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alt="180854A5-F0F3-40FC-AB1B-D7C86078A829" style="width:450.75pt;height:370.5pt">
            <v:imagedata r:id="rId8" o:title=""/>
          </v:shape>
        </w:pict>
      </w:r>
    </w:p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Annexetitre"/>
        <w:rPr>
          <w:noProof/>
        </w:rPr>
      </w:pPr>
      <w:bookmarkStart w:id="0" w:name="_GoBack"/>
      <w:bookmarkEnd w:id="0"/>
      <w:r>
        <w:rPr>
          <w:noProof/>
        </w:rPr>
        <w:lastRenderedPageBreak/>
        <w:t>PRIEDAS</w:t>
      </w:r>
      <w:r>
        <w:rPr>
          <w:noProof/>
        </w:rPr>
        <w:br/>
      </w:r>
      <w:r>
        <w:rPr>
          <w:noProof/>
        </w:rPr>
        <w:br/>
        <w:t>Daugiametės finansinės programos lentelė</w:t>
      </w:r>
    </w:p>
    <w:p>
      <w:pPr>
        <w:rPr>
          <w:noProof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402"/>
        <w:gridCol w:w="1098"/>
        <w:gridCol w:w="1240"/>
        <w:gridCol w:w="1240"/>
        <w:gridCol w:w="1240"/>
        <w:gridCol w:w="1240"/>
        <w:gridCol w:w="1240"/>
        <w:gridCol w:w="1240"/>
        <w:gridCol w:w="1240"/>
      </w:tblGrid>
      <w:tr>
        <w:trPr>
          <w:trHeight w:val="375"/>
        </w:trPr>
        <w:tc>
          <w:tcPr>
            <w:tcW w:w="151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i/>
                <w:iCs/>
                <w:noProof/>
                <w:sz w:val="20"/>
                <w:szCs w:val="20"/>
              </w:rPr>
            </w:pPr>
            <w:r>
              <w:rPr>
                <w:rFonts w:ascii="Arial" w:hAnsi="Arial"/>
                <w:i/>
                <w:noProof/>
                <w:sz w:val="20"/>
              </w:rPr>
              <w:t>(mln. EUR, 2018 m. kainomis)</w:t>
            </w:r>
          </w:p>
        </w:tc>
      </w:tr>
      <w:tr>
        <w:trPr>
          <w:trHeight w:val="615"/>
        </w:trPr>
        <w:tc>
          <w:tcPr>
            <w:tcW w:w="5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Įsipareigojimų asignavimai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2021 m.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2022 m.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2023 m.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2024 m.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2025 m.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2026 m.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2027 m.</w:t>
            </w: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Iš viso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br/>
            </w:r>
            <w:r>
              <w:rPr>
                <w:rFonts w:ascii="Arial" w:hAnsi="Arial"/>
                <w:b/>
                <w:noProof/>
                <w:sz w:val="20"/>
              </w:rPr>
              <w:t>2021–2027 m.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1. Bendroji rinka, inovacijos ir skaitmeninė ekonomika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23 955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23 918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24 203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23 624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23 505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23 644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23 454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166 303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 xml:space="preserve">2. Sanglauda ir vertybės 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51 444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54 171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56</w:t>
            </w:r>
            <w:r>
              <w:rPr>
                <w:rFonts w:ascii="Arial" w:hAnsi="Arial"/>
                <w:noProof/>
                <w:sz w:val="20"/>
              </w:rPr>
              <w:t> </w:t>
            </w:r>
            <w:r>
              <w:rPr>
                <w:rFonts w:ascii="Arial" w:hAnsi="Arial"/>
                <w:b/>
                <w:noProof/>
                <w:sz w:val="20"/>
              </w:rPr>
              <w:t>062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56 600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57 148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59 200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57 349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391 974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iš jų: ekonominė, socialinė ir teritorinė sanglauda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45 597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46 091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46 650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47 212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47 776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48 348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48 968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330 642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3. Gamtos ištekliai ir aplinka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50 323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49 580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48 886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48 097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47 326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46 575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45 836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336 623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iš jų: su rinka susijusios išlaidos ir tiesioginės išmokos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37 976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37 441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36 946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36 346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35 756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35 176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34 606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254 247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4. Migracija ir sienų valdymas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3 076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4 219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4 414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4 647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4 719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4 846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4 908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30 829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5. Saugumas ir gynyba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3 154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3 229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3 183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3 281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3 517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3 743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4 216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24 323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6. Kaimyninės šalys ir pasaulis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14 765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14 831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15 002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15 290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15 711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16 298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17 032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108 929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7. Europos viešasis administravimas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10 388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10 518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10 705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10 864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10 910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11 052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11 165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75 602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iš jų: institucijų administracinės išlaidos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8 128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8 201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8 330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8 432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8 412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8 493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8 551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58 547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IŠ VISO ĮSIPAREIGOJIMŲ ASIGNAVIMŲ,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157 105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160 466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162 455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162 403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162 836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165 358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163 960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1 134 583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kaip BNP procentinės dalies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1,12 %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1,13 %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1,13 %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1,12 %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1,11 %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1,11 %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1,09 %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1,11 %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</w:tr>
      <w:tr>
        <w:trPr>
          <w:trHeight w:val="300"/>
        </w:trPr>
        <w:tc>
          <w:tcPr>
            <w:tcW w:w="540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IŠ VISO MOKĖJIMŲ ASIGNAVIMŲ,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150 168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151 482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1 104 805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kaip BNP procentinės dalies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1,07 %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1,07 %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1,12 %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1,10 %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1,08 %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1,07 %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1,08 %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Galima marža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0,22 %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0,22 %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0,17 %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0,19 %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0,20 %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0,21 %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0,22 %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0,21 %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Nuosavų išteklių viršutinė riba, kaip BNP procentinė dalis(*)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</w:tr>
      <w:tr>
        <w:trPr>
          <w:trHeight w:val="315"/>
        </w:trPr>
        <w:tc>
          <w:tcPr>
            <w:tcW w:w="15180" w:type="dxa"/>
            <w:gridSpan w:val="9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before="0" w:after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(*)</w:t>
            </w:r>
            <w:r>
              <w:rPr>
                <w:noProof/>
              </w:rPr>
              <w:t xml:space="preserve"> </w:t>
            </w:r>
            <w:r>
              <w:rPr>
                <w:rFonts w:ascii="Arial" w:hAnsi="Arial"/>
                <w:noProof/>
                <w:sz w:val="18"/>
              </w:rPr>
              <w:t>Šios procentinės dalys nedaro poveikio viršutinei ribai, nustatytai galiojančiame sprendime dėl nuosavų išteklių.</w:t>
            </w:r>
          </w:p>
        </w:tc>
      </w:tr>
    </w:tbl>
    <w:p>
      <w:pPr>
        <w:rPr>
          <w:noProof/>
        </w:rPr>
      </w:pPr>
    </w:p>
    <w:sectPr>
      <w:headerReference w:type="default" r:id="rId15"/>
      <w:footerReference w:type="default" r:id="rId16"/>
      <w:headerReference w:type="first" r:id="rId17"/>
      <w:footerReference w:type="first" r:id="rId18"/>
      <w:pgSz w:w="16839" w:h="11907" w:orient="landscape"/>
      <w:pgMar w:top="1417" w:right="1134" w:bottom="141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LT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LT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andscap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LT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LT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andscap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andscape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andscap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884EB50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7A7C8D2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157464F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5C8E358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614AD92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C21AEA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0D0494F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D5FA88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 w:numId="23">
    <w:abstractNumId w:val="18"/>
  </w:num>
  <w:num w:numId="24">
    <w:abstractNumId w:val="12"/>
  </w:num>
  <w:num w:numId="25">
    <w:abstractNumId w:val="20"/>
  </w:num>
  <w:num w:numId="26">
    <w:abstractNumId w:val="11"/>
  </w:num>
  <w:num w:numId="27">
    <w:abstractNumId w:val="13"/>
  </w:num>
  <w:num w:numId="28">
    <w:abstractNumId w:val="9"/>
  </w:num>
  <w:num w:numId="29">
    <w:abstractNumId w:val="19"/>
  </w:num>
  <w:num w:numId="30">
    <w:abstractNumId w:val="8"/>
  </w:num>
  <w:num w:numId="31">
    <w:abstractNumId w:val="14"/>
  </w:num>
  <w:num w:numId="32">
    <w:abstractNumId w:val="16"/>
  </w:num>
  <w:num w:numId="33">
    <w:abstractNumId w:val="17"/>
  </w:num>
  <w:num w:numId="34">
    <w:abstractNumId w:val="10"/>
  </w:num>
  <w:num w:numId="35">
    <w:abstractNumId w:val="15"/>
  </w:num>
  <w:num w:numId="36">
    <w:abstractNumId w:val="21"/>
  </w:num>
  <w:num w:numId="37">
    <w:abstractNumId w:val="18"/>
  </w:num>
  <w:num w:numId="38">
    <w:abstractNumId w:val="12"/>
  </w:num>
  <w:num w:numId="39">
    <w:abstractNumId w:val="20"/>
  </w:num>
  <w:num w:numId="40">
    <w:abstractNumId w:val="11"/>
  </w:num>
  <w:num w:numId="41">
    <w:abstractNumId w:val="13"/>
  </w:num>
  <w:num w:numId="42">
    <w:abstractNumId w:val="9"/>
  </w:num>
  <w:num w:numId="43">
    <w:abstractNumId w:val="19"/>
  </w:num>
  <w:num w:numId="44">
    <w:abstractNumId w:val="8"/>
  </w:num>
  <w:num w:numId="45">
    <w:abstractNumId w:val="14"/>
  </w:num>
  <w:num w:numId="46">
    <w:abstractNumId w:val="16"/>
  </w:num>
  <w:num w:numId="47">
    <w:abstractNumId w:val="17"/>
  </w:num>
  <w:num w:numId="48">
    <w:abstractNumId w:val="10"/>
  </w:num>
  <w:num w:numId="49">
    <w:abstractNumId w:val="15"/>
  </w:num>
  <w:num w:numId="50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hideSpellingErrors/>
  <w:hideGrammaticalErrors/>
  <w:attachedTemplate r:id="rId1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8-05-04 18:07:12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prie pasi\u363?lymo d\u279?l "/>
    <w:docVar w:name="LW_ACCOMPAGNANT.CP" w:val="prie pasi\u363?lymo d\u279?l 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180854A5-F0F3-40FC-AB1B-D7C86078A829"/>
    <w:docVar w:name="LW_COVERPAGE_TYPE" w:val="1"/>
    <w:docVar w:name="LW_CROSSREFERENCE" w:val="&lt;UNUSED&gt;"/>
    <w:docVar w:name="LW_DocType" w:val="ANNEX"/>
    <w:docVar w:name="LW_EMISSION" w:val="2018 05 02"/>
    <w:docVar w:name="LW_EMISSION_ISODATE" w:val="2018-05-02"/>
    <w:docVar w:name="LW_EMISSION_LOCATION" w:val="BRX"/>
    <w:docVar w:name="LW_EMISSION_PREFIX" w:val="Briuselis, "/>
    <w:docVar w:name="LW_EMISSION_SUFFIX" w:val="&lt;EMPTY&gt;"/>
    <w:docVar w:name="LW_ID_DOCSTRUCTURE" w:val="COM/ANNEX"/>
    <w:docVar w:name="LW_ID_DOCTYPE" w:val="SG-017"/>
    <w:docVar w:name="LW_LANGUE" w:val="LT"/>
    <w:docVar w:name="LW_LEVEL_OF_SENSITIVITY" w:val="Standard treatment"/>
    <w:docVar w:name="LW_NOM.INST" w:val="EUROPOS KOMISIJA"/>
    <w:docVar w:name="LW_NOM.INST_JOINTDOC" w:val="&lt;EMPTY&gt;"/>
    <w:docVar w:name="LW_OBJETACTEPRINCIPAL" w:val="kuriuo nustatoma 2021\u8211?2027 m. daugiamet\u279? finansin\u279? programa"/>
    <w:docVar w:name="LW_OBJETACTEPRINCIPAL.CP" w:val="kuriuo nustatoma 2021\u8211?2027 m. daugiamet\u279? finansin\u279? programa"/>
    <w:docVar w:name="LW_PART_NBR" w:val="1"/>
    <w:docVar w:name="LW_PART_NBR_TOTAL" w:val="1"/>
    <w:docVar w:name="LW_REF.INST.NEW" w:val="COM"/>
    <w:docVar w:name="LW_REF.INST.NEW_ADOPTED" w:val="final"/>
    <w:docVar w:name="LW_REF.INST.NEW_TEXT" w:val="(2018) 322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" w:val="PRIEDAS"/>
    <w:docVar w:name="LW_TYPE.DOC.CP" w:val="PRIEDAS"/>
    <w:docVar w:name="LW_TYPEACTEPRINCIPAL" w:val="TARYBOS REGLAMENTO"/>
    <w:docVar w:name="LW_TYPEACTEPRINCIPAL.CP" w:val="TARYBOS REGLAMENTO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lt-LT" w:bidi="lt-LT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4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4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4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43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lt-LT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37"/>
      </w:numPr>
    </w:pPr>
  </w:style>
  <w:style w:type="paragraph" w:customStyle="1" w:styleId="Tiret1">
    <w:name w:val="Tiret 1"/>
    <w:basedOn w:val="Point1"/>
    <w:pPr>
      <w:numPr>
        <w:numId w:val="38"/>
      </w:numPr>
    </w:pPr>
  </w:style>
  <w:style w:type="paragraph" w:customStyle="1" w:styleId="Tiret2">
    <w:name w:val="Tiret 2"/>
    <w:basedOn w:val="Point2"/>
    <w:pPr>
      <w:numPr>
        <w:numId w:val="39"/>
      </w:numPr>
    </w:pPr>
  </w:style>
  <w:style w:type="paragraph" w:customStyle="1" w:styleId="Tiret3">
    <w:name w:val="Tiret 3"/>
    <w:basedOn w:val="Point3"/>
    <w:pPr>
      <w:numPr>
        <w:numId w:val="40"/>
      </w:numPr>
    </w:pPr>
  </w:style>
  <w:style w:type="paragraph" w:customStyle="1" w:styleId="Tiret4">
    <w:name w:val="Tiret 4"/>
    <w:basedOn w:val="Point4"/>
    <w:pPr>
      <w:numPr>
        <w:numId w:val="4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4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4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4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4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44"/>
      </w:numPr>
    </w:pPr>
  </w:style>
  <w:style w:type="paragraph" w:customStyle="1" w:styleId="Point1number">
    <w:name w:val="Point 1 (number)"/>
    <w:basedOn w:val="Normal"/>
    <w:pPr>
      <w:numPr>
        <w:ilvl w:val="2"/>
        <w:numId w:val="44"/>
      </w:numPr>
    </w:pPr>
  </w:style>
  <w:style w:type="paragraph" w:customStyle="1" w:styleId="Point2number">
    <w:name w:val="Point 2 (number)"/>
    <w:basedOn w:val="Normal"/>
    <w:pPr>
      <w:numPr>
        <w:ilvl w:val="4"/>
        <w:numId w:val="44"/>
      </w:numPr>
    </w:pPr>
  </w:style>
  <w:style w:type="paragraph" w:customStyle="1" w:styleId="Point3number">
    <w:name w:val="Point 3 (number)"/>
    <w:basedOn w:val="Normal"/>
    <w:pPr>
      <w:numPr>
        <w:ilvl w:val="6"/>
        <w:numId w:val="44"/>
      </w:numPr>
    </w:pPr>
  </w:style>
  <w:style w:type="paragraph" w:customStyle="1" w:styleId="Point0letter">
    <w:name w:val="Point 0 (letter)"/>
    <w:basedOn w:val="Normal"/>
    <w:pPr>
      <w:numPr>
        <w:ilvl w:val="1"/>
        <w:numId w:val="44"/>
      </w:numPr>
    </w:pPr>
  </w:style>
  <w:style w:type="paragraph" w:customStyle="1" w:styleId="Point1letter">
    <w:name w:val="Point 1 (letter)"/>
    <w:basedOn w:val="Normal"/>
    <w:pPr>
      <w:numPr>
        <w:ilvl w:val="3"/>
        <w:numId w:val="44"/>
      </w:numPr>
    </w:pPr>
  </w:style>
  <w:style w:type="paragraph" w:customStyle="1" w:styleId="Point2letter">
    <w:name w:val="Point 2 (letter)"/>
    <w:basedOn w:val="Normal"/>
    <w:pPr>
      <w:numPr>
        <w:ilvl w:val="5"/>
        <w:numId w:val="44"/>
      </w:numPr>
    </w:pPr>
  </w:style>
  <w:style w:type="paragraph" w:customStyle="1" w:styleId="Point3letter">
    <w:name w:val="Point 3 (letter)"/>
    <w:basedOn w:val="Normal"/>
    <w:pPr>
      <w:numPr>
        <w:ilvl w:val="7"/>
        <w:numId w:val="44"/>
      </w:numPr>
    </w:pPr>
  </w:style>
  <w:style w:type="paragraph" w:customStyle="1" w:styleId="Point4letter">
    <w:name w:val="Point 4 (letter)"/>
    <w:basedOn w:val="Normal"/>
    <w:pPr>
      <w:numPr>
        <w:ilvl w:val="8"/>
        <w:numId w:val="44"/>
      </w:numPr>
    </w:pPr>
  </w:style>
  <w:style w:type="paragraph" w:customStyle="1" w:styleId="Bullet0">
    <w:name w:val="Bullet 0"/>
    <w:basedOn w:val="Normal"/>
    <w:pPr>
      <w:numPr>
        <w:numId w:val="45"/>
      </w:numPr>
    </w:pPr>
  </w:style>
  <w:style w:type="paragraph" w:customStyle="1" w:styleId="Bullet1">
    <w:name w:val="Bullet 1"/>
    <w:basedOn w:val="Normal"/>
    <w:pPr>
      <w:numPr>
        <w:numId w:val="46"/>
      </w:numPr>
    </w:pPr>
  </w:style>
  <w:style w:type="paragraph" w:customStyle="1" w:styleId="Bullet2">
    <w:name w:val="Bullet 2"/>
    <w:basedOn w:val="Normal"/>
    <w:pPr>
      <w:numPr>
        <w:numId w:val="47"/>
      </w:numPr>
    </w:pPr>
  </w:style>
  <w:style w:type="paragraph" w:customStyle="1" w:styleId="Bullet3">
    <w:name w:val="Bullet 3"/>
    <w:basedOn w:val="Normal"/>
    <w:pPr>
      <w:numPr>
        <w:numId w:val="48"/>
      </w:numPr>
    </w:pPr>
  </w:style>
  <w:style w:type="paragraph" w:customStyle="1" w:styleId="Bullet4">
    <w:name w:val="Bullet 4"/>
    <w:basedOn w:val="Normal"/>
    <w:pPr>
      <w:numPr>
        <w:numId w:val="4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5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lt-LT" w:bidi="lt-LT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4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4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4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43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lt-LT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37"/>
      </w:numPr>
    </w:pPr>
  </w:style>
  <w:style w:type="paragraph" w:customStyle="1" w:styleId="Tiret1">
    <w:name w:val="Tiret 1"/>
    <w:basedOn w:val="Point1"/>
    <w:pPr>
      <w:numPr>
        <w:numId w:val="38"/>
      </w:numPr>
    </w:pPr>
  </w:style>
  <w:style w:type="paragraph" w:customStyle="1" w:styleId="Tiret2">
    <w:name w:val="Tiret 2"/>
    <w:basedOn w:val="Point2"/>
    <w:pPr>
      <w:numPr>
        <w:numId w:val="39"/>
      </w:numPr>
    </w:pPr>
  </w:style>
  <w:style w:type="paragraph" w:customStyle="1" w:styleId="Tiret3">
    <w:name w:val="Tiret 3"/>
    <w:basedOn w:val="Point3"/>
    <w:pPr>
      <w:numPr>
        <w:numId w:val="40"/>
      </w:numPr>
    </w:pPr>
  </w:style>
  <w:style w:type="paragraph" w:customStyle="1" w:styleId="Tiret4">
    <w:name w:val="Tiret 4"/>
    <w:basedOn w:val="Point4"/>
    <w:pPr>
      <w:numPr>
        <w:numId w:val="4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4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4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4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4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44"/>
      </w:numPr>
    </w:pPr>
  </w:style>
  <w:style w:type="paragraph" w:customStyle="1" w:styleId="Point1number">
    <w:name w:val="Point 1 (number)"/>
    <w:basedOn w:val="Normal"/>
    <w:pPr>
      <w:numPr>
        <w:ilvl w:val="2"/>
        <w:numId w:val="44"/>
      </w:numPr>
    </w:pPr>
  </w:style>
  <w:style w:type="paragraph" w:customStyle="1" w:styleId="Point2number">
    <w:name w:val="Point 2 (number)"/>
    <w:basedOn w:val="Normal"/>
    <w:pPr>
      <w:numPr>
        <w:ilvl w:val="4"/>
        <w:numId w:val="44"/>
      </w:numPr>
    </w:pPr>
  </w:style>
  <w:style w:type="paragraph" w:customStyle="1" w:styleId="Point3number">
    <w:name w:val="Point 3 (number)"/>
    <w:basedOn w:val="Normal"/>
    <w:pPr>
      <w:numPr>
        <w:ilvl w:val="6"/>
        <w:numId w:val="44"/>
      </w:numPr>
    </w:pPr>
  </w:style>
  <w:style w:type="paragraph" w:customStyle="1" w:styleId="Point0letter">
    <w:name w:val="Point 0 (letter)"/>
    <w:basedOn w:val="Normal"/>
    <w:pPr>
      <w:numPr>
        <w:ilvl w:val="1"/>
        <w:numId w:val="44"/>
      </w:numPr>
    </w:pPr>
  </w:style>
  <w:style w:type="paragraph" w:customStyle="1" w:styleId="Point1letter">
    <w:name w:val="Point 1 (letter)"/>
    <w:basedOn w:val="Normal"/>
    <w:pPr>
      <w:numPr>
        <w:ilvl w:val="3"/>
        <w:numId w:val="44"/>
      </w:numPr>
    </w:pPr>
  </w:style>
  <w:style w:type="paragraph" w:customStyle="1" w:styleId="Point2letter">
    <w:name w:val="Point 2 (letter)"/>
    <w:basedOn w:val="Normal"/>
    <w:pPr>
      <w:numPr>
        <w:ilvl w:val="5"/>
        <w:numId w:val="44"/>
      </w:numPr>
    </w:pPr>
  </w:style>
  <w:style w:type="paragraph" w:customStyle="1" w:styleId="Point3letter">
    <w:name w:val="Point 3 (letter)"/>
    <w:basedOn w:val="Normal"/>
    <w:pPr>
      <w:numPr>
        <w:ilvl w:val="7"/>
        <w:numId w:val="44"/>
      </w:numPr>
    </w:pPr>
  </w:style>
  <w:style w:type="paragraph" w:customStyle="1" w:styleId="Point4letter">
    <w:name w:val="Point 4 (letter)"/>
    <w:basedOn w:val="Normal"/>
    <w:pPr>
      <w:numPr>
        <w:ilvl w:val="8"/>
        <w:numId w:val="44"/>
      </w:numPr>
    </w:pPr>
  </w:style>
  <w:style w:type="paragraph" w:customStyle="1" w:styleId="Bullet0">
    <w:name w:val="Bullet 0"/>
    <w:basedOn w:val="Normal"/>
    <w:pPr>
      <w:numPr>
        <w:numId w:val="45"/>
      </w:numPr>
    </w:pPr>
  </w:style>
  <w:style w:type="paragraph" w:customStyle="1" w:styleId="Bullet1">
    <w:name w:val="Bullet 1"/>
    <w:basedOn w:val="Normal"/>
    <w:pPr>
      <w:numPr>
        <w:numId w:val="46"/>
      </w:numPr>
    </w:pPr>
  </w:style>
  <w:style w:type="paragraph" w:customStyle="1" w:styleId="Bullet2">
    <w:name w:val="Bullet 2"/>
    <w:basedOn w:val="Normal"/>
    <w:pPr>
      <w:numPr>
        <w:numId w:val="47"/>
      </w:numPr>
    </w:pPr>
  </w:style>
  <w:style w:type="paragraph" w:customStyle="1" w:styleId="Bullet3">
    <w:name w:val="Bullet 3"/>
    <w:basedOn w:val="Normal"/>
    <w:pPr>
      <w:numPr>
        <w:numId w:val="48"/>
      </w:numPr>
    </w:pPr>
  </w:style>
  <w:style w:type="paragraph" w:customStyle="1" w:styleId="Bullet4">
    <w:name w:val="Bullet 4"/>
    <w:basedOn w:val="Normal"/>
    <w:pPr>
      <w:numPr>
        <w:numId w:val="4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5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2</Pages>
  <Words>392</Words>
  <Characters>1427</Characters>
  <Application>Microsoft Office Word</Application>
  <DocSecurity>0</DocSecurity>
  <Lines>178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10</cp:revision>
  <cp:lastPrinted>2018-05-01T15:45:00Z</cp:lastPrinted>
  <dcterms:created xsi:type="dcterms:W3CDTF">2018-05-04T09:09:00Z</dcterms:created>
  <dcterms:modified xsi:type="dcterms:W3CDTF">2018-05-04T16:07:00Z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6.0.1.0</vt:lpwstr>
  </property>
  <property fmtid="{D5CDD505-2E9C-101B-9397-08002B2CF9AE}" pid="4" name="Last edited using">
    <vt:lpwstr>LW 6.0, Build 20171009</vt:lpwstr>
  </property>
  <property fmtid="{D5CDD505-2E9C-101B-9397-08002B2CF9AE}" pid="5" name="Created using">
    <vt:lpwstr>LW 6.0, Build 20171009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