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5D" w:rsidRPr="005E7CE9" w:rsidRDefault="00226F9D" w:rsidP="00226F9D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44C18811-719D-4AB3-AEAF-398BE81629DD" style="width:455.25pt;height:383.25pt">
            <v:imagedata r:id="rId11" o:title=""/>
          </v:shape>
        </w:pict>
      </w:r>
    </w:p>
    <w:p w:rsidR="00945E1A" w:rsidRPr="005E7CE9" w:rsidRDefault="00945E1A" w:rsidP="008F3A8B">
      <w:pPr>
        <w:spacing w:line="276" w:lineRule="auto"/>
        <w:rPr>
          <w:noProof/>
        </w:rPr>
        <w:sectPr w:rsidR="00945E1A" w:rsidRPr="005E7CE9" w:rsidSect="00226F9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C064F5" w:rsidRPr="005E7CE9" w:rsidRDefault="00C064F5" w:rsidP="008F3A8B">
      <w:pPr>
        <w:pStyle w:val="Exposdesmotifstitre"/>
        <w:spacing w:line="276" w:lineRule="auto"/>
        <w:ind w:left="360"/>
        <w:rPr>
          <w:noProof/>
          <w:sz w:val="2"/>
          <w:szCs w:val="2"/>
        </w:rPr>
      </w:pPr>
      <w:bookmarkStart w:id="0" w:name="_GoBack"/>
      <w:bookmarkEnd w:id="0"/>
    </w:p>
    <w:p w:rsidR="00C064F5" w:rsidRPr="005E7CE9" w:rsidRDefault="00C064F5" w:rsidP="008F3A8B">
      <w:pPr>
        <w:spacing w:line="276" w:lineRule="auto"/>
        <w:rPr>
          <w:noProof/>
          <w:sz w:val="2"/>
          <w:szCs w:val="2"/>
        </w:rPr>
      </w:pPr>
    </w:p>
    <w:p w:rsidR="00A04C54" w:rsidRPr="005E7CE9" w:rsidRDefault="005E7CE9" w:rsidP="005E7CE9">
      <w:pPr>
        <w:pStyle w:val="Rfrenceinterinstitutionnelle"/>
        <w:rPr>
          <w:noProof/>
        </w:rPr>
      </w:pPr>
      <w:r>
        <w:rPr>
          <w:noProof/>
        </w:rPr>
        <w:t>2025/0315 (NLE)</w:t>
      </w:r>
    </w:p>
    <w:p w:rsidR="00446D5D" w:rsidRPr="005E7CE9" w:rsidRDefault="005E7CE9" w:rsidP="005E7CE9">
      <w:pPr>
        <w:pStyle w:val="Statut"/>
        <w:rPr>
          <w:noProof/>
        </w:rPr>
      </w:pPr>
      <w:r w:rsidRPr="005E7CE9">
        <w:rPr>
          <w:noProof/>
        </w:rPr>
        <w:t>Proposta għal</w:t>
      </w:r>
    </w:p>
    <w:p w:rsidR="00446D5D" w:rsidRPr="005E7CE9" w:rsidRDefault="005E7CE9" w:rsidP="005E7CE9">
      <w:pPr>
        <w:pStyle w:val="Typedudocument"/>
        <w:rPr>
          <w:noProof/>
        </w:rPr>
      </w:pPr>
      <w:r w:rsidRPr="005E7CE9">
        <w:rPr>
          <w:noProof/>
        </w:rPr>
        <w:t>DEĊIŻJONI TA’ IMPLIMENTAZZJONI TAL-KUNSILL</w:t>
      </w:r>
    </w:p>
    <w:p w:rsidR="00446D5D" w:rsidRPr="005E7CE9" w:rsidRDefault="005E7CE9" w:rsidP="005E7CE9">
      <w:pPr>
        <w:pStyle w:val="Titreobjet"/>
        <w:rPr>
          <w:noProof/>
        </w:rPr>
      </w:pPr>
      <w:r w:rsidRPr="005E7CE9">
        <w:rPr>
          <w:noProof/>
        </w:rPr>
        <w:t xml:space="preserve">li tistabbilixxi l-ilħuq sodisfaċenti tal-kundizzjonijiet għall-pagament tar-raba’ u l-ħames pagament parzjali tal-appoġġ fil-forma ta’ self skont il-Pjan għall-Ukrajna tal-Faċilità għall-Ukrajna </w:t>
      </w:r>
      <w:r w:rsidRPr="005E7CE9">
        <w:rPr>
          <w:noProof/>
        </w:rPr>
        <w:br/>
      </w:r>
    </w:p>
    <w:p w:rsidR="00446D5D" w:rsidRPr="005E7CE9" w:rsidRDefault="00446D5D" w:rsidP="008F3A8B">
      <w:pPr>
        <w:pStyle w:val="Institutionquiagit"/>
        <w:spacing w:line="276" w:lineRule="auto"/>
        <w:rPr>
          <w:noProof/>
        </w:rPr>
      </w:pPr>
      <w:bookmarkStart w:id="1" w:name="_Hlk172115450"/>
      <w:r w:rsidRPr="005E7CE9">
        <w:rPr>
          <w:noProof/>
        </w:rPr>
        <w:t>IL-KUNSILL TAL-UNJONI EWROPEA,</w:t>
      </w:r>
    </w:p>
    <w:p w:rsidR="00446D5D" w:rsidRPr="005E7CE9" w:rsidRDefault="00446D5D" w:rsidP="008F3A8B">
      <w:pPr>
        <w:spacing w:line="276" w:lineRule="auto"/>
        <w:rPr>
          <w:noProof/>
        </w:rPr>
      </w:pPr>
      <w:bookmarkStart w:id="2" w:name="_Hlk172115434"/>
      <w:bookmarkStart w:id="3" w:name="_Hlk172115421"/>
      <w:r w:rsidRPr="005E7CE9">
        <w:rPr>
          <w:noProof/>
        </w:rPr>
        <w:t xml:space="preserve">Wara li kkunsidra t-Trattat dwar il-Funzjonament tal-Unjoni Ewropea, </w:t>
      </w:r>
    </w:p>
    <w:p w:rsidR="00446D5D" w:rsidRPr="005E7CE9" w:rsidRDefault="00446D5D" w:rsidP="008F3A8B">
      <w:pPr>
        <w:spacing w:line="276" w:lineRule="auto"/>
        <w:rPr>
          <w:noProof/>
        </w:rPr>
      </w:pPr>
      <w:bookmarkStart w:id="4" w:name="_Hlk172111742"/>
      <w:r w:rsidRPr="005E7CE9">
        <w:rPr>
          <w:noProof/>
        </w:rPr>
        <w:t>Wara li kkunsidra r-Regolament (UE) 2024/792 tal-Parlament Ewropew u tal-Kunsill tad-29 ta’ Frar 2024 li jistabbilixxi l-Faċilità għall-Ukrajna</w:t>
      </w:r>
      <w:r w:rsidRPr="005E7CE9">
        <w:rPr>
          <w:rStyle w:val="FootnoteReference"/>
          <w:noProof/>
        </w:rPr>
        <w:footnoteReference w:id="2"/>
      </w:r>
      <w:r w:rsidRPr="005E7CE9">
        <w:rPr>
          <w:noProof/>
        </w:rPr>
        <w:t>, u b’mod partikolari l-Artikolu 26(4) tiegħu,</w:t>
      </w:r>
    </w:p>
    <w:bookmarkEnd w:id="4"/>
    <w:p w:rsidR="00446D5D" w:rsidRPr="005E7CE9" w:rsidRDefault="00446D5D" w:rsidP="008F3A8B">
      <w:pPr>
        <w:spacing w:line="276" w:lineRule="auto"/>
        <w:rPr>
          <w:noProof/>
        </w:rPr>
      </w:pPr>
      <w:r w:rsidRPr="005E7CE9">
        <w:rPr>
          <w:noProof/>
        </w:rPr>
        <w:t>Wara li kkunsidra l-proposta tal-Kummissjoni Ewropea,</w:t>
      </w:r>
    </w:p>
    <w:bookmarkEnd w:id="2"/>
    <w:p w:rsidR="00446D5D" w:rsidRPr="005E7CE9" w:rsidRDefault="00446D5D" w:rsidP="008F3A8B">
      <w:pPr>
        <w:spacing w:line="276" w:lineRule="auto"/>
        <w:rPr>
          <w:noProof/>
        </w:rPr>
      </w:pPr>
      <w:r w:rsidRPr="005E7CE9">
        <w:rPr>
          <w:noProof/>
        </w:rPr>
        <w:t>Billi:</w:t>
      </w:r>
    </w:p>
    <w:p w:rsidR="00AF3AA4" w:rsidRPr="005E7CE9" w:rsidRDefault="00253718" w:rsidP="00253718">
      <w:pPr>
        <w:pStyle w:val="ManualConsidrant"/>
        <w:rPr>
          <w:noProof/>
        </w:rPr>
      </w:pPr>
      <w:bookmarkStart w:id="5" w:name="_Hlk172111802"/>
      <w:bookmarkEnd w:id="3"/>
      <w:r w:rsidRPr="00253718">
        <w:rPr>
          <w:noProof/>
        </w:rPr>
        <w:t>(1)</w:t>
      </w:r>
      <w:r w:rsidRPr="00253718">
        <w:rPr>
          <w:noProof/>
        </w:rPr>
        <w:tab/>
      </w:r>
      <w:r w:rsidR="1C54523F" w:rsidRPr="005E7CE9">
        <w:rPr>
          <w:noProof/>
        </w:rPr>
        <w:t>Il-Pilastru I tal-Faċilità għall-Ukrajna (“il-Faċilità”) jagħmel appoġġ finanzjarju sa EUR 38 270 000 000 disponibbli għall-Ukrajna għall-perjodu 2024-2027 fil-forma ta’ appoġġ mhux ripagabbli u ta’ self. Il-finanzjament taħt il-Pilastru I huwa prinċipalment allokat fuq il-bażi tal-Pjan għall-Ukrajna tal-Faċilità għall-Ukrajna (“il-Pjan”). Il-Pjan jistabbilixxi l-aġenda ta’ riforma u investiment għall-Ukrajna, u l-passi kwalitattivi u kwantitattivi li huma marbutin mal-finanzjament taħt il-Pilastru I tal-Faċilità.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(2)</w:t>
      </w:r>
      <w:r w:rsidRPr="00253718">
        <w:rPr>
          <w:noProof/>
        </w:rPr>
        <w:tab/>
      </w:r>
      <w:r w:rsidR="00AF3AA4" w:rsidRPr="005E7CE9">
        <w:rPr>
          <w:noProof/>
        </w:rPr>
        <w:t>Skont l-Artikolu 19 tar-Regolament (UE) 2024/792, il-Kunsill adotta d-Deċiżjoni ta’ Implimentazzjoni (UE) 2024/1447</w:t>
      </w:r>
      <w:r w:rsidR="00AF3AA4" w:rsidRPr="005E7CE9">
        <w:rPr>
          <w:rStyle w:val="FootnoteReference"/>
          <w:noProof/>
        </w:rPr>
        <w:footnoteReference w:id="3"/>
      </w:r>
      <w:r w:rsidR="00AF3AA4" w:rsidRPr="005E7CE9">
        <w:rPr>
          <w:noProof/>
        </w:rPr>
        <w:t xml:space="preserve"> dwar l-approvazzjoni tal-valutazzjoni tal-Pjan. L-iskeda ta’ żmien għall-monitoraġġ u l-implimentazzjoni tal-Pjan, inklużi l-passi kwalitattivi u kwantitattivi li huma marbuta mal-finanzjament taħt il-Pilastru I tal-Faċilità, hija stabbilita fl-Anness ta’ dik id-Deċiżjoni.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(3)</w:t>
      </w:r>
      <w:r w:rsidRPr="00253718">
        <w:rPr>
          <w:noProof/>
        </w:rPr>
        <w:tab/>
      </w:r>
      <w:r w:rsidR="00AF3AA4" w:rsidRPr="005E7CE9">
        <w:rPr>
          <w:noProof/>
        </w:rPr>
        <w:t>Is-somma totali tar-riżorsi finanzjarji disponibbli għall-Pjan skont id-Deċiżjoni ta’ Implimentazzjoni (UE) 2024/1447 tammonta għal EUR 32 270 000 000, li minnhom</w:t>
      </w:r>
      <w:bookmarkStart w:id="6" w:name="_Hlk181809472"/>
      <w:r w:rsidR="00AF3AA4" w:rsidRPr="005E7CE9">
        <w:rPr>
          <w:noProof/>
        </w:rPr>
        <w:t>EUR</w:t>
      </w:r>
      <w:r w:rsidR="00AF3AA4" w:rsidRPr="005E7CE9">
        <w:rPr>
          <w:noProof/>
          <w:sz w:val="28"/>
        </w:rPr>
        <w:t xml:space="preserve"> </w:t>
      </w:r>
      <w:r w:rsidR="00AF3AA4" w:rsidRPr="005E7CE9">
        <w:rPr>
          <w:noProof/>
        </w:rPr>
        <w:t>5 270 000 000</w:t>
      </w:r>
      <w:bookmarkEnd w:id="6"/>
      <w:r w:rsidR="00AF3AA4" w:rsidRPr="005E7CE9">
        <w:rPr>
          <w:noProof/>
        </w:rPr>
        <w:t xml:space="preserve"> huma fil-forma ta’ appoġġ finanzjarju mhux ripagabbli u sa EUR 27 000 000 000 huma fil-forma ta’ self. 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(4)</w:t>
      </w:r>
      <w:r w:rsidRPr="00253718">
        <w:rPr>
          <w:noProof/>
        </w:rPr>
        <w:tab/>
      </w:r>
      <w:r w:rsidR="00AF3AA4" w:rsidRPr="005E7CE9">
        <w:rPr>
          <w:noProof/>
        </w:rPr>
        <w:t>F’konformità mal-Artikoli 24 u 25 tar-Regolament (UE) 2024/792, ġew żborżati EUR 6 000 000 000 lill-Ukrajna bħala finanzjament tranżitorju eċċezzjonali u EUR 1 890 000 000 fil-forma ta’ prefinanzjament li jirrappreżenta pagament antiċipat ta’ 7 % tal-appoġġ fil-forma ta’ self li l-Ukrajna hija eliġibbli li tirċievi skont il-Pjan.</w:t>
      </w:r>
    </w:p>
    <w:p w:rsidR="00AF3AA4" w:rsidRPr="005E7CE9" w:rsidRDefault="00253718" w:rsidP="00253718">
      <w:pPr>
        <w:pStyle w:val="ManualConsidrant"/>
        <w:rPr>
          <w:rFonts w:eastAsia="Times New Roman"/>
          <w:noProof/>
        </w:rPr>
      </w:pPr>
      <w:r w:rsidRPr="00253718">
        <w:rPr>
          <w:noProof/>
        </w:rPr>
        <w:t>(5)</w:t>
      </w:r>
      <w:r w:rsidRPr="00253718">
        <w:rPr>
          <w:noProof/>
        </w:rPr>
        <w:tab/>
      </w:r>
      <w:r w:rsidR="00AF3AA4" w:rsidRPr="005E7CE9">
        <w:rPr>
          <w:noProof/>
        </w:rPr>
        <w:t xml:space="preserve">F’konformità mal-Artikolu 26(4) tar-Regolament (UE) 2024/792, ġew żborżati EUR 14 763 204 463 lill-Ukrajna fl-ewwel erba’ pagamenti parzjali skont il-Pjan, li minnhom EUR 3 400 000 000 ġew żborżati fil-forma ta’ appoġġ finanzjarju mhux ripagabbli u EUR 11 363 204 463 fil-forma ta’ self. F’konformità mal-Ftehim ta’ Self konkluż bejn l-Unjoni u l-Ukrajna skont l-Artikolu 22 tar-Regolament (UE) 2024/792, l-ammont ta’ EUR 855 294 959 mill-ewwel erba’ pagamenti parzjali intuża biex jiġi kklerjat il-prefinanzjament tas-self. </w:t>
      </w:r>
    </w:p>
    <w:p w:rsidR="00522D32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(6)</w:t>
      </w:r>
      <w:r w:rsidRPr="00253718">
        <w:rPr>
          <w:noProof/>
        </w:rPr>
        <w:tab/>
      </w:r>
      <w:r w:rsidR="4DAB7E00" w:rsidRPr="005E7CE9">
        <w:rPr>
          <w:noProof/>
        </w:rPr>
        <w:t>F’konformità mal-Artikolu 26(2) tar-Regolament (UE) 2024/792, fid-9 ta’ Settembru 2025, l-Ukrajna ressqet talba debitament ġustifikata għall-pagament ta’ parti mill-ħames pagament parzjali tal-appoġġ fil-forma ta’ self, li tammonta għal EUR 1 949 400 399. It-talba kienet akkumpanjata minn sensiela ta’ dokumenti li jixhdu l-ilħuq sodisfaċenti ta’ pass wieħed fir-raba’ pagament parzjali u disa’ stadji fil-ħames pagament parzjali kif ukoll id-dokumenti l-oħra kollha meħtieġa skont l-Artikolu 12 tal-Ftehim Qafas, l-Artikolu 5 tal-Ftehim ta’ Finanzjament u l-Artikolu 6 tal-Ftehim ta’ Self konkluż bejn l-Unjoni u l-Ukrajna skont l-Artikoli 9, 10 u 22, rispettivament, tar-Regolament (UE) 2024/792. Kif stabbilit fid-Deċiżjoni ta’ Implimentazzjoni (UE) 2025/1799</w:t>
      </w:r>
      <w:r w:rsidR="4DAB7E00" w:rsidRPr="005E7CE9">
        <w:rPr>
          <w:rStyle w:val="FootnoteReference"/>
          <w:noProof/>
        </w:rPr>
        <w:footnoteReference w:id="4"/>
      </w:r>
      <w:r w:rsidR="4DAB7E00" w:rsidRPr="005E7CE9">
        <w:rPr>
          <w:noProof/>
        </w:rPr>
        <w:t xml:space="preserve">, il-Kummissjoni għamlet valutazzjoni pożittiva tal-ilħuq sodisfaċenti ta’ 13 mis-16-il pass meħtieġa għar-raba’ pagament parzjali. Skont l-Artikolu 26(5) tar-Regolament (UE) 2024/792, inżamm il-pagament li jikkorrispondi għat-tliet stadji li kienu ġew ivvalutati b’mod negattiv. Il-pagament miżmum jista’ jitħallas biss meta l-Ukrajna tkun debitament iġġustifikat, bħala parti minn talba għal pagament sussegwenti, li tkun ħadet il-miżuri meħtieġa biex tiżgura l-ilħuq sodisfaċenti tal-passi kwalitattivi u kwantitattivi.   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(7)</w:t>
      </w:r>
      <w:r w:rsidRPr="00253718">
        <w:rPr>
          <w:noProof/>
        </w:rPr>
        <w:tab/>
      </w:r>
      <w:r w:rsidR="7C25AC55" w:rsidRPr="005E7CE9">
        <w:rPr>
          <w:noProof/>
        </w:rPr>
        <w:t>L-10 passi huma relatati ma’ diversi riformi stabbiliti fil-Pjan skont il-kapitoli dwar is-sistema ġudizzjarja, il-ġlieda kontra l-korruzzjoni u l-ħasil tal-flus, is-swieq finanzjarji, il-kapital uman, in-negozju, l-ambjent, id-deċentralizzazzjoni u l-politika reġjonali, is-settur tal-enerġija, il-ġestjoni tal-materja prima kritika u t-tranżizzjoni ekoloġika u l-protezzjoni ambjentali. Daħlet fis-seħħ leġiżlazzjoni dwar l-Aġenzija għall-Irkupru u l-Ġestjoni tal-Assi u dwar l-edukazzjoni vokazzjonali. L-istrateġija għar-riżoluzzjoni ta’ self improduttiv, ir-riżoluzzjoni dwar ix-xiri ta’ servizzi soċjali għad-detriment tal-baġit tal-istat u r-riżoluzzjoni dwar l-approvazzjoni tal-Istrateġija għall-SMEs u l-Pjan ta’ Azzjoni għall-implimentazzjoni tagħha ġew adottati. L-istudju dwar il-miżuri meħtieġa għall-għoti ta’ personalità ġuridika lill-muniċipalitajiet ġie approvat u ppubblikat. L-Ukrajna adottat ukoll il-pjan direzzjonali għall-proċess tas-separazzjoni tal-ħlas addizzjonali għall-enerġija rinnovabbli mit-tariffa tat-trażmissjoni. Ġiet ippubblikata sensiela ta’ proġetti ta’ investiment għall-estrazzjoni ta’ materja prima kritika. L-Ukrajna nediet u ppubblikat ukoll offerta internazzjonali bbażata fuq il-mudell tal-Ftehim dwar il-Kondiviżjoni tal-Prodotti. Is-sistema obbligatorja ta’ monitoraġġ, rapportar u verifika (MRV, monitoring, reporting and verification) għall-faċilitajiet koperti mill-kamp ta’ applikazzjoni tal-leġiżlazzjoni eżistenti reġgħet bdiet.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(8)</w:t>
      </w:r>
      <w:r w:rsidRPr="00253718">
        <w:rPr>
          <w:noProof/>
        </w:rPr>
        <w:tab/>
      </w:r>
      <w:r w:rsidR="00AF3AA4" w:rsidRPr="005E7CE9">
        <w:rPr>
          <w:noProof/>
        </w:rPr>
        <w:t>F’konformità mal-Artikolu 26(4) tar-Regolament (UE) 2024/792, il-Kummissjoni vvalutat it-talba tal-Ukrajna fid-dettall u għamlet valutazzjoni pożittiva tal-ilħuq sodisfaċenti ta’ pass wieħed meħtieġ għar-raba’ pagament parzjali u 9 mill-11-il pass meħtieġa għall-ħames pagament parzjali, kif speċifikat fl-Anness ta’ din id-Deċiżjoni. Dik il-valutazzjoni pożittiva saret fil-kuntest tal-implimentazzjoni tal-Pjan. Aktar allinjament mal-acquis tal-Unjoni se jiġi ffaċilitat permezz tal-proċess ta’ adeżjoni mal-UE.</w:t>
      </w:r>
    </w:p>
    <w:p w:rsidR="00E1751F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(9)</w:t>
      </w:r>
      <w:r w:rsidRPr="00253718">
        <w:rPr>
          <w:noProof/>
        </w:rPr>
        <w:tab/>
      </w:r>
      <w:r w:rsidR="003511D1" w:rsidRPr="005E7CE9">
        <w:rPr>
          <w:rFonts w:ascii="Segoe UI" w:hAnsi="Segoe UI"/>
          <w:noProof/>
          <w:sz w:val="18"/>
        </w:rPr>
        <w:t xml:space="preserve"> </w:t>
      </w:r>
      <w:r w:rsidR="003511D1" w:rsidRPr="005E7CE9">
        <w:rPr>
          <w:noProof/>
        </w:rPr>
        <w:t xml:space="preserve">L-Ukrajna ma reġġgħet lura l-ebda waħda mill-miżuri relatati mal-passi li l-Ukrajna kienet laħqet b’mod sodisfaċenti qabel il-pagament tal-pagamenti parzjali preċedenti tal-Pjan. 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(10)</w:t>
      </w:r>
      <w:r w:rsidRPr="00253718">
        <w:rPr>
          <w:noProof/>
        </w:rPr>
        <w:tab/>
      </w:r>
      <w:r w:rsidR="00AF3AA4" w:rsidRPr="005E7CE9">
        <w:rPr>
          <w:noProof/>
        </w:rPr>
        <w:t>Il-Kummissjoni qieset ukoll li l-Ukrajna għadha tissodisfa l-prekundizzjoni għall-appoġġ tal-Unjoni kif stabbilit fl-Artikolu 5 tar-Regolament (UE) 2024/792. B’mod partikolari, l-Ukrajna tkompli żżomm u tirrispetta l-mekkaniżmi demokratiċi effettivi, inkluża sistema parlamentari b’diversi partiti, u l-istat tad-dritt, u tiggarantixxi r-rispett għad-drittijiet tal-bniedem, inklużi d-drittijiet ta’ persuni li jagħmlu parti minn minoranzi.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(11)</w:t>
      </w:r>
      <w:r w:rsidRPr="00253718">
        <w:rPr>
          <w:noProof/>
        </w:rPr>
        <w:tab/>
      </w:r>
      <w:r w:rsidR="00162073" w:rsidRPr="005E7CE9">
        <w:rPr>
          <w:noProof/>
        </w:rPr>
        <w:t>Għalhekk, jenħtieġ li din id-Deċiżjoni tistabbilixxi li l-kundizzjonijiet rilevanti għall-pagament tar-raba’ pagament parzjali fir-rigward ta’ pass wieħed u tal-ħames pagament parzjali fir-rigward ta’ 9 mill-11-il stadju skont il-Pjan intlaħqu b’mod sodisfaċenti.</w:t>
      </w:r>
    </w:p>
    <w:p w:rsidR="00AF3AA4" w:rsidRPr="005E7CE9" w:rsidRDefault="00253718" w:rsidP="00253718">
      <w:pPr>
        <w:pStyle w:val="ManualConsidrant"/>
        <w:rPr>
          <w:noProof/>
        </w:rPr>
      </w:pPr>
      <w:r w:rsidRPr="00253718">
        <w:rPr>
          <w:noProof/>
        </w:rPr>
        <w:t>(12)</w:t>
      </w:r>
      <w:r w:rsidRPr="00253718">
        <w:rPr>
          <w:noProof/>
        </w:rPr>
        <w:tab/>
      </w:r>
      <w:r w:rsidR="00AF3AA4" w:rsidRPr="005E7CE9">
        <w:rPr>
          <w:noProof/>
        </w:rPr>
        <w:t>Meta titqies is-sitwazzjoni finanzjarja diffiċli tal-Ukrajna, huwa ta’ importanza kbira li l-fondi jiġu żborżati kemm jista’ jkun malajr. Minħabba l-urġenza tas-sitwazzjoni u bil-ħsieb li jitħaffef il-proċess, jenħtieġ li din id-Deċiżjoni tidħol fis-seħħ fil-jum tal-pubblikazzjoni tagħha f’</w:t>
      </w:r>
      <w:r w:rsidR="00AF3AA4" w:rsidRPr="005E7CE9">
        <w:rPr>
          <w:i/>
          <w:iCs/>
          <w:noProof/>
        </w:rPr>
        <w:t xml:space="preserve">Il-Ġurnal Uffiċjali tal-Unjoni Ewropea </w:t>
      </w:r>
      <w:r w:rsidR="00AF3AA4" w:rsidRPr="005E7CE9">
        <w:rPr>
          <w:noProof/>
        </w:rPr>
        <w:t xml:space="preserve">u jenħtieġ li tapplika mid-data tal-adozzjoni tagħha, </w:t>
      </w:r>
    </w:p>
    <w:p w:rsidR="4DAB7E00" w:rsidRPr="005E7CE9" w:rsidRDefault="4DAB7E00" w:rsidP="00EB7A40">
      <w:pPr>
        <w:pStyle w:val="Formuledadoption"/>
        <w:rPr>
          <w:noProof/>
        </w:rPr>
      </w:pPr>
      <w:r w:rsidRPr="005E7CE9">
        <w:rPr>
          <w:noProof/>
        </w:rPr>
        <w:t xml:space="preserve">ADOTTA DIN ID-DEĊIŻJONI: </w:t>
      </w:r>
    </w:p>
    <w:p w:rsidR="00AF3AA4" w:rsidRPr="005E7CE9" w:rsidRDefault="00AF3AA4" w:rsidP="00BA0857">
      <w:pPr>
        <w:pStyle w:val="Titrearticle"/>
        <w:rPr>
          <w:noProof/>
        </w:rPr>
      </w:pPr>
      <w:r w:rsidRPr="005E7CE9">
        <w:rPr>
          <w:noProof/>
        </w:rPr>
        <w:t>Artikolu 1</w:t>
      </w:r>
    </w:p>
    <w:p w:rsidR="00AF3AA4" w:rsidRPr="005E7CE9" w:rsidRDefault="00BA0857" w:rsidP="00EB7A40">
      <w:pPr>
        <w:rPr>
          <w:noProof/>
        </w:rPr>
      </w:pPr>
      <w:r w:rsidRPr="005E7CE9">
        <w:rPr>
          <w:noProof/>
        </w:rPr>
        <w:t>L-ilħuq sodisfaċenti tal-kundizzjonijiet rilevanti għall-pagament parzjali tar-raba’ u l-ħames pagamenti parzjali tal-appoġġ fil-forma ta’ self li jammontaw għal EUR 1 949 400 399, li minnhom EUR 597 494 240 jikkorrispondu għar-raba’ pagament parzjali u EUR 1 351 906 159 jikkorrispondu għall-ħames pagament parzjali, huwa b’dan stabbilit f’konformità mal-valutazzjoni pprovduta mill-Kummissjoni f’konformità mal-Artikolu 26 tar-Regolament (UE) 2024/792 u annessa ma’ din id-Deċiżjoni.</w:t>
      </w:r>
    </w:p>
    <w:p w:rsidR="00AF3AA4" w:rsidRPr="005E7CE9" w:rsidRDefault="00AF3AA4" w:rsidP="00EB7A40">
      <w:pPr>
        <w:pStyle w:val="Titrearticle"/>
        <w:rPr>
          <w:noProof/>
        </w:rPr>
      </w:pPr>
      <w:r w:rsidRPr="005E7CE9">
        <w:rPr>
          <w:noProof/>
        </w:rPr>
        <w:t>Artikolu 2</w:t>
      </w:r>
    </w:p>
    <w:p w:rsidR="00AF3AA4" w:rsidRPr="005E7CE9" w:rsidRDefault="00AF3AA4" w:rsidP="00E63449">
      <w:pPr>
        <w:keepNext/>
        <w:keepLines/>
        <w:rPr>
          <w:noProof/>
        </w:rPr>
      </w:pPr>
      <w:r w:rsidRPr="005E7CE9">
        <w:rPr>
          <w:noProof/>
        </w:rPr>
        <w:t>Din id-Deċiżjoni għandha tidħol fis-seħħ fil-jum tal-pubblikazzjoni tagħha f’</w:t>
      </w:r>
      <w:r w:rsidRPr="005E7CE9">
        <w:rPr>
          <w:i/>
          <w:iCs/>
          <w:noProof/>
        </w:rPr>
        <w:t>Il-Ġurnal Uffiċjali tal-Unjoni Ewropea</w:t>
      </w:r>
      <w:r w:rsidRPr="005E7CE9">
        <w:rPr>
          <w:noProof/>
        </w:rPr>
        <w:t>.</w:t>
      </w:r>
    </w:p>
    <w:p w:rsidR="00446D5D" w:rsidRPr="005E7CE9" w:rsidRDefault="00AF3AA4" w:rsidP="00BA0857">
      <w:pPr>
        <w:rPr>
          <w:noProof/>
        </w:rPr>
      </w:pPr>
      <w:r w:rsidRPr="005E7CE9">
        <w:rPr>
          <w:noProof/>
        </w:rPr>
        <w:t xml:space="preserve">Għandha tapplika mid-data tal-adozzjoni tagħha. </w:t>
      </w:r>
    </w:p>
    <w:bookmarkEnd w:id="5"/>
    <w:p w:rsidR="00446D5D" w:rsidRPr="005E7CE9" w:rsidRDefault="00446D5D" w:rsidP="00E63449">
      <w:pPr>
        <w:keepNext/>
        <w:keepLines/>
        <w:rPr>
          <w:noProof/>
        </w:rPr>
      </w:pPr>
    </w:p>
    <w:p w:rsidR="00446D5D" w:rsidRPr="005E7CE9" w:rsidRDefault="005E7CE9" w:rsidP="00EE4833">
      <w:pPr>
        <w:pStyle w:val="Fait"/>
        <w:rPr>
          <w:noProof/>
        </w:rPr>
      </w:pPr>
      <w:r>
        <w:rPr>
          <w:noProof/>
        </w:rPr>
        <w:t>Magħmul fi Brussell,</w:t>
      </w:r>
    </w:p>
    <w:p w:rsidR="00446D5D" w:rsidRPr="005E7CE9" w:rsidRDefault="00446D5D" w:rsidP="00EE4833">
      <w:pPr>
        <w:pStyle w:val="Institutionquisigne"/>
        <w:spacing w:line="276" w:lineRule="auto"/>
        <w:rPr>
          <w:noProof/>
        </w:rPr>
      </w:pPr>
      <w:r w:rsidRPr="005E7CE9">
        <w:rPr>
          <w:noProof/>
        </w:rPr>
        <w:tab/>
        <w:t>Għall-Kunsill</w:t>
      </w:r>
    </w:p>
    <w:p w:rsidR="00446D5D" w:rsidRPr="005E7CE9" w:rsidRDefault="00446D5D" w:rsidP="008F3A8B">
      <w:pPr>
        <w:pStyle w:val="Personnequisigne"/>
        <w:spacing w:line="276" w:lineRule="auto"/>
        <w:rPr>
          <w:noProof/>
        </w:rPr>
      </w:pPr>
      <w:r w:rsidRPr="005E7CE9">
        <w:rPr>
          <w:noProof/>
        </w:rPr>
        <w:tab/>
        <w:t>Il-President</w:t>
      </w:r>
      <w:bookmarkEnd w:id="1"/>
    </w:p>
    <w:sectPr w:rsidR="00446D5D" w:rsidRPr="005E7CE9" w:rsidSect="00226F9D">
      <w:headerReference w:type="even" r:id="rId18"/>
      <w:footerReference w:type="even" r:id="rId19"/>
      <w:footerReference w:type="default" r:id="rId20"/>
      <w:headerReference w:type="first" r:id="rId21"/>
      <w:footerReference w:type="first" r:id="rId22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034" w:rsidRDefault="00753034" w:rsidP="00446D5D">
      <w:pPr>
        <w:spacing w:before="0" w:after="0"/>
      </w:pPr>
      <w:r>
        <w:separator/>
      </w:r>
    </w:p>
  </w:endnote>
  <w:endnote w:type="continuationSeparator" w:id="0">
    <w:p w:rsidR="00753034" w:rsidRDefault="00753034" w:rsidP="00446D5D">
      <w:pPr>
        <w:spacing w:before="0" w:after="0"/>
      </w:pPr>
      <w:r>
        <w:continuationSeparator/>
      </w:r>
    </w:p>
  </w:endnote>
  <w:endnote w:type="continuationNotice" w:id="1">
    <w:p w:rsidR="00753034" w:rsidRDefault="007530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Footer"/>
      <w:rPr>
        <w:rFonts w:ascii="Arial" w:hAnsi="Arial" w:cs="Arial"/>
        <w:b/>
        <w:sz w:val="48"/>
      </w:rPr>
    </w:pPr>
    <w:r w:rsidRPr="00226F9D">
      <w:rPr>
        <w:rFonts w:ascii="Arial" w:hAnsi="Arial" w:cs="Arial"/>
        <w:b/>
        <w:sz w:val="48"/>
      </w:rPr>
      <w:t>MT</w:t>
    </w:r>
    <w:r w:rsidRPr="00226F9D">
      <w:rPr>
        <w:rFonts w:ascii="Arial" w:hAnsi="Arial" w:cs="Arial"/>
        <w:b/>
        <w:sz w:val="48"/>
      </w:rPr>
      <w:tab/>
    </w:r>
    <w:r w:rsidRPr="00226F9D">
      <w:rPr>
        <w:rFonts w:ascii="Arial" w:hAnsi="Arial" w:cs="Arial"/>
        <w:b/>
        <w:sz w:val="48"/>
      </w:rPr>
      <w:tab/>
    </w:r>
    <w:r w:rsidRPr="00226F9D">
      <w:tab/>
    </w:r>
    <w:r w:rsidRPr="00226F9D">
      <w:rPr>
        <w:rFonts w:ascii="Arial" w:hAnsi="Arial" w:cs="Arial"/>
        <w:b/>
        <w:sz w:val="48"/>
      </w:rP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Footer"/>
      <w:rPr>
        <w:rFonts w:ascii="Arial" w:hAnsi="Arial" w:cs="Arial"/>
        <w:b/>
        <w:sz w:val="48"/>
      </w:rPr>
    </w:pPr>
    <w:r w:rsidRPr="00226F9D">
      <w:rPr>
        <w:rFonts w:ascii="Arial" w:hAnsi="Arial" w:cs="Arial"/>
        <w:b/>
        <w:sz w:val="48"/>
      </w:rPr>
      <w:t>MT</w:t>
    </w:r>
    <w:r w:rsidRPr="00226F9D">
      <w:rPr>
        <w:rFonts w:ascii="Arial" w:hAnsi="Arial" w:cs="Arial"/>
        <w:b/>
        <w:sz w:val="48"/>
      </w:rPr>
      <w:tab/>
    </w:r>
    <w:r w:rsidRPr="00226F9D">
      <w:rPr>
        <w:rFonts w:ascii="Arial" w:hAnsi="Arial" w:cs="Arial"/>
        <w:b/>
        <w:sz w:val="48"/>
      </w:rPr>
      <w:tab/>
    </w:r>
    <w:r w:rsidRPr="00226F9D">
      <w:tab/>
    </w:r>
    <w:r w:rsidRPr="00226F9D"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Default="00226F9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Footer"/>
      <w:rPr>
        <w:rFonts w:ascii="Arial" w:hAnsi="Arial" w:cs="Arial"/>
        <w:b/>
        <w:sz w:val="48"/>
      </w:rPr>
    </w:pPr>
    <w:r w:rsidRPr="00226F9D">
      <w:rPr>
        <w:rFonts w:ascii="Arial" w:hAnsi="Arial" w:cs="Arial"/>
        <w:b/>
        <w:sz w:val="48"/>
      </w:rPr>
      <w:t>MT</w:t>
    </w:r>
    <w:r w:rsidRPr="00226F9D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EE4833">
      <w:rPr>
        <w:noProof/>
      </w:rPr>
      <w:t>3</w:t>
    </w:r>
    <w:r>
      <w:fldChar w:fldCharType="end"/>
    </w:r>
    <w:r>
      <w:tab/>
    </w:r>
    <w:r w:rsidRPr="00226F9D">
      <w:tab/>
    </w:r>
    <w:r w:rsidRPr="00226F9D">
      <w:rPr>
        <w:rFonts w:ascii="Arial" w:hAnsi="Arial" w:cs="Arial"/>
        <w:b/>
        <w:sz w:val="48"/>
      </w:rPr>
      <w:t>MT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Default="00226F9D" w:rsidP="00226F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034" w:rsidRDefault="00753034" w:rsidP="00446D5D">
      <w:pPr>
        <w:spacing w:before="0" w:after="0"/>
      </w:pPr>
      <w:r>
        <w:separator/>
      </w:r>
    </w:p>
  </w:footnote>
  <w:footnote w:type="continuationSeparator" w:id="0">
    <w:p w:rsidR="00753034" w:rsidRDefault="00753034" w:rsidP="00446D5D">
      <w:pPr>
        <w:spacing w:before="0" w:after="0"/>
      </w:pPr>
      <w:r>
        <w:continuationSeparator/>
      </w:r>
    </w:p>
  </w:footnote>
  <w:footnote w:type="continuationNotice" w:id="1">
    <w:p w:rsidR="00753034" w:rsidRDefault="00753034">
      <w:pPr>
        <w:spacing w:before="0" w:after="0"/>
      </w:pPr>
    </w:p>
  </w:footnote>
  <w:footnote w:id="2">
    <w:p w:rsidR="00446D5D" w:rsidRPr="00C72BE5" w:rsidRDefault="00446D5D" w:rsidP="00446D5D">
      <w:pPr>
        <w:pStyle w:val="FootnoteText"/>
      </w:pPr>
      <w:r>
        <w:rPr>
          <w:rStyle w:val="FootnoteReference"/>
        </w:rPr>
        <w:footnoteRef/>
      </w:r>
      <w:r>
        <w:tab/>
        <w:t xml:space="preserve">ĠU L, 2024/792, 29.2.2024, ELI: </w:t>
      </w:r>
      <w:hyperlink r:id="rId1" w:history="1">
        <w:r>
          <w:rPr>
            <w:rStyle w:val="Hyperlink"/>
          </w:rPr>
          <w:t>http://data.europa.eu/eli/reg/2024/792/oj</w:t>
        </w:r>
      </w:hyperlink>
      <w:r>
        <w:t>.</w:t>
      </w:r>
    </w:p>
  </w:footnote>
  <w:footnote w:id="3">
    <w:p w:rsidR="00AF3AA4" w:rsidRPr="007D3614" w:rsidRDefault="00AF3AA4" w:rsidP="00AF3AA4">
      <w:pPr>
        <w:pStyle w:val="FootnoteText"/>
        <w:ind w:left="0" w:firstLine="0"/>
        <w:rPr>
          <w:rFonts w:eastAsia="Times New Roman"/>
          <w:color w:val="000000" w:themeColor="text1"/>
          <w:sz w:val="19"/>
          <w:szCs w:val="19"/>
        </w:rPr>
      </w:pPr>
      <w:r>
        <w:rPr>
          <w:rStyle w:val="FootnoteReference"/>
        </w:rPr>
        <w:footnoteRef/>
      </w:r>
      <w:r>
        <w:tab/>
        <w:t>Id-Deċiżjoni ta’ Implimentazzjoni tal-Kunsill (UE) 2024/1447 tal-14 ta’ Mejju 2024 dwar l-approvazzjoni tal-valutazzjoni tal-Pjan għall-Ukrajna (</w:t>
      </w:r>
      <w:r>
        <w:rPr>
          <w:color w:val="000000" w:themeColor="text1"/>
        </w:rPr>
        <w:t xml:space="preserve">ĠU L, 2024/1447, 24.5.2024, ELI: </w:t>
      </w:r>
      <w:hyperlink r:id="rId2" w:history="1">
        <w:r>
          <w:rPr>
            <w:rStyle w:val="Hyperlink"/>
            <w:sz w:val="19"/>
          </w:rPr>
          <w:t>http://data.europa.eu/eli/dec_impl/2024/1447/oj</w:t>
        </w:r>
      </w:hyperlink>
      <w:r>
        <w:t>).</w:t>
      </w:r>
    </w:p>
  </w:footnote>
  <w:footnote w:id="4">
    <w:p w:rsidR="002F039E" w:rsidRPr="000C215B" w:rsidRDefault="002F039E" w:rsidP="006A573F">
      <w:pPr>
        <w:pStyle w:val="FootnoteText"/>
        <w:ind w:left="0" w:firstLine="0"/>
      </w:pPr>
      <w:r>
        <w:rPr>
          <w:rStyle w:val="FootnoteReference"/>
        </w:rPr>
        <w:footnoteRef/>
      </w:r>
      <w:r>
        <w:tab/>
        <w:t>Id-Deċiżjoni ta’ Implimentazzjoni tal-Kunsill (UE) 2025/1799 tat-8 ta’ Awwissu 2025 li tistabbilixxi l-ilħuq sodisfaċenti tal-kundizzjonijiet għall-pagament tar-raba’ pagament parzjali tal-appoġġ fil-forma ta’ self skont il-Pjan għall-Ukrajna tal-Faċilità għall-Ukrajna (</w:t>
      </w:r>
      <w:r>
        <w:rPr>
          <w:color w:val="000000" w:themeColor="text1"/>
        </w:rPr>
        <w:t>ĠU L, 2025/1799, 9.9.2025, ELI: http://data.europa.eu/eli/dec_impl/2025/1799/oj).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Pr="00226F9D" w:rsidRDefault="00226F9D" w:rsidP="00226F9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Default="00226F9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F9D" w:rsidRDefault="00226F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54A6FF1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2F00674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A0ADE4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9C6C1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2D293CE3"/>
    <w:multiLevelType w:val="multilevel"/>
    <w:tmpl w:val="8D7C4D2A"/>
    <w:lvl w:ilvl="0">
      <w:start w:val="1"/>
      <w:numFmt w:val="decimal"/>
      <w:pStyle w:val="LegalNumPar"/>
      <w:lvlText w:val="%1."/>
      <w:lvlJc w:val="left"/>
      <w:pPr>
        <w:ind w:left="476" w:hanging="476"/>
      </w:pPr>
      <w:rPr>
        <w:rFonts w:hint="default"/>
      </w:rPr>
    </w:lvl>
    <w:lvl w:ilvl="1">
      <w:start w:val="1"/>
      <w:numFmt w:val="lowerLetter"/>
      <w:pStyle w:val="LegalNumPar2"/>
      <w:lvlText w:val="%2."/>
      <w:lvlJc w:val="left"/>
      <w:pPr>
        <w:ind w:left="953" w:hanging="477"/>
      </w:pPr>
      <w:rPr>
        <w:rFonts w:hint="default"/>
      </w:rPr>
    </w:lvl>
    <w:lvl w:ilvl="2">
      <w:start w:val="1"/>
      <w:numFmt w:val="lowerRoman"/>
      <w:pStyle w:val="LegalNumPar3"/>
      <w:lvlText w:val="%3."/>
      <w:lvlJc w:val="left"/>
      <w:pPr>
        <w:ind w:left="1429" w:hanging="47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1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2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3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4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5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9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9"/>
  </w:num>
  <w:num w:numId="6">
    <w:abstractNumId w:val="8"/>
  </w:num>
  <w:num w:numId="7">
    <w:abstractNumId w:val="19"/>
    <w:lvlOverride w:ilvl="0">
      <w:startOverride w:val="1"/>
    </w:lvlOverride>
  </w:num>
  <w:num w:numId="8">
    <w:abstractNumId w:val="16"/>
  </w:num>
  <w:num w:numId="9">
    <w:abstractNumId w:val="9"/>
  </w:num>
  <w:num w:numId="10">
    <w:abstractNumId w:val="18"/>
  </w:num>
  <w:num w:numId="11">
    <w:abstractNumId w:val="7"/>
  </w:num>
  <w:num w:numId="12">
    <w:abstractNumId w:val="10"/>
  </w:num>
  <w:num w:numId="13">
    <w:abstractNumId w:val="11"/>
  </w:num>
  <w:num w:numId="14">
    <w:abstractNumId w:val="5"/>
  </w:num>
  <w:num w:numId="15">
    <w:abstractNumId w:val="17"/>
  </w:num>
  <w:num w:numId="16">
    <w:abstractNumId w:val="4"/>
  </w:num>
  <w:num w:numId="17">
    <w:abstractNumId w:val="12"/>
  </w:num>
  <w:num w:numId="18">
    <w:abstractNumId w:val="14"/>
  </w:num>
  <w:num w:numId="19">
    <w:abstractNumId w:val="15"/>
  </w:num>
  <w:num w:numId="20">
    <w:abstractNumId w:val="6"/>
  </w:num>
  <w:num w:numId="21">
    <w:abstractNumId w:val="13"/>
  </w:num>
  <w:num w:numId="2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10-15 09:02:43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44C18811-719D-4AB3-AEAF-398BE81629DD"/>
    <w:docVar w:name="LW_COVERPAGE_TYPE" w:val="1"/>
    <w:docVar w:name="LW_CROSSREFERENCE" w:val="&lt;UNUSED&gt;"/>
    <w:docVar w:name="LW_DocType" w:val="COM"/>
    <w:docVar w:name="LW_EMISSION" w:val="29.9.2025"/>
    <w:docVar w:name="LW_EMISSION_ISODATE" w:val="2025-09-29"/>
    <w:docVar w:name="LW_EMISSION_LOCATION" w:val="BRX"/>
    <w:docVar w:name="LW_EMISSION_PREFIX" w:val="Brussell, "/>
    <w:docVar w:name="LW_EMISSION_SUFFIX" w:val=" "/>
    <w:docVar w:name="LW_ID_DOCMODEL" w:val="SJ-021"/>
    <w:docVar w:name="LW_ID_DOCSIGNATURE" w:val="SJ-021"/>
    <w:docVar w:name="LW_ID_DOCSTRUCTURE" w:val="COM/PL/ORG"/>
    <w:docVar w:name="LW_ID_DOCTYPE" w:val="SJ-021"/>
    <w:docVar w:name="LW_ID_STATUT" w:val="SJ-021"/>
    <w:docVar w:name="LW_INSERT_EXP.MOTIFS.NEW" w:val="1"/>
    <w:docVar w:name="LW_INTERETEEE.CP" w:val="&lt;UNUSED&gt;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15"/>
    <w:docVar w:name="LW_REF.II.NEW.CP_YEAR" w:val="2025"/>
    <w:docVar w:name="LW_REF.INST.NEW" w:val="COM"/>
    <w:docVar w:name="LW_REF.INST.NEW_ADOPTED" w:val="final"/>
    <w:docVar w:name="LW_REF.INST.NEW_TEXT" w:val="(2025) 62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Proposta g\u295?al"/>
    <w:docVar w:name="LW_SUPERTITRE" w:val="&lt;UNUSED&gt;"/>
    <w:docVar w:name="LW_TITRE.OBJ.CP" w:val="li tistabbilixxi l-il\u295?uq sodisfa\u267?enti tal-kundizzjonijiet g\u295?all-pagament tar-raba\u8217? u l-\u295?ames pagament parzjali tal-appo\u289?\u289? fil-forma ta\u8217? self skont il-Pjan g\u295?all-Ukrajna tal-Fa\u267?ilità g\u295?all-Ukrajna _x000b_"/>
    <w:docVar w:name="LW_TYPE.DOC.CP" w:val="DE\u266?I\u379?JONI TA\u8217? IMPLIMENTAZZJONI TAL-KUNSILL"/>
    <w:docVar w:name="LwApiVersions" w:val="LW4CoDe 1.24.5.0; LW 9.0, Build 20240221"/>
  </w:docVars>
  <w:rsids>
    <w:rsidRoot w:val="00446D5D"/>
    <w:rsid w:val="00000EEA"/>
    <w:rsid w:val="0000782C"/>
    <w:rsid w:val="00016F49"/>
    <w:rsid w:val="000209A9"/>
    <w:rsid w:val="00021430"/>
    <w:rsid w:val="000273D6"/>
    <w:rsid w:val="00032527"/>
    <w:rsid w:val="00034A97"/>
    <w:rsid w:val="00034EE9"/>
    <w:rsid w:val="000351B1"/>
    <w:rsid w:val="00040BF9"/>
    <w:rsid w:val="00040CE6"/>
    <w:rsid w:val="000425B0"/>
    <w:rsid w:val="00042C15"/>
    <w:rsid w:val="00044922"/>
    <w:rsid w:val="00047B7D"/>
    <w:rsid w:val="00050027"/>
    <w:rsid w:val="00050B92"/>
    <w:rsid w:val="000516C4"/>
    <w:rsid w:val="00052C06"/>
    <w:rsid w:val="00052DA8"/>
    <w:rsid w:val="00053231"/>
    <w:rsid w:val="000563EE"/>
    <w:rsid w:val="00061D85"/>
    <w:rsid w:val="000633F4"/>
    <w:rsid w:val="0006593E"/>
    <w:rsid w:val="00065C05"/>
    <w:rsid w:val="00065F34"/>
    <w:rsid w:val="00066A8E"/>
    <w:rsid w:val="00075605"/>
    <w:rsid w:val="00075835"/>
    <w:rsid w:val="00085F2F"/>
    <w:rsid w:val="000864C0"/>
    <w:rsid w:val="00090FDA"/>
    <w:rsid w:val="000911AC"/>
    <w:rsid w:val="00092F5D"/>
    <w:rsid w:val="000971DE"/>
    <w:rsid w:val="000A0AE3"/>
    <w:rsid w:val="000A0AFC"/>
    <w:rsid w:val="000A1D48"/>
    <w:rsid w:val="000A593B"/>
    <w:rsid w:val="000B15A4"/>
    <w:rsid w:val="000B3B5F"/>
    <w:rsid w:val="000B49AE"/>
    <w:rsid w:val="000B4B84"/>
    <w:rsid w:val="000B4CF7"/>
    <w:rsid w:val="000B54AB"/>
    <w:rsid w:val="000C1A9C"/>
    <w:rsid w:val="000C1D84"/>
    <w:rsid w:val="000C215B"/>
    <w:rsid w:val="000C247A"/>
    <w:rsid w:val="000C42DF"/>
    <w:rsid w:val="000C4C40"/>
    <w:rsid w:val="000C6F42"/>
    <w:rsid w:val="000D302C"/>
    <w:rsid w:val="000D3505"/>
    <w:rsid w:val="000D39EF"/>
    <w:rsid w:val="000D453F"/>
    <w:rsid w:val="000D4FCD"/>
    <w:rsid w:val="000D59D6"/>
    <w:rsid w:val="000D6931"/>
    <w:rsid w:val="000D74D2"/>
    <w:rsid w:val="000E00A9"/>
    <w:rsid w:val="000E0860"/>
    <w:rsid w:val="000E0938"/>
    <w:rsid w:val="000E106D"/>
    <w:rsid w:val="000E166D"/>
    <w:rsid w:val="000F08B4"/>
    <w:rsid w:val="000F0B9D"/>
    <w:rsid w:val="000F1194"/>
    <w:rsid w:val="000F733C"/>
    <w:rsid w:val="001065F5"/>
    <w:rsid w:val="00107EF6"/>
    <w:rsid w:val="00110390"/>
    <w:rsid w:val="00113BA1"/>
    <w:rsid w:val="001201D7"/>
    <w:rsid w:val="00121F1D"/>
    <w:rsid w:val="00122CCF"/>
    <w:rsid w:val="00123769"/>
    <w:rsid w:val="001238EF"/>
    <w:rsid w:val="0012573F"/>
    <w:rsid w:val="00126B5A"/>
    <w:rsid w:val="00127D89"/>
    <w:rsid w:val="00130393"/>
    <w:rsid w:val="00135DF2"/>
    <w:rsid w:val="00140AAF"/>
    <w:rsid w:val="0014144D"/>
    <w:rsid w:val="001439D1"/>
    <w:rsid w:val="0014647B"/>
    <w:rsid w:val="00146672"/>
    <w:rsid w:val="00146F17"/>
    <w:rsid w:val="001474D9"/>
    <w:rsid w:val="00147CB4"/>
    <w:rsid w:val="0015333E"/>
    <w:rsid w:val="00162073"/>
    <w:rsid w:val="00162111"/>
    <w:rsid w:val="0016222D"/>
    <w:rsid w:val="00167A49"/>
    <w:rsid w:val="00170D03"/>
    <w:rsid w:val="00171646"/>
    <w:rsid w:val="00171B18"/>
    <w:rsid w:val="001738B0"/>
    <w:rsid w:val="00180B97"/>
    <w:rsid w:val="001828F1"/>
    <w:rsid w:val="001838E1"/>
    <w:rsid w:val="00185992"/>
    <w:rsid w:val="00196364"/>
    <w:rsid w:val="00197613"/>
    <w:rsid w:val="001A3A7A"/>
    <w:rsid w:val="001A6A9C"/>
    <w:rsid w:val="001B01A4"/>
    <w:rsid w:val="001B12D8"/>
    <w:rsid w:val="001B1301"/>
    <w:rsid w:val="001B1E1D"/>
    <w:rsid w:val="001B24F2"/>
    <w:rsid w:val="001B2F39"/>
    <w:rsid w:val="001B3CB2"/>
    <w:rsid w:val="001B53C9"/>
    <w:rsid w:val="001B7896"/>
    <w:rsid w:val="001B7C8D"/>
    <w:rsid w:val="001C245B"/>
    <w:rsid w:val="001C2501"/>
    <w:rsid w:val="001C3E32"/>
    <w:rsid w:val="001C3F97"/>
    <w:rsid w:val="001C507C"/>
    <w:rsid w:val="001D32E3"/>
    <w:rsid w:val="001D6689"/>
    <w:rsid w:val="001D7F92"/>
    <w:rsid w:val="001E082D"/>
    <w:rsid w:val="001E1372"/>
    <w:rsid w:val="001E1699"/>
    <w:rsid w:val="001E1FEB"/>
    <w:rsid w:val="001E54BA"/>
    <w:rsid w:val="001E5B56"/>
    <w:rsid w:val="001F446C"/>
    <w:rsid w:val="001F4EA7"/>
    <w:rsid w:val="001F7077"/>
    <w:rsid w:val="0020325C"/>
    <w:rsid w:val="00205D3A"/>
    <w:rsid w:val="00213002"/>
    <w:rsid w:val="002149A4"/>
    <w:rsid w:val="002153A6"/>
    <w:rsid w:val="00215459"/>
    <w:rsid w:val="00215D4A"/>
    <w:rsid w:val="002176A4"/>
    <w:rsid w:val="00221A84"/>
    <w:rsid w:val="002224FF"/>
    <w:rsid w:val="00222E1F"/>
    <w:rsid w:val="002243C8"/>
    <w:rsid w:val="0022494F"/>
    <w:rsid w:val="00226F9D"/>
    <w:rsid w:val="00230525"/>
    <w:rsid w:val="002318F3"/>
    <w:rsid w:val="00233C1F"/>
    <w:rsid w:val="00233DC7"/>
    <w:rsid w:val="00240D4C"/>
    <w:rsid w:val="00247779"/>
    <w:rsid w:val="00253718"/>
    <w:rsid w:val="0025553A"/>
    <w:rsid w:val="002560CB"/>
    <w:rsid w:val="002621C8"/>
    <w:rsid w:val="00262AFF"/>
    <w:rsid w:val="00262FF9"/>
    <w:rsid w:val="00265454"/>
    <w:rsid w:val="00267065"/>
    <w:rsid w:val="00267E45"/>
    <w:rsid w:val="002708B5"/>
    <w:rsid w:val="00272DDF"/>
    <w:rsid w:val="002778CC"/>
    <w:rsid w:val="00282139"/>
    <w:rsid w:val="00285BEE"/>
    <w:rsid w:val="002860FC"/>
    <w:rsid w:val="0029019B"/>
    <w:rsid w:val="00292A16"/>
    <w:rsid w:val="002950EA"/>
    <w:rsid w:val="0029533F"/>
    <w:rsid w:val="002955C7"/>
    <w:rsid w:val="002A00B8"/>
    <w:rsid w:val="002A1097"/>
    <w:rsid w:val="002A4108"/>
    <w:rsid w:val="002A46A8"/>
    <w:rsid w:val="002A5C80"/>
    <w:rsid w:val="002A7BEE"/>
    <w:rsid w:val="002B021F"/>
    <w:rsid w:val="002B183D"/>
    <w:rsid w:val="002B1EEE"/>
    <w:rsid w:val="002B2C20"/>
    <w:rsid w:val="002B30AF"/>
    <w:rsid w:val="002B5388"/>
    <w:rsid w:val="002B6230"/>
    <w:rsid w:val="002B7F3F"/>
    <w:rsid w:val="002C3579"/>
    <w:rsid w:val="002C4CA4"/>
    <w:rsid w:val="002C65F8"/>
    <w:rsid w:val="002C6CCE"/>
    <w:rsid w:val="002D4A4D"/>
    <w:rsid w:val="002D5426"/>
    <w:rsid w:val="002E17E2"/>
    <w:rsid w:val="002F039E"/>
    <w:rsid w:val="002F25F4"/>
    <w:rsid w:val="002F2AC8"/>
    <w:rsid w:val="002F55D0"/>
    <w:rsid w:val="002F756B"/>
    <w:rsid w:val="002F7D7F"/>
    <w:rsid w:val="0030362B"/>
    <w:rsid w:val="00306507"/>
    <w:rsid w:val="00312BE0"/>
    <w:rsid w:val="00312CB4"/>
    <w:rsid w:val="0031354B"/>
    <w:rsid w:val="00315F1B"/>
    <w:rsid w:val="0031630D"/>
    <w:rsid w:val="00317B2B"/>
    <w:rsid w:val="0032359E"/>
    <w:rsid w:val="00324DA3"/>
    <w:rsid w:val="003313C0"/>
    <w:rsid w:val="0033344A"/>
    <w:rsid w:val="0033687D"/>
    <w:rsid w:val="00337B41"/>
    <w:rsid w:val="00340B14"/>
    <w:rsid w:val="00344C1D"/>
    <w:rsid w:val="00346D9A"/>
    <w:rsid w:val="003511D1"/>
    <w:rsid w:val="0035478B"/>
    <w:rsid w:val="003553FC"/>
    <w:rsid w:val="003605E3"/>
    <w:rsid w:val="00363E0D"/>
    <w:rsid w:val="0036445B"/>
    <w:rsid w:val="00365722"/>
    <w:rsid w:val="0036659E"/>
    <w:rsid w:val="00367B8F"/>
    <w:rsid w:val="003714EA"/>
    <w:rsid w:val="00373ABB"/>
    <w:rsid w:val="00375C71"/>
    <w:rsid w:val="0037634B"/>
    <w:rsid w:val="003850C5"/>
    <w:rsid w:val="003933A6"/>
    <w:rsid w:val="00395C5C"/>
    <w:rsid w:val="00396DDA"/>
    <w:rsid w:val="003A0DF4"/>
    <w:rsid w:val="003A6D4E"/>
    <w:rsid w:val="003B0B2C"/>
    <w:rsid w:val="003B1A4E"/>
    <w:rsid w:val="003B3056"/>
    <w:rsid w:val="003B3D81"/>
    <w:rsid w:val="003B663E"/>
    <w:rsid w:val="003C2CFD"/>
    <w:rsid w:val="003C70EC"/>
    <w:rsid w:val="003D0A3C"/>
    <w:rsid w:val="003D111A"/>
    <w:rsid w:val="003D7597"/>
    <w:rsid w:val="003E1291"/>
    <w:rsid w:val="003E1F54"/>
    <w:rsid w:val="003E3CE5"/>
    <w:rsid w:val="003F06F8"/>
    <w:rsid w:val="003F2F66"/>
    <w:rsid w:val="003F5213"/>
    <w:rsid w:val="003F5258"/>
    <w:rsid w:val="003F792A"/>
    <w:rsid w:val="00402E24"/>
    <w:rsid w:val="00404A93"/>
    <w:rsid w:val="00406ACB"/>
    <w:rsid w:val="00407A49"/>
    <w:rsid w:val="00412614"/>
    <w:rsid w:val="00414ADA"/>
    <w:rsid w:val="00415A54"/>
    <w:rsid w:val="00415B98"/>
    <w:rsid w:val="0041615F"/>
    <w:rsid w:val="00417102"/>
    <w:rsid w:val="00417D76"/>
    <w:rsid w:val="004215E9"/>
    <w:rsid w:val="00421CAD"/>
    <w:rsid w:val="004258A4"/>
    <w:rsid w:val="004262C3"/>
    <w:rsid w:val="0042648E"/>
    <w:rsid w:val="00427508"/>
    <w:rsid w:val="00431C64"/>
    <w:rsid w:val="00432CC1"/>
    <w:rsid w:val="004337EB"/>
    <w:rsid w:val="0043458E"/>
    <w:rsid w:val="00436BB6"/>
    <w:rsid w:val="004373B6"/>
    <w:rsid w:val="00437B07"/>
    <w:rsid w:val="00437D1B"/>
    <w:rsid w:val="00437ECF"/>
    <w:rsid w:val="00441916"/>
    <w:rsid w:val="004421E4"/>
    <w:rsid w:val="00443224"/>
    <w:rsid w:val="00443EBF"/>
    <w:rsid w:val="0044456D"/>
    <w:rsid w:val="00445EA7"/>
    <w:rsid w:val="00446D5D"/>
    <w:rsid w:val="00451586"/>
    <w:rsid w:val="00451E8A"/>
    <w:rsid w:val="00454724"/>
    <w:rsid w:val="00455288"/>
    <w:rsid w:val="0046037B"/>
    <w:rsid w:val="004612F5"/>
    <w:rsid w:val="00461CC8"/>
    <w:rsid w:val="00461ECC"/>
    <w:rsid w:val="00462A4D"/>
    <w:rsid w:val="00463C0E"/>
    <w:rsid w:val="00464163"/>
    <w:rsid w:val="004677EA"/>
    <w:rsid w:val="0047335E"/>
    <w:rsid w:val="00480A80"/>
    <w:rsid w:val="00484FE6"/>
    <w:rsid w:val="00485CD1"/>
    <w:rsid w:val="004916D9"/>
    <w:rsid w:val="0049344B"/>
    <w:rsid w:val="004936D2"/>
    <w:rsid w:val="004A3199"/>
    <w:rsid w:val="004A681B"/>
    <w:rsid w:val="004A7CD7"/>
    <w:rsid w:val="004B0196"/>
    <w:rsid w:val="004B2375"/>
    <w:rsid w:val="004B4E82"/>
    <w:rsid w:val="004C1246"/>
    <w:rsid w:val="004C402F"/>
    <w:rsid w:val="004C50B0"/>
    <w:rsid w:val="004D0746"/>
    <w:rsid w:val="004D2532"/>
    <w:rsid w:val="004D4290"/>
    <w:rsid w:val="004D5A9F"/>
    <w:rsid w:val="004D5CAD"/>
    <w:rsid w:val="004E4109"/>
    <w:rsid w:val="004E5438"/>
    <w:rsid w:val="004E5A7B"/>
    <w:rsid w:val="004F11CE"/>
    <w:rsid w:val="004F1436"/>
    <w:rsid w:val="004F2CE7"/>
    <w:rsid w:val="004F3A23"/>
    <w:rsid w:val="004F55DC"/>
    <w:rsid w:val="004F65C8"/>
    <w:rsid w:val="0050034F"/>
    <w:rsid w:val="00501FF3"/>
    <w:rsid w:val="00502D85"/>
    <w:rsid w:val="00503C04"/>
    <w:rsid w:val="00505577"/>
    <w:rsid w:val="00505CE2"/>
    <w:rsid w:val="0050700D"/>
    <w:rsid w:val="00512432"/>
    <w:rsid w:val="00513050"/>
    <w:rsid w:val="00515B0D"/>
    <w:rsid w:val="00517262"/>
    <w:rsid w:val="00520890"/>
    <w:rsid w:val="00522173"/>
    <w:rsid w:val="00522D32"/>
    <w:rsid w:val="005235F9"/>
    <w:rsid w:val="00524287"/>
    <w:rsid w:val="005253C0"/>
    <w:rsid w:val="00525D20"/>
    <w:rsid w:val="005267DD"/>
    <w:rsid w:val="00527261"/>
    <w:rsid w:val="0053024F"/>
    <w:rsid w:val="005311F2"/>
    <w:rsid w:val="0053788D"/>
    <w:rsid w:val="00543C9B"/>
    <w:rsid w:val="0054646A"/>
    <w:rsid w:val="005525BA"/>
    <w:rsid w:val="00553355"/>
    <w:rsid w:val="00554E5C"/>
    <w:rsid w:val="00555E4D"/>
    <w:rsid w:val="00555ECC"/>
    <w:rsid w:val="00556034"/>
    <w:rsid w:val="00556C5B"/>
    <w:rsid w:val="00561CAF"/>
    <w:rsid w:val="005637E7"/>
    <w:rsid w:val="00566FA8"/>
    <w:rsid w:val="005673EC"/>
    <w:rsid w:val="005721F1"/>
    <w:rsid w:val="00573112"/>
    <w:rsid w:val="0057448C"/>
    <w:rsid w:val="00580FA4"/>
    <w:rsid w:val="005827FC"/>
    <w:rsid w:val="00586BDD"/>
    <w:rsid w:val="0058D03F"/>
    <w:rsid w:val="00595441"/>
    <w:rsid w:val="0059579D"/>
    <w:rsid w:val="00596146"/>
    <w:rsid w:val="005A262C"/>
    <w:rsid w:val="005A5E6A"/>
    <w:rsid w:val="005A684A"/>
    <w:rsid w:val="005B1192"/>
    <w:rsid w:val="005B17AD"/>
    <w:rsid w:val="005B1EB6"/>
    <w:rsid w:val="005B1EBE"/>
    <w:rsid w:val="005B5F89"/>
    <w:rsid w:val="005B677A"/>
    <w:rsid w:val="005C0CE9"/>
    <w:rsid w:val="005C1F7C"/>
    <w:rsid w:val="005C462E"/>
    <w:rsid w:val="005C6B25"/>
    <w:rsid w:val="005D1F3A"/>
    <w:rsid w:val="005D5B7C"/>
    <w:rsid w:val="005E0A34"/>
    <w:rsid w:val="005E145A"/>
    <w:rsid w:val="005E3D91"/>
    <w:rsid w:val="005E3DA8"/>
    <w:rsid w:val="005E3F99"/>
    <w:rsid w:val="005E4FCE"/>
    <w:rsid w:val="005E7CE9"/>
    <w:rsid w:val="005F08A2"/>
    <w:rsid w:val="005F16D6"/>
    <w:rsid w:val="005F3FD8"/>
    <w:rsid w:val="005F7BF1"/>
    <w:rsid w:val="00600F12"/>
    <w:rsid w:val="00602D48"/>
    <w:rsid w:val="00607765"/>
    <w:rsid w:val="00610C11"/>
    <w:rsid w:val="00615521"/>
    <w:rsid w:val="0062259A"/>
    <w:rsid w:val="00622692"/>
    <w:rsid w:val="006250D5"/>
    <w:rsid w:val="00625E5F"/>
    <w:rsid w:val="0062661D"/>
    <w:rsid w:val="00627798"/>
    <w:rsid w:val="00627D19"/>
    <w:rsid w:val="0062849E"/>
    <w:rsid w:val="00630ECE"/>
    <w:rsid w:val="0063329D"/>
    <w:rsid w:val="0063427B"/>
    <w:rsid w:val="0063511A"/>
    <w:rsid w:val="00635389"/>
    <w:rsid w:val="0064108B"/>
    <w:rsid w:val="006419D6"/>
    <w:rsid w:val="00641FBD"/>
    <w:rsid w:val="006478C1"/>
    <w:rsid w:val="00647BE1"/>
    <w:rsid w:val="006505AA"/>
    <w:rsid w:val="00650823"/>
    <w:rsid w:val="00653DF9"/>
    <w:rsid w:val="00653EBE"/>
    <w:rsid w:val="0065493B"/>
    <w:rsid w:val="00662ABC"/>
    <w:rsid w:val="00663E46"/>
    <w:rsid w:val="00671DF6"/>
    <w:rsid w:val="00672184"/>
    <w:rsid w:val="00672B41"/>
    <w:rsid w:val="00677D15"/>
    <w:rsid w:val="00681804"/>
    <w:rsid w:val="0068327A"/>
    <w:rsid w:val="0068465D"/>
    <w:rsid w:val="00684EE1"/>
    <w:rsid w:val="0069106B"/>
    <w:rsid w:val="006962D8"/>
    <w:rsid w:val="00696A91"/>
    <w:rsid w:val="006A1335"/>
    <w:rsid w:val="006A3B62"/>
    <w:rsid w:val="006A573F"/>
    <w:rsid w:val="006B1FDA"/>
    <w:rsid w:val="006B2773"/>
    <w:rsid w:val="006B390C"/>
    <w:rsid w:val="006B3B30"/>
    <w:rsid w:val="006B6AD3"/>
    <w:rsid w:val="006B71C4"/>
    <w:rsid w:val="006B7239"/>
    <w:rsid w:val="006C01C9"/>
    <w:rsid w:val="006C2E47"/>
    <w:rsid w:val="006C3FAD"/>
    <w:rsid w:val="006C68DF"/>
    <w:rsid w:val="006C7AD2"/>
    <w:rsid w:val="006D2B43"/>
    <w:rsid w:val="006D7A56"/>
    <w:rsid w:val="006E0D23"/>
    <w:rsid w:val="006E3CB5"/>
    <w:rsid w:val="006E4C0E"/>
    <w:rsid w:val="006E4CF3"/>
    <w:rsid w:val="006E75AA"/>
    <w:rsid w:val="006F05F8"/>
    <w:rsid w:val="006F7454"/>
    <w:rsid w:val="006F7D00"/>
    <w:rsid w:val="00700AB0"/>
    <w:rsid w:val="00700C71"/>
    <w:rsid w:val="007017D6"/>
    <w:rsid w:val="00702077"/>
    <w:rsid w:val="00707597"/>
    <w:rsid w:val="00710886"/>
    <w:rsid w:val="00711A02"/>
    <w:rsid w:val="00712FE2"/>
    <w:rsid w:val="00714909"/>
    <w:rsid w:val="00722006"/>
    <w:rsid w:val="00722BAA"/>
    <w:rsid w:val="00723C02"/>
    <w:rsid w:val="00723E76"/>
    <w:rsid w:val="00727608"/>
    <w:rsid w:val="00730915"/>
    <w:rsid w:val="007309D7"/>
    <w:rsid w:val="0073200F"/>
    <w:rsid w:val="00732E2C"/>
    <w:rsid w:val="00734B28"/>
    <w:rsid w:val="00736AF3"/>
    <w:rsid w:val="00736D7D"/>
    <w:rsid w:val="00740287"/>
    <w:rsid w:val="00747DF5"/>
    <w:rsid w:val="00750C8E"/>
    <w:rsid w:val="0075207E"/>
    <w:rsid w:val="0075258D"/>
    <w:rsid w:val="00753034"/>
    <w:rsid w:val="00753354"/>
    <w:rsid w:val="0076009E"/>
    <w:rsid w:val="007651CE"/>
    <w:rsid w:val="00766547"/>
    <w:rsid w:val="00771416"/>
    <w:rsid w:val="00771CE9"/>
    <w:rsid w:val="00773331"/>
    <w:rsid w:val="00775C21"/>
    <w:rsid w:val="0078030A"/>
    <w:rsid w:val="00781972"/>
    <w:rsid w:val="00783A53"/>
    <w:rsid w:val="0078426D"/>
    <w:rsid w:val="00785D87"/>
    <w:rsid w:val="00786EB6"/>
    <w:rsid w:val="007876AA"/>
    <w:rsid w:val="00790F2E"/>
    <w:rsid w:val="00792C37"/>
    <w:rsid w:val="007932EF"/>
    <w:rsid w:val="00794224"/>
    <w:rsid w:val="007961D6"/>
    <w:rsid w:val="00796E42"/>
    <w:rsid w:val="007A00FD"/>
    <w:rsid w:val="007A02EA"/>
    <w:rsid w:val="007A0D2B"/>
    <w:rsid w:val="007A12F4"/>
    <w:rsid w:val="007A15C9"/>
    <w:rsid w:val="007A326D"/>
    <w:rsid w:val="007B043A"/>
    <w:rsid w:val="007B0B34"/>
    <w:rsid w:val="007B1732"/>
    <w:rsid w:val="007B1C4D"/>
    <w:rsid w:val="007B3098"/>
    <w:rsid w:val="007B7EE7"/>
    <w:rsid w:val="007C4A17"/>
    <w:rsid w:val="007C6934"/>
    <w:rsid w:val="007D2838"/>
    <w:rsid w:val="007D3614"/>
    <w:rsid w:val="007D39C9"/>
    <w:rsid w:val="007D4EC7"/>
    <w:rsid w:val="007D6C3B"/>
    <w:rsid w:val="007E05B0"/>
    <w:rsid w:val="007E1BB2"/>
    <w:rsid w:val="007E6728"/>
    <w:rsid w:val="007F10C9"/>
    <w:rsid w:val="007F2DCC"/>
    <w:rsid w:val="007F4B86"/>
    <w:rsid w:val="007F6E47"/>
    <w:rsid w:val="007F7A7B"/>
    <w:rsid w:val="0080054D"/>
    <w:rsid w:val="00803CDD"/>
    <w:rsid w:val="00805EB2"/>
    <w:rsid w:val="00811671"/>
    <w:rsid w:val="008123E5"/>
    <w:rsid w:val="008124D0"/>
    <w:rsid w:val="008129BB"/>
    <w:rsid w:val="00812C1B"/>
    <w:rsid w:val="00812E54"/>
    <w:rsid w:val="00813B5B"/>
    <w:rsid w:val="00816490"/>
    <w:rsid w:val="00817352"/>
    <w:rsid w:val="00817470"/>
    <w:rsid w:val="00818C39"/>
    <w:rsid w:val="00823B93"/>
    <w:rsid w:val="00824125"/>
    <w:rsid w:val="00825813"/>
    <w:rsid w:val="00825D60"/>
    <w:rsid w:val="008325EA"/>
    <w:rsid w:val="00832EDC"/>
    <w:rsid w:val="00834496"/>
    <w:rsid w:val="008377E5"/>
    <w:rsid w:val="00837F4C"/>
    <w:rsid w:val="00840B28"/>
    <w:rsid w:val="008411B3"/>
    <w:rsid w:val="0084124B"/>
    <w:rsid w:val="008425D8"/>
    <w:rsid w:val="00844CAF"/>
    <w:rsid w:val="008472C1"/>
    <w:rsid w:val="0085210B"/>
    <w:rsid w:val="00853B58"/>
    <w:rsid w:val="00856E73"/>
    <w:rsid w:val="00865E82"/>
    <w:rsid w:val="0086767D"/>
    <w:rsid w:val="00870A0B"/>
    <w:rsid w:val="00873512"/>
    <w:rsid w:val="00874D22"/>
    <w:rsid w:val="00876431"/>
    <w:rsid w:val="00877021"/>
    <w:rsid w:val="0088014E"/>
    <w:rsid w:val="00881113"/>
    <w:rsid w:val="00881455"/>
    <w:rsid w:val="0088308C"/>
    <w:rsid w:val="0088488A"/>
    <w:rsid w:val="0088538A"/>
    <w:rsid w:val="008857A5"/>
    <w:rsid w:val="008857B9"/>
    <w:rsid w:val="00886646"/>
    <w:rsid w:val="008866C9"/>
    <w:rsid w:val="0088AE84"/>
    <w:rsid w:val="00890510"/>
    <w:rsid w:val="00890EF7"/>
    <w:rsid w:val="00894E5E"/>
    <w:rsid w:val="00896E6D"/>
    <w:rsid w:val="008A05AF"/>
    <w:rsid w:val="008A1739"/>
    <w:rsid w:val="008A245A"/>
    <w:rsid w:val="008A2914"/>
    <w:rsid w:val="008A2B82"/>
    <w:rsid w:val="008A3E0A"/>
    <w:rsid w:val="008A4786"/>
    <w:rsid w:val="008A4D82"/>
    <w:rsid w:val="008A6BD6"/>
    <w:rsid w:val="008A72A2"/>
    <w:rsid w:val="008AA115"/>
    <w:rsid w:val="008B351E"/>
    <w:rsid w:val="008B3EFA"/>
    <w:rsid w:val="008B465E"/>
    <w:rsid w:val="008B6BEE"/>
    <w:rsid w:val="008C12DB"/>
    <w:rsid w:val="008C4321"/>
    <w:rsid w:val="008C5296"/>
    <w:rsid w:val="008C6873"/>
    <w:rsid w:val="008C6CC3"/>
    <w:rsid w:val="008C922D"/>
    <w:rsid w:val="008D028F"/>
    <w:rsid w:val="008D19DA"/>
    <w:rsid w:val="008D4188"/>
    <w:rsid w:val="008D5A21"/>
    <w:rsid w:val="008D7C9B"/>
    <w:rsid w:val="008E14DD"/>
    <w:rsid w:val="008E1949"/>
    <w:rsid w:val="008E4243"/>
    <w:rsid w:val="008E4D8E"/>
    <w:rsid w:val="008E50F2"/>
    <w:rsid w:val="008E56EA"/>
    <w:rsid w:val="008E5795"/>
    <w:rsid w:val="008E7D51"/>
    <w:rsid w:val="008F2ADA"/>
    <w:rsid w:val="008F3A8B"/>
    <w:rsid w:val="008F7454"/>
    <w:rsid w:val="00900062"/>
    <w:rsid w:val="0090223C"/>
    <w:rsid w:val="0090489F"/>
    <w:rsid w:val="009067AD"/>
    <w:rsid w:val="0091065E"/>
    <w:rsid w:val="00911D67"/>
    <w:rsid w:val="009136B0"/>
    <w:rsid w:val="009158AD"/>
    <w:rsid w:val="0092201E"/>
    <w:rsid w:val="009251B9"/>
    <w:rsid w:val="0092597E"/>
    <w:rsid w:val="00925B93"/>
    <w:rsid w:val="00925C7D"/>
    <w:rsid w:val="009260EE"/>
    <w:rsid w:val="00927228"/>
    <w:rsid w:val="009363D4"/>
    <w:rsid w:val="00936E4A"/>
    <w:rsid w:val="0093736D"/>
    <w:rsid w:val="00941389"/>
    <w:rsid w:val="00945E1A"/>
    <w:rsid w:val="009465E3"/>
    <w:rsid w:val="00946BE8"/>
    <w:rsid w:val="00946C65"/>
    <w:rsid w:val="009471C4"/>
    <w:rsid w:val="009483A5"/>
    <w:rsid w:val="009549C0"/>
    <w:rsid w:val="00954AEA"/>
    <w:rsid w:val="00955079"/>
    <w:rsid w:val="00956338"/>
    <w:rsid w:val="00956CBB"/>
    <w:rsid w:val="0095709D"/>
    <w:rsid w:val="00957853"/>
    <w:rsid w:val="0096233A"/>
    <w:rsid w:val="0096315A"/>
    <w:rsid w:val="0096347A"/>
    <w:rsid w:val="00964FD5"/>
    <w:rsid w:val="00971F86"/>
    <w:rsid w:val="00972011"/>
    <w:rsid w:val="009776E3"/>
    <w:rsid w:val="00985D11"/>
    <w:rsid w:val="00990284"/>
    <w:rsid w:val="00991ED7"/>
    <w:rsid w:val="009A22FC"/>
    <w:rsid w:val="009B1609"/>
    <w:rsid w:val="009B1950"/>
    <w:rsid w:val="009B25A3"/>
    <w:rsid w:val="009B32EB"/>
    <w:rsid w:val="009B3575"/>
    <w:rsid w:val="009B70E0"/>
    <w:rsid w:val="009C42E7"/>
    <w:rsid w:val="009C4B57"/>
    <w:rsid w:val="009C7146"/>
    <w:rsid w:val="009D014F"/>
    <w:rsid w:val="009D6082"/>
    <w:rsid w:val="009D6A16"/>
    <w:rsid w:val="009D6D7D"/>
    <w:rsid w:val="009E7FCC"/>
    <w:rsid w:val="009F4C11"/>
    <w:rsid w:val="009F6926"/>
    <w:rsid w:val="009F6ED6"/>
    <w:rsid w:val="00A01547"/>
    <w:rsid w:val="00A01844"/>
    <w:rsid w:val="00A04C54"/>
    <w:rsid w:val="00A10156"/>
    <w:rsid w:val="00A11498"/>
    <w:rsid w:val="00A1185E"/>
    <w:rsid w:val="00A13061"/>
    <w:rsid w:val="00A16737"/>
    <w:rsid w:val="00A20B82"/>
    <w:rsid w:val="00A230FB"/>
    <w:rsid w:val="00A23CF7"/>
    <w:rsid w:val="00A24727"/>
    <w:rsid w:val="00A2575A"/>
    <w:rsid w:val="00A27FB8"/>
    <w:rsid w:val="00A335B4"/>
    <w:rsid w:val="00A354CC"/>
    <w:rsid w:val="00A35C73"/>
    <w:rsid w:val="00A434EC"/>
    <w:rsid w:val="00A43895"/>
    <w:rsid w:val="00A4593E"/>
    <w:rsid w:val="00A475FF"/>
    <w:rsid w:val="00A502C2"/>
    <w:rsid w:val="00A50EB6"/>
    <w:rsid w:val="00A534D6"/>
    <w:rsid w:val="00A5404E"/>
    <w:rsid w:val="00A55012"/>
    <w:rsid w:val="00A56CA9"/>
    <w:rsid w:val="00A56F2B"/>
    <w:rsid w:val="00A67AC5"/>
    <w:rsid w:val="00A71610"/>
    <w:rsid w:val="00A73082"/>
    <w:rsid w:val="00A74DD1"/>
    <w:rsid w:val="00A77EF0"/>
    <w:rsid w:val="00A81B32"/>
    <w:rsid w:val="00A81C85"/>
    <w:rsid w:val="00A93F79"/>
    <w:rsid w:val="00A94546"/>
    <w:rsid w:val="00A9636C"/>
    <w:rsid w:val="00A96382"/>
    <w:rsid w:val="00AA0857"/>
    <w:rsid w:val="00AA1F72"/>
    <w:rsid w:val="00AA2C3C"/>
    <w:rsid w:val="00AA3E83"/>
    <w:rsid w:val="00AA4AE3"/>
    <w:rsid w:val="00AA5DFF"/>
    <w:rsid w:val="00AA5FAA"/>
    <w:rsid w:val="00AA671D"/>
    <w:rsid w:val="00AB0996"/>
    <w:rsid w:val="00AC032F"/>
    <w:rsid w:val="00AC2A6C"/>
    <w:rsid w:val="00AC6F86"/>
    <w:rsid w:val="00AC704B"/>
    <w:rsid w:val="00AD05DC"/>
    <w:rsid w:val="00AD131E"/>
    <w:rsid w:val="00AD23C1"/>
    <w:rsid w:val="00AD4801"/>
    <w:rsid w:val="00AE146B"/>
    <w:rsid w:val="00AE21BF"/>
    <w:rsid w:val="00AE48E3"/>
    <w:rsid w:val="00AE6ECC"/>
    <w:rsid w:val="00AE72D4"/>
    <w:rsid w:val="00AF28C3"/>
    <w:rsid w:val="00AF3973"/>
    <w:rsid w:val="00AF3AA4"/>
    <w:rsid w:val="00AF4926"/>
    <w:rsid w:val="00B01A6D"/>
    <w:rsid w:val="00B04A34"/>
    <w:rsid w:val="00B05BE9"/>
    <w:rsid w:val="00B1190B"/>
    <w:rsid w:val="00B13B14"/>
    <w:rsid w:val="00B13FCD"/>
    <w:rsid w:val="00B14A63"/>
    <w:rsid w:val="00B14F18"/>
    <w:rsid w:val="00B15678"/>
    <w:rsid w:val="00B15BF2"/>
    <w:rsid w:val="00B2050D"/>
    <w:rsid w:val="00B2133B"/>
    <w:rsid w:val="00B214EF"/>
    <w:rsid w:val="00B215C5"/>
    <w:rsid w:val="00B22A09"/>
    <w:rsid w:val="00B249AB"/>
    <w:rsid w:val="00B26735"/>
    <w:rsid w:val="00B26C06"/>
    <w:rsid w:val="00B31C31"/>
    <w:rsid w:val="00B34394"/>
    <w:rsid w:val="00B34542"/>
    <w:rsid w:val="00B34EDD"/>
    <w:rsid w:val="00B37D64"/>
    <w:rsid w:val="00B41621"/>
    <w:rsid w:val="00B42A85"/>
    <w:rsid w:val="00B52A68"/>
    <w:rsid w:val="00B53606"/>
    <w:rsid w:val="00B567B0"/>
    <w:rsid w:val="00B600EB"/>
    <w:rsid w:val="00B63111"/>
    <w:rsid w:val="00B66125"/>
    <w:rsid w:val="00B66F87"/>
    <w:rsid w:val="00B753D1"/>
    <w:rsid w:val="00B75A29"/>
    <w:rsid w:val="00B762CB"/>
    <w:rsid w:val="00B77ED8"/>
    <w:rsid w:val="00B85227"/>
    <w:rsid w:val="00B934F1"/>
    <w:rsid w:val="00B95372"/>
    <w:rsid w:val="00B956F2"/>
    <w:rsid w:val="00B96C28"/>
    <w:rsid w:val="00BA0395"/>
    <w:rsid w:val="00BA0857"/>
    <w:rsid w:val="00BA0BCF"/>
    <w:rsid w:val="00BA0C22"/>
    <w:rsid w:val="00BA1054"/>
    <w:rsid w:val="00BA2C01"/>
    <w:rsid w:val="00BA4E53"/>
    <w:rsid w:val="00BA78D9"/>
    <w:rsid w:val="00BB0668"/>
    <w:rsid w:val="00BB3126"/>
    <w:rsid w:val="00BB7F58"/>
    <w:rsid w:val="00BC0981"/>
    <w:rsid w:val="00BC0AB5"/>
    <w:rsid w:val="00BC0AF0"/>
    <w:rsid w:val="00BC1232"/>
    <w:rsid w:val="00BC3C84"/>
    <w:rsid w:val="00BC491C"/>
    <w:rsid w:val="00BC6487"/>
    <w:rsid w:val="00BC68DE"/>
    <w:rsid w:val="00BC6BA7"/>
    <w:rsid w:val="00BC6DEE"/>
    <w:rsid w:val="00BC7D23"/>
    <w:rsid w:val="00BD2260"/>
    <w:rsid w:val="00BD3BF8"/>
    <w:rsid w:val="00BD67FE"/>
    <w:rsid w:val="00BD7268"/>
    <w:rsid w:val="00BD741C"/>
    <w:rsid w:val="00BD7D42"/>
    <w:rsid w:val="00BE061D"/>
    <w:rsid w:val="00BE0918"/>
    <w:rsid w:val="00BE3960"/>
    <w:rsid w:val="00BE3D40"/>
    <w:rsid w:val="00BF2355"/>
    <w:rsid w:val="00BF33ED"/>
    <w:rsid w:val="00BF3749"/>
    <w:rsid w:val="00BF3E15"/>
    <w:rsid w:val="00BF5E02"/>
    <w:rsid w:val="00BF5FD3"/>
    <w:rsid w:val="00BF750F"/>
    <w:rsid w:val="00C00341"/>
    <w:rsid w:val="00C045F0"/>
    <w:rsid w:val="00C060ED"/>
    <w:rsid w:val="00C064F5"/>
    <w:rsid w:val="00C12301"/>
    <w:rsid w:val="00C125C5"/>
    <w:rsid w:val="00C16E36"/>
    <w:rsid w:val="00C17F87"/>
    <w:rsid w:val="00C20864"/>
    <w:rsid w:val="00C21D4C"/>
    <w:rsid w:val="00C235C1"/>
    <w:rsid w:val="00C25CCF"/>
    <w:rsid w:val="00C274D7"/>
    <w:rsid w:val="00C275DE"/>
    <w:rsid w:val="00C276C0"/>
    <w:rsid w:val="00C27B1D"/>
    <w:rsid w:val="00C31BAE"/>
    <w:rsid w:val="00C3551D"/>
    <w:rsid w:val="00C35E38"/>
    <w:rsid w:val="00C40848"/>
    <w:rsid w:val="00C43D08"/>
    <w:rsid w:val="00C46530"/>
    <w:rsid w:val="00C498B6"/>
    <w:rsid w:val="00C52048"/>
    <w:rsid w:val="00C523ED"/>
    <w:rsid w:val="00C53D3E"/>
    <w:rsid w:val="00C55249"/>
    <w:rsid w:val="00C564BE"/>
    <w:rsid w:val="00C6202E"/>
    <w:rsid w:val="00C62DC7"/>
    <w:rsid w:val="00C62F41"/>
    <w:rsid w:val="00C63ABB"/>
    <w:rsid w:val="00C63D96"/>
    <w:rsid w:val="00C65B93"/>
    <w:rsid w:val="00C668F9"/>
    <w:rsid w:val="00C66A47"/>
    <w:rsid w:val="00C71F79"/>
    <w:rsid w:val="00C73801"/>
    <w:rsid w:val="00C73979"/>
    <w:rsid w:val="00C746E7"/>
    <w:rsid w:val="00C754CE"/>
    <w:rsid w:val="00C800BD"/>
    <w:rsid w:val="00C81CA6"/>
    <w:rsid w:val="00C8311E"/>
    <w:rsid w:val="00C8416B"/>
    <w:rsid w:val="00C86361"/>
    <w:rsid w:val="00C8655D"/>
    <w:rsid w:val="00C92878"/>
    <w:rsid w:val="00C92A57"/>
    <w:rsid w:val="00C961F8"/>
    <w:rsid w:val="00C962E7"/>
    <w:rsid w:val="00C96544"/>
    <w:rsid w:val="00C974BA"/>
    <w:rsid w:val="00CA14FD"/>
    <w:rsid w:val="00CA3EAE"/>
    <w:rsid w:val="00CB1623"/>
    <w:rsid w:val="00CB28C0"/>
    <w:rsid w:val="00CB4643"/>
    <w:rsid w:val="00CB548D"/>
    <w:rsid w:val="00CB5DE3"/>
    <w:rsid w:val="00CB6B5A"/>
    <w:rsid w:val="00CC177F"/>
    <w:rsid w:val="00CC742A"/>
    <w:rsid w:val="00CC7629"/>
    <w:rsid w:val="00CD0E6E"/>
    <w:rsid w:val="00CD2078"/>
    <w:rsid w:val="00CD25CC"/>
    <w:rsid w:val="00CD3F44"/>
    <w:rsid w:val="00CD54BA"/>
    <w:rsid w:val="00CD7F86"/>
    <w:rsid w:val="00CE0C3D"/>
    <w:rsid w:val="00CE2477"/>
    <w:rsid w:val="00CE7E51"/>
    <w:rsid w:val="00CF0723"/>
    <w:rsid w:val="00CF079D"/>
    <w:rsid w:val="00CF07DC"/>
    <w:rsid w:val="00CF1A3A"/>
    <w:rsid w:val="00CF25A6"/>
    <w:rsid w:val="00CF42E9"/>
    <w:rsid w:val="00D02B23"/>
    <w:rsid w:val="00D02DDA"/>
    <w:rsid w:val="00D04E75"/>
    <w:rsid w:val="00D067D8"/>
    <w:rsid w:val="00D11D06"/>
    <w:rsid w:val="00D17DCE"/>
    <w:rsid w:val="00D20381"/>
    <w:rsid w:val="00D30903"/>
    <w:rsid w:val="00D320AF"/>
    <w:rsid w:val="00D32D98"/>
    <w:rsid w:val="00D33AA6"/>
    <w:rsid w:val="00D36583"/>
    <w:rsid w:val="00D40D01"/>
    <w:rsid w:val="00D453CB"/>
    <w:rsid w:val="00D45B77"/>
    <w:rsid w:val="00D515FC"/>
    <w:rsid w:val="00D5530B"/>
    <w:rsid w:val="00D60C84"/>
    <w:rsid w:val="00D61AF9"/>
    <w:rsid w:val="00D61C2E"/>
    <w:rsid w:val="00D634B0"/>
    <w:rsid w:val="00D66A7C"/>
    <w:rsid w:val="00D6743C"/>
    <w:rsid w:val="00D67892"/>
    <w:rsid w:val="00D746DC"/>
    <w:rsid w:val="00D75E29"/>
    <w:rsid w:val="00D77C40"/>
    <w:rsid w:val="00D81EDA"/>
    <w:rsid w:val="00D82BEE"/>
    <w:rsid w:val="00D8423C"/>
    <w:rsid w:val="00D846E1"/>
    <w:rsid w:val="00D86DAB"/>
    <w:rsid w:val="00D87D84"/>
    <w:rsid w:val="00D909FE"/>
    <w:rsid w:val="00D92E63"/>
    <w:rsid w:val="00D93F7A"/>
    <w:rsid w:val="00D9454D"/>
    <w:rsid w:val="00DA13EE"/>
    <w:rsid w:val="00DA2A66"/>
    <w:rsid w:val="00DA3866"/>
    <w:rsid w:val="00DA4923"/>
    <w:rsid w:val="00DA7FBC"/>
    <w:rsid w:val="00DB09E8"/>
    <w:rsid w:val="00DB1915"/>
    <w:rsid w:val="00DB28D0"/>
    <w:rsid w:val="00DB48B9"/>
    <w:rsid w:val="00DB563D"/>
    <w:rsid w:val="00DC28BF"/>
    <w:rsid w:val="00DC6879"/>
    <w:rsid w:val="00DD02D1"/>
    <w:rsid w:val="00DD0B78"/>
    <w:rsid w:val="00DD1711"/>
    <w:rsid w:val="00DD41F0"/>
    <w:rsid w:val="00DD44AB"/>
    <w:rsid w:val="00DD5D1F"/>
    <w:rsid w:val="00DD63EA"/>
    <w:rsid w:val="00DD6D4B"/>
    <w:rsid w:val="00DD73BD"/>
    <w:rsid w:val="00DE04D9"/>
    <w:rsid w:val="00DE0A78"/>
    <w:rsid w:val="00DE65C2"/>
    <w:rsid w:val="00DE663E"/>
    <w:rsid w:val="00DE70F9"/>
    <w:rsid w:val="00DE7269"/>
    <w:rsid w:val="00DF32F8"/>
    <w:rsid w:val="00DF3416"/>
    <w:rsid w:val="00DF4F6B"/>
    <w:rsid w:val="00DF7915"/>
    <w:rsid w:val="00E00B5C"/>
    <w:rsid w:val="00E02844"/>
    <w:rsid w:val="00E136F5"/>
    <w:rsid w:val="00E1700C"/>
    <w:rsid w:val="00E1751F"/>
    <w:rsid w:val="00E21974"/>
    <w:rsid w:val="00E222C4"/>
    <w:rsid w:val="00E22562"/>
    <w:rsid w:val="00E23FD8"/>
    <w:rsid w:val="00E24C54"/>
    <w:rsid w:val="00E2694F"/>
    <w:rsid w:val="00E26FF1"/>
    <w:rsid w:val="00E279BD"/>
    <w:rsid w:val="00E30783"/>
    <w:rsid w:val="00E3295E"/>
    <w:rsid w:val="00E34158"/>
    <w:rsid w:val="00E36400"/>
    <w:rsid w:val="00E4290C"/>
    <w:rsid w:val="00E44E4D"/>
    <w:rsid w:val="00E47885"/>
    <w:rsid w:val="00E50620"/>
    <w:rsid w:val="00E5324F"/>
    <w:rsid w:val="00E567BF"/>
    <w:rsid w:val="00E61380"/>
    <w:rsid w:val="00E61CEE"/>
    <w:rsid w:val="00E63449"/>
    <w:rsid w:val="00E65408"/>
    <w:rsid w:val="00E65C0D"/>
    <w:rsid w:val="00E66459"/>
    <w:rsid w:val="00E7038A"/>
    <w:rsid w:val="00E71029"/>
    <w:rsid w:val="00E72291"/>
    <w:rsid w:val="00E74B1E"/>
    <w:rsid w:val="00E76D05"/>
    <w:rsid w:val="00E77499"/>
    <w:rsid w:val="00E82C1A"/>
    <w:rsid w:val="00E82C23"/>
    <w:rsid w:val="00E8313C"/>
    <w:rsid w:val="00E853C2"/>
    <w:rsid w:val="00E8705A"/>
    <w:rsid w:val="00E87219"/>
    <w:rsid w:val="00E876B9"/>
    <w:rsid w:val="00E87D91"/>
    <w:rsid w:val="00E92F9B"/>
    <w:rsid w:val="00E93598"/>
    <w:rsid w:val="00E94935"/>
    <w:rsid w:val="00E95A83"/>
    <w:rsid w:val="00E96941"/>
    <w:rsid w:val="00EA06A1"/>
    <w:rsid w:val="00EA2EC5"/>
    <w:rsid w:val="00EA349B"/>
    <w:rsid w:val="00EA7638"/>
    <w:rsid w:val="00EB0608"/>
    <w:rsid w:val="00EB3E33"/>
    <w:rsid w:val="00EB5562"/>
    <w:rsid w:val="00EB5E32"/>
    <w:rsid w:val="00EB7A40"/>
    <w:rsid w:val="00EC2128"/>
    <w:rsid w:val="00EC2175"/>
    <w:rsid w:val="00EC4257"/>
    <w:rsid w:val="00EC55EE"/>
    <w:rsid w:val="00EC66A6"/>
    <w:rsid w:val="00EC7E0D"/>
    <w:rsid w:val="00ED3834"/>
    <w:rsid w:val="00EE3037"/>
    <w:rsid w:val="00EE4833"/>
    <w:rsid w:val="00EE789B"/>
    <w:rsid w:val="00EF2622"/>
    <w:rsid w:val="00EF4713"/>
    <w:rsid w:val="00EF5DCE"/>
    <w:rsid w:val="00EF7B36"/>
    <w:rsid w:val="00F0132F"/>
    <w:rsid w:val="00F02B06"/>
    <w:rsid w:val="00F06D3F"/>
    <w:rsid w:val="00F075DA"/>
    <w:rsid w:val="00F07F11"/>
    <w:rsid w:val="00F10BFC"/>
    <w:rsid w:val="00F1383F"/>
    <w:rsid w:val="00F13BCB"/>
    <w:rsid w:val="00F13D4F"/>
    <w:rsid w:val="00F14B21"/>
    <w:rsid w:val="00F207E1"/>
    <w:rsid w:val="00F22138"/>
    <w:rsid w:val="00F24819"/>
    <w:rsid w:val="00F248F5"/>
    <w:rsid w:val="00F256D7"/>
    <w:rsid w:val="00F25A88"/>
    <w:rsid w:val="00F26E1D"/>
    <w:rsid w:val="00F272AF"/>
    <w:rsid w:val="00F311F3"/>
    <w:rsid w:val="00F31C9A"/>
    <w:rsid w:val="00F336F1"/>
    <w:rsid w:val="00F34BDE"/>
    <w:rsid w:val="00F350AC"/>
    <w:rsid w:val="00F41D34"/>
    <w:rsid w:val="00F4534F"/>
    <w:rsid w:val="00F46E78"/>
    <w:rsid w:val="00F52662"/>
    <w:rsid w:val="00F5280B"/>
    <w:rsid w:val="00F54451"/>
    <w:rsid w:val="00F5520D"/>
    <w:rsid w:val="00F570E7"/>
    <w:rsid w:val="00F57235"/>
    <w:rsid w:val="00F6076F"/>
    <w:rsid w:val="00F61D49"/>
    <w:rsid w:val="00F62F0C"/>
    <w:rsid w:val="00F651CC"/>
    <w:rsid w:val="00F65203"/>
    <w:rsid w:val="00F711BD"/>
    <w:rsid w:val="00F71EE8"/>
    <w:rsid w:val="00F73684"/>
    <w:rsid w:val="00F7582F"/>
    <w:rsid w:val="00F7673E"/>
    <w:rsid w:val="00F76A40"/>
    <w:rsid w:val="00F76B06"/>
    <w:rsid w:val="00F80F78"/>
    <w:rsid w:val="00F814E6"/>
    <w:rsid w:val="00F831D4"/>
    <w:rsid w:val="00F83869"/>
    <w:rsid w:val="00F86160"/>
    <w:rsid w:val="00F9024A"/>
    <w:rsid w:val="00F9061A"/>
    <w:rsid w:val="00F90A59"/>
    <w:rsid w:val="00F90C91"/>
    <w:rsid w:val="00F969BE"/>
    <w:rsid w:val="00F97D99"/>
    <w:rsid w:val="00FA00D9"/>
    <w:rsid w:val="00FA1E2D"/>
    <w:rsid w:val="00FA3E8C"/>
    <w:rsid w:val="00FA6F85"/>
    <w:rsid w:val="00FA7FBF"/>
    <w:rsid w:val="00FB57BD"/>
    <w:rsid w:val="00FC071C"/>
    <w:rsid w:val="00FC2C2B"/>
    <w:rsid w:val="00FC3247"/>
    <w:rsid w:val="00FC36B7"/>
    <w:rsid w:val="00FC38F8"/>
    <w:rsid w:val="00FC3C40"/>
    <w:rsid w:val="00FC4885"/>
    <w:rsid w:val="00FC517A"/>
    <w:rsid w:val="00FD6CB4"/>
    <w:rsid w:val="00FE1111"/>
    <w:rsid w:val="00FE1250"/>
    <w:rsid w:val="00FE178C"/>
    <w:rsid w:val="00FE3A79"/>
    <w:rsid w:val="00FE4036"/>
    <w:rsid w:val="00FE72B9"/>
    <w:rsid w:val="00FE7FDD"/>
    <w:rsid w:val="00FF2896"/>
    <w:rsid w:val="00FF3112"/>
    <w:rsid w:val="012D1AFF"/>
    <w:rsid w:val="0132107E"/>
    <w:rsid w:val="01876007"/>
    <w:rsid w:val="018BF1BC"/>
    <w:rsid w:val="01FFC1FA"/>
    <w:rsid w:val="0226C3A3"/>
    <w:rsid w:val="026B7CCD"/>
    <w:rsid w:val="026D4184"/>
    <w:rsid w:val="031B1F60"/>
    <w:rsid w:val="03276BB3"/>
    <w:rsid w:val="0365D88C"/>
    <w:rsid w:val="037D3E95"/>
    <w:rsid w:val="03836109"/>
    <w:rsid w:val="03A579A0"/>
    <w:rsid w:val="03BA3396"/>
    <w:rsid w:val="03DE322B"/>
    <w:rsid w:val="03DF7BC4"/>
    <w:rsid w:val="0425AE70"/>
    <w:rsid w:val="042703CF"/>
    <w:rsid w:val="04820F6A"/>
    <w:rsid w:val="04A0E94E"/>
    <w:rsid w:val="04A321E8"/>
    <w:rsid w:val="04AE5132"/>
    <w:rsid w:val="04C3FFE6"/>
    <w:rsid w:val="04D89DDF"/>
    <w:rsid w:val="04E58D35"/>
    <w:rsid w:val="0500275D"/>
    <w:rsid w:val="0508DEB9"/>
    <w:rsid w:val="051EDC45"/>
    <w:rsid w:val="054354FC"/>
    <w:rsid w:val="054F3AD5"/>
    <w:rsid w:val="05583D31"/>
    <w:rsid w:val="0585D312"/>
    <w:rsid w:val="058B3CEB"/>
    <w:rsid w:val="0596040B"/>
    <w:rsid w:val="05A9CF81"/>
    <w:rsid w:val="05AC94DF"/>
    <w:rsid w:val="06236EC0"/>
    <w:rsid w:val="067AF373"/>
    <w:rsid w:val="06894F51"/>
    <w:rsid w:val="069E218A"/>
    <w:rsid w:val="06B7FADB"/>
    <w:rsid w:val="06CF229A"/>
    <w:rsid w:val="06DC13B0"/>
    <w:rsid w:val="06E3BB73"/>
    <w:rsid w:val="070FC1F9"/>
    <w:rsid w:val="07288F11"/>
    <w:rsid w:val="073657D7"/>
    <w:rsid w:val="07748539"/>
    <w:rsid w:val="07879692"/>
    <w:rsid w:val="07BBF85B"/>
    <w:rsid w:val="07F2553D"/>
    <w:rsid w:val="07F5F6C8"/>
    <w:rsid w:val="07FBA906"/>
    <w:rsid w:val="081F0144"/>
    <w:rsid w:val="0822E2CC"/>
    <w:rsid w:val="08367266"/>
    <w:rsid w:val="0871D127"/>
    <w:rsid w:val="0873FE09"/>
    <w:rsid w:val="08927AD9"/>
    <w:rsid w:val="08A18884"/>
    <w:rsid w:val="08F4F6E0"/>
    <w:rsid w:val="08F5AE30"/>
    <w:rsid w:val="0911C733"/>
    <w:rsid w:val="09376371"/>
    <w:rsid w:val="09396FDA"/>
    <w:rsid w:val="09831E55"/>
    <w:rsid w:val="098FF33A"/>
    <w:rsid w:val="09C20C0A"/>
    <w:rsid w:val="09F341B7"/>
    <w:rsid w:val="0A0028B9"/>
    <w:rsid w:val="0A488DAC"/>
    <w:rsid w:val="0AC02CDE"/>
    <w:rsid w:val="0AF49A89"/>
    <w:rsid w:val="0AF53AC5"/>
    <w:rsid w:val="0B05A426"/>
    <w:rsid w:val="0B0D9B18"/>
    <w:rsid w:val="0B1AE20E"/>
    <w:rsid w:val="0B24903B"/>
    <w:rsid w:val="0B591546"/>
    <w:rsid w:val="0B6DF086"/>
    <w:rsid w:val="0BA1A780"/>
    <w:rsid w:val="0BA96CD9"/>
    <w:rsid w:val="0BBAA102"/>
    <w:rsid w:val="0BBF68DD"/>
    <w:rsid w:val="0C943B39"/>
    <w:rsid w:val="0CB972FE"/>
    <w:rsid w:val="0CBEE970"/>
    <w:rsid w:val="0CC9A4F2"/>
    <w:rsid w:val="0CCBAA81"/>
    <w:rsid w:val="0CCC3393"/>
    <w:rsid w:val="0CF0E2D1"/>
    <w:rsid w:val="0D0D1F80"/>
    <w:rsid w:val="0D3F2608"/>
    <w:rsid w:val="0DC51C59"/>
    <w:rsid w:val="0DF81A7B"/>
    <w:rsid w:val="0E0ADD02"/>
    <w:rsid w:val="0E1BC916"/>
    <w:rsid w:val="0E5D4830"/>
    <w:rsid w:val="0E893749"/>
    <w:rsid w:val="0ED6CE6E"/>
    <w:rsid w:val="0EF070FD"/>
    <w:rsid w:val="0EFB2C1A"/>
    <w:rsid w:val="0F0757C6"/>
    <w:rsid w:val="0F079058"/>
    <w:rsid w:val="0F0B2325"/>
    <w:rsid w:val="0F177AA3"/>
    <w:rsid w:val="0F476C8B"/>
    <w:rsid w:val="0F6B141A"/>
    <w:rsid w:val="0F79E15D"/>
    <w:rsid w:val="0FE1FFF4"/>
    <w:rsid w:val="1002444A"/>
    <w:rsid w:val="101227D6"/>
    <w:rsid w:val="102D9D7F"/>
    <w:rsid w:val="1030002D"/>
    <w:rsid w:val="1103B3F5"/>
    <w:rsid w:val="1126EFC7"/>
    <w:rsid w:val="1148DA84"/>
    <w:rsid w:val="1169CAD0"/>
    <w:rsid w:val="11975402"/>
    <w:rsid w:val="11A737C1"/>
    <w:rsid w:val="120C4C06"/>
    <w:rsid w:val="12161BFD"/>
    <w:rsid w:val="121C5C89"/>
    <w:rsid w:val="12248A5B"/>
    <w:rsid w:val="12591E4D"/>
    <w:rsid w:val="127CDEBC"/>
    <w:rsid w:val="12898506"/>
    <w:rsid w:val="12AB8FD8"/>
    <w:rsid w:val="12BE6F9A"/>
    <w:rsid w:val="12E9FC1C"/>
    <w:rsid w:val="130004C2"/>
    <w:rsid w:val="1317F2A9"/>
    <w:rsid w:val="1320076D"/>
    <w:rsid w:val="13215B2F"/>
    <w:rsid w:val="13303290"/>
    <w:rsid w:val="13782478"/>
    <w:rsid w:val="13A02A94"/>
    <w:rsid w:val="141176F4"/>
    <w:rsid w:val="1434D6BD"/>
    <w:rsid w:val="14BB042E"/>
    <w:rsid w:val="14C8DF9A"/>
    <w:rsid w:val="14F25BB0"/>
    <w:rsid w:val="1502B509"/>
    <w:rsid w:val="15050999"/>
    <w:rsid w:val="152608E9"/>
    <w:rsid w:val="15482435"/>
    <w:rsid w:val="15561E5B"/>
    <w:rsid w:val="1558553A"/>
    <w:rsid w:val="1576178C"/>
    <w:rsid w:val="157ACC6A"/>
    <w:rsid w:val="1593468C"/>
    <w:rsid w:val="15A42781"/>
    <w:rsid w:val="15EBFC60"/>
    <w:rsid w:val="16131E2A"/>
    <w:rsid w:val="164B61A4"/>
    <w:rsid w:val="16540C3B"/>
    <w:rsid w:val="16D23FF9"/>
    <w:rsid w:val="16E64717"/>
    <w:rsid w:val="16FB3814"/>
    <w:rsid w:val="1728FA9B"/>
    <w:rsid w:val="173425F1"/>
    <w:rsid w:val="175548B9"/>
    <w:rsid w:val="176BE265"/>
    <w:rsid w:val="17960538"/>
    <w:rsid w:val="18580BF1"/>
    <w:rsid w:val="18CDA770"/>
    <w:rsid w:val="18EBC8FC"/>
    <w:rsid w:val="18EFFB4D"/>
    <w:rsid w:val="1900D9CF"/>
    <w:rsid w:val="190E0C5C"/>
    <w:rsid w:val="191A905D"/>
    <w:rsid w:val="193E443C"/>
    <w:rsid w:val="1981DCE0"/>
    <w:rsid w:val="19A11F35"/>
    <w:rsid w:val="19A5EA17"/>
    <w:rsid w:val="19B290C6"/>
    <w:rsid w:val="19ECBB86"/>
    <w:rsid w:val="1A12FD30"/>
    <w:rsid w:val="1A74197A"/>
    <w:rsid w:val="1A773E37"/>
    <w:rsid w:val="1ABE2E83"/>
    <w:rsid w:val="1AD1F62D"/>
    <w:rsid w:val="1AE6F282"/>
    <w:rsid w:val="1AFFB734"/>
    <w:rsid w:val="1B0A2988"/>
    <w:rsid w:val="1B471B1C"/>
    <w:rsid w:val="1B55CD7F"/>
    <w:rsid w:val="1B6FAC6D"/>
    <w:rsid w:val="1B6FDFA3"/>
    <w:rsid w:val="1B70B133"/>
    <w:rsid w:val="1B777074"/>
    <w:rsid w:val="1B820FF5"/>
    <w:rsid w:val="1B9FFE18"/>
    <w:rsid w:val="1BF0DCD0"/>
    <w:rsid w:val="1C1E7DDD"/>
    <w:rsid w:val="1C204E96"/>
    <w:rsid w:val="1C23D277"/>
    <w:rsid w:val="1C54523F"/>
    <w:rsid w:val="1C5C6CFD"/>
    <w:rsid w:val="1C70A584"/>
    <w:rsid w:val="1C8EE802"/>
    <w:rsid w:val="1CA304E0"/>
    <w:rsid w:val="1CA820FE"/>
    <w:rsid w:val="1CD3B19D"/>
    <w:rsid w:val="1CE398AD"/>
    <w:rsid w:val="1D29975C"/>
    <w:rsid w:val="1D40E48F"/>
    <w:rsid w:val="1D42AF2A"/>
    <w:rsid w:val="1DB64DCC"/>
    <w:rsid w:val="1DCA0D55"/>
    <w:rsid w:val="1DDB9D07"/>
    <w:rsid w:val="1DF28B9E"/>
    <w:rsid w:val="1E1E4A83"/>
    <w:rsid w:val="1E4CD5C5"/>
    <w:rsid w:val="1E510B7E"/>
    <w:rsid w:val="1E617C15"/>
    <w:rsid w:val="1E7D540B"/>
    <w:rsid w:val="1E99DD82"/>
    <w:rsid w:val="1E9BABED"/>
    <w:rsid w:val="1EA1538B"/>
    <w:rsid w:val="1ED5C055"/>
    <w:rsid w:val="1EE5D16E"/>
    <w:rsid w:val="1EE84D77"/>
    <w:rsid w:val="1EEF034E"/>
    <w:rsid w:val="1F026542"/>
    <w:rsid w:val="1F5F78DB"/>
    <w:rsid w:val="1F6232A5"/>
    <w:rsid w:val="1F664839"/>
    <w:rsid w:val="1FA28B26"/>
    <w:rsid w:val="1FAE2DF9"/>
    <w:rsid w:val="1FC841E7"/>
    <w:rsid w:val="1FE85D6E"/>
    <w:rsid w:val="2010A09B"/>
    <w:rsid w:val="2031E2AA"/>
    <w:rsid w:val="203C6E40"/>
    <w:rsid w:val="2041F701"/>
    <w:rsid w:val="20A45A9A"/>
    <w:rsid w:val="20AB9210"/>
    <w:rsid w:val="20DBC7B4"/>
    <w:rsid w:val="20FA29B3"/>
    <w:rsid w:val="216A6C5D"/>
    <w:rsid w:val="218A9A6C"/>
    <w:rsid w:val="219E637F"/>
    <w:rsid w:val="21CDB594"/>
    <w:rsid w:val="2208EDE4"/>
    <w:rsid w:val="227AAF14"/>
    <w:rsid w:val="228C77F7"/>
    <w:rsid w:val="22B4E027"/>
    <w:rsid w:val="230B8042"/>
    <w:rsid w:val="232E538C"/>
    <w:rsid w:val="233ECC3D"/>
    <w:rsid w:val="237F2EEB"/>
    <w:rsid w:val="23B0B757"/>
    <w:rsid w:val="243B19CD"/>
    <w:rsid w:val="244FE1B0"/>
    <w:rsid w:val="2456A858"/>
    <w:rsid w:val="245FF27E"/>
    <w:rsid w:val="2474AA75"/>
    <w:rsid w:val="24C67379"/>
    <w:rsid w:val="24CCE9EF"/>
    <w:rsid w:val="24D7AC80"/>
    <w:rsid w:val="24DAC853"/>
    <w:rsid w:val="25054A57"/>
    <w:rsid w:val="25527531"/>
    <w:rsid w:val="2560961E"/>
    <w:rsid w:val="2587B927"/>
    <w:rsid w:val="2590D678"/>
    <w:rsid w:val="25F2DA5C"/>
    <w:rsid w:val="2606ABE8"/>
    <w:rsid w:val="26114B19"/>
    <w:rsid w:val="2618BA5C"/>
    <w:rsid w:val="262904D5"/>
    <w:rsid w:val="268960D8"/>
    <w:rsid w:val="26A9714F"/>
    <w:rsid w:val="26C61C5F"/>
    <w:rsid w:val="26E4E706"/>
    <w:rsid w:val="270B9B3F"/>
    <w:rsid w:val="272332B2"/>
    <w:rsid w:val="27668F31"/>
    <w:rsid w:val="277C36B9"/>
    <w:rsid w:val="2797A48D"/>
    <w:rsid w:val="27AC9566"/>
    <w:rsid w:val="27B37D0E"/>
    <w:rsid w:val="27B6D8A7"/>
    <w:rsid w:val="27BB8800"/>
    <w:rsid w:val="27EF9ED9"/>
    <w:rsid w:val="28236DD2"/>
    <w:rsid w:val="28237D2A"/>
    <w:rsid w:val="2827BDE9"/>
    <w:rsid w:val="28399160"/>
    <w:rsid w:val="289CB573"/>
    <w:rsid w:val="28ADB12C"/>
    <w:rsid w:val="28ECE249"/>
    <w:rsid w:val="28EF2020"/>
    <w:rsid w:val="28F52645"/>
    <w:rsid w:val="28FDF27C"/>
    <w:rsid w:val="292AE39B"/>
    <w:rsid w:val="294F75FE"/>
    <w:rsid w:val="29B124F3"/>
    <w:rsid w:val="29C51CD1"/>
    <w:rsid w:val="2A3C0A35"/>
    <w:rsid w:val="2A43DA4B"/>
    <w:rsid w:val="2A47E4A6"/>
    <w:rsid w:val="2A4E99E2"/>
    <w:rsid w:val="2AB6E0D6"/>
    <w:rsid w:val="2ABBD113"/>
    <w:rsid w:val="2B00679B"/>
    <w:rsid w:val="2B114F01"/>
    <w:rsid w:val="2B12152A"/>
    <w:rsid w:val="2B164BBB"/>
    <w:rsid w:val="2B5A8D32"/>
    <w:rsid w:val="2B7EC2E8"/>
    <w:rsid w:val="2B808607"/>
    <w:rsid w:val="2BCEF40F"/>
    <w:rsid w:val="2C098B91"/>
    <w:rsid w:val="2C13FDDC"/>
    <w:rsid w:val="2C5B5037"/>
    <w:rsid w:val="2C672B2A"/>
    <w:rsid w:val="2C79A894"/>
    <w:rsid w:val="2C9F5EEA"/>
    <w:rsid w:val="2CA9D9CB"/>
    <w:rsid w:val="2CD7CDB6"/>
    <w:rsid w:val="2CDF0CB7"/>
    <w:rsid w:val="2D0ABBC1"/>
    <w:rsid w:val="2D426FA6"/>
    <w:rsid w:val="2D50163B"/>
    <w:rsid w:val="2D77FECE"/>
    <w:rsid w:val="2D909687"/>
    <w:rsid w:val="2D929478"/>
    <w:rsid w:val="2E1BC3B4"/>
    <w:rsid w:val="2E31386D"/>
    <w:rsid w:val="2EA188AA"/>
    <w:rsid w:val="2EFA7D4D"/>
    <w:rsid w:val="2F19E3D1"/>
    <w:rsid w:val="2F20339A"/>
    <w:rsid w:val="2F3316DD"/>
    <w:rsid w:val="2F529224"/>
    <w:rsid w:val="2F691E90"/>
    <w:rsid w:val="2F78EAB0"/>
    <w:rsid w:val="2F9E9CD1"/>
    <w:rsid w:val="2FC389C6"/>
    <w:rsid w:val="2FF0B603"/>
    <w:rsid w:val="3005876D"/>
    <w:rsid w:val="30255831"/>
    <w:rsid w:val="3093B4C6"/>
    <w:rsid w:val="309B45E4"/>
    <w:rsid w:val="30B84291"/>
    <w:rsid w:val="30C74353"/>
    <w:rsid w:val="3106314B"/>
    <w:rsid w:val="3156791D"/>
    <w:rsid w:val="31868445"/>
    <w:rsid w:val="31897E99"/>
    <w:rsid w:val="31AC3411"/>
    <w:rsid w:val="31FCA27B"/>
    <w:rsid w:val="3251CE9B"/>
    <w:rsid w:val="32A81EAF"/>
    <w:rsid w:val="32B22CF2"/>
    <w:rsid w:val="32DDA0BF"/>
    <w:rsid w:val="32DFEE98"/>
    <w:rsid w:val="3303D89B"/>
    <w:rsid w:val="33083F4D"/>
    <w:rsid w:val="332AD833"/>
    <w:rsid w:val="33631C2E"/>
    <w:rsid w:val="33F9904F"/>
    <w:rsid w:val="3438B6B7"/>
    <w:rsid w:val="3480407B"/>
    <w:rsid w:val="3498661C"/>
    <w:rsid w:val="34AD1E7E"/>
    <w:rsid w:val="353862D3"/>
    <w:rsid w:val="353E4A15"/>
    <w:rsid w:val="35684C80"/>
    <w:rsid w:val="35B89B09"/>
    <w:rsid w:val="35DF7409"/>
    <w:rsid w:val="35EEB5DD"/>
    <w:rsid w:val="35FBBBBB"/>
    <w:rsid w:val="3659E70E"/>
    <w:rsid w:val="365FBC15"/>
    <w:rsid w:val="3675513E"/>
    <w:rsid w:val="368F7649"/>
    <w:rsid w:val="3697F48F"/>
    <w:rsid w:val="36B8FE6B"/>
    <w:rsid w:val="36BE4DC2"/>
    <w:rsid w:val="37106DB9"/>
    <w:rsid w:val="372DD380"/>
    <w:rsid w:val="37544EF8"/>
    <w:rsid w:val="37873451"/>
    <w:rsid w:val="37A79F28"/>
    <w:rsid w:val="37C32B2D"/>
    <w:rsid w:val="37DAD846"/>
    <w:rsid w:val="37DCC815"/>
    <w:rsid w:val="37EBFC1E"/>
    <w:rsid w:val="37F11D84"/>
    <w:rsid w:val="381BB2A8"/>
    <w:rsid w:val="382E1C8D"/>
    <w:rsid w:val="3842A4A2"/>
    <w:rsid w:val="38674F08"/>
    <w:rsid w:val="386FA555"/>
    <w:rsid w:val="3882371D"/>
    <w:rsid w:val="38890076"/>
    <w:rsid w:val="388BEAF2"/>
    <w:rsid w:val="3893EFBC"/>
    <w:rsid w:val="38BC9CC6"/>
    <w:rsid w:val="38E0CD7A"/>
    <w:rsid w:val="38EE2C7B"/>
    <w:rsid w:val="38F53CF7"/>
    <w:rsid w:val="38FA3ED1"/>
    <w:rsid w:val="3920E768"/>
    <w:rsid w:val="392C17C2"/>
    <w:rsid w:val="3951BDCA"/>
    <w:rsid w:val="3953F5C7"/>
    <w:rsid w:val="39579EAD"/>
    <w:rsid w:val="39A7F7F9"/>
    <w:rsid w:val="39BA0029"/>
    <w:rsid w:val="3A24763D"/>
    <w:rsid w:val="3A2A38E3"/>
    <w:rsid w:val="3A31FC68"/>
    <w:rsid w:val="3A33D496"/>
    <w:rsid w:val="3A535463"/>
    <w:rsid w:val="3A576A5D"/>
    <w:rsid w:val="3A8FE737"/>
    <w:rsid w:val="3AE412CE"/>
    <w:rsid w:val="3AFEF8BD"/>
    <w:rsid w:val="3B322D17"/>
    <w:rsid w:val="3B5562C6"/>
    <w:rsid w:val="3B5EBE9B"/>
    <w:rsid w:val="3BB44C4C"/>
    <w:rsid w:val="3C5CA172"/>
    <w:rsid w:val="3C72090B"/>
    <w:rsid w:val="3C937948"/>
    <w:rsid w:val="3CA3545D"/>
    <w:rsid w:val="3D05AC3E"/>
    <w:rsid w:val="3D20C779"/>
    <w:rsid w:val="3D2AC85C"/>
    <w:rsid w:val="3D3B09D7"/>
    <w:rsid w:val="3D41BCCF"/>
    <w:rsid w:val="3D430FF7"/>
    <w:rsid w:val="3DED16ED"/>
    <w:rsid w:val="3DF22F48"/>
    <w:rsid w:val="3E596D9F"/>
    <w:rsid w:val="3E70DDFB"/>
    <w:rsid w:val="3E9B7881"/>
    <w:rsid w:val="3F0A14C5"/>
    <w:rsid w:val="3F108F34"/>
    <w:rsid w:val="3F90810D"/>
    <w:rsid w:val="3FC92187"/>
    <w:rsid w:val="3FF45FBA"/>
    <w:rsid w:val="4007D866"/>
    <w:rsid w:val="4018027E"/>
    <w:rsid w:val="402E8283"/>
    <w:rsid w:val="403BCEB3"/>
    <w:rsid w:val="4055C4CE"/>
    <w:rsid w:val="40A87F53"/>
    <w:rsid w:val="40C01149"/>
    <w:rsid w:val="40D8101F"/>
    <w:rsid w:val="40E63FB3"/>
    <w:rsid w:val="41010CAE"/>
    <w:rsid w:val="41273B63"/>
    <w:rsid w:val="4185A6D2"/>
    <w:rsid w:val="4186C18B"/>
    <w:rsid w:val="41D747A2"/>
    <w:rsid w:val="425A645B"/>
    <w:rsid w:val="425BC895"/>
    <w:rsid w:val="425DEE6A"/>
    <w:rsid w:val="426AF8C4"/>
    <w:rsid w:val="428BC90A"/>
    <w:rsid w:val="42EAF21B"/>
    <w:rsid w:val="42FEACFD"/>
    <w:rsid w:val="4330874C"/>
    <w:rsid w:val="4362E7AE"/>
    <w:rsid w:val="436B620D"/>
    <w:rsid w:val="43A30C0F"/>
    <w:rsid w:val="43AB3567"/>
    <w:rsid w:val="43B105A8"/>
    <w:rsid w:val="43D1AD9D"/>
    <w:rsid w:val="43EC3928"/>
    <w:rsid w:val="445DC788"/>
    <w:rsid w:val="449D1CEB"/>
    <w:rsid w:val="44B57B04"/>
    <w:rsid w:val="44BF7892"/>
    <w:rsid w:val="44CD51CC"/>
    <w:rsid w:val="4501B4EF"/>
    <w:rsid w:val="4525481A"/>
    <w:rsid w:val="452D0AFF"/>
    <w:rsid w:val="45869F17"/>
    <w:rsid w:val="45D07B26"/>
    <w:rsid w:val="45DF3A6A"/>
    <w:rsid w:val="4615A9C7"/>
    <w:rsid w:val="46B392D3"/>
    <w:rsid w:val="46CE1865"/>
    <w:rsid w:val="46EC44AA"/>
    <w:rsid w:val="474F3D41"/>
    <w:rsid w:val="4765657C"/>
    <w:rsid w:val="4780B78E"/>
    <w:rsid w:val="47A12A3B"/>
    <w:rsid w:val="47B7FF0A"/>
    <w:rsid w:val="47FD2C8B"/>
    <w:rsid w:val="48493A24"/>
    <w:rsid w:val="486FAD50"/>
    <w:rsid w:val="489DEA45"/>
    <w:rsid w:val="48E4180F"/>
    <w:rsid w:val="490BE7DC"/>
    <w:rsid w:val="493E030D"/>
    <w:rsid w:val="49532CB4"/>
    <w:rsid w:val="49780627"/>
    <w:rsid w:val="49818478"/>
    <w:rsid w:val="49B57375"/>
    <w:rsid w:val="49EAA477"/>
    <w:rsid w:val="4A0060AE"/>
    <w:rsid w:val="4A33B10A"/>
    <w:rsid w:val="4A42DDCB"/>
    <w:rsid w:val="4A44753B"/>
    <w:rsid w:val="4A6B8E11"/>
    <w:rsid w:val="4A7241BE"/>
    <w:rsid w:val="4A85E182"/>
    <w:rsid w:val="4AC8CC81"/>
    <w:rsid w:val="4ADDAF62"/>
    <w:rsid w:val="4B549329"/>
    <w:rsid w:val="4B5FB7CE"/>
    <w:rsid w:val="4BD6BF21"/>
    <w:rsid w:val="4BE53003"/>
    <w:rsid w:val="4BE5E6C8"/>
    <w:rsid w:val="4BF55480"/>
    <w:rsid w:val="4C3AB6E1"/>
    <w:rsid w:val="4C5A157A"/>
    <w:rsid w:val="4C6DBD78"/>
    <w:rsid w:val="4C7754F9"/>
    <w:rsid w:val="4CB61DCC"/>
    <w:rsid w:val="4CB70B27"/>
    <w:rsid w:val="4CDE5A61"/>
    <w:rsid w:val="4CF8EF60"/>
    <w:rsid w:val="4D0376A1"/>
    <w:rsid w:val="4D8C7FAA"/>
    <w:rsid w:val="4DAB7E00"/>
    <w:rsid w:val="4DBAD394"/>
    <w:rsid w:val="4DFB0CFC"/>
    <w:rsid w:val="4E0552FA"/>
    <w:rsid w:val="4E20DC3C"/>
    <w:rsid w:val="4E3174AE"/>
    <w:rsid w:val="4E44961E"/>
    <w:rsid w:val="4E67069E"/>
    <w:rsid w:val="4EA50700"/>
    <w:rsid w:val="4F03B4A1"/>
    <w:rsid w:val="4F45C983"/>
    <w:rsid w:val="4F9F15E8"/>
    <w:rsid w:val="4FEA4827"/>
    <w:rsid w:val="50076170"/>
    <w:rsid w:val="5015C04A"/>
    <w:rsid w:val="501F8385"/>
    <w:rsid w:val="50556098"/>
    <w:rsid w:val="505F5902"/>
    <w:rsid w:val="50747FC3"/>
    <w:rsid w:val="50879709"/>
    <w:rsid w:val="50BBE37C"/>
    <w:rsid w:val="50C5DC6A"/>
    <w:rsid w:val="5105B947"/>
    <w:rsid w:val="512E4557"/>
    <w:rsid w:val="514FA4D7"/>
    <w:rsid w:val="51686FC1"/>
    <w:rsid w:val="51D6B5DE"/>
    <w:rsid w:val="5214883A"/>
    <w:rsid w:val="52302507"/>
    <w:rsid w:val="52438077"/>
    <w:rsid w:val="524FADF8"/>
    <w:rsid w:val="5260D394"/>
    <w:rsid w:val="52856A05"/>
    <w:rsid w:val="5298CF6E"/>
    <w:rsid w:val="52A7A8DD"/>
    <w:rsid w:val="52D2CCB4"/>
    <w:rsid w:val="52DC9BD2"/>
    <w:rsid w:val="52FBE47E"/>
    <w:rsid w:val="5307AC28"/>
    <w:rsid w:val="534412F8"/>
    <w:rsid w:val="534C708B"/>
    <w:rsid w:val="535BD78D"/>
    <w:rsid w:val="53CCB437"/>
    <w:rsid w:val="53D854E0"/>
    <w:rsid w:val="53F7C2EF"/>
    <w:rsid w:val="5418BE57"/>
    <w:rsid w:val="54617F11"/>
    <w:rsid w:val="54676F2F"/>
    <w:rsid w:val="547012B8"/>
    <w:rsid w:val="548FA2D6"/>
    <w:rsid w:val="5493890E"/>
    <w:rsid w:val="54B403AC"/>
    <w:rsid w:val="54E52960"/>
    <w:rsid w:val="55118022"/>
    <w:rsid w:val="553BE84F"/>
    <w:rsid w:val="5561FF60"/>
    <w:rsid w:val="556EA346"/>
    <w:rsid w:val="55810133"/>
    <w:rsid w:val="55ADF842"/>
    <w:rsid w:val="55FCF717"/>
    <w:rsid w:val="55FEF6D6"/>
    <w:rsid w:val="561C3E6C"/>
    <w:rsid w:val="5624F7ED"/>
    <w:rsid w:val="567ABCE9"/>
    <w:rsid w:val="568BDB9D"/>
    <w:rsid w:val="56AB8A2A"/>
    <w:rsid w:val="56CA2D84"/>
    <w:rsid w:val="56EFDF1D"/>
    <w:rsid w:val="570FE2FD"/>
    <w:rsid w:val="5714E2E2"/>
    <w:rsid w:val="575C4AD8"/>
    <w:rsid w:val="578A2D95"/>
    <w:rsid w:val="57E7797C"/>
    <w:rsid w:val="580D2BCC"/>
    <w:rsid w:val="584F5EB8"/>
    <w:rsid w:val="585CFE61"/>
    <w:rsid w:val="58C69473"/>
    <w:rsid w:val="58E3A4F7"/>
    <w:rsid w:val="5914DDDF"/>
    <w:rsid w:val="594E642E"/>
    <w:rsid w:val="596A8132"/>
    <w:rsid w:val="597D8060"/>
    <w:rsid w:val="5A216B67"/>
    <w:rsid w:val="5A36F02B"/>
    <w:rsid w:val="5A3D2215"/>
    <w:rsid w:val="5AB25188"/>
    <w:rsid w:val="5AC1BAB5"/>
    <w:rsid w:val="5AD8BCCF"/>
    <w:rsid w:val="5AF44C1E"/>
    <w:rsid w:val="5AF97FCB"/>
    <w:rsid w:val="5B5AE558"/>
    <w:rsid w:val="5B5E8845"/>
    <w:rsid w:val="5B78B1B0"/>
    <w:rsid w:val="5B964AB0"/>
    <w:rsid w:val="5BCA065B"/>
    <w:rsid w:val="5C703172"/>
    <w:rsid w:val="5C7BB61B"/>
    <w:rsid w:val="5C889288"/>
    <w:rsid w:val="5C88CD6E"/>
    <w:rsid w:val="5C9C927E"/>
    <w:rsid w:val="5CB2987F"/>
    <w:rsid w:val="5CB6811B"/>
    <w:rsid w:val="5CDEC329"/>
    <w:rsid w:val="5CE7CE04"/>
    <w:rsid w:val="5CFE75C0"/>
    <w:rsid w:val="5D03BDC3"/>
    <w:rsid w:val="5DB620DD"/>
    <w:rsid w:val="5E63B7FE"/>
    <w:rsid w:val="5E640ACA"/>
    <w:rsid w:val="5ED59664"/>
    <w:rsid w:val="5ED78E08"/>
    <w:rsid w:val="5EE1A372"/>
    <w:rsid w:val="5F2218E9"/>
    <w:rsid w:val="5F32E550"/>
    <w:rsid w:val="5F79708F"/>
    <w:rsid w:val="5F7B3744"/>
    <w:rsid w:val="5F9336D4"/>
    <w:rsid w:val="5F959770"/>
    <w:rsid w:val="5F9CC2E8"/>
    <w:rsid w:val="5FB143E8"/>
    <w:rsid w:val="5FCCB232"/>
    <w:rsid w:val="5FDA0D42"/>
    <w:rsid w:val="60099A18"/>
    <w:rsid w:val="601F7F63"/>
    <w:rsid w:val="6036A790"/>
    <w:rsid w:val="6066E0D6"/>
    <w:rsid w:val="60E71D01"/>
    <w:rsid w:val="60E90C65"/>
    <w:rsid w:val="6126F71E"/>
    <w:rsid w:val="613D1AF9"/>
    <w:rsid w:val="6156FC45"/>
    <w:rsid w:val="61663BBE"/>
    <w:rsid w:val="6192EDB7"/>
    <w:rsid w:val="61A0CCB6"/>
    <w:rsid w:val="62093EFF"/>
    <w:rsid w:val="620FB2E8"/>
    <w:rsid w:val="62333F05"/>
    <w:rsid w:val="625B81AF"/>
    <w:rsid w:val="62953680"/>
    <w:rsid w:val="62ABFA27"/>
    <w:rsid w:val="62B20ED3"/>
    <w:rsid w:val="62C31FF9"/>
    <w:rsid w:val="62D59FAD"/>
    <w:rsid w:val="62FCDE97"/>
    <w:rsid w:val="632234B2"/>
    <w:rsid w:val="632FEE7B"/>
    <w:rsid w:val="6354D58E"/>
    <w:rsid w:val="635FFF2E"/>
    <w:rsid w:val="636B20D4"/>
    <w:rsid w:val="638CB839"/>
    <w:rsid w:val="63BB61B8"/>
    <w:rsid w:val="64212B11"/>
    <w:rsid w:val="64312435"/>
    <w:rsid w:val="643A3854"/>
    <w:rsid w:val="64552DC3"/>
    <w:rsid w:val="6481ED05"/>
    <w:rsid w:val="649F98C5"/>
    <w:rsid w:val="64C667AF"/>
    <w:rsid w:val="64C9C7DB"/>
    <w:rsid w:val="64E0F0C7"/>
    <w:rsid w:val="64E36B8A"/>
    <w:rsid w:val="64F4BA9C"/>
    <w:rsid w:val="652E407D"/>
    <w:rsid w:val="6541BFB4"/>
    <w:rsid w:val="655081B1"/>
    <w:rsid w:val="6558CD78"/>
    <w:rsid w:val="655A2BFF"/>
    <w:rsid w:val="655CFF0D"/>
    <w:rsid w:val="65793CE6"/>
    <w:rsid w:val="65894C58"/>
    <w:rsid w:val="65E21ED2"/>
    <w:rsid w:val="6605A96D"/>
    <w:rsid w:val="667343D1"/>
    <w:rsid w:val="66742450"/>
    <w:rsid w:val="6714B2A5"/>
    <w:rsid w:val="677FB63D"/>
    <w:rsid w:val="67824E86"/>
    <w:rsid w:val="6796F4DE"/>
    <w:rsid w:val="67BCB6F2"/>
    <w:rsid w:val="67D49D37"/>
    <w:rsid w:val="67EFAD0F"/>
    <w:rsid w:val="68056AD3"/>
    <w:rsid w:val="6840CA36"/>
    <w:rsid w:val="6863CBF0"/>
    <w:rsid w:val="6877D831"/>
    <w:rsid w:val="68DD13B8"/>
    <w:rsid w:val="68E5CA57"/>
    <w:rsid w:val="68FFE74E"/>
    <w:rsid w:val="6968AF32"/>
    <w:rsid w:val="69B63310"/>
    <w:rsid w:val="69FECB21"/>
    <w:rsid w:val="6A32093F"/>
    <w:rsid w:val="6A62B209"/>
    <w:rsid w:val="6A996F76"/>
    <w:rsid w:val="6A9E7709"/>
    <w:rsid w:val="6AC5AB15"/>
    <w:rsid w:val="6AD375A3"/>
    <w:rsid w:val="6AD4AE18"/>
    <w:rsid w:val="6AF8491F"/>
    <w:rsid w:val="6B5F0271"/>
    <w:rsid w:val="6B632290"/>
    <w:rsid w:val="6BC4C24C"/>
    <w:rsid w:val="6BD167B8"/>
    <w:rsid w:val="6BEDE0A5"/>
    <w:rsid w:val="6BFDCEE7"/>
    <w:rsid w:val="6C11E0C9"/>
    <w:rsid w:val="6C37E441"/>
    <w:rsid w:val="6C37E883"/>
    <w:rsid w:val="6C8F6892"/>
    <w:rsid w:val="6C93BBAA"/>
    <w:rsid w:val="6CCA0043"/>
    <w:rsid w:val="6CD6AC7C"/>
    <w:rsid w:val="6D71E9FC"/>
    <w:rsid w:val="6DAF66E4"/>
    <w:rsid w:val="6DBB1BEE"/>
    <w:rsid w:val="6DCECF18"/>
    <w:rsid w:val="6DF35B7F"/>
    <w:rsid w:val="6E027285"/>
    <w:rsid w:val="6E469D03"/>
    <w:rsid w:val="6E73AA01"/>
    <w:rsid w:val="6E8043BB"/>
    <w:rsid w:val="6E83F2DB"/>
    <w:rsid w:val="6E958D38"/>
    <w:rsid w:val="6EA65C63"/>
    <w:rsid w:val="6EAB24B3"/>
    <w:rsid w:val="6EDDE438"/>
    <w:rsid w:val="6F169190"/>
    <w:rsid w:val="6F670431"/>
    <w:rsid w:val="6F9BBAC4"/>
    <w:rsid w:val="6FBC58E6"/>
    <w:rsid w:val="6FFC8EF9"/>
    <w:rsid w:val="70069BF4"/>
    <w:rsid w:val="701BBA1A"/>
    <w:rsid w:val="701BDDB5"/>
    <w:rsid w:val="703866ED"/>
    <w:rsid w:val="705D2628"/>
    <w:rsid w:val="7064FC91"/>
    <w:rsid w:val="70841BED"/>
    <w:rsid w:val="70F83285"/>
    <w:rsid w:val="7111F523"/>
    <w:rsid w:val="718EBE38"/>
    <w:rsid w:val="72D15E7D"/>
    <w:rsid w:val="734B09AE"/>
    <w:rsid w:val="73CED8A1"/>
    <w:rsid w:val="73CF6C7D"/>
    <w:rsid w:val="73FEA3E1"/>
    <w:rsid w:val="740D5804"/>
    <w:rsid w:val="749263C6"/>
    <w:rsid w:val="74A08E0C"/>
    <w:rsid w:val="74BCCEEB"/>
    <w:rsid w:val="74BD315D"/>
    <w:rsid w:val="74F83A53"/>
    <w:rsid w:val="74FC503F"/>
    <w:rsid w:val="75149E43"/>
    <w:rsid w:val="7553C11F"/>
    <w:rsid w:val="764792B6"/>
    <w:rsid w:val="76620841"/>
    <w:rsid w:val="7667D9B7"/>
    <w:rsid w:val="76B687EC"/>
    <w:rsid w:val="7722A28C"/>
    <w:rsid w:val="7766E1C9"/>
    <w:rsid w:val="778A68DE"/>
    <w:rsid w:val="77C28868"/>
    <w:rsid w:val="77D8AFC6"/>
    <w:rsid w:val="77E4E33E"/>
    <w:rsid w:val="77FB04F0"/>
    <w:rsid w:val="78251339"/>
    <w:rsid w:val="7826A317"/>
    <w:rsid w:val="7853B33A"/>
    <w:rsid w:val="78988FAE"/>
    <w:rsid w:val="78A2C95F"/>
    <w:rsid w:val="78DF4650"/>
    <w:rsid w:val="78FD1074"/>
    <w:rsid w:val="79108195"/>
    <w:rsid w:val="792A3D5F"/>
    <w:rsid w:val="795C2DB5"/>
    <w:rsid w:val="797E97E7"/>
    <w:rsid w:val="79A4B35C"/>
    <w:rsid w:val="79C41C87"/>
    <w:rsid w:val="79DA10CE"/>
    <w:rsid w:val="7A23866B"/>
    <w:rsid w:val="7A36AB00"/>
    <w:rsid w:val="7A5016DC"/>
    <w:rsid w:val="7A64305F"/>
    <w:rsid w:val="7A6B0F2B"/>
    <w:rsid w:val="7A9C22DC"/>
    <w:rsid w:val="7AAC13E0"/>
    <w:rsid w:val="7AC2B42D"/>
    <w:rsid w:val="7ADE5F9D"/>
    <w:rsid w:val="7B08D1F3"/>
    <w:rsid w:val="7B5D5FDE"/>
    <w:rsid w:val="7B8CB7A2"/>
    <w:rsid w:val="7BB0B233"/>
    <w:rsid w:val="7BE475B1"/>
    <w:rsid w:val="7BE90A76"/>
    <w:rsid w:val="7BF10244"/>
    <w:rsid w:val="7BF576E6"/>
    <w:rsid w:val="7C0B9288"/>
    <w:rsid w:val="7C1562BD"/>
    <w:rsid w:val="7C25AC55"/>
    <w:rsid w:val="7C8D7A82"/>
    <w:rsid w:val="7C9CA0D5"/>
    <w:rsid w:val="7CBE8DF4"/>
    <w:rsid w:val="7D39A216"/>
    <w:rsid w:val="7D515DC0"/>
    <w:rsid w:val="7D605035"/>
    <w:rsid w:val="7D70EF8D"/>
    <w:rsid w:val="7D87E3B2"/>
    <w:rsid w:val="7D8E18BC"/>
    <w:rsid w:val="7DABE842"/>
    <w:rsid w:val="7DCC72F7"/>
    <w:rsid w:val="7E07ECFD"/>
    <w:rsid w:val="7E0E35F5"/>
    <w:rsid w:val="7E67A8DC"/>
    <w:rsid w:val="7E93F686"/>
    <w:rsid w:val="7E9EFDFE"/>
    <w:rsid w:val="7E9F8101"/>
    <w:rsid w:val="7EC25780"/>
    <w:rsid w:val="7EDC3B77"/>
    <w:rsid w:val="7EE4B221"/>
    <w:rsid w:val="7EF447DF"/>
    <w:rsid w:val="7F93B8DD"/>
    <w:rsid w:val="7FB9F6C4"/>
    <w:rsid w:val="7FCDE339"/>
    <w:rsid w:val="7FF7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mt-M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5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5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5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D5D"/>
    <w:rPr>
      <w:color w:val="0000FF" w:themeColor="hyperlink"/>
      <w:u w:val="single"/>
    </w:rPr>
  </w:style>
  <w:style w:type="character" w:customStyle="1" w:styleId="cf01">
    <w:name w:val="cf01"/>
    <w:basedOn w:val="DefaultParagraphFont"/>
    <w:rsid w:val="00446D5D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styleId="ListBullet">
    <w:name w:val="List Bullet"/>
    <w:basedOn w:val="Normal"/>
    <w:uiPriority w:val="99"/>
    <w:semiHidden/>
    <w:unhideWhenUsed/>
    <w:rsid w:val="00CB162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B162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B162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B1623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B49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49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49AE"/>
    <w:rPr>
      <w:rFonts w:ascii="Times New Roman" w:hAnsi="Times New Roman" w:cs="Times New Roman"/>
      <w:sz w:val="20"/>
      <w:szCs w:val="20"/>
      <w:lang w:val="mt-M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9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49AE"/>
    <w:rPr>
      <w:rFonts w:ascii="Times New Roman" w:hAnsi="Times New Roman" w:cs="Times New Roman"/>
      <w:b/>
      <w:bCs/>
      <w:sz w:val="20"/>
      <w:szCs w:val="20"/>
      <w:lang w:val="mt-MT"/>
    </w:rPr>
  </w:style>
  <w:style w:type="paragraph" w:styleId="Revision">
    <w:name w:val="Revision"/>
    <w:hidden/>
    <w:uiPriority w:val="99"/>
    <w:semiHidden/>
    <w:rsid w:val="00AC6F8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2DDA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6E0D23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25CCF"/>
    <w:rPr>
      <w:color w:val="605E5C"/>
      <w:shd w:val="clear" w:color="auto" w:fill="E1DFDD"/>
    </w:rPr>
  </w:style>
  <w:style w:type="paragraph" w:customStyle="1" w:styleId="LegalNumPar">
    <w:name w:val="LegalNumPar"/>
    <w:basedOn w:val="Normal"/>
    <w:rsid w:val="005637E7"/>
    <w:pPr>
      <w:numPr>
        <w:numId w:val="6"/>
      </w:numPr>
      <w:spacing w:line="360" w:lineRule="auto"/>
    </w:pPr>
  </w:style>
  <w:style w:type="paragraph" w:customStyle="1" w:styleId="LegalNumPar2">
    <w:name w:val="LegalNumPar2"/>
    <w:basedOn w:val="Normal"/>
    <w:rsid w:val="005637E7"/>
    <w:pPr>
      <w:numPr>
        <w:ilvl w:val="1"/>
        <w:numId w:val="6"/>
      </w:numPr>
      <w:spacing w:line="360" w:lineRule="auto"/>
    </w:pPr>
  </w:style>
  <w:style w:type="paragraph" w:customStyle="1" w:styleId="LegalNumPar3">
    <w:name w:val="LegalNumPar3"/>
    <w:basedOn w:val="Normal"/>
    <w:rsid w:val="005637E7"/>
    <w:pPr>
      <w:numPr>
        <w:ilvl w:val="2"/>
        <w:numId w:val="6"/>
      </w:numPr>
      <w:spacing w:line="360" w:lineRule="auto"/>
    </w:pPr>
  </w:style>
  <w:style w:type="character" w:customStyle="1" w:styleId="Mention">
    <w:name w:val="Mention"/>
    <w:basedOn w:val="DefaultParagraphFont"/>
    <w:uiPriority w:val="99"/>
    <w:unhideWhenUsed/>
    <w:rsid w:val="00445EA7"/>
    <w:rPr>
      <w:color w:val="2B579A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226F9D"/>
    <w:rPr>
      <w:rFonts w:ascii="Times New Roman" w:hAnsi="Times New Roman" w:cs="Times New Roman"/>
      <w:sz w:val="24"/>
      <w:lang w:val="mt-MT"/>
    </w:rPr>
  </w:style>
  <w:style w:type="character" w:customStyle="1" w:styleId="FooterChar">
    <w:name w:val="Footer Char"/>
    <w:basedOn w:val="DefaultParagraphFont"/>
    <w:link w:val="Footer"/>
    <w:uiPriority w:val="99"/>
    <w:rsid w:val="00226F9D"/>
    <w:rPr>
      <w:rFonts w:ascii="Times New Roman" w:hAnsi="Times New Roman" w:cs="Times New Roman"/>
      <w:sz w:val="24"/>
      <w:lang w:val="mt-M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mt-MT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mt-MT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mt-MT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mt-MT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mt-MT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226F9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226F9D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226F9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8"/>
      </w:numPr>
    </w:pPr>
  </w:style>
  <w:style w:type="paragraph" w:customStyle="1" w:styleId="Tiret1">
    <w:name w:val="Tiret 1"/>
    <w:basedOn w:val="Point1"/>
    <w:pPr>
      <w:numPr>
        <w:numId w:val="9"/>
      </w:numPr>
    </w:pPr>
  </w:style>
  <w:style w:type="paragraph" w:customStyle="1" w:styleId="Tiret2">
    <w:name w:val="Tiret 2"/>
    <w:basedOn w:val="Point2"/>
    <w:pPr>
      <w:numPr>
        <w:numId w:val="10"/>
      </w:numPr>
    </w:pPr>
  </w:style>
  <w:style w:type="paragraph" w:customStyle="1" w:styleId="Tiret3">
    <w:name w:val="Tiret 3"/>
    <w:basedOn w:val="Point3"/>
    <w:pPr>
      <w:numPr>
        <w:numId w:val="11"/>
      </w:numPr>
    </w:pPr>
  </w:style>
  <w:style w:type="paragraph" w:customStyle="1" w:styleId="Tiret4">
    <w:name w:val="Tiret 4"/>
    <w:basedOn w:val="Point4"/>
    <w:pPr>
      <w:numPr>
        <w:numId w:val="12"/>
      </w:numPr>
    </w:pPr>
  </w:style>
  <w:style w:type="paragraph" w:customStyle="1" w:styleId="Tiret5">
    <w:name w:val="Tiret 5"/>
    <w:basedOn w:val="Point5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4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4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26F9D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226F9D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226F9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226F9D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6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data.europa.eu/eli/dec_impl/2024/1447/oj" TargetMode="External"/><Relationship Id="rId1" Type="http://schemas.openxmlformats.org/officeDocument/2006/relationships/hyperlink" Target="http://data.europa.eu/eli/reg/2024/792/o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A035B8C3EAA64A9CFE17FEB37C94B7" ma:contentTypeVersion="14" ma:contentTypeDescription="Create a new document." ma:contentTypeScope="" ma:versionID="c3041513c1c4f075dec2cd1726583be1">
  <xsd:schema xmlns:xsd="http://www.w3.org/2001/XMLSchema" xmlns:xs="http://www.w3.org/2001/XMLSchema" xmlns:p="http://schemas.microsoft.com/office/2006/metadata/properties" xmlns:ns2="f46a404f-b2a3-4040-9043-f235421f67a9" xmlns:ns3="143df74d-9af4-4f98-9378-663f31c63d7c" targetNamespace="http://schemas.microsoft.com/office/2006/metadata/properties" ma:root="true" ma:fieldsID="642932d6ad2ff36983a6e7ec58b03fa4" ns2:_="" ns3:_="">
    <xsd:import namespace="f46a404f-b2a3-4040-9043-f235421f67a9"/>
    <xsd:import namespace="143df74d-9af4-4f98-9378-663f31c63d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a404f-b2a3-4040-9043-f235421f6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df74d-9af4-4f98-9378-663f31c63d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eaa164-67b1-4009-9506-aa3f45407dd2}" ma:internalName="TaxCatchAll" ma:showField="CatchAllData" ma:web="143df74d-9af4-4f98-9378-663f31c63d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6a404f-b2a3-4040-9043-f235421f67a9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143df74d-9af4-4f98-9378-663f31c63d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D2D30-D887-4519-A4D6-ECADAD170B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a404f-b2a3-4040-9043-f235421f67a9"/>
    <ds:schemaRef ds:uri="143df74d-9af4-4f98-9378-663f31c63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6A81E-4273-4C1C-94EB-347DEC0EBD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7E8230-EA63-49C6-BB9C-D2E2FBF3C148}">
  <ds:schemaRefs>
    <ds:schemaRef ds:uri="http://schemas.microsoft.com/office/2006/metadata/properties"/>
    <ds:schemaRef ds:uri="http://schemas.microsoft.com/office/infopath/2007/PartnerControls"/>
    <ds:schemaRef ds:uri="f46a404f-b2a3-4040-9043-f235421f67a9"/>
    <ds:schemaRef ds:uri="143df74d-9af4-4f98-9378-663f31c63d7c"/>
  </ds:schemaRefs>
</ds:datastoreItem>
</file>

<file path=customXml/itemProps4.xml><?xml version="1.0" encoding="utf-8"?>
<ds:datastoreItem xmlns:ds="http://schemas.openxmlformats.org/officeDocument/2006/customXml" ds:itemID="{4A3C8771-DB3B-40AC-840F-A3F3B956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0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2025-10-14T07:44:00Z</dcterms:created>
  <dcterms:modified xsi:type="dcterms:W3CDTF">2025-10-15T07:02:00Z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 edited using">
    <vt:lpwstr>LW 9.1, Build 20240808</vt:lpwstr>
  </property>
  <property fmtid="{D5CDD505-2E9C-101B-9397-08002B2CF9AE}" pid="3" name="Category">
    <vt:lpwstr>COM/PL/ORG</vt:lpwstr>
  </property>
  <property fmtid="{D5CDD505-2E9C-101B-9397-08002B2CF9AE}" pid="4" name="Version">
    <vt:lpwstr>8.0.25.0</vt:lpwstr>
  </property>
  <property fmtid="{D5CDD505-2E9C-101B-9397-08002B2CF9AE}" pid="5" name="Created using">
    <vt:lpwstr>LW 9.0, Build 20230317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SJ-021</vt:lpwstr>
  </property>
  <property fmtid="{D5CDD505-2E9C-101B-9397-08002B2CF9AE}" pid="10" name="MSIP_Label_6bd9ddd1-4d20-43f6-abfa-fc3c07406f94_Enabled">
    <vt:lpwstr>true</vt:lpwstr>
  </property>
  <property fmtid="{D5CDD505-2E9C-101B-9397-08002B2CF9AE}" pid="11" name="MSIP_Label_6bd9ddd1-4d20-43f6-abfa-fc3c07406f94_SetDate">
    <vt:lpwstr>2024-07-17T11:37:53Z</vt:lpwstr>
  </property>
  <property fmtid="{D5CDD505-2E9C-101B-9397-08002B2CF9AE}" pid="12" name="MSIP_Label_6bd9ddd1-4d20-43f6-abfa-fc3c07406f94_Method">
    <vt:lpwstr>Standard</vt:lpwstr>
  </property>
  <property fmtid="{D5CDD505-2E9C-101B-9397-08002B2CF9AE}" pid="13" name="MSIP_Label_6bd9ddd1-4d20-43f6-abfa-fc3c07406f94_Name">
    <vt:lpwstr>Commission Use</vt:lpwstr>
  </property>
  <property fmtid="{D5CDD505-2E9C-101B-9397-08002B2CF9AE}" pid="14" name="MSIP_Label_6bd9ddd1-4d20-43f6-abfa-fc3c07406f94_SiteId">
    <vt:lpwstr>b24c8b06-522c-46fe-9080-70926f8dddb1</vt:lpwstr>
  </property>
  <property fmtid="{D5CDD505-2E9C-101B-9397-08002B2CF9AE}" pid="15" name="MSIP_Label_6bd9ddd1-4d20-43f6-abfa-fc3c07406f94_ActionId">
    <vt:lpwstr>00b229e1-a42a-4753-93f8-f11c8b4585bb</vt:lpwstr>
  </property>
  <property fmtid="{D5CDD505-2E9C-101B-9397-08002B2CF9AE}" pid="16" name="MSIP_Label_6bd9ddd1-4d20-43f6-abfa-fc3c07406f94_ContentBits">
    <vt:lpwstr>0</vt:lpwstr>
  </property>
  <property fmtid="{D5CDD505-2E9C-101B-9397-08002B2CF9AE}" pid="17" name="ContentTypeId">
    <vt:lpwstr>0x01010089A035B8C3EAA64A9CFE17FEB37C94B7</vt:lpwstr>
  </property>
  <property fmtid="{D5CDD505-2E9C-101B-9397-08002B2CF9AE}" pid="18" name="MediaServiceImageTags">
    <vt:lpwstr/>
  </property>
  <property fmtid="{D5CDD505-2E9C-101B-9397-08002B2CF9AE}" pid="19" name="DQCStatus">
    <vt:lpwstr>Green (DQC version 03)</vt:lpwstr>
  </property>
</Properties>
</file>