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65EC6" w14:textId="424E864C" w:rsidR="00E67F79" w:rsidRPr="003453AC" w:rsidRDefault="00514D79" w:rsidP="00514D79">
      <w:pPr>
        <w:pStyle w:val="Pagedecouverture"/>
        <w:rPr>
          <w:noProof/>
        </w:rPr>
      </w:pPr>
      <w:r>
        <w:rPr>
          <w:noProof/>
        </w:rPr>
        <w:pict w14:anchorId="310C6D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2B32F61B-FBB7-46C7-A13E-51888FDB90EC" style="width:455.25pt;height:429pt">
            <v:imagedata r:id="rId7" o:title=""/>
          </v:shape>
        </w:pict>
      </w:r>
    </w:p>
    <w:p w14:paraId="337EB5BC" w14:textId="77777777" w:rsidR="00E67F79" w:rsidRPr="003453AC" w:rsidRDefault="00E67F79" w:rsidP="00E67F79">
      <w:pPr>
        <w:rPr>
          <w:noProof/>
        </w:rPr>
        <w:sectPr w:rsidR="00E67F79" w:rsidRPr="003453AC" w:rsidSect="00514D7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1F0EC50A" w14:textId="725D6AE1" w:rsidR="00E67F79" w:rsidRPr="003453AC" w:rsidRDefault="00E67F79" w:rsidP="00E67F79">
      <w:pPr>
        <w:pStyle w:val="Annexetitre"/>
        <w:rPr>
          <w:noProof/>
        </w:rPr>
      </w:pPr>
      <w:bookmarkStart w:id="0" w:name="_GoBack"/>
      <w:bookmarkEnd w:id="0"/>
      <w:r w:rsidRPr="003453AC">
        <w:rPr>
          <w:noProof/>
        </w:rPr>
        <w:lastRenderedPageBreak/>
        <w:t xml:space="preserve">ALLEGATO </w:t>
      </w:r>
    </w:p>
    <w:p w14:paraId="04DA3AD8" w14:textId="77777777" w:rsidR="00056693" w:rsidRPr="003453AC" w:rsidRDefault="00056693" w:rsidP="00056693">
      <w:pPr>
        <w:rPr>
          <w:noProof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402"/>
        <w:gridCol w:w="2976"/>
        <w:gridCol w:w="1418"/>
        <w:gridCol w:w="1701"/>
      </w:tblGrid>
      <w:tr w:rsidR="00B050D4" w:rsidRPr="003453AC" w14:paraId="18FAE67E" w14:textId="77777777" w:rsidTr="00AF3E49">
        <w:tc>
          <w:tcPr>
            <w:tcW w:w="1135" w:type="dxa"/>
            <w:shd w:val="clear" w:color="auto" w:fill="auto"/>
          </w:tcPr>
          <w:p w14:paraId="14A9DF03" w14:textId="77777777" w:rsidR="00B050D4" w:rsidRPr="003453AC" w:rsidRDefault="00B050D4" w:rsidP="00E67F79">
            <w:pPr>
              <w:rPr>
                <w:noProof/>
              </w:rPr>
            </w:pPr>
            <w:r w:rsidRPr="003453AC">
              <w:rPr>
                <w:noProof/>
              </w:rPr>
              <w:t xml:space="preserve">Proposta </w:t>
            </w:r>
          </w:p>
        </w:tc>
        <w:tc>
          <w:tcPr>
            <w:tcW w:w="3402" w:type="dxa"/>
            <w:shd w:val="clear" w:color="auto" w:fill="auto"/>
          </w:tcPr>
          <w:p w14:paraId="53DD296A" w14:textId="77777777" w:rsidR="00B050D4" w:rsidRPr="003453AC" w:rsidRDefault="00B050D4" w:rsidP="00E67F79">
            <w:pPr>
              <w:rPr>
                <w:noProof/>
              </w:rPr>
            </w:pPr>
            <w:r w:rsidRPr="003453AC">
              <w:rPr>
                <w:noProof/>
              </w:rPr>
              <w:t>Documento di riferimento</w:t>
            </w:r>
          </w:p>
        </w:tc>
        <w:tc>
          <w:tcPr>
            <w:tcW w:w="2976" w:type="dxa"/>
            <w:shd w:val="clear" w:color="auto" w:fill="auto"/>
          </w:tcPr>
          <w:p w14:paraId="668AB19B" w14:textId="77777777" w:rsidR="00B050D4" w:rsidRPr="003453AC" w:rsidRDefault="00B050D4" w:rsidP="00E67F79">
            <w:pPr>
              <w:rPr>
                <w:noProof/>
              </w:rPr>
            </w:pPr>
            <w:r w:rsidRPr="003453AC">
              <w:rPr>
                <w:noProof/>
              </w:rPr>
              <w:t>Oggetto</w:t>
            </w:r>
          </w:p>
        </w:tc>
        <w:tc>
          <w:tcPr>
            <w:tcW w:w="1418" w:type="dxa"/>
            <w:shd w:val="clear" w:color="auto" w:fill="auto"/>
          </w:tcPr>
          <w:p w14:paraId="71CC68F0" w14:textId="77777777" w:rsidR="00B050D4" w:rsidRPr="00652E9F" w:rsidRDefault="00B050D4" w:rsidP="00E67F79">
            <w:pPr>
              <w:rPr>
                <w:noProof/>
                <w:spacing w:val="-6"/>
              </w:rPr>
            </w:pPr>
            <w:r w:rsidRPr="00652E9F">
              <w:rPr>
                <w:noProof/>
                <w:spacing w:val="-6"/>
              </w:rPr>
              <w:t xml:space="preserve">Osservazioni </w:t>
            </w:r>
          </w:p>
        </w:tc>
        <w:tc>
          <w:tcPr>
            <w:tcW w:w="1701" w:type="dxa"/>
            <w:shd w:val="clear" w:color="auto" w:fill="auto"/>
          </w:tcPr>
          <w:p w14:paraId="49E2B307" w14:textId="77777777" w:rsidR="00B050D4" w:rsidRPr="003453AC" w:rsidRDefault="0058631D" w:rsidP="0058631D">
            <w:pPr>
              <w:rPr>
                <w:noProof/>
              </w:rPr>
            </w:pPr>
            <w:r w:rsidRPr="003453AC">
              <w:rPr>
                <w:noProof/>
              </w:rPr>
              <w:t xml:space="preserve">Posizione dell'UE </w:t>
            </w:r>
          </w:p>
        </w:tc>
      </w:tr>
      <w:tr w:rsidR="00F06A1B" w:rsidRPr="003453AC" w14:paraId="74D6C02D" w14:textId="77777777" w:rsidTr="00AF3E49">
        <w:tc>
          <w:tcPr>
            <w:tcW w:w="1135" w:type="dxa"/>
            <w:shd w:val="clear" w:color="auto" w:fill="auto"/>
          </w:tcPr>
          <w:p w14:paraId="36BD36F0" w14:textId="77777777" w:rsidR="00F06A1B" w:rsidRPr="003453AC" w:rsidRDefault="00F06A1B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13F16BBC" w14:textId="2D6BC4AA" w:rsidR="00F06A1B" w:rsidRPr="003453AC" w:rsidRDefault="00F06A1B" w:rsidP="00A642CC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OTIF/RID/CE/GTP/2021/2</w:t>
            </w:r>
          </w:p>
        </w:tc>
        <w:tc>
          <w:tcPr>
            <w:tcW w:w="2976" w:type="dxa"/>
            <w:shd w:val="clear" w:color="auto" w:fill="auto"/>
          </w:tcPr>
          <w:p w14:paraId="3DE43214" w14:textId="617008C6" w:rsidR="00B61F42" w:rsidRPr="003453AC" w:rsidRDefault="00B61F42" w:rsidP="00B61F42">
            <w:pPr>
              <w:jc w:val="left"/>
              <w:rPr>
                <w:noProof/>
                <w:szCs w:val="24"/>
              </w:rPr>
            </w:pPr>
            <w:r w:rsidRPr="003453AC">
              <w:rPr>
                <w:noProof/>
              </w:rPr>
              <w:t xml:space="preserve">Allineamento tra l'ADR e il RID volto a includere </w:t>
            </w:r>
            <w:r w:rsidRPr="003453AC">
              <w:rPr>
                <w:rStyle w:val="markedcontent"/>
                <w:noProof/>
                <w:szCs w:val="24"/>
              </w:rPr>
              <w:t>nuovi mezzi di contenimento</w:t>
            </w:r>
            <w:r w:rsidRPr="003453AC">
              <w:rPr>
                <w:noProof/>
              </w:rPr>
              <w:t xml:space="preserve"> </w:t>
            </w:r>
            <w:r w:rsidRPr="003453AC">
              <w:rPr>
                <w:rStyle w:val="markedcontent"/>
                <w:noProof/>
                <w:szCs w:val="24"/>
              </w:rPr>
              <w:t>nel modello di rapporto di incidente</w:t>
            </w:r>
          </w:p>
          <w:p w14:paraId="2FBEB6E8" w14:textId="121AD64D" w:rsidR="00B61F42" w:rsidRPr="003453AC" w:rsidRDefault="00B61F42" w:rsidP="007F3163">
            <w:pPr>
              <w:jc w:val="left"/>
              <w:rPr>
                <w:noProof/>
              </w:rPr>
            </w:pPr>
          </w:p>
        </w:tc>
        <w:tc>
          <w:tcPr>
            <w:tcW w:w="1418" w:type="dxa"/>
            <w:shd w:val="clear" w:color="auto" w:fill="auto"/>
          </w:tcPr>
          <w:p w14:paraId="427BB12E" w14:textId="77777777" w:rsidR="00F06A1B" w:rsidRPr="003453AC" w:rsidRDefault="00F06A1B" w:rsidP="007F316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Consenso tecnico del gruppo di lavoro permanente dell'OTIF riguardo all'adozione del testo modificato</w:t>
            </w:r>
          </w:p>
        </w:tc>
        <w:tc>
          <w:tcPr>
            <w:tcW w:w="1701" w:type="dxa"/>
            <w:shd w:val="clear" w:color="auto" w:fill="auto"/>
          </w:tcPr>
          <w:p w14:paraId="1E4915D1" w14:textId="782D70C1" w:rsidR="00F06A1B" w:rsidRPr="003453AC" w:rsidRDefault="00F06A1B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  <w:tr w:rsidR="00A642CC" w:rsidRPr="003453AC" w14:paraId="28171FF8" w14:textId="77777777" w:rsidTr="00AF3E49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DEC8" w14:textId="77777777" w:rsidR="002E4BBF" w:rsidRPr="003453AC" w:rsidRDefault="002E4BBF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5CDA" w14:textId="58395779" w:rsidR="002E4BBF" w:rsidRPr="003453AC" w:rsidRDefault="002E4BBF" w:rsidP="00B77EC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OTIF/RID/CE/GTP/2021/3 e OTIF/RID/CE/GTP/2021/INF.3</w:t>
            </w:r>
          </w:p>
          <w:p w14:paraId="3557C188" w14:textId="77777777" w:rsidR="002E4BBF" w:rsidRPr="003453AC" w:rsidRDefault="002E4BBF" w:rsidP="00B77EC9">
            <w:pPr>
              <w:jc w:val="left"/>
              <w:rPr>
                <w:noProof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3343" w14:textId="024B85FE" w:rsidR="002E4BBF" w:rsidRPr="003453AC" w:rsidRDefault="002E4BBF" w:rsidP="00B77EC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Allineamento tra l'ADR e il RID per quanto riguarda le disposizioni sulle informazioni esposte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583B" w14:textId="77777777" w:rsidR="002E4BBF" w:rsidRPr="003453AC" w:rsidRDefault="002E4BBF" w:rsidP="00B77EC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Consenso tecnico del gruppo di lavoro permanente dell'OTIF riguardo all'adozione del testo modificato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6D19" w14:textId="4D14B1ED" w:rsidR="002E4BBF" w:rsidRPr="003453AC" w:rsidRDefault="002E4BBF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  <w:tr w:rsidR="00A642CC" w:rsidRPr="003453AC" w14:paraId="0A220758" w14:textId="77777777" w:rsidTr="00AF3E49">
        <w:tc>
          <w:tcPr>
            <w:tcW w:w="1135" w:type="dxa"/>
            <w:shd w:val="clear" w:color="auto" w:fill="auto"/>
          </w:tcPr>
          <w:p w14:paraId="4465FF2C" w14:textId="77777777" w:rsidR="002E4BBF" w:rsidRPr="003453AC" w:rsidRDefault="002E4BBF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17FB1653" w14:textId="77777777" w:rsidR="002E4BBF" w:rsidRPr="003453AC" w:rsidRDefault="002E4BBF" w:rsidP="00B77EC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OTIF/RID/CE/GTP/2021/4</w:t>
            </w:r>
          </w:p>
        </w:tc>
        <w:tc>
          <w:tcPr>
            <w:tcW w:w="2976" w:type="dxa"/>
            <w:shd w:val="clear" w:color="auto" w:fill="auto"/>
          </w:tcPr>
          <w:p w14:paraId="169431BE" w14:textId="77777777" w:rsidR="002E4BBF" w:rsidRPr="003453AC" w:rsidRDefault="002E4BBF" w:rsidP="00B77EC9">
            <w:pPr>
              <w:jc w:val="left"/>
              <w:rPr>
                <w:b/>
                <w:noProof/>
                <w:szCs w:val="24"/>
              </w:rPr>
            </w:pPr>
            <w:r w:rsidRPr="003453AC">
              <w:rPr>
                <w:rStyle w:val="Strong"/>
                <w:b w:val="0"/>
                <w:noProof/>
                <w:szCs w:val="24"/>
              </w:rPr>
              <w:t>Installazione di valvole di sicurezza nelle cisterne per gas liquefatti infiammabili</w:t>
            </w:r>
          </w:p>
        </w:tc>
        <w:tc>
          <w:tcPr>
            <w:tcW w:w="1418" w:type="dxa"/>
            <w:shd w:val="clear" w:color="auto" w:fill="auto"/>
          </w:tcPr>
          <w:p w14:paraId="4E44F35B" w14:textId="2DFAB5A7" w:rsidR="002E4BBF" w:rsidRPr="003453AC" w:rsidRDefault="00AF3E49" w:rsidP="00B77EC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Consenso tecnico del gruppo di lavoro permanente dell'OTIF riguardo all'adozione del testo modificato</w:t>
            </w:r>
          </w:p>
        </w:tc>
        <w:tc>
          <w:tcPr>
            <w:tcW w:w="1701" w:type="dxa"/>
            <w:shd w:val="clear" w:color="auto" w:fill="auto"/>
          </w:tcPr>
          <w:p w14:paraId="4638BFC7" w14:textId="523D19AD" w:rsidR="002E4BBF" w:rsidRPr="003453AC" w:rsidRDefault="002E4BBF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  <w:tr w:rsidR="00A642CC" w:rsidRPr="003453AC" w14:paraId="5691AD71" w14:textId="77777777" w:rsidTr="00AF3E49">
        <w:tc>
          <w:tcPr>
            <w:tcW w:w="1135" w:type="dxa"/>
            <w:shd w:val="clear" w:color="auto" w:fill="auto"/>
          </w:tcPr>
          <w:p w14:paraId="140D76BF" w14:textId="77777777" w:rsidR="002E4BBF" w:rsidRPr="003453AC" w:rsidRDefault="002E4BBF" w:rsidP="00F316F0">
            <w:pPr>
              <w:pStyle w:val="ListParagraph"/>
              <w:numPr>
                <w:ilvl w:val="0"/>
                <w:numId w:val="9"/>
              </w:numPr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639145D7" w14:textId="77777777" w:rsidR="002E4BBF" w:rsidRPr="003453AC" w:rsidRDefault="002E4BBF" w:rsidP="00B77EC9">
            <w:pPr>
              <w:rPr>
                <w:noProof/>
              </w:rPr>
            </w:pPr>
            <w:r w:rsidRPr="003453AC">
              <w:rPr>
                <w:noProof/>
              </w:rPr>
              <w:t>OTIF/RID/CE/GTP/2021/5</w:t>
            </w:r>
          </w:p>
        </w:tc>
        <w:tc>
          <w:tcPr>
            <w:tcW w:w="2976" w:type="dxa"/>
            <w:shd w:val="clear" w:color="auto" w:fill="auto"/>
          </w:tcPr>
          <w:p w14:paraId="57313BBF" w14:textId="77777777" w:rsidR="002E4BBF" w:rsidRPr="003453AC" w:rsidRDefault="002E4BBF" w:rsidP="00B77EC9">
            <w:pPr>
              <w:jc w:val="left"/>
              <w:rPr>
                <w:noProof/>
              </w:rPr>
            </w:pPr>
            <w:bookmarkStart w:id="1" w:name="OLE_LINK5"/>
            <w:bookmarkStart w:id="2" w:name="OLE_LINK4"/>
            <w:r w:rsidRPr="003453AC">
              <w:rPr>
                <w:noProof/>
              </w:rPr>
              <w:t>Testi consolidati adottati in sede di riunioni congiunte nel 2020 e nel 2021 e dal gruppo di lavoro permanente del comitato di esperti RID nel novembre 2020</w:t>
            </w:r>
            <w:bookmarkEnd w:id="1"/>
            <w:bookmarkEnd w:id="2"/>
          </w:p>
        </w:tc>
        <w:tc>
          <w:tcPr>
            <w:tcW w:w="1418" w:type="dxa"/>
            <w:shd w:val="clear" w:color="auto" w:fill="auto"/>
          </w:tcPr>
          <w:p w14:paraId="16CDE4C8" w14:textId="77777777" w:rsidR="002E4BBF" w:rsidRPr="003453AC" w:rsidRDefault="002E4BBF" w:rsidP="00B77EC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Consenso tecnico del gruppo di lavoro permanente dell'OTIF riguardo all'adozione del testo modificato </w:t>
            </w:r>
          </w:p>
        </w:tc>
        <w:tc>
          <w:tcPr>
            <w:tcW w:w="1701" w:type="dxa"/>
            <w:shd w:val="clear" w:color="auto" w:fill="auto"/>
          </w:tcPr>
          <w:p w14:paraId="73CE90B0" w14:textId="0E98BA68" w:rsidR="002E4BBF" w:rsidRPr="003453AC" w:rsidRDefault="002E4BBF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  <w:tr w:rsidR="00F06A1B" w:rsidRPr="003453AC" w14:paraId="688DABE0" w14:textId="77777777" w:rsidTr="00AF3E49">
        <w:tc>
          <w:tcPr>
            <w:tcW w:w="1135" w:type="dxa"/>
            <w:shd w:val="clear" w:color="auto" w:fill="auto"/>
          </w:tcPr>
          <w:p w14:paraId="444DC5C5" w14:textId="77777777" w:rsidR="00F06A1B" w:rsidRPr="003453AC" w:rsidRDefault="00F06A1B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76A8DD98" w14:textId="17665229" w:rsidR="00F06A1B" w:rsidRPr="003453AC" w:rsidRDefault="00F06A1B" w:rsidP="00A642CC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OTIF/RID/CE/GTP/2021/6</w:t>
            </w:r>
          </w:p>
        </w:tc>
        <w:tc>
          <w:tcPr>
            <w:tcW w:w="2976" w:type="dxa"/>
            <w:shd w:val="clear" w:color="auto" w:fill="auto"/>
          </w:tcPr>
          <w:p w14:paraId="474A17EA" w14:textId="4C0838C3" w:rsidR="0011445F" w:rsidRPr="003453AC" w:rsidRDefault="0011445F" w:rsidP="00EF0E4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Allineamento tra l'ADR e il RID per quanto riguarda la </w:t>
            </w:r>
            <w:r w:rsidRPr="003453AC">
              <w:rPr>
                <w:rStyle w:val="markedcontent"/>
                <w:noProof/>
                <w:szCs w:val="24"/>
              </w:rPr>
              <w:t>progettazione, la costruzione e i controlli e le prove iniziali dei recipienti a pressione "non UN" progettati, costruiti e provati conformemente alle norme di riferimento</w:t>
            </w:r>
          </w:p>
        </w:tc>
        <w:tc>
          <w:tcPr>
            <w:tcW w:w="1418" w:type="dxa"/>
            <w:shd w:val="clear" w:color="auto" w:fill="auto"/>
          </w:tcPr>
          <w:p w14:paraId="0084440E" w14:textId="77777777" w:rsidR="00F06A1B" w:rsidRPr="003453AC" w:rsidRDefault="00F06A1B" w:rsidP="007F316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Consenso tecnico del gruppo di lavoro permanente dell'OTIF riguardo all'adozione del testo modificato</w:t>
            </w:r>
          </w:p>
        </w:tc>
        <w:tc>
          <w:tcPr>
            <w:tcW w:w="1701" w:type="dxa"/>
            <w:shd w:val="clear" w:color="auto" w:fill="auto"/>
          </w:tcPr>
          <w:p w14:paraId="6D336A9B" w14:textId="43DBE766" w:rsidR="00F06A1B" w:rsidRPr="003453AC" w:rsidRDefault="00F06A1B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  <w:tr w:rsidR="00B050D4" w:rsidRPr="003453AC" w14:paraId="1CA85BDF" w14:textId="77777777" w:rsidTr="00AF3E49">
        <w:tc>
          <w:tcPr>
            <w:tcW w:w="1135" w:type="dxa"/>
            <w:shd w:val="clear" w:color="auto" w:fill="auto"/>
          </w:tcPr>
          <w:p w14:paraId="0462204C" w14:textId="77777777" w:rsidR="00B050D4" w:rsidRPr="003453AC" w:rsidRDefault="00B050D4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437DA986" w14:textId="3D4020A0" w:rsidR="00B050D4" w:rsidRPr="003453AC" w:rsidRDefault="00B050D4" w:rsidP="00A642CC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OTIF/RID/CE/GTP/2021/INF.4</w:t>
            </w:r>
          </w:p>
        </w:tc>
        <w:tc>
          <w:tcPr>
            <w:tcW w:w="2976" w:type="dxa"/>
            <w:shd w:val="clear" w:color="auto" w:fill="auto"/>
          </w:tcPr>
          <w:p w14:paraId="46DD5012" w14:textId="70A17AA1" w:rsidR="00B050D4" w:rsidRPr="003453AC" w:rsidRDefault="00F06A1B" w:rsidP="00C422E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Misura transitoria per quanto riguarda 6.8.2.4.6 (</w:t>
            </w:r>
            <w:r w:rsidRPr="003453AC">
              <w:rPr>
                <w:rStyle w:val="markedcontent"/>
                <w:noProof/>
                <w:szCs w:val="24"/>
              </w:rPr>
              <w:t>procedure utilizzate dall'autorità competente per l'approvazione di esperti, per lo svolgimento di ispezioni riguardanti i carri-cisterna e per il riconoscimento reciproco</w:t>
            </w:r>
            <w:r w:rsidRPr="003453AC">
              <w:rPr>
                <w:noProof/>
              </w:rPr>
              <w:t xml:space="preserve"> </w:t>
            </w:r>
            <w:r w:rsidRPr="003453AC">
              <w:rPr>
                <w:rStyle w:val="markedcontent"/>
                <w:noProof/>
                <w:szCs w:val="24"/>
              </w:rPr>
              <w:t>di tali ispezioni)</w:t>
            </w:r>
          </w:p>
        </w:tc>
        <w:tc>
          <w:tcPr>
            <w:tcW w:w="1418" w:type="dxa"/>
            <w:shd w:val="clear" w:color="auto" w:fill="auto"/>
          </w:tcPr>
          <w:p w14:paraId="3355ACF0" w14:textId="77777777" w:rsidR="00B050D4" w:rsidRPr="003453AC" w:rsidRDefault="00B050D4" w:rsidP="007F316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Consenso tecnico del gruppo di lavoro permanente dell'OTIF riguardo all'adozione del testo modificato</w:t>
            </w:r>
          </w:p>
        </w:tc>
        <w:tc>
          <w:tcPr>
            <w:tcW w:w="1701" w:type="dxa"/>
            <w:shd w:val="clear" w:color="auto" w:fill="auto"/>
          </w:tcPr>
          <w:p w14:paraId="78D84A53" w14:textId="1E13BFEE" w:rsidR="00B050D4" w:rsidRPr="003453AC" w:rsidRDefault="00B050D4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  <w:tr w:rsidR="00532C10" w:rsidRPr="003453AC" w14:paraId="168FFA05" w14:textId="77777777" w:rsidTr="00AF3E49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965A" w14:textId="77777777" w:rsidR="00EE3E9C" w:rsidRPr="003453AC" w:rsidRDefault="00EE3E9C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DB21" w14:textId="6B0E870F" w:rsidR="00EE3E9C" w:rsidRPr="003453AC" w:rsidRDefault="007F3163" w:rsidP="00A642CC">
            <w:pPr>
              <w:jc w:val="left"/>
              <w:rPr>
                <w:noProof/>
                <w:sz w:val="22"/>
              </w:rPr>
            </w:pPr>
            <w:r w:rsidRPr="003453AC">
              <w:rPr>
                <w:noProof/>
                <w:sz w:val="22"/>
              </w:rPr>
              <w:t>OTIF/RID/CE/GTP/2021/INF.11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5210" w14:textId="3C18D127" w:rsidR="00EE3E9C" w:rsidRPr="003453AC" w:rsidRDefault="007F3163" w:rsidP="007F316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Proposta relativa alle modalità di adeguamento del capitolo 6.8 del RID per includere i contenitori-cisterna di dimensioni molto grandi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F7D1" w14:textId="609814DE" w:rsidR="00EE3E9C" w:rsidRPr="003453AC" w:rsidRDefault="00AF3E49" w:rsidP="007F3163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>Consenso tecnico del gruppo di lavoro permanente dell'OTIF riguardo all'adozione del testo modificato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FC1E" w14:textId="622071CC" w:rsidR="00EE3E9C" w:rsidRPr="003453AC" w:rsidRDefault="00EE3E9C" w:rsidP="00396C59">
            <w:pPr>
              <w:jc w:val="left"/>
              <w:rPr>
                <w:noProof/>
              </w:rPr>
            </w:pPr>
            <w:r w:rsidRPr="003453AC">
              <w:rPr>
                <w:noProof/>
              </w:rPr>
              <w:t xml:space="preserve">Concorda </w:t>
            </w:r>
          </w:p>
        </w:tc>
      </w:tr>
    </w:tbl>
    <w:p w14:paraId="615F30ED" w14:textId="77777777" w:rsidR="00E70FBF" w:rsidRPr="003453AC" w:rsidRDefault="00E70FBF" w:rsidP="00357CEB">
      <w:pPr>
        <w:rPr>
          <w:noProof/>
        </w:rPr>
      </w:pPr>
    </w:p>
    <w:p w14:paraId="01D94E76" w14:textId="6E39217E" w:rsidR="001C2816" w:rsidRPr="003453AC" w:rsidRDefault="00396C59" w:rsidP="00357CEB">
      <w:pPr>
        <w:rPr>
          <w:noProof/>
          <w:szCs w:val="24"/>
        </w:rPr>
      </w:pPr>
      <w:r w:rsidRPr="003453AC">
        <w:rPr>
          <w:noProof/>
        </w:rPr>
        <w:t>Tutti i documenti di cui sopra sono disponibili sul sito web dell'OTIF (</w:t>
      </w:r>
      <w:hyperlink r:id="rId14" w:history="1">
        <w:r w:rsidRPr="003453AC">
          <w:rPr>
            <w:rStyle w:val="Hyperlink"/>
            <w:noProof/>
          </w:rPr>
          <w:t>http://otif.org/en/?page_id=1119</w:t>
        </w:r>
      </w:hyperlink>
      <w:r w:rsidRPr="003453AC">
        <w:rPr>
          <w:noProof/>
        </w:rPr>
        <w:t>) e si intendono comprendenti le modifiche discusse in seno al gruppo di lavoro permanente del comitato di esperti RID nel novembre 2021 e riportate nell'allegato I del documento OTIF/RID/CE/GTP/2021-A (</w:t>
      </w:r>
      <w:r w:rsidRPr="003453AC">
        <w:rPr>
          <w:rStyle w:val="Strong"/>
          <w:b w:val="0"/>
          <w:i/>
          <w:iCs/>
          <w:noProof/>
          <w:szCs w:val="24"/>
        </w:rPr>
        <w:t>Final report of the 13</w:t>
      </w:r>
      <w:r w:rsidRPr="003453AC">
        <w:rPr>
          <w:rStyle w:val="Strong"/>
          <w:b w:val="0"/>
          <w:i/>
          <w:iCs/>
          <w:noProof/>
          <w:szCs w:val="24"/>
          <w:vertAlign w:val="superscript"/>
        </w:rPr>
        <w:t>th</w:t>
      </w:r>
      <w:r w:rsidRPr="003453AC">
        <w:rPr>
          <w:rStyle w:val="Strong"/>
          <w:b w:val="0"/>
          <w:i/>
          <w:iCs/>
          <w:noProof/>
          <w:szCs w:val="24"/>
        </w:rPr>
        <w:t xml:space="preserve"> session of the RID Committee of Experts' standing working group - Geneva/hybrid, 15 to 18 November 2021</w:t>
      </w:r>
      <w:r w:rsidRPr="003453AC">
        <w:rPr>
          <w:noProof/>
        </w:rPr>
        <w:t>), disponibile anche sul sito web dell'OTIF (</w:t>
      </w:r>
      <w:hyperlink r:id="rId15" w:history="1">
        <w:r w:rsidRPr="003453AC">
          <w:rPr>
            <w:rStyle w:val="Hyperlink"/>
            <w:noProof/>
          </w:rPr>
          <w:t>http://otif.org/en/?page_id=254</w:t>
        </w:r>
      </w:hyperlink>
      <w:r w:rsidRPr="003453AC">
        <w:rPr>
          <w:rStyle w:val="Strong"/>
          <w:b w:val="0"/>
          <w:noProof/>
          <w:szCs w:val="24"/>
        </w:rPr>
        <w:t xml:space="preserve">). </w:t>
      </w:r>
    </w:p>
    <w:sectPr w:rsidR="001C2816" w:rsidRPr="003453AC" w:rsidSect="00514D79">
      <w:footerReference w:type="default" r:id="rId16"/>
      <w:footerReference w:type="first" r:id="rId17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E151C" w14:textId="77777777" w:rsidR="004334B9" w:rsidRDefault="004334B9" w:rsidP="00E67F79">
      <w:pPr>
        <w:spacing w:before="0" w:after="0"/>
      </w:pPr>
      <w:r>
        <w:separator/>
      </w:r>
    </w:p>
  </w:endnote>
  <w:endnote w:type="continuationSeparator" w:id="0">
    <w:p w14:paraId="787A6E84" w14:textId="77777777" w:rsidR="004334B9" w:rsidRDefault="004334B9" w:rsidP="00E67F7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7E2D2" w14:textId="77777777" w:rsidR="00514D79" w:rsidRPr="00514D79" w:rsidRDefault="00514D79" w:rsidP="00514D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0B47A" w14:textId="01433206" w:rsidR="003453AC" w:rsidRPr="00514D79" w:rsidRDefault="00514D79" w:rsidP="00514D79">
    <w:pPr>
      <w:pStyle w:val="Footer"/>
      <w:rPr>
        <w:rFonts w:ascii="Arial" w:hAnsi="Arial" w:cs="Arial"/>
        <w:b/>
        <w:sz w:val="48"/>
      </w:rPr>
    </w:pPr>
    <w:r w:rsidRPr="00514D79">
      <w:rPr>
        <w:rFonts w:ascii="Arial" w:hAnsi="Arial" w:cs="Arial"/>
        <w:b/>
        <w:sz w:val="48"/>
      </w:rPr>
      <w:t>IT</w:t>
    </w:r>
    <w:r w:rsidRPr="00514D79">
      <w:rPr>
        <w:rFonts w:ascii="Arial" w:hAnsi="Arial" w:cs="Arial"/>
        <w:b/>
        <w:sz w:val="48"/>
      </w:rPr>
      <w:tab/>
    </w:r>
    <w:r w:rsidRPr="00514D79">
      <w:rPr>
        <w:rFonts w:ascii="Arial" w:hAnsi="Arial" w:cs="Arial"/>
        <w:b/>
        <w:sz w:val="48"/>
      </w:rPr>
      <w:tab/>
    </w:r>
    <w:r w:rsidRPr="00514D79">
      <w:tab/>
    </w:r>
    <w:r w:rsidRPr="00514D79">
      <w:rPr>
        <w:rFonts w:ascii="Arial" w:hAnsi="Arial" w:cs="Arial"/>
        <w:b/>
        <w:sz w:val="48"/>
      </w:rPr>
      <w:t>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32512" w14:textId="77777777" w:rsidR="00514D79" w:rsidRPr="00514D79" w:rsidRDefault="00514D79" w:rsidP="00514D7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E2899" w14:textId="5232B042" w:rsidR="00514D79" w:rsidRPr="00514D79" w:rsidRDefault="00514D79" w:rsidP="00514D79">
    <w:pPr>
      <w:pStyle w:val="Footer"/>
      <w:rPr>
        <w:rFonts w:ascii="Arial" w:hAnsi="Arial" w:cs="Arial"/>
        <w:b/>
        <w:sz w:val="48"/>
      </w:rPr>
    </w:pPr>
    <w:r w:rsidRPr="00514D79">
      <w:rPr>
        <w:rFonts w:ascii="Arial" w:hAnsi="Arial" w:cs="Arial"/>
        <w:b/>
        <w:sz w:val="48"/>
      </w:rPr>
      <w:t>IT</w:t>
    </w:r>
    <w:r w:rsidRPr="00514D79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514D79">
      <w:tab/>
    </w:r>
    <w:r w:rsidRPr="00514D79">
      <w:rPr>
        <w:rFonts w:ascii="Arial" w:hAnsi="Arial" w:cs="Arial"/>
        <w:b/>
        <w:sz w:val="48"/>
      </w:rPr>
      <w:t>IT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CB72C" w14:textId="77777777" w:rsidR="00514D79" w:rsidRPr="00514D79" w:rsidRDefault="00514D79" w:rsidP="00514D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FF4A6" w14:textId="77777777" w:rsidR="004334B9" w:rsidRDefault="004334B9" w:rsidP="00E67F79">
      <w:pPr>
        <w:spacing w:before="0" w:after="0"/>
      </w:pPr>
      <w:r>
        <w:separator/>
      </w:r>
    </w:p>
  </w:footnote>
  <w:footnote w:type="continuationSeparator" w:id="0">
    <w:p w14:paraId="11AC07D4" w14:textId="77777777" w:rsidR="004334B9" w:rsidRDefault="004334B9" w:rsidP="00E67F7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3FD86" w14:textId="77777777" w:rsidR="00514D79" w:rsidRPr="00514D79" w:rsidRDefault="00514D79" w:rsidP="00514D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D5215" w14:textId="77777777" w:rsidR="00514D79" w:rsidRPr="00514D79" w:rsidRDefault="00514D79" w:rsidP="00514D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0D0FE" w14:textId="77777777" w:rsidR="00514D79" w:rsidRPr="00514D79" w:rsidRDefault="00514D79" w:rsidP="00514D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D1982C2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2ED63E0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9A7ABCD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BEEFE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509AA6F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0AE41F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C98C92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856023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1AD5420"/>
    <w:multiLevelType w:val="hybridMultilevel"/>
    <w:tmpl w:val="E8187A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5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6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7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8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9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4A12FA4"/>
    <w:multiLevelType w:val="multilevel"/>
    <w:tmpl w:val="428ECF3E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3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2"/>
  </w:num>
  <w:num w:numId="10">
    <w:abstractNumId w:val="20"/>
  </w:num>
  <w:num w:numId="11">
    <w:abstractNumId w:val="13"/>
  </w:num>
  <w:num w:numId="12">
    <w:abstractNumId w:val="22"/>
  </w:num>
  <w:num w:numId="13">
    <w:abstractNumId w:val="11"/>
  </w:num>
  <w:num w:numId="14">
    <w:abstractNumId w:val="14"/>
  </w:num>
  <w:num w:numId="15">
    <w:abstractNumId w:val="9"/>
  </w:num>
  <w:num w:numId="16">
    <w:abstractNumId w:val="21"/>
  </w:num>
  <w:num w:numId="17">
    <w:abstractNumId w:val="8"/>
  </w:num>
  <w:num w:numId="18">
    <w:abstractNumId w:val="16"/>
  </w:num>
  <w:num w:numId="19">
    <w:abstractNumId w:val="18"/>
  </w:num>
  <w:num w:numId="20">
    <w:abstractNumId w:val="19"/>
  </w:num>
  <w:num w:numId="21">
    <w:abstractNumId w:val="10"/>
  </w:num>
  <w:num w:numId="22">
    <w:abstractNumId w:val="17"/>
  </w:num>
  <w:num w:numId="23">
    <w:abstractNumId w:val="23"/>
  </w:num>
  <w:num w:numId="24">
    <w:abstractNumId w:val="20"/>
  </w:num>
  <w:num w:numId="25">
    <w:abstractNumId w:val="13"/>
  </w:num>
  <w:num w:numId="26">
    <w:abstractNumId w:val="22"/>
  </w:num>
  <w:num w:numId="27">
    <w:abstractNumId w:val="11"/>
  </w:num>
  <w:num w:numId="28">
    <w:abstractNumId w:val="14"/>
  </w:num>
  <w:num w:numId="29">
    <w:abstractNumId w:val="9"/>
  </w:num>
  <w:num w:numId="30">
    <w:abstractNumId w:val="21"/>
  </w:num>
  <w:num w:numId="31">
    <w:abstractNumId w:val="8"/>
  </w:num>
  <w:num w:numId="32">
    <w:abstractNumId w:val="16"/>
  </w:num>
  <w:num w:numId="33">
    <w:abstractNumId w:val="18"/>
  </w:num>
  <w:num w:numId="34">
    <w:abstractNumId w:val="19"/>
  </w:num>
  <w:num w:numId="35">
    <w:abstractNumId w:val="10"/>
  </w:num>
  <w:num w:numId="36">
    <w:abstractNumId w:val="17"/>
  </w:num>
  <w:num w:numId="37">
    <w:abstractNumId w:val="23"/>
  </w:num>
  <w:num w:numId="38">
    <w:abstractNumId w:val="21"/>
  </w:num>
  <w:num w:numId="39">
    <w:abstractNumId w:val="21"/>
  </w:num>
  <w:num w:numId="40">
    <w:abstractNumId w:val="21"/>
  </w:num>
  <w:num w:numId="41">
    <w:abstractNumId w:val="15"/>
  </w:num>
  <w:num w:numId="42">
    <w:abstractNumId w:val="9"/>
  </w:num>
  <w:num w:numId="43">
    <w:abstractNumId w:val="9"/>
  </w:num>
  <w:num w:numId="44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fr-B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IE" w:vendorID="64" w:dllVersion="131078" w:nlCheck="1" w:checkStyle="1"/>
  <w:activeWritingStyle w:appName="MSWord" w:lang="it-IT" w:vendorID="64" w:dllVersion="131078" w:nlCheck="1" w:checkStyle="0"/>
  <w:attachedTemplate r:id="rId1"/>
  <w:revisionView w:markup="0"/>
  <w:defaultTabStop w:val="720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_RefLast" w:val="0"/>
    <w:docVar w:name="DQCDateTime" w:val="2022-02-23 09:24:32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della"/>
    <w:docVar w:name="LW_ACCOMPAGNANT.CP" w:val="della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2B32F61B-FBB7-46C7-A13E-51888FDB90EC"/>
    <w:docVar w:name="LW_COVERPAGE_TYPE" w:val="1"/>
    <w:docVar w:name="LW_CROSSREFERENCE" w:val="&lt;UNUSED&gt;"/>
    <w:docVar w:name="LW_DocType" w:val="ANNEX"/>
    <w:docVar w:name="LW_EMISSION" w:val="23.2.2022"/>
    <w:docVar w:name="LW_EMISSION_ISODATE" w:val="2022-02-23"/>
    <w:docVar w:name="LW_EMISSION_LOCATION" w:val="BRX"/>
    <w:docVar w:name="LW_EMISSION_PREFIX" w:val="Bruxelles, "/>
    <w:docVar w:name="LW_EMISSION_SUFFIX" w:val=" "/>
    <w:docVar w:name="LW_ID_DOCSTRUCTURE" w:val="COM/ANNEX"/>
    <w:docVar w:name="LW_ID_DOCTYPE" w:val="SG-017"/>
    <w:docVar w:name="LW_LANGUE" w:val="IT"/>
    <w:docVar w:name="LW_LEVEL_OF_SENSITIVITY" w:val="Standard treatment"/>
    <w:docVar w:name="LW_NOM.INST" w:val="COMMISSIONE EUROPEA"/>
    <w:docVar w:name="LW_NOM.INST_JOINTDOC" w:val="&lt;EMPTY&gt;"/>
    <w:docVar w:name="LW_OBJETACTEPRINCIPAL" w:val="&lt;FMT:Bold&gt;relativa alla posizione da adottare a nome dell'Unione europea nella 57&lt;/FMT&gt;&lt;FMT:Bold,Superscript&gt;a&lt;/FMT&gt;&lt;FMT:Bold&gt; sessione del comitato di esperti per il trasporto di merci pericolose dell'Organizzazione intergovernativa per i trasporti internazionali per ferrovia riguardo ad alcune modifiche dell'appendice C della convenzione relativa ai trasporti internazionali per ferrovia&lt;/FMT&gt;_x000d__x000b_"/>
    <w:docVar w:name="LW_OBJETACTEPRINCIPAL.CP" w:val="&lt;FMT:Bold&gt;relativa alla posizione da adottare a nome dell'Unione europea nella 57&lt;/FMT&gt;&lt;FMT:Bold,Superscript&gt;a&lt;/FMT&gt;&lt;FMT:Bold&gt; sessione del comitato di esperti per il trasporto di merci pericolose dell'Organizzazione intergovernativa per i trasporti internazionali per ferrovia riguardo ad alcune modifiche dell'appendice C della convenzione relativa ai trasporti internazionali per ferrovia&lt;/FMT&gt;_x000d__x000b_"/>
    <w:docVar w:name="LW_PART_NBR" w:val="1"/>
    <w:docVar w:name="LW_PART_NBR_TOTAL" w:val="1"/>
    <w:docVar w:name="LW_REF.INST.NEW" w:val="COM"/>
    <w:docVar w:name="LW_REF.INST.NEW_ADOPTED" w:val="final"/>
    <w:docVar w:name="LW_REF.INST.NEW_TEXT" w:val="(2022) 59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LLEGATO"/>
    <w:docVar w:name="LW_TYPE.DOC.CP" w:val="ALLEGATO"/>
    <w:docVar w:name="LW_TYPEACTEPRINCIPAL" w:val="proposta di decisione del Consiglio"/>
    <w:docVar w:name="LW_TYPEACTEPRINCIPAL.CP" w:val="proposta di decisione del Consiglio"/>
    <w:docVar w:name="LwApiVersions" w:val="LW4CoDe 1.23.2.0; LW 8.0, Build 20211117"/>
  </w:docVars>
  <w:rsids>
    <w:rsidRoot w:val="00E67F79"/>
    <w:rsid w:val="00056693"/>
    <w:rsid w:val="000C185F"/>
    <w:rsid w:val="000D5157"/>
    <w:rsid w:val="000D7FAE"/>
    <w:rsid w:val="000E198E"/>
    <w:rsid w:val="000E2B9D"/>
    <w:rsid w:val="0011445F"/>
    <w:rsid w:val="0012211F"/>
    <w:rsid w:val="001352B1"/>
    <w:rsid w:val="00162783"/>
    <w:rsid w:val="001A4E3B"/>
    <w:rsid w:val="001B1680"/>
    <w:rsid w:val="001C2816"/>
    <w:rsid w:val="001C5B6A"/>
    <w:rsid w:val="001C6F6F"/>
    <w:rsid w:val="001D6F25"/>
    <w:rsid w:val="0021418A"/>
    <w:rsid w:val="002465B0"/>
    <w:rsid w:val="00254E6A"/>
    <w:rsid w:val="002A24AA"/>
    <w:rsid w:val="002A269D"/>
    <w:rsid w:val="002D4767"/>
    <w:rsid w:val="002D62E2"/>
    <w:rsid w:val="002E4BBF"/>
    <w:rsid w:val="002F4716"/>
    <w:rsid w:val="002F7E73"/>
    <w:rsid w:val="00323481"/>
    <w:rsid w:val="00323823"/>
    <w:rsid w:val="003453AC"/>
    <w:rsid w:val="00347FD8"/>
    <w:rsid w:val="00356858"/>
    <w:rsid w:val="00357CEB"/>
    <w:rsid w:val="00361918"/>
    <w:rsid w:val="00372D81"/>
    <w:rsid w:val="00390A71"/>
    <w:rsid w:val="00396C59"/>
    <w:rsid w:val="003A0434"/>
    <w:rsid w:val="004334B9"/>
    <w:rsid w:val="004641EC"/>
    <w:rsid w:val="0046626E"/>
    <w:rsid w:val="004B2247"/>
    <w:rsid w:val="004B724E"/>
    <w:rsid w:val="004D0869"/>
    <w:rsid w:val="004D12F3"/>
    <w:rsid w:val="004D4D73"/>
    <w:rsid w:val="004E1218"/>
    <w:rsid w:val="004E62DF"/>
    <w:rsid w:val="004E7B60"/>
    <w:rsid w:val="004F312C"/>
    <w:rsid w:val="004F6F12"/>
    <w:rsid w:val="00512A6C"/>
    <w:rsid w:val="00514D79"/>
    <w:rsid w:val="00532C10"/>
    <w:rsid w:val="005500EA"/>
    <w:rsid w:val="00583FF5"/>
    <w:rsid w:val="0058631D"/>
    <w:rsid w:val="00586817"/>
    <w:rsid w:val="005A0BB7"/>
    <w:rsid w:val="005C4A11"/>
    <w:rsid w:val="005D5EEA"/>
    <w:rsid w:val="005E3258"/>
    <w:rsid w:val="0062050A"/>
    <w:rsid w:val="00624904"/>
    <w:rsid w:val="00637F69"/>
    <w:rsid w:val="00652E9F"/>
    <w:rsid w:val="006940DF"/>
    <w:rsid w:val="006B7AE0"/>
    <w:rsid w:val="0070028F"/>
    <w:rsid w:val="00731592"/>
    <w:rsid w:val="00753B9E"/>
    <w:rsid w:val="00753DB6"/>
    <w:rsid w:val="00761D40"/>
    <w:rsid w:val="007675C7"/>
    <w:rsid w:val="007B275E"/>
    <w:rsid w:val="007D7DB1"/>
    <w:rsid w:val="007F3163"/>
    <w:rsid w:val="008104E2"/>
    <w:rsid w:val="00812B8C"/>
    <w:rsid w:val="00812C87"/>
    <w:rsid w:val="008218FC"/>
    <w:rsid w:val="00827826"/>
    <w:rsid w:val="00853AB2"/>
    <w:rsid w:val="008710DB"/>
    <w:rsid w:val="00881427"/>
    <w:rsid w:val="00884FBC"/>
    <w:rsid w:val="0089683E"/>
    <w:rsid w:val="008A52C4"/>
    <w:rsid w:val="008C2245"/>
    <w:rsid w:val="00901D00"/>
    <w:rsid w:val="00954B3B"/>
    <w:rsid w:val="00986B33"/>
    <w:rsid w:val="00987AD5"/>
    <w:rsid w:val="00993308"/>
    <w:rsid w:val="009A07C4"/>
    <w:rsid w:val="009B3445"/>
    <w:rsid w:val="009D075E"/>
    <w:rsid w:val="00A145EF"/>
    <w:rsid w:val="00A204CE"/>
    <w:rsid w:val="00A27FC0"/>
    <w:rsid w:val="00A36F03"/>
    <w:rsid w:val="00A55C26"/>
    <w:rsid w:val="00A568D9"/>
    <w:rsid w:val="00A642CC"/>
    <w:rsid w:val="00A71154"/>
    <w:rsid w:val="00A83C85"/>
    <w:rsid w:val="00A925DA"/>
    <w:rsid w:val="00AD5C33"/>
    <w:rsid w:val="00AF23FE"/>
    <w:rsid w:val="00AF3E49"/>
    <w:rsid w:val="00B0094C"/>
    <w:rsid w:val="00B050D4"/>
    <w:rsid w:val="00B32223"/>
    <w:rsid w:val="00B325FE"/>
    <w:rsid w:val="00B40F16"/>
    <w:rsid w:val="00B46ACF"/>
    <w:rsid w:val="00B6055C"/>
    <w:rsid w:val="00B61F42"/>
    <w:rsid w:val="00B711EC"/>
    <w:rsid w:val="00B7364A"/>
    <w:rsid w:val="00B80D99"/>
    <w:rsid w:val="00B824C2"/>
    <w:rsid w:val="00B856AB"/>
    <w:rsid w:val="00B92AB3"/>
    <w:rsid w:val="00BA2180"/>
    <w:rsid w:val="00BA44F3"/>
    <w:rsid w:val="00BB0CF3"/>
    <w:rsid w:val="00BB1A2B"/>
    <w:rsid w:val="00BC54A7"/>
    <w:rsid w:val="00BF17AA"/>
    <w:rsid w:val="00C238E2"/>
    <w:rsid w:val="00C24556"/>
    <w:rsid w:val="00C35DCE"/>
    <w:rsid w:val="00C422E3"/>
    <w:rsid w:val="00C4475D"/>
    <w:rsid w:val="00C80FBA"/>
    <w:rsid w:val="00C95476"/>
    <w:rsid w:val="00C967C7"/>
    <w:rsid w:val="00D07EA1"/>
    <w:rsid w:val="00D359E8"/>
    <w:rsid w:val="00D4235C"/>
    <w:rsid w:val="00D65F59"/>
    <w:rsid w:val="00D73C3F"/>
    <w:rsid w:val="00DA1BCE"/>
    <w:rsid w:val="00DD287C"/>
    <w:rsid w:val="00E273C6"/>
    <w:rsid w:val="00E56745"/>
    <w:rsid w:val="00E5763D"/>
    <w:rsid w:val="00E63632"/>
    <w:rsid w:val="00E67F79"/>
    <w:rsid w:val="00E70FBF"/>
    <w:rsid w:val="00E750B8"/>
    <w:rsid w:val="00E75469"/>
    <w:rsid w:val="00E871BC"/>
    <w:rsid w:val="00E87A40"/>
    <w:rsid w:val="00EA7DF7"/>
    <w:rsid w:val="00EC7E1C"/>
    <w:rsid w:val="00ED36E6"/>
    <w:rsid w:val="00EE3E9C"/>
    <w:rsid w:val="00EF0E43"/>
    <w:rsid w:val="00EF3FF8"/>
    <w:rsid w:val="00F0478A"/>
    <w:rsid w:val="00F06A1B"/>
    <w:rsid w:val="00F316F0"/>
    <w:rsid w:val="00F40EEC"/>
    <w:rsid w:val="00F675B5"/>
    <w:rsid w:val="00F8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0AEDEFB"/>
  <w15:docId w15:val="{CB0C06AD-39E5-4D0F-A9F4-FC8C2919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it-IT"/>
    </w:rPr>
  </w:style>
  <w:style w:type="paragraph" w:styleId="Heading1">
    <w:name w:val="heading 1"/>
    <w:basedOn w:val="Normal"/>
    <w:next w:val="Text1"/>
    <w:link w:val="Heading1Char"/>
    <w:uiPriority w:val="9"/>
    <w:qFormat/>
    <w:rsid w:val="00BB0CF3"/>
    <w:pPr>
      <w:keepNext/>
      <w:numPr>
        <w:numId w:val="4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BB0CF3"/>
    <w:pPr>
      <w:keepNext/>
      <w:numPr>
        <w:ilvl w:val="1"/>
        <w:numId w:val="4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BB0CF3"/>
    <w:pPr>
      <w:keepNext/>
      <w:numPr>
        <w:ilvl w:val="2"/>
        <w:numId w:val="4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BB0CF3"/>
    <w:pPr>
      <w:keepNext/>
      <w:numPr>
        <w:ilvl w:val="3"/>
        <w:numId w:val="40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753B9E"/>
    <w:pPr>
      <w:keepNext/>
      <w:numPr>
        <w:ilvl w:val="4"/>
        <w:numId w:val="40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753B9E"/>
    <w:pPr>
      <w:keepNext/>
      <w:numPr>
        <w:ilvl w:val="5"/>
        <w:numId w:val="40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753B9E"/>
    <w:pPr>
      <w:keepNext/>
      <w:numPr>
        <w:ilvl w:val="6"/>
        <w:numId w:val="40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E75469"/>
    <w:pPr>
      <w:spacing w:before="0" w:after="200"/>
    </w:pPr>
    <w:rPr>
      <w:i/>
      <w:iCs/>
      <w:color w:val="1F497D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E75469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E7546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7546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7546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75469"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E75469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75469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75469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75469"/>
    <w:pPr>
      <w:numPr>
        <w:numId w:val="8"/>
      </w:numPr>
      <w:contextualSpacing/>
    </w:pPr>
  </w:style>
  <w:style w:type="table" w:styleId="TableGrid">
    <w:name w:val="Table Grid"/>
    <w:basedOn w:val="TableNormal"/>
    <w:uiPriority w:val="59"/>
    <w:rsid w:val="00B0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50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62D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62DF"/>
    <w:rPr>
      <w:rFonts w:ascii="Segoe UI" w:hAnsi="Segoe UI" w:cs="Segoe UI"/>
      <w:sz w:val="18"/>
      <w:szCs w:val="18"/>
      <w:lang w:val="it-IT"/>
    </w:rPr>
  </w:style>
  <w:style w:type="character" w:styleId="CommentReference">
    <w:name w:val="annotation reference"/>
    <w:basedOn w:val="DefaultParagraphFont"/>
    <w:uiPriority w:val="99"/>
    <w:semiHidden/>
    <w:unhideWhenUsed/>
    <w:rsid w:val="002F4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47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4716"/>
    <w:rPr>
      <w:rFonts w:ascii="Times New Roman" w:hAnsi="Times New Roman" w:cs="Times New Roman"/>
      <w:sz w:val="20"/>
      <w:szCs w:val="20"/>
      <w:lang w:val="it-I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716"/>
    <w:rPr>
      <w:rFonts w:ascii="Times New Roman" w:hAnsi="Times New Roman" w:cs="Times New Roman"/>
      <w:b/>
      <w:bCs/>
      <w:sz w:val="20"/>
      <w:szCs w:val="20"/>
      <w:lang w:val="it-IT"/>
    </w:rPr>
  </w:style>
  <w:style w:type="paragraph" w:styleId="Revision">
    <w:name w:val="Revision"/>
    <w:hidden/>
    <w:uiPriority w:val="99"/>
    <w:semiHidden/>
    <w:rsid w:val="002F471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Strong">
    <w:name w:val="Strong"/>
    <w:uiPriority w:val="22"/>
    <w:qFormat/>
    <w:rsid w:val="00F06A1B"/>
    <w:rPr>
      <w:b/>
      <w:bCs/>
    </w:rPr>
  </w:style>
  <w:style w:type="character" w:styleId="Hyperlink">
    <w:name w:val="Hyperlink"/>
    <w:basedOn w:val="DefaultParagraphFont"/>
    <w:uiPriority w:val="99"/>
    <w:unhideWhenUsed/>
    <w:rsid w:val="00396C59"/>
    <w:rPr>
      <w:color w:val="0563C1" w:themeColor="hyperlink"/>
      <w:u w:val="single"/>
    </w:rPr>
  </w:style>
  <w:style w:type="character" w:customStyle="1" w:styleId="markedcontent">
    <w:name w:val="markedcontent"/>
    <w:basedOn w:val="DefaultParagraphFont"/>
    <w:rsid w:val="00B61F42"/>
  </w:style>
  <w:style w:type="paragraph" w:styleId="Header">
    <w:name w:val="header"/>
    <w:basedOn w:val="Normal"/>
    <w:link w:val="HeaderChar"/>
    <w:uiPriority w:val="99"/>
    <w:unhideWhenUsed/>
    <w:rsid w:val="00514D79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14D79"/>
    <w:rPr>
      <w:rFonts w:ascii="Times New Roman" w:hAnsi="Times New Roman" w:cs="Times New Roman"/>
      <w:sz w:val="24"/>
      <w:lang w:val="it-IT"/>
    </w:rPr>
  </w:style>
  <w:style w:type="paragraph" w:styleId="Footer">
    <w:name w:val="footer"/>
    <w:basedOn w:val="Normal"/>
    <w:link w:val="FooterChar"/>
    <w:uiPriority w:val="99"/>
    <w:unhideWhenUsed/>
    <w:rsid w:val="00514D79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514D79"/>
    <w:rPr>
      <w:rFonts w:ascii="Times New Roman" w:hAnsi="Times New Roman" w:cs="Times New Roman"/>
      <w:sz w:val="24"/>
      <w:lang w:val="it-I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CF3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CF3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B0CF3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CF3"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CF3"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CF3"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0CF3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BB0CF3"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514D79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514D79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BB0CF3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514D7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514D79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514D7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BB0CF3"/>
    <w:pPr>
      <w:ind w:left="850"/>
    </w:pPr>
  </w:style>
  <w:style w:type="paragraph" w:customStyle="1" w:styleId="Text2">
    <w:name w:val="Text 2"/>
    <w:basedOn w:val="Normal"/>
    <w:rsid w:val="00BB0CF3"/>
    <w:pPr>
      <w:ind w:left="1417"/>
    </w:pPr>
  </w:style>
  <w:style w:type="paragraph" w:customStyle="1" w:styleId="Text3">
    <w:name w:val="Text 3"/>
    <w:basedOn w:val="Normal"/>
    <w:rsid w:val="00BB0CF3"/>
    <w:pPr>
      <w:ind w:left="1984"/>
    </w:pPr>
  </w:style>
  <w:style w:type="paragraph" w:customStyle="1" w:styleId="Text4">
    <w:name w:val="Text 4"/>
    <w:basedOn w:val="Normal"/>
    <w:rsid w:val="00BB0CF3"/>
    <w:pPr>
      <w:ind w:left="2551"/>
    </w:pPr>
  </w:style>
  <w:style w:type="paragraph" w:customStyle="1" w:styleId="NormalCentered">
    <w:name w:val="Normal Centered"/>
    <w:basedOn w:val="Normal"/>
    <w:rsid w:val="00BB0CF3"/>
    <w:pPr>
      <w:jc w:val="center"/>
    </w:pPr>
  </w:style>
  <w:style w:type="paragraph" w:customStyle="1" w:styleId="NormalLeft">
    <w:name w:val="Normal Left"/>
    <w:basedOn w:val="Normal"/>
    <w:rsid w:val="00BB0CF3"/>
    <w:pPr>
      <w:jc w:val="left"/>
    </w:pPr>
  </w:style>
  <w:style w:type="paragraph" w:customStyle="1" w:styleId="NormalRight">
    <w:name w:val="Normal Right"/>
    <w:basedOn w:val="Normal"/>
    <w:rsid w:val="00BB0CF3"/>
    <w:pPr>
      <w:jc w:val="right"/>
    </w:pPr>
  </w:style>
  <w:style w:type="paragraph" w:customStyle="1" w:styleId="QuotedText">
    <w:name w:val="Quoted Text"/>
    <w:basedOn w:val="Normal"/>
    <w:rsid w:val="00BB0CF3"/>
    <w:pPr>
      <w:ind w:left="1417"/>
    </w:pPr>
  </w:style>
  <w:style w:type="paragraph" w:customStyle="1" w:styleId="Point0">
    <w:name w:val="Point 0"/>
    <w:basedOn w:val="Normal"/>
    <w:rsid w:val="00BB0CF3"/>
    <w:pPr>
      <w:ind w:left="850" w:hanging="850"/>
    </w:pPr>
  </w:style>
  <w:style w:type="paragraph" w:customStyle="1" w:styleId="Point1">
    <w:name w:val="Point 1"/>
    <w:basedOn w:val="Normal"/>
    <w:rsid w:val="00BB0CF3"/>
    <w:pPr>
      <w:ind w:left="1417" w:hanging="567"/>
    </w:pPr>
  </w:style>
  <w:style w:type="paragraph" w:customStyle="1" w:styleId="Point2">
    <w:name w:val="Point 2"/>
    <w:basedOn w:val="Normal"/>
    <w:rsid w:val="00BB0CF3"/>
    <w:pPr>
      <w:ind w:left="1984" w:hanging="567"/>
    </w:pPr>
  </w:style>
  <w:style w:type="paragraph" w:customStyle="1" w:styleId="Point3">
    <w:name w:val="Point 3"/>
    <w:basedOn w:val="Normal"/>
    <w:rsid w:val="00BB0CF3"/>
    <w:pPr>
      <w:ind w:left="2551" w:hanging="567"/>
    </w:pPr>
  </w:style>
  <w:style w:type="paragraph" w:customStyle="1" w:styleId="Point4">
    <w:name w:val="Point 4"/>
    <w:basedOn w:val="Normal"/>
    <w:rsid w:val="00BB0CF3"/>
    <w:pPr>
      <w:ind w:left="3118" w:hanging="567"/>
    </w:pPr>
  </w:style>
  <w:style w:type="paragraph" w:customStyle="1" w:styleId="Tiret0">
    <w:name w:val="Tiret 0"/>
    <w:basedOn w:val="Point0"/>
    <w:rsid w:val="00BB0CF3"/>
    <w:pPr>
      <w:numPr>
        <w:numId w:val="24"/>
      </w:numPr>
    </w:pPr>
  </w:style>
  <w:style w:type="paragraph" w:customStyle="1" w:styleId="Tiret1">
    <w:name w:val="Tiret 1"/>
    <w:basedOn w:val="Point1"/>
    <w:rsid w:val="00BB0CF3"/>
    <w:pPr>
      <w:numPr>
        <w:numId w:val="25"/>
      </w:numPr>
    </w:pPr>
  </w:style>
  <w:style w:type="paragraph" w:customStyle="1" w:styleId="Tiret2">
    <w:name w:val="Tiret 2"/>
    <w:basedOn w:val="Point2"/>
    <w:rsid w:val="00BB0CF3"/>
    <w:pPr>
      <w:numPr>
        <w:numId w:val="26"/>
      </w:numPr>
    </w:pPr>
  </w:style>
  <w:style w:type="paragraph" w:customStyle="1" w:styleId="Tiret3">
    <w:name w:val="Tiret 3"/>
    <w:basedOn w:val="Point3"/>
    <w:rsid w:val="00BB0CF3"/>
    <w:pPr>
      <w:numPr>
        <w:numId w:val="27"/>
      </w:numPr>
    </w:pPr>
  </w:style>
  <w:style w:type="paragraph" w:customStyle="1" w:styleId="Tiret4">
    <w:name w:val="Tiret 4"/>
    <w:basedOn w:val="Point4"/>
    <w:rsid w:val="00BB0CF3"/>
    <w:pPr>
      <w:numPr>
        <w:numId w:val="28"/>
      </w:numPr>
    </w:pPr>
  </w:style>
  <w:style w:type="paragraph" w:customStyle="1" w:styleId="PointDouble0">
    <w:name w:val="PointDouble 0"/>
    <w:basedOn w:val="Normal"/>
    <w:rsid w:val="00BB0CF3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BB0CF3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BB0CF3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BB0CF3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BB0CF3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BB0CF3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BB0CF3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BB0CF3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BB0CF3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BB0CF3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BB0CF3"/>
    <w:pPr>
      <w:numPr>
        <w:numId w:val="44"/>
      </w:numPr>
    </w:pPr>
  </w:style>
  <w:style w:type="paragraph" w:customStyle="1" w:styleId="NumPar2">
    <w:name w:val="NumPar 2"/>
    <w:basedOn w:val="Normal"/>
    <w:next w:val="Text1"/>
    <w:rsid w:val="00BB0CF3"/>
    <w:pPr>
      <w:numPr>
        <w:ilvl w:val="1"/>
        <w:numId w:val="44"/>
      </w:numPr>
    </w:pPr>
  </w:style>
  <w:style w:type="paragraph" w:customStyle="1" w:styleId="NumPar3">
    <w:name w:val="NumPar 3"/>
    <w:basedOn w:val="Normal"/>
    <w:next w:val="Text1"/>
    <w:rsid w:val="00BB0CF3"/>
    <w:pPr>
      <w:numPr>
        <w:ilvl w:val="2"/>
        <w:numId w:val="44"/>
      </w:numPr>
    </w:pPr>
  </w:style>
  <w:style w:type="paragraph" w:customStyle="1" w:styleId="NumPar4">
    <w:name w:val="NumPar 4"/>
    <w:basedOn w:val="Normal"/>
    <w:next w:val="Text1"/>
    <w:rsid w:val="00BB0CF3"/>
    <w:pPr>
      <w:numPr>
        <w:ilvl w:val="3"/>
        <w:numId w:val="44"/>
      </w:numPr>
    </w:pPr>
  </w:style>
  <w:style w:type="paragraph" w:customStyle="1" w:styleId="ManualNumPar1">
    <w:name w:val="Manual NumPar 1"/>
    <w:basedOn w:val="Normal"/>
    <w:next w:val="Text1"/>
    <w:rsid w:val="00BB0CF3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BB0CF3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BB0CF3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BB0CF3"/>
    <w:pPr>
      <w:ind w:left="850" w:hanging="850"/>
    </w:pPr>
  </w:style>
  <w:style w:type="paragraph" w:customStyle="1" w:styleId="QuotedNumPar">
    <w:name w:val="Quoted NumPar"/>
    <w:basedOn w:val="Normal"/>
    <w:rsid w:val="00BB0CF3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BB0CF3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BB0CF3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BB0CF3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BB0CF3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rsid w:val="00BB0CF3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BB0CF3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BB0CF3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BB0CF3"/>
    <w:pPr>
      <w:jc w:val="center"/>
    </w:pPr>
    <w:rPr>
      <w:b/>
    </w:rPr>
  </w:style>
  <w:style w:type="character" w:customStyle="1" w:styleId="Marker">
    <w:name w:val="Marker"/>
    <w:basedOn w:val="DefaultParagraphFont"/>
    <w:rsid w:val="00BB0CF3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BB0CF3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BB0CF3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BB0CF3"/>
    <w:pPr>
      <w:numPr>
        <w:numId w:val="31"/>
      </w:numPr>
    </w:pPr>
  </w:style>
  <w:style w:type="paragraph" w:customStyle="1" w:styleId="Point1number">
    <w:name w:val="Point 1 (number)"/>
    <w:basedOn w:val="Normal"/>
    <w:rsid w:val="00BB0CF3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rsid w:val="00BB0CF3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rsid w:val="00BB0CF3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rsid w:val="00BB0CF3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rsid w:val="00BB0CF3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rsid w:val="00BB0CF3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rsid w:val="00BB0CF3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rsid w:val="00BB0CF3"/>
    <w:pPr>
      <w:numPr>
        <w:ilvl w:val="8"/>
        <w:numId w:val="31"/>
      </w:numPr>
    </w:pPr>
  </w:style>
  <w:style w:type="paragraph" w:customStyle="1" w:styleId="Bullet0">
    <w:name w:val="Bullet 0"/>
    <w:basedOn w:val="Normal"/>
    <w:rsid w:val="00BB0CF3"/>
    <w:pPr>
      <w:numPr>
        <w:numId w:val="32"/>
      </w:numPr>
    </w:pPr>
  </w:style>
  <w:style w:type="paragraph" w:customStyle="1" w:styleId="Bullet1">
    <w:name w:val="Bullet 1"/>
    <w:basedOn w:val="Normal"/>
    <w:rsid w:val="00BB0CF3"/>
    <w:pPr>
      <w:numPr>
        <w:numId w:val="33"/>
      </w:numPr>
    </w:pPr>
  </w:style>
  <w:style w:type="paragraph" w:customStyle="1" w:styleId="Bullet2">
    <w:name w:val="Bullet 2"/>
    <w:basedOn w:val="Normal"/>
    <w:rsid w:val="00BB0CF3"/>
    <w:pPr>
      <w:numPr>
        <w:numId w:val="34"/>
      </w:numPr>
    </w:pPr>
  </w:style>
  <w:style w:type="paragraph" w:customStyle="1" w:styleId="Bullet3">
    <w:name w:val="Bullet 3"/>
    <w:basedOn w:val="Normal"/>
    <w:rsid w:val="00BB0CF3"/>
    <w:pPr>
      <w:numPr>
        <w:numId w:val="35"/>
      </w:numPr>
    </w:pPr>
  </w:style>
  <w:style w:type="paragraph" w:customStyle="1" w:styleId="Bullet4">
    <w:name w:val="Bullet 4"/>
    <w:basedOn w:val="Normal"/>
    <w:rsid w:val="00BB0CF3"/>
    <w:pPr>
      <w:numPr>
        <w:numId w:val="36"/>
      </w:numPr>
    </w:pPr>
  </w:style>
  <w:style w:type="paragraph" w:customStyle="1" w:styleId="Langue">
    <w:name w:val="Langue"/>
    <w:basedOn w:val="Normal"/>
    <w:next w:val="Rfrenceinterne"/>
    <w:rsid w:val="00BB0CF3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BB0CF3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BB0CF3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BB0CF3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BB0CF3"/>
    <w:pPr>
      <w:spacing w:before="0" w:after="0"/>
    </w:pPr>
  </w:style>
  <w:style w:type="paragraph" w:customStyle="1" w:styleId="Disclaimer">
    <w:name w:val="Disclaimer"/>
    <w:basedOn w:val="Normal"/>
    <w:rsid w:val="00BB0CF3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BB0CF3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BB0CF3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BB0CF3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BB0CF3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BB0CF3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BB0CF3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rsid w:val="00BB0CF3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BB0CF3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BB0CF3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BB0CF3"/>
    <w:pPr>
      <w:keepNext/>
    </w:pPr>
  </w:style>
  <w:style w:type="paragraph" w:customStyle="1" w:styleId="Institutionquiagit">
    <w:name w:val="Institution qui agit"/>
    <w:basedOn w:val="Normal"/>
    <w:next w:val="Normal"/>
    <w:rsid w:val="00BB0CF3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BB0CF3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BB0CF3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BB0CF3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BB0CF3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BB0CF3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BB0CF3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BB0CF3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BB0CF3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BB0CF3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BB0CF3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BB0CF3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BB0CF3"/>
    <w:rPr>
      <w:i/>
      <w:caps/>
    </w:rPr>
  </w:style>
  <w:style w:type="paragraph" w:customStyle="1" w:styleId="Supertitre">
    <w:name w:val="Supertitre"/>
    <w:basedOn w:val="Normal"/>
    <w:next w:val="Normal"/>
    <w:rsid w:val="00BB0CF3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BB0CF3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BB0CF3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BB0CF3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BB0CF3"/>
  </w:style>
  <w:style w:type="paragraph" w:customStyle="1" w:styleId="StatutPagedecouverture">
    <w:name w:val="Statut (Page de couverture)"/>
    <w:basedOn w:val="Statut"/>
    <w:next w:val="TypedudocumentPagedecouverture"/>
    <w:rsid w:val="00BB0CF3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BB0CF3"/>
  </w:style>
  <w:style w:type="paragraph" w:customStyle="1" w:styleId="Volume">
    <w:name w:val="Volum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BB0CF3"/>
    <w:pPr>
      <w:spacing w:after="240"/>
    </w:pPr>
  </w:style>
  <w:style w:type="paragraph" w:customStyle="1" w:styleId="Accompagnant">
    <w:name w:val="Accompagnant"/>
    <w:basedOn w:val="Normal"/>
    <w:next w:val="Typeacteprincipal"/>
    <w:rsid w:val="00BB0CF3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BB0CF3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BB0CF3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BB0CF3"/>
  </w:style>
  <w:style w:type="paragraph" w:customStyle="1" w:styleId="AccompagnantPagedecouverture">
    <w:name w:val="Accompagnant (Page de couverture)"/>
    <w:basedOn w:val="Accompagnant"/>
    <w:next w:val="TypeacteprincipalPagedecouverture"/>
    <w:rsid w:val="00BB0CF3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BB0CF3"/>
  </w:style>
  <w:style w:type="paragraph" w:customStyle="1" w:styleId="ObjetacteprincipalPagedecouverture">
    <w:name w:val="Objet acte principal (Page de couverture)"/>
    <w:basedOn w:val="Objetacteprincipal"/>
    <w:next w:val="Rfrencecroise"/>
    <w:rsid w:val="00BB0CF3"/>
  </w:style>
  <w:style w:type="paragraph" w:customStyle="1" w:styleId="LanguesfaisantfoiPagedecouverture">
    <w:name w:val="Langues faisant foi (Page de couverture)"/>
    <w:basedOn w:val="Normal"/>
    <w:next w:val="Normal"/>
    <w:rsid w:val="00BB0CF3"/>
    <w:pPr>
      <w:spacing w:before="360" w:after="0"/>
      <w:jc w:val="center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53B9E"/>
    <w:rPr>
      <w:rFonts w:ascii="Times New Roman" w:eastAsiaTheme="majorEastAsia" w:hAnsi="Times New Roman" w:cs="Times New Roman"/>
      <w:sz w:val="24"/>
      <w:lang w:val="it-IT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B9E"/>
    <w:rPr>
      <w:rFonts w:ascii="Times New Roman" w:eastAsiaTheme="majorEastAsia" w:hAnsi="Times New Roman" w:cs="Times New Roman"/>
      <w:iCs/>
      <w:sz w:val="24"/>
      <w:lang w:val="it-IT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B9E"/>
    <w:rPr>
      <w:rFonts w:ascii="Times New Roman" w:eastAsiaTheme="majorEastAsia" w:hAnsi="Times New Roman" w:cs="Times New Roman"/>
      <w:iCs/>
      <w:sz w:val="24"/>
      <w:lang w:val="it-IT"/>
    </w:rPr>
  </w:style>
  <w:style w:type="paragraph" w:customStyle="1" w:styleId="ManualHeading5">
    <w:name w:val="Manual Heading 5"/>
    <w:basedOn w:val="Normal"/>
    <w:next w:val="Text2"/>
    <w:rsid w:val="00753B9E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753B9E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753B9E"/>
    <w:pPr>
      <w:keepNext/>
      <w:tabs>
        <w:tab w:val="left" w:pos="1417"/>
      </w:tabs>
      <w:ind w:left="1417" w:hanging="1417"/>
      <w:outlineLvl w:val="6"/>
    </w:pPr>
  </w:style>
  <w:style w:type="paragraph" w:customStyle="1" w:styleId="Text5">
    <w:name w:val="Text 5"/>
    <w:basedOn w:val="Normal"/>
    <w:rsid w:val="00753B9E"/>
    <w:pPr>
      <w:ind w:left="3118"/>
    </w:pPr>
  </w:style>
  <w:style w:type="paragraph" w:customStyle="1" w:styleId="Text6">
    <w:name w:val="Text 6"/>
    <w:basedOn w:val="Normal"/>
    <w:rsid w:val="00753B9E"/>
    <w:pPr>
      <w:ind w:left="3685"/>
    </w:pPr>
  </w:style>
  <w:style w:type="paragraph" w:customStyle="1" w:styleId="Point5">
    <w:name w:val="Point 5"/>
    <w:basedOn w:val="Normal"/>
    <w:rsid w:val="00753B9E"/>
    <w:pPr>
      <w:ind w:left="3685" w:hanging="567"/>
    </w:pPr>
  </w:style>
  <w:style w:type="paragraph" w:customStyle="1" w:styleId="Tiret5">
    <w:name w:val="Tiret 5"/>
    <w:basedOn w:val="Point5"/>
    <w:rsid w:val="00753B9E"/>
    <w:pPr>
      <w:numPr>
        <w:numId w:val="41"/>
      </w:numPr>
    </w:pPr>
  </w:style>
  <w:style w:type="paragraph" w:customStyle="1" w:styleId="NumPar5">
    <w:name w:val="NumPar 5"/>
    <w:basedOn w:val="Normal"/>
    <w:next w:val="Text2"/>
    <w:rsid w:val="00753B9E"/>
    <w:pPr>
      <w:numPr>
        <w:ilvl w:val="4"/>
        <w:numId w:val="44"/>
      </w:numPr>
    </w:pPr>
  </w:style>
  <w:style w:type="paragraph" w:customStyle="1" w:styleId="NumPar6">
    <w:name w:val="NumPar 6"/>
    <w:basedOn w:val="Normal"/>
    <w:next w:val="Text2"/>
    <w:rsid w:val="00753B9E"/>
    <w:pPr>
      <w:numPr>
        <w:ilvl w:val="5"/>
        <w:numId w:val="44"/>
      </w:numPr>
    </w:pPr>
  </w:style>
  <w:style w:type="paragraph" w:customStyle="1" w:styleId="NumPar7">
    <w:name w:val="NumPar 7"/>
    <w:basedOn w:val="Normal"/>
    <w:next w:val="Text2"/>
    <w:rsid w:val="00753B9E"/>
    <w:pPr>
      <w:numPr>
        <w:ilvl w:val="6"/>
        <w:numId w:val="44"/>
      </w:numPr>
    </w:pPr>
  </w:style>
  <w:style w:type="paragraph" w:customStyle="1" w:styleId="ManualNumPar5">
    <w:name w:val="Manual NumPar 5"/>
    <w:basedOn w:val="Normal"/>
    <w:next w:val="Text2"/>
    <w:rsid w:val="00753B9E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753B9E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753B9E"/>
    <w:pPr>
      <w:ind w:left="1417" w:hanging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otif.org/en/?page_id=254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otif.org/en/?page_id=1119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cp:lastPrinted>2022-01-21T16:08:00Z</cp:lastPrinted>
  <dcterms:created xsi:type="dcterms:W3CDTF">2022-02-17T13:31:00Z</dcterms:created>
  <dcterms:modified xsi:type="dcterms:W3CDTF">2022-02-23T08:24:00Z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7.0.1, Build 20200226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