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alt="3B31D280-C045-4C1D-BB8F-6C3E952F7D4B" style="width:450.8pt;height:465.8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pStyle w:val="Annexetitre"/>
        <w:rPr>
          <w:noProof/>
        </w:rPr>
      </w:pPr>
      <w:bookmarkStart w:id="1" w:name="_GoBack"/>
      <w:bookmarkEnd w:id="1"/>
      <w:r>
        <w:rPr>
          <w:noProof/>
        </w:rPr>
        <w:lastRenderedPageBreak/>
        <w:t>Bilaga</w:t>
      </w:r>
      <w:r>
        <w:rPr>
          <w:noProof/>
        </w:rPr>
        <w:br/>
        <w:t>Kommande viktiga åtgärder för en smart, innovativ och hållbar industri</w:t>
      </w:r>
    </w:p>
    <w:p>
      <w:pPr>
        <w:pStyle w:val="Default"/>
        <w:spacing w:after="240"/>
        <w:jc w:val="both"/>
        <w:rPr>
          <w:noProof/>
        </w:rPr>
      </w:pPr>
      <w:r>
        <w:rPr>
          <w:noProof/>
        </w:rPr>
        <w:t>Denna bilaga innehåller en icke uttömmande översikt över viktiga åtgärder för en smart, innovativ och hållbar industri och fastställer hur man ska gå vidare med deras genomförande, tidsplanen för dessa åtgärder samt de viktigaste berörda parterna.</w:t>
      </w:r>
    </w:p>
    <w:tbl>
      <w:tblPr>
        <w:tblStyle w:val="TableGrid"/>
        <w:tblW w:w="0" w:type="auto"/>
        <w:tblLook w:val="04A0" w:firstRow="1" w:lastRow="0" w:firstColumn="1" w:lastColumn="0" w:noHBand="0" w:noVBand="1"/>
      </w:tblPr>
      <w:tblGrid>
        <w:gridCol w:w="4076"/>
        <w:gridCol w:w="3711"/>
        <w:gridCol w:w="1501"/>
      </w:tblGrid>
      <w:tr>
        <w:tc>
          <w:tcPr>
            <w:tcW w:w="9289" w:type="dxa"/>
            <w:gridSpan w:val="3"/>
            <w:shd w:val="clear" w:color="auto" w:fill="D9D9D9" w:themeFill="background1" w:themeFillShade="D9"/>
          </w:tcPr>
          <w:p>
            <w:pPr>
              <w:pStyle w:val="Sous-titreobjetPagedecouverture"/>
              <w:spacing w:before="120" w:after="120"/>
              <w:jc w:val="both"/>
              <w:rPr>
                <w:rFonts w:ascii="Times New Roman Bold" w:hAnsi="Times New Roman Bold"/>
                <w:smallCaps/>
                <w:noProof/>
              </w:rPr>
            </w:pPr>
            <w:r>
              <w:rPr>
                <w:rFonts w:ascii="Times New Roman Bold" w:hAnsi="Times New Roman Bold"/>
                <w:smallCaps/>
                <w:noProof/>
              </w:rPr>
              <w:t>En fördjupad och rättvisare inre marknad – att ge människor och företag möjligheter</w:t>
            </w:r>
          </w:p>
        </w:tc>
      </w:tr>
      <w:tr>
        <w:tc>
          <w:tcPr>
            <w:tcW w:w="4077" w:type="dxa"/>
          </w:tcPr>
          <w:p>
            <w:pPr>
              <w:pStyle w:val="Sous-titreobjetPagedecouverture"/>
              <w:spacing w:before="120" w:after="120"/>
              <w:jc w:val="left"/>
              <w:rPr>
                <w:b w:val="0"/>
                <w:i/>
                <w:noProof/>
                <w:sz w:val="20"/>
                <w:szCs w:val="20"/>
              </w:rPr>
            </w:pPr>
            <w:r>
              <w:rPr>
                <w:b w:val="0"/>
                <w:i/>
                <w:noProof/>
                <w:sz w:val="20"/>
              </w:rPr>
              <w:t>Modernisering av standardiseringssystemet och den europeiska agendan för delningsekonomin</w:t>
            </w:r>
          </w:p>
          <w:p>
            <w:pPr>
              <w:pStyle w:val="Sous-titreobjetPagedecouverture"/>
              <w:spacing w:before="120" w:after="120"/>
              <w:jc w:val="left"/>
              <w:rPr>
                <w:b w:val="0"/>
                <w:i/>
                <w:noProof/>
                <w:sz w:val="20"/>
                <w:szCs w:val="20"/>
              </w:rPr>
            </w:pPr>
            <w:r>
              <w:rPr>
                <w:b w:val="0"/>
                <w:i/>
                <w:noProof/>
                <w:sz w:val="20"/>
              </w:rPr>
              <w:t>Tjänstepaketet och efterlevnadspaketet</w:t>
            </w:r>
            <w:r>
              <w:rPr>
                <w:b w:val="0"/>
                <w:i/>
                <w:noProof/>
                <w:sz w:val="20"/>
                <w:szCs w:val="20"/>
              </w:rPr>
              <w:br/>
            </w:r>
            <w:r>
              <w:rPr>
                <w:b w:val="0"/>
                <w:i/>
                <w:noProof/>
                <w:sz w:val="20"/>
                <w:szCs w:val="20"/>
              </w:rPr>
              <w:br/>
            </w:r>
          </w:p>
          <w:p>
            <w:pPr>
              <w:pStyle w:val="Sous-titreobjetPagedecouverture"/>
              <w:spacing w:before="120" w:after="120"/>
              <w:jc w:val="left"/>
              <w:rPr>
                <w:b w:val="0"/>
                <w:i/>
                <w:noProof/>
                <w:sz w:val="20"/>
                <w:szCs w:val="20"/>
              </w:rPr>
            </w:pPr>
            <w:r>
              <w:rPr>
                <w:b w:val="0"/>
                <w:i/>
                <w:noProof/>
                <w:sz w:val="20"/>
              </w:rPr>
              <w:t>Varupaketet, upphandlingspaketet, immaterialrättspaketet</w:t>
            </w:r>
          </w:p>
          <w:p>
            <w:pPr>
              <w:pStyle w:val="Sous-titreobjetPagedecouverture"/>
              <w:spacing w:before="120" w:after="120"/>
              <w:jc w:val="left"/>
              <w:rPr>
                <w:b w:val="0"/>
                <w:i/>
                <w:noProof/>
                <w:sz w:val="20"/>
                <w:szCs w:val="20"/>
              </w:rPr>
            </w:pPr>
            <w:r>
              <w:rPr>
                <w:b w:val="0"/>
                <w:i/>
                <w:noProof/>
                <w:sz w:val="20"/>
              </w:rPr>
              <w:t>Ny kompetensagenda för Europa</w:t>
            </w:r>
            <w:r>
              <w:rPr>
                <w:b w:val="0"/>
                <w:i/>
                <w:noProof/>
                <w:sz w:val="20"/>
                <w:szCs w:val="20"/>
              </w:rPr>
              <w:br/>
            </w:r>
          </w:p>
          <w:p>
            <w:pPr>
              <w:pStyle w:val="Sous-titreobjetPagedecouverture"/>
              <w:spacing w:before="120" w:after="120"/>
              <w:jc w:val="left"/>
              <w:rPr>
                <w:b w:val="0"/>
                <w:i/>
                <w:noProof/>
                <w:sz w:val="20"/>
                <w:szCs w:val="20"/>
              </w:rPr>
            </w:pPr>
            <w:r>
              <w:rPr>
                <w:b w:val="0"/>
                <w:i/>
                <w:noProof/>
                <w:sz w:val="20"/>
              </w:rPr>
              <w:t>Europeiska socialfonden och Europeiska fonden för justering för globaliseringseffekter för att bättre kunna förutse och hantera förändringar</w:t>
            </w:r>
          </w:p>
          <w:p>
            <w:pPr>
              <w:pStyle w:val="Default"/>
              <w:spacing w:after="240"/>
              <w:jc w:val="both"/>
              <w:rPr>
                <w:noProof/>
                <w:sz w:val="20"/>
                <w:szCs w:val="20"/>
              </w:rPr>
            </w:pPr>
            <w:r>
              <w:rPr>
                <w:i/>
                <w:noProof/>
                <w:sz w:val="20"/>
              </w:rPr>
              <w:t>Europeiska pelaren för sociala rättigheter</w:t>
            </w:r>
          </w:p>
        </w:tc>
        <w:tc>
          <w:tcPr>
            <w:tcW w:w="3711" w:type="dxa"/>
          </w:tcPr>
          <w:p>
            <w:pPr>
              <w:pStyle w:val="Sous-titreobjetPagedecouverture"/>
              <w:spacing w:before="120" w:after="120"/>
              <w:jc w:val="left"/>
              <w:rPr>
                <w:b w:val="0"/>
                <w:i/>
                <w:noProof/>
                <w:sz w:val="20"/>
                <w:szCs w:val="20"/>
              </w:rPr>
            </w:pPr>
            <w:r>
              <w:rPr>
                <w:b w:val="0"/>
                <w:i/>
                <w:noProof/>
                <w:sz w:val="20"/>
              </w:rPr>
              <w:t>Genomförande av kommissionen, medlemsstaterna och standardiseringsorganen</w:t>
            </w:r>
          </w:p>
          <w:p>
            <w:pPr>
              <w:pStyle w:val="Sous-titreobjetPagedecouverture"/>
              <w:spacing w:before="120" w:after="120"/>
              <w:jc w:val="left"/>
              <w:rPr>
                <w:b w:val="0"/>
                <w:i/>
                <w:noProof/>
                <w:sz w:val="20"/>
                <w:szCs w:val="20"/>
              </w:rPr>
            </w:pPr>
            <w:r>
              <w:rPr>
                <w:b w:val="0"/>
                <w:i/>
                <w:noProof/>
                <w:sz w:val="20"/>
              </w:rPr>
              <w:t xml:space="preserve">Antas av Europaparlamentet och rådet </w:t>
            </w:r>
            <w:r>
              <w:rPr>
                <w:b w:val="0"/>
                <w:i/>
                <w:noProof/>
                <w:sz w:val="20"/>
                <w:szCs w:val="20"/>
              </w:rPr>
              <w:br/>
            </w:r>
            <w:r>
              <w:rPr>
                <w:b w:val="0"/>
                <w:i/>
                <w:noProof/>
                <w:sz w:val="20"/>
              </w:rPr>
              <w:t>Genomförande av medlemsstaterna</w:t>
            </w:r>
          </w:p>
          <w:p>
            <w:pPr>
              <w:pStyle w:val="Sous-titreobjetPagedecouverture"/>
              <w:spacing w:before="120" w:after="120"/>
              <w:jc w:val="left"/>
              <w:rPr>
                <w:b w:val="0"/>
                <w:i/>
                <w:noProof/>
                <w:sz w:val="20"/>
                <w:szCs w:val="20"/>
              </w:rPr>
            </w:pPr>
            <w:r>
              <w:rPr>
                <w:b w:val="0"/>
                <w:i/>
                <w:noProof/>
                <w:sz w:val="20"/>
              </w:rPr>
              <w:t>Föreslås av kommissionen.</w:t>
            </w:r>
            <w:r>
              <w:rPr>
                <w:b w:val="0"/>
                <w:i/>
                <w:noProof/>
                <w:sz w:val="20"/>
                <w:szCs w:val="20"/>
              </w:rPr>
              <w:br/>
            </w:r>
          </w:p>
          <w:p>
            <w:pPr>
              <w:pStyle w:val="Sous-titreobjetPagedecouverture"/>
              <w:spacing w:before="120" w:after="120"/>
              <w:jc w:val="left"/>
              <w:rPr>
                <w:b w:val="0"/>
                <w:i/>
                <w:noProof/>
                <w:sz w:val="20"/>
                <w:szCs w:val="20"/>
              </w:rPr>
            </w:pPr>
            <w:r>
              <w:rPr>
                <w:b w:val="0"/>
                <w:i/>
                <w:noProof/>
                <w:sz w:val="20"/>
              </w:rPr>
              <w:t>Genomförande av kommissionen och medlemsstaterna</w:t>
            </w:r>
          </w:p>
          <w:p>
            <w:pPr>
              <w:pStyle w:val="Sous-titreobjetPagedecouverture"/>
              <w:spacing w:before="120" w:after="120"/>
              <w:jc w:val="left"/>
              <w:rPr>
                <w:i/>
                <w:noProof/>
                <w:sz w:val="20"/>
                <w:szCs w:val="20"/>
              </w:rPr>
            </w:pPr>
            <w:r>
              <w:rPr>
                <w:b w:val="0"/>
                <w:i/>
                <w:noProof/>
                <w:sz w:val="20"/>
              </w:rPr>
              <w:t>Genomförande av kommissionen och medlemsstaterna</w:t>
            </w:r>
            <w:r>
              <w:rPr>
                <w:b w:val="0"/>
                <w:i/>
                <w:noProof/>
                <w:sz w:val="20"/>
                <w:szCs w:val="20"/>
              </w:rPr>
              <w:br/>
            </w:r>
          </w:p>
          <w:p>
            <w:pPr>
              <w:pStyle w:val="Sous-titreobjetPagedecouverture"/>
              <w:spacing w:before="120" w:after="120"/>
              <w:jc w:val="left"/>
              <w:rPr>
                <w:b w:val="0"/>
                <w:i/>
                <w:noProof/>
                <w:sz w:val="20"/>
                <w:szCs w:val="20"/>
              </w:rPr>
            </w:pPr>
            <w:r>
              <w:rPr>
                <w:b w:val="0"/>
                <w:i/>
                <w:noProof/>
                <w:sz w:val="20"/>
              </w:rPr>
              <w:t>Europaparlamentet och rådet enas om tillkännagivande</w:t>
            </w:r>
          </w:p>
        </w:tc>
        <w:tc>
          <w:tcPr>
            <w:tcW w:w="1501" w:type="dxa"/>
          </w:tcPr>
          <w:p>
            <w:pPr>
              <w:pStyle w:val="Sous-titreobjetPagedecouverture"/>
              <w:spacing w:before="120" w:after="120"/>
              <w:rPr>
                <w:b w:val="0"/>
                <w:i/>
                <w:noProof/>
                <w:sz w:val="20"/>
                <w:szCs w:val="20"/>
              </w:rPr>
            </w:pPr>
            <w:r>
              <w:rPr>
                <w:b w:val="0"/>
                <w:i/>
                <w:noProof/>
                <w:sz w:val="20"/>
              </w:rPr>
              <w:t>Pågående</w:t>
            </w:r>
            <w:r>
              <w:rPr>
                <w:b w:val="0"/>
                <w:i/>
                <w:noProof/>
                <w:sz w:val="20"/>
                <w:szCs w:val="20"/>
              </w:rPr>
              <w:br/>
            </w:r>
            <w:r>
              <w:rPr>
                <w:b w:val="0"/>
                <w:i/>
                <w:noProof/>
                <w:sz w:val="20"/>
                <w:szCs w:val="20"/>
              </w:rPr>
              <w:br/>
            </w:r>
          </w:p>
          <w:p>
            <w:pPr>
              <w:pStyle w:val="Sous-titreobjetPagedecouverture"/>
              <w:spacing w:before="120" w:after="120"/>
              <w:rPr>
                <w:b w:val="0"/>
                <w:i/>
                <w:noProof/>
                <w:sz w:val="20"/>
                <w:szCs w:val="20"/>
              </w:rPr>
            </w:pPr>
            <w:r>
              <w:rPr>
                <w:b w:val="0"/>
                <w:i/>
                <w:noProof/>
                <w:sz w:val="20"/>
              </w:rPr>
              <w:t>2017/2018</w:t>
            </w:r>
            <w:r>
              <w:rPr>
                <w:b w:val="0"/>
                <w:i/>
                <w:noProof/>
                <w:sz w:val="20"/>
                <w:szCs w:val="20"/>
              </w:rPr>
              <w:br/>
            </w:r>
            <w:r>
              <w:rPr>
                <w:b w:val="0"/>
                <w:i/>
                <w:noProof/>
                <w:sz w:val="20"/>
                <w:szCs w:val="20"/>
              </w:rPr>
              <w:br/>
            </w:r>
            <w:r>
              <w:rPr>
                <w:b w:val="0"/>
                <w:i/>
                <w:noProof/>
                <w:sz w:val="20"/>
              </w:rPr>
              <w:t>Pågående</w:t>
            </w:r>
          </w:p>
          <w:p>
            <w:pPr>
              <w:pStyle w:val="Sous-titreobjetPagedecouverture"/>
              <w:spacing w:before="120" w:after="120"/>
              <w:rPr>
                <w:b w:val="0"/>
                <w:i/>
                <w:noProof/>
                <w:sz w:val="20"/>
                <w:szCs w:val="20"/>
              </w:rPr>
            </w:pPr>
            <w:r>
              <w:rPr>
                <w:b w:val="0"/>
                <w:i/>
                <w:noProof/>
                <w:sz w:val="20"/>
              </w:rPr>
              <w:t>2017</w:t>
            </w:r>
            <w:r>
              <w:rPr>
                <w:b w:val="0"/>
                <w:i/>
                <w:noProof/>
                <w:sz w:val="20"/>
                <w:szCs w:val="20"/>
              </w:rPr>
              <w:br/>
            </w:r>
          </w:p>
          <w:p>
            <w:pPr>
              <w:pStyle w:val="Sous-titreobjetPagedecouverture"/>
              <w:spacing w:before="120" w:after="120"/>
              <w:rPr>
                <w:b w:val="0"/>
                <w:i/>
                <w:noProof/>
                <w:sz w:val="20"/>
                <w:szCs w:val="20"/>
              </w:rPr>
            </w:pPr>
            <w:r>
              <w:rPr>
                <w:b w:val="0"/>
                <w:i/>
                <w:noProof/>
                <w:sz w:val="20"/>
              </w:rPr>
              <w:t>Pågående</w:t>
            </w:r>
            <w:r>
              <w:rPr>
                <w:b w:val="0"/>
                <w:i/>
                <w:noProof/>
                <w:sz w:val="20"/>
                <w:szCs w:val="20"/>
              </w:rPr>
              <w:br/>
            </w:r>
          </w:p>
          <w:p>
            <w:pPr>
              <w:pStyle w:val="Sous-titreobjetPagedecouverture"/>
              <w:spacing w:before="120" w:after="120"/>
              <w:rPr>
                <w:b w:val="0"/>
                <w:i/>
                <w:noProof/>
                <w:sz w:val="20"/>
                <w:szCs w:val="20"/>
              </w:rPr>
            </w:pPr>
            <w:r>
              <w:rPr>
                <w:b w:val="0"/>
                <w:i/>
                <w:noProof/>
                <w:sz w:val="20"/>
              </w:rPr>
              <w:t>Pågående</w:t>
            </w:r>
            <w:r>
              <w:rPr>
                <w:b w:val="0"/>
                <w:i/>
                <w:noProof/>
                <w:sz w:val="20"/>
                <w:szCs w:val="20"/>
              </w:rPr>
              <w:br/>
            </w:r>
            <w:r>
              <w:rPr>
                <w:b w:val="0"/>
                <w:i/>
                <w:noProof/>
                <w:sz w:val="20"/>
                <w:szCs w:val="20"/>
              </w:rPr>
              <w:br/>
            </w:r>
          </w:p>
          <w:p>
            <w:pPr>
              <w:pStyle w:val="Sous-titreobjetPagedecouverture"/>
              <w:spacing w:before="120" w:after="120"/>
              <w:rPr>
                <w:b w:val="0"/>
                <w:i/>
                <w:noProof/>
                <w:sz w:val="20"/>
                <w:szCs w:val="20"/>
              </w:rPr>
            </w:pPr>
            <w:r>
              <w:rPr>
                <w:b w:val="0"/>
                <w:i/>
                <w:noProof/>
                <w:sz w:val="20"/>
              </w:rPr>
              <w:t>2017</w:t>
            </w:r>
          </w:p>
        </w:tc>
      </w:tr>
    </w:tbl>
    <w:p>
      <w:pPr>
        <w:pStyle w:val="Default"/>
        <w:spacing w:after="240"/>
        <w:jc w:val="both"/>
        <w:rPr>
          <w:noProof/>
        </w:rPr>
      </w:pPr>
    </w:p>
    <w:tbl>
      <w:tblPr>
        <w:tblStyle w:val="TableGrid"/>
        <w:tblW w:w="0" w:type="auto"/>
        <w:tblLook w:val="04A0" w:firstRow="1" w:lastRow="0" w:firstColumn="1" w:lastColumn="0" w:noHBand="0" w:noVBand="1"/>
      </w:tblPr>
      <w:tblGrid>
        <w:gridCol w:w="4076"/>
        <w:gridCol w:w="3711"/>
        <w:gridCol w:w="1501"/>
      </w:tblGrid>
      <w:tr>
        <w:tc>
          <w:tcPr>
            <w:tcW w:w="9289" w:type="dxa"/>
            <w:gridSpan w:val="3"/>
            <w:shd w:val="clear" w:color="auto" w:fill="D9D9D9" w:themeFill="background1" w:themeFillShade="D9"/>
          </w:tcPr>
          <w:p>
            <w:pPr>
              <w:pStyle w:val="Sous-titreobjetPagedecouverture"/>
              <w:spacing w:before="120" w:after="120"/>
              <w:jc w:val="left"/>
              <w:rPr>
                <w:rFonts w:ascii="Times New Roman Bold" w:hAnsi="Times New Roman Bold"/>
                <w:smallCaps/>
                <w:noProof/>
              </w:rPr>
            </w:pPr>
            <w:r>
              <w:rPr>
                <w:rFonts w:ascii="Times New Roman Bold" w:hAnsi="Times New Roman Bold"/>
                <w:smallCaps/>
                <w:noProof/>
              </w:rPr>
              <w:t>En uppgraderad industri för den digitala tidsåldern</w:t>
            </w:r>
          </w:p>
        </w:tc>
      </w:tr>
      <w:tr>
        <w:tc>
          <w:tcPr>
            <w:tcW w:w="4077" w:type="dxa"/>
          </w:tcPr>
          <w:p>
            <w:pPr>
              <w:pStyle w:val="Sous-titreobjetPagedecouverture"/>
              <w:spacing w:before="120" w:after="120"/>
              <w:jc w:val="left"/>
              <w:rPr>
                <w:b w:val="0"/>
                <w:i/>
                <w:noProof/>
                <w:sz w:val="20"/>
                <w:szCs w:val="20"/>
              </w:rPr>
            </w:pPr>
            <w:r>
              <w:rPr>
                <w:b w:val="0"/>
                <w:i/>
                <w:noProof/>
                <w:sz w:val="20"/>
              </w:rPr>
              <w:t>Strategi om digitalisering av den europeiska industrin</w:t>
            </w:r>
            <w:r>
              <w:rPr>
                <w:b w:val="0"/>
                <w:i/>
                <w:noProof/>
                <w:sz w:val="20"/>
                <w:szCs w:val="20"/>
              </w:rPr>
              <w:br/>
            </w:r>
          </w:p>
          <w:p>
            <w:pPr>
              <w:pStyle w:val="Sous-titreobjetPagedecouverture"/>
              <w:spacing w:before="120" w:after="120"/>
              <w:jc w:val="left"/>
              <w:rPr>
                <w:b w:val="0"/>
                <w:i/>
                <w:noProof/>
                <w:sz w:val="20"/>
                <w:szCs w:val="20"/>
              </w:rPr>
            </w:pPr>
            <w:r>
              <w:rPr>
                <w:b w:val="0"/>
                <w:i/>
                <w:noProof/>
                <w:sz w:val="20"/>
              </w:rPr>
              <w:t>Konnektivitet för den digitala inre marknaden och handlingsplanen för 5G</w:t>
            </w:r>
            <w:r>
              <w:rPr>
                <w:b w:val="0"/>
                <w:i/>
                <w:noProof/>
                <w:sz w:val="20"/>
                <w:szCs w:val="20"/>
              </w:rPr>
              <w:br/>
            </w:r>
          </w:p>
          <w:p>
            <w:pPr>
              <w:pStyle w:val="Sous-titreobjetPagedecouverture"/>
              <w:spacing w:before="120" w:after="120"/>
              <w:jc w:val="left"/>
              <w:rPr>
                <w:b w:val="0"/>
                <w:i/>
                <w:noProof/>
                <w:sz w:val="20"/>
                <w:szCs w:val="20"/>
              </w:rPr>
            </w:pPr>
            <w:r>
              <w:rPr>
                <w:b w:val="0"/>
                <w:i/>
                <w:noProof/>
                <w:sz w:val="20"/>
              </w:rPr>
              <w:t>It-säkerhetspaketet, inklusive en ram för certifiering av informations- och kommunikationsteknik och ett europeiskt forskning och kompetenscentrum för it-säkerhet</w:t>
            </w:r>
          </w:p>
          <w:p>
            <w:pPr>
              <w:pStyle w:val="Sous-titreobjetPagedecouverture"/>
              <w:spacing w:before="120" w:after="120"/>
              <w:jc w:val="left"/>
              <w:rPr>
                <w:b w:val="0"/>
                <w:i/>
                <w:noProof/>
                <w:sz w:val="20"/>
                <w:szCs w:val="20"/>
              </w:rPr>
            </w:pPr>
            <w:r>
              <w:rPr>
                <w:b w:val="0"/>
                <w:i/>
                <w:noProof/>
                <w:sz w:val="20"/>
              </w:rPr>
              <w:t>Initativet om fritt flöde av uppgifter</w:t>
            </w:r>
            <w:r>
              <w:rPr>
                <w:b w:val="0"/>
                <w:i/>
                <w:noProof/>
                <w:sz w:val="20"/>
                <w:szCs w:val="20"/>
              </w:rPr>
              <w:br/>
            </w:r>
            <w:r>
              <w:rPr>
                <w:b w:val="0"/>
                <w:i/>
                <w:noProof/>
                <w:sz w:val="20"/>
                <w:szCs w:val="20"/>
              </w:rPr>
              <w:br/>
            </w:r>
          </w:p>
          <w:p>
            <w:pPr>
              <w:pStyle w:val="Sous-titreobjetPagedecouverture"/>
              <w:spacing w:before="120" w:after="120"/>
              <w:jc w:val="left"/>
              <w:rPr>
                <w:b w:val="0"/>
                <w:i/>
                <w:noProof/>
                <w:sz w:val="20"/>
                <w:szCs w:val="20"/>
              </w:rPr>
            </w:pPr>
            <w:r>
              <w:rPr>
                <w:b w:val="0"/>
                <w:i/>
                <w:noProof/>
                <w:color w:val="000000"/>
                <w:sz w:val="20"/>
              </w:rPr>
              <w:t>Initiativ om tillgänglighet och vidareutnyttjande av offentliga och offentligt finansierade uppgifter</w:t>
            </w:r>
          </w:p>
          <w:p>
            <w:pPr>
              <w:pStyle w:val="Sous-titreobjetPagedecouverture"/>
              <w:spacing w:before="120" w:after="120"/>
              <w:jc w:val="left"/>
              <w:rPr>
                <w:b w:val="0"/>
                <w:i/>
                <w:noProof/>
                <w:sz w:val="20"/>
                <w:szCs w:val="20"/>
              </w:rPr>
            </w:pPr>
            <w:r>
              <w:rPr>
                <w:b w:val="0"/>
                <w:i/>
                <w:noProof/>
                <w:sz w:val="20"/>
              </w:rPr>
              <w:t>Gränsöverskridande korridorer för uppkopplad och automatiserad rörlighet</w:t>
            </w:r>
          </w:p>
          <w:p>
            <w:pPr>
              <w:pStyle w:val="Sous-titreobjetPagedecouverture"/>
              <w:spacing w:before="120" w:after="120"/>
              <w:jc w:val="left"/>
              <w:rPr>
                <w:b w:val="0"/>
                <w:i/>
                <w:noProof/>
                <w:sz w:val="20"/>
                <w:szCs w:val="20"/>
              </w:rPr>
            </w:pPr>
            <w:r>
              <w:rPr>
                <w:b w:val="0"/>
                <w:i/>
                <w:noProof/>
                <w:sz w:val="20"/>
              </w:rPr>
              <w:t xml:space="preserve">Initiativ för pilotprojekt om digitala möjligheter </w:t>
            </w:r>
          </w:p>
          <w:p>
            <w:pPr>
              <w:pStyle w:val="Sous-titreobjetPagedecouverture"/>
              <w:spacing w:before="120" w:after="120"/>
              <w:jc w:val="left"/>
              <w:rPr>
                <w:b w:val="0"/>
                <w:i/>
                <w:noProof/>
                <w:sz w:val="20"/>
                <w:szCs w:val="20"/>
              </w:rPr>
            </w:pPr>
            <w:r>
              <w:rPr>
                <w:b w:val="0"/>
                <w:i/>
                <w:noProof/>
                <w:sz w:val="20"/>
              </w:rPr>
              <w:t xml:space="preserve">Initiativet att skapa ett europeiskt ekosystem för högpresterande datorsystem och stordata av världsklass  </w:t>
            </w:r>
          </w:p>
          <w:p>
            <w:pPr>
              <w:pStyle w:val="Default"/>
              <w:spacing w:after="240"/>
              <w:jc w:val="both"/>
              <w:rPr>
                <w:noProof/>
                <w:sz w:val="20"/>
                <w:szCs w:val="20"/>
              </w:rPr>
            </w:pPr>
            <w:r>
              <w:rPr>
                <w:i/>
                <w:noProof/>
                <w:sz w:val="20"/>
              </w:rPr>
              <w:t>Initiativ om plattform-till-företag-förbindelser på nätet</w:t>
            </w:r>
          </w:p>
        </w:tc>
        <w:tc>
          <w:tcPr>
            <w:tcW w:w="3711" w:type="dxa"/>
          </w:tcPr>
          <w:p>
            <w:pPr>
              <w:pStyle w:val="Sous-titreobjetPagedecouverture"/>
              <w:spacing w:before="120" w:after="120"/>
              <w:jc w:val="left"/>
              <w:rPr>
                <w:b w:val="0"/>
                <w:i/>
                <w:noProof/>
                <w:sz w:val="20"/>
                <w:szCs w:val="20"/>
              </w:rPr>
            </w:pPr>
            <w:r>
              <w:rPr>
                <w:b w:val="0"/>
                <w:i/>
                <w:noProof/>
                <w:sz w:val="20"/>
              </w:rPr>
              <w:t xml:space="preserve">Genomförande av kommissionen och medlemsstaterna </w:t>
            </w:r>
          </w:p>
          <w:p>
            <w:pPr>
              <w:pStyle w:val="Sous-titreobjetPagedecouverture"/>
              <w:spacing w:before="120" w:after="120"/>
              <w:jc w:val="left"/>
              <w:rPr>
                <w:b w:val="0"/>
                <w:i/>
                <w:noProof/>
                <w:sz w:val="20"/>
                <w:szCs w:val="20"/>
              </w:rPr>
            </w:pPr>
            <w:r>
              <w:rPr>
                <w:b w:val="0"/>
                <w:i/>
                <w:noProof/>
                <w:sz w:val="20"/>
              </w:rPr>
              <w:t xml:space="preserve">Antas av Europaparlamentet och rådet </w:t>
            </w:r>
            <w:r>
              <w:rPr>
                <w:b w:val="0"/>
                <w:i/>
                <w:noProof/>
                <w:sz w:val="20"/>
                <w:szCs w:val="20"/>
              </w:rPr>
              <w:br/>
            </w:r>
            <w:r>
              <w:rPr>
                <w:b w:val="0"/>
                <w:i/>
                <w:noProof/>
                <w:sz w:val="20"/>
              </w:rPr>
              <w:t>Genomförande av kommissionen</w:t>
            </w:r>
          </w:p>
          <w:p>
            <w:pPr>
              <w:pStyle w:val="Sous-titreobjetPagedecouverture"/>
              <w:spacing w:before="120" w:after="120"/>
              <w:jc w:val="left"/>
              <w:rPr>
                <w:b w:val="0"/>
                <w:i/>
                <w:noProof/>
                <w:sz w:val="20"/>
                <w:szCs w:val="20"/>
              </w:rPr>
            </w:pPr>
            <w:r>
              <w:rPr>
                <w:b w:val="0"/>
                <w:i/>
                <w:noProof/>
                <w:sz w:val="20"/>
              </w:rPr>
              <w:t xml:space="preserve">Antas av Europaparlamentet och rådet </w:t>
            </w:r>
            <w:r>
              <w:rPr>
                <w:b w:val="0"/>
                <w:i/>
                <w:noProof/>
                <w:sz w:val="20"/>
                <w:szCs w:val="20"/>
              </w:rPr>
              <w:br/>
            </w:r>
            <w:r>
              <w:rPr>
                <w:b w:val="0"/>
                <w:i/>
                <w:noProof/>
                <w:sz w:val="20"/>
              </w:rPr>
              <w:t>Genomförande av kommissionen och medlemsstaterna</w:t>
            </w:r>
            <w:r>
              <w:rPr>
                <w:b w:val="0"/>
                <w:i/>
                <w:noProof/>
                <w:sz w:val="20"/>
                <w:szCs w:val="20"/>
              </w:rPr>
              <w:br/>
            </w:r>
          </w:p>
          <w:p>
            <w:pPr>
              <w:pStyle w:val="Sous-titreobjetPagedecouverture"/>
              <w:spacing w:before="120" w:after="120"/>
              <w:jc w:val="left"/>
              <w:rPr>
                <w:b w:val="0"/>
                <w:i/>
                <w:noProof/>
                <w:sz w:val="20"/>
                <w:szCs w:val="20"/>
              </w:rPr>
            </w:pPr>
            <w:r>
              <w:rPr>
                <w:b w:val="0"/>
                <w:i/>
                <w:noProof/>
                <w:sz w:val="20"/>
              </w:rPr>
              <w:t>Antas av Europaparlamentet och rådet</w:t>
            </w:r>
            <w:r>
              <w:rPr>
                <w:b w:val="0"/>
                <w:i/>
                <w:noProof/>
                <w:sz w:val="20"/>
                <w:szCs w:val="20"/>
              </w:rPr>
              <w:br/>
            </w:r>
            <w:r>
              <w:rPr>
                <w:b w:val="0"/>
                <w:i/>
                <w:noProof/>
                <w:sz w:val="20"/>
              </w:rPr>
              <w:t>Genomförande av kommissionen</w:t>
            </w:r>
          </w:p>
          <w:p>
            <w:pPr>
              <w:pStyle w:val="Sous-titreobjetPagedecouverture"/>
              <w:spacing w:before="120" w:after="120"/>
              <w:jc w:val="left"/>
              <w:rPr>
                <w:b w:val="0"/>
                <w:i/>
                <w:noProof/>
                <w:sz w:val="20"/>
                <w:szCs w:val="20"/>
              </w:rPr>
            </w:pPr>
            <w:r>
              <w:rPr>
                <w:b w:val="0"/>
                <w:i/>
                <w:noProof/>
                <w:sz w:val="20"/>
              </w:rPr>
              <w:t>Föreslås av kommissionen.</w:t>
            </w:r>
            <w:r>
              <w:rPr>
                <w:b w:val="0"/>
                <w:i/>
                <w:noProof/>
                <w:sz w:val="20"/>
                <w:szCs w:val="20"/>
              </w:rPr>
              <w:br/>
            </w:r>
          </w:p>
          <w:p>
            <w:pPr>
              <w:pStyle w:val="Sous-titreobjetPagedecouverture"/>
              <w:spacing w:before="120" w:after="120"/>
              <w:jc w:val="left"/>
              <w:rPr>
                <w:b w:val="0"/>
                <w:i/>
                <w:noProof/>
                <w:sz w:val="20"/>
                <w:szCs w:val="20"/>
              </w:rPr>
            </w:pPr>
            <w:r>
              <w:rPr>
                <w:b w:val="0"/>
                <w:i/>
                <w:noProof/>
                <w:sz w:val="20"/>
              </w:rPr>
              <w:t>Genomförande av kommissionen och medlemsstaterna</w:t>
            </w:r>
          </w:p>
          <w:p>
            <w:pPr>
              <w:pStyle w:val="Sous-titreobjetPagedecouverture"/>
              <w:spacing w:before="120" w:after="120"/>
              <w:jc w:val="left"/>
              <w:rPr>
                <w:b w:val="0"/>
                <w:i/>
                <w:noProof/>
                <w:sz w:val="20"/>
                <w:szCs w:val="20"/>
              </w:rPr>
            </w:pPr>
            <w:r>
              <w:rPr>
                <w:b w:val="0"/>
                <w:i/>
                <w:noProof/>
                <w:sz w:val="20"/>
              </w:rPr>
              <w:t>Föreslås av kommissionen.</w:t>
            </w:r>
          </w:p>
          <w:p>
            <w:pPr>
              <w:pStyle w:val="Sous-titreobjetPagedecouverture"/>
              <w:spacing w:before="120" w:after="120"/>
              <w:jc w:val="left"/>
              <w:rPr>
                <w:b w:val="0"/>
                <w:i/>
                <w:noProof/>
                <w:sz w:val="20"/>
                <w:szCs w:val="20"/>
              </w:rPr>
            </w:pPr>
            <w:r>
              <w:rPr>
                <w:b w:val="0"/>
                <w:i/>
                <w:noProof/>
                <w:sz w:val="20"/>
              </w:rPr>
              <w:t>Föreslås av kommissionen.</w:t>
            </w:r>
            <w:r>
              <w:rPr>
                <w:b w:val="0"/>
                <w:i/>
                <w:noProof/>
                <w:sz w:val="20"/>
                <w:szCs w:val="20"/>
              </w:rPr>
              <w:br/>
            </w:r>
            <w:r>
              <w:rPr>
                <w:b w:val="0"/>
                <w:i/>
                <w:noProof/>
                <w:sz w:val="20"/>
                <w:szCs w:val="20"/>
              </w:rPr>
              <w:br/>
            </w:r>
          </w:p>
          <w:p>
            <w:pPr>
              <w:pStyle w:val="Sous-titreobjetPagedecouverture"/>
              <w:spacing w:before="120" w:after="120"/>
              <w:jc w:val="left"/>
              <w:rPr>
                <w:b w:val="0"/>
                <w:i/>
                <w:noProof/>
                <w:sz w:val="20"/>
                <w:szCs w:val="20"/>
              </w:rPr>
            </w:pPr>
            <w:r>
              <w:rPr>
                <w:b w:val="0"/>
                <w:i/>
                <w:noProof/>
                <w:sz w:val="20"/>
              </w:rPr>
              <w:t>Föreslås av kommissionen.</w:t>
            </w:r>
          </w:p>
        </w:tc>
        <w:tc>
          <w:tcPr>
            <w:tcW w:w="1501" w:type="dxa"/>
          </w:tcPr>
          <w:p>
            <w:pPr>
              <w:pStyle w:val="Sous-titreobjetPagedecouverture"/>
              <w:spacing w:before="120" w:after="120"/>
              <w:rPr>
                <w:b w:val="0"/>
                <w:i/>
                <w:noProof/>
                <w:sz w:val="20"/>
                <w:szCs w:val="20"/>
              </w:rPr>
            </w:pPr>
            <w:r>
              <w:rPr>
                <w:b w:val="0"/>
                <w:i/>
                <w:noProof/>
                <w:sz w:val="20"/>
              </w:rPr>
              <w:t>Pågående</w:t>
            </w:r>
            <w:r>
              <w:rPr>
                <w:b w:val="0"/>
                <w:i/>
                <w:noProof/>
                <w:sz w:val="20"/>
                <w:szCs w:val="20"/>
              </w:rPr>
              <w:br/>
            </w:r>
          </w:p>
          <w:p>
            <w:pPr>
              <w:pStyle w:val="Sous-titreobjetPagedecouverture"/>
              <w:spacing w:before="120" w:after="120"/>
              <w:rPr>
                <w:b w:val="0"/>
                <w:i/>
                <w:noProof/>
                <w:sz w:val="20"/>
                <w:szCs w:val="20"/>
              </w:rPr>
            </w:pPr>
            <w:r>
              <w:rPr>
                <w:b w:val="0"/>
                <w:i/>
                <w:noProof/>
                <w:sz w:val="20"/>
              </w:rPr>
              <w:t>2018</w:t>
            </w:r>
            <w:r>
              <w:rPr>
                <w:b w:val="0"/>
                <w:i/>
                <w:noProof/>
                <w:sz w:val="20"/>
                <w:szCs w:val="20"/>
              </w:rPr>
              <w:br/>
            </w:r>
            <w:r>
              <w:rPr>
                <w:b w:val="0"/>
                <w:i/>
                <w:noProof/>
                <w:sz w:val="20"/>
                <w:szCs w:val="20"/>
              </w:rPr>
              <w:br/>
            </w:r>
            <w:r>
              <w:rPr>
                <w:b w:val="0"/>
                <w:i/>
                <w:noProof/>
                <w:sz w:val="20"/>
              </w:rPr>
              <w:t>Pågående</w:t>
            </w:r>
          </w:p>
          <w:p>
            <w:pPr>
              <w:pStyle w:val="Sous-titreobjetPagedecouverture"/>
              <w:spacing w:before="120" w:after="120"/>
              <w:rPr>
                <w:b w:val="0"/>
                <w:i/>
                <w:noProof/>
                <w:sz w:val="20"/>
                <w:szCs w:val="20"/>
              </w:rPr>
            </w:pPr>
            <w:r>
              <w:rPr>
                <w:b w:val="0"/>
                <w:i/>
                <w:noProof/>
                <w:sz w:val="20"/>
              </w:rPr>
              <w:t>2018</w:t>
            </w:r>
            <w:r>
              <w:rPr>
                <w:b w:val="0"/>
                <w:i/>
                <w:noProof/>
                <w:sz w:val="20"/>
                <w:szCs w:val="20"/>
              </w:rPr>
              <w:br/>
            </w:r>
            <w:r>
              <w:rPr>
                <w:b w:val="0"/>
                <w:i/>
                <w:noProof/>
                <w:sz w:val="20"/>
                <w:szCs w:val="20"/>
              </w:rPr>
              <w:br/>
            </w:r>
            <w:r>
              <w:rPr>
                <w:b w:val="0"/>
                <w:i/>
                <w:noProof/>
                <w:sz w:val="20"/>
                <w:szCs w:val="20"/>
              </w:rPr>
              <w:br/>
            </w:r>
            <w:r>
              <w:rPr>
                <w:b w:val="0"/>
                <w:i/>
                <w:noProof/>
                <w:sz w:val="20"/>
                <w:szCs w:val="20"/>
              </w:rPr>
              <w:br/>
            </w:r>
          </w:p>
          <w:p>
            <w:pPr>
              <w:pStyle w:val="Sous-titreobjetPagedecouverture"/>
              <w:spacing w:before="120" w:after="120"/>
              <w:rPr>
                <w:b w:val="0"/>
                <w:i/>
                <w:noProof/>
                <w:sz w:val="20"/>
                <w:szCs w:val="20"/>
              </w:rPr>
            </w:pPr>
            <w:r>
              <w:rPr>
                <w:b w:val="0"/>
                <w:i/>
                <w:noProof/>
                <w:sz w:val="20"/>
              </w:rPr>
              <w:t>2018</w:t>
            </w:r>
            <w:r>
              <w:rPr>
                <w:b w:val="0"/>
                <w:i/>
                <w:noProof/>
                <w:sz w:val="20"/>
                <w:szCs w:val="20"/>
              </w:rPr>
              <w:br/>
            </w:r>
            <w:r>
              <w:rPr>
                <w:b w:val="0"/>
                <w:i/>
                <w:noProof/>
                <w:sz w:val="20"/>
                <w:szCs w:val="20"/>
              </w:rPr>
              <w:br/>
            </w:r>
            <w:r>
              <w:rPr>
                <w:b w:val="0"/>
                <w:i/>
                <w:noProof/>
                <w:sz w:val="20"/>
              </w:rPr>
              <w:t>Pågående</w:t>
            </w:r>
          </w:p>
          <w:p>
            <w:pPr>
              <w:pStyle w:val="Sous-titreobjetPagedecouverture"/>
              <w:spacing w:before="120" w:after="120"/>
              <w:rPr>
                <w:b w:val="0"/>
                <w:i/>
                <w:noProof/>
                <w:sz w:val="20"/>
                <w:szCs w:val="20"/>
              </w:rPr>
            </w:pPr>
            <w:r>
              <w:rPr>
                <w:b w:val="0"/>
                <w:i/>
                <w:noProof/>
                <w:sz w:val="20"/>
              </w:rPr>
              <w:t>2018</w:t>
            </w:r>
            <w:r>
              <w:rPr>
                <w:b w:val="0"/>
                <w:i/>
                <w:noProof/>
                <w:sz w:val="20"/>
                <w:szCs w:val="20"/>
              </w:rPr>
              <w:br/>
            </w:r>
          </w:p>
          <w:p>
            <w:pPr>
              <w:pStyle w:val="Sous-titreobjetPagedecouverture"/>
              <w:spacing w:before="120" w:after="120"/>
              <w:rPr>
                <w:b w:val="0"/>
                <w:i/>
                <w:noProof/>
                <w:sz w:val="20"/>
                <w:szCs w:val="20"/>
              </w:rPr>
            </w:pPr>
            <w:r>
              <w:rPr>
                <w:b w:val="0"/>
                <w:i/>
                <w:noProof/>
                <w:sz w:val="20"/>
              </w:rPr>
              <w:t>2018</w:t>
            </w:r>
            <w:r>
              <w:rPr>
                <w:b w:val="0"/>
                <w:i/>
                <w:noProof/>
                <w:sz w:val="20"/>
                <w:szCs w:val="20"/>
              </w:rPr>
              <w:br/>
            </w:r>
          </w:p>
          <w:p>
            <w:pPr>
              <w:pStyle w:val="Sous-titreobjetPagedecouverture"/>
              <w:spacing w:before="120" w:after="120"/>
              <w:rPr>
                <w:b w:val="0"/>
                <w:i/>
                <w:noProof/>
                <w:sz w:val="20"/>
                <w:szCs w:val="20"/>
              </w:rPr>
            </w:pPr>
            <w:r>
              <w:rPr>
                <w:b w:val="0"/>
                <w:i/>
                <w:noProof/>
                <w:sz w:val="20"/>
              </w:rPr>
              <w:t>2018</w:t>
            </w:r>
          </w:p>
          <w:p>
            <w:pPr>
              <w:pStyle w:val="Sous-titreobjetPagedecouverture"/>
              <w:spacing w:before="120" w:after="120"/>
              <w:rPr>
                <w:b w:val="0"/>
                <w:i/>
                <w:noProof/>
                <w:sz w:val="20"/>
                <w:szCs w:val="20"/>
              </w:rPr>
            </w:pPr>
            <w:r>
              <w:rPr>
                <w:b w:val="0"/>
                <w:i/>
                <w:noProof/>
                <w:sz w:val="20"/>
              </w:rPr>
              <w:t>2017</w:t>
            </w:r>
            <w:r>
              <w:rPr>
                <w:b w:val="0"/>
                <w:i/>
                <w:noProof/>
                <w:sz w:val="20"/>
                <w:szCs w:val="20"/>
              </w:rPr>
              <w:br/>
            </w:r>
            <w:r>
              <w:rPr>
                <w:b w:val="0"/>
                <w:i/>
                <w:noProof/>
                <w:sz w:val="20"/>
                <w:szCs w:val="20"/>
              </w:rPr>
              <w:br/>
            </w:r>
          </w:p>
          <w:p>
            <w:pPr>
              <w:pStyle w:val="Sous-titreobjetPagedecouverture"/>
              <w:spacing w:before="120" w:after="120"/>
              <w:rPr>
                <w:b w:val="0"/>
                <w:i/>
                <w:noProof/>
                <w:sz w:val="20"/>
                <w:szCs w:val="20"/>
              </w:rPr>
            </w:pPr>
            <w:r>
              <w:rPr>
                <w:b w:val="0"/>
                <w:i/>
                <w:noProof/>
                <w:sz w:val="20"/>
              </w:rPr>
              <w:t>2017</w:t>
            </w:r>
          </w:p>
        </w:tc>
      </w:tr>
    </w:tbl>
    <w:p>
      <w:pPr>
        <w:pStyle w:val="Sous-titreobjetPagedecouverture"/>
        <w:spacing w:before="120" w:after="120"/>
        <w:jc w:val="left"/>
        <w:rPr>
          <w:noProof/>
        </w:rPr>
      </w:pPr>
    </w:p>
    <w:tbl>
      <w:tblPr>
        <w:tblStyle w:val="TableGrid"/>
        <w:tblW w:w="0" w:type="auto"/>
        <w:tblLook w:val="04A0" w:firstRow="1" w:lastRow="0" w:firstColumn="1" w:lastColumn="0" w:noHBand="0" w:noVBand="1"/>
      </w:tblPr>
      <w:tblGrid>
        <w:gridCol w:w="4076"/>
        <w:gridCol w:w="3711"/>
        <w:gridCol w:w="1501"/>
      </w:tblGrid>
      <w:tr>
        <w:tc>
          <w:tcPr>
            <w:tcW w:w="9289" w:type="dxa"/>
            <w:gridSpan w:val="3"/>
            <w:shd w:val="clear" w:color="auto" w:fill="D9D9D9" w:themeFill="background1" w:themeFillShade="D9"/>
          </w:tcPr>
          <w:p>
            <w:pPr>
              <w:pStyle w:val="Sous-titreobjetPagedecouverture"/>
              <w:spacing w:before="120" w:after="120"/>
              <w:jc w:val="left"/>
              <w:rPr>
                <w:rFonts w:ascii="Times New Roman Bold" w:hAnsi="Times New Roman Bold"/>
                <w:smallCaps/>
                <w:noProof/>
              </w:rPr>
            </w:pPr>
            <w:r>
              <w:rPr>
                <w:rFonts w:ascii="Times New Roman Bold" w:hAnsi="Times New Roman Bold"/>
                <w:smallCaps/>
                <w:noProof/>
              </w:rPr>
              <w:t>Att bygga vidare på Europas ledarskap i en koldioxidsnål och cirkulär ekonomi</w:t>
            </w:r>
          </w:p>
        </w:tc>
      </w:tr>
      <w:tr>
        <w:tc>
          <w:tcPr>
            <w:tcW w:w="4077" w:type="dxa"/>
          </w:tcPr>
          <w:p>
            <w:pPr>
              <w:pStyle w:val="Sous-titreobjetPagedecouverture"/>
              <w:spacing w:before="120" w:after="120"/>
              <w:jc w:val="left"/>
              <w:rPr>
                <w:b w:val="0"/>
                <w:i/>
                <w:noProof/>
                <w:sz w:val="20"/>
                <w:szCs w:val="20"/>
              </w:rPr>
            </w:pPr>
            <w:r>
              <w:rPr>
                <w:b w:val="0"/>
                <w:i/>
                <w:noProof/>
                <w:sz w:val="20"/>
              </w:rPr>
              <w:t>Reviderat utsläppshandelssystem</w:t>
            </w:r>
            <w:r>
              <w:rPr>
                <w:b w:val="0"/>
                <w:i/>
                <w:noProof/>
                <w:sz w:val="20"/>
                <w:szCs w:val="20"/>
              </w:rPr>
              <w:br/>
            </w:r>
          </w:p>
          <w:p>
            <w:pPr>
              <w:pStyle w:val="Sous-titreobjetPagedecouverture"/>
              <w:spacing w:before="120" w:after="120"/>
              <w:jc w:val="left"/>
              <w:rPr>
                <w:b w:val="0"/>
                <w:i/>
                <w:noProof/>
                <w:sz w:val="20"/>
                <w:szCs w:val="20"/>
              </w:rPr>
            </w:pPr>
            <w:r>
              <w:rPr>
                <w:b w:val="0"/>
                <w:i/>
                <w:noProof/>
                <w:sz w:val="20"/>
              </w:rPr>
              <w:t>Förslag om innovationsfond och moderniseringsfond</w:t>
            </w:r>
          </w:p>
          <w:p>
            <w:pPr>
              <w:pStyle w:val="Sous-titreobjetPagedecouverture"/>
              <w:spacing w:before="120" w:after="120"/>
              <w:jc w:val="left"/>
              <w:rPr>
                <w:b w:val="0"/>
                <w:i/>
                <w:noProof/>
                <w:sz w:val="20"/>
                <w:szCs w:val="20"/>
              </w:rPr>
            </w:pPr>
            <w:r>
              <w:rPr>
                <w:b w:val="0"/>
                <w:i/>
                <w:noProof/>
                <w:sz w:val="20"/>
              </w:rPr>
              <w:t>Paketet för ren energi</w:t>
            </w:r>
            <w:r>
              <w:rPr>
                <w:b w:val="0"/>
                <w:i/>
                <w:noProof/>
                <w:sz w:val="20"/>
                <w:szCs w:val="20"/>
              </w:rPr>
              <w:br/>
            </w:r>
          </w:p>
          <w:p>
            <w:pPr>
              <w:pStyle w:val="Sous-titreobjetPagedecouverture"/>
              <w:spacing w:before="120" w:after="120"/>
              <w:jc w:val="left"/>
              <w:rPr>
                <w:b w:val="0"/>
                <w:i/>
                <w:noProof/>
                <w:sz w:val="20"/>
                <w:szCs w:val="20"/>
              </w:rPr>
            </w:pPr>
            <w:r>
              <w:rPr>
                <w:b w:val="0"/>
                <w:i/>
                <w:noProof/>
                <w:sz w:val="20"/>
              </w:rPr>
              <w:t>Andra rörlighetspaketet, inklusive koldioxidnormer för personbilar och lätta lastbilar, ett initiativ om batterier och en handlingsplan om infrastruktur för alternativa bränslen</w:t>
            </w:r>
          </w:p>
          <w:p>
            <w:pPr>
              <w:pStyle w:val="Sous-titreobjetPagedecouverture"/>
              <w:spacing w:before="120" w:after="120"/>
              <w:jc w:val="left"/>
              <w:rPr>
                <w:b w:val="0"/>
                <w:i/>
                <w:noProof/>
                <w:sz w:val="20"/>
                <w:szCs w:val="20"/>
              </w:rPr>
            </w:pPr>
            <w:r>
              <w:rPr>
                <w:b w:val="0"/>
                <w:i/>
                <w:noProof/>
                <w:sz w:val="20"/>
              </w:rPr>
              <w:t>Koldioxidnormer för tunga fordon</w:t>
            </w:r>
          </w:p>
          <w:p>
            <w:pPr>
              <w:pStyle w:val="Sous-titreobjetPagedecouverture"/>
              <w:spacing w:before="120" w:after="120"/>
              <w:jc w:val="left"/>
              <w:rPr>
                <w:b w:val="0"/>
                <w:i/>
                <w:noProof/>
                <w:sz w:val="20"/>
                <w:szCs w:val="20"/>
              </w:rPr>
            </w:pPr>
            <w:r>
              <w:rPr>
                <w:b w:val="0"/>
                <w:i/>
                <w:noProof/>
                <w:sz w:val="20"/>
              </w:rPr>
              <w:t>Strategin för bioekonomi</w:t>
            </w:r>
          </w:p>
          <w:p>
            <w:pPr>
              <w:pStyle w:val="Sous-titreobjetPagedecouverture"/>
              <w:spacing w:before="120" w:after="120"/>
              <w:jc w:val="left"/>
              <w:rPr>
                <w:b w:val="0"/>
                <w:i/>
                <w:noProof/>
                <w:sz w:val="20"/>
                <w:szCs w:val="20"/>
              </w:rPr>
            </w:pPr>
            <w:r>
              <w:rPr>
                <w:b w:val="0"/>
                <w:i/>
                <w:noProof/>
                <w:sz w:val="20"/>
              </w:rPr>
              <w:t>Det nya paketet om cirkulärekonomi, inklusive en strategi för plast</w:t>
            </w:r>
          </w:p>
          <w:p>
            <w:pPr>
              <w:pStyle w:val="Default"/>
              <w:spacing w:after="240"/>
              <w:jc w:val="both"/>
              <w:rPr>
                <w:noProof/>
                <w:sz w:val="20"/>
                <w:szCs w:val="20"/>
              </w:rPr>
            </w:pPr>
            <w:r>
              <w:rPr>
                <w:i/>
                <w:noProof/>
                <w:sz w:val="20"/>
              </w:rPr>
              <w:t>Handlingsplan för hållbar finansiering</w:t>
            </w:r>
          </w:p>
        </w:tc>
        <w:tc>
          <w:tcPr>
            <w:tcW w:w="3711" w:type="dxa"/>
          </w:tcPr>
          <w:p>
            <w:pPr>
              <w:pStyle w:val="Sous-titreobjetPagedecouverture"/>
              <w:spacing w:before="120" w:after="120"/>
              <w:jc w:val="left"/>
              <w:rPr>
                <w:b w:val="0"/>
                <w:i/>
                <w:noProof/>
                <w:sz w:val="20"/>
                <w:szCs w:val="20"/>
              </w:rPr>
            </w:pPr>
            <w:r>
              <w:rPr>
                <w:b w:val="0"/>
                <w:i/>
                <w:noProof/>
                <w:sz w:val="20"/>
              </w:rPr>
              <w:t>Antas av Europaparlamentet och rådet</w:t>
            </w:r>
          </w:p>
          <w:p>
            <w:pPr>
              <w:pStyle w:val="Sous-titreobjetPagedecouverture"/>
              <w:spacing w:before="120" w:after="120"/>
              <w:jc w:val="left"/>
              <w:rPr>
                <w:b w:val="0"/>
                <w:i/>
                <w:noProof/>
                <w:sz w:val="20"/>
                <w:szCs w:val="20"/>
              </w:rPr>
            </w:pPr>
            <w:r>
              <w:rPr>
                <w:b w:val="0"/>
                <w:i/>
                <w:noProof/>
                <w:sz w:val="20"/>
              </w:rPr>
              <w:t>Föreslås av kommissionen.</w:t>
            </w:r>
            <w:r>
              <w:rPr>
                <w:b w:val="0"/>
                <w:i/>
                <w:noProof/>
                <w:sz w:val="20"/>
                <w:szCs w:val="20"/>
              </w:rPr>
              <w:br/>
            </w:r>
          </w:p>
          <w:p>
            <w:pPr>
              <w:pStyle w:val="Sous-titreobjetPagedecouverture"/>
              <w:spacing w:before="120" w:after="120"/>
              <w:jc w:val="left"/>
              <w:rPr>
                <w:b w:val="0"/>
                <w:i/>
                <w:noProof/>
                <w:sz w:val="20"/>
                <w:szCs w:val="20"/>
              </w:rPr>
            </w:pPr>
            <w:r>
              <w:rPr>
                <w:b w:val="0"/>
                <w:i/>
                <w:noProof/>
                <w:sz w:val="20"/>
              </w:rPr>
              <w:t>Antas av Europaparlamentet och rådet</w:t>
            </w:r>
          </w:p>
          <w:p>
            <w:pPr>
              <w:pStyle w:val="Sous-titreobjetPagedecouverture"/>
              <w:spacing w:before="120" w:after="120"/>
              <w:jc w:val="left"/>
              <w:rPr>
                <w:b w:val="0"/>
                <w:i/>
                <w:noProof/>
                <w:sz w:val="20"/>
                <w:szCs w:val="20"/>
              </w:rPr>
            </w:pPr>
            <w:r>
              <w:rPr>
                <w:b w:val="0"/>
                <w:i/>
                <w:noProof/>
                <w:sz w:val="20"/>
              </w:rPr>
              <w:t>Föreslås av kommissionen.</w:t>
            </w:r>
            <w:r>
              <w:rPr>
                <w:b w:val="0"/>
                <w:i/>
                <w:noProof/>
                <w:sz w:val="20"/>
                <w:szCs w:val="20"/>
              </w:rPr>
              <w:br/>
            </w:r>
            <w:r>
              <w:rPr>
                <w:b w:val="0"/>
                <w:i/>
                <w:noProof/>
                <w:sz w:val="20"/>
                <w:szCs w:val="20"/>
              </w:rPr>
              <w:br/>
            </w:r>
            <w:r>
              <w:rPr>
                <w:b w:val="0"/>
                <w:i/>
                <w:noProof/>
                <w:sz w:val="20"/>
                <w:szCs w:val="20"/>
              </w:rPr>
              <w:br/>
            </w:r>
          </w:p>
          <w:p>
            <w:pPr>
              <w:pStyle w:val="Sous-titreobjetPagedecouverture"/>
              <w:spacing w:before="120" w:after="120"/>
              <w:jc w:val="left"/>
              <w:rPr>
                <w:b w:val="0"/>
                <w:i/>
                <w:noProof/>
                <w:sz w:val="20"/>
                <w:szCs w:val="20"/>
              </w:rPr>
            </w:pPr>
            <w:r>
              <w:rPr>
                <w:b w:val="0"/>
                <w:i/>
                <w:noProof/>
                <w:sz w:val="20"/>
              </w:rPr>
              <w:t>Föreslås av kommissionen.</w:t>
            </w:r>
          </w:p>
          <w:p>
            <w:pPr>
              <w:pStyle w:val="Sous-titreobjetPagedecouverture"/>
              <w:spacing w:before="120" w:after="120"/>
              <w:jc w:val="left"/>
              <w:rPr>
                <w:b w:val="0"/>
                <w:i/>
                <w:noProof/>
                <w:sz w:val="20"/>
                <w:szCs w:val="20"/>
              </w:rPr>
            </w:pPr>
            <w:r>
              <w:rPr>
                <w:b w:val="0"/>
                <w:i/>
                <w:noProof/>
                <w:sz w:val="20"/>
              </w:rPr>
              <w:t>Föreslås av kommissionen.</w:t>
            </w:r>
          </w:p>
          <w:p>
            <w:pPr>
              <w:pStyle w:val="Sous-titreobjetPagedecouverture"/>
              <w:spacing w:before="120" w:after="120"/>
              <w:jc w:val="left"/>
              <w:rPr>
                <w:b w:val="0"/>
                <w:i/>
                <w:noProof/>
                <w:sz w:val="20"/>
                <w:szCs w:val="20"/>
              </w:rPr>
            </w:pPr>
            <w:r>
              <w:rPr>
                <w:b w:val="0"/>
                <w:i/>
                <w:noProof/>
                <w:sz w:val="20"/>
              </w:rPr>
              <w:t>Föreslås av kommissionen.</w:t>
            </w:r>
            <w:r>
              <w:rPr>
                <w:b w:val="0"/>
                <w:i/>
                <w:noProof/>
                <w:sz w:val="20"/>
                <w:szCs w:val="20"/>
              </w:rPr>
              <w:br/>
            </w:r>
          </w:p>
          <w:p>
            <w:pPr>
              <w:pStyle w:val="Default"/>
              <w:rPr>
                <w:i/>
                <w:noProof/>
                <w:sz w:val="20"/>
                <w:szCs w:val="20"/>
              </w:rPr>
            </w:pPr>
            <w:r>
              <w:rPr>
                <w:i/>
                <w:noProof/>
                <w:sz w:val="20"/>
              </w:rPr>
              <w:t>Föreslås av kommissionen.</w:t>
            </w:r>
          </w:p>
        </w:tc>
        <w:tc>
          <w:tcPr>
            <w:tcW w:w="1501" w:type="dxa"/>
          </w:tcPr>
          <w:p>
            <w:pPr>
              <w:pStyle w:val="Sous-titreobjetPagedecouverture"/>
              <w:spacing w:before="120" w:after="120"/>
              <w:rPr>
                <w:b w:val="0"/>
                <w:i/>
                <w:noProof/>
                <w:sz w:val="20"/>
                <w:szCs w:val="20"/>
              </w:rPr>
            </w:pPr>
            <w:r>
              <w:rPr>
                <w:b w:val="0"/>
                <w:i/>
                <w:noProof/>
                <w:sz w:val="20"/>
              </w:rPr>
              <w:t>2017</w:t>
            </w:r>
            <w:r>
              <w:rPr>
                <w:b w:val="0"/>
                <w:i/>
                <w:noProof/>
                <w:sz w:val="20"/>
                <w:szCs w:val="20"/>
              </w:rPr>
              <w:br/>
            </w:r>
          </w:p>
          <w:p>
            <w:pPr>
              <w:pStyle w:val="Sous-titreobjetPagedecouverture"/>
              <w:spacing w:before="120" w:after="120"/>
              <w:rPr>
                <w:b w:val="0"/>
                <w:i/>
                <w:noProof/>
                <w:sz w:val="20"/>
                <w:szCs w:val="20"/>
              </w:rPr>
            </w:pPr>
            <w:r>
              <w:rPr>
                <w:b w:val="0"/>
                <w:i/>
                <w:noProof/>
                <w:sz w:val="20"/>
              </w:rPr>
              <w:t>2018</w:t>
            </w:r>
            <w:r>
              <w:rPr>
                <w:b w:val="0"/>
                <w:i/>
                <w:noProof/>
                <w:sz w:val="20"/>
                <w:szCs w:val="20"/>
              </w:rPr>
              <w:br/>
            </w:r>
          </w:p>
          <w:p>
            <w:pPr>
              <w:pStyle w:val="Sous-titreobjetPagedecouverture"/>
              <w:spacing w:before="120" w:after="120"/>
              <w:rPr>
                <w:b w:val="0"/>
                <w:i/>
                <w:noProof/>
                <w:sz w:val="20"/>
                <w:szCs w:val="20"/>
              </w:rPr>
            </w:pPr>
            <w:r>
              <w:rPr>
                <w:b w:val="0"/>
                <w:i/>
                <w:noProof/>
                <w:sz w:val="20"/>
              </w:rPr>
              <w:t>2017</w:t>
            </w:r>
            <w:r>
              <w:rPr>
                <w:b w:val="0"/>
                <w:i/>
                <w:noProof/>
                <w:sz w:val="20"/>
                <w:szCs w:val="20"/>
              </w:rPr>
              <w:br/>
            </w:r>
          </w:p>
          <w:p>
            <w:pPr>
              <w:pStyle w:val="Sous-titreobjetPagedecouverture"/>
              <w:spacing w:before="120" w:after="120"/>
              <w:rPr>
                <w:b w:val="0"/>
                <w:i/>
                <w:noProof/>
                <w:sz w:val="20"/>
                <w:szCs w:val="20"/>
              </w:rPr>
            </w:pPr>
            <w:r>
              <w:rPr>
                <w:b w:val="0"/>
                <w:i/>
                <w:noProof/>
                <w:sz w:val="20"/>
              </w:rPr>
              <w:t>2017</w:t>
            </w:r>
            <w:r>
              <w:rPr>
                <w:b w:val="0"/>
                <w:i/>
                <w:noProof/>
                <w:sz w:val="20"/>
                <w:szCs w:val="20"/>
              </w:rPr>
              <w:br/>
            </w:r>
            <w:r>
              <w:rPr>
                <w:b w:val="0"/>
                <w:i/>
                <w:noProof/>
                <w:sz w:val="20"/>
                <w:szCs w:val="20"/>
              </w:rPr>
              <w:br/>
            </w:r>
            <w:r>
              <w:rPr>
                <w:b w:val="0"/>
                <w:i/>
                <w:noProof/>
                <w:sz w:val="20"/>
                <w:szCs w:val="20"/>
              </w:rPr>
              <w:br/>
            </w:r>
          </w:p>
          <w:p>
            <w:pPr>
              <w:pStyle w:val="Sous-titreobjetPagedecouverture"/>
              <w:spacing w:before="120" w:after="120"/>
              <w:rPr>
                <w:b w:val="0"/>
                <w:i/>
                <w:noProof/>
                <w:sz w:val="20"/>
                <w:szCs w:val="20"/>
              </w:rPr>
            </w:pPr>
            <w:r>
              <w:rPr>
                <w:b w:val="0"/>
                <w:i/>
                <w:noProof/>
                <w:sz w:val="20"/>
              </w:rPr>
              <w:t>2018</w:t>
            </w:r>
          </w:p>
          <w:p>
            <w:pPr>
              <w:pStyle w:val="Sous-titreobjetPagedecouverture"/>
              <w:spacing w:before="120" w:after="120"/>
              <w:rPr>
                <w:b w:val="0"/>
                <w:i/>
                <w:noProof/>
                <w:sz w:val="20"/>
                <w:szCs w:val="20"/>
              </w:rPr>
            </w:pPr>
            <w:r>
              <w:rPr>
                <w:b w:val="0"/>
                <w:i/>
                <w:noProof/>
                <w:sz w:val="20"/>
              </w:rPr>
              <w:t>2018</w:t>
            </w:r>
          </w:p>
          <w:p>
            <w:pPr>
              <w:pStyle w:val="Sous-titreobjetPagedecouverture"/>
              <w:spacing w:before="120" w:after="120"/>
              <w:rPr>
                <w:b w:val="0"/>
                <w:i/>
                <w:noProof/>
                <w:sz w:val="20"/>
                <w:szCs w:val="20"/>
              </w:rPr>
            </w:pPr>
            <w:r>
              <w:rPr>
                <w:b w:val="0"/>
                <w:i/>
                <w:noProof/>
                <w:sz w:val="20"/>
              </w:rPr>
              <w:t>2017</w:t>
            </w:r>
            <w:r>
              <w:rPr>
                <w:b w:val="0"/>
                <w:i/>
                <w:noProof/>
                <w:sz w:val="20"/>
                <w:szCs w:val="20"/>
              </w:rPr>
              <w:br/>
            </w:r>
          </w:p>
          <w:p>
            <w:pPr>
              <w:pStyle w:val="Sous-titreobjetPagedecouverture"/>
              <w:spacing w:before="120" w:after="120"/>
              <w:rPr>
                <w:b w:val="0"/>
                <w:i/>
                <w:noProof/>
                <w:sz w:val="20"/>
                <w:szCs w:val="20"/>
              </w:rPr>
            </w:pPr>
            <w:r>
              <w:rPr>
                <w:b w:val="0"/>
                <w:i/>
                <w:noProof/>
                <w:sz w:val="20"/>
              </w:rPr>
              <w:t>2017</w:t>
            </w:r>
          </w:p>
        </w:tc>
      </w:tr>
    </w:tbl>
    <w:p>
      <w:pPr>
        <w:pStyle w:val="Sous-titreobjetPagedecouverture"/>
        <w:spacing w:before="120" w:after="120"/>
        <w:jc w:val="left"/>
        <w:rPr>
          <w:noProof/>
        </w:rPr>
      </w:pPr>
    </w:p>
    <w:tbl>
      <w:tblPr>
        <w:tblStyle w:val="TableGrid"/>
        <w:tblW w:w="0" w:type="auto"/>
        <w:tblLook w:val="04A0" w:firstRow="1" w:lastRow="0" w:firstColumn="1" w:lastColumn="0" w:noHBand="0" w:noVBand="1"/>
      </w:tblPr>
      <w:tblGrid>
        <w:gridCol w:w="4076"/>
        <w:gridCol w:w="3711"/>
        <w:gridCol w:w="1501"/>
      </w:tblGrid>
      <w:tr>
        <w:tc>
          <w:tcPr>
            <w:tcW w:w="9289" w:type="dxa"/>
            <w:gridSpan w:val="3"/>
            <w:shd w:val="clear" w:color="auto" w:fill="D9D9D9" w:themeFill="background1" w:themeFillShade="D9"/>
          </w:tcPr>
          <w:p>
            <w:pPr>
              <w:pStyle w:val="Sous-titreobjetPagedecouverture"/>
              <w:spacing w:before="120" w:after="120"/>
              <w:jc w:val="left"/>
              <w:rPr>
                <w:rFonts w:ascii="Times New Roman Bold" w:hAnsi="Times New Roman Bold"/>
                <w:smallCaps/>
                <w:noProof/>
              </w:rPr>
            </w:pPr>
            <w:r>
              <w:rPr>
                <w:rFonts w:ascii="Times New Roman Bold" w:hAnsi="Times New Roman Bold"/>
                <w:smallCaps/>
                <w:noProof/>
              </w:rPr>
              <w:t>Att investera i framtidens industri</w:t>
            </w:r>
          </w:p>
        </w:tc>
      </w:tr>
      <w:tr>
        <w:tc>
          <w:tcPr>
            <w:tcW w:w="4077" w:type="dxa"/>
          </w:tcPr>
          <w:p>
            <w:pPr>
              <w:pStyle w:val="Sous-titreobjetPagedecouverture"/>
              <w:spacing w:before="120" w:after="120"/>
              <w:jc w:val="left"/>
              <w:rPr>
                <w:b w:val="0"/>
                <w:i/>
                <w:noProof/>
                <w:sz w:val="20"/>
                <w:szCs w:val="20"/>
              </w:rPr>
            </w:pPr>
            <w:r>
              <w:rPr>
                <w:b w:val="0"/>
                <w:i/>
                <w:noProof/>
                <w:sz w:val="20"/>
              </w:rPr>
              <w:t>Översyn och utvidgning av Europeiska fonden för strategiska investeringar (Efsi 2.0)</w:t>
            </w:r>
          </w:p>
          <w:p>
            <w:pPr>
              <w:pStyle w:val="Sous-titreobjetPagedecouverture"/>
              <w:spacing w:before="120" w:after="120"/>
              <w:jc w:val="left"/>
              <w:rPr>
                <w:b w:val="0"/>
                <w:i/>
                <w:noProof/>
                <w:sz w:val="20"/>
                <w:szCs w:val="20"/>
              </w:rPr>
            </w:pPr>
            <w:r>
              <w:rPr>
                <w:b w:val="0"/>
                <w:i/>
                <w:noProof/>
                <w:sz w:val="20"/>
              </w:rPr>
              <w:t>Initiativ om värdepapperisering, riskkapital och fonder för socialt företagande, investeringar i infrastruktur eller förenklade regler om prospekt</w:t>
            </w:r>
          </w:p>
          <w:p>
            <w:pPr>
              <w:pStyle w:val="Sous-titreobjetPagedecouverture"/>
              <w:spacing w:before="120" w:after="120"/>
              <w:jc w:val="left"/>
              <w:rPr>
                <w:b w:val="0"/>
                <w:i/>
                <w:noProof/>
                <w:sz w:val="20"/>
                <w:szCs w:val="20"/>
              </w:rPr>
            </w:pPr>
            <w:r>
              <w:rPr>
                <w:b w:val="0"/>
                <w:i/>
                <w:noProof/>
                <w:sz w:val="20"/>
              </w:rPr>
              <w:t xml:space="preserve"> Alleuropeisk fondandelsfond för riskkapital </w:t>
            </w:r>
          </w:p>
          <w:p>
            <w:pPr>
              <w:pStyle w:val="Sous-titreobjetPagedecouverture"/>
              <w:spacing w:before="120" w:after="120"/>
              <w:jc w:val="left"/>
              <w:rPr>
                <w:b w:val="0"/>
                <w:i/>
                <w:noProof/>
                <w:sz w:val="20"/>
                <w:szCs w:val="20"/>
              </w:rPr>
            </w:pPr>
            <w:r>
              <w:rPr>
                <w:b w:val="0"/>
                <w:i/>
                <w:noProof/>
                <w:sz w:val="20"/>
              </w:rPr>
              <w:t>Återstående prioriterade initiativ inom kapitalmarknadsunionen , även om små och medelstora företags notering på offentliga marknader eller finanstekniska tjänster, inbegripet gräsrotsfinansiering</w:t>
            </w:r>
          </w:p>
          <w:p>
            <w:pPr>
              <w:pStyle w:val="Sous-titreobjetPagedecouverture"/>
              <w:spacing w:before="120" w:after="120"/>
              <w:jc w:val="left"/>
              <w:rPr>
                <w:b w:val="0"/>
                <w:i/>
                <w:noProof/>
                <w:sz w:val="20"/>
                <w:szCs w:val="20"/>
              </w:rPr>
            </w:pPr>
            <w:r>
              <w:rPr>
                <w:b w:val="0"/>
                <w:i/>
                <w:noProof/>
                <w:sz w:val="20"/>
              </w:rPr>
              <w:t>Europeisk åtgärd för utveckling av företag med riskkapital</w:t>
            </w:r>
          </w:p>
          <w:p>
            <w:pPr>
              <w:pStyle w:val="Sous-titreobjetPagedecouverture"/>
              <w:spacing w:before="120" w:after="120"/>
              <w:jc w:val="left"/>
              <w:rPr>
                <w:b w:val="0"/>
                <w:i/>
                <w:noProof/>
                <w:sz w:val="20"/>
                <w:szCs w:val="20"/>
              </w:rPr>
            </w:pPr>
            <w:r>
              <w:rPr>
                <w:b w:val="0"/>
                <w:i/>
                <w:noProof/>
                <w:sz w:val="20"/>
              </w:rPr>
              <w:t xml:space="preserve">Inrättande av den europeiska försvarsfonden, inklusive ett förslag om ett europeiskt försvarsindustriellt utvecklingsprogram </w:t>
            </w:r>
            <w:r>
              <w:rPr>
                <w:b w:val="0"/>
                <w:i/>
                <w:noProof/>
                <w:sz w:val="20"/>
                <w:szCs w:val="20"/>
              </w:rPr>
              <w:br/>
            </w:r>
          </w:p>
          <w:p>
            <w:pPr>
              <w:pStyle w:val="Default"/>
              <w:spacing w:after="240"/>
              <w:jc w:val="both"/>
              <w:rPr>
                <w:noProof/>
                <w:sz w:val="20"/>
                <w:szCs w:val="20"/>
              </w:rPr>
            </w:pPr>
            <w:r>
              <w:rPr>
                <w:i/>
                <w:noProof/>
                <w:sz w:val="20"/>
              </w:rPr>
              <w:t>Strategiskt forum för viktiga projekt av gemensamt europeiskt intresse</w:t>
            </w:r>
          </w:p>
        </w:tc>
        <w:tc>
          <w:tcPr>
            <w:tcW w:w="3711" w:type="dxa"/>
          </w:tcPr>
          <w:p>
            <w:pPr>
              <w:pStyle w:val="Sous-titreobjetPagedecouverture"/>
              <w:spacing w:before="120" w:after="120"/>
              <w:jc w:val="left"/>
              <w:rPr>
                <w:b w:val="0"/>
                <w:i/>
                <w:noProof/>
                <w:sz w:val="20"/>
                <w:szCs w:val="20"/>
              </w:rPr>
            </w:pPr>
            <w:r>
              <w:rPr>
                <w:b w:val="0"/>
                <w:i/>
                <w:noProof/>
                <w:sz w:val="20"/>
              </w:rPr>
              <w:t xml:space="preserve">Antas av Europaparlamentet och rådet </w:t>
            </w:r>
          </w:p>
          <w:p>
            <w:pPr>
              <w:pStyle w:val="Sous-titreobjetPagedecouverture"/>
              <w:spacing w:before="120" w:after="120"/>
              <w:jc w:val="left"/>
              <w:rPr>
                <w:b w:val="0"/>
                <w:i/>
                <w:noProof/>
                <w:sz w:val="20"/>
                <w:szCs w:val="20"/>
              </w:rPr>
            </w:pPr>
            <w:r>
              <w:rPr>
                <w:b w:val="0"/>
                <w:i/>
                <w:noProof/>
                <w:sz w:val="20"/>
              </w:rPr>
              <w:t>Genomförande av medlemsstaterna</w:t>
            </w:r>
            <w:r>
              <w:rPr>
                <w:b w:val="0"/>
                <w:i/>
                <w:noProof/>
                <w:sz w:val="20"/>
                <w:szCs w:val="20"/>
              </w:rPr>
              <w:br/>
            </w:r>
            <w:r>
              <w:rPr>
                <w:b w:val="0"/>
                <w:i/>
                <w:noProof/>
                <w:sz w:val="20"/>
                <w:szCs w:val="20"/>
              </w:rPr>
              <w:br/>
            </w:r>
          </w:p>
          <w:p>
            <w:pPr>
              <w:pStyle w:val="Sous-titreobjetPagedecouverture"/>
              <w:spacing w:before="120" w:after="120"/>
              <w:jc w:val="left"/>
              <w:rPr>
                <w:b w:val="0"/>
                <w:i/>
                <w:noProof/>
                <w:sz w:val="20"/>
                <w:szCs w:val="20"/>
              </w:rPr>
            </w:pPr>
            <w:r>
              <w:rPr>
                <w:b w:val="0"/>
                <w:i/>
                <w:noProof/>
                <w:sz w:val="20"/>
              </w:rPr>
              <w:t>Genomförande av kommissionen</w:t>
            </w:r>
          </w:p>
          <w:p>
            <w:pPr>
              <w:pStyle w:val="Sous-titreobjetPagedecouverture"/>
              <w:spacing w:before="120" w:after="120"/>
              <w:jc w:val="left"/>
              <w:rPr>
                <w:b w:val="0"/>
                <w:i/>
                <w:noProof/>
                <w:sz w:val="20"/>
                <w:szCs w:val="20"/>
              </w:rPr>
            </w:pPr>
            <w:r>
              <w:rPr>
                <w:b w:val="0"/>
                <w:i/>
                <w:noProof/>
                <w:sz w:val="20"/>
              </w:rPr>
              <w:t xml:space="preserve">Föreslås av kommissionen. </w:t>
            </w:r>
            <w:r>
              <w:rPr>
                <w:b w:val="0"/>
                <w:i/>
                <w:noProof/>
                <w:sz w:val="20"/>
                <w:szCs w:val="20"/>
              </w:rPr>
              <w:br/>
            </w:r>
            <w:r>
              <w:rPr>
                <w:b w:val="0"/>
                <w:i/>
                <w:noProof/>
                <w:sz w:val="20"/>
                <w:szCs w:val="20"/>
              </w:rPr>
              <w:br/>
            </w:r>
            <w:r>
              <w:rPr>
                <w:b w:val="0"/>
                <w:i/>
                <w:noProof/>
                <w:sz w:val="20"/>
                <w:szCs w:val="20"/>
              </w:rPr>
              <w:br/>
            </w:r>
          </w:p>
          <w:p>
            <w:pPr>
              <w:pStyle w:val="Sous-titreobjetPagedecouverture"/>
              <w:spacing w:before="120" w:after="120"/>
              <w:jc w:val="left"/>
              <w:rPr>
                <w:b w:val="0"/>
                <w:i/>
                <w:noProof/>
                <w:sz w:val="20"/>
                <w:szCs w:val="20"/>
              </w:rPr>
            </w:pPr>
            <w:r>
              <w:rPr>
                <w:b w:val="0"/>
                <w:i/>
                <w:noProof/>
                <w:sz w:val="20"/>
              </w:rPr>
              <w:t>Inrättas av kommissionen.</w:t>
            </w:r>
          </w:p>
          <w:p>
            <w:pPr>
              <w:pStyle w:val="Sous-titreobjetPagedecouverture"/>
              <w:spacing w:before="120" w:after="120"/>
              <w:jc w:val="left"/>
              <w:rPr>
                <w:b w:val="0"/>
                <w:i/>
                <w:noProof/>
                <w:sz w:val="20"/>
                <w:szCs w:val="20"/>
              </w:rPr>
            </w:pPr>
            <w:r>
              <w:rPr>
                <w:b w:val="0"/>
                <w:i/>
                <w:noProof/>
                <w:sz w:val="20"/>
              </w:rPr>
              <w:t xml:space="preserve">Antas av Europaparlamentet och rådet/utveckling av finansiella instrument av kommissionen och medlemsstaterna </w:t>
            </w:r>
          </w:p>
          <w:p>
            <w:pPr>
              <w:pStyle w:val="Default"/>
              <w:spacing w:after="240"/>
              <w:jc w:val="both"/>
              <w:rPr>
                <w:noProof/>
                <w:sz w:val="20"/>
                <w:szCs w:val="20"/>
              </w:rPr>
            </w:pPr>
            <w:r>
              <w:rPr>
                <w:i/>
                <w:noProof/>
                <w:sz w:val="20"/>
              </w:rPr>
              <w:t>Inrättas av kommissionen.</w:t>
            </w:r>
          </w:p>
        </w:tc>
        <w:tc>
          <w:tcPr>
            <w:tcW w:w="1501" w:type="dxa"/>
          </w:tcPr>
          <w:p>
            <w:pPr>
              <w:pStyle w:val="Sous-titreobjetPagedecouverture"/>
              <w:spacing w:before="120" w:after="120"/>
              <w:rPr>
                <w:b w:val="0"/>
                <w:i/>
                <w:noProof/>
                <w:sz w:val="20"/>
                <w:szCs w:val="20"/>
              </w:rPr>
            </w:pPr>
            <w:r>
              <w:rPr>
                <w:b w:val="0"/>
                <w:i/>
                <w:noProof/>
                <w:sz w:val="20"/>
              </w:rPr>
              <w:t>2017</w:t>
            </w:r>
            <w:r>
              <w:rPr>
                <w:b w:val="0"/>
                <w:i/>
                <w:noProof/>
                <w:sz w:val="20"/>
                <w:szCs w:val="20"/>
              </w:rPr>
              <w:br/>
            </w:r>
          </w:p>
          <w:p>
            <w:pPr>
              <w:pStyle w:val="Sous-titreobjetPagedecouverture"/>
              <w:spacing w:before="120" w:after="120"/>
              <w:rPr>
                <w:b w:val="0"/>
                <w:i/>
                <w:noProof/>
                <w:sz w:val="20"/>
                <w:szCs w:val="20"/>
              </w:rPr>
            </w:pPr>
            <w:r>
              <w:rPr>
                <w:b w:val="0"/>
                <w:i/>
                <w:noProof/>
                <w:sz w:val="20"/>
              </w:rPr>
              <w:t>Pågående</w:t>
            </w:r>
            <w:r>
              <w:rPr>
                <w:b w:val="0"/>
                <w:i/>
                <w:noProof/>
                <w:sz w:val="20"/>
                <w:szCs w:val="20"/>
              </w:rPr>
              <w:br/>
            </w:r>
            <w:r>
              <w:rPr>
                <w:b w:val="0"/>
                <w:i/>
                <w:noProof/>
                <w:sz w:val="20"/>
                <w:szCs w:val="20"/>
              </w:rPr>
              <w:br/>
            </w:r>
          </w:p>
          <w:p>
            <w:pPr>
              <w:pStyle w:val="Sous-titreobjetPagedecouverture"/>
              <w:spacing w:before="120" w:after="120"/>
              <w:rPr>
                <w:b w:val="0"/>
                <w:i/>
                <w:noProof/>
                <w:sz w:val="20"/>
                <w:szCs w:val="20"/>
              </w:rPr>
            </w:pPr>
            <w:r>
              <w:rPr>
                <w:b w:val="0"/>
                <w:i/>
                <w:noProof/>
                <w:sz w:val="20"/>
              </w:rPr>
              <w:t>Pågående</w:t>
            </w:r>
          </w:p>
          <w:p>
            <w:pPr>
              <w:pStyle w:val="Sous-titreobjetPagedecouverture"/>
              <w:spacing w:before="120" w:after="120"/>
              <w:rPr>
                <w:b w:val="0"/>
                <w:i/>
                <w:noProof/>
                <w:sz w:val="20"/>
                <w:szCs w:val="20"/>
              </w:rPr>
            </w:pPr>
            <w:r>
              <w:rPr>
                <w:b w:val="0"/>
                <w:i/>
                <w:noProof/>
                <w:sz w:val="20"/>
              </w:rPr>
              <w:t>2018</w:t>
            </w:r>
            <w:r>
              <w:rPr>
                <w:b w:val="0"/>
                <w:i/>
                <w:noProof/>
                <w:sz w:val="20"/>
                <w:szCs w:val="20"/>
              </w:rPr>
              <w:br/>
            </w:r>
            <w:r>
              <w:rPr>
                <w:b w:val="0"/>
                <w:i/>
                <w:noProof/>
                <w:sz w:val="20"/>
                <w:szCs w:val="20"/>
              </w:rPr>
              <w:br/>
            </w:r>
            <w:r>
              <w:rPr>
                <w:b w:val="0"/>
                <w:i/>
                <w:noProof/>
                <w:sz w:val="20"/>
                <w:szCs w:val="20"/>
              </w:rPr>
              <w:br/>
            </w:r>
          </w:p>
          <w:p>
            <w:pPr>
              <w:pStyle w:val="Sous-titreobjetPagedecouverture"/>
              <w:spacing w:before="120" w:after="120"/>
              <w:rPr>
                <w:b w:val="0"/>
                <w:i/>
                <w:noProof/>
                <w:sz w:val="20"/>
                <w:szCs w:val="20"/>
              </w:rPr>
            </w:pPr>
            <w:r>
              <w:rPr>
                <w:b w:val="0"/>
                <w:i/>
                <w:noProof/>
                <w:sz w:val="20"/>
              </w:rPr>
              <w:t>2017</w:t>
            </w:r>
          </w:p>
          <w:p>
            <w:pPr>
              <w:pStyle w:val="Sous-titreobjetPagedecouverture"/>
              <w:spacing w:before="120" w:after="120"/>
              <w:rPr>
                <w:b w:val="0"/>
                <w:i/>
                <w:noProof/>
                <w:sz w:val="20"/>
                <w:szCs w:val="20"/>
              </w:rPr>
            </w:pPr>
            <w:r>
              <w:rPr>
                <w:b w:val="0"/>
                <w:i/>
                <w:noProof/>
                <w:sz w:val="20"/>
              </w:rPr>
              <w:t>2018</w:t>
            </w:r>
            <w:r>
              <w:rPr>
                <w:b w:val="0"/>
                <w:i/>
                <w:noProof/>
                <w:sz w:val="20"/>
                <w:szCs w:val="20"/>
              </w:rPr>
              <w:br/>
            </w:r>
            <w:r>
              <w:rPr>
                <w:b w:val="0"/>
                <w:i/>
                <w:noProof/>
                <w:sz w:val="20"/>
                <w:szCs w:val="20"/>
              </w:rPr>
              <w:br/>
            </w:r>
            <w:r>
              <w:rPr>
                <w:b w:val="0"/>
                <w:i/>
                <w:noProof/>
                <w:sz w:val="20"/>
                <w:szCs w:val="20"/>
              </w:rPr>
              <w:br/>
            </w:r>
          </w:p>
          <w:p>
            <w:pPr>
              <w:pStyle w:val="Sous-titreobjetPagedecouverture"/>
              <w:spacing w:before="120" w:after="120"/>
              <w:rPr>
                <w:b w:val="0"/>
                <w:i/>
                <w:noProof/>
                <w:sz w:val="20"/>
                <w:szCs w:val="20"/>
              </w:rPr>
            </w:pPr>
            <w:r>
              <w:rPr>
                <w:b w:val="0"/>
                <w:i/>
                <w:noProof/>
                <w:sz w:val="20"/>
              </w:rPr>
              <w:t>2018</w:t>
            </w:r>
          </w:p>
        </w:tc>
      </w:tr>
    </w:tbl>
    <w:p>
      <w:pPr>
        <w:pStyle w:val="Sous-titreobjetPagedecouverture"/>
        <w:spacing w:before="120" w:after="120"/>
        <w:jc w:val="left"/>
        <w:rPr>
          <w:b w:val="0"/>
          <w:i/>
          <w:noProof/>
        </w:rPr>
      </w:pPr>
    </w:p>
    <w:tbl>
      <w:tblPr>
        <w:tblStyle w:val="TableGrid"/>
        <w:tblW w:w="0" w:type="auto"/>
        <w:tblLook w:val="04A0" w:firstRow="1" w:lastRow="0" w:firstColumn="1" w:lastColumn="0" w:noHBand="0" w:noVBand="1"/>
      </w:tblPr>
      <w:tblGrid>
        <w:gridCol w:w="4076"/>
        <w:gridCol w:w="3711"/>
        <w:gridCol w:w="1501"/>
      </w:tblGrid>
      <w:tr>
        <w:tc>
          <w:tcPr>
            <w:tcW w:w="9289" w:type="dxa"/>
            <w:gridSpan w:val="3"/>
            <w:shd w:val="clear" w:color="auto" w:fill="D9D9D9" w:themeFill="background1" w:themeFillShade="D9"/>
          </w:tcPr>
          <w:p>
            <w:pPr>
              <w:pStyle w:val="Sous-titreobjetPagedecouverture"/>
              <w:spacing w:before="120" w:after="120"/>
              <w:jc w:val="left"/>
              <w:rPr>
                <w:rFonts w:ascii="Times New Roman Bold" w:hAnsi="Times New Roman Bold"/>
                <w:smallCaps/>
                <w:noProof/>
              </w:rPr>
            </w:pPr>
            <w:r>
              <w:rPr>
                <w:rFonts w:ascii="Times New Roman Bold" w:hAnsi="Times New Roman Bold"/>
                <w:smallCaps/>
                <w:noProof/>
              </w:rPr>
              <w:t>Stödja industriell innovation på fältet</w:t>
            </w:r>
          </w:p>
        </w:tc>
      </w:tr>
      <w:tr>
        <w:tc>
          <w:tcPr>
            <w:tcW w:w="4077" w:type="dxa"/>
          </w:tcPr>
          <w:p>
            <w:pPr>
              <w:pStyle w:val="Sous-titreobjetPagedecouverture"/>
              <w:spacing w:before="120" w:after="120"/>
              <w:jc w:val="left"/>
              <w:rPr>
                <w:b w:val="0"/>
                <w:i/>
                <w:noProof/>
                <w:sz w:val="20"/>
                <w:szCs w:val="20"/>
              </w:rPr>
            </w:pPr>
            <w:r>
              <w:rPr>
                <w:b w:val="0"/>
                <w:i/>
                <w:noProof/>
                <w:sz w:val="20"/>
              </w:rPr>
              <w:t>Initiativet för nystartade och expanderande företag</w:t>
            </w:r>
            <w:r>
              <w:rPr>
                <w:b w:val="0"/>
                <w:i/>
                <w:noProof/>
                <w:sz w:val="20"/>
                <w:szCs w:val="20"/>
              </w:rPr>
              <w:br/>
            </w:r>
          </w:p>
          <w:p>
            <w:pPr>
              <w:pStyle w:val="Sous-titreobjetPagedecouverture"/>
              <w:spacing w:before="120" w:after="120"/>
              <w:jc w:val="left"/>
              <w:rPr>
                <w:b w:val="0"/>
                <w:i/>
                <w:noProof/>
                <w:sz w:val="20"/>
                <w:szCs w:val="20"/>
              </w:rPr>
            </w:pPr>
            <w:r>
              <w:rPr>
                <w:b w:val="0"/>
                <w:i/>
                <w:noProof/>
                <w:sz w:val="20"/>
              </w:rPr>
              <w:t>Incitament till innovation inom ramen för förslagen till en gemensam konsoliderad bolagsskattebas</w:t>
            </w:r>
          </w:p>
          <w:p>
            <w:pPr>
              <w:pStyle w:val="Sous-titreobjetPagedecouverture"/>
              <w:spacing w:before="120" w:after="120"/>
              <w:jc w:val="left"/>
              <w:rPr>
                <w:b w:val="0"/>
                <w:i/>
                <w:noProof/>
                <w:sz w:val="20"/>
                <w:szCs w:val="20"/>
              </w:rPr>
            </w:pPr>
            <w:r>
              <w:rPr>
                <w:b w:val="0"/>
                <w:i/>
                <w:noProof/>
                <w:sz w:val="20"/>
              </w:rPr>
              <w:t>Tre mervärdesskattpaket för skapandet av ett gemensamt mervärdesskatteområde i EU</w:t>
            </w:r>
          </w:p>
          <w:p>
            <w:pPr>
              <w:pStyle w:val="Sous-titreobjetPagedecouverture"/>
              <w:spacing w:before="120" w:after="120"/>
              <w:jc w:val="left"/>
              <w:rPr>
                <w:b w:val="0"/>
                <w:i/>
                <w:noProof/>
                <w:sz w:val="20"/>
                <w:szCs w:val="20"/>
              </w:rPr>
            </w:pPr>
            <w:r>
              <w:rPr>
                <w:b w:val="0"/>
                <w:i/>
                <w:noProof/>
                <w:sz w:val="20"/>
              </w:rPr>
              <w:t>Förslag om att ge befogenheter till nationella konkurrensmyndigheter</w:t>
            </w:r>
          </w:p>
          <w:p>
            <w:pPr>
              <w:pStyle w:val="Sous-titreobjetPagedecouverture"/>
              <w:spacing w:before="120" w:after="120"/>
              <w:jc w:val="left"/>
              <w:rPr>
                <w:b w:val="0"/>
                <w:i/>
                <w:noProof/>
                <w:sz w:val="20"/>
                <w:szCs w:val="20"/>
              </w:rPr>
            </w:pPr>
            <w:r>
              <w:rPr>
                <w:b w:val="0"/>
                <w:i/>
                <w:noProof/>
                <w:sz w:val="20"/>
              </w:rPr>
              <w:t>Pilotprojekt om ett europeiskt innovationsråd</w:t>
            </w:r>
          </w:p>
          <w:p>
            <w:pPr>
              <w:pStyle w:val="Sous-titreobjetPagedecouverture"/>
              <w:spacing w:before="120" w:after="120"/>
              <w:jc w:val="left"/>
              <w:rPr>
                <w:b w:val="0"/>
                <w:i/>
                <w:noProof/>
                <w:sz w:val="20"/>
                <w:szCs w:val="20"/>
              </w:rPr>
            </w:pPr>
            <w:r>
              <w:rPr>
                <w:b w:val="0"/>
                <w:i/>
                <w:noProof/>
                <w:sz w:val="20"/>
              </w:rPr>
              <w:t>Högnivågruppen för viktig möjliggörande teknik</w:t>
            </w:r>
            <w:r>
              <w:rPr>
                <w:b w:val="0"/>
                <w:i/>
                <w:noProof/>
                <w:sz w:val="20"/>
                <w:szCs w:val="20"/>
              </w:rPr>
              <w:br/>
            </w:r>
          </w:p>
          <w:p>
            <w:pPr>
              <w:pStyle w:val="Sous-titreobjetPagedecouverture"/>
              <w:spacing w:before="120" w:after="120"/>
              <w:jc w:val="left"/>
              <w:rPr>
                <w:i/>
                <w:noProof/>
                <w:sz w:val="20"/>
                <w:szCs w:val="20"/>
              </w:rPr>
            </w:pPr>
            <w:r>
              <w:rPr>
                <w:b w:val="0"/>
                <w:i/>
                <w:noProof/>
                <w:sz w:val="20"/>
              </w:rPr>
              <w:t>Införandet av innovationsprincipen i EU-regelverket</w:t>
            </w:r>
            <w:r>
              <w:rPr>
                <w:i/>
                <w:noProof/>
                <w:sz w:val="20"/>
              </w:rPr>
              <w:t xml:space="preserve"> </w:t>
            </w:r>
          </w:p>
          <w:p>
            <w:pPr>
              <w:pStyle w:val="Default"/>
              <w:spacing w:after="240"/>
              <w:jc w:val="both"/>
              <w:rPr>
                <w:noProof/>
                <w:sz w:val="20"/>
                <w:szCs w:val="20"/>
              </w:rPr>
            </w:pPr>
            <w:r>
              <w:rPr>
                <w:i/>
                <w:noProof/>
                <w:sz w:val="20"/>
              </w:rPr>
              <w:t>Europeiska forumet för klusterpolitik</w:t>
            </w:r>
          </w:p>
        </w:tc>
        <w:tc>
          <w:tcPr>
            <w:tcW w:w="3711" w:type="dxa"/>
          </w:tcPr>
          <w:p>
            <w:pPr>
              <w:pStyle w:val="Sous-titreobjetPagedecouverture"/>
              <w:spacing w:before="120" w:after="120"/>
              <w:jc w:val="left"/>
              <w:rPr>
                <w:b w:val="0"/>
                <w:i/>
                <w:noProof/>
                <w:sz w:val="20"/>
                <w:szCs w:val="20"/>
              </w:rPr>
            </w:pPr>
            <w:r>
              <w:rPr>
                <w:b w:val="0"/>
                <w:i/>
                <w:noProof/>
                <w:sz w:val="20"/>
              </w:rPr>
              <w:t>Genomförande av kommissionen och medlemsstaterna</w:t>
            </w:r>
          </w:p>
          <w:p>
            <w:pPr>
              <w:pStyle w:val="Sous-titreobjetPagedecouverture"/>
              <w:spacing w:before="120" w:after="120"/>
              <w:jc w:val="left"/>
              <w:rPr>
                <w:b w:val="0"/>
                <w:i/>
                <w:noProof/>
                <w:sz w:val="20"/>
                <w:szCs w:val="20"/>
              </w:rPr>
            </w:pPr>
            <w:r>
              <w:rPr>
                <w:b w:val="0"/>
                <w:i/>
                <w:noProof/>
                <w:sz w:val="20"/>
              </w:rPr>
              <w:t>Antas av rådet.</w:t>
            </w:r>
            <w:r>
              <w:rPr>
                <w:b w:val="0"/>
                <w:i/>
                <w:noProof/>
                <w:sz w:val="20"/>
                <w:szCs w:val="20"/>
              </w:rPr>
              <w:br/>
            </w:r>
            <w:r>
              <w:rPr>
                <w:b w:val="0"/>
                <w:i/>
                <w:noProof/>
                <w:sz w:val="20"/>
                <w:szCs w:val="20"/>
              </w:rPr>
              <w:br/>
            </w:r>
          </w:p>
          <w:p>
            <w:pPr>
              <w:pStyle w:val="Sous-titreobjetPagedecouverture"/>
              <w:spacing w:before="120" w:after="120"/>
              <w:jc w:val="left"/>
              <w:rPr>
                <w:b w:val="0"/>
                <w:i/>
                <w:noProof/>
                <w:sz w:val="20"/>
                <w:szCs w:val="20"/>
              </w:rPr>
            </w:pPr>
            <w:r>
              <w:rPr>
                <w:b w:val="0"/>
                <w:i/>
                <w:noProof/>
                <w:sz w:val="20"/>
              </w:rPr>
              <w:t>Föreslås av kommissionen.</w:t>
            </w:r>
            <w:r>
              <w:rPr>
                <w:b w:val="0"/>
                <w:i/>
                <w:noProof/>
                <w:sz w:val="20"/>
                <w:szCs w:val="20"/>
              </w:rPr>
              <w:br/>
            </w:r>
          </w:p>
          <w:p>
            <w:pPr>
              <w:pStyle w:val="Sous-titreobjetPagedecouverture"/>
              <w:spacing w:before="120" w:after="120"/>
              <w:jc w:val="left"/>
              <w:rPr>
                <w:b w:val="0"/>
                <w:i/>
                <w:noProof/>
                <w:sz w:val="20"/>
                <w:szCs w:val="20"/>
              </w:rPr>
            </w:pPr>
            <w:r>
              <w:rPr>
                <w:b w:val="0"/>
                <w:i/>
                <w:noProof/>
                <w:sz w:val="20"/>
              </w:rPr>
              <w:t xml:space="preserve">Antas av Europaparlamentet och rådet </w:t>
            </w:r>
          </w:p>
          <w:p>
            <w:pPr>
              <w:pStyle w:val="Sous-titreobjetPagedecouverture"/>
              <w:spacing w:before="120" w:after="120"/>
              <w:jc w:val="left"/>
              <w:rPr>
                <w:b w:val="0"/>
                <w:i/>
                <w:noProof/>
                <w:sz w:val="20"/>
                <w:szCs w:val="20"/>
              </w:rPr>
            </w:pPr>
            <w:r>
              <w:rPr>
                <w:b w:val="0"/>
                <w:i/>
                <w:noProof/>
                <w:sz w:val="20"/>
              </w:rPr>
              <w:t>Genomförande av kommissionen</w:t>
            </w:r>
          </w:p>
          <w:p>
            <w:pPr>
              <w:pStyle w:val="Sous-titreobjetPagedecouverture"/>
              <w:spacing w:before="120" w:after="120"/>
              <w:jc w:val="left"/>
              <w:rPr>
                <w:b w:val="0"/>
                <w:i/>
                <w:noProof/>
                <w:sz w:val="20"/>
                <w:szCs w:val="20"/>
              </w:rPr>
            </w:pPr>
            <w:r>
              <w:rPr>
                <w:b w:val="0"/>
                <w:i/>
                <w:noProof/>
                <w:sz w:val="20"/>
              </w:rPr>
              <w:t>Ett första möte anordnas av kommissionen</w:t>
            </w:r>
            <w:r>
              <w:rPr>
                <w:b w:val="0"/>
                <w:i/>
                <w:noProof/>
                <w:sz w:val="20"/>
                <w:szCs w:val="20"/>
              </w:rPr>
              <w:br/>
            </w:r>
          </w:p>
          <w:p>
            <w:pPr>
              <w:pStyle w:val="Sous-titreobjetPagedecouverture"/>
              <w:spacing w:before="120" w:after="120"/>
              <w:jc w:val="left"/>
              <w:rPr>
                <w:b w:val="0"/>
                <w:i/>
                <w:noProof/>
                <w:sz w:val="20"/>
                <w:szCs w:val="20"/>
              </w:rPr>
            </w:pPr>
            <w:r>
              <w:rPr>
                <w:b w:val="0"/>
                <w:i/>
                <w:noProof/>
                <w:sz w:val="20"/>
              </w:rPr>
              <w:t>Genomförande av kommissionen</w:t>
            </w:r>
            <w:r>
              <w:rPr>
                <w:b w:val="0"/>
                <w:i/>
                <w:noProof/>
                <w:sz w:val="20"/>
                <w:szCs w:val="20"/>
              </w:rPr>
              <w:br/>
            </w:r>
          </w:p>
          <w:p>
            <w:pPr>
              <w:pStyle w:val="Default"/>
              <w:spacing w:after="240"/>
              <w:jc w:val="both"/>
              <w:rPr>
                <w:noProof/>
              </w:rPr>
            </w:pPr>
            <w:r>
              <w:rPr>
                <w:i/>
                <w:noProof/>
                <w:sz w:val="20"/>
              </w:rPr>
              <w:t>Inrättas av kommissionen.</w:t>
            </w:r>
          </w:p>
        </w:tc>
        <w:tc>
          <w:tcPr>
            <w:tcW w:w="1501" w:type="dxa"/>
          </w:tcPr>
          <w:p>
            <w:pPr>
              <w:pStyle w:val="Sous-titreobjetPagedecouverture"/>
              <w:spacing w:before="120" w:after="120"/>
              <w:rPr>
                <w:b w:val="0"/>
                <w:i/>
                <w:noProof/>
                <w:sz w:val="20"/>
                <w:szCs w:val="20"/>
              </w:rPr>
            </w:pPr>
            <w:r>
              <w:rPr>
                <w:b w:val="0"/>
                <w:i/>
                <w:noProof/>
                <w:sz w:val="20"/>
              </w:rPr>
              <w:t>Pågående</w:t>
            </w:r>
            <w:r>
              <w:rPr>
                <w:b w:val="0"/>
                <w:i/>
                <w:noProof/>
                <w:sz w:val="20"/>
                <w:szCs w:val="20"/>
              </w:rPr>
              <w:br/>
            </w:r>
          </w:p>
          <w:p>
            <w:pPr>
              <w:pStyle w:val="Sous-titreobjetPagedecouverture"/>
              <w:spacing w:before="120" w:after="120"/>
              <w:rPr>
                <w:b w:val="0"/>
                <w:i/>
                <w:noProof/>
                <w:sz w:val="20"/>
                <w:szCs w:val="20"/>
              </w:rPr>
            </w:pPr>
            <w:r>
              <w:rPr>
                <w:b w:val="0"/>
                <w:i/>
                <w:noProof/>
                <w:sz w:val="20"/>
              </w:rPr>
              <w:t>2018</w:t>
            </w:r>
            <w:r>
              <w:rPr>
                <w:b w:val="0"/>
                <w:i/>
                <w:noProof/>
                <w:sz w:val="20"/>
                <w:szCs w:val="20"/>
              </w:rPr>
              <w:br/>
            </w:r>
            <w:r>
              <w:rPr>
                <w:b w:val="0"/>
                <w:i/>
                <w:noProof/>
                <w:sz w:val="20"/>
                <w:szCs w:val="20"/>
              </w:rPr>
              <w:br/>
            </w:r>
          </w:p>
          <w:p>
            <w:pPr>
              <w:pStyle w:val="Sous-titreobjetPagedecouverture"/>
              <w:spacing w:before="120" w:after="120"/>
              <w:rPr>
                <w:b w:val="0"/>
                <w:i/>
                <w:noProof/>
                <w:sz w:val="20"/>
                <w:szCs w:val="20"/>
              </w:rPr>
            </w:pPr>
            <w:r>
              <w:rPr>
                <w:b w:val="0"/>
                <w:i/>
                <w:noProof/>
                <w:sz w:val="20"/>
              </w:rPr>
              <w:t>2017/2018</w:t>
            </w:r>
            <w:r>
              <w:rPr>
                <w:b w:val="0"/>
                <w:i/>
                <w:noProof/>
                <w:sz w:val="20"/>
                <w:szCs w:val="20"/>
              </w:rPr>
              <w:br/>
            </w:r>
          </w:p>
          <w:p>
            <w:pPr>
              <w:pStyle w:val="Sous-titreobjetPagedecouverture"/>
              <w:spacing w:before="120" w:after="120"/>
              <w:rPr>
                <w:b w:val="0"/>
                <w:i/>
                <w:noProof/>
                <w:sz w:val="20"/>
                <w:szCs w:val="20"/>
              </w:rPr>
            </w:pPr>
            <w:r>
              <w:rPr>
                <w:b w:val="0"/>
                <w:i/>
                <w:noProof/>
                <w:sz w:val="20"/>
              </w:rPr>
              <w:t>2018</w:t>
            </w:r>
            <w:r>
              <w:rPr>
                <w:b w:val="0"/>
                <w:i/>
                <w:noProof/>
                <w:sz w:val="20"/>
                <w:szCs w:val="20"/>
              </w:rPr>
              <w:br/>
            </w:r>
          </w:p>
          <w:p>
            <w:pPr>
              <w:pStyle w:val="Sous-titreobjetPagedecouverture"/>
              <w:spacing w:before="120" w:after="120"/>
              <w:rPr>
                <w:b w:val="0"/>
                <w:i/>
                <w:noProof/>
                <w:sz w:val="20"/>
                <w:szCs w:val="20"/>
              </w:rPr>
            </w:pPr>
            <w:r>
              <w:rPr>
                <w:b w:val="0"/>
                <w:i/>
                <w:noProof/>
                <w:sz w:val="20"/>
              </w:rPr>
              <w:t>2018</w:t>
            </w:r>
          </w:p>
          <w:p>
            <w:pPr>
              <w:pStyle w:val="Sous-titreobjetPagedecouverture"/>
              <w:spacing w:before="120" w:after="120"/>
              <w:rPr>
                <w:b w:val="0"/>
                <w:i/>
                <w:noProof/>
                <w:sz w:val="20"/>
                <w:szCs w:val="20"/>
              </w:rPr>
            </w:pPr>
            <w:r>
              <w:rPr>
                <w:b w:val="0"/>
                <w:i/>
                <w:noProof/>
                <w:sz w:val="20"/>
              </w:rPr>
              <w:t>2017</w:t>
            </w:r>
            <w:r>
              <w:rPr>
                <w:b w:val="0"/>
                <w:i/>
                <w:noProof/>
                <w:sz w:val="20"/>
                <w:szCs w:val="20"/>
              </w:rPr>
              <w:br/>
            </w:r>
            <w:r>
              <w:rPr>
                <w:b w:val="0"/>
                <w:i/>
                <w:noProof/>
                <w:sz w:val="20"/>
                <w:szCs w:val="20"/>
              </w:rPr>
              <w:br/>
            </w:r>
          </w:p>
          <w:p>
            <w:pPr>
              <w:pStyle w:val="Sous-titreobjetPagedecouverture"/>
              <w:spacing w:before="120" w:after="120"/>
              <w:rPr>
                <w:b w:val="0"/>
                <w:i/>
                <w:noProof/>
                <w:sz w:val="20"/>
                <w:szCs w:val="20"/>
              </w:rPr>
            </w:pPr>
            <w:r>
              <w:rPr>
                <w:b w:val="0"/>
                <w:i/>
                <w:noProof/>
                <w:sz w:val="20"/>
              </w:rPr>
              <w:t>Pågående</w:t>
            </w:r>
            <w:r>
              <w:rPr>
                <w:b w:val="0"/>
                <w:i/>
                <w:noProof/>
                <w:sz w:val="20"/>
                <w:szCs w:val="20"/>
              </w:rPr>
              <w:br/>
            </w:r>
          </w:p>
          <w:p>
            <w:pPr>
              <w:pStyle w:val="Sous-titreobjetPagedecouverture"/>
              <w:spacing w:before="120" w:after="120"/>
              <w:rPr>
                <w:b w:val="0"/>
                <w:i/>
                <w:noProof/>
                <w:sz w:val="20"/>
                <w:szCs w:val="20"/>
              </w:rPr>
            </w:pPr>
            <w:r>
              <w:rPr>
                <w:b w:val="0"/>
                <w:i/>
                <w:noProof/>
                <w:sz w:val="20"/>
              </w:rPr>
              <w:t>2018</w:t>
            </w:r>
          </w:p>
        </w:tc>
      </w:tr>
    </w:tbl>
    <w:p>
      <w:pPr>
        <w:pStyle w:val="Sous-titreobjetPagedecouverture"/>
        <w:spacing w:before="120" w:after="120"/>
        <w:jc w:val="left"/>
        <w:rPr>
          <w:b w:val="0"/>
          <w:i/>
          <w:noProof/>
        </w:rPr>
      </w:pPr>
    </w:p>
    <w:tbl>
      <w:tblPr>
        <w:tblStyle w:val="TableGrid"/>
        <w:tblW w:w="0" w:type="auto"/>
        <w:tblLook w:val="04A0" w:firstRow="1" w:lastRow="0" w:firstColumn="1" w:lastColumn="0" w:noHBand="0" w:noVBand="1"/>
      </w:tblPr>
      <w:tblGrid>
        <w:gridCol w:w="4076"/>
        <w:gridCol w:w="3711"/>
        <w:gridCol w:w="1501"/>
      </w:tblGrid>
      <w:tr>
        <w:tc>
          <w:tcPr>
            <w:tcW w:w="9289" w:type="dxa"/>
            <w:gridSpan w:val="3"/>
            <w:shd w:val="clear" w:color="auto" w:fill="D9D9D9" w:themeFill="background1" w:themeFillShade="D9"/>
          </w:tcPr>
          <w:p>
            <w:pPr>
              <w:pStyle w:val="Sous-titreobjetPagedecouverture"/>
              <w:spacing w:before="120" w:after="120"/>
              <w:jc w:val="left"/>
              <w:rPr>
                <w:rFonts w:ascii="Times New Roman Bold" w:hAnsi="Times New Roman Bold"/>
                <w:smallCaps/>
                <w:noProof/>
              </w:rPr>
            </w:pPr>
            <w:r>
              <w:rPr>
                <w:rFonts w:ascii="Times New Roman Bold" w:hAnsi="Times New Roman Bold"/>
                <w:smallCaps/>
                <w:noProof/>
              </w:rPr>
              <w:t>Det internationella perspektivet</w:t>
            </w:r>
          </w:p>
        </w:tc>
      </w:tr>
      <w:tr>
        <w:tc>
          <w:tcPr>
            <w:tcW w:w="4077" w:type="dxa"/>
          </w:tcPr>
          <w:p>
            <w:pPr>
              <w:pStyle w:val="Sous-titreobjetPagedecouverture"/>
              <w:spacing w:before="120" w:after="120"/>
              <w:jc w:val="left"/>
              <w:rPr>
                <w:b w:val="0"/>
                <w:i/>
                <w:noProof/>
                <w:sz w:val="20"/>
                <w:szCs w:val="20"/>
              </w:rPr>
            </w:pPr>
            <w:r>
              <w:rPr>
                <w:b w:val="0"/>
                <w:i/>
                <w:noProof/>
                <w:sz w:val="20"/>
              </w:rPr>
              <w:t>Handelsavtal med Kanada</w:t>
            </w:r>
            <w:r>
              <w:rPr>
                <w:b w:val="0"/>
                <w:i/>
                <w:noProof/>
                <w:sz w:val="20"/>
                <w:szCs w:val="20"/>
              </w:rPr>
              <w:br/>
            </w:r>
          </w:p>
          <w:p>
            <w:pPr>
              <w:pStyle w:val="Sous-titreobjetPagedecouverture"/>
              <w:spacing w:before="120" w:after="120"/>
              <w:jc w:val="left"/>
              <w:rPr>
                <w:b w:val="0"/>
                <w:i/>
                <w:noProof/>
                <w:sz w:val="20"/>
                <w:szCs w:val="20"/>
              </w:rPr>
            </w:pPr>
            <w:r>
              <w:rPr>
                <w:b w:val="0"/>
                <w:i/>
                <w:noProof/>
                <w:sz w:val="20"/>
              </w:rPr>
              <w:t>Handelsavtal med Japan</w:t>
            </w:r>
            <w:r>
              <w:rPr>
                <w:b w:val="0"/>
                <w:i/>
                <w:noProof/>
                <w:sz w:val="20"/>
                <w:szCs w:val="20"/>
              </w:rPr>
              <w:br/>
            </w:r>
          </w:p>
          <w:p>
            <w:pPr>
              <w:pStyle w:val="Sous-titreobjetPagedecouverture"/>
              <w:spacing w:before="120" w:after="120"/>
              <w:jc w:val="left"/>
              <w:rPr>
                <w:b w:val="0"/>
                <w:i/>
                <w:noProof/>
                <w:sz w:val="20"/>
                <w:szCs w:val="20"/>
              </w:rPr>
            </w:pPr>
            <w:r>
              <w:rPr>
                <w:b w:val="0"/>
                <w:i/>
                <w:noProof/>
                <w:sz w:val="20"/>
              </w:rPr>
              <w:t>Handelsavtal med Mercosur, Australien, Nya Zeeland, Chile, Mexiko, Vietnam och Singapore</w:t>
            </w:r>
            <w:r>
              <w:rPr>
                <w:b w:val="0"/>
                <w:i/>
                <w:noProof/>
                <w:sz w:val="20"/>
                <w:szCs w:val="20"/>
              </w:rPr>
              <w:br/>
            </w:r>
          </w:p>
          <w:p>
            <w:pPr>
              <w:pStyle w:val="Sous-titreobjetPagedecouverture"/>
              <w:spacing w:before="120" w:after="120"/>
              <w:jc w:val="left"/>
              <w:rPr>
                <w:b w:val="0"/>
                <w:i/>
                <w:noProof/>
                <w:sz w:val="20"/>
                <w:szCs w:val="20"/>
              </w:rPr>
            </w:pPr>
            <w:r>
              <w:rPr>
                <w:b w:val="0"/>
                <w:i/>
                <w:noProof/>
                <w:sz w:val="20"/>
              </w:rPr>
              <w:t>Modernisering av de handelspolitiska skyddsåtgärderna och en ny beräkningsmetod för antidumpningsåtgärder</w:t>
            </w:r>
          </w:p>
          <w:p>
            <w:pPr>
              <w:pStyle w:val="Sous-titreobjetPagedecouverture"/>
              <w:spacing w:before="120" w:after="120"/>
              <w:jc w:val="left"/>
              <w:rPr>
                <w:b w:val="0"/>
                <w:i/>
                <w:noProof/>
                <w:sz w:val="20"/>
                <w:szCs w:val="20"/>
              </w:rPr>
            </w:pPr>
            <w:r>
              <w:rPr>
                <w:b w:val="0"/>
                <w:i/>
                <w:noProof/>
                <w:sz w:val="20"/>
              </w:rPr>
              <w:t>Instrument för internationell upphandling</w:t>
            </w:r>
            <w:r>
              <w:rPr>
                <w:b w:val="0"/>
                <w:i/>
                <w:noProof/>
                <w:sz w:val="20"/>
                <w:szCs w:val="20"/>
              </w:rPr>
              <w:br/>
            </w:r>
          </w:p>
          <w:p>
            <w:pPr>
              <w:pStyle w:val="Default"/>
              <w:spacing w:after="240"/>
              <w:jc w:val="both"/>
              <w:rPr>
                <w:noProof/>
                <w:sz w:val="20"/>
                <w:szCs w:val="20"/>
              </w:rPr>
            </w:pPr>
            <w:r>
              <w:rPr>
                <w:i/>
                <w:noProof/>
                <w:sz w:val="20"/>
              </w:rPr>
              <w:t>EU-ram för kontroll av utländska direkta investeringar</w:t>
            </w:r>
          </w:p>
        </w:tc>
        <w:tc>
          <w:tcPr>
            <w:tcW w:w="3711" w:type="dxa"/>
          </w:tcPr>
          <w:p>
            <w:pPr>
              <w:pStyle w:val="Sous-titreobjetPagedecouverture"/>
              <w:spacing w:before="120" w:after="120"/>
              <w:jc w:val="left"/>
              <w:rPr>
                <w:b w:val="0"/>
                <w:i/>
                <w:noProof/>
                <w:sz w:val="20"/>
                <w:szCs w:val="20"/>
              </w:rPr>
            </w:pPr>
            <w:r>
              <w:rPr>
                <w:b w:val="0"/>
                <w:i/>
                <w:noProof/>
                <w:sz w:val="20"/>
              </w:rPr>
              <w:t>Provisorisk tillämpning</w:t>
            </w:r>
            <w:r>
              <w:rPr>
                <w:b w:val="0"/>
                <w:i/>
                <w:noProof/>
                <w:sz w:val="20"/>
                <w:szCs w:val="20"/>
              </w:rPr>
              <w:br/>
            </w:r>
          </w:p>
          <w:p>
            <w:pPr>
              <w:pStyle w:val="Sous-titreobjetPagedecouverture"/>
              <w:spacing w:before="120" w:after="120"/>
              <w:jc w:val="left"/>
              <w:rPr>
                <w:b w:val="0"/>
                <w:i/>
                <w:noProof/>
                <w:sz w:val="20"/>
                <w:szCs w:val="20"/>
              </w:rPr>
            </w:pPr>
            <w:r>
              <w:rPr>
                <w:b w:val="0"/>
                <w:i/>
                <w:noProof/>
                <w:sz w:val="20"/>
              </w:rPr>
              <w:t>Slutförs av kommissionen.</w:t>
            </w:r>
            <w:r>
              <w:rPr>
                <w:b w:val="0"/>
                <w:i/>
                <w:noProof/>
                <w:sz w:val="20"/>
                <w:szCs w:val="20"/>
              </w:rPr>
              <w:br/>
            </w:r>
          </w:p>
          <w:p>
            <w:pPr>
              <w:pStyle w:val="Sous-titreobjetPagedecouverture"/>
              <w:spacing w:before="120" w:after="120"/>
              <w:jc w:val="left"/>
              <w:rPr>
                <w:b w:val="0"/>
                <w:i/>
                <w:noProof/>
                <w:sz w:val="20"/>
                <w:szCs w:val="20"/>
              </w:rPr>
            </w:pPr>
            <w:r>
              <w:rPr>
                <w:b w:val="0"/>
                <w:i/>
                <w:noProof/>
                <w:sz w:val="20"/>
              </w:rPr>
              <w:t>Pågående</w:t>
            </w:r>
          </w:p>
          <w:p>
            <w:pPr>
              <w:pStyle w:val="Sous-titreobjetPagedecouverture"/>
              <w:spacing w:before="120" w:after="120"/>
              <w:jc w:val="left"/>
              <w:rPr>
                <w:b w:val="0"/>
                <w:i/>
                <w:noProof/>
                <w:sz w:val="20"/>
                <w:szCs w:val="20"/>
              </w:rPr>
            </w:pPr>
          </w:p>
          <w:p>
            <w:pPr>
              <w:pStyle w:val="Sous-titreobjetPagedecouverture"/>
              <w:spacing w:before="120" w:after="120"/>
              <w:jc w:val="left"/>
              <w:rPr>
                <w:b w:val="0"/>
                <w:i/>
                <w:noProof/>
                <w:sz w:val="20"/>
                <w:szCs w:val="20"/>
              </w:rPr>
            </w:pPr>
          </w:p>
          <w:p>
            <w:pPr>
              <w:pStyle w:val="Sous-titreobjetPagedecouverture"/>
              <w:spacing w:before="120" w:after="120"/>
              <w:jc w:val="left"/>
              <w:rPr>
                <w:b w:val="0"/>
                <w:i/>
                <w:noProof/>
                <w:sz w:val="20"/>
                <w:szCs w:val="20"/>
              </w:rPr>
            </w:pPr>
            <w:r>
              <w:rPr>
                <w:b w:val="0"/>
                <w:i/>
                <w:noProof/>
                <w:sz w:val="20"/>
              </w:rPr>
              <w:t>Antas av Europaparlamentet och rådet</w:t>
            </w:r>
          </w:p>
          <w:p>
            <w:pPr>
              <w:pStyle w:val="Sous-titreobjetPagedecouverture"/>
              <w:spacing w:before="120" w:after="120"/>
              <w:jc w:val="left"/>
              <w:rPr>
                <w:b w:val="0"/>
                <w:i/>
                <w:noProof/>
                <w:sz w:val="20"/>
                <w:szCs w:val="20"/>
              </w:rPr>
            </w:pPr>
            <w:r>
              <w:rPr>
                <w:b w:val="0"/>
                <w:i/>
                <w:noProof/>
                <w:sz w:val="20"/>
              </w:rPr>
              <w:t>Antas av Europaparlamentet och rådet</w:t>
            </w:r>
          </w:p>
          <w:p>
            <w:pPr>
              <w:pStyle w:val="Sous-titreobjetPagedecouverture"/>
              <w:spacing w:before="120" w:after="120"/>
              <w:jc w:val="left"/>
              <w:rPr>
                <w:b w:val="0"/>
                <w:i/>
                <w:noProof/>
                <w:sz w:val="20"/>
                <w:szCs w:val="20"/>
              </w:rPr>
            </w:pPr>
            <w:r>
              <w:rPr>
                <w:b w:val="0"/>
                <w:i/>
                <w:noProof/>
                <w:sz w:val="20"/>
              </w:rPr>
              <w:t>Antas av Europaparlamentet och rådet</w:t>
            </w:r>
          </w:p>
        </w:tc>
        <w:tc>
          <w:tcPr>
            <w:tcW w:w="1501" w:type="dxa"/>
          </w:tcPr>
          <w:p>
            <w:pPr>
              <w:pStyle w:val="Sous-titreobjetPagedecouverture"/>
              <w:spacing w:before="120" w:after="120"/>
              <w:rPr>
                <w:b w:val="0"/>
                <w:i/>
                <w:noProof/>
                <w:sz w:val="20"/>
                <w:szCs w:val="20"/>
              </w:rPr>
            </w:pPr>
            <w:r>
              <w:rPr>
                <w:b w:val="0"/>
                <w:i/>
                <w:noProof/>
                <w:sz w:val="20"/>
              </w:rPr>
              <w:t>2017</w:t>
            </w:r>
            <w:r>
              <w:rPr>
                <w:b w:val="0"/>
                <w:i/>
                <w:noProof/>
                <w:sz w:val="20"/>
                <w:szCs w:val="20"/>
              </w:rPr>
              <w:br/>
            </w:r>
          </w:p>
          <w:p>
            <w:pPr>
              <w:pStyle w:val="Sous-titreobjetPagedecouverture"/>
              <w:spacing w:before="120" w:after="120"/>
              <w:rPr>
                <w:b w:val="0"/>
                <w:i/>
                <w:noProof/>
                <w:sz w:val="20"/>
                <w:szCs w:val="20"/>
              </w:rPr>
            </w:pPr>
            <w:r>
              <w:rPr>
                <w:b w:val="0"/>
                <w:i/>
                <w:noProof/>
                <w:sz w:val="20"/>
              </w:rPr>
              <w:t>2017</w:t>
            </w:r>
            <w:r>
              <w:rPr>
                <w:b w:val="0"/>
                <w:i/>
                <w:noProof/>
                <w:sz w:val="20"/>
                <w:szCs w:val="20"/>
              </w:rPr>
              <w:br/>
            </w:r>
          </w:p>
          <w:p>
            <w:pPr>
              <w:pStyle w:val="Sous-titreobjetPagedecouverture"/>
              <w:spacing w:before="120" w:after="120"/>
              <w:rPr>
                <w:b w:val="0"/>
                <w:i/>
                <w:noProof/>
                <w:sz w:val="20"/>
                <w:szCs w:val="20"/>
              </w:rPr>
            </w:pPr>
          </w:p>
          <w:p>
            <w:pPr>
              <w:pStyle w:val="Sous-titreobjetPagedecouverture"/>
              <w:spacing w:before="120" w:after="120"/>
              <w:rPr>
                <w:b w:val="0"/>
                <w:i/>
                <w:noProof/>
                <w:sz w:val="20"/>
                <w:szCs w:val="20"/>
              </w:rPr>
            </w:pPr>
          </w:p>
          <w:p>
            <w:pPr>
              <w:pStyle w:val="Sous-titreobjetPagedecouverture"/>
              <w:spacing w:before="120" w:after="120"/>
              <w:rPr>
                <w:b w:val="0"/>
                <w:i/>
                <w:noProof/>
                <w:sz w:val="20"/>
                <w:szCs w:val="20"/>
              </w:rPr>
            </w:pPr>
          </w:p>
          <w:p>
            <w:pPr>
              <w:pStyle w:val="Sous-titreobjetPagedecouverture"/>
              <w:spacing w:before="120" w:after="120"/>
              <w:rPr>
                <w:b w:val="0"/>
                <w:i/>
                <w:noProof/>
                <w:sz w:val="20"/>
                <w:szCs w:val="20"/>
              </w:rPr>
            </w:pPr>
            <w:r>
              <w:rPr>
                <w:b w:val="0"/>
                <w:i/>
                <w:noProof/>
                <w:sz w:val="20"/>
              </w:rPr>
              <w:t>2017</w:t>
            </w:r>
            <w:r>
              <w:rPr>
                <w:b w:val="0"/>
                <w:i/>
                <w:noProof/>
                <w:sz w:val="20"/>
                <w:szCs w:val="20"/>
              </w:rPr>
              <w:br/>
            </w:r>
          </w:p>
          <w:p>
            <w:pPr>
              <w:pStyle w:val="Sous-titreobjetPagedecouverture"/>
              <w:spacing w:before="120" w:after="120"/>
              <w:rPr>
                <w:b w:val="0"/>
                <w:i/>
                <w:noProof/>
                <w:sz w:val="20"/>
                <w:szCs w:val="20"/>
              </w:rPr>
            </w:pPr>
            <w:r>
              <w:rPr>
                <w:b w:val="0"/>
                <w:i/>
                <w:noProof/>
                <w:sz w:val="20"/>
              </w:rPr>
              <w:t>2018</w:t>
            </w:r>
            <w:r>
              <w:rPr>
                <w:b w:val="0"/>
                <w:i/>
                <w:noProof/>
                <w:sz w:val="20"/>
                <w:szCs w:val="20"/>
              </w:rPr>
              <w:br/>
            </w:r>
          </w:p>
          <w:p>
            <w:pPr>
              <w:pStyle w:val="Sous-titreobjetPagedecouverture"/>
              <w:spacing w:before="120" w:after="120"/>
              <w:rPr>
                <w:b w:val="0"/>
                <w:i/>
                <w:noProof/>
                <w:sz w:val="20"/>
                <w:szCs w:val="20"/>
              </w:rPr>
            </w:pPr>
            <w:r>
              <w:rPr>
                <w:b w:val="0"/>
                <w:i/>
                <w:noProof/>
                <w:sz w:val="20"/>
              </w:rPr>
              <w:t>2018</w:t>
            </w:r>
            <w:r>
              <w:rPr>
                <w:b w:val="0"/>
                <w:i/>
                <w:noProof/>
                <w:sz w:val="20"/>
                <w:szCs w:val="20"/>
              </w:rPr>
              <w:br/>
            </w:r>
          </w:p>
        </w:tc>
      </w:tr>
    </w:tbl>
    <w:p>
      <w:pPr>
        <w:pStyle w:val="Sous-titreobjetPagedecouverture"/>
        <w:spacing w:before="120" w:after="120"/>
        <w:jc w:val="left"/>
        <w:rPr>
          <w:b w:val="0"/>
          <w:i/>
          <w:noProof/>
        </w:rPr>
      </w:pPr>
    </w:p>
    <w:tbl>
      <w:tblPr>
        <w:tblStyle w:val="TableGrid"/>
        <w:tblW w:w="0" w:type="auto"/>
        <w:tblLook w:val="04A0" w:firstRow="1" w:lastRow="0" w:firstColumn="1" w:lastColumn="0" w:noHBand="0" w:noVBand="1"/>
      </w:tblPr>
      <w:tblGrid>
        <w:gridCol w:w="4076"/>
        <w:gridCol w:w="3711"/>
        <w:gridCol w:w="1501"/>
      </w:tblGrid>
      <w:tr>
        <w:tc>
          <w:tcPr>
            <w:tcW w:w="9288" w:type="dxa"/>
            <w:gridSpan w:val="3"/>
            <w:shd w:val="clear" w:color="auto" w:fill="D9D9D9" w:themeFill="background1" w:themeFillShade="D9"/>
          </w:tcPr>
          <w:p>
            <w:pPr>
              <w:pStyle w:val="Sous-titreobjetPagedecouverture"/>
              <w:spacing w:before="120" w:after="120"/>
              <w:jc w:val="left"/>
              <w:rPr>
                <w:rFonts w:ascii="Times New Roman Bold" w:hAnsi="Times New Roman Bold"/>
                <w:smallCaps/>
                <w:noProof/>
              </w:rPr>
            </w:pPr>
            <w:r>
              <w:rPr>
                <w:rFonts w:ascii="Times New Roman Bold" w:hAnsi="Times New Roman Bold"/>
                <w:smallCaps/>
                <w:noProof/>
              </w:rPr>
              <w:t>Partnerskap med medlemsstater, regioner, städer och den privata sektorn</w:t>
            </w:r>
          </w:p>
        </w:tc>
      </w:tr>
      <w:tr>
        <w:tc>
          <w:tcPr>
            <w:tcW w:w="4076" w:type="dxa"/>
          </w:tcPr>
          <w:p>
            <w:pPr>
              <w:pStyle w:val="Sous-titreobjetPagedecouverture"/>
              <w:spacing w:before="120" w:after="120"/>
              <w:jc w:val="left"/>
              <w:rPr>
                <w:b w:val="0"/>
                <w:i/>
                <w:noProof/>
                <w:sz w:val="20"/>
                <w:szCs w:val="20"/>
              </w:rPr>
            </w:pPr>
            <w:r>
              <w:rPr>
                <w:b w:val="0"/>
                <w:i/>
                <w:noProof/>
                <w:sz w:val="20"/>
              </w:rPr>
              <w:t>Strategier för smart specialisering och kommunikation</w:t>
            </w:r>
          </w:p>
          <w:p>
            <w:pPr>
              <w:pStyle w:val="Sous-titreobjetPagedecouverture"/>
              <w:spacing w:before="120" w:after="120"/>
              <w:jc w:val="left"/>
              <w:rPr>
                <w:b w:val="0"/>
                <w:i/>
                <w:noProof/>
                <w:sz w:val="20"/>
                <w:szCs w:val="20"/>
              </w:rPr>
            </w:pPr>
            <w:r>
              <w:rPr>
                <w:b w:val="0"/>
                <w:i/>
                <w:noProof/>
                <w:sz w:val="20"/>
              </w:rPr>
              <w:t>Stödprogram för strukturreformer</w:t>
            </w:r>
          </w:p>
          <w:p>
            <w:pPr>
              <w:pStyle w:val="Default"/>
              <w:spacing w:after="240"/>
              <w:rPr>
                <w:i/>
                <w:noProof/>
                <w:sz w:val="20"/>
                <w:szCs w:val="20"/>
              </w:rPr>
            </w:pPr>
            <w:r>
              <w:rPr>
                <w:i/>
                <w:noProof/>
                <w:sz w:val="20"/>
              </w:rPr>
              <w:t>Investeringssändebud i kommissionens representationer</w:t>
            </w:r>
          </w:p>
          <w:p>
            <w:pPr>
              <w:pStyle w:val="Default"/>
              <w:spacing w:after="240"/>
              <w:rPr>
                <w:noProof/>
                <w:sz w:val="20"/>
                <w:szCs w:val="20"/>
              </w:rPr>
            </w:pPr>
            <w:r>
              <w:rPr>
                <w:i/>
                <w:noProof/>
                <w:sz w:val="20"/>
              </w:rPr>
              <w:t>Högnivåkonferens för industripolitiska åtgärder</w:t>
            </w:r>
          </w:p>
        </w:tc>
        <w:tc>
          <w:tcPr>
            <w:tcW w:w="3711" w:type="dxa"/>
          </w:tcPr>
          <w:p>
            <w:pPr>
              <w:pStyle w:val="Sous-titreobjetPagedecouverture"/>
              <w:spacing w:before="120" w:after="120"/>
              <w:jc w:val="left"/>
              <w:rPr>
                <w:b w:val="0"/>
                <w:i/>
                <w:noProof/>
                <w:sz w:val="20"/>
                <w:szCs w:val="20"/>
              </w:rPr>
            </w:pPr>
            <w:r>
              <w:rPr>
                <w:b w:val="0"/>
                <w:i/>
                <w:noProof/>
                <w:sz w:val="20"/>
              </w:rPr>
              <w:t>Genomförande av kommissionen och medlemsstaterna</w:t>
            </w:r>
          </w:p>
          <w:p>
            <w:pPr>
              <w:pStyle w:val="Sous-titreobjetPagedecouverture"/>
              <w:spacing w:before="120" w:after="120"/>
              <w:jc w:val="left"/>
              <w:rPr>
                <w:b w:val="0"/>
                <w:i/>
                <w:noProof/>
                <w:sz w:val="20"/>
                <w:szCs w:val="20"/>
              </w:rPr>
            </w:pPr>
            <w:r>
              <w:rPr>
                <w:b w:val="0"/>
                <w:i/>
                <w:noProof/>
                <w:sz w:val="20"/>
              </w:rPr>
              <w:t>Genomförande av kommissionen</w:t>
            </w:r>
          </w:p>
          <w:p>
            <w:pPr>
              <w:pStyle w:val="Default"/>
              <w:spacing w:after="240"/>
              <w:jc w:val="both"/>
              <w:rPr>
                <w:i/>
                <w:noProof/>
                <w:sz w:val="20"/>
                <w:szCs w:val="20"/>
              </w:rPr>
            </w:pPr>
            <w:r>
              <w:rPr>
                <w:i/>
                <w:noProof/>
                <w:sz w:val="20"/>
              </w:rPr>
              <w:t>Utses av kommissionen.</w:t>
            </w:r>
            <w:r>
              <w:rPr>
                <w:i/>
                <w:noProof/>
                <w:sz w:val="20"/>
                <w:szCs w:val="20"/>
              </w:rPr>
              <w:br/>
            </w:r>
          </w:p>
          <w:p>
            <w:pPr>
              <w:pStyle w:val="Default"/>
              <w:spacing w:after="240"/>
              <w:jc w:val="both"/>
              <w:rPr>
                <w:i/>
                <w:noProof/>
                <w:sz w:val="20"/>
                <w:szCs w:val="20"/>
              </w:rPr>
            </w:pPr>
            <w:r>
              <w:rPr>
                <w:i/>
                <w:noProof/>
                <w:sz w:val="20"/>
              </w:rPr>
              <w:t>Inrättas av kommissionen.</w:t>
            </w:r>
          </w:p>
        </w:tc>
        <w:tc>
          <w:tcPr>
            <w:tcW w:w="1501" w:type="dxa"/>
          </w:tcPr>
          <w:p>
            <w:pPr>
              <w:pStyle w:val="Sous-titreobjetPagedecouverture"/>
              <w:spacing w:before="120" w:after="120"/>
              <w:rPr>
                <w:b w:val="0"/>
                <w:i/>
                <w:noProof/>
                <w:sz w:val="20"/>
                <w:szCs w:val="20"/>
              </w:rPr>
            </w:pPr>
            <w:r>
              <w:rPr>
                <w:b w:val="0"/>
                <w:i/>
                <w:noProof/>
                <w:sz w:val="20"/>
              </w:rPr>
              <w:t>Pågående</w:t>
            </w:r>
            <w:r>
              <w:rPr>
                <w:b w:val="0"/>
                <w:i/>
                <w:noProof/>
                <w:sz w:val="20"/>
                <w:szCs w:val="20"/>
              </w:rPr>
              <w:br/>
            </w:r>
          </w:p>
          <w:p>
            <w:pPr>
              <w:pStyle w:val="Sous-titreobjetPagedecouverture"/>
              <w:spacing w:before="120" w:after="120"/>
              <w:rPr>
                <w:b w:val="0"/>
                <w:i/>
                <w:noProof/>
                <w:sz w:val="20"/>
                <w:szCs w:val="20"/>
              </w:rPr>
            </w:pPr>
            <w:r>
              <w:rPr>
                <w:b w:val="0"/>
                <w:i/>
                <w:noProof/>
                <w:sz w:val="20"/>
              </w:rPr>
              <w:t>Pågående</w:t>
            </w:r>
          </w:p>
          <w:p>
            <w:pPr>
              <w:pStyle w:val="Sous-titreobjetPagedecouverture"/>
              <w:spacing w:before="120" w:after="120"/>
              <w:rPr>
                <w:b w:val="0"/>
                <w:i/>
                <w:noProof/>
                <w:sz w:val="20"/>
                <w:szCs w:val="20"/>
              </w:rPr>
            </w:pPr>
            <w:r>
              <w:rPr>
                <w:b w:val="0"/>
                <w:i/>
                <w:noProof/>
                <w:sz w:val="20"/>
              </w:rPr>
              <w:t>2018</w:t>
            </w:r>
          </w:p>
          <w:p>
            <w:pPr>
              <w:pStyle w:val="Sous-titreobjetPagedecouverture"/>
              <w:spacing w:before="120" w:after="120"/>
              <w:rPr>
                <w:b w:val="0"/>
                <w:i/>
                <w:noProof/>
                <w:sz w:val="20"/>
                <w:szCs w:val="20"/>
              </w:rPr>
            </w:pPr>
          </w:p>
          <w:p>
            <w:pPr>
              <w:pStyle w:val="Sous-titreobjetPagedecouverture"/>
              <w:spacing w:before="120" w:after="120"/>
              <w:rPr>
                <w:b w:val="0"/>
                <w:i/>
                <w:noProof/>
                <w:sz w:val="20"/>
                <w:szCs w:val="20"/>
              </w:rPr>
            </w:pPr>
            <w:r>
              <w:rPr>
                <w:b w:val="0"/>
                <w:i/>
                <w:noProof/>
                <w:sz w:val="20"/>
              </w:rPr>
              <w:t>2018</w:t>
            </w:r>
          </w:p>
        </w:tc>
      </w:tr>
    </w:tbl>
    <w:p>
      <w:pPr>
        <w:pStyle w:val="Sous-titreobjetPagedecouverture"/>
        <w:spacing w:before="120" w:after="120"/>
        <w:jc w:val="left"/>
        <w:rPr>
          <w:b w:val="0"/>
          <w:i/>
          <w:noProof/>
          <w:color w:val="000000"/>
        </w:rPr>
      </w:pPr>
    </w:p>
    <w:sectPr>
      <w:headerReference w:type="even" r:id="rId16"/>
      <w:headerReference w:type="default" r:id="rId17"/>
      <w:footerReference w:type="even" r:id="rId18"/>
      <w:footerReference w:type="default" r:id="rId19"/>
      <w:headerReference w:type="first" r:id="rId20"/>
      <w:footerReference w:type="first" r:id="rId21"/>
      <w:pgSz w:w="11906" w:h="16838"/>
      <w:pgMar w:top="1300" w:right="1417" w:bottom="1300" w:left="1417" w:header="708" w:footer="708"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SV</w:t>
    </w:r>
    <w:r>
      <w:rPr>
        <w:rFonts w:ascii="Arial" w:hAnsi="Arial" w:cs="Arial"/>
        <w:b/>
        <w:sz w:val="48"/>
      </w:rPr>
      <w:tab/>
    </w:r>
    <w:r>
      <w:rPr>
        <w:rFonts w:ascii="Arial" w:hAnsi="Arial" w:cs="Arial"/>
        <w:b/>
        <w:sz w:val="48"/>
      </w:rPr>
      <w:tab/>
    </w:r>
    <w:r>
      <w:tab/>
    </w:r>
    <w:r>
      <w:rPr>
        <w:rFonts w:ascii="Arial" w:hAnsi="Arial" w:cs="Arial"/>
        <w:b/>
        <w:sz w:val="48"/>
      </w:rPr>
      <w:t>SV</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0759667"/>
      <w:docPartObj>
        <w:docPartGallery w:val="Page Numbers (Bottom of Page)"/>
        <w:docPartUnique/>
      </w:docPartObj>
    </w:sdtPr>
    <w:sdtEndPr>
      <w:rPr>
        <w:noProof/>
      </w:rPr>
    </w:sdtEndPr>
    <w:sdtContent>
      <w:p>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pPr>
      <w:pStyle w:val="Footer"/>
      <w:jc w:val="right"/>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449D2"/>
    <w:multiLevelType w:val="hybridMultilevel"/>
    <w:tmpl w:val="08CCD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504352"/>
    <w:multiLevelType w:val="hybridMultilevel"/>
    <w:tmpl w:val="2B1EA7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4DC320F"/>
    <w:multiLevelType w:val="hybridMultilevel"/>
    <w:tmpl w:val="8EA0F8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677677F"/>
    <w:multiLevelType w:val="hybridMultilevel"/>
    <w:tmpl w:val="721E68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35C1208"/>
    <w:multiLevelType w:val="hybridMultilevel"/>
    <w:tmpl w:val="D194D1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AAA576E"/>
    <w:multiLevelType w:val="hybridMultilevel"/>
    <w:tmpl w:val="B0E607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3CDB6947"/>
    <w:multiLevelType w:val="hybridMultilevel"/>
    <w:tmpl w:val="21725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1AE62BA"/>
    <w:multiLevelType w:val="hybridMultilevel"/>
    <w:tmpl w:val="50DEDB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5082569B"/>
    <w:multiLevelType w:val="hybridMultilevel"/>
    <w:tmpl w:val="43A6BB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51EA3462"/>
    <w:multiLevelType w:val="hybridMultilevel"/>
    <w:tmpl w:val="7EB67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A537A12"/>
    <w:multiLevelType w:val="hybridMultilevel"/>
    <w:tmpl w:val="5AB08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5C6029D7"/>
    <w:multiLevelType w:val="hybridMultilevel"/>
    <w:tmpl w:val="B6AEB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EDD1AC9"/>
    <w:multiLevelType w:val="hybridMultilevel"/>
    <w:tmpl w:val="4ED24A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5"/>
  </w:num>
  <w:num w:numId="4">
    <w:abstractNumId w:val="12"/>
  </w:num>
  <w:num w:numId="5">
    <w:abstractNumId w:val="1"/>
  </w:num>
  <w:num w:numId="6">
    <w:abstractNumId w:val="3"/>
  </w:num>
  <w:num w:numId="7">
    <w:abstractNumId w:val="4"/>
  </w:num>
  <w:num w:numId="8">
    <w:abstractNumId w:val="7"/>
  </w:num>
  <w:num w:numId="9">
    <w:abstractNumId w:val="10"/>
  </w:num>
  <w:num w:numId="10">
    <w:abstractNumId w:val="9"/>
  </w:num>
  <w:num w:numId="11">
    <w:abstractNumId w:val="11"/>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revisionView w:markup="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ACCOMPAGNANT.CP" w:val="till"/>
    <w:docVar w:name="LW_ANNEX_NBR_FIRST" w:val="1"/>
    <w:docVar w:name="LW_ANNEX_NBR_LAST" w:val="1"/>
    <w:docVar w:name="LW_CORRIGENDUM" w:val="&lt;UNUSED&gt;"/>
    <w:docVar w:name="LW_COVERPAGE_EXISTS" w:val="True"/>
    <w:docVar w:name="LW_COVERPAGE_GUID" w:val="3B31D280-C045-4C1D-BB8F-6C3E952F7D4B"/>
    <w:docVar w:name="LW_COVERPAGE_TYPE" w:val="1"/>
    <w:docVar w:name="LW_CROSSREFERENCE" w:val="&lt;UNUSED&gt;"/>
    <w:docVar w:name="LW_DocType" w:val="NORMAL"/>
    <w:docVar w:name="LW_EMISSION" w:val="13.9.2017"/>
    <w:docVar w:name="LW_EMISSION_ISODATE" w:val="2017-09-13"/>
    <w:docVar w:name="LW_EMISSION_LOCATION" w:val="BRX"/>
    <w:docVar w:name="LW_EMISSION_PREFIX" w:val="Bryssel den "/>
    <w:docVar w:name="LW_EMISSION_SUFFIX" w:val=" "/>
    <w:docVar w:name="LW_ID_DOCTYPE_NONLW" w:val="CP-039"/>
    <w:docVar w:name="LW_LANGUE" w:val="SV"/>
    <w:docVar w:name="LW_LEVEL_OF_SENSITIVITY" w:val="Sensitive treatment"/>
    <w:docVar w:name="LW_NOM.INST" w:val="EUROPEISKA KOMMISSIONEN"/>
    <w:docVar w:name="LW_NOM.INST_JOINTDOC" w:val="&lt;EMPTY&gt;"/>
    <w:docVar w:name="LW_OBJETACTEPRINCIPAL.CP" w:val="Investera i en smart, innovativ och hållbar industri _x000b_En förnyad strategi för EU:s industripolitik_x000b_"/>
    <w:docVar w:name="LW_PART_NBR" w:val="1"/>
    <w:docVar w:name="LW_PART_NBR_TOTAL" w:val="1"/>
    <w:docVar w:name="LW_REF.INST.NEW" w:val="COM"/>
    <w:docVar w:name="LW_REF.INST.NEW_ADOPTED" w:val="final"/>
    <w:docVar w:name="LW_REF.INST.NEW_TEXT" w:val="(2017) 479"/>
    <w:docVar w:name="LW_REF.INTERNE" w:val="&lt;UNUSED&gt;"/>
    <w:docVar w:name="LW_SENSITIVITY" w:val="&lt;?xml version=&quot;1.0&quot; encoding=&quot;utf-8&quot;?&gt;_x000d__x000a_&lt;SensitivityLevel xmlns:xsi=&quot;http://www.w3.org/2001/XMLSchema-instance&quot; xmlns:xsd=&quot;http://www.w3.org/2001/XMLSchema&quot; id=&quot;sensitive&quot;&gt;_x000d__x000a_  &lt;nicename EN=&quot;Sensitive treatment&quot; FR=&quot;Traitement sensible&quot; /&gt;_x000d__x000a_  &lt;documentProperty&gt;Sensitive treatment&lt;/documentProperty&gt;_x000d__x000a_  &lt;marking optional=&quot;false&quot; maxTextLength=&quot;100&quot;&gt;_x000d__x000a_    &lt;text&gt;Limité cabinets                         Embargo jusqu'à l'adoption&lt;/text&gt;_x000d__x000a_  &lt;/marking&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CP" w:val="BILAGA_x000b_"/>
    <w:docVar w:name="LW_TYPEACTEPRINCIPAL.CP" w:val="MEDDELANDE FRÅN KOMMISSIONEN TILL EUROPAPARLAMENTET, EUROPEISKA RÅDET, RÅDET, EUROPEISKA EKONOMISKA OCH SOCIALA KOMMITTÉN, REGIONKOMMITTÉN OCH EUROPEISKA INVESTERINGSBANKEN_x000b_"/>
  </w:docVar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sv-SE" w:bidi="sv-SE"/>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sk Body,Viñetas (Inicio Parrafo),3 Txt tabla,Zerrenda-paragrafoa,Lista multicolor - Énfasis 11,Fiche List Paragraph,List Paragraph compact,Dot pt,F5 List Paragraph,List Paragraph1,No Spacing1,List Paragraph Char Char Char,Indicator Text"/>
    <w:basedOn w:val="Normal"/>
    <w:link w:val="ListParagraphChar"/>
    <w:uiPriority w:val="34"/>
    <w:qFormat/>
    <w:pPr>
      <w:ind w:left="720"/>
      <w:contextualSpacing/>
    </w:pPr>
  </w:style>
  <w:style w:type="character" w:customStyle="1" w:styleId="ListParagraphChar">
    <w:name w:val="List Paragraph Char"/>
    <w:aliases w:val="Task Body Char,Viñetas (Inicio Parrafo) Char,3 Txt tabla Char,Zerrenda-paragrafoa Char,Lista multicolor - Énfasis 11 Char,Fiche List Paragraph Char,List Paragraph compact Char,Dot pt Char,F5 List Paragraph Char,List Paragraph1 Char"/>
    <w:link w:val="ListParagraph"/>
    <w:uiPriority w:val="34"/>
    <w:qFormat/>
    <w:locked/>
  </w:style>
  <w:style w:type="paragraph" w:styleId="Header">
    <w:name w:val="header"/>
    <w:basedOn w:val="Normal"/>
    <w:link w:val="HeaderChar"/>
    <w:uiPriority w:val="99"/>
    <w:unhideWhenUsed/>
    <w:pPr>
      <w:tabs>
        <w:tab w:val="center" w:pos="4535"/>
        <w:tab w:val="right" w:pos="9071"/>
      </w:tabs>
      <w:spacing w:after="120" w:line="240" w:lineRule="auto"/>
      <w:jc w:val="both"/>
    </w:pPr>
    <w:rPr>
      <w:rFonts w:ascii="Times New Roman" w:hAnsi="Times New Roman" w:cs="Times New Roman"/>
      <w:sz w:val="24"/>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line="240" w:lineRule="auto"/>
      <w:ind w:left="-850" w:right="-850"/>
    </w:pPr>
    <w:rPr>
      <w:rFonts w:ascii="Times New Roman" w:hAnsi="Times New Roman" w:cs="Times New Roman"/>
      <w:sz w:val="24"/>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Sous-titreobjetPagedecouverture">
    <w:name w:val="Sous-titre objet (Page de couverture)"/>
    <w:basedOn w:val="Normal"/>
    <w:pPr>
      <w:spacing w:after="0" w:line="240" w:lineRule="auto"/>
      <w:jc w:val="center"/>
    </w:pPr>
    <w:rPr>
      <w:rFonts w:ascii="Times New Roman" w:hAnsi="Times New Roman" w:cs="Times New Roman"/>
      <w:b/>
      <w:sz w:val="24"/>
    </w:rPr>
  </w:style>
  <w:style w:type="paragraph" w:customStyle="1" w:styleId="TitreobjetPagedecouverture">
    <w:name w:val="Titre objet (Page de couverture)"/>
    <w:basedOn w:val="Normal"/>
    <w:next w:val="Sous-titreobjetPagedecouverture"/>
    <w:pPr>
      <w:spacing w:before="180" w:after="180" w:line="240" w:lineRule="auto"/>
      <w:jc w:val="center"/>
    </w:pPr>
    <w:rPr>
      <w:rFonts w:ascii="Times New Roman" w:hAnsi="Times New Roman" w:cs="Times New Roman"/>
      <w:b/>
      <w:sz w:val="24"/>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nexetitre">
    <w:name w:val="Annexe titre"/>
    <w:basedOn w:val="Normal"/>
    <w:next w:val="Normal"/>
    <w:pPr>
      <w:spacing w:before="120" w:after="120" w:line="240" w:lineRule="auto"/>
      <w:jc w:val="center"/>
    </w:pPr>
    <w:rPr>
      <w:rFonts w:ascii="Times New Roman" w:hAnsi="Times New Roman" w:cs="Times New Roman"/>
      <w:b/>
      <w:sz w:val="24"/>
      <w:u w:val="single"/>
    </w:rPr>
  </w:style>
  <w:style w:type="paragraph" w:styleId="Revision">
    <w:name w:val="Revision"/>
    <w:hidden/>
    <w:uiPriority w:val="99"/>
    <w:semiHidden/>
    <w:pPr>
      <w:spacing w:after="0" w:line="240" w:lineRule="auto"/>
    </w:pPr>
  </w:style>
  <w:style w:type="paragraph" w:customStyle="1" w:styleId="Declassification">
    <w:name w:val="Declassification"/>
    <w:basedOn w:val="Normal"/>
    <w:next w:val="Normal"/>
    <w:pPr>
      <w:spacing w:after="0" w:line="240" w:lineRule="auto"/>
      <w:jc w:val="both"/>
    </w:pPr>
    <w:rPr>
      <w:rFonts w:ascii="Times New Roman" w:hAnsi="Times New Roman" w:cs="Times New Roman"/>
      <w:sz w:val="24"/>
      <w:lang w:eastAsia="en-US" w:bidi="ar-SA"/>
    </w:rPr>
  </w:style>
  <w:style w:type="paragraph" w:customStyle="1" w:styleId="HeaderLandscape">
    <w:name w:val="HeaderLandscape"/>
    <w:basedOn w:val="Normal"/>
    <w:pPr>
      <w:tabs>
        <w:tab w:val="center" w:pos="7285"/>
        <w:tab w:val="right" w:pos="14003"/>
      </w:tabs>
      <w:spacing w:after="120" w:line="240" w:lineRule="auto"/>
      <w:jc w:val="both"/>
    </w:pPr>
    <w:rPr>
      <w:rFonts w:ascii="Times New Roman" w:hAnsi="Times New Roman" w:cs="Times New Roman"/>
      <w:sz w:val="24"/>
      <w:lang w:eastAsia="en-US" w:bidi="ar-SA"/>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FooterLandscape">
    <w:name w:val="FooterLandscape"/>
    <w:basedOn w:val="Normal"/>
    <w:pPr>
      <w:tabs>
        <w:tab w:val="center" w:pos="7285"/>
        <w:tab w:val="center" w:pos="10913"/>
        <w:tab w:val="right" w:pos="15137"/>
      </w:tabs>
      <w:spacing w:before="360" w:after="0" w:line="240" w:lineRule="auto"/>
      <w:ind w:left="-567" w:right="-567"/>
    </w:pPr>
    <w:rPr>
      <w:rFonts w:ascii="Times New Roman" w:hAnsi="Times New Roman" w:cs="Times New Roman"/>
      <w:sz w:val="24"/>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sv-SE" w:bidi="sv-SE"/>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sk Body,Viñetas (Inicio Parrafo),3 Txt tabla,Zerrenda-paragrafoa,Lista multicolor - Énfasis 11,Fiche List Paragraph,List Paragraph compact,Dot pt,F5 List Paragraph,List Paragraph1,No Spacing1,List Paragraph Char Char Char,Indicator Text"/>
    <w:basedOn w:val="Normal"/>
    <w:link w:val="ListParagraphChar"/>
    <w:uiPriority w:val="34"/>
    <w:qFormat/>
    <w:pPr>
      <w:ind w:left="720"/>
      <w:contextualSpacing/>
    </w:pPr>
  </w:style>
  <w:style w:type="character" w:customStyle="1" w:styleId="ListParagraphChar">
    <w:name w:val="List Paragraph Char"/>
    <w:aliases w:val="Task Body Char,Viñetas (Inicio Parrafo) Char,3 Txt tabla Char,Zerrenda-paragrafoa Char,Lista multicolor - Énfasis 11 Char,Fiche List Paragraph Char,List Paragraph compact Char,Dot pt Char,F5 List Paragraph Char,List Paragraph1 Char"/>
    <w:link w:val="ListParagraph"/>
    <w:uiPriority w:val="34"/>
    <w:qFormat/>
    <w:locked/>
  </w:style>
  <w:style w:type="paragraph" w:styleId="Header">
    <w:name w:val="header"/>
    <w:basedOn w:val="Normal"/>
    <w:link w:val="HeaderChar"/>
    <w:uiPriority w:val="99"/>
    <w:unhideWhenUsed/>
    <w:pPr>
      <w:tabs>
        <w:tab w:val="center" w:pos="4535"/>
        <w:tab w:val="right" w:pos="9071"/>
      </w:tabs>
      <w:spacing w:after="120" w:line="240" w:lineRule="auto"/>
      <w:jc w:val="both"/>
    </w:pPr>
    <w:rPr>
      <w:rFonts w:ascii="Times New Roman" w:hAnsi="Times New Roman" w:cs="Times New Roman"/>
      <w:sz w:val="24"/>
      <w:lang w:eastAsia="en-US" w:bidi="ar-SA"/>
    </w:rPr>
  </w:style>
  <w:style w:type="character" w:customStyle="1" w:styleId="HeaderChar">
    <w:name w:val="Header Char"/>
    <w:basedOn w:val="DefaultParagraphFont"/>
    <w:link w:val="Header"/>
    <w:uiPriority w:val="99"/>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line="240" w:lineRule="auto"/>
      <w:ind w:left="-850" w:right="-850"/>
    </w:pPr>
    <w:rPr>
      <w:rFonts w:ascii="Times New Roman" w:hAnsi="Times New Roman" w:cs="Times New Roman"/>
      <w:sz w:val="24"/>
      <w:lang w:eastAsia="en-US" w:bidi="ar-SA"/>
    </w:rPr>
  </w:style>
  <w:style w:type="character" w:customStyle="1" w:styleId="FooterChar">
    <w:name w:val="Footer Char"/>
    <w:basedOn w:val="DefaultParagraphFont"/>
    <w:link w:val="Footer"/>
    <w:uiPriority w:val="99"/>
    <w:rPr>
      <w:rFonts w:ascii="Times New Roman" w:hAnsi="Times New Roman" w:cs="Times New Roman"/>
      <w:sz w:val="24"/>
      <w:lang w:eastAsia="en-US" w:bidi="ar-SA"/>
    </w:rPr>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Sous-titreobjetPagedecouverture">
    <w:name w:val="Sous-titre objet (Page de couverture)"/>
    <w:basedOn w:val="Normal"/>
    <w:pPr>
      <w:spacing w:after="0" w:line="240" w:lineRule="auto"/>
      <w:jc w:val="center"/>
    </w:pPr>
    <w:rPr>
      <w:rFonts w:ascii="Times New Roman" w:hAnsi="Times New Roman" w:cs="Times New Roman"/>
      <w:b/>
      <w:sz w:val="24"/>
    </w:rPr>
  </w:style>
  <w:style w:type="paragraph" w:customStyle="1" w:styleId="TitreobjetPagedecouverture">
    <w:name w:val="Titre objet (Page de couverture)"/>
    <w:basedOn w:val="Normal"/>
    <w:next w:val="Sous-titreobjetPagedecouverture"/>
    <w:pPr>
      <w:spacing w:before="180" w:after="180" w:line="240" w:lineRule="auto"/>
      <w:jc w:val="center"/>
    </w:pPr>
    <w:rPr>
      <w:rFonts w:ascii="Times New Roman" w:hAnsi="Times New Roman" w:cs="Times New Roman"/>
      <w:b/>
      <w:sz w:val="24"/>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pPr>
      <w:spacing w:after="0" w:line="240" w:lineRule="auto"/>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nexetitre">
    <w:name w:val="Annexe titre"/>
    <w:basedOn w:val="Normal"/>
    <w:next w:val="Normal"/>
    <w:pPr>
      <w:spacing w:before="120" w:after="120" w:line="240" w:lineRule="auto"/>
      <w:jc w:val="center"/>
    </w:pPr>
    <w:rPr>
      <w:rFonts w:ascii="Times New Roman" w:hAnsi="Times New Roman" w:cs="Times New Roman"/>
      <w:b/>
      <w:sz w:val="24"/>
      <w:u w:val="single"/>
    </w:rPr>
  </w:style>
  <w:style w:type="paragraph" w:styleId="Revision">
    <w:name w:val="Revision"/>
    <w:hidden/>
    <w:uiPriority w:val="99"/>
    <w:semiHidden/>
    <w:pPr>
      <w:spacing w:after="0" w:line="240" w:lineRule="auto"/>
    </w:pPr>
  </w:style>
  <w:style w:type="paragraph" w:customStyle="1" w:styleId="Declassification">
    <w:name w:val="Declassification"/>
    <w:basedOn w:val="Normal"/>
    <w:next w:val="Normal"/>
    <w:pPr>
      <w:spacing w:after="0" w:line="240" w:lineRule="auto"/>
      <w:jc w:val="both"/>
    </w:pPr>
    <w:rPr>
      <w:rFonts w:ascii="Times New Roman" w:hAnsi="Times New Roman" w:cs="Times New Roman"/>
      <w:sz w:val="24"/>
      <w:lang w:eastAsia="en-US" w:bidi="ar-SA"/>
    </w:rPr>
  </w:style>
  <w:style w:type="paragraph" w:customStyle="1" w:styleId="HeaderLandscape">
    <w:name w:val="HeaderLandscape"/>
    <w:basedOn w:val="Normal"/>
    <w:pPr>
      <w:tabs>
        <w:tab w:val="center" w:pos="7285"/>
        <w:tab w:val="right" w:pos="14003"/>
      </w:tabs>
      <w:spacing w:after="120" w:line="240" w:lineRule="auto"/>
      <w:jc w:val="both"/>
    </w:pPr>
    <w:rPr>
      <w:rFonts w:ascii="Times New Roman" w:hAnsi="Times New Roman" w:cs="Times New Roman"/>
      <w:sz w:val="24"/>
      <w:lang w:eastAsia="en-US" w:bidi="ar-SA"/>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paragraph" w:customStyle="1" w:styleId="FooterLandscape">
    <w:name w:val="FooterLandscape"/>
    <w:basedOn w:val="Normal"/>
    <w:pPr>
      <w:tabs>
        <w:tab w:val="center" w:pos="7285"/>
        <w:tab w:val="center" w:pos="10913"/>
        <w:tab w:val="right" w:pos="15137"/>
      </w:tabs>
      <w:spacing w:before="360" w:after="0" w:line="240" w:lineRule="auto"/>
      <w:ind w:left="-567" w:right="-567"/>
    </w:pPr>
    <w:rPr>
      <w:rFonts w:ascii="Times New Roman" w:hAnsi="Times New Roman" w:cs="Times New Roman"/>
      <w:sz w:val="24"/>
      <w:lang w:eastAsia="en-US" w:bidi="ar-SA"/>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A990E-E7E0-47B0-A409-2AA91E669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744</Words>
  <Characters>5536</Characters>
  <Application>Microsoft Office Word</Application>
  <DocSecurity>0</DocSecurity>
  <Lines>346</Lines>
  <Paragraphs>174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6106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9</cp:revision>
  <cp:lastPrinted>2017-09-04T15:24:00Z</cp:lastPrinted>
  <dcterms:created xsi:type="dcterms:W3CDTF">2017-09-07T14:32:00Z</dcterms:created>
  <dcterms:modified xsi:type="dcterms:W3CDTF">2017-10-27T13:15:00Z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rst annex">
    <vt:lpwstr>1</vt:lpwstr>
  </property>
  <property fmtid="{D5CDD505-2E9C-101B-9397-08002B2CF9AE}" pid="3" name="Last annex">
    <vt:lpwstr>1</vt:lpwstr>
  </property>
  <property fmtid="{D5CDD505-2E9C-101B-9397-08002B2CF9AE}" pid="4" name="Part">
    <vt:lpwstr>1</vt:lpwstr>
  </property>
  <property fmtid="{D5CDD505-2E9C-101B-9397-08002B2CF9AE}" pid="5" name="Total parts">
    <vt:lpwstr>1</vt:lpwstr>
  </property>
  <property fmtid="{D5CDD505-2E9C-101B-9397-08002B2CF9AE}" pid="6" name="DocStatus">
    <vt:lpwstr>Green</vt:lpwstr>
  </property>
  <property fmtid="{D5CDD505-2E9C-101B-9397-08002B2CF9AE}" pid="7" name="Level of sensitivity">
    <vt:lpwstr>Sensitive treatment</vt:lpwstr>
  </property>
  <property name="OP_sanitized" fmtid="{D5CDD505-2E9C-101B-9397-08002B2CF9AE}" pid="8">
    <vt:lpwstr>True</vt:lpwstr>
  </property>
</Properties>
</file>