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6" w:rsidRPr="003343EE" w:rsidRDefault="00914817" w:rsidP="00914817">
      <w:pPr>
        <w:pStyle w:val="Pagedecouverture"/>
        <w:rPr>
          <w:noProof/>
        </w:rPr>
      </w:pPr>
      <w:bookmarkStart w:id="0" w:name="_Hlk15577110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420FCED-FC96-4D26-9E2F-90F2EF7C915E" style="width:455.25pt;height:383.25pt">
            <v:imagedata r:id="rId11" o:title=""/>
          </v:shape>
        </w:pict>
      </w:r>
    </w:p>
    <w:p w:rsidR="00AA0D60" w:rsidRPr="003343EE" w:rsidRDefault="00AA0D60" w:rsidP="00AA0D60">
      <w:pPr>
        <w:pStyle w:val="Pagedecouverture"/>
        <w:rPr>
          <w:noProof/>
        </w:rPr>
        <w:sectPr w:rsidR="00AA0D60" w:rsidRPr="003343EE" w:rsidSect="00914817">
          <w:footerReference w:type="even" r:id="rId12"/>
          <w:footerReference w:type="default" r:id="rId13"/>
          <w:pgSz w:w="11907" w:h="16839"/>
          <w:pgMar w:top="1134" w:right="1417" w:bottom="1134" w:left="1417" w:header="709" w:footer="709" w:gutter="0"/>
          <w:pgNumType w:start="0"/>
          <w:cols w:space="720"/>
          <w:docGrid w:linePitch="360"/>
        </w:sectPr>
      </w:pPr>
    </w:p>
    <w:p w:rsidR="00AA0D60" w:rsidRPr="003343EE" w:rsidRDefault="00AA0D60" w:rsidP="00AA0D60">
      <w:pPr>
        <w:pStyle w:val="Exposdesmotifstitre"/>
        <w:rPr>
          <w:noProof/>
        </w:rPr>
      </w:pPr>
      <w:bookmarkStart w:id="1" w:name="_GoBack"/>
      <w:bookmarkEnd w:id="1"/>
    </w:p>
    <w:p w:rsidR="00AA0D60" w:rsidRPr="003343EE" w:rsidRDefault="00AA0D60" w:rsidP="00AA0D60">
      <w:pPr>
        <w:rPr>
          <w:noProof/>
        </w:rPr>
      </w:pPr>
    </w:p>
    <w:p w:rsidR="00EA2031" w:rsidRDefault="002704B5">
      <w:pPr>
        <w:pStyle w:val="Rfrenceinterinstitutionnelle"/>
        <w:rPr>
          <w:noProof/>
        </w:rPr>
      </w:pPr>
      <w:r>
        <w:rPr>
          <w:noProof/>
        </w:rPr>
        <w:t>2025/0342 (NLE)</w:t>
      </w:r>
    </w:p>
    <w:p w:rsidR="002709B6" w:rsidRPr="003343EE" w:rsidRDefault="003343EE" w:rsidP="003343EE">
      <w:pPr>
        <w:pStyle w:val="Statut"/>
        <w:rPr>
          <w:noProof/>
        </w:rPr>
      </w:pPr>
      <w:r w:rsidRPr="003343EE">
        <w:rPr>
          <w:noProof/>
        </w:rPr>
        <w:t>Vorschlag für einen</w:t>
      </w:r>
    </w:p>
    <w:p w:rsidR="002709B6" w:rsidRPr="003343EE" w:rsidRDefault="003343EE" w:rsidP="003343EE">
      <w:pPr>
        <w:pStyle w:val="Typedudocument"/>
        <w:rPr>
          <w:noProof/>
        </w:rPr>
      </w:pPr>
      <w:r w:rsidRPr="003343EE">
        <w:rPr>
          <w:noProof/>
        </w:rPr>
        <w:t>DURCHFÜHRUNGSBESCHLUSS DES RATES</w:t>
      </w:r>
    </w:p>
    <w:p w:rsidR="00504F03" w:rsidRPr="003343EE" w:rsidRDefault="003343EE" w:rsidP="003343EE">
      <w:pPr>
        <w:pStyle w:val="Titreobjet"/>
        <w:rPr>
          <w:noProof/>
        </w:rPr>
      </w:pPr>
      <w:r w:rsidRPr="003343EE">
        <w:rPr>
          <w:noProof/>
        </w:rPr>
        <w:t>zur Änderung des Durchführungsbeschlusses (EU) (ST 10160/21 INIT; ST 10160/21 ADD 1 REV 2) vom 13. Juli 2021 zur Billigung der Bewertung des Aufbau- und Resilienzplans Italiens</w:t>
      </w:r>
    </w:p>
    <w:p w:rsidR="002709B6" w:rsidRPr="003343EE" w:rsidRDefault="00DC39D2">
      <w:pPr>
        <w:pStyle w:val="Institutionquiagit"/>
        <w:rPr>
          <w:rFonts w:eastAsia="Times New Roman"/>
          <w:noProof/>
        </w:rPr>
      </w:pPr>
      <w:r w:rsidRPr="003343EE">
        <w:rPr>
          <w:noProof/>
        </w:rPr>
        <w:t>DER RAT DER EUROPÄISCHEN UNION —</w:t>
      </w:r>
    </w:p>
    <w:p w:rsidR="002709B6" w:rsidRPr="003343EE" w:rsidRDefault="00DC39D2">
      <w:pPr>
        <w:rPr>
          <w:rFonts w:eastAsia="Times New Roman"/>
          <w:noProof/>
        </w:rPr>
      </w:pPr>
      <w:r w:rsidRPr="003343EE">
        <w:rPr>
          <w:noProof/>
        </w:rPr>
        <w:t xml:space="preserve">gestützt auf den Vertrag über die Arbeitsweise der Europäischen Union, </w:t>
      </w:r>
    </w:p>
    <w:p w:rsidR="002709B6" w:rsidRPr="003343EE" w:rsidRDefault="00DC39D2">
      <w:pPr>
        <w:rPr>
          <w:rFonts w:eastAsia="Times New Roman"/>
          <w:noProof/>
        </w:rPr>
      </w:pPr>
      <w:r w:rsidRPr="003343EE">
        <w:rPr>
          <w:noProof/>
        </w:rPr>
        <w:t>gestützt auf die Verordnung (EU) 2021/241 des Europäischen Parlaments und des Rates vom 12. Februar 2021 zur Einrichtung der Aufbau- und Resilienzfazilität</w:t>
      </w:r>
      <w:r w:rsidRPr="003343EE">
        <w:rPr>
          <w:rStyle w:val="FootnoteReference"/>
          <w:rFonts w:eastAsia="Times New Roman"/>
          <w:noProof/>
        </w:rPr>
        <w:footnoteReference w:id="2"/>
      </w:r>
      <w:r w:rsidRPr="003343EE">
        <w:rPr>
          <w:noProof/>
        </w:rPr>
        <w:t>, insbesondere auf Artikel 20 Absatz 1,</w:t>
      </w:r>
    </w:p>
    <w:p w:rsidR="002709B6" w:rsidRPr="003343EE" w:rsidRDefault="00DC39D2">
      <w:pPr>
        <w:rPr>
          <w:rFonts w:eastAsia="Times New Roman"/>
          <w:noProof/>
        </w:rPr>
      </w:pPr>
      <w:r w:rsidRPr="003343EE">
        <w:rPr>
          <w:noProof/>
        </w:rPr>
        <w:t>auf Vorschlag der Europäischen Kommission,</w:t>
      </w:r>
    </w:p>
    <w:p w:rsidR="002709B6" w:rsidRPr="003343EE" w:rsidRDefault="00DC39D2">
      <w:pPr>
        <w:rPr>
          <w:rFonts w:eastAsia="Times New Roman"/>
          <w:noProof/>
        </w:rPr>
      </w:pPr>
      <w:r w:rsidRPr="003343EE">
        <w:rPr>
          <w:noProof/>
        </w:rPr>
        <w:t>in Erwägung nachstehender Gründe:</w:t>
      </w:r>
    </w:p>
    <w:p w:rsidR="002709B6" w:rsidRPr="003343EE" w:rsidRDefault="0060302F" w:rsidP="0060302F">
      <w:pPr>
        <w:pStyle w:val="ManualConsidrant"/>
        <w:rPr>
          <w:rFonts w:eastAsia="Times New Roman"/>
          <w:noProof/>
        </w:rPr>
      </w:pPr>
      <w:r w:rsidRPr="0060302F">
        <w:rPr>
          <w:noProof/>
        </w:rPr>
        <w:t>(1)</w:t>
      </w:r>
      <w:r w:rsidRPr="0060302F">
        <w:rPr>
          <w:noProof/>
        </w:rPr>
        <w:tab/>
      </w:r>
      <w:r w:rsidR="42DEF785" w:rsidRPr="003343EE">
        <w:rPr>
          <w:noProof/>
        </w:rPr>
        <w:t>Nachdem Italien am 30. April 2021 seinen nationalen Aufbau- und Resilienzplan (im Folgenden „RRP“) übermittelt hatte, legte die Kommission dem Rat ihre positive Bewertung vor. Am 13. Juli 2021 billigte der Rat die positive Bewertung mit einem Durchführungsbeschluss (im Folgenden „Durchführungsbeschluss des Rates vom 13. Juli 2021“)</w:t>
      </w:r>
      <w:r w:rsidR="42DEF785" w:rsidRPr="003343EE">
        <w:rPr>
          <w:rStyle w:val="FootnoteReference"/>
          <w:rFonts w:eastAsia="Times New Roman"/>
          <w:noProof/>
        </w:rPr>
        <w:footnoteReference w:id="3"/>
      </w:r>
      <w:r w:rsidR="42DEF785" w:rsidRPr="003343EE">
        <w:rPr>
          <w:noProof/>
        </w:rPr>
        <w:t>. Der Durchführungsbeschluss des Rates vom 13. Juli 2021 wurde durch die Durchführungsbeschlüsse des Rates vom 19. September 2023</w:t>
      </w:r>
      <w:r w:rsidR="42DEF785" w:rsidRPr="003343EE">
        <w:rPr>
          <w:rStyle w:val="FootnoteReference"/>
          <w:rFonts w:eastAsia="Times New Roman"/>
          <w:noProof/>
        </w:rPr>
        <w:footnoteReference w:id="4"/>
      </w:r>
      <w:r w:rsidR="42DEF785" w:rsidRPr="003343EE">
        <w:rPr>
          <w:noProof/>
        </w:rPr>
        <w:t>, vom 8. Dezember 2023</w:t>
      </w:r>
      <w:r w:rsidR="42DEF785" w:rsidRPr="003343EE">
        <w:rPr>
          <w:rStyle w:val="FootnoteReference"/>
          <w:rFonts w:eastAsia="Times New Roman"/>
          <w:noProof/>
        </w:rPr>
        <w:footnoteReference w:id="5"/>
      </w:r>
      <w:r w:rsidR="42DEF785" w:rsidRPr="003343EE">
        <w:rPr>
          <w:noProof/>
        </w:rPr>
        <w:t>, vom 14. Mai 2024</w:t>
      </w:r>
      <w:r w:rsidR="42DEF785" w:rsidRPr="003343EE">
        <w:rPr>
          <w:rStyle w:val="FootnoteReference"/>
          <w:rFonts w:eastAsia="Times New Roman"/>
          <w:noProof/>
        </w:rPr>
        <w:footnoteReference w:id="6"/>
      </w:r>
      <w:r w:rsidR="42DEF785" w:rsidRPr="003343EE">
        <w:rPr>
          <w:noProof/>
        </w:rPr>
        <w:t>, vom 18. November 2024</w:t>
      </w:r>
      <w:r w:rsidR="42DEF785" w:rsidRPr="003343EE">
        <w:rPr>
          <w:rStyle w:val="FootnoteReference"/>
          <w:rFonts w:eastAsia="Times New Roman"/>
          <w:noProof/>
        </w:rPr>
        <w:footnoteReference w:id="7"/>
      </w:r>
      <w:r w:rsidR="42DEF785" w:rsidRPr="003343EE">
        <w:rPr>
          <w:noProof/>
        </w:rPr>
        <w:t xml:space="preserve"> und vom 20. Juni 2025</w:t>
      </w:r>
      <w:r w:rsidR="42DEF785" w:rsidRPr="003343EE">
        <w:rPr>
          <w:rStyle w:val="FootnoteReference"/>
          <w:noProof/>
        </w:rPr>
        <w:footnoteReference w:id="8"/>
      </w:r>
      <w:r w:rsidR="42DEF785" w:rsidRPr="003343EE">
        <w:rPr>
          <w:noProof/>
        </w:rPr>
        <w:t xml:space="preserve"> geändert.</w:t>
      </w:r>
    </w:p>
    <w:p w:rsidR="002709B6" w:rsidRPr="003343EE" w:rsidRDefault="0060302F" w:rsidP="0060302F">
      <w:pPr>
        <w:pStyle w:val="ManualConsidrant"/>
        <w:rPr>
          <w:rFonts w:eastAsia="Times New Roman"/>
          <w:noProof/>
        </w:rPr>
      </w:pPr>
      <w:r w:rsidRPr="0060302F">
        <w:rPr>
          <w:noProof/>
        </w:rPr>
        <w:t>(2)</w:t>
      </w:r>
      <w:r w:rsidRPr="0060302F">
        <w:rPr>
          <w:noProof/>
        </w:rPr>
        <w:tab/>
      </w:r>
      <w:r w:rsidR="42DEF785" w:rsidRPr="003343EE">
        <w:rPr>
          <w:noProof/>
        </w:rPr>
        <w:t xml:space="preserve">Am 10. Oktober 2025 ersuchte Italien </w:t>
      </w:r>
      <w:bookmarkStart w:id="2" w:name="_Hlk130805569"/>
      <w:r w:rsidR="42DEF785" w:rsidRPr="003343EE">
        <w:rPr>
          <w:noProof/>
        </w:rPr>
        <w:t>gemäß Artikel 21 Absatz 1 der Verordnung (EU) 2021/241 die Kommission, eine Änderung des Durchführungsbeschlusses des Rates vom 13. Juli 2021 vorzuschlagen, da der RRP aufgrund objektiver Umstände teilweise nicht mehr durchführbar sei. Aus diesem Grund legte Italien einen geänderten RRP vor.</w:t>
      </w:r>
      <w:bookmarkEnd w:id="2"/>
    </w:p>
    <w:p w:rsidR="002709B6" w:rsidRPr="003343EE" w:rsidRDefault="00DC39D2" w:rsidP="00AA0D60">
      <w:pPr>
        <w:rPr>
          <w:b/>
          <w:bCs/>
          <w:i/>
          <w:iCs/>
          <w:noProof/>
        </w:rPr>
      </w:pPr>
      <w:r w:rsidRPr="003343EE">
        <w:rPr>
          <w:b/>
          <w:i/>
          <w:noProof/>
        </w:rPr>
        <w:t xml:space="preserve">Änderungen auf der Grundlage von Artikel 21 der Verordnung (EU) 2021/241 </w:t>
      </w:r>
    </w:p>
    <w:p w:rsidR="002709B6" w:rsidRPr="003343EE" w:rsidRDefault="0060302F" w:rsidP="0060302F">
      <w:pPr>
        <w:pStyle w:val="ManualConsidrant"/>
        <w:rPr>
          <w:rFonts w:eastAsia="Times New Roman"/>
          <w:noProof/>
        </w:rPr>
      </w:pPr>
      <w:r w:rsidRPr="0060302F">
        <w:rPr>
          <w:noProof/>
        </w:rPr>
        <w:t>(3)</w:t>
      </w:r>
      <w:r w:rsidRPr="0060302F">
        <w:rPr>
          <w:noProof/>
        </w:rPr>
        <w:tab/>
      </w:r>
      <w:r w:rsidR="42DEF785" w:rsidRPr="003343EE">
        <w:rPr>
          <w:noProof/>
        </w:rPr>
        <w:t>Die Änderungen am RRP, die Italien aufgrund objektiver Umstände eingereicht hat, betreffen 173 Maßnahmen.</w:t>
      </w:r>
    </w:p>
    <w:p w:rsidR="0033187B" w:rsidRPr="003343EE" w:rsidRDefault="0060302F" w:rsidP="0060302F">
      <w:pPr>
        <w:pStyle w:val="ManualConsidrant"/>
        <w:rPr>
          <w:rFonts w:eastAsia="Times New Roman"/>
          <w:noProof/>
        </w:rPr>
      </w:pPr>
      <w:bookmarkStart w:id="3" w:name="_Hlk158894031"/>
      <w:r w:rsidRPr="0060302F">
        <w:rPr>
          <w:noProof/>
        </w:rPr>
        <w:t>(4)</w:t>
      </w:r>
      <w:r w:rsidRPr="0060302F">
        <w:rPr>
          <w:noProof/>
        </w:rPr>
        <w:tab/>
      </w:r>
      <w:r w:rsidR="3F55A7BC" w:rsidRPr="003343EE">
        <w:rPr>
          <w:noProof/>
        </w:rPr>
        <w:t>Nach Angaben Italiens sind sechs Maßnahmen aufgrund von veränderten Marktbedingungen, einschließlich unvorhergesehener Lieferverzögerungen, die sich auf die Vergabeverfahren auswirken, teilweise nicht mehr durchführbar. Dies betrifft M2C2-25bis, M2C2-25ter und M2C2-26 von Investition 4.2 (Entwicklung von Schnellverkehrssystemen), M2C2-35bis von Investition 4.4.2 (Ausbau der regionalen Eisenbahnflotte des öffentlichen Nahverkehrs mit emissionsfreien Zügen und des Universaldienstes) im Rahmen der Komponente 2 von Mission 2; M2C4-29 von Investition 4.1 (Investitionen in primäre Wasserversorgungsinfrastrukturen für die Sicherheit der Wasserversorgung) im Rahmen der Komponente 4 von Mission 2; M4C1-30 von Reform 1.7 (Reform der Regelung für Studentenwohnungen und Investitionen in Studentenwohnungen) im Rahmen der Komponente 1 von Mission 4; M5C1-3, M5C1-4 und M5C1-5 von Reform 1 (Aktive Arbeitsmarktpolitik und Berufsbildung) im Rahmen der Komponente 1 von Mission 5 und M7-31 von Investition 11 (Ausbau der regionalen Eisenbahnflotte des öffentlichen Nahverkehrs mit emissionsfreien Zügen und des Universaldienstes) im Rahmen von Mission 7. Aus diesem Grund hat Italien beantragt, diese Maßnahmen zu ändern.</w:t>
      </w:r>
      <w:r w:rsidR="3F55A7BC" w:rsidRPr="003343EE">
        <w:rPr>
          <w:noProof/>
          <w:color w:val="000000" w:themeColor="text1"/>
        </w:rPr>
        <w:t xml:space="preserve"> </w:t>
      </w:r>
      <w:r w:rsidR="3F55A7BC" w:rsidRPr="003343EE">
        <w:rPr>
          <w:noProof/>
        </w:rPr>
        <w:t>Der Durchführungsbeschluss des Rates vom 13. Juli 2021 sollte entsprechend geändert werden.</w:t>
      </w:r>
    </w:p>
    <w:p w:rsidR="00B40269" w:rsidRPr="003343EE" w:rsidRDefault="0060302F" w:rsidP="0060302F">
      <w:pPr>
        <w:pStyle w:val="ManualConsidrant"/>
        <w:rPr>
          <w:rFonts w:eastAsia="Times New Roman"/>
          <w:noProof/>
        </w:rPr>
      </w:pPr>
      <w:r w:rsidRPr="0060302F">
        <w:rPr>
          <w:noProof/>
        </w:rPr>
        <w:t>(5)</w:t>
      </w:r>
      <w:r w:rsidRPr="0060302F">
        <w:rPr>
          <w:noProof/>
        </w:rPr>
        <w:tab/>
      </w:r>
      <w:r w:rsidR="19E1A1A5" w:rsidRPr="003343EE">
        <w:rPr>
          <w:noProof/>
        </w:rPr>
        <w:t>Nach Angaben Italiens sind neun Maßnahmen aufgrund mangelnder oder veränderter Nachfrage teilweise nicht mehr durchführbar. Dies betrifft M1C3-28, M1C3-29, M1C3-32, M1C3-33 und M1C3-34 von Investition 4.2 (Fonds für die Wettbewerbsfähigkeit von Tourismusunternehmen) im Rahmen der Komponente 3 von Mission 1; M2C1-8 von Investition 2.3 (Innovation und Mechanisierung im Agrar- und Lebensmittelsektor) im Rahmen der Komponente 1 von Mission 2; M2C2-15 von Investition 3.3 (Wasserstofftests für den Straßenverkehr), M2C2-53 von Investition 5.2 (Wasserstoff), M2C2-23 von Investition 4.1 (Investitionen in sanfte Mobilität (nationaler Fahrradplan)) im Rahmen der Komponente 2 von Mission 2; M4C2-3bis von Investition 3.3 (Vergabe von Doktorandenstipendien in Zusammenarbeit mit Unternehmen und Förderung der Einstellung von Forschenden durch Unternehmen) im Rahmen der Komponente 2 von Mission 4; M7-33 und M7-34 von Investition 12 (Finanzierungsinstrument für die Entwicklung einer internationalen, industriellen und FuE-Führungsrolle bei emissionsfreien Bussen), M7-41 und M7-42 von Investition 15 (Wandel 5.0) und M7-45 von Investition 16 (Unterstützung von KMU bei der Eigenerzeugung aus erneuerbaren Energiequellen) im Rahmen von Mission 7. Aus diesem Grund hat Italien beantragt, diese Maßnahmen zu ändern. Der Durchführungsbeschluss des Rates vom 13. Juli 2021 sollte entsprechend geändert werden.</w:t>
      </w:r>
    </w:p>
    <w:bookmarkEnd w:id="3"/>
    <w:p w:rsidR="003B78D1" w:rsidRPr="003343EE" w:rsidRDefault="0060302F" w:rsidP="0060302F">
      <w:pPr>
        <w:pStyle w:val="ManualConsidrant"/>
        <w:rPr>
          <w:rFonts w:eastAsia="Times New Roman"/>
          <w:noProof/>
        </w:rPr>
      </w:pPr>
      <w:r w:rsidRPr="0060302F">
        <w:rPr>
          <w:noProof/>
        </w:rPr>
        <w:t>(6)</w:t>
      </w:r>
      <w:r w:rsidRPr="0060302F">
        <w:rPr>
          <w:noProof/>
        </w:rPr>
        <w:tab/>
      </w:r>
      <w:r w:rsidR="4E3B5D0B" w:rsidRPr="003343EE">
        <w:rPr>
          <w:noProof/>
        </w:rPr>
        <w:t>Nach Angaben Italiens sind vier Maßnahmen aufgrund der hohen Inflation teilweise nicht mehr durchführbar. Dies betrifft M5C1-7 und M5C1-7bis von Investition 1 (Stärkung der öffentlichen Arbeitsverwaltungen (PES)) im Rahmen der Komponente 1 von Mission 5; M5C2-8 von Investition 2 (Autonomie-Modelle für Menschen mit Behinderungen), M5C2-10 von Investition 3 („Housing First e Stazioni di posta“) und M5C2-14, M5C2-16 und M5C2-18 von Investition 5 (Integrierte Stadtentwicklungspläne) im Rahmen der Komponente 2 von Mission 5. Aus diesem Grund hat Italien beantragt, diese Maßnahmen zu ändern. Der Durchführungsbeschluss des Rates vom 13. Juli 2021 sollte entsprechend geändert werden.</w:t>
      </w:r>
    </w:p>
    <w:p w:rsidR="33452D99" w:rsidRPr="003343EE" w:rsidRDefault="0060302F" w:rsidP="0060302F">
      <w:pPr>
        <w:pStyle w:val="ManualConsidrant"/>
        <w:rPr>
          <w:noProof/>
        </w:rPr>
      </w:pPr>
      <w:r w:rsidRPr="0060302F">
        <w:rPr>
          <w:noProof/>
        </w:rPr>
        <w:t>(7)</w:t>
      </w:r>
      <w:r w:rsidRPr="0060302F">
        <w:rPr>
          <w:noProof/>
        </w:rPr>
        <w:tab/>
      </w:r>
      <w:r w:rsidR="33452D99" w:rsidRPr="003343EE">
        <w:rPr>
          <w:noProof/>
        </w:rPr>
        <w:t xml:space="preserve">Nach Angaben Italiens ist eine Maßnahme teilweise nicht mehr durchführbar, da im Herbst 2024 extreme Wetterereignisse aufgetreten sind, die sich auf die laufenden Wiederaufbauarbeiten in den vom Hochwasser im Mai 2023 betroffenen Gebieten der Emilia-Romagna, der Toskana und der Marken ausgewirkt haben. Dies betrifft M2C4-11bis, M2C4-11ter und M2C4-13 von Investition 2.1 (Maßnahmen zur Verringerung der Hochwasser- und hydrogeologischen Risiken) im Rahmen der Komponente 4 von Mission 2. Aus diesem Grund hat Italien beantragt, diese Maßnahme zu ändern. Der Durchführungsbeschluss des Rates vom 13. Juli 2021 sollte entsprechend geändert werden.  </w:t>
      </w:r>
    </w:p>
    <w:p w:rsidR="00633A2F" w:rsidRPr="003343EE" w:rsidRDefault="0060302F" w:rsidP="0060302F">
      <w:pPr>
        <w:pStyle w:val="ManualConsidrant"/>
        <w:rPr>
          <w:rFonts w:eastAsia="Times New Roman"/>
          <w:noProof/>
        </w:rPr>
      </w:pPr>
      <w:r w:rsidRPr="0060302F">
        <w:rPr>
          <w:noProof/>
        </w:rPr>
        <w:t>(8)</w:t>
      </w:r>
      <w:r w:rsidRPr="0060302F">
        <w:rPr>
          <w:noProof/>
        </w:rPr>
        <w:tab/>
      </w:r>
      <w:r w:rsidR="2A0F31CA" w:rsidRPr="003343EE">
        <w:rPr>
          <w:noProof/>
        </w:rPr>
        <w:t xml:space="preserve">Nach Angaben Italiens wurden 52 Maßnahmen geändert und durch bessere Alternativen ersetzt, damit die ursprünglichen Ziele erreicht werden. </w:t>
      </w:r>
      <w:r w:rsidR="2A0F31CA" w:rsidRPr="003343EE">
        <w:rPr>
          <w:noProof/>
          <w:color w:val="000000" w:themeColor="text1"/>
        </w:rPr>
        <w:t xml:space="preserve">Dies betrifft </w:t>
      </w:r>
      <w:r w:rsidR="2A0F31CA" w:rsidRPr="003343EE">
        <w:rPr>
          <w:noProof/>
        </w:rPr>
        <w:t>M1C1-23, M1C1-144, M1C1-145, M1C1-146, M1C1-148, M1C1-149, M1C1-150 und M1C1-151 von Investition 1.4 (Digitale Dienste und Bürgererfahrung),</w:t>
      </w:r>
      <w:r w:rsidR="2A0F31CA" w:rsidRPr="003343EE">
        <w:rPr>
          <w:noProof/>
          <w:color w:val="000000" w:themeColor="text1"/>
        </w:rPr>
        <w:t xml:space="preserve"> </w:t>
      </w:r>
      <w:r w:rsidR="2A0F31CA" w:rsidRPr="003343EE">
        <w:rPr>
          <w:noProof/>
        </w:rPr>
        <w:t xml:space="preserve">M1C1-27 von Investition 1.3 (Daten und Interoperabilität), M1C1-25, M1C1-152, M1C1-153, M1C1-154 und M1C1-155 von Investition 1.6 (Digitalisierung großer Zentralverwaltungen), M1C1-59ter, M1C1-62 und M1C1-63 von Reform 1.9 (Reform der öffentlichen Verwaltung), M1C1-72quinquies, M1C1-76, M1C1-77, M1C1-78, M1C1-79, M1C1-80, M1C1-81, M1C1-82, M1C1-83, M1C1-88, M1C1-89, M1C1-90, M1C1-91, M1C1-92, M1C1-93, M1C1-94 und M1C1-95 von Reform 1.11 (Verringerung von Zahlungsverzug durch öffentliche Verwaltungen und Gesundheitsbehörden), M1C1-66 und M1C1-67 von Investition 1.9 (Bereitstellung technischer Hilfe und Stärkung des Kapazitätsaufbaus für die Umsetzung des italienischen Aufbau- und Resilienzplans), M1C1-96, M1C1-97, M1C1-97bis, M1C1-98bis und M1C1-99bis von Reform 1.10 (Reform des Rechtsrahmens für das öffentliche Auftragswesen), M1C1-116 und M1C1-121 von Reform 1.12 (Reform der Steuerverwaltung), M1C1-117 und M1C1-118 von Reform 1.15 (Reform der Vorschriften für das öffentliche Rechnungswesen), M1C1-119 und M1C1-120 von Reform 1.14 (Reform des subnationalen finanzpolitischen Rahmens), M1C1-147 von Investition 1.2 (Bereitstellung von Cloud-Diensten für lokale Behörden) im Rahmen der Komponente 1 von Mission 1; M1C2-14bis und M1C2-14ter von Reform 3 (Rationalisierung und Vereinfachung von Anreizen für Unternehmen), M1C2-17 von Investition 3 (Schnelle Internetverbindungen (Ultrabreitband und 5G)), M1C2-23, M1C2-24 und M1C2-25 von Investition 4 (Satellitentechnologie und Weltraumwirtschaft) im Rahmen der Komponente 2 von Mission 1; M1C3-9bis von Investition 4.1 (Digitale Tourismusschnittstelle) im Rahmen der Komponente 3 von Mission 1; M1C3-16 von Investition 2.1 (Attraktivität kleiner historischer Städte), M1C3-17 von Investition 2.2 (Schutz und Verbesserung der ländlichen Architektur und Landschaft), M1C3-18 von Investition 2.3 (Programme zur Stärkung der Identität von Orten: Parks und historische Gärten), M1C3-19 von Investition 2.4 (Seismische Sicherheit von Gebetsstätten, Restaurierung des FEC-Erbes und Schutzräume für Kunstwerke) im Rahmen der Komponente 3 von Mission 1; M2C1-9 von Investition 2.2 (Agri-Solarpark), M2C1-10 von Investition 2.1 (Logistikplan für Agrar- und Ernährungswirtschaft, Fischerei und Aquakultur, Forstwirtschaft, Blumenzucht und Pflanzenzucht), M2C1-12 von Investition 3.3 (Kultur und Sensibilisierung für Umweltthemen und -herausforderungen), M2C1-23 und M2C1-24 von Investition 3.4 (Fondo Rotativo Contratti di Filiera (FCF) zur Unterstützung von Lieferkettenverträgen in den Bereichen Agrar- und Ernährungswirtschaft, Fischerei und Aquakultur, Forstwirtschaft, Blumenzucht und Pflanzenzucht) im Rahmen der Komponente 1 von Mission 2; M2C2-3 und M2C2-5 von Investition 1.4 (Entwicklung von Biomethan nach Kriterien zur Förderung der Kreislaufwirtschaft), M2C2-10 und M2C2-11 von Investition 2.1 (Ausbau intelligenter Netze), M2C2-13 von Investition 2.2 (Maßnahmen zur Verbesserung der Widerstandsfähigkeit des Stromnetzes), M2C2-17 von Investition 3.4 (Wasserstofftests für die Eisenbahnmobilität) im Rahmen der Komponente 2 von Mission 2; M2C2-30 von Investition 4.5 (Programm zur Ersetzung von Personenkraftwagen und leichten Nutzfahrzeugen durch Elektrofahrzeuge), M2C2-35 und M2C2-35ter von Investition 4.4.1 (Ersetzung der Regionalbusflotte für den öffentlichen Nahverkehr durch emissionsfreie Busse), M2C2-36 von Investition 4.4.3 (Erneuerung der Flotte der Nationalen Feuerwehr), </w:t>
      </w:r>
      <w:r w:rsidR="2A0F31CA" w:rsidRPr="003343EE">
        <w:rPr>
          <w:noProof/>
          <w:color w:val="000000" w:themeColor="text1"/>
        </w:rPr>
        <w:t xml:space="preserve">M2C2-40 von Investition 5.1 (Unterstützung des Produktionssystems für den ökologischen Wandel, Netto-Null-Technologien sowie Wettbewerbsfähigkeit und Resilienz strategischer Lieferketten), </w:t>
      </w:r>
      <w:r w:rsidR="2A0F31CA" w:rsidRPr="003343EE">
        <w:rPr>
          <w:noProof/>
        </w:rPr>
        <w:t>M2C2-45 von Investition 1.1 (Entwicklung von Agri-Photovoltaiksystemen), M2C2-46 und M2C2-47 von Investition 1.2 (Förderung erneuerbarer Energien für Energiegemeinschaften und gemeinsam handelnde Eigenversorger im Bereich erneuerbare Energien) im Rahmen der Komponente 2 von Mission 2; M2C3-10 von Investition 3.1 (Förderung einer effizienten Fernwärme) im Rahmen der Komponente 3 von Mission 2; M2C4-32 von Investition 4.2 (Verringerung der Verluste in den Wasserversorgungsnetzen, einschließlich Digitalisierung und Überwachung der Netze) im Rahmen der Komponente 4 von Mission 2; M3C1-25, M3C1-26 und M3C1-27 von Reform 1.3 (Steigerung der Effizienz der Eisenbahninfrastruktur in Italien) im Rahmen der Komponente 1 von Mission 3; M3C2-5bis von Investition 2.1 (Digitalisierung der Logistikkette) im Rahmen der Komponente 2 von Mission 3; M4C1-15bis von Investition 1.7 (Stipendien für Hochschulzugang), M4C1-18 von Investition 1.1 (Plan für Kinderkrippen und Vorschulen sowie frühkindliche Betreuung, Bildung und Erziehung), M4C1-19 von Investition 3.2 (Schule 4.0: innovative Schulen, Verkabelung, neue Klassenzimmer und Workshops), M4C1-21 von Investition 1.2 (Plan für die Verlängerung der Vollzeit), M4C1-26 von Investition 3.3 (Plan für die Sicherheit und strukturelle Sanierung von Schulgebäuden) im Rahmen der Komponente 1 von Mission 4; M4C2-13, M4C2-14, M4C2-15 und M4C2-15bis von Investition 2.3 (Stärkung und sektorale/territoriale Ausweitung von Technologietransferzentren nach Industriezweigen) im Rahmen der Komponente 2 von Mission 4; M5C1-16 von Investition 4 (Öffentlicher Dienst) im Rahmen der Komponente 1 von Mission 5; M5C1-10 und M5C1-11 von Reform 2 (Nicht angemeldete Erwerbstätigkeit), M5C1-15 von Investition 3 (Ausbau des dualen Systems), M5C1-19 von Investition 5 (Gründung von Frauenunternehmen) im Rahmen der Komponente 1 von Mission 5; M5C2-6 von Investition 1 (Unterstützung schutzbedürftiger Menschen und Verhinderung der Institutionalisierung); M5C2-20 von Investition 6 (Innovatives Programm für Wohnraumqualität) im Rahmen der Komponente 2 von Mission 5; M5C3-13 von Investition 1.4 (Infrastrukturinvestitionen für die Sonderwirtschaftszone) im Rahmen der Komponente 3 von Mission 5; M6C1-6 und M6C1-9 von Investition 1.2 (Eigenheim als erster Ort der Pflege und Telemedizin) im Rahmen der Komponente 1 von Mission 6; M6C2-16 und M6C2-17 von Investition 2.2 (Entwicklung von fachlichen, beruflichen, digitalen und Managementkompetenzen von Fachkräften im Gesundheitsbereich) im Rahmen der Komponente 2 von Mission 6. Aus diesem Grund hat Italien beantragt, die vorgenannten Maßnahmen zu ändern.</w:t>
      </w:r>
      <w:r w:rsidR="2A0F31CA" w:rsidRPr="003343EE">
        <w:rPr>
          <w:noProof/>
          <w:color w:val="000000" w:themeColor="text1"/>
        </w:rPr>
        <w:t xml:space="preserve"> </w:t>
      </w:r>
      <w:r w:rsidR="2A0F31CA" w:rsidRPr="003343EE">
        <w:rPr>
          <w:noProof/>
        </w:rPr>
        <w:t xml:space="preserve">Der Durchführungsbeschluss des Rates vom 13. Juli 2021 sollte entsprechend geändert werden.  </w:t>
      </w:r>
    </w:p>
    <w:p w:rsidR="001073F6" w:rsidRPr="003343EE" w:rsidRDefault="0060302F" w:rsidP="0060302F">
      <w:pPr>
        <w:pStyle w:val="ManualConsidrant"/>
        <w:rPr>
          <w:rFonts w:eastAsia="Times New Roman"/>
          <w:noProof/>
        </w:rPr>
      </w:pPr>
      <w:r w:rsidRPr="0060302F">
        <w:rPr>
          <w:noProof/>
        </w:rPr>
        <w:t>(9)</w:t>
      </w:r>
      <w:r w:rsidRPr="0060302F">
        <w:rPr>
          <w:noProof/>
        </w:rPr>
        <w:tab/>
      </w:r>
      <w:r w:rsidR="007A579A" w:rsidRPr="003343EE">
        <w:rPr>
          <w:noProof/>
        </w:rPr>
        <w:t xml:space="preserve">Nach Angaben Italiens wurden 83 Maßnahmen geändert, da es bessere Alternativen gibt, mit denen sich der Verwaltungsaufwand verringern und der Durchführungsbeschluss des Rates vereinfachen lassen, aber die Ziele dieser Maßnahmen dennoch erreicht werden können. Dies betrifft M1C1-24 und M1C1-28 von Investition 1.7 (Grundlegende digitale Kompetenzen), M1C1-26 von Investition 1.1 (Digitale Infrastruktur), M1C1-38bis von Reform 1.8 (Digitalisierung des Justizsystems), M1C1-45, M1C1-47 und M1C1-48 von Reform 1.4 (Reform der Ziviljustiz), M1C1-46 von Reform 1.5 (Reform der Strafjustiz), die Beschreibung der Maßnahme von Investition 1.8 (Einstellungsverfahren für Zivil-, Straf- und Verwaltungsgerichte), die Beschreibung der Maßnahme von Reform 1.13 (Reform des Rahmens für die Ausgabenprüfung) im Rahmen der Komponente 1 von Mission 1; M1C2-3 von Investition 1 (Wandel 4.0), M1C2-5 von Investition 6 (Investitionen in das System des gewerblichen Eigentums), M1C2-15 von Investition 2 (Innovation und Technologie der Mikroelektronik) im Rahmen der Komponente 2 von Mission 1; M1C3-1 und M1C3-2 von Investition 1.1 (Digitale Strategie und Plattformen für das Kulturerbe), M1C3-3 von Investition 1.2 (Beseitigung physischer und kognitiver Barrieren in Museen, Bibliotheken und Archiven, um einen breiteren Zugang zur Kultur und Teilhabe daran zu ermöglichen), M1C3-5 von Investition 1.3 (Verbesserung der Energieeffizienz in Kinos, Theatern und Museen), M1C3-21 von Investition 3.2 (Entwicklung der Filmindustrie (Projekt Cinecittà)), M1C3-36 von Investition 4.3 (Caput Mundi – Next Generation EU für touristische Großveranstaltungen) im Rahmen der Komponente 3 von Mission 1; M2C1-16 von Reform 1.2 (Nationales Abfallbewirtschaftungsprogramm), M2C1-17nonies von Reform 1.1 (Nationale Strategie für die Kreislaufwirtschaft), M2C1-19 von Investition 3.1 (Grüne Inseln), M2C1-21 von Investition 3.2 (Grüne Gemeinschaften), die Beschreibung der Maßnahme von Investition 5.4 (Kapitalspritze für den von CDP Venture Capital SGR verwalteten Fonds für den grünen Wandel) im Rahmen der Komponente 1 von Mission 2; M2C2-19 von Investition 3.5 (Forschung und Entwicklung im Wasserstoffbereich), M2C2-49 von Investition 3.1 (Nutzung von Industriebrachen für die Wasserstoffproduktion (Hydrogen Valleys)) im Rahmen der Komponente 2 von Mission 2; M2C3-3 von Investition 2.1 (Förderung des Ökobonus für Energieeffizienz), M2C3-6 von Investition 1.1 (Errichtung neuer Schulen durch Ersatzbauten), M2C3-8 von Investition 1.2 (Bau von Gebäuden und Sanierung und Aufwertung öffentlicher Immobilien für die teilweise oder vollständige Nutzung durch Justizbehörden) im Rahmen der Komponente 3 von Mission 2; M2C4-6bis von Investition 3.2 (Digitalisierung von Nationalparks), M2C4-9 von Investition 1.1 (Einführung eines fortgeschrittenen integrierten Überwachungs- und Prognosesystems), M2C4-20bis von Investition 3.1 (Schutz und Aufwertung städtischer und stadtnaher Wälder), M2C4-23 von Investition 3.3 (Renaturierung des Po-Gebiets), M2C4-25 von Investition 3.4 (Sanierung von „verwaisten Standorten“), M2C4-26 von Investition 3.5 (Wiederherstellung und Schutz des Meeresbodens und der marinen Lebensräume), M2C4-34bis und M2C4-35bis von Investition 4.3 (Investitionen in die Resilienz der Bewässerungslandwirtschaft für eine bessere Bewirtschaftung der Wasserressourcen), M2C4-37 und M2C4-38 von Investition 4.4 (Investitionen in Abwasser- und Reinigungsarbeiten) im Rahmen der Komponente 4 von Mission 2; M3C1-5 und M3C1-6 von Investition 1.1 (Hochgeschwindigkeitsbahnverbindungen nach Süden für den Personen- und Güterverkehr), M3C1-9 von Investition 1.2 (Hochgeschwindigkeitsstrecken im Norden zur Anbindung an das übrige Europa), M3C1-11 von Investition 1.3 (Diagonalverbindungen), M3C1-13 und M3C1-14 von Investition 1.4 (Einführung des Europäischen Eisenbahnverkehrsleitsystems (ERTMS)), M3C1-20 von Investition 1.8 (Modernisierung von Bahnhöfen (RFI-Management; im Süden), M3C2-6 von Investition 2.2 (Digitalisierung des Flugverkehrsmanagements), M3C2-12 von Investition 2.3 (Cold Ironing) im Rahmen der Komponente 2 von Mission 3; M4C1-7 und M4C1-25 von Investition 1.4 (Außerordentliche Intervention zur Verringerung territorialer Lücken in den Sekundarstufen I und II und zur Bekämpfung des Schulabbruchs), M4C1-13 von Investition 2.1 (Integrierter digitaler Unterricht und Schulungen zum digitalen Wandel für Schulpersonal), M4C1-14ter von Reform 2.1 (Einstellung von Lehrkräften), M4C1-16 und M4C1-17 von Investition 3.1 (Neue Kompetenzen und neue Sprachen), M4C1-20 und M4C1-20bis von Investition 1.5 (Entwicklung des tertiären Berufsbildungssystems (ITS)), M4C1-22 von Investition 1.3 (Plan zur Verbesserung der Infrastruktur für den Schulsport), M4C1-23 und M4C1-23bis von Investition 3.4 (Lehre und fortgeschrittene Hochschulkompetenzen), M4C1-24 von Investition 1.6 (Aktive Orientierung beim Übergang zwischen Schule und Hochschule) im Rahmen der Komponente 1 von Mission 4; M4C2-1bis von Investition 1.2 (Finanzierung von Projekten, die von Nachwuchsforschern vorgestellt werden), M4C2-2bis von Investition 2.2bis (Innovationsvereinbarungen), M4C2-6 und M4C2-7 von Investition 1.1 (Forschungsprojekte von erheblichem nationalen Interesse (PRIN)), M4C2-8 von Investition 1.3 (Ausweitung der Partnerschaften auf Universitäten, Forschungszentren, Unternehmen und Finanzierung von Projekten der Grundlagenforschung), M4C2-9 von Investition 1.4 (Stärkung der Forschungsstrukturen und Unterstützung der Schaffung von „nationalen FuE-Spitzenreitern“ für einige Schlüsseltechnologien), M4C2-16bis von Investition 3.1 (Fonds für den Aufbau eines integrierten Systems von Forschungs- und Innovationsinfrastrukturen), M4C2-18bis von Investition 1.5 (Schaffung und Stärkung von „Innovationsökosystemen für Nachhaltigkeit“, Aufbau von „territorialen FuE-Spitzenreitern“), M4C2-22 von Investition 2.1 (IPCEI), die Beschreibung der Maßnahme von Investition 3.2 (Kapitalspritze für den von CDP Venture Capital SGR verwalteten Fonds für den digitalen Wandel) im Rahmen der Komponente 2 von Mission 4; M5C1-14 von Investition 2 (Zertifizierungssystem für die Gleichstellung der Geschlechter) im Rahmen der Komponente 1 von Mission 5; M5C2-12 von Investition 4 (Investitionen in Projekte zur Stadterneuerung mit dem Ziel, Marginalisierung und soziale Degradation zu verringern), M5C2-22 von Investition 7 (Projekt Sport und soziale Eingliederung) im Rahmen der Komponente 2 von Mission 5; M5C3-4 von Investition 1.1.2 (Räumliche Nähe der Gesundheitseinrichtungen), M5C3-9 von Investition 1.3 (Strukturierte sozialpädagogische Maßnahmen zur Bekämpfung der Bildungsarmut im Süden zur Unterstützung des dritten Sektors) im Rahmen der Komponente 3 von Mission 5; M6C1-3 von Investition 1.1 (Kommunale Gesundheitszentren zur Verbesserung der territorialen Gesundheitsversorgung), M6C1-11 von Investition 1.3 (Ausbau der intermediären Gesundheitsversorgung und damit verbundenen Einrichtungen (Kommunale Krankenhäuser)) im Rahmen der Komponente 1 von Mission 6; M6C2-2 und M6C2-3 von Investition 2.1 (Förderung und Verbesserung der biomedizinischen Forschung des NHS), M6C2-6, M6C2-8 und M6C2-9 von Investition 1.1 (Digitale Aktualisierung der technischen Ausstattung von Krankenhäusern), M6C2-10 und M6C2-10bis von Investition 1.2 (Auf dem Weg zu einem sicheren und nachhaltigen Krankenhaus), M6C2-11, M6C2-12 und M6C2-13 von Investition 1.3 (Ausbau der technologischen Infrastruktur und der Instrumente für die Datenerhebung, Datenverarbeitung, Datenanalyse und -simulation) im Rahmen der Komponente 2 von Mission 6; M7-2 und M7-3 von Reform 1 (Straffung der Genehmigungsverfahren für erneuerbare Energien), M7-5 von Reform 2 (Verringerung von umweltschädlichen Subventionen), M7-6 von Reform 3 (Senkung der Kosten für den Anschluss an das Biomethangasnetz), M7-10 von Reform 5 (Plan für neue Kompetenzen – Übergänge), M7-11 von Investition 1 (Erweiterte Maßnahme: Ausbau intelligenter Netze), M7-12 von Investition 2 (Erweiterte Maßnahme: Maßnahmen zur Verbesserung der Widerstandsfähigkeit des Stromnetzes), M7-13 von Investition 3 (Erweiterte Maßnahme: Nutzung von Industriebrachen für die Wasserstoffproduktion (Hydrogen Valleys)), M7-15 von Investition 4 (Tyrrhenische Verbindung), M7-17 von Investition 5 (SA.CO.I 3), M7-22, M7-23 und M7-24 von Investition 7 (Intelligentes nationales Übertragungsnetz), M7-25, M7-26, M7-27 und M7-28 von Investition 8 (Nachhaltige, kreislauforientierte und sichere Versorgung mit kritischen Rohstoffen), M7-30 von Investition 10 („Crescere Green“-Pilotprojekt zu Kompetenzen), M7-37 von Investition 13 (Adriatische Fernleitung Phase 1 (Kompressorstation Sulmona und Gaspipeline Sestino-Minerbio)), M7-39 von Investition 14 (Grenzüberschreitende Infrastruktur für Gasausfuhren) und die Beschreibung der Maßnahme von Investition 17 (Finanzierungsinstrument für die energetische Sanierung öffentlicher Wohngebäude) im Rahmen von Mission 7. </w:t>
      </w:r>
    </w:p>
    <w:p w:rsidR="0019558C" w:rsidRPr="003343EE" w:rsidRDefault="0060302F" w:rsidP="0060302F">
      <w:pPr>
        <w:pStyle w:val="ManualConsidrant"/>
        <w:rPr>
          <w:noProof/>
        </w:rPr>
      </w:pPr>
      <w:r w:rsidRPr="0060302F">
        <w:rPr>
          <w:noProof/>
        </w:rPr>
        <w:t>(10)</w:t>
      </w:r>
      <w:r w:rsidRPr="0060302F">
        <w:rPr>
          <w:noProof/>
        </w:rPr>
        <w:tab/>
      </w:r>
      <w:r w:rsidR="0019558C" w:rsidRPr="003343EE">
        <w:rPr>
          <w:noProof/>
        </w:rPr>
        <w:t>Italien hat beantragt, acht Maßnahmen aufgrund objektiver Umstände zu streichen. Dies betrifft M2C1-17bis, M2C1-17ter, M2C1-17quater, M2C1-17quinquies, M2C1-17sexies, M2C1-17septies und M2C1-17octies von Investition 1.2 (Vorzeigeprojekte für die Kreislaufwirtschaft) im Rahmen der Komponente 1 von Mission 2; M2C2-51 von Investition 3.2 (Wasserstoffnutzung in schwer dekarbonisierbaren Industrien), M3C1-16 von Investition 1.5 (Ausbau städtischer Verkehrsknotenpunkte und interregionaler und regionaler Eisenbahnstrecken), M3C1-18 von Investition 1.6 (Ausbau der Regionallinien – Modernisierung der Regionalbahnen (RFI-Management)), M3C1-17</w:t>
      </w:r>
      <w:r w:rsidR="0019558C" w:rsidRPr="003343EE">
        <w:rPr>
          <w:noProof/>
        </w:rPr>
        <w:tab/>
        <w:t>von Investition 1.7 (Modernisierung, Elektrifizierung und Resilienz des Schienenverkehrs im Süden), M3C1-23 und M3C1-24 von Investition 1.9 (Interregionale Verbindungen) im Rahmen der Komponente 1 von Mission 3; M7-18, M7-19, M7-20 und M7-21 von Investition 6 (Grenzüberschreitende Stromverbundprojekte zwischen Italien und den Nachbarländern) im Rahmen von Mission 7 und M7-29 von Investition 9 (Erweiterte Maßnahme: Bereitstellung technischer Hilfe und Stärkung des Kapazitätsaufbaus für die Umsetzung des italienischen Aufbau- und Resilienzplans) im Rahmen von Mission 7. Der Durchführungsbeschluss des Rates vom 29. Oktober 2021 sollte entsprechend geändert werden.</w:t>
      </w:r>
    </w:p>
    <w:p w:rsidR="00C21143" w:rsidRPr="003343EE" w:rsidRDefault="0060302F" w:rsidP="0060302F">
      <w:pPr>
        <w:pStyle w:val="ManualConsidrant"/>
        <w:rPr>
          <w:noProof/>
          <w:color w:val="000000" w:themeColor="text1"/>
        </w:rPr>
      </w:pPr>
      <w:r w:rsidRPr="0060302F">
        <w:rPr>
          <w:noProof/>
        </w:rPr>
        <w:t>(11)</w:t>
      </w:r>
      <w:r w:rsidRPr="0060302F">
        <w:rPr>
          <w:noProof/>
        </w:rPr>
        <w:tab/>
      </w:r>
      <w:r w:rsidR="7E602EAA" w:rsidRPr="003343EE">
        <w:rPr>
          <w:noProof/>
        </w:rPr>
        <w:t xml:space="preserve">Infolge der Streichung und der Herabsetzung des Umsetzungsgrades von Maßnahmen nach Artikel 21 der Verordnung (EU) 2021/241 hat Italien beantragt, die durch die Maßnahmenstreichung und die Herabsetzung des Umsetzungsgrades frei gewordenen Ressourcen zu nutzen. Aus diesem Grund hat Italien beantragt, zehn neue Maßnahmen hinzuzufügen. </w:t>
      </w:r>
      <w:r w:rsidR="7E602EAA" w:rsidRPr="003343EE">
        <w:rPr>
          <w:noProof/>
          <w:color w:val="000000" w:themeColor="text1"/>
        </w:rPr>
        <w:t>Dies betrifft M1C2-30 und M1C2-31 von Investition 7 (Nationaler Konnektivitätsfonds), M1C2-32 und M1C2-33 von Investition 8 (Mitgliedstaaten-Komponente von InvestEU) sowie M1C2-34 von Investition 9 (Erweiterte Maßnahme: Wandel 4.0) im Rahmen der Komponente 2 von Mission 1; M2C1-26 und M2C1-27 von Investition 4 (Agri-Solarpark-Anlage) im Rahmen der Komponente 1 von Mission 2; M2C4-39 und M2C4-40 von Investition 4.5 (Förderprogramm für Investitionen in die Wasserinfrastruktur) im Rahmen der Komponente 4 von Mission 2; M3C1-28 von Investition 1.10 (Ausbau städtischer Verkehrsknotenpunkte und interregionaler und regionaler Eisenbahnstrecken) im Rahmen der Komponente 1 von Mission 3;</w:t>
      </w:r>
      <w:r w:rsidR="7E602EAA" w:rsidRPr="003343EE">
        <w:rPr>
          <w:noProof/>
        </w:rPr>
        <w:t xml:space="preserve"> </w:t>
      </w:r>
      <w:r w:rsidR="7E602EAA" w:rsidRPr="003343EE">
        <w:rPr>
          <w:noProof/>
          <w:color w:val="000000" w:themeColor="text1"/>
        </w:rPr>
        <w:t xml:space="preserve">M4C1-31 und M4C1-32 von Investition 5 (Fonds für studentisches Wohnen) im Rahmen der Komponente 1 von Mission 4; M4C2-4bis von Reform 1.2 (Dreijahresplan für die Finanzierung von Forschungstätigkeiten) im Rahmen der Komponente 2 von Mission 4; M5C3-14 von Investition 1.5 (Steuergutschriftprogramm für Investitionen in Süditalien und der Sonderwirtschaftszone (SWZ)) im Rahmen der Komponente 3 von Mission 5 sowie M7-50 von Investition 18 (Erweiterte Maßnahme: Programm zur Ersetzung der Flotte von Personenkraftwagen und leichten Nutzfahrzeugen durch Elektrofahrzeuge) im Rahmen von Mission 7. Ferner hat Italien beantragt, sieben Maßnahmen in höherem Grade umzusetzen. Dies betrifft </w:t>
      </w:r>
      <w:r w:rsidR="7E602EAA" w:rsidRPr="003343EE">
        <w:rPr>
          <w:noProof/>
        </w:rPr>
        <w:t>M2C1-16quater von Investition 1.1 (Errichtung neuer Abfallbewirtschaftungsanlagen und Modernisierung bestehender Anlagen und Vorzeigeprojekte für die Kreislaufwirtschaft), M2C1-9 von Investition 2.2 (Agri-Solarpark), M2C1-23 und M2C1-24 von Investition 3.4 (Fondo Rotativo Contratti di Filiera (FCF) zur Unterstützung von Lieferkettenverträgen in den Bereichen Agrar- und Ernährungswirtschaft, Fischerei und Aquakultur, Forstwirtschaft, Blumenzucht und Pflanzenzucht), M2C2-17 von Investition 3.4 (Wasserstofftests für die Eisenbahnmobilität),</w:t>
      </w:r>
      <w:r w:rsidR="7E602EAA" w:rsidRPr="003343EE">
        <w:rPr>
          <w:noProof/>
          <w:color w:val="000000" w:themeColor="text1"/>
        </w:rPr>
        <w:t xml:space="preserve"> </w:t>
      </w:r>
      <w:r w:rsidR="7E602EAA" w:rsidRPr="003343EE">
        <w:rPr>
          <w:noProof/>
        </w:rPr>
        <w:t xml:space="preserve">M2C2-40 von Investition 5.1 (Unterstützung des Produktionssystems für den ökologischen Wandel, Netto-Null-Technologien sowie Wettbewerbsfähigkeit und Widerstandsfähigkeit strategischer Lieferketten) im Rahmen der Komponente 2 von Mission 2 sowie M4C1-15bis von Investition 1.7 (Stipendien für Hochschulzugang) und M5C3-13 von Investition 1.4 (Infrastrukturinvestitionen für die Sonderwirtschaftszone). </w:t>
      </w:r>
      <w:r w:rsidR="7E602EAA" w:rsidRPr="003343EE">
        <w:rPr>
          <w:noProof/>
          <w:color w:val="000000" w:themeColor="text1"/>
        </w:rPr>
        <w:t>Vor diesem Hintergrund hat Italien beantragt, fünf Maßnahmen in höherem Grade umzusetzen und zehn neue Maßnahmen hinzuzufügen.</w:t>
      </w:r>
    </w:p>
    <w:p w:rsidR="002709B6" w:rsidRPr="003343EE" w:rsidRDefault="00DC39D2" w:rsidP="00AA0D60">
      <w:pPr>
        <w:rPr>
          <w:rFonts w:eastAsia="Times New Roman"/>
          <w:b/>
          <w:i/>
          <w:noProof/>
        </w:rPr>
      </w:pPr>
      <w:r w:rsidRPr="003343EE">
        <w:rPr>
          <w:b/>
          <w:i/>
          <w:noProof/>
        </w:rPr>
        <w:t>Zuordnung der Etappenziele und Zielwerte</w:t>
      </w:r>
    </w:p>
    <w:p w:rsidR="001875CC" w:rsidRPr="00AA7DE3" w:rsidRDefault="0060302F" w:rsidP="0060302F">
      <w:pPr>
        <w:pStyle w:val="ManualConsidrant"/>
        <w:rPr>
          <w:rFonts w:eastAsia="Times New Roman"/>
          <w:noProof/>
        </w:rPr>
      </w:pPr>
      <w:r w:rsidRPr="0060302F">
        <w:rPr>
          <w:noProof/>
        </w:rPr>
        <w:t>(12)</w:t>
      </w:r>
      <w:r w:rsidRPr="0060302F">
        <w:rPr>
          <w:noProof/>
        </w:rPr>
        <w:tab/>
      </w:r>
      <w:r w:rsidR="42DEF785" w:rsidRPr="00AA7DE3">
        <w:rPr>
          <w:noProof/>
        </w:rPr>
        <w:t>Die Zuordnung der Etappenziele und Zielwerte zu den verschiedenen Tranchen sollte geändert werden, um den Änderungen des RRP und dem von Italien vorgelegten vorläufigen Zeitplan Rechnung zu tragen.</w:t>
      </w:r>
    </w:p>
    <w:p w:rsidR="002709B6" w:rsidRPr="003343EE" w:rsidRDefault="00DC39D2" w:rsidP="00AA0D60">
      <w:pPr>
        <w:rPr>
          <w:rFonts w:eastAsia="Times New Roman"/>
          <w:b/>
          <w:bCs/>
          <w:i/>
          <w:iCs/>
          <w:noProof/>
        </w:rPr>
      </w:pPr>
      <w:r w:rsidRPr="003343EE">
        <w:rPr>
          <w:b/>
          <w:i/>
          <w:noProof/>
        </w:rPr>
        <w:t>Bewertung durch die Kommission</w:t>
      </w:r>
    </w:p>
    <w:p w:rsidR="002709B6" w:rsidRPr="003343EE" w:rsidRDefault="0060302F" w:rsidP="0060302F">
      <w:pPr>
        <w:pStyle w:val="ManualConsidrant"/>
        <w:rPr>
          <w:rFonts w:eastAsia="Times New Roman"/>
          <w:noProof/>
        </w:rPr>
      </w:pPr>
      <w:r w:rsidRPr="0060302F">
        <w:rPr>
          <w:noProof/>
        </w:rPr>
        <w:t>(13)</w:t>
      </w:r>
      <w:r w:rsidRPr="0060302F">
        <w:rPr>
          <w:noProof/>
        </w:rPr>
        <w:tab/>
      </w:r>
      <w:r w:rsidR="42DEF785" w:rsidRPr="003343EE">
        <w:rPr>
          <w:noProof/>
        </w:rPr>
        <w:t>Die Kommission hat den geänderten RRP nach den in Artikel 19 Absatz 3 der Verordnung (EU) 2021/241 festgelegten Kriterien bewertet.</w:t>
      </w:r>
    </w:p>
    <w:p w:rsidR="00F52E0F" w:rsidRPr="003343EE" w:rsidRDefault="0060302F" w:rsidP="0060302F">
      <w:pPr>
        <w:pStyle w:val="ManualConsidrant"/>
        <w:rPr>
          <w:rFonts w:eastAsia="Times New Roman"/>
          <w:noProof/>
        </w:rPr>
      </w:pPr>
      <w:r w:rsidRPr="0060302F">
        <w:rPr>
          <w:noProof/>
        </w:rPr>
        <w:t>(14)</w:t>
      </w:r>
      <w:r w:rsidRPr="0060302F">
        <w:rPr>
          <w:noProof/>
        </w:rPr>
        <w:tab/>
      </w:r>
      <w:r w:rsidR="00F52E0F" w:rsidRPr="003343EE">
        <w:rPr>
          <w:noProof/>
        </w:rPr>
        <w:t>Aus Sicht der Kommission haben die von Italien vorgelegten Änderungen keinen Einfluss auf die im Durchführungsbeschluss des Rates vom 13. Juli 2021 enthaltene positive Bewertung des RRP im Hinblick auf die Relevanz, Wirksamkeit, Effizienz und Kohärenz des RRP auf Basis der in Artikel 19 Absatz 3 Buchstaben a, b, c, d, g, h, j und k der Verordnung (EU) 2021/241 festgelegten Bewertungskriterien.</w:t>
      </w:r>
    </w:p>
    <w:p w:rsidR="002709B6" w:rsidRPr="003343EE" w:rsidRDefault="00DC39D2" w:rsidP="00AA0D60">
      <w:pPr>
        <w:rPr>
          <w:rFonts w:eastAsia="Times New Roman"/>
          <w:b/>
          <w:bCs/>
          <w:i/>
          <w:iCs/>
          <w:noProof/>
        </w:rPr>
      </w:pPr>
      <w:r w:rsidRPr="003343EE">
        <w:rPr>
          <w:b/>
          <w:i/>
          <w:noProof/>
        </w:rPr>
        <w:t>Beitrag zum REPowerEU-Ziel</w:t>
      </w:r>
    </w:p>
    <w:p w:rsidR="002709B6" w:rsidRPr="003343EE" w:rsidRDefault="0060302F" w:rsidP="0060302F">
      <w:pPr>
        <w:pStyle w:val="ManualConsidrant"/>
        <w:rPr>
          <w:rFonts w:eastAsia="Times New Roman"/>
          <w:noProof/>
        </w:rPr>
      </w:pPr>
      <w:r w:rsidRPr="0060302F">
        <w:rPr>
          <w:noProof/>
        </w:rPr>
        <w:t>(15)</w:t>
      </w:r>
      <w:r w:rsidRPr="0060302F">
        <w:rPr>
          <w:noProof/>
        </w:rPr>
        <w:tab/>
      </w:r>
      <w:r w:rsidR="42DEF785" w:rsidRPr="003343EE">
        <w:rPr>
          <w:noProof/>
        </w:rPr>
        <w:t xml:space="preserve">Nach dem in Artikel 19 Absatz 3 Buchstabe da und Anhang V Abschnitt 2.12 der Verordnung (EU) 2021/241 genannten Kriterium dürfte das REPowerEU-Kapitel in hohem Maße (Einstufung A) wirksam zur Energieversorgungssicherheit, zur Diversifizierung der Energieversorgung der Union, zur verstärkten Nutzung erneuerbarer Energieträger und mehr Energieeffizienz, zu einer Aufstockung der Energiespeicherkapazitäten oder zur erforderlichen Verringerung der Abhängigkeit von fossilen Brennstoffen bis 2030 beitragen. </w:t>
      </w:r>
    </w:p>
    <w:p w:rsidR="5DDE3418" w:rsidRPr="003343EE" w:rsidRDefault="0060302F" w:rsidP="0060302F">
      <w:pPr>
        <w:pStyle w:val="ManualConsidrant"/>
        <w:rPr>
          <w:rFonts w:eastAsia="Times New Roman"/>
          <w:noProof/>
          <w:color w:val="000000" w:themeColor="text1"/>
        </w:rPr>
      </w:pPr>
      <w:r w:rsidRPr="0060302F">
        <w:rPr>
          <w:noProof/>
        </w:rPr>
        <w:t>(16)</w:t>
      </w:r>
      <w:r w:rsidRPr="0060302F">
        <w:rPr>
          <w:noProof/>
        </w:rPr>
        <w:tab/>
      </w:r>
      <w:r w:rsidR="3FF85B9C" w:rsidRPr="003343EE">
        <w:rPr>
          <w:noProof/>
        </w:rPr>
        <w:t>Die Änderungen hinsichtlich Investition 6 (Grenzüberschreitende Stromverbundprojekte zwischen Italien und den Nachbarländern), Investition 9 (Erweiterte Maßnahme: Bereitstellung technischer Hilfe und Stärkung des Kapazitätsaufbaus für die Umsetzung des italienischen Aufbau- und Resilienzplans), Investition 12 (Finanzierungsinstrument für die Entwicklung einer internationalen, industriellen und FuE-Führungsrolle bei emissionsfreien Bussen) und Investition 15 (Wandel 5.0) sowie die Umsetzung der neuen Investition 18 (Programm zur Ersetzung der Flotte von Personenkraftwagen und leichten Nutzfahrzeugen durch Elektrofahrzeuge) haben keinen Einfluss auf die Gesamteinschätzung, dass die Durchführung der im REPowerEU-Kapitel enthaltenen Maßnahmen insbesondere zur Unterstützung der Ziele in Artikel 21c Absatz 3 Buchstaben a, b, c, d, e und f der Verordnung (EU) 2021/241 beitragen dürfte.</w:t>
      </w:r>
      <w:r w:rsidR="3FF85B9C" w:rsidRPr="003343EE">
        <w:rPr>
          <w:noProof/>
          <w:color w:val="000000" w:themeColor="text1"/>
        </w:rPr>
        <w:t xml:space="preserve"> </w:t>
      </w:r>
    </w:p>
    <w:p w:rsidR="002709B6" w:rsidRPr="003343EE" w:rsidRDefault="00DC39D2" w:rsidP="00AA0D60">
      <w:pPr>
        <w:rPr>
          <w:rFonts w:eastAsia="Times New Roman"/>
          <w:b/>
          <w:bCs/>
          <w:i/>
          <w:iCs/>
          <w:noProof/>
        </w:rPr>
      </w:pPr>
      <w:r w:rsidRPr="003343EE">
        <w:rPr>
          <w:b/>
          <w:i/>
          <w:noProof/>
        </w:rPr>
        <w:t>Maßnahmen mit grenzüberschreitender oder länderübergreifender Dimension oder Wirkung</w:t>
      </w:r>
    </w:p>
    <w:p w:rsidR="002709B6" w:rsidRPr="003343EE" w:rsidRDefault="0060302F" w:rsidP="0060302F">
      <w:pPr>
        <w:pStyle w:val="ManualConsidrant"/>
        <w:rPr>
          <w:rFonts w:eastAsia="Times New Roman"/>
          <w:noProof/>
        </w:rPr>
      </w:pPr>
      <w:r w:rsidRPr="0060302F">
        <w:rPr>
          <w:noProof/>
        </w:rPr>
        <w:t>(17)</w:t>
      </w:r>
      <w:r w:rsidRPr="0060302F">
        <w:rPr>
          <w:noProof/>
        </w:rPr>
        <w:tab/>
      </w:r>
      <w:r w:rsidR="42DEF785" w:rsidRPr="003343EE">
        <w:rPr>
          <w:noProof/>
        </w:rPr>
        <w:t xml:space="preserve">Nach dem in Artikel 19 Absatz 3 Buchstabe db und Anhang V Abschnitt 2.13 der Verordnung (EU) 2021/241 genannten Kriterium dürften die im REPowerEU-Kapitel enthaltenen Maßnahmen in hohem Maße (Einstufung A) grenzüberschreitend oder länderübergreifend ausgerichtet sein oder wirken. </w:t>
      </w:r>
    </w:p>
    <w:p w:rsidR="002709B6" w:rsidRPr="003343EE" w:rsidRDefault="0060302F" w:rsidP="0060302F">
      <w:pPr>
        <w:pStyle w:val="ManualConsidrant"/>
        <w:rPr>
          <w:rFonts w:eastAsia="Times New Roman"/>
          <w:noProof/>
        </w:rPr>
      </w:pPr>
      <w:r w:rsidRPr="0060302F">
        <w:rPr>
          <w:noProof/>
        </w:rPr>
        <w:t>(18)</w:t>
      </w:r>
      <w:r w:rsidRPr="0060302F">
        <w:rPr>
          <w:noProof/>
        </w:rPr>
        <w:tab/>
      </w:r>
      <w:r w:rsidR="1993C248" w:rsidRPr="003343EE">
        <w:rPr>
          <w:noProof/>
        </w:rPr>
        <w:t>Das italienische REPowerEU-Kapitel enthält acht Maßnahmen, die eine grenzüberschreitende oder länderübergreifende Dimension oder Wirkung haben, darunter Maßnahmen für eine grenzüberschreitende Strom- und Gasinfrastruktur, ebenso wie Investitionen zur Verbesserung der Netzkapazitäten für den Strom- oder Gastransport in den Norden, die länderübergreifend ausgerichtet sind. Die Streichung von Investition 6 (Grenzüberschreitende Stromverbundprojekte zwischen Italien und den Nachbarländern) hat keine Auswirkungen auf die bisherige Bewertung dieses Kriteriums, da die verbleibenden Maßnahmen im REPowerEU-Kapitel, die grenzüberschreitend oder länderübergreifend ausgerichtet sind oder wirken, weitgehend zur Sicherung der Energieversorgung in der Union insgesamt beitragen, indem sie die Netzkapazitäten für den Strom- oder Gastransport in andere Mitgliedstaaten verbessern und somit eine länderübergreifende Dimension haben.</w:t>
      </w:r>
    </w:p>
    <w:p w:rsidR="004D1829" w:rsidRPr="003343EE" w:rsidRDefault="0060302F" w:rsidP="0060302F">
      <w:pPr>
        <w:pStyle w:val="ManualConsidrant"/>
        <w:rPr>
          <w:rFonts w:eastAsia="Times New Roman"/>
          <w:noProof/>
        </w:rPr>
      </w:pPr>
      <w:r w:rsidRPr="0060302F">
        <w:rPr>
          <w:noProof/>
        </w:rPr>
        <w:t>(19)</w:t>
      </w:r>
      <w:r w:rsidRPr="0060302F">
        <w:rPr>
          <w:noProof/>
        </w:rPr>
        <w:tab/>
      </w:r>
      <w:r w:rsidR="331FBB7C" w:rsidRPr="003343EE">
        <w:rPr>
          <w:noProof/>
        </w:rPr>
        <w:t xml:space="preserve">Nach der Streichung von Investition 6 aus dem REPowerEU-Kapitel und den weiteren Änderungen am REPowerEU-Kapitel belaufen sich die veranschlagten Kosten der Maßnahmen mit grenzüberschreitender oder länderübergreifender Dimension oder Wirkung auf insgesamt 1 863 200 000 EUR, was [25,8] % der veranschlagten Gesamtkosten des REPowerEU-Kapitels entspricht. Die veranschlagten Kosten dieser Maßnahmen machen zwar weniger als 30 % der veranschlagten Kosten aller im REPowerEU-Kapitel enthaltenen Maßnahmen aus, doch werden die in Artikel 21c Absatz 3 der Verordnung (EU) 2021/241 genannten Ziele besser mit anderen im REPowerEU-Kapitel enthaltenen Maßnahmen erreicht, die zur Umsetzung der unmittelbaren und langfristigen Ziele Italiens für die Energiewende beitragen und die größtmögliche Wirkung in Bezug auf Energieeffizienz und Dekarbonisierung erzielen. </w:t>
      </w:r>
    </w:p>
    <w:p w:rsidR="002709B6" w:rsidRPr="003343EE" w:rsidRDefault="00DC39D2">
      <w:pPr>
        <w:rPr>
          <w:rFonts w:eastAsia="Times New Roman"/>
          <w:b/>
          <w:bCs/>
          <w:i/>
          <w:iCs/>
          <w:noProof/>
        </w:rPr>
      </w:pPr>
      <w:r w:rsidRPr="003343EE">
        <w:rPr>
          <w:b/>
          <w:i/>
          <w:noProof/>
        </w:rPr>
        <w:t>Beitrag zum grünen Wandel, einschließlich der Erhaltung der biologischen Vielfalt</w:t>
      </w:r>
    </w:p>
    <w:p w:rsidR="002709B6" w:rsidRPr="003343EE" w:rsidRDefault="0060302F" w:rsidP="0060302F">
      <w:pPr>
        <w:pStyle w:val="ManualConsidrant"/>
        <w:rPr>
          <w:rFonts w:eastAsia="Times New Roman"/>
          <w:noProof/>
        </w:rPr>
      </w:pPr>
      <w:r w:rsidRPr="0060302F">
        <w:rPr>
          <w:noProof/>
        </w:rPr>
        <w:t>(20)</w:t>
      </w:r>
      <w:r w:rsidRPr="0060302F">
        <w:rPr>
          <w:noProof/>
        </w:rPr>
        <w:tab/>
      </w:r>
      <w:r w:rsidR="42DEF785" w:rsidRPr="003343EE">
        <w:rPr>
          <w:noProof/>
        </w:rPr>
        <w:t xml:space="preserve">Nach dem in Artikel 19 Absatz 3 Buchstabe e und Anhang V Abschnitt 2.5 der Verordnung (EU) 2021/241 genannten Kriterium enthält der geänderte RRP Maßnahmen, die weitgehend (Einstufung A) zum grünen Wandel, einschließlich der Erhaltung der biologischen Vielfalt, oder zur Bewältigung der sich daraus ergebenden Herausforderungen beitragen. Die Maßnahmen zur Unterstützung der Klimaschutzziele machen einen Betrag aus, der 37,1 % der Gesamtzuweisung des geänderten RRP und 74,8 % der veranschlagten Gesamtkosten der Maßnahmen im REPowerEU-Kapitel entspricht (berechnet nach der Methode in Anhang VI der Verordnung (EU) 2021/241). Gemäß Artikel 17 der Verordnung (EU) 2021/241 steht der geänderte RRP mit den Informationen im Nationalen Energie- und Klimaplan 2021-2030 in Einklang. </w:t>
      </w:r>
    </w:p>
    <w:p w:rsidR="007A18CC" w:rsidRPr="003343EE" w:rsidRDefault="0060302F" w:rsidP="0060302F">
      <w:pPr>
        <w:pStyle w:val="ManualConsidrant"/>
        <w:rPr>
          <w:rFonts w:eastAsia="Times New Roman"/>
          <w:noProof/>
        </w:rPr>
      </w:pPr>
      <w:r w:rsidRPr="0060302F">
        <w:rPr>
          <w:noProof/>
        </w:rPr>
        <w:t>(21)</w:t>
      </w:r>
      <w:r w:rsidRPr="0060302F">
        <w:rPr>
          <w:noProof/>
        </w:rPr>
        <w:tab/>
      </w:r>
      <w:r w:rsidR="25EBCB68" w:rsidRPr="003343EE">
        <w:rPr>
          <w:noProof/>
        </w:rPr>
        <w:t xml:space="preserve">Die Änderungen hinsichtlich des Beitrags zum grünen Wandel beziehen sich auf die Kürzung der Mittelzuweisungen für eine Reihe von Maßnahmen aus mehreren Missionen und Komponenten. Die Kürzung wurde teilweise durch die Erhöhung des Umsetzungsgrades einer Reihe neuer Investitionen und Maßnahmen ausgeglichen. Die Kürzung der Mittelzuweisungen betraf Investition 4.2 (Fonds für die Wettbewerbsfähigkeit von Tourismusunternehmen) im Rahmen der Komponente 3 von Mission 1. Die Ausweitung von Investition 1.1 (Errichtung neuer Abfallbewirtschaftungsanlagen und Modernisierung bestehender Anlagen und Umsetzung von Leitprojekten der Kreislaufwirtschaft) und Investition 3.4 (Fondo Rotativo Contratti di Filiera (FCF) zur Unterstützung von Lieferkettenverträgen für die Sektoren Agrar- und Ernährungswirtschaft, Fischerei und Aquakultur, Forstwirtschaft, Blumenzucht und Baumschulen), die höhere Mittelzuweisung für Investition 2.2 (Agri-Solarpark) und die Schaffung von Investition 4 (Agri-Solarpark-Anlage) gleichen teilweise die Kürzung von Investition 1.2 (Vorzeigeprojekte für die Kreislaufwirtschaft) und Investition 2.1 (Logistischer Plan für den Agrar- und Lebensmittelsektor, Fischerei und Aquakultur, Forstwirtschaft, Blumenzucht und Pflanzenzucht) im Rahmen der Komponente 1 von Mission 2 aus. Im Rahmen der Komponente 2 von Mission 2 wurden Investition 1.2 (Förderung erneuerbarer Energien für Energiegemeinschaften und gemeinsam handelnde Eigenversorger im Bereich erneuerbare Energien), Investition 1.4 (Entwicklung von Biomethan nach Kriterien zur Förderung der Kreislaufwirtschaft), Investition 4.1 (Investitionen in sanfte Mobilität – nationaler Fahrradplan), Investition 4.2 (Entwicklung von Schnellverkehrssystemen), Investition 4.3 (Installation von Ladeinfrastrukturen), Investition 4.4.2 (Ersetzung der regionalen Eisenbahnflotte des öffentlichen Personennahverkehrs durch Züge mit sauberen Kraftstoffen und Universaldienst) und Investition 5.2 (Wasserstoff) gekürzt, Investition 3.4 (Wasserstofftests für die Eisenbahnmobilität) und Investition 5.1 (Netto-Null-Technologien) ausgeweitet sowie Investition 4.5 (Förderprogramm für Investitionen in die Wasserinfrastruktur) neu geschaffen; schließlich wurde die Kürzung von Investition 4.5 (Programm zur Ersetzung der Flotte von Personenkraftwagen und leichten Nutzfahrzeugen durch Elektrofahrzeuge) im Rahmen von Mission 7 durch die Erweiterung von Investition 18 (Erweiterte Maßnahme – Programm zur Ersetzung der Flotte von Personenkraftwagen und leichten Nutzfahrzeugen durch Elektrofahrzeuge) mehr als ausgeglichen. Im Rahmen der Komponente 3 von Mission 2 wurde Investition 3.1 (Förderung einer effizienten Fernwärme) gekürzt, und im Rahmen der Komponente 4 von Mission 2 wurden Investition 2.1 (Maßnahmen zur Verringerung der Hochwasser- und hydrogeologischen Risiken) und Investition 4.1 (Investitionen in primäre Wasserversorgungsinfrastrukturen für die Sicherheit der Wasserversorgung) zurückgefahren. Im Rahmen der Komponente 1 von Mission 3 wurde die neue Reform 1.3 (ROSCO) geschaffen. Bei Investition 6 (Innovatives Programm für Wohnraumqualität) im Rahmen der Komponente 2 von Mission 5 wurde eine höhere Klimamarkierung vorgenommen, während die Mittelzuweisung für die Investition 5.3 (Infrastrukturinvestitionen für die Sonderwirtschaftszone) im Rahmen der Komponente 3 von Mission 5 aufgestockt wurde. Im Rahmen von Mission 7 wurde die Mittelausstattung für Investition 11 (Erweiterte Maßnahme: Ausbau der regionalen Eisenbahnflotte des öffentlichen Nahverkehrs mit emissionsfreien Zügen und des Universaldienstes) und Investition 15 (Wandel 5.0) gekürzt, und für Investition 6 (Grenzüberschreitende Stromverbundprojekte zwischen Italien und den Nachbarländern), Investition 9 (Erweiterte Maßnahme: Bereitstellung technischer Hilfe und Stärkung des Kapazitätsaufbaus für die Umsetzung des italienischen Aufbau- und Resilienzplans) und Investition 12 (Zuschussregelung für die Entwicklung einer internationalen, industriellen und FuE-Führungsrolle bei Elektrobussen) wurden Mittel gestrichen. </w:t>
      </w:r>
    </w:p>
    <w:p w:rsidR="002709B6" w:rsidRPr="003343EE" w:rsidRDefault="0060302F" w:rsidP="0060302F">
      <w:pPr>
        <w:pStyle w:val="ManualConsidrant"/>
        <w:rPr>
          <w:rFonts w:eastAsia="Times New Roman"/>
          <w:noProof/>
        </w:rPr>
      </w:pPr>
      <w:r w:rsidRPr="0060302F">
        <w:rPr>
          <w:noProof/>
        </w:rPr>
        <w:t>(22)</w:t>
      </w:r>
      <w:r w:rsidRPr="0060302F">
        <w:rPr>
          <w:noProof/>
        </w:rPr>
        <w:tab/>
      </w:r>
      <w:r w:rsidR="789CEB1D" w:rsidRPr="003343EE">
        <w:rPr>
          <w:noProof/>
        </w:rPr>
        <w:t>Die Maßnahmen des geänderten RRP tragen weiterhin erheblich zum grünen Wandel in Italien bei. Die Änderungen am RRP Italiens führen aufgrund der unterschiedlichen Klimamarkierungen der erweiterten Maßnahme und der gekürzten Maßnahmen zu einem Nettorückgang des Gesamtbeitrags zum Klimaziel des RRP um 2,4 % (von 39,5 % auf 37,1 %). Aufgrund des Umfangs dieser Änderungen bleibt die Gesamtbewertung dieses Kriteriums unverändert.</w:t>
      </w:r>
    </w:p>
    <w:p w:rsidR="002709B6" w:rsidRPr="003343EE" w:rsidRDefault="00DC39D2">
      <w:pPr>
        <w:rPr>
          <w:rFonts w:eastAsia="Times New Roman"/>
          <w:b/>
          <w:bCs/>
          <w:i/>
          <w:iCs/>
          <w:noProof/>
        </w:rPr>
      </w:pPr>
      <w:r w:rsidRPr="003343EE">
        <w:rPr>
          <w:b/>
          <w:i/>
          <w:noProof/>
        </w:rPr>
        <w:t>Beitrag zum digitalen Wandel</w:t>
      </w:r>
    </w:p>
    <w:p w:rsidR="002709B6" w:rsidRPr="003343EE" w:rsidRDefault="0060302F" w:rsidP="0060302F">
      <w:pPr>
        <w:pStyle w:val="ManualConsidrant"/>
        <w:rPr>
          <w:rFonts w:eastAsia="Times New Roman"/>
          <w:noProof/>
        </w:rPr>
      </w:pPr>
      <w:r w:rsidRPr="0060302F">
        <w:rPr>
          <w:noProof/>
        </w:rPr>
        <w:t>(23)</w:t>
      </w:r>
      <w:r w:rsidRPr="0060302F">
        <w:rPr>
          <w:noProof/>
        </w:rPr>
        <w:tab/>
      </w:r>
      <w:r w:rsidR="42DEF785" w:rsidRPr="003343EE">
        <w:rPr>
          <w:noProof/>
        </w:rPr>
        <w:t>Nach dem in Artikel 19 Absatz 3 Buchstabe f und Anhang V Abschnitt 2.6 der Verordnung (EU) 2021/241 genannten Kriterium enthält der geänderte RRP Maßnahmen, die weitgehend (Einstufung A) zum digitalen Wandel oder zur Bewältigung der sich daraus ergebenden Herausforderungen beitragen. Die Maßnahmen zur Unterstützung der Digitalisierungsziele machen einen Betrag aus, der 26,5 % der Gesamtzuweisung des geänderten RRP entspricht (berechnet nach der Methode in Anhang VII der genannten Verordnung). Die Mittelzuweisung wurde für die folgenden Maßnahmen erhöht: M1C2 von Investition 9 (Wandel 4.0 – Erweiterte Maßnahme), M2C1 von Investition 3.4 (Fondo Rotativo Contratti di Filiera (FCF) zur Unterstützung von Lieferkettenverträgen für die Agrar- und Ernährungswirtschaft, Fischerei und Aquakultur, Forstwirtschaft, Blumenzucht und Pflanzenzucht), M5C1 von Investition 4 (Öffentlicher Universaldienst) und M1C2 von Investition 7 (Nationaler Konnektivitätsfonds). Die Mittelzuweisung wurde für die folgenden Maßnahmen gekürzt: M1C1 von Investition 1.4 (Digitale Dienste und Bürgererfahrung),  M1C2 von Investition 3 (Schnelle Internetverbindungen (Ultrabreitband und 5G)), M2C1 von Investition 2.1 (Logistikplan für Agrar- und Ernährungswirtschaft, Fischerei und Aquakultur, Forstwirtschaft, Blumenzucht und Pflanzenzucht), M2C1 von Investition 2.3 (Innovation und Mechanisierung im Agrar- und Lebensmittelsektor), M4C2 von Investition 3.3 (Vergabe von Doktorandenstipendien in Zusammenarbeit mit Unternehmen und Förderung der Einstellung von Forschenden durch Unternehmen), M5C1 von Reform 1 (Aktive Arbeitsmarktpolitik und Berufsbildung) und M5C2 von Investition 2 (Autonomie-Modelle für Menschen mit Behinderungen).</w:t>
      </w:r>
    </w:p>
    <w:p w:rsidR="000A7A55" w:rsidRPr="003343EE" w:rsidRDefault="0060302F" w:rsidP="0060302F">
      <w:pPr>
        <w:pStyle w:val="ManualConsidrant"/>
        <w:rPr>
          <w:rFonts w:eastAsia="Times New Roman"/>
          <w:noProof/>
        </w:rPr>
      </w:pPr>
      <w:r w:rsidRPr="0060302F">
        <w:rPr>
          <w:noProof/>
        </w:rPr>
        <w:t>(24)</w:t>
      </w:r>
      <w:r w:rsidRPr="0060302F">
        <w:rPr>
          <w:noProof/>
        </w:rPr>
        <w:tab/>
      </w:r>
      <w:r w:rsidR="000A7A55" w:rsidRPr="003343EE">
        <w:rPr>
          <w:noProof/>
        </w:rPr>
        <w:t>Die Maßnahmen des geänderten RRP tragen insgesamt weiterhin zum digitalen Wandel in Italien bei: Die Änderungen am RRP Italiens führen aufgrund der unterschiedlichen digitalen Markierungen der ausgeweiteten Maßnahme und der gekürzten Maßnahmen zu einem Nettoanstieg des Gesamtbeitrags zum Digitalisierungsziel des RRP um 1 % (von 25,5 % auf 26,5 %). Aufgrund des begrenzten Umfangs dieser Änderungen bleibt die Gesamtbewertung dieses Kriteriums unverändert.</w:t>
      </w:r>
    </w:p>
    <w:p w:rsidR="002709B6" w:rsidRPr="003343EE" w:rsidRDefault="00DC39D2" w:rsidP="00AA0D60">
      <w:pPr>
        <w:rPr>
          <w:rFonts w:eastAsia="Times New Roman"/>
          <w:b/>
          <w:bCs/>
          <w:noProof/>
          <w:szCs w:val="24"/>
          <w:highlight w:val="yellow"/>
        </w:rPr>
      </w:pPr>
      <w:r w:rsidRPr="003343EE">
        <w:rPr>
          <w:b/>
          <w:i/>
          <w:noProof/>
        </w:rPr>
        <w:t>Kostenberechnung</w:t>
      </w:r>
    </w:p>
    <w:p w:rsidR="002709B6" w:rsidRPr="003343EE" w:rsidRDefault="0060302F" w:rsidP="0060302F">
      <w:pPr>
        <w:pStyle w:val="ManualConsidrant"/>
        <w:rPr>
          <w:rFonts w:eastAsia="Times New Roman"/>
          <w:noProof/>
        </w:rPr>
      </w:pPr>
      <w:r w:rsidRPr="0060302F">
        <w:rPr>
          <w:noProof/>
        </w:rPr>
        <w:t>(25)</w:t>
      </w:r>
      <w:r w:rsidRPr="0060302F">
        <w:rPr>
          <w:noProof/>
        </w:rPr>
        <w:tab/>
      </w:r>
      <w:r w:rsidR="42DEF785" w:rsidRPr="003343EE">
        <w:rPr>
          <w:noProof/>
        </w:rPr>
        <w:t>Nach dem in Artikel 19 Absatz 3 Buchstabe i und Anhang V Abschnitt 2.9 der Verordnung (EU) 2021/241 genannten Kriterium ist die im geänderten RRP angegebene Begründung für die veranschlagten Gesamtkosten des RRP in mittlerem Maße (Einstufung B) angemessen und plausibel, steht im Einklang mit dem Grundsatz der Kosteneffizienz und entspricht den erwarteten volkswirtschaftlichen und sozialen Auswirkungen.</w:t>
      </w:r>
    </w:p>
    <w:p w:rsidR="00AD61C5" w:rsidRPr="003343EE" w:rsidRDefault="0060302F" w:rsidP="0060302F">
      <w:pPr>
        <w:pStyle w:val="ManualConsidrant"/>
        <w:rPr>
          <w:rFonts w:eastAsia="Times New Roman"/>
          <w:noProof/>
        </w:rPr>
      </w:pPr>
      <w:r w:rsidRPr="0060302F">
        <w:rPr>
          <w:noProof/>
        </w:rPr>
        <w:t>(26)</w:t>
      </w:r>
      <w:r w:rsidRPr="0060302F">
        <w:rPr>
          <w:noProof/>
        </w:rPr>
        <w:tab/>
      </w:r>
      <w:r w:rsidR="00CB5097" w:rsidRPr="003343EE">
        <w:rPr>
          <w:noProof/>
        </w:rPr>
        <w:t>Die Höhe der veranschlagten Gesamtkosten des geänderten RRP ist mit der Art der geplanten Reformen und Investitionen vereinbar. Infolgedessen werden die Kostenschätzungen für die meisten Maßnahmen des geänderten RRP als angemessen und plausibel erachtet. Italien hat ausreichende Informationen und Nachweise dafür vorgelegt, dass der Betrag der veranschlagten Gesamtkosten nicht durch bestehende oder geplante Fördermittel der Union gedeckt ist. Schließlich sind die veranschlagten Gesamtkosten des geänderten RRP mit dem Grundsatz der Kosteneffizienz vereinbar und entsprechen den erwarteten volkswirtschaftlichen und sozialen Auswirkungen. Daher ist für den geänderten RRP die Einstufung B gerechtfertigt.</w:t>
      </w:r>
    </w:p>
    <w:p w:rsidR="002709B6" w:rsidRPr="003343EE" w:rsidRDefault="00DC39D2" w:rsidP="001434B6">
      <w:pPr>
        <w:rPr>
          <w:b/>
          <w:bCs/>
          <w:i/>
          <w:iCs/>
          <w:noProof/>
        </w:rPr>
      </w:pPr>
      <w:r w:rsidRPr="003343EE">
        <w:rPr>
          <w:b/>
          <w:i/>
          <w:noProof/>
        </w:rPr>
        <w:t>Sonstige Bewertungskriterien</w:t>
      </w:r>
    </w:p>
    <w:p w:rsidR="002709B6" w:rsidRPr="003343EE" w:rsidRDefault="0060302F" w:rsidP="0060302F">
      <w:pPr>
        <w:pStyle w:val="ManualConsidrant"/>
        <w:rPr>
          <w:rFonts w:eastAsia="Times New Roman"/>
          <w:noProof/>
        </w:rPr>
      </w:pPr>
      <w:r w:rsidRPr="0060302F">
        <w:rPr>
          <w:noProof/>
        </w:rPr>
        <w:t>(27)</w:t>
      </w:r>
      <w:r w:rsidRPr="0060302F">
        <w:rPr>
          <w:noProof/>
        </w:rPr>
        <w:tab/>
      </w:r>
      <w:r w:rsidR="42DEF785" w:rsidRPr="003343EE">
        <w:rPr>
          <w:noProof/>
        </w:rPr>
        <w:t>Aus Sicht der Kommission haben die von Italien vorgelegten Änderungen keinen Einfluss auf die im Durchführungsbeschluss des Rates vom 13. Juli 2021 zur Billigung der Bewertung des Aufbau- und Resilienzplans Italiens enthaltene positive Bewertung im Hinblick auf die Relevanz, Wirksamkeit, Effizienz und Kohärenz des RRP auf Basis der in Artikel 19 Absatz 3 Buchstaben a, b, c, d, g, h, j und k festgelegten Bewertungskriterien.</w:t>
      </w:r>
    </w:p>
    <w:p w:rsidR="0068242C" w:rsidRPr="003343EE" w:rsidRDefault="00B4614B" w:rsidP="00AA0D60">
      <w:pPr>
        <w:rPr>
          <w:noProof/>
          <w:sz w:val="22"/>
        </w:rPr>
      </w:pPr>
      <w:r w:rsidRPr="003343EE">
        <w:rPr>
          <w:b/>
          <w:i/>
          <w:noProof/>
        </w:rPr>
        <w:t>Maßnahmen zur Unterstützung von Investitionsvorhaben, die zu den Zielen der Plattform für strategische Technologien für Europa (STEP) beitragen</w:t>
      </w:r>
    </w:p>
    <w:p w:rsidR="0068242C" w:rsidRPr="003343EE" w:rsidRDefault="0060302F" w:rsidP="0060302F">
      <w:pPr>
        <w:pStyle w:val="ManualConsidrant"/>
        <w:rPr>
          <w:noProof/>
          <w:sz w:val="22"/>
        </w:rPr>
      </w:pPr>
      <w:r w:rsidRPr="0060302F">
        <w:rPr>
          <w:noProof/>
        </w:rPr>
        <w:t>(28)</w:t>
      </w:r>
      <w:r w:rsidRPr="0060302F">
        <w:rPr>
          <w:noProof/>
        </w:rPr>
        <w:tab/>
      </w:r>
      <w:r w:rsidR="6AA3002D" w:rsidRPr="003343EE">
        <w:rPr>
          <w:noProof/>
        </w:rPr>
        <w:t>Gemäß Artikel 4 Absatz 4 der Verordnung (EU) 2024/795 des Europäischen Parlaments und des Rates vom 29. Februar 2024 zur Einrichtung der Plattform „Strategische Technologien für Europa“ (STEP)</w:t>
      </w:r>
      <w:r w:rsidR="6AA3002D" w:rsidRPr="003343EE">
        <w:rPr>
          <w:rStyle w:val="FootnoteReference"/>
          <w:noProof/>
        </w:rPr>
        <w:footnoteReference w:id="9"/>
      </w:r>
      <w:r w:rsidR="6AA3002D" w:rsidRPr="003343EE">
        <w:rPr>
          <w:noProof/>
        </w:rPr>
        <w:t xml:space="preserve"> hat Italien Projekte, denen ein Souveränitätssiegel nach Artikel 4 Absatz 1 der Verordnung (EU) 2024/795 zuerkannt wurde, als vorrangig erachtet. Italien war jedoch der Ansicht, dass kein Projekt mit einem Souveränitätssiegel in den geänderten RRP aufgenommen werden sollte, da die Bewertung der Vereinbarkeit solcher Projekte mit der Verordnung (EU) 2021/241 und den Vorschriften über staatliche Beihilfen noch nicht abgeschlossen sei.</w:t>
      </w:r>
    </w:p>
    <w:p w:rsidR="002709B6" w:rsidRPr="003343EE" w:rsidRDefault="00DC39D2">
      <w:pPr>
        <w:rPr>
          <w:rFonts w:eastAsia="Times New Roman"/>
          <w:b/>
          <w:bCs/>
          <w:i/>
          <w:iCs/>
          <w:noProof/>
        </w:rPr>
      </w:pPr>
      <w:r w:rsidRPr="003343EE">
        <w:rPr>
          <w:b/>
          <w:i/>
          <w:noProof/>
        </w:rPr>
        <w:t>Positive Bewertung</w:t>
      </w:r>
    </w:p>
    <w:p w:rsidR="002709B6" w:rsidRPr="003343EE" w:rsidRDefault="0060302F" w:rsidP="0060302F">
      <w:pPr>
        <w:pStyle w:val="ManualConsidrant"/>
        <w:rPr>
          <w:rFonts w:eastAsia="Times New Roman"/>
          <w:noProof/>
        </w:rPr>
      </w:pPr>
      <w:r w:rsidRPr="0060302F">
        <w:rPr>
          <w:noProof/>
        </w:rPr>
        <w:t>(29)</w:t>
      </w:r>
      <w:r w:rsidRPr="0060302F">
        <w:rPr>
          <w:noProof/>
        </w:rPr>
        <w:tab/>
      </w:r>
      <w:r w:rsidR="42DEF785" w:rsidRPr="003343EE">
        <w:rPr>
          <w:noProof/>
        </w:rPr>
        <w:t>Nachdem die Kommission den geänderten RRP positiv bewertet und festgestellt hat, dass der Plan die in der Verordnung (EU) 2021/241 festgelegten Bewertungskriterien gemäß Artikel 20 Absatz 2 und Anhang V der genannten Verordnung in zufriedenstellender Weise erfüllt, sollten die zur Durchführung des geänderten RRP erforderlichen Reformen und Investitionsvorhaben, die einschlägigen Etappenziele, Zielwerte und Indikatoren sowie der Betrag festgelegt werden, der von der Union für die Durchführung des geänderten RRP bereitgestellt wird.</w:t>
      </w:r>
    </w:p>
    <w:p w:rsidR="00565925" w:rsidRPr="003343EE" w:rsidRDefault="0060302F" w:rsidP="0060302F">
      <w:pPr>
        <w:pStyle w:val="ManualConsidrant"/>
        <w:rPr>
          <w:rFonts w:eastAsia="Times New Roman"/>
          <w:noProof/>
        </w:rPr>
      </w:pPr>
      <w:r w:rsidRPr="0060302F">
        <w:rPr>
          <w:noProof/>
        </w:rPr>
        <w:t>(30)</w:t>
      </w:r>
      <w:r w:rsidRPr="0060302F">
        <w:rPr>
          <w:noProof/>
        </w:rPr>
        <w:tab/>
      </w:r>
      <w:r w:rsidR="00565925" w:rsidRPr="003343EE">
        <w:rPr>
          <w:noProof/>
        </w:rPr>
        <w:t>Von diesem Beschluss unberührt bleiben sollten Verfahren, die wegen einer möglichen Verzerrung des Binnenmarkts eingeleitet werden könnten, insbesondere Verfahren nach den Artikeln 107 und 108 des Vertrags über die Arbeitsweise der Europäischen Union (AEUV). Er enthebt die Mitgliedstaaten nicht von der Pflicht, die Maßnahmen gemäß dem Unionsrecht und dem nationalen Recht umzusetzen und insbesondere etwaige staatliche Beihilfen gemäß Artikel 108 des Vertrags über die Arbeitsweise der Europäischen Union bei der Kommission anzumelden.</w:t>
      </w:r>
    </w:p>
    <w:p w:rsidR="002709B6" w:rsidRPr="003343EE" w:rsidRDefault="00DC39D2" w:rsidP="00AA0D60">
      <w:pPr>
        <w:rPr>
          <w:noProof/>
        </w:rPr>
      </w:pPr>
      <w:r w:rsidRPr="003343EE">
        <w:rPr>
          <w:b/>
          <w:i/>
          <w:noProof/>
        </w:rPr>
        <w:t>Finanzieller Beitrag</w:t>
      </w:r>
    </w:p>
    <w:p w:rsidR="0091204C" w:rsidRPr="003343EE" w:rsidRDefault="0060302F" w:rsidP="0060302F">
      <w:pPr>
        <w:pStyle w:val="ManualConsidrant"/>
        <w:rPr>
          <w:noProof/>
        </w:rPr>
      </w:pPr>
      <w:r w:rsidRPr="0060302F">
        <w:rPr>
          <w:noProof/>
        </w:rPr>
        <w:t>(31)</w:t>
      </w:r>
      <w:r w:rsidRPr="0060302F">
        <w:rPr>
          <w:noProof/>
        </w:rPr>
        <w:tab/>
      </w:r>
      <w:r w:rsidR="37CD5A0E" w:rsidRPr="003343EE">
        <w:rPr>
          <w:noProof/>
        </w:rPr>
        <w:t>Die veranschlagten Gesamtkosten des geänderten RRP Italiens belaufen sich auf 194 435 381 164 EUR. Da die veranschlagten Gesamtkosten des geänderten RRP den aktualisierten finanziellen Beitrag, der Italien maximal zur Verfügung steht, übersteigen, sollte der nach Artikel 4a der Verordnung (EU) 2021/1755 des Europäischen Parlaments und des Rates</w:t>
      </w:r>
      <w:r w:rsidR="37CD5A0E" w:rsidRPr="003343EE">
        <w:rPr>
          <w:rStyle w:val="FootnoteReference"/>
          <w:noProof/>
        </w:rPr>
        <w:footnoteReference w:id="10"/>
      </w:r>
      <w:r w:rsidR="37CD5A0E" w:rsidRPr="003343EE">
        <w:rPr>
          <w:noProof/>
        </w:rPr>
        <w:t xml:space="preserve"> sowie nach Artikel 20 Absatz 4 und Artikel 21a Absatz 6 der Verordnung (EU) 2021/241 festgelegte finanzielle Betrag, der Italien für den geänderten RRP zugewiesen wird, 71 779 623 788 EUR betragen. Daher bleibt der Italien zur Verfügung gestellte finanzielle Beitrag unverändert.</w:t>
      </w:r>
    </w:p>
    <w:p w:rsidR="0041129B" w:rsidRPr="003343EE" w:rsidRDefault="0041129B" w:rsidP="00AA0D60">
      <w:pPr>
        <w:rPr>
          <w:rFonts w:eastAsia="Times New Roman"/>
          <w:b/>
          <w:bCs/>
          <w:i/>
          <w:iCs/>
          <w:noProof/>
        </w:rPr>
      </w:pPr>
      <w:r w:rsidRPr="003343EE">
        <w:rPr>
          <w:b/>
          <w:i/>
          <w:noProof/>
        </w:rPr>
        <w:t>Darlehen</w:t>
      </w:r>
    </w:p>
    <w:p w:rsidR="00557647" w:rsidRPr="003343EE" w:rsidRDefault="0060302F" w:rsidP="0060302F">
      <w:pPr>
        <w:pStyle w:val="ManualConsidrant"/>
        <w:rPr>
          <w:rFonts w:ascii="Calibri" w:eastAsia="Calibri" w:hAnsi="Calibri"/>
          <w:noProof/>
          <w:kern w:val="2"/>
          <w:sz w:val="22"/>
          <w14:ligatures w14:val="standardContextual"/>
        </w:rPr>
      </w:pPr>
      <w:r w:rsidRPr="0060302F">
        <w:rPr>
          <w:noProof/>
        </w:rPr>
        <w:t>(32)</w:t>
      </w:r>
      <w:r w:rsidRPr="0060302F">
        <w:rPr>
          <w:noProof/>
        </w:rPr>
        <w:tab/>
      </w:r>
      <w:r w:rsidR="69D870C1" w:rsidRPr="003343EE">
        <w:rPr>
          <w:noProof/>
        </w:rPr>
        <w:t xml:space="preserve">Die Italien in Form von Darlehen zur Verfügung gestellte Unterstützung in Höhe von 122 601 810 400 EUR bleibt unverändert. </w:t>
      </w:r>
    </w:p>
    <w:p w:rsidR="002709B6" w:rsidRPr="003343EE" w:rsidRDefault="0060302F" w:rsidP="0060302F">
      <w:pPr>
        <w:pStyle w:val="ManualConsidrant"/>
        <w:rPr>
          <w:rFonts w:eastAsia="Times New Roman"/>
          <w:noProof/>
        </w:rPr>
      </w:pPr>
      <w:r w:rsidRPr="0060302F">
        <w:rPr>
          <w:noProof/>
        </w:rPr>
        <w:t>(33)</w:t>
      </w:r>
      <w:r w:rsidRPr="0060302F">
        <w:rPr>
          <w:noProof/>
        </w:rPr>
        <w:tab/>
      </w:r>
      <w:r w:rsidR="6D0F74BA" w:rsidRPr="003343EE">
        <w:rPr>
          <w:noProof/>
        </w:rPr>
        <w:t>Der Durchführungsbeschluss des Rates vom 13. Juli 2021 sollte daher entsprechend geändert werden. Der Klarheit halber sollte der Anhang des Durchführungsbeschlusses des Rates vom 13. Juli 2021 vollständig ersetzt werden —</w:t>
      </w:r>
    </w:p>
    <w:p w:rsidR="002709B6" w:rsidRPr="003343EE" w:rsidRDefault="00DC39D2">
      <w:pPr>
        <w:pStyle w:val="Formuledadoption"/>
        <w:rPr>
          <w:rFonts w:eastAsia="Times New Roman"/>
          <w:noProof/>
        </w:rPr>
      </w:pPr>
      <w:r w:rsidRPr="003343EE">
        <w:rPr>
          <w:noProof/>
        </w:rPr>
        <w:t xml:space="preserve">HAT FOLGENDEN BESCHLUSS ERLASSEN: </w:t>
      </w:r>
    </w:p>
    <w:p w:rsidR="009509F0" w:rsidRPr="003343EE" w:rsidRDefault="009509F0" w:rsidP="003D2D07">
      <w:pPr>
        <w:jc w:val="center"/>
        <w:rPr>
          <w:rFonts w:eastAsia="Times New Roman"/>
          <w:noProof/>
        </w:rPr>
      </w:pPr>
      <w:r w:rsidRPr="003343EE">
        <w:rPr>
          <w:noProof/>
        </w:rPr>
        <w:t>Artikel 1</w:t>
      </w:r>
    </w:p>
    <w:p w:rsidR="009509F0" w:rsidRPr="003343EE" w:rsidRDefault="009509F0" w:rsidP="003D2D07">
      <w:pPr>
        <w:jc w:val="center"/>
        <w:rPr>
          <w:i/>
          <w:iCs/>
          <w:noProof/>
          <w:szCs w:val="24"/>
        </w:rPr>
      </w:pPr>
      <w:r w:rsidRPr="003343EE">
        <w:rPr>
          <w:i/>
          <w:noProof/>
        </w:rPr>
        <w:t>Billigung der Bewertung des Aufbau- und Resilienzplans</w:t>
      </w:r>
    </w:p>
    <w:p w:rsidR="009509F0" w:rsidRPr="003343EE" w:rsidRDefault="009509F0" w:rsidP="009509F0">
      <w:pPr>
        <w:rPr>
          <w:rFonts w:eastAsia="Times New Roman"/>
          <w:noProof/>
        </w:rPr>
      </w:pPr>
      <w:r w:rsidRPr="003343EE">
        <w:rPr>
          <w:noProof/>
        </w:rPr>
        <w:t xml:space="preserve">Die Bewertung des geänderten Aufbau- und Resilienzplans Italiens auf der Grundlage der in Artikel 19 Absatz 3 der Verordnung (EU) 2021/241 genannten Kriterien wird gebilligt. </w:t>
      </w:r>
    </w:p>
    <w:p w:rsidR="00456060" w:rsidRPr="003343EE" w:rsidRDefault="00456060" w:rsidP="00456060">
      <w:pPr>
        <w:pStyle w:val="Titrearticle"/>
        <w:rPr>
          <w:noProof/>
        </w:rPr>
      </w:pPr>
      <w:r w:rsidRPr="003343EE">
        <w:rPr>
          <w:i w:val="0"/>
          <w:noProof/>
        </w:rPr>
        <w:t>Artikel 2</w:t>
      </w:r>
      <w:r w:rsidRPr="003343EE">
        <w:rPr>
          <w:noProof/>
        </w:rPr>
        <w:t xml:space="preserve"> </w:t>
      </w:r>
      <w:r w:rsidRPr="003343EE">
        <w:rPr>
          <w:noProof/>
        </w:rPr>
        <w:br/>
        <w:t>Änderungen</w:t>
      </w:r>
    </w:p>
    <w:p w:rsidR="00456060" w:rsidRPr="003343EE" w:rsidRDefault="00456060" w:rsidP="00456060">
      <w:pPr>
        <w:rPr>
          <w:noProof/>
        </w:rPr>
      </w:pPr>
      <w:r w:rsidRPr="003343EE">
        <w:rPr>
          <w:noProof/>
        </w:rPr>
        <w:t xml:space="preserve">Der Durchführungsbeschluss des Rates vom 13. Juli 2021 zur Billigung der Bewertung des Aufbau- und Resilienzplans Italiens wird wie folgt geändert: </w:t>
      </w:r>
    </w:p>
    <w:p w:rsidR="00456060" w:rsidRPr="003343EE" w:rsidRDefault="00456060" w:rsidP="00456060">
      <w:pPr>
        <w:rPr>
          <w:noProof/>
        </w:rPr>
      </w:pPr>
      <w:r w:rsidRPr="003343EE">
        <w:rPr>
          <w:noProof/>
        </w:rPr>
        <w:t>Der Anhang des Durchführungsbeschlusses des Rates vom 13. Juli 2021 zur Billigung der Bewertung des Aufbau- und Resilienzplans Italiens erhält die Fassung des Anhangs des vorliegenden Beschlusses.</w:t>
      </w:r>
    </w:p>
    <w:p w:rsidR="002709B6" w:rsidRPr="003343EE" w:rsidRDefault="00DC39D2" w:rsidP="003926FA">
      <w:pPr>
        <w:pStyle w:val="Titrearticle"/>
        <w:rPr>
          <w:noProof/>
        </w:rPr>
      </w:pPr>
      <w:r w:rsidRPr="003343EE">
        <w:rPr>
          <w:i w:val="0"/>
          <w:noProof/>
        </w:rPr>
        <w:t>Artikel 3</w:t>
      </w:r>
      <w:r w:rsidRPr="003343EE">
        <w:rPr>
          <w:noProof/>
        </w:rPr>
        <w:t xml:space="preserve"> </w:t>
      </w:r>
      <w:r w:rsidRPr="003343EE">
        <w:rPr>
          <w:noProof/>
        </w:rPr>
        <w:br/>
        <w:t>Adressat</w:t>
      </w:r>
    </w:p>
    <w:p w:rsidR="002709B6" w:rsidRPr="003343EE" w:rsidRDefault="00DC39D2">
      <w:pPr>
        <w:rPr>
          <w:noProof/>
        </w:rPr>
      </w:pPr>
      <w:r w:rsidRPr="003343EE">
        <w:rPr>
          <w:noProof/>
        </w:rPr>
        <w:t>Dieser Beschluss ist an die Italienische Republik gerichtet.</w:t>
      </w:r>
    </w:p>
    <w:p w:rsidR="002709B6" w:rsidRPr="003343EE" w:rsidRDefault="003343EE" w:rsidP="003926FA">
      <w:pPr>
        <w:pStyle w:val="Fait"/>
        <w:rPr>
          <w:noProof/>
        </w:rPr>
      </w:pPr>
      <w:r>
        <w:rPr>
          <w:noProof/>
        </w:rPr>
        <w:t xml:space="preserve">Geschehen zu Brüssel am </w:t>
      </w:r>
    </w:p>
    <w:p w:rsidR="002709B6" w:rsidRPr="003343EE" w:rsidRDefault="00DC39D2" w:rsidP="003926FA">
      <w:pPr>
        <w:pStyle w:val="Institutionquisigne"/>
        <w:rPr>
          <w:noProof/>
        </w:rPr>
      </w:pPr>
      <w:r w:rsidRPr="003343EE">
        <w:rPr>
          <w:noProof/>
        </w:rPr>
        <w:tab/>
        <w:t>Im Namen des Rates</w:t>
      </w:r>
    </w:p>
    <w:p w:rsidR="002709B6" w:rsidRPr="003343EE" w:rsidRDefault="00DC39D2">
      <w:pPr>
        <w:pStyle w:val="Personnequisigne"/>
        <w:rPr>
          <w:noProof/>
        </w:rPr>
      </w:pPr>
      <w:r w:rsidRPr="003343EE">
        <w:rPr>
          <w:noProof/>
        </w:rPr>
        <w:tab/>
        <w:t>Der Präsident/Die Präsidentin</w:t>
      </w:r>
    </w:p>
    <w:bookmarkEnd w:id="0"/>
    <w:sectPr w:rsidR="002709B6" w:rsidRPr="003343EE" w:rsidSect="00914817">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9DC" w:rsidRDefault="00E229DC">
      <w:pPr>
        <w:spacing w:before="0" w:after="0"/>
      </w:pPr>
      <w:r>
        <w:separator/>
      </w:r>
    </w:p>
  </w:endnote>
  <w:endnote w:type="continuationSeparator" w:id="0">
    <w:p w:rsidR="00E229DC" w:rsidRDefault="00E229DC">
      <w:pPr>
        <w:spacing w:before="0" w:after="0"/>
      </w:pPr>
      <w:r>
        <w:continuationSeparator/>
      </w:r>
    </w:p>
  </w:endnote>
  <w:endnote w:type="continuationNotice" w:id="1">
    <w:p w:rsidR="00E229DC" w:rsidRDefault="00E229D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817" w:rsidRPr="00914817" w:rsidRDefault="00914817" w:rsidP="00914817">
    <w:pPr>
      <w:pStyle w:val="Footer"/>
      <w:rPr>
        <w:rFonts w:ascii="Arial" w:hAnsi="Arial" w:cs="Arial"/>
        <w:b/>
        <w:sz w:val="48"/>
      </w:rPr>
    </w:pPr>
    <w:r w:rsidRPr="00914817">
      <w:rPr>
        <w:rFonts w:ascii="Arial" w:hAnsi="Arial" w:cs="Arial"/>
        <w:b/>
        <w:sz w:val="48"/>
      </w:rPr>
      <w:t>DE</w:t>
    </w:r>
    <w:r w:rsidRPr="00914817">
      <w:rPr>
        <w:rFonts w:ascii="Arial" w:hAnsi="Arial" w:cs="Arial"/>
        <w:b/>
        <w:sz w:val="48"/>
      </w:rPr>
      <w:tab/>
    </w:r>
    <w:r w:rsidRPr="00914817">
      <w:rPr>
        <w:rFonts w:ascii="Arial" w:hAnsi="Arial" w:cs="Arial"/>
        <w:b/>
        <w:sz w:val="48"/>
      </w:rPr>
      <w:tab/>
    </w:r>
    <w:r w:rsidRPr="00914817">
      <w:tab/>
    </w:r>
    <w:r w:rsidRPr="00914817">
      <w:rPr>
        <w:rFonts w:ascii="Arial" w:hAnsi="Arial" w:cs="Arial"/>
        <w:b/>
        <w:sz w:val="48"/>
      </w:rPr>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817" w:rsidRPr="00914817" w:rsidRDefault="00914817" w:rsidP="00914817">
    <w:pPr>
      <w:pStyle w:val="Footer"/>
      <w:rPr>
        <w:rFonts w:ascii="Arial" w:hAnsi="Arial" w:cs="Arial"/>
        <w:b/>
        <w:sz w:val="48"/>
      </w:rPr>
    </w:pPr>
    <w:r w:rsidRPr="00914817">
      <w:rPr>
        <w:rFonts w:ascii="Arial" w:hAnsi="Arial" w:cs="Arial"/>
        <w:b/>
        <w:sz w:val="48"/>
      </w:rPr>
      <w:t>DE</w:t>
    </w:r>
    <w:r w:rsidRPr="00914817">
      <w:rPr>
        <w:rFonts w:ascii="Arial" w:hAnsi="Arial" w:cs="Arial"/>
        <w:b/>
        <w:sz w:val="48"/>
      </w:rPr>
      <w:tab/>
    </w:r>
    <w:r w:rsidRPr="00914817">
      <w:rPr>
        <w:rFonts w:ascii="Arial" w:hAnsi="Arial" w:cs="Arial"/>
        <w:b/>
        <w:sz w:val="48"/>
      </w:rPr>
      <w:tab/>
    </w:r>
    <w:r w:rsidRPr="00914817">
      <w:tab/>
    </w:r>
    <w:r w:rsidRPr="00914817">
      <w:rPr>
        <w:rFonts w:ascii="Arial" w:hAnsi="Arial" w:cs="Arial"/>
        <w:b/>
        <w:sz w:val="48"/>
      </w:rPr>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817" w:rsidRDefault="0091481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817" w:rsidRPr="00914817" w:rsidRDefault="00914817" w:rsidP="00914817">
    <w:pPr>
      <w:pStyle w:val="Footer"/>
      <w:rPr>
        <w:rFonts w:ascii="Arial" w:hAnsi="Arial" w:cs="Arial"/>
        <w:b/>
        <w:sz w:val="48"/>
      </w:rPr>
    </w:pPr>
    <w:r w:rsidRPr="00914817">
      <w:rPr>
        <w:rFonts w:ascii="Arial" w:hAnsi="Arial" w:cs="Arial"/>
        <w:b/>
        <w:sz w:val="48"/>
      </w:rPr>
      <w:t>DE</w:t>
    </w:r>
    <w:r w:rsidRPr="00914817">
      <w:rPr>
        <w:rFonts w:ascii="Arial" w:hAnsi="Arial" w:cs="Arial"/>
        <w:b/>
        <w:sz w:val="48"/>
      </w:rPr>
      <w:tab/>
    </w:r>
    <w:r>
      <w:fldChar w:fldCharType="begin"/>
    </w:r>
    <w:r>
      <w:instrText xml:space="preserve"> PAGE  \* MERGEFORMAT </w:instrText>
    </w:r>
    <w:r>
      <w:fldChar w:fldCharType="separate"/>
    </w:r>
    <w:r w:rsidR="003926FA">
      <w:rPr>
        <w:noProof/>
      </w:rPr>
      <w:t>13</w:t>
    </w:r>
    <w:r>
      <w:fldChar w:fldCharType="end"/>
    </w:r>
    <w:r>
      <w:tab/>
    </w:r>
    <w:r w:rsidRPr="00914817">
      <w:tab/>
    </w:r>
    <w:r w:rsidRPr="00914817">
      <w:rPr>
        <w:rFonts w:ascii="Arial" w:hAnsi="Arial" w:cs="Arial"/>
        <w:b/>
        <w:sz w:val="48"/>
      </w:rPr>
      <w:t>DE</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817" w:rsidRDefault="00914817" w:rsidP="00914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9DC" w:rsidRDefault="00E229DC">
      <w:pPr>
        <w:spacing w:before="0" w:after="0"/>
      </w:pPr>
      <w:r>
        <w:separator/>
      </w:r>
    </w:p>
  </w:footnote>
  <w:footnote w:type="continuationSeparator" w:id="0">
    <w:p w:rsidR="00E229DC" w:rsidRDefault="00E229DC">
      <w:pPr>
        <w:spacing w:before="0" w:after="0"/>
      </w:pPr>
      <w:r>
        <w:continuationSeparator/>
      </w:r>
    </w:p>
  </w:footnote>
  <w:footnote w:type="continuationNotice" w:id="1">
    <w:p w:rsidR="00E229DC" w:rsidRDefault="00E229DC">
      <w:pPr>
        <w:spacing w:before="0" w:after="0"/>
      </w:pPr>
    </w:p>
  </w:footnote>
  <w:footnote w:id="2">
    <w:p w:rsidR="002709B6" w:rsidRPr="003343EE" w:rsidRDefault="00DC39D2">
      <w:pPr>
        <w:pStyle w:val="FootnoteText"/>
      </w:pPr>
      <w:r>
        <w:rPr>
          <w:rStyle w:val="FootnoteReference"/>
        </w:rPr>
        <w:footnoteRef/>
      </w:r>
      <w:r w:rsidRPr="003343EE">
        <w:tab/>
        <w:t xml:space="preserve">ABl. L 57 vom 18.2.2021, S. 17, ELI: </w:t>
      </w:r>
      <w:hyperlink r:id="rId1" w:history="1">
        <w:r w:rsidRPr="003343EE">
          <w:rPr>
            <w:rStyle w:val="Hyperlink"/>
          </w:rPr>
          <w:t>https://eur-lex.europa.eu/eli/reg/2021/241/oj</w:t>
        </w:r>
      </w:hyperlink>
      <w:r w:rsidRPr="003343EE">
        <w:t>.</w:t>
      </w:r>
    </w:p>
  </w:footnote>
  <w:footnote w:id="3">
    <w:p w:rsidR="007D133C" w:rsidRPr="00AA7DE3" w:rsidRDefault="007D133C" w:rsidP="007D133C">
      <w:pPr>
        <w:pStyle w:val="FootnoteText"/>
        <w:rPr>
          <w:lang w:val="en-US"/>
        </w:rPr>
      </w:pPr>
      <w:r>
        <w:rPr>
          <w:rStyle w:val="FootnoteReference"/>
        </w:rPr>
        <w:footnoteRef/>
      </w:r>
      <w:r w:rsidRPr="00AA7DE3">
        <w:rPr>
          <w:lang w:val="en-US"/>
        </w:rPr>
        <w:tab/>
        <w:t xml:space="preserve">Siehe ST 10160/21 INIT; ST 10160/21 ADD 1 REV 2 unter </w:t>
      </w:r>
      <w:hyperlink r:id="rId2" w:history="1">
        <w:r w:rsidRPr="00AA7DE3">
          <w:rPr>
            <w:rStyle w:val="Hyperlink"/>
            <w:lang w:val="en-US"/>
          </w:rPr>
          <w:t>http://register.consilium.europa.eu</w:t>
        </w:r>
      </w:hyperlink>
      <w:r w:rsidRPr="00AA7DE3">
        <w:rPr>
          <w:lang w:val="en-US"/>
        </w:rPr>
        <w:t xml:space="preserve">. </w:t>
      </w:r>
    </w:p>
  </w:footnote>
  <w:footnote w:id="4">
    <w:p w:rsidR="00E1099D" w:rsidRPr="00AA7DE3" w:rsidRDefault="00E1099D" w:rsidP="00E1099D">
      <w:pPr>
        <w:pStyle w:val="FootnoteText"/>
        <w:rPr>
          <w:lang w:val="en-US"/>
        </w:rPr>
      </w:pPr>
      <w:r>
        <w:rPr>
          <w:rStyle w:val="FootnoteReference"/>
        </w:rPr>
        <w:footnoteRef/>
      </w:r>
      <w:r w:rsidRPr="00AA7DE3">
        <w:rPr>
          <w:lang w:val="en-US"/>
        </w:rPr>
        <w:tab/>
        <w:t>ST 12259/23 INIT.</w:t>
      </w:r>
    </w:p>
  </w:footnote>
  <w:footnote w:id="5">
    <w:p w:rsidR="00E1099D" w:rsidRPr="00AA7DE3" w:rsidRDefault="00E1099D" w:rsidP="00E1099D">
      <w:pPr>
        <w:pStyle w:val="FootnoteText"/>
        <w:rPr>
          <w:lang w:val="en-US"/>
        </w:rPr>
      </w:pPr>
      <w:r>
        <w:rPr>
          <w:rStyle w:val="FootnoteReference"/>
        </w:rPr>
        <w:footnoteRef/>
      </w:r>
      <w:r w:rsidRPr="00AA7DE3">
        <w:rPr>
          <w:lang w:val="en-US"/>
        </w:rPr>
        <w:tab/>
        <w:t>ST 16051/23 INIT; ST 16051/23 ADD 1; ST 16051/23 ADD 1 REV 1 (ga).</w:t>
      </w:r>
    </w:p>
  </w:footnote>
  <w:footnote w:id="6">
    <w:p w:rsidR="00E1099D" w:rsidRPr="00AA7DE3" w:rsidRDefault="00E1099D" w:rsidP="00E1099D">
      <w:pPr>
        <w:pStyle w:val="FootnoteText"/>
        <w:rPr>
          <w:lang w:val="en-US"/>
        </w:rPr>
      </w:pPr>
      <w:r>
        <w:rPr>
          <w:rStyle w:val="FootnoteReference"/>
        </w:rPr>
        <w:footnoteRef/>
      </w:r>
      <w:r w:rsidRPr="00AA7DE3">
        <w:rPr>
          <w:lang w:val="en-US"/>
        </w:rPr>
        <w:tab/>
        <w:t>ST 9399/24 INIT; ST 9399/24 ADD 1.</w:t>
      </w:r>
    </w:p>
  </w:footnote>
  <w:footnote w:id="7">
    <w:p w:rsidR="00E1099D" w:rsidRPr="00AA7DE3" w:rsidRDefault="00E1099D" w:rsidP="00E1099D">
      <w:pPr>
        <w:pStyle w:val="FootnoteText"/>
        <w:rPr>
          <w:lang w:val="en-US"/>
        </w:rPr>
      </w:pPr>
      <w:r>
        <w:rPr>
          <w:rStyle w:val="FootnoteReference"/>
        </w:rPr>
        <w:footnoteRef/>
      </w:r>
      <w:r w:rsidRPr="00AA7DE3">
        <w:rPr>
          <w:lang w:val="en-US"/>
        </w:rPr>
        <w:tab/>
        <w:t>ST 15114/24 INIT; ST 15114 ADD 1 REV 1.</w:t>
      </w:r>
    </w:p>
  </w:footnote>
  <w:footnote w:id="8">
    <w:p w:rsidR="00E1099D" w:rsidRPr="003343EE" w:rsidRDefault="00E1099D" w:rsidP="00E1099D">
      <w:pPr>
        <w:pStyle w:val="FootnoteText"/>
      </w:pPr>
      <w:r>
        <w:rPr>
          <w:rStyle w:val="FootnoteReference"/>
        </w:rPr>
        <w:footnoteRef/>
      </w:r>
      <w:r w:rsidRPr="003343EE">
        <w:tab/>
        <w:t>ST 9587/25 INIT; ST 9587/25 ADD 1.</w:t>
      </w:r>
    </w:p>
  </w:footnote>
  <w:footnote w:id="9">
    <w:p w:rsidR="00906822" w:rsidRPr="003343EE" w:rsidRDefault="00906822" w:rsidP="00906822">
      <w:pPr>
        <w:pStyle w:val="FootnoteText"/>
      </w:pPr>
      <w:r>
        <w:rPr>
          <w:rStyle w:val="FootnoteReference"/>
        </w:rPr>
        <w:footnoteRef/>
      </w:r>
      <w:r w:rsidRPr="003343EE">
        <w:tab/>
        <w:t xml:space="preserve">Verordnung (EU) 2024/795 des Europäischen Parlaments und des Rates vom 29. Februar 2024 zur Einrichtung der Plattform Strategische Technologien für Europa (STEP) (ABl. L, 2024/795, 29.2.2024, ELI: </w:t>
      </w:r>
      <w:hyperlink r:id="rId3" w:tgtFrame="_blank" w:tooltip="http://data.europa.eu/eli/reg/2024/795/oj" w:history="1">
        <w:r w:rsidRPr="003343EE">
          <w:rPr>
            <w:rStyle w:val="Hyperlink"/>
          </w:rPr>
          <w:t>http://data.europa.eu/eli/reg/2024/795/oj</w:t>
        </w:r>
      </w:hyperlink>
      <w:r w:rsidRPr="003343EE">
        <w:t>).</w:t>
      </w:r>
    </w:p>
  </w:footnote>
  <w:footnote w:id="10">
    <w:p w:rsidR="00F27E3C" w:rsidRPr="003343EE" w:rsidRDefault="00F27E3C" w:rsidP="00B171B3">
      <w:pPr>
        <w:pStyle w:val="FootnoteText"/>
      </w:pPr>
      <w:r>
        <w:rPr>
          <w:rStyle w:val="FootnoteReference"/>
        </w:rPr>
        <w:footnoteRef/>
      </w:r>
      <w:r w:rsidRPr="003343EE">
        <w:tab/>
        <w:t>Verordnung (EU) 2021/1755 des Europäischen Parlaments und des Rates vom 6. Oktober 2021 zur Einrichtung der Reserve für die Anpassung an den Brexit (ABl. L 357 vom 8.10.2021, S. 1, ELI: </w:t>
      </w:r>
      <w:hyperlink r:id="rId4" w:history="1">
        <w:r w:rsidRPr="003343EE">
          <w:t>http://data.europa.eu/eli/reg/2021/1755/oj</w:t>
        </w:r>
      </w:hyperlink>
      <w:r w:rsidRPr="003343E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817" w:rsidRDefault="009148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817" w:rsidRDefault="00914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635"/>
        </w:tabs>
        <w:ind w:left="1635"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it-IT" w:vendorID="64" w:dllVersion="0" w:nlCheck="1" w:checkStyle="0"/>
  <w:activeWritingStyle w:appName="MSWord" w:lang="en-GB" w:vendorID="64" w:dllVersion="0" w:nlCheck="1" w:checkStyle="0"/>
  <w:activeWritingStyle w:appName="MSWord" w:lang="en-IE" w:vendorID="64" w:dllVersion="0" w:nlCheck="1" w:checkStyle="0"/>
  <w:activeWritingStyle w:appName="MSWord" w:lang="de-DE" w:vendorID="64" w:dllVersion="0" w:nlCheck="1" w:checkStyle="0"/>
  <w:attachedTemplate r:id="rId1"/>
  <w:revisionView w:markup="0"/>
  <w:documentProtection w:edit="readOnly" w:enforcement="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5-11-11 17:57:23"/>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EPKit_DocumentHasBeenSaved" w:val="true"/>
    <w:docVar w:name="LW_CORRIGENDUM" w:val="&lt;UNUSED&gt;"/>
    <w:docVar w:name="LW_COVERPAGE_EXISTS" w:val="True"/>
    <w:docVar w:name="LW_COVERPAGE_GUID" w:val="0420FCED-FC96-4D26-9E2F-90F2EF7C915E"/>
    <w:docVar w:name="LW_COVERPAGE_TYPE" w:val="1"/>
    <w:docVar w:name="LW_CROSSREFERENCE" w:val="{SWD(2025) 348 final}"/>
    <w:docVar w:name="LW_DocType" w:val="COM"/>
    <w:docVar w:name="LW_EMISSION" w:val="4.11.2025"/>
    <w:docVar w:name="LW_EMISSION_ISODATE" w:val="2025-11-04"/>
    <w:docVar w:name="LW_EMISSION_LOCATION" w:val="BRX"/>
    <w:docVar w:name="LW_EMISSION_PREFIX" w:val="Brüssel, den "/>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DE"/>
    <w:docVar w:name="LW_LEVEL_OF_SENSITIVITY" w:val="Standard treatment"/>
    <w:docVar w:name="LW_NOM.INST" w:val="EUROPÄISCHE KOMMISSION"/>
    <w:docVar w:name="LW_NOM.INST_JOINTDOC" w:val="&lt;EMPTY&gt;"/>
    <w:docVar w:name="LW_PART_NBR" w:val="1"/>
    <w:docVar w:name="LW_PART_NBR_TOTAL" w:val="1"/>
    <w:docVar w:name="LW_REF.II.NEW.CP" w:val="NLE"/>
    <w:docVar w:name="LW_REF.II.NEW.CP_NUMBER" w:val="0342"/>
    <w:docVar w:name="LW_REF.II.NEW.CP_YEAR" w:val="2025"/>
    <w:docVar w:name="LW_REF.INST.NEW" w:val="COM"/>
    <w:docVar w:name="LW_REF.INST.NEW_ADOPTED" w:val="final"/>
    <w:docVar w:name="LW_REF.INST.NEW_TEXT" w:val="(2025) 6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Vorschlag für einen"/>
    <w:docVar w:name="LW_SUPERTITRE" w:val="&lt;UNUSED&gt;"/>
    <w:docVar w:name="LW_TITRE.OBJ.CP" w:val="zur Änderung des Durchführungsbeschlusses (EU) (ST 10160/21 INIT; ST 10160/21 ADD 1 REV 2) vom 13. Juli 2021 zur Billigung der Bewertung des Aufbau- und Resilienzplans Italiens"/>
    <w:docVar w:name="LW_TYPE.DOC.CP" w:val="DURCHFÜHRUNGSBESCHLUSS DES RATES"/>
    <w:docVar w:name="LwApiVersions" w:val="LW4CoDe 1.24.5.0; LW 9.0, Build 20240221"/>
  </w:docVars>
  <w:rsids>
    <w:rsidRoot w:val="002709B6"/>
    <w:rsid w:val="00000A5C"/>
    <w:rsid w:val="00000C69"/>
    <w:rsid w:val="00000D03"/>
    <w:rsid w:val="00000E36"/>
    <w:rsid w:val="00001141"/>
    <w:rsid w:val="0000114F"/>
    <w:rsid w:val="00001323"/>
    <w:rsid w:val="000015D3"/>
    <w:rsid w:val="000015F3"/>
    <w:rsid w:val="00001D7F"/>
    <w:rsid w:val="000020C0"/>
    <w:rsid w:val="0000216C"/>
    <w:rsid w:val="000021D1"/>
    <w:rsid w:val="00002368"/>
    <w:rsid w:val="00002453"/>
    <w:rsid w:val="00002888"/>
    <w:rsid w:val="00002CAE"/>
    <w:rsid w:val="00002DD1"/>
    <w:rsid w:val="00003180"/>
    <w:rsid w:val="0000320C"/>
    <w:rsid w:val="00003279"/>
    <w:rsid w:val="00003DA1"/>
    <w:rsid w:val="00003E62"/>
    <w:rsid w:val="00003EE4"/>
    <w:rsid w:val="00004299"/>
    <w:rsid w:val="00004BD4"/>
    <w:rsid w:val="00004E70"/>
    <w:rsid w:val="00005876"/>
    <w:rsid w:val="00005989"/>
    <w:rsid w:val="00005F8B"/>
    <w:rsid w:val="000060C9"/>
    <w:rsid w:val="0000621D"/>
    <w:rsid w:val="000064D5"/>
    <w:rsid w:val="00006782"/>
    <w:rsid w:val="00007107"/>
    <w:rsid w:val="0000721E"/>
    <w:rsid w:val="0000799E"/>
    <w:rsid w:val="00007C4C"/>
    <w:rsid w:val="000106C5"/>
    <w:rsid w:val="00010823"/>
    <w:rsid w:val="0001083C"/>
    <w:rsid w:val="000109CE"/>
    <w:rsid w:val="00011129"/>
    <w:rsid w:val="0001159A"/>
    <w:rsid w:val="00011DD8"/>
    <w:rsid w:val="00011E53"/>
    <w:rsid w:val="000120A4"/>
    <w:rsid w:val="000120DA"/>
    <w:rsid w:val="000122A7"/>
    <w:rsid w:val="000123B3"/>
    <w:rsid w:val="000124E1"/>
    <w:rsid w:val="000124F3"/>
    <w:rsid w:val="00012FFE"/>
    <w:rsid w:val="00013123"/>
    <w:rsid w:val="000131E6"/>
    <w:rsid w:val="00013462"/>
    <w:rsid w:val="000138CF"/>
    <w:rsid w:val="0001394B"/>
    <w:rsid w:val="00014079"/>
    <w:rsid w:val="000143B1"/>
    <w:rsid w:val="000143C6"/>
    <w:rsid w:val="0001462B"/>
    <w:rsid w:val="00014CC4"/>
    <w:rsid w:val="00014E77"/>
    <w:rsid w:val="000150EE"/>
    <w:rsid w:val="00015596"/>
    <w:rsid w:val="000157E8"/>
    <w:rsid w:val="0001584B"/>
    <w:rsid w:val="000158B9"/>
    <w:rsid w:val="00015941"/>
    <w:rsid w:val="000159E9"/>
    <w:rsid w:val="00015ED5"/>
    <w:rsid w:val="00016011"/>
    <w:rsid w:val="0001647E"/>
    <w:rsid w:val="0001648D"/>
    <w:rsid w:val="00016603"/>
    <w:rsid w:val="00016DCA"/>
    <w:rsid w:val="000172C3"/>
    <w:rsid w:val="000178B0"/>
    <w:rsid w:val="00017AF4"/>
    <w:rsid w:val="00017BC3"/>
    <w:rsid w:val="00017BEC"/>
    <w:rsid w:val="00017CEE"/>
    <w:rsid w:val="000203B8"/>
    <w:rsid w:val="000212FE"/>
    <w:rsid w:val="0002142E"/>
    <w:rsid w:val="000214C2"/>
    <w:rsid w:val="00021868"/>
    <w:rsid w:val="00021B6D"/>
    <w:rsid w:val="0002246E"/>
    <w:rsid w:val="00022696"/>
    <w:rsid w:val="000228BB"/>
    <w:rsid w:val="00022A07"/>
    <w:rsid w:val="00022FD5"/>
    <w:rsid w:val="0002310B"/>
    <w:rsid w:val="00023344"/>
    <w:rsid w:val="000237B0"/>
    <w:rsid w:val="00023AC5"/>
    <w:rsid w:val="00023BFF"/>
    <w:rsid w:val="00024644"/>
    <w:rsid w:val="0002472C"/>
    <w:rsid w:val="000247EA"/>
    <w:rsid w:val="00024DD7"/>
    <w:rsid w:val="00024EE2"/>
    <w:rsid w:val="000253F7"/>
    <w:rsid w:val="00025553"/>
    <w:rsid w:val="0002558D"/>
    <w:rsid w:val="00025718"/>
    <w:rsid w:val="000257A0"/>
    <w:rsid w:val="000257CD"/>
    <w:rsid w:val="000259AB"/>
    <w:rsid w:val="000259F1"/>
    <w:rsid w:val="00025BA6"/>
    <w:rsid w:val="00025EE4"/>
    <w:rsid w:val="000262AA"/>
    <w:rsid w:val="0002676B"/>
    <w:rsid w:val="00026C6A"/>
    <w:rsid w:val="00026D9C"/>
    <w:rsid w:val="00026E89"/>
    <w:rsid w:val="00026F85"/>
    <w:rsid w:val="000276E1"/>
    <w:rsid w:val="00027BC7"/>
    <w:rsid w:val="00027C7F"/>
    <w:rsid w:val="00027E2F"/>
    <w:rsid w:val="00030250"/>
    <w:rsid w:val="000306F6"/>
    <w:rsid w:val="00030A96"/>
    <w:rsid w:val="00030B2A"/>
    <w:rsid w:val="00030EFE"/>
    <w:rsid w:val="0003187D"/>
    <w:rsid w:val="000318AE"/>
    <w:rsid w:val="00031952"/>
    <w:rsid w:val="00031BA0"/>
    <w:rsid w:val="00031D85"/>
    <w:rsid w:val="00031D86"/>
    <w:rsid w:val="00031F29"/>
    <w:rsid w:val="00031F41"/>
    <w:rsid w:val="0003209E"/>
    <w:rsid w:val="000322C3"/>
    <w:rsid w:val="000327DC"/>
    <w:rsid w:val="00032991"/>
    <w:rsid w:val="00032C18"/>
    <w:rsid w:val="00032D73"/>
    <w:rsid w:val="00032E20"/>
    <w:rsid w:val="00033248"/>
    <w:rsid w:val="00033335"/>
    <w:rsid w:val="0003352F"/>
    <w:rsid w:val="00033BBC"/>
    <w:rsid w:val="00033C22"/>
    <w:rsid w:val="00034178"/>
    <w:rsid w:val="00034181"/>
    <w:rsid w:val="000346A0"/>
    <w:rsid w:val="000349E2"/>
    <w:rsid w:val="00034CE6"/>
    <w:rsid w:val="00034E01"/>
    <w:rsid w:val="00034E6D"/>
    <w:rsid w:val="00035087"/>
    <w:rsid w:val="000353E7"/>
    <w:rsid w:val="000358EF"/>
    <w:rsid w:val="0003617B"/>
    <w:rsid w:val="000361CD"/>
    <w:rsid w:val="0003632C"/>
    <w:rsid w:val="0003638F"/>
    <w:rsid w:val="0003666A"/>
    <w:rsid w:val="0003687A"/>
    <w:rsid w:val="0003689B"/>
    <w:rsid w:val="00036B5A"/>
    <w:rsid w:val="00036B5C"/>
    <w:rsid w:val="00036C56"/>
    <w:rsid w:val="00036F87"/>
    <w:rsid w:val="0003748E"/>
    <w:rsid w:val="00037AD2"/>
    <w:rsid w:val="00037F2B"/>
    <w:rsid w:val="0004001D"/>
    <w:rsid w:val="00040052"/>
    <w:rsid w:val="00040062"/>
    <w:rsid w:val="000400E7"/>
    <w:rsid w:val="0004021F"/>
    <w:rsid w:val="00040794"/>
    <w:rsid w:val="00040C1B"/>
    <w:rsid w:val="00040C49"/>
    <w:rsid w:val="00040C98"/>
    <w:rsid w:val="00040E82"/>
    <w:rsid w:val="000410D3"/>
    <w:rsid w:val="00041CC2"/>
    <w:rsid w:val="00042166"/>
    <w:rsid w:val="00042250"/>
    <w:rsid w:val="0004291B"/>
    <w:rsid w:val="0004296B"/>
    <w:rsid w:val="00042A82"/>
    <w:rsid w:val="00042AA7"/>
    <w:rsid w:val="00042E7A"/>
    <w:rsid w:val="000432FB"/>
    <w:rsid w:val="00043388"/>
    <w:rsid w:val="000434B4"/>
    <w:rsid w:val="000437E9"/>
    <w:rsid w:val="0004383B"/>
    <w:rsid w:val="00044483"/>
    <w:rsid w:val="0004479C"/>
    <w:rsid w:val="00044835"/>
    <w:rsid w:val="000449B4"/>
    <w:rsid w:val="00044A88"/>
    <w:rsid w:val="00044CA9"/>
    <w:rsid w:val="000455B5"/>
    <w:rsid w:val="000458E2"/>
    <w:rsid w:val="00045B9F"/>
    <w:rsid w:val="00045D3F"/>
    <w:rsid w:val="0004602E"/>
    <w:rsid w:val="000465E7"/>
    <w:rsid w:val="00046D7A"/>
    <w:rsid w:val="000470EE"/>
    <w:rsid w:val="0004739D"/>
    <w:rsid w:val="000479A9"/>
    <w:rsid w:val="00047AD7"/>
    <w:rsid w:val="000500A3"/>
    <w:rsid w:val="00050291"/>
    <w:rsid w:val="000503D8"/>
    <w:rsid w:val="00050425"/>
    <w:rsid w:val="000504D0"/>
    <w:rsid w:val="00050821"/>
    <w:rsid w:val="00050C08"/>
    <w:rsid w:val="00050E25"/>
    <w:rsid w:val="00050F55"/>
    <w:rsid w:val="00050F7C"/>
    <w:rsid w:val="000513FF"/>
    <w:rsid w:val="00051493"/>
    <w:rsid w:val="0005157C"/>
    <w:rsid w:val="00051635"/>
    <w:rsid w:val="00051B85"/>
    <w:rsid w:val="00051C5C"/>
    <w:rsid w:val="00051F2D"/>
    <w:rsid w:val="000521BC"/>
    <w:rsid w:val="00052387"/>
    <w:rsid w:val="00052EE5"/>
    <w:rsid w:val="00052F39"/>
    <w:rsid w:val="00053267"/>
    <w:rsid w:val="0005331B"/>
    <w:rsid w:val="00053605"/>
    <w:rsid w:val="00053848"/>
    <w:rsid w:val="00053920"/>
    <w:rsid w:val="000539BC"/>
    <w:rsid w:val="00053BF2"/>
    <w:rsid w:val="00053CFB"/>
    <w:rsid w:val="00053D0E"/>
    <w:rsid w:val="00053D1F"/>
    <w:rsid w:val="000542DA"/>
    <w:rsid w:val="00054352"/>
    <w:rsid w:val="0005484D"/>
    <w:rsid w:val="000548D7"/>
    <w:rsid w:val="000548FA"/>
    <w:rsid w:val="00054D71"/>
    <w:rsid w:val="00055341"/>
    <w:rsid w:val="00055368"/>
    <w:rsid w:val="00055B0D"/>
    <w:rsid w:val="00055E98"/>
    <w:rsid w:val="0005623B"/>
    <w:rsid w:val="0005669E"/>
    <w:rsid w:val="00056CFF"/>
    <w:rsid w:val="00056E58"/>
    <w:rsid w:val="000570F0"/>
    <w:rsid w:val="00057576"/>
    <w:rsid w:val="000577C4"/>
    <w:rsid w:val="00057A9D"/>
    <w:rsid w:val="00057AEF"/>
    <w:rsid w:val="00060773"/>
    <w:rsid w:val="000608BE"/>
    <w:rsid w:val="00060D52"/>
    <w:rsid w:val="00060F0D"/>
    <w:rsid w:val="00061581"/>
    <w:rsid w:val="000616E3"/>
    <w:rsid w:val="00061779"/>
    <w:rsid w:val="00061DE6"/>
    <w:rsid w:val="00062188"/>
    <w:rsid w:val="000624BF"/>
    <w:rsid w:val="000628B7"/>
    <w:rsid w:val="00062EFB"/>
    <w:rsid w:val="00063A97"/>
    <w:rsid w:val="00063FFA"/>
    <w:rsid w:val="00064025"/>
    <w:rsid w:val="000645D4"/>
    <w:rsid w:val="000649F3"/>
    <w:rsid w:val="00064ABE"/>
    <w:rsid w:val="0006500B"/>
    <w:rsid w:val="00065081"/>
    <w:rsid w:val="00065305"/>
    <w:rsid w:val="000655BF"/>
    <w:rsid w:val="000656FE"/>
    <w:rsid w:val="00065741"/>
    <w:rsid w:val="00065996"/>
    <w:rsid w:val="00066388"/>
    <w:rsid w:val="00066CA0"/>
    <w:rsid w:val="00066E75"/>
    <w:rsid w:val="000671DF"/>
    <w:rsid w:val="00067BED"/>
    <w:rsid w:val="00067DEC"/>
    <w:rsid w:val="00070147"/>
    <w:rsid w:val="000702F8"/>
    <w:rsid w:val="000705A5"/>
    <w:rsid w:val="000706E2"/>
    <w:rsid w:val="00070A2B"/>
    <w:rsid w:val="0007105E"/>
    <w:rsid w:val="00071164"/>
    <w:rsid w:val="000721A4"/>
    <w:rsid w:val="0007233D"/>
    <w:rsid w:val="000727F9"/>
    <w:rsid w:val="0007282D"/>
    <w:rsid w:val="0007288E"/>
    <w:rsid w:val="0007375F"/>
    <w:rsid w:val="000739BA"/>
    <w:rsid w:val="00073B97"/>
    <w:rsid w:val="000742AE"/>
    <w:rsid w:val="00074487"/>
    <w:rsid w:val="00074607"/>
    <w:rsid w:val="00074704"/>
    <w:rsid w:val="000748DF"/>
    <w:rsid w:val="00074957"/>
    <w:rsid w:val="00074A0E"/>
    <w:rsid w:val="00074B4B"/>
    <w:rsid w:val="00074DFD"/>
    <w:rsid w:val="00074FA3"/>
    <w:rsid w:val="0007549F"/>
    <w:rsid w:val="000754E3"/>
    <w:rsid w:val="0007596B"/>
    <w:rsid w:val="00075C03"/>
    <w:rsid w:val="00076019"/>
    <w:rsid w:val="000765A9"/>
    <w:rsid w:val="00076E86"/>
    <w:rsid w:val="00076FD6"/>
    <w:rsid w:val="000770A6"/>
    <w:rsid w:val="00077470"/>
    <w:rsid w:val="00077B13"/>
    <w:rsid w:val="00077DB0"/>
    <w:rsid w:val="00077DEE"/>
    <w:rsid w:val="0008039A"/>
    <w:rsid w:val="000807B0"/>
    <w:rsid w:val="000807BE"/>
    <w:rsid w:val="000809EC"/>
    <w:rsid w:val="00081366"/>
    <w:rsid w:val="000813C6"/>
    <w:rsid w:val="000813EA"/>
    <w:rsid w:val="00081860"/>
    <w:rsid w:val="000819FB"/>
    <w:rsid w:val="00081D2C"/>
    <w:rsid w:val="00081D44"/>
    <w:rsid w:val="00081D93"/>
    <w:rsid w:val="000823B9"/>
    <w:rsid w:val="00082583"/>
    <w:rsid w:val="00082618"/>
    <w:rsid w:val="00082624"/>
    <w:rsid w:val="00082872"/>
    <w:rsid w:val="0008292B"/>
    <w:rsid w:val="00082E07"/>
    <w:rsid w:val="000833CF"/>
    <w:rsid w:val="000835F9"/>
    <w:rsid w:val="0008372D"/>
    <w:rsid w:val="00083C4B"/>
    <w:rsid w:val="00084449"/>
    <w:rsid w:val="000844CD"/>
    <w:rsid w:val="000844EC"/>
    <w:rsid w:val="00084812"/>
    <w:rsid w:val="00084D5C"/>
    <w:rsid w:val="00084D95"/>
    <w:rsid w:val="00084E46"/>
    <w:rsid w:val="00084FFC"/>
    <w:rsid w:val="000851A1"/>
    <w:rsid w:val="00085907"/>
    <w:rsid w:val="00085952"/>
    <w:rsid w:val="00085A9B"/>
    <w:rsid w:val="00086030"/>
    <w:rsid w:val="000861E5"/>
    <w:rsid w:val="0008681F"/>
    <w:rsid w:val="00086A4D"/>
    <w:rsid w:val="000870CA"/>
    <w:rsid w:val="00087292"/>
    <w:rsid w:val="000876E4"/>
    <w:rsid w:val="000878EC"/>
    <w:rsid w:val="00087B95"/>
    <w:rsid w:val="000900CB"/>
    <w:rsid w:val="000902C8"/>
    <w:rsid w:val="0009058B"/>
    <w:rsid w:val="000907AA"/>
    <w:rsid w:val="000909A4"/>
    <w:rsid w:val="00090AEE"/>
    <w:rsid w:val="0009140D"/>
    <w:rsid w:val="0009142A"/>
    <w:rsid w:val="00091AD4"/>
    <w:rsid w:val="00091B94"/>
    <w:rsid w:val="00091ECB"/>
    <w:rsid w:val="00092835"/>
    <w:rsid w:val="00092A28"/>
    <w:rsid w:val="00092AF6"/>
    <w:rsid w:val="00092C0C"/>
    <w:rsid w:val="00092E67"/>
    <w:rsid w:val="000930E4"/>
    <w:rsid w:val="0009341D"/>
    <w:rsid w:val="000935D2"/>
    <w:rsid w:val="0009363B"/>
    <w:rsid w:val="000936CC"/>
    <w:rsid w:val="000936F2"/>
    <w:rsid w:val="00093BBF"/>
    <w:rsid w:val="00093C78"/>
    <w:rsid w:val="00093D9C"/>
    <w:rsid w:val="000941D6"/>
    <w:rsid w:val="00094915"/>
    <w:rsid w:val="00094AE2"/>
    <w:rsid w:val="00095401"/>
    <w:rsid w:val="00095F3C"/>
    <w:rsid w:val="00095FCD"/>
    <w:rsid w:val="000960B0"/>
    <w:rsid w:val="000963B2"/>
    <w:rsid w:val="00096B74"/>
    <w:rsid w:val="000971BC"/>
    <w:rsid w:val="000971FF"/>
    <w:rsid w:val="000A0091"/>
    <w:rsid w:val="000A009C"/>
    <w:rsid w:val="000A0254"/>
    <w:rsid w:val="000A030B"/>
    <w:rsid w:val="000A04D5"/>
    <w:rsid w:val="000A0C5C"/>
    <w:rsid w:val="000A0E40"/>
    <w:rsid w:val="000A0FDD"/>
    <w:rsid w:val="000A1032"/>
    <w:rsid w:val="000A118F"/>
    <w:rsid w:val="000A11B1"/>
    <w:rsid w:val="000A1728"/>
    <w:rsid w:val="000A172B"/>
    <w:rsid w:val="000A1833"/>
    <w:rsid w:val="000A19DE"/>
    <w:rsid w:val="000A1A2F"/>
    <w:rsid w:val="000A1C9C"/>
    <w:rsid w:val="000A210E"/>
    <w:rsid w:val="000A21F8"/>
    <w:rsid w:val="000A2443"/>
    <w:rsid w:val="000A27F9"/>
    <w:rsid w:val="000A2A60"/>
    <w:rsid w:val="000A2B93"/>
    <w:rsid w:val="000A3270"/>
    <w:rsid w:val="000A3369"/>
    <w:rsid w:val="000A34A2"/>
    <w:rsid w:val="000A3749"/>
    <w:rsid w:val="000A3878"/>
    <w:rsid w:val="000A3891"/>
    <w:rsid w:val="000A39E6"/>
    <w:rsid w:val="000A3B53"/>
    <w:rsid w:val="000A3E94"/>
    <w:rsid w:val="000A4048"/>
    <w:rsid w:val="000A4414"/>
    <w:rsid w:val="000A45A3"/>
    <w:rsid w:val="000A4E19"/>
    <w:rsid w:val="000A4E7A"/>
    <w:rsid w:val="000A506F"/>
    <w:rsid w:val="000A5A96"/>
    <w:rsid w:val="000A5EFE"/>
    <w:rsid w:val="000A61FF"/>
    <w:rsid w:val="000A64C7"/>
    <w:rsid w:val="000A6602"/>
    <w:rsid w:val="000A660C"/>
    <w:rsid w:val="000A67DC"/>
    <w:rsid w:val="000A6EBD"/>
    <w:rsid w:val="000A744C"/>
    <w:rsid w:val="000A7493"/>
    <w:rsid w:val="000A74D0"/>
    <w:rsid w:val="000A75BA"/>
    <w:rsid w:val="000A7A55"/>
    <w:rsid w:val="000A7B60"/>
    <w:rsid w:val="000A7B6F"/>
    <w:rsid w:val="000A7EB1"/>
    <w:rsid w:val="000B020E"/>
    <w:rsid w:val="000B08A3"/>
    <w:rsid w:val="000B1338"/>
    <w:rsid w:val="000B13BA"/>
    <w:rsid w:val="000B18DE"/>
    <w:rsid w:val="000B1E45"/>
    <w:rsid w:val="000B23EA"/>
    <w:rsid w:val="000B24E0"/>
    <w:rsid w:val="000B277A"/>
    <w:rsid w:val="000B2B3C"/>
    <w:rsid w:val="000B2F51"/>
    <w:rsid w:val="000B2FAB"/>
    <w:rsid w:val="000B32D8"/>
    <w:rsid w:val="000B3353"/>
    <w:rsid w:val="000B3682"/>
    <w:rsid w:val="000B378F"/>
    <w:rsid w:val="000B37D3"/>
    <w:rsid w:val="000B3C36"/>
    <w:rsid w:val="000B4179"/>
    <w:rsid w:val="000B473D"/>
    <w:rsid w:val="000B4C67"/>
    <w:rsid w:val="000B5936"/>
    <w:rsid w:val="000B5B8A"/>
    <w:rsid w:val="000B6378"/>
    <w:rsid w:val="000B69AC"/>
    <w:rsid w:val="000B71E1"/>
    <w:rsid w:val="000B7422"/>
    <w:rsid w:val="000C070C"/>
    <w:rsid w:val="000C07CF"/>
    <w:rsid w:val="000C0831"/>
    <w:rsid w:val="000C0A5B"/>
    <w:rsid w:val="000C0B9B"/>
    <w:rsid w:val="000C0D9E"/>
    <w:rsid w:val="000C1671"/>
    <w:rsid w:val="000C1923"/>
    <w:rsid w:val="000C2357"/>
    <w:rsid w:val="000C25B7"/>
    <w:rsid w:val="000C2B96"/>
    <w:rsid w:val="000C2C23"/>
    <w:rsid w:val="000C2ED6"/>
    <w:rsid w:val="000C2F40"/>
    <w:rsid w:val="000C2FB9"/>
    <w:rsid w:val="000C30E2"/>
    <w:rsid w:val="000C3B68"/>
    <w:rsid w:val="000C3E0E"/>
    <w:rsid w:val="000C3F82"/>
    <w:rsid w:val="000C41FC"/>
    <w:rsid w:val="000C448E"/>
    <w:rsid w:val="000C4A59"/>
    <w:rsid w:val="000C4D8E"/>
    <w:rsid w:val="000C4E35"/>
    <w:rsid w:val="000C5024"/>
    <w:rsid w:val="000C5077"/>
    <w:rsid w:val="000C512A"/>
    <w:rsid w:val="000C5156"/>
    <w:rsid w:val="000C5212"/>
    <w:rsid w:val="000C53E7"/>
    <w:rsid w:val="000C628C"/>
    <w:rsid w:val="000C6836"/>
    <w:rsid w:val="000C690C"/>
    <w:rsid w:val="000C6DDC"/>
    <w:rsid w:val="000C6F65"/>
    <w:rsid w:val="000C727A"/>
    <w:rsid w:val="000C72B7"/>
    <w:rsid w:val="000C7780"/>
    <w:rsid w:val="000C7D72"/>
    <w:rsid w:val="000D04AF"/>
    <w:rsid w:val="000D04B1"/>
    <w:rsid w:val="000D04DC"/>
    <w:rsid w:val="000D078F"/>
    <w:rsid w:val="000D0CC5"/>
    <w:rsid w:val="000D1045"/>
    <w:rsid w:val="000D13DE"/>
    <w:rsid w:val="000D14D5"/>
    <w:rsid w:val="000D164E"/>
    <w:rsid w:val="000D1728"/>
    <w:rsid w:val="000D17B8"/>
    <w:rsid w:val="000D1880"/>
    <w:rsid w:val="000D197C"/>
    <w:rsid w:val="000D1AB7"/>
    <w:rsid w:val="000D1F9C"/>
    <w:rsid w:val="000D2407"/>
    <w:rsid w:val="000D295B"/>
    <w:rsid w:val="000D29A9"/>
    <w:rsid w:val="000D2B9A"/>
    <w:rsid w:val="000D2D8E"/>
    <w:rsid w:val="000D2DCB"/>
    <w:rsid w:val="000D2F2A"/>
    <w:rsid w:val="000D2F40"/>
    <w:rsid w:val="000D3322"/>
    <w:rsid w:val="000D37BB"/>
    <w:rsid w:val="000D39BA"/>
    <w:rsid w:val="000D4104"/>
    <w:rsid w:val="000D4270"/>
    <w:rsid w:val="000D42A2"/>
    <w:rsid w:val="000D46E9"/>
    <w:rsid w:val="000D4D42"/>
    <w:rsid w:val="000D4FD0"/>
    <w:rsid w:val="000D50DA"/>
    <w:rsid w:val="000D5874"/>
    <w:rsid w:val="000D5C2D"/>
    <w:rsid w:val="000D5D10"/>
    <w:rsid w:val="000D5F45"/>
    <w:rsid w:val="000D62C6"/>
    <w:rsid w:val="000D64C4"/>
    <w:rsid w:val="000D69CE"/>
    <w:rsid w:val="000D6F60"/>
    <w:rsid w:val="000E024A"/>
    <w:rsid w:val="000E05ED"/>
    <w:rsid w:val="000E0804"/>
    <w:rsid w:val="000E0BFA"/>
    <w:rsid w:val="000E14C5"/>
    <w:rsid w:val="000E1AAA"/>
    <w:rsid w:val="000E1BC1"/>
    <w:rsid w:val="000E1BD2"/>
    <w:rsid w:val="000E1E5A"/>
    <w:rsid w:val="000E1FE3"/>
    <w:rsid w:val="000E2A48"/>
    <w:rsid w:val="000E2A87"/>
    <w:rsid w:val="000E2AA4"/>
    <w:rsid w:val="000E2AAD"/>
    <w:rsid w:val="000E3049"/>
    <w:rsid w:val="000E30D5"/>
    <w:rsid w:val="000E3111"/>
    <w:rsid w:val="000E326B"/>
    <w:rsid w:val="000E3299"/>
    <w:rsid w:val="000E3588"/>
    <w:rsid w:val="000E39B9"/>
    <w:rsid w:val="000E39FE"/>
    <w:rsid w:val="000E3A00"/>
    <w:rsid w:val="000E4009"/>
    <w:rsid w:val="000E4B8C"/>
    <w:rsid w:val="000E5037"/>
    <w:rsid w:val="000E53C2"/>
    <w:rsid w:val="000E55D5"/>
    <w:rsid w:val="000E580A"/>
    <w:rsid w:val="000E5AD4"/>
    <w:rsid w:val="000E5E14"/>
    <w:rsid w:val="000E66B4"/>
    <w:rsid w:val="000E6790"/>
    <w:rsid w:val="000E68EA"/>
    <w:rsid w:val="000E6D3B"/>
    <w:rsid w:val="000E6DF9"/>
    <w:rsid w:val="000E747A"/>
    <w:rsid w:val="000E7BF0"/>
    <w:rsid w:val="000E7D6E"/>
    <w:rsid w:val="000E7DEC"/>
    <w:rsid w:val="000E7E89"/>
    <w:rsid w:val="000F015F"/>
    <w:rsid w:val="000F0576"/>
    <w:rsid w:val="000F07B5"/>
    <w:rsid w:val="000F08CF"/>
    <w:rsid w:val="000F0B5A"/>
    <w:rsid w:val="000F0BF6"/>
    <w:rsid w:val="000F0C54"/>
    <w:rsid w:val="000F15B2"/>
    <w:rsid w:val="000F1B69"/>
    <w:rsid w:val="000F22FD"/>
    <w:rsid w:val="000F25DF"/>
    <w:rsid w:val="000F2D04"/>
    <w:rsid w:val="000F2D14"/>
    <w:rsid w:val="000F2E83"/>
    <w:rsid w:val="000F347E"/>
    <w:rsid w:val="000F35FC"/>
    <w:rsid w:val="000F3A92"/>
    <w:rsid w:val="000F3B0C"/>
    <w:rsid w:val="000F46B3"/>
    <w:rsid w:val="000F47B7"/>
    <w:rsid w:val="000F4848"/>
    <w:rsid w:val="000F49B6"/>
    <w:rsid w:val="000F4D16"/>
    <w:rsid w:val="000F4EDE"/>
    <w:rsid w:val="000F51A2"/>
    <w:rsid w:val="000F5D99"/>
    <w:rsid w:val="000F5DA3"/>
    <w:rsid w:val="000F60B3"/>
    <w:rsid w:val="000F613A"/>
    <w:rsid w:val="000F6145"/>
    <w:rsid w:val="000F61C7"/>
    <w:rsid w:val="000F62C2"/>
    <w:rsid w:val="000F6A71"/>
    <w:rsid w:val="000F6F73"/>
    <w:rsid w:val="000F74E1"/>
    <w:rsid w:val="000F7CF7"/>
    <w:rsid w:val="000F7D5D"/>
    <w:rsid w:val="00100347"/>
    <w:rsid w:val="00100430"/>
    <w:rsid w:val="00100604"/>
    <w:rsid w:val="001006EC"/>
    <w:rsid w:val="001009C4"/>
    <w:rsid w:val="00100C02"/>
    <w:rsid w:val="001017C3"/>
    <w:rsid w:val="001018FF"/>
    <w:rsid w:val="00101A78"/>
    <w:rsid w:val="00101B60"/>
    <w:rsid w:val="00101D96"/>
    <w:rsid w:val="00102078"/>
    <w:rsid w:val="00102158"/>
    <w:rsid w:val="00102169"/>
    <w:rsid w:val="001028CD"/>
    <w:rsid w:val="001028EB"/>
    <w:rsid w:val="00102998"/>
    <w:rsid w:val="00102D77"/>
    <w:rsid w:val="00102F07"/>
    <w:rsid w:val="00102F64"/>
    <w:rsid w:val="00102FEC"/>
    <w:rsid w:val="001031DE"/>
    <w:rsid w:val="00103397"/>
    <w:rsid w:val="00103516"/>
    <w:rsid w:val="001037C4"/>
    <w:rsid w:val="00103CFE"/>
    <w:rsid w:val="00103F85"/>
    <w:rsid w:val="00104032"/>
    <w:rsid w:val="001040FC"/>
    <w:rsid w:val="00104452"/>
    <w:rsid w:val="00104821"/>
    <w:rsid w:val="00104834"/>
    <w:rsid w:val="00104C5D"/>
    <w:rsid w:val="0010517A"/>
    <w:rsid w:val="001052AF"/>
    <w:rsid w:val="00105389"/>
    <w:rsid w:val="001054DC"/>
    <w:rsid w:val="001056A9"/>
    <w:rsid w:val="00105BEE"/>
    <w:rsid w:val="00105D2D"/>
    <w:rsid w:val="00105E59"/>
    <w:rsid w:val="00105E5A"/>
    <w:rsid w:val="00105E61"/>
    <w:rsid w:val="00106B16"/>
    <w:rsid w:val="001071F4"/>
    <w:rsid w:val="001072A4"/>
    <w:rsid w:val="00107346"/>
    <w:rsid w:val="001073F6"/>
    <w:rsid w:val="00107428"/>
    <w:rsid w:val="00107E7D"/>
    <w:rsid w:val="00110474"/>
    <w:rsid w:val="00110BA7"/>
    <w:rsid w:val="00110CCA"/>
    <w:rsid w:val="00110D07"/>
    <w:rsid w:val="00111095"/>
    <w:rsid w:val="00111D68"/>
    <w:rsid w:val="00111D8E"/>
    <w:rsid w:val="001120A4"/>
    <w:rsid w:val="00112CBE"/>
    <w:rsid w:val="0011313A"/>
    <w:rsid w:val="001137B2"/>
    <w:rsid w:val="001137EE"/>
    <w:rsid w:val="0011388B"/>
    <w:rsid w:val="00113D1E"/>
    <w:rsid w:val="00114083"/>
    <w:rsid w:val="00114115"/>
    <w:rsid w:val="00114581"/>
    <w:rsid w:val="00114AEF"/>
    <w:rsid w:val="00114B53"/>
    <w:rsid w:val="001151DF"/>
    <w:rsid w:val="001155AF"/>
    <w:rsid w:val="00115F55"/>
    <w:rsid w:val="0011654B"/>
    <w:rsid w:val="001167BB"/>
    <w:rsid w:val="001169CE"/>
    <w:rsid w:val="0011709D"/>
    <w:rsid w:val="001170CA"/>
    <w:rsid w:val="00117298"/>
    <w:rsid w:val="001177C0"/>
    <w:rsid w:val="0011781A"/>
    <w:rsid w:val="00117872"/>
    <w:rsid w:val="00117B8D"/>
    <w:rsid w:val="00117C6B"/>
    <w:rsid w:val="0012041C"/>
    <w:rsid w:val="00120D69"/>
    <w:rsid w:val="00120DB4"/>
    <w:rsid w:val="00120F33"/>
    <w:rsid w:val="00121204"/>
    <w:rsid w:val="001216A2"/>
    <w:rsid w:val="0012174B"/>
    <w:rsid w:val="001219E5"/>
    <w:rsid w:val="00121BE2"/>
    <w:rsid w:val="00121C2E"/>
    <w:rsid w:val="001223DF"/>
    <w:rsid w:val="00122C1E"/>
    <w:rsid w:val="00122E95"/>
    <w:rsid w:val="0012316D"/>
    <w:rsid w:val="0012335F"/>
    <w:rsid w:val="001233F4"/>
    <w:rsid w:val="00123AF9"/>
    <w:rsid w:val="00123BDD"/>
    <w:rsid w:val="00123D7D"/>
    <w:rsid w:val="00123E94"/>
    <w:rsid w:val="00123F6D"/>
    <w:rsid w:val="00124556"/>
    <w:rsid w:val="0012492E"/>
    <w:rsid w:val="001249DD"/>
    <w:rsid w:val="00124CEC"/>
    <w:rsid w:val="001252BE"/>
    <w:rsid w:val="001258EC"/>
    <w:rsid w:val="00125B2D"/>
    <w:rsid w:val="00125CA2"/>
    <w:rsid w:val="00125FFE"/>
    <w:rsid w:val="001260FB"/>
    <w:rsid w:val="001261AF"/>
    <w:rsid w:val="001262DF"/>
    <w:rsid w:val="0012635F"/>
    <w:rsid w:val="001269ED"/>
    <w:rsid w:val="00126DEC"/>
    <w:rsid w:val="0012771A"/>
    <w:rsid w:val="0012779B"/>
    <w:rsid w:val="00127C0C"/>
    <w:rsid w:val="00127DC1"/>
    <w:rsid w:val="00127E53"/>
    <w:rsid w:val="00130706"/>
    <w:rsid w:val="00130DD7"/>
    <w:rsid w:val="00131228"/>
    <w:rsid w:val="00131718"/>
    <w:rsid w:val="001318B4"/>
    <w:rsid w:val="00131981"/>
    <w:rsid w:val="00131BD2"/>
    <w:rsid w:val="00131BFD"/>
    <w:rsid w:val="00131F33"/>
    <w:rsid w:val="0013219A"/>
    <w:rsid w:val="001324BA"/>
    <w:rsid w:val="00132750"/>
    <w:rsid w:val="001329D9"/>
    <w:rsid w:val="00132EF3"/>
    <w:rsid w:val="00133193"/>
    <w:rsid w:val="0013353D"/>
    <w:rsid w:val="001335EC"/>
    <w:rsid w:val="001336EB"/>
    <w:rsid w:val="0013371B"/>
    <w:rsid w:val="0013378C"/>
    <w:rsid w:val="00133F04"/>
    <w:rsid w:val="001342F5"/>
    <w:rsid w:val="00134399"/>
    <w:rsid w:val="00134751"/>
    <w:rsid w:val="00134AA1"/>
    <w:rsid w:val="00134DC2"/>
    <w:rsid w:val="0013504B"/>
    <w:rsid w:val="0013556C"/>
    <w:rsid w:val="00135C88"/>
    <w:rsid w:val="00135EC6"/>
    <w:rsid w:val="00136555"/>
    <w:rsid w:val="00136687"/>
    <w:rsid w:val="00136C07"/>
    <w:rsid w:val="001370F3"/>
    <w:rsid w:val="0013735A"/>
    <w:rsid w:val="00137631"/>
    <w:rsid w:val="00137730"/>
    <w:rsid w:val="001377AD"/>
    <w:rsid w:val="0013787D"/>
    <w:rsid w:val="00137B39"/>
    <w:rsid w:val="0014009A"/>
    <w:rsid w:val="001401A8"/>
    <w:rsid w:val="0014067D"/>
    <w:rsid w:val="00140B0C"/>
    <w:rsid w:val="00141464"/>
    <w:rsid w:val="00141AE1"/>
    <w:rsid w:val="001420B8"/>
    <w:rsid w:val="00142444"/>
    <w:rsid w:val="001426FB"/>
    <w:rsid w:val="00142CAE"/>
    <w:rsid w:val="00142CD1"/>
    <w:rsid w:val="00143007"/>
    <w:rsid w:val="001432C4"/>
    <w:rsid w:val="001434B6"/>
    <w:rsid w:val="001434D7"/>
    <w:rsid w:val="0014364E"/>
    <w:rsid w:val="001436FC"/>
    <w:rsid w:val="00143BC6"/>
    <w:rsid w:val="00143E67"/>
    <w:rsid w:val="00143F01"/>
    <w:rsid w:val="0014434B"/>
    <w:rsid w:val="001444CB"/>
    <w:rsid w:val="0014492D"/>
    <w:rsid w:val="00144B42"/>
    <w:rsid w:val="00144D27"/>
    <w:rsid w:val="00145493"/>
    <w:rsid w:val="00145756"/>
    <w:rsid w:val="001458F8"/>
    <w:rsid w:val="00145B07"/>
    <w:rsid w:val="00145B1B"/>
    <w:rsid w:val="00145E54"/>
    <w:rsid w:val="00145F55"/>
    <w:rsid w:val="001462E8"/>
    <w:rsid w:val="0014643A"/>
    <w:rsid w:val="00146695"/>
    <w:rsid w:val="001466B7"/>
    <w:rsid w:val="001473DD"/>
    <w:rsid w:val="00147C14"/>
    <w:rsid w:val="00147FE9"/>
    <w:rsid w:val="0015016A"/>
    <w:rsid w:val="001505D8"/>
    <w:rsid w:val="0015096D"/>
    <w:rsid w:val="00150CC2"/>
    <w:rsid w:val="00150EC7"/>
    <w:rsid w:val="00150FF3"/>
    <w:rsid w:val="001512BE"/>
    <w:rsid w:val="00151405"/>
    <w:rsid w:val="001514E0"/>
    <w:rsid w:val="001514F4"/>
    <w:rsid w:val="00151570"/>
    <w:rsid w:val="00153255"/>
    <w:rsid w:val="0015367D"/>
    <w:rsid w:val="00153782"/>
    <w:rsid w:val="001537C7"/>
    <w:rsid w:val="001537E2"/>
    <w:rsid w:val="00153860"/>
    <w:rsid w:val="00154285"/>
    <w:rsid w:val="0015458F"/>
    <w:rsid w:val="00154888"/>
    <w:rsid w:val="001552CC"/>
    <w:rsid w:val="0015573F"/>
    <w:rsid w:val="001558A5"/>
    <w:rsid w:val="001559B0"/>
    <w:rsid w:val="00155A23"/>
    <w:rsid w:val="00155AF0"/>
    <w:rsid w:val="00155C78"/>
    <w:rsid w:val="00155F0D"/>
    <w:rsid w:val="00156159"/>
    <w:rsid w:val="0015674E"/>
    <w:rsid w:val="00156767"/>
    <w:rsid w:val="001568ED"/>
    <w:rsid w:val="00156996"/>
    <w:rsid w:val="00156A06"/>
    <w:rsid w:val="00156DA9"/>
    <w:rsid w:val="00157272"/>
    <w:rsid w:val="0015743D"/>
    <w:rsid w:val="0015744C"/>
    <w:rsid w:val="00157474"/>
    <w:rsid w:val="00157B27"/>
    <w:rsid w:val="00157B48"/>
    <w:rsid w:val="00157B99"/>
    <w:rsid w:val="00157C73"/>
    <w:rsid w:val="001601B7"/>
    <w:rsid w:val="001603F1"/>
    <w:rsid w:val="00160B72"/>
    <w:rsid w:val="00160DB3"/>
    <w:rsid w:val="00161297"/>
    <w:rsid w:val="0016185C"/>
    <w:rsid w:val="00161928"/>
    <w:rsid w:val="00161FFA"/>
    <w:rsid w:val="0016215A"/>
    <w:rsid w:val="001622E0"/>
    <w:rsid w:val="00162A0C"/>
    <w:rsid w:val="00162BC2"/>
    <w:rsid w:val="00162C31"/>
    <w:rsid w:val="0016398F"/>
    <w:rsid w:val="00163ABE"/>
    <w:rsid w:val="00163C6B"/>
    <w:rsid w:val="00164113"/>
    <w:rsid w:val="001644D9"/>
    <w:rsid w:val="00164585"/>
    <w:rsid w:val="00164671"/>
    <w:rsid w:val="001647C0"/>
    <w:rsid w:val="00164810"/>
    <w:rsid w:val="001648C9"/>
    <w:rsid w:val="00164C72"/>
    <w:rsid w:val="00164E58"/>
    <w:rsid w:val="00164EB0"/>
    <w:rsid w:val="00164FDA"/>
    <w:rsid w:val="00165614"/>
    <w:rsid w:val="001658E8"/>
    <w:rsid w:val="00165E87"/>
    <w:rsid w:val="00165EE5"/>
    <w:rsid w:val="00166057"/>
    <w:rsid w:val="001661B2"/>
    <w:rsid w:val="0016628D"/>
    <w:rsid w:val="001662A2"/>
    <w:rsid w:val="001662FE"/>
    <w:rsid w:val="0016635C"/>
    <w:rsid w:val="00166364"/>
    <w:rsid w:val="0016650B"/>
    <w:rsid w:val="00166A07"/>
    <w:rsid w:val="00166CD4"/>
    <w:rsid w:val="00166F92"/>
    <w:rsid w:val="0016702E"/>
    <w:rsid w:val="001670DF"/>
    <w:rsid w:val="001672C8"/>
    <w:rsid w:val="00167830"/>
    <w:rsid w:val="001678C7"/>
    <w:rsid w:val="00167C3E"/>
    <w:rsid w:val="00170713"/>
    <w:rsid w:val="00170A53"/>
    <w:rsid w:val="00171556"/>
    <w:rsid w:val="00171ACB"/>
    <w:rsid w:val="00171B42"/>
    <w:rsid w:val="00171F67"/>
    <w:rsid w:val="00172295"/>
    <w:rsid w:val="001722B9"/>
    <w:rsid w:val="001722C5"/>
    <w:rsid w:val="001722E5"/>
    <w:rsid w:val="00172536"/>
    <w:rsid w:val="00172746"/>
    <w:rsid w:val="00172A80"/>
    <w:rsid w:val="00172B28"/>
    <w:rsid w:val="00173111"/>
    <w:rsid w:val="0017330D"/>
    <w:rsid w:val="001734FB"/>
    <w:rsid w:val="00173546"/>
    <w:rsid w:val="001736C6"/>
    <w:rsid w:val="001738F9"/>
    <w:rsid w:val="00173EA3"/>
    <w:rsid w:val="0017409C"/>
    <w:rsid w:val="001742E4"/>
    <w:rsid w:val="00175676"/>
    <w:rsid w:val="00175C12"/>
    <w:rsid w:val="00175C8D"/>
    <w:rsid w:val="001761C3"/>
    <w:rsid w:val="0017627B"/>
    <w:rsid w:val="001762C7"/>
    <w:rsid w:val="00176625"/>
    <w:rsid w:val="0017678E"/>
    <w:rsid w:val="00176BB5"/>
    <w:rsid w:val="00176F9E"/>
    <w:rsid w:val="001770AA"/>
    <w:rsid w:val="001770AD"/>
    <w:rsid w:val="001772B3"/>
    <w:rsid w:val="00177770"/>
    <w:rsid w:val="001779C8"/>
    <w:rsid w:val="00177C43"/>
    <w:rsid w:val="00177DA3"/>
    <w:rsid w:val="001807E8"/>
    <w:rsid w:val="001809B1"/>
    <w:rsid w:val="00181032"/>
    <w:rsid w:val="00181319"/>
    <w:rsid w:val="001813A2"/>
    <w:rsid w:val="001813FF"/>
    <w:rsid w:val="001816B6"/>
    <w:rsid w:val="001817AF"/>
    <w:rsid w:val="001818BB"/>
    <w:rsid w:val="00181DDF"/>
    <w:rsid w:val="00182008"/>
    <w:rsid w:val="00182033"/>
    <w:rsid w:val="00182910"/>
    <w:rsid w:val="00182ACB"/>
    <w:rsid w:val="00183D75"/>
    <w:rsid w:val="00184271"/>
    <w:rsid w:val="00184F2F"/>
    <w:rsid w:val="00185385"/>
    <w:rsid w:val="00185465"/>
    <w:rsid w:val="001854D4"/>
    <w:rsid w:val="00185CF7"/>
    <w:rsid w:val="001862F2"/>
    <w:rsid w:val="001863A3"/>
    <w:rsid w:val="00186649"/>
    <w:rsid w:val="0018669D"/>
    <w:rsid w:val="00186B48"/>
    <w:rsid w:val="00186EDC"/>
    <w:rsid w:val="00187284"/>
    <w:rsid w:val="001875CC"/>
    <w:rsid w:val="00187650"/>
    <w:rsid w:val="0018766A"/>
    <w:rsid w:val="00187779"/>
    <w:rsid w:val="001879BB"/>
    <w:rsid w:val="00187D0A"/>
    <w:rsid w:val="00187F72"/>
    <w:rsid w:val="00190454"/>
    <w:rsid w:val="00190566"/>
    <w:rsid w:val="0019083D"/>
    <w:rsid w:val="001908F1"/>
    <w:rsid w:val="00190BF3"/>
    <w:rsid w:val="001910B1"/>
    <w:rsid w:val="00191348"/>
    <w:rsid w:val="00191615"/>
    <w:rsid w:val="0019163C"/>
    <w:rsid w:val="0019185B"/>
    <w:rsid w:val="00191B9C"/>
    <w:rsid w:val="00191BE8"/>
    <w:rsid w:val="00191C9D"/>
    <w:rsid w:val="00192185"/>
    <w:rsid w:val="001921B8"/>
    <w:rsid w:val="00192244"/>
    <w:rsid w:val="001923A9"/>
    <w:rsid w:val="001925E7"/>
    <w:rsid w:val="001928E9"/>
    <w:rsid w:val="00192DE5"/>
    <w:rsid w:val="0019321F"/>
    <w:rsid w:val="00193716"/>
    <w:rsid w:val="00193734"/>
    <w:rsid w:val="00193D4F"/>
    <w:rsid w:val="00193F44"/>
    <w:rsid w:val="00194500"/>
    <w:rsid w:val="00194B8D"/>
    <w:rsid w:val="00194FF0"/>
    <w:rsid w:val="0019558C"/>
    <w:rsid w:val="00195913"/>
    <w:rsid w:val="00195CCF"/>
    <w:rsid w:val="0019610E"/>
    <w:rsid w:val="00196185"/>
    <w:rsid w:val="001961DF"/>
    <w:rsid w:val="00196259"/>
    <w:rsid w:val="001963DE"/>
    <w:rsid w:val="00196706"/>
    <w:rsid w:val="00196EE7"/>
    <w:rsid w:val="00196F44"/>
    <w:rsid w:val="00197073"/>
    <w:rsid w:val="00197655"/>
    <w:rsid w:val="00197D6F"/>
    <w:rsid w:val="00197EA6"/>
    <w:rsid w:val="001A022D"/>
    <w:rsid w:val="001A0278"/>
    <w:rsid w:val="001A032E"/>
    <w:rsid w:val="001A04EF"/>
    <w:rsid w:val="001A0CD6"/>
    <w:rsid w:val="001A0D30"/>
    <w:rsid w:val="001A11CA"/>
    <w:rsid w:val="001A1206"/>
    <w:rsid w:val="001A12AC"/>
    <w:rsid w:val="001A1956"/>
    <w:rsid w:val="001A1AF1"/>
    <w:rsid w:val="001A1D3A"/>
    <w:rsid w:val="001A1E2D"/>
    <w:rsid w:val="001A2019"/>
    <w:rsid w:val="001A26FE"/>
    <w:rsid w:val="001A2AE8"/>
    <w:rsid w:val="001A2C49"/>
    <w:rsid w:val="001A327A"/>
    <w:rsid w:val="001A338F"/>
    <w:rsid w:val="001A3C27"/>
    <w:rsid w:val="001A40DC"/>
    <w:rsid w:val="001A42E9"/>
    <w:rsid w:val="001A514A"/>
    <w:rsid w:val="001A5157"/>
    <w:rsid w:val="001A555B"/>
    <w:rsid w:val="001A56D4"/>
    <w:rsid w:val="001A5853"/>
    <w:rsid w:val="001A5A01"/>
    <w:rsid w:val="001A637A"/>
    <w:rsid w:val="001A6692"/>
    <w:rsid w:val="001A6AB9"/>
    <w:rsid w:val="001A6C01"/>
    <w:rsid w:val="001A6F80"/>
    <w:rsid w:val="001A7048"/>
    <w:rsid w:val="001A73A8"/>
    <w:rsid w:val="001A74BD"/>
    <w:rsid w:val="001A7B15"/>
    <w:rsid w:val="001A7F3A"/>
    <w:rsid w:val="001B0063"/>
    <w:rsid w:val="001B0ECD"/>
    <w:rsid w:val="001B0FFA"/>
    <w:rsid w:val="001B1291"/>
    <w:rsid w:val="001B1644"/>
    <w:rsid w:val="001B1697"/>
    <w:rsid w:val="001B1A88"/>
    <w:rsid w:val="001B1E24"/>
    <w:rsid w:val="001B2168"/>
    <w:rsid w:val="001B2188"/>
    <w:rsid w:val="001B2257"/>
    <w:rsid w:val="001B22BD"/>
    <w:rsid w:val="001B2367"/>
    <w:rsid w:val="001B2541"/>
    <w:rsid w:val="001B2801"/>
    <w:rsid w:val="001B2997"/>
    <w:rsid w:val="001B2B09"/>
    <w:rsid w:val="001B2D31"/>
    <w:rsid w:val="001B2D77"/>
    <w:rsid w:val="001B2FFB"/>
    <w:rsid w:val="001B37F4"/>
    <w:rsid w:val="001B37FA"/>
    <w:rsid w:val="001B4102"/>
    <w:rsid w:val="001B4183"/>
    <w:rsid w:val="001B4B1A"/>
    <w:rsid w:val="001B4D6C"/>
    <w:rsid w:val="001B4EAA"/>
    <w:rsid w:val="001B5170"/>
    <w:rsid w:val="001B589A"/>
    <w:rsid w:val="001B5FC6"/>
    <w:rsid w:val="001B6138"/>
    <w:rsid w:val="001B61F6"/>
    <w:rsid w:val="001B6BB9"/>
    <w:rsid w:val="001B79E8"/>
    <w:rsid w:val="001C0223"/>
    <w:rsid w:val="001C0373"/>
    <w:rsid w:val="001C0464"/>
    <w:rsid w:val="001C0734"/>
    <w:rsid w:val="001C093F"/>
    <w:rsid w:val="001C0B0C"/>
    <w:rsid w:val="001C0D9C"/>
    <w:rsid w:val="001C19A4"/>
    <w:rsid w:val="001C1D3E"/>
    <w:rsid w:val="001C1E87"/>
    <w:rsid w:val="001C1F4A"/>
    <w:rsid w:val="001C1FCB"/>
    <w:rsid w:val="001C2022"/>
    <w:rsid w:val="001C2062"/>
    <w:rsid w:val="001C2409"/>
    <w:rsid w:val="001C26E4"/>
    <w:rsid w:val="001C2786"/>
    <w:rsid w:val="001C27C0"/>
    <w:rsid w:val="001C2920"/>
    <w:rsid w:val="001C2D7D"/>
    <w:rsid w:val="001C2E31"/>
    <w:rsid w:val="001C3421"/>
    <w:rsid w:val="001C3568"/>
    <w:rsid w:val="001C3722"/>
    <w:rsid w:val="001C3A27"/>
    <w:rsid w:val="001C3BA4"/>
    <w:rsid w:val="001C3FDC"/>
    <w:rsid w:val="001C4270"/>
    <w:rsid w:val="001C457B"/>
    <w:rsid w:val="001C4727"/>
    <w:rsid w:val="001C4737"/>
    <w:rsid w:val="001C4D8E"/>
    <w:rsid w:val="001C51E9"/>
    <w:rsid w:val="001C57B2"/>
    <w:rsid w:val="001C5934"/>
    <w:rsid w:val="001C5AB0"/>
    <w:rsid w:val="001C5DB4"/>
    <w:rsid w:val="001C6343"/>
    <w:rsid w:val="001C64B4"/>
    <w:rsid w:val="001C64D1"/>
    <w:rsid w:val="001C650B"/>
    <w:rsid w:val="001C6624"/>
    <w:rsid w:val="001C6826"/>
    <w:rsid w:val="001C68A9"/>
    <w:rsid w:val="001C6D50"/>
    <w:rsid w:val="001C702A"/>
    <w:rsid w:val="001C7161"/>
    <w:rsid w:val="001C71EA"/>
    <w:rsid w:val="001C7203"/>
    <w:rsid w:val="001C7286"/>
    <w:rsid w:val="001C7CDC"/>
    <w:rsid w:val="001C7FA1"/>
    <w:rsid w:val="001D009A"/>
    <w:rsid w:val="001D079F"/>
    <w:rsid w:val="001D0B01"/>
    <w:rsid w:val="001D0C06"/>
    <w:rsid w:val="001D0C36"/>
    <w:rsid w:val="001D0D27"/>
    <w:rsid w:val="001D0FD7"/>
    <w:rsid w:val="001D10C1"/>
    <w:rsid w:val="001D120D"/>
    <w:rsid w:val="001D153F"/>
    <w:rsid w:val="001D17E8"/>
    <w:rsid w:val="001D1A86"/>
    <w:rsid w:val="001D2024"/>
    <w:rsid w:val="001D22F3"/>
    <w:rsid w:val="001D23AC"/>
    <w:rsid w:val="001D24CC"/>
    <w:rsid w:val="001D254C"/>
    <w:rsid w:val="001D26AD"/>
    <w:rsid w:val="001D2AEA"/>
    <w:rsid w:val="001D2D11"/>
    <w:rsid w:val="001D2DDC"/>
    <w:rsid w:val="001D2FE1"/>
    <w:rsid w:val="001D3D8A"/>
    <w:rsid w:val="001D3E11"/>
    <w:rsid w:val="001D424F"/>
    <w:rsid w:val="001D4598"/>
    <w:rsid w:val="001D45D1"/>
    <w:rsid w:val="001D4692"/>
    <w:rsid w:val="001D4693"/>
    <w:rsid w:val="001D47B1"/>
    <w:rsid w:val="001D4E1E"/>
    <w:rsid w:val="001D4E7D"/>
    <w:rsid w:val="001D550A"/>
    <w:rsid w:val="001D58B4"/>
    <w:rsid w:val="001D59F1"/>
    <w:rsid w:val="001D5ADF"/>
    <w:rsid w:val="001D5BA9"/>
    <w:rsid w:val="001D5BB8"/>
    <w:rsid w:val="001D6497"/>
    <w:rsid w:val="001D687F"/>
    <w:rsid w:val="001D68E3"/>
    <w:rsid w:val="001D6A62"/>
    <w:rsid w:val="001D6FBD"/>
    <w:rsid w:val="001D7163"/>
    <w:rsid w:val="001D75D8"/>
    <w:rsid w:val="001D7DD7"/>
    <w:rsid w:val="001D7F21"/>
    <w:rsid w:val="001E06F2"/>
    <w:rsid w:val="001E0B94"/>
    <w:rsid w:val="001E0CF4"/>
    <w:rsid w:val="001E0DF4"/>
    <w:rsid w:val="001E117F"/>
    <w:rsid w:val="001E17A9"/>
    <w:rsid w:val="001E19BD"/>
    <w:rsid w:val="001E1C5A"/>
    <w:rsid w:val="001E1D02"/>
    <w:rsid w:val="001E1F4F"/>
    <w:rsid w:val="001E245D"/>
    <w:rsid w:val="001E2BFF"/>
    <w:rsid w:val="001E2DD0"/>
    <w:rsid w:val="001E2F5D"/>
    <w:rsid w:val="001E3367"/>
    <w:rsid w:val="001E35FB"/>
    <w:rsid w:val="001E3677"/>
    <w:rsid w:val="001E36BF"/>
    <w:rsid w:val="001E37BF"/>
    <w:rsid w:val="001E3DC7"/>
    <w:rsid w:val="001E4251"/>
    <w:rsid w:val="001E4290"/>
    <w:rsid w:val="001E4397"/>
    <w:rsid w:val="001E49D6"/>
    <w:rsid w:val="001E4D6B"/>
    <w:rsid w:val="001E4E98"/>
    <w:rsid w:val="001E5F4A"/>
    <w:rsid w:val="001E69D8"/>
    <w:rsid w:val="001E69F0"/>
    <w:rsid w:val="001E6AA9"/>
    <w:rsid w:val="001E6EA0"/>
    <w:rsid w:val="001E6FE5"/>
    <w:rsid w:val="001E7057"/>
    <w:rsid w:val="001E7589"/>
    <w:rsid w:val="001E7D00"/>
    <w:rsid w:val="001E7D18"/>
    <w:rsid w:val="001E7DE7"/>
    <w:rsid w:val="001F0846"/>
    <w:rsid w:val="001F0989"/>
    <w:rsid w:val="001F0E44"/>
    <w:rsid w:val="001F0E60"/>
    <w:rsid w:val="001F102F"/>
    <w:rsid w:val="001F1668"/>
    <w:rsid w:val="001F1A29"/>
    <w:rsid w:val="001F1E45"/>
    <w:rsid w:val="001F1F73"/>
    <w:rsid w:val="001F2058"/>
    <w:rsid w:val="001F24EE"/>
    <w:rsid w:val="001F28F3"/>
    <w:rsid w:val="001F2FB5"/>
    <w:rsid w:val="001F32D6"/>
    <w:rsid w:val="001F3476"/>
    <w:rsid w:val="001F3531"/>
    <w:rsid w:val="001F3886"/>
    <w:rsid w:val="001F3A4C"/>
    <w:rsid w:val="001F3BA6"/>
    <w:rsid w:val="001F40B7"/>
    <w:rsid w:val="001F411F"/>
    <w:rsid w:val="001F422E"/>
    <w:rsid w:val="001F47CE"/>
    <w:rsid w:val="001F4C6C"/>
    <w:rsid w:val="001F5262"/>
    <w:rsid w:val="001F52E0"/>
    <w:rsid w:val="001F536C"/>
    <w:rsid w:val="001F58D0"/>
    <w:rsid w:val="001F59A4"/>
    <w:rsid w:val="001F59ED"/>
    <w:rsid w:val="001F5DD9"/>
    <w:rsid w:val="001F5E01"/>
    <w:rsid w:val="001F6143"/>
    <w:rsid w:val="001F6510"/>
    <w:rsid w:val="001F65B6"/>
    <w:rsid w:val="001F6C2A"/>
    <w:rsid w:val="001F6CC6"/>
    <w:rsid w:val="001F6CF7"/>
    <w:rsid w:val="001F6EBF"/>
    <w:rsid w:val="001F7081"/>
    <w:rsid w:val="001F712F"/>
    <w:rsid w:val="001F7259"/>
    <w:rsid w:val="001F7714"/>
    <w:rsid w:val="001F77D3"/>
    <w:rsid w:val="001F7833"/>
    <w:rsid w:val="001F7866"/>
    <w:rsid w:val="001F7EEC"/>
    <w:rsid w:val="002002A1"/>
    <w:rsid w:val="00200390"/>
    <w:rsid w:val="002003A7"/>
    <w:rsid w:val="002006E9"/>
    <w:rsid w:val="00201025"/>
    <w:rsid w:val="00201ED7"/>
    <w:rsid w:val="00202113"/>
    <w:rsid w:val="00202299"/>
    <w:rsid w:val="00202933"/>
    <w:rsid w:val="00202AC3"/>
    <w:rsid w:val="00202D28"/>
    <w:rsid w:val="00202DBA"/>
    <w:rsid w:val="00202F23"/>
    <w:rsid w:val="00202FA1"/>
    <w:rsid w:val="0020338F"/>
    <w:rsid w:val="002035AF"/>
    <w:rsid w:val="0020373C"/>
    <w:rsid w:val="002037F1"/>
    <w:rsid w:val="00203E32"/>
    <w:rsid w:val="0020432E"/>
    <w:rsid w:val="00204490"/>
    <w:rsid w:val="00204612"/>
    <w:rsid w:val="002049F7"/>
    <w:rsid w:val="00204ED7"/>
    <w:rsid w:val="0020506A"/>
    <w:rsid w:val="0020541A"/>
    <w:rsid w:val="002056CB"/>
    <w:rsid w:val="00205B3F"/>
    <w:rsid w:val="00205EB6"/>
    <w:rsid w:val="00205F7E"/>
    <w:rsid w:val="002069A0"/>
    <w:rsid w:val="00206D29"/>
    <w:rsid w:val="00206D4B"/>
    <w:rsid w:val="00207568"/>
    <w:rsid w:val="00207677"/>
    <w:rsid w:val="00210201"/>
    <w:rsid w:val="002103EC"/>
    <w:rsid w:val="00210626"/>
    <w:rsid w:val="00210815"/>
    <w:rsid w:val="002109B5"/>
    <w:rsid w:val="00210C25"/>
    <w:rsid w:val="00210CE4"/>
    <w:rsid w:val="00210F42"/>
    <w:rsid w:val="0021110B"/>
    <w:rsid w:val="0021114A"/>
    <w:rsid w:val="0021141E"/>
    <w:rsid w:val="00211600"/>
    <w:rsid w:val="002119AF"/>
    <w:rsid w:val="00211B3B"/>
    <w:rsid w:val="00211CFE"/>
    <w:rsid w:val="00211E47"/>
    <w:rsid w:val="00212276"/>
    <w:rsid w:val="00212533"/>
    <w:rsid w:val="00213251"/>
    <w:rsid w:val="0021330D"/>
    <w:rsid w:val="002135DF"/>
    <w:rsid w:val="00213910"/>
    <w:rsid w:val="00213A88"/>
    <w:rsid w:val="00213D82"/>
    <w:rsid w:val="002149CD"/>
    <w:rsid w:val="00215132"/>
    <w:rsid w:val="0021598C"/>
    <w:rsid w:val="00215B53"/>
    <w:rsid w:val="00215D08"/>
    <w:rsid w:val="00216214"/>
    <w:rsid w:val="0021649B"/>
    <w:rsid w:val="0021692F"/>
    <w:rsid w:val="00216B34"/>
    <w:rsid w:val="002174F9"/>
    <w:rsid w:val="00217534"/>
    <w:rsid w:val="0021776A"/>
    <w:rsid w:val="0021791D"/>
    <w:rsid w:val="002179DA"/>
    <w:rsid w:val="00217A8C"/>
    <w:rsid w:val="00217B95"/>
    <w:rsid w:val="00217C49"/>
    <w:rsid w:val="00220322"/>
    <w:rsid w:val="002203B2"/>
    <w:rsid w:val="002208E4"/>
    <w:rsid w:val="00220948"/>
    <w:rsid w:val="00220A38"/>
    <w:rsid w:val="00221939"/>
    <w:rsid w:val="00221A9F"/>
    <w:rsid w:val="00221F20"/>
    <w:rsid w:val="002227CA"/>
    <w:rsid w:val="00222957"/>
    <w:rsid w:val="002229DA"/>
    <w:rsid w:val="00222DA7"/>
    <w:rsid w:val="0022307B"/>
    <w:rsid w:val="00223189"/>
    <w:rsid w:val="002231A8"/>
    <w:rsid w:val="002231CE"/>
    <w:rsid w:val="00223279"/>
    <w:rsid w:val="002233D6"/>
    <w:rsid w:val="0022370D"/>
    <w:rsid w:val="00223A70"/>
    <w:rsid w:val="00223B76"/>
    <w:rsid w:val="00223EC1"/>
    <w:rsid w:val="0022428A"/>
    <w:rsid w:val="00224891"/>
    <w:rsid w:val="00224DA0"/>
    <w:rsid w:val="00225096"/>
    <w:rsid w:val="00225600"/>
    <w:rsid w:val="00225B26"/>
    <w:rsid w:val="00225D61"/>
    <w:rsid w:val="00225EBD"/>
    <w:rsid w:val="00226179"/>
    <w:rsid w:val="002261E6"/>
    <w:rsid w:val="002261F3"/>
    <w:rsid w:val="00226225"/>
    <w:rsid w:val="0022627E"/>
    <w:rsid w:val="00226780"/>
    <w:rsid w:val="00226D16"/>
    <w:rsid w:val="00226D95"/>
    <w:rsid w:val="00227038"/>
    <w:rsid w:val="00227334"/>
    <w:rsid w:val="0022757F"/>
    <w:rsid w:val="002278F9"/>
    <w:rsid w:val="0022797B"/>
    <w:rsid w:val="00227A96"/>
    <w:rsid w:val="00227D91"/>
    <w:rsid w:val="00227E24"/>
    <w:rsid w:val="00227E7C"/>
    <w:rsid w:val="00227FDD"/>
    <w:rsid w:val="0023007A"/>
    <w:rsid w:val="00230391"/>
    <w:rsid w:val="00230413"/>
    <w:rsid w:val="002306F1"/>
    <w:rsid w:val="00230EBF"/>
    <w:rsid w:val="00230F76"/>
    <w:rsid w:val="002312D5"/>
    <w:rsid w:val="0023154A"/>
    <w:rsid w:val="0023240F"/>
    <w:rsid w:val="0023264E"/>
    <w:rsid w:val="00233814"/>
    <w:rsid w:val="00233C82"/>
    <w:rsid w:val="0023404D"/>
    <w:rsid w:val="0023435F"/>
    <w:rsid w:val="002343D1"/>
    <w:rsid w:val="00234573"/>
    <w:rsid w:val="002346F2"/>
    <w:rsid w:val="0023484C"/>
    <w:rsid w:val="002349CA"/>
    <w:rsid w:val="00234B5E"/>
    <w:rsid w:val="00234B9B"/>
    <w:rsid w:val="00234D62"/>
    <w:rsid w:val="00235340"/>
    <w:rsid w:val="002354E8"/>
    <w:rsid w:val="00235982"/>
    <w:rsid w:val="00235FCB"/>
    <w:rsid w:val="002364C7"/>
    <w:rsid w:val="00236D0A"/>
    <w:rsid w:val="00237781"/>
    <w:rsid w:val="00237959"/>
    <w:rsid w:val="00237BEC"/>
    <w:rsid w:val="00237CCC"/>
    <w:rsid w:val="00237D21"/>
    <w:rsid w:val="00237DFF"/>
    <w:rsid w:val="00240234"/>
    <w:rsid w:val="002404AF"/>
    <w:rsid w:val="0024069D"/>
    <w:rsid w:val="00240A46"/>
    <w:rsid w:val="00240B15"/>
    <w:rsid w:val="00241628"/>
    <w:rsid w:val="0024194C"/>
    <w:rsid w:val="0024218A"/>
    <w:rsid w:val="002426F5"/>
    <w:rsid w:val="00242BB0"/>
    <w:rsid w:val="00242C9C"/>
    <w:rsid w:val="00243199"/>
    <w:rsid w:val="00243283"/>
    <w:rsid w:val="002433D1"/>
    <w:rsid w:val="002434B3"/>
    <w:rsid w:val="00243790"/>
    <w:rsid w:val="002440D9"/>
    <w:rsid w:val="002442CC"/>
    <w:rsid w:val="002447CB"/>
    <w:rsid w:val="00244AF3"/>
    <w:rsid w:val="00244DF6"/>
    <w:rsid w:val="002450C9"/>
    <w:rsid w:val="0024524F"/>
    <w:rsid w:val="002455A7"/>
    <w:rsid w:val="0024589A"/>
    <w:rsid w:val="002458F7"/>
    <w:rsid w:val="00245D7B"/>
    <w:rsid w:val="00245F1D"/>
    <w:rsid w:val="00245FCC"/>
    <w:rsid w:val="00246489"/>
    <w:rsid w:val="00246B39"/>
    <w:rsid w:val="002473AB"/>
    <w:rsid w:val="002475C4"/>
    <w:rsid w:val="002477B1"/>
    <w:rsid w:val="002479D3"/>
    <w:rsid w:val="002500E1"/>
    <w:rsid w:val="002501A2"/>
    <w:rsid w:val="002502B7"/>
    <w:rsid w:val="00250A91"/>
    <w:rsid w:val="00250B0F"/>
    <w:rsid w:val="0025134F"/>
    <w:rsid w:val="002514D5"/>
    <w:rsid w:val="00251990"/>
    <w:rsid w:val="00251A12"/>
    <w:rsid w:val="00251B0C"/>
    <w:rsid w:val="00251B89"/>
    <w:rsid w:val="00251FD0"/>
    <w:rsid w:val="0025229C"/>
    <w:rsid w:val="002523BA"/>
    <w:rsid w:val="0025325B"/>
    <w:rsid w:val="00253414"/>
    <w:rsid w:val="0025359E"/>
    <w:rsid w:val="00253795"/>
    <w:rsid w:val="00253866"/>
    <w:rsid w:val="00253968"/>
    <w:rsid w:val="00253CD2"/>
    <w:rsid w:val="00253DFB"/>
    <w:rsid w:val="002546DC"/>
    <w:rsid w:val="00254CC1"/>
    <w:rsid w:val="002550F6"/>
    <w:rsid w:val="002552FE"/>
    <w:rsid w:val="00255413"/>
    <w:rsid w:val="00255617"/>
    <w:rsid w:val="00255BF2"/>
    <w:rsid w:val="00255ECA"/>
    <w:rsid w:val="00256332"/>
    <w:rsid w:val="002563ED"/>
    <w:rsid w:val="002565C6"/>
    <w:rsid w:val="0025759E"/>
    <w:rsid w:val="0025775A"/>
    <w:rsid w:val="00257F30"/>
    <w:rsid w:val="0026044A"/>
    <w:rsid w:val="00260922"/>
    <w:rsid w:val="00260F7A"/>
    <w:rsid w:val="00261276"/>
    <w:rsid w:val="002613C3"/>
    <w:rsid w:val="00261B73"/>
    <w:rsid w:val="00261CAF"/>
    <w:rsid w:val="00261F33"/>
    <w:rsid w:val="002620FC"/>
    <w:rsid w:val="00262197"/>
    <w:rsid w:val="002624C9"/>
    <w:rsid w:val="00262799"/>
    <w:rsid w:val="0026286A"/>
    <w:rsid w:val="00262921"/>
    <w:rsid w:val="00262A00"/>
    <w:rsid w:val="00262CF3"/>
    <w:rsid w:val="00263203"/>
    <w:rsid w:val="002632AB"/>
    <w:rsid w:val="002633CE"/>
    <w:rsid w:val="00263564"/>
    <w:rsid w:val="0026367E"/>
    <w:rsid w:val="0026378D"/>
    <w:rsid w:val="0026383F"/>
    <w:rsid w:val="00263E26"/>
    <w:rsid w:val="00264213"/>
    <w:rsid w:val="0026434D"/>
    <w:rsid w:val="00264A41"/>
    <w:rsid w:val="00264BED"/>
    <w:rsid w:val="00264CB3"/>
    <w:rsid w:val="00264D88"/>
    <w:rsid w:val="00264FC0"/>
    <w:rsid w:val="00264FEE"/>
    <w:rsid w:val="00265424"/>
    <w:rsid w:val="0026585E"/>
    <w:rsid w:val="00265C74"/>
    <w:rsid w:val="00265FA6"/>
    <w:rsid w:val="002660FC"/>
    <w:rsid w:val="00266142"/>
    <w:rsid w:val="002666EE"/>
    <w:rsid w:val="002667B9"/>
    <w:rsid w:val="00267069"/>
    <w:rsid w:val="00267231"/>
    <w:rsid w:val="002675B7"/>
    <w:rsid w:val="0026779B"/>
    <w:rsid w:val="0026783A"/>
    <w:rsid w:val="00267B05"/>
    <w:rsid w:val="00267EDC"/>
    <w:rsid w:val="0027049C"/>
    <w:rsid w:val="002704B5"/>
    <w:rsid w:val="00270745"/>
    <w:rsid w:val="00270857"/>
    <w:rsid w:val="002709B6"/>
    <w:rsid w:val="002709E4"/>
    <w:rsid w:val="00270DAE"/>
    <w:rsid w:val="00270F1D"/>
    <w:rsid w:val="002710AC"/>
    <w:rsid w:val="002712B9"/>
    <w:rsid w:val="002712C4"/>
    <w:rsid w:val="002712D0"/>
    <w:rsid w:val="0027156C"/>
    <w:rsid w:val="002716F6"/>
    <w:rsid w:val="002717EB"/>
    <w:rsid w:val="002718AD"/>
    <w:rsid w:val="00272064"/>
    <w:rsid w:val="00272611"/>
    <w:rsid w:val="00272B02"/>
    <w:rsid w:val="00272FB5"/>
    <w:rsid w:val="0027384A"/>
    <w:rsid w:val="00273D50"/>
    <w:rsid w:val="00273FF5"/>
    <w:rsid w:val="0027436F"/>
    <w:rsid w:val="002749B9"/>
    <w:rsid w:val="00274CFB"/>
    <w:rsid w:val="00274DE8"/>
    <w:rsid w:val="00274F1C"/>
    <w:rsid w:val="0027508E"/>
    <w:rsid w:val="0027566A"/>
    <w:rsid w:val="002758C6"/>
    <w:rsid w:val="002759BB"/>
    <w:rsid w:val="00275AB5"/>
    <w:rsid w:val="00275C98"/>
    <w:rsid w:val="00275D39"/>
    <w:rsid w:val="00275D6B"/>
    <w:rsid w:val="00275F66"/>
    <w:rsid w:val="00275F71"/>
    <w:rsid w:val="00276488"/>
    <w:rsid w:val="002767FD"/>
    <w:rsid w:val="00276831"/>
    <w:rsid w:val="00276C30"/>
    <w:rsid w:val="00276DCF"/>
    <w:rsid w:val="0027770A"/>
    <w:rsid w:val="00280201"/>
    <w:rsid w:val="00280703"/>
    <w:rsid w:val="00280A20"/>
    <w:rsid w:val="00280B17"/>
    <w:rsid w:val="002819A6"/>
    <w:rsid w:val="00281A76"/>
    <w:rsid w:val="00281E13"/>
    <w:rsid w:val="002820C9"/>
    <w:rsid w:val="002823C4"/>
    <w:rsid w:val="00282EE2"/>
    <w:rsid w:val="002833D9"/>
    <w:rsid w:val="002838A1"/>
    <w:rsid w:val="00283BC0"/>
    <w:rsid w:val="00283BEE"/>
    <w:rsid w:val="00283C6A"/>
    <w:rsid w:val="002849B1"/>
    <w:rsid w:val="00284A7F"/>
    <w:rsid w:val="00284B86"/>
    <w:rsid w:val="002854A8"/>
    <w:rsid w:val="00285884"/>
    <w:rsid w:val="002859A9"/>
    <w:rsid w:val="00285C8A"/>
    <w:rsid w:val="00285F07"/>
    <w:rsid w:val="0028609D"/>
    <w:rsid w:val="00286162"/>
    <w:rsid w:val="002864F3"/>
    <w:rsid w:val="00286B91"/>
    <w:rsid w:val="00286C44"/>
    <w:rsid w:val="00286E16"/>
    <w:rsid w:val="002872BF"/>
    <w:rsid w:val="00287339"/>
    <w:rsid w:val="00287723"/>
    <w:rsid w:val="0028787C"/>
    <w:rsid w:val="00287A5B"/>
    <w:rsid w:val="00287AA7"/>
    <w:rsid w:val="00287C73"/>
    <w:rsid w:val="00287F2B"/>
    <w:rsid w:val="002903FD"/>
    <w:rsid w:val="00290570"/>
    <w:rsid w:val="0029087F"/>
    <w:rsid w:val="00290A29"/>
    <w:rsid w:val="00290E9A"/>
    <w:rsid w:val="00290FB5"/>
    <w:rsid w:val="00290FC0"/>
    <w:rsid w:val="00291156"/>
    <w:rsid w:val="002913C7"/>
    <w:rsid w:val="00292275"/>
    <w:rsid w:val="00292E34"/>
    <w:rsid w:val="002930B6"/>
    <w:rsid w:val="002931C0"/>
    <w:rsid w:val="002937CC"/>
    <w:rsid w:val="002938C0"/>
    <w:rsid w:val="00293B20"/>
    <w:rsid w:val="00294112"/>
    <w:rsid w:val="0029419F"/>
    <w:rsid w:val="0029434D"/>
    <w:rsid w:val="00295021"/>
    <w:rsid w:val="00295181"/>
    <w:rsid w:val="0029562E"/>
    <w:rsid w:val="00295B3A"/>
    <w:rsid w:val="00295CA1"/>
    <w:rsid w:val="002960FC"/>
    <w:rsid w:val="00296609"/>
    <w:rsid w:val="00296626"/>
    <w:rsid w:val="0029674D"/>
    <w:rsid w:val="00296933"/>
    <w:rsid w:val="002969C5"/>
    <w:rsid w:val="00296F40"/>
    <w:rsid w:val="00297079"/>
    <w:rsid w:val="002970B9"/>
    <w:rsid w:val="002970F7"/>
    <w:rsid w:val="00297882"/>
    <w:rsid w:val="002A008A"/>
    <w:rsid w:val="002A0648"/>
    <w:rsid w:val="002A0658"/>
    <w:rsid w:val="002A0798"/>
    <w:rsid w:val="002A08C0"/>
    <w:rsid w:val="002A0A25"/>
    <w:rsid w:val="002A0F43"/>
    <w:rsid w:val="002A1763"/>
    <w:rsid w:val="002A179C"/>
    <w:rsid w:val="002A19AD"/>
    <w:rsid w:val="002A19BA"/>
    <w:rsid w:val="002A1A32"/>
    <w:rsid w:val="002A1D9A"/>
    <w:rsid w:val="002A1DDC"/>
    <w:rsid w:val="002A2021"/>
    <w:rsid w:val="002A224F"/>
    <w:rsid w:val="002A253D"/>
    <w:rsid w:val="002A2B27"/>
    <w:rsid w:val="002A318F"/>
    <w:rsid w:val="002A3790"/>
    <w:rsid w:val="002A3CBE"/>
    <w:rsid w:val="002A3D1F"/>
    <w:rsid w:val="002A3E0F"/>
    <w:rsid w:val="002A43CB"/>
    <w:rsid w:val="002A4789"/>
    <w:rsid w:val="002A47DC"/>
    <w:rsid w:val="002A538B"/>
    <w:rsid w:val="002A53A5"/>
    <w:rsid w:val="002A55D2"/>
    <w:rsid w:val="002A560C"/>
    <w:rsid w:val="002A5A97"/>
    <w:rsid w:val="002A5CAF"/>
    <w:rsid w:val="002A5E41"/>
    <w:rsid w:val="002A5F0D"/>
    <w:rsid w:val="002A62AC"/>
    <w:rsid w:val="002A646D"/>
    <w:rsid w:val="002A66A2"/>
    <w:rsid w:val="002A69F2"/>
    <w:rsid w:val="002A6B8A"/>
    <w:rsid w:val="002A6D84"/>
    <w:rsid w:val="002B0875"/>
    <w:rsid w:val="002B0952"/>
    <w:rsid w:val="002B0AB5"/>
    <w:rsid w:val="002B0B97"/>
    <w:rsid w:val="002B1763"/>
    <w:rsid w:val="002B1B3C"/>
    <w:rsid w:val="002B1EA0"/>
    <w:rsid w:val="002B2208"/>
    <w:rsid w:val="002B26CB"/>
    <w:rsid w:val="002B2999"/>
    <w:rsid w:val="002B3408"/>
    <w:rsid w:val="002B3792"/>
    <w:rsid w:val="002B3B18"/>
    <w:rsid w:val="002B3B2A"/>
    <w:rsid w:val="002B3C43"/>
    <w:rsid w:val="002B3E9C"/>
    <w:rsid w:val="002B42C0"/>
    <w:rsid w:val="002B45C0"/>
    <w:rsid w:val="002B464D"/>
    <w:rsid w:val="002B485C"/>
    <w:rsid w:val="002B4F83"/>
    <w:rsid w:val="002B5144"/>
    <w:rsid w:val="002B5207"/>
    <w:rsid w:val="002B53A1"/>
    <w:rsid w:val="002B573E"/>
    <w:rsid w:val="002B5936"/>
    <w:rsid w:val="002B5FFE"/>
    <w:rsid w:val="002B6143"/>
    <w:rsid w:val="002B6DDA"/>
    <w:rsid w:val="002B70DD"/>
    <w:rsid w:val="002B71CE"/>
    <w:rsid w:val="002B7223"/>
    <w:rsid w:val="002B7502"/>
    <w:rsid w:val="002C0198"/>
    <w:rsid w:val="002C0334"/>
    <w:rsid w:val="002C0686"/>
    <w:rsid w:val="002C08BB"/>
    <w:rsid w:val="002C0CA8"/>
    <w:rsid w:val="002C0E99"/>
    <w:rsid w:val="002C0F92"/>
    <w:rsid w:val="002C1017"/>
    <w:rsid w:val="002C1702"/>
    <w:rsid w:val="002C1716"/>
    <w:rsid w:val="002C175B"/>
    <w:rsid w:val="002C1C09"/>
    <w:rsid w:val="002C233E"/>
    <w:rsid w:val="002C3348"/>
    <w:rsid w:val="002C33D9"/>
    <w:rsid w:val="002C3EFA"/>
    <w:rsid w:val="002C4152"/>
    <w:rsid w:val="002C42B0"/>
    <w:rsid w:val="002C44A9"/>
    <w:rsid w:val="002C4A11"/>
    <w:rsid w:val="002C4ABB"/>
    <w:rsid w:val="002C54A7"/>
    <w:rsid w:val="002C5646"/>
    <w:rsid w:val="002C5657"/>
    <w:rsid w:val="002C588F"/>
    <w:rsid w:val="002C59BB"/>
    <w:rsid w:val="002C61AC"/>
    <w:rsid w:val="002C6366"/>
    <w:rsid w:val="002C64F0"/>
    <w:rsid w:val="002C729F"/>
    <w:rsid w:val="002C7598"/>
    <w:rsid w:val="002C7D83"/>
    <w:rsid w:val="002C7E4C"/>
    <w:rsid w:val="002C7EC6"/>
    <w:rsid w:val="002D014F"/>
    <w:rsid w:val="002D0233"/>
    <w:rsid w:val="002D0D87"/>
    <w:rsid w:val="002D0EE2"/>
    <w:rsid w:val="002D113F"/>
    <w:rsid w:val="002D1601"/>
    <w:rsid w:val="002D1607"/>
    <w:rsid w:val="002D1C1F"/>
    <w:rsid w:val="002D2024"/>
    <w:rsid w:val="002D20C2"/>
    <w:rsid w:val="002D23B5"/>
    <w:rsid w:val="002D26C7"/>
    <w:rsid w:val="002D26D9"/>
    <w:rsid w:val="002D2D32"/>
    <w:rsid w:val="002D39DB"/>
    <w:rsid w:val="002D3BE2"/>
    <w:rsid w:val="002D4250"/>
    <w:rsid w:val="002D42C1"/>
    <w:rsid w:val="002D44AA"/>
    <w:rsid w:val="002D451F"/>
    <w:rsid w:val="002D46B2"/>
    <w:rsid w:val="002D50F7"/>
    <w:rsid w:val="002D5275"/>
    <w:rsid w:val="002D58AF"/>
    <w:rsid w:val="002D5A9C"/>
    <w:rsid w:val="002D5B7F"/>
    <w:rsid w:val="002D5C73"/>
    <w:rsid w:val="002D5CD6"/>
    <w:rsid w:val="002D5DD2"/>
    <w:rsid w:val="002D637D"/>
    <w:rsid w:val="002D6409"/>
    <w:rsid w:val="002D6F72"/>
    <w:rsid w:val="002D7532"/>
    <w:rsid w:val="002D75BA"/>
    <w:rsid w:val="002D7915"/>
    <w:rsid w:val="002D7918"/>
    <w:rsid w:val="002D7B0C"/>
    <w:rsid w:val="002D7C82"/>
    <w:rsid w:val="002D7F31"/>
    <w:rsid w:val="002D7FF1"/>
    <w:rsid w:val="002E04A1"/>
    <w:rsid w:val="002E0659"/>
    <w:rsid w:val="002E084B"/>
    <w:rsid w:val="002E0A64"/>
    <w:rsid w:val="002E0D7D"/>
    <w:rsid w:val="002E12E7"/>
    <w:rsid w:val="002E1D40"/>
    <w:rsid w:val="002E1F04"/>
    <w:rsid w:val="002E233F"/>
    <w:rsid w:val="002E2605"/>
    <w:rsid w:val="002E26E3"/>
    <w:rsid w:val="002E28E3"/>
    <w:rsid w:val="002E2F62"/>
    <w:rsid w:val="002E300B"/>
    <w:rsid w:val="002E369C"/>
    <w:rsid w:val="002E377E"/>
    <w:rsid w:val="002E39BA"/>
    <w:rsid w:val="002E3C42"/>
    <w:rsid w:val="002E3E04"/>
    <w:rsid w:val="002E40A3"/>
    <w:rsid w:val="002E4246"/>
    <w:rsid w:val="002E46BA"/>
    <w:rsid w:val="002E497D"/>
    <w:rsid w:val="002E4A48"/>
    <w:rsid w:val="002E4A86"/>
    <w:rsid w:val="002E4AE4"/>
    <w:rsid w:val="002E4CDE"/>
    <w:rsid w:val="002E5035"/>
    <w:rsid w:val="002E5098"/>
    <w:rsid w:val="002E50AE"/>
    <w:rsid w:val="002E5394"/>
    <w:rsid w:val="002E5477"/>
    <w:rsid w:val="002E586C"/>
    <w:rsid w:val="002E5AC2"/>
    <w:rsid w:val="002E5B12"/>
    <w:rsid w:val="002E5D7B"/>
    <w:rsid w:val="002E5F79"/>
    <w:rsid w:val="002E613F"/>
    <w:rsid w:val="002E61BB"/>
    <w:rsid w:val="002E64D4"/>
    <w:rsid w:val="002E6FF7"/>
    <w:rsid w:val="002E77BF"/>
    <w:rsid w:val="002E795E"/>
    <w:rsid w:val="002E7C80"/>
    <w:rsid w:val="002F0187"/>
    <w:rsid w:val="002F018E"/>
    <w:rsid w:val="002F0366"/>
    <w:rsid w:val="002F07CB"/>
    <w:rsid w:val="002F091F"/>
    <w:rsid w:val="002F0F3B"/>
    <w:rsid w:val="002F0F56"/>
    <w:rsid w:val="002F1044"/>
    <w:rsid w:val="002F18C8"/>
    <w:rsid w:val="002F20F6"/>
    <w:rsid w:val="002F2874"/>
    <w:rsid w:val="002F29CE"/>
    <w:rsid w:val="002F2E42"/>
    <w:rsid w:val="002F2EF5"/>
    <w:rsid w:val="002F3CC4"/>
    <w:rsid w:val="002F3D17"/>
    <w:rsid w:val="002F4195"/>
    <w:rsid w:val="002F452B"/>
    <w:rsid w:val="002F4680"/>
    <w:rsid w:val="002F4A8E"/>
    <w:rsid w:val="002F4DB3"/>
    <w:rsid w:val="002F5379"/>
    <w:rsid w:val="002F5B25"/>
    <w:rsid w:val="002F6A65"/>
    <w:rsid w:val="002F6DFC"/>
    <w:rsid w:val="002F7085"/>
    <w:rsid w:val="002F741F"/>
    <w:rsid w:val="002F78DD"/>
    <w:rsid w:val="002F7EEA"/>
    <w:rsid w:val="002F7EF5"/>
    <w:rsid w:val="003001FB"/>
    <w:rsid w:val="003001FD"/>
    <w:rsid w:val="00300231"/>
    <w:rsid w:val="003005DD"/>
    <w:rsid w:val="00300B28"/>
    <w:rsid w:val="00300B94"/>
    <w:rsid w:val="00300D81"/>
    <w:rsid w:val="00300E12"/>
    <w:rsid w:val="003014E7"/>
    <w:rsid w:val="00301B27"/>
    <w:rsid w:val="00301FAB"/>
    <w:rsid w:val="00301FE8"/>
    <w:rsid w:val="00302391"/>
    <w:rsid w:val="003025F9"/>
    <w:rsid w:val="003027EF"/>
    <w:rsid w:val="00302992"/>
    <w:rsid w:val="003029D0"/>
    <w:rsid w:val="00302B8D"/>
    <w:rsid w:val="00302E69"/>
    <w:rsid w:val="003030AF"/>
    <w:rsid w:val="003033CF"/>
    <w:rsid w:val="003036A4"/>
    <w:rsid w:val="0030388C"/>
    <w:rsid w:val="003039E9"/>
    <w:rsid w:val="003039FB"/>
    <w:rsid w:val="003041E6"/>
    <w:rsid w:val="0030479B"/>
    <w:rsid w:val="00304CBC"/>
    <w:rsid w:val="00304CF2"/>
    <w:rsid w:val="00304D05"/>
    <w:rsid w:val="00304E6E"/>
    <w:rsid w:val="003054B1"/>
    <w:rsid w:val="00305708"/>
    <w:rsid w:val="0030580E"/>
    <w:rsid w:val="00305E93"/>
    <w:rsid w:val="0030675B"/>
    <w:rsid w:val="00306B50"/>
    <w:rsid w:val="00306F37"/>
    <w:rsid w:val="003074C3"/>
    <w:rsid w:val="00307D5D"/>
    <w:rsid w:val="003103DC"/>
    <w:rsid w:val="00310857"/>
    <w:rsid w:val="00310F30"/>
    <w:rsid w:val="0031124D"/>
    <w:rsid w:val="00311291"/>
    <w:rsid w:val="003117A2"/>
    <w:rsid w:val="00311940"/>
    <w:rsid w:val="00311EDF"/>
    <w:rsid w:val="00311F37"/>
    <w:rsid w:val="003120A7"/>
    <w:rsid w:val="003120B7"/>
    <w:rsid w:val="003121DF"/>
    <w:rsid w:val="0031231B"/>
    <w:rsid w:val="003128D8"/>
    <w:rsid w:val="00312B36"/>
    <w:rsid w:val="00312BBE"/>
    <w:rsid w:val="0031301C"/>
    <w:rsid w:val="003132D3"/>
    <w:rsid w:val="00313555"/>
    <w:rsid w:val="00313590"/>
    <w:rsid w:val="00313820"/>
    <w:rsid w:val="00313BFE"/>
    <w:rsid w:val="0031448B"/>
    <w:rsid w:val="00314A2C"/>
    <w:rsid w:val="00314BC4"/>
    <w:rsid w:val="00314C06"/>
    <w:rsid w:val="00314F2F"/>
    <w:rsid w:val="00315030"/>
    <w:rsid w:val="003153A4"/>
    <w:rsid w:val="003155DC"/>
    <w:rsid w:val="00315B4F"/>
    <w:rsid w:val="0031666F"/>
    <w:rsid w:val="003169B2"/>
    <w:rsid w:val="00316A03"/>
    <w:rsid w:val="00316C80"/>
    <w:rsid w:val="00316CD7"/>
    <w:rsid w:val="00316E95"/>
    <w:rsid w:val="00316F91"/>
    <w:rsid w:val="003170D0"/>
    <w:rsid w:val="003172FC"/>
    <w:rsid w:val="0031749A"/>
    <w:rsid w:val="0031798B"/>
    <w:rsid w:val="00317E10"/>
    <w:rsid w:val="00320184"/>
    <w:rsid w:val="00320614"/>
    <w:rsid w:val="00320B4B"/>
    <w:rsid w:val="00320BCF"/>
    <w:rsid w:val="003211F1"/>
    <w:rsid w:val="0032131F"/>
    <w:rsid w:val="00321CC3"/>
    <w:rsid w:val="00321CF9"/>
    <w:rsid w:val="00321D21"/>
    <w:rsid w:val="00321F06"/>
    <w:rsid w:val="003221F8"/>
    <w:rsid w:val="00322294"/>
    <w:rsid w:val="0032256E"/>
    <w:rsid w:val="00322AEB"/>
    <w:rsid w:val="00322DE7"/>
    <w:rsid w:val="00322E0E"/>
    <w:rsid w:val="00322EB1"/>
    <w:rsid w:val="0032382A"/>
    <w:rsid w:val="00323881"/>
    <w:rsid w:val="00323BB1"/>
    <w:rsid w:val="00323D3F"/>
    <w:rsid w:val="00323DFD"/>
    <w:rsid w:val="00323E49"/>
    <w:rsid w:val="003245CB"/>
    <w:rsid w:val="00324AAA"/>
    <w:rsid w:val="00324C6A"/>
    <w:rsid w:val="00324E04"/>
    <w:rsid w:val="00324E45"/>
    <w:rsid w:val="003253C6"/>
    <w:rsid w:val="003254C1"/>
    <w:rsid w:val="003254C7"/>
    <w:rsid w:val="003260A8"/>
    <w:rsid w:val="003260E4"/>
    <w:rsid w:val="00326132"/>
    <w:rsid w:val="0032697A"/>
    <w:rsid w:val="00326E30"/>
    <w:rsid w:val="00326F37"/>
    <w:rsid w:val="00327335"/>
    <w:rsid w:val="00327422"/>
    <w:rsid w:val="00327B64"/>
    <w:rsid w:val="00327C4E"/>
    <w:rsid w:val="00327CCB"/>
    <w:rsid w:val="003301C5"/>
    <w:rsid w:val="00330328"/>
    <w:rsid w:val="003304C8"/>
    <w:rsid w:val="003305A7"/>
    <w:rsid w:val="003308C6"/>
    <w:rsid w:val="00330A2E"/>
    <w:rsid w:val="00330BC6"/>
    <w:rsid w:val="00331433"/>
    <w:rsid w:val="0033187B"/>
    <w:rsid w:val="0033218D"/>
    <w:rsid w:val="003324DB"/>
    <w:rsid w:val="00332A0B"/>
    <w:rsid w:val="00332AEA"/>
    <w:rsid w:val="00332CBF"/>
    <w:rsid w:val="00332F45"/>
    <w:rsid w:val="00333231"/>
    <w:rsid w:val="003333DC"/>
    <w:rsid w:val="00333B7A"/>
    <w:rsid w:val="0033435E"/>
    <w:rsid w:val="003343EE"/>
    <w:rsid w:val="00334617"/>
    <w:rsid w:val="003347E3"/>
    <w:rsid w:val="00334BA2"/>
    <w:rsid w:val="003354C5"/>
    <w:rsid w:val="003355C1"/>
    <w:rsid w:val="00335C59"/>
    <w:rsid w:val="00335F08"/>
    <w:rsid w:val="00335FF1"/>
    <w:rsid w:val="0033612F"/>
    <w:rsid w:val="003362E7"/>
    <w:rsid w:val="00336CCF"/>
    <w:rsid w:val="003374FF"/>
    <w:rsid w:val="0033751F"/>
    <w:rsid w:val="0033780B"/>
    <w:rsid w:val="0033781D"/>
    <w:rsid w:val="003379FC"/>
    <w:rsid w:val="00337C1F"/>
    <w:rsid w:val="00337D61"/>
    <w:rsid w:val="00340289"/>
    <w:rsid w:val="00340315"/>
    <w:rsid w:val="0034072E"/>
    <w:rsid w:val="00340D36"/>
    <w:rsid w:val="00340E56"/>
    <w:rsid w:val="00340E69"/>
    <w:rsid w:val="003410C7"/>
    <w:rsid w:val="003412C4"/>
    <w:rsid w:val="00341BF0"/>
    <w:rsid w:val="00342117"/>
    <w:rsid w:val="0034239C"/>
    <w:rsid w:val="00342DB6"/>
    <w:rsid w:val="00342EC2"/>
    <w:rsid w:val="0034354A"/>
    <w:rsid w:val="003436D6"/>
    <w:rsid w:val="003436DE"/>
    <w:rsid w:val="003436F9"/>
    <w:rsid w:val="003437B1"/>
    <w:rsid w:val="0034382F"/>
    <w:rsid w:val="00344102"/>
    <w:rsid w:val="00344638"/>
    <w:rsid w:val="00344664"/>
    <w:rsid w:val="003446C5"/>
    <w:rsid w:val="00345438"/>
    <w:rsid w:val="00345700"/>
    <w:rsid w:val="0034586D"/>
    <w:rsid w:val="00345CA5"/>
    <w:rsid w:val="00345E0D"/>
    <w:rsid w:val="0034668A"/>
    <w:rsid w:val="00346B3C"/>
    <w:rsid w:val="00346CFB"/>
    <w:rsid w:val="00347089"/>
    <w:rsid w:val="003472D0"/>
    <w:rsid w:val="0034743A"/>
    <w:rsid w:val="003477B1"/>
    <w:rsid w:val="00347DD6"/>
    <w:rsid w:val="003501B1"/>
    <w:rsid w:val="003501DB"/>
    <w:rsid w:val="00350624"/>
    <w:rsid w:val="00350EBD"/>
    <w:rsid w:val="003510CA"/>
    <w:rsid w:val="00351149"/>
    <w:rsid w:val="003514E1"/>
    <w:rsid w:val="003516C7"/>
    <w:rsid w:val="00351A49"/>
    <w:rsid w:val="00351B80"/>
    <w:rsid w:val="00351B9E"/>
    <w:rsid w:val="00352080"/>
    <w:rsid w:val="0035277E"/>
    <w:rsid w:val="00352875"/>
    <w:rsid w:val="003529E4"/>
    <w:rsid w:val="00352A56"/>
    <w:rsid w:val="0035333F"/>
    <w:rsid w:val="003536A0"/>
    <w:rsid w:val="00353AE4"/>
    <w:rsid w:val="00353C1C"/>
    <w:rsid w:val="00353F8F"/>
    <w:rsid w:val="00354215"/>
    <w:rsid w:val="003549EF"/>
    <w:rsid w:val="00354CBC"/>
    <w:rsid w:val="00354F77"/>
    <w:rsid w:val="00355AF3"/>
    <w:rsid w:val="00355DA4"/>
    <w:rsid w:val="00355F88"/>
    <w:rsid w:val="00356121"/>
    <w:rsid w:val="00356496"/>
    <w:rsid w:val="00356FB3"/>
    <w:rsid w:val="00357032"/>
    <w:rsid w:val="00357306"/>
    <w:rsid w:val="003573E5"/>
    <w:rsid w:val="0035742F"/>
    <w:rsid w:val="0035754C"/>
    <w:rsid w:val="003576E4"/>
    <w:rsid w:val="00357789"/>
    <w:rsid w:val="003577AF"/>
    <w:rsid w:val="00357866"/>
    <w:rsid w:val="00357D50"/>
    <w:rsid w:val="003609F2"/>
    <w:rsid w:val="00360D7D"/>
    <w:rsid w:val="00360F2D"/>
    <w:rsid w:val="003612E7"/>
    <w:rsid w:val="00361526"/>
    <w:rsid w:val="003615AC"/>
    <w:rsid w:val="00361B96"/>
    <w:rsid w:val="00361BE5"/>
    <w:rsid w:val="00362448"/>
    <w:rsid w:val="00362473"/>
    <w:rsid w:val="0036292F"/>
    <w:rsid w:val="00362938"/>
    <w:rsid w:val="00362982"/>
    <w:rsid w:val="00362D4E"/>
    <w:rsid w:val="0036301B"/>
    <w:rsid w:val="003630DA"/>
    <w:rsid w:val="00363301"/>
    <w:rsid w:val="00363C53"/>
    <w:rsid w:val="0036446C"/>
    <w:rsid w:val="003646BC"/>
    <w:rsid w:val="00364B19"/>
    <w:rsid w:val="00364BE1"/>
    <w:rsid w:val="00364E78"/>
    <w:rsid w:val="00365026"/>
    <w:rsid w:val="00365231"/>
    <w:rsid w:val="0036577D"/>
    <w:rsid w:val="0036597F"/>
    <w:rsid w:val="00365A96"/>
    <w:rsid w:val="00366982"/>
    <w:rsid w:val="003670C1"/>
    <w:rsid w:val="00367228"/>
    <w:rsid w:val="0036739B"/>
    <w:rsid w:val="003673AF"/>
    <w:rsid w:val="0036761A"/>
    <w:rsid w:val="0036764D"/>
    <w:rsid w:val="00367D90"/>
    <w:rsid w:val="003702B8"/>
    <w:rsid w:val="00370555"/>
    <w:rsid w:val="0037056E"/>
    <w:rsid w:val="0037091D"/>
    <w:rsid w:val="00370C47"/>
    <w:rsid w:val="003710D8"/>
    <w:rsid w:val="00371AB1"/>
    <w:rsid w:val="00371C55"/>
    <w:rsid w:val="00372087"/>
    <w:rsid w:val="003720DC"/>
    <w:rsid w:val="003722AB"/>
    <w:rsid w:val="0037248C"/>
    <w:rsid w:val="0037287E"/>
    <w:rsid w:val="00372DE4"/>
    <w:rsid w:val="00372F17"/>
    <w:rsid w:val="00373EF9"/>
    <w:rsid w:val="003741A9"/>
    <w:rsid w:val="003741E3"/>
    <w:rsid w:val="00374531"/>
    <w:rsid w:val="003746C4"/>
    <w:rsid w:val="003749C9"/>
    <w:rsid w:val="00374A08"/>
    <w:rsid w:val="00374D16"/>
    <w:rsid w:val="00374E7D"/>
    <w:rsid w:val="00374EA0"/>
    <w:rsid w:val="00375717"/>
    <w:rsid w:val="00375886"/>
    <w:rsid w:val="00375CB2"/>
    <w:rsid w:val="00375CE5"/>
    <w:rsid w:val="00375D08"/>
    <w:rsid w:val="00375DFE"/>
    <w:rsid w:val="00375F5E"/>
    <w:rsid w:val="00376292"/>
    <w:rsid w:val="003768F6"/>
    <w:rsid w:val="00376D64"/>
    <w:rsid w:val="00376F0C"/>
    <w:rsid w:val="00376F73"/>
    <w:rsid w:val="0037708C"/>
    <w:rsid w:val="00377306"/>
    <w:rsid w:val="00377726"/>
    <w:rsid w:val="0037775D"/>
    <w:rsid w:val="00377A40"/>
    <w:rsid w:val="00377ABE"/>
    <w:rsid w:val="00377C8E"/>
    <w:rsid w:val="00377D61"/>
    <w:rsid w:val="003800A2"/>
    <w:rsid w:val="0038013B"/>
    <w:rsid w:val="003804F1"/>
    <w:rsid w:val="003804F8"/>
    <w:rsid w:val="003808AE"/>
    <w:rsid w:val="0038100B"/>
    <w:rsid w:val="0038132B"/>
    <w:rsid w:val="0038170C"/>
    <w:rsid w:val="00381B20"/>
    <w:rsid w:val="00381BCF"/>
    <w:rsid w:val="003823AA"/>
    <w:rsid w:val="00382684"/>
    <w:rsid w:val="00382AAC"/>
    <w:rsid w:val="00383017"/>
    <w:rsid w:val="0038316F"/>
    <w:rsid w:val="00383675"/>
    <w:rsid w:val="00383938"/>
    <w:rsid w:val="00383DC2"/>
    <w:rsid w:val="00383E9A"/>
    <w:rsid w:val="0038412E"/>
    <w:rsid w:val="0038439C"/>
    <w:rsid w:val="003849BE"/>
    <w:rsid w:val="00384A23"/>
    <w:rsid w:val="00384E15"/>
    <w:rsid w:val="00385071"/>
    <w:rsid w:val="00385363"/>
    <w:rsid w:val="003853B2"/>
    <w:rsid w:val="00385568"/>
    <w:rsid w:val="003855E5"/>
    <w:rsid w:val="00385833"/>
    <w:rsid w:val="00385C04"/>
    <w:rsid w:val="00385D07"/>
    <w:rsid w:val="00386261"/>
    <w:rsid w:val="003864DD"/>
    <w:rsid w:val="00387274"/>
    <w:rsid w:val="00387351"/>
    <w:rsid w:val="003873D7"/>
    <w:rsid w:val="003873FE"/>
    <w:rsid w:val="00387607"/>
    <w:rsid w:val="00387666"/>
    <w:rsid w:val="00387713"/>
    <w:rsid w:val="00387778"/>
    <w:rsid w:val="003877B2"/>
    <w:rsid w:val="003878E3"/>
    <w:rsid w:val="0038798A"/>
    <w:rsid w:val="00387A84"/>
    <w:rsid w:val="00387B52"/>
    <w:rsid w:val="00387D83"/>
    <w:rsid w:val="00387DFC"/>
    <w:rsid w:val="003901AC"/>
    <w:rsid w:val="003909BE"/>
    <w:rsid w:val="00390E48"/>
    <w:rsid w:val="0039118A"/>
    <w:rsid w:val="003916ED"/>
    <w:rsid w:val="0039172A"/>
    <w:rsid w:val="0039178F"/>
    <w:rsid w:val="00391A1E"/>
    <w:rsid w:val="00391AB5"/>
    <w:rsid w:val="00391CDE"/>
    <w:rsid w:val="00391D63"/>
    <w:rsid w:val="003920F5"/>
    <w:rsid w:val="0039222B"/>
    <w:rsid w:val="003926FA"/>
    <w:rsid w:val="00392A05"/>
    <w:rsid w:val="00392AAC"/>
    <w:rsid w:val="00392B63"/>
    <w:rsid w:val="00392D36"/>
    <w:rsid w:val="0039379D"/>
    <w:rsid w:val="00393894"/>
    <w:rsid w:val="003939EA"/>
    <w:rsid w:val="00393FA2"/>
    <w:rsid w:val="003940A8"/>
    <w:rsid w:val="003951BC"/>
    <w:rsid w:val="003951D9"/>
    <w:rsid w:val="003951F5"/>
    <w:rsid w:val="00395AA6"/>
    <w:rsid w:val="003960EE"/>
    <w:rsid w:val="00396665"/>
    <w:rsid w:val="00397501"/>
    <w:rsid w:val="0039758B"/>
    <w:rsid w:val="003977A9"/>
    <w:rsid w:val="0039787F"/>
    <w:rsid w:val="003978CE"/>
    <w:rsid w:val="00397DE9"/>
    <w:rsid w:val="00397FDE"/>
    <w:rsid w:val="00397FEA"/>
    <w:rsid w:val="003A012D"/>
    <w:rsid w:val="003A036A"/>
    <w:rsid w:val="003A04FF"/>
    <w:rsid w:val="003A0578"/>
    <w:rsid w:val="003A057B"/>
    <w:rsid w:val="003A08B3"/>
    <w:rsid w:val="003A09EC"/>
    <w:rsid w:val="003A0AE8"/>
    <w:rsid w:val="003A0B02"/>
    <w:rsid w:val="003A0FA0"/>
    <w:rsid w:val="003A1393"/>
    <w:rsid w:val="003A13A5"/>
    <w:rsid w:val="003A15CF"/>
    <w:rsid w:val="003A1A32"/>
    <w:rsid w:val="003A1B3A"/>
    <w:rsid w:val="003A24AD"/>
    <w:rsid w:val="003A2819"/>
    <w:rsid w:val="003A2942"/>
    <w:rsid w:val="003A29E1"/>
    <w:rsid w:val="003A2D04"/>
    <w:rsid w:val="003A2E2E"/>
    <w:rsid w:val="003A3282"/>
    <w:rsid w:val="003A33A7"/>
    <w:rsid w:val="003A3472"/>
    <w:rsid w:val="003A3774"/>
    <w:rsid w:val="003A4516"/>
    <w:rsid w:val="003A4E36"/>
    <w:rsid w:val="003A4E42"/>
    <w:rsid w:val="003A4E86"/>
    <w:rsid w:val="003A53BF"/>
    <w:rsid w:val="003A5498"/>
    <w:rsid w:val="003A5579"/>
    <w:rsid w:val="003A57F4"/>
    <w:rsid w:val="003A5E07"/>
    <w:rsid w:val="003A660C"/>
    <w:rsid w:val="003A7528"/>
    <w:rsid w:val="003A7573"/>
    <w:rsid w:val="003A7D67"/>
    <w:rsid w:val="003B0224"/>
    <w:rsid w:val="003B035E"/>
    <w:rsid w:val="003B0784"/>
    <w:rsid w:val="003B0E05"/>
    <w:rsid w:val="003B0E8E"/>
    <w:rsid w:val="003B0F15"/>
    <w:rsid w:val="003B10D8"/>
    <w:rsid w:val="003B12DA"/>
    <w:rsid w:val="003B1394"/>
    <w:rsid w:val="003B15E9"/>
    <w:rsid w:val="003B172B"/>
    <w:rsid w:val="003B1744"/>
    <w:rsid w:val="003B20F2"/>
    <w:rsid w:val="003B219B"/>
    <w:rsid w:val="003B2D5C"/>
    <w:rsid w:val="003B2F33"/>
    <w:rsid w:val="003B32BB"/>
    <w:rsid w:val="003B3350"/>
    <w:rsid w:val="003B346B"/>
    <w:rsid w:val="003B35E9"/>
    <w:rsid w:val="003B3735"/>
    <w:rsid w:val="003B37C2"/>
    <w:rsid w:val="003B3D82"/>
    <w:rsid w:val="003B45E8"/>
    <w:rsid w:val="003B4724"/>
    <w:rsid w:val="003B4B3E"/>
    <w:rsid w:val="003B4C18"/>
    <w:rsid w:val="003B5173"/>
    <w:rsid w:val="003B57FA"/>
    <w:rsid w:val="003B5B92"/>
    <w:rsid w:val="003B6013"/>
    <w:rsid w:val="003B61B8"/>
    <w:rsid w:val="003B6B0E"/>
    <w:rsid w:val="003B6DEB"/>
    <w:rsid w:val="003B6EDE"/>
    <w:rsid w:val="003B7001"/>
    <w:rsid w:val="003B701C"/>
    <w:rsid w:val="003B75E9"/>
    <w:rsid w:val="003B76D4"/>
    <w:rsid w:val="003B78D1"/>
    <w:rsid w:val="003B7CA2"/>
    <w:rsid w:val="003B7CEF"/>
    <w:rsid w:val="003C0416"/>
    <w:rsid w:val="003C0BD2"/>
    <w:rsid w:val="003C0FF7"/>
    <w:rsid w:val="003C10BC"/>
    <w:rsid w:val="003C15E8"/>
    <w:rsid w:val="003C16D7"/>
    <w:rsid w:val="003C19B3"/>
    <w:rsid w:val="003C1E04"/>
    <w:rsid w:val="003C1FD2"/>
    <w:rsid w:val="003C2581"/>
    <w:rsid w:val="003C2778"/>
    <w:rsid w:val="003C2E28"/>
    <w:rsid w:val="003C2F61"/>
    <w:rsid w:val="003C3731"/>
    <w:rsid w:val="003C3B27"/>
    <w:rsid w:val="003C4033"/>
    <w:rsid w:val="003C41F8"/>
    <w:rsid w:val="003C4294"/>
    <w:rsid w:val="003C4379"/>
    <w:rsid w:val="003C44D1"/>
    <w:rsid w:val="003C460E"/>
    <w:rsid w:val="003C46FF"/>
    <w:rsid w:val="003C4A26"/>
    <w:rsid w:val="003C502D"/>
    <w:rsid w:val="003C5070"/>
    <w:rsid w:val="003C52E4"/>
    <w:rsid w:val="003C5C2C"/>
    <w:rsid w:val="003C5CBB"/>
    <w:rsid w:val="003C5ED2"/>
    <w:rsid w:val="003C6111"/>
    <w:rsid w:val="003C6217"/>
    <w:rsid w:val="003C659B"/>
    <w:rsid w:val="003C6967"/>
    <w:rsid w:val="003C6CA3"/>
    <w:rsid w:val="003C70AC"/>
    <w:rsid w:val="003C7442"/>
    <w:rsid w:val="003C7D83"/>
    <w:rsid w:val="003C7F18"/>
    <w:rsid w:val="003CB4EA"/>
    <w:rsid w:val="003D00A3"/>
    <w:rsid w:val="003D02F8"/>
    <w:rsid w:val="003D06D9"/>
    <w:rsid w:val="003D077F"/>
    <w:rsid w:val="003D0A70"/>
    <w:rsid w:val="003D0AA6"/>
    <w:rsid w:val="003D0E34"/>
    <w:rsid w:val="003D1385"/>
    <w:rsid w:val="003D1395"/>
    <w:rsid w:val="003D17FC"/>
    <w:rsid w:val="003D1813"/>
    <w:rsid w:val="003D18DC"/>
    <w:rsid w:val="003D1C18"/>
    <w:rsid w:val="003D1E79"/>
    <w:rsid w:val="003D224A"/>
    <w:rsid w:val="003D24F9"/>
    <w:rsid w:val="003D2A6A"/>
    <w:rsid w:val="003D2B5C"/>
    <w:rsid w:val="003D2D07"/>
    <w:rsid w:val="003D3462"/>
    <w:rsid w:val="003D3667"/>
    <w:rsid w:val="003D3B6A"/>
    <w:rsid w:val="003D4893"/>
    <w:rsid w:val="003D4CBB"/>
    <w:rsid w:val="003D598C"/>
    <w:rsid w:val="003D5EC4"/>
    <w:rsid w:val="003D5FE1"/>
    <w:rsid w:val="003D6007"/>
    <w:rsid w:val="003D6325"/>
    <w:rsid w:val="003D7BF3"/>
    <w:rsid w:val="003D7E86"/>
    <w:rsid w:val="003D7EB7"/>
    <w:rsid w:val="003D7FF6"/>
    <w:rsid w:val="003E0037"/>
    <w:rsid w:val="003E051E"/>
    <w:rsid w:val="003E05D8"/>
    <w:rsid w:val="003E0761"/>
    <w:rsid w:val="003E0DC5"/>
    <w:rsid w:val="003E1926"/>
    <w:rsid w:val="003E1AC5"/>
    <w:rsid w:val="003E1BA1"/>
    <w:rsid w:val="003E1CEF"/>
    <w:rsid w:val="003E1F10"/>
    <w:rsid w:val="003E217B"/>
    <w:rsid w:val="003E2901"/>
    <w:rsid w:val="003E2B44"/>
    <w:rsid w:val="003E2D15"/>
    <w:rsid w:val="003E2FDB"/>
    <w:rsid w:val="003E3107"/>
    <w:rsid w:val="003E33A4"/>
    <w:rsid w:val="003E4277"/>
    <w:rsid w:val="003E43B5"/>
    <w:rsid w:val="003E4479"/>
    <w:rsid w:val="003E468E"/>
    <w:rsid w:val="003E4794"/>
    <w:rsid w:val="003E47B9"/>
    <w:rsid w:val="003E4A69"/>
    <w:rsid w:val="003E4EC2"/>
    <w:rsid w:val="003E50E0"/>
    <w:rsid w:val="003E52CC"/>
    <w:rsid w:val="003E6CD1"/>
    <w:rsid w:val="003E6E75"/>
    <w:rsid w:val="003E7726"/>
    <w:rsid w:val="003E7AC6"/>
    <w:rsid w:val="003E7BE0"/>
    <w:rsid w:val="003E7C56"/>
    <w:rsid w:val="003F01E6"/>
    <w:rsid w:val="003F084C"/>
    <w:rsid w:val="003F0EB8"/>
    <w:rsid w:val="003F0FC4"/>
    <w:rsid w:val="003F1022"/>
    <w:rsid w:val="003F1152"/>
    <w:rsid w:val="003F125B"/>
    <w:rsid w:val="003F138E"/>
    <w:rsid w:val="003F1A4F"/>
    <w:rsid w:val="003F1E9C"/>
    <w:rsid w:val="003F2770"/>
    <w:rsid w:val="003F2776"/>
    <w:rsid w:val="003F2DA1"/>
    <w:rsid w:val="003F2E31"/>
    <w:rsid w:val="003F30FB"/>
    <w:rsid w:val="003F3181"/>
    <w:rsid w:val="003F36D4"/>
    <w:rsid w:val="003F36E2"/>
    <w:rsid w:val="003F39C3"/>
    <w:rsid w:val="003F450A"/>
    <w:rsid w:val="003F4683"/>
    <w:rsid w:val="003F4870"/>
    <w:rsid w:val="003F49A9"/>
    <w:rsid w:val="003F4B3A"/>
    <w:rsid w:val="003F4CDA"/>
    <w:rsid w:val="003F5B11"/>
    <w:rsid w:val="003F5B5C"/>
    <w:rsid w:val="003F5E2C"/>
    <w:rsid w:val="003F69DA"/>
    <w:rsid w:val="003F712E"/>
    <w:rsid w:val="003F720E"/>
    <w:rsid w:val="003F724E"/>
    <w:rsid w:val="003F725B"/>
    <w:rsid w:val="003F73C8"/>
    <w:rsid w:val="003F7759"/>
    <w:rsid w:val="003F7A35"/>
    <w:rsid w:val="003F7A66"/>
    <w:rsid w:val="003F7BD0"/>
    <w:rsid w:val="003F7C18"/>
    <w:rsid w:val="003F7DC3"/>
    <w:rsid w:val="003F7F3B"/>
    <w:rsid w:val="00400221"/>
    <w:rsid w:val="0040098E"/>
    <w:rsid w:val="004009CA"/>
    <w:rsid w:val="00400C9C"/>
    <w:rsid w:val="004012E1"/>
    <w:rsid w:val="004013FB"/>
    <w:rsid w:val="0040192E"/>
    <w:rsid w:val="004020A4"/>
    <w:rsid w:val="004020C9"/>
    <w:rsid w:val="00402182"/>
    <w:rsid w:val="00402365"/>
    <w:rsid w:val="0040275A"/>
    <w:rsid w:val="00402764"/>
    <w:rsid w:val="00402BA5"/>
    <w:rsid w:val="00403201"/>
    <w:rsid w:val="0040328F"/>
    <w:rsid w:val="00403617"/>
    <w:rsid w:val="004037D3"/>
    <w:rsid w:val="004038E6"/>
    <w:rsid w:val="00403C74"/>
    <w:rsid w:val="00404D67"/>
    <w:rsid w:val="00404FD0"/>
    <w:rsid w:val="00404FDA"/>
    <w:rsid w:val="0040525D"/>
    <w:rsid w:val="00405BEB"/>
    <w:rsid w:val="00405E1D"/>
    <w:rsid w:val="0040612F"/>
    <w:rsid w:val="0040692D"/>
    <w:rsid w:val="00406DF9"/>
    <w:rsid w:val="00406F71"/>
    <w:rsid w:val="00406FC4"/>
    <w:rsid w:val="0040778E"/>
    <w:rsid w:val="00407DF2"/>
    <w:rsid w:val="00407FCE"/>
    <w:rsid w:val="004100A5"/>
    <w:rsid w:val="00410328"/>
    <w:rsid w:val="00410410"/>
    <w:rsid w:val="00410A35"/>
    <w:rsid w:val="00410C9C"/>
    <w:rsid w:val="00410F12"/>
    <w:rsid w:val="0041129B"/>
    <w:rsid w:val="004112FC"/>
    <w:rsid w:val="00411442"/>
    <w:rsid w:val="004119C7"/>
    <w:rsid w:val="00411ED1"/>
    <w:rsid w:val="00412120"/>
    <w:rsid w:val="004123DF"/>
    <w:rsid w:val="00412476"/>
    <w:rsid w:val="004124CD"/>
    <w:rsid w:val="0041345E"/>
    <w:rsid w:val="00413DE4"/>
    <w:rsid w:val="00413EFB"/>
    <w:rsid w:val="00414876"/>
    <w:rsid w:val="00414FFC"/>
    <w:rsid w:val="0041503A"/>
    <w:rsid w:val="00415218"/>
    <w:rsid w:val="00415643"/>
    <w:rsid w:val="0041617B"/>
    <w:rsid w:val="00416196"/>
    <w:rsid w:val="0041677D"/>
    <w:rsid w:val="00416822"/>
    <w:rsid w:val="00416C44"/>
    <w:rsid w:val="004171EC"/>
    <w:rsid w:val="00417663"/>
    <w:rsid w:val="00417967"/>
    <w:rsid w:val="00417D36"/>
    <w:rsid w:val="00417F18"/>
    <w:rsid w:val="004202E6"/>
    <w:rsid w:val="00420389"/>
    <w:rsid w:val="00420B51"/>
    <w:rsid w:val="00420BB7"/>
    <w:rsid w:val="00420C90"/>
    <w:rsid w:val="004213A0"/>
    <w:rsid w:val="004216E3"/>
    <w:rsid w:val="0042175A"/>
    <w:rsid w:val="00421873"/>
    <w:rsid w:val="00421BEE"/>
    <w:rsid w:val="004222DD"/>
    <w:rsid w:val="0042258E"/>
    <w:rsid w:val="004225EA"/>
    <w:rsid w:val="004226F8"/>
    <w:rsid w:val="004227B0"/>
    <w:rsid w:val="004227D3"/>
    <w:rsid w:val="004227D8"/>
    <w:rsid w:val="00422A39"/>
    <w:rsid w:val="00422D04"/>
    <w:rsid w:val="00423101"/>
    <w:rsid w:val="004236FD"/>
    <w:rsid w:val="00423D66"/>
    <w:rsid w:val="00423D73"/>
    <w:rsid w:val="004248D4"/>
    <w:rsid w:val="0042499B"/>
    <w:rsid w:val="00424A2C"/>
    <w:rsid w:val="00424B1C"/>
    <w:rsid w:val="00424BD0"/>
    <w:rsid w:val="00424CE8"/>
    <w:rsid w:val="00424EDB"/>
    <w:rsid w:val="00424F10"/>
    <w:rsid w:val="00425229"/>
    <w:rsid w:val="00425295"/>
    <w:rsid w:val="00425674"/>
    <w:rsid w:val="00425710"/>
    <w:rsid w:val="00425966"/>
    <w:rsid w:val="00425A1B"/>
    <w:rsid w:val="00425BB6"/>
    <w:rsid w:val="00425C62"/>
    <w:rsid w:val="00425E45"/>
    <w:rsid w:val="00426E60"/>
    <w:rsid w:val="0042718B"/>
    <w:rsid w:val="00427354"/>
    <w:rsid w:val="004277C2"/>
    <w:rsid w:val="00427D53"/>
    <w:rsid w:val="00427EAB"/>
    <w:rsid w:val="00428069"/>
    <w:rsid w:val="0043018E"/>
    <w:rsid w:val="00430424"/>
    <w:rsid w:val="0043060F"/>
    <w:rsid w:val="00430B53"/>
    <w:rsid w:val="00430C62"/>
    <w:rsid w:val="00430E16"/>
    <w:rsid w:val="00431400"/>
    <w:rsid w:val="00431449"/>
    <w:rsid w:val="004316B1"/>
    <w:rsid w:val="004317BB"/>
    <w:rsid w:val="00431E25"/>
    <w:rsid w:val="00431E48"/>
    <w:rsid w:val="00432653"/>
    <w:rsid w:val="00432E29"/>
    <w:rsid w:val="004330C1"/>
    <w:rsid w:val="004336A2"/>
    <w:rsid w:val="0043388D"/>
    <w:rsid w:val="004338ED"/>
    <w:rsid w:val="00433D7A"/>
    <w:rsid w:val="0043431C"/>
    <w:rsid w:val="00434502"/>
    <w:rsid w:val="00434538"/>
    <w:rsid w:val="004345D0"/>
    <w:rsid w:val="00434C67"/>
    <w:rsid w:val="00434F21"/>
    <w:rsid w:val="0043521B"/>
    <w:rsid w:val="0043549C"/>
    <w:rsid w:val="00435CEC"/>
    <w:rsid w:val="00435D62"/>
    <w:rsid w:val="004360B2"/>
    <w:rsid w:val="00436497"/>
    <w:rsid w:val="00436678"/>
    <w:rsid w:val="00436BE4"/>
    <w:rsid w:val="0043703E"/>
    <w:rsid w:val="004376C5"/>
    <w:rsid w:val="00437970"/>
    <w:rsid w:val="00437997"/>
    <w:rsid w:val="00437D03"/>
    <w:rsid w:val="00440697"/>
    <w:rsid w:val="0044071E"/>
    <w:rsid w:val="00440954"/>
    <w:rsid w:val="00440BFE"/>
    <w:rsid w:val="00440E65"/>
    <w:rsid w:val="004411E4"/>
    <w:rsid w:val="004413F9"/>
    <w:rsid w:val="00441EB8"/>
    <w:rsid w:val="0044254F"/>
    <w:rsid w:val="00442AB5"/>
    <w:rsid w:val="00442EFD"/>
    <w:rsid w:val="0044344E"/>
    <w:rsid w:val="004434F8"/>
    <w:rsid w:val="0044352A"/>
    <w:rsid w:val="004438B5"/>
    <w:rsid w:val="00443BC2"/>
    <w:rsid w:val="00443D5E"/>
    <w:rsid w:val="00443F9A"/>
    <w:rsid w:val="0044400E"/>
    <w:rsid w:val="00444133"/>
    <w:rsid w:val="0044434B"/>
    <w:rsid w:val="00444707"/>
    <w:rsid w:val="00444B6E"/>
    <w:rsid w:val="00444CAA"/>
    <w:rsid w:val="00444E11"/>
    <w:rsid w:val="00444E3D"/>
    <w:rsid w:val="004451EA"/>
    <w:rsid w:val="00445558"/>
    <w:rsid w:val="00445626"/>
    <w:rsid w:val="0044565C"/>
    <w:rsid w:val="00445795"/>
    <w:rsid w:val="0044586A"/>
    <w:rsid w:val="00445A87"/>
    <w:rsid w:val="0044604F"/>
    <w:rsid w:val="00446065"/>
    <w:rsid w:val="004464EE"/>
    <w:rsid w:val="00446AE0"/>
    <w:rsid w:val="00446C96"/>
    <w:rsid w:val="004470EF"/>
    <w:rsid w:val="00447144"/>
    <w:rsid w:val="004471D3"/>
    <w:rsid w:val="004471E8"/>
    <w:rsid w:val="004476D4"/>
    <w:rsid w:val="00447DCA"/>
    <w:rsid w:val="00450406"/>
    <w:rsid w:val="00450C43"/>
    <w:rsid w:val="00450C72"/>
    <w:rsid w:val="00451350"/>
    <w:rsid w:val="004519B4"/>
    <w:rsid w:val="004519F9"/>
    <w:rsid w:val="00451A54"/>
    <w:rsid w:val="0045216F"/>
    <w:rsid w:val="00452DEE"/>
    <w:rsid w:val="00453113"/>
    <w:rsid w:val="004531FF"/>
    <w:rsid w:val="0045322D"/>
    <w:rsid w:val="0045359B"/>
    <w:rsid w:val="00454078"/>
    <w:rsid w:val="00454937"/>
    <w:rsid w:val="00454EFB"/>
    <w:rsid w:val="00454F45"/>
    <w:rsid w:val="004551BE"/>
    <w:rsid w:val="004551E6"/>
    <w:rsid w:val="00455493"/>
    <w:rsid w:val="0045580D"/>
    <w:rsid w:val="00455BF4"/>
    <w:rsid w:val="00455DAB"/>
    <w:rsid w:val="00455F0B"/>
    <w:rsid w:val="00456060"/>
    <w:rsid w:val="00456276"/>
    <w:rsid w:val="004562F5"/>
    <w:rsid w:val="0045674D"/>
    <w:rsid w:val="00456ACA"/>
    <w:rsid w:val="00456C82"/>
    <w:rsid w:val="00456E88"/>
    <w:rsid w:val="00456EFD"/>
    <w:rsid w:val="00457291"/>
    <w:rsid w:val="0045751C"/>
    <w:rsid w:val="00457588"/>
    <w:rsid w:val="00457711"/>
    <w:rsid w:val="00457B6A"/>
    <w:rsid w:val="00457BC3"/>
    <w:rsid w:val="00457BEA"/>
    <w:rsid w:val="00457BED"/>
    <w:rsid w:val="00457E9F"/>
    <w:rsid w:val="004602B1"/>
    <w:rsid w:val="004605C8"/>
    <w:rsid w:val="00460C4A"/>
    <w:rsid w:val="00461021"/>
    <w:rsid w:val="004612BB"/>
    <w:rsid w:val="00461782"/>
    <w:rsid w:val="00461971"/>
    <w:rsid w:val="00461A3A"/>
    <w:rsid w:val="004621E8"/>
    <w:rsid w:val="0046279E"/>
    <w:rsid w:val="0046292A"/>
    <w:rsid w:val="00462DDA"/>
    <w:rsid w:val="00462E06"/>
    <w:rsid w:val="00462ED0"/>
    <w:rsid w:val="00462F67"/>
    <w:rsid w:val="0046302C"/>
    <w:rsid w:val="00463158"/>
    <w:rsid w:val="0046324A"/>
    <w:rsid w:val="00463711"/>
    <w:rsid w:val="004637BD"/>
    <w:rsid w:val="004639C1"/>
    <w:rsid w:val="00463A1B"/>
    <w:rsid w:val="00463B78"/>
    <w:rsid w:val="00463F5A"/>
    <w:rsid w:val="0046431A"/>
    <w:rsid w:val="00464AA0"/>
    <w:rsid w:val="00464CBC"/>
    <w:rsid w:val="00464D61"/>
    <w:rsid w:val="00464E77"/>
    <w:rsid w:val="00464E9D"/>
    <w:rsid w:val="00465214"/>
    <w:rsid w:val="0046526D"/>
    <w:rsid w:val="004652C1"/>
    <w:rsid w:val="00465347"/>
    <w:rsid w:val="0046552C"/>
    <w:rsid w:val="00465767"/>
    <w:rsid w:val="004657A6"/>
    <w:rsid w:val="0046581B"/>
    <w:rsid w:val="00465A95"/>
    <w:rsid w:val="00465E31"/>
    <w:rsid w:val="00466445"/>
    <w:rsid w:val="004668FD"/>
    <w:rsid w:val="00466B26"/>
    <w:rsid w:val="00466E45"/>
    <w:rsid w:val="0046735B"/>
    <w:rsid w:val="00467382"/>
    <w:rsid w:val="0046763B"/>
    <w:rsid w:val="004676D4"/>
    <w:rsid w:val="0046776D"/>
    <w:rsid w:val="00467D0F"/>
    <w:rsid w:val="00470543"/>
    <w:rsid w:val="00470990"/>
    <w:rsid w:val="00470A2B"/>
    <w:rsid w:val="00470A94"/>
    <w:rsid w:val="004713DE"/>
    <w:rsid w:val="00471651"/>
    <w:rsid w:val="00471988"/>
    <w:rsid w:val="00471BB2"/>
    <w:rsid w:val="00472300"/>
    <w:rsid w:val="004723A5"/>
    <w:rsid w:val="0047282D"/>
    <w:rsid w:val="00472FAD"/>
    <w:rsid w:val="00472FBB"/>
    <w:rsid w:val="00473302"/>
    <w:rsid w:val="00473462"/>
    <w:rsid w:val="00473A98"/>
    <w:rsid w:val="00473C1E"/>
    <w:rsid w:val="00473DF6"/>
    <w:rsid w:val="00474084"/>
    <w:rsid w:val="00474307"/>
    <w:rsid w:val="0047456D"/>
    <w:rsid w:val="004748B2"/>
    <w:rsid w:val="00474E0C"/>
    <w:rsid w:val="00474FC7"/>
    <w:rsid w:val="00475497"/>
    <w:rsid w:val="00475678"/>
    <w:rsid w:val="00475D7C"/>
    <w:rsid w:val="00475E09"/>
    <w:rsid w:val="004762E3"/>
    <w:rsid w:val="00476873"/>
    <w:rsid w:val="004771CB"/>
    <w:rsid w:val="0047795C"/>
    <w:rsid w:val="0047796A"/>
    <w:rsid w:val="00477B51"/>
    <w:rsid w:val="00477B90"/>
    <w:rsid w:val="00477E39"/>
    <w:rsid w:val="0048008F"/>
    <w:rsid w:val="00480332"/>
    <w:rsid w:val="0048075C"/>
    <w:rsid w:val="00480BF1"/>
    <w:rsid w:val="00480CB6"/>
    <w:rsid w:val="0048124E"/>
    <w:rsid w:val="004812B6"/>
    <w:rsid w:val="00481499"/>
    <w:rsid w:val="00481678"/>
    <w:rsid w:val="004816B6"/>
    <w:rsid w:val="004819BE"/>
    <w:rsid w:val="004821DC"/>
    <w:rsid w:val="0048255F"/>
    <w:rsid w:val="00482B75"/>
    <w:rsid w:val="00482CD8"/>
    <w:rsid w:val="00483382"/>
    <w:rsid w:val="004833A4"/>
    <w:rsid w:val="00483616"/>
    <w:rsid w:val="004836EE"/>
    <w:rsid w:val="004837B6"/>
    <w:rsid w:val="004837E6"/>
    <w:rsid w:val="00483C08"/>
    <w:rsid w:val="00483E17"/>
    <w:rsid w:val="00483E8B"/>
    <w:rsid w:val="00483F42"/>
    <w:rsid w:val="00484137"/>
    <w:rsid w:val="0048464F"/>
    <w:rsid w:val="004847E8"/>
    <w:rsid w:val="00484EE2"/>
    <w:rsid w:val="00485136"/>
    <w:rsid w:val="00485172"/>
    <w:rsid w:val="0048517A"/>
    <w:rsid w:val="00485A89"/>
    <w:rsid w:val="00485F98"/>
    <w:rsid w:val="004864A1"/>
    <w:rsid w:val="0048660E"/>
    <w:rsid w:val="004868CB"/>
    <w:rsid w:val="00486DC8"/>
    <w:rsid w:val="00486E01"/>
    <w:rsid w:val="00486F22"/>
    <w:rsid w:val="00486FA4"/>
    <w:rsid w:val="00486FD0"/>
    <w:rsid w:val="004876E9"/>
    <w:rsid w:val="004879A7"/>
    <w:rsid w:val="00487E63"/>
    <w:rsid w:val="00487EF2"/>
    <w:rsid w:val="00487F1C"/>
    <w:rsid w:val="004900A4"/>
    <w:rsid w:val="00490134"/>
    <w:rsid w:val="004902B0"/>
    <w:rsid w:val="00490370"/>
    <w:rsid w:val="00490486"/>
    <w:rsid w:val="004907D6"/>
    <w:rsid w:val="00490EF5"/>
    <w:rsid w:val="004913F6"/>
    <w:rsid w:val="004918BB"/>
    <w:rsid w:val="0049194A"/>
    <w:rsid w:val="00492006"/>
    <w:rsid w:val="00492527"/>
    <w:rsid w:val="00493A60"/>
    <w:rsid w:val="00493C02"/>
    <w:rsid w:val="00493D30"/>
    <w:rsid w:val="00494124"/>
    <w:rsid w:val="00494CAA"/>
    <w:rsid w:val="0049527E"/>
    <w:rsid w:val="004954F5"/>
    <w:rsid w:val="00495A08"/>
    <w:rsid w:val="00495A74"/>
    <w:rsid w:val="00495DF8"/>
    <w:rsid w:val="004960C0"/>
    <w:rsid w:val="004961CD"/>
    <w:rsid w:val="0049636C"/>
    <w:rsid w:val="004964E5"/>
    <w:rsid w:val="00496822"/>
    <w:rsid w:val="0049691D"/>
    <w:rsid w:val="00496CA1"/>
    <w:rsid w:val="00496F19"/>
    <w:rsid w:val="00497001"/>
    <w:rsid w:val="00497041"/>
    <w:rsid w:val="004970E3"/>
    <w:rsid w:val="004975BE"/>
    <w:rsid w:val="00497AE3"/>
    <w:rsid w:val="00497D3F"/>
    <w:rsid w:val="00497DA8"/>
    <w:rsid w:val="00497F79"/>
    <w:rsid w:val="004A010E"/>
    <w:rsid w:val="004A0687"/>
    <w:rsid w:val="004A074E"/>
    <w:rsid w:val="004A127C"/>
    <w:rsid w:val="004A1C6C"/>
    <w:rsid w:val="004A1CCB"/>
    <w:rsid w:val="004A23B6"/>
    <w:rsid w:val="004A26FF"/>
    <w:rsid w:val="004A2DA3"/>
    <w:rsid w:val="004A30B8"/>
    <w:rsid w:val="004A3307"/>
    <w:rsid w:val="004A39E6"/>
    <w:rsid w:val="004A3A6F"/>
    <w:rsid w:val="004A3ABD"/>
    <w:rsid w:val="004A3C01"/>
    <w:rsid w:val="004A4151"/>
    <w:rsid w:val="004A4255"/>
    <w:rsid w:val="004A45AE"/>
    <w:rsid w:val="004A4937"/>
    <w:rsid w:val="004A4C02"/>
    <w:rsid w:val="004A4DBA"/>
    <w:rsid w:val="004A4E88"/>
    <w:rsid w:val="004A4F86"/>
    <w:rsid w:val="004A52D5"/>
    <w:rsid w:val="004A53D1"/>
    <w:rsid w:val="004A560E"/>
    <w:rsid w:val="004A567A"/>
    <w:rsid w:val="004A5E9A"/>
    <w:rsid w:val="004A6227"/>
    <w:rsid w:val="004A64B5"/>
    <w:rsid w:val="004A6525"/>
    <w:rsid w:val="004A6773"/>
    <w:rsid w:val="004A69DD"/>
    <w:rsid w:val="004A6BC8"/>
    <w:rsid w:val="004A6F0C"/>
    <w:rsid w:val="004A789A"/>
    <w:rsid w:val="004A7A58"/>
    <w:rsid w:val="004A7BEE"/>
    <w:rsid w:val="004A7C82"/>
    <w:rsid w:val="004B04FB"/>
    <w:rsid w:val="004B0598"/>
    <w:rsid w:val="004B06FC"/>
    <w:rsid w:val="004B0B1D"/>
    <w:rsid w:val="004B0C51"/>
    <w:rsid w:val="004B0D6C"/>
    <w:rsid w:val="004B0DCE"/>
    <w:rsid w:val="004B1037"/>
    <w:rsid w:val="004B116A"/>
    <w:rsid w:val="004B154E"/>
    <w:rsid w:val="004B1FC8"/>
    <w:rsid w:val="004B2622"/>
    <w:rsid w:val="004B2772"/>
    <w:rsid w:val="004B29E4"/>
    <w:rsid w:val="004B2D9F"/>
    <w:rsid w:val="004B3145"/>
    <w:rsid w:val="004B359A"/>
    <w:rsid w:val="004B366C"/>
    <w:rsid w:val="004B3892"/>
    <w:rsid w:val="004B38A2"/>
    <w:rsid w:val="004B3B05"/>
    <w:rsid w:val="004B3DEC"/>
    <w:rsid w:val="004B4368"/>
    <w:rsid w:val="004B4ADF"/>
    <w:rsid w:val="004B4AF9"/>
    <w:rsid w:val="004B4B6F"/>
    <w:rsid w:val="004B4DB7"/>
    <w:rsid w:val="004B5050"/>
    <w:rsid w:val="004B513F"/>
    <w:rsid w:val="004B594E"/>
    <w:rsid w:val="004B5B4F"/>
    <w:rsid w:val="004B63A3"/>
    <w:rsid w:val="004B645D"/>
    <w:rsid w:val="004B64B4"/>
    <w:rsid w:val="004B64D3"/>
    <w:rsid w:val="004B669F"/>
    <w:rsid w:val="004B70BA"/>
    <w:rsid w:val="004B7158"/>
    <w:rsid w:val="004B734F"/>
    <w:rsid w:val="004B73EC"/>
    <w:rsid w:val="004B7711"/>
    <w:rsid w:val="004B794F"/>
    <w:rsid w:val="004B7F71"/>
    <w:rsid w:val="004B7F96"/>
    <w:rsid w:val="004C0870"/>
    <w:rsid w:val="004C08D3"/>
    <w:rsid w:val="004C0BEC"/>
    <w:rsid w:val="004C108B"/>
    <w:rsid w:val="004C11EA"/>
    <w:rsid w:val="004C16BF"/>
    <w:rsid w:val="004C177B"/>
    <w:rsid w:val="004C199E"/>
    <w:rsid w:val="004C2241"/>
    <w:rsid w:val="004C231A"/>
    <w:rsid w:val="004C23DF"/>
    <w:rsid w:val="004C24C3"/>
    <w:rsid w:val="004C26FC"/>
    <w:rsid w:val="004C2B3D"/>
    <w:rsid w:val="004C2C8A"/>
    <w:rsid w:val="004C30D8"/>
    <w:rsid w:val="004C434E"/>
    <w:rsid w:val="004C43C6"/>
    <w:rsid w:val="004C4546"/>
    <w:rsid w:val="004C4767"/>
    <w:rsid w:val="004C4A91"/>
    <w:rsid w:val="004C4CA9"/>
    <w:rsid w:val="004C4DC0"/>
    <w:rsid w:val="004C5227"/>
    <w:rsid w:val="004C5659"/>
    <w:rsid w:val="004C5746"/>
    <w:rsid w:val="004C5C3D"/>
    <w:rsid w:val="004C676D"/>
    <w:rsid w:val="004C693E"/>
    <w:rsid w:val="004C6A35"/>
    <w:rsid w:val="004C6ED7"/>
    <w:rsid w:val="004C6F87"/>
    <w:rsid w:val="004C7226"/>
    <w:rsid w:val="004C72D9"/>
    <w:rsid w:val="004C76DD"/>
    <w:rsid w:val="004C7887"/>
    <w:rsid w:val="004C7C24"/>
    <w:rsid w:val="004D01FB"/>
    <w:rsid w:val="004D02FD"/>
    <w:rsid w:val="004D03F4"/>
    <w:rsid w:val="004D04BF"/>
    <w:rsid w:val="004D0665"/>
    <w:rsid w:val="004D06FA"/>
    <w:rsid w:val="004D0BA2"/>
    <w:rsid w:val="004D0FE7"/>
    <w:rsid w:val="004D1485"/>
    <w:rsid w:val="004D166A"/>
    <w:rsid w:val="004D17DA"/>
    <w:rsid w:val="004D1829"/>
    <w:rsid w:val="004D199B"/>
    <w:rsid w:val="004D1EB9"/>
    <w:rsid w:val="004D2445"/>
    <w:rsid w:val="004D2501"/>
    <w:rsid w:val="004D2559"/>
    <w:rsid w:val="004D278E"/>
    <w:rsid w:val="004D2879"/>
    <w:rsid w:val="004D291B"/>
    <w:rsid w:val="004D2B7B"/>
    <w:rsid w:val="004D2D99"/>
    <w:rsid w:val="004D2F12"/>
    <w:rsid w:val="004D32F7"/>
    <w:rsid w:val="004D36B6"/>
    <w:rsid w:val="004D3897"/>
    <w:rsid w:val="004D3929"/>
    <w:rsid w:val="004D3E2F"/>
    <w:rsid w:val="004D3E84"/>
    <w:rsid w:val="004D40F3"/>
    <w:rsid w:val="004D4A5E"/>
    <w:rsid w:val="004D4E30"/>
    <w:rsid w:val="004D4FF7"/>
    <w:rsid w:val="004D5B77"/>
    <w:rsid w:val="004D5D6A"/>
    <w:rsid w:val="004D6272"/>
    <w:rsid w:val="004D6427"/>
    <w:rsid w:val="004D70E3"/>
    <w:rsid w:val="004D7814"/>
    <w:rsid w:val="004D7850"/>
    <w:rsid w:val="004D7A15"/>
    <w:rsid w:val="004D7C61"/>
    <w:rsid w:val="004D7D4F"/>
    <w:rsid w:val="004E022F"/>
    <w:rsid w:val="004E0297"/>
    <w:rsid w:val="004E0338"/>
    <w:rsid w:val="004E03F9"/>
    <w:rsid w:val="004E09E4"/>
    <w:rsid w:val="004E0B38"/>
    <w:rsid w:val="004E0D32"/>
    <w:rsid w:val="004E127A"/>
    <w:rsid w:val="004E16A1"/>
    <w:rsid w:val="004E1715"/>
    <w:rsid w:val="004E181B"/>
    <w:rsid w:val="004E1D51"/>
    <w:rsid w:val="004E1EF0"/>
    <w:rsid w:val="004E2088"/>
    <w:rsid w:val="004E23DB"/>
    <w:rsid w:val="004E24E2"/>
    <w:rsid w:val="004E25C9"/>
    <w:rsid w:val="004E2787"/>
    <w:rsid w:val="004E2ACE"/>
    <w:rsid w:val="004E2E1C"/>
    <w:rsid w:val="004E2F06"/>
    <w:rsid w:val="004E35A6"/>
    <w:rsid w:val="004E35CB"/>
    <w:rsid w:val="004E3653"/>
    <w:rsid w:val="004E370A"/>
    <w:rsid w:val="004E381A"/>
    <w:rsid w:val="004E3FB3"/>
    <w:rsid w:val="004E3FC7"/>
    <w:rsid w:val="004E4010"/>
    <w:rsid w:val="004E42A8"/>
    <w:rsid w:val="004E42D8"/>
    <w:rsid w:val="004E4376"/>
    <w:rsid w:val="004E43DC"/>
    <w:rsid w:val="004E449E"/>
    <w:rsid w:val="004E48ED"/>
    <w:rsid w:val="004E4B39"/>
    <w:rsid w:val="004E4DA2"/>
    <w:rsid w:val="004E5528"/>
    <w:rsid w:val="004E55C0"/>
    <w:rsid w:val="004E58C0"/>
    <w:rsid w:val="004E5FB7"/>
    <w:rsid w:val="004E62FA"/>
    <w:rsid w:val="004E66EE"/>
    <w:rsid w:val="004E682B"/>
    <w:rsid w:val="004E6BB5"/>
    <w:rsid w:val="004F0424"/>
    <w:rsid w:val="004F0DC7"/>
    <w:rsid w:val="004F1099"/>
    <w:rsid w:val="004F10A9"/>
    <w:rsid w:val="004F116E"/>
    <w:rsid w:val="004F12F6"/>
    <w:rsid w:val="004F1334"/>
    <w:rsid w:val="004F1383"/>
    <w:rsid w:val="004F1395"/>
    <w:rsid w:val="004F15A5"/>
    <w:rsid w:val="004F1E77"/>
    <w:rsid w:val="004F22CF"/>
    <w:rsid w:val="004F2A8A"/>
    <w:rsid w:val="004F316F"/>
    <w:rsid w:val="004F31BE"/>
    <w:rsid w:val="004F34D0"/>
    <w:rsid w:val="004F35D7"/>
    <w:rsid w:val="004F36D8"/>
    <w:rsid w:val="004F37EF"/>
    <w:rsid w:val="004F3C73"/>
    <w:rsid w:val="004F3DD4"/>
    <w:rsid w:val="004F43C4"/>
    <w:rsid w:val="004F44B5"/>
    <w:rsid w:val="004F492B"/>
    <w:rsid w:val="004F4A8E"/>
    <w:rsid w:val="004F4D3B"/>
    <w:rsid w:val="004F5169"/>
    <w:rsid w:val="004F52B5"/>
    <w:rsid w:val="004F55E3"/>
    <w:rsid w:val="004F568F"/>
    <w:rsid w:val="004F5E39"/>
    <w:rsid w:val="004F5FF1"/>
    <w:rsid w:val="004F6316"/>
    <w:rsid w:val="004F64C9"/>
    <w:rsid w:val="004F6619"/>
    <w:rsid w:val="004F6844"/>
    <w:rsid w:val="004F6B31"/>
    <w:rsid w:val="004F6F45"/>
    <w:rsid w:val="004F7072"/>
    <w:rsid w:val="004F7553"/>
    <w:rsid w:val="005002D5"/>
    <w:rsid w:val="005003A1"/>
    <w:rsid w:val="0050047A"/>
    <w:rsid w:val="00500C05"/>
    <w:rsid w:val="005013C3"/>
    <w:rsid w:val="0050143A"/>
    <w:rsid w:val="00501491"/>
    <w:rsid w:val="00501590"/>
    <w:rsid w:val="0050174E"/>
    <w:rsid w:val="005017D9"/>
    <w:rsid w:val="0050193E"/>
    <w:rsid w:val="00501A08"/>
    <w:rsid w:val="00501A0A"/>
    <w:rsid w:val="00501EE4"/>
    <w:rsid w:val="00502276"/>
    <w:rsid w:val="0050258B"/>
    <w:rsid w:val="00502843"/>
    <w:rsid w:val="00502FBB"/>
    <w:rsid w:val="005030C7"/>
    <w:rsid w:val="005031CF"/>
    <w:rsid w:val="00503315"/>
    <w:rsid w:val="005035EF"/>
    <w:rsid w:val="005037B6"/>
    <w:rsid w:val="00503D15"/>
    <w:rsid w:val="00503F22"/>
    <w:rsid w:val="005045D5"/>
    <w:rsid w:val="005046CC"/>
    <w:rsid w:val="005047D5"/>
    <w:rsid w:val="00504AE6"/>
    <w:rsid w:val="00504D0E"/>
    <w:rsid w:val="00504D7D"/>
    <w:rsid w:val="00504E3B"/>
    <w:rsid w:val="00504F03"/>
    <w:rsid w:val="00505014"/>
    <w:rsid w:val="005050DE"/>
    <w:rsid w:val="00505279"/>
    <w:rsid w:val="005052EB"/>
    <w:rsid w:val="0050548B"/>
    <w:rsid w:val="005054E8"/>
    <w:rsid w:val="00505535"/>
    <w:rsid w:val="00505CC5"/>
    <w:rsid w:val="00506275"/>
    <w:rsid w:val="005065C7"/>
    <w:rsid w:val="00506850"/>
    <w:rsid w:val="005069D0"/>
    <w:rsid w:val="00506EFD"/>
    <w:rsid w:val="00507209"/>
    <w:rsid w:val="00507671"/>
    <w:rsid w:val="0050786C"/>
    <w:rsid w:val="00507F36"/>
    <w:rsid w:val="005100FE"/>
    <w:rsid w:val="00510188"/>
    <w:rsid w:val="005103F6"/>
    <w:rsid w:val="005107FF"/>
    <w:rsid w:val="00510907"/>
    <w:rsid w:val="00510BE5"/>
    <w:rsid w:val="00510E40"/>
    <w:rsid w:val="00511123"/>
    <w:rsid w:val="00511136"/>
    <w:rsid w:val="00511253"/>
    <w:rsid w:val="005118B8"/>
    <w:rsid w:val="0051199A"/>
    <w:rsid w:val="005119D8"/>
    <w:rsid w:val="00511E7F"/>
    <w:rsid w:val="00512366"/>
    <w:rsid w:val="00512C0A"/>
    <w:rsid w:val="00512E18"/>
    <w:rsid w:val="00512FBD"/>
    <w:rsid w:val="00513226"/>
    <w:rsid w:val="005132AB"/>
    <w:rsid w:val="005134FF"/>
    <w:rsid w:val="00513A54"/>
    <w:rsid w:val="00513A83"/>
    <w:rsid w:val="00513D7A"/>
    <w:rsid w:val="00513E3A"/>
    <w:rsid w:val="005140FF"/>
    <w:rsid w:val="005141D5"/>
    <w:rsid w:val="00514D15"/>
    <w:rsid w:val="00515516"/>
    <w:rsid w:val="0051563B"/>
    <w:rsid w:val="00515B05"/>
    <w:rsid w:val="00515CAA"/>
    <w:rsid w:val="005160DE"/>
    <w:rsid w:val="005161D7"/>
    <w:rsid w:val="005169AE"/>
    <w:rsid w:val="00516C17"/>
    <w:rsid w:val="00516C1B"/>
    <w:rsid w:val="00516C39"/>
    <w:rsid w:val="00516FE2"/>
    <w:rsid w:val="0051745A"/>
    <w:rsid w:val="00517543"/>
    <w:rsid w:val="0051760F"/>
    <w:rsid w:val="005178D9"/>
    <w:rsid w:val="0051794B"/>
    <w:rsid w:val="00517C7C"/>
    <w:rsid w:val="00517CDC"/>
    <w:rsid w:val="00520107"/>
    <w:rsid w:val="00520763"/>
    <w:rsid w:val="00520A8F"/>
    <w:rsid w:val="00521A5A"/>
    <w:rsid w:val="00521F79"/>
    <w:rsid w:val="00521F85"/>
    <w:rsid w:val="005220C4"/>
    <w:rsid w:val="005223B9"/>
    <w:rsid w:val="0052243A"/>
    <w:rsid w:val="00522778"/>
    <w:rsid w:val="005227A5"/>
    <w:rsid w:val="00522808"/>
    <w:rsid w:val="00522D99"/>
    <w:rsid w:val="00522F13"/>
    <w:rsid w:val="00522F44"/>
    <w:rsid w:val="00522FCB"/>
    <w:rsid w:val="005234A9"/>
    <w:rsid w:val="00523BC5"/>
    <w:rsid w:val="00523F7B"/>
    <w:rsid w:val="005241BF"/>
    <w:rsid w:val="0052473C"/>
    <w:rsid w:val="00524BBB"/>
    <w:rsid w:val="00524BCC"/>
    <w:rsid w:val="00524CCA"/>
    <w:rsid w:val="00524F2F"/>
    <w:rsid w:val="00525360"/>
    <w:rsid w:val="005253D7"/>
    <w:rsid w:val="00525E5E"/>
    <w:rsid w:val="00525FE7"/>
    <w:rsid w:val="00526072"/>
    <w:rsid w:val="005263F6"/>
    <w:rsid w:val="005265B9"/>
    <w:rsid w:val="00526AA4"/>
    <w:rsid w:val="00526C38"/>
    <w:rsid w:val="00526C41"/>
    <w:rsid w:val="005272C3"/>
    <w:rsid w:val="00527327"/>
    <w:rsid w:val="005273C6"/>
    <w:rsid w:val="00527491"/>
    <w:rsid w:val="005278F5"/>
    <w:rsid w:val="00527C8F"/>
    <w:rsid w:val="0053041F"/>
    <w:rsid w:val="00530613"/>
    <w:rsid w:val="0053075C"/>
    <w:rsid w:val="00530FFE"/>
    <w:rsid w:val="00531058"/>
    <w:rsid w:val="005315B7"/>
    <w:rsid w:val="00531BFF"/>
    <w:rsid w:val="00531DA7"/>
    <w:rsid w:val="00531E1E"/>
    <w:rsid w:val="00531F7F"/>
    <w:rsid w:val="00531FBE"/>
    <w:rsid w:val="00531FC9"/>
    <w:rsid w:val="00531FF9"/>
    <w:rsid w:val="005322A1"/>
    <w:rsid w:val="0053245C"/>
    <w:rsid w:val="005324B1"/>
    <w:rsid w:val="00532DE8"/>
    <w:rsid w:val="00533027"/>
    <w:rsid w:val="005332D8"/>
    <w:rsid w:val="00533408"/>
    <w:rsid w:val="005338A2"/>
    <w:rsid w:val="00533946"/>
    <w:rsid w:val="00533D4F"/>
    <w:rsid w:val="005342F7"/>
    <w:rsid w:val="00534448"/>
    <w:rsid w:val="00534582"/>
    <w:rsid w:val="00534C37"/>
    <w:rsid w:val="00534CFC"/>
    <w:rsid w:val="00535305"/>
    <w:rsid w:val="0053533E"/>
    <w:rsid w:val="005354B0"/>
    <w:rsid w:val="00535519"/>
    <w:rsid w:val="005359FF"/>
    <w:rsid w:val="00535D31"/>
    <w:rsid w:val="00535DF6"/>
    <w:rsid w:val="00535F26"/>
    <w:rsid w:val="00535F44"/>
    <w:rsid w:val="00535F5E"/>
    <w:rsid w:val="005377F7"/>
    <w:rsid w:val="005400AA"/>
    <w:rsid w:val="0054075A"/>
    <w:rsid w:val="00540BD4"/>
    <w:rsid w:val="00540D35"/>
    <w:rsid w:val="005412B1"/>
    <w:rsid w:val="00541353"/>
    <w:rsid w:val="005414ED"/>
    <w:rsid w:val="0054194B"/>
    <w:rsid w:val="00541A3A"/>
    <w:rsid w:val="00542036"/>
    <w:rsid w:val="0054249D"/>
    <w:rsid w:val="00542582"/>
    <w:rsid w:val="00542E5C"/>
    <w:rsid w:val="00543364"/>
    <w:rsid w:val="00543430"/>
    <w:rsid w:val="0054361F"/>
    <w:rsid w:val="00543A3B"/>
    <w:rsid w:val="00543A56"/>
    <w:rsid w:val="00543C64"/>
    <w:rsid w:val="00543DBB"/>
    <w:rsid w:val="00543E57"/>
    <w:rsid w:val="005441AC"/>
    <w:rsid w:val="0054424D"/>
    <w:rsid w:val="00544949"/>
    <w:rsid w:val="0054496E"/>
    <w:rsid w:val="00544A07"/>
    <w:rsid w:val="00544CAB"/>
    <w:rsid w:val="00544F5D"/>
    <w:rsid w:val="00545331"/>
    <w:rsid w:val="005453F7"/>
    <w:rsid w:val="00545856"/>
    <w:rsid w:val="0054602A"/>
    <w:rsid w:val="0054639B"/>
    <w:rsid w:val="005466E5"/>
    <w:rsid w:val="00546BED"/>
    <w:rsid w:val="00546C7D"/>
    <w:rsid w:val="00546D87"/>
    <w:rsid w:val="00547C38"/>
    <w:rsid w:val="00550462"/>
    <w:rsid w:val="005504A3"/>
    <w:rsid w:val="005506E7"/>
    <w:rsid w:val="00550751"/>
    <w:rsid w:val="00550EFC"/>
    <w:rsid w:val="00551307"/>
    <w:rsid w:val="00551342"/>
    <w:rsid w:val="005514D6"/>
    <w:rsid w:val="0055175D"/>
    <w:rsid w:val="005517F0"/>
    <w:rsid w:val="00551C1A"/>
    <w:rsid w:val="005522AD"/>
    <w:rsid w:val="0055318D"/>
    <w:rsid w:val="00553461"/>
    <w:rsid w:val="00553713"/>
    <w:rsid w:val="00553B87"/>
    <w:rsid w:val="0055409B"/>
    <w:rsid w:val="00554594"/>
    <w:rsid w:val="005546F9"/>
    <w:rsid w:val="00554ADC"/>
    <w:rsid w:val="00554DD2"/>
    <w:rsid w:val="005550F1"/>
    <w:rsid w:val="0055523A"/>
    <w:rsid w:val="005554AF"/>
    <w:rsid w:val="00555A7D"/>
    <w:rsid w:val="00555CFA"/>
    <w:rsid w:val="00555D8E"/>
    <w:rsid w:val="005560C9"/>
    <w:rsid w:val="005568D9"/>
    <w:rsid w:val="00556A8F"/>
    <w:rsid w:val="00556B70"/>
    <w:rsid w:val="00556CC4"/>
    <w:rsid w:val="00557547"/>
    <w:rsid w:val="00557647"/>
    <w:rsid w:val="00557686"/>
    <w:rsid w:val="005576F6"/>
    <w:rsid w:val="00557775"/>
    <w:rsid w:val="0056028F"/>
    <w:rsid w:val="0056087C"/>
    <w:rsid w:val="00560F71"/>
    <w:rsid w:val="005616B4"/>
    <w:rsid w:val="00561D72"/>
    <w:rsid w:val="00562201"/>
    <w:rsid w:val="00562380"/>
    <w:rsid w:val="00562418"/>
    <w:rsid w:val="005624DA"/>
    <w:rsid w:val="00563107"/>
    <w:rsid w:val="0056346B"/>
    <w:rsid w:val="005635AE"/>
    <w:rsid w:val="005637A6"/>
    <w:rsid w:val="00563BFD"/>
    <w:rsid w:val="00564184"/>
    <w:rsid w:val="005642C2"/>
    <w:rsid w:val="00564398"/>
    <w:rsid w:val="005643EA"/>
    <w:rsid w:val="00564A22"/>
    <w:rsid w:val="0056533B"/>
    <w:rsid w:val="0056535F"/>
    <w:rsid w:val="0056548B"/>
    <w:rsid w:val="0056560C"/>
    <w:rsid w:val="005656B3"/>
    <w:rsid w:val="00565925"/>
    <w:rsid w:val="00565CD6"/>
    <w:rsid w:val="00565CDB"/>
    <w:rsid w:val="00566290"/>
    <w:rsid w:val="00566426"/>
    <w:rsid w:val="00566BDB"/>
    <w:rsid w:val="00566CA3"/>
    <w:rsid w:val="00566F11"/>
    <w:rsid w:val="00566FE8"/>
    <w:rsid w:val="0056716C"/>
    <w:rsid w:val="0056771F"/>
    <w:rsid w:val="00567A35"/>
    <w:rsid w:val="00567E03"/>
    <w:rsid w:val="00567E18"/>
    <w:rsid w:val="00567E38"/>
    <w:rsid w:val="005700AF"/>
    <w:rsid w:val="00570100"/>
    <w:rsid w:val="0057013B"/>
    <w:rsid w:val="00570150"/>
    <w:rsid w:val="00570365"/>
    <w:rsid w:val="0057039F"/>
    <w:rsid w:val="00570BB5"/>
    <w:rsid w:val="00571656"/>
    <w:rsid w:val="00571AFB"/>
    <w:rsid w:val="00571D72"/>
    <w:rsid w:val="00571E31"/>
    <w:rsid w:val="00572277"/>
    <w:rsid w:val="00572410"/>
    <w:rsid w:val="00572432"/>
    <w:rsid w:val="00572B23"/>
    <w:rsid w:val="00572C96"/>
    <w:rsid w:val="00572D24"/>
    <w:rsid w:val="00572D59"/>
    <w:rsid w:val="00573198"/>
    <w:rsid w:val="00573466"/>
    <w:rsid w:val="005735B5"/>
    <w:rsid w:val="0057396E"/>
    <w:rsid w:val="00573B3E"/>
    <w:rsid w:val="00574040"/>
    <w:rsid w:val="0057422E"/>
    <w:rsid w:val="00574406"/>
    <w:rsid w:val="00574715"/>
    <w:rsid w:val="005747A1"/>
    <w:rsid w:val="00574B16"/>
    <w:rsid w:val="00574B43"/>
    <w:rsid w:val="00574E0F"/>
    <w:rsid w:val="00574EFE"/>
    <w:rsid w:val="00575154"/>
    <w:rsid w:val="005758C8"/>
    <w:rsid w:val="00575C70"/>
    <w:rsid w:val="00575DAC"/>
    <w:rsid w:val="00575F64"/>
    <w:rsid w:val="00577065"/>
    <w:rsid w:val="00577490"/>
    <w:rsid w:val="005775FF"/>
    <w:rsid w:val="00577907"/>
    <w:rsid w:val="00577989"/>
    <w:rsid w:val="00577C0E"/>
    <w:rsid w:val="00577DE9"/>
    <w:rsid w:val="0058065F"/>
    <w:rsid w:val="0058101A"/>
    <w:rsid w:val="00581128"/>
    <w:rsid w:val="005813AD"/>
    <w:rsid w:val="00581479"/>
    <w:rsid w:val="0058160D"/>
    <w:rsid w:val="0058181A"/>
    <w:rsid w:val="00582701"/>
    <w:rsid w:val="00582895"/>
    <w:rsid w:val="005832F9"/>
    <w:rsid w:val="00583598"/>
    <w:rsid w:val="0058387E"/>
    <w:rsid w:val="00583970"/>
    <w:rsid w:val="00583E03"/>
    <w:rsid w:val="00583F62"/>
    <w:rsid w:val="00584165"/>
    <w:rsid w:val="005842C5"/>
    <w:rsid w:val="005842FA"/>
    <w:rsid w:val="0058432B"/>
    <w:rsid w:val="00584510"/>
    <w:rsid w:val="00584922"/>
    <w:rsid w:val="00584C80"/>
    <w:rsid w:val="005850B3"/>
    <w:rsid w:val="00585359"/>
    <w:rsid w:val="00585699"/>
    <w:rsid w:val="005857A8"/>
    <w:rsid w:val="00585978"/>
    <w:rsid w:val="005859D8"/>
    <w:rsid w:val="00586071"/>
    <w:rsid w:val="00586559"/>
    <w:rsid w:val="00586860"/>
    <w:rsid w:val="00586915"/>
    <w:rsid w:val="0058729B"/>
    <w:rsid w:val="005878E1"/>
    <w:rsid w:val="00587DE8"/>
    <w:rsid w:val="00587F66"/>
    <w:rsid w:val="00590062"/>
    <w:rsid w:val="0059020F"/>
    <w:rsid w:val="0059053F"/>
    <w:rsid w:val="0059088B"/>
    <w:rsid w:val="005909E7"/>
    <w:rsid w:val="00590C75"/>
    <w:rsid w:val="00590E72"/>
    <w:rsid w:val="005913D8"/>
    <w:rsid w:val="005913EF"/>
    <w:rsid w:val="00591884"/>
    <w:rsid w:val="00591ACA"/>
    <w:rsid w:val="00591C26"/>
    <w:rsid w:val="005920D4"/>
    <w:rsid w:val="005922E9"/>
    <w:rsid w:val="00592B58"/>
    <w:rsid w:val="005937EB"/>
    <w:rsid w:val="005938DD"/>
    <w:rsid w:val="0059399A"/>
    <w:rsid w:val="00593BDF"/>
    <w:rsid w:val="00593DBE"/>
    <w:rsid w:val="00593E29"/>
    <w:rsid w:val="0059401D"/>
    <w:rsid w:val="005940F6"/>
    <w:rsid w:val="0059411E"/>
    <w:rsid w:val="00594157"/>
    <w:rsid w:val="005949CB"/>
    <w:rsid w:val="00594DC9"/>
    <w:rsid w:val="00594E54"/>
    <w:rsid w:val="005952A5"/>
    <w:rsid w:val="005956AF"/>
    <w:rsid w:val="0059576D"/>
    <w:rsid w:val="00595B48"/>
    <w:rsid w:val="00595B60"/>
    <w:rsid w:val="005960CF"/>
    <w:rsid w:val="00596396"/>
    <w:rsid w:val="0059691C"/>
    <w:rsid w:val="00596C27"/>
    <w:rsid w:val="00597BE1"/>
    <w:rsid w:val="00597DF5"/>
    <w:rsid w:val="005A007B"/>
    <w:rsid w:val="005A0257"/>
    <w:rsid w:val="005A04BB"/>
    <w:rsid w:val="005A0605"/>
    <w:rsid w:val="005A09D2"/>
    <w:rsid w:val="005A0AF7"/>
    <w:rsid w:val="005A0BBC"/>
    <w:rsid w:val="005A12CA"/>
    <w:rsid w:val="005A1562"/>
    <w:rsid w:val="005A1832"/>
    <w:rsid w:val="005A1909"/>
    <w:rsid w:val="005A19F0"/>
    <w:rsid w:val="005A1A4C"/>
    <w:rsid w:val="005A1DDB"/>
    <w:rsid w:val="005A2684"/>
    <w:rsid w:val="005A2966"/>
    <w:rsid w:val="005A29AE"/>
    <w:rsid w:val="005A2A90"/>
    <w:rsid w:val="005A2BD6"/>
    <w:rsid w:val="005A2DB2"/>
    <w:rsid w:val="005A3464"/>
    <w:rsid w:val="005A363F"/>
    <w:rsid w:val="005A414E"/>
    <w:rsid w:val="005A43D9"/>
    <w:rsid w:val="005A4761"/>
    <w:rsid w:val="005A480C"/>
    <w:rsid w:val="005A48A7"/>
    <w:rsid w:val="005A4966"/>
    <w:rsid w:val="005A4E4E"/>
    <w:rsid w:val="005A537F"/>
    <w:rsid w:val="005A58B1"/>
    <w:rsid w:val="005A605E"/>
    <w:rsid w:val="005A6365"/>
    <w:rsid w:val="005A6D1E"/>
    <w:rsid w:val="005A6DB4"/>
    <w:rsid w:val="005A7042"/>
    <w:rsid w:val="005A7076"/>
    <w:rsid w:val="005A753E"/>
    <w:rsid w:val="005A768D"/>
    <w:rsid w:val="005A7D24"/>
    <w:rsid w:val="005A7F02"/>
    <w:rsid w:val="005B0672"/>
    <w:rsid w:val="005B0844"/>
    <w:rsid w:val="005B094D"/>
    <w:rsid w:val="005B1426"/>
    <w:rsid w:val="005B151F"/>
    <w:rsid w:val="005B188D"/>
    <w:rsid w:val="005B1C75"/>
    <w:rsid w:val="005B1D45"/>
    <w:rsid w:val="005B1FB9"/>
    <w:rsid w:val="005B1FDE"/>
    <w:rsid w:val="005B20ED"/>
    <w:rsid w:val="005B2A17"/>
    <w:rsid w:val="005B2E2D"/>
    <w:rsid w:val="005B2FD5"/>
    <w:rsid w:val="005B2FE7"/>
    <w:rsid w:val="005B3125"/>
    <w:rsid w:val="005B3133"/>
    <w:rsid w:val="005B3245"/>
    <w:rsid w:val="005B33A1"/>
    <w:rsid w:val="005B3514"/>
    <w:rsid w:val="005B3C7F"/>
    <w:rsid w:val="005B3CE0"/>
    <w:rsid w:val="005B3DA2"/>
    <w:rsid w:val="005B3E88"/>
    <w:rsid w:val="005B43F0"/>
    <w:rsid w:val="005B4472"/>
    <w:rsid w:val="005B44DD"/>
    <w:rsid w:val="005B4A1B"/>
    <w:rsid w:val="005B4A4E"/>
    <w:rsid w:val="005B50C6"/>
    <w:rsid w:val="005B51E1"/>
    <w:rsid w:val="005B58C6"/>
    <w:rsid w:val="005B5B23"/>
    <w:rsid w:val="005B6222"/>
    <w:rsid w:val="005B7124"/>
    <w:rsid w:val="005B72B9"/>
    <w:rsid w:val="005B778B"/>
    <w:rsid w:val="005B7856"/>
    <w:rsid w:val="005B792E"/>
    <w:rsid w:val="005B7BCA"/>
    <w:rsid w:val="005B7C22"/>
    <w:rsid w:val="005C0010"/>
    <w:rsid w:val="005C0602"/>
    <w:rsid w:val="005C09EA"/>
    <w:rsid w:val="005C10BF"/>
    <w:rsid w:val="005C112B"/>
    <w:rsid w:val="005C138B"/>
    <w:rsid w:val="005C1626"/>
    <w:rsid w:val="005C1CA5"/>
    <w:rsid w:val="005C1FDA"/>
    <w:rsid w:val="005C1FF9"/>
    <w:rsid w:val="005C23DA"/>
    <w:rsid w:val="005C2CA4"/>
    <w:rsid w:val="005C2F42"/>
    <w:rsid w:val="005C359C"/>
    <w:rsid w:val="005C3BF4"/>
    <w:rsid w:val="005C3D93"/>
    <w:rsid w:val="005C3FEE"/>
    <w:rsid w:val="005C4019"/>
    <w:rsid w:val="005C4177"/>
    <w:rsid w:val="005C54E9"/>
    <w:rsid w:val="005C5A58"/>
    <w:rsid w:val="005C5F45"/>
    <w:rsid w:val="005C62B1"/>
    <w:rsid w:val="005C6386"/>
    <w:rsid w:val="005C653D"/>
    <w:rsid w:val="005C6680"/>
    <w:rsid w:val="005C7281"/>
    <w:rsid w:val="005C7603"/>
    <w:rsid w:val="005C78C9"/>
    <w:rsid w:val="005C7926"/>
    <w:rsid w:val="005C7B0C"/>
    <w:rsid w:val="005C7ECC"/>
    <w:rsid w:val="005C7F9C"/>
    <w:rsid w:val="005C7FB7"/>
    <w:rsid w:val="005D004E"/>
    <w:rsid w:val="005D0075"/>
    <w:rsid w:val="005D0224"/>
    <w:rsid w:val="005D049F"/>
    <w:rsid w:val="005D05E0"/>
    <w:rsid w:val="005D06F2"/>
    <w:rsid w:val="005D1056"/>
    <w:rsid w:val="005D1681"/>
    <w:rsid w:val="005D18D0"/>
    <w:rsid w:val="005D1F28"/>
    <w:rsid w:val="005D20DA"/>
    <w:rsid w:val="005D2966"/>
    <w:rsid w:val="005D2B3D"/>
    <w:rsid w:val="005D2B81"/>
    <w:rsid w:val="005D2F9A"/>
    <w:rsid w:val="005D32C2"/>
    <w:rsid w:val="005D3E11"/>
    <w:rsid w:val="005D3FD1"/>
    <w:rsid w:val="005D4010"/>
    <w:rsid w:val="005D4110"/>
    <w:rsid w:val="005D47D1"/>
    <w:rsid w:val="005D4820"/>
    <w:rsid w:val="005D4FAA"/>
    <w:rsid w:val="005D53F0"/>
    <w:rsid w:val="005D547B"/>
    <w:rsid w:val="005D54C6"/>
    <w:rsid w:val="005D5549"/>
    <w:rsid w:val="005D5942"/>
    <w:rsid w:val="005D598D"/>
    <w:rsid w:val="005D5C9F"/>
    <w:rsid w:val="005D5CE9"/>
    <w:rsid w:val="005D5D98"/>
    <w:rsid w:val="005D5E37"/>
    <w:rsid w:val="005D6068"/>
    <w:rsid w:val="005D60CA"/>
    <w:rsid w:val="005D6AA0"/>
    <w:rsid w:val="005D70B0"/>
    <w:rsid w:val="005D73A7"/>
    <w:rsid w:val="005D75F0"/>
    <w:rsid w:val="005D75FC"/>
    <w:rsid w:val="005D77CE"/>
    <w:rsid w:val="005D7857"/>
    <w:rsid w:val="005D789D"/>
    <w:rsid w:val="005D7ACB"/>
    <w:rsid w:val="005D7D68"/>
    <w:rsid w:val="005E0076"/>
    <w:rsid w:val="005E00F6"/>
    <w:rsid w:val="005E01E7"/>
    <w:rsid w:val="005E03CF"/>
    <w:rsid w:val="005E08B5"/>
    <w:rsid w:val="005E0BD8"/>
    <w:rsid w:val="005E0D17"/>
    <w:rsid w:val="005E0DDB"/>
    <w:rsid w:val="005E0E01"/>
    <w:rsid w:val="005E106A"/>
    <w:rsid w:val="005E1364"/>
    <w:rsid w:val="005E166C"/>
    <w:rsid w:val="005E19F8"/>
    <w:rsid w:val="005E1C58"/>
    <w:rsid w:val="005E1FCE"/>
    <w:rsid w:val="005E219C"/>
    <w:rsid w:val="005E2369"/>
    <w:rsid w:val="005E278A"/>
    <w:rsid w:val="005E2821"/>
    <w:rsid w:val="005E3533"/>
    <w:rsid w:val="005E3615"/>
    <w:rsid w:val="005E371B"/>
    <w:rsid w:val="005E3D9B"/>
    <w:rsid w:val="005E471E"/>
    <w:rsid w:val="005E4720"/>
    <w:rsid w:val="005E4933"/>
    <w:rsid w:val="005E4DDE"/>
    <w:rsid w:val="005E4EF1"/>
    <w:rsid w:val="005E508E"/>
    <w:rsid w:val="005E527C"/>
    <w:rsid w:val="005E570A"/>
    <w:rsid w:val="005E6373"/>
    <w:rsid w:val="005E6384"/>
    <w:rsid w:val="005E63FA"/>
    <w:rsid w:val="005E64BE"/>
    <w:rsid w:val="005E66B0"/>
    <w:rsid w:val="005E6A9E"/>
    <w:rsid w:val="005E6AF2"/>
    <w:rsid w:val="005E6DBD"/>
    <w:rsid w:val="005E7163"/>
    <w:rsid w:val="005E7574"/>
    <w:rsid w:val="005E778D"/>
    <w:rsid w:val="005E791A"/>
    <w:rsid w:val="005E7D90"/>
    <w:rsid w:val="005E7ED9"/>
    <w:rsid w:val="005F014D"/>
    <w:rsid w:val="005F032E"/>
    <w:rsid w:val="005F0362"/>
    <w:rsid w:val="005F0BB4"/>
    <w:rsid w:val="005F0CEF"/>
    <w:rsid w:val="005F0E89"/>
    <w:rsid w:val="005F1AC4"/>
    <w:rsid w:val="005F1B3E"/>
    <w:rsid w:val="005F1C5A"/>
    <w:rsid w:val="005F1EC9"/>
    <w:rsid w:val="005F255A"/>
    <w:rsid w:val="005F2B1B"/>
    <w:rsid w:val="005F2FFC"/>
    <w:rsid w:val="005F3556"/>
    <w:rsid w:val="005F3B3C"/>
    <w:rsid w:val="005F3C78"/>
    <w:rsid w:val="005F3D42"/>
    <w:rsid w:val="005F4018"/>
    <w:rsid w:val="005F5093"/>
    <w:rsid w:val="005F516D"/>
    <w:rsid w:val="005F5212"/>
    <w:rsid w:val="005F5272"/>
    <w:rsid w:val="005F5883"/>
    <w:rsid w:val="005F603B"/>
    <w:rsid w:val="005F626D"/>
    <w:rsid w:val="005F645E"/>
    <w:rsid w:val="005F68CC"/>
    <w:rsid w:val="005F68D0"/>
    <w:rsid w:val="005F6A5E"/>
    <w:rsid w:val="005F6F7A"/>
    <w:rsid w:val="005F6FA2"/>
    <w:rsid w:val="005F6FE4"/>
    <w:rsid w:val="005F759E"/>
    <w:rsid w:val="005F77EA"/>
    <w:rsid w:val="005F7A88"/>
    <w:rsid w:val="006007AC"/>
    <w:rsid w:val="00600849"/>
    <w:rsid w:val="00600B28"/>
    <w:rsid w:val="00600E3C"/>
    <w:rsid w:val="00600F91"/>
    <w:rsid w:val="00600FB2"/>
    <w:rsid w:val="00601291"/>
    <w:rsid w:val="006012E3"/>
    <w:rsid w:val="0060136E"/>
    <w:rsid w:val="0060160F"/>
    <w:rsid w:val="00601C1F"/>
    <w:rsid w:val="00601CFA"/>
    <w:rsid w:val="00601DA8"/>
    <w:rsid w:val="00601FC5"/>
    <w:rsid w:val="00602001"/>
    <w:rsid w:val="00602720"/>
    <w:rsid w:val="00602775"/>
    <w:rsid w:val="00602945"/>
    <w:rsid w:val="00602951"/>
    <w:rsid w:val="00602D23"/>
    <w:rsid w:val="0060302F"/>
    <w:rsid w:val="00603089"/>
    <w:rsid w:val="00603185"/>
    <w:rsid w:val="006034B8"/>
    <w:rsid w:val="0060360A"/>
    <w:rsid w:val="00604091"/>
    <w:rsid w:val="006042CE"/>
    <w:rsid w:val="0060430B"/>
    <w:rsid w:val="00604426"/>
    <w:rsid w:val="00604506"/>
    <w:rsid w:val="00604558"/>
    <w:rsid w:val="006045C2"/>
    <w:rsid w:val="00604898"/>
    <w:rsid w:val="00604BBE"/>
    <w:rsid w:val="00604DD6"/>
    <w:rsid w:val="006050B9"/>
    <w:rsid w:val="0060553B"/>
    <w:rsid w:val="006056F1"/>
    <w:rsid w:val="006059D9"/>
    <w:rsid w:val="00605DCD"/>
    <w:rsid w:val="00606076"/>
    <w:rsid w:val="00606101"/>
    <w:rsid w:val="006064DE"/>
    <w:rsid w:val="006069DF"/>
    <w:rsid w:val="00606C61"/>
    <w:rsid w:val="0060704B"/>
    <w:rsid w:val="0060739B"/>
    <w:rsid w:val="00607633"/>
    <w:rsid w:val="0060793E"/>
    <w:rsid w:val="00607966"/>
    <w:rsid w:val="00607B1A"/>
    <w:rsid w:val="00610246"/>
    <w:rsid w:val="00610433"/>
    <w:rsid w:val="0061049E"/>
    <w:rsid w:val="00610BCA"/>
    <w:rsid w:val="006113EE"/>
    <w:rsid w:val="00611427"/>
    <w:rsid w:val="00611CB5"/>
    <w:rsid w:val="00611CCF"/>
    <w:rsid w:val="00612074"/>
    <w:rsid w:val="006121A3"/>
    <w:rsid w:val="00612288"/>
    <w:rsid w:val="0061230A"/>
    <w:rsid w:val="006123FD"/>
    <w:rsid w:val="0061242D"/>
    <w:rsid w:val="006124EE"/>
    <w:rsid w:val="00612941"/>
    <w:rsid w:val="006130DF"/>
    <w:rsid w:val="0061312D"/>
    <w:rsid w:val="006132E3"/>
    <w:rsid w:val="00613A22"/>
    <w:rsid w:val="00613A66"/>
    <w:rsid w:val="00613CC6"/>
    <w:rsid w:val="00613F7F"/>
    <w:rsid w:val="00614018"/>
    <w:rsid w:val="00614E49"/>
    <w:rsid w:val="00614EB6"/>
    <w:rsid w:val="006151BA"/>
    <w:rsid w:val="006152B3"/>
    <w:rsid w:val="0061553D"/>
    <w:rsid w:val="0061595D"/>
    <w:rsid w:val="00615A10"/>
    <w:rsid w:val="00615AF4"/>
    <w:rsid w:val="00615AFF"/>
    <w:rsid w:val="00615CB0"/>
    <w:rsid w:val="00615D23"/>
    <w:rsid w:val="00615F8A"/>
    <w:rsid w:val="006160EA"/>
    <w:rsid w:val="0061618E"/>
    <w:rsid w:val="006161D0"/>
    <w:rsid w:val="006162A4"/>
    <w:rsid w:val="00616612"/>
    <w:rsid w:val="0061677D"/>
    <w:rsid w:val="006168DD"/>
    <w:rsid w:val="00616BB0"/>
    <w:rsid w:val="00616CF3"/>
    <w:rsid w:val="00616E8F"/>
    <w:rsid w:val="006172DA"/>
    <w:rsid w:val="0061739A"/>
    <w:rsid w:val="00617636"/>
    <w:rsid w:val="00620136"/>
    <w:rsid w:val="0062038A"/>
    <w:rsid w:val="006203B2"/>
    <w:rsid w:val="0062063D"/>
    <w:rsid w:val="00620C97"/>
    <w:rsid w:val="00621048"/>
    <w:rsid w:val="00621277"/>
    <w:rsid w:val="0062142A"/>
    <w:rsid w:val="00621634"/>
    <w:rsid w:val="006216E3"/>
    <w:rsid w:val="00621BBE"/>
    <w:rsid w:val="00621BE4"/>
    <w:rsid w:val="006223A8"/>
    <w:rsid w:val="006223ED"/>
    <w:rsid w:val="006226E7"/>
    <w:rsid w:val="006226F5"/>
    <w:rsid w:val="0062285D"/>
    <w:rsid w:val="00622A0E"/>
    <w:rsid w:val="00622B6D"/>
    <w:rsid w:val="00622F3A"/>
    <w:rsid w:val="00622FC9"/>
    <w:rsid w:val="0062305F"/>
    <w:rsid w:val="00623568"/>
    <w:rsid w:val="00623A17"/>
    <w:rsid w:val="00623F2B"/>
    <w:rsid w:val="006241A3"/>
    <w:rsid w:val="00624424"/>
    <w:rsid w:val="00624494"/>
    <w:rsid w:val="00624DB2"/>
    <w:rsid w:val="00625108"/>
    <w:rsid w:val="006251F9"/>
    <w:rsid w:val="006254EA"/>
    <w:rsid w:val="00625628"/>
    <w:rsid w:val="00625690"/>
    <w:rsid w:val="00625A07"/>
    <w:rsid w:val="00625EB8"/>
    <w:rsid w:val="00625F19"/>
    <w:rsid w:val="00625F40"/>
    <w:rsid w:val="0062610C"/>
    <w:rsid w:val="00626558"/>
    <w:rsid w:val="00626E85"/>
    <w:rsid w:val="00627887"/>
    <w:rsid w:val="00627A96"/>
    <w:rsid w:val="00627DCE"/>
    <w:rsid w:val="0063071B"/>
    <w:rsid w:val="00630749"/>
    <w:rsid w:val="006308C3"/>
    <w:rsid w:val="00630D78"/>
    <w:rsid w:val="00630DE2"/>
    <w:rsid w:val="00630FCB"/>
    <w:rsid w:val="0063154D"/>
    <w:rsid w:val="00631A5A"/>
    <w:rsid w:val="00631BD1"/>
    <w:rsid w:val="00631CF0"/>
    <w:rsid w:val="006320E4"/>
    <w:rsid w:val="0063212A"/>
    <w:rsid w:val="00632265"/>
    <w:rsid w:val="0063283A"/>
    <w:rsid w:val="00632973"/>
    <w:rsid w:val="0063326F"/>
    <w:rsid w:val="00633370"/>
    <w:rsid w:val="00633748"/>
    <w:rsid w:val="0063378B"/>
    <w:rsid w:val="00633A2F"/>
    <w:rsid w:val="00634207"/>
    <w:rsid w:val="0063434F"/>
    <w:rsid w:val="00634935"/>
    <w:rsid w:val="00634B68"/>
    <w:rsid w:val="00634BF6"/>
    <w:rsid w:val="0063502F"/>
    <w:rsid w:val="00635087"/>
    <w:rsid w:val="00635240"/>
    <w:rsid w:val="006352A2"/>
    <w:rsid w:val="006355D9"/>
    <w:rsid w:val="00635FBB"/>
    <w:rsid w:val="00636015"/>
    <w:rsid w:val="006360E7"/>
    <w:rsid w:val="006365C2"/>
    <w:rsid w:val="006367A4"/>
    <w:rsid w:val="00636A09"/>
    <w:rsid w:val="006374D3"/>
    <w:rsid w:val="0063757F"/>
    <w:rsid w:val="00637989"/>
    <w:rsid w:val="00637CA1"/>
    <w:rsid w:val="00637E03"/>
    <w:rsid w:val="0064015E"/>
    <w:rsid w:val="006402CF"/>
    <w:rsid w:val="00640978"/>
    <w:rsid w:val="0064100C"/>
    <w:rsid w:val="0064130E"/>
    <w:rsid w:val="006415EB"/>
    <w:rsid w:val="006418A4"/>
    <w:rsid w:val="00641A17"/>
    <w:rsid w:val="00641A65"/>
    <w:rsid w:val="00641B17"/>
    <w:rsid w:val="00641C5A"/>
    <w:rsid w:val="00641D99"/>
    <w:rsid w:val="00641E69"/>
    <w:rsid w:val="00641EB4"/>
    <w:rsid w:val="0064201A"/>
    <w:rsid w:val="006420CF"/>
    <w:rsid w:val="006421A5"/>
    <w:rsid w:val="006423BC"/>
    <w:rsid w:val="006424FE"/>
    <w:rsid w:val="006429C8"/>
    <w:rsid w:val="00642FB3"/>
    <w:rsid w:val="00643310"/>
    <w:rsid w:val="00643371"/>
    <w:rsid w:val="0064363F"/>
    <w:rsid w:val="00643870"/>
    <w:rsid w:val="0064391C"/>
    <w:rsid w:val="00643C7D"/>
    <w:rsid w:val="00643D0C"/>
    <w:rsid w:val="00644287"/>
    <w:rsid w:val="0064435A"/>
    <w:rsid w:val="0064461D"/>
    <w:rsid w:val="0064472E"/>
    <w:rsid w:val="00644805"/>
    <w:rsid w:val="00644C68"/>
    <w:rsid w:val="00644EDE"/>
    <w:rsid w:val="006451D1"/>
    <w:rsid w:val="006456AD"/>
    <w:rsid w:val="00645710"/>
    <w:rsid w:val="006458C8"/>
    <w:rsid w:val="00645C2B"/>
    <w:rsid w:val="00645C96"/>
    <w:rsid w:val="00645E8B"/>
    <w:rsid w:val="00646A48"/>
    <w:rsid w:val="00646D47"/>
    <w:rsid w:val="00646E92"/>
    <w:rsid w:val="0064702A"/>
    <w:rsid w:val="00647084"/>
    <w:rsid w:val="0064718A"/>
    <w:rsid w:val="00647462"/>
    <w:rsid w:val="00647523"/>
    <w:rsid w:val="00647CBA"/>
    <w:rsid w:val="006500D9"/>
    <w:rsid w:val="00650580"/>
    <w:rsid w:val="006505AF"/>
    <w:rsid w:val="00650693"/>
    <w:rsid w:val="006508DA"/>
    <w:rsid w:val="00650F2B"/>
    <w:rsid w:val="006511E3"/>
    <w:rsid w:val="00651825"/>
    <w:rsid w:val="00651A8B"/>
    <w:rsid w:val="00651B67"/>
    <w:rsid w:val="0065206F"/>
    <w:rsid w:val="006522DF"/>
    <w:rsid w:val="00652B5E"/>
    <w:rsid w:val="00652B65"/>
    <w:rsid w:val="006536EB"/>
    <w:rsid w:val="00653A85"/>
    <w:rsid w:val="00653C1D"/>
    <w:rsid w:val="00654252"/>
    <w:rsid w:val="006544E8"/>
    <w:rsid w:val="006546A4"/>
    <w:rsid w:val="0065481F"/>
    <w:rsid w:val="0065482C"/>
    <w:rsid w:val="00654CCA"/>
    <w:rsid w:val="00654D43"/>
    <w:rsid w:val="00654F24"/>
    <w:rsid w:val="00655176"/>
    <w:rsid w:val="00655484"/>
    <w:rsid w:val="006559BB"/>
    <w:rsid w:val="00655B64"/>
    <w:rsid w:val="00655BFC"/>
    <w:rsid w:val="00655ECB"/>
    <w:rsid w:val="00655F50"/>
    <w:rsid w:val="006564A1"/>
    <w:rsid w:val="006564FB"/>
    <w:rsid w:val="0065657E"/>
    <w:rsid w:val="00656683"/>
    <w:rsid w:val="0065697F"/>
    <w:rsid w:val="00656B58"/>
    <w:rsid w:val="00656E61"/>
    <w:rsid w:val="00656EB5"/>
    <w:rsid w:val="00657E76"/>
    <w:rsid w:val="006602D6"/>
    <w:rsid w:val="00660384"/>
    <w:rsid w:val="00660471"/>
    <w:rsid w:val="00660C8E"/>
    <w:rsid w:val="00660D1E"/>
    <w:rsid w:val="00661253"/>
    <w:rsid w:val="0066137E"/>
    <w:rsid w:val="00661A42"/>
    <w:rsid w:val="00661BAE"/>
    <w:rsid w:val="00662528"/>
    <w:rsid w:val="00662A24"/>
    <w:rsid w:val="00662C27"/>
    <w:rsid w:val="00663458"/>
    <w:rsid w:val="006634C6"/>
    <w:rsid w:val="00663AEF"/>
    <w:rsid w:val="00663B18"/>
    <w:rsid w:val="00663EA8"/>
    <w:rsid w:val="0066519E"/>
    <w:rsid w:val="0066526C"/>
    <w:rsid w:val="006652A1"/>
    <w:rsid w:val="006652D1"/>
    <w:rsid w:val="0066562E"/>
    <w:rsid w:val="0066563F"/>
    <w:rsid w:val="006657BC"/>
    <w:rsid w:val="00665AF0"/>
    <w:rsid w:val="00665C01"/>
    <w:rsid w:val="00665D39"/>
    <w:rsid w:val="0066635C"/>
    <w:rsid w:val="00666435"/>
    <w:rsid w:val="006669C5"/>
    <w:rsid w:val="00667008"/>
    <w:rsid w:val="006670BA"/>
    <w:rsid w:val="006675C1"/>
    <w:rsid w:val="00667AB8"/>
    <w:rsid w:val="00667E10"/>
    <w:rsid w:val="006706A4"/>
    <w:rsid w:val="0067088D"/>
    <w:rsid w:val="006708D6"/>
    <w:rsid w:val="00670A49"/>
    <w:rsid w:val="00670E02"/>
    <w:rsid w:val="00670F92"/>
    <w:rsid w:val="00670FBA"/>
    <w:rsid w:val="006714E5"/>
    <w:rsid w:val="00671B78"/>
    <w:rsid w:val="00671BA1"/>
    <w:rsid w:val="00671CA8"/>
    <w:rsid w:val="00672110"/>
    <w:rsid w:val="006723FB"/>
    <w:rsid w:val="00672AB7"/>
    <w:rsid w:val="00672D7A"/>
    <w:rsid w:val="00673172"/>
    <w:rsid w:val="00673425"/>
    <w:rsid w:val="00674C9D"/>
    <w:rsid w:val="00674DE0"/>
    <w:rsid w:val="00675606"/>
    <w:rsid w:val="00675CF7"/>
    <w:rsid w:val="00675D31"/>
    <w:rsid w:val="0067626E"/>
    <w:rsid w:val="006763C0"/>
    <w:rsid w:val="00676465"/>
    <w:rsid w:val="0067648F"/>
    <w:rsid w:val="00676752"/>
    <w:rsid w:val="00676AB7"/>
    <w:rsid w:val="00677191"/>
    <w:rsid w:val="00677221"/>
    <w:rsid w:val="006777AD"/>
    <w:rsid w:val="006777E2"/>
    <w:rsid w:val="0067790E"/>
    <w:rsid w:val="0067791F"/>
    <w:rsid w:val="00677BB7"/>
    <w:rsid w:val="00677D54"/>
    <w:rsid w:val="00677E78"/>
    <w:rsid w:val="00680223"/>
    <w:rsid w:val="0068026C"/>
    <w:rsid w:val="006804CF"/>
    <w:rsid w:val="0068093A"/>
    <w:rsid w:val="006809A9"/>
    <w:rsid w:val="00680AC1"/>
    <w:rsid w:val="00681117"/>
    <w:rsid w:val="0068115F"/>
    <w:rsid w:val="00681532"/>
    <w:rsid w:val="00681601"/>
    <w:rsid w:val="0068161C"/>
    <w:rsid w:val="00682216"/>
    <w:rsid w:val="0068242C"/>
    <w:rsid w:val="00682515"/>
    <w:rsid w:val="00682877"/>
    <w:rsid w:val="00682909"/>
    <w:rsid w:val="00682BDE"/>
    <w:rsid w:val="00682C80"/>
    <w:rsid w:val="006836A3"/>
    <w:rsid w:val="00683A4E"/>
    <w:rsid w:val="00683DBB"/>
    <w:rsid w:val="0068495D"/>
    <w:rsid w:val="00684A0C"/>
    <w:rsid w:val="00684D8F"/>
    <w:rsid w:val="00684EF1"/>
    <w:rsid w:val="00685015"/>
    <w:rsid w:val="006853FB"/>
    <w:rsid w:val="0068541B"/>
    <w:rsid w:val="0068544F"/>
    <w:rsid w:val="00685488"/>
    <w:rsid w:val="00685789"/>
    <w:rsid w:val="00685D2D"/>
    <w:rsid w:val="00685E5E"/>
    <w:rsid w:val="0068614B"/>
    <w:rsid w:val="00686304"/>
    <w:rsid w:val="00686415"/>
    <w:rsid w:val="006864EC"/>
    <w:rsid w:val="00686DFA"/>
    <w:rsid w:val="006871D8"/>
    <w:rsid w:val="006872B2"/>
    <w:rsid w:val="006872C5"/>
    <w:rsid w:val="00687546"/>
    <w:rsid w:val="006878A7"/>
    <w:rsid w:val="00687A4E"/>
    <w:rsid w:val="00687AA2"/>
    <w:rsid w:val="0068B7AA"/>
    <w:rsid w:val="006903AC"/>
    <w:rsid w:val="0069074A"/>
    <w:rsid w:val="006907F8"/>
    <w:rsid w:val="00690D20"/>
    <w:rsid w:val="00690D6A"/>
    <w:rsid w:val="00690D78"/>
    <w:rsid w:val="00690EF4"/>
    <w:rsid w:val="0069137F"/>
    <w:rsid w:val="00691466"/>
    <w:rsid w:val="00691E4C"/>
    <w:rsid w:val="006924F4"/>
    <w:rsid w:val="0069261A"/>
    <w:rsid w:val="006926D8"/>
    <w:rsid w:val="00692A58"/>
    <w:rsid w:val="00692A78"/>
    <w:rsid w:val="00692CE0"/>
    <w:rsid w:val="00693071"/>
    <w:rsid w:val="00693B68"/>
    <w:rsid w:val="00693CE3"/>
    <w:rsid w:val="00693DF2"/>
    <w:rsid w:val="00693F4C"/>
    <w:rsid w:val="00693FB0"/>
    <w:rsid w:val="00694822"/>
    <w:rsid w:val="00694899"/>
    <w:rsid w:val="00694A22"/>
    <w:rsid w:val="00694BA2"/>
    <w:rsid w:val="00694FAB"/>
    <w:rsid w:val="0069519F"/>
    <w:rsid w:val="006952C5"/>
    <w:rsid w:val="00695370"/>
    <w:rsid w:val="00695382"/>
    <w:rsid w:val="006955F4"/>
    <w:rsid w:val="0069561C"/>
    <w:rsid w:val="00695867"/>
    <w:rsid w:val="00695F30"/>
    <w:rsid w:val="00696068"/>
    <w:rsid w:val="006963B0"/>
    <w:rsid w:val="00696BF3"/>
    <w:rsid w:val="00696CF5"/>
    <w:rsid w:val="006A00CC"/>
    <w:rsid w:val="006A015B"/>
    <w:rsid w:val="006A04B5"/>
    <w:rsid w:val="006A04FD"/>
    <w:rsid w:val="006A064C"/>
    <w:rsid w:val="006A09BD"/>
    <w:rsid w:val="006A0A3A"/>
    <w:rsid w:val="006A0CDB"/>
    <w:rsid w:val="006A0D18"/>
    <w:rsid w:val="006A1211"/>
    <w:rsid w:val="006A163A"/>
    <w:rsid w:val="006A1EBA"/>
    <w:rsid w:val="006A20EC"/>
    <w:rsid w:val="006A222C"/>
    <w:rsid w:val="006A24A9"/>
    <w:rsid w:val="006A25BE"/>
    <w:rsid w:val="006A33D4"/>
    <w:rsid w:val="006A3714"/>
    <w:rsid w:val="006A3BE3"/>
    <w:rsid w:val="006A3C47"/>
    <w:rsid w:val="006A3D35"/>
    <w:rsid w:val="006A3DAE"/>
    <w:rsid w:val="006A40EB"/>
    <w:rsid w:val="006A4455"/>
    <w:rsid w:val="006A45AF"/>
    <w:rsid w:val="006A48B7"/>
    <w:rsid w:val="006A4C03"/>
    <w:rsid w:val="006A5144"/>
    <w:rsid w:val="006A52A1"/>
    <w:rsid w:val="006A5AA2"/>
    <w:rsid w:val="006A5E34"/>
    <w:rsid w:val="006A61FD"/>
    <w:rsid w:val="006A633D"/>
    <w:rsid w:val="006A6E3A"/>
    <w:rsid w:val="006A6F3F"/>
    <w:rsid w:val="006A704D"/>
    <w:rsid w:val="006A751C"/>
    <w:rsid w:val="006A76D1"/>
    <w:rsid w:val="006A7739"/>
    <w:rsid w:val="006A7DF5"/>
    <w:rsid w:val="006B0352"/>
    <w:rsid w:val="006B0392"/>
    <w:rsid w:val="006B0696"/>
    <w:rsid w:val="006B0A91"/>
    <w:rsid w:val="006B0C3E"/>
    <w:rsid w:val="006B0DC0"/>
    <w:rsid w:val="006B0EE1"/>
    <w:rsid w:val="006B1174"/>
    <w:rsid w:val="006B1449"/>
    <w:rsid w:val="006B1544"/>
    <w:rsid w:val="006B1858"/>
    <w:rsid w:val="006B1ADB"/>
    <w:rsid w:val="006B1E4B"/>
    <w:rsid w:val="006B2098"/>
    <w:rsid w:val="006B225F"/>
    <w:rsid w:val="006B281B"/>
    <w:rsid w:val="006B2A04"/>
    <w:rsid w:val="006B2D81"/>
    <w:rsid w:val="006B2EA4"/>
    <w:rsid w:val="006B31B8"/>
    <w:rsid w:val="006B360A"/>
    <w:rsid w:val="006B37F4"/>
    <w:rsid w:val="006B3D57"/>
    <w:rsid w:val="006B456E"/>
    <w:rsid w:val="006B4817"/>
    <w:rsid w:val="006B4D14"/>
    <w:rsid w:val="006B4EA6"/>
    <w:rsid w:val="006B4F22"/>
    <w:rsid w:val="006B5A8E"/>
    <w:rsid w:val="006B5EC4"/>
    <w:rsid w:val="006B623E"/>
    <w:rsid w:val="006B6495"/>
    <w:rsid w:val="006B69A1"/>
    <w:rsid w:val="006B6D1F"/>
    <w:rsid w:val="006B721C"/>
    <w:rsid w:val="006B72BD"/>
    <w:rsid w:val="006B74AE"/>
    <w:rsid w:val="006B774D"/>
    <w:rsid w:val="006B7867"/>
    <w:rsid w:val="006B7E4D"/>
    <w:rsid w:val="006C04A9"/>
    <w:rsid w:val="006C04C7"/>
    <w:rsid w:val="006C0766"/>
    <w:rsid w:val="006C08E1"/>
    <w:rsid w:val="006C0D22"/>
    <w:rsid w:val="006C0E3B"/>
    <w:rsid w:val="006C1B7B"/>
    <w:rsid w:val="006C1DE1"/>
    <w:rsid w:val="006C23D2"/>
    <w:rsid w:val="006C2718"/>
    <w:rsid w:val="006C2A2F"/>
    <w:rsid w:val="006C2AC5"/>
    <w:rsid w:val="006C2ADF"/>
    <w:rsid w:val="006C2BB5"/>
    <w:rsid w:val="006C2F41"/>
    <w:rsid w:val="006C3A50"/>
    <w:rsid w:val="006C3D09"/>
    <w:rsid w:val="006C3F1F"/>
    <w:rsid w:val="006C3FB6"/>
    <w:rsid w:val="006C46B3"/>
    <w:rsid w:val="006C4949"/>
    <w:rsid w:val="006C529C"/>
    <w:rsid w:val="006C52DF"/>
    <w:rsid w:val="006C5556"/>
    <w:rsid w:val="006C5700"/>
    <w:rsid w:val="006C5AC5"/>
    <w:rsid w:val="006C5B25"/>
    <w:rsid w:val="006C5D2C"/>
    <w:rsid w:val="006C603F"/>
    <w:rsid w:val="006C645C"/>
    <w:rsid w:val="006C699A"/>
    <w:rsid w:val="006C728A"/>
    <w:rsid w:val="006C7336"/>
    <w:rsid w:val="006C7449"/>
    <w:rsid w:val="006C7988"/>
    <w:rsid w:val="006C7F85"/>
    <w:rsid w:val="006D0000"/>
    <w:rsid w:val="006D008D"/>
    <w:rsid w:val="006D0378"/>
    <w:rsid w:val="006D078A"/>
    <w:rsid w:val="006D132C"/>
    <w:rsid w:val="006D13A4"/>
    <w:rsid w:val="006D1602"/>
    <w:rsid w:val="006D171F"/>
    <w:rsid w:val="006D1A57"/>
    <w:rsid w:val="006D1ABA"/>
    <w:rsid w:val="006D1C26"/>
    <w:rsid w:val="006D1DE6"/>
    <w:rsid w:val="006D271F"/>
    <w:rsid w:val="006D28E4"/>
    <w:rsid w:val="006D2993"/>
    <w:rsid w:val="006D2B59"/>
    <w:rsid w:val="006D2BB9"/>
    <w:rsid w:val="006D2F44"/>
    <w:rsid w:val="006D389E"/>
    <w:rsid w:val="006D38CC"/>
    <w:rsid w:val="006D3D74"/>
    <w:rsid w:val="006D4212"/>
    <w:rsid w:val="006D43F1"/>
    <w:rsid w:val="006D4585"/>
    <w:rsid w:val="006D4F0B"/>
    <w:rsid w:val="006D56A8"/>
    <w:rsid w:val="006D5723"/>
    <w:rsid w:val="006D5D75"/>
    <w:rsid w:val="006D5E04"/>
    <w:rsid w:val="006D5FD7"/>
    <w:rsid w:val="006D6288"/>
    <w:rsid w:val="006D6378"/>
    <w:rsid w:val="006D6AB7"/>
    <w:rsid w:val="006D6B0A"/>
    <w:rsid w:val="006D6C62"/>
    <w:rsid w:val="006D6F47"/>
    <w:rsid w:val="006D711C"/>
    <w:rsid w:val="006D716C"/>
    <w:rsid w:val="006D7395"/>
    <w:rsid w:val="006D746F"/>
    <w:rsid w:val="006D74D0"/>
    <w:rsid w:val="006D7640"/>
    <w:rsid w:val="006D77F1"/>
    <w:rsid w:val="006D7B21"/>
    <w:rsid w:val="006D7CC7"/>
    <w:rsid w:val="006D7CF3"/>
    <w:rsid w:val="006D7E1A"/>
    <w:rsid w:val="006D7FE6"/>
    <w:rsid w:val="006E03A8"/>
    <w:rsid w:val="006E0470"/>
    <w:rsid w:val="006E091F"/>
    <w:rsid w:val="006E15C5"/>
    <w:rsid w:val="006E1981"/>
    <w:rsid w:val="006E1C4F"/>
    <w:rsid w:val="006E215E"/>
    <w:rsid w:val="006E21F8"/>
    <w:rsid w:val="006E2348"/>
    <w:rsid w:val="006E2684"/>
    <w:rsid w:val="006E2B5E"/>
    <w:rsid w:val="006E3045"/>
    <w:rsid w:val="006E3193"/>
    <w:rsid w:val="006E31E9"/>
    <w:rsid w:val="006E3495"/>
    <w:rsid w:val="006E356B"/>
    <w:rsid w:val="006E39CB"/>
    <w:rsid w:val="006E3ACA"/>
    <w:rsid w:val="006E40CE"/>
    <w:rsid w:val="006E4679"/>
    <w:rsid w:val="006E48C3"/>
    <w:rsid w:val="006E4F9C"/>
    <w:rsid w:val="006E5016"/>
    <w:rsid w:val="006E505F"/>
    <w:rsid w:val="006E5137"/>
    <w:rsid w:val="006E51BB"/>
    <w:rsid w:val="006E5255"/>
    <w:rsid w:val="006E5354"/>
    <w:rsid w:val="006E5B97"/>
    <w:rsid w:val="006E5E7A"/>
    <w:rsid w:val="006E62BF"/>
    <w:rsid w:val="006E64A0"/>
    <w:rsid w:val="006E64DC"/>
    <w:rsid w:val="006E677D"/>
    <w:rsid w:val="006E6B0F"/>
    <w:rsid w:val="006E6C91"/>
    <w:rsid w:val="006E6D4B"/>
    <w:rsid w:val="006E70D2"/>
    <w:rsid w:val="006E718A"/>
    <w:rsid w:val="006E798F"/>
    <w:rsid w:val="006E7FE2"/>
    <w:rsid w:val="006F05E4"/>
    <w:rsid w:val="006F0645"/>
    <w:rsid w:val="006F0768"/>
    <w:rsid w:val="006F103D"/>
    <w:rsid w:val="006F1439"/>
    <w:rsid w:val="006F15AF"/>
    <w:rsid w:val="006F19B9"/>
    <w:rsid w:val="006F20B0"/>
    <w:rsid w:val="006F2137"/>
    <w:rsid w:val="006F2503"/>
    <w:rsid w:val="006F2DDA"/>
    <w:rsid w:val="006F300C"/>
    <w:rsid w:val="006F39B7"/>
    <w:rsid w:val="006F3A01"/>
    <w:rsid w:val="006F3D5A"/>
    <w:rsid w:val="006F4393"/>
    <w:rsid w:val="006F458B"/>
    <w:rsid w:val="006F46FB"/>
    <w:rsid w:val="006F4A0E"/>
    <w:rsid w:val="006F4BE1"/>
    <w:rsid w:val="006F4DC5"/>
    <w:rsid w:val="006F4E29"/>
    <w:rsid w:val="006F50D5"/>
    <w:rsid w:val="006F55DC"/>
    <w:rsid w:val="006F58B0"/>
    <w:rsid w:val="006F5A42"/>
    <w:rsid w:val="006F5B53"/>
    <w:rsid w:val="006F5E70"/>
    <w:rsid w:val="006F608D"/>
    <w:rsid w:val="006F62A4"/>
    <w:rsid w:val="006F652B"/>
    <w:rsid w:val="006F6656"/>
    <w:rsid w:val="006F6A19"/>
    <w:rsid w:val="006F72FA"/>
    <w:rsid w:val="006F737C"/>
    <w:rsid w:val="006F7408"/>
    <w:rsid w:val="006F7D48"/>
    <w:rsid w:val="007003EF"/>
    <w:rsid w:val="00700440"/>
    <w:rsid w:val="0070060A"/>
    <w:rsid w:val="007006D7"/>
    <w:rsid w:val="007007B6"/>
    <w:rsid w:val="00700853"/>
    <w:rsid w:val="00700BAB"/>
    <w:rsid w:val="00701024"/>
    <w:rsid w:val="00701B10"/>
    <w:rsid w:val="00701E3C"/>
    <w:rsid w:val="00701F2F"/>
    <w:rsid w:val="00702012"/>
    <w:rsid w:val="007031FB"/>
    <w:rsid w:val="007034BA"/>
    <w:rsid w:val="0070365E"/>
    <w:rsid w:val="007038BD"/>
    <w:rsid w:val="007038FA"/>
    <w:rsid w:val="00703BD5"/>
    <w:rsid w:val="00703BF7"/>
    <w:rsid w:val="00703E9C"/>
    <w:rsid w:val="0070437C"/>
    <w:rsid w:val="0070457A"/>
    <w:rsid w:val="00704884"/>
    <w:rsid w:val="00704CFC"/>
    <w:rsid w:val="00704E7B"/>
    <w:rsid w:val="00704ED8"/>
    <w:rsid w:val="00704F1F"/>
    <w:rsid w:val="00705143"/>
    <w:rsid w:val="007056F0"/>
    <w:rsid w:val="007058A8"/>
    <w:rsid w:val="00705BC1"/>
    <w:rsid w:val="00705CB8"/>
    <w:rsid w:val="00705D10"/>
    <w:rsid w:val="00705EE9"/>
    <w:rsid w:val="00706D53"/>
    <w:rsid w:val="0070781B"/>
    <w:rsid w:val="007078D3"/>
    <w:rsid w:val="0070797C"/>
    <w:rsid w:val="00707A47"/>
    <w:rsid w:val="00707B9C"/>
    <w:rsid w:val="00707D10"/>
    <w:rsid w:val="00707D4C"/>
    <w:rsid w:val="007112E0"/>
    <w:rsid w:val="00711468"/>
    <w:rsid w:val="0071152F"/>
    <w:rsid w:val="00711931"/>
    <w:rsid w:val="00711992"/>
    <w:rsid w:val="00711D15"/>
    <w:rsid w:val="00711D2B"/>
    <w:rsid w:val="007120C2"/>
    <w:rsid w:val="007121FB"/>
    <w:rsid w:val="007126DD"/>
    <w:rsid w:val="00712990"/>
    <w:rsid w:val="00712E41"/>
    <w:rsid w:val="00713252"/>
    <w:rsid w:val="00713364"/>
    <w:rsid w:val="007134DD"/>
    <w:rsid w:val="00713A3C"/>
    <w:rsid w:val="00714171"/>
    <w:rsid w:val="007143AF"/>
    <w:rsid w:val="00714655"/>
    <w:rsid w:val="00714690"/>
    <w:rsid w:val="00714859"/>
    <w:rsid w:val="00714CD6"/>
    <w:rsid w:val="007150C9"/>
    <w:rsid w:val="007152B4"/>
    <w:rsid w:val="007156CB"/>
    <w:rsid w:val="00715ABE"/>
    <w:rsid w:val="00715FC6"/>
    <w:rsid w:val="007161CE"/>
    <w:rsid w:val="007163C1"/>
    <w:rsid w:val="00716B89"/>
    <w:rsid w:val="00716C49"/>
    <w:rsid w:val="00716EED"/>
    <w:rsid w:val="00716F03"/>
    <w:rsid w:val="007171DF"/>
    <w:rsid w:val="0071736F"/>
    <w:rsid w:val="007179F2"/>
    <w:rsid w:val="00717CB6"/>
    <w:rsid w:val="00717E5C"/>
    <w:rsid w:val="0072066E"/>
    <w:rsid w:val="00720754"/>
    <w:rsid w:val="00720820"/>
    <w:rsid w:val="00720847"/>
    <w:rsid w:val="00720A6D"/>
    <w:rsid w:val="00720C54"/>
    <w:rsid w:val="00721732"/>
    <w:rsid w:val="00721C0A"/>
    <w:rsid w:val="00721CEB"/>
    <w:rsid w:val="007226DA"/>
    <w:rsid w:val="00722744"/>
    <w:rsid w:val="007227F3"/>
    <w:rsid w:val="00722F39"/>
    <w:rsid w:val="00722FCC"/>
    <w:rsid w:val="00723428"/>
    <w:rsid w:val="007234F8"/>
    <w:rsid w:val="00723AD3"/>
    <w:rsid w:val="00724300"/>
    <w:rsid w:val="0072441F"/>
    <w:rsid w:val="007244E1"/>
    <w:rsid w:val="00724980"/>
    <w:rsid w:val="0072514D"/>
    <w:rsid w:val="00725348"/>
    <w:rsid w:val="007256FC"/>
    <w:rsid w:val="00725FB5"/>
    <w:rsid w:val="0072623D"/>
    <w:rsid w:val="0072631A"/>
    <w:rsid w:val="00726742"/>
    <w:rsid w:val="00726D02"/>
    <w:rsid w:val="00726EEF"/>
    <w:rsid w:val="00726F1F"/>
    <w:rsid w:val="00727042"/>
    <w:rsid w:val="00727108"/>
    <w:rsid w:val="00727439"/>
    <w:rsid w:val="007275D1"/>
    <w:rsid w:val="00727ACB"/>
    <w:rsid w:val="00727C9F"/>
    <w:rsid w:val="00727EEC"/>
    <w:rsid w:val="00730212"/>
    <w:rsid w:val="007304D1"/>
    <w:rsid w:val="007307E0"/>
    <w:rsid w:val="00730897"/>
    <w:rsid w:val="00730F08"/>
    <w:rsid w:val="00731024"/>
    <w:rsid w:val="007310C6"/>
    <w:rsid w:val="0073131D"/>
    <w:rsid w:val="0073131F"/>
    <w:rsid w:val="0073132D"/>
    <w:rsid w:val="0073142E"/>
    <w:rsid w:val="0073199C"/>
    <w:rsid w:val="00731D76"/>
    <w:rsid w:val="00731E28"/>
    <w:rsid w:val="00732967"/>
    <w:rsid w:val="007329A1"/>
    <w:rsid w:val="00732FDE"/>
    <w:rsid w:val="007331AB"/>
    <w:rsid w:val="00733248"/>
    <w:rsid w:val="00733598"/>
    <w:rsid w:val="007337A7"/>
    <w:rsid w:val="00733AA3"/>
    <w:rsid w:val="00733C50"/>
    <w:rsid w:val="00733DA3"/>
    <w:rsid w:val="00733E97"/>
    <w:rsid w:val="0073414F"/>
    <w:rsid w:val="0073428C"/>
    <w:rsid w:val="00734508"/>
    <w:rsid w:val="00734766"/>
    <w:rsid w:val="00734A7D"/>
    <w:rsid w:val="00734A86"/>
    <w:rsid w:val="00734F05"/>
    <w:rsid w:val="00735178"/>
    <w:rsid w:val="00735277"/>
    <w:rsid w:val="00735517"/>
    <w:rsid w:val="007355B9"/>
    <w:rsid w:val="00735856"/>
    <w:rsid w:val="00735877"/>
    <w:rsid w:val="00735B7E"/>
    <w:rsid w:val="00735BB2"/>
    <w:rsid w:val="00735CEF"/>
    <w:rsid w:val="00735E00"/>
    <w:rsid w:val="00735F4A"/>
    <w:rsid w:val="0073603E"/>
    <w:rsid w:val="007363CB"/>
    <w:rsid w:val="007363D7"/>
    <w:rsid w:val="0073646E"/>
    <w:rsid w:val="00736511"/>
    <w:rsid w:val="00736554"/>
    <w:rsid w:val="007372C9"/>
    <w:rsid w:val="00737640"/>
    <w:rsid w:val="007376A6"/>
    <w:rsid w:val="00737982"/>
    <w:rsid w:val="00737C13"/>
    <w:rsid w:val="00737DC9"/>
    <w:rsid w:val="007404ED"/>
    <w:rsid w:val="00740705"/>
    <w:rsid w:val="00740A2A"/>
    <w:rsid w:val="00740F50"/>
    <w:rsid w:val="00741148"/>
    <w:rsid w:val="0074125C"/>
    <w:rsid w:val="007415A2"/>
    <w:rsid w:val="00741C3A"/>
    <w:rsid w:val="00741E00"/>
    <w:rsid w:val="00742310"/>
    <w:rsid w:val="0074252F"/>
    <w:rsid w:val="00742C93"/>
    <w:rsid w:val="00742CCE"/>
    <w:rsid w:val="007431BD"/>
    <w:rsid w:val="0074374E"/>
    <w:rsid w:val="007438FB"/>
    <w:rsid w:val="00743905"/>
    <w:rsid w:val="00743A2B"/>
    <w:rsid w:val="00743B9D"/>
    <w:rsid w:val="00743D26"/>
    <w:rsid w:val="0074404D"/>
    <w:rsid w:val="007440BF"/>
    <w:rsid w:val="00744EF4"/>
    <w:rsid w:val="00744F5A"/>
    <w:rsid w:val="00745004"/>
    <w:rsid w:val="007450D1"/>
    <w:rsid w:val="0074544B"/>
    <w:rsid w:val="00745640"/>
    <w:rsid w:val="0074599D"/>
    <w:rsid w:val="00745A00"/>
    <w:rsid w:val="0074626E"/>
    <w:rsid w:val="007464D4"/>
    <w:rsid w:val="007465A8"/>
    <w:rsid w:val="007467B6"/>
    <w:rsid w:val="007469C3"/>
    <w:rsid w:val="00746C7F"/>
    <w:rsid w:val="00746CA7"/>
    <w:rsid w:val="00746E06"/>
    <w:rsid w:val="007470D4"/>
    <w:rsid w:val="007477F5"/>
    <w:rsid w:val="00747886"/>
    <w:rsid w:val="00747931"/>
    <w:rsid w:val="00747B9D"/>
    <w:rsid w:val="00747C31"/>
    <w:rsid w:val="00750591"/>
    <w:rsid w:val="007505EE"/>
    <w:rsid w:val="00750662"/>
    <w:rsid w:val="00751600"/>
    <w:rsid w:val="00751705"/>
    <w:rsid w:val="00751939"/>
    <w:rsid w:val="00751F65"/>
    <w:rsid w:val="0075208F"/>
    <w:rsid w:val="007523C9"/>
    <w:rsid w:val="00752529"/>
    <w:rsid w:val="00752742"/>
    <w:rsid w:val="00752A46"/>
    <w:rsid w:val="00753445"/>
    <w:rsid w:val="00753477"/>
    <w:rsid w:val="007534DA"/>
    <w:rsid w:val="0075361E"/>
    <w:rsid w:val="007540BB"/>
    <w:rsid w:val="0075439D"/>
    <w:rsid w:val="00754709"/>
    <w:rsid w:val="00754ECD"/>
    <w:rsid w:val="00754F38"/>
    <w:rsid w:val="00755315"/>
    <w:rsid w:val="0075566E"/>
    <w:rsid w:val="00755EA2"/>
    <w:rsid w:val="00756A12"/>
    <w:rsid w:val="00756BE9"/>
    <w:rsid w:val="00756CDB"/>
    <w:rsid w:val="00756DE4"/>
    <w:rsid w:val="007570A8"/>
    <w:rsid w:val="00757192"/>
    <w:rsid w:val="007575CA"/>
    <w:rsid w:val="00757CE3"/>
    <w:rsid w:val="007600D4"/>
    <w:rsid w:val="0076028E"/>
    <w:rsid w:val="0076058D"/>
    <w:rsid w:val="0076089A"/>
    <w:rsid w:val="00760974"/>
    <w:rsid w:val="00760F34"/>
    <w:rsid w:val="0076116F"/>
    <w:rsid w:val="00761795"/>
    <w:rsid w:val="00761FB5"/>
    <w:rsid w:val="007620AD"/>
    <w:rsid w:val="0076215F"/>
    <w:rsid w:val="00762A16"/>
    <w:rsid w:val="00762FE0"/>
    <w:rsid w:val="007633E2"/>
    <w:rsid w:val="007639EC"/>
    <w:rsid w:val="007639EE"/>
    <w:rsid w:val="00763CA5"/>
    <w:rsid w:val="00763EBD"/>
    <w:rsid w:val="00764075"/>
    <w:rsid w:val="007642FA"/>
    <w:rsid w:val="0076442F"/>
    <w:rsid w:val="00764ABB"/>
    <w:rsid w:val="00765254"/>
    <w:rsid w:val="007652DA"/>
    <w:rsid w:val="00765AB9"/>
    <w:rsid w:val="00765E66"/>
    <w:rsid w:val="007666EC"/>
    <w:rsid w:val="0076675A"/>
    <w:rsid w:val="00766CD1"/>
    <w:rsid w:val="00766FF2"/>
    <w:rsid w:val="00767030"/>
    <w:rsid w:val="00767267"/>
    <w:rsid w:val="0076773C"/>
    <w:rsid w:val="00767891"/>
    <w:rsid w:val="007701B1"/>
    <w:rsid w:val="007702E2"/>
    <w:rsid w:val="00770A90"/>
    <w:rsid w:val="00770B0D"/>
    <w:rsid w:val="00770E30"/>
    <w:rsid w:val="00771021"/>
    <w:rsid w:val="00771FE0"/>
    <w:rsid w:val="007720DE"/>
    <w:rsid w:val="007723DC"/>
    <w:rsid w:val="007726EA"/>
    <w:rsid w:val="0077276B"/>
    <w:rsid w:val="00772CD6"/>
    <w:rsid w:val="00772DFB"/>
    <w:rsid w:val="00772E53"/>
    <w:rsid w:val="00772F0A"/>
    <w:rsid w:val="00772F9C"/>
    <w:rsid w:val="007736E4"/>
    <w:rsid w:val="007737C3"/>
    <w:rsid w:val="007739F7"/>
    <w:rsid w:val="00773B23"/>
    <w:rsid w:val="00773CA7"/>
    <w:rsid w:val="00773D0F"/>
    <w:rsid w:val="00773FD0"/>
    <w:rsid w:val="00774009"/>
    <w:rsid w:val="00774558"/>
    <w:rsid w:val="00774AEF"/>
    <w:rsid w:val="00774B76"/>
    <w:rsid w:val="00774C64"/>
    <w:rsid w:val="007750BF"/>
    <w:rsid w:val="007751A8"/>
    <w:rsid w:val="00775201"/>
    <w:rsid w:val="007757E9"/>
    <w:rsid w:val="007758AF"/>
    <w:rsid w:val="007758BC"/>
    <w:rsid w:val="007758E5"/>
    <w:rsid w:val="00775AC7"/>
    <w:rsid w:val="00775E7B"/>
    <w:rsid w:val="00775EA8"/>
    <w:rsid w:val="00775F3D"/>
    <w:rsid w:val="00776039"/>
    <w:rsid w:val="0077616C"/>
    <w:rsid w:val="00776474"/>
    <w:rsid w:val="00776631"/>
    <w:rsid w:val="0077663E"/>
    <w:rsid w:val="00776B8E"/>
    <w:rsid w:val="00776D1C"/>
    <w:rsid w:val="00776D39"/>
    <w:rsid w:val="00776E35"/>
    <w:rsid w:val="00777014"/>
    <w:rsid w:val="00777027"/>
    <w:rsid w:val="00777057"/>
    <w:rsid w:val="00777541"/>
    <w:rsid w:val="007775EA"/>
    <w:rsid w:val="00777950"/>
    <w:rsid w:val="00777AB0"/>
    <w:rsid w:val="00777D05"/>
    <w:rsid w:val="00777D96"/>
    <w:rsid w:val="00777E5C"/>
    <w:rsid w:val="00781D50"/>
    <w:rsid w:val="00781D98"/>
    <w:rsid w:val="00781DFD"/>
    <w:rsid w:val="007822BB"/>
    <w:rsid w:val="00782861"/>
    <w:rsid w:val="00782B54"/>
    <w:rsid w:val="00782EFB"/>
    <w:rsid w:val="00783234"/>
    <w:rsid w:val="007839A0"/>
    <w:rsid w:val="007839C8"/>
    <w:rsid w:val="00783C49"/>
    <w:rsid w:val="00784493"/>
    <w:rsid w:val="00784506"/>
    <w:rsid w:val="00784EE7"/>
    <w:rsid w:val="007853F6"/>
    <w:rsid w:val="00785C71"/>
    <w:rsid w:val="007867A1"/>
    <w:rsid w:val="00786B18"/>
    <w:rsid w:val="00786C9B"/>
    <w:rsid w:val="007871D6"/>
    <w:rsid w:val="0079006C"/>
    <w:rsid w:val="00790502"/>
    <w:rsid w:val="007905DA"/>
    <w:rsid w:val="007906BC"/>
    <w:rsid w:val="007906DD"/>
    <w:rsid w:val="007909D4"/>
    <w:rsid w:val="007910DB"/>
    <w:rsid w:val="0079113C"/>
    <w:rsid w:val="00791BA1"/>
    <w:rsid w:val="00791BEE"/>
    <w:rsid w:val="00791FEC"/>
    <w:rsid w:val="00792667"/>
    <w:rsid w:val="00792CFA"/>
    <w:rsid w:val="00792E55"/>
    <w:rsid w:val="00792F5F"/>
    <w:rsid w:val="0079343B"/>
    <w:rsid w:val="00793627"/>
    <w:rsid w:val="007938C8"/>
    <w:rsid w:val="00793921"/>
    <w:rsid w:val="00793CD6"/>
    <w:rsid w:val="00793D77"/>
    <w:rsid w:val="00793E05"/>
    <w:rsid w:val="0079400A"/>
    <w:rsid w:val="00794052"/>
    <w:rsid w:val="0079421A"/>
    <w:rsid w:val="00794294"/>
    <w:rsid w:val="00794814"/>
    <w:rsid w:val="0079489E"/>
    <w:rsid w:val="00794FBB"/>
    <w:rsid w:val="0079516F"/>
    <w:rsid w:val="00795409"/>
    <w:rsid w:val="00795B22"/>
    <w:rsid w:val="00795BE9"/>
    <w:rsid w:val="00795E80"/>
    <w:rsid w:val="00796BA3"/>
    <w:rsid w:val="00797459"/>
    <w:rsid w:val="00797DEC"/>
    <w:rsid w:val="00797F0C"/>
    <w:rsid w:val="007A003A"/>
    <w:rsid w:val="007A0168"/>
    <w:rsid w:val="007A0360"/>
    <w:rsid w:val="007A11D2"/>
    <w:rsid w:val="007A1212"/>
    <w:rsid w:val="007A1699"/>
    <w:rsid w:val="007A18CC"/>
    <w:rsid w:val="007A1E8C"/>
    <w:rsid w:val="007A1EF6"/>
    <w:rsid w:val="007A20AB"/>
    <w:rsid w:val="007A239B"/>
    <w:rsid w:val="007A2865"/>
    <w:rsid w:val="007A286D"/>
    <w:rsid w:val="007A2A8A"/>
    <w:rsid w:val="007A2AA9"/>
    <w:rsid w:val="007A2CDB"/>
    <w:rsid w:val="007A2DCA"/>
    <w:rsid w:val="007A2F11"/>
    <w:rsid w:val="007A2F5E"/>
    <w:rsid w:val="007A30AC"/>
    <w:rsid w:val="007A30B5"/>
    <w:rsid w:val="007A344F"/>
    <w:rsid w:val="007A39EF"/>
    <w:rsid w:val="007A3D5A"/>
    <w:rsid w:val="007A3DAA"/>
    <w:rsid w:val="007A3E53"/>
    <w:rsid w:val="007A44E1"/>
    <w:rsid w:val="007A4565"/>
    <w:rsid w:val="007A45CC"/>
    <w:rsid w:val="007A465A"/>
    <w:rsid w:val="007A4782"/>
    <w:rsid w:val="007A4A51"/>
    <w:rsid w:val="007A4CB5"/>
    <w:rsid w:val="007A4CC7"/>
    <w:rsid w:val="007A4DAB"/>
    <w:rsid w:val="007A4F79"/>
    <w:rsid w:val="007A51B2"/>
    <w:rsid w:val="007A51F1"/>
    <w:rsid w:val="007A52F3"/>
    <w:rsid w:val="007A5337"/>
    <w:rsid w:val="007A579A"/>
    <w:rsid w:val="007A5B5A"/>
    <w:rsid w:val="007A5FA5"/>
    <w:rsid w:val="007A67E4"/>
    <w:rsid w:val="007A67E7"/>
    <w:rsid w:val="007A6F59"/>
    <w:rsid w:val="007A7522"/>
    <w:rsid w:val="007A7E45"/>
    <w:rsid w:val="007A7F48"/>
    <w:rsid w:val="007B031A"/>
    <w:rsid w:val="007B097A"/>
    <w:rsid w:val="007B1149"/>
    <w:rsid w:val="007B1424"/>
    <w:rsid w:val="007B14C9"/>
    <w:rsid w:val="007B18FD"/>
    <w:rsid w:val="007B19AB"/>
    <w:rsid w:val="007B1A1F"/>
    <w:rsid w:val="007B1D47"/>
    <w:rsid w:val="007B1E83"/>
    <w:rsid w:val="007B2058"/>
    <w:rsid w:val="007B21B4"/>
    <w:rsid w:val="007B2749"/>
    <w:rsid w:val="007B2D1A"/>
    <w:rsid w:val="007B2F06"/>
    <w:rsid w:val="007B3094"/>
    <w:rsid w:val="007B33B5"/>
    <w:rsid w:val="007B3483"/>
    <w:rsid w:val="007B3F4E"/>
    <w:rsid w:val="007B4368"/>
    <w:rsid w:val="007B46DA"/>
    <w:rsid w:val="007B4F77"/>
    <w:rsid w:val="007B53A9"/>
    <w:rsid w:val="007B57F9"/>
    <w:rsid w:val="007B5AA0"/>
    <w:rsid w:val="007B5CA8"/>
    <w:rsid w:val="007B5CBE"/>
    <w:rsid w:val="007B64EA"/>
    <w:rsid w:val="007B689C"/>
    <w:rsid w:val="007B6980"/>
    <w:rsid w:val="007B6B97"/>
    <w:rsid w:val="007B6EC4"/>
    <w:rsid w:val="007B6F47"/>
    <w:rsid w:val="007B7549"/>
    <w:rsid w:val="007B76CF"/>
    <w:rsid w:val="007B770F"/>
    <w:rsid w:val="007B7879"/>
    <w:rsid w:val="007B7CF4"/>
    <w:rsid w:val="007B7DA6"/>
    <w:rsid w:val="007C0623"/>
    <w:rsid w:val="007C0964"/>
    <w:rsid w:val="007C0A61"/>
    <w:rsid w:val="007C0E92"/>
    <w:rsid w:val="007C16FF"/>
    <w:rsid w:val="007C17F7"/>
    <w:rsid w:val="007C187D"/>
    <w:rsid w:val="007C1BC3"/>
    <w:rsid w:val="007C2654"/>
    <w:rsid w:val="007C2821"/>
    <w:rsid w:val="007C2BAF"/>
    <w:rsid w:val="007C2F51"/>
    <w:rsid w:val="007C30CC"/>
    <w:rsid w:val="007C31AC"/>
    <w:rsid w:val="007C3BA3"/>
    <w:rsid w:val="007C3E7D"/>
    <w:rsid w:val="007C442F"/>
    <w:rsid w:val="007C46E8"/>
    <w:rsid w:val="007C4B06"/>
    <w:rsid w:val="007C4F0A"/>
    <w:rsid w:val="007C4F13"/>
    <w:rsid w:val="007C5692"/>
    <w:rsid w:val="007C57C7"/>
    <w:rsid w:val="007C582F"/>
    <w:rsid w:val="007C589D"/>
    <w:rsid w:val="007C59FF"/>
    <w:rsid w:val="007C6036"/>
    <w:rsid w:val="007C6172"/>
    <w:rsid w:val="007C64BE"/>
    <w:rsid w:val="007C6675"/>
    <w:rsid w:val="007C6687"/>
    <w:rsid w:val="007C67C6"/>
    <w:rsid w:val="007C6A35"/>
    <w:rsid w:val="007C6F3D"/>
    <w:rsid w:val="007D00E6"/>
    <w:rsid w:val="007D019C"/>
    <w:rsid w:val="007D01A6"/>
    <w:rsid w:val="007D047E"/>
    <w:rsid w:val="007D04D7"/>
    <w:rsid w:val="007D04FD"/>
    <w:rsid w:val="007D0516"/>
    <w:rsid w:val="007D09C8"/>
    <w:rsid w:val="007D133C"/>
    <w:rsid w:val="007D1A4A"/>
    <w:rsid w:val="007D1B34"/>
    <w:rsid w:val="007D1BE7"/>
    <w:rsid w:val="007D1CFB"/>
    <w:rsid w:val="007D1FE4"/>
    <w:rsid w:val="007D2161"/>
    <w:rsid w:val="007D2342"/>
    <w:rsid w:val="007D2545"/>
    <w:rsid w:val="007D2604"/>
    <w:rsid w:val="007D26AA"/>
    <w:rsid w:val="007D2757"/>
    <w:rsid w:val="007D2960"/>
    <w:rsid w:val="007D2BB0"/>
    <w:rsid w:val="007D2CD9"/>
    <w:rsid w:val="007D33B5"/>
    <w:rsid w:val="007D369E"/>
    <w:rsid w:val="007D39EC"/>
    <w:rsid w:val="007D4289"/>
    <w:rsid w:val="007D4575"/>
    <w:rsid w:val="007D4BEB"/>
    <w:rsid w:val="007D4C3D"/>
    <w:rsid w:val="007D5052"/>
    <w:rsid w:val="007D517F"/>
    <w:rsid w:val="007D5291"/>
    <w:rsid w:val="007D5902"/>
    <w:rsid w:val="007D5CDC"/>
    <w:rsid w:val="007D5E2A"/>
    <w:rsid w:val="007D5F62"/>
    <w:rsid w:val="007D6196"/>
    <w:rsid w:val="007D631A"/>
    <w:rsid w:val="007D6503"/>
    <w:rsid w:val="007D6644"/>
    <w:rsid w:val="007D67CC"/>
    <w:rsid w:val="007D68AA"/>
    <w:rsid w:val="007D6947"/>
    <w:rsid w:val="007D6A95"/>
    <w:rsid w:val="007D6C26"/>
    <w:rsid w:val="007D6D3A"/>
    <w:rsid w:val="007D7693"/>
    <w:rsid w:val="007D7760"/>
    <w:rsid w:val="007D7CA7"/>
    <w:rsid w:val="007D7D2B"/>
    <w:rsid w:val="007E050E"/>
    <w:rsid w:val="007E0B86"/>
    <w:rsid w:val="007E0CAD"/>
    <w:rsid w:val="007E0CD7"/>
    <w:rsid w:val="007E11F3"/>
    <w:rsid w:val="007E12F7"/>
    <w:rsid w:val="007E184D"/>
    <w:rsid w:val="007E283A"/>
    <w:rsid w:val="007E2884"/>
    <w:rsid w:val="007E2DB4"/>
    <w:rsid w:val="007E3418"/>
    <w:rsid w:val="007E3608"/>
    <w:rsid w:val="007E3889"/>
    <w:rsid w:val="007E3A28"/>
    <w:rsid w:val="007E3D37"/>
    <w:rsid w:val="007E3E14"/>
    <w:rsid w:val="007E3E60"/>
    <w:rsid w:val="007E44AC"/>
    <w:rsid w:val="007E4BEB"/>
    <w:rsid w:val="007E4E1F"/>
    <w:rsid w:val="007E5051"/>
    <w:rsid w:val="007E53C2"/>
    <w:rsid w:val="007E56DA"/>
    <w:rsid w:val="007E585C"/>
    <w:rsid w:val="007E5940"/>
    <w:rsid w:val="007E5F07"/>
    <w:rsid w:val="007E6030"/>
    <w:rsid w:val="007E6267"/>
    <w:rsid w:val="007E6388"/>
    <w:rsid w:val="007E65D2"/>
    <w:rsid w:val="007E66E3"/>
    <w:rsid w:val="007E6844"/>
    <w:rsid w:val="007E6C3A"/>
    <w:rsid w:val="007E6CCB"/>
    <w:rsid w:val="007E6DA3"/>
    <w:rsid w:val="007E6E40"/>
    <w:rsid w:val="007E6FE3"/>
    <w:rsid w:val="007E72F5"/>
    <w:rsid w:val="007E7630"/>
    <w:rsid w:val="007E7C60"/>
    <w:rsid w:val="007E7D25"/>
    <w:rsid w:val="007E7DD6"/>
    <w:rsid w:val="007E7F39"/>
    <w:rsid w:val="007F01AC"/>
    <w:rsid w:val="007F051F"/>
    <w:rsid w:val="007F0559"/>
    <w:rsid w:val="007F084A"/>
    <w:rsid w:val="007F0B34"/>
    <w:rsid w:val="007F0F3E"/>
    <w:rsid w:val="007F14B6"/>
    <w:rsid w:val="007F15D0"/>
    <w:rsid w:val="007F1609"/>
    <w:rsid w:val="007F1690"/>
    <w:rsid w:val="007F16E7"/>
    <w:rsid w:val="007F1758"/>
    <w:rsid w:val="007F175A"/>
    <w:rsid w:val="007F1932"/>
    <w:rsid w:val="007F1A3A"/>
    <w:rsid w:val="007F1A4F"/>
    <w:rsid w:val="007F1AF9"/>
    <w:rsid w:val="007F1CDE"/>
    <w:rsid w:val="007F1EAD"/>
    <w:rsid w:val="007F22D0"/>
    <w:rsid w:val="007F30D0"/>
    <w:rsid w:val="007F3311"/>
    <w:rsid w:val="007F3751"/>
    <w:rsid w:val="007F38A6"/>
    <w:rsid w:val="007F3CBB"/>
    <w:rsid w:val="007F3D80"/>
    <w:rsid w:val="007F4001"/>
    <w:rsid w:val="007F4005"/>
    <w:rsid w:val="007F41B8"/>
    <w:rsid w:val="007F4449"/>
    <w:rsid w:val="007F4591"/>
    <w:rsid w:val="007F4927"/>
    <w:rsid w:val="007F4EE7"/>
    <w:rsid w:val="007F5B35"/>
    <w:rsid w:val="007F5EBC"/>
    <w:rsid w:val="007F606C"/>
    <w:rsid w:val="007F6082"/>
    <w:rsid w:val="007F64B5"/>
    <w:rsid w:val="007F68E8"/>
    <w:rsid w:val="007F68F7"/>
    <w:rsid w:val="007F6E01"/>
    <w:rsid w:val="007F73A8"/>
    <w:rsid w:val="007F7BCF"/>
    <w:rsid w:val="00800200"/>
    <w:rsid w:val="00800FDD"/>
    <w:rsid w:val="008010E5"/>
    <w:rsid w:val="008011A0"/>
    <w:rsid w:val="00801325"/>
    <w:rsid w:val="00801EA0"/>
    <w:rsid w:val="008020C5"/>
    <w:rsid w:val="008020D6"/>
    <w:rsid w:val="0080214A"/>
    <w:rsid w:val="00802307"/>
    <w:rsid w:val="0080266B"/>
    <w:rsid w:val="00802679"/>
    <w:rsid w:val="00802713"/>
    <w:rsid w:val="0080271A"/>
    <w:rsid w:val="00802BAA"/>
    <w:rsid w:val="00802BBE"/>
    <w:rsid w:val="00802D00"/>
    <w:rsid w:val="00802DE5"/>
    <w:rsid w:val="00802ECD"/>
    <w:rsid w:val="00802FC2"/>
    <w:rsid w:val="00803FA8"/>
    <w:rsid w:val="00804195"/>
    <w:rsid w:val="008041D5"/>
    <w:rsid w:val="008043AF"/>
    <w:rsid w:val="008045AE"/>
    <w:rsid w:val="00804855"/>
    <w:rsid w:val="00804DC0"/>
    <w:rsid w:val="008052D0"/>
    <w:rsid w:val="008058FA"/>
    <w:rsid w:val="00805968"/>
    <w:rsid w:val="00805AB2"/>
    <w:rsid w:val="00805B7A"/>
    <w:rsid w:val="00806375"/>
    <w:rsid w:val="00806582"/>
    <w:rsid w:val="008068B0"/>
    <w:rsid w:val="00806A2C"/>
    <w:rsid w:val="00806C9D"/>
    <w:rsid w:val="008101DF"/>
    <w:rsid w:val="00810261"/>
    <w:rsid w:val="0081026C"/>
    <w:rsid w:val="008102E7"/>
    <w:rsid w:val="0081072B"/>
    <w:rsid w:val="00810989"/>
    <w:rsid w:val="00810A71"/>
    <w:rsid w:val="00810BF8"/>
    <w:rsid w:val="00810DE5"/>
    <w:rsid w:val="00810EE8"/>
    <w:rsid w:val="00810FB6"/>
    <w:rsid w:val="00811308"/>
    <w:rsid w:val="0081134B"/>
    <w:rsid w:val="0081143B"/>
    <w:rsid w:val="008114F9"/>
    <w:rsid w:val="00811941"/>
    <w:rsid w:val="00811BA6"/>
    <w:rsid w:val="00811C9E"/>
    <w:rsid w:val="00811CB4"/>
    <w:rsid w:val="0081205B"/>
    <w:rsid w:val="008136A7"/>
    <w:rsid w:val="008138A4"/>
    <w:rsid w:val="00813A91"/>
    <w:rsid w:val="00814052"/>
    <w:rsid w:val="0081470D"/>
    <w:rsid w:val="0081492B"/>
    <w:rsid w:val="00814BDD"/>
    <w:rsid w:val="008156EB"/>
    <w:rsid w:val="0081575F"/>
    <w:rsid w:val="008157E8"/>
    <w:rsid w:val="00815B4E"/>
    <w:rsid w:val="00815FFA"/>
    <w:rsid w:val="0081680B"/>
    <w:rsid w:val="0081703B"/>
    <w:rsid w:val="008170A9"/>
    <w:rsid w:val="00817311"/>
    <w:rsid w:val="00817369"/>
    <w:rsid w:val="0081739F"/>
    <w:rsid w:val="00817FCF"/>
    <w:rsid w:val="00820059"/>
    <w:rsid w:val="008203BC"/>
    <w:rsid w:val="00820793"/>
    <w:rsid w:val="00820B67"/>
    <w:rsid w:val="00820BA9"/>
    <w:rsid w:val="00820C0C"/>
    <w:rsid w:val="00820DD6"/>
    <w:rsid w:val="00820F0F"/>
    <w:rsid w:val="00821266"/>
    <w:rsid w:val="00821445"/>
    <w:rsid w:val="00821A8A"/>
    <w:rsid w:val="00821AD0"/>
    <w:rsid w:val="00821EE9"/>
    <w:rsid w:val="00822116"/>
    <w:rsid w:val="0082225A"/>
    <w:rsid w:val="008222B4"/>
    <w:rsid w:val="008224DF"/>
    <w:rsid w:val="0082276A"/>
    <w:rsid w:val="00822E7F"/>
    <w:rsid w:val="00822F0C"/>
    <w:rsid w:val="008233DD"/>
    <w:rsid w:val="00823520"/>
    <w:rsid w:val="0082378D"/>
    <w:rsid w:val="00823995"/>
    <w:rsid w:val="00823F27"/>
    <w:rsid w:val="00823F73"/>
    <w:rsid w:val="00824E2F"/>
    <w:rsid w:val="00824E5E"/>
    <w:rsid w:val="00824E99"/>
    <w:rsid w:val="008250A6"/>
    <w:rsid w:val="008250D2"/>
    <w:rsid w:val="008251FC"/>
    <w:rsid w:val="008252F0"/>
    <w:rsid w:val="0082533E"/>
    <w:rsid w:val="0082550A"/>
    <w:rsid w:val="00825815"/>
    <w:rsid w:val="00825B1C"/>
    <w:rsid w:val="00825CF9"/>
    <w:rsid w:val="00826164"/>
    <w:rsid w:val="0082637A"/>
    <w:rsid w:val="0082639A"/>
    <w:rsid w:val="00826448"/>
    <w:rsid w:val="008268AC"/>
    <w:rsid w:val="00826F54"/>
    <w:rsid w:val="00827041"/>
    <w:rsid w:val="00827419"/>
    <w:rsid w:val="00827494"/>
    <w:rsid w:val="008278C2"/>
    <w:rsid w:val="00827A4A"/>
    <w:rsid w:val="0083053B"/>
    <w:rsid w:val="0083107B"/>
    <w:rsid w:val="00831321"/>
    <w:rsid w:val="0083133D"/>
    <w:rsid w:val="00831424"/>
    <w:rsid w:val="008317BC"/>
    <w:rsid w:val="00831BE5"/>
    <w:rsid w:val="00832074"/>
    <w:rsid w:val="00832310"/>
    <w:rsid w:val="00832642"/>
    <w:rsid w:val="0083285D"/>
    <w:rsid w:val="008328D4"/>
    <w:rsid w:val="00832B59"/>
    <w:rsid w:val="00832C32"/>
    <w:rsid w:val="00833255"/>
    <w:rsid w:val="00833616"/>
    <w:rsid w:val="0083387A"/>
    <w:rsid w:val="00833958"/>
    <w:rsid w:val="00833C64"/>
    <w:rsid w:val="008341A7"/>
    <w:rsid w:val="00834291"/>
    <w:rsid w:val="008342EB"/>
    <w:rsid w:val="00834366"/>
    <w:rsid w:val="00834661"/>
    <w:rsid w:val="008348AC"/>
    <w:rsid w:val="00834A18"/>
    <w:rsid w:val="00834B98"/>
    <w:rsid w:val="00834CED"/>
    <w:rsid w:val="00835186"/>
    <w:rsid w:val="00835196"/>
    <w:rsid w:val="00835296"/>
    <w:rsid w:val="008354A9"/>
    <w:rsid w:val="008355E4"/>
    <w:rsid w:val="008359BD"/>
    <w:rsid w:val="00835B75"/>
    <w:rsid w:val="00835D56"/>
    <w:rsid w:val="00836509"/>
    <w:rsid w:val="008371CA"/>
    <w:rsid w:val="008372C3"/>
    <w:rsid w:val="00837A34"/>
    <w:rsid w:val="00837A56"/>
    <w:rsid w:val="008405CF"/>
    <w:rsid w:val="00840618"/>
    <w:rsid w:val="00840A13"/>
    <w:rsid w:val="00840AE8"/>
    <w:rsid w:val="00840B7D"/>
    <w:rsid w:val="00841081"/>
    <w:rsid w:val="008416BD"/>
    <w:rsid w:val="0084174E"/>
    <w:rsid w:val="00841B79"/>
    <w:rsid w:val="00841F9C"/>
    <w:rsid w:val="00842167"/>
    <w:rsid w:val="0084240E"/>
    <w:rsid w:val="00842623"/>
    <w:rsid w:val="0084280E"/>
    <w:rsid w:val="0084286C"/>
    <w:rsid w:val="008428DC"/>
    <w:rsid w:val="00842A1D"/>
    <w:rsid w:val="00842E01"/>
    <w:rsid w:val="00843444"/>
    <w:rsid w:val="008438FC"/>
    <w:rsid w:val="00843914"/>
    <w:rsid w:val="00843D1D"/>
    <w:rsid w:val="00844EC6"/>
    <w:rsid w:val="00844F2C"/>
    <w:rsid w:val="00844F61"/>
    <w:rsid w:val="00845801"/>
    <w:rsid w:val="0084593F"/>
    <w:rsid w:val="008459F2"/>
    <w:rsid w:val="00845C0E"/>
    <w:rsid w:val="00845D83"/>
    <w:rsid w:val="00845F95"/>
    <w:rsid w:val="00846882"/>
    <w:rsid w:val="008470E4"/>
    <w:rsid w:val="00847381"/>
    <w:rsid w:val="00847494"/>
    <w:rsid w:val="008474F5"/>
    <w:rsid w:val="0084773A"/>
    <w:rsid w:val="0085005B"/>
    <w:rsid w:val="008503AC"/>
    <w:rsid w:val="00850E55"/>
    <w:rsid w:val="00850ED3"/>
    <w:rsid w:val="0085142C"/>
    <w:rsid w:val="00851523"/>
    <w:rsid w:val="00851677"/>
    <w:rsid w:val="008518FF"/>
    <w:rsid w:val="00851A2C"/>
    <w:rsid w:val="00851B94"/>
    <w:rsid w:val="00851B97"/>
    <w:rsid w:val="00851C24"/>
    <w:rsid w:val="00852082"/>
    <w:rsid w:val="00852E48"/>
    <w:rsid w:val="00852FD9"/>
    <w:rsid w:val="008530FA"/>
    <w:rsid w:val="0085324D"/>
    <w:rsid w:val="008533BE"/>
    <w:rsid w:val="0085342E"/>
    <w:rsid w:val="0085362F"/>
    <w:rsid w:val="00853880"/>
    <w:rsid w:val="00853CBC"/>
    <w:rsid w:val="00853D47"/>
    <w:rsid w:val="00853DFE"/>
    <w:rsid w:val="00854362"/>
    <w:rsid w:val="00854C14"/>
    <w:rsid w:val="008551AC"/>
    <w:rsid w:val="00855944"/>
    <w:rsid w:val="00855A39"/>
    <w:rsid w:val="008561C6"/>
    <w:rsid w:val="00856457"/>
    <w:rsid w:val="00856643"/>
    <w:rsid w:val="00856899"/>
    <w:rsid w:val="0085701D"/>
    <w:rsid w:val="00857245"/>
    <w:rsid w:val="008578C7"/>
    <w:rsid w:val="00860211"/>
    <w:rsid w:val="008607EC"/>
    <w:rsid w:val="0086086A"/>
    <w:rsid w:val="00860936"/>
    <w:rsid w:val="00860C73"/>
    <w:rsid w:val="00860DA5"/>
    <w:rsid w:val="00860FED"/>
    <w:rsid w:val="008612AF"/>
    <w:rsid w:val="0086146E"/>
    <w:rsid w:val="008619AE"/>
    <w:rsid w:val="00861AAE"/>
    <w:rsid w:val="00861B35"/>
    <w:rsid w:val="00861B6B"/>
    <w:rsid w:val="00861D0D"/>
    <w:rsid w:val="00861F17"/>
    <w:rsid w:val="00862677"/>
    <w:rsid w:val="008626AA"/>
    <w:rsid w:val="00862752"/>
    <w:rsid w:val="008629AA"/>
    <w:rsid w:val="00862B76"/>
    <w:rsid w:val="00862F13"/>
    <w:rsid w:val="00863122"/>
    <w:rsid w:val="0086327F"/>
    <w:rsid w:val="00863719"/>
    <w:rsid w:val="00863F27"/>
    <w:rsid w:val="00863F45"/>
    <w:rsid w:val="00864671"/>
    <w:rsid w:val="008647B6"/>
    <w:rsid w:val="00864CAF"/>
    <w:rsid w:val="00864FB9"/>
    <w:rsid w:val="0086525D"/>
    <w:rsid w:val="00865476"/>
    <w:rsid w:val="00865980"/>
    <w:rsid w:val="00865AB4"/>
    <w:rsid w:val="00865E12"/>
    <w:rsid w:val="00865E4A"/>
    <w:rsid w:val="00865EAA"/>
    <w:rsid w:val="00866052"/>
    <w:rsid w:val="00866122"/>
    <w:rsid w:val="00866797"/>
    <w:rsid w:val="00866AE7"/>
    <w:rsid w:val="00866B84"/>
    <w:rsid w:val="00867777"/>
    <w:rsid w:val="008679A5"/>
    <w:rsid w:val="00867C0D"/>
    <w:rsid w:val="00867E13"/>
    <w:rsid w:val="00870579"/>
    <w:rsid w:val="008707E3"/>
    <w:rsid w:val="008707EB"/>
    <w:rsid w:val="0087084B"/>
    <w:rsid w:val="00870935"/>
    <w:rsid w:val="00870D67"/>
    <w:rsid w:val="00870DBC"/>
    <w:rsid w:val="00870EC7"/>
    <w:rsid w:val="00870F7D"/>
    <w:rsid w:val="00871248"/>
    <w:rsid w:val="00871370"/>
    <w:rsid w:val="008713DA"/>
    <w:rsid w:val="0087169D"/>
    <w:rsid w:val="00871A99"/>
    <w:rsid w:val="00871AC9"/>
    <w:rsid w:val="00871E6C"/>
    <w:rsid w:val="00872475"/>
    <w:rsid w:val="00872807"/>
    <w:rsid w:val="00872D5D"/>
    <w:rsid w:val="0087305F"/>
    <w:rsid w:val="008734A5"/>
    <w:rsid w:val="008736D8"/>
    <w:rsid w:val="00874813"/>
    <w:rsid w:val="008749C4"/>
    <w:rsid w:val="00874BCE"/>
    <w:rsid w:val="00874CFA"/>
    <w:rsid w:val="00874DDE"/>
    <w:rsid w:val="00874F94"/>
    <w:rsid w:val="00875638"/>
    <w:rsid w:val="00875793"/>
    <w:rsid w:val="00875840"/>
    <w:rsid w:val="00875945"/>
    <w:rsid w:val="00875B86"/>
    <w:rsid w:val="00875FCB"/>
    <w:rsid w:val="0087609F"/>
    <w:rsid w:val="0087623E"/>
    <w:rsid w:val="008762F8"/>
    <w:rsid w:val="008766A6"/>
    <w:rsid w:val="00876D8D"/>
    <w:rsid w:val="008775E5"/>
    <w:rsid w:val="00877ADA"/>
    <w:rsid w:val="00877D3F"/>
    <w:rsid w:val="008801D8"/>
    <w:rsid w:val="0088069D"/>
    <w:rsid w:val="00880C6A"/>
    <w:rsid w:val="00880E8B"/>
    <w:rsid w:val="00880E9A"/>
    <w:rsid w:val="00881979"/>
    <w:rsid w:val="00881C2D"/>
    <w:rsid w:val="00881D25"/>
    <w:rsid w:val="0088219B"/>
    <w:rsid w:val="008821B5"/>
    <w:rsid w:val="00882E12"/>
    <w:rsid w:val="00882E26"/>
    <w:rsid w:val="00883286"/>
    <w:rsid w:val="00883361"/>
    <w:rsid w:val="00883519"/>
    <w:rsid w:val="008837C3"/>
    <w:rsid w:val="00883B07"/>
    <w:rsid w:val="00883D75"/>
    <w:rsid w:val="0088417C"/>
    <w:rsid w:val="0088420E"/>
    <w:rsid w:val="00884245"/>
    <w:rsid w:val="00884756"/>
    <w:rsid w:val="00884B42"/>
    <w:rsid w:val="00884F0B"/>
    <w:rsid w:val="0088501D"/>
    <w:rsid w:val="0088562A"/>
    <w:rsid w:val="0088573B"/>
    <w:rsid w:val="00885AC6"/>
    <w:rsid w:val="00885BAC"/>
    <w:rsid w:val="00885CCC"/>
    <w:rsid w:val="0088600B"/>
    <w:rsid w:val="008861C2"/>
    <w:rsid w:val="008861F5"/>
    <w:rsid w:val="0088650E"/>
    <w:rsid w:val="0088681B"/>
    <w:rsid w:val="00886BEC"/>
    <w:rsid w:val="00886D5A"/>
    <w:rsid w:val="00886E8E"/>
    <w:rsid w:val="00887010"/>
    <w:rsid w:val="008870C7"/>
    <w:rsid w:val="008875AB"/>
    <w:rsid w:val="008879B9"/>
    <w:rsid w:val="00890067"/>
    <w:rsid w:val="0089013A"/>
    <w:rsid w:val="008907ED"/>
    <w:rsid w:val="00890BFB"/>
    <w:rsid w:val="00890C43"/>
    <w:rsid w:val="00890E2B"/>
    <w:rsid w:val="00890F47"/>
    <w:rsid w:val="008910AF"/>
    <w:rsid w:val="008918AD"/>
    <w:rsid w:val="00891C73"/>
    <w:rsid w:val="00892112"/>
    <w:rsid w:val="008924E3"/>
    <w:rsid w:val="00892676"/>
    <w:rsid w:val="00892713"/>
    <w:rsid w:val="00892876"/>
    <w:rsid w:val="00892DCC"/>
    <w:rsid w:val="00892EAA"/>
    <w:rsid w:val="00892ECF"/>
    <w:rsid w:val="008935EE"/>
    <w:rsid w:val="00893AB3"/>
    <w:rsid w:val="00893AED"/>
    <w:rsid w:val="00894156"/>
    <w:rsid w:val="008945F5"/>
    <w:rsid w:val="00894762"/>
    <w:rsid w:val="00894ADC"/>
    <w:rsid w:val="008953A3"/>
    <w:rsid w:val="00895FA4"/>
    <w:rsid w:val="00896C0D"/>
    <w:rsid w:val="008977CB"/>
    <w:rsid w:val="00897A98"/>
    <w:rsid w:val="00897D7B"/>
    <w:rsid w:val="00897E81"/>
    <w:rsid w:val="008A0460"/>
    <w:rsid w:val="008A0728"/>
    <w:rsid w:val="008A1166"/>
    <w:rsid w:val="008A12A1"/>
    <w:rsid w:val="008A145B"/>
    <w:rsid w:val="008A151C"/>
    <w:rsid w:val="008A1586"/>
    <w:rsid w:val="008A187D"/>
    <w:rsid w:val="008A1880"/>
    <w:rsid w:val="008A19BE"/>
    <w:rsid w:val="008A1A16"/>
    <w:rsid w:val="008A1AC2"/>
    <w:rsid w:val="008A1DCA"/>
    <w:rsid w:val="008A20BA"/>
    <w:rsid w:val="008A27B6"/>
    <w:rsid w:val="008A2808"/>
    <w:rsid w:val="008A2AB8"/>
    <w:rsid w:val="008A3150"/>
    <w:rsid w:val="008A3569"/>
    <w:rsid w:val="008A35BC"/>
    <w:rsid w:val="008A3729"/>
    <w:rsid w:val="008A393B"/>
    <w:rsid w:val="008A3B42"/>
    <w:rsid w:val="008A4A6B"/>
    <w:rsid w:val="008A5127"/>
    <w:rsid w:val="008A51DE"/>
    <w:rsid w:val="008A520A"/>
    <w:rsid w:val="008A53BC"/>
    <w:rsid w:val="008A58CE"/>
    <w:rsid w:val="008A5A11"/>
    <w:rsid w:val="008A5B69"/>
    <w:rsid w:val="008A5BB7"/>
    <w:rsid w:val="008A5D1C"/>
    <w:rsid w:val="008A5D3E"/>
    <w:rsid w:val="008A5E37"/>
    <w:rsid w:val="008A5F55"/>
    <w:rsid w:val="008A6092"/>
    <w:rsid w:val="008A6560"/>
    <w:rsid w:val="008A698F"/>
    <w:rsid w:val="008A6C75"/>
    <w:rsid w:val="008A6CFD"/>
    <w:rsid w:val="008A7512"/>
    <w:rsid w:val="008A783B"/>
    <w:rsid w:val="008B02C7"/>
    <w:rsid w:val="008B058F"/>
    <w:rsid w:val="008B10B9"/>
    <w:rsid w:val="008B11C8"/>
    <w:rsid w:val="008B1796"/>
    <w:rsid w:val="008B1E3B"/>
    <w:rsid w:val="008B1F09"/>
    <w:rsid w:val="008B1F6B"/>
    <w:rsid w:val="008B27FE"/>
    <w:rsid w:val="008B2A77"/>
    <w:rsid w:val="008B2BEB"/>
    <w:rsid w:val="008B2D03"/>
    <w:rsid w:val="008B2E25"/>
    <w:rsid w:val="008B2FC9"/>
    <w:rsid w:val="008B30EC"/>
    <w:rsid w:val="008B329D"/>
    <w:rsid w:val="008B32FB"/>
    <w:rsid w:val="008B32FF"/>
    <w:rsid w:val="008B36C9"/>
    <w:rsid w:val="008B39B0"/>
    <w:rsid w:val="008B41B6"/>
    <w:rsid w:val="008B44CB"/>
    <w:rsid w:val="008B4542"/>
    <w:rsid w:val="008B4710"/>
    <w:rsid w:val="008B4E11"/>
    <w:rsid w:val="008B4EB2"/>
    <w:rsid w:val="008B54CB"/>
    <w:rsid w:val="008B5660"/>
    <w:rsid w:val="008B573F"/>
    <w:rsid w:val="008B5864"/>
    <w:rsid w:val="008B58A6"/>
    <w:rsid w:val="008B5ABB"/>
    <w:rsid w:val="008B5E0E"/>
    <w:rsid w:val="008B60C4"/>
    <w:rsid w:val="008B6233"/>
    <w:rsid w:val="008B642D"/>
    <w:rsid w:val="008B655B"/>
    <w:rsid w:val="008B6612"/>
    <w:rsid w:val="008B692E"/>
    <w:rsid w:val="008B6CB8"/>
    <w:rsid w:val="008B6D2C"/>
    <w:rsid w:val="008B6DAB"/>
    <w:rsid w:val="008B7012"/>
    <w:rsid w:val="008B71EC"/>
    <w:rsid w:val="008B7542"/>
    <w:rsid w:val="008B782B"/>
    <w:rsid w:val="008B782E"/>
    <w:rsid w:val="008B798B"/>
    <w:rsid w:val="008B7BB1"/>
    <w:rsid w:val="008B7BF3"/>
    <w:rsid w:val="008B7D68"/>
    <w:rsid w:val="008C00E6"/>
    <w:rsid w:val="008C0152"/>
    <w:rsid w:val="008C0437"/>
    <w:rsid w:val="008C0494"/>
    <w:rsid w:val="008C0DBD"/>
    <w:rsid w:val="008C1387"/>
    <w:rsid w:val="008C16D5"/>
    <w:rsid w:val="008C183C"/>
    <w:rsid w:val="008C1B1E"/>
    <w:rsid w:val="008C1D6E"/>
    <w:rsid w:val="008C252E"/>
    <w:rsid w:val="008C25E4"/>
    <w:rsid w:val="008C25F4"/>
    <w:rsid w:val="008C2635"/>
    <w:rsid w:val="008C2B5A"/>
    <w:rsid w:val="008C2CFC"/>
    <w:rsid w:val="008C316F"/>
    <w:rsid w:val="008C37F4"/>
    <w:rsid w:val="008C3803"/>
    <w:rsid w:val="008C3EB1"/>
    <w:rsid w:val="008C3F5C"/>
    <w:rsid w:val="008C4100"/>
    <w:rsid w:val="008C43E0"/>
    <w:rsid w:val="008C4568"/>
    <w:rsid w:val="008C45B7"/>
    <w:rsid w:val="008C4623"/>
    <w:rsid w:val="008C4A1A"/>
    <w:rsid w:val="008C5424"/>
    <w:rsid w:val="008C5E9B"/>
    <w:rsid w:val="008C6019"/>
    <w:rsid w:val="008C68AD"/>
    <w:rsid w:val="008C695A"/>
    <w:rsid w:val="008C699C"/>
    <w:rsid w:val="008C6EAC"/>
    <w:rsid w:val="008C6F52"/>
    <w:rsid w:val="008C71A3"/>
    <w:rsid w:val="008C7321"/>
    <w:rsid w:val="008C7526"/>
    <w:rsid w:val="008C75F6"/>
    <w:rsid w:val="008C7EB9"/>
    <w:rsid w:val="008C7F9C"/>
    <w:rsid w:val="008C7FC1"/>
    <w:rsid w:val="008D0010"/>
    <w:rsid w:val="008D02B1"/>
    <w:rsid w:val="008D03CA"/>
    <w:rsid w:val="008D09B0"/>
    <w:rsid w:val="008D0B94"/>
    <w:rsid w:val="008D0E06"/>
    <w:rsid w:val="008D0F2D"/>
    <w:rsid w:val="008D1026"/>
    <w:rsid w:val="008D1317"/>
    <w:rsid w:val="008D131F"/>
    <w:rsid w:val="008D174E"/>
    <w:rsid w:val="008D1781"/>
    <w:rsid w:val="008D1E28"/>
    <w:rsid w:val="008D2114"/>
    <w:rsid w:val="008D21A9"/>
    <w:rsid w:val="008D2546"/>
    <w:rsid w:val="008D265B"/>
    <w:rsid w:val="008D2684"/>
    <w:rsid w:val="008D28B2"/>
    <w:rsid w:val="008D30D5"/>
    <w:rsid w:val="008D350C"/>
    <w:rsid w:val="008D40C6"/>
    <w:rsid w:val="008D453D"/>
    <w:rsid w:val="008D459B"/>
    <w:rsid w:val="008D475A"/>
    <w:rsid w:val="008D476C"/>
    <w:rsid w:val="008D4837"/>
    <w:rsid w:val="008D4879"/>
    <w:rsid w:val="008D4C9F"/>
    <w:rsid w:val="008D4F54"/>
    <w:rsid w:val="008D518A"/>
    <w:rsid w:val="008D55DE"/>
    <w:rsid w:val="008D55F3"/>
    <w:rsid w:val="008D5936"/>
    <w:rsid w:val="008D5A37"/>
    <w:rsid w:val="008D5D61"/>
    <w:rsid w:val="008D61B5"/>
    <w:rsid w:val="008D6630"/>
    <w:rsid w:val="008D6EED"/>
    <w:rsid w:val="008D6F2D"/>
    <w:rsid w:val="008D6F92"/>
    <w:rsid w:val="008D72AC"/>
    <w:rsid w:val="008D72EA"/>
    <w:rsid w:val="008D738B"/>
    <w:rsid w:val="008D74E2"/>
    <w:rsid w:val="008D76A6"/>
    <w:rsid w:val="008D7A5B"/>
    <w:rsid w:val="008D7AE4"/>
    <w:rsid w:val="008D7D70"/>
    <w:rsid w:val="008D7DDD"/>
    <w:rsid w:val="008D7F4E"/>
    <w:rsid w:val="008D7F71"/>
    <w:rsid w:val="008D7F80"/>
    <w:rsid w:val="008E010C"/>
    <w:rsid w:val="008E0243"/>
    <w:rsid w:val="008E035B"/>
    <w:rsid w:val="008E054A"/>
    <w:rsid w:val="008E0D3B"/>
    <w:rsid w:val="008E0D71"/>
    <w:rsid w:val="008E17C0"/>
    <w:rsid w:val="008E2529"/>
    <w:rsid w:val="008E27EB"/>
    <w:rsid w:val="008E2A8C"/>
    <w:rsid w:val="008E2CA6"/>
    <w:rsid w:val="008E2DAE"/>
    <w:rsid w:val="008E2EBA"/>
    <w:rsid w:val="008E2F0C"/>
    <w:rsid w:val="008E30D8"/>
    <w:rsid w:val="008E3166"/>
    <w:rsid w:val="008E31F5"/>
    <w:rsid w:val="008E3510"/>
    <w:rsid w:val="008E3914"/>
    <w:rsid w:val="008E3CDE"/>
    <w:rsid w:val="008E3D15"/>
    <w:rsid w:val="008E3D32"/>
    <w:rsid w:val="008E4533"/>
    <w:rsid w:val="008E461B"/>
    <w:rsid w:val="008E47EF"/>
    <w:rsid w:val="008E48EA"/>
    <w:rsid w:val="008E4A27"/>
    <w:rsid w:val="008E4E38"/>
    <w:rsid w:val="008E52CD"/>
    <w:rsid w:val="008E57D6"/>
    <w:rsid w:val="008E5A35"/>
    <w:rsid w:val="008E63E5"/>
    <w:rsid w:val="008E67E8"/>
    <w:rsid w:val="008E68EE"/>
    <w:rsid w:val="008E6B98"/>
    <w:rsid w:val="008E6C03"/>
    <w:rsid w:val="008E6C2B"/>
    <w:rsid w:val="008E6EC5"/>
    <w:rsid w:val="008E6FEB"/>
    <w:rsid w:val="008E7175"/>
    <w:rsid w:val="008E74EE"/>
    <w:rsid w:val="008E7591"/>
    <w:rsid w:val="008E7792"/>
    <w:rsid w:val="008E7BCB"/>
    <w:rsid w:val="008E7F23"/>
    <w:rsid w:val="008F012B"/>
    <w:rsid w:val="008F0E73"/>
    <w:rsid w:val="008F0F0E"/>
    <w:rsid w:val="008F0F37"/>
    <w:rsid w:val="008F0F77"/>
    <w:rsid w:val="008F1047"/>
    <w:rsid w:val="008F114A"/>
    <w:rsid w:val="008F1461"/>
    <w:rsid w:val="008F175D"/>
    <w:rsid w:val="008F1B90"/>
    <w:rsid w:val="008F1FBD"/>
    <w:rsid w:val="008F2078"/>
    <w:rsid w:val="008F2188"/>
    <w:rsid w:val="008F252B"/>
    <w:rsid w:val="008F2665"/>
    <w:rsid w:val="008F2FC8"/>
    <w:rsid w:val="008F3008"/>
    <w:rsid w:val="008F303C"/>
    <w:rsid w:val="008F3892"/>
    <w:rsid w:val="008F3A37"/>
    <w:rsid w:val="008F3AFE"/>
    <w:rsid w:val="008F3C50"/>
    <w:rsid w:val="008F3D11"/>
    <w:rsid w:val="008F3DB1"/>
    <w:rsid w:val="008F3F35"/>
    <w:rsid w:val="008F44DB"/>
    <w:rsid w:val="008F4986"/>
    <w:rsid w:val="008F498B"/>
    <w:rsid w:val="008F4E57"/>
    <w:rsid w:val="008F4FE5"/>
    <w:rsid w:val="008F516B"/>
    <w:rsid w:val="008F533B"/>
    <w:rsid w:val="008F5458"/>
    <w:rsid w:val="008F57EA"/>
    <w:rsid w:val="008F5980"/>
    <w:rsid w:val="008F5E57"/>
    <w:rsid w:val="008F5E59"/>
    <w:rsid w:val="008F5FA8"/>
    <w:rsid w:val="008F6376"/>
    <w:rsid w:val="008F6AD1"/>
    <w:rsid w:val="008F7085"/>
    <w:rsid w:val="008F778B"/>
    <w:rsid w:val="008F7876"/>
    <w:rsid w:val="008F7AB5"/>
    <w:rsid w:val="008F7D64"/>
    <w:rsid w:val="008F7E5A"/>
    <w:rsid w:val="008F7E88"/>
    <w:rsid w:val="0090001B"/>
    <w:rsid w:val="00900658"/>
    <w:rsid w:val="00900A07"/>
    <w:rsid w:val="00900BB7"/>
    <w:rsid w:val="00900BD8"/>
    <w:rsid w:val="00900CD4"/>
    <w:rsid w:val="00900D72"/>
    <w:rsid w:val="0090156F"/>
    <w:rsid w:val="009015A1"/>
    <w:rsid w:val="00901CB9"/>
    <w:rsid w:val="00901F91"/>
    <w:rsid w:val="00902141"/>
    <w:rsid w:val="0090217E"/>
    <w:rsid w:val="0090225E"/>
    <w:rsid w:val="00902266"/>
    <w:rsid w:val="00902B12"/>
    <w:rsid w:val="009030D7"/>
    <w:rsid w:val="00903102"/>
    <w:rsid w:val="0090372E"/>
    <w:rsid w:val="00903E64"/>
    <w:rsid w:val="00903E89"/>
    <w:rsid w:val="00904374"/>
    <w:rsid w:val="0090491F"/>
    <w:rsid w:val="00904928"/>
    <w:rsid w:val="009053BB"/>
    <w:rsid w:val="009056CE"/>
    <w:rsid w:val="00905759"/>
    <w:rsid w:val="00905A03"/>
    <w:rsid w:val="00905BB2"/>
    <w:rsid w:val="00905C43"/>
    <w:rsid w:val="00905D44"/>
    <w:rsid w:val="009060C6"/>
    <w:rsid w:val="00906273"/>
    <w:rsid w:val="00906822"/>
    <w:rsid w:val="009073B0"/>
    <w:rsid w:val="009073DD"/>
    <w:rsid w:val="0090743E"/>
    <w:rsid w:val="00907588"/>
    <w:rsid w:val="00907615"/>
    <w:rsid w:val="00907725"/>
    <w:rsid w:val="00907779"/>
    <w:rsid w:val="0090778D"/>
    <w:rsid w:val="00907AB9"/>
    <w:rsid w:val="00907E74"/>
    <w:rsid w:val="009106FA"/>
    <w:rsid w:val="0091081A"/>
    <w:rsid w:val="00910943"/>
    <w:rsid w:val="00910C52"/>
    <w:rsid w:val="00910DC3"/>
    <w:rsid w:val="00910F5F"/>
    <w:rsid w:val="0091147B"/>
    <w:rsid w:val="00911C02"/>
    <w:rsid w:val="00911D41"/>
    <w:rsid w:val="00911E23"/>
    <w:rsid w:val="00911F21"/>
    <w:rsid w:val="00911F78"/>
    <w:rsid w:val="0091204C"/>
    <w:rsid w:val="0091250D"/>
    <w:rsid w:val="00912597"/>
    <w:rsid w:val="00912665"/>
    <w:rsid w:val="0091299C"/>
    <w:rsid w:val="00913C2F"/>
    <w:rsid w:val="00913DCC"/>
    <w:rsid w:val="00914153"/>
    <w:rsid w:val="009141D6"/>
    <w:rsid w:val="00914697"/>
    <w:rsid w:val="00914817"/>
    <w:rsid w:val="00914867"/>
    <w:rsid w:val="009152CE"/>
    <w:rsid w:val="00915B1C"/>
    <w:rsid w:val="00915D4A"/>
    <w:rsid w:val="00915DB1"/>
    <w:rsid w:val="00915E8A"/>
    <w:rsid w:val="00915F6F"/>
    <w:rsid w:val="00916A0B"/>
    <w:rsid w:val="00916A49"/>
    <w:rsid w:val="00916ACA"/>
    <w:rsid w:val="00916BB7"/>
    <w:rsid w:val="00917F45"/>
    <w:rsid w:val="0092028A"/>
    <w:rsid w:val="0092028B"/>
    <w:rsid w:val="009203BB"/>
    <w:rsid w:val="00920846"/>
    <w:rsid w:val="00920868"/>
    <w:rsid w:val="00920A03"/>
    <w:rsid w:val="00920C81"/>
    <w:rsid w:val="00921270"/>
    <w:rsid w:val="0092189A"/>
    <w:rsid w:val="00921A5B"/>
    <w:rsid w:val="00921BD4"/>
    <w:rsid w:val="00922099"/>
    <w:rsid w:val="0092281E"/>
    <w:rsid w:val="00922B52"/>
    <w:rsid w:val="00922CE1"/>
    <w:rsid w:val="009231D0"/>
    <w:rsid w:val="009231F5"/>
    <w:rsid w:val="0092374A"/>
    <w:rsid w:val="0092374F"/>
    <w:rsid w:val="009239AB"/>
    <w:rsid w:val="009239CF"/>
    <w:rsid w:val="00923B20"/>
    <w:rsid w:val="00923B81"/>
    <w:rsid w:val="0092412E"/>
    <w:rsid w:val="009248EA"/>
    <w:rsid w:val="00924A40"/>
    <w:rsid w:val="00924AF4"/>
    <w:rsid w:val="00924E77"/>
    <w:rsid w:val="00925095"/>
    <w:rsid w:val="0092579D"/>
    <w:rsid w:val="009257C9"/>
    <w:rsid w:val="009261C3"/>
    <w:rsid w:val="0092621D"/>
    <w:rsid w:val="00926384"/>
    <w:rsid w:val="0092670C"/>
    <w:rsid w:val="0092694C"/>
    <w:rsid w:val="00927038"/>
    <w:rsid w:val="009273A0"/>
    <w:rsid w:val="00927846"/>
    <w:rsid w:val="00927DF5"/>
    <w:rsid w:val="009301A7"/>
    <w:rsid w:val="009302D4"/>
    <w:rsid w:val="0093047C"/>
    <w:rsid w:val="00931314"/>
    <w:rsid w:val="00931387"/>
    <w:rsid w:val="0093153A"/>
    <w:rsid w:val="0093174B"/>
    <w:rsid w:val="009319B6"/>
    <w:rsid w:val="009320E5"/>
    <w:rsid w:val="0093234B"/>
    <w:rsid w:val="009323DB"/>
    <w:rsid w:val="00932651"/>
    <w:rsid w:val="00932C81"/>
    <w:rsid w:val="00932CFB"/>
    <w:rsid w:val="00932D21"/>
    <w:rsid w:val="00932DA9"/>
    <w:rsid w:val="00933026"/>
    <w:rsid w:val="009331CA"/>
    <w:rsid w:val="00933711"/>
    <w:rsid w:val="00933A8A"/>
    <w:rsid w:val="00934EDB"/>
    <w:rsid w:val="00935177"/>
    <w:rsid w:val="009354E3"/>
    <w:rsid w:val="009355BF"/>
    <w:rsid w:val="009355E0"/>
    <w:rsid w:val="00935972"/>
    <w:rsid w:val="00935D91"/>
    <w:rsid w:val="0093662E"/>
    <w:rsid w:val="00936AA0"/>
    <w:rsid w:val="00936C6E"/>
    <w:rsid w:val="00936D40"/>
    <w:rsid w:val="00936DC8"/>
    <w:rsid w:val="00936ED1"/>
    <w:rsid w:val="0093720D"/>
    <w:rsid w:val="00937269"/>
    <w:rsid w:val="00937F0E"/>
    <w:rsid w:val="009408B7"/>
    <w:rsid w:val="00940B86"/>
    <w:rsid w:val="00940E2E"/>
    <w:rsid w:val="00941760"/>
    <w:rsid w:val="00941775"/>
    <w:rsid w:val="00941BFC"/>
    <w:rsid w:val="00941DDA"/>
    <w:rsid w:val="00941F91"/>
    <w:rsid w:val="00942669"/>
    <w:rsid w:val="00942C61"/>
    <w:rsid w:val="00942EF5"/>
    <w:rsid w:val="00943725"/>
    <w:rsid w:val="00943747"/>
    <w:rsid w:val="00943824"/>
    <w:rsid w:val="00943B54"/>
    <w:rsid w:val="00943D5D"/>
    <w:rsid w:val="00944167"/>
    <w:rsid w:val="00944DAC"/>
    <w:rsid w:val="00944F79"/>
    <w:rsid w:val="00945298"/>
    <w:rsid w:val="00945C0F"/>
    <w:rsid w:val="00946144"/>
    <w:rsid w:val="009461C1"/>
    <w:rsid w:val="0094656C"/>
    <w:rsid w:val="00946581"/>
    <w:rsid w:val="009468ED"/>
    <w:rsid w:val="00946E9D"/>
    <w:rsid w:val="009473CF"/>
    <w:rsid w:val="00947ABF"/>
    <w:rsid w:val="0095031C"/>
    <w:rsid w:val="00950691"/>
    <w:rsid w:val="009509F0"/>
    <w:rsid w:val="00950A77"/>
    <w:rsid w:val="00950BF9"/>
    <w:rsid w:val="00950D20"/>
    <w:rsid w:val="00950EE5"/>
    <w:rsid w:val="009510C1"/>
    <w:rsid w:val="009512D1"/>
    <w:rsid w:val="009514DD"/>
    <w:rsid w:val="00951732"/>
    <w:rsid w:val="009518BC"/>
    <w:rsid w:val="00951D0E"/>
    <w:rsid w:val="00951F1F"/>
    <w:rsid w:val="0095215A"/>
    <w:rsid w:val="009527D6"/>
    <w:rsid w:val="0095292A"/>
    <w:rsid w:val="00952A0F"/>
    <w:rsid w:val="00952BD5"/>
    <w:rsid w:val="00953093"/>
    <w:rsid w:val="009536D4"/>
    <w:rsid w:val="00953EF1"/>
    <w:rsid w:val="00953F24"/>
    <w:rsid w:val="009542C9"/>
    <w:rsid w:val="00954793"/>
    <w:rsid w:val="009547F0"/>
    <w:rsid w:val="00954831"/>
    <w:rsid w:val="00954A23"/>
    <w:rsid w:val="00954AD9"/>
    <w:rsid w:val="00954C1E"/>
    <w:rsid w:val="00954C8B"/>
    <w:rsid w:val="009550C1"/>
    <w:rsid w:val="00955205"/>
    <w:rsid w:val="009554AD"/>
    <w:rsid w:val="0095565B"/>
    <w:rsid w:val="009557C5"/>
    <w:rsid w:val="00955887"/>
    <w:rsid w:val="00955D98"/>
    <w:rsid w:val="0095632C"/>
    <w:rsid w:val="00956363"/>
    <w:rsid w:val="0095686F"/>
    <w:rsid w:val="009569E7"/>
    <w:rsid w:val="00957279"/>
    <w:rsid w:val="0095760C"/>
    <w:rsid w:val="009577BF"/>
    <w:rsid w:val="00957A42"/>
    <w:rsid w:val="00957BF0"/>
    <w:rsid w:val="0096006D"/>
    <w:rsid w:val="00960113"/>
    <w:rsid w:val="0096016C"/>
    <w:rsid w:val="0096042B"/>
    <w:rsid w:val="009607D1"/>
    <w:rsid w:val="00960A41"/>
    <w:rsid w:val="00960AB3"/>
    <w:rsid w:val="00960AF4"/>
    <w:rsid w:val="00960BA2"/>
    <w:rsid w:val="00960BA6"/>
    <w:rsid w:val="00960E44"/>
    <w:rsid w:val="00960F3B"/>
    <w:rsid w:val="0096155C"/>
    <w:rsid w:val="009615B1"/>
    <w:rsid w:val="00961765"/>
    <w:rsid w:val="009618AF"/>
    <w:rsid w:val="00962159"/>
    <w:rsid w:val="0096217C"/>
    <w:rsid w:val="0096241E"/>
    <w:rsid w:val="0096269F"/>
    <w:rsid w:val="00962F83"/>
    <w:rsid w:val="009631C1"/>
    <w:rsid w:val="00963243"/>
    <w:rsid w:val="0096329F"/>
    <w:rsid w:val="0096332B"/>
    <w:rsid w:val="0096396B"/>
    <w:rsid w:val="00963A57"/>
    <w:rsid w:val="00963F1E"/>
    <w:rsid w:val="00964381"/>
    <w:rsid w:val="00964D96"/>
    <w:rsid w:val="00964DA7"/>
    <w:rsid w:val="00964DB1"/>
    <w:rsid w:val="00964DBC"/>
    <w:rsid w:val="00964E43"/>
    <w:rsid w:val="0096535F"/>
    <w:rsid w:val="00965D2A"/>
    <w:rsid w:val="009662CA"/>
    <w:rsid w:val="0096685E"/>
    <w:rsid w:val="00966A5B"/>
    <w:rsid w:val="00966A6D"/>
    <w:rsid w:val="00966BDC"/>
    <w:rsid w:val="00967029"/>
    <w:rsid w:val="0096707E"/>
    <w:rsid w:val="00967214"/>
    <w:rsid w:val="00967619"/>
    <w:rsid w:val="00967658"/>
    <w:rsid w:val="00967698"/>
    <w:rsid w:val="00967763"/>
    <w:rsid w:val="00967ACA"/>
    <w:rsid w:val="00967C19"/>
    <w:rsid w:val="00967E90"/>
    <w:rsid w:val="00967ED8"/>
    <w:rsid w:val="00970105"/>
    <w:rsid w:val="009701C4"/>
    <w:rsid w:val="00970587"/>
    <w:rsid w:val="009709D4"/>
    <w:rsid w:val="00970C8E"/>
    <w:rsid w:val="00970F2B"/>
    <w:rsid w:val="009710BD"/>
    <w:rsid w:val="0097117E"/>
    <w:rsid w:val="00971659"/>
    <w:rsid w:val="00971729"/>
    <w:rsid w:val="009717E7"/>
    <w:rsid w:val="0097182C"/>
    <w:rsid w:val="00971883"/>
    <w:rsid w:val="0097271A"/>
    <w:rsid w:val="00972BB3"/>
    <w:rsid w:val="00973019"/>
    <w:rsid w:val="0097323F"/>
    <w:rsid w:val="009734EF"/>
    <w:rsid w:val="00973735"/>
    <w:rsid w:val="00973A91"/>
    <w:rsid w:val="00974318"/>
    <w:rsid w:val="0097438C"/>
    <w:rsid w:val="00974491"/>
    <w:rsid w:val="00974667"/>
    <w:rsid w:val="009747EE"/>
    <w:rsid w:val="00974A74"/>
    <w:rsid w:val="00974AD3"/>
    <w:rsid w:val="00974CF2"/>
    <w:rsid w:val="00974DD8"/>
    <w:rsid w:val="00974F79"/>
    <w:rsid w:val="0097502E"/>
    <w:rsid w:val="009753BA"/>
    <w:rsid w:val="0097576D"/>
    <w:rsid w:val="00975775"/>
    <w:rsid w:val="00975FBC"/>
    <w:rsid w:val="009760E5"/>
    <w:rsid w:val="00976203"/>
    <w:rsid w:val="00976235"/>
    <w:rsid w:val="00976866"/>
    <w:rsid w:val="009768A7"/>
    <w:rsid w:val="009769DF"/>
    <w:rsid w:val="00976FD1"/>
    <w:rsid w:val="00977104"/>
    <w:rsid w:val="00977662"/>
    <w:rsid w:val="009776F2"/>
    <w:rsid w:val="009777F0"/>
    <w:rsid w:val="00977BEB"/>
    <w:rsid w:val="00977E25"/>
    <w:rsid w:val="00977E6C"/>
    <w:rsid w:val="00980030"/>
    <w:rsid w:val="009815C6"/>
    <w:rsid w:val="0098192C"/>
    <w:rsid w:val="00982995"/>
    <w:rsid w:val="00982E3E"/>
    <w:rsid w:val="0098313A"/>
    <w:rsid w:val="00983670"/>
    <w:rsid w:val="009838E9"/>
    <w:rsid w:val="00983D1C"/>
    <w:rsid w:val="00983D56"/>
    <w:rsid w:val="00983DAB"/>
    <w:rsid w:val="009841E9"/>
    <w:rsid w:val="00984344"/>
    <w:rsid w:val="0098459F"/>
    <w:rsid w:val="00984874"/>
    <w:rsid w:val="00985296"/>
    <w:rsid w:val="00985496"/>
    <w:rsid w:val="00985956"/>
    <w:rsid w:val="00986138"/>
    <w:rsid w:val="00986C52"/>
    <w:rsid w:val="00987013"/>
    <w:rsid w:val="009875CD"/>
    <w:rsid w:val="0098775D"/>
    <w:rsid w:val="00987C81"/>
    <w:rsid w:val="00987D36"/>
    <w:rsid w:val="00990A8B"/>
    <w:rsid w:val="00990AE0"/>
    <w:rsid w:val="00990F8F"/>
    <w:rsid w:val="0099125C"/>
    <w:rsid w:val="0099193A"/>
    <w:rsid w:val="00991F74"/>
    <w:rsid w:val="00992BA7"/>
    <w:rsid w:val="00993400"/>
    <w:rsid w:val="00993AC1"/>
    <w:rsid w:val="00993BF0"/>
    <w:rsid w:val="00994438"/>
    <w:rsid w:val="0099457A"/>
    <w:rsid w:val="009945DE"/>
    <w:rsid w:val="00994C3E"/>
    <w:rsid w:val="00995142"/>
    <w:rsid w:val="009951A5"/>
    <w:rsid w:val="00995E22"/>
    <w:rsid w:val="00995EC8"/>
    <w:rsid w:val="00995F21"/>
    <w:rsid w:val="00995F4D"/>
    <w:rsid w:val="009962E7"/>
    <w:rsid w:val="00996452"/>
    <w:rsid w:val="009964A3"/>
    <w:rsid w:val="009966D4"/>
    <w:rsid w:val="00996FCE"/>
    <w:rsid w:val="009974D4"/>
    <w:rsid w:val="00997AE1"/>
    <w:rsid w:val="00997BB7"/>
    <w:rsid w:val="00997DE8"/>
    <w:rsid w:val="00997FC2"/>
    <w:rsid w:val="00997FD7"/>
    <w:rsid w:val="009A0111"/>
    <w:rsid w:val="009A0AAC"/>
    <w:rsid w:val="009A1628"/>
    <w:rsid w:val="009A1CF5"/>
    <w:rsid w:val="009A1D32"/>
    <w:rsid w:val="009A1E29"/>
    <w:rsid w:val="009A2037"/>
    <w:rsid w:val="009A25ED"/>
    <w:rsid w:val="009A2CDE"/>
    <w:rsid w:val="009A2D36"/>
    <w:rsid w:val="009A2DE4"/>
    <w:rsid w:val="009A30BA"/>
    <w:rsid w:val="009A3A57"/>
    <w:rsid w:val="009A3C68"/>
    <w:rsid w:val="009A41C4"/>
    <w:rsid w:val="009A46DA"/>
    <w:rsid w:val="009A488E"/>
    <w:rsid w:val="009A4964"/>
    <w:rsid w:val="009A4A33"/>
    <w:rsid w:val="009A4CF7"/>
    <w:rsid w:val="009A4D65"/>
    <w:rsid w:val="009A65AC"/>
    <w:rsid w:val="009A68CC"/>
    <w:rsid w:val="009A690B"/>
    <w:rsid w:val="009A6D81"/>
    <w:rsid w:val="009A71FB"/>
    <w:rsid w:val="009A7231"/>
    <w:rsid w:val="009A74FB"/>
    <w:rsid w:val="009A77A5"/>
    <w:rsid w:val="009A79C9"/>
    <w:rsid w:val="009B0061"/>
    <w:rsid w:val="009B008E"/>
    <w:rsid w:val="009B00CE"/>
    <w:rsid w:val="009B046E"/>
    <w:rsid w:val="009B04BB"/>
    <w:rsid w:val="009B051E"/>
    <w:rsid w:val="009B060F"/>
    <w:rsid w:val="009B069F"/>
    <w:rsid w:val="009B0876"/>
    <w:rsid w:val="009B1A98"/>
    <w:rsid w:val="009B20B8"/>
    <w:rsid w:val="009B20F7"/>
    <w:rsid w:val="009B2137"/>
    <w:rsid w:val="009B21B2"/>
    <w:rsid w:val="009B2742"/>
    <w:rsid w:val="009B27A8"/>
    <w:rsid w:val="009B294E"/>
    <w:rsid w:val="009B296B"/>
    <w:rsid w:val="009B2A84"/>
    <w:rsid w:val="009B2BA5"/>
    <w:rsid w:val="009B375E"/>
    <w:rsid w:val="009B3B40"/>
    <w:rsid w:val="009B3D39"/>
    <w:rsid w:val="009B3F65"/>
    <w:rsid w:val="009B41EC"/>
    <w:rsid w:val="009B4889"/>
    <w:rsid w:val="009B4D29"/>
    <w:rsid w:val="009B4D5A"/>
    <w:rsid w:val="009B4F5E"/>
    <w:rsid w:val="009B502B"/>
    <w:rsid w:val="009B5088"/>
    <w:rsid w:val="009B5A50"/>
    <w:rsid w:val="009B5BBC"/>
    <w:rsid w:val="009B6087"/>
    <w:rsid w:val="009B6503"/>
    <w:rsid w:val="009B6642"/>
    <w:rsid w:val="009B699F"/>
    <w:rsid w:val="009B69F5"/>
    <w:rsid w:val="009B6EC2"/>
    <w:rsid w:val="009B715B"/>
    <w:rsid w:val="009B7485"/>
    <w:rsid w:val="009B765C"/>
    <w:rsid w:val="009B7B23"/>
    <w:rsid w:val="009C07C4"/>
    <w:rsid w:val="009C0813"/>
    <w:rsid w:val="009C0D9D"/>
    <w:rsid w:val="009C106A"/>
    <w:rsid w:val="009C165A"/>
    <w:rsid w:val="009C183F"/>
    <w:rsid w:val="009C18C0"/>
    <w:rsid w:val="009C1A32"/>
    <w:rsid w:val="009C1DED"/>
    <w:rsid w:val="009C2545"/>
    <w:rsid w:val="009C25F1"/>
    <w:rsid w:val="009C2EA6"/>
    <w:rsid w:val="009C2ECF"/>
    <w:rsid w:val="009C2F0E"/>
    <w:rsid w:val="009C30AC"/>
    <w:rsid w:val="009C30CC"/>
    <w:rsid w:val="009C3661"/>
    <w:rsid w:val="009C3949"/>
    <w:rsid w:val="009C39E0"/>
    <w:rsid w:val="009C3BC4"/>
    <w:rsid w:val="009C3BDA"/>
    <w:rsid w:val="009C3C3C"/>
    <w:rsid w:val="009C3CDD"/>
    <w:rsid w:val="009C40B5"/>
    <w:rsid w:val="009C41AD"/>
    <w:rsid w:val="009C472B"/>
    <w:rsid w:val="009C48A6"/>
    <w:rsid w:val="009C4A3C"/>
    <w:rsid w:val="009C5233"/>
    <w:rsid w:val="009C536F"/>
    <w:rsid w:val="009C55FB"/>
    <w:rsid w:val="009C56D2"/>
    <w:rsid w:val="009C5749"/>
    <w:rsid w:val="009C59AC"/>
    <w:rsid w:val="009C633A"/>
    <w:rsid w:val="009C6E3C"/>
    <w:rsid w:val="009C6E9A"/>
    <w:rsid w:val="009C7426"/>
    <w:rsid w:val="009C749D"/>
    <w:rsid w:val="009C761E"/>
    <w:rsid w:val="009C7728"/>
    <w:rsid w:val="009C798D"/>
    <w:rsid w:val="009C7AD3"/>
    <w:rsid w:val="009C7BB9"/>
    <w:rsid w:val="009D021A"/>
    <w:rsid w:val="009D0566"/>
    <w:rsid w:val="009D0B9A"/>
    <w:rsid w:val="009D0F06"/>
    <w:rsid w:val="009D0F08"/>
    <w:rsid w:val="009D12D0"/>
    <w:rsid w:val="009D12E6"/>
    <w:rsid w:val="009D16E6"/>
    <w:rsid w:val="009D1B52"/>
    <w:rsid w:val="009D1C11"/>
    <w:rsid w:val="009D2284"/>
    <w:rsid w:val="009D25FC"/>
    <w:rsid w:val="009D286B"/>
    <w:rsid w:val="009D2AD0"/>
    <w:rsid w:val="009D2BEA"/>
    <w:rsid w:val="009D2C40"/>
    <w:rsid w:val="009D312C"/>
    <w:rsid w:val="009D31BC"/>
    <w:rsid w:val="009D36DF"/>
    <w:rsid w:val="009D3742"/>
    <w:rsid w:val="009D3767"/>
    <w:rsid w:val="009D38B8"/>
    <w:rsid w:val="009D4237"/>
    <w:rsid w:val="009D4433"/>
    <w:rsid w:val="009D4D7A"/>
    <w:rsid w:val="009D4FE3"/>
    <w:rsid w:val="009D516D"/>
    <w:rsid w:val="009D53A9"/>
    <w:rsid w:val="009D557E"/>
    <w:rsid w:val="009D570B"/>
    <w:rsid w:val="009D5A35"/>
    <w:rsid w:val="009D61F6"/>
    <w:rsid w:val="009D64FD"/>
    <w:rsid w:val="009D6628"/>
    <w:rsid w:val="009D683A"/>
    <w:rsid w:val="009D68A3"/>
    <w:rsid w:val="009D6AB6"/>
    <w:rsid w:val="009D6B55"/>
    <w:rsid w:val="009D7344"/>
    <w:rsid w:val="009D7717"/>
    <w:rsid w:val="009D7924"/>
    <w:rsid w:val="009E0391"/>
    <w:rsid w:val="009E0743"/>
    <w:rsid w:val="009E0C6E"/>
    <w:rsid w:val="009E0EE2"/>
    <w:rsid w:val="009E0FD8"/>
    <w:rsid w:val="009E13BE"/>
    <w:rsid w:val="009E18DC"/>
    <w:rsid w:val="009E1933"/>
    <w:rsid w:val="009E1D8B"/>
    <w:rsid w:val="009E1DA2"/>
    <w:rsid w:val="009E249C"/>
    <w:rsid w:val="009E2563"/>
    <w:rsid w:val="009E2E0C"/>
    <w:rsid w:val="009E337D"/>
    <w:rsid w:val="009E3395"/>
    <w:rsid w:val="009E3495"/>
    <w:rsid w:val="009E3A35"/>
    <w:rsid w:val="009E40EA"/>
    <w:rsid w:val="009E41E8"/>
    <w:rsid w:val="009E4250"/>
    <w:rsid w:val="009E4DCE"/>
    <w:rsid w:val="009E552F"/>
    <w:rsid w:val="009E56BE"/>
    <w:rsid w:val="009E5A66"/>
    <w:rsid w:val="009E5B9C"/>
    <w:rsid w:val="009E5C37"/>
    <w:rsid w:val="009E6122"/>
    <w:rsid w:val="009E625D"/>
    <w:rsid w:val="009E63B2"/>
    <w:rsid w:val="009E63C8"/>
    <w:rsid w:val="009E6509"/>
    <w:rsid w:val="009E6B9F"/>
    <w:rsid w:val="009E7AEF"/>
    <w:rsid w:val="009E7C8E"/>
    <w:rsid w:val="009F02CB"/>
    <w:rsid w:val="009F0383"/>
    <w:rsid w:val="009F05D1"/>
    <w:rsid w:val="009F0637"/>
    <w:rsid w:val="009F0B46"/>
    <w:rsid w:val="009F0DEC"/>
    <w:rsid w:val="009F15D7"/>
    <w:rsid w:val="009F1719"/>
    <w:rsid w:val="009F176E"/>
    <w:rsid w:val="009F195B"/>
    <w:rsid w:val="009F23CB"/>
    <w:rsid w:val="009F23E6"/>
    <w:rsid w:val="009F252A"/>
    <w:rsid w:val="009F2783"/>
    <w:rsid w:val="009F2A0E"/>
    <w:rsid w:val="009F2AB1"/>
    <w:rsid w:val="009F2B12"/>
    <w:rsid w:val="009F30E8"/>
    <w:rsid w:val="009F316F"/>
    <w:rsid w:val="009F35ED"/>
    <w:rsid w:val="009F36C0"/>
    <w:rsid w:val="009F391C"/>
    <w:rsid w:val="009F416D"/>
    <w:rsid w:val="009F422C"/>
    <w:rsid w:val="009F4328"/>
    <w:rsid w:val="009F47AE"/>
    <w:rsid w:val="009F5087"/>
    <w:rsid w:val="009F50A0"/>
    <w:rsid w:val="009F55A7"/>
    <w:rsid w:val="009F563E"/>
    <w:rsid w:val="009F60FC"/>
    <w:rsid w:val="009F6345"/>
    <w:rsid w:val="009F6349"/>
    <w:rsid w:val="009F64DA"/>
    <w:rsid w:val="009F66EA"/>
    <w:rsid w:val="009F6E56"/>
    <w:rsid w:val="009F7199"/>
    <w:rsid w:val="009F72D9"/>
    <w:rsid w:val="009F7687"/>
    <w:rsid w:val="009F789C"/>
    <w:rsid w:val="00A00913"/>
    <w:rsid w:val="00A00D10"/>
    <w:rsid w:val="00A00F35"/>
    <w:rsid w:val="00A011BB"/>
    <w:rsid w:val="00A01404"/>
    <w:rsid w:val="00A017A9"/>
    <w:rsid w:val="00A018E7"/>
    <w:rsid w:val="00A01A2F"/>
    <w:rsid w:val="00A01F0E"/>
    <w:rsid w:val="00A0256A"/>
    <w:rsid w:val="00A025EC"/>
    <w:rsid w:val="00A0296E"/>
    <w:rsid w:val="00A02BF8"/>
    <w:rsid w:val="00A02C80"/>
    <w:rsid w:val="00A02F25"/>
    <w:rsid w:val="00A02F4E"/>
    <w:rsid w:val="00A03326"/>
    <w:rsid w:val="00A03344"/>
    <w:rsid w:val="00A033F7"/>
    <w:rsid w:val="00A0372A"/>
    <w:rsid w:val="00A03D6B"/>
    <w:rsid w:val="00A04550"/>
    <w:rsid w:val="00A04BF1"/>
    <w:rsid w:val="00A04FE2"/>
    <w:rsid w:val="00A0591A"/>
    <w:rsid w:val="00A05BDE"/>
    <w:rsid w:val="00A05BEB"/>
    <w:rsid w:val="00A05C14"/>
    <w:rsid w:val="00A05DB3"/>
    <w:rsid w:val="00A05EFF"/>
    <w:rsid w:val="00A0607C"/>
    <w:rsid w:val="00A06166"/>
    <w:rsid w:val="00A0660E"/>
    <w:rsid w:val="00A0666B"/>
    <w:rsid w:val="00A0689A"/>
    <w:rsid w:val="00A06A6B"/>
    <w:rsid w:val="00A06D21"/>
    <w:rsid w:val="00A073B3"/>
    <w:rsid w:val="00A073C8"/>
    <w:rsid w:val="00A0750F"/>
    <w:rsid w:val="00A075DE"/>
    <w:rsid w:val="00A07B08"/>
    <w:rsid w:val="00A07DD3"/>
    <w:rsid w:val="00A07FB8"/>
    <w:rsid w:val="00A10320"/>
    <w:rsid w:val="00A10812"/>
    <w:rsid w:val="00A108CF"/>
    <w:rsid w:val="00A10A3A"/>
    <w:rsid w:val="00A11334"/>
    <w:rsid w:val="00A11783"/>
    <w:rsid w:val="00A11802"/>
    <w:rsid w:val="00A118A0"/>
    <w:rsid w:val="00A1199F"/>
    <w:rsid w:val="00A12B96"/>
    <w:rsid w:val="00A12BED"/>
    <w:rsid w:val="00A12D15"/>
    <w:rsid w:val="00A12F52"/>
    <w:rsid w:val="00A131B5"/>
    <w:rsid w:val="00A13284"/>
    <w:rsid w:val="00A13945"/>
    <w:rsid w:val="00A13E59"/>
    <w:rsid w:val="00A14029"/>
    <w:rsid w:val="00A14758"/>
    <w:rsid w:val="00A14891"/>
    <w:rsid w:val="00A148AF"/>
    <w:rsid w:val="00A149D6"/>
    <w:rsid w:val="00A14D96"/>
    <w:rsid w:val="00A14DEB"/>
    <w:rsid w:val="00A14F98"/>
    <w:rsid w:val="00A150B0"/>
    <w:rsid w:val="00A15157"/>
    <w:rsid w:val="00A15D00"/>
    <w:rsid w:val="00A15E1D"/>
    <w:rsid w:val="00A162F2"/>
    <w:rsid w:val="00A165A0"/>
    <w:rsid w:val="00A165C9"/>
    <w:rsid w:val="00A16C68"/>
    <w:rsid w:val="00A17263"/>
    <w:rsid w:val="00A17725"/>
    <w:rsid w:val="00A177FE"/>
    <w:rsid w:val="00A17839"/>
    <w:rsid w:val="00A17861"/>
    <w:rsid w:val="00A17DBE"/>
    <w:rsid w:val="00A17F3F"/>
    <w:rsid w:val="00A2040F"/>
    <w:rsid w:val="00A2044E"/>
    <w:rsid w:val="00A2051A"/>
    <w:rsid w:val="00A20530"/>
    <w:rsid w:val="00A2060F"/>
    <w:rsid w:val="00A2090C"/>
    <w:rsid w:val="00A209B8"/>
    <w:rsid w:val="00A20D29"/>
    <w:rsid w:val="00A217D6"/>
    <w:rsid w:val="00A21A3A"/>
    <w:rsid w:val="00A21B5A"/>
    <w:rsid w:val="00A22822"/>
    <w:rsid w:val="00A228CB"/>
    <w:rsid w:val="00A22B7E"/>
    <w:rsid w:val="00A22D86"/>
    <w:rsid w:val="00A230DE"/>
    <w:rsid w:val="00A23336"/>
    <w:rsid w:val="00A237FE"/>
    <w:rsid w:val="00A23847"/>
    <w:rsid w:val="00A238E8"/>
    <w:rsid w:val="00A23A94"/>
    <w:rsid w:val="00A23AD4"/>
    <w:rsid w:val="00A23DF6"/>
    <w:rsid w:val="00A23E63"/>
    <w:rsid w:val="00A2410C"/>
    <w:rsid w:val="00A24884"/>
    <w:rsid w:val="00A24B47"/>
    <w:rsid w:val="00A24C51"/>
    <w:rsid w:val="00A24F08"/>
    <w:rsid w:val="00A24F6C"/>
    <w:rsid w:val="00A25151"/>
    <w:rsid w:val="00A255F3"/>
    <w:rsid w:val="00A25BB3"/>
    <w:rsid w:val="00A26180"/>
    <w:rsid w:val="00A262D5"/>
    <w:rsid w:val="00A26537"/>
    <w:rsid w:val="00A2684C"/>
    <w:rsid w:val="00A2688B"/>
    <w:rsid w:val="00A26F84"/>
    <w:rsid w:val="00A2775A"/>
    <w:rsid w:val="00A27841"/>
    <w:rsid w:val="00A279DA"/>
    <w:rsid w:val="00A27B5C"/>
    <w:rsid w:val="00A27BD3"/>
    <w:rsid w:val="00A30236"/>
    <w:rsid w:val="00A307A5"/>
    <w:rsid w:val="00A309BC"/>
    <w:rsid w:val="00A3123A"/>
    <w:rsid w:val="00A314BA"/>
    <w:rsid w:val="00A314D5"/>
    <w:rsid w:val="00A31AAD"/>
    <w:rsid w:val="00A31D02"/>
    <w:rsid w:val="00A31D0B"/>
    <w:rsid w:val="00A31EF3"/>
    <w:rsid w:val="00A32208"/>
    <w:rsid w:val="00A3243A"/>
    <w:rsid w:val="00A324B7"/>
    <w:rsid w:val="00A325BF"/>
    <w:rsid w:val="00A327E3"/>
    <w:rsid w:val="00A328FB"/>
    <w:rsid w:val="00A329EE"/>
    <w:rsid w:val="00A32AA1"/>
    <w:rsid w:val="00A32B6F"/>
    <w:rsid w:val="00A32E33"/>
    <w:rsid w:val="00A32E37"/>
    <w:rsid w:val="00A33DE7"/>
    <w:rsid w:val="00A33F37"/>
    <w:rsid w:val="00A3403B"/>
    <w:rsid w:val="00A3406E"/>
    <w:rsid w:val="00A343A3"/>
    <w:rsid w:val="00A344A9"/>
    <w:rsid w:val="00A3468C"/>
    <w:rsid w:val="00A34899"/>
    <w:rsid w:val="00A348C1"/>
    <w:rsid w:val="00A34999"/>
    <w:rsid w:val="00A34D1C"/>
    <w:rsid w:val="00A3509E"/>
    <w:rsid w:val="00A352A7"/>
    <w:rsid w:val="00A353BD"/>
    <w:rsid w:val="00A355BA"/>
    <w:rsid w:val="00A35996"/>
    <w:rsid w:val="00A35B62"/>
    <w:rsid w:val="00A35DDB"/>
    <w:rsid w:val="00A363ED"/>
    <w:rsid w:val="00A36CD9"/>
    <w:rsid w:val="00A36ED5"/>
    <w:rsid w:val="00A36F75"/>
    <w:rsid w:val="00A37220"/>
    <w:rsid w:val="00A37238"/>
    <w:rsid w:val="00A37441"/>
    <w:rsid w:val="00A37493"/>
    <w:rsid w:val="00A3797C"/>
    <w:rsid w:val="00A37BBC"/>
    <w:rsid w:val="00A37C1A"/>
    <w:rsid w:val="00A37E95"/>
    <w:rsid w:val="00A37F9B"/>
    <w:rsid w:val="00A4001E"/>
    <w:rsid w:val="00A40087"/>
    <w:rsid w:val="00A40D17"/>
    <w:rsid w:val="00A40FB8"/>
    <w:rsid w:val="00A411EA"/>
    <w:rsid w:val="00A41237"/>
    <w:rsid w:val="00A41F12"/>
    <w:rsid w:val="00A42349"/>
    <w:rsid w:val="00A424F1"/>
    <w:rsid w:val="00A425F7"/>
    <w:rsid w:val="00A4287B"/>
    <w:rsid w:val="00A42A5D"/>
    <w:rsid w:val="00A42C97"/>
    <w:rsid w:val="00A42E3D"/>
    <w:rsid w:val="00A42EA8"/>
    <w:rsid w:val="00A43061"/>
    <w:rsid w:val="00A438DA"/>
    <w:rsid w:val="00A4393D"/>
    <w:rsid w:val="00A43DE9"/>
    <w:rsid w:val="00A440F6"/>
    <w:rsid w:val="00A446A2"/>
    <w:rsid w:val="00A448E7"/>
    <w:rsid w:val="00A44A7A"/>
    <w:rsid w:val="00A44C20"/>
    <w:rsid w:val="00A45066"/>
    <w:rsid w:val="00A4515F"/>
    <w:rsid w:val="00A45507"/>
    <w:rsid w:val="00A4582E"/>
    <w:rsid w:val="00A464A5"/>
    <w:rsid w:val="00A46828"/>
    <w:rsid w:val="00A46F52"/>
    <w:rsid w:val="00A471CB"/>
    <w:rsid w:val="00A47297"/>
    <w:rsid w:val="00A47744"/>
    <w:rsid w:val="00A47DA2"/>
    <w:rsid w:val="00A5007B"/>
    <w:rsid w:val="00A5011D"/>
    <w:rsid w:val="00A50191"/>
    <w:rsid w:val="00A501FA"/>
    <w:rsid w:val="00A504F7"/>
    <w:rsid w:val="00A50509"/>
    <w:rsid w:val="00A50AD5"/>
    <w:rsid w:val="00A51861"/>
    <w:rsid w:val="00A519FF"/>
    <w:rsid w:val="00A51DBC"/>
    <w:rsid w:val="00A51FA1"/>
    <w:rsid w:val="00A522C2"/>
    <w:rsid w:val="00A52502"/>
    <w:rsid w:val="00A528B6"/>
    <w:rsid w:val="00A528C3"/>
    <w:rsid w:val="00A528DD"/>
    <w:rsid w:val="00A528E1"/>
    <w:rsid w:val="00A529B1"/>
    <w:rsid w:val="00A52D13"/>
    <w:rsid w:val="00A5341C"/>
    <w:rsid w:val="00A53922"/>
    <w:rsid w:val="00A539D3"/>
    <w:rsid w:val="00A53B7D"/>
    <w:rsid w:val="00A53DB2"/>
    <w:rsid w:val="00A53E66"/>
    <w:rsid w:val="00A53FC6"/>
    <w:rsid w:val="00A54052"/>
    <w:rsid w:val="00A54794"/>
    <w:rsid w:val="00A54C2C"/>
    <w:rsid w:val="00A54DF8"/>
    <w:rsid w:val="00A54E1A"/>
    <w:rsid w:val="00A54F3F"/>
    <w:rsid w:val="00A55391"/>
    <w:rsid w:val="00A55642"/>
    <w:rsid w:val="00A556B6"/>
    <w:rsid w:val="00A5589B"/>
    <w:rsid w:val="00A55D87"/>
    <w:rsid w:val="00A55F26"/>
    <w:rsid w:val="00A55F84"/>
    <w:rsid w:val="00A56163"/>
    <w:rsid w:val="00A56809"/>
    <w:rsid w:val="00A56854"/>
    <w:rsid w:val="00A56D16"/>
    <w:rsid w:val="00A56D35"/>
    <w:rsid w:val="00A5726F"/>
    <w:rsid w:val="00A57959"/>
    <w:rsid w:val="00A57F7F"/>
    <w:rsid w:val="00A6011F"/>
    <w:rsid w:val="00A60477"/>
    <w:rsid w:val="00A604BE"/>
    <w:rsid w:val="00A604F6"/>
    <w:rsid w:val="00A60540"/>
    <w:rsid w:val="00A6054F"/>
    <w:rsid w:val="00A605C1"/>
    <w:rsid w:val="00A605F6"/>
    <w:rsid w:val="00A606BE"/>
    <w:rsid w:val="00A607D1"/>
    <w:rsid w:val="00A60BF9"/>
    <w:rsid w:val="00A60C0A"/>
    <w:rsid w:val="00A60C97"/>
    <w:rsid w:val="00A60D38"/>
    <w:rsid w:val="00A614D3"/>
    <w:rsid w:val="00A61520"/>
    <w:rsid w:val="00A6172E"/>
    <w:rsid w:val="00A6175E"/>
    <w:rsid w:val="00A61828"/>
    <w:rsid w:val="00A61ABD"/>
    <w:rsid w:val="00A61C9D"/>
    <w:rsid w:val="00A61F18"/>
    <w:rsid w:val="00A62036"/>
    <w:rsid w:val="00A6243B"/>
    <w:rsid w:val="00A6290C"/>
    <w:rsid w:val="00A6297A"/>
    <w:rsid w:val="00A62A1C"/>
    <w:rsid w:val="00A62AF2"/>
    <w:rsid w:val="00A62C5B"/>
    <w:rsid w:val="00A62DE6"/>
    <w:rsid w:val="00A62EB1"/>
    <w:rsid w:val="00A637A8"/>
    <w:rsid w:val="00A63B40"/>
    <w:rsid w:val="00A64687"/>
    <w:rsid w:val="00A646C5"/>
    <w:rsid w:val="00A6474E"/>
    <w:rsid w:val="00A6493C"/>
    <w:rsid w:val="00A64E70"/>
    <w:rsid w:val="00A65553"/>
    <w:rsid w:val="00A65C21"/>
    <w:rsid w:val="00A65F23"/>
    <w:rsid w:val="00A65F60"/>
    <w:rsid w:val="00A66B03"/>
    <w:rsid w:val="00A66C50"/>
    <w:rsid w:val="00A67099"/>
    <w:rsid w:val="00A67175"/>
    <w:rsid w:val="00A6721A"/>
    <w:rsid w:val="00A673A3"/>
    <w:rsid w:val="00A67464"/>
    <w:rsid w:val="00A675F2"/>
    <w:rsid w:val="00A6764E"/>
    <w:rsid w:val="00A677E8"/>
    <w:rsid w:val="00A67A23"/>
    <w:rsid w:val="00A67E57"/>
    <w:rsid w:val="00A67FAC"/>
    <w:rsid w:val="00A70A44"/>
    <w:rsid w:val="00A70E30"/>
    <w:rsid w:val="00A70E4B"/>
    <w:rsid w:val="00A70F73"/>
    <w:rsid w:val="00A718F6"/>
    <w:rsid w:val="00A721A4"/>
    <w:rsid w:val="00A73734"/>
    <w:rsid w:val="00A73B7A"/>
    <w:rsid w:val="00A73C07"/>
    <w:rsid w:val="00A742EE"/>
    <w:rsid w:val="00A747B5"/>
    <w:rsid w:val="00A74A44"/>
    <w:rsid w:val="00A74CEF"/>
    <w:rsid w:val="00A74DE2"/>
    <w:rsid w:val="00A74F49"/>
    <w:rsid w:val="00A75291"/>
    <w:rsid w:val="00A75766"/>
    <w:rsid w:val="00A7581F"/>
    <w:rsid w:val="00A75A3D"/>
    <w:rsid w:val="00A75A4E"/>
    <w:rsid w:val="00A75E94"/>
    <w:rsid w:val="00A76253"/>
    <w:rsid w:val="00A767A8"/>
    <w:rsid w:val="00A767F3"/>
    <w:rsid w:val="00A76939"/>
    <w:rsid w:val="00A76A8A"/>
    <w:rsid w:val="00A772EE"/>
    <w:rsid w:val="00A7738B"/>
    <w:rsid w:val="00A778F6"/>
    <w:rsid w:val="00A77F47"/>
    <w:rsid w:val="00A8001F"/>
    <w:rsid w:val="00A80687"/>
    <w:rsid w:val="00A81105"/>
    <w:rsid w:val="00A815AC"/>
    <w:rsid w:val="00A81838"/>
    <w:rsid w:val="00A81875"/>
    <w:rsid w:val="00A81CE8"/>
    <w:rsid w:val="00A81E61"/>
    <w:rsid w:val="00A82457"/>
    <w:rsid w:val="00A8246B"/>
    <w:rsid w:val="00A82528"/>
    <w:rsid w:val="00A8271E"/>
    <w:rsid w:val="00A82CA1"/>
    <w:rsid w:val="00A83659"/>
    <w:rsid w:val="00A837BA"/>
    <w:rsid w:val="00A83BD4"/>
    <w:rsid w:val="00A83C3A"/>
    <w:rsid w:val="00A841B8"/>
    <w:rsid w:val="00A84394"/>
    <w:rsid w:val="00A8467B"/>
    <w:rsid w:val="00A84EB8"/>
    <w:rsid w:val="00A8552C"/>
    <w:rsid w:val="00A85596"/>
    <w:rsid w:val="00A85FE9"/>
    <w:rsid w:val="00A86164"/>
    <w:rsid w:val="00A869A3"/>
    <w:rsid w:val="00A86DA9"/>
    <w:rsid w:val="00A86E41"/>
    <w:rsid w:val="00A8726A"/>
    <w:rsid w:val="00A87323"/>
    <w:rsid w:val="00A8734F"/>
    <w:rsid w:val="00A874E1"/>
    <w:rsid w:val="00A87781"/>
    <w:rsid w:val="00A8783E"/>
    <w:rsid w:val="00A87C6F"/>
    <w:rsid w:val="00A87FEC"/>
    <w:rsid w:val="00A9008D"/>
    <w:rsid w:val="00A90152"/>
    <w:rsid w:val="00A908B7"/>
    <w:rsid w:val="00A90978"/>
    <w:rsid w:val="00A90D13"/>
    <w:rsid w:val="00A90D6B"/>
    <w:rsid w:val="00A90F58"/>
    <w:rsid w:val="00A90FAF"/>
    <w:rsid w:val="00A911BB"/>
    <w:rsid w:val="00A91B33"/>
    <w:rsid w:val="00A91CF2"/>
    <w:rsid w:val="00A91DC3"/>
    <w:rsid w:val="00A91E85"/>
    <w:rsid w:val="00A92390"/>
    <w:rsid w:val="00A924C6"/>
    <w:rsid w:val="00A9261C"/>
    <w:rsid w:val="00A9284D"/>
    <w:rsid w:val="00A9289F"/>
    <w:rsid w:val="00A92A42"/>
    <w:rsid w:val="00A938EC"/>
    <w:rsid w:val="00A93A38"/>
    <w:rsid w:val="00A93AFE"/>
    <w:rsid w:val="00A93B99"/>
    <w:rsid w:val="00A93F33"/>
    <w:rsid w:val="00A94069"/>
    <w:rsid w:val="00A945F2"/>
    <w:rsid w:val="00A947A8"/>
    <w:rsid w:val="00A947B9"/>
    <w:rsid w:val="00A948DD"/>
    <w:rsid w:val="00A955B4"/>
    <w:rsid w:val="00A9589D"/>
    <w:rsid w:val="00A95C10"/>
    <w:rsid w:val="00A95DD8"/>
    <w:rsid w:val="00A95FAE"/>
    <w:rsid w:val="00A9603A"/>
    <w:rsid w:val="00A967FA"/>
    <w:rsid w:val="00A96C37"/>
    <w:rsid w:val="00A96CF5"/>
    <w:rsid w:val="00A97247"/>
    <w:rsid w:val="00A973AC"/>
    <w:rsid w:val="00A973C3"/>
    <w:rsid w:val="00A97477"/>
    <w:rsid w:val="00A97952"/>
    <w:rsid w:val="00A97D5B"/>
    <w:rsid w:val="00A97EF3"/>
    <w:rsid w:val="00AA0173"/>
    <w:rsid w:val="00AA0523"/>
    <w:rsid w:val="00AA0AD3"/>
    <w:rsid w:val="00AA0C8D"/>
    <w:rsid w:val="00AA0D60"/>
    <w:rsid w:val="00AA0EBB"/>
    <w:rsid w:val="00AA0F7F"/>
    <w:rsid w:val="00AA13BF"/>
    <w:rsid w:val="00AA1562"/>
    <w:rsid w:val="00AA16B6"/>
    <w:rsid w:val="00AA1A4D"/>
    <w:rsid w:val="00AA1A70"/>
    <w:rsid w:val="00AA1ED8"/>
    <w:rsid w:val="00AA218C"/>
    <w:rsid w:val="00AA229D"/>
    <w:rsid w:val="00AA25DB"/>
    <w:rsid w:val="00AA2CF5"/>
    <w:rsid w:val="00AA2F34"/>
    <w:rsid w:val="00AA32AD"/>
    <w:rsid w:val="00AA331D"/>
    <w:rsid w:val="00AA331F"/>
    <w:rsid w:val="00AA33DE"/>
    <w:rsid w:val="00AA359A"/>
    <w:rsid w:val="00AA362E"/>
    <w:rsid w:val="00AA4053"/>
    <w:rsid w:val="00AA481A"/>
    <w:rsid w:val="00AA4BE9"/>
    <w:rsid w:val="00AA4EB3"/>
    <w:rsid w:val="00AA4EC9"/>
    <w:rsid w:val="00AA5B22"/>
    <w:rsid w:val="00AA68A8"/>
    <w:rsid w:val="00AA69E7"/>
    <w:rsid w:val="00AA6A50"/>
    <w:rsid w:val="00AA6E60"/>
    <w:rsid w:val="00AA6FB2"/>
    <w:rsid w:val="00AA700C"/>
    <w:rsid w:val="00AA73F9"/>
    <w:rsid w:val="00AA798C"/>
    <w:rsid w:val="00AA7DE3"/>
    <w:rsid w:val="00AB007A"/>
    <w:rsid w:val="00AB0BAD"/>
    <w:rsid w:val="00AB0C6C"/>
    <w:rsid w:val="00AB11E3"/>
    <w:rsid w:val="00AB1330"/>
    <w:rsid w:val="00AB15F2"/>
    <w:rsid w:val="00AB1602"/>
    <w:rsid w:val="00AB1E0D"/>
    <w:rsid w:val="00AB252A"/>
    <w:rsid w:val="00AB2C88"/>
    <w:rsid w:val="00AB3247"/>
    <w:rsid w:val="00AB3432"/>
    <w:rsid w:val="00AB37E0"/>
    <w:rsid w:val="00AB3C23"/>
    <w:rsid w:val="00AB3C41"/>
    <w:rsid w:val="00AB404D"/>
    <w:rsid w:val="00AB41CD"/>
    <w:rsid w:val="00AB41D7"/>
    <w:rsid w:val="00AB421B"/>
    <w:rsid w:val="00AB4221"/>
    <w:rsid w:val="00AB49BB"/>
    <w:rsid w:val="00AB4B9E"/>
    <w:rsid w:val="00AB4C0F"/>
    <w:rsid w:val="00AB55E5"/>
    <w:rsid w:val="00AB56FA"/>
    <w:rsid w:val="00AB6319"/>
    <w:rsid w:val="00AB65F9"/>
    <w:rsid w:val="00AB6CC4"/>
    <w:rsid w:val="00AB7121"/>
    <w:rsid w:val="00AB7219"/>
    <w:rsid w:val="00AB74DF"/>
    <w:rsid w:val="00AB7785"/>
    <w:rsid w:val="00AB7A80"/>
    <w:rsid w:val="00AB7DDD"/>
    <w:rsid w:val="00AC0174"/>
    <w:rsid w:val="00AC07EE"/>
    <w:rsid w:val="00AC0893"/>
    <w:rsid w:val="00AC0CF6"/>
    <w:rsid w:val="00AC0E3B"/>
    <w:rsid w:val="00AC0F15"/>
    <w:rsid w:val="00AC1093"/>
    <w:rsid w:val="00AC10C5"/>
    <w:rsid w:val="00AC1A3E"/>
    <w:rsid w:val="00AC1D8F"/>
    <w:rsid w:val="00AC1E9A"/>
    <w:rsid w:val="00AC280C"/>
    <w:rsid w:val="00AC2A92"/>
    <w:rsid w:val="00AC31BD"/>
    <w:rsid w:val="00AC31D1"/>
    <w:rsid w:val="00AC43B6"/>
    <w:rsid w:val="00AC44F8"/>
    <w:rsid w:val="00AC5821"/>
    <w:rsid w:val="00AC60C8"/>
    <w:rsid w:val="00AC62F0"/>
    <w:rsid w:val="00AC64E4"/>
    <w:rsid w:val="00AC6718"/>
    <w:rsid w:val="00AC68A3"/>
    <w:rsid w:val="00AC6FB0"/>
    <w:rsid w:val="00AC7185"/>
    <w:rsid w:val="00AC725F"/>
    <w:rsid w:val="00AC72CE"/>
    <w:rsid w:val="00AC74A3"/>
    <w:rsid w:val="00AC7A18"/>
    <w:rsid w:val="00AC7ADA"/>
    <w:rsid w:val="00AC7E4F"/>
    <w:rsid w:val="00ACBF7B"/>
    <w:rsid w:val="00AD017E"/>
    <w:rsid w:val="00AD03B0"/>
    <w:rsid w:val="00AD052D"/>
    <w:rsid w:val="00AD099D"/>
    <w:rsid w:val="00AD0A69"/>
    <w:rsid w:val="00AD0E21"/>
    <w:rsid w:val="00AD0ED3"/>
    <w:rsid w:val="00AD0F24"/>
    <w:rsid w:val="00AD113E"/>
    <w:rsid w:val="00AD11F9"/>
    <w:rsid w:val="00AD12F1"/>
    <w:rsid w:val="00AD16EE"/>
    <w:rsid w:val="00AD1D24"/>
    <w:rsid w:val="00AD1DC7"/>
    <w:rsid w:val="00AD1F37"/>
    <w:rsid w:val="00AD2275"/>
    <w:rsid w:val="00AD232B"/>
    <w:rsid w:val="00AD251A"/>
    <w:rsid w:val="00AD2E0B"/>
    <w:rsid w:val="00AD2FCE"/>
    <w:rsid w:val="00AD3710"/>
    <w:rsid w:val="00AD3E38"/>
    <w:rsid w:val="00AD3F05"/>
    <w:rsid w:val="00AD4521"/>
    <w:rsid w:val="00AD46F9"/>
    <w:rsid w:val="00AD4E6D"/>
    <w:rsid w:val="00AD4F0B"/>
    <w:rsid w:val="00AD5108"/>
    <w:rsid w:val="00AD5368"/>
    <w:rsid w:val="00AD5428"/>
    <w:rsid w:val="00AD5BE8"/>
    <w:rsid w:val="00AD5C89"/>
    <w:rsid w:val="00AD61C5"/>
    <w:rsid w:val="00AD6203"/>
    <w:rsid w:val="00AD6208"/>
    <w:rsid w:val="00AD628C"/>
    <w:rsid w:val="00AD64A9"/>
    <w:rsid w:val="00AD6876"/>
    <w:rsid w:val="00AD691A"/>
    <w:rsid w:val="00AD6DBE"/>
    <w:rsid w:val="00AD6FED"/>
    <w:rsid w:val="00AD729A"/>
    <w:rsid w:val="00AD73DE"/>
    <w:rsid w:val="00AD7887"/>
    <w:rsid w:val="00AD78FD"/>
    <w:rsid w:val="00AD7A10"/>
    <w:rsid w:val="00AD7F30"/>
    <w:rsid w:val="00AE07D0"/>
    <w:rsid w:val="00AE0A5A"/>
    <w:rsid w:val="00AE0DCE"/>
    <w:rsid w:val="00AE0E88"/>
    <w:rsid w:val="00AE0FEF"/>
    <w:rsid w:val="00AE1014"/>
    <w:rsid w:val="00AE190C"/>
    <w:rsid w:val="00AE1C3C"/>
    <w:rsid w:val="00AE1D66"/>
    <w:rsid w:val="00AE1FD6"/>
    <w:rsid w:val="00AE2166"/>
    <w:rsid w:val="00AE2289"/>
    <w:rsid w:val="00AE22EB"/>
    <w:rsid w:val="00AE2D58"/>
    <w:rsid w:val="00AE2D76"/>
    <w:rsid w:val="00AE2E9A"/>
    <w:rsid w:val="00AE30CD"/>
    <w:rsid w:val="00AE32F7"/>
    <w:rsid w:val="00AE353D"/>
    <w:rsid w:val="00AE3902"/>
    <w:rsid w:val="00AE3B9E"/>
    <w:rsid w:val="00AE3D04"/>
    <w:rsid w:val="00AE497B"/>
    <w:rsid w:val="00AE4D2D"/>
    <w:rsid w:val="00AE4E75"/>
    <w:rsid w:val="00AE5059"/>
    <w:rsid w:val="00AE519F"/>
    <w:rsid w:val="00AE5B1B"/>
    <w:rsid w:val="00AE5BFE"/>
    <w:rsid w:val="00AE633B"/>
    <w:rsid w:val="00AE674D"/>
    <w:rsid w:val="00AE69F5"/>
    <w:rsid w:val="00AE6A5B"/>
    <w:rsid w:val="00AE6E3C"/>
    <w:rsid w:val="00AE7140"/>
    <w:rsid w:val="00AE7440"/>
    <w:rsid w:val="00AE771A"/>
    <w:rsid w:val="00AE7B5F"/>
    <w:rsid w:val="00AF0508"/>
    <w:rsid w:val="00AF057A"/>
    <w:rsid w:val="00AF08B5"/>
    <w:rsid w:val="00AF0925"/>
    <w:rsid w:val="00AF0BF4"/>
    <w:rsid w:val="00AF0E54"/>
    <w:rsid w:val="00AF160A"/>
    <w:rsid w:val="00AF176D"/>
    <w:rsid w:val="00AF19A1"/>
    <w:rsid w:val="00AF1A04"/>
    <w:rsid w:val="00AF1A4F"/>
    <w:rsid w:val="00AF1B45"/>
    <w:rsid w:val="00AF1BE7"/>
    <w:rsid w:val="00AF2115"/>
    <w:rsid w:val="00AF21B8"/>
    <w:rsid w:val="00AF242E"/>
    <w:rsid w:val="00AF2E70"/>
    <w:rsid w:val="00AF2EDD"/>
    <w:rsid w:val="00AF31C5"/>
    <w:rsid w:val="00AF342B"/>
    <w:rsid w:val="00AF396F"/>
    <w:rsid w:val="00AF3D16"/>
    <w:rsid w:val="00AF3E09"/>
    <w:rsid w:val="00AF3E37"/>
    <w:rsid w:val="00AF3FAB"/>
    <w:rsid w:val="00AF3FDF"/>
    <w:rsid w:val="00AF417B"/>
    <w:rsid w:val="00AF4969"/>
    <w:rsid w:val="00AF4C51"/>
    <w:rsid w:val="00AF5580"/>
    <w:rsid w:val="00AF59AF"/>
    <w:rsid w:val="00AF5B06"/>
    <w:rsid w:val="00AF5B95"/>
    <w:rsid w:val="00AF5CB3"/>
    <w:rsid w:val="00AF5CBA"/>
    <w:rsid w:val="00AF60F5"/>
    <w:rsid w:val="00AF6310"/>
    <w:rsid w:val="00AF6410"/>
    <w:rsid w:val="00AF6423"/>
    <w:rsid w:val="00AF66FA"/>
    <w:rsid w:val="00AF69B6"/>
    <w:rsid w:val="00AF6C09"/>
    <w:rsid w:val="00AF6C21"/>
    <w:rsid w:val="00AF6C2F"/>
    <w:rsid w:val="00AF7186"/>
    <w:rsid w:val="00AF736D"/>
    <w:rsid w:val="00AF7548"/>
    <w:rsid w:val="00AF78A3"/>
    <w:rsid w:val="00AF7916"/>
    <w:rsid w:val="00AF7AB9"/>
    <w:rsid w:val="00AF7CE8"/>
    <w:rsid w:val="00AF7F1E"/>
    <w:rsid w:val="00B000A6"/>
    <w:rsid w:val="00B00259"/>
    <w:rsid w:val="00B00317"/>
    <w:rsid w:val="00B0046F"/>
    <w:rsid w:val="00B00C4B"/>
    <w:rsid w:val="00B00E57"/>
    <w:rsid w:val="00B00E63"/>
    <w:rsid w:val="00B011C8"/>
    <w:rsid w:val="00B01237"/>
    <w:rsid w:val="00B015F9"/>
    <w:rsid w:val="00B01C37"/>
    <w:rsid w:val="00B01E8A"/>
    <w:rsid w:val="00B029BA"/>
    <w:rsid w:val="00B030DF"/>
    <w:rsid w:val="00B03834"/>
    <w:rsid w:val="00B03968"/>
    <w:rsid w:val="00B03AF3"/>
    <w:rsid w:val="00B03E50"/>
    <w:rsid w:val="00B041D3"/>
    <w:rsid w:val="00B04355"/>
    <w:rsid w:val="00B043A8"/>
    <w:rsid w:val="00B049EA"/>
    <w:rsid w:val="00B04B9E"/>
    <w:rsid w:val="00B04C18"/>
    <w:rsid w:val="00B04DC6"/>
    <w:rsid w:val="00B0521B"/>
    <w:rsid w:val="00B05371"/>
    <w:rsid w:val="00B054A3"/>
    <w:rsid w:val="00B05667"/>
    <w:rsid w:val="00B0584A"/>
    <w:rsid w:val="00B05D12"/>
    <w:rsid w:val="00B0629A"/>
    <w:rsid w:val="00B0651C"/>
    <w:rsid w:val="00B06692"/>
    <w:rsid w:val="00B0704A"/>
    <w:rsid w:val="00B07664"/>
    <w:rsid w:val="00B07DBE"/>
    <w:rsid w:val="00B07E81"/>
    <w:rsid w:val="00B102B1"/>
    <w:rsid w:val="00B10960"/>
    <w:rsid w:val="00B10DE9"/>
    <w:rsid w:val="00B10E01"/>
    <w:rsid w:val="00B10FEC"/>
    <w:rsid w:val="00B11512"/>
    <w:rsid w:val="00B115AB"/>
    <w:rsid w:val="00B11AA0"/>
    <w:rsid w:val="00B11AAE"/>
    <w:rsid w:val="00B120AC"/>
    <w:rsid w:val="00B122C8"/>
    <w:rsid w:val="00B126E7"/>
    <w:rsid w:val="00B12AE6"/>
    <w:rsid w:val="00B134E8"/>
    <w:rsid w:val="00B1359E"/>
    <w:rsid w:val="00B13C2D"/>
    <w:rsid w:val="00B13E7B"/>
    <w:rsid w:val="00B1491F"/>
    <w:rsid w:val="00B14AA0"/>
    <w:rsid w:val="00B14BD1"/>
    <w:rsid w:val="00B14C13"/>
    <w:rsid w:val="00B14C6D"/>
    <w:rsid w:val="00B15131"/>
    <w:rsid w:val="00B15571"/>
    <w:rsid w:val="00B1657E"/>
    <w:rsid w:val="00B16653"/>
    <w:rsid w:val="00B16938"/>
    <w:rsid w:val="00B16CF5"/>
    <w:rsid w:val="00B171B3"/>
    <w:rsid w:val="00B1745E"/>
    <w:rsid w:val="00B1748F"/>
    <w:rsid w:val="00B179DF"/>
    <w:rsid w:val="00B179E3"/>
    <w:rsid w:val="00B17B99"/>
    <w:rsid w:val="00B17E1C"/>
    <w:rsid w:val="00B17E49"/>
    <w:rsid w:val="00B17EE5"/>
    <w:rsid w:val="00B17FC0"/>
    <w:rsid w:val="00B20106"/>
    <w:rsid w:val="00B20463"/>
    <w:rsid w:val="00B206E6"/>
    <w:rsid w:val="00B20CB0"/>
    <w:rsid w:val="00B210A3"/>
    <w:rsid w:val="00B21182"/>
    <w:rsid w:val="00B212B4"/>
    <w:rsid w:val="00B21C65"/>
    <w:rsid w:val="00B21F36"/>
    <w:rsid w:val="00B220F1"/>
    <w:rsid w:val="00B22570"/>
    <w:rsid w:val="00B2275F"/>
    <w:rsid w:val="00B228E9"/>
    <w:rsid w:val="00B22965"/>
    <w:rsid w:val="00B22B9E"/>
    <w:rsid w:val="00B22CC4"/>
    <w:rsid w:val="00B22F0A"/>
    <w:rsid w:val="00B232A2"/>
    <w:rsid w:val="00B235CC"/>
    <w:rsid w:val="00B24219"/>
    <w:rsid w:val="00B2471E"/>
    <w:rsid w:val="00B24E69"/>
    <w:rsid w:val="00B24F6E"/>
    <w:rsid w:val="00B2512C"/>
    <w:rsid w:val="00B259B6"/>
    <w:rsid w:val="00B25B39"/>
    <w:rsid w:val="00B25CD2"/>
    <w:rsid w:val="00B25E31"/>
    <w:rsid w:val="00B26553"/>
    <w:rsid w:val="00B2657A"/>
    <w:rsid w:val="00B266EF"/>
    <w:rsid w:val="00B26BE2"/>
    <w:rsid w:val="00B2707A"/>
    <w:rsid w:val="00B27786"/>
    <w:rsid w:val="00B2786C"/>
    <w:rsid w:val="00B27943"/>
    <w:rsid w:val="00B27951"/>
    <w:rsid w:val="00B30508"/>
    <w:rsid w:val="00B30AFC"/>
    <w:rsid w:val="00B30DD5"/>
    <w:rsid w:val="00B3104D"/>
    <w:rsid w:val="00B311BF"/>
    <w:rsid w:val="00B316A2"/>
    <w:rsid w:val="00B31793"/>
    <w:rsid w:val="00B31E1A"/>
    <w:rsid w:val="00B3224B"/>
    <w:rsid w:val="00B32335"/>
    <w:rsid w:val="00B327EF"/>
    <w:rsid w:val="00B329A4"/>
    <w:rsid w:val="00B329CF"/>
    <w:rsid w:val="00B32B6D"/>
    <w:rsid w:val="00B32C41"/>
    <w:rsid w:val="00B32CDA"/>
    <w:rsid w:val="00B33AFC"/>
    <w:rsid w:val="00B33B5A"/>
    <w:rsid w:val="00B33D8D"/>
    <w:rsid w:val="00B349EA"/>
    <w:rsid w:val="00B3533D"/>
    <w:rsid w:val="00B353D2"/>
    <w:rsid w:val="00B35491"/>
    <w:rsid w:val="00B3575C"/>
    <w:rsid w:val="00B35E06"/>
    <w:rsid w:val="00B361D4"/>
    <w:rsid w:val="00B36AA1"/>
    <w:rsid w:val="00B36B67"/>
    <w:rsid w:val="00B36DF3"/>
    <w:rsid w:val="00B36F57"/>
    <w:rsid w:val="00B370E1"/>
    <w:rsid w:val="00B370F5"/>
    <w:rsid w:val="00B371FA"/>
    <w:rsid w:val="00B377CC"/>
    <w:rsid w:val="00B4001B"/>
    <w:rsid w:val="00B40269"/>
    <w:rsid w:val="00B4052F"/>
    <w:rsid w:val="00B40A7C"/>
    <w:rsid w:val="00B41CD1"/>
    <w:rsid w:val="00B41D61"/>
    <w:rsid w:val="00B41E1F"/>
    <w:rsid w:val="00B42598"/>
    <w:rsid w:val="00B42C0A"/>
    <w:rsid w:val="00B431EF"/>
    <w:rsid w:val="00B433DC"/>
    <w:rsid w:val="00B4345F"/>
    <w:rsid w:val="00B43537"/>
    <w:rsid w:val="00B439D7"/>
    <w:rsid w:val="00B43BC0"/>
    <w:rsid w:val="00B43D7A"/>
    <w:rsid w:val="00B43F70"/>
    <w:rsid w:val="00B43FB0"/>
    <w:rsid w:val="00B4418E"/>
    <w:rsid w:val="00B447D4"/>
    <w:rsid w:val="00B44958"/>
    <w:rsid w:val="00B449D3"/>
    <w:rsid w:val="00B44D15"/>
    <w:rsid w:val="00B44E0C"/>
    <w:rsid w:val="00B44F50"/>
    <w:rsid w:val="00B4539C"/>
    <w:rsid w:val="00B45406"/>
    <w:rsid w:val="00B45597"/>
    <w:rsid w:val="00B45EE7"/>
    <w:rsid w:val="00B4614B"/>
    <w:rsid w:val="00B468D8"/>
    <w:rsid w:val="00B4693C"/>
    <w:rsid w:val="00B46D13"/>
    <w:rsid w:val="00B47DE6"/>
    <w:rsid w:val="00B47F1D"/>
    <w:rsid w:val="00B47FF3"/>
    <w:rsid w:val="00B5038E"/>
    <w:rsid w:val="00B504A0"/>
    <w:rsid w:val="00B50512"/>
    <w:rsid w:val="00B50A51"/>
    <w:rsid w:val="00B50FA2"/>
    <w:rsid w:val="00B5141A"/>
    <w:rsid w:val="00B51462"/>
    <w:rsid w:val="00B51562"/>
    <w:rsid w:val="00B520F7"/>
    <w:rsid w:val="00B5214C"/>
    <w:rsid w:val="00B521F0"/>
    <w:rsid w:val="00B5222D"/>
    <w:rsid w:val="00B52554"/>
    <w:rsid w:val="00B525E0"/>
    <w:rsid w:val="00B5279B"/>
    <w:rsid w:val="00B528B1"/>
    <w:rsid w:val="00B529FB"/>
    <w:rsid w:val="00B534B8"/>
    <w:rsid w:val="00B53615"/>
    <w:rsid w:val="00B53677"/>
    <w:rsid w:val="00B53AFE"/>
    <w:rsid w:val="00B53B07"/>
    <w:rsid w:val="00B53E9D"/>
    <w:rsid w:val="00B549C7"/>
    <w:rsid w:val="00B550D6"/>
    <w:rsid w:val="00B55329"/>
    <w:rsid w:val="00B55333"/>
    <w:rsid w:val="00B559F9"/>
    <w:rsid w:val="00B55B18"/>
    <w:rsid w:val="00B55B62"/>
    <w:rsid w:val="00B55EE9"/>
    <w:rsid w:val="00B5628A"/>
    <w:rsid w:val="00B569E3"/>
    <w:rsid w:val="00B56D4F"/>
    <w:rsid w:val="00B57053"/>
    <w:rsid w:val="00B573D2"/>
    <w:rsid w:val="00B577C1"/>
    <w:rsid w:val="00B57A5D"/>
    <w:rsid w:val="00B57BE3"/>
    <w:rsid w:val="00B606C0"/>
    <w:rsid w:val="00B608F4"/>
    <w:rsid w:val="00B60B69"/>
    <w:rsid w:val="00B60BE1"/>
    <w:rsid w:val="00B60C6B"/>
    <w:rsid w:val="00B615BC"/>
    <w:rsid w:val="00B615D6"/>
    <w:rsid w:val="00B618DA"/>
    <w:rsid w:val="00B61B99"/>
    <w:rsid w:val="00B61C75"/>
    <w:rsid w:val="00B61CFC"/>
    <w:rsid w:val="00B61D24"/>
    <w:rsid w:val="00B61D2B"/>
    <w:rsid w:val="00B627C3"/>
    <w:rsid w:val="00B62B5E"/>
    <w:rsid w:val="00B638E7"/>
    <w:rsid w:val="00B63D0B"/>
    <w:rsid w:val="00B6401F"/>
    <w:rsid w:val="00B64133"/>
    <w:rsid w:val="00B64191"/>
    <w:rsid w:val="00B64585"/>
    <w:rsid w:val="00B64960"/>
    <w:rsid w:val="00B64BD2"/>
    <w:rsid w:val="00B64E38"/>
    <w:rsid w:val="00B64F61"/>
    <w:rsid w:val="00B651B9"/>
    <w:rsid w:val="00B65232"/>
    <w:rsid w:val="00B6540C"/>
    <w:rsid w:val="00B65657"/>
    <w:rsid w:val="00B65D4E"/>
    <w:rsid w:val="00B65DC5"/>
    <w:rsid w:val="00B65F13"/>
    <w:rsid w:val="00B66373"/>
    <w:rsid w:val="00B663F9"/>
    <w:rsid w:val="00B664E9"/>
    <w:rsid w:val="00B66A90"/>
    <w:rsid w:val="00B66AD0"/>
    <w:rsid w:val="00B66BBF"/>
    <w:rsid w:val="00B66D26"/>
    <w:rsid w:val="00B670C9"/>
    <w:rsid w:val="00B670E1"/>
    <w:rsid w:val="00B67936"/>
    <w:rsid w:val="00B67E4F"/>
    <w:rsid w:val="00B67E74"/>
    <w:rsid w:val="00B70BF7"/>
    <w:rsid w:val="00B70EE4"/>
    <w:rsid w:val="00B714FB"/>
    <w:rsid w:val="00B716F5"/>
    <w:rsid w:val="00B7176A"/>
    <w:rsid w:val="00B719A7"/>
    <w:rsid w:val="00B71BA3"/>
    <w:rsid w:val="00B71BC9"/>
    <w:rsid w:val="00B7242B"/>
    <w:rsid w:val="00B726CB"/>
    <w:rsid w:val="00B726EA"/>
    <w:rsid w:val="00B72706"/>
    <w:rsid w:val="00B72CDE"/>
    <w:rsid w:val="00B72DA5"/>
    <w:rsid w:val="00B72F1A"/>
    <w:rsid w:val="00B72FD8"/>
    <w:rsid w:val="00B73D20"/>
    <w:rsid w:val="00B73DC9"/>
    <w:rsid w:val="00B743DF"/>
    <w:rsid w:val="00B74855"/>
    <w:rsid w:val="00B7555C"/>
    <w:rsid w:val="00B75857"/>
    <w:rsid w:val="00B759CA"/>
    <w:rsid w:val="00B76564"/>
    <w:rsid w:val="00B7664C"/>
    <w:rsid w:val="00B76830"/>
    <w:rsid w:val="00B76980"/>
    <w:rsid w:val="00B769B2"/>
    <w:rsid w:val="00B76C30"/>
    <w:rsid w:val="00B76DA2"/>
    <w:rsid w:val="00B770BF"/>
    <w:rsid w:val="00B77465"/>
    <w:rsid w:val="00B776EF"/>
    <w:rsid w:val="00B778F5"/>
    <w:rsid w:val="00B77FBB"/>
    <w:rsid w:val="00B8017C"/>
    <w:rsid w:val="00B802CA"/>
    <w:rsid w:val="00B80A31"/>
    <w:rsid w:val="00B80C5F"/>
    <w:rsid w:val="00B8161D"/>
    <w:rsid w:val="00B81B58"/>
    <w:rsid w:val="00B82014"/>
    <w:rsid w:val="00B824E1"/>
    <w:rsid w:val="00B82984"/>
    <w:rsid w:val="00B82F4B"/>
    <w:rsid w:val="00B832B7"/>
    <w:rsid w:val="00B8339F"/>
    <w:rsid w:val="00B83542"/>
    <w:rsid w:val="00B83702"/>
    <w:rsid w:val="00B83C7D"/>
    <w:rsid w:val="00B83DC0"/>
    <w:rsid w:val="00B84FCD"/>
    <w:rsid w:val="00B85286"/>
    <w:rsid w:val="00B853AF"/>
    <w:rsid w:val="00B856D5"/>
    <w:rsid w:val="00B859DD"/>
    <w:rsid w:val="00B85C73"/>
    <w:rsid w:val="00B85CCC"/>
    <w:rsid w:val="00B85DC1"/>
    <w:rsid w:val="00B8621D"/>
    <w:rsid w:val="00B86A4C"/>
    <w:rsid w:val="00B86C80"/>
    <w:rsid w:val="00B870E0"/>
    <w:rsid w:val="00B87995"/>
    <w:rsid w:val="00B87AAE"/>
    <w:rsid w:val="00B87B71"/>
    <w:rsid w:val="00B87D93"/>
    <w:rsid w:val="00B87E8B"/>
    <w:rsid w:val="00B9089A"/>
    <w:rsid w:val="00B90AA1"/>
    <w:rsid w:val="00B90B8E"/>
    <w:rsid w:val="00B90FCE"/>
    <w:rsid w:val="00B914BB"/>
    <w:rsid w:val="00B9166C"/>
    <w:rsid w:val="00B917F9"/>
    <w:rsid w:val="00B91E91"/>
    <w:rsid w:val="00B922C2"/>
    <w:rsid w:val="00B92488"/>
    <w:rsid w:val="00B92651"/>
    <w:rsid w:val="00B927AF"/>
    <w:rsid w:val="00B92A6A"/>
    <w:rsid w:val="00B92D19"/>
    <w:rsid w:val="00B93C6B"/>
    <w:rsid w:val="00B93E1D"/>
    <w:rsid w:val="00B93F11"/>
    <w:rsid w:val="00B9431C"/>
    <w:rsid w:val="00B94372"/>
    <w:rsid w:val="00B953E8"/>
    <w:rsid w:val="00B95B4B"/>
    <w:rsid w:val="00B96072"/>
    <w:rsid w:val="00B9648F"/>
    <w:rsid w:val="00B96496"/>
    <w:rsid w:val="00B96A6F"/>
    <w:rsid w:val="00B97A51"/>
    <w:rsid w:val="00B97D0E"/>
    <w:rsid w:val="00B97DDE"/>
    <w:rsid w:val="00BA0028"/>
    <w:rsid w:val="00BA0336"/>
    <w:rsid w:val="00BA07E5"/>
    <w:rsid w:val="00BA0C85"/>
    <w:rsid w:val="00BA0E34"/>
    <w:rsid w:val="00BA0E76"/>
    <w:rsid w:val="00BA113A"/>
    <w:rsid w:val="00BA1AA8"/>
    <w:rsid w:val="00BA1FD3"/>
    <w:rsid w:val="00BA22F5"/>
    <w:rsid w:val="00BA25D0"/>
    <w:rsid w:val="00BA2AE7"/>
    <w:rsid w:val="00BA2C33"/>
    <w:rsid w:val="00BA2CD1"/>
    <w:rsid w:val="00BA3411"/>
    <w:rsid w:val="00BA3452"/>
    <w:rsid w:val="00BA3B05"/>
    <w:rsid w:val="00BA3C3A"/>
    <w:rsid w:val="00BA5097"/>
    <w:rsid w:val="00BA5519"/>
    <w:rsid w:val="00BA57C7"/>
    <w:rsid w:val="00BA5FB0"/>
    <w:rsid w:val="00BA6C38"/>
    <w:rsid w:val="00BA6EE2"/>
    <w:rsid w:val="00BA7AA3"/>
    <w:rsid w:val="00BA7CB9"/>
    <w:rsid w:val="00BA7CE0"/>
    <w:rsid w:val="00BB05AA"/>
    <w:rsid w:val="00BB07D1"/>
    <w:rsid w:val="00BB08A3"/>
    <w:rsid w:val="00BB0ADE"/>
    <w:rsid w:val="00BB0BED"/>
    <w:rsid w:val="00BB114C"/>
    <w:rsid w:val="00BB13B1"/>
    <w:rsid w:val="00BB1F57"/>
    <w:rsid w:val="00BB2192"/>
    <w:rsid w:val="00BB265A"/>
    <w:rsid w:val="00BB27FA"/>
    <w:rsid w:val="00BB2AB8"/>
    <w:rsid w:val="00BB3225"/>
    <w:rsid w:val="00BB3231"/>
    <w:rsid w:val="00BB3397"/>
    <w:rsid w:val="00BB36D5"/>
    <w:rsid w:val="00BB39EA"/>
    <w:rsid w:val="00BB3DE6"/>
    <w:rsid w:val="00BB3FF3"/>
    <w:rsid w:val="00BB4158"/>
    <w:rsid w:val="00BB4490"/>
    <w:rsid w:val="00BB46EA"/>
    <w:rsid w:val="00BB472E"/>
    <w:rsid w:val="00BB47AF"/>
    <w:rsid w:val="00BB4EBF"/>
    <w:rsid w:val="00BB5348"/>
    <w:rsid w:val="00BB5410"/>
    <w:rsid w:val="00BB54FE"/>
    <w:rsid w:val="00BB555C"/>
    <w:rsid w:val="00BB55B3"/>
    <w:rsid w:val="00BB5605"/>
    <w:rsid w:val="00BB5729"/>
    <w:rsid w:val="00BB629D"/>
    <w:rsid w:val="00BB655E"/>
    <w:rsid w:val="00BB6891"/>
    <w:rsid w:val="00BB6A96"/>
    <w:rsid w:val="00BB6EAD"/>
    <w:rsid w:val="00BB74BB"/>
    <w:rsid w:val="00BB751F"/>
    <w:rsid w:val="00BB7619"/>
    <w:rsid w:val="00BB76E3"/>
    <w:rsid w:val="00BB7A12"/>
    <w:rsid w:val="00BB7D9E"/>
    <w:rsid w:val="00BB7F0A"/>
    <w:rsid w:val="00BB7F98"/>
    <w:rsid w:val="00BC03E5"/>
    <w:rsid w:val="00BC0472"/>
    <w:rsid w:val="00BC0BE5"/>
    <w:rsid w:val="00BC13C2"/>
    <w:rsid w:val="00BC1497"/>
    <w:rsid w:val="00BC16AC"/>
    <w:rsid w:val="00BC1C1F"/>
    <w:rsid w:val="00BC1DBE"/>
    <w:rsid w:val="00BC221C"/>
    <w:rsid w:val="00BC2284"/>
    <w:rsid w:val="00BC228D"/>
    <w:rsid w:val="00BC2A61"/>
    <w:rsid w:val="00BC2D47"/>
    <w:rsid w:val="00BC2E4F"/>
    <w:rsid w:val="00BC2EB7"/>
    <w:rsid w:val="00BC2F41"/>
    <w:rsid w:val="00BC345B"/>
    <w:rsid w:val="00BC35F1"/>
    <w:rsid w:val="00BC3647"/>
    <w:rsid w:val="00BC3CC7"/>
    <w:rsid w:val="00BC41B6"/>
    <w:rsid w:val="00BC49F8"/>
    <w:rsid w:val="00BC4EF8"/>
    <w:rsid w:val="00BC5041"/>
    <w:rsid w:val="00BC5E49"/>
    <w:rsid w:val="00BC60B2"/>
    <w:rsid w:val="00BC6682"/>
    <w:rsid w:val="00BC6870"/>
    <w:rsid w:val="00BC79F4"/>
    <w:rsid w:val="00BC7D38"/>
    <w:rsid w:val="00BD0468"/>
    <w:rsid w:val="00BD04A7"/>
    <w:rsid w:val="00BD0CDA"/>
    <w:rsid w:val="00BD10B7"/>
    <w:rsid w:val="00BD13E5"/>
    <w:rsid w:val="00BD14CE"/>
    <w:rsid w:val="00BD1972"/>
    <w:rsid w:val="00BD1A91"/>
    <w:rsid w:val="00BD1D43"/>
    <w:rsid w:val="00BD1E55"/>
    <w:rsid w:val="00BD1F5E"/>
    <w:rsid w:val="00BD22A7"/>
    <w:rsid w:val="00BD2B83"/>
    <w:rsid w:val="00BD2C62"/>
    <w:rsid w:val="00BD2DA6"/>
    <w:rsid w:val="00BD300D"/>
    <w:rsid w:val="00BD3713"/>
    <w:rsid w:val="00BD3A1E"/>
    <w:rsid w:val="00BD3EC9"/>
    <w:rsid w:val="00BD41C9"/>
    <w:rsid w:val="00BD42C4"/>
    <w:rsid w:val="00BD44CB"/>
    <w:rsid w:val="00BD44DC"/>
    <w:rsid w:val="00BD46A9"/>
    <w:rsid w:val="00BD48AF"/>
    <w:rsid w:val="00BD48E3"/>
    <w:rsid w:val="00BD4C73"/>
    <w:rsid w:val="00BD4ED3"/>
    <w:rsid w:val="00BD4F0E"/>
    <w:rsid w:val="00BD4FA5"/>
    <w:rsid w:val="00BD52F3"/>
    <w:rsid w:val="00BD5749"/>
    <w:rsid w:val="00BD5DFE"/>
    <w:rsid w:val="00BD5E1B"/>
    <w:rsid w:val="00BD61CB"/>
    <w:rsid w:val="00BD646D"/>
    <w:rsid w:val="00BD66CD"/>
    <w:rsid w:val="00BD6D45"/>
    <w:rsid w:val="00BD6E42"/>
    <w:rsid w:val="00BD6F47"/>
    <w:rsid w:val="00BD7182"/>
    <w:rsid w:val="00BD75B9"/>
    <w:rsid w:val="00BD7669"/>
    <w:rsid w:val="00BD7711"/>
    <w:rsid w:val="00BD7868"/>
    <w:rsid w:val="00BD7AEE"/>
    <w:rsid w:val="00BE01DF"/>
    <w:rsid w:val="00BE10F9"/>
    <w:rsid w:val="00BE18B4"/>
    <w:rsid w:val="00BE1CDA"/>
    <w:rsid w:val="00BE2496"/>
    <w:rsid w:val="00BE26E3"/>
    <w:rsid w:val="00BE2EBA"/>
    <w:rsid w:val="00BE30A0"/>
    <w:rsid w:val="00BE31AC"/>
    <w:rsid w:val="00BE326F"/>
    <w:rsid w:val="00BE34F1"/>
    <w:rsid w:val="00BE3975"/>
    <w:rsid w:val="00BE3D73"/>
    <w:rsid w:val="00BE4107"/>
    <w:rsid w:val="00BE436F"/>
    <w:rsid w:val="00BE43CE"/>
    <w:rsid w:val="00BE4734"/>
    <w:rsid w:val="00BE48DE"/>
    <w:rsid w:val="00BE49C4"/>
    <w:rsid w:val="00BE4F5F"/>
    <w:rsid w:val="00BE50D1"/>
    <w:rsid w:val="00BE51AC"/>
    <w:rsid w:val="00BE5798"/>
    <w:rsid w:val="00BE5BFD"/>
    <w:rsid w:val="00BE5E1B"/>
    <w:rsid w:val="00BE6007"/>
    <w:rsid w:val="00BE6158"/>
    <w:rsid w:val="00BE6394"/>
    <w:rsid w:val="00BE68DE"/>
    <w:rsid w:val="00BE7716"/>
    <w:rsid w:val="00BE7C3F"/>
    <w:rsid w:val="00BE7DF6"/>
    <w:rsid w:val="00BF0918"/>
    <w:rsid w:val="00BF0B1E"/>
    <w:rsid w:val="00BF0E2E"/>
    <w:rsid w:val="00BF173D"/>
    <w:rsid w:val="00BF1B20"/>
    <w:rsid w:val="00BF2240"/>
    <w:rsid w:val="00BF27D9"/>
    <w:rsid w:val="00BF27F5"/>
    <w:rsid w:val="00BF2A39"/>
    <w:rsid w:val="00BF2B5B"/>
    <w:rsid w:val="00BF2D92"/>
    <w:rsid w:val="00BF3691"/>
    <w:rsid w:val="00BF37C2"/>
    <w:rsid w:val="00BF397B"/>
    <w:rsid w:val="00BF3996"/>
    <w:rsid w:val="00BF3AFE"/>
    <w:rsid w:val="00BF3FB8"/>
    <w:rsid w:val="00BF4129"/>
    <w:rsid w:val="00BF41E7"/>
    <w:rsid w:val="00BF43EB"/>
    <w:rsid w:val="00BF46A1"/>
    <w:rsid w:val="00BF4A61"/>
    <w:rsid w:val="00BF4ABF"/>
    <w:rsid w:val="00BF4E99"/>
    <w:rsid w:val="00BF53BC"/>
    <w:rsid w:val="00BF54F0"/>
    <w:rsid w:val="00BF56C0"/>
    <w:rsid w:val="00BF586B"/>
    <w:rsid w:val="00BF5C87"/>
    <w:rsid w:val="00BF5D20"/>
    <w:rsid w:val="00BF6543"/>
    <w:rsid w:val="00BF6783"/>
    <w:rsid w:val="00BF7591"/>
    <w:rsid w:val="00BF7617"/>
    <w:rsid w:val="00BF7792"/>
    <w:rsid w:val="00BF77B8"/>
    <w:rsid w:val="00BF7E6B"/>
    <w:rsid w:val="00C000B5"/>
    <w:rsid w:val="00C000CF"/>
    <w:rsid w:val="00C002AC"/>
    <w:rsid w:val="00C00349"/>
    <w:rsid w:val="00C003F2"/>
    <w:rsid w:val="00C0119F"/>
    <w:rsid w:val="00C01486"/>
    <w:rsid w:val="00C0189D"/>
    <w:rsid w:val="00C01B89"/>
    <w:rsid w:val="00C01E54"/>
    <w:rsid w:val="00C0203E"/>
    <w:rsid w:val="00C021CD"/>
    <w:rsid w:val="00C02360"/>
    <w:rsid w:val="00C02649"/>
    <w:rsid w:val="00C0274C"/>
    <w:rsid w:val="00C027BD"/>
    <w:rsid w:val="00C02964"/>
    <w:rsid w:val="00C02D90"/>
    <w:rsid w:val="00C02E25"/>
    <w:rsid w:val="00C02E6F"/>
    <w:rsid w:val="00C0370A"/>
    <w:rsid w:val="00C03B13"/>
    <w:rsid w:val="00C03C61"/>
    <w:rsid w:val="00C03D98"/>
    <w:rsid w:val="00C0455D"/>
    <w:rsid w:val="00C04DFE"/>
    <w:rsid w:val="00C05336"/>
    <w:rsid w:val="00C0539E"/>
    <w:rsid w:val="00C062A1"/>
    <w:rsid w:val="00C0646B"/>
    <w:rsid w:val="00C068CF"/>
    <w:rsid w:val="00C068D9"/>
    <w:rsid w:val="00C069FB"/>
    <w:rsid w:val="00C06E46"/>
    <w:rsid w:val="00C070B1"/>
    <w:rsid w:val="00C07129"/>
    <w:rsid w:val="00C072A3"/>
    <w:rsid w:val="00C07BF6"/>
    <w:rsid w:val="00C07C65"/>
    <w:rsid w:val="00C07D0A"/>
    <w:rsid w:val="00C07D9D"/>
    <w:rsid w:val="00C07DDC"/>
    <w:rsid w:val="00C10441"/>
    <w:rsid w:val="00C106ED"/>
    <w:rsid w:val="00C10FBF"/>
    <w:rsid w:val="00C113EB"/>
    <w:rsid w:val="00C116A2"/>
    <w:rsid w:val="00C1175F"/>
    <w:rsid w:val="00C11777"/>
    <w:rsid w:val="00C117BB"/>
    <w:rsid w:val="00C11A7C"/>
    <w:rsid w:val="00C11F89"/>
    <w:rsid w:val="00C1229F"/>
    <w:rsid w:val="00C1236E"/>
    <w:rsid w:val="00C12AE0"/>
    <w:rsid w:val="00C12E43"/>
    <w:rsid w:val="00C1362F"/>
    <w:rsid w:val="00C13888"/>
    <w:rsid w:val="00C13D19"/>
    <w:rsid w:val="00C1413F"/>
    <w:rsid w:val="00C14158"/>
    <w:rsid w:val="00C1423F"/>
    <w:rsid w:val="00C15147"/>
    <w:rsid w:val="00C151C8"/>
    <w:rsid w:val="00C16079"/>
    <w:rsid w:val="00C16102"/>
    <w:rsid w:val="00C16447"/>
    <w:rsid w:val="00C165E2"/>
    <w:rsid w:val="00C16657"/>
    <w:rsid w:val="00C16785"/>
    <w:rsid w:val="00C167B6"/>
    <w:rsid w:val="00C16BF8"/>
    <w:rsid w:val="00C17F31"/>
    <w:rsid w:val="00C17F48"/>
    <w:rsid w:val="00C200EA"/>
    <w:rsid w:val="00C20954"/>
    <w:rsid w:val="00C20A63"/>
    <w:rsid w:val="00C20B55"/>
    <w:rsid w:val="00C21143"/>
    <w:rsid w:val="00C21174"/>
    <w:rsid w:val="00C2140A"/>
    <w:rsid w:val="00C21592"/>
    <w:rsid w:val="00C218F6"/>
    <w:rsid w:val="00C21ABE"/>
    <w:rsid w:val="00C21C0E"/>
    <w:rsid w:val="00C21D74"/>
    <w:rsid w:val="00C220A2"/>
    <w:rsid w:val="00C22B04"/>
    <w:rsid w:val="00C22C79"/>
    <w:rsid w:val="00C22D2E"/>
    <w:rsid w:val="00C23025"/>
    <w:rsid w:val="00C23107"/>
    <w:rsid w:val="00C236FE"/>
    <w:rsid w:val="00C239F9"/>
    <w:rsid w:val="00C23C73"/>
    <w:rsid w:val="00C23D10"/>
    <w:rsid w:val="00C23D80"/>
    <w:rsid w:val="00C23DD3"/>
    <w:rsid w:val="00C23E85"/>
    <w:rsid w:val="00C24059"/>
    <w:rsid w:val="00C24A4B"/>
    <w:rsid w:val="00C24E4E"/>
    <w:rsid w:val="00C25267"/>
    <w:rsid w:val="00C25AB8"/>
    <w:rsid w:val="00C25CD0"/>
    <w:rsid w:val="00C25DB8"/>
    <w:rsid w:val="00C25E6F"/>
    <w:rsid w:val="00C25F8B"/>
    <w:rsid w:val="00C262B8"/>
    <w:rsid w:val="00C2667B"/>
    <w:rsid w:val="00C26CFA"/>
    <w:rsid w:val="00C270A8"/>
    <w:rsid w:val="00C275DA"/>
    <w:rsid w:val="00C27FD8"/>
    <w:rsid w:val="00C30030"/>
    <w:rsid w:val="00C30570"/>
    <w:rsid w:val="00C3072F"/>
    <w:rsid w:val="00C30AC3"/>
    <w:rsid w:val="00C30B12"/>
    <w:rsid w:val="00C30C82"/>
    <w:rsid w:val="00C30D3F"/>
    <w:rsid w:val="00C30DD8"/>
    <w:rsid w:val="00C310BB"/>
    <w:rsid w:val="00C31347"/>
    <w:rsid w:val="00C31555"/>
    <w:rsid w:val="00C3161B"/>
    <w:rsid w:val="00C3186B"/>
    <w:rsid w:val="00C31AAE"/>
    <w:rsid w:val="00C31B6F"/>
    <w:rsid w:val="00C31D4E"/>
    <w:rsid w:val="00C31E3E"/>
    <w:rsid w:val="00C31FCD"/>
    <w:rsid w:val="00C325F3"/>
    <w:rsid w:val="00C32870"/>
    <w:rsid w:val="00C32D5F"/>
    <w:rsid w:val="00C3305B"/>
    <w:rsid w:val="00C33091"/>
    <w:rsid w:val="00C33093"/>
    <w:rsid w:val="00C333F5"/>
    <w:rsid w:val="00C334FC"/>
    <w:rsid w:val="00C33533"/>
    <w:rsid w:val="00C336ED"/>
    <w:rsid w:val="00C33710"/>
    <w:rsid w:val="00C337F4"/>
    <w:rsid w:val="00C33D5D"/>
    <w:rsid w:val="00C3457C"/>
    <w:rsid w:val="00C34B08"/>
    <w:rsid w:val="00C353AC"/>
    <w:rsid w:val="00C35B00"/>
    <w:rsid w:val="00C362FD"/>
    <w:rsid w:val="00C363FA"/>
    <w:rsid w:val="00C36520"/>
    <w:rsid w:val="00C36ABD"/>
    <w:rsid w:val="00C36D24"/>
    <w:rsid w:val="00C36F73"/>
    <w:rsid w:val="00C37131"/>
    <w:rsid w:val="00C37233"/>
    <w:rsid w:val="00C373EA"/>
    <w:rsid w:val="00C37435"/>
    <w:rsid w:val="00C37907"/>
    <w:rsid w:val="00C37B40"/>
    <w:rsid w:val="00C37C27"/>
    <w:rsid w:val="00C403CD"/>
    <w:rsid w:val="00C403E9"/>
    <w:rsid w:val="00C405AA"/>
    <w:rsid w:val="00C40935"/>
    <w:rsid w:val="00C40A01"/>
    <w:rsid w:val="00C40A08"/>
    <w:rsid w:val="00C40A2B"/>
    <w:rsid w:val="00C410A4"/>
    <w:rsid w:val="00C41358"/>
    <w:rsid w:val="00C41788"/>
    <w:rsid w:val="00C4179E"/>
    <w:rsid w:val="00C41A17"/>
    <w:rsid w:val="00C41AC5"/>
    <w:rsid w:val="00C41B42"/>
    <w:rsid w:val="00C41DD2"/>
    <w:rsid w:val="00C42215"/>
    <w:rsid w:val="00C42217"/>
    <w:rsid w:val="00C4245F"/>
    <w:rsid w:val="00C42D1D"/>
    <w:rsid w:val="00C42E66"/>
    <w:rsid w:val="00C42E91"/>
    <w:rsid w:val="00C4317A"/>
    <w:rsid w:val="00C434DE"/>
    <w:rsid w:val="00C43528"/>
    <w:rsid w:val="00C436E8"/>
    <w:rsid w:val="00C43A1E"/>
    <w:rsid w:val="00C43B21"/>
    <w:rsid w:val="00C44BB4"/>
    <w:rsid w:val="00C44BED"/>
    <w:rsid w:val="00C44DA2"/>
    <w:rsid w:val="00C44F82"/>
    <w:rsid w:val="00C44FD4"/>
    <w:rsid w:val="00C4504F"/>
    <w:rsid w:val="00C453B8"/>
    <w:rsid w:val="00C45438"/>
    <w:rsid w:val="00C45549"/>
    <w:rsid w:val="00C4588F"/>
    <w:rsid w:val="00C4613B"/>
    <w:rsid w:val="00C46700"/>
    <w:rsid w:val="00C46960"/>
    <w:rsid w:val="00C46A24"/>
    <w:rsid w:val="00C46BFC"/>
    <w:rsid w:val="00C47210"/>
    <w:rsid w:val="00C47372"/>
    <w:rsid w:val="00C473A7"/>
    <w:rsid w:val="00C47C4E"/>
    <w:rsid w:val="00C47CAC"/>
    <w:rsid w:val="00C47CCD"/>
    <w:rsid w:val="00C47CF5"/>
    <w:rsid w:val="00C47D4F"/>
    <w:rsid w:val="00C47DA6"/>
    <w:rsid w:val="00C47EBE"/>
    <w:rsid w:val="00C50149"/>
    <w:rsid w:val="00C5041D"/>
    <w:rsid w:val="00C50493"/>
    <w:rsid w:val="00C507D0"/>
    <w:rsid w:val="00C508BF"/>
    <w:rsid w:val="00C50A06"/>
    <w:rsid w:val="00C50C2F"/>
    <w:rsid w:val="00C50D98"/>
    <w:rsid w:val="00C513FC"/>
    <w:rsid w:val="00C51613"/>
    <w:rsid w:val="00C51873"/>
    <w:rsid w:val="00C52EAB"/>
    <w:rsid w:val="00C52EE3"/>
    <w:rsid w:val="00C5305D"/>
    <w:rsid w:val="00C5306C"/>
    <w:rsid w:val="00C5339E"/>
    <w:rsid w:val="00C53F02"/>
    <w:rsid w:val="00C54120"/>
    <w:rsid w:val="00C545C4"/>
    <w:rsid w:val="00C54696"/>
    <w:rsid w:val="00C54C0F"/>
    <w:rsid w:val="00C54E66"/>
    <w:rsid w:val="00C54F22"/>
    <w:rsid w:val="00C55017"/>
    <w:rsid w:val="00C550EA"/>
    <w:rsid w:val="00C553B8"/>
    <w:rsid w:val="00C5559F"/>
    <w:rsid w:val="00C555D1"/>
    <w:rsid w:val="00C5591F"/>
    <w:rsid w:val="00C55EA3"/>
    <w:rsid w:val="00C5600A"/>
    <w:rsid w:val="00C56174"/>
    <w:rsid w:val="00C56216"/>
    <w:rsid w:val="00C565E1"/>
    <w:rsid w:val="00C565F9"/>
    <w:rsid w:val="00C5672F"/>
    <w:rsid w:val="00C569C8"/>
    <w:rsid w:val="00C56C7E"/>
    <w:rsid w:val="00C572E2"/>
    <w:rsid w:val="00C57552"/>
    <w:rsid w:val="00C57586"/>
    <w:rsid w:val="00C57869"/>
    <w:rsid w:val="00C5791D"/>
    <w:rsid w:val="00C57C5A"/>
    <w:rsid w:val="00C57CBF"/>
    <w:rsid w:val="00C57E0A"/>
    <w:rsid w:val="00C6064B"/>
    <w:rsid w:val="00C60BFA"/>
    <w:rsid w:val="00C60DC6"/>
    <w:rsid w:val="00C60DC8"/>
    <w:rsid w:val="00C61646"/>
    <w:rsid w:val="00C6164A"/>
    <w:rsid w:val="00C6200A"/>
    <w:rsid w:val="00C62130"/>
    <w:rsid w:val="00C62885"/>
    <w:rsid w:val="00C62B44"/>
    <w:rsid w:val="00C62E6F"/>
    <w:rsid w:val="00C63081"/>
    <w:rsid w:val="00C6343E"/>
    <w:rsid w:val="00C63624"/>
    <w:rsid w:val="00C63909"/>
    <w:rsid w:val="00C6395A"/>
    <w:rsid w:val="00C63BFB"/>
    <w:rsid w:val="00C63F36"/>
    <w:rsid w:val="00C64582"/>
    <w:rsid w:val="00C647AD"/>
    <w:rsid w:val="00C64DD3"/>
    <w:rsid w:val="00C64ED7"/>
    <w:rsid w:val="00C65026"/>
    <w:rsid w:val="00C65160"/>
    <w:rsid w:val="00C651B1"/>
    <w:rsid w:val="00C653C3"/>
    <w:rsid w:val="00C65B0E"/>
    <w:rsid w:val="00C65CD1"/>
    <w:rsid w:val="00C65EF7"/>
    <w:rsid w:val="00C66234"/>
    <w:rsid w:val="00C667F1"/>
    <w:rsid w:val="00C67190"/>
    <w:rsid w:val="00C67386"/>
    <w:rsid w:val="00C67667"/>
    <w:rsid w:val="00C678F3"/>
    <w:rsid w:val="00C7027D"/>
    <w:rsid w:val="00C704B9"/>
    <w:rsid w:val="00C70960"/>
    <w:rsid w:val="00C70CE1"/>
    <w:rsid w:val="00C70D36"/>
    <w:rsid w:val="00C713AA"/>
    <w:rsid w:val="00C72572"/>
    <w:rsid w:val="00C72608"/>
    <w:rsid w:val="00C726BF"/>
    <w:rsid w:val="00C7283E"/>
    <w:rsid w:val="00C72BEA"/>
    <w:rsid w:val="00C72DB8"/>
    <w:rsid w:val="00C72F31"/>
    <w:rsid w:val="00C73576"/>
    <w:rsid w:val="00C736D5"/>
    <w:rsid w:val="00C73716"/>
    <w:rsid w:val="00C73D8F"/>
    <w:rsid w:val="00C74008"/>
    <w:rsid w:val="00C74161"/>
    <w:rsid w:val="00C74834"/>
    <w:rsid w:val="00C748CA"/>
    <w:rsid w:val="00C74B48"/>
    <w:rsid w:val="00C74D3C"/>
    <w:rsid w:val="00C74FB4"/>
    <w:rsid w:val="00C7514A"/>
    <w:rsid w:val="00C754F7"/>
    <w:rsid w:val="00C757F7"/>
    <w:rsid w:val="00C75930"/>
    <w:rsid w:val="00C75B8D"/>
    <w:rsid w:val="00C75DD7"/>
    <w:rsid w:val="00C7647B"/>
    <w:rsid w:val="00C76484"/>
    <w:rsid w:val="00C7652D"/>
    <w:rsid w:val="00C76607"/>
    <w:rsid w:val="00C773C9"/>
    <w:rsid w:val="00C77836"/>
    <w:rsid w:val="00C77C15"/>
    <w:rsid w:val="00C77CC2"/>
    <w:rsid w:val="00C77E9C"/>
    <w:rsid w:val="00C77FE4"/>
    <w:rsid w:val="00C802C4"/>
    <w:rsid w:val="00C8061F"/>
    <w:rsid w:val="00C80925"/>
    <w:rsid w:val="00C809DC"/>
    <w:rsid w:val="00C80BAC"/>
    <w:rsid w:val="00C80C12"/>
    <w:rsid w:val="00C810D5"/>
    <w:rsid w:val="00C812D1"/>
    <w:rsid w:val="00C81596"/>
    <w:rsid w:val="00C81702"/>
    <w:rsid w:val="00C81A43"/>
    <w:rsid w:val="00C82ACC"/>
    <w:rsid w:val="00C82C8A"/>
    <w:rsid w:val="00C82E39"/>
    <w:rsid w:val="00C82F76"/>
    <w:rsid w:val="00C834C6"/>
    <w:rsid w:val="00C83859"/>
    <w:rsid w:val="00C83C34"/>
    <w:rsid w:val="00C83EDB"/>
    <w:rsid w:val="00C83EFC"/>
    <w:rsid w:val="00C84061"/>
    <w:rsid w:val="00C84394"/>
    <w:rsid w:val="00C847C0"/>
    <w:rsid w:val="00C84A35"/>
    <w:rsid w:val="00C84D23"/>
    <w:rsid w:val="00C84DEA"/>
    <w:rsid w:val="00C84F1B"/>
    <w:rsid w:val="00C8513F"/>
    <w:rsid w:val="00C85546"/>
    <w:rsid w:val="00C859DC"/>
    <w:rsid w:val="00C85C0B"/>
    <w:rsid w:val="00C85D47"/>
    <w:rsid w:val="00C85E16"/>
    <w:rsid w:val="00C861F4"/>
    <w:rsid w:val="00C86799"/>
    <w:rsid w:val="00C869C4"/>
    <w:rsid w:val="00C86A66"/>
    <w:rsid w:val="00C86AFC"/>
    <w:rsid w:val="00C86B49"/>
    <w:rsid w:val="00C86CBE"/>
    <w:rsid w:val="00C86F5B"/>
    <w:rsid w:val="00C87180"/>
    <w:rsid w:val="00C87B09"/>
    <w:rsid w:val="00C87EF3"/>
    <w:rsid w:val="00C90005"/>
    <w:rsid w:val="00C90587"/>
    <w:rsid w:val="00C90624"/>
    <w:rsid w:val="00C90706"/>
    <w:rsid w:val="00C90A3C"/>
    <w:rsid w:val="00C90B47"/>
    <w:rsid w:val="00C91009"/>
    <w:rsid w:val="00C91365"/>
    <w:rsid w:val="00C9136B"/>
    <w:rsid w:val="00C916FC"/>
    <w:rsid w:val="00C91BAC"/>
    <w:rsid w:val="00C9266F"/>
    <w:rsid w:val="00C929FD"/>
    <w:rsid w:val="00C92F48"/>
    <w:rsid w:val="00C92FD4"/>
    <w:rsid w:val="00C93137"/>
    <w:rsid w:val="00C93159"/>
    <w:rsid w:val="00C931C9"/>
    <w:rsid w:val="00C93220"/>
    <w:rsid w:val="00C932B5"/>
    <w:rsid w:val="00C93548"/>
    <w:rsid w:val="00C93657"/>
    <w:rsid w:val="00C93910"/>
    <w:rsid w:val="00C939A7"/>
    <w:rsid w:val="00C93B5C"/>
    <w:rsid w:val="00C93BD5"/>
    <w:rsid w:val="00C94102"/>
    <w:rsid w:val="00C946F9"/>
    <w:rsid w:val="00C94EB2"/>
    <w:rsid w:val="00C94EE4"/>
    <w:rsid w:val="00C94F20"/>
    <w:rsid w:val="00C94F9D"/>
    <w:rsid w:val="00C95426"/>
    <w:rsid w:val="00C9546E"/>
    <w:rsid w:val="00C9557E"/>
    <w:rsid w:val="00C95700"/>
    <w:rsid w:val="00C95DD7"/>
    <w:rsid w:val="00C95F54"/>
    <w:rsid w:val="00C960D5"/>
    <w:rsid w:val="00C96188"/>
    <w:rsid w:val="00C96627"/>
    <w:rsid w:val="00C9678F"/>
    <w:rsid w:val="00C96A20"/>
    <w:rsid w:val="00C96B56"/>
    <w:rsid w:val="00C96D3E"/>
    <w:rsid w:val="00C97C61"/>
    <w:rsid w:val="00C97EF1"/>
    <w:rsid w:val="00C97F23"/>
    <w:rsid w:val="00CA01DF"/>
    <w:rsid w:val="00CA04FF"/>
    <w:rsid w:val="00CA055D"/>
    <w:rsid w:val="00CA084C"/>
    <w:rsid w:val="00CA14EF"/>
    <w:rsid w:val="00CA186F"/>
    <w:rsid w:val="00CA2EFE"/>
    <w:rsid w:val="00CA3425"/>
    <w:rsid w:val="00CA3516"/>
    <w:rsid w:val="00CA362A"/>
    <w:rsid w:val="00CA3A8D"/>
    <w:rsid w:val="00CA3B29"/>
    <w:rsid w:val="00CA40DF"/>
    <w:rsid w:val="00CA4669"/>
    <w:rsid w:val="00CA4740"/>
    <w:rsid w:val="00CA4D58"/>
    <w:rsid w:val="00CA4E1F"/>
    <w:rsid w:val="00CA54BB"/>
    <w:rsid w:val="00CA5696"/>
    <w:rsid w:val="00CA5928"/>
    <w:rsid w:val="00CA5A26"/>
    <w:rsid w:val="00CA5B32"/>
    <w:rsid w:val="00CA5EE5"/>
    <w:rsid w:val="00CA6059"/>
    <w:rsid w:val="00CA62DC"/>
    <w:rsid w:val="00CA6638"/>
    <w:rsid w:val="00CA665D"/>
    <w:rsid w:val="00CA6718"/>
    <w:rsid w:val="00CA6965"/>
    <w:rsid w:val="00CA714D"/>
    <w:rsid w:val="00CA717D"/>
    <w:rsid w:val="00CA73D2"/>
    <w:rsid w:val="00CA7614"/>
    <w:rsid w:val="00CA7951"/>
    <w:rsid w:val="00CA7B38"/>
    <w:rsid w:val="00CB03D0"/>
    <w:rsid w:val="00CB0718"/>
    <w:rsid w:val="00CB0759"/>
    <w:rsid w:val="00CB0AC9"/>
    <w:rsid w:val="00CB0B3D"/>
    <w:rsid w:val="00CB27B0"/>
    <w:rsid w:val="00CB312A"/>
    <w:rsid w:val="00CB342E"/>
    <w:rsid w:val="00CB38A4"/>
    <w:rsid w:val="00CB394A"/>
    <w:rsid w:val="00CB39B3"/>
    <w:rsid w:val="00CB4425"/>
    <w:rsid w:val="00CB44F6"/>
    <w:rsid w:val="00CB4BB0"/>
    <w:rsid w:val="00CB4C7B"/>
    <w:rsid w:val="00CB4F32"/>
    <w:rsid w:val="00CB5097"/>
    <w:rsid w:val="00CB5743"/>
    <w:rsid w:val="00CB5903"/>
    <w:rsid w:val="00CB6074"/>
    <w:rsid w:val="00CB64A2"/>
    <w:rsid w:val="00CB6840"/>
    <w:rsid w:val="00CB68B9"/>
    <w:rsid w:val="00CB6B19"/>
    <w:rsid w:val="00CB6C7C"/>
    <w:rsid w:val="00CB6E00"/>
    <w:rsid w:val="00CB746D"/>
    <w:rsid w:val="00CB778C"/>
    <w:rsid w:val="00CB7966"/>
    <w:rsid w:val="00CB79B5"/>
    <w:rsid w:val="00CB79F4"/>
    <w:rsid w:val="00CB7A6A"/>
    <w:rsid w:val="00CB7BB3"/>
    <w:rsid w:val="00CB7DD3"/>
    <w:rsid w:val="00CB7EC8"/>
    <w:rsid w:val="00CB7EE6"/>
    <w:rsid w:val="00CC02F8"/>
    <w:rsid w:val="00CC0349"/>
    <w:rsid w:val="00CC0F68"/>
    <w:rsid w:val="00CC11C7"/>
    <w:rsid w:val="00CC1689"/>
    <w:rsid w:val="00CC1A29"/>
    <w:rsid w:val="00CC1D0F"/>
    <w:rsid w:val="00CC1F55"/>
    <w:rsid w:val="00CC2104"/>
    <w:rsid w:val="00CC26C8"/>
    <w:rsid w:val="00CC2BEE"/>
    <w:rsid w:val="00CC2E5A"/>
    <w:rsid w:val="00CC2FCC"/>
    <w:rsid w:val="00CC3101"/>
    <w:rsid w:val="00CC3272"/>
    <w:rsid w:val="00CC356F"/>
    <w:rsid w:val="00CC358C"/>
    <w:rsid w:val="00CC35D0"/>
    <w:rsid w:val="00CC3990"/>
    <w:rsid w:val="00CC39AC"/>
    <w:rsid w:val="00CC3CD2"/>
    <w:rsid w:val="00CC3DDD"/>
    <w:rsid w:val="00CC413D"/>
    <w:rsid w:val="00CC45BD"/>
    <w:rsid w:val="00CC4BAC"/>
    <w:rsid w:val="00CC51BC"/>
    <w:rsid w:val="00CC5807"/>
    <w:rsid w:val="00CC5B36"/>
    <w:rsid w:val="00CC6099"/>
    <w:rsid w:val="00CC619B"/>
    <w:rsid w:val="00CC639B"/>
    <w:rsid w:val="00CC66E4"/>
    <w:rsid w:val="00CC66EB"/>
    <w:rsid w:val="00CC68A4"/>
    <w:rsid w:val="00CC6A78"/>
    <w:rsid w:val="00CC6CB9"/>
    <w:rsid w:val="00CC711F"/>
    <w:rsid w:val="00CC7CA4"/>
    <w:rsid w:val="00CD0118"/>
    <w:rsid w:val="00CD02D3"/>
    <w:rsid w:val="00CD03BE"/>
    <w:rsid w:val="00CD065F"/>
    <w:rsid w:val="00CD090F"/>
    <w:rsid w:val="00CD0EB0"/>
    <w:rsid w:val="00CD0EE6"/>
    <w:rsid w:val="00CD0F04"/>
    <w:rsid w:val="00CD0F81"/>
    <w:rsid w:val="00CD1541"/>
    <w:rsid w:val="00CD16AD"/>
    <w:rsid w:val="00CD1726"/>
    <w:rsid w:val="00CD1864"/>
    <w:rsid w:val="00CD1B74"/>
    <w:rsid w:val="00CD1CFD"/>
    <w:rsid w:val="00CD22EC"/>
    <w:rsid w:val="00CD321D"/>
    <w:rsid w:val="00CD327C"/>
    <w:rsid w:val="00CD3A9E"/>
    <w:rsid w:val="00CD3AA3"/>
    <w:rsid w:val="00CD3C7D"/>
    <w:rsid w:val="00CD3F5A"/>
    <w:rsid w:val="00CD3FA5"/>
    <w:rsid w:val="00CD3FE0"/>
    <w:rsid w:val="00CD484F"/>
    <w:rsid w:val="00CD49C6"/>
    <w:rsid w:val="00CD4C58"/>
    <w:rsid w:val="00CD4FDD"/>
    <w:rsid w:val="00CD5281"/>
    <w:rsid w:val="00CD55E1"/>
    <w:rsid w:val="00CD578D"/>
    <w:rsid w:val="00CD5889"/>
    <w:rsid w:val="00CD5B0C"/>
    <w:rsid w:val="00CD5D46"/>
    <w:rsid w:val="00CD6146"/>
    <w:rsid w:val="00CD64DC"/>
    <w:rsid w:val="00CD680E"/>
    <w:rsid w:val="00CD6970"/>
    <w:rsid w:val="00CD6A0B"/>
    <w:rsid w:val="00CD6B53"/>
    <w:rsid w:val="00CD6F82"/>
    <w:rsid w:val="00CD7224"/>
    <w:rsid w:val="00CD748C"/>
    <w:rsid w:val="00CD753B"/>
    <w:rsid w:val="00CD755B"/>
    <w:rsid w:val="00CD759F"/>
    <w:rsid w:val="00CD75CE"/>
    <w:rsid w:val="00CD7876"/>
    <w:rsid w:val="00CD7B78"/>
    <w:rsid w:val="00CD7C43"/>
    <w:rsid w:val="00CD7E7C"/>
    <w:rsid w:val="00CD7EF7"/>
    <w:rsid w:val="00CE0823"/>
    <w:rsid w:val="00CE0BBF"/>
    <w:rsid w:val="00CE10E6"/>
    <w:rsid w:val="00CE134A"/>
    <w:rsid w:val="00CE14EE"/>
    <w:rsid w:val="00CE153E"/>
    <w:rsid w:val="00CE175A"/>
    <w:rsid w:val="00CE176D"/>
    <w:rsid w:val="00CE1A36"/>
    <w:rsid w:val="00CE1CEE"/>
    <w:rsid w:val="00CE1D83"/>
    <w:rsid w:val="00CE1DC1"/>
    <w:rsid w:val="00CE1E16"/>
    <w:rsid w:val="00CE27A1"/>
    <w:rsid w:val="00CE2820"/>
    <w:rsid w:val="00CE295C"/>
    <w:rsid w:val="00CE2DE5"/>
    <w:rsid w:val="00CE2FEF"/>
    <w:rsid w:val="00CE3098"/>
    <w:rsid w:val="00CE3137"/>
    <w:rsid w:val="00CE3219"/>
    <w:rsid w:val="00CE3A5A"/>
    <w:rsid w:val="00CE3EC1"/>
    <w:rsid w:val="00CE41D3"/>
    <w:rsid w:val="00CE4288"/>
    <w:rsid w:val="00CE4662"/>
    <w:rsid w:val="00CE4947"/>
    <w:rsid w:val="00CE4A48"/>
    <w:rsid w:val="00CE4CB2"/>
    <w:rsid w:val="00CE4CD0"/>
    <w:rsid w:val="00CE51E5"/>
    <w:rsid w:val="00CE56A3"/>
    <w:rsid w:val="00CE56E5"/>
    <w:rsid w:val="00CE5DFC"/>
    <w:rsid w:val="00CE5F2E"/>
    <w:rsid w:val="00CE674C"/>
    <w:rsid w:val="00CE689E"/>
    <w:rsid w:val="00CE6BD9"/>
    <w:rsid w:val="00CE6E99"/>
    <w:rsid w:val="00CE702D"/>
    <w:rsid w:val="00CE71F4"/>
    <w:rsid w:val="00CE735E"/>
    <w:rsid w:val="00CE7D5A"/>
    <w:rsid w:val="00CF0081"/>
    <w:rsid w:val="00CF048D"/>
    <w:rsid w:val="00CF0A95"/>
    <w:rsid w:val="00CF126A"/>
    <w:rsid w:val="00CF1968"/>
    <w:rsid w:val="00CF1A27"/>
    <w:rsid w:val="00CF257E"/>
    <w:rsid w:val="00CF2FC6"/>
    <w:rsid w:val="00CF3C7F"/>
    <w:rsid w:val="00CF3EF5"/>
    <w:rsid w:val="00CF3F48"/>
    <w:rsid w:val="00CF4197"/>
    <w:rsid w:val="00CF41B8"/>
    <w:rsid w:val="00CF4D88"/>
    <w:rsid w:val="00CF52F0"/>
    <w:rsid w:val="00CF5640"/>
    <w:rsid w:val="00CF5BFD"/>
    <w:rsid w:val="00CF5C88"/>
    <w:rsid w:val="00CF5D71"/>
    <w:rsid w:val="00CF5E12"/>
    <w:rsid w:val="00CF5F8E"/>
    <w:rsid w:val="00CF6067"/>
    <w:rsid w:val="00CF609A"/>
    <w:rsid w:val="00CF60A3"/>
    <w:rsid w:val="00CF618C"/>
    <w:rsid w:val="00CF62F9"/>
    <w:rsid w:val="00CF63C0"/>
    <w:rsid w:val="00CF6A22"/>
    <w:rsid w:val="00CF7226"/>
    <w:rsid w:val="00CF7414"/>
    <w:rsid w:val="00CF742A"/>
    <w:rsid w:val="00CF75DB"/>
    <w:rsid w:val="00CF766C"/>
    <w:rsid w:val="00CF7772"/>
    <w:rsid w:val="00CF790A"/>
    <w:rsid w:val="00CF7C85"/>
    <w:rsid w:val="00CF7D09"/>
    <w:rsid w:val="00D002D7"/>
    <w:rsid w:val="00D002F3"/>
    <w:rsid w:val="00D00529"/>
    <w:rsid w:val="00D005DD"/>
    <w:rsid w:val="00D01E19"/>
    <w:rsid w:val="00D031C8"/>
    <w:rsid w:val="00D0387A"/>
    <w:rsid w:val="00D03F83"/>
    <w:rsid w:val="00D04056"/>
    <w:rsid w:val="00D04187"/>
    <w:rsid w:val="00D042C0"/>
    <w:rsid w:val="00D043B0"/>
    <w:rsid w:val="00D045EB"/>
    <w:rsid w:val="00D0477C"/>
    <w:rsid w:val="00D04A43"/>
    <w:rsid w:val="00D053F3"/>
    <w:rsid w:val="00D054CA"/>
    <w:rsid w:val="00D058A3"/>
    <w:rsid w:val="00D05E81"/>
    <w:rsid w:val="00D06142"/>
    <w:rsid w:val="00D064A8"/>
    <w:rsid w:val="00D06506"/>
    <w:rsid w:val="00D0686D"/>
    <w:rsid w:val="00D06875"/>
    <w:rsid w:val="00D06A50"/>
    <w:rsid w:val="00D06B08"/>
    <w:rsid w:val="00D06DEB"/>
    <w:rsid w:val="00D06F97"/>
    <w:rsid w:val="00D06FA4"/>
    <w:rsid w:val="00D1028C"/>
    <w:rsid w:val="00D105FA"/>
    <w:rsid w:val="00D1066F"/>
    <w:rsid w:val="00D10B45"/>
    <w:rsid w:val="00D10BD1"/>
    <w:rsid w:val="00D10C08"/>
    <w:rsid w:val="00D10D4C"/>
    <w:rsid w:val="00D11A78"/>
    <w:rsid w:val="00D11B89"/>
    <w:rsid w:val="00D11C31"/>
    <w:rsid w:val="00D11D65"/>
    <w:rsid w:val="00D12245"/>
    <w:rsid w:val="00D12333"/>
    <w:rsid w:val="00D12565"/>
    <w:rsid w:val="00D1298C"/>
    <w:rsid w:val="00D12FEE"/>
    <w:rsid w:val="00D13455"/>
    <w:rsid w:val="00D13650"/>
    <w:rsid w:val="00D1374E"/>
    <w:rsid w:val="00D13A10"/>
    <w:rsid w:val="00D13B20"/>
    <w:rsid w:val="00D13E56"/>
    <w:rsid w:val="00D146D4"/>
    <w:rsid w:val="00D148CA"/>
    <w:rsid w:val="00D14B72"/>
    <w:rsid w:val="00D15168"/>
    <w:rsid w:val="00D15227"/>
    <w:rsid w:val="00D15537"/>
    <w:rsid w:val="00D15847"/>
    <w:rsid w:val="00D15C49"/>
    <w:rsid w:val="00D15D0B"/>
    <w:rsid w:val="00D15E99"/>
    <w:rsid w:val="00D1600B"/>
    <w:rsid w:val="00D165AC"/>
    <w:rsid w:val="00D169A7"/>
    <w:rsid w:val="00D16EFC"/>
    <w:rsid w:val="00D171A4"/>
    <w:rsid w:val="00D17203"/>
    <w:rsid w:val="00D17219"/>
    <w:rsid w:val="00D17AFC"/>
    <w:rsid w:val="00D17DD7"/>
    <w:rsid w:val="00D20784"/>
    <w:rsid w:val="00D207FF"/>
    <w:rsid w:val="00D20D3F"/>
    <w:rsid w:val="00D20F29"/>
    <w:rsid w:val="00D20FDB"/>
    <w:rsid w:val="00D210FC"/>
    <w:rsid w:val="00D213DA"/>
    <w:rsid w:val="00D21FA2"/>
    <w:rsid w:val="00D222A8"/>
    <w:rsid w:val="00D232F8"/>
    <w:rsid w:val="00D23891"/>
    <w:rsid w:val="00D23C15"/>
    <w:rsid w:val="00D2495E"/>
    <w:rsid w:val="00D24CFF"/>
    <w:rsid w:val="00D24F34"/>
    <w:rsid w:val="00D24FD8"/>
    <w:rsid w:val="00D25B79"/>
    <w:rsid w:val="00D25BC5"/>
    <w:rsid w:val="00D25DDA"/>
    <w:rsid w:val="00D25EB0"/>
    <w:rsid w:val="00D2624B"/>
    <w:rsid w:val="00D2657D"/>
    <w:rsid w:val="00D265A7"/>
    <w:rsid w:val="00D2665E"/>
    <w:rsid w:val="00D27205"/>
    <w:rsid w:val="00D2739E"/>
    <w:rsid w:val="00D273A5"/>
    <w:rsid w:val="00D27734"/>
    <w:rsid w:val="00D301DD"/>
    <w:rsid w:val="00D30310"/>
    <w:rsid w:val="00D30979"/>
    <w:rsid w:val="00D3099F"/>
    <w:rsid w:val="00D30A11"/>
    <w:rsid w:val="00D30F49"/>
    <w:rsid w:val="00D312B2"/>
    <w:rsid w:val="00D31692"/>
    <w:rsid w:val="00D31725"/>
    <w:rsid w:val="00D318C9"/>
    <w:rsid w:val="00D319A9"/>
    <w:rsid w:val="00D31C30"/>
    <w:rsid w:val="00D31F12"/>
    <w:rsid w:val="00D32320"/>
    <w:rsid w:val="00D323AD"/>
    <w:rsid w:val="00D326CF"/>
    <w:rsid w:val="00D3295E"/>
    <w:rsid w:val="00D33075"/>
    <w:rsid w:val="00D3319D"/>
    <w:rsid w:val="00D33244"/>
    <w:rsid w:val="00D333DB"/>
    <w:rsid w:val="00D33587"/>
    <w:rsid w:val="00D345B8"/>
    <w:rsid w:val="00D347BD"/>
    <w:rsid w:val="00D348A0"/>
    <w:rsid w:val="00D34ADD"/>
    <w:rsid w:val="00D34CE0"/>
    <w:rsid w:val="00D351CF"/>
    <w:rsid w:val="00D35525"/>
    <w:rsid w:val="00D3566C"/>
    <w:rsid w:val="00D35DB5"/>
    <w:rsid w:val="00D35F7F"/>
    <w:rsid w:val="00D3625F"/>
    <w:rsid w:val="00D3638D"/>
    <w:rsid w:val="00D363C2"/>
    <w:rsid w:val="00D3763E"/>
    <w:rsid w:val="00D37A72"/>
    <w:rsid w:val="00D37F0F"/>
    <w:rsid w:val="00D400B4"/>
    <w:rsid w:val="00D4035E"/>
    <w:rsid w:val="00D403C6"/>
    <w:rsid w:val="00D40A45"/>
    <w:rsid w:val="00D40A50"/>
    <w:rsid w:val="00D40C07"/>
    <w:rsid w:val="00D40C71"/>
    <w:rsid w:val="00D410CD"/>
    <w:rsid w:val="00D412E6"/>
    <w:rsid w:val="00D4135C"/>
    <w:rsid w:val="00D415D5"/>
    <w:rsid w:val="00D41629"/>
    <w:rsid w:val="00D41DB7"/>
    <w:rsid w:val="00D42163"/>
    <w:rsid w:val="00D4289F"/>
    <w:rsid w:val="00D42A40"/>
    <w:rsid w:val="00D42CBF"/>
    <w:rsid w:val="00D42F79"/>
    <w:rsid w:val="00D43001"/>
    <w:rsid w:val="00D4315B"/>
    <w:rsid w:val="00D431A7"/>
    <w:rsid w:val="00D43BC4"/>
    <w:rsid w:val="00D441A5"/>
    <w:rsid w:val="00D447AD"/>
    <w:rsid w:val="00D44A36"/>
    <w:rsid w:val="00D44D7C"/>
    <w:rsid w:val="00D44E52"/>
    <w:rsid w:val="00D44E75"/>
    <w:rsid w:val="00D45395"/>
    <w:rsid w:val="00D4568E"/>
    <w:rsid w:val="00D456A1"/>
    <w:rsid w:val="00D459A5"/>
    <w:rsid w:val="00D4657A"/>
    <w:rsid w:val="00D46718"/>
    <w:rsid w:val="00D46C96"/>
    <w:rsid w:val="00D46DCC"/>
    <w:rsid w:val="00D46DDB"/>
    <w:rsid w:val="00D474BB"/>
    <w:rsid w:val="00D47633"/>
    <w:rsid w:val="00D477BD"/>
    <w:rsid w:val="00D47D22"/>
    <w:rsid w:val="00D5013D"/>
    <w:rsid w:val="00D502B1"/>
    <w:rsid w:val="00D5032E"/>
    <w:rsid w:val="00D507E0"/>
    <w:rsid w:val="00D50821"/>
    <w:rsid w:val="00D508A6"/>
    <w:rsid w:val="00D50EA9"/>
    <w:rsid w:val="00D51132"/>
    <w:rsid w:val="00D51615"/>
    <w:rsid w:val="00D516A8"/>
    <w:rsid w:val="00D51BBC"/>
    <w:rsid w:val="00D51D8A"/>
    <w:rsid w:val="00D5217B"/>
    <w:rsid w:val="00D529DE"/>
    <w:rsid w:val="00D52C8C"/>
    <w:rsid w:val="00D52C92"/>
    <w:rsid w:val="00D52F60"/>
    <w:rsid w:val="00D52FB6"/>
    <w:rsid w:val="00D5412E"/>
    <w:rsid w:val="00D54362"/>
    <w:rsid w:val="00D54836"/>
    <w:rsid w:val="00D548C8"/>
    <w:rsid w:val="00D54A6C"/>
    <w:rsid w:val="00D54CCA"/>
    <w:rsid w:val="00D54D48"/>
    <w:rsid w:val="00D54E9C"/>
    <w:rsid w:val="00D551BF"/>
    <w:rsid w:val="00D55713"/>
    <w:rsid w:val="00D557FC"/>
    <w:rsid w:val="00D55B62"/>
    <w:rsid w:val="00D5630D"/>
    <w:rsid w:val="00D56610"/>
    <w:rsid w:val="00D5667F"/>
    <w:rsid w:val="00D566BC"/>
    <w:rsid w:val="00D56711"/>
    <w:rsid w:val="00D56FAA"/>
    <w:rsid w:val="00D572FD"/>
    <w:rsid w:val="00D57C9A"/>
    <w:rsid w:val="00D57F79"/>
    <w:rsid w:val="00D6006E"/>
    <w:rsid w:val="00D608BF"/>
    <w:rsid w:val="00D612CB"/>
    <w:rsid w:val="00D61905"/>
    <w:rsid w:val="00D61D63"/>
    <w:rsid w:val="00D61F10"/>
    <w:rsid w:val="00D6208E"/>
    <w:rsid w:val="00D621A2"/>
    <w:rsid w:val="00D62606"/>
    <w:rsid w:val="00D62B29"/>
    <w:rsid w:val="00D62B34"/>
    <w:rsid w:val="00D630D1"/>
    <w:rsid w:val="00D63255"/>
    <w:rsid w:val="00D63600"/>
    <w:rsid w:val="00D636F8"/>
    <w:rsid w:val="00D637DC"/>
    <w:rsid w:val="00D63986"/>
    <w:rsid w:val="00D63DF9"/>
    <w:rsid w:val="00D6444A"/>
    <w:rsid w:val="00D644BF"/>
    <w:rsid w:val="00D6483F"/>
    <w:rsid w:val="00D649DF"/>
    <w:rsid w:val="00D64A57"/>
    <w:rsid w:val="00D64B1B"/>
    <w:rsid w:val="00D64FCA"/>
    <w:rsid w:val="00D650C6"/>
    <w:rsid w:val="00D65A16"/>
    <w:rsid w:val="00D65FB2"/>
    <w:rsid w:val="00D664F0"/>
    <w:rsid w:val="00D66516"/>
    <w:rsid w:val="00D6656E"/>
    <w:rsid w:val="00D6697C"/>
    <w:rsid w:val="00D66BC8"/>
    <w:rsid w:val="00D67096"/>
    <w:rsid w:val="00D67371"/>
    <w:rsid w:val="00D673D9"/>
    <w:rsid w:val="00D676F7"/>
    <w:rsid w:val="00D677F0"/>
    <w:rsid w:val="00D67D52"/>
    <w:rsid w:val="00D67E19"/>
    <w:rsid w:val="00D70199"/>
    <w:rsid w:val="00D7074E"/>
    <w:rsid w:val="00D70C2E"/>
    <w:rsid w:val="00D70F8F"/>
    <w:rsid w:val="00D70FA1"/>
    <w:rsid w:val="00D71162"/>
    <w:rsid w:val="00D71443"/>
    <w:rsid w:val="00D71539"/>
    <w:rsid w:val="00D71804"/>
    <w:rsid w:val="00D718B2"/>
    <w:rsid w:val="00D718C0"/>
    <w:rsid w:val="00D71B88"/>
    <w:rsid w:val="00D71E08"/>
    <w:rsid w:val="00D71E7E"/>
    <w:rsid w:val="00D720A9"/>
    <w:rsid w:val="00D72185"/>
    <w:rsid w:val="00D72233"/>
    <w:rsid w:val="00D72FFB"/>
    <w:rsid w:val="00D740B8"/>
    <w:rsid w:val="00D74812"/>
    <w:rsid w:val="00D749D2"/>
    <w:rsid w:val="00D74C69"/>
    <w:rsid w:val="00D752B4"/>
    <w:rsid w:val="00D75904"/>
    <w:rsid w:val="00D75AF3"/>
    <w:rsid w:val="00D75B6D"/>
    <w:rsid w:val="00D7634E"/>
    <w:rsid w:val="00D76453"/>
    <w:rsid w:val="00D76887"/>
    <w:rsid w:val="00D76962"/>
    <w:rsid w:val="00D76C34"/>
    <w:rsid w:val="00D76D9D"/>
    <w:rsid w:val="00D76E66"/>
    <w:rsid w:val="00D77586"/>
    <w:rsid w:val="00D775D0"/>
    <w:rsid w:val="00D77601"/>
    <w:rsid w:val="00D77A03"/>
    <w:rsid w:val="00D77A66"/>
    <w:rsid w:val="00D77D4A"/>
    <w:rsid w:val="00D77EAF"/>
    <w:rsid w:val="00D80232"/>
    <w:rsid w:val="00D802D2"/>
    <w:rsid w:val="00D807D1"/>
    <w:rsid w:val="00D80982"/>
    <w:rsid w:val="00D80A1C"/>
    <w:rsid w:val="00D80D8C"/>
    <w:rsid w:val="00D80FD8"/>
    <w:rsid w:val="00D813A7"/>
    <w:rsid w:val="00D816BE"/>
    <w:rsid w:val="00D8196E"/>
    <w:rsid w:val="00D81BDE"/>
    <w:rsid w:val="00D81C09"/>
    <w:rsid w:val="00D820E5"/>
    <w:rsid w:val="00D82877"/>
    <w:rsid w:val="00D8297D"/>
    <w:rsid w:val="00D82DB1"/>
    <w:rsid w:val="00D83115"/>
    <w:rsid w:val="00D8323A"/>
    <w:rsid w:val="00D833AA"/>
    <w:rsid w:val="00D83513"/>
    <w:rsid w:val="00D838F2"/>
    <w:rsid w:val="00D84466"/>
    <w:rsid w:val="00D84BBC"/>
    <w:rsid w:val="00D84EB4"/>
    <w:rsid w:val="00D8527D"/>
    <w:rsid w:val="00D85946"/>
    <w:rsid w:val="00D8594C"/>
    <w:rsid w:val="00D85C6C"/>
    <w:rsid w:val="00D85FA3"/>
    <w:rsid w:val="00D85FCD"/>
    <w:rsid w:val="00D8616D"/>
    <w:rsid w:val="00D8664C"/>
    <w:rsid w:val="00D86772"/>
    <w:rsid w:val="00D868F8"/>
    <w:rsid w:val="00D86BCF"/>
    <w:rsid w:val="00D87A09"/>
    <w:rsid w:val="00D905C4"/>
    <w:rsid w:val="00D906C1"/>
    <w:rsid w:val="00D909B3"/>
    <w:rsid w:val="00D90A95"/>
    <w:rsid w:val="00D90C57"/>
    <w:rsid w:val="00D90C6E"/>
    <w:rsid w:val="00D90ED8"/>
    <w:rsid w:val="00D9175C"/>
    <w:rsid w:val="00D917CB"/>
    <w:rsid w:val="00D918CB"/>
    <w:rsid w:val="00D91927"/>
    <w:rsid w:val="00D91D1B"/>
    <w:rsid w:val="00D91D5B"/>
    <w:rsid w:val="00D92021"/>
    <w:rsid w:val="00D920B6"/>
    <w:rsid w:val="00D924A5"/>
    <w:rsid w:val="00D925D5"/>
    <w:rsid w:val="00D927A0"/>
    <w:rsid w:val="00D927C5"/>
    <w:rsid w:val="00D92823"/>
    <w:rsid w:val="00D935BD"/>
    <w:rsid w:val="00D93983"/>
    <w:rsid w:val="00D93D5D"/>
    <w:rsid w:val="00D93FDA"/>
    <w:rsid w:val="00D94341"/>
    <w:rsid w:val="00D9447B"/>
    <w:rsid w:val="00D94499"/>
    <w:rsid w:val="00D9475B"/>
    <w:rsid w:val="00D947A8"/>
    <w:rsid w:val="00D947F8"/>
    <w:rsid w:val="00D94E2C"/>
    <w:rsid w:val="00D94E33"/>
    <w:rsid w:val="00D9565F"/>
    <w:rsid w:val="00D95A43"/>
    <w:rsid w:val="00D95C23"/>
    <w:rsid w:val="00D96831"/>
    <w:rsid w:val="00D96848"/>
    <w:rsid w:val="00D96DC9"/>
    <w:rsid w:val="00D9711B"/>
    <w:rsid w:val="00D972CB"/>
    <w:rsid w:val="00D97B72"/>
    <w:rsid w:val="00D97D3E"/>
    <w:rsid w:val="00D97E62"/>
    <w:rsid w:val="00DA093D"/>
    <w:rsid w:val="00DA09A0"/>
    <w:rsid w:val="00DA0C43"/>
    <w:rsid w:val="00DA0E7C"/>
    <w:rsid w:val="00DA144F"/>
    <w:rsid w:val="00DA167D"/>
    <w:rsid w:val="00DA17F5"/>
    <w:rsid w:val="00DA18ED"/>
    <w:rsid w:val="00DA1F34"/>
    <w:rsid w:val="00DA1FA3"/>
    <w:rsid w:val="00DA1FF0"/>
    <w:rsid w:val="00DA2583"/>
    <w:rsid w:val="00DA2A72"/>
    <w:rsid w:val="00DA2D5C"/>
    <w:rsid w:val="00DA2E8F"/>
    <w:rsid w:val="00DA3468"/>
    <w:rsid w:val="00DA3C5F"/>
    <w:rsid w:val="00DA47D7"/>
    <w:rsid w:val="00DA4A16"/>
    <w:rsid w:val="00DA4BEA"/>
    <w:rsid w:val="00DA4C64"/>
    <w:rsid w:val="00DA4CFD"/>
    <w:rsid w:val="00DA4DE0"/>
    <w:rsid w:val="00DA4F9A"/>
    <w:rsid w:val="00DA5569"/>
    <w:rsid w:val="00DA560E"/>
    <w:rsid w:val="00DA5F3C"/>
    <w:rsid w:val="00DA5F82"/>
    <w:rsid w:val="00DA6559"/>
    <w:rsid w:val="00DA699D"/>
    <w:rsid w:val="00DA6A0C"/>
    <w:rsid w:val="00DA6B09"/>
    <w:rsid w:val="00DA6BCA"/>
    <w:rsid w:val="00DA6F38"/>
    <w:rsid w:val="00DA71A2"/>
    <w:rsid w:val="00DA71F3"/>
    <w:rsid w:val="00DA7269"/>
    <w:rsid w:val="00DA73BD"/>
    <w:rsid w:val="00DA7A4C"/>
    <w:rsid w:val="00DA7E46"/>
    <w:rsid w:val="00DB07A7"/>
    <w:rsid w:val="00DB0B4A"/>
    <w:rsid w:val="00DB0BDB"/>
    <w:rsid w:val="00DB120A"/>
    <w:rsid w:val="00DB148A"/>
    <w:rsid w:val="00DB14A9"/>
    <w:rsid w:val="00DB1532"/>
    <w:rsid w:val="00DB18A1"/>
    <w:rsid w:val="00DB1ACD"/>
    <w:rsid w:val="00DB1C27"/>
    <w:rsid w:val="00DB1E0B"/>
    <w:rsid w:val="00DB24FF"/>
    <w:rsid w:val="00DB29BA"/>
    <w:rsid w:val="00DB2A17"/>
    <w:rsid w:val="00DB2BFC"/>
    <w:rsid w:val="00DB3F1B"/>
    <w:rsid w:val="00DB486D"/>
    <w:rsid w:val="00DB49F6"/>
    <w:rsid w:val="00DB5092"/>
    <w:rsid w:val="00DB50EA"/>
    <w:rsid w:val="00DB51D8"/>
    <w:rsid w:val="00DB5522"/>
    <w:rsid w:val="00DB6039"/>
    <w:rsid w:val="00DB6187"/>
    <w:rsid w:val="00DB624B"/>
    <w:rsid w:val="00DB6435"/>
    <w:rsid w:val="00DB6653"/>
    <w:rsid w:val="00DB674D"/>
    <w:rsid w:val="00DB6CBA"/>
    <w:rsid w:val="00DB6DE3"/>
    <w:rsid w:val="00DB7109"/>
    <w:rsid w:val="00DB721A"/>
    <w:rsid w:val="00DB7537"/>
    <w:rsid w:val="00DB76BD"/>
    <w:rsid w:val="00DB76F9"/>
    <w:rsid w:val="00DB7770"/>
    <w:rsid w:val="00DB7A70"/>
    <w:rsid w:val="00DB7C8B"/>
    <w:rsid w:val="00DB7D15"/>
    <w:rsid w:val="00DB7DCB"/>
    <w:rsid w:val="00DB7EDB"/>
    <w:rsid w:val="00DC0867"/>
    <w:rsid w:val="00DC08C0"/>
    <w:rsid w:val="00DC0969"/>
    <w:rsid w:val="00DC09FB"/>
    <w:rsid w:val="00DC0A92"/>
    <w:rsid w:val="00DC0CA2"/>
    <w:rsid w:val="00DC0CEF"/>
    <w:rsid w:val="00DC0DC0"/>
    <w:rsid w:val="00DC0DF2"/>
    <w:rsid w:val="00DC12D4"/>
    <w:rsid w:val="00DC1725"/>
    <w:rsid w:val="00DC1919"/>
    <w:rsid w:val="00DC1B4D"/>
    <w:rsid w:val="00DC20A8"/>
    <w:rsid w:val="00DC21DF"/>
    <w:rsid w:val="00DC2284"/>
    <w:rsid w:val="00DC2590"/>
    <w:rsid w:val="00DC27D5"/>
    <w:rsid w:val="00DC2CC0"/>
    <w:rsid w:val="00DC398C"/>
    <w:rsid w:val="00DC39D2"/>
    <w:rsid w:val="00DC3B09"/>
    <w:rsid w:val="00DC3DB4"/>
    <w:rsid w:val="00DC4404"/>
    <w:rsid w:val="00DC4423"/>
    <w:rsid w:val="00DC4551"/>
    <w:rsid w:val="00DC4A43"/>
    <w:rsid w:val="00DC63B6"/>
    <w:rsid w:val="00DC656E"/>
    <w:rsid w:val="00DC6614"/>
    <w:rsid w:val="00DC66DF"/>
    <w:rsid w:val="00DC6B18"/>
    <w:rsid w:val="00DC6E08"/>
    <w:rsid w:val="00DC6F1D"/>
    <w:rsid w:val="00DC704D"/>
    <w:rsid w:val="00DC711F"/>
    <w:rsid w:val="00DC716E"/>
    <w:rsid w:val="00DC7454"/>
    <w:rsid w:val="00DC78FC"/>
    <w:rsid w:val="00DC793F"/>
    <w:rsid w:val="00DC797E"/>
    <w:rsid w:val="00DD0158"/>
    <w:rsid w:val="00DD03F0"/>
    <w:rsid w:val="00DD045B"/>
    <w:rsid w:val="00DD0592"/>
    <w:rsid w:val="00DD0E39"/>
    <w:rsid w:val="00DD0F2A"/>
    <w:rsid w:val="00DD12D2"/>
    <w:rsid w:val="00DD16BD"/>
    <w:rsid w:val="00DD1B3E"/>
    <w:rsid w:val="00DD1B57"/>
    <w:rsid w:val="00DD1E84"/>
    <w:rsid w:val="00DD1F25"/>
    <w:rsid w:val="00DD2730"/>
    <w:rsid w:val="00DD2828"/>
    <w:rsid w:val="00DD32C4"/>
    <w:rsid w:val="00DD332E"/>
    <w:rsid w:val="00DD3572"/>
    <w:rsid w:val="00DD3923"/>
    <w:rsid w:val="00DD3A05"/>
    <w:rsid w:val="00DD3A63"/>
    <w:rsid w:val="00DD3A67"/>
    <w:rsid w:val="00DD3D0B"/>
    <w:rsid w:val="00DD3D8A"/>
    <w:rsid w:val="00DD3FFA"/>
    <w:rsid w:val="00DD40AE"/>
    <w:rsid w:val="00DD4493"/>
    <w:rsid w:val="00DD4874"/>
    <w:rsid w:val="00DD492E"/>
    <w:rsid w:val="00DD4ACC"/>
    <w:rsid w:val="00DD4E7E"/>
    <w:rsid w:val="00DD52BC"/>
    <w:rsid w:val="00DD54B1"/>
    <w:rsid w:val="00DD5720"/>
    <w:rsid w:val="00DD5A3F"/>
    <w:rsid w:val="00DD5BEF"/>
    <w:rsid w:val="00DD6196"/>
    <w:rsid w:val="00DD61EE"/>
    <w:rsid w:val="00DD6510"/>
    <w:rsid w:val="00DD687D"/>
    <w:rsid w:val="00DD6913"/>
    <w:rsid w:val="00DD6AD1"/>
    <w:rsid w:val="00DD6FCD"/>
    <w:rsid w:val="00DD70E2"/>
    <w:rsid w:val="00DD70E3"/>
    <w:rsid w:val="00DD719A"/>
    <w:rsid w:val="00DD78E4"/>
    <w:rsid w:val="00DD7B17"/>
    <w:rsid w:val="00DD7B1F"/>
    <w:rsid w:val="00DD7C6F"/>
    <w:rsid w:val="00DE0045"/>
    <w:rsid w:val="00DE00A5"/>
    <w:rsid w:val="00DE02BC"/>
    <w:rsid w:val="00DE0476"/>
    <w:rsid w:val="00DE082C"/>
    <w:rsid w:val="00DE085B"/>
    <w:rsid w:val="00DE08BF"/>
    <w:rsid w:val="00DE0E39"/>
    <w:rsid w:val="00DE0FAE"/>
    <w:rsid w:val="00DE1A1E"/>
    <w:rsid w:val="00DE20D6"/>
    <w:rsid w:val="00DE23C4"/>
    <w:rsid w:val="00DE24E1"/>
    <w:rsid w:val="00DE2599"/>
    <w:rsid w:val="00DE3438"/>
    <w:rsid w:val="00DE35C5"/>
    <w:rsid w:val="00DE35EF"/>
    <w:rsid w:val="00DE3F8D"/>
    <w:rsid w:val="00DE4098"/>
    <w:rsid w:val="00DE434E"/>
    <w:rsid w:val="00DE46FE"/>
    <w:rsid w:val="00DE4CCC"/>
    <w:rsid w:val="00DE4E6D"/>
    <w:rsid w:val="00DE5080"/>
    <w:rsid w:val="00DE5303"/>
    <w:rsid w:val="00DE53ED"/>
    <w:rsid w:val="00DE5854"/>
    <w:rsid w:val="00DE5AA1"/>
    <w:rsid w:val="00DE5B3F"/>
    <w:rsid w:val="00DE5BD5"/>
    <w:rsid w:val="00DE5CEE"/>
    <w:rsid w:val="00DE5FDF"/>
    <w:rsid w:val="00DE62D4"/>
    <w:rsid w:val="00DE64A1"/>
    <w:rsid w:val="00DE66E9"/>
    <w:rsid w:val="00DE6720"/>
    <w:rsid w:val="00DE6CAC"/>
    <w:rsid w:val="00DE76A3"/>
    <w:rsid w:val="00DE7739"/>
    <w:rsid w:val="00DE77BC"/>
    <w:rsid w:val="00DE7A8C"/>
    <w:rsid w:val="00DE7B41"/>
    <w:rsid w:val="00DE7F57"/>
    <w:rsid w:val="00DF02C7"/>
    <w:rsid w:val="00DF0CA6"/>
    <w:rsid w:val="00DF146F"/>
    <w:rsid w:val="00DF153F"/>
    <w:rsid w:val="00DF1CDA"/>
    <w:rsid w:val="00DF21F5"/>
    <w:rsid w:val="00DF25CB"/>
    <w:rsid w:val="00DF2A24"/>
    <w:rsid w:val="00DF2BE2"/>
    <w:rsid w:val="00DF33A4"/>
    <w:rsid w:val="00DF3E1A"/>
    <w:rsid w:val="00DF422A"/>
    <w:rsid w:val="00DF426B"/>
    <w:rsid w:val="00DF4285"/>
    <w:rsid w:val="00DF4A71"/>
    <w:rsid w:val="00DF52AD"/>
    <w:rsid w:val="00DF538F"/>
    <w:rsid w:val="00DF56D3"/>
    <w:rsid w:val="00DF5D18"/>
    <w:rsid w:val="00DF72A5"/>
    <w:rsid w:val="00DF734C"/>
    <w:rsid w:val="00DF736C"/>
    <w:rsid w:val="00DF76E5"/>
    <w:rsid w:val="00DF787B"/>
    <w:rsid w:val="00E0003B"/>
    <w:rsid w:val="00E00466"/>
    <w:rsid w:val="00E005B9"/>
    <w:rsid w:val="00E0086E"/>
    <w:rsid w:val="00E00CDB"/>
    <w:rsid w:val="00E00E89"/>
    <w:rsid w:val="00E00FE8"/>
    <w:rsid w:val="00E01349"/>
    <w:rsid w:val="00E01356"/>
    <w:rsid w:val="00E013B4"/>
    <w:rsid w:val="00E0147E"/>
    <w:rsid w:val="00E01F05"/>
    <w:rsid w:val="00E01FAD"/>
    <w:rsid w:val="00E021BA"/>
    <w:rsid w:val="00E033BB"/>
    <w:rsid w:val="00E0367B"/>
    <w:rsid w:val="00E03780"/>
    <w:rsid w:val="00E040B8"/>
    <w:rsid w:val="00E0413B"/>
    <w:rsid w:val="00E04201"/>
    <w:rsid w:val="00E04359"/>
    <w:rsid w:val="00E04415"/>
    <w:rsid w:val="00E045E9"/>
    <w:rsid w:val="00E046BC"/>
    <w:rsid w:val="00E04BCD"/>
    <w:rsid w:val="00E05264"/>
    <w:rsid w:val="00E05330"/>
    <w:rsid w:val="00E05428"/>
    <w:rsid w:val="00E0549B"/>
    <w:rsid w:val="00E05524"/>
    <w:rsid w:val="00E057C6"/>
    <w:rsid w:val="00E05D84"/>
    <w:rsid w:val="00E05EF6"/>
    <w:rsid w:val="00E05F25"/>
    <w:rsid w:val="00E0667A"/>
    <w:rsid w:val="00E066B2"/>
    <w:rsid w:val="00E06778"/>
    <w:rsid w:val="00E06A52"/>
    <w:rsid w:val="00E06F78"/>
    <w:rsid w:val="00E0788E"/>
    <w:rsid w:val="00E07A9E"/>
    <w:rsid w:val="00E07D26"/>
    <w:rsid w:val="00E07DC5"/>
    <w:rsid w:val="00E1029E"/>
    <w:rsid w:val="00E10831"/>
    <w:rsid w:val="00E1099D"/>
    <w:rsid w:val="00E113E9"/>
    <w:rsid w:val="00E11767"/>
    <w:rsid w:val="00E117EF"/>
    <w:rsid w:val="00E118C3"/>
    <w:rsid w:val="00E11D82"/>
    <w:rsid w:val="00E11E20"/>
    <w:rsid w:val="00E121CA"/>
    <w:rsid w:val="00E12AC5"/>
    <w:rsid w:val="00E13272"/>
    <w:rsid w:val="00E13322"/>
    <w:rsid w:val="00E13363"/>
    <w:rsid w:val="00E136E7"/>
    <w:rsid w:val="00E13704"/>
    <w:rsid w:val="00E13CF5"/>
    <w:rsid w:val="00E13D16"/>
    <w:rsid w:val="00E14309"/>
    <w:rsid w:val="00E143D7"/>
    <w:rsid w:val="00E146C3"/>
    <w:rsid w:val="00E1495D"/>
    <w:rsid w:val="00E14C55"/>
    <w:rsid w:val="00E151A1"/>
    <w:rsid w:val="00E153BB"/>
    <w:rsid w:val="00E1553D"/>
    <w:rsid w:val="00E15CB5"/>
    <w:rsid w:val="00E16027"/>
    <w:rsid w:val="00E16218"/>
    <w:rsid w:val="00E16575"/>
    <w:rsid w:val="00E16BA6"/>
    <w:rsid w:val="00E17362"/>
    <w:rsid w:val="00E1764D"/>
    <w:rsid w:val="00E17697"/>
    <w:rsid w:val="00E17B57"/>
    <w:rsid w:val="00E17F03"/>
    <w:rsid w:val="00E17F6C"/>
    <w:rsid w:val="00E203BF"/>
    <w:rsid w:val="00E20426"/>
    <w:rsid w:val="00E20677"/>
    <w:rsid w:val="00E2099E"/>
    <w:rsid w:val="00E20F1C"/>
    <w:rsid w:val="00E20FA7"/>
    <w:rsid w:val="00E21265"/>
    <w:rsid w:val="00E21531"/>
    <w:rsid w:val="00E215E3"/>
    <w:rsid w:val="00E21664"/>
    <w:rsid w:val="00E2190B"/>
    <w:rsid w:val="00E219D1"/>
    <w:rsid w:val="00E21B6B"/>
    <w:rsid w:val="00E21B85"/>
    <w:rsid w:val="00E21CB1"/>
    <w:rsid w:val="00E221A0"/>
    <w:rsid w:val="00E2239A"/>
    <w:rsid w:val="00E2297A"/>
    <w:rsid w:val="00E229DC"/>
    <w:rsid w:val="00E22F9B"/>
    <w:rsid w:val="00E23AC1"/>
    <w:rsid w:val="00E23BDE"/>
    <w:rsid w:val="00E24089"/>
    <w:rsid w:val="00E240BE"/>
    <w:rsid w:val="00E24388"/>
    <w:rsid w:val="00E2472E"/>
    <w:rsid w:val="00E24860"/>
    <w:rsid w:val="00E249D8"/>
    <w:rsid w:val="00E25501"/>
    <w:rsid w:val="00E257CD"/>
    <w:rsid w:val="00E263AC"/>
    <w:rsid w:val="00E264E8"/>
    <w:rsid w:val="00E2662F"/>
    <w:rsid w:val="00E268C4"/>
    <w:rsid w:val="00E26B0D"/>
    <w:rsid w:val="00E27044"/>
    <w:rsid w:val="00E2731D"/>
    <w:rsid w:val="00E277B4"/>
    <w:rsid w:val="00E277DB"/>
    <w:rsid w:val="00E27CDE"/>
    <w:rsid w:val="00E27E00"/>
    <w:rsid w:val="00E27E76"/>
    <w:rsid w:val="00E3013F"/>
    <w:rsid w:val="00E304F4"/>
    <w:rsid w:val="00E306BD"/>
    <w:rsid w:val="00E30836"/>
    <w:rsid w:val="00E30A65"/>
    <w:rsid w:val="00E30E79"/>
    <w:rsid w:val="00E3143D"/>
    <w:rsid w:val="00E315EF"/>
    <w:rsid w:val="00E31A03"/>
    <w:rsid w:val="00E321A0"/>
    <w:rsid w:val="00E32454"/>
    <w:rsid w:val="00E32B89"/>
    <w:rsid w:val="00E33173"/>
    <w:rsid w:val="00E33832"/>
    <w:rsid w:val="00E338F5"/>
    <w:rsid w:val="00E34034"/>
    <w:rsid w:val="00E34734"/>
    <w:rsid w:val="00E347B2"/>
    <w:rsid w:val="00E34DD6"/>
    <w:rsid w:val="00E357A4"/>
    <w:rsid w:val="00E35BD3"/>
    <w:rsid w:val="00E35CE6"/>
    <w:rsid w:val="00E35EA5"/>
    <w:rsid w:val="00E35FE5"/>
    <w:rsid w:val="00E3609C"/>
    <w:rsid w:val="00E36A78"/>
    <w:rsid w:val="00E36ED9"/>
    <w:rsid w:val="00E372AF"/>
    <w:rsid w:val="00E37357"/>
    <w:rsid w:val="00E37E84"/>
    <w:rsid w:val="00E40204"/>
    <w:rsid w:val="00E40237"/>
    <w:rsid w:val="00E404D4"/>
    <w:rsid w:val="00E40601"/>
    <w:rsid w:val="00E4092A"/>
    <w:rsid w:val="00E40ADB"/>
    <w:rsid w:val="00E40D35"/>
    <w:rsid w:val="00E41071"/>
    <w:rsid w:val="00E412AC"/>
    <w:rsid w:val="00E413CC"/>
    <w:rsid w:val="00E415D3"/>
    <w:rsid w:val="00E41914"/>
    <w:rsid w:val="00E41DD2"/>
    <w:rsid w:val="00E41F69"/>
    <w:rsid w:val="00E42451"/>
    <w:rsid w:val="00E42687"/>
    <w:rsid w:val="00E426A1"/>
    <w:rsid w:val="00E4274B"/>
    <w:rsid w:val="00E42AC4"/>
    <w:rsid w:val="00E42E8E"/>
    <w:rsid w:val="00E430E8"/>
    <w:rsid w:val="00E431BA"/>
    <w:rsid w:val="00E4354B"/>
    <w:rsid w:val="00E44053"/>
    <w:rsid w:val="00E440E8"/>
    <w:rsid w:val="00E44816"/>
    <w:rsid w:val="00E44CCA"/>
    <w:rsid w:val="00E44FFB"/>
    <w:rsid w:val="00E454BF"/>
    <w:rsid w:val="00E459FA"/>
    <w:rsid w:val="00E45DB3"/>
    <w:rsid w:val="00E46056"/>
    <w:rsid w:val="00E4611E"/>
    <w:rsid w:val="00E46939"/>
    <w:rsid w:val="00E46A25"/>
    <w:rsid w:val="00E46B4B"/>
    <w:rsid w:val="00E47046"/>
    <w:rsid w:val="00E4719C"/>
    <w:rsid w:val="00E4738F"/>
    <w:rsid w:val="00E473DD"/>
    <w:rsid w:val="00E50606"/>
    <w:rsid w:val="00E50751"/>
    <w:rsid w:val="00E507E2"/>
    <w:rsid w:val="00E50A5F"/>
    <w:rsid w:val="00E50C57"/>
    <w:rsid w:val="00E511EF"/>
    <w:rsid w:val="00E51276"/>
    <w:rsid w:val="00E51650"/>
    <w:rsid w:val="00E517DA"/>
    <w:rsid w:val="00E5191E"/>
    <w:rsid w:val="00E5192E"/>
    <w:rsid w:val="00E51974"/>
    <w:rsid w:val="00E51A62"/>
    <w:rsid w:val="00E51C8B"/>
    <w:rsid w:val="00E51FB4"/>
    <w:rsid w:val="00E520E1"/>
    <w:rsid w:val="00E521BE"/>
    <w:rsid w:val="00E52360"/>
    <w:rsid w:val="00E523F6"/>
    <w:rsid w:val="00E527E0"/>
    <w:rsid w:val="00E52932"/>
    <w:rsid w:val="00E530E0"/>
    <w:rsid w:val="00E534F9"/>
    <w:rsid w:val="00E53AC1"/>
    <w:rsid w:val="00E53E22"/>
    <w:rsid w:val="00E54217"/>
    <w:rsid w:val="00E54732"/>
    <w:rsid w:val="00E547C3"/>
    <w:rsid w:val="00E54AF3"/>
    <w:rsid w:val="00E54BF2"/>
    <w:rsid w:val="00E54D60"/>
    <w:rsid w:val="00E54EB3"/>
    <w:rsid w:val="00E54ED2"/>
    <w:rsid w:val="00E55061"/>
    <w:rsid w:val="00E55831"/>
    <w:rsid w:val="00E5586D"/>
    <w:rsid w:val="00E55A83"/>
    <w:rsid w:val="00E55C45"/>
    <w:rsid w:val="00E55E52"/>
    <w:rsid w:val="00E5609E"/>
    <w:rsid w:val="00E565C1"/>
    <w:rsid w:val="00E566B6"/>
    <w:rsid w:val="00E56A20"/>
    <w:rsid w:val="00E56DE2"/>
    <w:rsid w:val="00E56E70"/>
    <w:rsid w:val="00E56F5A"/>
    <w:rsid w:val="00E570C5"/>
    <w:rsid w:val="00E572E6"/>
    <w:rsid w:val="00E575E7"/>
    <w:rsid w:val="00E57CFE"/>
    <w:rsid w:val="00E57D4B"/>
    <w:rsid w:val="00E6003B"/>
    <w:rsid w:val="00E60338"/>
    <w:rsid w:val="00E603A9"/>
    <w:rsid w:val="00E60706"/>
    <w:rsid w:val="00E608F0"/>
    <w:rsid w:val="00E609DD"/>
    <w:rsid w:val="00E6113B"/>
    <w:rsid w:val="00E61298"/>
    <w:rsid w:val="00E61DF0"/>
    <w:rsid w:val="00E62142"/>
    <w:rsid w:val="00E621C6"/>
    <w:rsid w:val="00E624C8"/>
    <w:rsid w:val="00E62878"/>
    <w:rsid w:val="00E62D0B"/>
    <w:rsid w:val="00E62E60"/>
    <w:rsid w:val="00E62E99"/>
    <w:rsid w:val="00E6300A"/>
    <w:rsid w:val="00E633C0"/>
    <w:rsid w:val="00E6382B"/>
    <w:rsid w:val="00E63AB8"/>
    <w:rsid w:val="00E63DEC"/>
    <w:rsid w:val="00E640C7"/>
    <w:rsid w:val="00E64678"/>
    <w:rsid w:val="00E64DC3"/>
    <w:rsid w:val="00E64E45"/>
    <w:rsid w:val="00E659BF"/>
    <w:rsid w:val="00E65B15"/>
    <w:rsid w:val="00E65BAA"/>
    <w:rsid w:val="00E65F3E"/>
    <w:rsid w:val="00E66456"/>
    <w:rsid w:val="00E6651C"/>
    <w:rsid w:val="00E66E88"/>
    <w:rsid w:val="00E67052"/>
    <w:rsid w:val="00E6710B"/>
    <w:rsid w:val="00E678EF"/>
    <w:rsid w:val="00E67AFD"/>
    <w:rsid w:val="00E67CC9"/>
    <w:rsid w:val="00E70188"/>
    <w:rsid w:val="00E7029D"/>
    <w:rsid w:val="00E707FD"/>
    <w:rsid w:val="00E70841"/>
    <w:rsid w:val="00E70C7A"/>
    <w:rsid w:val="00E70CB4"/>
    <w:rsid w:val="00E714A9"/>
    <w:rsid w:val="00E71D96"/>
    <w:rsid w:val="00E71F72"/>
    <w:rsid w:val="00E72362"/>
    <w:rsid w:val="00E73208"/>
    <w:rsid w:val="00E73437"/>
    <w:rsid w:val="00E734B9"/>
    <w:rsid w:val="00E73568"/>
    <w:rsid w:val="00E735F6"/>
    <w:rsid w:val="00E739BE"/>
    <w:rsid w:val="00E73A45"/>
    <w:rsid w:val="00E73AED"/>
    <w:rsid w:val="00E73CF0"/>
    <w:rsid w:val="00E74194"/>
    <w:rsid w:val="00E7433B"/>
    <w:rsid w:val="00E74551"/>
    <w:rsid w:val="00E747FD"/>
    <w:rsid w:val="00E749B0"/>
    <w:rsid w:val="00E749FE"/>
    <w:rsid w:val="00E74AC2"/>
    <w:rsid w:val="00E74B72"/>
    <w:rsid w:val="00E74C0D"/>
    <w:rsid w:val="00E74C4C"/>
    <w:rsid w:val="00E74C89"/>
    <w:rsid w:val="00E74FBD"/>
    <w:rsid w:val="00E7500B"/>
    <w:rsid w:val="00E7501D"/>
    <w:rsid w:val="00E75784"/>
    <w:rsid w:val="00E757D8"/>
    <w:rsid w:val="00E75832"/>
    <w:rsid w:val="00E75949"/>
    <w:rsid w:val="00E76001"/>
    <w:rsid w:val="00E7670A"/>
    <w:rsid w:val="00E76C68"/>
    <w:rsid w:val="00E76E05"/>
    <w:rsid w:val="00E76ECC"/>
    <w:rsid w:val="00E76F73"/>
    <w:rsid w:val="00E771BD"/>
    <w:rsid w:val="00E7726E"/>
    <w:rsid w:val="00E773DF"/>
    <w:rsid w:val="00E77537"/>
    <w:rsid w:val="00E776F5"/>
    <w:rsid w:val="00E77827"/>
    <w:rsid w:val="00E77EC7"/>
    <w:rsid w:val="00E77F59"/>
    <w:rsid w:val="00E80AF4"/>
    <w:rsid w:val="00E80CB2"/>
    <w:rsid w:val="00E81295"/>
    <w:rsid w:val="00E817EC"/>
    <w:rsid w:val="00E81884"/>
    <w:rsid w:val="00E81E3E"/>
    <w:rsid w:val="00E82051"/>
    <w:rsid w:val="00E821FA"/>
    <w:rsid w:val="00E823D2"/>
    <w:rsid w:val="00E82733"/>
    <w:rsid w:val="00E82761"/>
    <w:rsid w:val="00E82D60"/>
    <w:rsid w:val="00E82ED7"/>
    <w:rsid w:val="00E830BA"/>
    <w:rsid w:val="00E83305"/>
    <w:rsid w:val="00E8343A"/>
    <w:rsid w:val="00E8365B"/>
    <w:rsid w:val="00E83A4E"/>
    <w:rsid w:val="00E83C9F"/>
    <w:rsid w:val="00E841E5"/>
    <w:rsid w:val="00E84D02"/>
    <w:rsid w:val="00E84D5C"/>
    <w:rsid w:val="00E84E6E"/>
    <w:rsid w:val="00E85195"/>
    <w:rsid w:val="00E85602"/>
    <w:rsid w:val="00E85812"/>
    <w:rsid w:val="00E85E19"/>
    <w:rsid w:val="00E86158"/>
    <w:rsid w:val="00E861C5"/>
    <w:rsid w:val="00E86364"/>
    <w:rsid w:val="00E86501"/>
    <w:rsid w:val="00E867C0"/>
    <w:rsid w:val="00E8690A"/>
    <w:rsid w:val="00E86EE1"/>
    <w:rsid w:val="00E874D1"/>
    <w:rsid w:val="00E8759A"/>
    <w:rsid w:val="00E87771"/>
    <w:rsid w:val="00E87ABD"/>
    <w:rsid w:val="00E87B67"/>
    <w:rsid w:val="00E900F8"/>
    <w:rsid w:val="00E90258"/>
    <w:rsid w:val="00E903F4"/>
    <w:rsid w:val="00E904E1"/>
    <w:rsid w:val="00E9063F"/>
    <w:rsid w:val="00E90828"/>
    <w:rsid w:val="00E908EF"/>
    <w:rsid w:val="00E90AFE"/>
    <w:rsid w:val="00E90C6E"/>
    <w:rsid w:val="00E90E1C"/>
    <w:rsid w:val="00E90E6D"/>
    <w:rsid w:val="00E90FBD"/>
    <w:rsid w:val="00E91009"/>
    <w:rsid w:val="00E910AA"/>
    <w:rsid w:val="00E911B2"/>
    <w:rsid w:val="00E914C6"/>
    <w:rsid w:val="00E91520"/>
    <w:rsid w:val="00E916B5"/>
    <w:rsid w:val="00E91898"/>
    <w:rsid w:val="00E91F2C"/>
    <w:rsid w:val="00E92045"/>
    <w:rsid w:val="00E922A7"/>
    <w:rsid w:val="00E923F8"/>
    <w:rsid w:val="00E9277B"/>
    <w:rsid w:val="00E92B93"/>
    <w:rsid w:val="00E92C05"/>
    <w:rsid w:val="00E93659"/>
    <w:rsid w:val="00E93910"/>
    <w:rsid w:val="00E939B0"/>
    <w:rsid w:val="00E93A19"/>
    <w:rsid w:val="00E93B36"/>
    <w:rsid w:val="00E93C2C"/>
    <w:rsid w:val="00E9425C"/>
    <w:rsid w:val="00E94FB6"/>
    <w:rsid w:val="00E9560C"/>
    <w:rsid w:val="00E95912"/>
    <w:rsid w:val="00E95D47"/>
    <w:rsid w:val="00E95E0C"/>
    <w:rsid w:val="00E96252"/>
    <w:rsid w:val="00E96277"/>
    <w:rsid w:val="00E96487"/>
    <w:rsid w:val="00E96A95"/>
    <w:rsid w:val="00E96EDD"/>
    <w:rsid w:val="00E9708B"/>
    <w:rsid w:val="00E97A61"/>
    <w:rsid w:val="00E97A86"/>
    <w:rsid w:val="00E97EA5"/>
    <w:rsid w:val="00EA03B5"/>
    <w:rsid w:val="00EA09B7"/>
    <w:rsid w:val="00EA09DA"/>
    <w:rsid w:val="00EA0E51"/>
    <w:rsid w:val="00EA1065"/>
    <w:rsid w:val="00EA1118"/>
    <w:rsid w:val="00EA195A"/>
    <w:rsid w:val="00EA1F0E"/>
    <w:rsid w:val="00EA2031"/>
    <w:rsid w:val="00EA2305"/>
    <w:rsid w:val="00EA2D3E"/>
    <w:rsid w:val="00EA2EAF"/>
    <w:rsid w:val="00EA2F4C"/>
    <w:rsid w:val="00EA3132"/>
    <w:rsid w:val="00EA3673"/>
    <w:rsid w:val="00EA3838"/>
    <w:rsid w:val="00EA3EC6"/>
    <w:rsid w:val="00EA4210"/>
    <w:rsid w:val="00EA4270"/>
    <w:rsid w:val="00EA439C"/>
    <w:rsid w:val="00EA478B"/>
    <w:rsid w:val="00EA480C"/>
    <w:rsid w:val="00EA4872"/>
    <w:rsid w:val="00EA4A90"/>
    <w:rsid w:val="00EA4D3C"/>
    <w:rsid w:val="00EA51F5"/>
    <w:rsid w:val="00EA53E8"/>
    <w:rsid w:val="00EA57B9"/>
    <w:rsid w:val="00EA59DE"/>
    <w:rsid w:val="00EA5EB7"/>
    <w:rsid w:val="00EA6564"/>
    <w:rsid w:val="00EA65B9"/>
    <w:rsid w:val="00EA6885"/>
    <w:rsid w:val="00EA69C1"/>
    <w:rsid w:val="00EA6A38"/>
    <w:rsid w:val="00EA6ADD"/>
    <w:rsid w:val="00EA71A4"/>
    <w:rsid w:val="00EA7C2B"/>
    <w:rsid w:val="00EA7D5D"/>
    <w:rsid w:val="00EB0623"/>
    <w:rsid w:val="00EB06B6"/>
    <w:rsid w:val="00EB0F7D"/>
    <w:rsid w:val="00EB11EE"/>
    <w:rsid w:val="00EB1566"/>
    <w:rsid w:val="00EB1938"/>
    <w:rsid w:val="00EB1B87"/>
    <w:rsid w:val="00EB1F8E"/>
    <w:rsid w:val="00EB2116"/>
    <w:rsid w:val="00EB2223"/>
    <w:rsid w:val="00EB287E"/>
    <w:rsid w:val="00EB2896"/>
    <w:rsid w:val="00EB29D2"/>
    <w:rsid w:val="00EB2D5C"/>
    <w:rsid w:val="00EB2E53"/>
    <w:rsid w:val="00EB32C2"/>
    <w:rsid w:val="00EB33EE"/>
    <w:rsid w:val="00EB3933"/>
    <w:rsid w:val="00EB3AA9"/>
    <w:rsid w:val="00EB3BF2"/>
    <w:rsid w:val="00EB3F65"/>
    <w:rsid w:val="00EB403C"/>
    <w:rsid w:val="00EB4670"/>
    <w:rsid w:val="00EB46DF"/>
    <w:rsid w:val="00EB47DE"/>
    <w:rsid w:val="00EB48C5"/>
    <w:rsid w:val="00EB4A2C"/>
    <w:rsid w:val="00EB4C5D"/>
    <w:rsid w:val="00EB4D38"/>
    <w:rsid w:val="00EB4FAC"/>
    <w:rsid w:val="00EB50CA"/>
    <w:rsid w:val="00EB58E0"/>
    <w:rsid w:val="00EB5A8B"/>
    <w:rsid w:val="00EB5A94"/>
    <w:rsid w:val="00EB6254"/>
    <w:rsid w:val="00EB6718"/>
    <w:rsid w:val="00EB6D29"/>
    <w:rsid w:val="00EB70DC"/>
    <w:rsid w:val="00EB71D7"/>
    <w:rsid w:val="00EB7417"/>
    <w:rsid w:val="00EB74B8"/>
    <w:rsid w:val="00EB7690"/>
    <w:rsid w:val="00EB77AC"/>
    <w:rsid w:val="00EB7B57"/>
    <w:rsid w:val="00EB7CCF"/>
    <w:rsid w:val="00EB7D5C"/>
    <w:rsid w:val="00EC024C"/>
    <w:rsid w:val="00EC02C1"/>
    <w:rsid w:val="00EC07AC"/>
    <w:rsid w:val="00EC0ACB"/>
    <w:rsid w:val="00EC125B"/>
    <w:rsid w:val="00EC1454"/>
    <w:rsid w:val="00EC1464"/>
    <w:rsid w:val="00EC1465"/>
    <w:rsid w:val="00EC26C3"/>
    <w:rsid w:val="00EC2B2C"/>
    <w:rsid w:val="00EC32E6"/>
    <w:rsid w:val="00EC3AD7"/>
    <w:rsid w:val="00EC3DC0"/>
    <w:rsid w:val="00EC4065"/>
    <w:rsid w:val="00EC4719"/>
    <w:rsid w:val="00EC4768"/>
    <w:rsid w:val="00EC47EE"/>
    <w:rsid w:val="00EC4D2C"/>
    <w:rsid w:val="00EC4D9C"/>
    <w:rsid w:val="00EC4F3A"/>
    <w:rsid w:val="00EC5491"/>
    <w:rsid w:val="00EC552A"/>
    <w:rsid w:val="00EC5BB2"/>
    <w:rsid w:val="00EC6363"/>
    <w:rsid w:val="00EC6AD7"/>
    <w:rsid w:val="00EC6DF9"/>
    <w:rsid w:val="00EC6F1F"/>
    <w:rsid w:val="00EC70A2"/>
    <w:rsid w:val="00EC722C"/>
    <w:rsid w:val="00EC7422"/>
    <w:rsid w:val="00EC7589"/>
    <w:rsid w:val="00EC7F14"/>
    <w:rsid w:val="00EC7F5A"/>
    <w:rsid w:val="00EC7FD7"/>
    <w:rsid w:val="00ED02AE"/>
    <w:rsid w:val="00ED0445"/>
    <w:rsid w:val="00ED082C"/>
    <w:rsid w:val="00ED0AAE"/>
    <w:rsid w:val="00ED0DB1"/>
    <w:rsid w:val="00ED0EB7"/>
    <w:rsid w:val="00ED142E"/>
    <w:rsid w:val="00ED1458"/>
    <w:rsid w:val="00ED18BE"/>
    <w:rsid w:val="00ED1A28"/>
    <w:rsid w:val="00ED1CEE"/>
    <w:rsid w:val="00ED1E82"/>
    <w:rsid w:val="00ED2561"/>
    <w:rsid w:val="00ED2BE3"/>
    <w:rsid w:val="00ED2C3A"/>
    <w:rsid w:val="00ED2DCC"/>
    <w:rsid w:val="00ED3083"/>
    <w:rsid w:val="00ED3152"/>
    <w:rsid w:val="00ED31D0"/>
    <w:rsid w:val="00ED3487"/>
    <w:rsid w:val="00ED368D"/>
    <w:rsid w:val="00ED376A"/>
    <w:rsid w:val="00ED3A06"/>
    <w:rsid w:val="00ED3C45"/>
    <w:rsid w:val="00ED3D2D"/>
    <w:rsid w:val="00ED41B3"/>
    <w:rsid w:val="00ED4EDB"/>
    <w:rsid w:val="00ED4FFC"/>
    <w:rsid w:val="00ED5580"/>
    <w:rsid w:val="00ED598F"/>
    <w:rsid w:val="00ED5FBA"/>
    <w:rsid w:val="00ED688F"/>
    <w:rsid w:val="00ED6E2B"/>
    <w:rsid w:val="00ED7065"/>
    <w:rsid w:val="00ED71EA"/>
    <w:rsid w:val="00ED736E"/>
    <w:rsid w:val="00ED75C7"/>
    <w:rsid w:val="00ED76E6"/>
    <w:rsid w:val="00ED78AE"/>
    <w:rsid w:val="00ED7F77"/>
    <w:rsid w:val="00EE03A6"/>
    <w:rsid w:val="00EE08D6"/>
    <w:rsid w:val="00EE09C7"/>
    <w:rsid w:val="00EE1001"/>
    <w:rsid w:val="00EE118B"/>
    <w:rsid w:val="00EE141F"/>
    <w:rsid w:val="00EE1B78"/>
    <w:rsid w:val="00EE1C0B"/>
    <w:rsid w:val="00EE1E67"/>
    <w:rsid w:val="00EE208D"/>
    <w:rsid w:val="00EE217F"/>
    <w:rsid w:val="00EE26D8"/>
    <w:rsid w:val="00EE2721"/>
    <w:rsid w:val="00EE2BE6"/>
    <w:rsid w:val="00EE35AD"/>
    <w:rsid w:val="00EE35E2"/>
    <w:rsid w:val="00EE3833"/>
    <w:rsid w:val="00EE4219"/>
    <w:rsid w:val="00EE4A27"/>
    <w:rsid w:val="00EE5254"/>
    <w:rsid w:val="00EE53A7"/>
    <w:rsid w:val="00EE55FF"/>
    <w:rsid w:val="00EE5897"/>
    <w:rsid w:val="00EE58F7"/>
    <w:rsid w:val="00EE5962"/>
    <w:rsid w:val="00EE5CD6"/>
    <w:rsid w:val="00EE5D73"/>
    <w:rsid w:val="00EE71AA"/>
    <w:rsid w:val="00EE7297"/>
    <w:rsid w:val="00EE750B"/>
    <w:rsid w:val="00EE769B"/>
    <w:rsid w:val="00EE77E3"/>
    <w:rsid w:val="00EF04DB"/>
    <w:rsid w:val="00EF0603"/>
    <w:rsid w:val="00EF0C2F"/>
    <w:rsid w:val="00EF0F9B"/>
    <w:rsid w:val="00EF15FC"/>
    <w:rsid w:val="00EF2109"/>
    <w:rsid w:val="00EF2811"/>
    <w:rsid w:val="00EF2FC5"/>
    <w:rsid w:val="00EF30B5"/>
    <w:rsid w:val="00EF3444"/>
    <w:rsid w:val="00EF35D0"/>
    <w:rsid w:val="00EF3C73"/>
    <w:rsid w:val="00EF4849"/>
    <w:rsid w:val="00EF499C"/>
    <w:rsid w:val="00EF4B50"/>
    <w:rsid w:val="00EF4F42"/>
    <w:rsid w:val="00EF50DF"/>
    <w:rsid w:val="00EF5384"/>
    <w:rsid w:val="00EF57C5"/>
    <w:rsid w:val="00EF5950"/>
    <w:rsid w:val="00EF59B2"/>
    <w:rsid w:val="00EF5B06"/>
    <w:rsid w:val="00EF5D53"/>
    <w:rsid w:val="00EF5F78"/>
    <w:rsid w:val="00EF5FB7"/>
    <w:rsid w:val="00EF637E"/>
    <w:rsid w:val="00EF7412"/>
    <w:rsid w:val="00EF7ECD"/>
    <w:rsid w:val="00F002C9"/>
    <w:rsid w:val="00F009DD"/>
    <w:rsid w:val="00F00DBA"/>
    <w:rsid w:val="00F01142"/>
    <w:rsid w:val="00F017FC"/>
    <w:rsid w:val="00F01AF0"/>
    <w:rsid w:val="00F01F5C"/>
    <w:rsid w:val="00F0236E"/>
    <w:rsid w:val="00F023EC"/>
    <w:rsid w:val="00F02428"/>
    <w:rsid w:val="00F024CE"/>
    <w:rsid w:val="00F02649"/>
    <w:rsid w:val="00F0279A"/>
    <w:rsid w:val="00F02AC6"/>
    <w:rsid w:val="00F02D27"/>
    <w:rsid w:val="00F02D79"/>
    <w:rsid w:val="00F030C8"/>
    <w:rsid w:val="00F0341B"/>
    <w:rsid w:val="00F03535"/>
    <w:rsid w:val="00F03E83"/>
    <w:rsid w:val="00F04064"/>
    <w:rsid w:val="00F0410F"/>
    <w:rsid w:val="00F0435E"/>
    <w:rsid w:val="00F046DC"/>
    <w:rsid w:val="00F050C3"/>
    <w:rsid w:val="00F05234"/>
    <w:rsid w:val="00F05325"/>
    <w:rsid w:val="00F05575"/>
    <w:rsid w:val="00F0568F"/>
    <w:rsid w:val="00F06376"/>
    <w:rsid w:val="00F07065"/>
    <w:rsid w:val="00F07076"/>
    <w:rsid w:val="00F070F3"/>
    <w:rsid w:val="00F071FB"/>
    <w:rsid w:val="00F078D5"/>
    <w:rsid w:val="00F078F8"/>
    <w:rsid w:val="00F0796D"/>
    <w:rsid w:val="00F102A4"/>
    <w:rsid w:val="00F108AC"/>
    <w:rsid w:val="00F10F3F"/>
    <w:rsid w:val="00F11404"/>
    <w:rsid w:val="00F11906"/>
    <w:rsid w:val="00F11F5E"/>
    <w:rsid w:val="00F12045"/>
    <w:rsid w:val="00F120E8"/>
    <w:rsid w:val="00F12260"/>
    <w:rsid w:val="00F123AE"/>
    <w:rsid w:val="00F12460"/>
    <w:rsid w:val="00F12483"/>
    <w:rsid w:val="00F125DA"/>
    <w:rsid w:val="00F12711"/>
    <w:rsid w:val="00F12EA0"/>
    <w:rsid w:val="00F130E8"/>
    <w:rsid w:val="00F13283"/>
    <w:rsid w:val="00F1332A"/>
    <w:rsid w:val="00F1379E"/>
    <w:rsid w:val="00F138F0"/>
    <w:rsid w:val="00F13FA9"/>
    <w:rsid w:val="00F1473A"/>
    <w:rsid w:val="00F148D8"/>
    <w:rsid w:val="00F14A89"/>
    <w:rsid w:val="00F14ECA"/>
    <w:rsid w:val="00F15026"/>
    <w:rsid w:val="00F1508A"/>
    <w:rsid w:val="00F15149"/>
    <w:rsid w:val="00F1515F"/>
    <w:rsid w:val="00F153AD"/>
    <w:rsid w:val="00F157CE"/>
    <w:rsid w:val="00F15939"/>
    <w:rsid w:val="00F15ABF"/>
    <w:rsid w:val="00F15B01"/>
    <w:rsid w:val="00F15B41"/>
    <w:rsid w:val="00F15E54"/>
    <w:rsid w:val="00F1611A"/>
    <w:rsid w:val="00F169DB"/>
    <w:rsid w:val="00F16C2B"/>
    <w:rsid w:val="00F1719E"/>
    <w:rsid w:val="00F1777F"/>
    <w:rsid w:val="00F20282"/>
    <w:rsid w:val="00F2185F"/>
    <w:rsid w:val="00F21A90"/>
    <w:rsid w:val="00F21D38"/>
    <w:rsid w:val="00F21F04"/>
    <w:rsid w:val="00F228D3"/>
    <w:rsid w:val="00F22C1F"/>
    <w:rsid w:val="00F22F19"/>
    <w:rsid w:val="00F232F3"/>
    <w:rsid w:val="00F23420"/>
    <w:rsid w:val="00F237D4"/>
    <w:rsid w:val="00F239E5"/>
    <w:rsid w:val="00F23E3D"/>
    <w:rsid w:val="00F2421B"/>
    <w:rsid w:val="00F245E1"/>
    <w:rsid w:val="00F248B5"/>
    <w:rsid w:val="00F249BC"/>
    <w:rsid w:val="00F24AD9"/>
    <w:rsid w:val="00F24FF7"/>
    <w:rsid w:val="00F25357"/>
    <w:rsid w:val="00F25713"/>
    <w:rsid w:val="00F25A60"/>
    <w:rsid w:val="00F26371"/>
    <w:rsid w:val="00F27019"/>
    <w:rsid w:val="00F27034"/>
    <w:rsid w:val="00F27282"/>
    <w:rsid w:val="00F274B7"/>
    <w:rsid w:val="00F27E19"/>
    <w:rsid w:val="00F27E3C"/>
    <w:rsid w:val="00F27EDD"/>
    <w:rsid w:val="00F3007D"/>
    <w:rsid w:val="00F301F6"/>
    <w:rsid w:val="00F3052F"/>
    <w:rsid w:val="00F306A1"/>
    <w:rsid w:val="00F30D21"/>
    <w:rsid w:val="00F30EE5"/>
    <w:rsid w:val="00F30FCF"/>
    <w:rsid w:val="00F310D6"/>
    <w:rsid w:val="00F3111C"/>
    <w:rsid w:val="00F3132D"/>
    <w:rsid w:val="00F3156E"/>
    <w:rsid w:val="00F3185C"/>
    <w:rsid w:val="00F31B4B"/>
    <w:rsid w:val="00F31B9F"/>
    <w:rsid w:val="00F31CA0"/>
    <w:rsid w:val="00F31FD8"/>
    <w:rsid w:val="00F32050"/>
    <w:rsid w:val="00F32289"/>
    <w:rsid w:val="00F325B9"/>
    <w:rsid w:val="00F325F4"/>
    <w:rsid w:val="00F327D9"/>
    <w:rsid w:val="00F328EB"/>
    <w:rsid w:val="00F32A37"/>
    <w:rsid w:val="00F32BB4"/>
    <w:rsid w:val="00F32E94"/>
    <w:rsid w:val="00F32E9B"/>
    <w:rsid w:val="00F32F58"/>
    <w:rsid w:val="00F332A8"/>
    <w:rsid w:val="00F332B9"/>
    <w:rsid w:val="00F332DB"/>
    <w:rsid w:val="00F336A4"/>
    <w:rsid w:val="00F33885"/>
    <w:rsid w:val="00F339A0"/>
    <w:rsid w:val="00F339B3"/>
    <w:rsid w:val="00F33B05"/>
    <w:rsid w:val="00F33BB5"/>
    <w:rsid w:val="00F34117"/>
    <w:rsid w:val="00F34633"/>
    <w:rsid w:val="00F3471E"/>
    <w:rsid w:val="00F34790"/>
    <w:rsid w:val="00F347AF"/>
    <w:rsid w:val="00F349C6"/>
    <w:rsid w:val="00F349F7"/>
    <w:rsid w:val="00F34F20"/>
    <w:rsid w:val="00F35582"/>
    <w:rsid w:val="00F3591F"/>
    <w:rsid w:val="00F35B3F"/>
    <w:rsid w:val="00F36409"/>
    <w:rsid w:val="00F36CDE"/>
    <w:rsid w:val="00F36FFB"/>
    <w:rsid w:val="00F3745C"/>
    <w:rsid w:val="00F37537"/>
    <w:rsid w:val="00F377F5"/>
    <w:rsid w:val="00F37D36"/>
    <w:rsid w:val="00F40CB2"/>
    <w:rsid w:val="00F40D5E"/>
    <w:rsid w:val="00F411E9"/>
    <w:rsid w:val="00F41688"/>
    <w:rsid w:val="00F4235D"/>
    <w:rsid w:val="00F42375"/>
    <w:rsid w:val="00F42437"/>
    <w:rsid w:val="00F42853"/>
    <w:rsid w:val="00F42CB1"/>
    <w:rsid w:val="00F42E9A"/>
    <w:rsid w:val="00F4305A"/>
    <w:rsid w:val="00F43367"/>
    <w:rsid w:val="00F4339D"/>
    <w:rsid w:val="00F437FA"/>
    <w:rsid w:val="00F43881"/>
    <w:rsid w:val="00F43AED"/>
    <w:rsid w:val="00F43B13"/>
    <w:rsid w:val="00F43E4C"/>
    <w:rsid w:val="00F443A9"/>
    <w:rsid w:val="00F4472A"/>
    <w:rsid w:val="00F45025"/>
    <w:rsid w:val="00F450CF"/>
    <w:rsid w:val="00F450D6"/>
    <w:rsid w:val="00F4514D"/>
    <w:rsid w:val="00F4570C"/>
    <w:rsid w:val="00F45CA6"/>
    <w:rsid w:val="00F46088"/>
    <w:rsid w:val="00F467AA"/>
    <w:rsid w:val="00F469CF"/>
    <w:rsid w:val="00F47094"/>
    <w:rsid w:val="00F4752C"/>
    <w:rsid w:val="00F4756A"/>
    <w:rsid w:val="00F47591"/>
    <w:rsid w:val="00F47677"/>
    <w:rsid w:val="00F47FE3"/>
    <w:rsid w:val="00F50147"/>
    <w:rsid w:val="00F50480"/>
    <w:rsid w:val="00F50594"/>
    <w:rsid w:val="00F506E6"/>
    <w:rsid w:val="00F506FA"/>
    <w:rsid w:val="00F50BA4"/>
    <w:rsid w:val="00F50BC3"/>
    <w:rsid w:val="00F50C57"/>
    <w:rsid w:val="00F50CFC"/>
    <w:rsid w:val="00F5120F"/>
    <w:rsid w:val="00F513F6"/>
    <w:rsid w:val="00F51555"/>
    <w:rsid w:val="00F51B63"/>
    <w:rsid w:val="00F51D7D"/>
    <w:rsid w:val="00F51E8C"/>
    <w:rsid w:val="00F51F2A"/>
    <w:rsid w:val="00F52813"/>
    <w:rsid w:val="00F52E0F"/>
    <w:rsid w:val="00F532EF"/>
    <w:rsid w:val="00F53742"/>
    <w:rsid w:val="00F53750"/>
    <w:rsid w:val="00F53ADC"/>
    <w:rsid w:val="00F53E9F"/>
    <w:rsid w:val="00F545C1"/>
    <w:rsid w:val="00F549A4"/>
    <w:rsid w:val="00F54D43"/>
    <w:rsid w:val="00F54DB0"/>
    <w:rsid w:val="00F54F2B"/>
    <w:rsid w:val="00F5510D"/>
    <w:rsid w:val="00F55590"/>
    <w:rsid w:val="00F55878"/>
    <w:rsid w:val="00F5593C"/>
    <w:rsid w:val="00F55AF3"/>
    <w:rsid w:val="00F55FD5"/>
    <w:rsid w:val="00F55FD8"/>
    <w:rsid w:val="00F5627B"/>
    <w:rsid w:val="00F56369"/>
    <w:rsid w:val="00F56491"/>
    <w:rsid w:val="00F5658C"/>
    <w:rsid w:val="00F567D7"/>
    <w:rsid w:val="00F56DCB"/>
    <w:rsid w:val="00F5706D"/>
    <w:rsid w:val="00F57265"/>
    <w:rsid w:val="00F57546"/>
    <w:rsid w:val="00F575D7"/>
    <w:rsid w:val="00F57890"/>
    <w:rsid w:val="00F578E1"/>
    <w:rsid w:val="00F57977"/>
    <w:rsid w:val="00F5799D"/>
    <w:rsid w:val="00F57C3F"/>
    <w:rsid w:val="00F6022D"/>
    <w:rsid w:val="00F603E1"/>
    <w:rsid w:val="00F606C3"/>
    <w:rsid w:val="00F60727"/>
    <w:rsid w:val="00F60A46"/>
    <w:rsid w:val="00F60DF6"/>
    <w:rsid w:val="00F61281"/>
    <w:rsid w:val="00F6134D"/>
    <w:rsid w:val="00F61595"/>
    <w:rsid w:val="00F61709"/>
    <w:rsid w:val="00F618A9"/>
    <w:rsid w:val="00F62232"/>
    <w:rsid w:val="00F62C53"/>
    <w:rsid w:val="00F62CF6"/>
    <w:rsid w:val="00F62D5C"/>
    <w:rsid w:val="00F62FD1"/>
    <w:rsid w:val="00F630A2"/>
    <w:rsid w:val="00F630F9"/>
    <w:rsid w:val="00F6311C"/>
    <w:rsid w:val="00F632F5"/>
    <w:rsid w:val="00F63A63"/>
    <w:rsid w:val="00F64045"/>
    <w:rsid w:val="00F64205"/>
    <w:rsid w:val="00F642B3"/>
    <w:rsid w:val="00F645CB"/>
    <w:rsid w:val="00F64929"/>
    <w:rsid w:val="00F64CF1"/>
    <w:rsid w:val="00F653E0"/>
    <w:rsid w:val="00F65893"/>
    <w:rsid w:val="00F658D6"/>
    <w:rsid w:val="00F65A52"/>
    <w:rsid w:val="00F65B00"/>
    <w:rsid w:val="00F661DD"/>
    <w:rsid w:val="00F668C4"/>
    <w:rsid w:val="00F67062"/>
    <w:rsid w:val="00F67E8C"/>
    <w:rsid w:val="00F7012B"/>
    <w:rsid w:val="00F7097F"/>
    <w:rsid w:val="00F70D2A"/>
    <w:rsid w:val="00F70D4D"/>
    <w:rsid w:val="00F70DAF"/>
    <w:rsid w:val="00F70F3E"/>
    <w:rsid w:val="00F710BA"/>
    <w:rsid w:val="00F717FB"/>
    <w:rsid w:val="00F71906"/>
    <w:rsid w:val="00F71B09"/>
    <w:rsid w:val="00F71B69"/>
    <w:rsid w:val="00F71DD7"/>
    <w:rsid w:val="00F722E8"/>
    <w:rsid w:val="00F723AE"/>
    <w:rsid w:val="00F72543"/>
    <w:rsid w:val="00F728F6"/>
    <w:rsid w:val="00F728FB"/>
    <w:rsid w:val="00F72AAA"/>
    <w:rsid w:val="00F7318C"/>
    <w:rsid w:val="00F73308"/>
    <w:rsid w:val="00F73381"/>
    <w:rsid w:val="00F73994"/>
    <w:rsid w:val="00F73E74"/>
    <w:rsid w:val="00F7412F"/>
    <w:rsid w:val="00F742AD"/>
    <w:rsid w:val="00F7445D"/>
    <w:rsid w:val="00F744A0"/>
    <w:rsid w:val="00F74520"/>
    <w:rsid w:val="00F74E89"/>
    <w:rsid w:val="00F74F54"/>
    <w:rsid w:val="00F757EB"/>
    <w:rsid w:val="00F75DD8"/>
    <w:rsid w:val="00F75F57"/>
    <w:rsid w:val="00F763A7"/>
    <w:rsid w:val="00F763C1"/>
    <w:rsid w:val="00F768E3"/>
    <w:rsid w:val="00F769A0"/>
    <w:rsid w:val="00F76C33"/>
    <w:rsid w:val="00F76FA7"/>
    <w:rsid w:val="00F77294"/>
    <w:rsid w:val="00F774D2"/>
    <w:rsid w:val="00F77D18"/>
    <w:rsid w:val="00F77EE2"/>
    <w:rsid w:val="00F8041B"/>
    <w:rsid w:val="00F807D0"/>
    <w:rsid w:val="00F80AAF"/>
    <w:rsid w:val="00F80F3D"/>
    <w:rsid w:val="00F80F64"/>
    <w:rsid w:val="00F81044"/>
    <w:rsid w:val="00F810CB"/>
    <w:rsid w:val="00F817CA"/>
    <w:rsid w:val="00F81AF7"/>
    <w:rsid w:val="00F82011"/>
    <w:rsid w:val="00F82485"/>
    <w:rsid w:val="00F824D2"/>
    <w:rsid w:val="00F828F6"/>
    <w:rsid w:val="00F82A72"/>
    <w:rsid w:val="00F82F1F"/>
    <w:rsid w:val="00F82FD5"/>
    <w:rsid w:val="00F8325C"/>
    <w:rsid w:val="00F83505"/>
    <w:rsid w:val="00F83BC2"/>
    <w:rsid w:val="00F83BC8"/>
    <w:rsid w:val="00F83CD7"/>
    <w:rsid w:val="00F83E36"/>
    <w:rsid w:val="00F84027"/>
    <w:rsid w:val="00F84A1F"/>
    <w:rsid w:val="00F8528B"/>
    <w:rsid w:val="00F85590"/>
    <w:rsid w:val="00F8577C"/>
    <w:rsid w:val="00F85E77"/>
    <w:rsid w:val="00F85EC5"/>
    <w:rsid w:val="00F85FD4"/>
    <w:rsid w:val="00F862ED"/>
    <w:rsid w:val="00F863C2"/>
    <w:rsid w:val="00F864EC"/>
    <w:rsid w:val="00F86B73"/>
    <w:rsid w:val="00F87282"/>
    <w:rsid w:val="00F872FD"/>
    <w:rsid w:val="00F8739C"/>
    <w:rsid w:val="00F879E4"/>
    <w:rsid w:val="00F87E64"/>
    <w:rsid w:val="00F90192"/>
    <w:rsid w:val="00F9047A"/>
    <w:rsid w:val="00F9077B"/>
    <w:rsid w:val="00F909CB"/>
    <w:rsid w:val="00F90C9A"/>
    <w:rsid w:val="00F90D19"/>
    <w:rsid w:val="00F9101D"/>
    <w:rsid w:val="00F91262"/>
    <w:rsid w:val="00F9133E"/>
    <w:rsid w:val="00F91452"/>
    <w:rsid w:val="00F91DBE"/>
    <w:rsid w:val="00F91DE2"/>
    <w:rsid w:val="00F92024"/>
    <w:rsid w:val="00F92111"/>
    <w:rsid w:val="00F9229C"/>
    <w:rsid w:val="00F922CB"/>
    <w:rsid w:val="00F9280F"/>
    <w:rsid w:val="00F92B2A"/>
    <w:rsid w:val="00F93174"/>
    <w:rsid w:val="00F93307"/>
    <w:rsid w:val="00F9334A"/>
    <w:rsid w:val="00F93912"/>
    <w:rsid w:val="00F93A23"/>
    <w:rsid w:val="00F9401C"/>
    <w:rsid w:val="00F94079"/>
    <w:rsid w:val="00F94281"/>
    <w:rsid w:val="00F94405"/>
    <w:rsid w:val="00F94892"/>
    <w:rsid w:val="00F952DD"/>
    <w:rsid w:val="00F9575F"/>
    <w:rsid w:val="00F95A5E"/>
    <w:rsid w:val="00F95D04"/>
    <w:rsid w:val="00F95D3D"/>
    <w:rsid w:val="00F95F42"/>
    <w:rsid w:val="00F961B9"/>
    <w:rsid w:val="00F961BE"/>
    <w:rsid w:val="00F966E0"/>
    <w:rsid w:val="00F9690B"/>
    <w:rsid w:val="00F96DE7"/>
    <w:rsid w:val="00F97811"/>
    <w:rsid w:val="00F978CB"/>
    <w:rsid w:val="00F97A34"/>
    <w:rsid w:val="00F97C24"/>
    <w:rsid w:val="00F97E44"/>
    <w:rsid w:val="00FA0158"/>
    <w:rsid w:val="00FA0567"/>
    <w:rsid w:val="00FA0857"/>
    <w:rsid w:val="00FA08EA"/>
    <w:rsid w:val="00FA0AEE"/>
    <w:rsid w:val="00FA0C56"/>
    <w:rsid w:val="00FA10A6"/>
    <w:rsid w:val="00FA1209"/>
    <w:rsid w:val="00FA1394"/>
    <w:rsid w:val="00FA1427"/>
    <w:rsid w:val="00FA164B"/>
    <w:rsid w:val="00FA16A6"/>
    <w:rsid w:val="00FA17A9"/>
    <w:rsid w:val="00FA18FE"/>
    <w:rsid w:val="00FA1906"/>
    <w:rsid w:val="00FA1AF9"/>
    <w:rsid w:val="00FA1CA9"/>
    <w:rsid w:val="00FA1DA3"/>
    <w:rsid w:val="00FA1DB6"/>
    <w:rsid w:val="00FA1E44"/>
    <w:rsid w:val="00FA1EB4"/>
    <w:rsid w:val="00FA2036"/>
    <w:rsid w:val="00FA247F"/>
    <w:rsid w:val="00FA24D2"/>
    <w:rsid w:val="00FA26E2"/>
    <w:rsid w:val="00FA2FFF"/>
    <w:rsid w:val="00FA3332"/>
    <w:rsid w:val="00FA3D16"/>
    <w:rsid w:val="00FA3EF2"/>
    <w:rsid w:val="00FA4005"/>
    <w:rsid w:val="00FA4168"/>
    <w:rsid w:val="00FA46B6"/>
    <w:rsid w:val="00FA4780"/>
    <w:rsid w:val="00FA4832"/>
    <w:rsid w:val="00FA4928"/>
    <w:rsid w:val="00FA4CC3"/>
    <w:rsid w:val="00FA4FE5"/>
    <w:rsid w:val="00FA5159"/>
    <w:rsid w:val="00FA575D"/>
    <w:rsid w:val="00FA58B3"/>
    <w:rsid w:val="00FA6880"/>
    <w:rsid w:val="00FA69B2"/>
    <w:rsid w:val="00FA6A44"/>
    <w:rsid w:val="00FA6EB8"/>
    <w:rsid w:val="00FA6F83"/>
    <w:rsid w:val="00FA7306"/>
    <w:rsid w:val="00FA7507"/>
    <w:rsid w:val="00FA75C7"/>
    <w:rsid w:val="00FA789D"/>
    <w:rsid w:val="00FA7A80"/>
    <w:rsid w:val="00FA7B41"/>
    <w:rsid w:val="00FA7C42"/>
    <w:rsid w:val="00FA7F80"/>
    <w:rsid w:val="00FB08DE"/>
    <w:rsid w:val="00FB0A2D"/>
    <w:rsid w:val="00FB12E8"/>
    <w:rsid w:val="00FB12FD"/>
    <w:rsid w:val="00FB167D"/>
    <w:rsid w:val="00FB1725"/>
    <w:rsid w:val="00FB1A9A"/>
    <w:rsid w:val="00FB1FC0"/>
    <w:rsid w:val="00FB2080"/>
    <w:rsid w:val="00FB2473"/>
    <w:rsid w:val="00FB2476"/>
    <w:rsid w:val="00FB272F"/>
    <w:rsid w:val="00FB28B9"/>
    <w:rsid w:val="00FB2CE1"/>
    <w:rsid w:val="00FB2F20"/>
    <w:rsid w:val="00FB3295"/>
    <w:rsid w:val="00FB335C"/>
    <w:rsid w:val="00FB36E4"/>
    <w:rsid w:val="00FB3A80"/>
    <w:rsid w:val="00FB412D"/>
    <w:rsid w:val="00FB6189"/>
    <w:rsid w:val="00FB6217"/>
    <w:rsid w:val="00FB64BC"/>
    <w:rsid w:val="00FB68E9"/>
    <w:rsid w:val="00FB68EC"/>
    <w:rsid w:val="00FB698E"/>
    <w:rsid w:val="00FB6CA9"/>
    <w:rsid w:val="00FB6D32"/>
    <w:rsid w:val="00FB6D8F"/>
    <w:rsid w:val="00FB6E79"/>
    <w:rsid w:val="00FB7607"/>
    <w:rsid w:val="00FB795A"/>
    <w:rsid w:val="00FC05E1"/>
    <w:rsid w:val="00FC08EE"/>
    <w:rsid w:val="00FC0D4F"/>
    <w:rsid w:val="00FC0DB7"/>
    <w:rsid w:val="00FC0E5D"/>
    <w:rsid w:val="00FC0FEE"/>
    <w:rsid w:val="00FC1896"/>
    <w:rsid w:val="00FC196F"/>
    <w:rsid w:val="00FC1AD2"/>
    <w:rsid w:val="00FC1B67"/>
    <w:rsid w:val="00FC1BE5"/>
    <w:rsid w:val="00FC1C99"/>
    <w:rsid w:val="00FC1EA5"/>
    <w:rsid w:val="00FC1EA8"/>
    <w:rsid w:val="00FC29DB"/>
    <w:rsid w:val="00FC2F1E"/>
    <w:rsid w:val="00FC306B"/>
    <w:rsid w:val="00FC31FB"/>
    <w:rsid w:val="00FC3BA3"/>
    <w:rsid w:val="00FC4362"/>
    <w:rsid w:val="00FC44BD"/>
    <w:rsid w:val="00FC4763"/>
    <w:rsid w:val="00FC477D"/>
    <w:rsid w:val="00FC4C84"/>
    <w:rsid w:val="00FC4CBC"/>
    <w:rsid w:val="00FC4CD0"/>
    <w:rsid w:val="00FC4E24"/>
    <w:rsid w:val="00FC4E62"/>
    <w:rsid w:val="00FC57A7"/>
    <w:rsid w:val="00FC5C51"/>
    <w:rsid w:val="00FC5DE5"/>
    <w:rsid w:val="00FC6882"/>
    <w:rsid w:val="00FC6A42"/>
    <w:rsid w:val="00FC6CAA"/>
    <w:rsid w:val="00FC6E2C"/>
    <w:rsid w:val="00FC7327"/>
    <w:rsid w:val="00FC7781"/>
    <w:rsid w:val="00FC7AB9"/>
    <w:rsid w:val="00FC7DA7"/>
    <w:rsid w:val="00FD046E"/>
    <w:rsid w:val="00FD04CF"/>
    <w:rsid w:val="00FD052E"/>
    <w:rsid w:val="00FD0744"/>
    <w:rsid w:val="00FD1479"/>
    <w:rsid w:val="00FD17D0"/>
    <w:rsid w:val="00FD18FA"/>
    <w:rsid w:val="00FD26A6"/>
    <w:rsid w:val="00FD27EA"/>
    <w:rsid w:val="00FD2A7F"/>
    <w:rsid w:val="00FD2C18"/>
    <w:rsid w:val="00FD2C2C"/>
    <w:rsid w:val="00FD2CE9"/>
    <w:rsid w:val="00FD2D20"/>
    <w:rsid w:val="00FD2F46"/>
    <w:rsid w:val="00FD3236"/>
    <w:rsid w:val="00FD3763"/>
    <w:rsid w:val="00FD385D"/>
    <w:rsid w:val="00FD3B70"/>
    <w:rsid w:val="00FD4771"/>
    <w:rsid w:val="00FD4AAB"/>
    <w:rsid w:val="00FD5A89"/>
    <w:rsid w:val="00FD5BB4"/>
    <w:rsid w:val="00FD6060"/>
    <w:rsid w:val="00FD61F7"/>
    <w:rsid w:val="00FD69CC"/>
    <w:rsid w:val="00FD6B1D"/>
    <w:rsid w:val="00FD7126"/>
    <w:rsid w:val="00FD764A"/>
    <w:rsid w:val="00FD7A83"/>
    <w:rsid w:val="00FE0032"/>
    <w:rsid w:val="00FE006F"/>
    <w:rsid w:val="00FE036E"/>
    <w:rsid w:val="00FE0652"/>
    <w:rsid w:val="00FE0777"/>
    <w:rsid w:val="00FE0794"/>
    <w:rsid w:val="00FE09FC"/>
    <w:rsid w:val="00FE0E6D"/>
    <w:rsid w:val="00FE0EBE"/>
    <w:rsid w:val="00FE1304"/>
    <w:rsid w:val="00FE13FF"/>
    <w:rsid w:val="00FE175A"/>
    <w:rsid w:val="00FE1784"/>
    <w:rsid w:val="00FE19F1"/>
    <w:rsid w:val="00FE1A21"/>
    <w:rsid w:val="00FE2884"/>
    <w:rsid w:val="00FE2CC5"/>
    <w:rsid w:val="00FE2E68"/>
    <w:rsid w:val="00FE2F4C"/>
    <w:rsid w:val="00FE3152"/>
    <w:rsid w:val="00FE31C5"/>
    <w:rsid w:val="00FE3209"/>
    <w:rsid w:val="00FE33C9"/>
    <w:rsid w:val="00FE34BC"/>
    <w:rsid w:val="00FE35DC"/>
    <w:rsid w:val="00FE3C8E"/>
    <w:rsid w:val="00FE3D5B"/>
    <w:rsid w:val="00FE429C"/>
    <w:rsid w:val="00FE437C"/>
    <w:rsid w:val="00FE4461"/>
    <w:rsid w:val="00FE567F"/>
    <w:rsid w:val="00FE59A0"/>
    <w:rsid w:val="00FE5B32"/>
    <w:rsid w:val="00FE5B7C"/>
    <w:rsid w:val="00FE5C1F"/>
    <w:rsid w:val="00FE5C62"/>
    <w:rsid w:val="00FE5FBB"/>
    <w:rsid w:val="00FE600A"/>
    <w:rsid w:val="00FE6148"/>
    <w:rsid w:val="00FE61BE"/>
    <w:rsid w:val="00FE6342"/>
    <w:rsid w:val="00FE67AF"/>
    <w:rsid w:val="00FE6C1F"/>
    <w:rsid w:val="00FE7577"/>
    <w:rsid w:val="00FE771A"/>
    <w:rsid w:val="00FE7730"/>
    <w:rsid w:val="00FE7793"/>
    <w:rsid w:val="00FE7ABD"/>
    <w:rsid w:val="00FE7D8D"/>
    <w:rsid w:val="00FF016F"/>
    <w:rsid w:val="00FF01BD"/>
    <w:rsid w:val="00FF023B"/>
    <w:rsid w:val="00FF0247"/>
    <w:rsid w:val="00FF0648"/>
    <w:rsid w:val="00FF0899"/>
    <w:rsid w:val="00FF08CC"/>
    <w:rsid w:val="00FF1494"/>
    <w:rsid w:val="00FF14A8"/>
    <w:rsid w:val="00FF1546"/>
    <w:rsid w:val="00FF1CEB"/>
    <w:rsid w:val="00FF2514"/>
    <w:rsid w:val="00FF2595"/>
    <w:rsid w:val="00FF2C6F"/>
    <w:rsid w:val="00FF3253"/>
    <w:rsid w:val="00FF3924"/>
    <w:rsid w:val="00FF4834"/>
    <w:rsid w:val="00FF48BB"/>
    <w:rsid w:val="00FF4900"/>
    <w:rsid w:val="00FF4AAF"/>
    <w:rsid w:val="00FF4CE3"/>
    <w:rsid w:val="00FF4E05"/>
    <w:rsid w:val="00FF5281"/>
    <w:rsid w:val="00FF5AD1"/>
    <w:rsid w:val="00FF5B85"/>
    <w:rsid w:val="00FF681C"/>
    <w:rsid w:val="00FF6A30"/>
    <w:rsid w:val="00FF6A76"/>
    <w:rsid w:val="00FF6C19"/>
    <w:rsid w:val="00FF6C83"/>
    <w:rsid w:val="00FF6C96"/>
    <w:rsid w:val="00FF6D96"/>
    <w:rsid w:val="00FF6FE0"/>
    <w:rsid w:val="00FF74C1"/>
    <w:rsid w:val="00FF7DCB"/>
    <w:rsid w:val="00FF7F2D"/>
    <w:rsid w:val="01205480"/>
    <w:rsid w:val="0144318C"/>
    <w:rsid w:val="016DD2F7"/>
    <w:rsid w:val="017BB7A6"/>
    <w:rsid w:val="01BF5F2F"/>
    <w:rsid w:val="01BFF58E"/>
    <w:rsid w:val="01E7F043"/>
    <w:rsid w:val="01F982EA"/>
    <w:rsid w:val="0207C440"/>
    <w:rsid w:val="022FEAFF"/>
    <w:rsid w:val="02321085"/>
    <w:rsid w:val="023E5952"/>
    <w:rsid w:val="02496316"/>
    <w:rsid w:val="0252B50B"/>
    <w:rsid w:val="0258DD5B"/>
    <w:rsid w:val="025F50BA"/>
    <w:rsid w:val="026A696E"/>
    <w:rsid w:val="0278928B"/>
    <w:rsid w:val="029AC7CB"/>
    <w:rsid w:val="02B365E0"/>
    <w:rsid w:val="02B4A122"/>
    <w:rsid w:val="02D4AB9D"/>
    <w:rsid w:val="02EAF87F"/>
    <w:rsid w:val="033DEEC1"/>
    <w:rsid w:val="03730EDD"/>
    <w:rsid w:val="0394FCAC"/>
    <w:rsid w:val="03992B23"/>
    <w:rsid w:val="039FFF4C"/>
    <w:rsid w:val="03A2F455"/>
    <w:rsid w:val="03BD07E5"/>
    <w:rsid w:val="03C2E064"/>
    <w:rsid w:val="03D11365"/>
    <w:rsid w:val="03D55201"/>
    <w:rsid w:val="03D70458"/>
    <w:rsid w:val="03D94496"/>
    <w:rsid w:val="0401AEEC"/>
    <w:rsid w:val="0421D9E7"/>
    <w:rsid w:val="04487F50"/>
    <w:rsid w:val="0452033F"/>
    <w:rsid w:val="0453D7E5"/>
    <w:rsid w:val="04825C1A"/>
    <w:rsid w:val="0496FEFA"/>
    <w:rsid w:val="04A66B72"/>
    <w:rsid w:val="04AFE361"/>
    <w:rsid w:val="04FA2FB1"/>
    <w:rsid w:val="0500354D"/>
    <w:rsid w:val="050CC70C"/>
    <w:rsid w:val="0538B614"/>
    <w:rsid w:val="053A3120"/>
    <w:rsid w:val="054176F1"/>
    <w:rsid w:val="05473B4C"/>
    <w:rsid w:val="057DC8BE"/>
    <w:rsid w:val="057F2F9D"/>
    <w:rsid w:val="059397B3"/>
    <w:rsid w:val="05A2F5FB"/>
    <w:rsid w:val="05DAD79F"/>
    <w:rsid w:val="05FF5525"/>
    <w:rsid w:val="0656A1F2"/>
    <w:rsid w:val="0681F8A2"/>
    <w:rsid w:val="06961E59"/>
    <w:rsid w:val="06BA768C"/>
    <w:rsid w:val="06DD1E04"/>
    <w:rsid w:val="06E73E67"/>
    <w:rsid w:val="0728292D"/>
    <w:rsid w:val="076C91D6"/>
    <w:rsid w:val="07938409"/>
    <w:rsid w:val="07A501A1"/>
    <w:rsid w:val="07AE8AB9"/>
    <w:rsid w:val="07B300E6"/>
    <w:rsid w:val="07E27AA1"/>
    <w:rsid w:val="07F3EC42"/>
    <w:rsid w:val="0802E7BA"/>
    <w:rsid w:val="0824FD05"/>
    <w:rsid w:val="0856F018"/>
    <w:rsid w:val="086DE91D"/>
    <w:rsid w:val="0881C164"/>
    <w:rsid w:val="0899934C"/>
    <w:rsid w:val="08A45184"/>
    <w:rsid w:val="08B72700"/>
    <w:rsid w:val="08D92744"/>
    <w:rsid w:val="08E131D9"/>
    <w:rsid w:val="09173610"/>
    <w:rsid w:val="09374EF8"/>
    <w:rsid w:val="094DEA4E"/>
    <w:rsid w:val="097A2A12"/>
    <w:rsid w:val="097ED48A"/>
    <w:rsid w:val="099B0518"/>
    <w:rsid w:val="09BCE89E"/>
    <w:rsid w:val="09DBD00A"/>
    <w:rsid w:val="09DE6CC7"/>
    <w:rsid w:val="09FFAE7A"/>
    <w:rsid w:val="0A0146D6"/>
    <w:rsid w:val="0A07CC37"/>
    <w:rsid w:val="0A0A02D3"/>
    <w:rsid w:val="0A10322D"/>
    <w:rsid w:val="0A22E5B8"/>
    <w:rsid w:val="0A3693E5"/>
    <w:rsid w:val="0A390107"/>
    <w:rsid w:val="0A436B72"/>
    <w:rsid w:val="0A5FA10B"/>
    <w:rsid w:val="0A838665"/>
    <w:rsid w:val="0AA78BAC"/>
    <w:rsid w:val="0AC2280C"/>
    <w:rsid w:val="0AF8AAB3"/>
    <w:rsid w:val="0AF8CB34"/>
    <w:rsid w:val="0B089484"/>
    <w:rsid w:val="0B32F4C9"/>
    <w:rsid w:val="0B405BBF"/>
    <w:rsid w:val="0B7A461A"/>
    <w:rsid w:val="0B84C111"/>
    <w:rsid w:val="0BBBE2C5"/>
    <w:rsid w:val="0BC3704A"/>
    <w:rsid w:val="0BE3048F"/>
    <w:rsid w:val="0BEA6FF1"/>
    <w:rsid w:val="0BEF6396"/>
    <w:rsid w:val="0BF0D363"/>
    <w:rsid w:val="0BF3BFEC"/>
    <w:rsid w:val="0C20E5FA"/>
    <w:rsid w:val="0C33CB4E"/>
    <w:rsid w:val="0C351FBA"/>
    <w:rsid w:val="0C37E396"/>
    <w:rsid w:val="0C3E32A1"/>
    <w:rsid w:val="0C436BDF"/>
    <w:rsid w:val="0C52BD19"/>
    <w:rsid w:val="0C6B092A"/>
    <w:rsid w:val="0C75F239"/>
    <w:rsid w:val="0C81D9B1"/>
    <w:rsid w:val="0CA0568B"/>
    <w:rsid w:val="0CA18B55"/>
    <w:rsid w:val="0CA89010"/>
    <w:rsid w:val="0CBC7829"/>
    <w:rsid w:val="0CCB5C9E"/>
    <w:rsid w:val="0CE12CFF"/>
    <w:rsid w:val="0CFC04C2"/>
    <w:rsid w:val="0D04042B"/>
    <w:rsid w:val="0D68DF40"/>
    <w:rsid w:val="0D6AE7A5"/>
    <w:rsid w:val="0D6DEB0B"/>
    <w:rsid w:val="0D6E9C0E"/>
    <w:rsid w:val="0D825916"/>
    <w:rsid w:val="0DAFF675"/>
    <w:rsid w:val="0DB4D6E1"/>
    <w:rsid w:val="0DBD8AE9"/>
    <w:rsid w:val="0DD63E6A"/>
    <w:rsid w:val="0DD7BF80"/>
    <w:rsid w:val="0DEE5DCB"/>
    <w:rsid w:val="0E07745D"/>
    <w:rsid w:val="0E33BDF0"/>
    <w:rsid w:val="0E4B7B2F"/>
    <w:rsid w:val="0E787687"/>
    <w:rsid w:val="0E7BE19C"/>
    <w:rsid w:val="0E7C8394"/>
    <w:rsid w:val="0E9EA265"/>
    <w:rsid w:val="0EB18381"/>
    <w:rsid w:val="0ED905B0"/>
    <w:rsid w:val="0EE45CCB"/>
    <w:rsid w:val="0EEA0783"/>
    <w:rsid w:val="0EF2698F"/>
    <w:rsid w:val="0EFA151D"/>
    <w:rsid w:val="0EFAE26E"/>
    <w:rsid w:val="0F03E1F8"/>
    <w:rsid w:val="0F14251B"/>
    <w:rsid w:val="0F1680FB"/>
    <w:rsid w:val="0F1C4DA9"/>
    <w:rsid w:val="0F27A03D"/>
    <w:rsid w:val="0F5352CC"/>
    <w:rsid w:val="0F738D6B"/>
    <w:rsid w:val="0F7FD607"/>
    <w:rsid w:val="0F83E7FC"/>
    <w:rsid w:val="0F92037F"/>
    <w:rsid w:val="0F9F2B46"/>
    <w:rsid w:val="0FA61E70"/>
    <w:rsid w:val="0FC9A2C9"/>
    <w:rsid w:val="0FE6C897"/>
    <w:rsid w:val="100470EB"/>
    <w:rsid w:val="10173773"/>
    <w:rsid w:val="101CD8DB"/>
    <w:rsid w:val="101F3A1C"/>
    <w:rsid w:val="10281FAD"/>
    <w:rsid w:val="102C3F5B"/>
    <w:rsid w:val="108ED8A9"/>
    <w:rsid w:val="1092FF9F"/>
    <w:rsid w:val="10C00023"/>
    <w:rsid w:val="10C6C44B"/>
    <w:rsid w:val="10DDDDFF"/>
    <w:rsid w:val="10FBF2B3"/>
    <w:rsid w:val="112500BA"/>
    <w:rsid w:val="1128AAF5"/>
    <w:rsid w:val="114E23CD"/>
    <w:rsid w:val="115575DE"/>
    <w:rsid w:val="11569AF9"/>
    <w:rsid w:val="115DBB90"/>
    <w:rsid w:val="119E5C49"/>
    <w:rsid w:val="11A0F6F9"/>
    <w:rsid w:val="11BB9629"/>
    <w:rsid w:val="11D9E6BE"/>
    <w:rsid w:val="11DC65A1"/>
    <w:rsid w:val="1217E189"/>
    <w:rsid w:val="123126AE"/>
    <w:rsid w:val="124AEC9F"/>
    <w:rsid w:val="12640B2C"/>
    <w:rsid w:val="127CF1AE"/>
    <w:rsid w:val="128B84F1"/>
    <w:rsid w:val="128CD859"/>
    <w:rsid w:val="12A20FAC"/>
    <w:rsid w:val="12BB845C"/>
    <w:rsid w:val="12CF4872"/>
    <w:rsid w:val="12E03105"/>
    <w:rsid w:val="12E31A47"/>
    <w:rsid w:val="12ED9C6A"/>
    <w:rsid w:val="13196420"/>
    <w:rsid w:val="1319B95E"/>
    <w:rsid w:val="131C1B7E"/>
    <w:rsid w:val="13964795"/>
    <w:rsid w:val="139F52F8"/>
    <w:rsid w:val="1419A23D"/>
    <w:rsid w:val="141B0F92"/>
    <w:rsid w:val="141CBEFC"/>
    <w:rsid w:val="14292C44"/>
    <w:rsid w:val="143DC233"/>
    <w:rsid w:val="14629D80"/>
    <w:rsid w:val="14663EB6"/>
    <w:rsid w:val="14868908"/>
    <w:rsid w:val="14A2E0FC"/>
    <w:rsid w:val="14AC229A"/>
    <w:rsid w:val="14CCC931"/>
    <w:rsid w:val="14D12F2C"/>
    <w:rsid w:val="152A1DC8"/>
    <w:rsid w:val="152F220E"/>
    <w:rsid w:val="1544C431"/>
    <w:rsid w:val="15708DA4"/>
    <w:rsid w:val="1577B8A9"/>
    <w:rsid w:val="1593D0F6"/>
    <w:rsid w:val="15A99490"/>
    <w:rsid w:val="15AE3CD4"/>
    <w:rsid w:val="15DB5B65"/>
    <w:rsid w:val="15E9A25C"/>
    <w:rsid w:val="15FF4336"/>
    <w:rsid w:val="160363F8"/>
    <w:rsid w:val="16098FC7"/>
    <w:rsid w:val="1626C305"/>
    <w:rsid w:val="163072A2"/>
    <w:rsid w:val="164A2DC9"/>
    <w:rsid w:val="165A8FF3"/>
    <w:rsid w:val="166D172A"/>
    <w:rsid w:val="168BFEC5"/>
    <w:rsid w:val="168DE713"/>
    <w:rsid w:val="16A2D2BC"/>
    <w:rsid w:val="16A8E980"/>
    <w:rsid w:val="16C9C101"/>
    <w:rsid w:val="16CABD89"/>
    <w:rsid w:val="16CCF4C7"/>
    <w:rsid w:val="16D0EE1C"/>
    <w:rsid w:val="16E6DDF0"/>
    <w:rsid w:val="171DA515"/>
    <w:rsid w:val="1735BABD"/>
    <w:rsid w:val="174A97C1"/>
    <w:rsid w:val="174EC8FC"/>
    <w:rsid w:val="1770BE52"/>
    <w:rsid w:val="177D4949"/>
    <w:rsid w:val="17AB726E"/>
    <w:rsid w:val="17D2A692"/>
    <w:rsid w:val="17E6263E"/>
    <w:rsid w:val="182E756B"/>
    <w:rsid w:val="182F921D"/>
    <w:rsid w:val="1846250C"/>
    <w:rsid w:val="1881F1D9"/>
    <w:rsid w:val="1898F35F"/>
    <w:rsid w:val="18AA3F02"/>
    <w:rsid w:val="19427F1B"/>
    <w:rsid w:val="19477178"/>
    <w:rsid w:val="19624DC2"/>
    <w:rsid w:val="198D39EB"/>
    <w:rsid w:val="1993C248"/>
    <w:rsid w:val="1994B055"/>
    <w:rsid w:val="199CA582"/>
    <w:rsid w:val="19AE57A3"/>
    <w:rsid w:val="19CE6F3D"/>
    <w:rsid w:val="19E1A1A5"/>
    <w:rsid w:val="19F4A3B2"/>
    <w:rsid w:val="1A29D7CE"/>
    <w:rsid w:val="1A34D9A4"/>
    <w:rsid w:val="1A688DFB"/>
    <w:rsid w:val="1A6BEADA"/>
    <w:rsid w:val="1A9560AD"/>
    <w:rsid w:val="1B20624A"/>
    <w:rsid w:val="1B25A48A"/>
    <w:rsid w:val="1B2ECBC7"/>
    <w:rsid w:val="1B550CD3"/>
    <w:rsid w:val="1B5DA02F"/>
    <w:rsid w:val="1B5DD359"/>
    <w:rsid w:val="1B7D0144"/>
    <w:rsid w:val="1B8328CC"/>
    <w:rsid w:val="1B95E3BB"/>
    <w:rsid w:val="1BB1939E"/>
    <w:rsid w:val="1C1B23AC"/>
    <w:rsid w:val="1C2AD2AB"/>
    <w:rsid w:val="1C5FC582"/>
    <w:rsid w:val="1C67C46B"/>
    <w:rsid w:val="1CA73D44"/>
    <w:rsid w:val="1CB68440"/>
    <w:rsid w:val="1CBDD8D3"/>
    <w:rsid w:val="1CC3D3F9"/>
    <w:rsid w:val="1CC57E11"/>
    <w:rsid w:val="1D2D946A"/>
    <w:rsid w:val="1D354F00"/>
    <w:rsid w:val="1D66817C"/>
    <w:rsid w:val="1D7BAFAB"/>
    <w:rsid w:val="1DA56F7A"/>
    <w:rsid w:val="1DCFA9B4"/>
    <w:rsid w:val="1DD6D659"/>
    <w:rsid w:val="1DE5407F"/>
    <w:rsid w:val="1DEBFE40"/>
    <w:rsid w:val="1DEF0FCF"/>
    <w:rsid w:val="1E0FF9A4"/>
    <w:rsid w:val="1E133461"/>
    <w:rsid w:val="1E4C8716"/>
    <w:rsid w:val="1E64A7FF"/>
    <w:rsid w:val="1E665DDF"/>
    <w:rsid w:val="1E6BAB13"/>
    <w:rsid w:val="1E71AF1A"/>
    <w:rsid w:val="1E99A35F"/>
    <w:rsid w:val="1EA29212"/>
    <w:rsid w:val="1EC6B726"/>
    <w:rsid w:val="1EE675AE"/>
    <w:rsid w:val="1EE89765"/>
    <w:rsid w:val="1EF82298"/>
    <w:rsid w:val="1F17552B"/>
    <w:rsid w:val="1F1EDC77"/>
    <w:rsid w:val="1F38789F"/>
    <w:rsid w:val="1F4B0ACB"/>
    <w:rsid w:val="1F5A1683"/>
    <w:rsid w:val="1F8C576F"/>
    <w:rsid w:val="1F9BD601"/>
    <w:rsid w:val="1FA25AB6"/>
    <w:rsid w:val="1FCE6A39"/>
    <w:rsid w:val="20139EC7"/>
    <w:rsid w:val="20195721"/>
    <w:rsid w:val="202CE9BD"/>
    <w:rsid w:val="203A2C28"/>
    <w:rsid w:val="205DAFAF"/>
    <w:rsid w:val="206E0F14"/>
    <w:rsid w:val="208EA75F"/>
    <w:rsid w:val="209816D2"/>
    <w:rsid w:val="20C3F49A"/>
    <w:rsid w:val="20F3B503"/>
    <w:rsid w:val="210CF3D1"/>
    <w:rsid w:val="211B6381"/>
    <w:rsid w:val="211F7670"/>
    <w:rsid w:val="213B6593"/>
    <w:rsid w:val="216C7639"/>
    <w:rsid w:val="21B62B96"/>
    <w:rsid w:val="21E695BB"/>
    <w:rsid w:val="21FA7CC1"/>
    <w:rsid w:val="221304E1"/>
    <w:rsid w:val="222A74AE"/>
    <w:rsid w:val="22399A09"/>
    <w:rsid w:val="226A5493"/>
    <w:rsid w:val="22929080"/>
    <w:rsid w:val="22BFDA83"/>
    <w:rsid w:val="22CE33DA"/>
    <w:rsid w:val="22D1BB67"/>
    <w:rsid w:val="230CEA00"/>
    <w:rsid w:val="23190D1D"/>
    <w:rsid w:val="233A0586"/>
    <w:rsid w:val="23539ACF"/>
    <w:rsid w:val="2355E66F"/>
    <w:rsid w:val="237F446C"/>
    <w:rsid w:val="23996BD7"/>
    <w:rsid w:val="23A1C824"/>
    <w:rsid w:val="23B2A1B7"/>
    <w:rsid w:val="23B3B87C"/>
    <w:rsid w:val="240D669C"/>
    <w:rsid w:val="241F2AEA"/>
    <w:rsid w:val="24324CD8"/>
    <w:rsid w:val="244AE825"/>
    <w:rsid w:val="245231D0"/>
    <w:rsid w:val="245EF039"/>
    <w:rsid w:val="248C548F"/>
    <w:rsid w:val="24918534"/>
    <w:rsid w:val="24ABB82F"/>
    <w:rsid w:val="24ADA443"/>
    <w:rsid w:val="24AF9FA3"/>
    <w:rsid w:val="24CC7836"/>
    <w:rsid w:val="251F2BA0"/>
    <w:rsid w:val="2525BF3C"/>
    <w:rsid w:val="25437271"/>
    <w:rsid w:val="254666E3"/>
    <w:rsid w:val="25B5FE43"/>
    <w:rsid w:val="25EBCB68"/>
    <w:rsid w:val="25F816C0"/>
    <w:rsid w:val="261E2A5F"/>
    <w:rsid w:val="26229EF1"/>
    <w:rsid w:val="26524F40"/>
    <w:rsid w:val="267AFB2F"/>
    <w:rsid w:val="267EEF44"/>
    <w:rsid w:val="2690BD52"/>
    <w:rsid w:val="26B56592"/>
    <w:rsid w:val="26C5573C"/>
    <w:rsid w:val="26CE94A5"/>
    <w:rsid w:val="26DA8B46"/>
    <w:rsid w:val="26DF0482"/>
    <w:rsid w:val="272F0611"/>
    <w:rsid w:val="272FBE7A"/>
    <w:rsid w:val="273538A1"/>
    <w:rsid w:val="27459642"/>
    <w:rsid w:val="276B7B7C"/>
    <w:rsid w:val="27768E82"/>
    <w:rsid w:val="278F166B"/>
    <w:rsid w:val="2790A6DB"/>
    <w:rsid w:val="27ABA335"/>
    <w:rsid w:val="27CE3CE2"/>
    <w:rsid w:val="27D24B63"/>
    <w:rsid w:val="27E34E96"/>
    <w:rsid w:val="27E60BAE"/>
    <w:rsid w:val="280BF7F4"/>
    <w:rsid w:val="2852CA07"/>
    <w:rsid w:val="28541657"/>
    <w:rsid w:val="285B3CEF"/>
    <w:rsid w:val="28B55C31"/>
    <w:rsid w:val="28B65A93"/>
    <w:rsid w:val="28DF776A"/>
    <w:rsid w:val="2910AD5C"/>
    <w:rsid w:val="2912EEBD"/>
    <w:rsid w:val="29383F19"/>
    <w:rsid w:val="29CBCE32"/>
    <w:rsid w:val="29E71E47"/>
    <w:rsid w:val="2A0F31CA"/>
    <w:rsid w:val="2A2C7216"/>
    <w:rsid w:val="2A2D2985"/>
    <w:rsid w:val="2A378D84"/>
    <w:rsid w:val="2A3F2F87"/>
    <w:rsid w:val="2A615497"/>
    <w:rsid w:val="2A8C7F4D"/>
    <w:rsid w:val="2ABF3E7D"/>
    <w:rsid w:val="2AF57864"/>
    <w:rsid w:val="2AF98D79"/>
    <w:rsid w:val="2AFA7A8F"/>
    <w:rsid w:val="2B070BFA"/>
    <w:rsid w:val="2B31D668"/>
    <w:rsid w:val="2B36BDA6"/>
    <w:rsid w:val="2B696BDA"/>
    <w:rsid w:val="2B70D8C2"/>
    <w:rsid w:val="2B7DE83B"/>
    <w:rsid w:val="2B9EB870"/>
    <w:rsid w:val="2BA1FF1B"/>
    <w:rsid w:val="2BB537B1"/>
    <w:rsid w:val="2BCA08A8"/>
    <w:rsid w:val="2BD14333"/>
    <w:rsid w:val="2BEADA7B"/>
    <w:rsid w:val="2BFC0385"/>
    <w:rsid w:val="2C0AEAE1"/>
    <w:rsid w:val="2C2012D3"/>
    <w:rsid w:val="2C20F577"/>
    <w:rsid w:val="2C373C1F"/>
    <w:rsid w:val="2C43029C"/>
    <w:rsid w:val="2C496336"/>
    <w:rsid w:val="2C4B1FE4"/>
    <w:rsid w:val="2C6C6514"/>
    <w:rsid w:val="2C6EADEA"/>
    <w:rsid w:val="2C7C25CF"/>
    <w:rsid w:val="2C7EBFC9"/>
    <w:rsid w:val="2C809FCD"/>
    <w:rsid w:val="2C8FAF8C"/>
    <w:rsid w:val="2C994D9F"/>
    <w:rsid w:val="2C999EE1"/>
    <w:rsid w:val="2CAA5B5F"/>
    <w:rsid w:val="2CB5BC80"/>
    <w:rsid w:val="2CC5388E"/>
    <w:rsid w:val="2CE24A2B"/>
    <w:rsid w:val="2D04645A"/>
    <w:rsid w:val="2D1DF6E6"/>
    <w:rsid w:val="2D2D3C01"/>
    <w:rsid w:val="2D2F5B28"/>
    <w:rsid w:val="2D443B26"/>
    <w:rsid w:val="2D4EE9A2"/>
    <w:rsid w:val="2D58FE3A"/>
    <w:rsid w:val="2D59B4A1"/>
    <w:rsid w:val="2D63D8DE"/>
    <w:rsid w:val="2D6CED12"/>
    <w:rsid w:val="2D6D63BD"/>
    <w:rsid w:val="2D9B0BF0"/>
    <w:rsid w:val="2DA52226"/>
    <w:rsid w:val="2DAA5B5A"/>
    <w:rsid w:val="2DC36400"/>
    <w:rsid w:val="2DDB1119"/>
    <w:rsid w:val="2DE4AE03"/>
    <w:rsid w:val="2DEC625D"/>
    <w:rsid w:val="2E1BC7B1"/>
    <w:rsid w:val="2E20AD21"/>
    <w:rsid w:val="2E4EC64E"/>
    <w:rsid w:val="2E67E64F"/>
    <w:rsid w:val="2E82D057"/>
    <w:rsid w:val="2ED64F35"/>
    <w:rsid w:val="2EE99AC3"/>
    <w:rsid w:val="2F2E0D46"/>
    <w:rsid w:val="2F408D3B"/>
    <w:rsid w:val="2F4D7331"/>
    <w:rsid w:val="2F7FE959"/>
    <w:rsid w:val="2F8B3678"/>
    <w:rsid w:val="2F8DA78F"/>
    <w:rsid w:val="2FA093E1"/>
    <w:rsid w:val="2FA61DF9"/>
    <w:rsid w:val="2FB26121"/>
    <w:rsid w:val="2FE5FAFF"/>
    <w:rsid w:val="2FFC96A2"/>
    <w:rsid w:val="302AFE43"/>
    <w:rsid w:val="30578629"/>
    <w:rsid w:val="306080AC"/>
    <w:rsid w:val="307682C3"/>
    <w:rsid w:val="30BE7B9D"/>
    <w:rsid w:val="310D1EC5"/>
    <w:rsid w:val="31127A2E"/>
    <w:rsid w:val="31166376"/>
    <w:rsid w:val="3117C853"/>
    <w:rsid w:val="3180D123"/>
    <w:rsid w:val="31890C55"/>
    <w:rsid w:val="3194BA6C"/>
    <w:rsid w:val="31D4E96A"/>
    <w:rsid w:val="31D68CB0"/>
    <w:rsid w:val="31FC05AF"/>
    <w:rsid w:val="32093EA6"/>
    <w:rsid w:val="321BA497"/>
    <w:rsid w:val="32347B31"/>
    <w:rsid w:val="32348F56"/>
    <w:rsid w:val="32350F2B"/>
    <w:rsid w:val="323AC58C"/>
    <w:rsid w:val="3241CC0C"/>
    <w:rsid w:val="3260D22B"/>
    <w:rsid w:val="32616879"/>
    <w:rsid w:val="326A0193"/>
    <w:rsid w:val="326A70BA"/>
    <w:rsid w:val="32DD5612"/>
    <w:rsid w:val="330E3BE0"/>
    <w:rsid w:val="33169AD0"/>
    <w:rsid w:val="331FBB7C"/>
    <w:rsid w:val="33335236"/>
    <w:rsid w:val="33353363"/>
    <w:rsid w:val="33452D99"/>
    <w:rsid w:val="3350F9F3"/>
    <w:rsid w:val="336E7BF2"/>
    <w:rsid w:val="33800D4B"/>
    <w:rsid w:val="33B182E6"/>
    <w:rsid w:val="33C2280E"/>
    <w:rsid w:val="33D44729"/>
    <w:rsid w:val="33DA8208"/>
    <w:rsid w:val="33E36273"/>
    <w:rsid w:val="33EE51B5"/>
    <w:rsid w:val="34204A23"/>
    <w:rsid w:val="342848AC"/>
    <w:rsid w:val="345CC619"/>
    <w:rsid w:val="348178E4"/>
    <w:rsid w:val="349292B4"/>
    <w:rsid w:val="349992AE"/>
    <w:rsid w:val="34A63048"/>
    <w:rsid w:val="34BA8FBD"/>
    <w:rsid w:val="34BAFDEE"/>
    <w:rsid w:val="34BFF6F3"/>
    <w:rsid w:val="35228A46"/>
    <w:rsid w:val="3537EEE8"/>
    <w:rsid w:val="35604BEF"/>
    <w:rsid w:val="35673E01"/>
    <w:rsid w:val="358213B8"/>
    <w:rsid w:val="35DE6F0A"/>
    <w:rsid w:val="36175708"/>
    <w:rsid w:val="363AC447"/>
    <w:rsid w:val="3644F66C"/>
    <w:rsid w:val="366335AD"/>
    <w:rsid w:val="36643779"/>
    <w:rsid w:val="366F8854"/>
    <w:rsid w:val="367703D8"/>
    <w:rsid w:val="367C5AB5"/>
    <w:rsid w:val="36935302"/>
    <w:rsid w:val="36BF95D2"/>
    <w:rsid w:val="36CD966B"/>
    <w:rsid w:val="36E35DBD"/>
    <w:rsid w:val="36EEF66A"/>
    <w:rsid w:val="36F3196A"/>
    <w:rsid w:val="36F654E1"/>
    <w:rsid w:val="37260508"/>
    <w:rsid w:val="373CEBB7"/>
    <w:rsid w:val="374EE5CA"/>
    <w:rsid w:val="37741071"/>
    <w:rsid w:val="378BA957"/>
    <w:rsid w:val="379137AA"/>
    <w:rsid w:val="379C9DF6"/>
    <w:rsid w:val="37CD5A0E"/>
    <w:rsid w:val="37E2F490"/>
    <w:rsid w:val="381C6E2B"/>
    <w:rsid w:val="381F74FE"/>
    <w:rsid w:val="382A8784"/>
    <w:rsid w:val="383FE00C"/>
    <w:rsid w:val="38500DE6"/>
    <w:rsid w:val="385301FE"/>
    <w:rsid w:val="385F18A7"/>
    <w:rsid w:val="385F2F19"/>
    <w:rsid w:val="3867CD14"/>
    <w:rsid w:val="386823A0"/>
    <w:rsid w:val="38746E3E"/>
    <w:rsid w:val="38750E0A"/>
    <w:rsid w:val="38A90C2E"/>
    <w:rsid w:val="38D2E5D8"/>
    <w:rsid w:val="38DFD9DB"/>
    <w:rsid w:val="38E48DD6"/>
    <w:rsid w:val="38E8259B"/>
    <w:rsid w:val="38EB1AB4"/>
    <w:rsid w:val="38FEB588"/>
    <w:rsid w:val="3909797A"/>
    <w:rsid w:val="3909E4BB"/>
    <w:rsid w:val="390FC17E"/>
    <w:rsid w:val="39114B24"/>
    <w:rsid w:val="391D08F9"/>
    <w:rsid w:val="3921130E"/>
    <w:rsid w:val="39220F2B"/>
    <w:rsid w:val="394DF19E"/>
    <w:rsid w:val="396A3381"/>
    <w:rsid w:val="39902914"/>
    <w:rsid w:val="39986DE8"/>
    <w:rsid w:val="39BF5822"/>
    <w:rsid w:val="39DAD9E9"/>
    <w:rsid w:val="3A11A74D"/>
    <w:rsid w:val="3A15529F"/>
    <w:rsid w:val="3A1F6523"/>
    <w:rsid w:val="3A2EC7F9"/>
    <w:rsid w:val="3A3A8BF2"/>
    <w:rsid w:val="3A592B42"/>
    <w:rsid w:val="3A654430"/>
    <w:rsid w:val="3A6D4BD6"/>
    <w:rsid w:val="3A877724"/>
    <w:rsid w:val="3AD1AB65"/>
    <w:rsid w:val="3ADD2B67"/>
    <w:rsid w:val="3AF449BA"/>
    <w:rsid w:val="3B224DD5"/>
    <w:rsid w:val="3B2A8295"/>
    <w:rsid w:val="3B2D8CE9"/>
    <w:rsid w:val="3B46D6B3"/>
    <w:rsid w:val="3B4911EA"/>
    <w:rsid w:val="3B766B5F"/>
    <w:rsid w:val="3B845373"/>
    <w:rsid w:val="3B8C5C03"/>
    <w:rsid w:val="3B8C5F7D"/>
    <w:rsid w:val="3B9C6327"/>
    <w:rsid w:val="3BA75B61"/>
    <w:rsid w:val="3BBBAED2"/>
    <w:rsid w:val="3BC95971"/>
    <w:rsid w:val="3BC99B2D"/>
    <w:rsid w:val="3BDEA3EE"/>
    <w:rsid w:val="3BE058B3"/>
    <w:rsid w:val="3BEF71A4"/>
    <w:rsid w:val="3C07F9A6"/>
    <w:rsid w:val="3C121890"/>
    <w:rsid w:val="3C1436E2"/>
    <w:rsid w:val="3C3BE31C"/>
    <w:rsid w:val="3C4790EE"/>
    <w:rsid w:val="3C5C4689"/>
    <w:rsid w:val="3C71217E"/>
    <w:rsid w:val="3C728CCB"/>
    <w:rsid w:val="3CB6FD92"/>
    <w:rsid w:val="3CC6527E"/>
    <w:rsid w:val="3CCE2675"/>
    <w:rsid w:val="3D007E03"/>
    <w:rsid w:val="3D1190B8"/>
    <w:rsid w:val="3D1A1DF8"/>
    <w:rsid w:val="3D1EE7B6"/>
    <w:rsid w:val="3D273C36"/>
    <w:rsid w:val="3D2AD3FC"/>
    <w:rsid w:val="3D3E2D59"/>
    <w:rsid w:val="3D4F399B"/>
    <w:rsid w:val="3D52A84E"/>
    <w:rsid w:val="3D5E0A15"/>
    <w:rsid w:val="3D7C802F"/>
    <w:rsid w:val="3D868723"/>
    <w:rsid w:val="3DC1819B"/>
    <w:rsid w:val="3DF2C28B"/>
    <w:rsid w:val="3E021D26"/>
    <w:rsid w:val="3E0A61DB"/>
    <w:rsid w:val="3E7B88E4"/>
    <w:rsid w:val="3E8227EE"/>
    <w:rsid w:val="3E96276E"/>
    <w:rsid w:val="3ED2307A"/>
    <w:rsid w:val="3EE70DED"/>
    <w:rsid w:val="3F410DDD"/>
    <w:rsid w:val="3F4BD962"/>
    <w:rsid w:val="3F55A7BC"/>
    <w:rsid w:val="3F5A29D6"/>
    <w:rsid w:val="3F5D3776"/>
    <w:rsid w:val="3F5E0D0F"/>
    <w:rsid w:val="3F9D287B"/>
    <w:rsid w:val="3FC79A54"/>
    <w:rsid w:val="3FE228DB"/>
    <w:rsid w:val="3FF85B9C"/>
    <w:rsid w:val="40007BBC"/>
    <w:rsid w:val="40ABCE52"/>
    <w:rsid w:val="40DF0B88"/>
    <w:rsid w:val="40E8A652"/>
    <w:rsid w:val="40F7F6E8"/>
    <w:rsid w:val="410BBC26"/>
    <w:rsid w:val="4113CFA1"/>
    <w:rsid w:val="4141AA54"/>
    <w:rsid w:val="4142C73F"/>
    <w:rsid w:val="414FB1E6"/>
    <w:rsid w:val="4151A8EA"/>
    <w:rsid w:val="41744F79"/>
    <w:rsid w:val="417B8A3F"/>
    <w:rsid w:val="41860B96"/>
    <w:rsid w:val="41A2BDDD"/>
    <w:rsid w:val="41AC93D7"/>
    <w:rsid w:val="41D3C3CA"/>
    <w:rsid w:val="41D920AA"/>
    <w:rsid w:val="41FEFF01"/>
    <w:rsid w:val="421FC538"/>
    <w:rsid w:val="4233EB61"/>
    <w:rsid w:val="42437A17"/>
    <w:rsid w:val="4248C4A5"/>
    <w:rsid w:val="424C3C64"/>
    <w:rsid w:val="4257BA3F"/>
    <w:rsid w:val="42601CF9"/>
    <w:rsid w:val="4274D6D9"/>
    <w:rsid w:val="429620C8"/>
    <w:rsid w:val="42B3E925"/>
    <w:rsid w:val="42DEF785"/>
    <w:rsid w:val="42E662CA"/>
    <w:rsid w:val="434DF205"/>
    <w:rsid w:val="4358C887"/>
    <w:rsid w:val="436464D8"/>
    <w:rsid w:val="438F595F"/>
    <w:rsid w:val="43A0A240"/>
    <w:rsid w:val="43AF416F"/>
    <w:rsid w:val="43CFE0AA"/>
    <w:rsid w:val="43DBEAAF"/>
    <w:rsid w:val="43EB4849"/>
    <w:rsid w:val="43EDF6B3"/>
    <w:rsid w:val="43F5C3B5"/>
    <w:rsid w:val="441B0A9F"/>
    <w:rsid w:val="443D27C0"/>
    <w:rsid w:val="44418EEF"/>
    <w:rsid w:val="444D8A08"/>
    <w:rsid w:val="44606FE2"/>
    <w:rsid w:val="446EA835"/>
    <w:rsid w:val="449AAF61"/>
    <w:rsid w:val="449C7E83"/>
    <w:rsid w:val="44AE67ED"/>
    <w:rsid w:val="44B5BA67"/>
    <w:rsid w:val="44BB4E0F"/>
    <w:rsid w:val="44CED4FB"/>
    <w:rsid w:val="4520523B"/>
    <w:rsid w:val="457C76D1"/>
    <w:rsid w:val="45A0F4B5"/>
    <w:rsid w:val="45A25B6F"/>
    <w:rsid w:val="45B08B0F"/>
    <w:rsid w:val="45E65531"/>
    <w:rsid w:val="45F1F9AC"/>
    <w:rsid w:val="45F5CAE6"/>
    <w:rsid w:val="45F9EDA3"/>
    <w:rsid w:val="4608A4B2"/>
    <w:rsid w:val="460CD9AD"/>
    <w:rsid w:val="46269460"/>
    <w:rsid w:val="4642597B"/>
    <w:rsid w:val="464AD714"/>
    <w:rsid w:val="466BF82D"/>
    <w:rsid w:val="466C4880"/>
    <w:rsid w:val="466EA536"/>
    <w:rsid w:val="4670F825"/>
    <w:rsid w:val="467724CD"/>
    <w:rsid w:val="46A2E68A"/>
    <w:rsid w:val="46A372F5"/>
    <w:rsid w:val="46AFA15C"/>
    <w:rsid w:val="46B68107"/>
    <w:rsid w:val="46B7C6A2"/>
    <w:rsid w:val="46BA17F6"/>
    <w:rsid w:val="46DD410B"/>
    <w:rsid w:val="46E61B50"/>
    <w:rsid w:val="4740F9BD"/>
    <w:rsid w:val="4747DCAF"/>
    <w:rsid w:val="475BB10C"/>
    <w:rsid w:val="4763F921"/>
    <w:rsid w:val="47766092"/>
    <w:rsid w:val="47939A1C"/>
    <w:rsid w:val="47A216E1"/>
    <w:rsid w:val="47BFD259"/>
    <w:rsid w:val="47D4CBFD"/>
    <w:rsid w:val="47D92938"/>
    <w:rsid w:val="47DC14BA"/>
    <w:rsid w:val="47E1C358"/>
    <w:rsid w:val="47E6B46D"/>
    <w:rsid w:val="47F2F9BA"/>
    <w:rsid w:val="47F3EC71"/>
    <w:rsid w:val="48194CF0"/>
    <w:rsid w:val="48237C0D"/>
    <w:rsid w:val="483E60EB"/>
    <w:rsid w:val="48472C4C"/>
    <w:rsid w:val="486B0EE8"/>
    <w:rsid w:val="487F2227"/>
    <w:rsid w:val="488763A7"/>
    <w:rsid w:val="4890C19D"/>
    <w:rsid w:val="48AD5843"/>
    <w:rsid w:val="48B5D724"/>
    <w:rsid w:val="48C14139"/>
    <w:rsid w:val="49181CD5"/>
    <w:rsid w:val="4924FC4A"/>
    <w:rsid w:val="493BF13B"/>
    <w:rsid w:val="493EB9CB"/>
    <w:rsid w:val="493F7547"/>
    <w:rsid w:val="49400B66"/>
    <w:rsid w:val="4946F7BD"/>
    <w:rsid w:val="494E7E47"/>
    <w:rsid w:val="49688F6F"/>
    <w:rsid w:val="4986FEC0"/>
    <w:rsid w:val="49A5EAB2"/>
    <w:rsid w:val="49BB3F7B"/>
    <w:rsid w:val="49E2EB55"/>
    <w:rsid w:val="4A1A510E"/>
    <w:rsid w:val="4A1CDA75"/>
    <w:rsid w:val="4A6AA378"/>
    <w:rsid w:val="4ACB7A5A"/>
    <w:rsid w:val="4ACBAE0A"/>
    <w:rsid w:val="4ADF3851"/>
    <w:rsid w:val="4AE26545"/>
    <w:rsid w:val="4AEC7EC5"/>
    <w:rsid w:val="4B17170D"/>
    <w:rsid w:val="4B1FFCF8"/>
    <w:rsid w:val="4B34C64D"/>
    <w:rsid w:val="4B3D1A7E"/>
    <w:rsid w:val="4B54715C"/>
    <w:rsid w:val="4B815815"/>
    <w:rsid w:val="4B832C82"/>
    <w:rsid w:val="4BA5DF9C"/>
    <w:rsid w:val="4BF8AB6F"/>
    <w:rsid w:val="4BF9970E"/>
    <w:rsid w:val="4C23B311"/>
    <w:rsid w:val="4C3795EC"/>
    <w:rsid w:val="4C83554E"/>
    <w:rsid w:val="4C868164"/>
    <w:rsid w:val="4D0137AB"/>
    <w:rsid w:val="4D24C124"/>
    <w:rsid w:val="4D27F3BC"/>
    <w:rsid w:val="4D2A400B"/>
    <w:rsid w:val="4D327974"/>
    <w:rsid w:val="4D348E66"/>
    <w:rsid w:val="4D37B72D"/>
    <w:rsid w:val="4D3CA781"/>
    <w:rsid w:val="4D5EF4A1"/>
    <w:rsid w:val="4D830D00"/>
    <w:rsid w:val="4D8DFFCF"/>
    <w:rsid w:val="4DA8A844"/>
    <w:rsid w:val="4DAC9A05"/>
    <w:rsid w:val="4DC94002"/>
    <w:rsid w:val="4DDBD6F1"/>
    <w:rsid w:val="4DDCC230"/>
    <w:rsid w:val="4E076378"/>
    <w:rsid w:val="4E0F15D6"/>
    <w:rsid w:val="4E18F96B"/>
    <w:rsid w:val="4E1C10DA"/>
    <w:rsid w:val="4E1E6CC1"/>
    <w:rsid w:val="4E3ABBC9"/>
    <w:rsid w:val="4E3B5D0B"/>
    <w:rsid w:val="4E3D27D5"/>
    <w:rsid w:val="4E458902"/>
    <w:rsid w:val="4E7C30BF"/>
    <w:rsid w:val="4E8AA330"/>
    <w:rsid w:val="4E8BC960"/>
    <w:rsid w:val="4E93AF6E"/>
    <w:rsid w:val="4E9F9631"/>
    <w:rsid w:val="4EAD3F92"/>
    <w:rsid w:val="4EDAAFBF"/>
    <w:rsid w:val="4EFD9564"/>
    <w:rsid w:val="4F079BD2"/>
    <w:rsid w:val="4F1ABD56"/>
    <w:rsid w:val="4F3B94C5"/>
    <w:rsid w:val="4F4ED0AA"/>
    <w:rsid w:val="4F5FAFC1"/>
    <w:rsid w:val="4FCE48E0"/>
    <w:rsid w:val="4FD332DE"/>
    <w:rsid w:val="4FFA6B2E"/>
    <w:rsid w:val="504187B8"/>
    <w:rsid w:val="5042388E"/>
    <w:rsid w:val="504273C1"/>
    <w:rsid w:val="5065C256"/>
    <w:rsid w:val="507FFD5E"/>
    <w:rsid w:val="5088D963"/>
    <w:rsid w:val="50AC2CC7"/>
    <w:rsid w:val="50B3EF24"/>
    <w:rsid w:val="50C3AFA7"/>
    <w:rsid w:val="50CAD7D8"/>
    <w:rsid w:val="50F20FC7"/>
    <w:rsid w:val="511467B7"/>
    <w:rsid w:val="511A6160"/>
    <w:rsid w:val="511BCC29"/>
    <w:rsid w:val="518A8957"/>
    <w:rsid w:val="519057FF"/>
    <w:rsid w:val="519810D3"/>
    <w:rsid w:val="51D2F441"/>
    <w:rsid w:val="52043685"/>
    <w:rsid w:val="5206D83F"/>
    <w:rsid w:val="520C7ABE"/>
    <w:rsid w:val="5214EC2E"/>
    <w:rsid w:val="5220760C"/>
    <w:rsid w:val="522EDEBD"/>
    <w:rsid w:val="5234B943"/>
    <w:rsid w:val="5234CBB2"/>
    <w:rsid w:val="524A2DFA"/>
    <w:rsid w:val="524EAB84"/>
    <w:rsid w:val="527AF4CB"/>
    <w:rsid w:val="528312A5"/>
    <w:rsid w:val="52A25244"/>
    <w:rsid w:val="52CEAA98"/>
    <w:rsid w:val="52D0F40E"/>
    <w:rsid w:val="52EE1735"/>
    <w:rsid w:val="5343C2BA"/>
    <w:rsid w:val="536EFC45"/>
    <w:rsid w:val="5376A498"/>
    <w:rsid w:val="5388F538"/>
    <w:rsid w:val="53AE9879"/>
    <w:rsid w:val="53AFE33A"/>
    <w:rsid w:val="53BCF4AF"/>
    <w:rsid w:val="53CE98C3"/>
    <w:rsid w:val="53EA2502"/>
    <w:rsid w:val="53FE44CF"/>
    <w:rsid w:val="5403B89E"/>
    <w:rsid w:val="5437D6C6"/>
    <w:rsid w:val="5476A7AA"/>
    <w:rsid w:val="5480461E"/>
    <w:rsid w:val="5489F0B6"/>
    <w:rsid w:val="549870B9"/>
    <w:rsid w:val="54C321EE"/>
    <w:rsid w:val="54D4495F"/>
    <w:rsid w:val="54D6FCD1"/>
    <w:rsid w:val="550B8C5B"/>
    <w:rsid w:val="553E0446"/>
    <w:rsid w:val="554B0219"/>
    <w:rsid w:val="554BA5FC"/>
    <w:rsid w:val="557340DA"/>
    <w:rsid w:val="55747237"/>
    <w:rsid w:val="55D89F24"/>
    <w:rsid w:val="55F66357"/>
    <w:rsid w:val="5626CECC"/>
    <w:rsid w:val="562C4C5F"/>
    <w:rsid w:val="564DCB83"/>
    <w:rsid w:val="566203E7"/>
    <w:rsid w:val="56992694"/>
    <w:rsid w:val="56FD5660"/>
    <w:rsid w:val="5721DD75"/>
    <w:rsid w:val="57324FC1"/>
    <w:rsid w:val="57352A92"/>
    <w:rsid w:val="57442241"/>
    <w:rsid w:val="57660306"/>
    <w:rsid w:val="579D2496"/>
    <w:rsid w:val="57AA3DB5"/>
    <w:rsid w:val="57AFF37D"/>
    <w:rsid w:val="57B3B33E"/>
    <w:rsid w:val="57C2EAF9"/>
    <w:rsid w:val="57C3C9E4"/>
    <w:rsid w:val="57DA5597"/>
    <w:rsid w:val="57E383DD"/>
    <w:rsid w:val="57E3E88D"/>
    <w:rsid w:val="57E98292"/>
    <w:rsid w:val="57F7BB2F"/>
    <w:rsid w:val="58094BF5"/>
    <w:rsid w:val="580D30DD"/>
    <w:rsid w:val="5832FBF9"/>
    <w:rsid w:val="5846E777"/>
    <w:rsid w:val="584D6086"/>
    <w:rsid w:val="5863323E"/>
    <w:rsid w:val="586C5547"/>
    <w:rsid w:val="589355F9"/>
    <w:rsid w:val="58A4D877"/>
    <w:rsid w:val="58B0478D"/>
    <w:rsid w:val="58BB05DD"/>
    <w:rsid w:val="58DCB2FA"/>
    <w:rsid w:val="58E51F8C"/>
    <w:rsid w:val="58EAB6FF"/>
    <w:rsid w:val="590CC440"/>
    <w:rsid w:val="59391C23"/>
    <w:rsid w:val="5945F5A7"/>
    <w:rsid w:val="595AB672"/>
    <w:rsid w:val="5985426F"/>
    <w:rsid w:val="59B07CF3"/>
    <w:rsid w:val="59BBE46F"/>
    <w:rsid w:val="59E86A29"/>
    <w:rsid w:val="5A36C97E"/>
    <w:rsid w:val="5A41C855"/>
    <w:rsid w:val="5A693F9E"/>
    <w:rsid w:val="5A8717EC"/>
    <w:rsid w:val="5AB1D2C3"/>
    <w:rsid w:val="5AC30F0A"/>
    <w:rsid w:val="5AC5AF44"/>
    <w:rsid w:val="5AD2F4E0"/>
    <w:rsid w:val="5ADDEAA1"/>
    <w:rsid w:val="5B2E316F"/>
    <w:rsid w:val="5B3806AC"/>
    <w:rsid w:val="5B3B4706"/>
    <w:rsid w:val="5B534CDE"/>
    <w:rsid w:val="5B58E768"/>
    <w:rsid w:val="5B7896FE"/>
    <w:rsid w:val="5B82AAAA"/>
    <w:rsid w:val="5B894327"/>
    <w:rsid w:val="5BA2AA8B"/>
    <w:rsid w:val="5BD953B2"/>
    <w:rsid w:val="5BEB1244"/>
    <w:rsid w:val="5C2062EB"/>
    <w:rsid w:val="5C2E9D98"/>
    <w:rsid w:val="5C42D7A4"/>
    <w:rsid w:val="5C4B00C1"/>
    <w:rsid w:val="5C62EBC8"/>
    <w:rsid w:val="5C66B7DF"/>
    <w:rsid w:val="5C68CAD1"/>
    <w:rsid w:val="5C82DB42"/>
    <w:rsid w:val="5C9E97DB"/>
    <w:rsid w:val="5CB5E4EC"/>
    <w:rsid w:val="5CDCBCC0"/>
    <w:rsid w:val="5CE88019"/>
    <w:rsid w:val="5CFB8297"/>
    <w:rsid w:val="5D0DB2D7"/>
    <w:rsid w:val="5D111FF5"/>
    <w:rsid w:val="5D58E49A"/>
    <w:rsid w:val="5D83C2FE"/>
    <w:rsid w:val="5D8CE7F0"/>
    <w:rsid w:val="5D9B6856"/>
    <w:rsid w:val="5DACD371"/>
    <w:rsid w:val="5DDD5609"/>
    <w:rsid w:val="5DDE3418"/>
    <w:rsid w:val="5E178094"/>
    <w:rsid w:val="5E289B54"/>
    <w:rsid w:val="5E33655B"/>
    <w:rsid w:val="5E45802B"/>
    <w:rsid w:val="5E4F439E"/>
    <w:rsid w:val="5E7B7179"/>
    <w:rsid w:val="5E93FE8E"/>
    <w:rsid w:val="5E95EF26"/>
    <w:rsid w:val="5E9E387F"/>
    <w:rsid w:val="5ECCB933"/>
    <w:rsid w:val="5EE1B059"/>
    <w:rsid w:val="5EEDAACA"/>
    <w:rsid w:val="5F1AA085"/>
    <w:rsid w:val="5F4A55DE"/>
    <w:rsid w:val="5F71EF48"/>
    <w:rsid w:val="5F7A35B5"/>
    <w:rsid w:val="5F86FB2D"/>
    <w:rsid w:val="5F9119F6"/>
    <w:rsid w:val="5F9BA5F5"/>
    <w:rsid w:val="5FC5FC54"/>
    <w:rsid w:val="5FD7DA78"/>
    <w:rsid w:val="5FDFB29B"/>
    <w:rsid w:val="5FEB9F65"/>
    <w:rsid w:val="5FFB6233"/>
    <w:rsid w:val="6001ADE5"/>
    <w:rsid w:val="600E13D2"/>
    <w:rsid w:val="6018692A"/>
    <w:rsid w:val="6043B614"/>
    <w:rsid w:val="60468783"/>
    <w:rsid w:val="604C3A96"/>
    <w:rsid w:val="604E00FA"/>
    <w:rsid w:val="60500583"/>
    <w:rsid w:val="6070C4D8"/>
    <w:rsid w:val="607E2C61"/>
    <w:rsid w:val="60833662"/>
    <w:rsid w:val="60CB6320"/>
    <w:rsid w:val="60F8C7A1"/>
    <w:rsid w:val="61008138"/>
    <w:rsid w:val="6116525E"/>
    <w:rsid w:val="61209449"/>
    <w:rsid w:val="6167480D"/>
    <w:rsid w:val="618D1A61"/>
    <w:rsid w:val="61CC8590"/>
    <w:rsid w:val="61D18D52"/>
    <w:rsid w:val="622D60CF"/>
    <w:rsid w:val="6230B519"/>
    <w:rsid w:val="624110D4"/>
    <w:rsid w:val="62782C69"/>
    <w:rsid w:val="628FA2E0"/>
    <w:rsid w:val="6295DCB0"/>
    <w:rsid w:val="62BF10C7"/>
    <w:rsid w:val="62CC1F94"/>
    <w:rsid w:val="62F86E3F"/>
    <w:rsid w:val="6300CE14"/>
    <w:rsid w:val="636300CB"/>
    <w:rsid w:val="638A543C"/>
    <w:rsid w:val="63B8FDE8"/>
    <w:rsid w:val="63BB9C2F"/>
    <w:rsid w:val="63CACFED"/>
    <w:rsid w:val="63D19F34"/>
    <w:rsid w:val="64034FEF"/>
    <w:rsid w:val="6411672C"/>
    <w:rsid w:val="64135B0F"/>
    <w:rsid w:val="6422F9AF"/>
    <w:rsid w:val="64257A6C"/>
    <w:rsid w:val="6439BC11"/>
    <w:rsid w:val="643E0072"/>
    <w:rsid w:val="648DA3FE"/>
    <w:rsid w:val="64A22D3C"/>
    <w:rsid w:val="64AF0FB8"/>
    <w:rsid w:val="64C66EBC"/>
    <w:rsid w:val="64DA211A"/>
    <w:rsid w:val="64DB339F"/>
    <w:rsid w:val="64F58B36"/>
    <w:rsid w:val="64F8E033"/>
    <w:rsid w:val="651D1999"/>
    <w:rsid w:val="6544B138"/>
    <w:rsid w:val="65460D37"/>
    <w:rsid w:val="655223E3"/>
    <w:rsid w:val="65A80D01"/>
    <w:rsid w:val="65AD03E0"/>
    <w:rsid w:val="65C2D379"/>
    <w:rsid w:val="65DCD9B3"/>
    <w:rsid w:val="65E6B75B"/>
    <w:rsid w:val="65EA33DC"/>
    <w:rsid w:val="661444DC"/>
    <w:rsid w:val="661662D4"/>
    <w:rsid w:val="66247C50"/>
    <w:rsid w:val="662DBF26"/>
    <w:rsid w:val="664C2F88"/>
    <w:rsid w:val="666CA445"/>
    <w:rsid w:val="6672F820"/>
    <w:rsid w:val="66730872"/>
    <w:rsid w:val="66DB7816"/>
    <w:rsid w:val="66F3403F"/>
    <w:rsid w:val="672587AE"/>
    <w:rsid w:val="675AFF9C"/>
    <w:rsid w:val="6776C9B8"/>
    <w:rsid w:val="677F1B37"/>
    <w:rsid w:val="67ABD6DF"/>
    <w:rsid w:val="67BC23FC"/>
    <w:rsid w:val="67BFF4A1"/>
    <w:rsid w:val="67C58C9B"/>
    <w:rsid w:val="67E33A30"/>
    <w:rsid w:val="67E45CB3"/>
    <w:rsid w:val="68154AA9"/>
    <w:rsid w:val="6830C19E"/>
    <w:rsid w:val="68314548"/>
    <w:rsid w:val="684546AE"/>
    <w:rsid w:val="684C2E0E"/>
    <w:rsid w:val="6899B0D8"/>
    <w:rsid w:val="68A02406"/>
    <w:rsid w:val="68CEEE58"/>
    <w:rsid w:val="68ED87A3"/>
    <w:rsid w:val="68F0AAD8"/>
    <w:rsid w:val="68FF5E4B"/>
    <w:rsid w:val="690C94F3"/>
    <w:rsid w:val="69157878"/>
    <w:rsid w:val="692449AC"/>
    <w:rsid w:val="694CE71A"/>
    <w:rsid w:val="69526DCA"/>
    <w:rsid w:val="6960CD5A"/>
    <w:rsid w:val="69695E90"/>
    <w:rsid w:val="69769802"/>
    <w:rsid w:val="697CCC10"/>
    <w:rsid w:val="697FAC94"/>
    <w:rsid w:val="6989832B"/>
    <w:rsid w:val="69A67F69"/>
    <w:rsid w:val="69AAB351"/>
    <w:rsid w:val="69C0E78F"/>
    <w:rsid w:val="69C60A3E"/>
    <w:rsid w:val="69CB2260"/>
    <w:rsid w:val="69D7427C"/>
    <w:rsid w:val="69D870C1"/>
    <w:rsid w:val="69FC6E6D"/>
    <w:rsid w:val="6A56D8D8"/>
    <w:rsid w:val="6A7A73BE"/>
    <w:rsid w:val="6A8307B9"/>
    <w:rsid w:val="6AA3002D"/>
    <w:rsid w:val="6AA6E4F8"/>
    <w:rsid w:val="6AABB9E6"/>
    <w:rsid w:val="6AF01DC4"/>
    <w:rsid w:val="6AFEFEAD"/>
    <w:rsid w:val="6B0471FD"/>
    <w:rsid w:val="6B5A724E"/>
    <w:rsid w:val="6B5BBF4E"/>
    <w:rsid w:val="6B6C5616"/>
    <w:rsid w:val="6B8CAB43"/>
    <w:rsid w:val="6B90A74D"/>
    <w:rsid w:val="6B9E8B44"/>
    <w:rsid w:val="6BA1CC11"/>
    <w:rsid w:val="6BF5528C"/>
    <w:rsid w:val="6C023205"/>
    <w:rsid w:val="6C28CACA"/>
    <w:rsid w:val="6C9F82DC"/>
    <w:rsid w:val="6CA70DBE"/>
    <w:rsid w:val="6CC7EBBA"/>
    <w:rsid w:val="6CCB4F3C"/>
    <w:rsid w:val="6CD1EBB9"/>
    <w:rsid w:val="6D0F7464"/>
    <w:rsid w:val="6D0F74BA"/>
    <w:rsid w:val="6D258203"/>
    <w:rsid w:val="6D2B2013"/>
    <w:rsid w:val="6D34EC52"/>
    <w:rsid w:val="6D3C4802"/>
    <w:rsid w:val="6D485831"/>
    <w:rsid w:val="6DB04924"/>
    <w:rsid w:val="6DBF0685"/>
    <w:rsid w:val="6DCF521C"/>
    <w:rsid w:val="6DD87BA5"/>
    <w:rsid w:val="6E6F4BEF"/>
    <w:rsid w:val="6E7072D2"/>
    <w:rsid w:val="6ED0685A"/>
    <w:rsid w:val="6EDC8BFC"/>
    <w:rsid w:val="6F0382D6"/>
    <w:rsid w:val="6F09F683"/>
    <w:rsid w:val="6F0B86FD"/>
    <w:rsid w:val="6F8E751B"/>
    <w:rsid w:val="6FAC498D"/>
    <w:rsid w:val="6FB36424"/>
    <w:rsid w:val="6FBA2AAA"/>
    <w:rsid w:val="70159E2A"/>
    <w:rsid w:val="707B6F93"/>
    <w:rsid w:val="70AE96BD"/>
    <w:rsid w:val="70C17E3F"/>
    <w:rsid w:val="70CEE227"/>
    <w:rsid w:val="70F33B30"/>
    <w:rsid w:val="70F6422C"/>
    <w:rsid w:val="71023176"/>
    <w:rsid w:val="710DB8DA"/>
    <w:rsid w:val="711899E9"/>
    <w:rsid w:val="7132FA35"/>
    <w:rsid w:val="7142D993"/>
    <w:rsid w:val="716C1841"/>
    <w:rsid w:val="718A5C88"/>
    <w:rsid w:val="71931236"/>
    <w:rsid w:val="7199103D"/>
    <w:rsid w:val="71AFBFDF"/>
    <w:rsid w:val="71C0B791"/>
    <w:rsid w:val="71D944E0"/>
    <w:rsid w:val="71EFFCE9"/>
    <w:rsid w:val="71F478C2"/>
    <w:rsid w:val="71FCDA96"/>
    <w:rsid w:val="720DE507"/>
    <w:rsid w:val="724711BE"/>
    <w:rsid w:val="72538AEC"/>
    <w:rsid w:val="7282674B"/>
    <w:rsid w:val="728F9BDE"/>
    <w:rsid w:val="7295D66C"/>
    <w:rsid w:val="72975DA3"/>
    <w:rsid w:val="72A984AF"/>
    <w:rsid w:val="72AA7412"/>
    <w:rsid w:val="72AABED8"/>
    <w:rsid w:val="72AC371E"/>
    <w:rsid w:val="72B41CE0"/>
    <w:rsid w:val="72B6B284"/>
    <w:rsid w:val="72CD7720"/>
    <w:rsid w:val="72FE5652"/>
    <w:rsid w:val="730C4314"/>
    <w:rsid w:val="730FCF11"/>
    <w:rsid w:val="7347A83D"/>
    <w:rsid w:val="736B600D"/>
    <w:rsid w:val="7418741D"/>
    <w:rsid w:val="741E9B3D"/>
    <w:rsid w:val="744A3A5C"/>
    <w:rsid w:val="74578DA3"/>
    <w:rsid w:val="7471B496"/>
    <w:rsid w:val="749305AF"/>
    <w:rsid w:val="749B2E90"/>
    <w:rsid w:val="74F4EBC1"/>
    <w:rsid w:val="7503FACF"/>
    <w:rsid w:val="750BD603"/>
    <w:rsid w:val="753954A3"/>
    <w:rsid w:val="753A6A23"/>
    <w:rsid w:val="753D3D1A"/>
    <w:rsid w:val="756CAF96"/>
    <w:rsid w:val="756CDF15"/>
    <w:rsid w:val="756EBC83"/>
    <w:rsid w:val="757729D5"/>
    <w:rsid w:val="75895F64"/>
    <w:rsid w:val="75BD4BA0"/>
    <w:rsid w:val="75E76997"/>
    <w:rsid w:val="75E7E3BC"/>
    <w:rsid w:val="75F6B98C"/>
    <w:rsid w:val="761BCD69"/>
    <w:rsid w:val="761EA2F9"/>
    <w:rsid w:val="763231AD"/>
    <w:rsid w:val="765DF955"/>
    <w:rsid w:val="7676FBEB"/>
    <w:rsid w:val="7683C3DA"/>
    <w:rsid w:val="76908B62"/>
    <w:rsid w:val="76B066B1"/>
    <w:rsid w:val="76E1A81B"/>
    <w:rsid w:val="76E65B6C"/>
    <w:rsid w:val="76FC91FF"/>
    <w:rsid w:val="77223317"/>
    <w:rsid w:val="772D9BF7"/>
    <w:rsid w:val="772FC7FD"/>
    <w:rsid w:val="7730A2DE"/>
    <w:rsid w:val="77393398"/>
    <w:rsid w:val="7758369D"/>
    <w:rsid w:val="775967EC"/>
    <w:rsid w:val="77793572"/>
    <w:rsid w:val="777D71CF"/>
    <w:rsid w:val="778823C5"/>
    <w:rsid w:val="77ABE17D"/>
    <w:rsid w:val="77B27FEE"/>
    <w:rsid w:val="77BF1905"/>
    <w:rsid w:val="77C5FED1"/>
    <w:rsid w:val="77C9DC10"/>
    <w:rsid w:val="77DCFF42"/>
    <w:rsid w:val="77DEF794"/>
    <w:rsid w:val="77E19BB6"/>
    <w:rsid w:val="77E5B7D7"/>
    <w:rsid w:val="77ECE287"/>
    <w:rsid w:val="78141B31"/>
    <w:rsid w:val="78300409"/>
    <w:rsid w:val="78917B24"/>
    <w:rsid w:val="789CEB1D"/>
    <w:rsid w:val="78C1FE3F"/>
    <w:rsid w:val="78DB9AF9"/>
    <w:rsid w:val="78E18506"/>
    <w:rsid w:val="791B4F5C"/>
    <w:rsid w:val="791F2B96"/>
    <w:rsid w:val="795604B1"/>
    <w:rsid w:val="795EDCEB"/>
    <w:rsid w:val="798A395C"/>
    <w:rsid w:val="79CEF4C2"/>
    <w:rsid w:val="79F15A4D"/>
    <w:rsid w:val="7A1BD54B"/>
    <w:rsid w:val="7A2051F1"/>
    <w:rsid w:val="7A2FCB4D"/>
    <w:rsid w:val="7A36C36C"/>
    <w:rsid w:val="7A4B6099"/>
    <w:rsid w:val="7A565A6F"/>
    <w:rsid w:val="7A5DE6BE"/>
    <w:rsid w:val="7A708C24"/>
    <w:rsid w:val="7A8E3994"/>
    <w:rsid w:val="7AA1B9E0"/>
    <w:rsid w:val="7ACED0A6"/>
    <w:rsid w:val="7AEAB58C"/>
    <w:rsid w:val="7AF1888A"/>
    <w:rsid w:val="7AF9B1FC"/>
    <w:rsid w:val="7B3BBAA5"/>
    <w:rsid w:val="7B4ED893"/>
    <w:rsid w:val="7B684EDD"/>
    <w:rsid w:val="7B9211D4"/>
    <w:rsid w:val="7BD59F1D"/>
    <w:rsid w:val="7BF563C7"/>
    <w:rsid w:val="7C009118"/>
    <w:rsid w:val="7C115395"/>
    <w:rsid w:val="7C445727"/>
    <w:rsid w:val="7C5AFCF9"/>
    <w:rsid w:val="7C67FC4A"/>
    <w:rsid w:val="7C6EFF0B"/>
    <w:rsid w:val="7C70610B"/>
    <w:rsid w:val="7C7BEA2B"/>
    <w:rsid w:val="7C818748"/>
    <w:rsid w:val="7CA0BDB5"/>
    <w:rsid w:val="7CB0A4A1"/>
    <w:rsid w:val="7CE210E2"/>
    <w:rsid w:val="7CE87F8C"/>
    <w:rsid w:val="7CF60718"/>
    <w:rsid w:val="7CF68A31"/>
    <w:rsid w:val="7D37E131"/>
    <w:rsid w:val="7D52E61F"/>
    <w:rsid w:val="7D5881B2"/>
    <w:rsid w:val="7D5C9FD0"/>
    <w:rsid w:val="7D71F7F0"/>
    <w:rsid w:val="7D953F34"/>
    <w:rsid w:val="7D9E405E"/>
    <w:rsid w:val="7DA16EAD"/>
    <w:rsid w:val="7DA88AB3"/>
    <w:rsid w:val="7DABCF9F"/>
    <w:rsid w:val="7DC48B70"/>
    <w:rsid w:val="7DCADEA0"/>
    <w:rsid w:val="7DE3A79D"/>
    <w:rsid w:val="7E038F89"/>
    <w:rsid w:val="7E45031D"/>
    <w:rsid w:val="7E59418E"/>
    <w:rsid w:val="7E602EAA"/>
    <w:rsid w:val="7E80C6C6"/>
    <w:rsid w:val="7ED2B23F"/>
    <w:rsid w:val="7ED7DA00"/>
    <w:rsid w:val="7EEAA58B"/>
    <w:rsid w:val="7F01B364"/>
    <w:rsid w:val="7F18DA77"/>
    <w:rsid w:val="7F26C687"/>
    <w:rsid w:val="7F3733AA"/>
    <w:rsid w:val="7F53E8B2"/>
    <w:rsid w:val="7F72EEF2"/>
    <w:rsid w:val="7F7AA3F9"/>
    <w:rsid w:val="7FB1E140"/>
    <w:rsid w:val="7FB5AC0C"/>
    <w:rsid w:val="7FD8F6C6"/>
    <w:rsid w:val="7FE5F967"/>
    <w:rsid w:val="7FFBB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3E4B3EE4-97BE-4BE3-8E2E-A34320C7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de-DE"/>
    </w:rPr>
  </w:style>
  <w:style w:type="paragraph" w:styleId="Heading1">
    <w:name w:val="heading 1"/>
    <w:basedOn w:val="Normal"/>
    <w:next w:val="Text1"/>
    <w:link w:val="Heading1Char"/>
    <w:uiPriority w:val="9"/>
    <w:qFormat/>
    <w:pPr>
      <w:keepNext/>
      <w:numPr>
        <w:numId w:val="1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de-D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de-D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de-DE"/>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jc w:val="left"/>
    </w:pPr>
    <w:rPr>
      <w:rFonts w:eastAsia="Times New Roman"/>
      <w:szCs w:val="24"/>
      <w:lang w:eastAsia="en-IE"/>
    </w:rPr>
  </w:style>
  <w:style w:type="character" w:customStyle="1" w:styleId="superscript">
    <w:name w:val="superscript"/>
    <w:basedOn w:val="DefaultParagraphFont"/>
  </w:style>
  <w:style w:type="character" w:customStyle="1" w:styleId="Mention">
    <w:name w:val="Mention"/>
    <w:basedOn w:val="DefaultParagraphFont"/>
    <w:uiPriority w:val="99"/>
    <w:unhideWhenUsed/>
    <w:rsid w:val="00BA5FB0"/>
    <w:rPr>
      <w:color w:val="2B579A"/>
      <w:shd w:val="clear" w:color="auto" w:fill="E1DFDD"/>
    </w:rPr>
  </w:style>
  <w:style w:type="character" w:customStyle="1" w:styleId="UnresolvedMention">
    <w:name w:val="Unresolved Mention"/>
    <w:basedOn w:val="DefaultParagraphFont"/>
    <w:uiPriority w:val="99"/>
    <w:semiHidden/>
    <w:unhideWhenUsed/>
    <w:rsid w:val="00C436E8"/>
    <w:rPr>
      <w:color w:val="605E5C"/>
      <w:shd w:val="clear" w:color="auto" w:fill="E1DFDD"/>
    </w:rPr>
  </w:style>
  <w:style w:type="character" w:styleId="FollowedHyperlink">
    <w:name w:val="FollowedHyperlink"/>
    <w:basedOn w:val="DefaultParagraphFont"/>
    <w:uiPriority w:val="99"/>
    <w:semiHidden/>
    <w:unhideWhenUsed/>
    <w:rsid w:val="00EE09C7"/>
    <w:rPr>
      <w:color w:val="800080" w:themeColor="followedHyperlink"/>
      <w:u w:val="single"/>
    </w:rPr>
  </w:style>
  <w:style w:type="character" w:customStyle="1" w:styleId="HeaderChar">
    <w:name w:val="Header Char"/>
    <w:basedOn w:val="DefaultParagraphFont"/>
    <w:link w:val="Header"/>
    <w:uiPriority w:val="99"/>
    <w:rsid w:val="00914817"/>
    <w:rPr>
      <w:rFonts w:ascii="Times New Roman" w:hAnsi="Times New Roman" w:cs="Times New Roman"/>
      <w:sz w:val="24"/>
      <w:lang w:val="de-DE"/>
    </w:rPr>
  </w:style>
  <w:style w:type="character" w:customStyle="1" w:styleId="FooterChar">
    <w:name w:val="Footer Char"/>
    <w:basedOn w:val="DefaultParagraphFont"/>
    <w:link w:val="Footer"/>
    <w:uiPriority w:val="99"/>
    <w:rsid w:val="00914817"/>
    <w:rPr>
      <w:rFonts w:ascii="Times New Roman" w:hAnsi="Times New Roman" w:cs="Times New Roman"/>
      <w:sz w:val="24"/>
      <w:lang w:val="de-D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de-D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de-D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de-D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de-D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de-D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de-D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de-D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91481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914817"/>
    <w:pPr>
      <w:spacing w:before="0"/>
      <w:jc w:val="right"/>
    </w:pPr>
    <w:rPr>
      <w:sz w:val="28"/>
    </w:rPr>
  </w:style>
  <w:style w:type="paragraph" w:customStyle="1" w:styleId="FooterSensitivity">
    <w:name w:val="Footer Sensitivity"/>
    <w:basedOn w:val="Normal"/>
    <w:rsid w:val="0091481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6"/>
      </w:numPr>
    </w:pPr>
  </w:style>
  <w:style w:type="paragraph" w:customStyle="1" w:styleId="Tiret1">
    <w:name w:val="Tiret 1"/>
    <w:basedOn w:val="Point1"/>
    <w:pPr>
      <w:numPr>
        <w:numId w:val="7"/>
      </w:numPr>
    </w:pPr>
  </w:style>
  <w:style w:type="paragraph" w:customStyle="1" w:styleId="Tiret2">
    <w:name w:val="Tiret 2"/>
    <w:basedOn w:val="Point2"/>
    <w:pPr>
      <w:numPr>
        <w:numId w:val="8"/>
      </w:numPr>
    </w:pPr>
  </w:style>
  <w:style w:type="paragraph" w:customStyle="1" w:styleId="Tiret3">
    <w:name w:val="Tiret 3"/>
    <w:basedOn w:val="Point3"/>
    <w:pPr>
      <w:numPr>
        <w:numId w:val="9"/>
      </w:numPr>
    </w:pPr>
  </w:style>
  <w:style w:type="paragraph" w:customStyle="1" w:styleId="Tiret4">
    <w:name w:val="Tiret 4"/>
    <w:basedOn w:val="Point4"/>
    <w:pPr>
      <w:numPr>
        <w:numId w:val="10"/>
      </w:numPr>
    </w:pPr>
  </w:style>
  <w:style w:type="paragraph" w:customStyle="1" w:styleId="Tiret5">
    <w:name w:val="Tiret 5"/>
    <w:basedOn w:val="Point5"/>
    <w:pPr>
      <w:numPr>
        <w:numId w:val="1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2"/>
      </w:numPr>
    </w:pPr>
  </w:style>
  <w:style w:type="paragraph" w:customStyle="1" w:styleId="NumPar2">
    <w:name w:val="NumPar 2"/>
    <w:basedOn w:val="Normal"/>
    <w:next w:val="Text1"/>
    <w:pPr>
      <w:numPr>
        <w:ilvl w:val="1"/>
        <w:numId w:val="12"/>
      </w:numPr>
    </w:pPr>
  </w:style>
  <w:style w:type="paragraph" w:customStyle="1" w:styleId="NumPar3">
    <w:name w:val="NumPar 3"/>
    <w:basedOn w:val="Normal"/>
    <w:next w:val="Text1"/>
    <w:pPr>
      <w:numPr>
        <w:ilvl w:val="2"/>
        <w:numId w:val="12"/>
      </w:numPr>
    </w:pPr>
  </w:style>
  <w:style w:type="paragraph" w:customStyle="1" w:styleId="NumPar4">
    <w:name w:val="NumPar 4"/>
    <w:basedOn w:val="Normal"/>
    <w:next w:val="Text1"/>
    <w:pPr>
      <w:numPr>
        <w:ilvl w:val="3"/>
        <w:numId w:val="12"/>
      </w:numPr>
    </w:pPr>
  </w:style>
  <w:style w:type="paragraph" w:customStyle="1" w:styleId="NumPar5">
    <w:name w:val="NumPar 5"/>
    <w:basedOn w:val="Normal"/>
    <w:next w:val="Text2"/>
    <w:pPr>
      <w:numPr>
        <w:ilvl w:val="4"/>
        <w:numId w:val="12"/>
      </w:numPr>
    </w:pPr>
  </w:style>
  <w:style w:type="paragraph" w:customStyle="1" w:styleId="NumPar6">
    <w:name w:val="NumPar 6"/>
    <w:basedOn w:val="Normal"/>
    <w:next w:val="Text2"/>
    <w:pPr>
      <w:numPr>
        <w:ilvl w:val="5"/>
        <w:numId w:val="12"/>
      </w:numPr>
    </w:pPr>
  </w:style>
  <w:style w:type="paragraph" w:customStyle="1" w:styleId="NumPar7">
    <w:name w:val="NumPar 7"/>
    <w:basedOn w:val="Normal"/>
    <w:next w:val="Text2"/>
    <w:pPr>
      <w:numPr>
        <w:ilvl w:val="6"/>
        <w:numId w:val="1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4"/>
      </w:numPr>
    </w:pPr>
  </w:style>
  <w:style w:type="paragraph" w:customStyle="1" w:styleId="Point1number">
    <w:name w:val="Point 1 (number)"/>
    <w:basedOn w:val="Normal"/>
    <w:pPr>
      <w:numPr>
        <w:ilvl w:val="2"/>
        <w:numId w:val="14"/>
      </w:numPr>
    </w:pPr>
  </w:style>
  <w:style w:type="paragraph" w:customStyle="1" w:styleId="Point2number">
    <w:name w:val="Point 2 (number)"/>
    <w:basedOn w:val="Normal"/>
    <w:pPr>
      <w:numPr>
        <w:ilvl w:val="4"/>
        <w:numId w:val="14"/>
      </w:numPr>
    </w:pPr>
  </w:style>
  <w:style w:type="paragraph" w:customStyle="1" w:styleId="Point3number">
    <w:name w:val="Point 3 (number)"/>
    <w:basedOn w:val="Normal"/>
    <w:pPr>
      <w:numPr>
        <w:ilvl w:val="6"/>
        <w:numId w:val="14"/>
      </w:numPr>
    </w:pPr>
  </w:style>
  <w:style w:type="paragraph" w:customStyle="1" w:styleId="Point0letter">
    <w:name w:val="Point 0 (letter)"/>
    <w:basedOn w:val="Normal"/>
    <w:pPr>
      <w:numPr>
        <w:ilvl w:val="1"/>
        <w:numId w:val="14"/>
      </w:numPr>
    </w:pPr>
  </w:style>
  <w:style w:type="paragraph" w:customStyle="1" w:styleId="Point1letter">
    <w:name w:val="Point 1 (letter)"/>
    <w:basedOn w:val="Normal"/>
    <w:pPr>
      <w:numPr>
        <w:ilvl w:val="3"/>
        <w:numId w:val="14"/>
      </w:numPr>
    </w:pPr>
  </w:style>
  <w:style w:type="paragraph" w:customStyle="1" w:styleId="Point2letter">
    <w:name w:val="Point 2 (letter)"/>
    <w:basedOn w:val="Normal"/>
    <w:pPr>
      <w:numPr>
        <w:ilvl w:val="5"/>
        <w:numId w:val="14"/>
      </w:numPr>
    </w:pPr>
  </w:style>
  <w:style w:type="paragraph" w:customStyle="1" w:styleId="Point3letter">
    <w:name w:val="Point 3 (letter)"/>
    <w:basedOn w:val="Normal"/>
    <w:pPr>
      <w:numPr>
        <w:ilvl w:val="7"/>
        <w:numId w:val="14"/>
      </w:numPr>
    </w:pPr>
  </w:style>
  <w:style w:type="paragraph" w:customStyle="1" w:styleId="Point4letter">
    <w:name w:val="Point 4 (letter)"/>
    <w:basedOn w:val="Normal"/>
    <w:pPr>
      <w:numPr>
        <w:ilvl w:val="8"/>
        <w:numId w:val="14"/>
      </w:numPr>
    </w:pPr>
  </w:style>
  <w:style w:type="paragraph" w:customStyle="1" w:styleId="Bullet0">
    <w:name w:val="Bullet 0"/>
    <w:basedOn w:val="Normal"/>
    <w:pPr>
      <w:numPr>
        <w:numId w:val="15"/>
      </w:numPr>
    </w:pPr>
  </w:style>
  <w:style w:type="paragraph" w:customStyle="1" w:styleId="Bullet1">
    <w:name w:val="Bullet 1"/>
    <w:basedOn w:val="Normal"/>
    <w:pPr>
      <w:numPr>
        <w:numId w:val="16"/>
      </w:numPr>
    </w:pPr>
  </w:style>
  <w:style w:type="paragraph" w:customStyle="1" w:styleId="Bullet2">
    <w:name w:val="Bullet 2"/>
    <w:basedOn w:val="Normal"/>
    <w:pPr>
      <w:numPr>
        <w:numId w:val="17"/>
      </w:numPr>
    </w:pPr>
  </w:style>
  <w:style w:type="paragraph" w:customStyle="1" w:styleId="Bullet3">
    <w:name w:val="Bullet 3"/>
    <w:basedOn w:val="Normal"/>
    <w:pPr>
      <w:numPr>
        <w:numId w:val="18"/>
      </w:numPr>
    </w:pPr>
  </w:style>
  <w:style w:type="paragraph" w:customStyle="1" w:styleId="Bullet4">
    <w:name w:val="Bullet 4"/>
    <w:basedOn w:val="Normal"/>
    <w:pPr>
      <w:numPr>
        <w:numId w:val="1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E664ED"/>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664ED"/>
    <w:pPr>
      <w:spacing w:after="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664ED"/>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664ED"/>
    <w:pPr>
      <w:spacing w:before="360" w:after="240"/>
      <w:jc w:val="center"/>
    </w:pPr>
  </w:style>
  <w:style w:type="paragraph" w:styleId="Header">
    <w:name w:val="header"/>
    <w:basedOn w:val="Normal"/>
    <w:link w:val="HeaderChar"/>
    <w:uiPriority w:val="99"/>
    <w:unhideWhenUsed/>
    <w:rsid w:val="00914817"/>
    <w:pPr>
      <w:tabs>
        <w:tab w:val="center" w:pos="4535"/>
        <w:tab w:val="right" w:pos="9071"/>
      </w:tabs>
      <w:spacing w:before="0"/>
    </w:pPr>
  </w:style>
  <w:style w:type="paragraph" w:customStyle="1" w:styleId="HeaderLandscape">
    <w:name w:val="HeaderLandscape"/>
    <w:basedOn w:val="Normal"/>
    <w:rsid w:val="00914817"/>
    <w:pPr>
      <w:tabs>
        <w:tab w:val="center" w:pos="7285"/>
        <w:tab w:val="right" w:pos="14003"/>
      </w:tabs>
      <w:spacing w:before="0"/>
    </w:pPr>
  </w:style>
  <w:style w:type="paragraph" w:styleId="Footer">
    <w:name w:val="footer"/>
    <w:basedOn w:val="Normal"/>
    <w:link w:val="FooterChar"/>
    <w:uiPriority w:val="99"/>
    <w:unhideWhenUsed/>
    <w:rsid w:val="00914817"/>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914817"/>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414">
      <w:bodyDiv w:val="1"/>
      <w:marLeft w:val="0"/>
      <w:marRight w:val="0"/>
      <w:marTop w:val="0"/>
      <w:marBottom w:val="0"/>
      <w:divBdr>
        <w:top w:val="none" w:sz="0" w:space="0" w:color="auto"/>
        <w:left w:val="none" w:sz="0" w:space="0" w:color="auto"/>
        <w:bottom w:val="none" w:sz="0" w:space="0" w:color="auto"/>
        <w:right w:val="none" w:sz="0" w:space="0" w:color="auto"/>
      </w:divBdr>
    </w:div>
    <w:div w:id="33504333">
      <w:bodyDiv w:val="1"/>
      <w:marLeft w:val="0"/>
      <w:marRight w:val="0"/>
      <w:marTop w:val="0"/>
      <w:marBottom w:val="0"/>
      <w:divBdr>
        <w:top w:val="none" w:sz="0" w:space="0" w:color="auto"/>
        <w:left w:val="none" w:sz="0" w:space="0" w:color="auto"/>
        <w:bottom w:val="none" w:sz="0" w:space="0" w:color="auto"/>
        <w:right w:val="none" w:sz="0" w:space="0" w:color="auto"/>
      </w:divBdr>
    </w:div>
    <w:div w:id="47654062">
      <w:bodyDiv w:val="1"/>
      <w:marLeft w:val="0"/>
      <w:marRight w:val="0"/>
      <w:marTop w:val="0"/>
      <w:marBottom w:val="0"/>
      <w:divBdr>
        <w:top w:val="none" w:sz="0" w:space="0" w:color="auto"/>
        <w:left w:val="none" w:sz="0" w:space="0" w:color="auto"/>
        <w:bottom w:val="none" w:sz="0" w:space="0" w:color="auto"/>
        <w:right w:val="none" w:sz="0" w:space="0" w:color="auto"/>
      </w:divBdr>
    </w:div>
    <w:div w:id="87581371">
      <w:bodyDiv w:val="1"/>
      <w:marLeft w:val="0"/>
      <w:marRight w:val="0"/>
      <w:marTop w:val="0"/>
      <w:marBottom w:val="0"/>
      <w:divBdr>
        <w:top w:val="none" w:sz="0" w:space="0" w:color="auto"/>
        <w:left w:val="none" w:sz="0" w:space="0" w:color="auto"/>
        <w:bottom w:val="none" w:sz="0" w:space="0" w:color="auto"/>
        <w:right w:val="none" w:sz="0" w:space="0" w:color="auto"/>
      </w:divBdr>
      <w:divsChild>
        <w:div w:id="78791535">
          <w:marLeft w:val="0"/>
          <w:marRight w:val="0"/>
          <w:marTop w:val="0"/>
          <w:marBottom w:val="0"/>
          <w:divBdr>
            <w:top w:val="none" w:sz="0" w:space="0" w:color="auto"/>
            <w:left w:val="none" w:sz="0" w:space="0" w:color="auto"/>
            <w:bottom w:val="none" w:sz="0" w:space="0" w:color="auto"/>
            <w:right w:val="none" w:sz="0" w:space="0" w:color="auto"/>
          </w:divBdr>
        </w:div>
      </w:divsChild>
    </w:div>
    <w:div w:id="278220571">
      <w:bodyDiv w:val="1"/>
      <w:marLeft w:val="0"/>
      <w:marRight w:val="0"/>
      <w:marTop w:val="0"/>
      <w:marBottom w:val="0"/>
      <w:divBdr>
        <w:top w:val="none" w:sz="0" w:space="0" w:color="auto"/>
        <w:left w:val="none" w:sz="0" w:space="0" w:color="auto"/>
        <w:bottom w:val="none" w:sz="0" w:space="0" w:color="auto"/>
        <w:right w:val="none" w:sz="0" w:space="0" w:color="auto"/>
      </w:divBdr>
    </w:div>
    <w:div w:id="296760158">
      <w:bodyDiv w:val="1"/>
      <w:marLeft w:val="0"/>
      <w:marRight w:val="0"/>
      <w:marTop w:val="0"/>
      <w:marBottom w:val="0"/>
      <w:divBdr>
        <w:top w:val="none" w:sz="0" w:space="0" w:color="auto"/>
        <w:left w:val="none" w:sz="0" w:space="0" w:color="auto"/>
        <w:bottom w:val="none" w:sz="0" w:space="0" w:color="auto"/>
        <w:right w:val="none" w:sz="0" w:space="0" w:color="auto"/>
      </w:divBdr>
    </w:div>
    <w:div w:id="331225450">
      <w:bodyDiv w:val="1"/>
      <w:marLeft w:val="0"/>
      <w:marRight w:val="0"/>
      <w:marTop w:val="0"/>
      <w:marBottom w:val="0"/>
      <w:divBdr>
        <w:top w:val="none" w:sz="0" w:space="0" w:color="auto"/>
        <w:left w:val="none" w:sz="0" w:space="0" w:color="auto"/>
        <w:bottom w:val="none" w:sz="0" w:space="0" w:color="auto"/>
        <w:right w:val="none" w:sz="0" w:space="0" w:color="auto"/>
      </w:divBdr>
    </w:div>
    <w:div w:id="475801527">
      <w:bodyDiv w:val="1"/>
      <w:marLeft w:val="0"/>
      <w:marRight w:val="0"/>
      <w:marTop w:val="0"/>
      <w:marBottom w:val="0"/>
      <w:divBdr>
        <w:top w:val="none" w:sz="0" w:space="0" w:color="auto"/>
        <w:left w:val="none" w:sz="0" w:space="0" w:color="auto"/>
        <w:bottom w:val="none" w:sz="0" w:space="0" w:color="auto"/>
        <w:right w:val="none" w:sz="0" w:space="0" w:color="auto"/>
      </w:divBdr>
    </w:div>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608701650">
      <w:bodyDiv w:val="1"/>
      <w:marLeft w:val="0"/>
      <w:marRight w:val="0"/>
      <w:marTop w:val="0"/>
      <w:marBottom w:val="0"/>
      <w:divBdr>
        <w:top w:val="none" w:sz="0" w:space="0" w:color="auto"/>
        <w:left w:val="none" w:sz="0" w:space="0" w:color="auto"/>
        <w:bottom w:val="none" w:sz="0" w:space="0" w:color="auto"/>
        <w:right w:val="none" w:sz="0" w:space="0" w:color="auto"/>
      </w:divBdr>
    </w:div>
    <w:div w:id="757094129">
      <w:bodyDiv w:val="1"/>
      <w:marLeft w:val="0"/>
      <w:marRight w:val="0"/>
      <w:marTop w:val="0"/>
      <w:marBottom w:val="0"/>
      <w:divBdr>
        <w:top w:val="none" w:sz="0" w:space="0" w:color="auto"/>
        <w:left w:val="none" w:sz="0" w:space="0" w:color="auto"/>
        <w:bottom w:val="none" w:sz="0" w:space="0" w:color="auto"/>
        <w:right w:val="none" w:sz="0" w:space="0" w:color="auto"/>
      </w:divBdr>
    </w:div>
    <w:div w:id="761148397">
      <w:bodyDiv w:val="1"/>
      <w:marLeft w:val="0"/>
      <w:marRight w:val="0"/>
      <w:marTop w:val="0"/>
      <w:marBottom w:val="0"/>
      <w:divBdr>
        <w:top w:val="none" w:sz="0" w:space="0" w:color="auto"/>
        <w:left w:val="none" w:sz="0" w:space="0" w:color="auto"/>
        <w:bottom w:val="none" w:sz="0" w:space="0" w:color="auto"/>
        <w:right w:val="none" w:sz="0" w:space="0" w:color="auto"/>
      </w:divBdr>
    </w:div>
    <w:div w:id="923537666">
      <w:bodyDiv w:val="1"/>
      <w:marLeft w:val="0"/>
      <w:marRight w:val="0"/>
      <w:marTop w:val="0"/>
      <w:marBottom w:val="0"/>
      <w:divBdr>
        <w:top w:val="none" w:sz="0" w:space="0" w:color="auto"/>
        <w:left w:val="none" w:sz="0" w:space="0" w:color="auto"/>
        <w:bottom w:val="none" w:sz="0" w:space="0" w:color="auto"/>
        <w:right w:val="none" w:sz="0" w:space="0" w:color="auto"/>
      </w:divBdr>
    </w:div>
    <w:div w:id="966932100">
      <w:bodyDiv w:val="1"/>
      <w:marLeft w:val="0"/>
      <w:marRight w:val="0"/>
      <w:marTop w:val="0"/>
      <w:marBottom w:val="0"/>
      <w:divBdr>
        <w:top w:val="none" w:sz="0" w:space="0" w:color="auto"/>
        <w:left w:val="none" w:sz="0" w:space="0" w:color="auto"/>
        <w:bottom w:val="none" w:sz="0" w:space="0" w:color="auto"/>
        <w:right w:val="none" w:sz="0" w:space="0" w:color="auto"/>
      </w:divBdr>
    </w:div>
    <w:div w:id="1017121861">
      <w:bodyDiv w:val="1"/>
      <w:marLeft w:val="0"/>
      <w:marRight w:val="0"/>
      <w:marTop w:val="0"/>
      <w:marBottom w:val="0"/>
      <w:divBdr>
        <w:top w:val="none" w:sz="0" w:space="0" w:color="auto"/>
        <w:left w:val="none" w:sz="0" w:space="0" w:color="auto"/>
        <w:bottom w:val="none" w:sz="0" w:space="0" w:color="auto"/>
        <w:right w:val="none" w:sz="0" w:space="0" w:color="auto"/>
      </w:divBdr>
    </w:div>
    <w:div w:id="1106460491">
      <w:bodyDiv w:val="1"/>
      <w:marLeft w:val="0"/>
      <w:marRight w:val="0"/>
      <w:marTop w:val="0"/>
      <w:marBottom w:val="0"/>
      <w:divBdr>
        <w:top w:val="none" w:sz="0" w:space="0" w:color="auto"/>
        <w:left w:val="none" w:sz="0" w:space="0" w:color="auto"/>
        <w:bottom w:val="none" w:sz="0" w:space="0" w:color="auto"/>
        <w:right w:val="none" w:sz="0" w:space="0" w:color="auto"/>
      </w:divBdr>
    </w:div>
    <w:div w:id="1150707288">
      <w:bodyDiv w:val="1"/>
      <w:marLeft w:val="0"/>
      <w:marRight w:val="0"/>
      <w:marTop w:val="0"/>
      <w:marBottom w:val="0"/>
      <w:divBdr>
        <w:top w:val="none" w:sz="0" w:space="0" w:color="auto"/>
        <w:left w:val="none" w:sz="0" w:space="0" w:color="auto"/>
        <w:bottom w:val="none" w:sz="0" w:space="0" w:color="auto"/>
        <w:right w:val="none" w:sz="0" w:space="0" w:color="auto"/>
      </w:divBdr>
      <w:divsChild>
        <w:div w:id="120389817">
          <w:marLeft w:val="0"/>
          <w:marRight w:val="0"/>
          <w:marTop w:val="0"/>
          <w:marBottom w:val="0"/>
          <w:divBdr>
            <w:top w:val="none" w:sz="0" w:space="0" w:color="auto"/>
            <w:left w:val="none" w:sz="0" w:space="0" w:color="auto"/>
            <w:bottom w:val="none" w:sz="0" w:space="0" w:color="auto"/>
            <w:right w:val="none" w:sz="0" w:space="0" w:color="auto"/>
          </w:divBdr>
        </w:div>
        <w:div w:id="2141655175">
          <w:marLeft w:val="0"/>
          <w:marRight w:val="0"/>
          <w:marTop w:val="0"/>
          <w:marBottom w:val="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586837124">
      <w:bodyDiv w:val="1"/>
      <w:marLeft w:val="0"/>
      <w:marRight w:val="0"/>
      <w:marTop w:val="0"/>
      <w:marBottom w:val="0"/>
      <w:divBdr>
        <w:top w:val="none" w:sz="0" w:space="0" w:color="auto"/>
        <w:left w:val="none" w:sz="0" w:space="0" w:color="auto"/>
        <w:bottom w:val="none" w:sz="0" w:space="0" w:color="auto"/>
        <w:right w:val="none" w:sz="0" w:space="0" w:color="auto"/>
      </w:divBdr>
    </w:div>
    <w:div w:id="1659381741">
      <w:bodyDiv w:val="1"/>
      <w:marLeft w:val="0"/>
      <w:marRight w:val="0"/>
      <w:marTop w:val="0"/>
      <w:marBottom w:val="0"/>
      <w:divBdr>
        <w:top w:val="none" w:sz="0" w:space="0" w:color="auto"/>
        <w:left w:val="none" w:sz="0" w:space="0" w:color="auto"/>
        <w:bottom w:val="none" w:sz="0" w:space="0" w:color="auto"/>
        <w:right w:val="none" w:sz="0" w:space="0" w:color="auto"/>
      </w:divBdr>
      <w:divsChild>
        <w:div w:id="1354765466">
          <w:marLeft w:val="0"/>
          <w:marRight w:val="0"/>
          <w:marTop w:val="180"/>
          <w:marBottom w:val="0"/>
          <w:divBdr>
            <w:top w:val="none" w:sz="0" w:space="0" w:color="auto"/>
            <w:left w:val="none" w:sz="0" w:space="0" w:color="auto"/>
            <w:bottom w:val="none" w:sz="0" w:space="0" w:color="auto"/>
            <w:right w:val="none" w:sz="0" w:space="0" w:color="auto"/>
          </w:divBdr>
        </w:div>
      </w:divsChild>
    </w:div>
    <w:div w:id="1716155535">
      <w:bodyDiv w:val="1"/>
      <w:marLeft w:val="0"/>
      <w:marRight w:val="0"/>
      <w:marTop w:val="0"/>
      <w:marBottom w:val="0"/>
      <w:divBdr>
        <w:top w:val="none" w:sz="0" w:space="0" w:color="auto"/>
        <w:left w:val="none" w:sz="0" w:space="0" w:color="auto"/>
        <w:bottom w:val="none" w:sz="0" w:space="0" w:color="auto"/>
        <w:right w:val="none" w:sz="0" w:space="0" w:color="auto"/>
      </w:divBdr>
    </w:div>
    <w:div w:id="1761559993">
      <w:bodyDiv w:val="1"/>
      <w:marLeft w:val="0"/>
      <w:marRight w:val="0"/>
      <w:marTop w:val="0"/>
      <w:marBottom w:val="0"/>
      <w:divBdr>
        <w:top w:val="none" w:sz="0" w:space="0" w:color="auto"/>
        <w:left w:val="none" w:sz="0" w:space="0" w:color="auto"/>
        <w:bottom w:val="none" w:sz="0" w:space="0" w:color="auto"/>
        <w:right w:val="none" w:sz="0" w:space="0" w:color="auto"/>
      </w:divBdr>
    </w:div>
    <w:div w:id="1872498391">
      <w:bodyDiv w:val="1"/>
      <w:marLeft w:val="0"/>
      <w:marRight w:val="0"/>
      <w:marTop w:val="0"/>
      <w:marBottom w:val="0"/>
      <w:divBdr>
        <w:top w:val="none" w:sz="0" w:space="0" w:color="auto"/>
        <w:left w:val="none" w:sz="0" w:space="0" w:color="auto"/>
        <w:bottom w:val="none" w:sz="0" w:space="0" w:color="auto"/>
        <w:right w:val="none" w:sz="0" w:space="0" w:color="auto"/>
      </w:divBdr>
    </w:div>
    <w:div w:id="19980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reg/2024/795/oj" TargetMode="External"/><Relationship Id="rId2" Type="http://schemas.openxmlformats.org/officeDocument/2006/relationships/hyperlink" Target="http://register.consilium.europa.eu" TargetMode="External"/><Relationship Id="rId1" Type="http://schemas.openxmlformats.org/officeDocument/2006/relationships/hyperlink" Target="https://eur-lex.europa.eu/eli/reg/2021/241/oj" TargetMode="External"/><Relationship Id="rId4" Type="http://schemas.openxmlformats.org/officeDocument/2006/relationships/hyperlink" Target="http://data.europa.eu/eli/reg/2021/1755/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9" ma:contentTypeDescription="Create a new document." ma:contentTypeScope="" ma:versionID="9db2e4c9d20f3bfed58be960cea45ab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148b552bb32bac13736f38ad3d6cdb2a"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3:SharedWithUsers" minOccurs="0"/>
                <xsd:element ref="ns3:SharedWithDetails" minOccurs="0"/>
                <xsd:element ref="ns2:MediaServiceMetadata" minOccurs="0"/>
                <xsd:element ref="ns2:MediaServiceFastMetadata" minOccurs="0"/>
                <xsd:element ref="ns2:MediaServiceAutoKeyPoints" minOccurs="0"/>
                <xsd:element ref="ns1:_ip_UnifiedCompliancePolicyProperties" minOccurs="0"/>
                <xsd:element ref="ns1:_ip_UnifiedCompliancePolicyUIAction"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ma:readOnly="false">
      <xsd:simpleType>
        <xsd:restriction base="dms:Note"/>
      </xsd:simpleType>
    </xsd:element>
    <xsd:element name="_ip_UnifiedCompliancePolicyUIAction" ma:index="2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Status" ma:index="2" nillable="true" ma:displayName="Status" ma:format="Dropdown" ma:internalName="Status" ma:readOnly="false">
      <xsd:simpleType>
        <xsd:restriction base="dms:Choice">
          <xsd:enumeration value="Ongoing"/>
          <xsd:enumeration value="Closed"/>
        </xsd:restriction>
      </xsd:simpleType>
    </xsd:element>
    <xsd:element name="Deadline" ma:index="3" nillable="true" ma:displayName="Deadline" ma:format="DateOnly" ma:internalName="Deadline" ma:readOnly="false">
      <xsd:simpleType>
        <xsd:restriction base="dms:DateTime"/>
      </xsd:simpleType>
    </xsd:element>
    <xsd:element name="ISCreferencenumber" ma:index="4" nillable="true" ma:displayName="ISC reference number" ma:format="Dropdown" ma:internalName="ISCreferencenumber" ma:readOnly="false">
      <xsd:simpleType>
        <xsd:restriction base="dms:Text">
          <xsd:maxLength value="255"/>
        </xsd:restriction>
      </xsd:simpleType>
    </xsd:element>
    <xsd:element name="Answersent" ma:index="5" nillable="true" ma:displayName="Answer sent" ma:default="0" ma:format="Dropdown" ma:internalName="Answersent" ma:readOnly="false">
      <xsd:simpleType>
        <xsd:restriction base="dms:Boolean"/>
      </xsd:simpleType>
    </xsd:element>
    <xsd:element name="Whoneedstoanswer" ma:index="6" nillable="true" ma:displayName="Who needs to answer" ma:description="please indicate who received the ISC" ma:format="Dropdown" ma:internalName="Whoneedstoanswer" ma:readOnly="false">
      <xsd:simpleType>
        <xsd:restriction base="dms:Choice">
          <xsd:enumeration value="ECFIN"/>
          <xsd:enumeration value="SG RECOVER"/>
          <xsd:enumeration value="Both"/>
        </xsd:restriction>
      </xsd:simpleType>
    </xsd:element>
    <xsd:element name="Stage" ma:index="7"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enumeration value="7th Payment request"/>
                    <xsd:enumeration value="8th Payment request"/>
                  </xsd:restriction>
                </xsd:simpleType>
              </xsd:element>
            </xsd:sequence>
          </xsd:extension>
        </xsd:complexContent>
      </xsd:complexType>
    </xsd:element>
    <xsd:element name="Level" ma:index="8" nillable="true" ma:displayName="Level" ma:description="depending if E&amp;D attended" ma:format="Dropdown" ma:internalName="Level" ma:readOnly="false">
      <xsd:simpleType>
        <xsd:restriction base="dms:Choice">
          <xsd:enumeration value="Principals"/>
          <xsd:enumeration value="Technical"/>
        </xsd:restriction>
      </xsd:simpleType>
    </xsd:element>
    <xsd:element name="Scope" ma:index="9" nillable="true" ma:displayName="Scope" ma:format="Dropdown" ma:internalName="Scope" ma:readOnly="false">
      <xsd:simpleType>
        <xsd:restriction base="dms:Choice">
          <xsd:enumeration value="General"/>
          <xsd:enumeration value="Thematic"/>
        </xsd:restriction>
      </xsd:simpleType>
    </xsd:element>
    <xsd:element name="Aresnumber" ma:index="10" nillable="true" ma:displayName="Ares number" ma:format="Dropdown" ma:internalName="Aresnumber" ma:readOnly="false">
      <xsd:simpleType>
        <xsd:restriction base="dms:Text">
          <xsd:maxLength value="255"/>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hidden="true" ma:internalName="MediaServiceOCR" ma:readOnly="true">
      <xsd:simpleType>
        <xsd:restriction base="dms:Note"/>
      </xsd:simpleType>
    </xsd:element>
    <xsd:element name="MediaServiceLocation" ma:index="33" nillable="true" ma:displayName="Location" ma:hidden="true"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da955a7-c319-4d68-acea-690316db2eb1}" ma:internalName="TaxCatchAll" ma:readOnly="false"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e6c3bc29-9e11-4027-900b-c73633d7928a" xsi:nil="true"/>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Stage xmlns="1700ab43-7395-48ff-866c-657c86ba7f4e" xsi:nil="true"/>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2.xml><?xml version="1.0" encoding="utf-8"?>
<ds:datastoreItem xmlns:ds="http://schemas.openxmlformats.org/officeDocument/2006/customXml" ds:itemID="{26F3E241-A8BA-4E4E-9D48-47CB61A0C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1700ab43-7395-48ff-866c-657c86ba7f4e"/>
    <ds:schemaRef ds:uri="e6c3bc29-9e11-4027-900b-c73633d7928a"/>
    <ds:schemaRef ds:uri="http://schemas.microsoft.com/sharepoint/v3"/>
  </ds:schemaRefs>
</ds:datastoreItem>
</file>

<file path=customXml/itemProps4.xml><?xml version="1.0" encoding="utf-8"?>
<ds:datastoreItem xmlns:ds="http://schemas.openxmlformats.org/officeDocument/2006/customXml" ds:itemID="{1C994174-7709-4513-8188-E9E912F90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TotalTime>
  <Pages>14</Pages>
  <Words>6391</Words>
  <Characters>36432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43</cp:revision>
  <dcterms:created xsi:type="dcterms:W3CDTF">2025-10-30T11:21:00Z</dcterms:created>
  <dcterms:modified xsi:type="dcterms:W3CDTF">2025-11-11T16:57:00Z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0x01010062094E9F29D6C04F85860C631ABC812A</vt:lpwstr>
  </property>
  <property fmtid="{D5CDD505-2E9C-101B-9397-08002B2CF9AE}" pid="17" name="Last edited using">
    <vt:lpwstr>LW 9.2, Build 20250828</vt:lpwstr>
  </property>
  <property fmtid="{D5CDD505-2E9C-101B-9397-08002B2CF9AE}" pid="18" name="MediaServiceImageTags">
    <vt:lpwstr/>
  </property>
  <property fmtid="{D5CDD505-2E9C-101B-9397-08002B2CF9AE}" pid="19" name="DQCStatus">
    <vt:lpwstr>Green (DQC version 03)</vt:lpwstr>
  </property>
</Properties>
</file>