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7233E1" w:rsidRDefault="006E7E7D" w:rsidP="006E7E7D">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A98830B-CDA7-4361-82FE-EAC7B767E767" style="width:455.25pt;height:383.25pt">
            <v:imagedata r:id="rId11" o:title=""/>
          </v:shape>
        </w:pict>
      </w:r>
    </w:p>
    <w:p w:rsidR="00AA0D60" w:rsidRPr="007233E1" w:rsidRDefault="00AA0D60" w:rsidP="00AA0D60">
      <w:pPr>
        <w:pStyle w:val="Pagedecouverture"/>
        <w:rPr>
          <w:noProof/>
        </w:rPr>
        <w:sectPr w:rsidR="00AA0D60" w:rsidRPr="007233E1" w:rsidSect="006E7E7D">
          <w:footerReference w:type="even" r:id="rId12"/>
          <w:footerReference w:type="default" r:id="rId13"/>
          <w:pgSz w:w="11907" w:h="16839"/>
          <w:pgMar w:top="1134" w:right="1417" w:bottom="1134" w:left="1417" w:header="709" w:footer="709" w:gutter="0"/>
          <w:pgNumType w:start="0"/>
          <w:cols w:space="720"/>
          <w:docGrid w:linePitch="360"/>
        </w:sectPr>
      </w:pPr>
    </w:p>
    <w:p w:rsidR="00AA0D60" w:rsidRPr="007233E1" w:rsidRDefault="00AA0D60" w:rsidP="00AA0D60">
      <w:pPr>
        <w:pStyle w:val="Exposdesmotifstitre"/>
        <w:rPr>
          <w:noProof/>
        </w:rPr>
      </w:pPr>
      <w:bookmarkStart w:id="1" w:name="_GoBack"/>
      <w:bookmarkEnd w:id="1"/>
    </w:p>
    <w:p w:rsidR="00AA0D60" w:rsidRPr="007233E1" w:rsidRDefault="00AA0D60" w:rsidP="00AA0D60">
      <w:pPr>
        <w:rPr>
          <w:noProof/>
        </w:rPr>
      </w:pPr>
    </w:p>
    <w:p w:rsidR="00D72A1F" w:rsidRDefault="001524B2">
      <w:pPr>
        <w:pStyle w:val="Rfrenceinterinstitutionnelle"/>
        <w:rPr>
          <w:noProof/>
        </w:rPr>
      </w:pPr>
      <w:r>
        <w:rPr>
          <w:noProof/>
        </w:rPr>
        <w:t>2025/0342 (NLE)</w:t>
      </w:r>
    </w:p>
    <w:p w:rsidR="002709B6" w:rsidRPr="007233E1" w:rsidRDefault="007233E1" w:rsidP="007233E1">
      <w:pPr>
        <w:pStyle w:val="Statut"/>
        <w:rPr>
          <w:noProof/>
        </w:rPr>
      </w:pPr>
      <w:r w:rsidRPr="007233E1">
        <w:rPr>
          <w:noProof/>
        </w:rPr>
        <w:t>Priekšlikums</w:t>
      </w:r>
    </w:p>
    <w:p w:rsidR="002709B6" w:rsidRPr="007233E1" w:rsidRDefault="007233E1" w:rsidP="007233E1">
      <w:pPr>
        <w:pStyle w:val="Typedudocument"/>
        <w:rPr>
          <w:noProof/>
        </w:rPr>
      </w:pPr>
      <w:r w:rsidRPr="007233E1">
        <w:rPr>
          <w:noProof/>
        </w:rPr>
        <w:t>PADOMES ĪSTENOŠANAS LĒMUMS,</w:t>
      </w:r>
    </w:p>
    <w:p w:rsidR="00504F03" w:rsidRPr="007233E1" w:rsidRDefault="007233E1" w:rsidP="007233E1">
      <w:pPr>
        <w:pStyle w:val="Titreobjet"/>
        <w:rPr>
          <w:noProof/>
        </w:rPr>
      </w:pPr>
      <w:r w:rsidRPr="007233E1">
        <w:rPr>
          <w:noProof/>
        </w:rPr>
        <w:t>ar ko groza 2021. gada 13. jūlija Īstenošanas lēmumu (ES) (ST 10160/21 INIT; ST 10160/21 ADD 1 REV 2) par Itālijas atveseļošanas un noturības plāna novērtējuma apstiprināšanu</w:t>
      </w:r>
    </w:p>
    <w:p w:rsidR="002709B6" w:rsidRPr="007233E1" w:rsidRDefault="00DC39D2">
      <w:pPr>
        <w:pStyle w:val="Institutionquiagit"/>
        <w:rPr>
          <w:rFonts w:eastAsia="Times New Roman"/>
          <w:noProof/>
        </w:rPr>
      </w:pPr>
      <w:r w:rsidRPr="007233E1">
        <w:rPr>
          <w:noProof/>
        </w:rPr>
        <w:t>EIROPAS SAVIENĪBAS PADOME,</w:t>
      </w:r>
    </w:p>
    <w:p w:rsidR="002709B6" w:rsidRPr="007233E1" w:rsidRDefault="00DC39D2">
      <w:pPr>
        <w:rPr>
          <w:rFonts w:eastAsia="Times New Roman"/>
          <w:noProof/>
        </w:rPr>
      </w:pPr>
      <w:r w:rsidRPr="007233E1">
        <w:rPr>
          <w:noProof/>
        </w:rPr>
        <w:t xml:space="preserve">ņemot vērā Līgumu par Eiropas Savienības darbību, </w:t>
      </w:r>
    </w:p>
    <w:p w:rsidR="002709B6" w:rsidRPr="007233E1" w:rsidRDefault="00DC39D2">
      <w:pPr>
        <w:rPr>
          <w:rFonts w:eastAsia="Times New Roman"/>
          <w:noProof/>
        </w:rPr>
      </w:pPr>
      <w:r w:rsidRPr="007233E1">
        <w:rPr>
          <w:noProof/>
        </w:rPr>
        <w:t>ņemot vērā Eiropas Parlamenta un Padomes Regulu (ES) 2021/241 (2021. gada 12. februāris), ar ko izveido Atveseļošanas un noturības mehānismu</w:t>
      </w:r>
      <w:r w:rsidRPr="007233E1">
        <w:rPr>
          <w:rStyle w:val="FootnoteReference"/>
          <w:rFonts w:eastAsia="Times New Roman"/>
          <w:noProof/>
        </w:rPr>
        <w:footnoteReference w:id="2"/>
      </w:r>
      <w:r w:rsidRPr="007233E1">
        <w:rPr>
          <w:noProof/>
        </w:rPr>
        <w:t>, un jo īpaši tās 20. panta 1. punktu,</w:t>
      </w:r>
    </w:p>
    <w:p w:rsidR="002709B6" w:rsidRPr="007233E1" w:rsidRDefault="00DC39D2">
      <w:pPr>
        <w:rPr>
          <w:rFonts w:eastAsia="Times New Roman"/>
          <w:noProof/>
        </w:rPr>
      </w:pPr>
      <w:r w:rsidRPr="007233E1">
        <w:rPr>
          <w:noProof/>
        </w:rPr>
        <w:t>ņemot vērā Eiropas Komisijas priekšlikumu,</w:t>
      </w:r>
    </w:p>
    <w:p w:rsidR="002709B6" w:rsidRPr="007233E1" w:rsidRDefault="00DC39D2">
      <w:pPr>
        <w:rPr>
          <w:rFonts w:eastAsia="Times New Roman"/>
          <w:noProof/>
        </w:rPr>
      </w:pPr>
      <w:r w:rsidRPr="007233E1">
        <w:rPr>
          <w:noProof/>
        </w:rPr>
        <w:t>tā kā:</w:t>
      </w:r>
    </w:p>
    <w:p w:rsidR="002709B6" w:rsidRPr="007233E1" w:rsidRDefault="006653FD" w:rsidP="006653FD">
      <w:pPr>
        <w:pStyle w:val="ManualConsidrant"/>
        <w:rPr>
          <w:rFonts w:eastAsia="Times New Roman"/>
          <w:noProof/>
        </w:rPr>
      </w:pPr>
      <w:r w:rsidRPr="006653FD">
        <w:rPr>
          <w:noProof/>
        </w:rPr>
        <w:t>(1)</w:t>
      </w:r>
      <w:r w:rsidRPr="006653FD">
        <w:rPr>
          <w:noProof/>
        </w:rPr>
        <w:tab/>
      </w:r>
      <w:r w:rsidR="42DEF785" w:rsidRPr="007233E1">
        <w:rPr>
          <w:noProof/>
        </w:rPr>
        <w:t>Pēc tam, kad Itālija 2021. gada 30. aprīlī bija iesniegusi nacionālo atveseļošanas un noturības plānu (“ANP”), Komisija ierosināja Padomei sniegt par to pozitīvu novērtējumu. Padome 2021. gada 13. jūlijā apstiprināja pozitīvo novērtējumu ar īstenošanas lēmumu (“Padomes 2021. gada 13. jūlija Īstenošanas lēmums”)</w:t>
      </w:r>
      <w:r w:rsidR="42DEF785" w:rsidRPr="007233E1">
        <w:rPr>
          <w:rStyle w:val="FootnoteReference"/>
          <w:rFonts w:eastAsia="Times New Roman"/>
          <w:noProof/>
        </w:rPr>
        <w:footnoteReference w:id="3"/>
      </w:r>
      <w:r w:rsidR="42DEF785" w:rsidRPr="007233E1">
        <w:rPr>
          <w:noProof/>
        </w:rPr>
        <w:t>. Padomes 2021. gada 13. jūlija Īstenošanas lēmums tika grozīts ar Padomes 2023. gada 19. septembra</w:t>
      </w:r>
      <w:r w:rsidR="42DEF785" w:rsidRPr="007233E1">
        <w:rPr>
          <w:rStyle w:val="FootnoteReference"/>
          <w:rFonts w:eastAsia="Times New Roman"/>
          <w:noProof/>
        </w:rPr>
        <w:footnoteReference w:id="4"/>
      </w:r>
      <w:r w:rsidR="42DEF785" w:rsidRPr="007233E1">
        <w:rPr>
          <w:noProof/>
        </w:rPr>
        <w:t>, 2023. gada 8. decembra</w:t>
      </w:r>
      <w:r w:rsidR="42DEF785" w:rsidRPr="007233E1">
        <w:rPr>
          <w:rStyle w:val="FootnoteReference"/>
          <w:rFonts w:eastAsia="Times New Roman"/>
          <w:noProof/>
        </w:rPr>
        <w:footnoteReference w:id="5"/>
      </w:r>
      <w:r w:rsidR="42DEF785" w:rsidRPr="007233E1">
        <w:rPr>
          <w:noProof/>
        </w:rPr>
        <w:t>, 2024. gada 14. maija</w:t>
      </w:r>
      <w:r w:rsidR="42DEF785" w:rsidRPr="007233E1">
        <w:rPr>
          <w:rStyle w:val="FootnoteReference"/>
          <w:rFonts w:eastAsia="Times New Roman"/>
          <w:noProof/>
        </w:rPr>
        <w:footnoteReference w:id="6"/>
      </w:r>
      <w:r w:rsidR="42DEF785" w:rsidRPr="007233E1">
        <w:rPr>
          <w:noProof/>
        </w:rPr>
        <w:t>, 2024. gada 18. novembra</w:t>
      </w:r>
      <w:r w:rsidR="42DEF785" w:rsidRPr="007233E1">
        <w:rPr>
          <w:rStyle w:val="FootnoteReference"/>
          <w:rFonts w:eastAsia="Times New Roman"/>
          <w:noProof/>
        </w:rPr>
        <w:footnoteReference w:id="7"/>
      </w:r>
      <w:r w:rsidR="42DEF785" w:rsidRPr="007233E1">
        <w:rPr>
          <w:noProof/>
        </w:rPr>
        <w:t xml:space="preserve"> un 2025. gada 20. jūnija</w:t>
      </w:r>
      <w:r w:rsidR="42DEF785" w:rsidRPr="007233E1">
        <w:rPr>
          <w:rStyle w:val="FootnoteReference"/>
          <w:noProof/>
        </w:rPr>
        <w:footnoteReference w:id="8"/>
      </w:r>
      <w:r w:rsidR="42DEF785" w:rsidRPr="007233E1">
        <w:rPr>
          <w:noProof/>
        </w:rPr>
        <w:t xml:space="preserve"> Īstenošanas lēmumiem.</w:t>
      </w:r>
    </w:p>
    <w:p w:rsidR="002709B6" w:rsidRPr="007233E1" w:rsidRDefault="006653FD" w:rsidP="006653FD">
      <w:pPr>
        <w:pStyle w:val="ManualConsidrant"/>
        <w:rPr>
          <w:rFonts w:eastAsia="Times New Roman"/>
          <w:noProof/>
        </w:rPr>
      </w:pPr>
      <w:bookmarkStart w:id="2" w:name="_Hlk130805569"/>
      <w:r w:rsidRPr="006653FD">
        <w:rPr>
          <w:noProof/>
        </w:rPr>
        <w:t>(2)</w:t>
      </w:r>
      <w:r w:rsidRPr="006653FD">
        <w:rPr>
          <w:noProof/>
        </w:rPr>
        <w:tab/>
      </w:r>
      <w:r w:rsidR="42DEF785" w:rsidRPr="007233E1">
        <w:rPr>
          <w:noProof/>
        </w:rPr>
        <w:t>Itālija 2025. gada 10. oktobrī saskaņā ar Regulas (ES) 2021/241 21. panta 1. punktu iesniedza Komisijai pamatotu lūgumu ierosināt grozījumus Padomes 2021. gada 13. jūlija Īstenošanas lēmumā, jo objektīvu apstākļu dēļ ANP daļēji vairs nav iespējams īstenot. Pamatojoties uz to, Itālija iesniedza grozītu ANP.</w:t>
      </w:r>
      <w:bookmarkEnd w:id="2"/>
    </w:p>
    <w:p w:rsidR="002709B6" w:rsidRPr="007233E1" w:rsidRDefault="00DC39D2" w:rsidP="00AA0D60">
      <w:pPr>
        <w:rPr>
          <w:b/>
          <w:bCs/>
          <w:i/>
          <w:iCs/>
          <w:noProof/>
        </w:rPr>
      </w:pPr>
      <w:r w:rsidRPr="007233E1">
        <w:rPr>
          <w:b/>
          <w:i/>
          <w:noProof/>
        </w:rPr>
        <w:t xml:space="preserve">Grozījumi, kuru pamatā ir Regulas (ES) 2021/241 21. pants </w:t>
      </w:r>
    </w:p>
    <w:p w:rsidR="002709B6" w:rsidRPr="007233E1" w:rsidRDefault="006653FD" w:rsidP="006653FD">
      <w:pPr>
        <w:pStyle w:val="ManualConsidrant"/>
        <w:rPr>
          <w:rFonts w:eastAsia="Times New Roman"/>
          <w:noProof/>
        </w:rPr>
      </w:pPr>
      <w:r w:rsidRPr="006653FD">
        <w:rPr>
          <w:noProof/>
        </w:rPr>
        <w:t>(3)</w:t>
      </w:r>
      <w:r w:rsidRPr="006653FD">
        <w:rPr>
          <w:noProof/>
        </w:rPr>
        <w:tab/>
      </w:r>
      <w:r w:rsidR="42DEF785" w:rsidRPr="007233E1">
        <w:rPr>
          <w:noProof/>
        </w:rPr>
        <w:t>Objektīvu apstākļu dēļ Itālijas iesniegtie ANP grozījumi attiecas uz 173 pasākumiem.</w:t>
      </w:r>
    </w:p>
    <w:p w:rsidR="0033187B" w:rsidRPr="007233E1" w:rsidRDefault="006653FD" w:rsidP="006653FD">
      <w:pPr>
        <w:pStyle w:val="ManualConsidrant"/>
        <w:rPr>
          <w:rFonts w:eastAsia="Times New Roman"/>
          <w:noProof/>
        </w:rPr>
      </w:pPr>
      <w:bookmarkStart w:id="3" w:name="_Hlk158894031"/>
      <w:r w:rsidRPr="006653FD">
        <w:rPr>
          <w:noProof/>
        </w:rPr>
        <w:t>(4)</w:t>
      </w:r>
      <w:r w:rsidRPr="006653FD">
        <w:rPr>
          <w:noProof/>
        </w:rPr>
        <w:tab/>
      </w:r>
      <w:r w:rsidR="3F55A7BC" w:rsidRPr="007233E1">
        <w:rPr>
          <w:noProof/>
        </w:rPr>
        <w:t>Itālija ir paskaidrojusi, ka seši pasākumi daļēji vairs nav īstenojami tirgus apstākļu izmaiņu dēļ, tostarp sakarā ar neparedzētiem piegādes kavējumiem, kas ietekmē iepirkuma procedūras. Tas attiecas uz šādiem atskaites punktiem un/vai mērķrādītājiem: M2C2-25bis, M2C2-25ter un M2C2-26 investīcijā Nr. 4.2. (Ātrgaitas sabiedriskā transporta sistēmu attīstība); M2C2-35bis investīcijā Nr. 4.4.2. (Reģionālā sabiedriskā transporta dzelzceļa parka stiprināšana ar bezemisiju vilcieniem un universālo pakalpojumu) misijas Nr. 2 komponentā Nr. 2; M2C4-29 investīcijā Nr. 4.1. (Investīcijas primārajā ūdensapgādes infrastruktūrā ūdensapgādes drošībai) misijas Nr. 2 komponentā Nr. 4; M4C1-30 reformā Nr. 1.7. (Studentu mājokļu regulējuma reforma un ieguldījumi studentu mājokļos) misijas Nr. 4. komponentā Nr. 1; M5C1-3, M5C1-4 un M5C1-5 reformā Nr. 1 (Aktīva darba tirgus politika un profesionālā apmācība) misijas Nr. 5 komponentā Nr. 1 un M7-31 investīcijā Nr. 11 (Reģionālā sabiedriskā transporta dzelzceļa parka stiprināšana ar bezemisiju vilcieniem un universālo pakalpojumu) misijā Nr. 7. Pamatojoties uz to, Itālija ir lūgusi grozīt šos pasākumus.</w:t>
      </w:r>
      <w:r w:rsidR="3F55A7BC" w:rsidRPr="007233E1">
        <w:rPr>
          <w:noProof/>
          <w:color w:val="000000" w:themeColor="text1"/>
        </w:rPr>
        <w:t xml:space="preserve"> </w:t>
      </w:r>
      <w:r w:rsidR="3F55A7BC" w:rsidRPr="007233E1">
        <w:rPr>
          <w:noProof/>
        </w:rPr>
        <w:t>Padomes 2021. gada 13. jūlija Īstenošanas lēmums būtu attiecīgi jāgroza.</w:t>
      </w:r>
    </w:p>
    <w:p w:rsidR="00B40269" w:rsidRPr="007233E1" w:rsidRDefault="006653FD" w:rsidP="006653FD">
      <w:pPr>
        <w:pStyle w:val="ManualConsidrant"/>
        <w:rPr>
          <w:rFonts w:eastAsia="Times New Roman"/>
          <w:noProof/>
        </w:rPr>
      </w:pPr>
      <w:r w:rsidRPr="006653FD">
        <w:rPr>
          <w:noProof/>
        </w:rPr>
        <w:t>(5)</w:t>
      </w:r>
      <w:r w:rsidRPr="006653FD">
        <w:rPr>
          <w:noProof/>
        </w:rPr>
        <w:tab/>
      </w:r>
      <w:r w:rsidR="19E1A1A5" w:rsidRPr="007233E1">
        <w:rPr>
          <w:noProof/>
        </w:rPr>
        <w:t>Itālija ir paskaidrojusi, ka deviņi pasākumi daļēji vairs nav īstenojami pieprasījuma trūkuma vai izmaiņu dēļ. Tas attiecas uz šādiem atskaites punktiem un/vai mērķrādītājiem: M1C3-28, M1C3-29, M1C3-32, M1C3-33 un M1C3-34 investīcijā Nr. 4.2. (Fondi tūrisma uzņēmumu konkurētspējai) misijas Nr. 1 komponentā Nr. 3; M2C1-8 investīcijā Nr. 2.3. (Inovācija un mehanizācija lauksaimniecības un pārtikas nozarē) misijas Nr. 2 komponentā Nr. 1; M2C2-15 investīcijā Nr. 3.3. (Ūdeņraža testēšana autotransporta jomā); M2C2-53 investīcijā Nr. 5.2. (Ūdeņradis); M2C2-23 investīcijā Nr. 4.1. (Investīcijas nemotorizētā mobilitātē (Valsts veloceliņu plāns)) misijas Nr. 2 komponentā Nr. 2; M4C2-3bis investīcijā Nr. 3.3. (PhD stipendiju piešķiršana sadarbībā ar uzņēmumiem un pētnieku pieņemšanas darbā uzņēmumos veicināšana) misijas Nr. 4 komponentā Nr. 2; M7-33 un M7-34 investīcijā Nr. 12 (Finanšu instruments starptautiskas, rūpnieciskas un pētniecības un izstrādes līderības attīstīšanai bezemisiju autobusu jomā); M7-41 un M7-42 investīcijā Nr. 15 (</w:t>
      </w:r>
      <w:r w:rsidR="19E1A1A5" w:rsidRPr="007233E1">
        <w:rPr>
          <w:i/>
          <w:iCs/>
          <w:noProof/>
        </w:rPr>
        <w:t>Transizione 5.0</w:t>
      </w:r>
      <w:r w:rsidR="19E1A1A5" w:rsidRPr="007233E1">
        <w:rPr>
          <w:noProof/>
        </w:rPr>
        <w:t>) un M7-45 investīcijā Nr. 16 (Atbalsts MVU pašražošanā no atjaunīgajiem energoresursiem) misijā Nr. 7. Pamatojoties uz to, Itālija ir lūgusi grozīt minētos pasākumus. Padomes 2021. gada 13. jūlija Īstenošanas lēmums būtu attiecīgi jāgroza.</w:t>
      </w:r>
    </w:p>
    <w:bookmarkEnd w:id="3"/>
    <w:p w:rsidR="003B78D1" w:rsidRPr="007233E1" w:rsidRDefault="006653FD" w:rsidP="006653FD">
      <w:pPr>
        <w:pStyle w:val="ManualConsidrant"/>
        <w:rPr>
          <w:rFonts w:eastAsia="Times New Roman"/>
          <w:noProof/>
        </w:rPr>
      </w:pPr>
      <w:r w:rsidRPr="006653FD">
        <w:rPr>
          <w:noProof/>
        </w:rPr>
        <w:t>(6)</w:t>
      </w:r>
      <w:r w:rsidRPr="006653FD">
        <w:rPr>
          <w:noProof/>
        </w:rPr>
        <w:tab/>
      </w:r>
      <w:r w:rsidR="4E3B5D0B" w:rsidRPr="007233E1">
        <w:rPr>
          <w:noProof/>
        </w:rPr>
        <w:t>Itālija ir paskaidrojusi, ka četrus pasākumus daļēji vairs nav iespējams īstenot augstās inflācijas dēļ. Tas attiecas uz šādiem atskaites punktiem un/vai mērķrādītājiem: M5C1-7 un M5C1-7bis investīcijā Nr. 1 (Valsts nodarbinātības dienestu (VND) stiprināšana) misijas Nr. 5 komponentā Nr. 1; M5C2-8 investīcijā Nr. 2 (Autonomijas modeļi personām ar invaliditāti); M5C2-10 investīcijā Nr. 3 (Ārkārtas izmitināšanas vietas ar ierobežotu pakalpojumu līmeni) un M5C2-14, M5C2-16 un M5C2-18 investīcijā Nr. 5 (Integrētie pilsētplānojumi) misijas Nr. 5 komponentā Nr. 2. Pamatojoties uz to, Itālija ir lūgusi grozīt minētos pasākumus. Padomes 2021. gada 13. jūlija Īstenošanas lēmums būtu attiecīgi jāgroza.</w:t>
      </w:r>
    </w:p>
    <w:p w:rsidR="33452D99" w:rsidRPr="007233E1" w:rsidRDefault="006653FD" w:rsidP="006653FD">
      <w:pPr>
        <w:pStyle w:val="ManualConsidrant"/>
        <w:rPr>
          <w:noProof/>
        </w:rPr>
      </w:pPr>
      <w:r w:rsidRPr="006653FD">
        <w:rPr>
          <w:noProof/>
        </w:rPr>
        <w:t>(7)</w:t>
      </w:r>
      <w:r w:rsidRPr="006653FD">
        <w:rPr>
          <w:noProof/>
        </w:rPr>
        <w:tab/>
      </w:r>
      <w:r w:rsidR="33452D99" w:rsidRPr="007233E1">
        <w:rPr>
          <w:noProof/>
        </w:rPr>
        <w:t xml:space="preserve">Itālija ir paskaidrojusi, ka viens pasākums daļēji vairs nav īstenojams, jo 2024. gada rudenī ekstrēmi laikapstākļu notikumi ietekmēja notiekošo atjaunošanu Emīlijas-Romanjas, Toskānas un Markes teritorijās, kuras 2023. gada maijā skāra plūdi. Tas attiecas uz šādiem atskaites punktiem un/vai mērķrādītājiem: M2C4-11bis, M2C4-11ter un M2C4-13 investīcijā Nr. 2.1. (Plūdu un hidroģeoloģiskā riska mazināšanas pasākumi) misijas Nr. 2 komponentā Nr. 4. Pamatojoties uz to, Itālija ir lūgusi grozīt šo pasākumu. Padomes 2021. gada 13. jūlija Īstenošanas lēmums būtu attiecīgi jāgroza.  </w:t>
      </w:r>
    </w:p>
    <w:p w:rsidR="00633A2F" w:rsidRPr="007233E1" w:rsidRDefault="006653FD" w:rsidP="006653FD">
      <w:pPr>
        <w:pStyle w:val="ManualConsidrant"/>
        <w:rPr>
          <w:rFonts w:eastAsia="Times New Roman"/>
          <w:noProof/>
        </w:rPr>
      </w:pPr>
      <w:r w:rsidRPr="006653FD">
        <w:rPr>
          <w:noProof/>
        </w:rPr>
        <w:t>(8)</w:t>
      </w:r>
      <w:r w:rsidRPr="006653FD">
        <w:rPr>
          <w:noProof/>
        </w:rPr>
        <w:tab/>
      </w:r>
      <w:r w:rsidR="2A0F31CA" w:rsidRPr="007233E1">
        <w:rPr>
          <w:noProof/>
        </w:rPr>
        <w:t xml:space="preserve">Itālija ir paskaidrojusi, ka 52 pasākumi būtu jāgroza, lai īstenotu labākas alternatīvas nolūkā sasniegt to sākotnējo mērķi. </w:t>
      </w:r>
      <w:r w:rsidR="2A0F31CA" w:rsidRPr="007233E1">
        <w:rPr>
          <w:noProof/>
          <w:color w:val="000000" w:themeColor="text1"/>
        </w:rPr>
        <w:t xml:space="preserve">Tas attiecas uz šādiem atskaites punktiem un/vai mērķrādītājiem: </w:t>
      </w:r>
      <w:r w:rsidR="2A0F31CA" w:rsidRPr="007233E1">
        <w:rPr>
          <w:noProof/>
        </w:rPr>
        <w:t>M1C1-23, M1C1-144, M1C1-145, M1C1-146, M1C1-148, M1C1-149, M1C1-150 un M1C1-151 investīcijā Nr. 1.4. (Digitālie pakalpojumi un iedzīvotāju pieredze);</w:t>
      </w:r>
      <w:r w:rsidR="2A0F31CA" w:rsidRPr="007233E1">
        <w:rPr>
          <w:noProof/>
          <w:color w:val="000000" w:themeColor="text1"/>
        </w:rPr>
        <w:t xml:space="preserve"> </w:t>
      </w:r>
      <w:r w:rsidR="2A0F31CA" w:rsidRPr="007233E1">
        <w:rPr>
          <w:noProof/>
        </w:rPr>
        <w:t xml:space="preserve">M1C1-27 investīcijā Nr. 1.3. (Dati un sadarbspēja); M1C1-25, M1C1-152, M1C1-153, M1C1-154 un M1C1-155 investīcijā Nr. 1.6. (Lielo centrālo pārvalžu digitālā pārveide); M1C1-59ter, M1C1-62 un M1C1-63 reformā Nr. 1.9. (Valsts pārvaldes reforma); M1C1-72quinquies, M1C1-76, M1C1-77, M1C1-78, M1C1-79, M1C1-80, M1C1-81, M1C1-82, M1C1-83, M1C1-88, M1C1-89, M1C1-90, M1C1-91, M1C1-92, M1C1-93, M1C1-94 un M1C1-95 reformā Nr. 1.11. (Valsts pārvaldes iestāžu un veselības aizsardzības iestāžu maksājumu kavējumu samazināšana); M1C1-66 un M1C1-67 investīcijā Nr. 1.9. (Tehniskās palīdzības nodrošināšana un spēju veidošanas stiprināšana Itālijas atveseļošanas un noturības plāna īstenošanai); M1C1-96, M1C1-97, M1C1-97bis, M1C1-98bis un M1C1-99bis reformā Nr. 1.10. (Publiskā iepirkuma tiesiskā regulējuma reforma); M1C1-116 un M1C1-121 reformā Nr. 1.12. (Nodokļu administrēšanas reforma); M1C1-117 un M1C1-118 reformā Nr. 1.15. (Publiskā sektora grāmatvedības noteikumu reforma); M1C1-119 un M1C1-120 reformā Nr. 1.14. (Vietējo un reģionālo pašvaldību fiskālās sistēmas reforma); M1C1-147 investīcijā Nr. 1.2. (Mākoņdatošanas iespēja vietējai maksājumu aģentūrai) misijas Nr. 1 komponentā Nr. 1; M1C2-14bis un M1C2-14ter reformā Nr. 3 (Uzņēmumu stimulu racionalizācija un vienkāršošana); M1C2-17 investīcijā Nr. 3 (Ātrs interneta pieslēgums (Ultraplatjosla un 5G)); M1C2-23, M1C2-24 un M1C2-25 investīcijā Nr. 4 (Satelītu tehnoloģijas un kosmosa ekonomika) misijas Nr. 1 komponentā Nr. 2; M1C3-9bis investīcijā Nr. 4.1. (Digitālais tūrisma centrs) misijas Nr. 1 komponentā Nr. 3; M1C3-16 investīcijā Nr. 2.1. (Mazu vēsturisko pilsētu pievilcīgums); M1C3-17 investīcijā Nr. 2.2. (Lauku arhitektūras un ainavas aizsardzība un uzlabošana); M1C3-18 investīcijā Nr. 2.3. (Programmas vietu identitātes uzlabošanai: parki un vēsturiskie dārzi); M1C3-19 investīcijā Nr. 2.4. (Kulta vietu seismiskā drošība, </w:t>
      </w:r>
      <w:r w:rsidR="2A0F31CA" w:rsidRPr="007233E1">
        <w:rPr>
          <w:i/>
          <w:iCs/>
          <w:noProof/>
        </w:rPr>
        <w:t>FEC</w:t>
      </w:r>
      <w:r w:rsidR="2A0F31CA" w:rsidRPr="007233E1">
        <w:rPr>
          <w:noProof/>
        </w:rPr>
        <w:t xml:space="preserve"> mantojuma atjaunošana un mākslas darbu patversmes) misijas Nr. 1 komponentā Nr. 3; M2C1-9 investīcijā Nr. 2.2. (Agrisolārais parks); M2C1-10 investīcijā Nr. 2.1. (Loģistikas plāns agropārtikas, zvejniecības un akvakultūras, mežsaimniecības, puķkopības un stādaudzēšanas nozarei); M2C1-12 investīcijā Nr. 3.3. (Kultūra un informētība par vides jautājumiem un problēmām); M2C1-23 un M2C1-24 investīcijā Nr. 3.4. (</w:t>
      </w:r>
      <w:r w:rsidR="2A0F31CA" w:rsidRPr="007233E1">
        <w:rPr>
          <w:i/>
          <w:iCs/>
          <w:noProof/>
        </w:rPr>
        <w:t>Fondo Rotativo Contratti di Filiera</w:t>
      </w:r>
      <w:r w:rsidR="2A0F31CA" w:rsidRPr="007233E1">
        <w:rPr>
          <w:noProof/>
        </w:rPr>
        <w:t xml:space="preserve"> (</w:t>
      </w:r>
      <w:r w:rsidR="2A0F31CA" w:rsidRPr="007233E1">
        <w:rPr>
          <w:i/>
          <w:iCs/>
          <w:noProof/>
        </w:rPr>
        <w:t>FCF</w:t>
      </w:r>
      <w:r w:rsidR="2A0F31CA" w:rsidRPr="007233E1">
        <w:rPr>
          <w:noProof/>
        </w:rPr>
        <w:t xml:space="preserve">), lai atbalstītu piegādes ķēžu līgumus agropārtikas, zvejniecības un akvakultūras, mežsaimniecības, puķkopības un stādaudzēšanas nozarē) misijas Nr. 2 komponentā Nr. 1; M2C2-3 un M2C2-5 investīcijā Nr. 1.4. (Biometāna nozares attīstība atbilstoši aprites ekonomikas veicināšanas kritērijiem); M2C2-10 un M2C2-11 investīcijā Nr. 2.1. (Viedo tīklu stiprināšana); M2C2-13 investīcijā Nr. 2.2. (Intervences pasākumi elektrotīkla noturības palielināšanai); M2C2-17 investīcijā Nr. 3.4. (Ūdeņraža testēšana dzelzceļa mobilitātes vajadzībām) misijas Nr. 2 komponentā Nr. 2; M2C2-30 investīcijā Nr. 4.5. (Privāto un vieglo komerciālo transportlīdzekļu autoparka atjaunošanas programma ar elektrotransportlīdzekļiem); M2C2-35 un M2C2-35ter investīcijā Nr. 4.4.1. (Reģionālā sabiedriskā transporta autobusu parka atjaunošana ar bezemisiju autobusiem); M2C2-36 investīcijā Nr. 4.4.3. (Valsts ugunsdzēsēju brigādes transporta parka atjaunošana); </w:t>
      </w:r>
      <w:r w:rsidR="2A0F31CA" w:rsidRPr="007233E1">
        <w:rPr>
          <w:noProof/>
          <w:color w:val="000000" w:themeColor="text1"/>
        </w:rPr>
        <w:t xml:space="preserve">M2C2-40 investīcijā Nr. 5.1. (Atbalsts ekoloģiskās pārkārtošanās un neto nulles emisiju tehnoloģiju ražošanas sistēmai un stratēģisko piegādes ķēžu konkurētspējai un noturībai); </w:t>
      </w:r>
      <w:r w:rsidR="2A0F31CA" w:rsidRPr="007233E1">
        <w:rPr>
          <w:noProof/>
        </w:rPr>
        <w:t xml:space="preserve">M2C2-45 investīcijā Nr. 1.1. (Lauksaimniecības un elektroenerģijas sistēmu attīstība); M2C2-46 un M2C2-47 investīcijā Nr. 1.2. (Atjaunīgo energoresursu veicināšana energokopienām un atjaunīgo energoresursu pašpatērētāju kopīgai rīcībai) misijas Nr. 2 komponentā Nr. 2; M2C3-10 investīcijā Nr. 3.1. (Efektīvas centralizētās siltumapgādes veicināšana) misijas Nr. 2 komponentā Nr. 3; M2C4-32 investīcijā Nr. 4.2. (Zudumu mazināšana ūdens sadales tīklos, tostarp tīklu digitalizācija un uzraudzība) misijas Nr. 2 komponentā Nr. 4; M3C1-25, M3C1-26 un M3C1-27 reformā Nr. 1.3. (Dzelzceļa infrastruktūras efektivitātes uzlabošana Itālijā) misijas Nr. 3 komponentā Nr. 1; M3C2-5bis investīcijā Nr. 2.1. (Loģistikas ķēdes digitalizācija) misijas Nr. 3 komponentā Nr. 2; M4C1-15bis investīcijā Nr. 1.7. (Stipendijas piekļuvei universitātēm); M4C1-18 investīcijā Nr. 1.1. (Bērnudārzu un pirmsskolas izglītības un aprūpes pakalpojumu plāns); M4C1-19 investīcijā Nr. 3.2. (Skola 4.0: inovatīvas skolas, infrastruktūra, jaunas klašu telpas un darbsemināri); M4C1-21 investīcijā Nr. 1.2. (Plāns pilna laika pagarināšanai); M4C1-26 investīcijā Nr. 3.3. (Skolu ēku drošības un strukturālās rehabilitācijas plāns) misijas Nr. 4 komponentā Nr. 1; M4C2-13, M4C2-14, M4C2-15 un M4C2-15bis investīcijā Nr. 2.3. (Tehnoloģiju pārneses centru stiprināšana un nozaru/teritoriālā paplašināšana pa rūpniecības segmentiem) misijas Nr. 4 komponentā Nr. 2; M5C1-16 investīcijā Nr. 4 (Vispārējais civildienests) misijas Nr. 5 komponentā Nr. 1; M5C1-10 un M5C1-11 reformā Nr. 2 (Nedeklarēts darbs); M5C1-15 investīcijā Nr. 3 (Duālās sistēmas stiprināšana); M5C1-19 investīcijā Nr. 5 (Sieviešu uzņēmumu izveide) misijas Nr. 5 komponentā Nr. 1; M5C2-6 investīcijā Nr. 1 (Atbalsts neaizsargātām personām un institucionalizācijas novēršana); M5C2-20 investīcijā Nr. 6 (Inovāciju programma mājokļu kvalitātei) misijas Nr. 5 komponentā Nr. 2; M5C3-13 investīcijā Nr. 1.4. (Investīcijas infrastruktūrā speciālajai ekonomiskajai zonai) misijas Nr. 5 komponentā Nr. 3; M6C1-6 un M6C1-9 investīcijā Nr. 1.2. (Mājvieta kā pirmā aprūpes un telemedicīnas vieta) misijas Nr. 6 komponentā Nr. 1; M6C2-16 un M6C2-17 investīcijā Nr. 2.2. (Veselības aprūpes sistēmas speciālistu tehniski profesionālo, digitālo un vadības prasmju attīstība) misijas Nr. 6 komponentā Nr. 2. Pamatojoties uz to, </w:t>
      </w:r>
      <w:r w:rsidR="2A0F31CA" w:rsidRPr="007233E1">
        <w:rPr>
          <w:noProof/>
          <w:color w:val="000000" w:themeColor="text1"/>
        </w:rPr>
        <w:t>Itālija</w:t>
      </w:r>
      <w:r w:rsidR="2A0F31CA" w:rsidRPr="007233E1">
        <w:rPr>
          <w:noProof/>
        </w:rPr>
        <w:t xml:space="preserve"> ir lūgusi grozīt iepriekš minētos pasākumus</w:t>
      </w:r>
      <w:r w:rsidR="2A0F31CA" w:rsidRPr="007233E1">
        <w:rPr>
          <w:noProof/>
          <w:color w:val="000000" w:themeColor="text1"/>
        </w:rPr>
        <w:t xml:space="preserve">. </w:t>
      </w:r>
      <w:r w:rsidR="2A0F31CA" w:rsidRPr="007233E1">
        <w:rPr>
          <w:noProof/>
        </w:rPr>
        <w:t xml:space="preserve">Padomes 2021. gada 13. jūlija Īstenošanas lēmums būtu attiecīgi jāgroza.  </w:t>
      </w:r>
    </w:p>
    <w:p w:rsidR="001073F6" w:rsidRPr="007233E1" w:rsidRDefault="006653FD" w:rsidP="006653FD">
      <w:pPr>
        <w:pStyle w:val="ManualConsidrant"/>
        <w:rPr>
          <w:rFonts w:eastAsia="Times New Roman"/>
          <w:noProof/>
        </w:rPr>
      </w:pPr>
      <w:r w:rsidRPr="006653FD">
        <w:rPr>
          <w:noProof/>
        </w:rPr>
        <w:t>(9)</w:t>
      </w:r>
      <w:r w:rsidRPr="006653FD">
        <w:rPr>
          <w:noProof/>
        </w:rPr>
        <w:tab/>
      </w:r>
      <w:r w:rsidR="007A579A" w:rsidRPr="007233E1">
        <w:rPr>
          <w:noProof/>
        </w:rPr>
        <w:t xml:space="preserve">Itālija ir paskaidrojusi, ka 83 pasākumi ir grozīti, lai īstenotu labākas alternatīvas, kas ļauj samazināt administratīvo slogu un vienkāršot Padomes īstenošanas lēmumu, vienlaikus joprojām sasniedzot minēto pasākumu mērķus. Tas attiecas uz šādiem atskaites punktiem un/vai mērķrādītājiem: M1C1-24 un M1C1-28 investīcijā Nr. 1.7. (Digitālās pamatprasmes); M1C1-26 investīcijā Nr. 1.1. (Digitālā infrastruktūra); M1C1-38bis reformā Nr. 1.8. (Tiesu sistēmas digitalizācija); M1C1-45, M1C1-47 un M1C1-48 reformā Nr. 1.4. (Civiltiesību reforma); M1C1-46 reformā Nr. 1.5. (Krimināltiesību reforma); pasākuma apraksts investīcijā Nr. 1.8. (Civiltiesu, krimināltiesu un administratīvo tiesu darbinieku darbā pieņemšanas procedūras); pasākuma apraksts reformā Nr. 1.13. (Izdevumu pārskatīšanas sistēmas reforma) misijas Nr. 1 komponentā Nr. 1; M1C2-3 investīcijā Nr. 1 (Pāreja 4.0); M1C2-5 investīcijā Nr. 6 (Ieguldījumi rūpnieciskā īpašuma sistēmā); M1C2-15 investīcijā Nr. 2 (Inovācija un mikroelektronikas tehnoloģija) misijas Nr. 1 komponentā Nr. 2; M1C3-1 un M1C3-2 investīcijā Nr. 1.1. (Digitālā stratēģija un kultūras mantojuma platformas); M1C3-3 investīcijā Nr. 1.2. (Fizisko un kognitīvo šķēršļu likvidēšana muzejos, bibliotēkās un arhīvos, lai nodrošinātu plašāku piekļuvi kultūrai un līdzdalību tajā); M1C3-5 investīcijā Nr. 1.3. (Uzlabot energoefektivitāti kinoteātros, teātros un muzejos); M1C3-21 investīcijā Nr. 3.2. (Kino industrijas attīstība (projekts </w:t>
      </w:r>
      <w:r w:rsidR="007A579A" w:rsidRPr="007233E1">
        <w:rPr>
          <w:i/>
          <w:iCs/>
          <w:noProof/>
        </w:rPr>
        <w:t>Cinecittà</w:t>
      </w:r>
      <w:r w:rsidR="007A579A" w:rsidRPr="007233E1">
        <w:rPr>
          <w:noProof/>
        </w:rPr>
        <w:t>)); M1C3-36 investīcijā Nr. 4.3. (</w:t>
      </w:r>
      <w:r w:rsidR="007A579A" w:rsidRPr="007233E1">
        <w:rPr>
          <w:i/>
          <w:iCs/>
          <w:noProof/>
        </w:rPr>
        <w:t>Caput Mundi Next Generation EU</w:t>
      </w:r>
      <w:r w:rsidR="007A579A" w:rsidRPr="007233E1">
        <w:rPr>
          <w:noProof/>
        </w:rPr>
        <w:t xml:space="preserve"> tūrisma pasākumiem) misijas Nr. 1 komponentā Nr. 3; M2C1-16 reformā Nr. 1.2. (Atkritumu apsaimniekošanas valsts programma); M2C1-17nonies reformā Nr. 1.1. (Valsts stratēģija pārejai uz aprites ekonomiku); M2C1-19 investīcijā Nr. 3.1. (Zaļās salas); M2C1-21 investīcijā Nr. 3.2. (Zaļās kopienas); pasākuma apraksts investīcijā Nr. 5.4. (Kapitāla iepludināšana Zaļās pārkārtošanās fondā (</w:t>
      </w:r>
      <w:r w:rsidR="007A579A" w:rsidRPr="007233E1">
        <w:rPr>
          <w:i/>
          <w:iCs/>
          <w:noProof/>
        </w:rPr>
        <w:t>GTF</w:t>
      </w:r>
      <w:r w:rsidR="007A579A" w:rsidRPr="007233E1">
        <w:rPr>
          <w:noProof/>
        </w:rPr>
        <w:t xml:space="preserve">), ko pārvalda </w:t>
      </w:r>
      <w:r w:rsidR="007A579A" w:rsidRPr="007233E1">
        <w:rPr>
          <w:i/>
          <w:iCs/>
          <w:noProof/>
        </w:rPr>
        <w:t>CDP Venture Capital SGR</w:t>
      </w:r>
      <w:r w:rsidR="007A579A" w:rsidRPr="007233E1">
        <w:rPr>
          <w:noProof/>
        </w:rPr>
        <w:t>) misijas Nr. 2 komponentā Nr. 1; M2C2-19 investīcijā Nr. 3.5. (Ūdeņraža pētniecība un izstrāde); M2C2-49 investīcijā Nr. 3.1. (Ūdeņraža ražošana degradētās rūpnieciskās teritorijās (Ūdeņraža ielejas)) misijas Nr. 2 komponentā Nr. 2; M2C3-3 investīcijā Nr. 2.1. (</w:t>
      </w:r>
      <w:r w:rsidR="007A579A" w:rsidRPr="007233E1">
        <w:rPr>
          <w:i/>
          <w:iCs/>
          <w:noProof/>
        </w:rPr>
        <w:t>Ecobonus</w:t>
      </w:r>
      <w:r w:rsidR="007A579A" w:rsidRPr="007233E1">
        <w:rPr>
          <w:noProof/>
        </w:rPr>
        <w:t xml:space="preserve"> stiprināšana energoefektivitātes jomā); M2C3-6 investīcijā Nr. 1.1. (Jaunu skolu būvniecība, aizstājot ēkas); M2C3-8 investīcijā Nr. 1.2. (Ēku būvniecība, nekustamā īpašuma aktīvu, ko daļēji vai pilnībā izmanto tiesas spriešanai, pārkvalifikācija un stiprināšana) misijas Nr. 2 komponentā Nr. 3; M2C4-6bis investīcijā Nr. 3.2. (Nacionālo parku digitalizācija); M2C4-9 investīcijā Nr. 1.1. (Progresīvas un integrētas uzraudzības un prognozēšanas sistēmas ieviešana); M2C4-20bis investīcijā Nr. 3.1. (Pilsētu un piepilsētu mežu aizsardzība un uzlabošana); M2C4-23 investīcijā Nr. 3.3. (Po apgabala atjaunošana); M2C4-25 investīcijā Nr. 3.4. (Bezīpašnieka zemju augsnes remediācija); M2C4-26 investīcijā Nr. 3.5. (Jūras gultnes un jūras dzīvotņu atjaunošana un aizsardzība); M2C4-34bis un M2C4-35bis investīcijā Nr. 4.3. (Investīcijas apūdeņošanas agrosistēmas noturībā labākai ūdens resursu apsaimniekošanai); M2C4-37 un M2C4-38 investīcijā Nr. 4.4. (Ieguldījumi kanalizācijā un attīrīšanā) misijas Nr. 2 komponentā Nr. 4; M3C1-5 un M3C1-6 investīcijā Nr. 1.1. (Ātrgaitas dzelzceļa savienojumi ar dienvidiem pasažieru un kravu pārvadājumiem); M3C1-9 investīcijā Nr. 1.2. (Ātrgaitas līnijas ziemeļos savienojumiem ar pārējo Eiropu); M3C1-11 investīcijā Nr. 1.3. (Diagonālie savienojumi); M3C1-13 un M3C1-14 investīcijā Nr. 1.4. (Eiropas Dzelzceļa satiksmes vadības sistēmas (</w:t>
      </w:r>
      <w:r w:rsidR="007A579A" w:rsidRPr="007233E1">
        <w:rPr>
          <w:i/>
          <w:iCs/>
          <w:noProof/>
        </w:rPr>
        <w:t>ERTMS</w:t>
      </w:r>
      <w:r w:rsidR="007A579A" w:rsidRPr="007233E1">
        <w:rPr>
          <w:noProof/>
        </w:rPr>
        <w:t>) ieviešana); M3C1-20 investīcijā Nr. 1.8. (Dzelzceļa staciju modernizācija (</w:t>
      </w:r>
      <w:r w:rsidR="007A579A" w:rsidRPr="007233E1">
        <w:rPr>
          <w:i/>
          <w:iCs/>
          <w:noProof/>
        </w:rPr>
        <w:t>RFI</w:t>
      </w:r>
      <w:r w:rsidR="007A579A" w:rsidRPr="007233E1">
        <w:rPr>
          <w:noProof/>
        </w:rPr>
        <w:t xml:space="preserve"> vadība) dienvidos); M3C2-6 investīcijā Nr. 2.2. (Gaisa satiksmes pārvaldības digitalizācija); M3C2-12 investīcijā Nr. 2.3. (Krasta enerģijas izmantošana (</w:t>
      </w:r>
      <w:r w:rsidR="007A579A" w:rsidRPr="007233E1">
        <w:rPr>
          <w:i/>
          <w:iCs/>
          <w:noProof/>
        </w:rPr>
        <w:t>cold ironing</w:t>
      </w:r>
      <w:r w:rsidR="007A579A" w:rsidRPr="007233E1">
        <w:rPr>
          <w:noProof/>
        </w:rPr>
        <w:t>)) misijas Nr. 3 komponentā Nr. 2; M4C1-7 un M4C1-25 investīcijā Nr. 1.4. (Ārkārtas intervence, kuras mērķis ir mazināt teritoriālās atšķirības I un II vidusskolas ciklā un novērst mācību priekšlaicīgu pārtraukšanu); M4C1-13 investīcijā Nr. 2.1.(Integrēta digitālā mācīšana un apmācība par digitālo pārveidi skolu darbiniekiem); M4C1-14ter reformā Nr. 2.1. (Skolotāju pieņemšana darbā); M4C1-16 un M4C1-17 investīcijā Nr. 3.1. (Jaunas prasmes un jaunas valodas); M4C1-20 un M4C1-20bis investīcijā Nr. 1.5. (Augstākās profesionālās izglītības sistēmas (</w:t>
      </w:r>
      <w:r w:rsidR="007A579A" w:rsidRPr="007233E1">
        <w:rPr>
          <w:i/>
          <w:iCs/>
          <w:noProof/>
        </w:rPr>
        <w:t>ITS</w:t>
      </w:r>
      <w:r w:rsidR="007A579A" w:rsidRPr="007233E1">
        <w:rPr>
          <w:noProof/>
        </w:rPr>
        <w:t>) izstrāde); M4C1-22 investīcijā Nr. 1.3. (Skolu sporta infrastruktūras uzlabošanas plāns); M4C1-23 un M4C1-23bis investīcijā Nr. 3.4. (Mācīšana un padziļinātas universitātes līmeņa prasmes); M4C1-24 investīcijā Nr. 1.6. (Aktīva orientācija pārejā no skolas uz augstskolu) misijas Nr. 4 komponentā Nr. 1; M4C2-1bis investīcijā Nr. 1.2. (Finansēt projektus, ar kuriem iepazīstina jaunie pētnieki); M4C2-2bis investīcijā Nr. 2.2.bis (Inovācijas nolīgumi); M4C2-6 un M4C2-7 investīcijā Nr. 1.1. (Valsts nozīmes pētniecības projekti (</w:t>
      </w:r>
      <w:r w:rsidR="007A579A" w:rsidRPr="007233E1">
        <w:rPr>
          <w:i/>
          <w:iCs/>
          <w:noProof/>
        </w:rPr>
        <w:t>PRIN</w:t>
      </w:r>
      <w:r w:rsidR="007A579A" w:rsidRPr="007233E1">
        <w:rPr>
          <w:noProof/>
        </w:rPr>
        <w:t>)); M4C2-8 investīcijā Nr. 1.3. (Partnerības, kas attiecinātas arī uz universitātēm, pētniecības centriem, uzņēmumiem un fundamentālo pētījumu projektu finansēšana); M4C2-9 investīcijā Nr. 1.4. (Pētniecības struktūru stiprināšana un atbalsts “valsts pētniecības un izstrādes līderu” izveidei attiecībā uz dažām svarīgām pamattehnoloģijām); M4C2-16bis investīcijā Nr. 3.1. (Fonds integrētas pētniecības un inovācijas infrastruktūru sistēmas izveidei); M4C2-18bis investīcijā Nr. 1.5. (“Ilgtspēju sekmējošu inovāciju ekosistēmu” izveide un stiprināšana, veidojot “pētniecības un izstrādes teritoriālos līderus”); M4C2-22 investīcijā Nr. 2.1. (</w:t>
      </w:r>
      <w:r w:rsidR="007A579A" w:rsidRPr="007233E1">
        <w:rPr>
          <w:i/>
          <w:iCs/>
          <w:noProof/>
        </w:rPr>
        <w:t>IPCEI</w:t>
      </w:r>
      <w:r w:rsidR="007A579A" w:rsidRPr="007233E1">
        <w:rPr>
          <w:noProof/>
        </w:rPr>
        <w:t>); pasākuma apraksts investīcijā Nr. 3.2. (Kapitāla iepludināšana Digitālās pārkārtošanās fondā (</w:t>
      </w:r>
      <w:r w:rsidR="007A579A" w:rsidRPr="007233E1">
        <w:rPr>
          <w:i/>
          <w:iCs/>
          <w:noProof/>
        </w:rPr>
        <w:t>DTF</w:t>
      </w:r>
      <w:r w:rsidR="007A579A" w:rsidRPr="007233E1">
        <w:rPr>
          <w:noProof/>
        </w:rPr>
        <w:t xml:space="preserve">), ko pārvalda </w:t>
      </w:r>
      <w:r w:rsidR="007A579A" w:rsidRPr="007233E1">
        <w:rPr>
          <w:i/>
          <w:iCs/>
          <w:noProof/>
        </w:rPr>
        <w:t>CDP Venture Capital SGR</w:t>
      </w:r>
      <w:r w:rsidR="007A579A" w:rsidRPr="007233E1">
        <w:rPr>
          <w:noProof/>
        </w:rPr>
        <w:t xml:space="preserve">) misijas Nr. 4 komponentā Nr. 2; M5C1-14 investīcijā Nr. 2 (Dzimumu līdztiesības sertifikācijas sistēma) misijas Nr. 5 komponentā Nr. 1; M5C2-12 investīcijā Nr. 4 (Investīcijas pilsētu atjaunošanas projektos, kuru mērķis ir mazināt marginalizācijas un sociālās degradācijas situācijas); M5C2-22 investīcijā Nr. 7 (Sporta un sociālās iekļaušanas projekts) misijas Nr. 5 komponentā Nr. 2; M5C3-4 investīcijā Nr. 1.1.2. (Veselības aprūpes iestādes teritoriālā tuvumā); M5C3-9 investīcijā Nr. 1.3. (Strukturēti sociāli izglītojoši pasākumi, lai cīnītos pret izglītības trūkumu dienvidos, atbalstot trešo nozari) misijas Nr. 5 komponentā Nr. 3; M6C1-3 investīcijā Nr. 1.1. (Kopienas veselības aprūpes centri teritoriālās medicīniskās palīdzības uzlabošanai); M6C1-11 investīcijā Nr. 1.3. (Veselības aprūpes starpniecības pakalpojumu un iestāžu stiprināšana (Kopienas slimnīcas)) misijas Nr. 6 komponentā Nr. 1; M6C2-2 un M6C2-3 investīcijā Nr. 2.1. (Stiprināt un uzlabot </w:t>
      </w:r>
      <w:r w:rsidR="007A579A" w:rsidRPr="007233E1">
        <w:rPr>
          <w:i/>
          <w:iCs/>
          <w:noProof/>
        </w:rPr>
        <w:t>NHS</w:t>
      </w:r>
      <w:r w:rsidR="007A579A" w:rsidRPr="007233E1">
        <w:rPr>
          <w:noProof/>
        </w:rPr>
        <w:t xml:space="preserve"> biomedicīniskos pētījumus); M6C2-6, M6C2-8 un M6C2-9 investīcijā Nr. 1.1. (Slimnīcu tehnoloģisko iekārtu digitālā atjaunināšana); M6C2-10 un M6C2-10bis investīcijā Nr. 1.2. (Ceļā uz drošu un ilgtspējīgu slimnīcu); M6C2-11, M6C2-12 un M6C2-13 investīcijā Nr. 1.3. (Tehnoloģiskās infrastruktūras un datu vākšanas, datu apstrādes, datu analīzes un simulācijas rīku stiprināšana) misijas Nr. 6 komponentā Nr. 2; M7-2 un M7-3 reformā Nr. 1 (Atļauju piešķiršanas procedūru racionalizācija atjaunīgajai enerģijai); M7-5 reformā Nr. 2 (Videi kaitīgu subsīdiju samazināšana); M7-6 reformā Nr. 3 (Biometāna pieslēguma gāzes tīklam izmaksu samazināšana); M7-10 reformā Nr. 5 (Jaunu prasmju plāns – pāreja); M7-11 investīcijā Nr. 1 (Paplašinātais pasākums: viedo tīklu stiprināšana); M7-12 investīcijā Nr. 2 (Paplašinātais pasākums: intervences pasākumi elektrotīkla noturības palielināšanai); M7-13 investīcijā Nr. 3 (Paplašinātais pasākums: ūdeņraža ražošana degradētās rūpnieciskās teritorijās (Ūdeņraža ielejas)); M7-15 investīcijā Nr. 4 (Tirēnu savienojums); M7-17 investīcijā Nr. 5 (SA.CO.I 3); M7-22, M7-23 un M7-24 investīcijā Nr. 7 (Viedais valsts pārvades tīkls); M7-25, M7-26, M7-27 un M7-28 investīcijā Nr. 8 (Ilgtspējīga, apritīga un droša kritisko izejvielu piegāde); M7-30 investīcijā Nr. 10 (Izmēģinājuma projekts par prasmēm </w:t>
      </w:r>
      <w:r w:rsidR="007A579A" w:rsidRPr="007233E1">
        <w:rPr>
          <w:i/>
          <w:iCs/>
          <w:noProof/>
        </w:rPr>
        <w:t>Crescere Green</w:t>
      </w:r>
      <w:r w:rsidR="007A579A" w:rsidRPr="007233E1">
        <w:rPr>
          <w:noProof/>
        </w:rPr>
        <w:t xml:space="preserve">); M7-37 investīcijā Nr. 13 (Adrijas jūras līnijas 1. posms (Sulmonas kompresoru stacija un Sestino-Minerbio gāzes cauruļvads); M7-39 investīcijā Nr. 14 (Pārrobežu gāzes eksporta infrastruktūra) un pasākuma apraksts misijas Nr. 7 investīcijā Nr. 17 (Finanšu instruments publisko mājokļu energorenovācijai). </w:t>
      </w:r>
    </w:p>
    <w:p w:rsidR="0019558C" w:rsidRPr="007233E1" w:rsidRDefault="006653FD" w:rsidP="006653FD">
      <w:pPr>
        <w:pStyle w:val="ManualConsidrant"/>
        <w:rPr>
          <w:noProof/>
        </w:rPr>
      </w:pPr>
      <w:r w:rsidRPr="006653FD">
        <w:rPr>
          <w:noProof/>
        </w:rPr>
        <w:t>(10)</w:t>
      </w:r>
      <w:r w:rsidRPr="006653FD">
        <w:rPr>
          <w:noProof/>
        </w:rPr>
        <w:tab/>
      </w:r>
      <w:r w:rsidR="0019558C" w:rsidRPr="007233E1">
        <w:rPr>
          <w:noProof/>
        </w:rPr>
        <w:t>Itālija ir lūgusi objektīvu apstākļu dēļ svītrot astoņus pasākumus. Tas attiecas uz šādiem atskaites punktiem un/vai mērķrādītājiem: M2C1-17bis, M2C1-17ter, M2C1-17quater, M2C1-17quinquies, M2C1-17sexies, M2C1-17septies un M2C1-17octies investīcijā Nr. 1.2 (svītroti aprites ekonomikas paraugprojekti) misijas Nr. 2 komponentā Nr. 1; M2C2-51 investīcijā Nr. 3.2. (Ūdeņraža izmantošana grūti dekarbonizējamā rūpniecībā); M3C1-16 investīcijā Nr. 1.5 (Lielpilsētu mezglu, starpreģionālo un reģionālo dzelzceļa līniju stiprināšana); M3C1-18 investīcijā Nr. 1.6. (Reģionālo līniju stiprināšana – reģionālo dzelzceļu modernizācija (</w:t>
      </w:r>
      <w:r w:rsidR="0019558C" w:rsidRPr="007233E1">
        <w:rPr>
          <w:i/>
          <w:iCs/>
          <w:noProof/>
        </w:rPr>
        <w:t>RFI</w:t>
      </w:r>
      <w:r w:rsidR="0019558C" w:rsidRPr="007233E1">
        <w:rPr>
          <w:noProof/>
        </w:rPr>
        <w:t xml:space="preserve"> pārvaldība)); M3C1-17</w:t>
      </w:r>
      <w:r w:rsidR="0019558C" w:rsidRPr="007233E1">
        <w:rPr>
          <w:noProof/>
        </w:rPr>
        <w:tab/>
        <w:t>investīcijā Nr. 1.7. (Dzelzceļu modernizācija, elektrifikācija un noturība valsts dienvidos); M3C1-23 un M3C1-24 investīcijā Nr. 1.9. (Reģionālie starpsavienojumi) misijas Nr. 3 komponentā Nr. 1; M7-18, M7-19, M7-20 un M7-21 misijas Nr. 7 investīcijā Nr. 6 (Pārrobežu elektroenerģijas starpsavienojumu projekti starp Itāliju un kaimiņvalstīm) un M7-29 misijas Nr. 7 investīcijā Nr. 9 (Paplašinātais pasākums: tehniskās palīdzības nodrošināšana un spēju veidošanas stiprināšana Itālijas atveseļošanas un noturības plāna īstenošanai). Padomes 2021. gada 29. oktobra Īstenošanas lēmums būtu attiecīgi jāgroza.</w:t>
      </w:r>
    </w:p>
    <w:p w:rsidR="00C21143" w:rsidRPr="007233E1" w:rsidRDefault="006653FD" w:rsidP="006653FD">
      <w:pPr>
        <w:pStyle w:val="ManualConsidrant"/>
        <w:rPr>
          <w:noProof/>
          <w:color w:val="000000" w:themeColor="text1"/>
        </w:rPr>
      </w:pPr>
      <w:r w:rsidRPr="006653FD">
        <w:rPr>
          <w:noProof/>
        </w:rPr>
        <w:t>(11)</w:t>
      </w:r>
      <w:r w:rsidRPr="006653FD">
        <w:rPr>
          <w:noProof/>
        </w:rPr>
        <w:tab/>
      </w:r>
      <w:r w:rsidR="7E602EAA" w:rsidRPr="007233E1">
        <w:rPr>
          <w:noProof/>
        </w:rPr>
        <w:t xml:space="preserve">Pēc pasākumu svītrošanas un pasākumu īstenošanas līmeņa pazemināšanas saskaņā ar Regulas (ES) 2021/241 21. pantu Itālija ir lūgusi atļauju izmantot resursus, kas ir atbrīvoti, svītrojot pasākumus un pazeminot to īstenošanas līmeni. Pamatojoties uz to, Itālija ir lūgusi pievienot desmit jaunus pasākumus. </w:t>
      </w:r>
      <w:r w:rsidR="7E602EAA" w:rsidRPr="007233E1">
        <w:rPr>
          <w:noProof/>
          <w:color w:val="000000" w:themeColor="text1"/>
        </w:rPr>
        <w:t>Tas attiecas uz šādiem atskaites punktiem un/vai mērķrādītājiem: M1C2-30 un M1C2-31 investīcijā Nr. 7 (Valsts savienojamības fonds); M1C2-32 un M1C2-33 investīcijā Nr. 8 (</w:t>
      </w:r>
      <w:r w:rsidR="7E602EAA" w:rsidRPr="007233E1">
        <w:rPr>
          <w:i/>
          <w:iCs/>
          <w:noProof/>
          <w:color w:val="000000" w:themeColor="text1"/>
        </w:rPr>
        <w:t>InvestEU</w:t>
      </w:r>
      <w:r w:rsidR="7E602EAA" w:rsidRPr="007233E1">
        <w:rPr>
          <w:noProof/>
          <w:color w:val="000000" w:themeColor="text1"/>
        </w:rPr>
        <w:t xml:space="preserve"> dalībvalsts nodalījums); M1C2-34 investīcijā Nr. 9 (Paplašinātais pasākums: Pāreja 4.0) misijas Nr. 1 komponentā Nr. 2; M2C1-26 un M2C1-27 investīcijā Nr. 4. (Agrisolārā parka objekts) misijas Nr. 2 komponentā Nr. 1; M2C4-39 un M2C4-40 investīcijā Nr. 4.5. (Dotāciju shēma ieguldījumiem ūdens infrastruktūrā) misijas Nr. 2 komponentā Nr. 4; M3C1-28 investīcijā Nr. 1.10. (Lielpilsētu mezglu, starpreģionālo un reģionālo dzelzceļa līniju stiprināšana) misijas Nr. 3 komponentā Nr. 1;</w:t>
      </w:r>
      <w:r w:rsidR="7E602EAA" w:rsidRPr="007233E1">
        <w:rPr>
          <w:noProof/>
        </w:rPr>
        <w:t xml:space="preserve"> </w:t>
      </w:r>
      <w:r w:rsidR="7E602EAA" w:rsidRPr="007233E1">
        <w:rPr>
          <w:noProof/>
          <w:color w:val="000000" w:themeColor="text1"/>
        </w:rPr>
        <w:t>M4C1-31 un M4C1-32 investīcijā Nr. 5 (Studentu mājokļu fonds) misijas Nr. 4 komponentā Nr. 1; M4C2-4bis reformā Nr. 1.2. (Pētniecības darbību finansēšanas trīs gadu plāns) misijas Nr. 4 komponentā Nr. 2; M5C3-14 investīcijā Nr. 1.5. (Nodokļu kredītu shēma investīcijām Dienviditālijā un speciālajā ekonomiskajā zonā (</w:t>
      </w:r>
      <w:r w:rsidR="7E602EAA" w:rsidRPr="007233E1">
        <w:rPr>
          <w:i/>
          <w:iCs/>
          <w:noProof/>
          <w:color w:val="000000" w:themeColor="text1"/>
        </w:rPr>
        <w:t>SEZ</w:t>
      </w:r>
      <w:r w:rsidR="7E602EAA" w:rsidRPr="007233E1">
        <w:rPr>
          <w:noProof/>
          <w:color w:val="000000" w:themeColor="text1"/>
        </w:rPr>
        <w:t xml:space="preserve">)) misijas Nr. 5 komponentā Nr. 3 un M7-50 misijas Nr. 7 investīcijā Nr. 18 (Paplašinātais pasākums: privāto un vieglo komerciālo transportlīdzekļu autoparka atjaunošanas programma ar elektrotransportlīdzekļiem). Turklāt Itālija ir lūgusi paaugstināt septiņu pasākumu īstenošanas līmeni. Tas attiecas uz šādiem atskaites punktiem un/vai mērķrādītājiem: </w:t>
      </w:r>
      <w:r w:rsidR="7E602EAA" w:rsidRPr="007233E1">
        <w:rPr>
          <w:noProof/>
        </w:rPr>
        <w:t>M2C1-16quater investīcijā Nr. 1.1. (Jaunu atkritumu apsaimniekošanas vietu ieviešana un esošo vietu modernizācija, un aprites ekonomikas paraugprojekti); M2C1-9 investīcijā Nr. 2.2. (Agrisolārais parks); M2C1-23 un M2C1-24 investīcijā Nr. 3.4. (</w:t>
      </w:r>
      <w:r w:rsidR="7E602EAA" w:rsidRPr="007233E1">
        <w:rPr>
          <w:i/>
          <w:iCs/>
          <w:noProof/>
        </w:rPr>
        <w:t>Fondo Rotativo Contratti di Filiera</w:t>
      </w:r>
      <w:r w:rsidR="7E602EAA" w:rsidRPr="007233E1">
        <w:rPr>
          <w:noProof/>
        </w:rPr>
        <w:t xml:space="preserve"> (</w:t>
      </w:r>
      <w:r w:rsidR="7E602EAA" w:rsidRPr="007233E1">
        <w:rPr>
          <w:i/>
          <w:iCs/>
          <w:noProof/>
        </w:rPr>
        <w:t>FCF</w:t>
      </w:r>
      <w:r w:rsidR="7E602EAA" w:rsidRPr="007233E1">
        <w:rPr>
          <w:noProof/>
        </w:rPr>
        <w:t>), lai atbalstītu piegādes ķēžu līgumus agropārtikas, zvejniecības un akvakultūras, mežsaimniecības, puķkopības un stādaudzēšanas nozarē); M2C2-17 investīcijā Nr. 3.4. (Ūdeņraža testēšana dzelzceļa mobilitātes vajadzībām);</w:t>
      </w:r>
      <w:r w:rsidR="7E602EAA" w:rsidRPr="007233E1">
        <w:rPr>
          <w:noProof/>
          <w:color w:val="000000" w:themeColor="text1"/>
        </w:rPr>
        <w:t xml:space="preserve"> </w:t>
      </w:r>
      <w:r w:rsidR="7E602EAA" w:rsidRPr="007233E1">
        <w:rPr>
          <w:noProof/>
        </w:rPr>
        <w:t xml:space="preserve">M2C2-40 investīcijā Nr. 5.1. (Atbalsts ekoloģiskās pārkārtošanās un neto nulles emisiju tehnoloģiju ražošanas sistēmai un stratēģisko piegādes ķēžu konkurētspējai un noturībai) misijas Nr. 2 komponentā Nr. 2; M4C1-15bis investīcijā Nr. 1.7. (Stipendijas piekļuvei universitātēm); M5C3-13 investīcijā Nr. 1.4. (Investīcijas infrastruktūrā speciālajai ekonomiskajai zonai). </w:t>
      </w:r>
      <w:r w:rsidR="7E602EAA" w:rsidRPr="007233E1">
        <w:rPr>
          <w:noProof/>
          <w:color w:val="000000" w:themeColor="text1"/>
        </w:rPr>
        <w:t>Pamatojoties uz to, Itālija ir lūgusi palielināt piecu pasākumu īstenošanas līmeni un pievienot desmit jaunus pasākumus.</w:t>
      </w:r>
    </w:p>
    <w:p w:rsidR="002709B6" w:rsidRPr="007233E1" w:rsidRDefault="00DC39D2" w:rsidP="00AA0D60">
      <w:pPr>
        <w:rPr>
          <w:rFonts w:eastAsia="Times New Roman"/>
          <w:b/>
          <w:i/>
          <w:noProof/>
        </w:rPr>
      </w:pPr>
      <w:r w:rsidRPr="007233E1">
        <w:rPr>
          <w:b/>
          <w:i/>
          <w:noProof/>
        </w:rPr>
        <w:t>Atskaites punktu un mērķrādītāju sadalījums</w:t>
      </w:r>
    </w:p>
    <w:p w:rsidR="001875CC" w:rsidRPr="007233E1" w:rsidRDefault="006653FD" w:rsidP="006653FD">
      <w:pPr>
        <w:pStyle w:val="ManualConsidrant"/>
        <w:rPr>
          <w:rFonts w:eastAsia="Times New Roman"/>
          <w:b/>
          <w:bCs/>
          <w:i/>
          <w:iCs/>
          <w:noProof/>
        </w:rPr>
      </w:pPr>
      <w:r w:rsidRPr="006653FD">
        <w:rPr>
          <w:noProof/>
        </w:rPr>
        <w:t>(12)</w:t>
      </w:r>
      <w:r w:rsidRPr="006653FD">
        <w:rPr>
          <w:noProof/>
        </w:rPr>
        <w:tab/>
      </w:r>
      <w:r w:rsidR="42DEF785" w:rsidRPr="007233E1">
        <w:rPr>
          <w:noProof/>
        </w:rPr>
        <w:t>Būtu jāgroza atskaites punktu un mērķrādītāju sadalījums pa maksājumiem, lai ņemtu vērā ANP grozījumus un Itālijas iesniegto indikatīvo grafiku.</w:t>
      </w:r>
    </w:p>
    <w:p w:rsidR="002709B6" w:rsidRPr="007233E1" w:rsidRDefault="00DC39D2" w:rsidP="00AA0D60">
      <w:pPr>
        <w:rPr>
          <w:rFonts w:eastAsia="Times New Roman"/>
          <w:b/>
          <w:bCs/>
          <w:i/>
          <w:iCs/>
          <w:noProof/>
        </w:rPr>
      </w:pPr>
      <w:r w:rsidRPr="007233E1">
        <w:rPr>
          <w:b/>
          <w:i/>
          <w:noProof/>
        </w:rPr>
        <w:t>Komisijas novērtējums</w:t>
      </w:r>
    </w:p>
    <w:p w:rsidR="002709B6" w:rsidRPr="007233E1" w:rsidRDefault="006653FD" w:rsidP="006653FD">
      <w:pPr>
        <w:pStyle w:val="ManualConsidrant"/>
        <w:rPr>
          <w:rFonts w:eastAsia="Times New Roman"/>
          <w:noProof/>
        </w:rPr>
      </w:pPr>
      <w:r w:rsidRPr="006653FD">
        <w:rPr>
          <w:noProof/>
        </w:rPr>
        <w:t>(13)</w:t>
      </w:r>
      <w:r w:rsidRPr="006653FD">
        <w:rPr>
          <w:noProof/>
        </w:rPr>
        <w:tab/>
      </w:r>
      <w:r w:rsidR="42DEF785" w:rsidRPr="007233E1">
        <w:rPr>
          <w:noProof/>
        </w:rPr>
        <w:t>Komisija ir novērtējusi grozīto ANP saskaņā ar Regulas (ES) 2021/241 19. panta 3. punktā noteiktajiem novērtēšanas kritērijiem.</w:t>
      </w:r>
    </w:p>
    <w:p w:rsidR="00F52E0F" w:rsidRPr="007233E1" w:rsidRDefault="006653FD" w:rsidP="006653FD">
      <w:pPr>
        <w:pStyle w:val="ManualConsidrant"/>
        <w:rPr>
          <w:rFonts w:eastAsia="Times New Roman"/>
          <w:noProof/>
        </w:rPr>
      </w:pPr>
      <w:r w:rsidRPr="006653FD">
        <w:rPr>
          <w:noProof/>
        </w:rPr>
        <w:t>(14)</w:t>
      </w:r>
      <w:r w:rsidRPr="006653FD">
        <w:rPr>
          <w:noProof/>
        </w:rPr>
        <w:tab/>
      </w:r>
      <w:r w:rsidR="00F52E0F" w:rsidRPr="007233E1">
        <w:rPr>
          <w:noProof/>
        </w:rPr>
        <w:t>Komisija uzskata, ka Itālijas ierosinātie grozījumi neietekmē Padomes 2021. gada 13. jūlija Īstenošanas lēmumā izklāstīto ANP pozitīvo novērtējumu par ANP atbilstību, efektivitāti, lietderīgumu un saskanīgumu ar Regulas (ES) 2021/241 19. panta 3. punkta a), b), c), d), g), h), j) un k) apakšpunktā noteiktajiem novērtēšanas kritērijiem.</w:t>
      </w:r>
    </w:p>
    <w:p w:rsidR="002709B6" w:rsidRPr="007233E1" w:rsidRDefault="00DC39D2" w:rsidP="00AA0D60">
      <w:pPr>
        <w:rPr>
          <w:rFonts w:eastAsia="Times New Roman"/>
          <w:b/>
          <w:bCs/>
          <w:i/>
          <w:iCs/>
          <w:noProof/>
        </w:rPr>
      </w:pPr>
      <w:r w:rsidRPr="007233E1">
        <w:rPr>
          <w:b/>
          <w:i/>
          <w:noProof/>
        </w:rPr>
        <w:t xml:space="preserve">Devums </w:t>
      </w:r>
      <w:r w:rsidRPr="007233E1">
        <w:rPr>
          <w:b/>
          <w:noProof/>
        </w:rPr>
        <w:t>REPowerEU</w:t>
      </w:r>
      <w:r w:rsidRPr="007233E1">
        <w:rPr>
          <w:b/>
          <w:i/>
          <w:noProof/>
        </w:rPr>
        <w:t xml:space="preserve"> mērķa sasniegšanā</w:t>
      </w:r>
    </w:p>
    <w:p w:rsidR="002709B6" w:rsidRPr="007233E1" w:rsidRDefault="006653FD" w:rsidP="006653FD">
      <w:pPr>
        <w:pStyle w:val="ManualConsidrant"/>
        <w:rPr>
          <w:rFonts w:eastAsia="Times New Roman"/>
          <w:noProof/>
        </w:rPr>
      </w:pPr>
      <w:r w:rsidRPr="006653FD">
        <w:rPr>
          <w:noProof/>
        </w:rPr>
        <w:t>(15)</w:t>
      </w:r>
      <w:r w:rsidRPr="006653FD">
        <w:rPr>
          <w:noProof/>
        </w:rPr>
        <w:tab/>
      </w:r>
      <w:r w:rsidR="42DEF785" w:rsidRPr="007233E1">
        <w:rPr>
          <w:noProof/>
        </w:rPr>
        <w:t xml:space="preserve">Kā paredzēts Regulas (ES) 2021/241 19. panta 3. punkta da) apakšpunktā un V pielikuma 2.12. kritērijā, </w:t>
      </w:r>
      <w:r w:rsidR="42DEF785" w:rsidRPr="007233E1">
        <w:rPr>
          <w:i/>
          <w:iCs/>
          <w:noProof/>
        </w:rPr>
        <w:t>REPowerEU</w:t>
      </w:r>
      <w:r w:rsidR="42DEF785" w:rsidRPr="007233E1">
        <w:rPr>
          <w:noProof/>
        </w:rPr>
        <w:t xml:space="preserve"> nodaļa lielā mērā (A reitings) efektīvi veicinās Savienības enerģētisko drošību, Savienības enerģijas avotu diversifikāciju, atjaunojamo energoresursu un energoefektivitātes lielāku izmantošanu, enerģijas uzkrāšanas jaudu palielināšanu vai atkarības no fosilā kurināmā nepieciešamo samazināšanu pirms 2030. gada. </w:t>
      </w:r>
    </w:p>
    <w:p w:rsidR="5DDE3418" w:rsidRPr="007233E1" w:rsidRDefault="006653FD" w:rsidP="006653FD">
      <w:pPr>
        <w:pStyle w:val="ManualConsidrant"/>
        <w:rPr>
          <w:rFonts w:eastAsia="Times New Roman"/>
          <w:noProof/>
          <w:color w:val="000000" w:themeColor="text1"/>
        </w:rPr>
      </w:pPr>
      <w:r w:rsidRPr="006653FD">
        <w:rPr>
          <w:noProof/>
        </w:rPr>
        <w:t>(16)</w:t>
      </w:r>
      <w:r w:rsidRPr="006653FD">
        <w:rPr>
          <w:noProof/>
        </w:rPr>
        <w:tab/>
      </w:r>
      <w:r w:rsidR="3FF85B9C" w:rsidRPr="007233E1">
        <w:rPr>
          <w:noProof/>
        </w:rPr>
        <w:t>Grozījumi attiecībā uz investīciju Nr. 6 “Pārrobežu elektroenerģijas starpsavienojumu projekti starp Itāliju un kaimiņvalstīm”, investīciju Nr. 9 “Paplašinātais pasākums: tehniskās palīdzības nodrošināšana un spēju veidošanas stiprināšana Itālijas atveseļošanas un noturības plāna īstenošanai”, investīciju Nr. 12 “Finanšu instruments starptautiskas, rūpnieciskas un pētniecības un izstrādes līderības attīstīšanai bezemisiju autobusu jomā”, investīciju Nr. 15 “</w:t>
      </w:r>
      <w:r w:rsidR="3FF85B9C" w:rsidRPr="007233E1">
        <w:rPr>
          <w:i/>
          <w:iCs/>
          <w:noProof/>
        </w:rPr>
        <w:t>Transizione 5.0</w:t>
      </w:r>
      <w:r w:rsidR="3FF85B9C" w:rsidRPr="007233E1">
        <w:rPr>
          <w:noProof/>
        </w:rPr>
        <w:t xml:space="preserve">”, kā arī jaunās investīcijas Nr. 18 “Paplašinātais pasākums: privāto un vieglo komerciālo transportlīdzekļu autoparka atjaunošanas programma ar elektrotransportlīdzekļiem” īstenošana nemaina vispārējo novērtējumu, ka </w:t>
      </w:r>
      <w:r w:rsidR="3FF85B9C" w:rsidRPr="007233E1">
        <w:rPr>
          <w:i/>
          <w:iCs/>
          <w:noProof/>
        </w:rPr>
        <w:t>REPowerEU</w:t>
      </w:r>
      <w:r w:rsidR="3FF85B9C" w:rsidRPr="007233E1">
        <w:rPr>
          <w:noProof/>
        </w:rPr>
        <w:t xml:space="preserve"> nodaļā iekļauto pasākumu īstenošana jo īpaši palīdzēs atbalstīt Regulas (ES) 2021/241 21.c panta 3. punkta a), b), c), d), e) un f) apakšpunktā minēto mērķu sasniegšanu.</w:t>
      </w:r>
      <w:r w:rsidR="3FF85B9C" w:rsidRPr="007233E1">
        <w:rPr>
          <w:noProof/>
          <w:color w:val="000000" w:themeColor="text1"/>
        </w:rPr>
        <w:t xml:space="preserve"> </w:t>
      </w:r>
    </w:p>
    <w:p w:rsidR="002709B6" w:rsidRPr="007233E1" w:rsidRDefault="00DC39D2" w:rsidP="00AA0D60">
      <w:pPr>
        <w:rPr>
          <w:rFonts w:eastAsia="Times New Roman"/>
          <w:b/>
          <w:bCs/>
          <w:i/>
          <w:iCs/>
          <w:noProof/>
        </w:rPr>
      </w:pPr>
      <w:r w:rsidRPr="007233E1">
        <w:rPr>
          <w:b/>
          <w:i/>
          <w:noProof/>
        </w:rPr>
        <w:t>Pasākumi ar pārrobežu vai daudzvalstu dimensiju vai ietekmi</w:t>
      </w:r>
    </w:p>
    <w:p w:rsidR="002709B6" w:rsidRPr="007233E1" w:rsidRDefault="006653FD" w:rsidP="006653FD">
      <w:pPr>
        <w:pStyle w:val="ManualConsidrant"/>
        <w:rPr>
          <w:rFonts w:eastAsia="Times New Roman"/>
          <w:noProof/>
        </w:rPr>
      </w:pPr>
      <w:r w:rsidRPr="006653FD">
        <w:rPr>
          <w:noProof/>
        </w:rPr>
        <w:t>(17)</w:t>
      </w:r>
      <w:r w:rsidRPr="006653FD">
        <w:rPr>
          <w:noProof/>
        </w:rPr>
        <w:tab/>
      </w:r>
      <w:r w:rsidR="42DEF785" w:rsidRPr="007233E1">
        <w:rPr>
          <w:noProof/>
        </w:rPr>
        <w:t xml:space="preserve">Kā paredzēts Regulas (ES) 2021/241 19. panta 3. punkta db) apakšpunktā un V pielikuma 2.13. kritērijā, gaidāms, ka </w:t>
      </w:r>
      <w:r w:rsidR="42DEF785" w:rsidRPr="007233E1">
        <w:rPr>
          <w:i/>
          <w:iCs/>
          <w:noProof/>
        </w:rPr>
        <w:t>REPowerEU</w:t>
      </w:r>
      <w:r w:rsidR="42DEF785" w:rsidRPr="007233E1">
        <w:rPr>
          <w:noProof/>
        </w:rPr>
        <w:t xml:space="preserve"> nodaļā iekļautajiem pasākumiem lielā mērā (A reitings) būs pārrobežu vai daudzvalstu dimensija vai ietekme. </w:t>
      </w:r>
    </w:p>
    <w:p w:rsidR="002709B6" w:rsidRPr="007233E1" w:rsidRDefault="006653FD" w:rsidP="006653FD">
      <w:pPr>
        <w:pStyle w:val="ManualConsidrant"/>
        <w:rPr>
          <w:rFonts w:eastAsia="Times New Roman"/>
          <w:noProof/>
        </w:rPr>
      </w:pPr>
      <w:r w:rsidRPr="006653FD">
        <w:rPr>
          <w:noProof/>
        </w:rPr>
        <w:t>(18)</w:t>
      </w:r>
      <w:r w:rsidRPr="006653FD">
        <w:rPr>
          <w:noProof/>
        </w:rPr>
        <w:tab/>
      </w:r>
      <w:r w:rsidR="1993C248" w:rsidRPr="007233E1">
        <w:rPr>
          <w:noProof/>
        </w:rPr>
        <w:t xml:space="preserve">Astoņiem pasākumiem, kas iekļauti Itālijas </w:t>
      </w:r>
      <w:r w:rsidR="1993C248" w:rsidRPr="007233E1">
        <w:rPr>
          <w:i/>
          <w:iCs/>
          <w:noProof/>
        </w:rPr>
        <w:t>REPowerEU</w:t>
      </w:r>
      <w:r w:rsidR="1993C248" w:rsidRPr="007233E1">
        <w:rPr>
          <w:noProof/>
        </w:rPr>
        <w:t xml:space="preserve"> nodaļā, ir pārrobežu vai daudzvalstu dimensija vai ietekme, tostarp elektroenerģijas un gāzes pārrobežu infrastruktūrai un investīcijām, kuru mērķis ir uzlabot tīkla jaudu elektroenerģijas vai gāzes transportēšanai uz ziemeļiem, un tāpēc tiem ir daudzvalstu dimensija. Investīcijas Nr. 6 (Pārrobežu elektroenerģijas starpsavienojumu projekti starp Itāliju un kaimiņvalstīm) svītrošana nemaina šā kritērija iepriekšējo novērtējumu, jo atlikušie </w:t>
      </w:r>
      <w:r w:rsidR="1993C248" w:rsidRPr="007233E1">
        <w:rPr>
          <w:i/>
          <w:iCs/>
          <w:noProof/>
        </w:rPr>
        <w:t>REPowerEU</w:t>
      </w:r>
      <w:r w:rsidR="1993C248" w:rsidRPr="007233E1">
        <w:rPr>
          <w:noProof/>
        </w:rPr>
        <w:t xml:space="preserve"> nodaļas pasākumi, kuriem ir pārrobežu vai daudzvalstu dimensija vai ietekme, lielā mērā palīdz nodrošināt energoapgādi Savienībā kopumā, uzlabojot tīkla jaudu elektroenerģijas vai gāzes transportēšanai uz citām dalībvalstīm, un tāpēc tiem ir daudzvalstu dimensija.</w:t>
      </w:r>
    </w:p>
    <w:p w:rsidR="004D1829" w:rsidRPr="007233E1" w:rsidRDefault="006653FD" w:rsidP="006653FD">
      <w:pPr>
        <w:pStyle w:val="ManualConsidrant"/>
        <w:rPr>
          <w:rFonts w:eastAsia="Times New Roman"/>
          <w:noProof/>
        </w:rPr>
      </w:pPr>
      <w:r w:rsidRPr="006653FD">
        <w:rPr>
          <w:noProof/>
        </w:rPr>
        <w:t>(19)</w:t>
      </w:r>
      <w:r w:rsidRPr="006653FD">
        <w:rPr>
          <w:noProof/>
        </w:rPr>
        <w:tab/>
      </w:r>
      <w:r w:rsidR="331FBB7C" w:rsidRPr="007233E1">
        <w:rPr>
          <w:noProof/>
        </w:rPr>
        <w:t xml:space="preserve">Pēc investīcijas Nr. 6 svītrošanas no </w:t>
      </w:r>
      <w:r w:rsidR="331FBB7C" w:rsidRPr="007233E1">
        <w:rPr>
          <w:i/>
          <w:iCs/>
          <w:noProof/>
        </w:rPr>
        <w:t>REPowerEU</w:t>
      </w:r>
      <w:r w:rsidR="331FBB7C" w:rsidRPr="007233E1">
        <w:rPr>
          <w:noProof/>
        </w:rPr>
        <w:t xml:space="preserve"> nodaļas un citiem </w:t>
      </w:r>
      <w:r w:rsidR="331FBB7C" w:rsidRPr="007233E1">
        <w:rPr>
          <w:i/>
          <w:iCs/>
          <w:noProof/>
        </w:rPr>
        <w:t>REPowerEU</w:t>
      </w:r>
      <w:r w:rsidR="331FBB7C" w:rsidRPr="007233E1">
        <w:rPr>
          <w:noProof/>
        </w:rPr>
        <w:t xml:space="preserve"> nodaļas grozījumiem to pasākumu aplēstās izmaksas, kuriem ir pārrobežu vai daudzvalstu dimensija vai ietekme, kopā veido 1 863 200 000 EUR, kas ir [25,8] % no </w:t>
      </w:r>
      <w:r w:rsidR="331FBB7C" w:rsidRPr="007233E1">
        <w:rPr>
          <w:i/>
          <w:iCs/>
          <w:noProof/>
        </w:rPr>
        <w:t>REPowerEU</w:t>
      </w:r>
      <w:r w:rsidR="331FBB7C" w:rsidRPr="007233E1">
        <w:rPr>
          <w:noProof/>
        </w:rPr>
        <w:t xml:space="preserve"> nodaļas kopējām aplēstajām izmaksām. Lai gan minēto pasākumu aplēstās izmaksas veido mazāk nekā 30 % no visu </w:t>
      </w:r>
      <w:r w:rsidR="331FBB7C" w:rsidRPr="007233E1">
        <w:rPr>
          <w:i/>
          <w:iCs/>
          <w:noProof/>
        </w:rPr>
        <w:t>REPowerEU</w:t>
      </w:r>
      <w:r w:rsidR="331FBB7C" w:rsidRPr="007233E1">
        <w:rPr>
          <w:noProof/>
        </w:rPr>
        <w:t xml:space="preserve"> nodaļā iekļauto pasākumu aplēstajām izmaksām, citi </w:t>
      </w:r>
      <w:r w:rsidR="331FBB7C" w:rsidRPr="007233E1">
        <w:rPr>
          <w:i/>
          <w:iCs/>
          <w:noProof/>
        </w:rPr>
        <w:t>REPowerEU</w:t>
      </w:r>
      <w:r w:rsidR="331FBB7C" w:rsidRPr="007233E1">
        <w:rPr>
          <w:noProof/>
        </w:rPr>
        <w:t xml:space="preserve"> nodaļā iekļautie pasākumi joprojām labāk veicina Regulas (ES) 2021/241 21.c panta 3. punktā noteikto mērķu sasniegšanu, palīdzot risināt Itālijas tūlītējos un ilgtermiņa enerģētikas pārkārtošanas uzdevumus, maksimāli palielinot ietekmi uz energoefektivitāti un dekarbonizāciju. </w:t>
      </w:r>
    </w:p>
    <w:p w:rsidR="002709B6" w:rsidRPr="007233E1" w:rsidRDefault="00DC39D2">
      <w:pPr>
        <w:rPr>
          <w:rFonts w:eastAsia="Times New Roman"/>
          <w:b/>
          <w:bCs/>
          <w:i/>
          <w:iCs/>
          <w:noProof/>
        </w:rPr>
      </w:pPr>
      <w:r w:rsidRPr="007233E1">
        <w:rPr>
          <w:b/>
          <w:i/>
          <w:noProof/>
        </w:rPr>
        <w:t>Ieguldījums zaļās pārkārtošanās, tostarp bioloģiskās daudzveidības, sekmēšanā</w:t>
      </w:r>
    </w:p>
    <w:p w:rsidR="002709B6" w:rsidRPr="007233E1" w:rsidRDefault="006653FD" w:rsidP="006653FD">
      <w:pPr>
        <w:pStyle w:val="ManualConsidrant"/>
        <w:rPr>
          <w:rFonts w:eastAsia="Times New Roman"/>
          <w:noProof/>
        </w:rPr>
      </w:pPr>
      <w:r w:rsidRPr="006653FD">
        <w:rPr>
          <w:noProof/>
        </w:rPr>
        <w:t>(20)</w:t>
      </w:r>
      <w:r w:rsidRPr="006653FD">
        <w:rPr>
          <w:noProof/>
        </w:rPr>
        <w:tab/>
      </w:r>
      <w:r w:rsidR="42DEF785" w:rsidRPr="007233E1">
        <w:rPr>
          <w:noProof/>
        </w:rPr>
        <w:t xml:space="preserve">Kā paredzēts Regulas (ES) 2021/241 19. panta 3. punkta e) apakšpunktā un V pielikuma 2.5. kritērijā, grozītajā ANP ir iekļauti pasākumi, kas lielā mērā (A reitings) sekmē zaļo pārkārtošanos, tostarp bioloģisko daudzveidību, vai palīdz risināt no minētās pārkārtošanās izrietošās problēmas. Klimata mērķu atbalstam paredzētie pasākumi veido 37,1 % no grozītā ANP kopējā piešķīruma un 74,8 % no kopējām aplēstajām pasākumu izmaksām </w:t>
      </w:r>
      <w:r w:rsidR="42DEF785" w:rsidRPr="007233E1">
        <w:rPr>
          <w:i/>
          <w:iCs/>
          <w:noProof/>
        </w:rPr>
        <w:t>REPowerEU</w:t>
      </w:r>
      <w:r w:rsidR="42DEF785" w:rsidRPr="007233E1">
        <w:rPr>
          <w:noProof/>
        </w:rPr>
        <w:t xml:space="preserve"> nodaļā, kas aprēķinātas saskaņā ar Regulas (ES) 2021/241 VI pielikumā izklāstīto metodiku. Kā paredzēts Regulas (ES) 2021/241 17. pantā, grozītais ANP ir saderīgs ar informāciju, kas iekļauta nacionālajā enerģētikas un klimata plānā 2021.–2030. gadam. </w:t>
      </w:r>
    </w:p>
    <w:p w:rsidR="007A18CC" w:rsidRPr="007233E1" w:rsidRDefault="006653FD" w:rsidP="006653FD">
      <w:pPr>
        <w:pStyle w:val="ManualConsidrant"/>
        <w:rPr>
          <w:rFonts w:eastAsia="Times New Roman"/>
          <w:noProof/>
        </w:rPr>
      </w:pPr>
      <w:r w:rsidRPr="006653FD">
        <w:rPr>
          <w:noProof/>
        </w:rPr>
        <w:t>(21)</w:t>
      </w:r>
      <w:r w:rsidRPr="006653FD">
        <w:rPr>
          <w:noProof/>
        </w:rPr>
        <w:tab/>
      </w:r>
      <w:r w:rsidR="25EBCB68" w:rsidRPr="007233E1">
        <w:rPr>
          <w:noProof/>
        </w:rPr>
        <w:t>Grozījumi attiecībā uz ieguldījumu zaļās pārkārtošanās sekmēšanā ir saistīti ar piešķīruma samazinājumu virknei pasākumu vairākās misijās un komponentos. Samazinājumu daļēji kompensēja vairākas jaunas investīcijas un pasākumi ar augstāku īstenošanas līmeni. Piešķīruma samazinājums attiecās uz investīciju Nr. 4.2. (Fondi tūrisma uzņēmumu konkurētspējai) misijas Nr. 1 komponentā Nr. 3. Investīcijas Nr. 1.1. (Jaunu atkritumu apsaimniekošanas vietu ieviešana un esošo vietu modernizācija) un investīcijas Nr. 3.4. (</w:t>
      </w:r>
      <w:r w:rsidR="25EBCB68" w:rsidRPr="007233E1">
        <w:rPr>
          <w:i/>
          <w:iCs/>
          <w:noProof/>
        </w:rPr>
        <w:t>Fondo Rotativo Contratti di Filiera</w:t>
      </w:r>
      <w:r w:rsidR="25EBCB68" w:rsidRPr="007233E1">
        <w:rPr>
          <w:noProof/>
        </w:rPr>
        <w:t xml:space="preserve"> (</w:t>
      </w:r>
      <w:r w:rsidR="25EBCB68" w:rsidRPr="007233E1">
        <w:rPr>
          <w:i/>
          <w:iCs/>
          <w:noProof/>
        </w:rPr>
        <w:t>FCF</w:t>
      </w:r>
      <w:r w:rsidR="25EBCB68" w:rsidRPr="007233E1">
        <w:rPr>
          <w:noProof/>
        </w:rPr>
        <w:t>), lai atbalstītu piegādes ķēžu līgumus agropārtikas, zvejniecības un akvakultūras, mežsaimniecības, puķkopības un stādaudzēšanas nozarē) palielināšana, kā arī investīcijas Nr. 2.2. (Agrisolārais parks) piešķīruma palielināšana un investīcijas Nr. 4 (Agrisolārā parka objekts) izveide daļēji kompensēja samazinājumu investīcijā Nr. 1.2. (Aprites ekonomikas paraugprojekti) un investīcijā Nr. 2.1. (Loģistikas plāns agropārtikas, zvejniecības un akvakultūras, mežsaimniecības, puķkopības un stādaudzēšanas nozarei) misijas Nr. 2 komponentā Nr. 1. Misijas Nr. 2 komponentā Nr. 2 tika samazināta investīcija Nr. 1.2. (Atjaunīgo energoresursu veicināšana energokopienām un atjaunīgo energoresursu pašpatērētāju kopīgai rīcībai), investīcija Nr. 1.4. (Biometāna nozares attīstība atbilstoši aprites ekonomikas veicināšanas kritērijiem), investīcija Nr. 4.1. (Investīcijas nemotorizētā mobilitātē (Valsts veloceliņu plāns)), investīcija Nr. 4.2. (Ātrgaitas sabiedriskā transporta sistēmu attīstība), investīcija Nr. 4.3. (Uzlādes infrastruktūras uzstādīšana), investīcija Nr. 4.4.2. (Reģionālā sabiedriskā transporta dzelzceļa parka stiprināšana ar bezemisiju vilcieniem un universālo pakalpojumu) un investīcija Nr. 5.2. (Ūdeņradis) un palielināta investīcija Nr. 3.4. (Ūdeņraža testēšana dzelzceļa mobilitātes vajadzībām) un investīcija Nr. 5.1. (Neto nulles emisiju tehnoloģijas), kā arī tika izveidota jauna investīcija Nr. 4.5. (Dotāciju shēma ieguldījumiem ūdens infrastruktūrā); visbeidzot, investīcijas Nr. 4.5. (Privāto un vieglo komerciālo transportlīdzekļu autoparka atjaunošanas programma ar elektrotransportlīdzekļiem) samazinājumu ar uzviju kompensēja investīcijas Nr. 18 (Paplašinātais pasākums – privāto un vieglo komerciālo transportlīdzekļu autoparka atjaunošanas programma ar elektrotransportlīdzekļiem) paplašināšana misijā Nr. 7. Misijas Nr. 2 komponentā Nr. 3 tika samazināta investīcija Nr. 3.1. (Efektīvas centralizētās siltumapgādes veicināšana), savukārt misijas Nr. 2 komponentā Nr. 4 tika samazināta investīcija Nr. 2.1. (Plūdu un hidroģeoloģiskā riska mazināšanas pasākumi) un investīcija Nr. 4.1. (Investīcijas primārajā ūdensapgādes infrastruktūrā ūdensapgādes drošībai). Misijas Nr. 3 komponentā Nr. 1 tika izveidota jauna reforma Nr. 1.3. (</w:t>
      </w:r>
      <w:r w:rsidR="25EBCB68" w:rsidRPr="007233E1">
        <w:rPr>
          <w:i/>
          <w:iCs/>
          <w:noProof/>
        </w:rPr>
        <w:t>ROSCO</w:t>
      </w:r>
      <w:r w:rsidR="25EBCB68" w:rsidRPr="007233E1">
        <w:rPr>
          <w:noProof/>
        </w:rPr>
        <w:t>). Investīcijā Nr. 6 (Inovāciju programma mājokļu kvalitātei) misijas Nr. 5 komponentā Nr. 2 tika reģistrēts klimata mērķrādītāju izsekojamības palielinājums, savukārt investīcijā Nr. 5.3. (Investīcijas infrastruktūrā speciālajai ekonomiskajai zonai) misijas Nr. 5 komponentā Nr. 3 piešķīrums tika palielināts. Visbeidzot, misijā Nr. 7 tika samazināts finansējums investīcijai Nr. 11 (Paplašinātais pasākums: reģionālā sabiedriskā transporta dzelzceļa parka stiprināšana ar bezemisiju vilcieniem un universālo pakalpojumu) un investīcijai Nr. 15 (</w:t>
      </w:r>
      <w:r w:rsidR="25EBCB68" w:rsidRPr="007233E1">
        <w:rPr>
          <w:i/>
          <w:iCs/>
          <w:noProof/>
        </w:rPr>
        <w:t>Transizione 5.0</w:t>
      </w:r>
      <w:r w:rsidR="25EBCB68" w:rsidRPr="007233E1">
        <w:rPr>
          <w:noProof/>
        </w:rPr>
        <w:t xml:space="preserve">), savukārt investīcija Nr. 6 (Pārrobežu elektroenerģijas starpsavienojumu projekti starp Itāliju un kaimiņvalstīm), investīcija Nr. 9 (Paplašinātais pasākums: tehniskās palīdzības nodrošināšana un spēju veidošanas stiprināšana Itālijas atveseļošanas un noturības plāna īstenošanai) un investīcija Nr. 12 (Dotāciju shēma starptautiskas, rūpnieciskas un pētniecības un izstrādes līderības attīstīšanai elektroautobusu jomā) tika atceltas. </w:t>
      </w:r>
    </w:p>
    <w:p w:rsidR="002709B6" w:rsidRPr="007233E1" w:rsidRDefault="006653FD" w:rsidP="006653FD">
      <w:pPr>
        <w:pStyle w:val="ManualConsidrant"/>
        <w:rPr>
          <w:rFonts w:eastAsia="Times New Roman"/>
          <w:noProof/>
        </w:rPr>
      </w:pPr>
      <w:r w:rsidRPr="006653FD">
        <w:rPr>
          <w:noProof/>
        </w:rPr>
        <w:t>(22)</w:t>
      </w:r>
      <w:r w:rsidRPr="006653FD">
        <w:rPr>
          <w:noProof/>
        </w:rPr>
        <w:tab/>
      </w:r>
      <w:r w:rsidR="789CEB1D" w:rsidRPr="007233E1">
        <w:rPr>
          <w:noProof/>
        </w:rPr>
        <w:t>Kopumā grozītā ANP pasākumi aizvien būtiski sekmē Itālijas zaļo pārkārtošanos. Palielinātā pasākuma klimata mērķrādītāju izsekojamības atšķirīgā satura un samazināto pasākumu dēļ Itālijas ANP grozījumi nozīmē, ka kopējā ieguldījuma neto samazinājums ANP klimata mērķrādītāja sasniegšanā ir 2,4 procentpunkti, sasniedzot 37,1 % (no 39,5 %). Šo grozījumu tvērums nemaina šā kritērija vispārējo novērtējumu.</w:t>
      </w:r>
    </w:p>
    <w:p w:rsidR="002709B6" w:rsidRPr="007233E1" w:rsidRDefault="00DC39D2">
      <w:pPr>
        <w:rPr>
          <w:rFonts w:eastAsia="Times New Roman"/>
          <w:b/>
          <w:bCs/>
          <w:i/>
          <w:iCs/>
          <w:noProof/>
        </w:rPr>
      </w:pPr>
      <w:r w:rsidRPr="007233E1">
        <w:rPr>
          <w:b/>
          <w:i/>
          <w:noProof/>
        </w:rPr>
        <w:t>Ieguldījums digitālās pārkārtošanās sekmēšanā</w:t>
      </w:r>
    </w:p>
    <w:p w:rsidR="002709B6" w:rsidRPr="007233E1" w:rsidRDefault="006653FD" w:rsidP="006653FD">
      <w:pPr>
        <w:pStyle w:val="ManualConsidrant"/>
        <w:rPr>
          <w:rFonts w:eastAsia="Times New Roman"/>
          <w:noProof/>
        </w:rPr>
      </w:pPr>
      <w:r w:rsidRPr="006653FD">
        <w:rPr>
          <w:noProof/>
        </w:rPr>
        <w:t>(23)</w:t>
      </w:r>
      <w:r w:rsidRPr="006653FD">
        <w:rPr>
          <w:noProof/>
        </w:rPr>
        <w:tab/>
      </w:r>
      <w:r w:rsidR="42DEF785" w:rsidRPr="007233E1">
        <w:rPr>
          <w:noProof/>
        </w:rPr>
        <w:t>Kā paredzēts Regulas (ES) 2021/241 19. panta 3. punkta f) apakšpunktā un V pielikuma 2.6. kritērijā, grozītajā ANP ir ietverti pasākumi, kas lielā mērā (A reitings) sekmē digitālo pārkārtošanos vai palīdz risināt no minētās pārkārtošanas izrietošās problēmas. Digitālo mērķu sasniegšanai paredzētie pasākumi veido 26,5 % no grozītā ANP kopējā piešķīruma, kas aprēķināts saskaņā ar minētās regulas VII pielikumā izklāstīto metodiku. Piešķīruma palielinājums attiecas uz šādiem pasākumiem: M1C2 investīcijā Nr. 9 (Pāreja 4.0 – paplašinātais pasākums); M2C1 investīcijā Nr. 3.4. (</w:t>
      </w:r>
      <w:r w:rsidR="42DEF785" w:rsidRPr="007233E1">
        <w:rPr>
          <w:i/>
          <w:iCs/>
          <w:noProof/>
        </w:rPr>
        <w:t>Fondo Rotativo Contratti di Filiera</w:t>
      </w:r>
      <w:r w:rsidR="42DEF785" w:rsidRPr="007233E1">
        <w:rPr>
          <w:noProof/>
        </w:rPr>
        <w:t xml:space="preserve"> (</w:t>
      </w:r>
      <w:r w:rsidR="42DEF785" w:rsidRPr="007233E1">
        <w:rPr>
          <w:i/>
          <w:iCs/>
          <w:noProof/>
        </w:rPr>
        <w:t>FCF</w:t>
      </w:r>
      <w:r w:rsidR="42DEF785" w:rsidRPr="007233E1">
        <w:rPr>
          <w:noProof/>
        </w:rPr>
        <w:t>), lai atbalstītu piegādes ķēžu līgumus agropārtikas, zvejniecības un akvakultūras, mežsaimniecības, puķkopības un stādaudzēšanas nozarē); M5C1 investīcijā Nr. 4 (Vispārējais civildienests); M1C2 investīcijā Nr. 7 (Valsts savienojamības fonds). Piešķīruma samazinājums attiecas uz šādiem pasākumiem: M1C1 investīcijā Nr. 1.4. (Digitālie pakalpojumi un iedzīvotāju pieredze);  M1C2 investīcijā Nr. 3 (Ātrs interneta pieslēgums (Ultraplatjosla un 5G)); M2C1 investīcijā Nr. 2.1. (Loģistikas plāns agropārtikas, zvejniecības un akvakultūras, mežsaimniecības, puķkopības un stādaudzēšanas nozarei); M2C1 investīcijā Nr. 2.3. (Inovācija un mehanizācija lauksaimniecības un pārtikas nozarē); M4C2 investīcijā Nr. 3.3. (PhD stipendiju piešķiršana sadarbībā ar uzņēmumiem un pētnieku pieņemšanas darbā uzņēmumos veicināšana); M5C1 reformā Nr. 1 (Aktīva darba tirgus politika un profesionālā apmācība) un M5C2 investīcijā Nr. 2 (Autonomijas modeļi personām ar invaliditāti).</w:t>
      </w:r>
    </w:p>
    <w:p w:rsidR="000A7A55" w:rsidRPr="007233E1" w:rsidRDefault="006653FD" w:rsidP="006653FD">
      <w:pPr>
        <w:pStyle w:val="ManualConsidrant"/>
        <w:rPr>
          <w:rFonts w:eastAsia="Times New Roman"/>
          <w:noProof/>
        </w:rPr>
      </w:pPr>
      <w:r w:rsidRPr="006653FD">
        <w:rPr>
          <w:noProof/>
        </w:rPr>
        <w:t>(24)</w:t>
      </w:r>
      <w:r w:rsidRPr="006653FD">
        <w:rPr>
          <w:noProof/>
        </w:rPr>
        <w:tab/>
      </w:r>
      <w:r w:rsidR="000A7A55" w:rsidRPr="007233E1">
        <w:rPr>
          <w:noProof/>
        </w:rPr>
        <w:t>Kopumā grozītajā ANP paredzētie pasākumi turpina sekmēt Itālijas digitālo pārkārtošanos: palielinātā pasākuma digitālo mērķrādītāju izsekojamības atšķirīgā satura un samazināto pasākumu dēļ Itālijas ANP grozījumi nozīmē, ka kopējā ieguldījuma neto pieaugums ANP digitālā mērķrādītāja sasniegšanā ir 1 procentpunkts, sasniedzot 25,5 % (no 26,5 %). Šo grozījumu ierobežotais tvērums nemaina šā kritērija vispārējo novērtējumu.</w:t>
      </w:r>
    </w:p>
    <w:p w:rsidR="002709B6" w:rsidRPr="007233E1" w:rsidRDefault="00DC39D2" w:rsidP="00AA0D60">
      <w:pPr>
        <w:rPr>
          <w:rFonts w:eastAsia="Times New Roman"/>
          <w:b/>
          <w:bCs/>
          <w:noProof/>
          <w:szCs w:val="24"/>
          <w:highlight w:val="yellow"/>
        </w:rPr>
      </w:pPr>
      <w:r w:rsidRPr="007233E1">
        <w:rPr>
          <w:b/>
          <w:i/>
          <w:noProof/>
        </w:rPr>
        <w:t>Izmaksas</w:t>
      </w:r>
    </w:p>
    <w:p w:rsidR="002709B6" w:rsidRPr="007233E1" w:rsidRDefault="006653FD" w:rsidP="006653FD">
      <w:pPr>
        <w:pStyle w:val="ManualConsidrant"/>
        <w:rPr>
          <w:rFonts w:eastAsia="Times New Roman"/>
          <w:noProof/>
        </w:rPr>
      </w:pPr>
      <w:r w:rsidRPr="006653FD">
        <w:rPr>
          <w:noProof/>
        </w:rPr>
        <w:t>(25)</w:t>
      </w:r>
      <w:r w:rsidRPr="006653FD">
        <w:rPr>
          <w:noProof/>
        </w:rPr>
        <w:tab/>
      </w:r>
      <w:r w:rsidR="42DEF785" w:rsidRPr="007233E1">
        <w:rPr>
          <w:noProof/>
        </w:rPr>
        <w:t>Kā paredzēts Regulas (ES) 2021/241 19. panta 3. punkta i) apakšpunktā un V pielikuma 2.9. kritērijā, grozītajā ANP sniegtais pamatojums par ANP aplēsto kopējo izmaksu summu ir zināmā mērā (B reitings) pamatots un ticams, izmaksu lietderības principam atbilstīgs un samērīgs ar paredzamo ietekmi uz valsts ekonomiku un sociālo jomu.</w:t>
      </w:r>
    </w:p>
    <w:p w:rsidR="00AD61C5" w:rsidRPr="007233E1" w:rsidRDefault="006653FD" w:rsidP="006653FD">
      <w:pPr>
        <w:pStyle w:val="ManualConsidrant"/>
        <w:rPr>
          <w:rFonts w:eastAsia="Times New Roman"/>
          <w:noProof/>
        </w:rPr>
      </w:pPr>
      <w:r w:rsidRPr="006653FD">
        <w:rPr>
          <w:noProof/>
        </w:rPr>
        <w:t>(26)</w:t>
      </w:r>
      <w:r w:rsidRPr="006653FD">
        <w:rPr>
          <w:noProof/>
        </w:rPr>
        <w:tab/>
      </w:r>
      <w:r w:rsidR="00CB5097" w:rsidRPr="007233E1">
        <w:rPr>
          <w:noProof/>
        </w:rPr>
        <w:t>Grozītā ANP aplēsto kopējo izmaksu summa atbilst paredzēto reformu un investīciju būtībai un veidam. Rezultātā izmaksu aplēses par lielāko daļu grozītajā ANP paredzēto pasākumu tiek uzskatītas par pamatotām un ticamām. Itālija ir sniegusi pietiekamu informāciju un pierādījumus, ka aplēsto kopējo izmaksu summa netiek segta no esošā vai plānotā Savienības finansējuma. Visbeidzot, grozītā ANP aplēstās kopējās izmaksas atbilst izmaksu lietderības principam un ir samērīgas ar paredzamo ietekmi uz valsts ekonomiku un sociālo jomu. Tāpēc grozītajam ANP ir pamatoti piešķirt B reitingu.</w:t>
      </w:r>
    </w:p>
    <w:p w:rsidR="002709B6" w:rsidRPr="007233E1" w:rsidRDefault="00DC39D2" w:rsidP="001434B6">
      <w:pPr>
        <w:rPr>
          <w:b/>
          <w:bCs/>
          <w:i/>
          <w:iCs/>
          <w:noProof/>
        </w:rPr>
      </w:pPr>
      <w:r w:rsidRPr="007233E1">
        <w:rPr>
          <w:b/>
          <w:i/>
          <w:noProof/>
        </w:rPr>
        <w:t>Citi novērtēšanas kritēriji</w:t>
      </w:r>
    </w:p>
    <w:p w:rsidR="002709B6" w:rsidRPr="007233E1" w:rsidRDefault="006653FD" w:rsidP="006653FD">
      <w:pPr>
        <w:pStyle w:val="ManualConsidrant"/>
        <w:rPr>
          <w:rFonts w:eastAsia="Times New Roman"/>
          <w:noProof/>
        </w:rPr>
      </w:pPr>
      <w:r w:rsidRPr="006653FD">
        <w:rPr>
          <w:noProof/>
        </w:rPr>
        <w:t>(27)</w:t>
      </w:r>
      <w:r w:rsidRPr="006653FD">
        <w:rPr>
          <w:noProof/>
        </w:rPr>
        <w:tab/>
      </w:r>
      <w:r w:rsidR="42DEF785" w:rsidRPr="007233E1">
        <w:rPr>
          <w:noProof/>
        </w:rPr>
        <w:t>Komisija uzskata, ka Itālijas ierosinātie grozījumi neietekmē Padomes 2021. gada 13. jūlija Īstenošanas lēmumā par Itālijas ANP novērtējuma apstiprināšanu izklāstīto ANP pozitīvo novērtējumu par ANP atbilstību, efektivitāti, lietderīgumu un saskanīgumu ar 19. panta 3. punkta a), b), c), d), g), h), j) un k) apakšpunktā noteiktajiem novērtēšanas kritērijiem.</w:t>
      </w:r>
    </w:p>
    <w:p w:rsidR="0068242C" w:rsidRPr="007233E1" w:rsidRDefault="00B4614B" w:rsidP="00AA0D60">
      <w:pPr>
        <w:rPr>
          <w:noProof/>
          <w:sz w:val="22"/>
        </w:rPr>
      </w:pPr>
      <w:r w:rsidRPr="007233E1">
        <w:rPr>
          <w:b/>
          <w:i/>
          <w:noProof/>
        </w:rPr>
        <w:t>Pasākumi, ar kuriem atbalsta investīciju darbības, kas veicina Eiropas stratēģisko tehnoloģiju platformas (</w:t>
      </w:r>
      <w:r w:rsidRPr="007233E1">
        <w:rPr>
          <w:b/>
          <w:noProof/>
        </w:rPr>
        <w:t>STEP</w:t>
      </w:r>
      <w:r w:rsidRPr="007233E1">
        <w:rPr>
          <w:b/>
          <w:i/>
          <w:noProof/>
        </w:rPr>
        <w:t>) mērķu sasniegšanu</w:t>
      </w:r>
    </w:p>
    <w:p w:rsidR="0068242C" w:rsidRPr="007233E1" w:rsidRDefault="006653FD" w:rsidP="006653FD">
      <w:pPr>
        <w:pStyle w:val="ManualConsidrant"/>
        <w:rPr>
          <w:noProof/>
          <w:sz w:val="22"/>
        </w:rPr>
      </w:pPr>
      <w:r w:rsidRPr="006653FD">
        <w:rPr>
          <w:noProof/>
        </w:rPr>
        <w:t>(28)</w:t>
      </w:r>
      <w:r w:rsidRPr="006653FD">
        <w:rPr>
          <w:noProof/>
        </w:rPr>
        <w:tab/>
      </w:r>
      <w:r w:rsidR="6AA3002D" w:rsidRPr="007233E1">
        <w:rPr>
          <w:noProof/>
        </w:rPr>
        <w:t>Saskaņā ar Eiropas Parlamenta un Padomes 2024. gada 29. februāra Regulas (ES) 2024/795, ar ko izveido Eiropas stratēģisko tehnoloģiju platformu (</w:t>
      </w:r>
      <w:r w:rsidR="6AA3002D" w:rsidRPr="007233E1">
        <w:rPr>
          <w:i/>
          <w:iCs/>
          <w:noProof/>
        </w:rPr>
        <w:t>STEP</w:t>
      </w:r>
      <w:r w:rsidR="6AA3002D" w:rsidRPr="007233E1">
        <w:rPr>
          <w:noProof/>
        </w:rPr>
        <w:t>)</w:t>
      </w:r>
      <w:r w:rsidR="6AA3002D" w:rsidRPr="007233E1">
        <w:rPr>
          <w:rStyle w:val="FootnoteReference"/>
          <w:noProof/>
        </w:rPr>
        <w:footnoteReference w:id="9"/>
      </w:r>
      <w:r w:rsidR="6AA3002D" w:rsidRPr="007233E1">
        <w:rPr>
          <w:noProof/>
        </w:rPr>
        <w:t>, 4. panta 4. punktu Itālija par prioritāriem projektiem uzskatīja tos, kuriem ir piešķirts suverenitātes zīmogs, ievērojot Regulas (ES) 2024/795 4. panta 1. punktu. Tomēr Itālija uzskatīja, ka neviens projekts, kuram piešķirts suverenitātes zīmogs, nav jāiekļauj grozītajā ANP, ņemot vērā to, ka pašlaik tiek izvērtēta šādu projektu atbilstība Regulai (ES) 2021/241 un valsts atbalsta noteikumiem.</w:t>
      </w:r>
    </w:p>
    <w:p w:rsidR="002709B6" w:rsidRPr="007233E1" w:rsidRDefault="00DC39D2">
      <w:pPr>
        <w:rPr>
          <w:rFonts w:eastAsia="Times New Roman"/>
          <w:b/>
          <w:bCs/>
          <w:i/>
          <w:iCs/>
          <w:noProof/>
        </w:rPr>
      </w:pPr>
      <w:r w:rsidRPr="007233E1">
        <w:rPr>
          <w:b/>
          <w:i/>
          <w:noProof/>
        </w:rPr>
        <w:t>Pozitīvs novērtējums</w:t>
      </w:r>
    </w:p>
    <w:p w:rsidR="002709B6" w:rsidRPr="007233E1" w:rsidRDefault="006653FD" w:rsidP="006653FD">
      <w:pPr>
        <w:pStyle w:val="ManualConsidrant"/>
        <w:rPr>
          <w:rFonts w:eastAsia="Times New Roman"/>
          <w:noProof/>
        </w:rPr>
      </w:pPr>
      <w:r w:rsidRPr="006653FD">
        <w:rPr>
          <w:noProof/>
        </w:rPr>
        <w:t>(29)</w:t>
      </w:r>
      <w:r w:rsidRPr="006653FD">
        <w:rPr>
          <w:noProof/>
        </w:rPr>
        <w:tab/>
      </w:r>
      <w:r w:rsidR="42DEF785" w:rsidRPr="007233E1">
        <w:rPr>
          <w:noProof/>
        </w:rPr>
        <w:t>Pēc tam, kad Komisija ir pozitīvi novērtējusi grozīto ANP un konstatējusi, ka ANP apmierinoši atbilst Regulā (ES) 2021/241 noteiktajiem novērtēšanas kritērijiem, saskaņā ar minētās regulas 20. panta 2. punktu un V pielikumu būtu jānosaka reformas un investīciju projekti, kas nepieciešami grozītā ANP īstenošanai, kādi ir attiecīgie atskaites punkti, mērķrādītāji un citi rādītāji un kādu summu Savienība dara pieejamu grozītā ANP īstenošanai.</w:t>
      </w:r>
    </w:p>
    <w:p w:rsidR="00565925" w:rsidRPr="007233E1" w:rsidRDefault="006653FD" w:rsidP="006653FD">
      <w:pPr>
        <w:pStyle w:val="ManualConsidrant"/>
        <w:rPr>
          <w:rFonts w:eastAsia="Times New Roman"/>
          <w:noProof/>
        </w:rPr>
      </w:pPr>
      <w:r w:rsidRPr="006653FD">
        <w:rPr>
          <w:noProof/>
        </w:rPr>
        <w:t>(30)</w:t>
      </w:r>
      <w:r w:rsidRPr="006653FD">
        <w:rPr>
          <w:noProof/>
        </w:rPr>
        <w:tab/>
      </w:r>
      <w:r w:rsidR="00565925" w:rsidRPr="007233E1">
        <w:rPr>
          <w:noProof/>
        </w:rPr>
        <w:t>Šim lēmumam nebūtu jāskar iespējamās procedūras par iekšējā tirgus darbības kropļojumiem, jo īpaši saskaņā ar Līguma par Eiropas Savienības darbību 107. un 108. pantu. Tas neatbrīvo dalībvalstis no prasības īstenot attiecīgos pasākumus saskaņā ar Savienības un valsts tiesībām un jo īpaši no prasības saskaņā ar Līguma 108. pantu paziņot Komisijai par iespējamu valsts atbalstu.</w:t>
      </w:r>
    </w:p>
    <w:p w:rsidR="002709B6" w:rsidRPr="007233E1" w:rsidRDefault="00DC39D2" w:rsidP="00AA0D60">
      <w:pPr>
        <w:rPr>
          <w:noProof/>
        </w:rPr>
      </w:pPr>
      <w:r w:rsidRPr="007233E1">
        <w:rPr>
          <w:b/>
          <w:i/>
          <w:noProof/>
        </w:rPr>
        <w:t>Finanšu iemaksa</w:t>
      </w:r>
    </w:p>
    <w:p w:rsidR="0091204C" w:rsidRPr="007233E1" w:rsidRDefault="006653FD" w:rsidP="006653FD">
      <w:pPr>
        <w:pStyle w:val="ManualConsidrant"/>
        <w:rPr>
          <w:noProof/>
        </w:rPr>
      </w:pPr>
      <w:r w:rsidRPr="006653FD">
        <w:rPr>
          <w:noProof/>
        </w:rPr>
        <w:t>(31)</w:t>
      </w:r>
      <w:r w:rsidRPr="006653FD">
        <w:rPr>
          <w:noProof/>
        </w:rPr>
        <w:tab/>
      </w:r>
      <w:r w:rsidR="37CD5A0E" w:rsidRPr="007233E1">
        <w:rPr>
          <w:noProof/>
        </w:rPr>
        <w:t>Itālijas grozītā ANP aplēstās kopējās izmaksas ir 194 435 381 164 EUR. Tā kā grozītā ANP aplēsto kopējo izmaksu summa ir lielāka par Itālijai pieejamo atjaunināto maksimālo finansiālo iemaksu, finanšu iemaksai, kas noteikta saskaņā ar Eiropas Parlamenta un Padomes Regulas (ES) 2021/1755</w:t>
      </w:r>
      <w:r w:rsidR="37CD5A0E" w:rsidRPr="007233E1">
        <w:rPr>
          <w:rStyle w:val="FootnoteReference"/>
          <w:noProof/>
        </w:rPr>
        <w:footnoteReference w:id="10"/>
      </w:r>
      <w:r w:rsidR="37CD5A0E" w:rsidRPr="007233E1">
        <w:rPr>
          <w:noProof/>
        </w:rPr>
        <w:t xml:space="preserve"> 4. panta a) punktu, Regulas (ES) 2021/241 20. panta 4. punktu un 21.a panta 6. punktu un kas iedalīta Itālijas grozītajam ANP, vajadzētu būt 71 779 623 788 EUR. Tāpēc Itālijai pieejamā finanšu iemaksa paliek nemainīga.</w:t>
      </w:r>
    </w:p>
    <w:p w:rsidR="0041129B" w:rsidRPr="007233E1" w:rsidRDefault="0041129B" w:rsidP="00AA0D60">
      <w:pPr>
        <w:rPr>
          <w:rFonts w:eastAsia="Times New Roman"/>
          <w:b/>
          <w:bCs/>
          <w:i/>
          <w:iCs/>
          <w:noProof/>
        </w:rPr>
      </w:pPr>
      <w:r w:rsidRPr="007233E1">
        <w:rPr>
          <w:b/>
          <w:i/>
          <w:noProof/>
        </w:rPr>
        <w:t>Aizdevumi</w:t>
      </w:r>
    </w:p>
    <w:p w:rsidR="00557647" w:rsidRPr="007233E1" w:rsidRDefault="006653FD" w:rsidP="006653FD">
      <w:pPr>
        <w:pStyle w:val="ManualConsidrant"/>
        <w:rPr>
          <w:rFonts w:ascii="Calibri" w:eastAsia="Calibri" w:hAnsi="Calibri"/>
          <w:noProof/>
          <w:kern w:val="2"/>
          <w:sz w:val="22"/>
          <w14:ligatures w14:val="standardContextual"/>
        </w:rPr>
      </w:pPr>
      <w:r w:rsidRPr="006653FD">
        <w:rPr>
          <w:noProof/>
        </w:rPr>
        <w:t>(32)</w:t>
      </w:r>
      <w:r w:rsidRPr="006653FD">
        <w:rPr>
          <w:noProof/>
        </w:rPr>
        <w:tab/>
      </w:r>
      <w:r w:rsidR="69D870C1" w:rsidRPr="007233E1">
        <w:rPr>
          <w:noProof/>
        </w:rPr>
        <w:t xml:space="preserve">Itālijai piešķirtais aizdevuma atbalsts 122 601 810 400 EUR apmērā paliek nemainīgs. </w:t>
      </w:r>
    </w:p>
    <w:p w:rsidR="002709B6" w:rsidRPr="007233E1" w:rsidRDefault="006653FD" w:rsidP="006653FD">
      <w:pPr>
        <w:pStyle w:val="ManualConsidrant"/>
        <w:rPr>
          <w:rFonts w:eastAsia="Times New Roman"/>
          <w:noProof/>
        </w:rPr>
      </w:pPr>
      <w:r w:rsidRPr="006653FD">
        <w:rPr>
          <w:noProof/>
        </w:rPr>
        <w:t>(33)</w:t>
      </w:r>
      <w:r w:rsidRPr="006653FD">
        <w:rPr>
          <w:noProof/>
        </w:rPr>
        <w:tab/>
      </w:r>
      <w:r w:rsidR="6D0F74BA" w:rsidRPr="007233E1">
        <w:rPr>
          <w:noProof/>
        </w:rPr>
        <w:t>Tāpēc būtu attiecīgi jāgroza Padomes 2021. gada 13. jūlija Īstenošanas lēmums. Padomes 2021. gada 13. jūlija Īstenošanas lēmuma pielikums skaidrības labad pilnībā būtu jāaizstāj,</w:t>
      </w:r>
    </w:p>
    <w:p w:rsidR="002709B6" w:rsidRPr="007233E1" w:rsidRDefault="00DC39D2">
      <w:pPr>
        <w:pStyle w:val="Formuledadoption"/>
        <w:rPr>
          <w:rFonts w:eastAsia="Times New Roman"/>
          <w:noProof/>
        </w:rPr>
      </w:pPr>
      <w:r w:rsidRPr="007233E1">
        <w:rPr>
          <w:noProof/>
        </w:rPr>
        <w:t xml:space="preserve">IR PIEŅĒMUSI ŠO LĒMUMU. </w:t>
      </w:r>
    </w:p>
    <w:p w:rsidR="009509F0" w:rsidRPr="007233E1" w:rsidRDefault="009509F0" w:rsidP="003D2D07">
      <w:pPr>
        <w:jc w:val="center"/>
        <w:rPr>
          <w:rFonts w:eastAsia="Times New Roman"/>
          <w:noProof/>
        </w:rPr>
      </w:pPr>
      <w:r w:rsidRPr="007233E1">
        <w:rPr>
          <w:noProof/>
        </w:rPr>
        <w:t>1. pants</w:t>
      </w:r>
    </w:p>
    <w:p w:rsidR="009509F0" w:rsidRPr="007233E1" w:rsidRDefault="009509F0" w:rsidP="003D2D07">
      <w:pPr>
        <w:jc w:val="center"/>
        <w:rPr>
          <w:i/>
          <w:iCs/>
          <w:noProof/>
          <w:szCs w:val="24"/>
        </w:rPr>
      </w:pPr>
      <w:r w:rsidRPr="007233E1">
        <w:rPr>
          <w:i/>
          <w:noProof/>
        </w:rPr>
        <w:t>ANP novērtējuma apstiprināšana</w:t>
      </w:r>
    </w:p>
    <w:p w:rsidR="009509F0" w:rsidRPr="007233E1" w:rsidRDefault="009509F0" w:rsidP="009509F0">
      <w:pPr>
        <w:rPr>
          <w:rFonts w:eastAsia="Times New Roman"/>
          <w:noProof/>
        </w:rPr>
      </w:pPr>
      <w:r w:rsidRPr="007233E1">
        <w:rPr>
          <w:noProof/>
        </w:rPr>
        <w:t xml:space="preserve">Pamatojoties uz Regulas (ES) 2021/241 19. panta 3. punktā sniegtajiem kritērijiem, tiek apstiprināts Itālijas grozītā ANP novērtējums. </w:t>
      </w:r>
    </w:p>
    <w:p w:rsidR="00456060" w:rsidRPr="007233E1" w:rsidRDefault="00456060" w:rsidP="00456060">
      <w:pPr>
        <w:pStyle w:val="Titrearticle"/>
        <w:rPr>
          <w:noProof/>
        </w:rPr>
      </w:pPr>
      <w:r w:rsidRPr="007233E1">
        <w:rPr>
          <w:i w:val="0"/>
          <w:noProof/>
        </w:rPr>
        <w:t>2. pants</w:t>
      </w:r>
      <w:r w:rsidRPr="007233E1">
        <w:rPr>
          <w:noProof/>
        </w:rPr>
        <w:t xml:space="preserve"> </w:t>
      </w:r>
      <w:r w:rsidRPr="007233E1">
        <w:rPr>
          <w:noProof/>
        </w:rPr>
        <w:br/>
        <w:t>Grozījumi</w:t>
      </w:r>
    </w:p>
    <w:p w:rsidR="00456060" w:rsidRPr="007233E1" w:rsidRDefault="00456060" w:rsidP="00456060">
      <w:pPr>
        <w:rPr>
          <w:noProof/>
        </w:rPr>
      </w:pPr>
      <w:r w:rsidRPr="007233E1">
        <w:rPr>
          <w:noProof/>
        </w:rPr>
        <w:t xml:space="preserve">Padomes 2021. gada 13. jūlija Īstenošanas lēmumu par Itālijas atveseļošanas un noturības plāna novērtējuma apstiprināšanu groza šādi: </w:t>
      </w:r>
    </w:p>
    <w:p w:rsidR="00456060" w:rsidRPr="007233E1" w:rsidRDefault="00456060" w:rsidP="00456060">
      <w:pPr>
        <w:rPr>
          <w:noProof/>
        </w:rPr>
      </w:pPr>
      <w:r w:rsidRPr="007233E1">
        <w:rPr>
          <w:noProof/>
        </w:rPr>
        <w:t>Padomes 2021. gada 13. jūlija Īstenošanas lēmuma par Itālijas atveseļošanas un noturības plāna novērtējuma apstiprināšanu pielikumu aizstāj ar šā lēmuma pielikuma tekstu.</w:t>
      </w:r>
    </w:p>
    <w:p w:rsidR="002709B6" w:rsidRPr="007233E1" w:rsidRDefault="00DC39D2" w:rsidP="00AF7ED2">
      <w:pPr>
        <w:pStyle w:val="Titrearticle"/>
        <w:rPr>
          <w:noProof/>
        </w:rPr>
      </w:pPr>
      <w:r w:rsidRPr="007233E1">
        <w:rPr>
          <w:i w:val="0"/>
          <w:noProof/>
        </w:rPr>
        <w:t>3. pants</w:t>
      </w:r>
      <w:r w:rsidRPr="007233E1">
        <w:rPr>
          <w:noProof/>
        </w:rPr>
        <w:t xml:space="preserve"> </w:t>
      </w:r>
      <w:r w:rsidRPr="007233E1">
        <w:rPr>
          <w:noProof/>
        </w:rPr>
        <w:br/>
        <w:t>Adresāts</w:t>
      </w:r>
    </w:p>
    <w:p w:rsidR="002709B6" w:rsidRPr="007233E1" w:rsidRDefault="00DC39D2">
      <w:pPr>
        <w:rPr>
          <w:noProof/>
        </w:rPr>
      </w:pPr>
      <w:r w:rsidRPr="007233E1">
        <w:rPr>
          <w:noProof/>
        </w:rPr>
        <w:t>Šis lēmums ir adresēts Itālijas Republikai.</w:t>
      </w:r>
    </w:p>
    <w:p w:rsidR="002709B6" w:rsidRPr="007233E1" w:rsidRDefault="007233E1" w:rsidP="00AF7ED2">
      <w:pPr>
        <w:pStyle w:val="Fait"/>
        <w:rPr>
          <w:noProof/>
        </w:rPr>
      </w:pPr>
      <w:r>
        <w:rPr>
          <w:noProof/>
        </w:rPr>
        <w:t>Briselē,</w:t>
      </w:r>
    </w:p>
    <w:p w:rsidR="002709B6" w:rsidRPr="007233E1" w:rsidRDefault="00DC39D2" w:rsidP="00AF7ED2">
      <w:pPr>
        <w:pStyle w:val="Institutionquisigne"/>
        <w:rPr>
          <w:noProof/>
        </w:rPr>
      </w:pPr>
      <w:r w:rsidRPr="007233E1">
        <w:rPr>
          <w:noProof/>
        </w:rPr>
        <w:tab/>
        <w:t>Padomes vārdā –</w:t>
      </w:r>
    </w:p>
    <w:p w:rsidR="002709B6" w:rsidRPr="007233E1" w:rsidRDefault="00DC39D2">
      <w:pPr>
        <w:pStyle w:val="Personnequisigne"/>
        <w:rPr>
          <w:noProof/>
        </w:rPr>
      </w:pPr>
      <w:r w:rsidRPr="007233E1">
        <w:rPr>
          <w:noProof/>
        </w:rPr>
        <w:tab/>
        <w:t>priekšsēdētāja</w:t>
      </w:r>
    </w:p>
    <w:bookmarkEnd w:id="0"/>
    <w:sectPr w:rsidR="002709B6" w:rsidRPr="007233E1" w:rsidSect="006E7E7D">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9DC" w:rsidRDefault="00E229DC">
      <w:pPr>
        <w:spacing w:before="0" w:after="0"/>
      </w:pPr>
      <w:r>
        <w:separator/>
      </w:r>
    </w:p>
  </w:endnote>
  <w:endnote w:type="continuationSeparator" w:id="0">
    <w:p w:rsidR="00E229DC" w:rsidRDefault="00E229DC">
      <w:pPr>
        <w:spacing w:before="0" w:after="0"/>
      </w:pPr>
      <w:r>
        <w:continuationSeparator/>
      </w:r>
    </w:p>
  </w:endnote>
  <w:endnote w:type="continuationNotice" w:id="1">
    <w:p w:rsidR="00E229DC" w:rsidRDefault="00E229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Pr="006E7E7D" w:rsidRDefault="006E7E7D" w:rsidP="006E7E7D">
    <w:pPr>
      <w:pStyle w:val="Footer"/>
      <w:rPr>
        <w:rFonts w:ascii="Arial" w:hAnsi="Arial" w:cs="Arial"/>
        <w:b/>
        <w:sz w:val="48"/>
      </w:rPr>
    </w:pPr>
    <w:r w:rsidRPr="006E7E7D">
      <w:rPr>
        <w:rFonts w:ascii="Arial" w:hAnsi="Arial" w:cs="Arial"/>
        <w:b/>
        <w:sz w:val="48"/>
      </w:rPr>
      <w:t>LV</w:t>
    </w:r>
    <w:r w:rsidRPr="006E7E7D">
      <w:rPr>
        <w:rFonts w:ascii="Arial" w:hAnsi="Arial" w:cs="Arial"/>
        <w:b/>
        <w:sz w:val="48"/>
      </w:rPr>
      <w:tab/>
    </w:r>
    <w:r w:rsidRPr="006E7E7D">
      <w:rPr>
        <w:rFonts w:ascii="Arial" w:hAnsi="Arial" w:cs="Arial"/>
        <w:b/>
        <w:sz w:val="48"/>
      </w:rPr>
      <w:tab/>
    </w:r>
    <w:r w:rsidRPr="006E7E7D">
      <w:tab/>
    </w:r>
    <w:r w:rsidRPr="006E7E7D">
      <w:rPr>
        <w:rFonts w:ascii="Arial" w:hAnsi="Arial" w:cs="Arial"/>
        <w:b/>
        <w:sz w:val="48"/>
      </w:rPr>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Pr="006E7E7D" w:rsidRDefault="006E7E7D" w:rsidP="006E7E7D">
    <w:pPr>
      <w:pStyle w:val="Footer"/>
      <w:rPr>
        <w:rFonts w:ascii="Arial" w:hAnsi="Arial" w:cs="Arial"/>
        <w:b/>
        <w:sz w:val="48"/>
      </w:rPr>
    </w:pPr>
    <w:r w:rsidRPr="006E7E7D">
      <w:rPr>
        <w:rFonts w:ascii="Arial" w:hAnsi="Arial" w:cs="Arial"/>
        <w:b/>
        <w:sz w:val="48"/>
      </w:rPr>
      <w:t>LV</w:t>
    </w:r>
    <w:r w:rsidRPr="006E7E7D">
      <w:rPr>
        <w:rFonts w:ascii="Arial" w:hAnsi="Arial" w:cs="Arial"/>
        <w:b/>
        <w:sz w:val="48"/>
      </w:rPr>
      <w:tab/>
    </w:r>
    <w:r w:rsidRPr="006E7E7D">
      <w:rPr>
        <w:rFonts w:ascii="Arial" w:hAnsi="Arial" w:cs="Arial"/>
        <w:b/>
        <w:sz w:val="48"/>
      </w:rPr>
      <w:tab/>
    </w:r>
    <w:r w:rsidRPr="006E7E7D">
      <w:tab/>
    </w:r>
    <w:r w:rsidRPr="006E7E7D">
      <w:rPr>
        <w:rFonts w:ascii="Arial" w:hAnsi="Arial" w:cs="Arial"/>
        <w:b/>
        <w:sz w:val="48"/>
      </w:rPr>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Default="006E7E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Pr="006E7E7D" w:rsidRDefault="006E7E7D" w:rsidP="006E7E7D">
    <w:pPr>
      <w:pStyle w:val="Footer"/>
      <w:rPr>
        <w:rFonts w:ascii="Arial" w:hAnsi="Arial" w:cs="Arial"/>
        <w:b/>
        <w:sz w:val="48"/>
      </w:rPr>
    </w:pPr>
    <w:r w:rsidRPr="006E7E7D">
      <w:rPr>
        <w:rFonts w:ascii="Arial" w:hAnsi="Arial" w:cs="Arial"/>
        <w:b/>
        <w:sz w:val="48"/>
      </w:rPr>
      <w:t>LV</w:t>
    </w:r>
    <w:r w:rsidRPr="006E7E7D">
      <w:rPr>
        <w:rFonts w:ascii="Arial" w:hAnsi="Arial" w:cs="Arial"/>
        <w:b/>
        <w:sz w:val="48"/>
      </w:rPr>
      <w:tab/>
    </w:r>
    <w:r>
      <w:fldChar w:fldCharType="begin"/>
    </w:r>
    <w:r>
      <w:instrText xml:space="preserve"> PAGE  \* MERGEFORMAT </w:instrText>
    </w:r>
    <w:r>
      <w:fldChar w:fldCharType="separate"/>
    </w:r>
    <w:r w:rsidR="00AF7ED2">
      <w:rPr>
        <w:noProof/>
      </w:rPr>
      <w:t>12</w:t>
    </w:r>
    <w:r>
      <w:fldChar w:fldCharType="end"/>
    </w:r>
    <w:r>
      <w:tab/>
    </w:r>
    <w:r w:rsidRPr="006E7E7D">
      <w:tab/>
    </w:r>
    <w:r w:rsidRPr="006E7E7D">
      <w:rPr>
        <w:rFonts w:ascii="Arial" w:hAnsi="Arial" w:cs="Arial"/>
        <w:b/>
        <w:sz w:val="48"/>
      </w:rPr>
      <w:t>LV</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Default="006E7E7D" w:rsidP="006E7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9DC" w:rsidRDefault="00E229DC">
      <w:pPr>
        <w:spacing w:before="0" w:after="0"/>
      </w:pPr>
      <w:r>
        <w:separator/>
      </w:r>
    </w:p>
  </w:footnote>
  <w:footnote w:type="continuationSeparator" w:id="0">
    <w:p w:rsidR="00E229DC" w:rsidRDefault="00E229DC">
      <w:pPr>
        <w:spacing w:before="0" w:after="0"/>
      </w:pPr>
      <w:r>
        <w:continuationSeparator/>
      </w:r>
    </w:p>
  </w:footnote>
  <w:footnote w:type="continuationNotice" w:id="1">
    <w:p w:rsidR="00E229DC" w:rsidRDefault="00E229DC">
      <w:pPr>
        <w:spacing w:before="0" w:after="0"/>
      </w:pPr>
    </w:p>
  </w:footnote>
  <w:footnote w:id="2">
    <w:p w:rsidR="002709B6" w:rsidRPr="0019558C" w:rsidRDefault="00DC39D2">
      <w:pPr>
        <w:pStyle w:val="FootnoteText"/>
      </w:pPr>
      <w:r>
        <w:rPr>
          <w:rStyle w:val="FootnoteReference"/>
        </w:rPr>
        <w:footnoteRef/>
      </w:r>
      <w:r>
        <w:tab/>
        <w:t xml:space="preserve">OV L 57, 18.2.2021., 17. lpp., ELI: </w:t>
      </w:r>
      <w:hyperlink r:id="rId1" w:history="1">
        <w:r>
          <w:rPr>
            <w:rStyle w:val="Hyperlink"/>
          </w:rPr>
          <w:t>https://eur-lex.europa.eu/eli/reg/2021/241/oj</w:t>
        </w:r>
      </w:hyperlink>
      <w:r>
        <w:t>.</w:t>
      </w:r>
    </w:p>
  </w:footnote>
  <w:footnote w:id="3">
    <w:p w:rsidR="007D133C" w:rsidRPr="006D28E4" w:rsidRDefault="007D133C" w:rsidP="007D133C">
      <w:pPr>
        <w:pStyle w:val="FootnoteText"/>
      </w:pPr>
      <w:r>
        <w:rPr>
          <w:rStyle w:val="FootnoteReference"/>
        </w:rPr>
        <w:footnoteRef/>
      </w:r>
      <w:r>
        <w:tab/>
        <w:t xml:space="preserve">Skatīt dokumentu ST 10160/21 INIT; ST 10160/21 ADD 1 REV 2 šeit: </w:t>
      </w:r>
      <w:hyperlink r:id="rId2" w:history="1">
        <w:r>
          <w:rPr>
            <w:rStyle w:val="Hyperlink"/>
          </w:rPr>
          <w:t>http://register.consilium.europa.eu</w:t>
        </w:r>
      </w:hyperlink>
      <w:r>
        <w:t xml:space="preserve">. </w:t>
      </w:r>
    </w:p>
  </w:footnote>
  <w:footnote w:id="4">
    <w:p w:rsidR="00E1099D" w:rsidRPr="00307ACB" w:rsidRDefault="00E1099D" w:rsidP="00E1099D">
      <w:pPr>
        <w:pStyle w:val="FootnoteText"/>
      </w:pPr>
      <w:r>
        <w:rPr>
          <w:rStyle w:val="FootnoteReference"/>
        </w:rPr>
        <w:footnoteRef/>
      </w:r>
      <w:r>
        <w:tab/>
        <w:t>ST 12259/23 INIT.</w:t>
      </w:r>
    </w:p>
  </w:footnote>
  <w:footnote w:id="5">
    <w:p w:rsidR="00E1099D" w:rsidRPr="00307ACB" w:rsidRDefault="00E1099D" w:rsidP="00E1099D">
      <w:pPr>
        <w:pStyle w:val="FootnoteText"/>
      </w:pPr>
      <w:r>
        <w:rPr>
          <w:rStyle w:val="FootnoteReference"/>
        </w:rPr>
        <w:footnoteRef/>
      </w:r>
      <w:r>
        <w:tab/>
        <w:t>ST 16051/23 INIT; ST 16051/23 ADD 1; ST 16051/23 ADD 1 REV 1 (ga).</w:t>
      </w:r>
    </w:p>
  </w:footnote>
  <w:footnote w:id="6">
    <w:p w:rsidR="00E1099D" w:rsidRPr="00307ACB" w:rsidRDefault="00E1099D" w:rsidP="00E1099D">
      <w:pPr>
        <w:pStyle w:val="FootnoteText"/>
      </w:pPr>
      <w:r>
        <w:rPr>
          <w:rStyle w:val="FootnoteReference"/>
        </w:rPr>
        <w:footnoteRef/>
      </w:r>
      <w:r>
        <w:tab/>
        <w:t>ST 9399/24 INIT; ST 9399/24 ADD 1.</w:t>
      </w:r>
    </w:p>
  </w:footnote>
  <w:footnote w:id="7">
    <w:p w:rsidR="00E1099D" w:rsidRPr="00307ACB" w:rsidRDefault="00E1099D" w:rsidP="00E1099D">
      <w:pPr>
        <w:pStyle w:val="FootnoteText"/>
      </w:pPr>
      <w:r>
        <w:rPr>
          <w:rStyle w:val="FootnoteReference"/>
        </w:rPr>
        <w:footnoteRef/>
      </w:r>
      <w:r>
        <w:tab/>
        <w:t>ST 15114/24 INIT; ST 15114 ADD 1 REV 1.</w:t>
      </w:r>
    </w:p>
  </w:footnote>
  <w:footnote w:id="8">
    <w:p w:rsidR="00E1099D" w:rsidRPr="00A6468A" w:rsidRDefault="00E1099D" w:rsidP="00E1099D">
      <w:pPr>
        <w:pStyle w:val="FootnoteText"/>
      </w:pPr>
      <w:r>
        <w:rPr>
          <w:rStyle w:val="FootnoteReference"/>
        </w:rPr>
        <w:footnoteRef/>
      </w:r>
      <w:r>
        <w:tab/>
        <w:t>ST 9587/25 INIT; ST 9587/25 ADD 1.</w:t>
      </w:r>
    </w:p>
  </w:footnote>
  <w:footnote w:id="9">
    <w:p w:rsidR="00906822" w:rsidRPr="004A4CDF" w:rsidRDefault="00906822" w:rsidP="00906822">
      <w:pPr>
        <w:pStyle w:val="FootnoteText"/>
      </w:pPr>
      <w:r>
        <w:rPr>
          <w:rStyle w:val="FootnoteReference"/>
        </w:rPr>
        <w:footnoteRef/>
      </w:r>
      <w:r>
        <w:tab/>
        <w:t>Eiropas Parlamenta un Padomes Regula (ES) 2024/795 (2024. gada 29. februāris), ar ko izveido Eiropas stratēģisko tehnoloģiju platformu (</w:t>
      </w:r>
      <w:r>
        <w:rPr>
          <w:i/>
          <w:iCs/>
        </w:rPr>
        <w:t>STEP</w:t>
      </w:r>
      <w:r>
        <w:t xml:space="preserve">) (OV L, 2024/795, 29.2.2024., ELI: </w:t>
      </w:r>
      <w:hyperlink r:id="rId3" w:tgtFrame="_blank" w:tooltip="http://data.europa.eu/eli/reg/2024/795/oj" w:history="1">
        <w:r>
          <w:rPr>
            <w:rStyle w:val="Hyperlink"/>
          </w:rPr>
          <w:t>http://data.europa.eu/eli/reg/2024/795/oj)</w:t>
        </w:r>
      </w:hyperlink>
      <w:r>
        <w:t>.</w:t>
      </w:r>
    </w:p>
  </w:footnote>
  <w:footnote w:id="10">
    <w:p w:rsidR="00F27E3C" w:rsidRPr="00F27E3C" w:rsidRDefault="00F27E3C" w:rsidP="00B171B3">
      <w:pPr>
        <w:pStyle w:val="FootnoteText"/>
      </w:pPr>
      <w:r>
        <w:rPr>
          <w:rStyle w:val="FootnoteReference"/>
        </w:rPr>
        <w:footnoteRef/>
      </w:r>
      <w:r>
        <w:tab/>
        <w:t xml:space="preserve">Eiropas Parlamenta un Padomes Regula (ES) 2021/1755 (2021. gada 6. oktobris), ar ko izveido </w:t>
      </w:r>
      <w:r>
        <w:rPr>
          <w:i/>
          <w:iCs/>
        </w:rPr>
        <w:t>Brexit</w:t>
      </w:r>
      <w:r>
        <w:t xml:space="preserve"> korekcijas rezervi (OV L 357, 8.10.2021., 1. lpp., ELI: </w:t>
      </w:r>
      <w:hyperlink r:id="rId4" w:history="1">
        <w:r>
          <w:t>http://data.europa.eu/eli/reg/2021/1755/oj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Default="006E7E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7D" w:rsidRDefault="006E7E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it-IT" w:vendorID="64" w:dllVersion="0" w:nlCheck="1" w:checkStyle="0"/>
  <w:activeWritingStyle w:appName="MSWord" w:lang="en-GB" w:vendorID="64" w:dllVersion="0" w:nlCheck="1" w:checkStyle="0"/>
  <w:activeWritingStyle w:appName="MSWord" w:lang="en-IE" w:vendorID="64" w:dllVersion="0" w:nlCheck="1" w:checkStyle="0"/>
  <w:activeWritingStyle w:appName="MSWord" w:lang="fr-FR" w:vendorID="64" w:dllVersion="0" w:nlCheck="1" w:checkStyle="0"/>
  <w:attachedTemplate r:id="rId1"/>
  <w:revisionView w:markup="0"/>
  <w:documentProtection w:edit="readOnly" w:enforcement="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11-11 17:59:15"/>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0A98830B-CDA7-4361-82FE-EAC7B767E767"/>
    <w:docVar w:name="LW_COVERPAGE_TYPE" w:val="1"/>
    <w:docVar w:name="LW_CROSSREFERENCE" w:val="{SWD(2025) 348 final}"/>
    <w:docVar w:name="LW_DocType" w:val="COM"/>
    <w:docVar w:name="LW_EMISSION" w:val="4.11.2025"/>
    <w:docVar w:name="LW_EMISSION_ISODATE" w:val="2025-11-04"/>
    <w:docVar w:name="LW_EMISSION_LOCATION" w:val="BRX"/>
    <w:docVar w:name="LW_EMISSION_PREFIX" w:val="Brisel\u275?, "/>
    <w:docVar w:name="LW_EMISSION_SUFFIX" w:val="."/>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LV"/>
    <w:docVar w:name="LW_LEVEL_OF_SENSITIVITY" w:val="Standard treatment"/>
    <w:docVar w:name="LW_NOM.INST" w:val="EIROPAS KOMISIJA"/>
    <w:docVar w:name="LW_NOM.INST_JOINTDOC" w:val="&lt;EMPTY&gt;"/>
    <w:docVar w:name="LW_PART_NBR" w:val="1"/>
    <w:docVar w:name="LW_PART_NBR_TOTAL" w:val="1"/>
    <w:docVar w:name="LW_REF.II.NEW.CP" w:val="NLE"/>
    <w:docVar w:name="LW_REF.II.NEW.CP_NUMBER" w:val="0342"/>
    <w:docVar w:name="LW_REF.II.NEW.CP_YEAR" w:val="2025"/>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iek\u353?likums"/>
    <w:docVar w:name="LW_SUPERTITRE" w:val="&lt;UNUSED&gt;"/>
    <w:docVar w:name="LW_TITRE.OBJ.CP" w:val="ar ko groza 2021. gada 13. j\u363?lija \u298?steno\u353?anas l\u275?mumu (ES) (ST 10160/21 INIT; ST 10160/21 ADD 1 REV 2) par It\u257?lijas atvese\u316?o\u353?anas un notur\u299?bas pl\u257?na nov\u275?rt\u275?juma apstiprin\u257?\u353?anu"/>
    <w:docVar w:name="LW_TYPE.DOC.CP" w:val="PADOMES \u298?STENO\u352?ANAS L\u274?MUMS,"/>
    <w:docVar w:name="LwApiVersions" w:val="LW4CoDe 1.24.5.0; LW 9.0, Build 20240221"/>
  </w:docVars>
  <w:rsids>
    <w:rsidRoot w:val="002709B6"/>
    <w:rsid w:val="00000A5C"/>
    <w:rsid w:val="00000C69"/>
    <w:rsid w:val="00000D03"/>
    <w:rsid w:val="00000E36"/>
    <w:rsid w:val="00000FF0"/>
    <w:rsid w:val="00001141"/>
    <w:rsid w:val="0000114F"/>
    <w:rsid w:val="00001323"/>
    <w:rsid w:val="000015D3"/>
    <w:rsid w:val="000015F3"/>
    <w:rsid w:val="00001D7F"/>
    <w:rsid w:val="000020C0"/>
    <w:rsid w:val="0000216C"/>
    <w:rsid w:val="000021D1"/>
    <w:rsid w:val="00002368"/>
    <w:rsid w:val="00002453"/>
    <w:rsid w:val="00002888"/>
    <w:rsid w:val="00002CAE"/>
    <w:rsid w:val="00002DD1"/>
    <w:rsid w:val="00003180"/>
    <w:rsid w:val="0000320C"/>
    <w:rsid w:val="00003279"/>
    <w:rsid w:val="00003DA1"/>
    <w:rsid w:val="00003E62"/>
    <w:rsid w:val="00003EE4"/>
    <w:rsid w:val="00004299"/>
    <w:rsid w:val="00004BD4"/>
    <w:rsid w:val="00004E70"/>
    <w:rsid w:val="00005876"/>
    <w:rsid w:val="00005989"/>
    <w:rsid w:val="00005F8B"/>
    <w:rsid w:val="000060C9"/>
    <w:rsid w:val="0000621D"/>
    <w:rsid w:val="000064D5"/>
    <w:rsid w:val="00006782"/>
    <w:rsid w:val="00007107"/>
    <w:rsid w:val="0000721E"/>
    <w:rsid w:val="0000799E"/>
    <w:rsid w:val="00007C4C"/>
    <w:rsid w:val="000106C5"/>
    <w:rsid w:val="00010823"/>
    <w:rsid w:val="0001083C"/>
    <w:rsid w:val="000109CE"/>
    <w:rsid w:val="00011129"/>
    <w:rsid w:val="0001159A"/>
    <w:rsid w:val="00011DD8"/>
    <w:rsid w:val="00011E53"/>
    <w:rsid w:val="000120A4"/>
    <w:rsid w:val="000120DA"/>
    <w:rsid w:val="000122A7"/>
    <w:rsid w:val="000123B3"/>
    <w:rsid w:val="000124E1"/>
    <w:rsid w:val="000124F3"/>
    <w:rsid w:val="00012FFE"/>
    <w:rsid w:val="00013123"/>
    <w:rsid w:val="000131E6"/>
    <w:rsid w:val="00013462"/>
    <w:rsid w:val="000138CF"/>
    <w:rsid w:val="0001394B"/>
    <w:rsid w:val="00014079"/>
    <w:rsid w:val="000143B1"/>
    <w:rsid w:val="000143C6"/>
    <w:rsid w:val="0001462B"/>
    <w:rsid w:val="00014CC4"/>
    <w:rsid w:val="00014E77"/>
    <w:rsid w:val="000150EE"/>
    <w:rsid w:val="00015596"/>
    <w:rsid w:val="000157E8"/>
    <w:rsid w:val="0001584B"/>
    <w:rsid w:val="000158B9"/>
    <w:rsid w:val="00015941"/>
    <w:rsid w:val="000159E9"/>
    <w:rsid w:val="00015ED5"/>
    <w:rsid w:val="00016011"/>
    <w:rsid w:val="0001647E"/>
    <w:rsid w:val="0001648D"/>
    <w:rsid w:val="00016603"/>
    <w:rsid w:val="00016DCA"/>
    <w:rsid w:val="000172C3"/>
    <w:rsid w:val="000178B0"/>
    <w:rsid w:val="00017AF4"/>
    <w:rsid w:val="00017BC3"/>
    <w:rsid w:val="00017BEC"/>
    <w:rsid w:val="00017CEE"/>
    <w:rsid w:val="000203B8"/>
    <w:rsid w:val="000212FE"/>
    <w:rsid w:val="0002142E"/>
    <w:rsid w:val="000214C2"/>
    <w:rsid w:val="00021868"/>
    <w:rsid w:val="00021B6D"/>
    <w:rsid w:val="0002246E"/>
    <w:rsid w:val="00022696"/>
    <w:rsid w:val="000228BB"/>
    <w:rsid w:val="00022A07"/>
    <w:rsid w:val="00022FD5"/>
    <w:rsid w:val="0002310B"/>
    <w:rsid w:val="00023344"/>
    <w:rsid w:val="000237B0"/>
    <w:rsid w:val="00023AC5"/>
    <w:rsid w:val="00023BFF"/>
    <w:rsid w:val="00024644"/>
    <w:rsid w:val="0002472C"/>
    <w:rsid w:val="000247EA"/>
    <w:rsid w:val="00024DD7"/>
    <w:rsid w:val="00024EE2"/>
    <w:rsid w:val="000253F7"/>
    <w:rsid w:val="00025553"/>
    <w:rsid w:val="0002558D"/>
    <w:rsid w:val="00025718"/>
    <w:rsid w:val="000257A0"/>
    <w:rsid w:val="000257CD"/>
    <w:rsid w:val="000259AB"/>
    <w:rsid w:val="000259F1"/>
    <w:rsid w:val="00025BA6"/>
    <w:rsid w:val="00025EE4"/>
    <w:rsid w:val="000262AA"/>
    <w:rsid w:val="0002676B"/>
    <w:rsid w:val="00026C6A"/>
    <w:rsid w:val="00026D9C"/>
    <w:rsid w:val="00026E89"/>
    <w:rsid w:val="00026F85"/>
    <w:rsid w:val="000276E1"/>
    <w:rsid w:val="00027BC7"/>
    <w:rsid w:val="00027C7F"/>
    <w:rsid w:val="00027E2F"/>
    <w:rsid w:val="00030250"/>
    <w:rsid w:val="000306F6"/>
    <w:rsid w:val="00030A96"/>
    <w:rsid w:val="00030B2A"/>
    <w:rsid w:val="00030EFE"/>
    <w:rsid w:val="0003187D"/>
    <w:rsid w:val="000318AE"/>
    <w:rsid w:val="00031952"/>
    <w:rsid w:val="00031BA0"/>
    <w:rsid w:val="00031D85"/>
    <w:rsid w:val="00031D86"/>
    <w:rsid w:val="00031F29"/>
    <w:rsid w:val="00031F41"/>
    <w:rsid w:val="0003209E"/>
    <w:rsid w:val="000322C3"/>
    <w:rsid w:val="000327DC"/>
    <w:rsid w:val="00032991"/>
    <w:rsid w:val="00032C18"/>
    <w:rsid w:val="00032D73"/>
    <w:rsid w:val="00032E20"/>
    <w:rsid w:val="00033248"/>
    <w:rsid w:val="00033335"/>
    <w:rsid w:val="0003352F"/>
    <w:rsid w:val="00033BBC"/>
    <w:rsid w:val="00033C22"/>
    <w:rsid w:val="00034178"/>
    <w:rsid w:val="00034181"/>
    <w:rsid w:val="000346A0"/>
    <w:rsid w:val="000349E2"/>
    <w:rsid w:val="00034CE6"/>
    <w:rsid w:val="00034E01"/>
    <w:rsid w:val="00034E6D"/>
    <w:rsid w:val="00035087"/>
    <w:rsid w:val="000353E7"/>
    <w:rsid w:val="000358EF"/>
    <w:rsid w:val="0003617B"/>
    <w:rsid w:val="000361CD"/>
    <w:rsid w:val="0003632C"/>
    <w:rsid w:val="0003638F"/>
    <w:rsid w:val="0003666A"/>
    <w:rsid w:val="0003687A"/>
    <w:rsid w:val="0003689B"/>
    <w:rsid w:val="00036B5A"/>
    <w:rsid w:val="00036B5C"/>
    <w:rsid w:val="00036C56"/>
    <w:rsid w:val="00036F87"/>
    <w:rsid w:val="0003748E"/>
    <w:rsid w:val="00037AD2"/>
    <w:rsid w:val="00037F2B"/>
    <w:rsid w:val="0004001D"/>
    <w:rsid w:val="00040052"/>
    <w:rsid w:val="00040062"/>
    <w:rsid w:val="000400E7"/>
    <w:rsid w:val="0004021F"/>
    <w:rsid w:val="00040794"/>
    <w:rsid w:val="00040C1B"/>
    <w:rsid w:val="00040C49"/>
    <w:rsid w:val="00040C98"/>
    <w:rsid w:val="00040E82"/>
    <w:rsid w:val="000410D3"/>
    <w:rsid w:val="00041CC2"/>
    <w:rsid w:val="00042166"/>
    <w:rsid w:val="00042250"/>
    <w:rsid w:val="0004291B"/>
    <w:rsid w:val="0004296B"/>
    <w:rsid w:val="00042A82"/>
    <w:rsid w:val="00042AA7"/>
    <w:rsid w:val="00042E7A"/>
    <w:rsid w:val="000432FB"/>
    <w:rsid w:val="00043388"/>
    <w:rsid w:val="000434B4"/>
    <w:rsid w:val="000437E9"/>
    <w:rsid w:val="0004383B"/>
    <w:rsid w:val="00044483"/>
    <w:rsid w:val="0004479C"/>
    <w:rsid w:val="00044835"/>
    <w:rsid w:val="00044853"/>
    <w:rsid w:val="000449B4"/>
    <w:rsid w:val="00044A88"/>
    <w:rsid w:val="00044CA9"/>
    <w:rsid w:val="000455B5"/>
    <w:rsid w:val="000458E2"/>
    <w:rsid w:val="00045B9F"/>
    <w:rsid w:val="00045D3F"/>
    <w:rsid w:val="0004602E"/>
    <w:rsid w:val="000465E7"/>
    <w:rsid w:val="00046D7A"/>
    <w:rsid w:val="000470EE"/>
    <w:rsid w:val="0004739D"/>
    <w:rsid w:val="000479A9"/>
    <w:rsid w:val="00047AD7"/>
    <w:rsid w:val="000500A3"/>
    <w:rsid w:val="00050291"/>
    <w:rsid w:val="000503D8"/>
    <w:rsid w:val="00050425"/>
    <w:rsid w:val="000504D0"/>
    <w:rsid w:val="00050821"/>
    <w:rsid w:val="00050C08"/>
    <w:rsid w:val="00050E25"/>
    <w:rsid w:val="00050F55"/>
    <w:rsid w:val="00050F7C"/>
    <w:rsid w:val="000513FF"/>
    <w:rsid w:val="00051493"/>
    <w:rsid w:val="0005157C"/>
    <w:rsid w:val="00051635"/>
    <w:rsid w:val="00051B85"/>
    <w:rsid w:val="00051C5C"/>
    <w:rsid w:val="00051F2D"/>
    <w:rsid w:val="000521BC"/>
    <w:rsid w:val="00052387"/>
    <w:rsid w:val="00052EE5"/>
    <w:rsid w:val="00052F39"/>
    <w:rsid w:val="00053267"/>
    <w:rsid w:val="0005331B"/>
    <w:rsid w:val="00053605"/>
    <w:rsid w:val="00053848"/>
    <w:rsid w:val="00053920"/>
    <w:rsid w:val="000539BC"/>
    <w:rsid w:val="00053BF2"/>
    <w:rsid w:val="00053CFB"/>
    <w:rsid w:val="00053D0E"/>
    <w:rsid w:val="00053D1F"/>
    <w:rsid w:val="000542DA"/>
    <w:rsid w:val="00054352"/>
    <w:rsid w:val="0005484D"/>
    <w:rsid w:val="000548D7"/>
    <w:rsid w:val="000548FA"/>
    <w:rsid w:val="00054D71"/>
    <w:rsid w:val="00055341"/>
    <w:rsid w:val="00055368"/>
    <w:rsid w:val="00055B0D"/>
    <w:rsid w:val="00055E98"/>
    <w:rsid w:val="0005623B"/>
    <w:rsid w:val="0005669E"/>
    <w:rsid w:val="00056CFF"/>
    <w:rsid w:val="00056E58"/>
    <w:rsid w:val="000570F0"/>
    <w:rsid w:val="00057576"/>
    <w:rsid w:val="000577C4"/>
    <w:rsid w:val="00057A9D"/>
    <w:rsid w:val="00057AEF"/>
    <w:rsid w:val="00060773"/>
    <w:rsid w:val="000608BE"/>
    <w:rsid w:val="00060D52"/>
    <w:rsid w:val="00060F0D"/>
    <w:rsid w:val="00061581"/>
    <w:rsid w:val="000616E3"/>
    <w:rsid w:val="00061779"/>
    <w:rsid w:val="00061DE6"/>
    <w:rsid w:val="00062188"/>
    <w:rsid w:val="000624BF"/>
    <w:rsid w:val="000628B7"/>
    <w:rsid w:val="00062EFB"/>
    <w:rsid w:val="00063A97"/>
    <w:rsid w:val="00063FFA"/>
    <w:rsid w:val="00064025"/>
    <w:rsid w:val="000645D4"/>
    <w:rsid w:val="000649F3"/>
    <w:rsid w:val="00064ABE"/>
    <w:rsid w:val="0006500B"/>
    <w:rsid w:val="00065081"/>
    <w:rsid w:val="00065305"/>
    <w:rsid w:val="000656FE"/>
    <w:rsid w:val="00065741"/>
    <w:rsid w:val="00065996"/>
    <w:rsid w:val="00066388"/>
    <w:rsid w:val="00066CA0"/>
    <w:rsid w:val="00066E75"/>
    <w:rsid w:val="000671DF"/>
    <w:rsid w:val="00067BED"/>
    <w:rsid w:val="00067DEC"/>
    <w:rsid w:val="00070147"/>
    <w:rsid w:val="000702F8"/>
    <w:rsid w:val="000705A5"/>
    <w:rsid w:val="000706E2"/>
    <w:rsid w:val="00070A2B"/>
    <w:rsid w:val="0007105E"/>
    <w:rsid w:val="00071164"/>
    <w:rsid w:val="000721A4"/>
    <w:rsid w:val="0007233D"/>
    <w:rsid w:val="000727F9"/>
    <w:rsid w:val="0007282D"/>
    <w:rsid w:val="0007288E"/>
    <w:rsid w:val="0007375F"/>
    <w:rsid w:val="000739BA"/>
    <w:rsid w:val="00073B97"/>
    <w:rsid w:val="000742AE"/>
    <w:rsid w:val="00074487"/>
    <w:rsid w:val="00074607"/>
    <w:rsid w:val="00074704"/>
    <w:rsid w:val="000748DF"/>
    <w:rsid w:val="00074957"/>
    <w:rsid w:val="00074A0E"/>
    <w:rsid w:val="00074B4B"/>
    <w:rsid w:val="00074DFD"/>
    <w:rsid w:val="00074FA3"/>
    <w:rsid w:val="0007549F"/>
    <w:rsid w:val="000754E3"/>
    <w:rsid w:val="0007596B"/>
    <w:rsid w:val="00075C03"/>
    <w:rsid w:val="00076019"/>
    <w:rsid w:val="000765A9"/>
    <w:rsid w:val="00076E86"/>
    <w:rsid w:val="00076FD6"/>
    <w:rsid w:val="000770A6"/>
    <w:rsid w:val="00077470"/>
    <w:rsid w:val="00077B13"/>
    <w:rsid w:val="00077DB0"/>
    <w:rsid w:val="00077DEE"/>
    <w:rsid w:val="0008039A"/>
    <w:rsid w:val="000807B0"/>
    <w:rsid w:val="000807BE"/>
    <w:rsid w:val="000809EC"/>
    <w:rsid w:val="00081366"/>
    <w:rsid w:val="000813C6"/>
    <w:rsid w:val="000813EA"/>
    <w:rsid w:val="00081860"/>
    <w:rsid w:val="000819FB"/>
    <w:rsid w:val="00081D2C"/>
    <w:rsid w:val="00081D44"/>
    <w:rsid w:val="00081D93"/>
    <w:rsid w:val="000823B9"/>
    <w:rsid w:val="00082583"/>
    <w:rsid w:val="00082618"/>
    <w:rsid w:val="00082624"/>
    <w:rsid w:val="00082872"/>
    <w:rsid w:val="0008292B"/>
    <w:rsid w:val="00082E07"/>
    <w:rsid w:val="000833CF"/>
    <w:rsid w:val="000835F9"/>
    <w:rsid w:val="0008372D"/>
    <w:rsid w:val="00083C4B"/>
    <w:rsid w:val="00084449"/>
    <w:rsid w:val="000844CD"/>
    <w:rsid w:val="000844EC"/>
    <w:rsid w:val="00084812"/>
    <w:rsid w:val="00084D5C"/>
    <w:rsid w:val="00084D95"/>
    <w:rsid w:val="00084E46"/>
    <w:rsid w:val="00084FFC"/>
    <w:rsid w:val="000851A1"/>
    <w:rsid w:val="00085907"/>
    <w:rsid w:val="00085952"/>
    <w:rsid w:val="00085A9B"/>
    <w:rsid w:val="00086030"/>
    <w:rsid w:val="000861E5"/>
    <w:rsid w:val="0008681F"/>
    <w:rsid w:val="00086A4D"/>
    <w:rsid w:val="000870CA"/>
    <w:rsid w:val="00087292"/>
    <w:rsid w:val="000876E4"/>
    <w:rsid w:val="000878EC"/>
    <w:rsid w:val="00087B95"/>
    <w:rsid w:val="000900CB"/>
    <w:rsid w:val="000902C8"/>
    <w:rsid w:val="0009058B"/>
    <w:rsid w:val="000907AA"/>
    <w:rsid w:val="000909A4"/>
    <w:rsid w:val="00090AEE"/>
    <w:rsid w:val="0009140D"/>
    <w:rsid w:val="0009142A"/>
    <w:rsid w:val="00091AD4"/>
    <w:rsid w:val="00091B94"/>
    <w:rsid w:val="00091ECB"/>
    <w:rsid w:val="00092835"/>
    <w:rsid w:val="00092A28"/>
    <w:rsid w:val="00092AF6"/>
    <w:rsid w:val="00092C0C"/>
    <w:rsid w:val="00092E67"/>
    <w:rsid w:val="000930E4"/>
    <w:rsid w:val="0009341D"/>
    <w:rsid w:val="000935D2"/>
    <w:rsid w:val="0009363B"/>
    <w:rsid w:val="000936CC"/>
    <w:rsid w:val="000936F2"/>
    <w:rsid w:val="00093BBF"/>
    <w:rsid w:val="00093C78"/>
    <w:rsid w:val="00093D9C"/>
    <w:rsid w:val="000941D6"/>
    <w:rsid w:val="00094915"/>
    <w:rsid w:val="00094AE2"/>
    <w:rsid w:val="00095401"/>
    <w:rsid w:val="00095F3C"/>
    <w:rsid w:val="00095FCD"/>
    <w:rsid w:val="000960B0"/>
    <w:rsid w:val="000963B2"/>
    <w:rsid w:val="00096B74"/>
    <w:rsid w:val="000971BC"/>
    <w:rsid w:val="000971FF"/>
    <w:rsid w:val="000A0091"/>
    <w:rsid w:val="000A009C"/>
    <w:rsid w:val="000A0254"/>
    <w:rsid w:val="000A030B"/>
    <w:rsid w:val="000A04D5"/>
    <w:rsid w:val="000A0C5C"/>
    <w:rsid w:val="000A0E40"/>
    <w:rsid w:val="000A0FDD"/>
    <w:rsid w:val="000A1032"/>
    <w:rsid w:val="000A118F"/>
    <w:rsid w:val="000A11B1"/>
    <w:rsid w:val="000A1728"/>
    <w:rsid w:val="000A172B"/>
    <w:rsid w:val="000A1833"/>
    <w:rsid w:val="000A19DE"/>
    <w:rsid w:val="000A1A2F"/>
    <w:rsid w:val="000A1C9C"/>
    <w:rsid w:val="000A210E"/>
    <w:rsid w:val="000A21F8"/>
    <w:rsid w:val="000A2443"/>
    <w:rsid w:val="000A27F9"/>
    <w:rsid w:val="000A2A60"/>
    <w:rsid w:val="000A2B93"/>
    <w:rsid w:val="000A3270"/>
    <w:rsid w:val="000A3369"/>
    <w:rsid w:val="000A34A2"/>
    <w:rsid w:val="000A3749"/>
    <w:rsid w:val="000A3878"/>
    <w:rsid w:val="000A3891"/>
    <w:rsid w:val="000A39E6"/>
    <w:rsid w:val="000A3B53"/>
    <w:rsid w:val="000A3E94"/>
    <w:rsid w:val="000A4048"/>
    <w:rsid w:val="000A4414"/>
    <w:rsid w:val="000A45A3"/>
    <w:rsid w:val="000A4E19"/>
    <w:rsid w:val="000A4E7A"/>
    <w:rsid w:val="000A506F"/>
    <w:rsid w:val="000A5A96"/>
    <w:rsid w:val="000A5EFE"/>
    <w:rsid w:val="000A61FF"/>
    <w:rsid w:val="000A64C7"/>
    <w:rsid w:val="000A6602"/>
    <w:rsid w:val="000A660C"/>
    <w:rsid w:val="000A67DC"/>
    <w:rsid w:val="000A6EBD"/>
    <w:rsid w:val="000A744C"/>
    <w:rsid w:val="000A7493"/>
    <w:rsid w:val="000A74D0"/>
    <w:rsid w:val="000A75BA"/>
    <w:rsid w:val="000A7A55"/>
    <w:rsid w:val="000A7B60"/>
    <w:rsid w:val="000A7B6F"/>
    <w:rsid w:val="000A7EB1"/>
    <w:rsid w:val="000B020E"/>
    <w:rsid w:val="000B08A3"/>
    <w:rsid w:val="000B1338"/>
    <w:rsid w:val="000B13BA"/>
    <w:rsid w:val="000B18DE"/>
    <w:rsid w:val="000B1E45"/>
    <w:rsid w:val="000B23EA"/>
    <w:rsid w:val="000B24E0"/>
    <w:rsid w:val="000B277A"/>
    <w:rsid w:val="000B2B3C"/>
    <w:rsid w:val="000B2F51"/>
    <w:rsid w:val="000B2FAB"/>
    <w:rsid w:val="000B32D8"/>
    <w:rsid w:val="000B3353"/>
    <w:rsid w:val="000B3682"/>
    <w:rsid w:val="000B378F"/>
    <w:rsid w:val="000B37D3"/>
    <w:rsid w:val="000B3C36"/>
    <w:rsid w:val="000B4179"/>
    <w:rsid w:val="000B473D"/>
    <w:rsid w:val="000B4C67"/>
    <w:rsid w:val="000B5936"/>
    <w:rsid w:val="000B5B8A"/>
    <w:rsid w:val="000B6378"/>
    <w:rsid w:val="000B69AC"/>
    <w:rsid w:val="000B71E1"/>
    <w:rsid w:val="000B7422"/>
    <w:rsid w:val="000C070C"/>
    <w:rsid w:val="000C07CF"/>
    <w:rsid w:val="000C0831"/>
    <w:rsid w:val="000C0A5B"/>
    <w:rsid w:val="000C0B9B"/>
    <w:rsid w:val="000C0D9E"/>
    <w:rsid w:val="000C1671"/>
    <w:rsid w:val="000C1923"/>
    <w:rsid w:val="000C2357"/>
    <w:rsid w:val="000C25B7"/>
    <w:rsid w:val="000C2B96"/>
    <w:rsid w:val="000C2C23"/>
    <w:rsid w:val="000C2ED6"/>
    <w:rsid w:val="000C2F40"/>
    <w:rsid w:val="000C2FB9"/>
    <w:rsid w:val="000C30E2"/>
    <w:rsid w:val="000C3B68"/>
    <w:rsid w:val="000C3E0E"/>
    <w:rsid w:val="000C3F82"/>
    <w:rsid w:val="000C41FC"/>
    <w:rsid w:val="000C448E"/>
    <w:rsid w:val="000C4A59"/>
    <w:rsid w:val="000C4D8E"/>
    <w:rsid w:val="000C4E35"/>
    <w:rsid w:val="000C5024"/>
    <w:rsid w:val="000C5077"/>
    <w:rsid w:val="000C512A"/>
    <w:rsid w:val="000C5156"/>
    <w:rsid w:val="000C5212"/>
    <w:rsid w:val="000C53E7"/>
    <w:rsid w:val="000C628C"/>
    <w:rsid w:val="000C6836"/>
    <w:rsid w:val="000C690C"/>
    <w:rsid w:val="000C6DDC"/>
    <w:rsid w:val="000C6F65"/>
    <w:rsid w:val="000C727A"/>
    <w:rsid w:val="000C72B7"/>
    <w:rsid w:val="000C7780"/>
    <w:rsid w:val="000C7D72"/>
    <w:rsid w:val="000D04AF"/>
    <w:rsid w:val="000D04B1"/>
    <w:rsid w:val="000D04DC"/>
    <w:rsid w:val="000D078F"/>
    <w:rsid w:val="000D0CC5"/>
    <w:rsid w:val="000D1045"/>
    <w:rsid w:val="000D13DE"/>
    <w:rsid w:val="000D14D5"/>
    <w:rsid w:val="000D164E"/>
    <w:rsid w:val="000D1728"/>
    <w:rsid w:val="000D17B8"/>
    <w:rsid w:val="000D1880"/>
    <w:rsid w:val="000D197C"/>
    <w:rsid w:val="000D1AB7"/>
    <w:rsid w:val="000D1F9C"/>
    <w:rsid w:val="000D2407"/>
    <w:rsid w:val="000D295B"/>
    <w:rsid w:val="000D29A9"/>
    <w:rsid w:val="000D2B9A"/>
    <w:rsid w:val="000D2D8E"/>
    <w:rsid w:val="000D2DCB"/>
    <w:rsid w:val="000D2F2A"/>
    <w:rsid w:val="000D2F40"/>
    <w:rsid w:val="000D3322"/>
    <w:rsid w:val="000D37BB"/>
    <w:rsid w:val="000D39BA"/>
    <w:rsid w:val="000D4104"/>
    <w:rsid w:val="000D4270"/>
    <w:rsid w:val="000D42A2"/>
    <w:rsid w:val="000D46E9"/>
    <w:rsid w:val="000D4D42"/>
    <w:rsid w:val="000D4FD0"/>
    <w:rsid w:val="000D50DA"/>
    <w:rsid w:val="000D5874"/>
    <w:rsid w:val="000D5C2D"/>
    <w:rsid w:val="000D5D10"/>
    <w:rsid w:val="000D5F45"/>
    <w:rsid w:val="000D62C6"/>
    <w:rsid w:val="000D64C4"/>
    <w:rsid w:val="000D69CE"/>
    <w:rsid w:val="000D6F60"/>
    <w:rsid w:val="000E024A"/>
    <w:rsid w:val="000E05ED"/>
    <w:rsid w:val="000E0804"/>
    <w:rsid w:val="000E0BFA"/>
    <w:rsid w:val="000E14C5"/>
    <w:rsid w:val="000E1AAA"/>
    <w:rsid w:val="000E1BC1"/>
    <w:rsid w:val="000E1BD2"/>
    <w:rsid w:val="000E1E5A"/>
    <w:rsid w:val="000E1FE3"/>
    <w:rsid w:val="000E2A48"/>
    <w:rsid w:val="000E2A87"/>
    <w:rsid w:val="000E2AA4"/>
    <w:rsid w:val="000E2AAD"/>
    <w:rsid w:val="000E3049"/>
    <w:rsid w:val="000E30D5"/>
    <w:rsid w:val="000E3111"/>
    <w:rsid w:val="000E326B"/>
    <w:rsid w:val="000E3299"/>
    <w:rsid w:val="000E3588"/>
    <w:rsid w:val="000E39B9"/>
    <w:rsid w:val="000E39FE"/>
    <w:rsid w:val="000E3A00"/>
    <w:rsid w:val="000E4009"/>
    <w:rsid w:val="000E4B8C"/>
    <w:rsid w:val="000E5037"/>
    <w:rsid w:val="000E53C2"/>
    <w:rsid w:val="000E55D5"/>
    <w:rsid w:val="000E580A"/>
    <w:rsid w:val="000E5AD4"/>
    <w:rsid w:val="000E5E14"/>
    <w:rsid w:val="000E66B4"/>
    <w:rsid w:val="000E6790"/>
    <w:rsid w:val="000E68EA"/>
    <w:rsid w:val="000E6D3B"/>
    <w:rsid w:val="000E6DF9"/>
    <w:rsid w:val="000E747A"/>
    <w:rsid w:val="000E7BF0"/>
    <w:rsid w:val="000E7D6E"/>
    <w:rsid w:val="000E7DEC"/>
    <w:rsid w:val="000E7E89"/>
    <w:rsid w:val="000F015F"/>
    <w:rsid w:val="000F0576"/>
    <w:rsid w:val="000F07B5"/>
    <w:rsid w:val="000F08CF"/>
    <w:rsid w:val="000F0B5A"/>
    <w:rsid w:val="000F0BF6"/>
    <w:rsid w:val="000F0C54"/>
    <w:rsid w:val="000F15B2"/>
    <w:rsid w:val="000F1B69"/>
    <w:rsid w:val="000F22FD"/>
    <w:rsid w:val="000F25DF"/>
    <w:rsid w:val="000F2D04"/>
    <w:rsid w:val="000F2D14"/>
    <w:rsid w:val="000F2E83"/>
    <w:rsid w:val="000F347E"/>
    <w:rsid w:val="000F35FC"/>
    <w:rsid w:val="000F3A92"/>
    <w:rsid w:val="000F3B0C"/>
    <w:rsid w:val="000F46B3"/>
    <w:rsid w:val="000F47B7"/>
    <w:rsid w:val="000F4848"/>
    <w:rsid w:val="000F49B6"/>
    <w:rsid w:val="000F4D16"/>
    <w:rsid w:val="000F4EDE"/>
    <w:rsid w:val="000F51A2"/>
    <w:rsid w:val="000F5D99"/>
    <w:rsid w:val="000F5DA3"/>
    <w:rsid w:val="000F60B3"/>
    <w:rsid w:val="000F613A"/>
    <w:rsid w:val="000F6145"/>
    <w:rsid w:val="000F61C7"/>
    <w:rsid w:val="000F62C2"/>
    <w:rsid w:val="000F6A71"/>
    <w:rsid w:val="000F6F73"/>
    <w:rsid w:val="000F74E1"/>
    <w:rsid w:val="000F7CF7"/>
    <w:rsid w:val="000F7D5D"/>
    <w:rsid w:val="00100347"/>
    <w:rsid w:val="00100430"/>
    <w:rsid w:val="00100604"/>
    <w:rsid w:val="001006EC"/>
    <w:rsid w:val="001009C4"/>
    <w:rsid w:val="00100C02"/>
    <w:rsid w:val="001017C3"/>
    <w:rsid w:val="001018FF"/>
    <w:rsid w:val="00101A78"/>
    <w:rsid w:val="00101B60"/>
    <w:rsid w:val="00101D96"/>
    <w:rsid w:val="00102078"/>
    <w:rsid w:val="00102158"/>
    <w:rsid w:val="00102169"/>
    <w:rsid w:val="001028CD"/>
    <w:rsid w:val="001028EB"/>
    <w:rsid w:val="00102998"/>
    <w:rsid w:val="00102D77"/>
    <w:rsid w:val="00102F07"/>
    <w:rsid w:val="00102F64"/>
    <w:rsid w:val="00102FEC"/>
    <w:rsid w:val="001031DE"/>
    <w:rsid w:val="00103397"/>
    <w:rsid w:val="00103516"/>
    <w:rsid w:val="001037C4"/>
    <w:rsid w:val="00103CFE"/>
    <w:rsid w:val="00103F85"/>
    <w:rsid w:val="00104032"/>
    <w:rsid w:val="001040FC"/>
    <w:rsid w:val="00104452"/>
    <w:rsid w:val="00104821"/>
    <w:rsid w:val="00104834"/>
    <w:rsid w:val="00104C5D"/>
    <w:rsid w:val="0010517A"/>
    <w:rsid w:val="001052AF"/>
    <w:rsid w:val="00105389"/>
    <w:rsid w:val="001054DC"/>
    <w:rsid w:val="001056A9"/>
    <w:rsid w:val="00105BEE"/>
    <w:rsid w:val="00105D2D"/>
    <w:rsid w:val="00105E59"/>
    <w:rsid w:val="00105E5A"/>
    <w:rsid w:val="00105E61"/>
    <w:rsid w:val="00106B16"/>
    <w:rsid w:val="001071F4"/>
    <w:rsid w:val="001072A4"/>
    <w:rsid w:val="00107346"/>
    <w:rsid w:val="001073F6"/>
    <w:rsid w:val="00107428"/>
    <w:rsid w:val="00107E7D"/>
    <w:rsid w:val="00110474"/>
    <w:rsid w:val="00110BA7"/>
    <w:rsid w:val="00110CCA"/>
    <w:rsid w:val="00110D07"/>
    <w:rsid w:val="00111095"/>
    <w:rsid w:val="00111D68"/>
    <w:rsid w:val="00111D8E"/>
    <w:rsid w:val="001120A4"/>
    <w:rsid w:val="00112CBE"/>
    <w:rsid w:val="0011313A"/>
    <w:rsid w:val="001137B2"/>
    <w:rsid w:val="001137EE"/>
    <w:rsid w:val="0011388B"/>
    <w:rsid w:val="00113D1E"/>
    <w:rsid w:val="00114083"/>
    <w:rsid w:val="00114115"/>
    <w:rsid w:val="00114581"/>
    <w:rsid w:val="00114AEF"/>
    <w:rsid w:val="00114B53"/>
    <w:rsid w:val="001151DF"/>
    <w:rsid w:val="001155AF"/>
    <w:rsid w:val="00115F55"/>
    <w:rsid w:val="0011654B"/>
    <w:rsid w:val="001167BB"/>
    <w:rsid w:val="001169CE"/>
    <w:rsid w:val="0011709D"/>
    <w:rsid w:val="001170CA"/>
    <w:rsid w:val="00117298"/>
    <w:rsid w:val="001177C0"/>
    <w:rsid w:val="0011781A"/>
    <w:rsid w:val="00117872"/>
    <w:rsid w:val="00117B8D"/>
    <w:rsid w:val="00117C6B"/>
    <w:rsid w:val="0012041C"/>
    <w:rsid w:val="00120D69"/>
    <w:rsid w:val="00120DB4"/>
    <w:rsid w:val="00120F33"/>
    <w:rsid w:val="00121204"/>
    <w:rsid w:val="001216A2"/>
    <w:rsid w:val="0012174B"/>
    <w:rsid w:val="001219E5"/>
    <w:rsid w:val="00121BE2"/>
    <w:rsid w:val="00121C2E"/>
    <w:rsid w:val="001223DF"/>
    <w:rsid w:val="00122C1E"/>
    <w:rsid w:val="00122E95"/>
    <w:rsid w:val="0012316D"/>
    <w:rsid w:val="0012335F"/>
    <w:rsid w:val="001233F4"/>
    <w:rsid w:val="00123AF9"/>
    <w:rsid w:val="00123BDD"/>
    <w:rsid w:val="00123D7D"/>
    <w:rsid w:val="00123E94"/>
    <w:rsid w:val="00123F6D"/>
    <w:rsid w:val="00124556"/>
    <w:rsid w:val="0012492E"/>
    <w:rsid w:val="001249DD"/>
    <w:rsid w:val="00124CEC"/>
    <w:rsid w:val="001252BE"/>
    <w:rsid w:val="001258EC"/>
    <w:rsid w:val="00125B2D"/>
    <w:rsid w:val="00125CA2"/>
    <w:rsid w:val="00125FFE"/>
    <w:rsid w:val="001260FB"/>
    <w:rsid w:val="001261AF"/>
    <w:rsid w:val="001262DF"/>
    <w:rsid w:val="0012635F"/>
    <w:rsid w:val="001269ED"/>
    <w:rsid w:val="00126DEC"/>
    <w:rsid w:val="0012771A"/>
    <w:rsid w:val="0012779B"/>
    <w:rsid w:val="00127C0C"/>
    <w:rsid w:val="00127DC1"/>
    <w:rsid w:val="00127E53"/>
    <w:rsid w:val="00130706"/>
    <w:rsid w:val="00130DD7"/>
    <w:rsid w:val="00131228"/>
    <w:rsid w:val="00131718"/>
    <w:rsid w:val="001318B4"/>
    <w:rsid w:val="00131981"/>
    <w:rsid w:val="00131BD2"/>
    <w:rsid w:val="00131BFD"/>
    <w:rsid w:val="00131F33"/>
    <w:rsid w:val="0013219A"/>
    <w:rsid w:val="001324BA"/>
    <w:rsid w:val="00132750"/>
    <w:rsid w:val="001329D9"/>
    <w:rsid w:val="00132EF3"/>
    <w:rsid w:val="00133193"/>
    <w:rsid w:val="0013353D"/>
    <w:rsid w:val="001335EC"/>
    <w:rsid w:val="001336EB"/>
    <w:rsid w:val="0013371B"/>
    <w:rsid w:val="0013378C"/>
    <w:rsid w:val="00133F04"/>
    <w:rsid w:val="001342F5"/>
    <w:rsid w:val="00134399"/>
    <w:rsid w:val="00134751"/>
    <w:rsid w:val="00134AA1"/>
    <w:rsid w:val="00134DC2"/>
    <w:rsid w:val="0013504B"/>
    <w:rsid w:val="0013556C"/>
    <w:rsid w:val="00135C88"/>
    <w:rsid w:val="00135EC6"/>
    <w:rsid w:val="00136555"/>
    <w:rsid w:val="00136687"/>
    <w:rsid w:val="00136B89"/>
    <w:rsid w:val="00136C07"/>
    <w:rsid w:val="001370F3"/>
    <w:rsid w:val="0013735A"/>
    <w:rsid w:val="00137631"/>
    <w:rsid w:val="00137730"/>
    <w:rsid w:val="001377AD"/>
    <w:rsid w:val="0013787D"/>
    <w:rsid w:val="00137B39"/>
    <w:rsid w:val="00137F69"/>
    <w:rsid w:val="0014009A"/>
    <w:rsid w:val="001401A8"/>
    <w:rsid w:val="0014067D"/>
    <w:rsid w:val="00140B0C"/>
    <w:rsid w:val="00141464"/>
    <w:rsid w:val="00141AE1"/>
    <w:rsid w:val="001420B8"/>
    <w:rsid w:val="00142444"/>
    <w:rsid w:val="001426FB"/>
    <w:rsid w:val="00142CAE"/>
    <w:rsid w:val="00142CD1"/>
    <w:rsid w:val="00143007"/>
    <w:rsid w:val="001432C4"/>
    <w:rsid w:val="001434B6"/>
    <w:rsid w:val="001434D7"/>
    <w:rsid w:val="0014364E"/>
    <w:rsid w:val="001436FC"/>
    <w:rsid w:val="00143BC6"/>
    <w:rsid w:val="00143E67"/>
    <w:rsid w:val="00143F01"/>
    <w:rsid w:val="0014434B"/>
    <w:rsid w:val="001444CB"/>
    <w:rsid w:val="0014492D"/>
    <w:rsid w:val="00144B42"/>
    <w:rsid w:val="00144D27"/>
    <w:rsid w:val="00145493"/>
    <w:rsid w:val="00145756"/>
    <w:rsid w:val="001458F8"/>
    <w:rsid w:val="00145B07"/>
    <w:rsid w:val="00145B1B"/>
    <w:rsid w:val="00145E54"/>
    <w:rsid w:val="00145F55"/>
    <w:rsid w:val="001462E8"/>
    <w:rsid w:val="0014643A"/>
    <w:rsid w:val="00146695"/>
    <w:rsid w:val="001466B7"/>
    <w:rsid w:val="001473DD"/>
    <w:rsid w:val="00147C14"/>
    <w:rsid w:val="00147FE9"/>
    <w:rsid w:val="0015016A"/>
    <w:rsid w:val="001505D8"/>
    <w:rsid w:val="0015096D"/>
    <w:rsid w:val="00150CC2"/>
    <w:rsid w:val="00150EC7"/>
    <w:rsid w:val="00150FF3"/>
    <w:rsid w:val="001512BE"/>
    <w:rsid w:val="00151405"/>
    <w:rsid w:val="001514E0"/>
    <w:rsid w:val="001514F4"/>
    <w:rsid w:val="00151570"/>
    <w:rsid w:val="00153255"/>
    <w:rsid w:val="0015367D"/>
    <w:rsid w:val="00153782"/>
    <w:rsid w:val="001537C7"/>
    <w:rsid w:val="001537E2"/>
    <w:rsid w:val="00153860"/>
    <w:rsid w:val="00154285"/>
    <w:rsid w:val="0015458F"/>
    <w:rsid w:val="00154888"/>
    <w:rsid w:val="001552CC"/>
    <w:rsid w:val="0015573F"/>
    <w:rsid w:val="001558A5"/>
    <w:rsid w:val="001559B0"/>
    <w:rsid w:val="00155A23"/>
    <w:rsid w:val="00155AF0"/>
    <w:rsid w:val="00155C78"/>
    <w:rsid w:val="00155F0D"/>
    <w:rsid w:val="00156159"/>
    <w:rsid w:val="0015674E"/>
    <w:rsid w:val="00156767"/>
    <w:rsid w:val="001568ED"/>
    <w:rsid w:val="00156996"/>
    <w:rsid w:val="00156A06"/>
    <w:rsid w:val="00156DA9"/>
    <w:rsid w:val="00157272"/>
    <w:rsid w:val="0015743D"/>
    <w:rsid w:val="0015744C"/>
    <w:rsid w:val="00157474"/>
    <w:rsid w:val="00157B27"/>
    <w:rsid w:val="00157B48"/>
    <w:rsid w:val="00157B99"/>
    <w:rsid w:val="00157C73"/>
    <w:rsid w:val="001601B7"/>
    <w:rsid w:val="001603F1"/>
    <w:rsid w:val="00160B72"/>
    <w:rsid w:val="00160DB3"/>
    <w:rsid w:val="00161297"/>
    <w:rsid w:val="0016185C"/>
    <w:rsid w:val="00161928"/>
    <w:rsid w:val="00161FFA"/>
    <w:rsid w:val="0016215A"/>
    <w:rsid w:val="001622E0"/>
    <w:rsid w:val="00162A0C"/>
    <w:rsid w:val="00162BC2"/>
    <w:rsid w:val="00162C31"/>
    <w:rsid w:val="0016398F"/>
    <w:rsid w:val="00163ABE"/>
    <w:rsid w:val="00163C6B"/>
    <w:rsid w:val="00164113"/>
    <w:rsid w:val="001644D9"/>
    <w:rsid w:val="00164585"/>
    <w:rsid w:val="00164671"/>
    <w:rsid w:val="001647C0"/>
    <w:rsid w:val="00164810"/>
    <w:rsid w:val="001648C9"/>
    <w:rsid w:val="00164C72"/>
    <w:rsid w:val="00164E58"/>
    <w:rsid w:val="00164EB0"/>
    <w:rsid w:val="00164FDA"/>
    <w:rsid w:val="00165614"/>
    <w:rsid w:val="001658E8"/>
    <w:rsid w:val="00165E87"/>
    <w:rsid w:val="00165EE5"/>
    <w:rsid w:val="00166057"/>
    <w:rsid w:val="001661B2"/>
    <w:rsid w:val="0016628D"/>
    <w:rsid w:val="001662A2"/>
    <w:rsid w:val="001662FE"/>
    <w:rsid w:val="0016635C"/>
    <w:rsid w:val="00166364"/>
    <w:rsid w:val="0016650B"/>
    <w:rsid w:val="00166A07"/>
    <w:rsid w:val="00166CD4"/>
    <w:rsid w:val="00166F92"/>
    <w:rsid w:val="0016702E"/>
    <w:rsid w:val="001670DF"/>
    <w:rsid w:val="001672C8"/>
    <w:rsid w:val="00167830"/>
    <w:rsid w:val="001678C7"/>
    <w:rsid w:val="00167C3E"/>
    <w:rsid w:val="00170713"/>
    <w:rsid w:val="00170A53"/>
    <w:rsid w:val="00171556"/>
    <w:rsid w:val="00171ACB"/>
    <w:rsid w:val="00171B42"/>
    <w:rsid w:val="00171F67"/>
    <w:rsid w:val="00172295"/>
    <w:rsid w:val="001722B9"/>
    <w:rsid w:val="001722C5"/>
    <w:rsid w:val="001722E5"/>
    <w:rsid w:val="00172536"/>
    <w:rsid w:val="00172746"/>
    <w:rsid w:val="00172A80"/>
    <w:rsid w:val="00172B28"/>
    <w:rsid w:val="00173111"/>
    <w:rsid w:val="0017330D"/>
    <w:rsid w:val="001734FB"/>
    <w:rsid w:val="00173546"/>
    <w:rsid w:val="001736C6"/>
    <w:rsid w:val="001738F9"/>
    <w:rsid w:val="00173EA3"/>
    <w:rsid w:val="0017409C"/>
    <w:rsid w:val="001742E4"/>
    <w:rsid w:val="00175676"/>
    <w:rsid w:val="00175C12"/>
    <w:rsid w:val="00175C8D"/>
    <w:rsid w:val="001761C3"/>
    <w:rsid w:val="0017627B"/>
    <w:rsid w:val="001762C7"/>
    <w:rsid w:val="00176625"/>
    <w:rsid w:val="0017678E"/>
    <w:rsid w:val="00176BB5"/>
    <w:rsid w:val="00176F9E"/>
    <w:rsid w:val="001770AA"/>
    <w:rsid w:val="001770AD"/>
    <w:rsid w:val="001772B3"/>
    <w:rsid w:val="00177770"/>
    <w:rsid w:val="001779C8"/>
    <w:rsid w:val="00177C43"/>
    <w:rsid w:val="00177DA3"/>
    <w:rsid w:val="001807E8"/>
    <w:rsid w:val="001809B1"/>
    <w:rsid w:val="00181032"/>
    <w:rsid w:val="00181319"/>
    <w:rsid w:val="001813A2"/>
    <w:rsid w:val="001813FF"/>
    <w:rsid w:val="001816B6"/>
    <w:rsid w:val="001817AF"/>
    <w:rsid w:val="001818BB"/>
    <w:rsid w:val="00181DDF"/>
    <w:rsid w:val="00182008"/>
    <w:rsid w:val="00182033"/>
    <w:rsid w:val="00182910"/>
    <w:rsid w:val="00182ACB"/>
    <w:rsid w:val="00183D75"/>
    <w:rsid w:val="00184271"/>
    <w:rsid w:val="00184F2F"/>
    <w:rsid w:val="00185385"/>
    <w:rsid w:val="00185465"/>
    <w:rsid w:val="001854D4"/>
    <w:rsid w:val="00185CF7"/>
    <w:rsid w:val="001862F2"/>
    <w:rsid w:val="001863A3"/>
    <w:rsid w:val="00186649"/>
    <w:rsid w:val="0018669D"/>
    <w:rsid w:val="00186B48"/>
    <w:rsid w:val="00186EDC"/>
    <w:rsid w:val="00187284"/>
    <w:rsid w:val="001875CC"/>
    <w:rsid w:val="00187650"/>
    <w:rsid w:val="0018766A"/>
    <w:rsid w:val="00187779"/>
    <w:rsid w:val="001879BB"/>
    <w:rsid w:val="00187D0A"/>
    <w:rsid w:val="00187F72"/>
    <w:rsid w:val="00190454"/>
    <w:rsid w:val="00190566"/>
    <w:rsid w:val="0019083D"/>
    <w:rsid w:val="001908F1"/>
    <w:rsid w:val="00190BF3"/>
    <w:rsid w:val="001910B1"/>
    <w:rsid w:val="00191348"/>
    <w:rsid w:val="00191615"/>
    <w:rsid w:val="0019163C"/>
    <w:rsid w:val="0019185B"/>
    <w:rsid w:val="00191B9C"/>
    <w:rsid w:val="00191BE8"/>
    <w:rsid w:val="00191C9D"/>
    <w:rsid w:val="00192185"/>
    <w:rsid w:val="001921B8"/>
    <w:rsid w:val="00192244"/>
    <w:rsid w:val="001923A9"/>
    <w:rsid w:val="001925E7"/>
    <w:rsid w:val="001928E9"/>
    <w:rsid w:val="00192DE5"/>
    <w:rsid w:val="0019321F"/>
    <w:rsid w:val="00193716"/>
    <w:rsid w:val="00193734"/>
    <w:rsid w:val="00193D4F"/>
    <w:rsid w:val="00193F44"/>
    <w:rsid w:val="00194500"/>
    <w:rsid w:val="00194B8D"/>
    <w:rsid w:val="00194FF0"/>
    <w:rsid w:val="0019558C"/>
    <w:rsid w:val="00195913"/>
    <w:rsid w:val="00195CCF"/>
    <w:rsid w:val="0019610E"/>
    <w:rsid w:val="00196185"/>
    <w:rsid w:val="001961DF"/>
    <w:rsid w:val="00196259"/>
    <w:rsid w:val="001963DE"/>
    <w:rsid w:val="00196706"/>
    <w:rsid w:val="00196EE7"/>
    <w:rsid w:val="00196F44"/>
    <w:rsid w:val="00197073"/>
    <w:rsid w:val="00197655"/>
    <w:rsid w:val="00197D6F"/>
    <w:rsid w:val="00197EA6"/>
    <w:rsid w:val="001A022D"/>
    <w:rsid w:val="001A0278"/>
    <w:rsid w:val="001A032E"/>
    <w:rsid w:val="001A04EF"/>
    <w:rsid w:val="001A0CD6"/>
    <w:rsid w:val="001A0D30"/>
    <w:rsid w:val="001A11CA"/>
    <w:rsid w:val="001A1206"/>
    <w:rsid w:val="001A12AC"/>
    <w:rsid w:val="001A1956"/>
    <w:rsid w:val="001A1AF1"/>
    <w:rsid w:val="001A1D3A"/>
    <w:rsid w:val="001A1E2D"/>
    <w:rsid w:val="001A2019"/>
    <w:rsid w:val="001A26FE"/>
    <w:rsid w:val="001A2AE8"/>
    <w:rsid w:val="001A2C49"/>
    <w:rsid w:val="001A327A"/>
    <w:rsid w:val="001A338F"/>
    <w:rsid w:val="001A3C27"/>
    <w:rsid w:val="001A40DC"/>
    <w:rsid w:val="001A42E9"/>
    <w:rsid w:val="001A514A"/>
    <w:rsid w:val="001A5157"/>
    <w:rsid w:val="001A555B"/>
    <w:rsid w:val="001A56D4"/>
    <w:rsid w:val="001A5853"/>
    <w:rsid w:val="001A5A01"/>
    <w:rsid w:val="001A637A"/>
    <w:rsid w:val="001A6692"/>
    <w:rsid w:val="001A6AB9"/>
    <w:rsid w:val="001A6C01"/>
    <w:rsid w:val="001A6F80"/>
    <w:rsid w:val="001A7048"/>
    <w:rsid w:val="001A73A8"/>
    <w:rsid w:val="001A74BD"/>
    <w:rsid w:val="001A7B15"/>
    <w:rsid w:val="001A7F3A"/>
    <w:rsid w:val="001B0063"/>
    <w:rsid w:val="001B0ECD"/>
    <w:rsid w:val="001B0FFA"/>
    <w:rsid w:val="001B1291"/>
    <w:rsid w:val="001B1644"/>
    <w:rsid w:val="001B1697"/>
    <w:rsid w:val="001B1A88"/>
    <w:rsid w:val="001B1E24"/>
    <w:rsid w:val="001B2168"/>
    <w:rsid w:val="001B2188"/>
    <w:rsid w:val="001B2257"/>
    <w:rsid w:val="001B22BD"/>
    <w:rsid w:val="001B2367"/>
    <w:rsid w:val="001B2541"/>
    <w:rsid w:val="001B2801"/>
    <w:rsid w:val="001B2997"/>
    <w:rsid w:val="001B2B09"/>
    <w:rsid w:val="001B2D31"/>
    <w:rsid w:val="001B2D77"/>
    <w:rsid w:val="001B2FFB"/>
    <w:rsid w:val="001B37F4"/>
    <w:rsid w:val="001B37FA"/>
    <w:rsid w:val="001B4102"/>
    <w:rsid w:val="001B4183"/>
    <w:rsid w:val="001B4B1A"/>
    <w:rsid w:val="001B4D6C"/>
    <w:rsid w:val="001B4EAA"/>
    <w:rsid w:val="001B5170"/>
    <w:rsid w:val="001B589A"/>
    <w:rsid w:val="001B5FC6"/>
    <w:rsid w:val="001B6138"/>
    <w:rsid w:val="001B61F6"/>
    <w:rsid w:val="001B6BB9"/>
    <w:rsid w:val="001B79E8"/>
    <w:rsid w:val="001C0223"/>
    <w:rsid w:val="001C0373"/>
    <w:rsid w:val="001C0464"/>
    <w:rsid w:val="001C0734"/>
    <w:rsid w:val="001C093F"/>
    <w:rsid w:val="001C0B0C"/>
    <w:rsid w:val="001C0D9C"/>
    <w:rsid w:val="001C19A4"/>
    <w:rsid w:val="001C1D3E"/>
    <w:rsid w:val="001C1E87"/>
    <w:rsid w:val="001C1F4A"/>
    <w:rsid w:val="001C1FCB"/>
    <w:rsid w:val="001C2022"/>
    <w:rsid w:val="001C2062"/>
    <w:rsid w:val="001C2409"/>
    <w:rsid w:val="001C26E4"/>
    <w:rsid w:val="001C2786"/>
    <w:rsid w:val="001C27C0"/>
    <w:rsid w:val="001C2920"/>
    <w:rsid w:val="001C2D7D"/>
    <w:rsid w:val="001C2E31"/>
    <w:rsid w:val="001C3421"/>
    <w:rsid w:val="001C3568"/>
    <w:rsid w:val="001C3722"/>
    <w:rsid w:val="001C3A27"/>
    <w:rsid w:val="001C3BA4"/>
    <w:rsid w:val="001C3FDC"/>
    <w:rsid w:val="001C4270"/>
    <w:rsid w:val="001C457B"/>
    <w:rsid w:val="001C4727"/>
    <w:rsid w:val="001C4737"/>
    <w:rsid w:val="001C4D8E"/>
    <w:rsid w:val="001C51E9"/>
    <w:rsid w:val="001C57B2"/>
    <w:rsid w:val="001C5934"/>
    <w:rsid w:val="001C5AB0"/>
    <w:rsid w:val="001C5DB4"/>
    <w:rsid w:val="001C6343"/>
    <w:rsid w:val="001C64B4"/>
    <w:rsid w:val="001C64D1"/>
    <w:rsid w:val="001C650B"/>
    <w:rsid w:val="001C6624"/>
    <w:rsid w:val="001C6826"/>
    <w:rsid w:val="001C68A9"/>
    <w:rsid w:val="001C6D50"/>
    <w:rsid w:val="001C702A"/>
    <w:rsid w:val="001C7161"/>
    <w:rsid w:val="001C71EA"/>
    <w:rsid w:val="001C7203"/>
    <w:rsid w:val="001C7286"/>
    <w:rsid w:val="001C7CDC"/>
    <w:rsid w:val="001C7FA1"/>
    <w:rsid w:val="001D009A"/>
    <w:rsid w:val="001D079F"/>
    <w:rsid w:val="001D0B01"/>
    <w:rsid w:val="001D0C06"/>
    <w:rsid w:val="001D0C36"/>
    <w:rsid w:val="001D0D27"/>
    <w:rsid w:val="001D0FD7"/>
    <w:rsid w:val="001D10C1"/>
    <w:rsid w:val="001D120D"/>
    <w:rsid w:val="001D153F"/>
    <w:rsid w:val="001D17E8"/>
    <w:rsid w:val="001D1A86"/>
    <w:rsid w:val="001D2024"/>
    <w:rsid w:val="001D22F3"/>
    <w:rsid w:val="001D23AC"/>
    <w:rsid w:val="001D24CC"/>
    <w:rsid w:val="001D254C"/>
    <w:rsid w:val="001D26AD"/>
    <w:rsid w:val="001D2AEA"/>
    <w:rsid w:val="001D2D11"/>
    <w:rsid w:val="001D2DDC"/>
    <w:rsid w:val="001D2FE1"/>
    <w:rsid w:val="001D3D8A"/>
    <w:rsid w:val="001D3E11"/>
    <w:rsid w:val="001D424F"/>
    <w:rsid w:val="001D4598"/>
    <w:rsid w:val="001D45D1"/>
    <w:rsid w:val="001D4692"/>
    <w:rsid w:val="001D4693"/>
    <w:rsid w:val="001D47B1"/>
    <w:rsid w:val="001D4E1E"/>
    <w:rsid w:val="001D4E7D"/>
    <w:rsid w:val="001D550A"/>
    <w:rsid w:val="001D58B4"/>
    <w:rsid w:val="001D59F1"/>
    <w:rsid w:val="001D5ADF"/>
    <w:rsid w:val="001D5BA9"/>
    <w:rsid w:val="001D5BB8"/>
    <w:rsid w:val="001D6497"/>
    <w:rsid w:val="001D687F"/>
    <w:rsid w:val="001D68E3"/>
    <w:rsid w:val="001D6A62"/>
    <w:rsid w:val="001D6FBD"/>
    <w:rsid w:val="001D7163"/>
    <w:rsid w:val="001D75D8"/>
    <w:rsid w:val="001D7DD7"/>
    <w:rsid w:val="001D7F21"/>
    <w:rsid w:val="001E06F2"/>
    <w:rsid w:val="001E0B94"/>
    <w:rsid w:val="001E0CF4"/>
    <w:rsid w:val="001E0DF4"/>
    <w:rsid w:val="001E117F"/>
    <w:rsid w:val="001E17A9"/>
    <w:rsid w:val="001E19BD"/>
    <w:rsid w:val="001E1C5A"/>
    <w:rsid w:val="001E1D02"/>
    <w:rsid w:val="001E1F4F"/>
    <w:rsid w:val="001E245D"/>
    <w:rsid w:val="001E2BFF"/>
    <w:rsid w:val="001E2DD0"/>
    <w:rsid w:val="001E2F5D"/>
    <w:rsid w:val="001E3367"/>
    <w:rsid w:val="001E35FB"/>
    <w:rsid w:val="001E3677"/>
    <w:rsid w:val="001E36BF"/>
    <w:rsid w:val="001E37BF"/>
    <w:rsid w:val="001E3DC7"/>
    <w:rsid w:val="001E4251"/>
    <w:rsid w:val="001E4290"/>
    <w:rsid w:val="001E4397"/>
    <w:rsid w:val="001E49D6"/>
    <w:rsid w:val="001E4D6B"/>
    <w:rsid w:val="001E4E98"/>
    <w:rsid w:val="001E5F4A"/>
    <w:rsid w:val="001E69D8"/>
    <w:rsid w:val="001E69F0"/>
    <w:rsid w:val="001E6AA9"/>
    <w:rsid w:val="001E6EA0"/>
    <w:rsid w:val="001E6FE5"/>
    <w:rsid w:val="001E7057"/>
    <w:rsid w:val="001E7589"/>
    <w:rsid w:val="001E7D00"/>
    <w:rsid w:val="001E7D18"/>
    <w:rsid w:val="001E7DE7"/>
    <w:rsid w:val="001F0846"/>
    <w:rsid w:val="001F0989"/>
    <w:rsid w:val="001F0E44"/>
    <w:rsid w:val="001F0E60"/>
    <w:rsid w:val="001F102F"/>
    <w:rsid w:val="001F1668"/>
    <w:rsid w:val="001F1A29"/>
    <w:rsid w:val="001F1E45"/>
    <w:rsid w:val="001F1F73"/>
    <w:rsid w:val="001F2058"/>
    <w:rsid w:val="001F24EE"/>
    <w:rsid w:val="001F28F3"/>
    <w:rsid w:val="001F2FB5"/>
    <w:rsid w:val="001F32D6"/>
    <w:rsid w:val="001F3476"/>
    <w:rsid w:val="001F3531"/>
    <w:rsid w:val="001F3886"/>
    <w:rsid w:val="001F3A4C"/>
    <w:rsid w:val="001F3BA6"/>
    <w:rsid w:val="001F40B7"/>
    <w:rsid w:val="001F411F"/>
    <w:rsid w:val="001F422E"/>
    <w:rsid w:val="001F47CE"/>
    <w:rsid w:val="001F4C6C"/>
    <w:rsid w:val="001F5262"/>
    <w:rsid w:val="001F52E0"/>
    <w:rsid w:val="001F536C"/>
    <w:rsid w:val="001F58D0"/>
    <w:rsid w:val="001F59A4"/>
    <w:rsid w:val="001F59ED"/>
    <w:rsid w:val="001F5DD9"/>
    <w:rsid w:val="001F5E01"/>
    <w:rsid w:val="001F6143"/>
    <w:rsid w:val="001F6510"/>
    <w:rsid w:val="001F65B6"/>
    <w:rsid w:val="001F6C2A"/>
    <w:rsid w:val="001F6CC6"/>
    <w:rsid w:val="001F6CF7"/>
    <w:rsid w:val="001F6EBF"/>
    <w:rsid w:val="001F7081"/>
    <w:rsid w:val="001F712F"/>
    <w:rsid w:val="001F7259"/>
    <w:rsid w:val="001F7714"/>
    <w:rsid w:val="001F77D3"/>
    <w:rsid w:val="001F7833"/>
    <w:rsid w:val="001F7866"/>
    <w:rsid w:val="001F7EEC"/>
    <w:rsid w:val="002002A1"/>
    <w:rsid w:val="00200390"/>
    <w:rsid w:val="002003A7"/>
    <w:rsid w:val="002006E9"/>
    <w:rsid w:val="00201025"/>
    <w:rsid w:val="00201ED7"/>
    <w:rsid w:val="00202113"/>
    <w:rsid w:val="00202299"/>
    <w:rsid w:val="00202933"/>
    <w:rsid w:val="00202AC3"/>
    <w:rsid w:val="00202D28"/>
    <w:rsid w:val="00202DBA"/>
    <w:rsid w:val="00202F23"/>
    <w:rsid w:val="00202FA1"/>
    <w:rsid w:val="0020338F"/>
    <w:rsid w:val="002035AF"/>
    <w:rsid w:val="0020373C"/>
    <w:rsid w:val="002037F1"/>
    <w:rsid w:val="00203E32"/>
    <w:rsid w:val="0020432E"/>
    <w:rsid w:val="00204490"/>
    <w:rsid w:val="00204612"/>
    <w:rsid w:val="002049F7"/>
    <w:rsid w:val="00204ED7"/>
    <w:rsid w:val="0020506A"/>
    <w:rsid w:val="0020541A"/>
    <w:rsid w:val="002056CB"/>
    <w:rsid w:val="00205B3F"/>
    <w:rsid w:val="00205EB6"/>
    <w:rsid w:val="00205F7E"/>
    <w:rsid w:val="002069A0"/>
    <w:rsid w:val="00206D29"/>
    <w:rsid w:val="00206D4B"/>
    <w:rsid w:val="00207568"/>
    <w:rsid w:val="00207677"/>
    <w:rsid w:val="00210201"/>
    <w:rsid w:val="002103EC"/>
    <w:rsid w:val="00210626"/>
    <w:rsid w:val="00210815"/>
    <w:rsid w:val="002109B5"/>
    <w:rsid w:val="00210C25"/>
    <w:rsid w:val="00210CE4"/>
    <w:rsid w:val="00210F42"/>
    <w:rsid w:val="0021110B"/>
    <w:rsid w:val="0021114A"/>
    <w:rsid w:val="0021141E"/>
    <w:rsid w:val="00211600"/>
    <w:rsid w:val="002119AF"/>
    <w:rsid w:val="00211B3B"/>
    <w:rsid w:val="00211CFE"/>
    <w:rsid w:val="00211E47"/>
    <w:rsid w:val="00212276"/>
    <w:rsid w:val="00212533"/>
    <w:rsid w:val="00213251"/>
    <w:rsid w:val="0021330D"/>
    <w:rsid w:val="002135DF"/>
    <w:rsid w:val="00213910"/>
    <w:rsid w:val="00213A88"/>
    <w:rsid w:val="00213D82"/>
    <w:rsid w:val="002149CD"/>
    <w:rsid w:val="00215132"/>
    <w:rsid w:val="0021598C"/>
    <w:rsid w:val="00215B53"/>
    <w:rsid w:val="00215D08"/>
    <w:rsid w:val="00216214"/>
    <w:rsid w:val="0021649B"/>
    <w:rsid w:val="0021692F"/>
    <w:rsid w:val="00216B34"/>
    <w:rsid w:val="002174F9"/>
    <w:rsid w:val="00217534"/>
    <w:rsid w:val="0021776A"/>
    <w:rsid w:val="0021791D"/>
    <w:rsid w:val="002179DA"/>
    <w:rsid w:val="00217A8C"/>
    <w:rsid w:val="00217B95"/>
    <w:rsid w:val="00217C49"/>
    <w:rsid w:val="00220322"/>
    <w:rsid w:val="002203B2"/>
    <w:rsid w:val="002208E4"/>
    <w:rsid w:val="00220948"/>
    <w:rsid w:val="00220A38"/>
    <w:rsid w:val="00221939"/>
    <w:rsid w:val="00221A9F"/>
    <w:rsid w:val="00221F20"/>
    <w:rsid w:val="002227CA"/>
    <w:rsid w:val="00222957"/>
    <w:rsid w:val="002229DA"/>
    <w:rsid w:val="00222DA7"/>
    <w:rsid w:val="0022307B"/>
    <w:rsid w:val="00223189"/>
    <w:rsid w:val="002231A8"/>
    <w:rsid w:val="002231CE"/>
    <w:rsid w:val="00223279"/>
    <w:rsid w:val="002233D6"/>
    <w:rsid w:val="0022370D"/>
    <w:rsid w:val="00223A70"/>
    <w:rsid w:val="00223B76"/>
    <w:rsid w:val="00223EC1"/>
    <w:rsid w:val="0022428A"/>
    <w:rsid w:val="00224891"/>
    <w:rsid w:val="00224DA0"/>
    <w:rsid w:val="00225096"/>
    <w:rsid w:val="00225600"/>
    <w:rsid w:val="00225B26"/>
    <w:rsid w:val="00225D61"/>
    <w:rsid w:val="00225EBD"/>
    <w:rsid w:val="00226179"/>
    <w:rsid w:val="002261E6"/>
    <w:rsid w:val="002261F3"/>
    <w:rsid w:val="00226225"/>
    <w:rsid w:val="0022627E"/>
    <w:rsid w:val="00226780"/>
    <w:rsid w:val="00226D16"/>
    <w:rsid w:val="00226D95"/>
    <w:rsid w:val="00227038"/>
    <w:rsid w:val="00227334"/>
    <w:rsid w:val="0022757F"/>
    <w:rsid w:val="002278F9"/>
    <w:rsid w:val="0022797B"/>
    <w:rsid w:val="00227A96"/>
    <w:rsid w:val="00227D91"/>
    <w:rsid w:val="00227E24"/>
    <w:rsid w:val="00227E7C"/>
    <w:rsid w:val="00227FDD"/>
    <w:rsid w:val="0023007A"/>
    <w:rsid w:val="00230391"/>
    <w:rsid w:val="00230413"/>
    <w:rsid w:val="002306F1"/>
    <w:rsid w:val="00230EBF"/>
    <w:rsid w:val="00230F76"/>
    <w:rsid w:val="002312D5"/>
    <w:rsid w:val="0023154A"/>
    <w:rsid w:val="0023240F"/>
    <w:rsid w:val="0023264E"/>
    <w:rsid w:val="00233814"/>
    <w:rsid w:val="00233C82"/>
    <w:rsid w:val="0023404D"/>
    <w:rsid w:val="0023435F"/>
    <w:rsid w:val="002343D1"/>
    <w:rsid w:val="00234573"/>
    <w:rsid w:val="002346F2"/>
    <w:rsid w:val="0023484C"/>
    <w:rsid w:val="002349CA"/>
    <w:rsid w:val="00234B5E"/>
    <w:rsid w:val="00234B9B"/>
    <w:rsid w:val="00234D62"/>
    <w:rsid w:val="00235340"/>
    <w:rsid w:val="002354E8"/>
    <w:rsid w:val="00235982"/>
    <w:rsid w:val="00235FCB"/>
    <w:rsid w:val="002364C7"/>
    <w:rsid w:val="00236D0A"/>
    <w:rsid w:val="00237781"/>
    <w:rsid w:val="00237959"/>
    <w:rsid w:val="00237BEC"/>
    <w:rsid w:val="00237CCC"/>
    <w:rsid w:val="00237D21"/>
    <w:rsid w:val="00237DFF"/>
    <w:rsid w:val="00240234"/>
    <w:rsid w:val="002404AF"/>
    <w:rsid w:val="0024069D"/>
    <w:rsid w:val="00240A46"/>
    <w:rsid w:val="00240B15"/>
    <w:rsid w:val="00241628"/>
    <w:rsid w:val="0024194C"/>
    <w:rsid w:val="0024218A"/>
    <w:rsid w:val="002426F5"/>
    <w:rsid w:val="00242BB0"/>
    <w:rsid w:val="00242C9C"/>
    <w:rsid w:val="00243199"/>
    <w:rsid w:val="00243283"/>
    <w:rsid w:val="002433D1"/>
    <w:rsid w:val="002434B3"/>
    <w:rsid w:val="00243790"/>
    <w:rsid w:val="002442CC"/>
    <w:rsid w:val="002447CB"/>
    <w:rsid w:val="00244AF3"/>
    <w:rsid w:val="00244DF6"/>
    <w:rsid w:val="002450C9"/>
    <w:rsid w:val="0024524F"/>
    <w:rsid w:val="002455A7"/>
    <w:rsid w:val="0024589A"/>
    <w:rsid w:val="002458F7"/>
    <w:rsid w:val="00245D7B"/>
    <w:rsid w:val="00245F1D"/>
    <w:rsid w:val="00245FCC"/>
    <w:rsid w:val="00246489"/>
    <w:rsid w:val="00246B39"/>
    <w:rsid w:val="002473AB"/>
    <w:rsid w:val="002475C4"/>
    <w:rsid w:val="002477B1"/>
    <w:rsid w:val="002479D3"/>
    <w:rsid w:val="002500E1"/>
    <w:rsid w:val="002501A2"/>
    <w:rsid w:val="002502B7"/>
    <w:rsid w:val="00250A91"/>
    <w:rsid w:val="00250B0F"/>
    <w:rsid w:val="0025134F"/>
    <w:rsid w:val="002514D5"/>
    <w:rsid w:val="00251990"/>
    <w:rsid w:val="00251A12"/>
    <w:rsid w:val="00251B0C"/>
    <w:rsid w:val="00251B89"/>
    <w:rsid w:val="00251FD0"/>
    <w:rsid w:val="0025229C"/>
    <w:rsid w:val="002523BA"/>
    <w:rsid w:val="0025325B"/>
    <w:rsid w:val="00253414"/>
    <w:rsid w:val="0025359E"/>
    <w:rsid w:val="00253795"/>
    <w:rsid w:val="00253866"/>
    <w:rsid w:val="00253968"/>
    <w:rsid w:val="00253CD2"/>
    <w:rsid w:val="00253DFB"/>
    <w:rsid w:val="002546DC"/>
    <w:rsid w:val="00254CC1"/>
    <w:rsid w:val="002550F6"/>
    <w:rsid w:val="002552FE"/>
    <w:rsid w:val="00255413"/>
    <w:rsid w:val="00255617"/>
    <w:rsid w:val="00255BF2"/>
    <w:rsid w:val="00255ECA"/>
    <w:rsid w:val="00256332"/>
    <w:rsid w:val="002563ED"/>
    <w:rsid w:val="002565C6"/>
    <w:rsid w:val="0025759E"/>
    <w:rsid w:val="0025775A"/>
    <w:rsid w:val="00257F30"/>
    <w:rsid w:val="0026044A"/>
    <w:rsid w:val="00260922"/>
    <w:rsid w:val="00260F7A"/>
    <w:rsid w:val="00261276"/>
    <w:rsid w:val="002613C3"/>
    <w:rsid w:val="00261B73"/>
    <w:rsid w:val="00261CAF"/>
    <w:rsid w:val="00261F33"/>
    <w:rsid w:val="002620FC"/>
    <w:rsid w:val="00262197"/>
    <w:rsid w:val="002624C9"/>
    <w:rsid w:val="00262799"/>
    <w:rsid w:val="0026286A"/>
    <w:rsid w:val="00262921"/>
    <w:rsid w:val="00262A00"/>
    <w:rsid w:val="00262CF3"/>
    <w:rsid w:val="00263203"/>
    <w:rsid w:val="002632AB"/>
    <w:rsid w:val="002633CE"/>
    <w:rsid w:val="00263564"/>
    <w:rsid w:val="0026367E"/>
    <w:rsid w:val="0026378D"/>
    <w:rsid w:val="0026383F"/>
    <w:rsid w:val="00263E26"/>
    <w:rsid w:val="00264213"/>
    <w:rsid w:val="0026434D"/>
    <w:rsid w:val="00264A41"/>
    <w:rsid w:val="00264BED"/>
    <w:rsid w:val="00264CB3"/>
    <w:rsid w:val="00264D88"/>
    <w:rsid w:val="00264FC0"/>
    <w:rsid w:val="00264FEE"/>
    <w:rsid w:val="00265424"/>
    <w:rsid w:val="0026585E"/>
    <w:rsid w:val="00265C74"/>
    <w:rsid w:val="00265FA6"/>
    <w:rsid w:val="002660FC"/>
    <w:rsid w:val="00266142"/>
    <w:rsid w:val="002666EE"/>
    <w:rsid w:val="002667B9"/>
    <w:rsid w:val="00267069"/>
    <w:rsid w:val="00267231"/>
    <w:rsid w:val="002675B7"/>
    <w:rsid w:val="0026779B"/>
    <w:rsid w:val="0026783A"/>
    <w:rsid w:val="00267B05"/>
    <w:rsid w:val="00267EDC"/>
    <w:rsid w:val="0027049C"/>
    <w:rsid w:val="00270745"/>
    <w:rsid w:val="00270857"/>
    <w:rsid w:val="002709B6"/>
    <w:rsid w:val="002709E4"/>
    <w:rsid w:val="00270DAE"/>
    <w:rsid w:val="00270F1D"/>
    <w:rsid w:val="002710AC"/>
    <w:rsid w:val="002712B9"/>
    <w:rsid w:val="002712C4"/>
    <w:rsid w:val="002712D0"/>
    <w:rsid w:val="0027156C"/>
    <w:rsid w:val="002716F6"/>
    <w:rsid w:val="002717EB"/>
    <w:rsid w:val="002718AD"/>
    <w:rsid w:val="00272064"/>
    <w:rsid w:val="00272611"/>
    <w:rsid w:val="00272B02"/>
    <w:rsid w:val="00272FB5"/>
    <w:rsid w:val="0027384A"/>
    <w:rsid w:val="00273D50"/>
    <w:rsid w:val="00273FF5"/>
    <w:rsid w:val="0027436F"/>
    <w:rsid w:val="002749B9"/>
    <w:rsid w:val="00274CFB"/>
    <w:rsid w:val="00274DE8"/>
    <w:rsid w:val="00274F1C"/>
    <w:rsid w:val="0027508E"/>
    <w:rsid w:val="0027566A"/>
    <w:rsid w:val="002758C6"/>
    <w:rsid w:val="002759BB"/>
    <w:rsid w:val="00275AB5"/>
    <w:rsid w:val="00275C98"/>
    <w:rsid w:val="00275D39"/>
    <w:rsid w:val="00275D6B"/>
    <w:rsid w:val="00275F66"/>
    <w:rsid w:val="00275F71"/>
    <w:rsid w:val="00276488"/>
    <w:rsid w:val="002767FD"/>
    <w:rsid w:val="00276831"/>
    <w:rsid w:val="00276C30"/>
    <w:rsid w:val="00276DCF"/>
    <w:rsid w:val="0027770A"/>
    <w:rsid w:val="00280201"/>
    <w:rsid w:val="00280703"/>
    <w:rsid w:val="00280A20"/>
    <w:rsid w:val="00280B17"/>
    <w:rsid w:val="00280B9E"/>
    <w:rsid w:val="002819A6"/>
    <w:rsid w:val="00281A76"/>
    <w:rsid w:val="00281E13"/>
    <w:rsid w:val="002820C9"/>
    <w:rsid w:val="002823C4"/>
    <w:rsid w:val="00282EE2"/>
    <w:rsid w:val="002833D9"/>
    <w:rsid w:val="002838A1"/>
    <w:rsid w:val="00283BC0"/>
    <w:rsid w:val="00283BEE"/>
    <w:rsid w:val="00283C6A"/>
    <w:rsid w:val="002849B1"/>
    <w:rsid w:val="00284A7F"/>
    <w:rsid w:val="00284B86"/>
    <w:rsid w:val="002854A8"/>
    <w:rsid w:val="00285884"/>
    <w:rsid w:val="002859A9"/>
    <w:rsid w:val="00285C8A"/>
    <w:rsid w:val="00285F07"/>
    <w:rsid w:val="0028609D"/>
    <w:rsid w:val="00286162"/>
    <w:rsid w:val="002864F3"/>
    <w:rsid w:val="00286B91"/>
    <w:rsid w:val="00286C44"/>
    <w:rsid w:val="00286E16"/>
    <w:rsid w:val="002872BF"/>
    <w:rsid w:val="00287339"/>
    <w:rsid w:val="00287723"/>
    <w:rsid w:val="0028787C"/>
    <w:rsid w:val="00287A5B"/>
    <w:rsid w:val="00287AA7"/>
    <w:rsid w:val="00287C73"/>
    <w:rsid w:val="00287F2B"/>
    <w:rsid w:val="002903FD"/>
    <w:rsid w:val="00290570"/>
    <w:rsid w:val="0029087F"/>
    <w:rsid w:val="00290A29"/>
    <w:rsid w:val="00290E9A"/>
    <w:rsid w:val="00290FB5"/>
    <w:rsid w:val="00290FC0"/>
    <w:rsid w:val="00291156"/>
    <w:rsid w:val="002913C7"/>
    <w:rsid w:val="00292275"/>
    <w:rsid w:val="00292E34"/>
    <w:rsid w:val="002930B6"/>
    <w:rsid w:val="002931C0"/>
    <w:rsid w:val="002937CC"/>
    <w:rsid w:val="002938C0"/>
    <w:rsid w:val="00293B20"/>
    <w:rsid w:val="00294112"/>
    <w:rsid w:val="0029419F"/>
    <w:rsid w:val="0029434D"/>
    <w:rsid w:val="00295021"/>
    <w:rsid w:val="00295181"/>
    <w:rsid w:val="0029562E"/>
    <w:rsid w:val="00295B3A"/>
    <w:rsid w:val="00295CA1"/>
    <w:rsid w:val="002960FC"/>
    <w:rsid w:val="00296609"/>
    <w:rsid w:val="00296626"/>
    <w:rsid w:val="0029674D"/>
    <w:rsid w:val="00296933"/>
    <w:rsid w:val="002969C5"/>
    <w:rsid w:val="00296F40"/>
    <w:rsid w:val="00297079"/>
    <w:rsid w:val="002970B9"/>
    <w:rsid w:val="002970F7"/>
    <w:rsid w:val="00297882"/>
    <w:rsid w:val="002A008A"/>
    <w:rsid w:val="002A0648"/>
    <w:rsid w:val="002A0658"/>
    <w:rsid w:val="002A0798"/>
    <w:rsid w:val="002A08C0"/>
    <w:rsid w:val="002A0A25"/>
    <w:rsid w:val="002A0F43"/>
    <w:rsid w:val="002A1763"/>
    <w:rsid w:val="002A179C"/>
    <w:rsid w:val="002A19AD"/>
    <w:rsid w:val="002A19BA"/>
    <w:rsid w:val="002A1A32"/>
    <w:rsid w:val="002A1D9A"/>
    <w:rsid w:val="002A1DDC"/>
    <w:rsid w:val="002A2021"/>
    <w:rsid w:val="002A224F"/>
    <w:rsid w:val="002A253D"/>
    <w:rsid w:val="002A2B27"/>
    <w:rsid w:val="002A318F"/>
    <w:rsid w:val="002A3790"/>
    <w:rsid w:val="002A3CBE"/>
    <w:rsid w:val="002A3D1F"/>
    <w:rsid w:val="002A3E0F"/>
    <w:rsid w:val="002A43CB"/>
    <w:rsid w:val="002A4789"/>
    <w:rsid w:val="002A47DC"/>
    <w:rsid w:val="002A538B"/>
    <w:rsid w:val="002A53A5"/>
    <w:rsid w:val="002A55D2"/>
    <w:rsid w:val="002A560C"/>
    <w:rsid w:val="002A5A97"/>
    <w:rsid w:val="002A5CAF"/>
    <w:rsid w:val="002A5E41"/>
    <w:rsid w:val="002A5F0D"/>
    <w:rsid w:val="002A62AC"/>
    <w:rsid w:val="002A646D"/>
    <w:rsid w:val="002A66A2"/>
    <w:rsid w:val="002A69F2"/>
    <w:rsid w:val="002A6B8A"/>
    <w:rsid w:val="002A6D84"/>
    <w:rsid w:val="002B0875"/>
    <w:rsid w:val="002B0952"/>
    <w:rsid w:val="002B0AB5"/>
    <w:rsid w:val="002B0B97"/>
    <w:rsid w:val="002B1763"/>
    <w:rsid w:val="002B1B3C"/>
    <w:rsid w:val="002B1EA0"/>
    <w:rsid w:val="002B2208"/>
    <w:rsid w:val="002B26CB"/>
    <w:rsid w:val="002B2999"/>
    <w:rsid w:val="002B3408"/>
    <w:rsid w:val="002B3792"/>
    <w:rsid w:val="002B3B18"/>
    <w:rsid w:val="002B3B2A"/>
    <w:rsid w:val="002B3C43"/>
    <w:rsid w:val="002B3E9C"/>
    <w:rsid w:val="002B42C0"/>
    <w:rsid w:val="002B45C0"/>
    <w:rsid w:val="002B464D"/>
    <w:rsid w:val="002B485C"/>
    <w:rsid w:val="002B4F83"/>
    <w:rsid w:val="002B5144"/>
    <w:rsid w:val="002B5207"/>
    <w:rsid w:val="002B53A1"/>
    <w:rsid w:val="002B573E"/>
    <w:rsid w:val="002B5936"/>
    <w:rsid w:val="002B5FFE"/>
    <w:rsid w:val="002B6143"/>
    <w:rsid w:val="002B6DDA"/>
    <w:rsid w:val="002B70DD"/>
    <w:rsid w:val="002B71CE"/>
    <w:rsid w:val="002B7223"/>
    <w:rsid w:val="002B7502"/>
    <w:rsid w:val="002C0198"/>
    <w:rsid w:val="002C0334"/>
    <w:rsid w:val="002C0686"/>
    <w:rsid w:val="002C08BB"/>
    <w:rsid w:val="002C0CA8"/>
    <w:rsid w:val="002C0E99"/>
    <w:rsid w:val="002C0F92"/>
    <w:rsid w:val="002C1017"/>
    <w:rsid w:val="002C1702"/>
    <w:rsid w:val="002C1716"/>
    <w:rsid w:val="002C175B"/>
    <w:rsid w:val="002C1C09"/>
    <w:rsid w:val="002C233E"/>
    <w:rsid w:val="002C3348"/>
    <w:rsid w:val="002C33D9"/>
    <w:rsid w:val="002C3EFA"/>
    <w:rsid w:val="002C4152"/>
    <w:rsid w:val="002C42B0"/>
    <w:rsid w:val="002C44A9"/>
    <w:rsid w:val="002C4A11"/>
    <w:rsid w:val="002C4ABB"/>
    <w:rsid w:val="002C54A7"/>
    <w:rsid w:val="002C5646"/>
    <w:rsid w:val="002C5657"/>
    <w:rsid w:val="002C588F"/>
    <w:rsid w:val="002C59BB"/>
    <w:rsid w:val="002C61AC"/>
    <w:rsid w:val="002C6366"/>
    <w:rsid w:val="002C64F0"/>
    <w:rsid w:val="002C729F"/>
    <w:rsid w:val="002C7598"/>
    <w:rsid w:val="002C7D83"/>
    <w:rsid w:val="002C7E4C"/>
    <w:rsid w:val="002C7EC6"/>
    <w:rsid w:val="002D014F"/>
    <w:rsid w:val="002D0233"/>
    <w:rsid w:val="002D0D87"/>
    <w:rsid w:val="002D0EE2"/>
    <w:rsid w:val="002D113F"/>
    <w:rsid w:val="002D1601"/>
    <w:rsid w:val="002D1607"/>
    <w:rsid w:val="002D1C1F"/>
    <w:rsid w:val="002D2024"/>
    <w:rsid w:val="002D20C2"/>
    <w:rsid w:val="002D23B5"/>
    <w:rsid w:val="002D26C7"/>
    <w:rsid w:val="002D26D9"/>
    <w:rsid w:val="002D2D32"/>
    <w:rsid w:val="002D39DB"/>
    <w:rsid w:val="002D3BE2"/>
    <w:rsid w:val="002D4250"/>
    <w:rsid w:val="002D42C1"/>
    <w:rsid w:val="002D44AA"/>
    <w:rsid w:val="002D451F"/>
    <w:rsid w:val="002D46B2"/>
    <w:rsid w:val="002D50F7"/>
    <w:rsid w:val="002D5275"/>
    <w:rsid w:val="002D58AF"/>
    <w:rsid w:val="002D5A9C"/>
    <w:rsid w:val="002D5B7F"/>
    <w:rsid w:val="002D5C73"/>
    <w:rsid w:val="002D5CD6"/>
    <w:rsid w:val="002D5DD2"/>
    <w:rsid w:val="002D637D"/>
    <w:rsid w:val="002D6409"/>
    <w:rsid w:val="002D6F72"/>
    <w:rsid w:val="002D7532"/>
    <w:rsid w:val="002D75BA"/>
    <w:rsid w:val="002D7915"/>
    <w:rsid w:val="002D7918"/>
    <w:rsid w:val="002D7B0C"/>
    <w:rsid w:val="002D7C82"/>
    <w:rsid w:val="002D7F31"/>
    <w:rsid w:val="002D7FF1"/>
    <w:rsid w:val="002E04A1"/>
    <w:rsid w:val="002E0659"/>
    <w:rsid w:val="002E084B"/>
    <w:rsid w:val="002E0A64"/>
    <w:rsid w:val="002E0D7D"/>
    <w:rsid w:val="002E12E7"/>
    <w:rsid w:val="002E1D40"/>
    <w:rsid w:val="002E1F04"/>
    <w:rsid w:val="002E233F"/>
    <w:rsid w:val="002E2605"/>
    <w:rsid w:val="002E26E3"/>
    <w:rsid w:val="002E28E3"/>
    <w:rsid w:val="002E2F62"/>
    <w:rsid w:val="002E300B"/>
    <w:rsid w:val="002E369C"/>
    <w:rsid w:val="002E377E"/>
    <w:rsid w:val="002E39BA"/>
    <w:rsid w:val="002E3C42"/>
    <w:rsid w:val="002E3E04"/>
    <w:rsid w:val="002E40A3"/>
    <w:rsid w:val="002E4246"/>
    <w:rsid w:val="002E46BA"/>
    <w:rsid w:val="002E497D"/>
    <w:rsid w:val="002E4A48"/>
    <w:rsid w:val="002E4A86"/>
    <w:rsid w:val="002E4AE4"/>
    <w:rsid w:val="002E4CDE"/>
    <w:rsid w:val="002E5035"/>
    <w:rsid w:val="002E5098"/>
    <w:rsid w:val="002E50AE"/>
    <w:rsid w:val="002E5394"/>
    <w:rsid w:val="002E5477"/>
    <w:rsid w:val="002E586C"/>
    <w:rsid w:val="002E5AC2"/>
    <w:rsid w:val="002E5B12"/>
    <w:rsid w:val="002E5D7B"/>
    <w:rsid w:val="002E5F79"/>
    <w:rsid w:val="002E613F"/>
    <w:rsid w:val="002E61BB"/>
    <w:rsid w:val="002E64D4"/>
    <w:rsid w:val="002E6FF7"/>
    <w:rsid w:val="002E77BF"/>
    <w:rsid w:val="002E795E"/>
    <w:rsid w:val="002E7C80"/>
    <w:rsid w:val="002F0187"/>
    <w:rsid w:val="002F018E"/>
    <w:rsid w:val="002F0366"/>
    <w:rsid w:val="002F07CB"/>
    <w:rsid w:val="002F091F"/>
    <w:rsid w:val="002F0F3B"/>
    <w:rsid w:val="002F0F56"/>
    <w:rsid w:val="002F1044"/>
    <w:rsid w:val="002F18C8"/>
    <w:rsid w:val="002F20F6"/>
    <w:rsid w:val="002F2874"/>
    <w:rsid w:val="002F29CE"/>
    <w:rsid w:val="002F2E42"/>
    <w:rsid w:val="002F2EF5"/>
    <w:rsid w:val="002F3CC4"/>
    <w:rsid w:val="002F3D17"/>
    <w:rsid w:val="002F4195"/>
    <w:rsid w:val="002F452B"/>
    <w:rsid w:val="002F4680"/>
    <w:rsid w:val="002F4A8E"/>
    <w:rsid w:val="002F4DB3"/>
    <w:rsid w:val="002F5379"/>
    <w:rsid w:val="002F5B25"/>
    <w:rsid w:val="002F6A65"/>
    <w:rsid w:val="002F6DFC"/>
    <w:rsid w:val="002F7085"/>
    <w:rsid w:val="002F741F"/>
    <w:rsid w:val="002F78DD"/>
    <w:rsid w:val="002F7EEA"/>
    <w:rsid w:val="002F7EF5"/>
    <w:rsid w:val="003001FB"/>
    <w:rsid w:val="003001FD"/>
    <w:rsid w:val="00300231"/>
    <w:rsid w:val="003005DD"/>
    <w:rsid w:val="00300B28"/>
    <w:rsid w:val="00300B94"/>
    <w:rsid w:val="00300D81"/>
    <w:rsid w:val="00300E12"/>
    <w:rsid w:val="003014E7"/>
    <w:rsid w:val="00301B27"/>
    <w:rsid w:val="00301FAB"/>
    <w:rsid w:val="00301FE8"/>
    <w:rsid w:val="00302391"/>
    <w:rsid w:val="003025F9"/>
    <w:rsid w:val="003027EF"/>
    <w:rsid w:val="00302992"/>
    <w:rsid w:val="003029D0"/>
    <w:rsid w:val="00302B8D"/>
    <w:rsid w:val="00302E69"/>
    <w:rsid w:val="003030AF"/>
    <w:rsid w:val="003033CF"/>
    <w:rsid w:val="003036A4"/>
    <w:rsid w:val="0030388C"/>
    <w:rsid w:val="003039E9"/>
    <w:rsid w:val="003039FB"/>
    <w:rsid w:val="003041E6"/>
    <w:rsid w:val="0030479B"/>
    <w:rsid w:val="00304CBC"/>
    <w:rsid w:val="00304CF2"/>
    <w:rsid w:val="00304D05"/>
    <w:rsid w:val="00304E6E"/>
    <w:rsid w:val="003054B1"/>
    <w:rsid w:val="00305708"/>
    <w:rsid w:val="0030580E"/>
    <w:rsid w:val="00305E93"/>
    <w:rsid w:val="0030675B"/>
    <w:rsid w:val="00306B50"/>
    <w:rsid w:val="00306F37"/>
    <w:rsid w:val="003074C3"/>
    <w:rsid w:val="00307D5D"/>
    <w:rsid w:val="003103DC"/>
    <w:rsid w:val="00310857"/>
    <w:rsid w:val="00310F30"/>
    <w:rsid w:val="0031124D"/>
    <w:rsid w:val="00311291"/>
    <w:rsid w:val="003117A2"/>
    <w:rsid w:val="00311940"/>
    <w:rsid w:val="00311EDF"/>
    <w:rsid w:val="00311F37"/>
    <w:rsid w:val="003120A7"/>
    <w:rsid w:val="003120B7"/>
    <w:rsid w:val="003121DF"/>
    <w:rsid w:val="0031231B"/>
    <w:rsid w:val="003128D8"/>
    <w:rsid w:val="00312B36"/>
    <w:rsid w:val="00312BBE"/>
    <w:rsid w:val="0031301C"/>
    <w:rsid w:val="003132D3"/>
    <w:rsid w:val="00313555"/>
    <w:rsid w:val="00313590"/>
    <w:rsid w:val="00313820"/>
    <w:rsid w:val="00313BFE"/>
    <w:rsid w:val="0031448B"/>
    <w:rsid w:val="00314A2C"/>
    <w:rsid w:val="00314BC4"/>
    <w:rsid w:val="00314C06"/>
    <w:rsid w:val="00314F2F"/>
    <w:rsid w:val="00315030"/>
    <w:rsid w:val="003153A4"/>
    <w:rsid w:val="003155DC"/>
    <w:rsid w:val="00315B4F"/>
    <w:rsid w:val="0031666F"/>
    <w:rsid w:val="003169B2"/>
    <w:rsid w:val="00316A03"/>
    <w:rsid w:val="00316C80"/>
    <w:rsid w:val="00316CD7"/>
    <w:rsid w:val="00316E95"/>
    <w:rsid w:val="00316F91"/>
    <w:rsid w:val="003170D0"/>
    <w:rsid w:val="003172FC"/>
    <w:rsid w:val="0031749A"/>
    <w:rsid w:val="0031798B"/>
    <w:rsid w:val="00317E10"/>
    <w:rsid w:val="00320184"/>
    <w:rsid w:val="00320614"/>
    <w:rsid w:val="00320B4B"/>
    <w:rsid w:val="00320BCF"/>
    <w:rsid w:val="003211F1"/>
    <w:rsid w:val="0032131F"/>
    <w:rsid w:val="00321CC3"/>
    <w:rsid w:val="00321CF9"/>
    <w:rsid w:val="00321D21"/>
    <w:rsid w:val="00321F06"/>
    <w:rsid w:val="003221F8"/>
    <w:rsid w:val="00322294"/>
    <w:rsid w:val="0032256E"/>
    <w:rsid w:val="00322AEB"/>
    <w:rsid w:val="00322DE7"/>
    <w:rsid w:val="00322E0E"/>
    <w:rsid w:val="00322EB1"/>
    <w:rsid w:val="0032382A"/>
    <w:rsid w:val="00323881"/>
    <w:rsid w:val="00323BB1"/>
    <w:rsid w:val="00323D3F"/>
    <w:rsid w:val="00323DFD"/>
    <w:rsid w:val="00323E49"/>
    <w:rsid w:val="003245CB"/>
    <w:rsid w:val="00324AAA"/>
    <w:rsid w:val="00324C6A"/>
    <w:rsid w:val="00324E04"/>
    <w:rsid w:val="00324E45"/>
    <w:rsid w:val="003253C6"/>
    <w:rsid w:val="003254C1"/>
    <w:rsid w:val="003254C7"/>
    <w:rsid w:val="003260A8"/>
    <w:rsid w:val="003260E4"/>
    <w:rsid w:val="00326132"/>
    <w:rsid w:val="0032697A"/>
    <w:rsid w:val="00326E30"/>
    <w:rsid w:val="00326F37"/>
    <w:rsid w:val="00327335"/>
    <w:rsid w:val="00327422"/>
    <w:rsid w:val="00327B64"/>
    <w:rsid w:val="00327C4E"/>
    <w:rsid w:val="00327CCB"/>
    <w:rsid w:val="003301C5"/>
    <w:rsid w:val="00330328"/>
    <w:rsid w:val="003304C8"/>
    <w:rsid w:val="003305A7"/>
    <w:rsid w:val="003308C6"/>
    <w:rsid w:val="00330A2E"/>
    <w:rsid w:val="00330BC6"/>
    <w:rsid w:val="00331433"/>
    <w:rsid w:val="0033187B"/>
    <w:rsid w:val="0033218D"/>
    <w:rsid w:val="003324DB"/>
    <w:rsid w:val="00332A0B"/>
    <w:rsid w:val="00332AEA"/>
    <w:rsid w:val="00332CBF"/>
    <w:rsid w:val="00332F45"/>
    <w:rsid w:val="00333231"/>
    <w:rsid w:val="003333DC"/>
    <w:rsid w:val="00333B7A"/>
    <w:rsid w:val="0033435E"/>
    <w:rsid w:val="00334617"/>
    <w:rsid w:val="003347E3"/>
    <w:rsid w:val="00334BA2"/>
    <w:rsid w:val="003354C5"/>
    <w:rsid w:val="003355C1"/>
    <w:rsid w:val="00335C59"/>
    <w:rsid w:val="00335F08"/>
    <w:rsid w:val="00335FF1"/>
    <w:rsid w:val="0033612F"/>
    <w:rsid w:val="003362E7"/>
    <w:rsid w:val="00336CCF"/>
    <w:rsid w:val="003374FF"/>
    <w:rsid w:val="0033751F"/>
    <w:rsid w:val="0033780B"/>
    <w:rsid w:val="0033781D"/>
    <w:rsid w:val="003379FC"/>
    <w:rsid w:val="00337C1F"/>
    <w:rsid w:val="00337D61"/>
    <w:rsid w:val="00340289"/>
    <w:rsid w:val="00340315"/>
    <w:rsid w:val="0034072E"/>
    <w:rsid w:val="00340D36"/>
    <w:rsid w:val="00340E56"/>
    <w:rsid w:val="00340E69"/>
    <w:rsid w:val="003410C7"/>
    <w:rsid w:val="003412C4"/>
    <w:rsid w:val="00341BF0"/>
    <w:rsid w:val="00342117"/>
    <w:rsid w:val="0034239C"/>
    <w:rsid w:val="00342DB6"/>
    <w:rsid w:val="00342EC2"/>
    <w:rsid w:val="0034354A"/>
    <w:rsid w:val="003436D6"/>
    <w:rsid w:val="003436DE"/>
    <w:rsid w:val="003436F9"/>
    <w:rsid w:val="003437B1"/>
    <w:rsid w:val="0034382F"/>
    <w:rsid w:val="00344102"/>
    <w:rsid w:val="00344638"/>
    <w:rsid w:val="00344664"/>
    <w:rsid w:val="003446C5"/>
    <w:rsid w:val="00345438"/>
    <w:rsid w:val="00345700"/>
    <w:rsid w:val="0034586D"/>
    <w:rsid w:val="00345CA5"/>
    <w:rsid w:val="00345E0D"/>
    <w:rsid w:val="0034668A"/>
    <w:rsid w:val="00346B3C"/>
    <w:rsid w:val="00346CFB"/>
    <w:rsid w:val="00347089"/>
    <w:rsid w:val="003472D0"/>
    <w:rsid w:val="0034743A"/>
    <w:rsid w:val="003477B1"/>
    <w:rsid w:val="00347DD6"/>
    <w:rsid w:val="003501B1"/>
    <w:rsid w:val="003501DB"/>
    <w:rsid w:val="00350624"/>
    <w:rsid w:val="00350EBD"/>
    <w:rsid w:val="003510CA"/>
    <w:rsid w:val="00351149"/>
    <w:rsid w:val="003514E1"/>
    <w:rsid w:val="003516C7"/>
    <w:rsid w:val="00351A49"/>
    <w:rsid w:val="00351B80"/>
    <w:rsid w:val="00351B9E"/>
    <w:rsid w:val="00352080"/>
    <w:rsid w:val="0035277E"/>
    <w:rsid w:val="00352875"/>
    <w:rsid w:val="003529E4"/>
    <w:rsid w:val="00352A56"/>
    <w:rsid w:val="0035333F"/>
    <w:rsid w:val="003536A0"/>
    <w:rsid w:val="00353AE4"/>
    <w:rsid w:val="00353C1C"/>
    <w:rsid w:val="00353F8F"/>
    <w:rsid w:val="00354215"/>
    <w:rsid w:val="003549EF"/>
    <w:rsid w:val="00354CBC"/>
    <w:rsid w:val="00354F77"/>
    <w:rsid w:val="00355AF3"/>
    <w:rsid w:val="00355DA4"/>
    <w:rsid w:val="00355F88"/>
    <w:rsid w:val="00356121"/>
    <w:rsid w:val="00356496"/>
    <w:rsid w:val="00356FB3"/>
    <w:rsid w:val="00357032"/>
    <w:rsid w:val="00357306"/>
    <w:rsid w:val="003573E5"/>
    <w:rsid w:val="0035742F"/>
    <w:rsid w:val="0035754C"/>
    <w:rsid w:val="003576E4"/>
    <w:rsid w:val="00357789"/>
    <w:rsid w:val="003577AF"/>
    <w:rsid w:val="00357866"/>
    <w:rsid w:val="00357D50"/>
    <w:rsid w:val="003609F2"/>
    <w:rsid w:val="00360D7D"/>
    <w:rsid w:val="00360F2D"/>
    <w:rsid w:val="003612E7"/>
    <w:rsid w:val="00361526"/>
    <w:rsid w:val="003615AC"/>
    <w:rsid w:val="00361B96"/>
    <w:rsid w:val="00361BE5"/>
    <w:rsid w:val="00362448"/>
    <w:rsid w:val="00362473"/>
    <w:rsid w:val="0036292F"/>
    <w:rsid w:val="00362938"/>
    <w:rsid w:val="00362982"/>
    <w:rsid w:val="00362D4E"/>
    <w:rsid w:val="0036301B"/>
    <w:rsid w:val="003630DA"/>
    <w:rsid w:val="00363301"/>
    <w:rsid w:val="00363C53"/>
    <w:rsid w:val="0036446C"/>
    <w:rsid w:val="003646BC"/>
    <w:rsid w:val="00364B19"/>
    <w:rsid w:val="00364BE1"/>
    <w:rsid w:val="00364E78"/>
    <w:rsid w:val="00365026"/>
    <w:rsid w:val="00365231"/>
    <w:rsid w:val="0036577D"/>
    <w:rsid w:val="0036597F"/>
    <w:rsid w:val="00365A96"/>
    <w:rsid w:val="00366982"/>
    <w:rsid w:val="00367228"/>
    <w:rsid w:val="0036739B"/>
    <w:rsid w:val="003673AF"/>
    <w:rsid w:val="0036761A"/>
    <w:rsid w:val="0036764D"/>
    <w:rsid w:val="00367D90"/>
    <w:rsid w:val="003702B8"/>
    <w:rsid w:val="00370555"/>
    <w:rsid w:val="0037056E"/>
    <w:rsid w:val="0037091D"/>
    <w:rsid w:val="00370C47"/>
    <w:rsid w:val="003710D8"/>
    <w:rsid w:val="00371AB1"/>
    <w:rsid w:val="00371C55"/>
    <w:rsid w:val="00372087"/>
    <w:rsid w:val="003720DC"/>
    <w:rsid w:val="003722AB"/>
    <w:rsid w:val="0037248C"/>
    <w:rsid w:val="0037287E"/>
    <w:rsid w:val="00372DE4"/>
    <w:rsid w:val="00372F17"/>
    <w:rsid w:val="00373EF9"/>
    <w:rsid w:val="003741A9"/>
    <w:rsid w:val="003741E3"/>
    <w:rsid w:val="00374531"/>
    <w:rsid w:val="003746C4"/>
    <w:rsid w:val="003749C9"/>
    <w:rsid w:val="00374A08"/>
    <w:rsid w:val="00374D16"/>
    <w:rsid w:val="00374E7D"/>
    <w:rsid w:val="00374EA0"/>
    <w:rsid w:val="00375717"/>
    <w:rsid w:val="00375886"/>
    <w:rsid w:val="00375CB2"/>
    <w:rsid w:val="00375CE5"/>
    <w:rsid w:val="00375D08"/>
    <w:rsid w:val="00375DFE"/>
    <w:rsid w:val="00375F5E"/>
    <w:rsid w:val="00376292"/>
    <w:rsid w:val="003768F6"/>
    <w:rsid w:val="00376D64"/>
    <w:rsid w:val="00376F0C"/>
    <w:rsid w:val="00376F73"/>
    <w:rsid w:val="0037708C"/>
    <w:rsid w:val="00377306"/>
    <w:rsid w:val="00377726"/>
    <w:rsid w:val="0037775D"/>
    <w:rsid w:val="00377A40"/>
    <w:rsid w:val="00377ABE"/>
    <w:rsid w:val="00377C8E"/>
    <w:rsid w:val="00377D61"/>
    <w:rsid w:val="003800A2"/>
    <w:rsid w:val="0038013B"/>
    <w:rsid w:val="003804F1"/>
    <w:rsid w:val="003804F8"/>
    <w:rsid w:val="003808AE"/>
    <w:rsid w:val="0038100B"/>
    <w:rsid w:val="0038132B"/>
    <w:rsid w:val="0038170C"/>
    <w:rsid w:val="00381B20"/>
    <w:rsid w:val="00381BCF"/>
    <w:rsid w:val="003823AA"/>
    <w:rsid w:val="00382684"/>
    <w:rsid w:val="00382AAC"/>
    <w:rsid w:val="00383017"/>
    <w:rsid w:val="0038316F"/>
    <w:rsid w:val="00383675"/>
    <w:rsid w:val="00383938"/>
    <w:rsid w:val="00383DC2"/>
    <w:rsid w:val="00383E9A"/>
    <w:rsid w:val="0038412E"/>
    <w:rsid w:val="0038439C"/>
    <w:rsid w:val="003849BE"/>
    <w:rsid w:val="00384A23"/>
    <w:rsid w:val="00384E15"/>
    <w:rsid w:val="00385071"/>
    <w:rsid w:val="00385363"/>
    <w:rsid w:val="003853B2"/>
    <w:rsid w:val="00385568"/>
    <w:rsid w:val="003855E5"/>
    <w:rsid w:val="00385833"/>
    <w:rsid w:val="00385C04"/>
    <w:rsid w:val="00385D07"/>
    <w:rsid w:val="00386261"/>
    <w:rsid w:val="003864DD"/>
    <w:rsid w:val="00387274"/>
    <w:rsid w:val="00387351"/>
    <w:rsid w:val="003873D7"/>
    <w:rsid w:val="003873FE"/>
    <w:rsid w:val="00387607"/>
    <w:rsid w:val="00387666"/>
    <w:rsid w:val="00387713"/>
    <w:rsid w:val="00387778"/>
    <w:rsid w:val="003877B2"/>
    <w:rsid w:val="003878E3"/>
    <w:rsid w:val="0038798A"/>
    <w:rsid w:val="00387B52"/>
    <w:rsid w:val="00387D83"/>
    <w:rsid w:val="00387DFC"/>
    <w:rsid w:val="003901AC"/>
    <w:rsid w:val="003909BE"/>
    <w:rsid w:val="00390E48"/>
    <w:rsid w:val="0039118A"/>
    <w:rsid w:val="003916ED"/>
    <w:rsid w:val="0039172A"/>
    <w:rsid w:val="0039178F"/>
    <w:rsid w:val="00391A1E"/>
    <w:rsid w:val="00391AB5"/>
    <w:rsid w:val="00391CDE"/>
    <w:rsid w:val="00391D63"/>
    <w:rsid w:val="003920F5"/>
    <w:rsid w:val="0039222B"/>
    <w:rsid w:val="00392A05"/>
    <w:rsid w:val="00392AAC"/>
    <w:rsid w:val="00392B63"/>
    <w:rsid w:val="00392D36"/>
    <w:rsid w:val="0039379D"/>
    <w:rsid w:val="00393894"/>
    <w:rsid w:val="003939EA"/>
    <w:rsid w:val="00393FA2"/>
    <w:rsid w:val="003940A8"/>
    <w:rsid w:val="003951BC"/>
    <w:rsid w:val="003951D9"/>
    <w:rsid w:val="003951F5"/>
    <w:rsid w:val="00395AA6"/>
    <w:rsid w:val="003960EE"/>
    <w:rsid w:val="00396665"/>
    <w:rsid w:val="00397501"/>
    <w:rsid w:val="0039758B"/>
    <w:rsid w:val="003977A9"/>
    <w:rsid w:val="0039787F"/>
    <w:rsid w:val="003978CE"/>
    <w:rsid w:val="00397DE9"/>
    <w:rsid w:val="00397FDE"/>
    <w:rsid w:val="00397FEA"/>
    <w:rsid w:val="003A012D"/>
    <w:rsid w:val="003A036A"/>
    <w:rsid w:val="003A04FF"/>
    <w:rsid w:val="003A0578"/>
    <w:rsid w:val="003A057B"/>
    <w:rsid w:val="003A08B3"/>
    <w:rsid w:val="003A09EC"/>
    <w:rsid w:val="003A0AE8"/>
    <w:rsid w:val="003A0B02"/>
    <w:rsid w:val="003A0FA0"/>
    <w:rsid w:val="003A1393"/>
    <w:rsid w:val="003A13A5"/>
    <w:rsid w:val="003A15CF"/>
    <w:rsid w:val="003A1A32"/>
    <w:rsid w:val="003A1B3A"/>
    <w:rsid w:val="003A24AD"/>
    <w:rsid w:val="003A2819"/>
    <w:rsid w:val="003A2942"/>
    <w:rsid w:val="003A29E1"/>
    <w:rsid w:val="003A2D04"/>
    <w:rsid w:val="003A2E2E"/>
    <w:rsid w:val="003A3282"/>
    <w:rsid w:val="003A33A7"/>
    <w:rsid w:val="003A3472"/>
    <w:rsid w:val="003A3774"/>
    <w:rsid w:val="003A4516"/>
    <w:rsid w:val="003A4E36"/>
    <w:rsid w:val="003A4E42"/>
    <w:rsid w:val="003A4E86"/>
    <w:rsid w:val="003A53BF"/>
    <w:rsid w:val="003A5498"/>
    <w:rsid w:val="003A5579"/>
    <w:rsid w:val="003A57F4"/>
    <w:rsid w:val="003A5E07"/>
    <w:rsid w:val="003A660C"/>
    <w:rsid w:val="003A7528"/>
    <w:rsid w:val="003A7573"/>
    <w:rsid w:val="003A7D67"/>
    <w:rsid w:val="003B0224"/>
    <w:rsid w:val="003B035E"/>
    <w:rsid w:val="003B0784"/>
    <w:rsid w:val="003B0E05"/>
    <w:rsid w:val="003B0E8E"/>
    <w:rsid w:val="003B0F15"/>
    <w:rsid w:val="003B10D8"/>
    <w:rsid w:val="003B12DA"/>
    <w:rsid w:val="003B1394"/>
    <w:rsid w:val="003B15E9"/>
    <w:rsid w:val="003B172B"/>
    <w:rsid w:val="003B1744"/>
    <w:rsid w:val="003B20F2"/>
    <w:rsid w:val="003B219B"/>
    <w:rsid w:val="003B2D5C"/>
    <w:rsid w:val="003B2F33"/>
    <w:rsid w:val="003B32BB"/>
    <w:rsid w:val="003B3350"/>
    <w:rsid w:val="003B346B"/>
    <w:rsid w:val="003B35E9"/>
    <w:rsid w:val="003B3735"/>
    <w:rsid w:val="003B37C2"/>
    <w:rsid w:val="003B3D82"/>
    <w:rsid w:val="003B45E8"/>
    <w:rsid w:val="003B4724"/>
    <w:rsid w:val="003B4B3E"/>
    <w:rsid w:val="003B4C18"/>
    <w:rsid w:val="003B5173"/>
    <w:rsid w:val="003B57FA"/>
    <w:rsid w:val="003B5B92"/>
    <w:rsid w:val="003B6013"/>
    <w:rsid w:val="003B61B8"/>
    <w:rsid w:val="003B6B0E"/>
    <w:rsid w:val="003B6DEB"/>
    <w:rsid w:val="003B6EDE"/>
    <w:rsid w:val="003B7001"/>
    <w:rsid w:val="003B701C"/>
    <w:rsid w:val="003B75E9"/>
    <w:rsid w:val="003B76D4"/>
    <w:rsid w:val="003B78D1"/>
    <w:rsid w:val="003B7CA2"/>
    <w:rsid w:val="003B7CEF"/>
    <w:rsid w:val="003C0416"/>
    <w:rsid w:val="003C0BD2"/>
    <w:rsid w:val="003C0FF7"/>
    <w:rsid w:val="003C10BC"/>
    <w:rsid w:val="003C15E8"/>
    <w:rsid w:val="003C16D7"/>
    <w:rsid w:val="003C19B3"/>
    <w:rsid w:val="003C1E04"/>
    <w:rsid w:val="003C1FD2"/>
    <w:rsid w:val="003C2581"/>
    <w:rsid w:val="003C2778"/>
    <w:rsid w:val="003C2E28"/>
    <w:rsid w:val="003C2F61"/>
    <w:rsid w:val="003C3731"/>
    <w:rsid w:val="003C3B27"/>
    <w:rsid w:val="003C4033"/>
    <w:rsid w:val="003C41F8"/>
    <w:rsid w:val="003C4294"/>
    <w:rsid w:val="003C4379"/>
    <w:rsid w:val="003C44D1"/>
    <w:rsid w:val="003C460E"/>
    <w:rsid w:val="003C46FF"/>
    <w:rsid w:val="003C4A26"/>
    <w:rsid w:val="003C502D"/>
    <w:rsid w:val="003C5070"/>
    <w:rsid w:val="003C52E4"/>
    <w:rsid w:val="003C5C2C"/>
    <w:rsid w:val="003C5CBB"/>
    <w:rsid w:val="003C5ED2"/>
    <w:rsid w:val="003C6111"/>
    <w:rsid w:val="003C6217"/>
    <w:rsid w:val="003C659B"/>
    <w:rsid w:val="003C6967"/>
    <w:rsid w:val="003C6CA3"/>
    <w:rsid w:val="003C70AC"/>
    <w:rsid w:val="003C7442"/>
    <w:rsid w:val="003C7D83"/>
    <w:rsid w:val="003C7F18"/>
    <w:rsid w:val="003CB4EA"/>
    <w:rsid w:val="003D00A3"/>
    <w:rsid w:val="003D02F8"/>
    <w:rsid w:val="003D06D9"/>
    <w:rsid w:val="003D077F"/>
    <w:rsid w:val="003D0A70"/>
    <w:rsid w:val="003D0AA6"/>
    <w:rsid w:val="003D0E34"/>
    <w:rsid w:val="003D1385"/>
    <w:rsid w:val="003D1395"/>
    <w:rsid w:val="003D17FC"/>
    <w:rsid w:val="003D1813"/>
    <w:rsid w:val="003D18DC"/>
    <w:rsid w:val="003D1C18"/>
    <w:rsid w:val="003D1E79"/>
    <w:rsid w:val="003D224A"/>
    <w:rsid w:val="003D24F9"/>
    <w:rsid w:val="003D2A6A"/>
    <w:rsid w:val="003D2B5C"/>
    <w:rsid w:val="003D2D07"/>
    <w:rsid w:val="003D3462"/>
    <w:rsid w:val="003D3667"/>
    <w:rsid w:val="003D3B6A"/>
    <w:rsid w:val="003D4893"/>
    <w:rsid w:val="003D4CBB"/>
    <w:rsid w:val="003D598C"/>
    <w:rsid w:val="003D5EC4"/>
    <w:rsid w:val="003D5FE1"/>
    <w:rsid w:val="003D6007"/>
    <w:rsid w:val="003D6325"/>
    <w:rsid w:val="003D7BF3"/>
    <w:rsid w:val="003D7E86"/>
    <w:rsid w:val="003D7EB7"/>
    <w:rsid w:val="003D7FF6"/>
    <w:rsid w:val="003E0037"/>
    <w:rsid w:val="003E051E"/>
    <w:rsid w:val="003E05D8"/>
    <w:rsid w:val="003E0761"/>
    <w:rsid w:val="003E0DC5"/>
    <w:rsid w:val="003E1926"/>
    <w:rsid w:val="003E1AC5"/>
    <w:rsid w:val="003E1BA1"/>
    <w:rsid w:val="003E1CEF"/>
    <w:rsid w:val="003E1F10"/>
    <w:rsid w:val="003E217B"/>
    <w:rsid w:val="003E2901"/>
    <w:rsid w:val="003E2B44"/>
    <w:rsid w:val="003E2D15"/>
    <w:rsid w:val="003E2FDB"/>
    <w:rsid w:val="003E3107"/>
    <w:rsid w:val="003E33A4"/>
    <w:rsid w:val="003E4277"/>
    <w:rsid w:val="003E43B5"/>
    <w:rsid w:val="003E4479"/>
    <w:rsid w:val="003E468E"/>
    <w:rsid w:val="003E4794"/>
    <w:rsid w:val="003E47B9"/>
    <w:rsid w:val="003E4A69"/>
    <w:rsid w:val="003E4EC2"/>
    <w:rsid w:val="003E50E0"/>
    <w:rsid w:val="003E52CC"/>
    <w:rsid w:val="003E6CD1"/>
    <w:rsid w:val="003E6E75"/>
    <w:rsid w:val="003E7726"/>
    <w:rsid w:val="003E7AC6"/>
    <w:rsid w:val="003E7BE0"/>
    <w:rsid w:val="003E7C56"/>
    <w:rsid w:val="003F01E6"/>
    <w:rsid w:val="003F084C"/>
    <w:rsid w:val="003F0EB8"/>
    <w:rsid w:val="003F0FC4"/>
    <w:rsid w:val="003F1022"/>
    <w:rsid w:val="003F1152"/>
    <w:rsid w:val="003F125B"/>
    <w:rsid w:val="003F138E"/>
    <w:rsid w:val="003F1A4F"/>
    <w:rsid w:val="003F1E9C"/>
    <w:rsid w:val="003F2770"/>
    <w:rsid w:val="003F2776"/>
    <w:rsid w:val="003F2DA1"/>
    <w:rsid w:val="003F2E31"/>
    <w:rsid w:val="003F30FB"/>
    <w:rsid w:val="003F3181"/>
    <w:rsid w:val="003F36D4"/>
    <w:rsid w:val="003F36E2"/>
    <w:rsid w:val="003F39C3"/>
    <w:rsid w:val="003F450A"/>
    <w:rsid w:val="003F4683"/>
    <w:rsid w:val="003F4870"/>
    <w:rsid w:val="003F49A9"/>
    <w:rsid w:val="003F4B3A"/>
    <w:rsid w:val="003F4CDA"/>
    <w:rsid w:val="003F5B11"/>
    <w:rsid w:val="003F5B5C"/>
    <w:rsid w:val="003F5E2C"/>
    <w:rsid w:val="003F69DA"/>
    <w:rsid w:val="003F712E"/>
    <w:rsid w:val="003F720E"/>
    <w:rsid w:val="003F724E"/>
    <w:rsid w:val="003F725B"/>
    <w:rsid w:val="003F73C8"/>
    <w:rsid w:val="003F7759"/>
    <w:rsid w:val="003F7A35"/>
    <w:rsid w:val="003F7A66"/>
    <w:rsid w:val="003F7BD0"/>
    <w:rsid w:val="003F7C18"/>
    <w:rsid w:val="003F7DC3"/>
    <w:rsid w:val="003F7F3B"/>
    <w:rsid w:val="00400221"/>
    <w:rsid w:val="0040098E"/>
    <w:rsid w:val="004009CA"/>
    <w:rsid w:val="00400C9C"/>
    <w:rsid w:val="004012E1"/>
    <w:rsid w:val="004013FB"/>
    <w:rsid w:val="0040192E"/>
    <w:rsid w:val="004020A4"/>
    <w:rsid w:val="004020C9"/>
    <w:rsid w:val="00402182"/>
    <w:rsid w:val="00402365"/>
    <w:rsid w:val="0040275A"/>
    <w:rsid w:val="00402764"/>
    <w:rsid w:val="00402BA5"/>
    <w:rsid w:val="00403201"/>
    <w:rsid w:val="0040328F"/>
    <w:rsid w:val="00403617"/>
    <w:rsid w:val="004037D3"/>
    <w:rsid w:val="004038E6"/>
    <w:rsid w:val="00403C74"/>
    <w:rsid w:val="00404D67"/>
    <w:rsid w:val="00404FD0"/>
    <w:rsid w:val="00404FDA"/>
    <w:rsid w:val="0040525D"/>
    <w:rsid w:val="00405BEB"/>
    <w:rsid w:val="00405E1D"/>
    <w:rsid w:val="0040612F"/>
    <w:rsid w:val="0040692D"/>
    <w:rsid w:val="00406DF9"/>
    <w:rsid w:val="00406F71"/>
    <w:rsid w:val="00406FC4"/>
    <w:rsid w:val="0040778E"/>
    <w:rsid w:val="00407DF2"/>
    <w:rsid w:val="00407FCE"/>
    <w:rsid w:val="004100A5"/>
    <w:rsid w:val="00410328"/>
    <w:rsid w:val="00410410"/>
    <w:rsid w:val="00410A35"/>
    <w:rsid w:val="00410C9C"/>
    <w:rsid w:val="00410F12"/>
    <w:rsid w:val="0041129B"/>
    <w:rsid w:val="004112FC"/>
    <w:rsid w:val="00411442"/>
    <w:rsid w:val="004119C7"/>
    <w:rsid w:val="00411ED1"/>
    <w:rsid w:val="00412120"/>
    <w:rsid w:val="004123DF"/>
    <w:rsid w:val="00412476"/>
    <w:rsid w:val="004124CD"/>
    <w:rsid w:val="0041345E"/>
    <w:rsid w:val="00413DE4"/>
    <w:rsid w:val="00413EFB"/>
    <w:rsid w:val="00414876"/>
    <w:rsid w:val="00414FFC"/>
    <w:rsid w:val="0041503A"/>
    <w:rsid w:val="00415218"/>
    <w:rsid w:val="00415643"/>
    <w:rsid w:val="0041617B"/>
    <w:rsid w:val="00416196"/>
    <w:rsid w:val="0041677D"/>
    <w:rsid w:val="00416822"/>
    <w:rsid w:val="00416C44"/>
    <w:rsid w:val="004171EC"/>
    <w:rsid w:val="00417663"/>
    <w:rsid w:val="00417967"/>
    <w:rsid w:val="00417D36"/>
    <w:rsid w:val="00417F18"/>
    <w:rsid w:val="004202E6"/>
    <w:rsid w:val="00420389"/>
    <w:rsid w:val="00420B51"/>
    <w:rsid w:val="00420BB7"/>
    <w:rsid w:val="00420C90"/>
    <w:rsid w:val="004213A0"/>
    <w:rsid w:val="004216E3"/>
    <w:rsid w:val="0042175A"/>
    <w:rsid w:val="00421873"/>
    <w:rsid w:val="00421BEE"/>
    <w:rsid w:val="004222DD"/>
    <w:rsid w:val="0042258E"/>
    <w:rsid w:val="004225EA"/>
    <w:rsid w:val="004226F8"/>
    <w:rsid w:val="004227B0"/>
    <w:rsid w:val="004227D3"/>
    <w:rsid w:val="004227D8"/>
    <w:rsid w:val="00422A39"/>
    <w:rsid w:val="00422D04"/>
    <w:rsid w:val="00423101"/>
    <w:rsid w:val="004236FD"/>
    <w:rsid w:val="00423D66"/>
    <w:rsid w:val="00423D73"/>
    <w:rsid w:val="004248D4"/>
    <w:rsid w:val="0042499B"/>
    <w:rsid w:val="00424A2C"/>
    <w:rsid w:val="00424B1C"/>
    <w:rsid w:val="00424BD0"/>
    <w:rsid w:val="00424CE8"/>
    <w:rsid w:val="00424EDB"/>
    <w:rsid w:val="00424F10"/>
    <w:rsid w:val="00425229"/>
    <w:rsid w:val="00425295"/>
    <w:rsid w:val="00425674"/>
    <w:rsid w:val="00425710"/>
    <w:rsid w:val="00425966"/>
    <w:rsid w:val="00425A1B"/>
    <w:rsid w:val="00425BB6"/>
    <w:rsid w:val="00425C62"/>
    <w:rsid w:val="00425E45"/>
    <w:rsid w:val="00426E60"/>
    <w:rsid w:val="0042718B"/>
    <w:rsid w:val="00427354"/>
    <w:rsid w:val="004277C2"/>
    <w:rsid w:val="00427D53"/>
    <w:rsid w:val="00427EAB"/>
    <w:rsid w:val="00428069"/>
    <w:rsid w:val="0043018E"/>
    <w:rsid w:val="00430424"/>
    <w:rsid w:val="0043060F"/>
    <w:rsid w:val="00430B53"/>
    <w:rsid w:val="00430C62"/>
    <w:rsid w:val="00430E16"/>
    <w:rsid w:val="00431400"/>
    <w:rsid w:val="00431449"/>
    <w:rsid w:val="004316B1"/>
    <w:rsid w:val="004317BB"/>
    <w:rsid w:val="00431E25"/>
    <w:rsid w:val="00431E48"/>
    <w:rsid w:val="00432653"/>
    <w:rsid w:val="00432E29"/>
    <w:rsid w:val="004330C1"/>
    <w:rsid w:val="004336A2"/>
    <w:rsid w:val="0043388D"/>
    <w:rsid w:val="004338ED"/>
    <w:rsid w:val="00433D7A"/>
    <w:rsid w:val="0043431C"/>
    <w:rsid w:val="00434502"/>
    <w:rsid w:val="00434538"/>
    <w:rsid w:val="004345D0"/>
    <w:rsid w:val="00434C67"/>
    <w:rsid w:val="00434F21"/>
    <w:rsid w:val="0043521B"/>
    <w:rsid w:val="0043549C"/>
    <w:rsid w:val="00435CEC"/>
    <w:rsid w:val="00435D62"/>
    <w:rsid w:val="004360B2"/>
    <w:rsid w:val="00436497"/>
    <w:rsid w:val="00436678"/>
    <w:rsid w:val="00436BE4"/>
    <w:rsid w:val="0043703E"/>
    <w:rsid w:val="004376C5"/>
    <w:rsid w:val="00437970"/>
    <w:rsid w:val="00437997"/>
    <w:rsid w:val="00437D03"/>
    <w:rsid w:val="00440697"/>
    <w:rsid w:val="0044071E"/>
    <w:rsid w:val="00440954"/>
    <w:rsid w:val="00440BFE"/>
    <w:rsid w:val="00440E65"/>
    <w:rsid w:val="004411E4"/>
    <w:rsid w:val="004413F9"/>
    <w:rsid w:val="00441EB8"/>
    <w:rsid w:val="0044254F"/>
    <w:rsid w:val="00442AB5"/>
    <w:rsid w:val="00442EFD"/>
    <w:rsid w:val="0044344E"/>
    <w:rsid w:val="004434F8"/>
    <w:rsid w:val="0044352A"/>
    <w:rsid w:val="004438B5"/>
    <w:rsid w:val="00443BC2"/>
    <w:rsid w:val="00443D5E"/>
    <w:rsid w:val="00443F9A"/>
    <w:rsid w:val="0044400E"/>
    <w:rsid w:val="00444133"/>
    <w:rsid w:val="0044434B"/>
    <w:rsid w:val="00444707"/>
    <w:rsid w:val="00444B6E"/>
    <w:rsid w:val="00444CAA"/>
    <w:rsid w:val="00444E11"/>
    <w:rsid w:val="00444E3D"/>
    <w:rsid w:val="004451EA"/>
    <w:rsid w:val="00445558"/>
    <w:rsid w:val="00445626"/>
    <w:rsid w:val="0044565C"/>
    <w:rsid w:val="00445795"/>
    <w:rsid w:val="0044586A"/>
    <w:rsid w:val="00445A87"/>
    <w:rsid w:val="0044604F"/>
    <w:rsid w:val="00446065"/>
    <w:rsid w:val="004464EE"/>
    <w:rsid w:val="00446AE0"/>
    <w:rsid w:val="00446C96"/>
    <w:rsid w:val="004470EF"/>
    <w:rsid w:val="00447144"/>
    <w:rsid w:val="004471D3"/>
    <w:rsid w:val="004471E8"/>
    <w:rsid w:val="004476D4"/>
    <w:rsid w:val="00447DCA"/>
    <w:rsid w:val="00450406"/>
    <w:rsid w:val="00450C43"/>
    <w:rsid w:val="00450C72"/>
    <w:rsid w:val="00451350"/>
    <w:rsid w:val="004519B4"/>
    <w:rsid w:val="004519F9"/>
    <w:rsid w:val="00451A54"/>
    <w:rsid w:val="0045216F"/>
    <w:rsid w:val="00452DEE"/>
    <w:rsid w:val="00453113"/>
    <w:rsid w:val="004531FF"/>
    <w:rsid w:val="0045322D"/>
    <w:rsid w:val="0045359B"/>
    <w:rsid w:val="00454078"/>
    <w:rsid w:val="00454937"/>
    <w:rsid w:val="00454EFB"/>
    <w:rsid w:val="00454F45"/>
    <w:rsid w:val="004551BE"/>
    <w:rsid w:val="004551E6"/>
    <w:rsid w:val="00455493"/>
    <w:rsid w:val="0045580D"/>
    <w:rsid w:val="00455BF4"/>
    <w:rsid w:val="00455DAB"/>
    <w:rsid w:val="00455F0B"/>
    <w:rsid w:val="00456060"/>
    <w:rsid w:val="00456276"/>
    <w:rsid w:val="004562F5"/>
    <w:rsid w:val="0045674D"/>
    <w:rsid w:val="00456ACA"/>
    <w:rsid w:val="00456C82"/>
    <w:rsid w:val="00456E88"/>
    <w:rsid w:val="00456EFD"/>
    <w:rsid w:val="00457291"/>
    <w:rsid w:val="0045751C"/>
    <w:rsid w:val="00457588"/>
    <w:rsid w:val="00457711"/>
    <w:rsid w:val="00457B6A"/>
    <w:rsid w:val="00457BC3"/>
    <w:rsid w:val="00457BEA"/>
    <w:rsid w:val="00457BED"/>
    <w:rsid w:val="00457E9F"/>
    <w:rsid w:val="004602B1"/>
    <w:rsid w:val="004605C8"/>
    <w:rsid w:val="00460C4A"/>
    <w:rsid w:val="00461021"/>
    <w:rsid w:val="004612BB"/>
    <w:rsid w:val="00461782"/>
    <w:rsid w:val="00461971"/>
    <w:rsid w:val="00461A3A"/>
    <w:rsid w:val="004621E8"/>
    <w:rsid w:val="0046279E"/>
    <w:rsid w:val="0046292A"/>
    <w:rsid w:val="00462DDA"/>
    <w:rsid w:val="00462E06"/>
    <w:rsid w:val="00462ED0"/>
    <w:rsid w:val="00462F67"/>
    <w:rsid w:val="0046302C"/>
    <w:rsid w:val="00463158"/>
    <w:rsid w:val="0046324A"/>
    <w:rsid w:val="00463711"/>
    <w:rsid w:val="004637BD"/>
    <w:rsid w:val="004639C1"/>
    <w:rsid w:val="00463A1B"/>
    <w:rsid w:val="00463B78"/>
    <w:rsid w:val="00463F5A"/>
    <w:rsid w:val="0046431A"/>
    <w:rsid w:val="00464AA0"/>
    <w:rsid w:val="00464CBC"/>
    <w:rsid w:val="00464D61"/>
    <w:rsid w:val="00464E77"/>
    <w:rsid w:val="00464E9D"/>
    <w:rsid w:val="00465214"/>
    <w:rsid w:val="0046526D"/>
    <w:rsid w:val="004652C1"/>
    <w:rsid w:val="00465347"/>
    <w:rsid w:val="0046552C"/>
    <w:rsid w:val="00465767"/>
    <w:rsid w:val="004657A6"/>
    <w:rsid w:val="0046581B"/>
    <w:rsid w:val="00465A95"/>
    <w:rsid w:val="00465E31"/>
    <w:rsid w:val="00466445"/>
    <w:rsid w:val="004668FD"/>
    <w:rsid w:val="00466B26"/>
    <w:rsid w:val="00466E45"/>
    <w:rsid w:val="0046735B"/>
    <w:rsid w:val="00467382"/>
    <w:rsid w:val="0046763B"/>
    <w:rsid w:val="004676D4"/>
    <w:rsid w:val="0046776D"/>
    <w:rsid w:val="00467D0F"/>
    <w:rsid w:val="00470543"/>
    <w:rsid w:val="00470990"/>
    <w:rsid w:val="00470A2B"/>
    <w:rsid w:val="00470A94"/>
    <w:rsid w:val="004713DE"/>
    <w:rsid w:val="00471651"/>
    <w:rsid w:val="00471988"/>
    <w:rsid w:val="00471BB2"/>
    <w:rsid w:val="00472300"/>
    <w:rsid w:val="004723A5"/>
    <w:rsid w:val="0047282D"/>
    <w:rsid w:val="00472FAD"/>
    <w:rsid w:val="00472FBB"/>
    <w:rsid w:val="00473302"/>
    <w:rsid w:val="00473462"/>
    <w:rsid w:val="00473A98"/>
    <w:rsid w:val="00473C1E"/>
    <w:rsid w:val="00473DF6"/>
    <w:rsid w:val="00474084"/>
    <w:rsid w:val="00474307"/>
    <w:rsid w:val="0047456D"/>
    <w:rsid w:val="004748B2"/>
    <w:rsid w:val="00474E0C"/>
    <w:rsid w:val="00474FC7"/>
    <w:rsid w:val="00475497"/>
    <w:rsid w:val="00475678"/>
    <w:rsid w:val="00475D7C"/>
    <w:rsid w:val="00475E09"/>
    <w:rsid w:val="004762E3"/>
    <w:rsid w:val="00476873"/>
    <w:rsid w:val="004771CB"/>
    <w:rsid w:val="0047795C"/>
    <w:rsid w:val="0047796A"/>
    <w:rsid w:val="00477B51"/>
    <w:rsid w:val="00477B90"/>
    <w:rsid w:val="00477E39"/>
    <w:rsid w:val="0048008F"/>
    <w:rsid w:val="00480332"/>
    <w:rsid w:val="0048075C"/>
    <w:rsid w:val="00480BF1"/>
    <w:rsid w:val="00480CB6"/>
    <w:rsid w:val="0048124E"/>
    <w:rsid w:val="004812B6"/>
    <w:rsid w:val="00481499"/>
    <w:rsid w:val="00481678"/>
    <w:rsid w:val="004816B6"/>
    <w:rsid w:val="004819BE"/>
    <w:rsid w:val="004821DC"/>
    <w:rsid w:val="0048255F"/>
    <w:rsid w:val="00482B75"/>
    <w:rsid w:val="00482CD8"/>
    <w:rsid w:val="00483382"/>
    <w:rsid w:val="004833A4"/>
    <w:rsid w:val="00483616"/>
    <w:rsid w:val="004836EE"/>
    <w:rsid w:val="004837B6"/>
    <w:rsid w:val="004837E6"/>
    <w:rsid w:val="00483C08"/>
    <w:rsid w:val="00483E17"/>
    <w:rsid w:val="00483E8B"/>
    <w:rsid w:val="00483F42"/>
    <w:rsid w:val="00484137"/>
    <w:rsid w:val="0048464F"/>
    <w:rsid w:val="004847E8"/>
    <w:rsid w:val="00484EE2"/>
    <w:rsid w:val="00485136"/>
    <w:rsid w:val="00485172"/>
    <w:rsid w:val="0048517A"/>
    <w:rsid w:val="00485A89"/>
    <w:rsid w:val="00485F98"/>
    <w:rsid w:val="004864A1"/>
    <w:rsid w:val="0048660E"/>
    <w:rsid w:val="004868CB"/>
    <w:rsid w:val="00486DC8"/>
    <w:rsid w:val="00486E01"/>
    <w:rsid w:val="00486F22"/>
    <w:rsid w:val="00486FA4"/>
    <w:rsid w:val="00486FD0"/>
    <w:rsid w:val="004876E9"/>
    <w:rsid w:val="004879A7"/>
    <w:rsid w:val="00487E63"/>
    <w:rsid w:val="00487EF2"/>
    <w:rsid w:val="00487F1C"/>
    <w:rsid w:val="004900A4"/>
    <w:rsid w:val="00490134"/>
    <w:rsid w:val="004902B0"/>
    <w:rsid w:val="00490370"/>
    <w:rsid w:val="00490486"/>
    <w:rsid w:val="004907D6"/>
    <w:rsid w:val="00490EF5"/>
    <w:rsid w:val="004913F6"/>
    <w:rsid w:val="004918BB"/>
    <w:rsid w:val="0049194A"/>
    <w:rsid w:val="00492006"/>
    <w:rsid w:val="00492527"/>
    <w:rsid w:val="00493A60"/>
    <w:rsid w:val="00493C02"/>
    <w:rsid w:val="00493D30"/>
    <w:rsid w:val="00494124"/>
    <w:rsid w:val="00494CAA"/>
    <w:rsid w:val="0049527E"/>
    <w:rsid w:val="004954F5"/>
    <w:rsid w:val="00495A08"/>
    <w:rsid w:val="00495A74"/>
    <w:rsid w:val="00495DF8"/>
    <w:rsid w:val="004960C0"/>
    <w:rsid w:val="004961CD"/>
    <w:rsid w:val="0049636C"/>
    <w:rsid w:val="004964E5"/>
    <w:rsid w:val="00496822"/>
    <w:rsid w:val="0049691D"/>
    <w:rsid w:val="00496CA1"/>
    <w:rsid w:val="00496F19"/>
    <w:rsid w:val="00497001"/>
    <w:rsid w:val="00497041"/>
    <w:rsid w:val="004970E3"/>
    <w:rsid w:val="004975BE"/>
    <w:rsid w:val="00497AE3"/>
    <w:rsid w:val="00497D3F"/>
    <w:rsid w:val="00497DA8"/>
    <w:rsid w:val="00497F79"/>
    <w:rsid w:val="004A010E"/>
    <w:rsid w:val="004A0687"/>
    <w:rsid w:val="004A074E"/>
    <w:rsid w:val="004A127C"/>
    <w:rsid w:val="004A1C6C"/>
    <w:rsid w:val="004A1CCB"/>
    <w:rsid w:val="004A23B6"/>
    <w:rsid w:val="004A26FF"/>
    <w:rsid w:val="004A2DA3"/>
    <w:rsid w:val="004A30B8"/>
    <w:rsid w:val="004A3307"/>
    <w:rsid w:val="004A39E6"/>
    <w:rsid w:val="004A3A6F"/>
    <w:rsid w:val="004A3ABD"/>
    <w:rsid w:val="004A3C01"/>
    <w:rsid w:val="004A4151"/>
    <w:rsid w:val="004A4255"/>
    <w:rsid w:val="004A45AE"/>
    <w:rsid w:val="004A4937"/>
    <w:rsid w:val="004A4C02"/>
    <w:rsid w:val="004A4DBA"/>
    <w:rsid w:val="004A4E88"/>
    <w:rsid w:val="004A4F86"/>
    <w:rsid w:val="004A52D5"/>
    <w:rsid w:val="004A53D1"/>
    <w:rsid w:val="004A560E"/>
    <w:rsid w:val="004A567A"/>
    <w:rsid w:val="004A5E9A"/>
    <w:rsid w:val="004A6227"/>
    <w:rsid w:val="004A64B5"/>
    <w:rsid w:val="004A6525"/>
    <w:rsid w:val="004A6773"/>
    <w:rsid w:val="004A69DD"/>
    <w:rsid w:val="004A6BC8"/>
    <w:rsid w:val="004A6F0C"/>
    <w:rsid w:val="004A789A"/>
    <w:rsid w:val="004A7A58"/>
    <w:rsid w:val="004A7BEE"/>
    <w:rsid w:val="004A7C82"/>
    <w:rsid w:val="004B04FB"/>
    <w:rsid w:val="004B0598"/>
    <w:rsid w:val="004B06FC"/>
    <w:rsid w:val="004B0B1D"/>
    <w:rsid w:val="004B0C51"/>
    <w:rsid w:val="004B0D6C"/>
    <w:rsid w:val="004B0DCE"/>
    <w:rsid w:val="004B1037"/>
    <w:rsid w:val="004B116A"/>
    <w:rsid w:val="004B154E"/>
    <w:rsid w:val="004B1FC8"/>
    <w:rsid w:val="004B2622"/>
    <w:rsid w:val="004B2772"/>
    <w:rsid w:val="004B29E4"/>
    <w:rsid w:val="004B2D9F"/>
    <w:rsid w:val="004B3145"/>
    <w:rsid w:val="004B359A"/>
    <w:rsid w:val="004B366C"/>
    <w:rsid w:val="004B3892"/>
    <w:rsid w:val="004B38A2"/>
    <w:rsid w:val="004B3B05"/>
    <w:rsid w:val="004B3DEC"/>
    <w:rsid w:val="004B4368"/>
    <w:rsid w:val="004B4ADF"/>
    <w:rsid w:val="004B4AF9"/>
    <w:rsid w:val="004B4B6F"/>
    <w:rsid w:val="004B4DB7"/>
    <w:rsid w:val="004B5050"/>
    <w:rsid w:val="004B513F"/>
    <w:rsid w:val="004B594E"/>
    <w:rsid w:val="004B5B4F"/>
    <w:rsid w:val="004B63A3"/>
    <w:rsid w:val="004B645D"/>
    <w:rsid w:val="004B64B4"/>
    <w:rsid w:val="004B64D3"/>
    <w:rsid w:val="004B669F"/>
    <w:rsid w:val="004B70BA"/>
    <w:rsid w:val="004B7158"/>
    <w:rsid w:val="004B734F"/>
    <w:rsid w:val="004B73EC"/>
    <w:rsid w:val="004B7711"/>
    <w:rsid w:val="004B794F"/>
    <w:rsid w:val="004B7F71"/>
    <w:rsid w:val="004B7F96"/>
    <w:rsid w:val="004C0870"/>
    <w:rsid w:val="004C08D3"/>
    <w:rsid w:val="004C0BEC"/>
    <w:rsid w:val="004C108B"/>
    <w:rsid w:val="004C11EA"/>
    <w:rsid w:val="004C16BF"/>
    <w:rsid w:val="004C177B"/>
    <w:rsid w:val="004C199E"/>
    <w:rsid w:val="004C2241"/>
    <w:rsid w:val="004C231A"/>
    <w:rsid w:val="004C23DF"/>
    <w:rsid w:val="004C24C3"/>
    <w:rsid w:val="004C26FC"/>
    <w:rsid w:val="004C2B3D"/>
    <w:rsid w:val="004C2C8A"/>
    <w:rsid w:val="004C30D8"/>
    <w:rsid w:val="004C434E"/>
    <w:rsid w:val="004C43C6"/>
    <w:rsid w:val="004C4546"/>
    <w:rsid w:val="004C4767"/>
    <w:rsid w:val="004C4A91"/>
    <w:rsid w:val="004C4CA9"/>
    <w:rsid w:val="004C4DC0"/>
    <w:rsid w:val="004C5227"/>
    <w:rsid w:val="004C5659"/>
    <w:rsid w:val="004C5746"/>
    <w:rsid w:val="004C5C3D"/>
    <w:rsid w:val="004C676D"/>
    <w:rsid w:val="004C693E"/>
    <w:rsid w:val="004C6A35"/>
    <w:rsid w:val="004C6ED7"/>
    <w:rsid w:val="004C6F87"/>
    <w:rsid w:val="004C7226"/>
    <w:rsid w:val="004C72D9"/>
    <w:rsid w:val="004C76DD"/>
    <w:rsid w:val="004C7887"/>
    <w:rsid w:val="004C7C24"/>
    <w:rsid w:val="004D01FB"/>
    <w:rsid w:val="004D02FD"/>
    <w:rsid w:val="004D03F4"/>
    <w:rsid w:val="004D04BF"/>
    <w:rsid w:val="004D0665"/>
    <w:rsid w:val="004D06FA"/>
    <w:rsid w:val="004D0BA2"/>
    <w:rsid w:val="004D0FE7"/>
    <w:rsid w:val="004D1485"/>
    <w:rsid w:val="004D166A"/>
    <w:rsid w:val="004D17DA"/>
    <w:rsid w:val="004D1829"/>
    <w:rsid w:val="004D199B"/>
    <w:rsid w:val="004D1EB9"/>
    <w:rsid w:val="004D2445"/>
    <w:rsid w:val="004D2501"/>
    <w:rsid w:val="004D2559"/>
    <w:rsid w:val="004D278E"/>
    <w:rsid w:val="004D2879"/>
    <w:rsid w:val="004D291B"/>
    <w:rsid w:val="004D2B7B"/>
    <w:rsid w:val="004D2D99"/>
    <w:rsid w:val="004D2F12"/>
    <w:rsid w:val="004D32F7"/>
    <w:rsid w:val="004D36B6"/>
    <w:rsid w:val="004D3897"/>
    <w:rsid w:val="004D3929"/>
    <w:rsid w:val="004D3E2F"/>
    <w:rsid w:val="004D3E84"/>
    <w:rsid w:val="004D40F3"/>
    <w:rsid w:val="004D4A5E"/>
    <w:rsid w:val="004D4E30"/>
    <w:rsid w:val="004D4FF7"/>
    <w:rsid w:val="004D5B77"/>
    <w:rsid w:val="004D5D6A"/>
    <w:rsid w:val="004D6272"/>
    <w:rsid w:val="004D6427"/>
    <w:rsid w:val="004D70E3"/>
    <w:rsid w:val="004D7814"/>
    <w:rsid w:val="004D7850"/>
    <w:rsid w:val="004D7A15"/>
    <w:rsid w:val="004D7C61"/>
    <w:rsid w:val="004D7D4F"/>
    <w:rsid w:val="004E022F"/>
    <w:rsid w:val="004E0297"/>
    <w:rsid w:val="004E0338"/>
    <w:rsid w:val="004E03F9"/>
    <w:rsid w:val="004E09E4"/>
    <w:rsid w:val="004E0B38"/>
    <w:rsid w:val="004E0D32"/>
    <w:rsid w:val="004E127A"/>
    <w:rsid w:val="004E16A1"/>
    <w:rsid w:val="004E1715"/>
    <w:rsid w:val="004E181B"/>
    <w:rsid w:val="004E1D51"/>
    <w:rsid w:val="004E1EF0"/>
    <w:rsid w:val="004E2088"/>
    <w:rsid w:val="004E23DB"/>
    <w:rsid w:val="004E24E2"/>
    <w:rsid w:val="004E25C9"/>
    <w:rsid w:val="004E2787"/>
    <w:rsid w:val="004E2ACE"/>
    <w:rsid w:val="004E2E1C"/>
    <w:rsid w:val="004E2F06"/>
    <w:rsid w:val="004E35A6"/>
    <w:rsid w:val="004E35CB"/>
    <w:rsid w:val="004E3653"/>
    <w:rsid w:val="004E370A"/>
    <w:rsid w:val="004E381A"/>
    <w:rsid w:val="004E3FB3"/>
    <w:rsid w:val="004E3FC7"/>
    <w:rsid w:val="004E4010"/>
    <w:rsid w:val="004E42A8"/>
    <w:rsid w:val="004E42D8"/>
    <w:rsid w:val="004E4376"/>
    <w:rsid w:val="004E43DC"/>
    <w:rsid w:val="004E449E"/>
    <w:rsid w:val="004E48ED"/>
    <w:rsid w:val="004E4B39"/>
    <w:rsid w:val="004E4DA2"/>
    <w:rsid w:val="004E5528"/>
    <w:rsid w:val="004E55C0"/>
    <w:rsid w:val="004E58C0"/>
    <w:rsid w:val="004E5FB7"/>
    <w:rsid w:val="004E62FA"/>
    <w:rsid w:val="004E66EE"/>
    <w:rsid w:val="004E682B"/>
    <w:rsid w:val="004E6BB5"/>
    <w:rsid w:val="004F0424"/>
    <w:rsid w:val="004F0DC7"/>
    <w:rsid w:val="004F1099"/>
    <w:rsid w:val="004F10A9"/>
    <w:rsid w:val="004F116E"/>
    <w:rsid w:val="004F12F6"/>
    <w:rsid w:val="004F1334"/>
    <w:rsid w:val="004F1383"/>
    <w:rsid w:val="004F1395"/>
    <w:rsid w:val="004F15A5"/>
    <w:rsid w:val="004F1E77"/>
    <w:rsid w:val="004F22CF"/>
    <w:rsid w:val="004F2A8A"/>
    <w:rsid w:val="004F316F"/>
    <w:rsid w:val="004F31BE"/>
    <w:rsid w:val="004F34D0"/>
    <w:rsid w:val="004F35D7"/>
    <w:rsid w:val="004F36D8"/>
    <w:rsid w:val="004F37EF"/>
    <w:rsid w:val="004F3C73"/>
    <w:rsid w:val="004F3DD4"/>
    <w:rsid w:val="004F43C4"/>
    <w:rsid w:val="004F44B5"/>
    <w:rsid w:val="004F492B"/>
    <w:rsid w:val="004F4A8E"/>
    <w:rsid w:val="004F4D3B"/>
    <w:rsid w:val="004F5169"/>
    <w:rsid w:val="004F52B5"/>
    <w:rsid w:val="004F55E3"/>
    <w:rsid w:val="004F568F"/>
    <w:rsid w:val="004F5E39"/>
    <w:rsid w:val="004F5FF1"/>
    <w:rsid w:val="004F6316"/>
    <w:rsid w:val="004F64C9"/>
    <w:rsid w:val="004F6619"/>
    <w:rsid w:val="004F6844"/>
    <w:rsid w:val="004F6B31"/>
    <w:rsid w:val="004F6F45"/>
    <w:rsid w:val="004F7072"/>
    <w:rsid w:val="004F7553"/>
    <w:rsid w:val="005002D5"/>
    <w:rsid w:val="005003A1"/>
    <w:rsid w:val="0050047A"/>
    <w:rsid w:val="00500C05"/>
    <w:rsid w:val="005013C3"/>
    <w:rsid w:val="0050143A"/>
    <w:rsid w:val="00501491"/>
    <w:rsid w:val="00501590"/>
    <w:rsid w:val="0050174E"/>
    <w:rsid w:val="005017D9"/>
    <w:rsid w:val="0050193E"/>
    <w:rsid w:val="00501A08"/>
    <w:rsid w:val="00501A0A"/>
    <w:rsid w:val="00501EE4"/>
    <w:rsid w:val="00502276"/>
    <w:rsid w:val="0050258B"/>
    <w:rsid w:val="00502843"/>
    <w:rsid w:val="00502FBB"/>
    <w:rsid w:val="005030C7"/>
    <w:rsid w:val="005031CF"/>
    <w:rsid w:val="00503315"/>
    <w:rsid w:val="005035EF"/>
    <w:rsid w:val="005037B6"/>
    <w:rsid w:val="00503D15"/>
    <w:rsid w:val="00503F22"/>
    <w:rsid w:val="005045D5"/>
    <w:rsid w:val="005046CC"/>
    <w:rsid w:val="005047D5"/>
    <w:rsid w:val="00504AE6"/>
    <w:rsid w:val="00504D0E"/>
    <w:rsid w:val="00504D7D"/>
    <w:rsid w:val="00504E3B"/>
    <w:rsid w:val="00504F03"/>
    <w:rsid w:val="00505014"/>
    <w:rsid w:val="005050DE"/>
    <w:rsid w:val="00505279"/>
    <w:rsid w:val="005052EB"/>
    <w:rsid w:val="0050548B"/>
    <w:rsid w:val="005054E8"/>
    <w:rsid w:val="00505535"/>
    <w:rsid w:val="00505CC5"/>
    <w:rsid w:val="00506275"/>
    <w:rsid w:val="005065C7"/>
    <w:rsid w:val="00506850"/>
    <w:rsid w:val="005069D0"/>
    <w:rsid w:val="00506EFD"/>
    <w:rsid w:val="00507209"/>
    <w:rsid w:val="005073DA"/>
    <w:rsid w:val="00507671"/>
    <w:rsid w:val="0050786C"/>
    <w:rsid w:val="00507F36"/>
    <w:rsid w:val="005100FE"/>
    <w:rsid w:val="00510188"/>
    <w:rsid w:val="005103F6"/>
    <w:rsid w:val="005107FF"/>
    <w:rsid w:val="00510907"/>
    <w:rsid w:val="00510BE5"/>
    <w:rsid w:val="00510E40"/>
    <w:rsid w:val="00511123"/>
    <w:rsid w:val="00511136"/>
    <w:rsid w:val="00511253"/>
    <w:rsid w:val="005118B8"/>
    <w:rsid w:val="0051199A"/>
    <w:rsid w:val="005119D8"/>
    <w:rsid w:val="00511E7F"/>
    <w:rsid w:val="00512366"/>
    <w:rsid w:val="00512C0A"/>
    <w:rsid w:val="00512E18"/>
    <w:rsid w:val="00512FBD"/>
    <w:rsid w:val="00513226"/>
    <w:rsid w:val="005132AB"/>
    <w:rsid w:val="005134FF"/>
    <w:rsid w:val="00513A54"/>
    <w:rsid w:val="00513A83"/>
    <w:rsid w:val="00513D7A"/>
    <w:rsid w:val="00513E3A"/>
    <w:rsid w:val="005140FF"/>
    <w:rsid w:val="005141D5"/>
    <w:rsid w:val="00514D15"/>
    <w:rsid w:val="00515516"/>
    <w:rsid w:val="0051563B"/>
    <w:rsid w:val="00515B05"/>
    <w:rsid w:val="00515CAA"/>
    <w:rsid w:val="005160DE"/>
    <w:rsid w:val="005161D7"/>
    <w:rsid w:val="005169AE"/>
    <w:rsid w:val="00516C17"/>
    <w:rsid w:val="00516C1B"/>
    <w:rsid w:val="00516C39"/>
    <w:rsid w:val="00516FE2"/>
    <w:rsid w:val="0051745A"/>
    <w:rsid w:val="00517543"/>
    <w:rsid w:val="0051760F"/>
    <w:rsid w:val="005178D9"/>
    <w:rsid w:val="0051794B"/>
    <w:rsid w:val="00517C7C"/>
    <w:rsid w:val="00517CDC"/>
    <w:rsid w:val="00520107"/>
    <w:rsid w:val="00520763"/>
    <w:rsid w:val="00520A8F"/>
    <w:rsid w:val="00521A5A"/>
    <w:rsid w:val="00521F79"/>
    <w:rsid w:val="00521F85"/>
    <w:rsid w:val="005220C4"/>
    <w:rsid w:val="005223B9"/>
    <w:rsid w:val="0052243A"/>
    <w:rsid w:val="00522778"/>
    <w:rsid w:val="005227A5"/>
    <w:rsid w:val="00522808"/>
    <w:rsid w:val="00522D99"/>
    <w:rsid w:val="00522F13"/>
    <w:rsid w:val="00522F44"/>
    <w:rsid w:val="00522FCB"/>
    <w:rsid w:val="005234A9"/>
    <w:rsid w:val="00523BC5"/>
    <w:rsid w:val="00523F7B"/>
    <w:rsid w:val="005241BF"/>
    <w:rsid w:val="0052473C"/>
    <w:rsid w:val="00524BBB"/>
    <w:rsid w:val="00524BCC"/>
    <w:rsid w:val="00524CCA"/>
    <w:rsid w:val="00524F2F"/>
    <w:rsid w:val="00525360"/>
    <w:rsid w:val="005253D7"/>
    <w:rsid w:val="00525E5E"/>
    <w:rsid w:val="00525FE7"/>
    <w:rsid w:val="00526072"/>
    <w:rsid w:val="005263F6"/>
    <w:rsid w:val="005265B9"/>
    <w:rsid w:val="00526AA4"/>
    <w:rsid w:val="00526C38"/>
    <w:rsid w:val="00526C41"/>
    <w:rsid w:val="005272C3"/>
    <w:rsid w:val="00527327"/>
    <w:rsid w:val="005273C6"/>
    <w:rsid w:val="00527491"/>
    <w:rsid w:val="005278F5"/>
    <w:rsid w:val="00527C8F"/>
    <w:rsid w:val="0053041F"/>
    <w:rsid w:val="00530613"/>
    <w:rsid w:val="0053075C"/>
    <w:rsid w:val="00530FFE"/>
    <w:rsid w:val="00531058"/>
    <w:rsid w:val="005315B7"/>
    <w:rsid w:val="00531BFF"/>
    <w:rsid w:val="00531DA7"/>
    <w:rsid w:val="00531F7F"/>
    <w:rsid w:val="00531FBE"/>
    <w:rsid w:val="00531FC9"/>
    <w:rsid w:val="00531FF9"/>
    <w:rsid w:val="005322A1"/>
    <w:rsid w:val="0053245C"/>
    <w:rsid w:val="005324B1"/>
    <w:rsid w:val="00532DE8"/>
    <w:rsid w:val="00533027"/>
    <w:rsid w:val="005332D8"/>
    <w:rsid w:val="00533408"/>
    <w:rsid w:val="005338A2"/>
    <w:rsid w:val="00533946"/>
    <w:rsid w:val="00533D4F"/>
    <w:rsid w:val="005342F7"/>
    <w:rsid w:val="00534448"/>
    <w:rsid w:val="00534582"/>
    <w:rsid w:val="00534C37"/>
    <w:rsid w:val="00534CFC"/>
    <w:rsid w:val="00535305"/>
    <w:rsid w:val="0053533E"/>
    <w:rsid w:val="005354B0"/>
    <w:rsid w:val="00535519"/>
    <w:rsid w:val="005359FF"/>
    <w:rsid w:val="00535D31"/>
    <w:rsid w:val="00535DF6"/>
    <w:rsid w:val="00535F26"/>
    <w:rsid w:val="00535F44"/>
    <w:rsid w:val="00535F5E"/>
    <w:rsid w:val="005377F7"/>
    <w:rsid w:val="005400AA"/>
    <w:rsid w:val="0054075A"/>
    <w:rsid w:val="00540BD4"/>
    <w:rsid w:val="00540D35"/>
    <w:rsid w:val="005412B1"/>
    <w:rsid w:val="00541353"/>
    <w:rsid w:val="005414ED"/>
    <w:rsid w:val="0054194B"/>
    <w:rsid w:val="00541A3A"/>
    <w:rsid w:val="00542036"/>
    <w:rsid w:val="0054249D"/>
    <w:rsid w:val="00542582"/>
    <w:rsid w:val="00542E5C"/>
    <w:rsid w:val="00543364"/>
    <w:rsid w:val="00543430"/>
    <w:rsid w:val="0054361F"/>
    <w:rsid w:val="00543A3B"/>
    <w:rsid w:val="00543A56"/>
    <w:rsid w:val="00543C64"/>
    <w:rsid w:val="00543DBB"/>
    <w:rsid w:val="00543E57"/>
    <w:rsid w:val="005441AC"/>
    <w:rsid w:val="0054424D"/>
    <w:rsid w:val="00544949"/>
    <w:rsid w:val="0054496E"/>
    <w:rsid w:val="00544A07"/>
    <w:rsid w:val="00544CAB"/>
    <w:rsid w:val="00544F5D"/>
    <w:rsid w:val="00545331"/>
    <w:rsid w:val="005453F7"/>
    <w:rsid w:val="00545856"/>
    <w:rsid w:val="0054602A"/>
    <w:rsid w:val="0054639B"/>
    <w:rsid w:val="005466E5"/>
    <w:rsid w:val="00546BED"/>
    <w:rsid w:val="00546C7D"/>
    <w:rsid w:val="00546D87"/>
    <w:rsid w:val="00547C38"/>
    <w:rsid w:val="00550462"/>
    <w:rsid w:val="005504A3"/>
    <w:rsid w:val="005506E7"/>
    <w:rsid w:val="00550751"/>
    <w:rsid w:val="00550EFC"/>
    <w:rsid w:val="00551307"/>
    <w:rsid w:val="00551342"/>
    <w:rsid w:val="005514D6"/>
    <w:rsid w:val="0055175D"/>
    <w:rsid w:val="005517F0"/>
    <w:rsid w:val="00551C1A"/>
    <w:rsid w:val="005522AD"/>
    <w:rsid w:val="0055318D"/>
    <w:rsid w:val="00553461"/>
    <w:rsid w:val="00553713"/>
    <w:rsid w:val="00553B87"/>
    <w:rsid w:val="0055409B"/>
    <w:rsid w:val="00554594"/>
    <w:rsid w:val="005546F9"/>
    <w:rsid w:val="00554ADC"/>
    <w:rsid w:val="00554DD2"/>
    <w:rsid w:val="005550F1"/>
    <w:rsid w:val="0055523A"/>
    <w:rsid w:val="005554AF"/>
    <w:rsid w:val="00555A7D"/>
    <w:rsid w:val="00555CFA"/>
    <w:rsid w:val="00555D8E"/>
    <w:rsid w:val="005560C9"/>
    <w:rsid w:val="005568D9"/>
    <w:rsid w:val="00556A8F"/>
    <w:rsid w:val="00556B70"/>
    <w:rsid w:val="00556CC4"/>
    <w:rsid w:val="00557547"/>
    <w:rsid w:val="00557647"/>
    <w:rsid w:val="00557686"/>
    <w:rsid w:val="005576F6"/>
    <w:rsid w:val="00557775"/>
    <w:rsid w:val="0056028F"/>
    <w:rsid w:val="0056087C"/>
    <w:rsid w:val="00560F71"/>
    <w:rsid w:val="005616B4"/>
    <w:rsid w:val="00561D72"/>
    <w:rsid w:val="00562201"/>
    <w:rsid w:val="00562380"/>
    <w:rsid w:val="00562418"/>
    <w:rsid w:val="005624DA"/>
    <w:rsid w:val="00563107"/>
    <w:rsid w:val="0056346B"/>
    <w:rsid w:val="005635AE"/>
    <w:rsid w:val="005637A6"/>
    <w:rsid w:val="00563BFD"/>
    <w:rsid w:val="00564184"/>
    <w:rsid w:val="005642C2"/>
    <w:rsid w:val="00564398"/>
    <w:rsid w:val="005643EA"/>
    <w:rsid w:val="00564A22"/>
    <w:rsid w:val="0056533B"/>
    <w:rsid w:val="0056535F"/>
    <w:rsid w:val="0056548B"/>
    <w:rsid w:val="0056560C"/>
    <w:rsid w:val="005656B3"/>
    <w:rsid w:val="00565925"/>
    <w:rsid w:val="00565CD6"/>
    <w:rsid w:val="00565CDB"/>
    <w:rsid w:val="00566290"/>
    <w:rsid w:val="00566426"/>
    <w:rsid w:val="00566BDB"/>
    <w:rsid w:val="00566CA3"/>
    <w:rsid w:val="00566F11"/>
    <w:rsid w:val="00566FE8"/>
    <w:rsid w:val="0056716C"/>
    <w:rsid w:val="0056771F"/>
    <w:rsid w:val="00567A35"/>
    <w:rsid w:val="00567E03"/>
    <w:rsid w:val="00567E18"/>
    <w:rsid w:val="00567E38"/>
    <w:rsid w:val="005700AF"/>
    <w:rsid w:val="00570100"/>
    <w:rsid w:val="0057013B"/>
    <w:rsid w:val="00570150"/>
    <w:rsid w:val="00570365"/>
    <w:rsid w:val="0057039F"/>
    <w:rsid w:val="00570BB5"/>
    <w:rsid w:val="00571656"/>
    <w:rsid w:val="00571AFB"/>
    <w:rsid w:val="00571D72"/>
    <w:rsid w:val="00571E31"/>
    <w:rsid w:val="00572277"/>
    <w:rsid w:val="00572410"/>
    <w:rsid w:val="00572432"/>
    <w:rsid w:val="00572B23"/>
    <w:rsid w:val="00572C96"/>
    <w:rsid w:val="00572D24"/>
    <w:rsid w:val="00572D59"/>
    <w:rsid w:val="00573198"/>
    <w:rsid w:val="00573466"/>
    <w:rsid w:val="005735B5"/>
    <w:rsid w:val="0057396E"/>
    <w:rsid w:val="00573B3E"/>
    <w:rsid w:val="00574040"/>
    <w:rsid w:val="0057422E"/>
    <w:rsid w:val="00574406"/>
    <w:rsid w:val="00574715"/>
    <w:rsid w:val="005747A1"/>
    <w:rsid w:val="00574B16"/>
    <w:rsid w:val="00574B43"/>
    <w:rsid w:val="00574E0F"/>
    <w:rsid w:val="00574EFE"/>
    <w:rsid w:val="00575154"/>
    <w:rsid w:val="005758C8"/>
    <w:rsid w:val="00575C70"/>
    <w:rsid w:val="00575DAC"/>
    <w:rsid w:val="00575F64"/>
    <w:rsid w:val="00577065"/>
    <w:rsid w:val="00577490"/>
    <w:rsid w:val="005775FF"/>
    <w:rsid w:val="00577907"/>
    <w:rsid w:val="00577989"/>
    <w:rsid w:val="00577C0E"/>
    <w:rsid w:val="00577DE9"/>
    <w:rsid w:val="0058065F"/>
    <w:rsid w:val="0058101A"/>
    <w:rsid w:val="00581128"/>
    <w:rsid w:val="005813AD"/>
    <w:rsid w:val="00581479"/>
    <w:rsid w:val="0058160D"/>
    <w:rsid w:val="0058181A"/>
    <w:rsid w:val="00582701"/>
    <w:rsid w:val="00582895"/>
    <w:rsid w:val="005832F9"/>
    <w:rsid w:val="00583598"/>
    <w:rsid w:val="0058387E"/>
    <w:rsid w:val="00583970"/>
    <w:rsid w:val="00583E03"/>
    <w:rsid w:val="00583F62"/>
    <w:rsid w:val="00584165"/>
    <w:rsid w:val="005842C5"/>
    <w:rsid w:val="005842FA"/>
    <w:rsid w:val="0058432B"/>
    <w:rsid w:val="00584510"/>
    <w:rsid w:val="00584922"/>
    <w:rsid w:val="00584C80"/>
    <w:rsid w:val="005850B3"/>
    <w:rsid w:val="00585359"/>
    <w:rsid w:val="00585699"/>
    <w:rsid w:val="005857A8"/>
    <w:rsid w:val="00585978"/>
    <w:rsid w:val="005859D8"/>
    <w:rsid w:val="00586071"/>
    <w:rsid w:val="00586559"/>
    <w:rsid w:val="00586860"/>
    <w:rsid w:val="00586915"/>
    <w:rsid w:val="0058729B"/>
    <w:rsid w:val="005878E1"/>
    <w:rsid w:val="00587DE8"/>
    <w:rsid w:val="00587F66"/>
    <w:rsid w:val="00590062"/>
    <w:rsid w:val="0059020F"/>
    <w:rsid w:val="0059053F"/>
    <w:rsid w:val="0059088B"/>
    <w:rsid w:val="005909E7"/>
    <w:rsid w:val="00590C75"/>
    <w:rsid w:val="00590E72"/>
    <w:rsid w:val="005913D8"/>
    <w:rsid w:val="005913EF"/>
    <w:rsid w:val="00591884"/>
    <w:rsid w:val="00591ACA"/>
    <w:rsid w:val="00591C26"/>
    <w:rsid w:val="005920D4"/>
    <w:rsid w:val="005922E9"/>
    <w:rsid w:val="00592B58"/>
    <w:rsid w:val="005937EB"/>
    <w:rsid w:val="005938DD"/>
    <w:rsid w:val="0059399A"/>
    <w:rsid w:val="00593BDF"/>
    <w:rsid w:val="00593DBE"/>
    <w:rsid w:val="00593E29"/>
    <w:rsid w:val="0059401D"/>
    <w:rsid w:val="005940F6"/>
    <w:rsid w:val="0059411E"/>
    <w:rsid w:val="00594157"/>
    <w:rsid w:val="00594DC9"/>
    <w:rsid w:val="00594E54"/>
    <w:rsid w:val="005952A5"/>
    <w:rsid w:val="005956AF"/>
    <w:rsid w:val="0059576D"/>
    <w:rsid w:val="00595B48"/>
    <w:rsid w:val="00595B60"/>
    <w:rsid w:val="005960CF"/>
    <w:rsid w:val="00596396"/>
    <w:rsid w:val="0059691C"/>
    <w:rsid w:val="00596C27"/>
    <w:rsid w:val="00597BE1"/>
    <w:rsid w:val="00597DF5"/>
    <w:rsid w:val="005A007B"/>
    <w:rsid w:val="005A0257"/>
    <w:rsid w:val="005A04BB"/>
    <w:rsid w:val="005A0605"/>
    <w:rsid w:val="005A09D2"/>
    <w:rsid w:val="005A0AF7"/>
    <w:rsid w:val="005A0BBC"/>
    <w:rsid w:val="005A12CA"/>
    <w:rsid w:val="005A1562"/>
    <w:rsid w:val="005A1832"/>
    <w:rsid w:val="005A1909"/>
    <w:rsid w:val="005A19F0"/>
    <w:rsid w:val="005A1A4C"/>
    <w:rsid w:val="005A1DDB"/>
    <w:rsid w:val="005A2684"/>
    <w:rsid w:val="005A2966"/>
    <w:rsid w:val="005A29AE"/>
    <w:rsid w:val="005A2A90"/>
    <w:rsid w:val="005A2BD6"/>
    <w:rsid w:val="005A2DB2"/>
    <w:rsid w:val="005A3464"/>
    <w:rsid w:val="005A363F"/>
    <w:rsid w:val="005A414E"/>
    <w:rsid w:val="005A43D9"/>
    <w:rsid w:val="005A4761"/>
    <w:rsid w:val="005A480C"/>
    <w:rsid w:val="005A48A7"/>
    <w:rsid w:val="005A4966"/>
    <w:rsid w:val="005A4E4E"/>
    <w:rsid w:val="005A58B1"/>
    <w:rsid w:val="005A605E"/>
    <w:rsid w:val="005A6365"/>
    <w:rsid w:val="005A6D1E"/>
    <w:rsid w:val="005A6DB4"/>
    <w:rsid w:val="005A7042"/>
    <w:rsid w:val="005A7076"/>
    <w:rsid w:val="005A753E"/>
    <w:rsid w:val="005A768D"/>
    <w:rsid w:val="005A7D24"/>
    <w:rsid w:val="005A7F02"/>
    <w:rsid w:val="005B0672"/>
    <w:rsid w:val="005B0844"/>
    <w:rsid w:val="005B094D"/>
    <w:rsid w:val="005B1426"/>
    <w:rsid w:val="005B151F"/>
    <w:rsid w:val="005B188D"/>
    <w:rsid w:val="005B1C75"/>
    <w:rsid w:val="005B1D45"/>
    <w:rsid w:val="005B1FB9"/>
    <w:rsid w:val="005B1FDE"/>
    <w:rsid w:val="005B20ED"/>
    <w:rsid w:val="005B2A17"/>
    <w:rsid w:val="005B2E2D"/>
    <w:rsid w:val="005B2FD5"/>
    <w:rsid w:val="005B2FE7"/>
    <w:rsid w:val="005B3125"/>
    <w:rsid w:val="005B3133"/>
    <w:rsid w:val="005B3245"/>
    <w:rsid w:val="005B33A1"/>
    <w:rsid w:val="005B3514"/>
    <w:rsid w:val="005B3C7F"/>
    <w:rsid w:val="005B3CE0"/>
    <w:rsid w:val="005B3DA2"/>
    <w:rsid w:val="005B3E88"/>
    <w:rsid w:val="005B43F0"/>
    <w:rsid w:val="005B4472"/>
    <w:rsid w:val="005B44DD"/>
    <w:rsid w:val="005B4A1B"/>
    <w:rsid w:val="005B4A4E"/>
    <w:rsid w:val="005B50C6"/>
    <w:rsid w:val="005B51E1"/>
    <w:rsid w:val="005B58C6"/>
    <w:rsid w:val="005B5B23"/>
    <w:rsid w:val="005B6222"/>
    <w:rsid w:val="005B7124"/>
    <w:rsid w:val="005B72B9"/>
    <w:rsid w:val="005B778B"/>
    <w:rsid w:val="005B7856"/>
    <w:rsid w:val="005B792E"/>
    <w:rsid w:val="005B7BCA"/>
    <w:rsid w:val="005B7C22"/>
    <w:rsid w:val="005C0010"/>
    <w:rsid w:val="005C0602"/>
    <w:rsid w:val="005C09EA"/>
    <w:rsid w:val="005C10BF"/>
    <w:rsid w:val="005C112B"/>
    <w:rsid w:val="005C138B"/>
    <w:rsid w:val="005C1626"/>
    <w:rsid w:val="005C1CA5"/>
    <w:rsid w:val="005C1FDA"/>
    <w:rsid w:val="005C1FF9"/>
    <w:rsid w:val="005C23DA"/>
    <w:rsid w:val="005C2CA4"/>
    <w:rsid w:val="005C2F42"/>
    <w:rsid w:val="005C359C"/>
    <w:rsid w:val="005C3BF4"/>
    <w:rsid w:val="005C3D93"/>
    <w:rsid w:val="005C3FEE"/>
    <w:rsid w:val="005C4019"/>
    <w:rsid w:val="005C4177"/>
    <w:rsid w:val="005C54E9"/>
    <w:rsid w:val="005C5A58"/>
    <w:rsid w:val="005C5F45"/>
    <w:rsid w:val="005C62B1"/>
    <w:rsid w:val="005C6386"/>
    <w:rsid w:val="005C653D"/>
    <w:rsid w:val="005C6680"/>
    <w:rsid w:val="005C7281"/>
    <w:rsid w:val="005C7603"/>
    <w:rsid w:val="005C78C9"/>
    <w:rsid w:val="005C7926"/>
    <w:rsid w:val="005C7B0C"/>
    <w:rsid w:val="005C7ECC"/>
    <w:rsid w:val="005C7F9C"/>
    <w:rsid w:val="005C7FB7"/>
    <w:rsid w:val="005D004E"/>
    <w:rsid w:val="005D0075"/>
    <w:rsid w:val="005D0224"/>
    <w:rsid w:val="005D049F"/>
    <w:rsid w:val="005D05E0"/>
    <w:rsid w:val="005D06F2"/>
    <w:rsid w:val="005D1056"/>
    <w:rsid w:val="005D1681"/>
    <w:rsid w:val="005D18D0"/>
    <w:rsid w:val="005D1F28"/>
    <w:rsid w:val="005D20DA"/>
    <w:rsid w:val="005D2966"/>
    <w:rsid w:val="005D2B3D"/>
    <w:rsid w:val="005D2B81"/>
    <w:rsid w:val="005D2F9A"/>
    <w:rsid w:val="005D32C2"/>
    <w:rsid w:val="005D3E11"/>
    <w:rsid w:val="005D3FD1"/>
    <w:rsid w:val="005D4010"/>
    <w:rsid w:val="005D4110"/>
    <w:rsid w:val="005D47D1"/>
    <w:rsid w:val="005D4820"/>
    <w:rsid w:val="005D4FAA"/>
    <w:rsid w:val="005D53F0"/>
    <w:rsid w:val="005D547B"/>
    <w:rsid w:val="005D54C6"/>
    <w:rsid w:val="005D5549"/>
    <w:rsid w:val="005D5942"/>
    <w:rsid w:val="005D598D"/>
    <w:rsid w:val="005D5C9F"/>
    <w:rsid w:val="005D5CE9"/>
    <w:rsid w:val="005D5D98"/>
    <w:rsid w:val="005D5E37"/>
    <w:rsid w:val="005D6068"/>
    <w:rsid w:val="005D60CA"/>
    <w:rsid w:val="005D6AA0"/>
    <w:rsid w:val="005D70B0"/>
    <w:rsid w:val="005D73A7"/>
    <w:rsid w:val="005D75F0"/>
    <w:rsid w:val="005D75FC"/>
    <w:rsid w:val="005D77CE"/>
    <w:rsid w:val="005D7857"/>
    <w:rsid w:val="005D789D"/>
    <w:rsid w:val="005D7ACB"/>
    <w:rsid w:val="005D7D68"/>
    <w:rsid w:val="005E0076"/>
    <w:rsid w:val="005E00F6"/>
    <w:rsid w:val="005E01E7"/>
    <w:rsid w:val="005E03CF"/>
    <w:rsid w:val="005E08B5"/>
    <w:rsid w:val="005E0BD8"/>
    <w:rsid w:val="005E0D17"/>
    <w:rsid w:val="005E0DDB"/>
    <w:rsid w:val="005E0E01"/>
    <w:rsid w:val="005E106A"/>
    <w:rsid w:val="005E1364"/>
    <w:rsid w:val="005E166C"/>
    <w:rsid w:val="005E19F8"/>
    <w:rsid w:val="005E1C58"/>
    <w:rsid w:val="005E1FCE"/>
    <w:rsid w:val="005E219C"/>
    <w:rsid w:val="005E2369"/>
    <w:rsid w:val="005E278A"/>
    <w:rsid w:val="005E2821"/>
    <w:rsid w:val="005E3533"/>
    <w:rsid w:val="005E3615"/>
    <w:rsid w:val="005E371B"/>
    <w:rsid w:val="005E3D9B"/>
    <w:rsid w:val="005E471E"/>
    <w:rsid w:val="005E4720"/>
    <w:rsid w:val="005E4933"/>
    <w:rsid w:val="005E4DDE"/>
    <w:rsid w:val="005E4EF1"/>
    <w:rsid w:val="005E508E"/>
    <w:rsid w:val="005E527C"/>
    <w:rsid w:val="005E570A"/>
    <w:rsid w:val="005E6373"/>
    <w:rsid w:val="005E6384"/>
    <w:rsid w:val="005E63FA"/>
    <w:rsid w:val="005E64BE"/>
    <w:rsid w:val="005E66B0"/>
    <w:rsid w:val="005E6A9E"/>
    <w:rsid w:val="005E6AF2"/>
    <w:rsid w:val="005E6DBD"/>
    <w:rsid w:val="005E7163"/>
    <w:rsid w:val="005E7574"/>
    <w:rsid w:val="005E778D"/>
    <w:rsid w:val="005E791A"/>
    <w:rsid w:val="005E7D90"/>
    <w:rsid w:val="005E7ED9"/>
    <w:rsid w:val="005F014D"/>
    <w:rsid w:val="005F032E"/>
    <w:rsid w:val="005F0362"/>
    <w:rsid w:val="005F0BB4"/>
    <w:rsid w:val="005F0CEF"/>
    <w:rsid w:val="005F0E89"/>
    <w:rsid w:val="005F1AC4"/>
    <w:rsid w:val="005F1B3E"/>
    <w:rsid w:val="005F1C5A"/>
    <w:rsid w:val="005F1EC9"/>
    <w:rsid w:val="005F255A"/>
    <w:rsid w:val="005F2B1B"/>
    <w:rsid w:val="005F2FFC"/>
    <w:rsid w:val="005F3556"/>
    <w:rsid w:val="005F3B3C"/>
    <w:rsid w:val="005F3C78"/>
    <w:rsid w:val="005F3D42"/>
    <w:rsid w:val="005F4018"/>
    <w:rsid w:val="005F5093"/>
    <w:rsid w:val="005F516D"/>
    <w:rsid w:val="005F5212"/>
    <w:rsid w:val="005F5272"/>
    <w:rsid w:val="005F5883"/>
    <w:rsid w:val="005F603B"/>
    <w:rsid w:val="005F626D"/>
    <w:rsid w:val="005F645E"/>
    <w:rsid w:val="005F68CC"/>
    <w:rsid w:val="005F68D0"/>
    <w:rsid w:val="005F6A5E"/>
    <w:rsid w:val="005F6F7A"/>
    <w:rsid w:val="005F6FA2"/>
    <w:rsid w:val="005F6FE4"/>
    <w:rsid w:val="005F759E"/>
    <w:rsid w:val="005F77EA"/>
    <w:rsid w:val="005F7A88"/>
    <w:rsid w:val="006007AC"/>
    <w:rsid w:val="00600849"/>
    <w:rsid w:val="00600B28"/>
    <w:rsid w:val="00600E3C"/>
    <w:rsid w:val="00600F91"/>
    <w:rsid w:val="00600FB2"/>
    <w:rsid w:val="00601291"/>
    <w:rsid w:val="006012E3"/>
    <w:rsid w:val="0060136E"/>
    <w:rsid w:val="0060160F"/>
    <w:rsid w:val="00601C1F"/>
    <w:rsid w:val="00601CFA"/>
    <w:rsid w:val="00601DA8"/>
    <w:rsid w:val="00601FC5"/>
    <w:rsid w:val="00602001"/>
    <w:rsid w:val="00602720"/>
    <w:rsid w:val="00602775"/>
    <w:rsid w:val="00602945"/>
    <w:rsid w:val="00602951"/>
    <w:rsid w:val="00602D23"/>
    <w:rsid w:val="00603089"/>
    <w:rsid w:val="00603185"/>
    <w:rsid w:val="006034B8"/>
    <w:rsid w:val="0060360A"/>
    <w:rsid w:val="00604091"/>
    <w:rsid w:val="006042CE"/>
    <w:rsid w:val="0060430B"/>
    <w:rsid w:val="00604426"/>
    <w:rsid w:val="00604506"/>
    <w:rsid w:val="00604558"/>
    <w:rsid w:val="006045C2"/>
    <w:rsid w:val="00604898"/>
    <w:rsid w:val="00604BBE"/>
    <w:rsid w:val="00604DD6"/>
    <w:rsid w:val="006050B9"/>
    <w:rsid w:val="0060553B"/>
    <w:rsid w:val="006056F1"/>
    <w:rsid w:val="006059D9"/>
    <w:rsid w:val="00605DCD"/>
    <w:rsid w:val="00606076"/>
    <w:rsid w:val="00606101"/>
    <w:rsid w:val="006064DE"/>
    <w:rsid w:val="006069DF"/>
    <w:rsid w:val="00606C61"/>
    <w:rsid w:val="0060704B"/>
    <w:rsid w:val="0060739B"/>
    <w:rsid w:val="00607633"/>
    <w:rsid w:val="0060793E"/>
    <w:rsid w:val="00607966"/>
    <w:rsid w:val="00607B1A"/>
    <w:rsid w:val="00610246"/>
    <w:rsid w:val="00610433"/>
    <w:rsid w:val="0061049E"/>
    <w:rsid w:val="00610BCA"/>
    <w:rsid w:val="006113EE"/>
    <w:rsid w:val="00611427"/>
    <w:rsid w:val="00611CB5"/>
    <w:rsid w:val="00611CCF"/>
    <w:rsid w:val="00612074"/>
    <w:rsid w:val="006121A3"/>
    <w:rsid w:val="00612288"/>
    <w:rsid w:val="0061230A"/>
    <w:rsid w:val="006123FD"/>
    <w:rsid w:val="0061242D"/>
    <w:rsid w:val="006124EE"/>
    <w:rsid w:val="00612941"/>
    <w:rsid w:val="006130DF"/>
    <w:rsid w:val="0061312D"/>
    <w:rsid w:val="006132E3"/>
    <w:rsid w:val="00613A22"/>
    <w:rsid w:val="00613A66"/>
    <w:rsid w:val="00613CC6"/>
    <w:rsid w:val="00613F7F"/>
    <w:rsid w:val="00614018"/>
    <w:rsid w:val="00614E49"/>
    <w:rsid w:val="00614EB6"/>
    <w:rsid w:val="006151BA"/>
    <w:rsid w:val="006152B3"/>
    <w:rsid w:val="0061553D"/>
    <w:rsid w:val="0061595D"/>
    <w:rsid w:val="00615A10"/>
    <w:rsid w:val="00615AF4"/>
    <w:rsid w:val="00615AFF"/>
    <w:rsid w:val="00615CB0"/>
    <w:rsid w:val="00615D23"/>
    <w:rsid w:val="00615F8A"/>
    <w:rsid w:val="006160EA"/>
    <w:rsid w:val="0061618E"/>
    <w:rsid w:val="006161D0"/>
    <w:rsid w:val="006162A4"/>
    <w:rsid w:val="00616612"/>
    <w:rsid w:val="0061677D"/>
    <w:rsid w:val="006168DD"/>
    <w:rsid w:val="00616BB0"/>
    <w:rsid w:val="00616CF3"/>
    <w:rsid w:val="00616E8F"/>
    <w:rsid w:val="006172DA"/>
    <w:rsid w:val="0061739A"/>
    <w:rsid w:val="00617636"/>
    <w:rsid w:val="00620136"/>
    <w:rsid w:val="0062038A"/>
    <w:rsid w:val="006203B2"/>
    <w:rsid w:val="0062063D"/>
    <w:rsid w:val="00620C97"/>
    <w:rsid w:val="00621048"/>
    <w:rsid w:val="00621277"/>
    <w:rsid w:val="0062142A"/>
    <w:rsid w:val="00621634"/>
    <w:rsid w:val="006216E3"/>
    <w:rsid w:val="00621BBE"/>
    <w:rsid w:val="00621BE4"/>
    <w:rsid w:val="006223A8"/>
    <w:rsid w:val="006223ED"/>
    <w:rsid w:val="006226E7"/>
    <w:rsid w:val="006226F5"/>
    <w:rsid w:val="0062285D"/>
    <w:rsid w:val="00622A0E"/>
    <w:rsid w:val="00622B6D"/>
    <w:rsid w:val="00622F3A"/>
    <w:rsid w:val="00622FC9"/>
    <w:rsid w:val="0062305F"/>
    <w:rsid w:val="00623568"/>
    <w:rsid w:val="00623A17"/>
    <w:rsid w:val="00623F2B"/>
    <w:rsid w:val="006241A3"/>
    <w:rsid w:val="00624424"/>
    <w:rsid w:val="00624494"/>
    <w:rsid w:val="00624DB2"/>
    <w:rsid w:val="00625108"/>
    <w:rsid w:val="006251F9"/>
    <w:rsid w:val="006254EA"/>
    <w:rsid w:val="00625628"/>
    <w:rsid w:val="00625690"/>
    <w:rsid w:val="00625A07"/>
    <w:rsid w:val="00625EB8"/>
    <w:rsid w:val="00625F19"/>
    <w:rsid w:val="00625F40"/>
    <w:rsid w:val="0062610C"/>
    <w:rsid w:val="00626558"/>
    <w:rsid w:val="00626E85"/>
    <w:rsid w:val="00627887"/>
    <w:rsid w:val="00627A96"/>
    <w:rsid w:val="00627DCE"/>
    <w:rsid w:val="0063071B"/>
    <w:rsid w:val="00630749"/>
    <w:rsid w:val="006308C3"/>
    <w:rsid w:val="00630D78"/>
    <w:rsid w:val="00630DE2"/>
    <w:rsid w:val="00630FCB"/>
    <w:rsid w:val="0063154D"/>
    <w:rsid w:val="00631A5A"/>
    <w:rsid w:val="00631BD1"/>
    <w:rsid w:val="00631CF0"/>
    <w:rsid w:val="006320E4"/>
    <w:rsid w:val="0063212A"/>
    <w:rsid w:val="00632265"/>
    <w:rsid w:val="0063283A"/>
    <w:rsid w:val="00632973"/>
    <w:rsid w:val="0063326F"/>
    <w:rsid w:val="00633370"/>
    <w:rsid w:val="00633748"/>
    <w:rsid w:val="0063378B"/>
    <w:rsid w:val="00633A2F"/>
    <w:rsid w:val="00634207"/>
    <w:rsid w:val="0063434F"/>
    <w:rsid w:val="00634935"/>
    <w:rsid w:val="00634B68"/>
    <w:rsid w:val="00634BF6"/>
    <w:rsid w:val="0063502F"/>
    <w:rsid w:val="00635087"/>
    <w:rsid w:val="00635240"/>
    <w:rsid w:val="006352A2"/>
    <w:rsid w:val="006355D9"/>
    <w:rsid w:val="00635FBB"/>
    <w:rsid w:val="00636015"/>
    <w:rsid w:val="006360E7"/>
    <w:rsid w:val="006365C2"/>
    <w:rsid w:val="006367A4"/>
    <w:rsid w:val="00636A09"/>
    <w:rsid w:val="006374D3"/>
    <w:rsid w:val="0063757F"/>
    <w:rsid w:val="00637989"/>
    <w:rsid w:val="00637CA1"/>
    <w:rsid w:val="00637E03"/>
    <w:rsid w:val="0064015E"/>
    <w:rsid w:val="006402CF"/>
    <w:rsid w:val="00640978"/>
    <w:rsid w:val="0064100C"/>
    <w:rsid w:val="0064130E"/>
    <w:rsid w:val="006415EB"/>
    <w:rsid w:val="006418A4"/>
    <w:rsid w:val="00641A17"/>
    <w:rsid w:val="00641A65"/>
    <w:rsid w:val="00641B17"/>
    <w:rsid w:val="00641C5A"/>
    <w:rsid w:val="00641D99"/>
    <w:rsid w:val="00641E69"/>
    <w:rsid w:val="00641EB4"/>
    <w:rsid w:val="0064201A"/>
    <w:rsid w:val="006420CF"/>
    <w:rsid w:val="006421A5"/>
    <w:rsid w:val="006423BC"/>
    <w:rsid w:val="006424FE"/>
    <w:rsid w:val="006429C8"/>
    <w:rsid w:val="00642FB3"/>
    <w:rsid w:val="00643310"/>
    <w:rsid w:val="00643371"/>
    <w:rsid w:val="0064363F"/>
    <w:rsid w:val="00643870"/>
    <w:rsid w:val="0064391C"/>
    <w:rsid w:val="00643C7D"/>
    <w:rsid w:val="00643D0C"/>
    <w:rsid w:val="00644287"/>
    <w:rsid w:val="0064435A"/>
    <w:rsid w:val="0064461D"/>
    <w:rsid w:val="0064472E"/>
    <w:rsid w:val="00644805"/>
    <w:rsid w:val="00644C68"/>
    <w:rsid w:val="00644EDE"/>
    <w:rsid w:val="006451D1"/>
    <w:rsid w:val="006456AD"/>
    <w:rsid w:val="00645710"/>
    <w:rsid w:val="006458C8"/>
    <w:rsid w:val="00645C2B"/>
    <w:rsid w:val="00645C96"/>
    <w:rsid w:val="00645E8B"/>
    <w:rsid w:val="00646A48"/>
    <w:rsid w:val="00646D47"/>
    <w:rsid w:val="00646E92"/>
    <w:rsid w:val="0064702A"/>
    <w:rsid w:val="00647084"/>
    <w:rsid w:val="0064718A"/>
    <w:rsid w:val="00647462"/>
    <w:rsid w:val="00647523"/>
    <w:rsid w:val="00647CBA"/>
    <w:rsid w:val="006500D9"/>
    <w:rsid w:val="00650580"/>
    <w:rsid w:val="006505AF"/>
    <w:rsid w:val="00650693"/>
    <w:rsid w:val="006508DA"/>
    <w:rsid w:val="00650F2B"/>
    <w:rsid w:val="006511E3"/>
    <w:rsid w:val="00651825"/>
    <w:rsid w:val="00651A8B"/>
    <w:rsid w:val="00651B67"/>
    <w:rsid w:val="0065206F"/>
    <w:rsid w:val="006522DF"/>
    <w:rsid w:val="00652B5E"/>
    <w:rsid w:val="00652B65"/>
    <w:rsid w:val="006536EB"/>
    <w:rsid w:val="00653A85"/>
    <w:rsid w:val="00653C1D"/>
    <w:rsid w:val="00654252"/>
    <w:rsid w:val="006544E8"/>
    <w:rsid w:val="006546A4"/>
    <w:rsid w:val="0065481F"/>
    <w:rsid w:val="0065482C"/>
    <w:rsid w:val="00654CCA"/>
    <w:rsid w:val="00654D43"/>
    <w:rsid w:val="00654F24"/>
    <w:rsid w:val="00655176"/>
    <w:rsid w:val="00655484"/>
    <w:rsid w:val="006559BB"/>
    <w:rsid w:val="00655B64"/>
    <w:rsid w:val="00655BFC"/>
    <w:rsid w:val="00655ECB"/>
    <w:rsid w:val="00655F50"/>
    <w:rsid w:val="006564A1"/>
    <w:rsid w:val="006564FB"/>
    <w:rsid w:val="0065657E"/>
    <w:rsid w:val="00656683"/>
    <w:rsid w:val="0065697F"/>
    <w:rsid w:val="00656B58"/>
    <w:rsid w:val="00656E61"/>
    <w:rsid w:val="00656EB5"/>
    <w:rsid w:val="00657E76"/>
    <w:rsid w:val="006602D6"/>
    <w:rsid w:val="00660384"/>
    <w:rsid w:val="00660471"/>
    <w:rsid w:val="00660C8E"/>
    <w:rsid w:val="00660D1E"/>
    <w:rsid w:val="00661253"/>
    <w:rsid w:val="0066137E"/>
    <w:rsid w:val="00661A42"/>
    <w:rsid w:val="00661BAE"/>
    <w:rsid w:val="00662528"/>
    <w:rsid w:val="00662A24"/>
    <w:rsid w:val="00662C27"/>
    <w:rsid w:val="00663458"/>
    <w:rsid w:val="006634C6"/>
    <w:rsid w:val="00663AEF"/>
    <w:rsid w:val="00663B18"/>
    <w:rsid w:val="00663EA8"/>
    <w:rsid w:val="0066519E"/>
    <w:rsid w:val="0066526C"/>
    <w:rsid w:val="006652A1"/>
    <w:rsid w:val="006652D1"/>
    <w:rsid w:val="006653FD"/>
    <w:rsid w:val="0066562E"/>
    <w:rsid w:val="0066563F"/>
    <w:rsid w:val="006657BC"/>
    <w:rsid w:val="00665AF0"/>
    <w:rsid w:val="00665C01"/>
    <w:rsid w:val="00665D39"/>
    <w:rsid w:val="0066635C"/>
    <w:rsid w:val="00666435"/>
    <w:rsid w:val="006669C5"/>
    <w:rsid w:val="00667008"/>
    <w:rsid w:val="006670BA"/>
    <w:rsid w:val="006675C1"/>
    <w:rsid w:val="00667AB8"/>
    <w:rsid w:val="00667E10"/>
    <w:rsid w:val="006706A4"/>
    <w:rsid w:val="0067088D"/>
    <w:rsid w:val="006708D6"/>
    <w:rsid w:val="00670A49"/>
    <w:rsid w:val="00670E02"/>
    <w:rsid w:val="00670F92"/>
    <w:rsid w:val="00670FBA"/>
    <w:rsid w:val="006714E5"/>
    <w:rsid w:val="00671B78"/>
    <w:rsid w:val="00671BA1"/>
    <w:rsid w:val="00671CA8"/>
    <w:rsid w:val="00672110"/>
    <w:rsid w:val="006723FB"/>
    <w:rsid w:val="00672AB7"/>
    <w:rsid w:val="00672D7A"/>
    <w:rsid w:val="00673172"/>
    <w:rsid w:val="00673425"/>
    <w:rsid w:val="00674C9D"/>
    <w:rsid w:val="00674DE0"/>
    <w:rsid w:val="00675606"/>
    <w:rsid w:val="00675CF7"/>
    <w:rsid w:val="00675D31"/>
    <w:rsid w:val="0067626E"/>
    <w:rsid w:val="006763C0"/>
    <w:rsid w:val="00676465"/>
    <w:rsid w:val="0067648F"/>
    <w:rsid w:val="00676752"/>
    <w:rsid w:val="00676AB7"/>
    <w:rsid w:val="00677191"/>
    <w:rsid w:val="00677221"/>
    <w:rsid w:val="006777AD"/>
    <w:rsid w:val="006777E2"/>
    <w:rsid w:val="0067790E"/>
    <w:rsid w:val="0067791F"/>
    <w:rsid w:val="00677BB7"/>
    <w:rsid w:val="00677D54"/>
    <w:rsid w:val="00677E78"/>
    <w:rsid w:val="00680223"/>
    <w:rsid w:val="0068026C"/>
    <w:rsid w:val="006804CF"/>
    <w:rsid w:val="0068093A"/>
    <w:rsid w:val="006809A9"/>
    <w:rsid w:val="00680AC1"/>
    <w:rsid w:val="00681117"/>
    <w:rsid w:val="0068115F"/>
    <w:rsid w:val="00681532"/>
    <w:rsid w:val="00681601"/>
    <w:rsid w:val="0068161C"/>
    <w:rsid w:val="00682216"/>
    <w:rsid w:val="0068242C"/>
    <w:rsid w:val="00682515"/>
    <w:rsid w:val="00682877"/>
    <w:rsid w:val="00682909"/>
    <w:rsid w:val="00682BDE"/>
    <w:rsid w:val="00682C80"/>
    <w:rsid w:val="006836A3"/>
    <w:rsid w:val="00683A4E"/>
    <w:rsid w:val="00683DBB"/>
    <w:rsid w:val="0068495D"/>
    <w:rsid w:val="00684A0C"/>
    <w:rsid w:val="00684D8F"/>
    <w:rsid w:val="00684EF1"/>
    <w:rsid w:val="006853FB"/>
    <w:rsid w:val="0068541B"/>
    <w:rsid w:val="0068544F"/>
    <w:rsid w:val="00685488"/>
    <w:rsid w:val="00685789"/>
    <w:rsid w:val="00685D2D"/>
    <w:rsid w:val="00685E5E"/>
    <w:rsid w:val="0068614B"/>
    <w:rsid w:val="00686304"/>
    <w:rsid w:val="00686415"/>
    <w:rsid w:val="006864EC"/>
    <w:rsid w:val="00686DFA"/>
    <w:rsid w:val="006871D8"/>
    <w:rsid w:val="006872B2"/>
    <w:rsid w:val="006872C5"/>
    <w:rsid w:val="00687546"/>
    <w:rsid w:val="006878A7"/>
    <w:rsid w:val="00687A4E"/>
    <w:rsid w:val="00687AA2"/>
    <w:rsid w:val="0068B7AA"/>
    <w:rsid w:val="006903AC"/>
    <w:rsid w:val="0069074A"/>
    <w:rsid w:val="006907F8"/>
    <w:rsid w:val="00690D20"/>
    <w:rsid w:val="00690D6A"/>
    <w:rsid w:val="00690D78"/>
    <w:rsid w:val="00690EF4"/>
    <w:rsid w:val="0069137F"/>
    <w:rsid w:val="00691466"/>
    <w:rsid w:val="00691E4C"/>
    <w:rsid w:val="006924F4"/>
    <w:rsid w:val="0069261A"/>
    <w:rsid w:val="006926D8"/>
    <w:rsid w:val="00692A58"/>
    <w:rsid w:val="00692A78"/>
    <w:rsid w:val="00692CE0"/>
    <w:rsid w:val="00693071"/>
    <w:rsid w:val="00693B68"/>
    <w:rsid w:val="00693CE3"/>
    <w:rsid w:val="00693DF2"/>
    <w:rsid w:val="00693F4C"/>
    <w:rsid w:val="00693FB0"/>
    <w:rsid w:val="00694822"/>
    <w:rsid w:val="00694899"/>
    <w:rsid w:val="00694A22"/>
    <w:rsid w:val="00694BA2"/>
    <w:rsid w:val="00694FAB"/>
    <w:rsid w:val="0069519F"/>
    <w:rsid w:val="006952C5"/>
    <w:rsid w:val="00695370"/>
    <w:rsid w:val="00695382"/>
    <w:rsid w:val="006955F4"/>
    <w:rsid w:val="0069561C"/>
    <w:rsid w:val="00695867"/>
    <w:rsid w:val="00695F30"/>
    <w:rsid w:val="00696068"/>
    <w:rsid w:val="006963B0"/>
    <w:rsid w:val="00696BF3"/>
    <w:rsid w:val="00696CF5"/>
    <w:rsid w:val="006A00CC"/>
    <w:rsid w:val="006A015B"/>
    <w:rsid w:val="006A04B5"/>
    <w:rsid w:val="006A04FD"/>
    <w:rsid w:val="006A064C"/>
    <w:rsid w:val="006A09BD"/>
    <w:rsid w:val="006A0A3A"/>
    <w:rsid w:val="006A0CDB"/>
    <w:rsid w:val="006A0D18"/>
    <w:rsid w:val="006A1211"/>
    <w:rsid w:val="006A163A"/>
    <w:rsid w:val="006A1EBA"/>
    <w:rsid w:val="006A20EC"/>
    <w:rsid w:val="006A222C"/>
    <w:rsid w:val="006A24A9"/>
    <w:rsid w:val="006A25BE"/>
    <w:rsid w:val="006A33D4"/>
    <w:rsid w:val="006A3714"/>
    <w:rsid w:val="006A3BE3"/>
    <w:rsid w:val="006A3C47"/>
    <w:rsid w:val="006A3D35"/>
    <w:rsid w:val="006A3DAE"/>
    <w:rsid w:val="006A40EB"/>
    <w:rsid w:val="006A4455"/>
    <w:rsid w:val="006A45AF"/>
    <w:rsid w:val="006A48B7"/>
    <w:rsid w:val="006A4C03"/>
    <w:rsid w:val="006A5144"/>
    <w:rsid w:val="006A52A1"/>
    <w:rsid w:val="006A5AA2"/>
    <w:rsid w:val="006A5E34"/>
    <w:rsid w:val="006A61FD"/>
    <w:rsid w:val="006A633D"/>
    <w:rsid w:val="006A6E3A"/>
    <w:rsid w:val="006A6F3F"/>
    <w:rsid w:val="006A704D"/>
    <w:rsid w:val="006A751C"/>
    <w:rsid w:val="006A76D1"/>
    <w:rsid w:val="006A7739"/>
    <w:rsid w:val="006A7DF5"/>
    <w:rsid w:val="006B0352"/>
    <w:rsid w:val="006B0392"/>
    <w:rsid w:val="006B0696"/>
    <w:rsid w:val="006B0A91"/>
    <w:rsid w:val="006B0C3E"/>
    <w:rsid w:val="006B0DC0"/>
    <w:rsid w:val="006B0EE1"/>
    <w:rsid w:val="006B1174"/>
    <w:rsid w:val="006B1449"/>
    <w:rsid w:val="006B1858"/>
    <w:rsid w:val="006B1ADB"/>
    <w:rsid w:val="006B1E4B"/>
    <w:rsid w:val="006B2098"/>
    <w:rsid w:val="006B225F"/>
    <w:rsid w:val="006B281B"/>
    <w:rsid w:val="006B2A04"/>
    <w:rsid w:val="006B2D81"/>
    <w:rsid w:val="006B2EA4"/>
    <w:rsid w:val="006B31B8"/>
    <w:rsid w:val="006B360A"/>
    <w:rsid w:val="006B37F4"/>
    <w:rsid w:val="006B3D57"/>
    <w:rsid w:val="006B456E"/>
    <w:rsid w:val="006B4817"/>
    <w:rsid w:val="006B4D14"/>
    <w:rsid w:val="006B4EA6"/>
    <w:rsid w:val="006B4F22"/>
    <w:rsid w:val="006B5A8E"/>
    <w:rsid w:val="006B5EC4"/>
    <w:rsid w:val="006B623E"/>
    <w:rsid w:val="006B6495"/>
    <w:rsid w:val="006B69A1"/>
    <w:rsid w:val="006B6D1F"/>
    <w:rsid w:val="006B721C"/>
    <w:rsid w:val="006B72BD"/>
    <w:rsid w:val="006B74AE"/>
    <w:rsid w:val="006B774D"/>
    <w:rsid w:val="006B785D"/>
    <w:rsid w:val="006B7867"/>
    <w:rsid w:val="006B7E4D"/>
    <w:rsid w:val="006C04A9"/>
    <w:rsid w:val="006C04C7"/>
    <w:rsid w:val="006C0766"/>
    <w:rsid w:val="006C08E1"/>
    <w:rsid w:val="006C0D22"/>
    <w:rsid w:val="006C0E3B"/>
    <w:rsid w:val="006C1B7B"/>
    <w:rsid w:val="006C1DE1"/>
    <w:rsid w:val="006C23D2"/>
    <w:rsid w:val="006C2718"/>
    <w:rsid w:val="006C2A2F"/>
    <w:rsid w:val="006C2AC5"/>
    <w:rsid w:val="006C2ADF"/>
    <w:rsid w:val="006C2BB5"/>
    <w:rsid w:val="006C2F41"/>
    <w:rsid w:val="006C3A50"/>
    <w:rsid w:val="006C3D09"/>
    <w:rsid w:val="006C3F1F"/>
    <w:rsid w:val="006C3FB6"/>
    <w:rsid w:val="006C46B3"/>
    <w:rsid w:val="006C4949"/>
    <w:rsid w:val="006C529C"/>
    <w:rsid w:val="006C52DF"/>
    <w:rsid w:val="006C5556"/>
    <w:rsid w:val="006C5700"/>
    <w:rsid w:val="006C5AC5"/>
    <w:rsid w:val="006C5B25"/>
    <w:rsid w:val="006C5D2C"/>
    <w:rsid w:val="006C603F"/>
    <w:rsid w:val="006C645C"/>
    <w:rsid w:val="006C699A"/>
    <w:rsid w:val="006C728A"/>
    <w:rsid w:val="006C7336"/>
    <w:rsid w:val="006C7449"/>
    <w:rsid w:val="006C7988"/>
    <w:rsid w:val="006C7F85"/>
    <w:rsid w:val="006D0000"/>
    <w:rsid w:val="006D008D"/>
    <w:rsid w:val="006D0378"/>
    <w:rsid w:val="006D078A"/>
    <w:rsid w:val="006D132C"/>
    <w:rsid w:val="006D13A4"/>
    <w:rsid w:val="006D1602"/>
    <w:rsid w:val="006D171F"/>
    <w:rsid w:val="006D1A57"/>
    <w:rsid w:val="006D1ABA"/>
    <w:rsid w:val="006D1C26"/>
    <w:rsid w:val="006D1DE6"/>
    <w:rsid w:val="006D271F"/>
    <w:rsid w:val="006D28E4"/>
    <w:rsid w:val="006D2993"/>
    <w:rsid w:val="006D2B59"/>
    <w:rsid w:val="006D2BB9"/>
    <w:rsid w:val="006D2F44"/>
    <w:rsid w:val="006D389E"/>
    <w:rsid w:val="006D38CC"/>
    <w:rsid w:val="006D3D74"/>
    <w:rsid w:val="006D4212"/>
    <w:rsid w:val="006D43F1"/>
    <w:rsid w:val="006D4585"/>
    <w:rsid w:val="006D4F0B"/>
    <w:rsid w:val="006D56A8"/>
    <w:rsid w:val="006D5723"/>
    <w:rsid w:val="006D5D75"/>
    <w:rsid w:val="006D5E04"/>
    <w:rsid w:val="006D5FD7"/>
    <w:rsid w:val="006D6288"/>
    <w:rsid w:val="006D6378"/>
    <w:rsid w:val="006D6AB7"/>
    <w:rsid w:val="006D6B0A"/>
    <w:rsid w:val="006D6C62"/>
    <w:rsid w:val="006D6F47"/>
    <w:rsid w:val="006D711C"/>
    <w:rsid w:val="006D716C"/>
    <w:rsid w:val="006D7395"/>
    <w:rsid w:val="006D746F"/>
    <w:rsid w:val="006D74D0"/>
    <w:rsid w:val="006D7640"/>
    <w:rsid w:val="006D77F1"/>
    <w:rsid w:val="006D7B21"/>
    <w:rsid w:val="006D7CC7"/>
    <w:rsid w:val="006D7CF3"/>
    <w:rsid w:val="006D7E1A"/>
    <w:rsid w:val="006D7FE6"/>
    <w:rsid w:val="006E03A8"/>
    <w:rsid w:val="006E0470"/>
    <w:rsid w:val="006E091F"/>
    <w:rsid w:val="006E15C5"/>
    <w:rsid w:val="006E1981"/>
    <w:rsid w:val="006E1C4F"/>
    <w:rsid w:val="006E215E"/>
    <w:rsid w:val="006E21F8"/>
    <w:rsid w:val="006E2348"/>
    <w:rsid w:val="006E2684"/>
    <w:rsid w:val="006E2B5E"/>
    <w:rsid w:val="006E3045"/>
    <w:rsid w:val="006E3193"/>
    <w:rsid w:val="006E31E9"/>
    <w:rsid w:val="006E3495"/>
    <w:rsid w:val="006E356B"/>
    <w:rsid w:val="006E39CB"/>
    <w:rsid w:val="006E3ACA"/>
    <w:rsid w:val="006E40CE"/>
    <w:rsid w:val="006E4679"/>
    <w:rsid w:val="006E48C3"/>
    <w:rsid w:val="006E4F9C"/>
    <w:rsid w:val="006E5016"/>
    <w:rsid w:val="006E505F"/>
    <w:rsid w:val="006E5137"/>
    <w:rsid w:val="006E51BB"/>
    <w:rsid w:val="006E5255"/>
    <w:rsid w:val="006E5354"/>
    <w:rsid w:val="006E5B97"/>
    <w:rsid w:val="006E5E7A"/>
    <w:rsid w:val="006E62BF"/>
    <w:rsid w:val="006E64A0"/>
    <w:rsid w:val="006E64DC"/>
    <w:rsid w:val="006E677D"/>
    <w:rsid w:val="006E6B0F"/>
    <w:rsid w:val="006E6C91"/>
    <w:rsid w:val="006E6D4B"/>
    <w:rsid w:val="006E70D2"/>
    <w:rsid w:val="006E718A"/>
    <w:rsid w:val="006E798F"/>
    <w:rsid w:val="006E7E7D"/>
    <w:rsid w:val="006E7FE2"/>
    <w:rsid w:val="006F05E4"/>
    <w:rsid w:val="006F0645"/>
    <w:rsid w:val="006F0768"/>
    <w:rsid w:val="006F103D"/>
    <w:rsid w:val="006F1439"/>
    <w:rsid w:val="006F15AF"/>
    <w:rsid w:val="006F19B9"/>
    <w:rsid w:val="006F20B0"/>
    <w:rsid w:val="006F2137"/>
    <w:rsid w:val="006F2503"/>
    <w:rsid w:val="006F2DDA"/>
    <w:rsid w:val="006F300C"/>
    <w:rsid w:val="006F39B7"/>
    <w:rsid w:val="006F3A01"/>
    <w:rsid w:val="006F3D5A"/>
    <w:rsid w:val="006F4393"/>
    <w:rsid w:val="006F458B"/>
    <w:rsid w:val="006F46FB"/>
    <w:rsid w:val="006F4A0E"/>
    <w:rsid w:val="006F4BE1"/>
    <w:rsid w:val="006F4DC5"/>
    <w:rsid w:val="006F4E29"/>
    <w:rsid w:val="006F50D5"/>
    <w:rsid w:val="006F55DC"/>
    <w:rsid w:val="006F58B0"/>
    <w:rsid w:val="006F5A42"/>
    <w:rsid w:val="006F5B53"/>
    <w:rsid w:val="006F5E70"/>
    <w:rsid w:val="006F608D"/>
    <w:rsid w:val="006F62A4"/>
    <w:rsid w:val="006F652B"/>
    <w:rsid w:val="006F6656"/>
    <w:rsid w:val="006F6A19"/>
    <w:rsid w:val="006F72FA"/>
    <w:rsid w:val="006F737C"/>
    <w:rsid w:val="006F7408"/>
    <w:rsid w:val="006F7D48"/>
    <w:rsid w:val="007003EF"/>
    <w:rsid w:val="00700440"/>
    <w:rsid w:val="0070060A"/>
    <w:rsid w:val="007006D7"/>
    <w:rsid w:val="007007B6"/>
    <w:rsid w:val="00700853"/>
    <w:rsid w:val="00700BAB"/>
    <w:rsid w:val="00701024"/>
    <w:rsid w:val="00701B10"/>
    <w:rsid w:val="00701E3C"/>
    <w:rsid w:val="00701F2F"/>
    <w:rsid w:val="00702012"/>
    <w:rsid w:val="007031FB"/>
    <w:rsid w:val="007034BA"/>
    <w:rsid w:val="0070365E"/>
    <w:rsid w:val="007038BD"/>
    <w:rsid w:val="007038FA"/>
    <w:rsid w:val="00703BD5"/>
    <w:rsid w:val="00703BF7"/>
    <w:rsid w:val="00703E9C"/>
    <w:rsid w:val="0070437C"/>
    <w:rsid w:val="0070457A"/>
    <w:rsid w:val="00704884"/>
    <w:rsid w:val="00704CFC"/>
    <w:rsid w:val="00704E7B"/>
    <w:rsid w:val="00704ED8"/>
    <w:rsid w:val="00704F1F"/>
    <w:rsid w:val="00705143"/>
    <w:rsid w:val="007056F0"/>
    <w:rsid w:val="007058A8"/>
    <w:rsid w:val="00705BC1"/>
    <w:rsid w:val="00705CB8"/>
    <w:rsid w:val="00705D10"/>
    <w:rsid w:val="00705EE9"/>
    <w:rsid w:val="00706D53"/>
    <w:rsid w:val="0070781B"/>
    <w:rsid w:val="007078D3"/>
    <w:rsid w:val="0070797C"/>
    <w:rsid w:val="00707A47"/>
    <w:rsid w:val="00707B9C"/>
    <w:rsid w:val="00707D10"/>
    <w:rsid w:val="00707D4C"/>
    <w:rsid w:val="007112E0"/>
    <w:rsid w:val="00711468"/>
    <w:rsid w:val="0071152F"/>
    <w:rsid w:val="00711931"/>
    <w:rsid w:val="00711992"/>
    <w:rsid w:val="00711D15"/>
    <w:rsid w:val="00711D2B"/>
    <w:rsid w:val="007120C2"/>
    <w:rsid w:val="007121FB"/>
    <w:rsid w:val="007126DD"/>
    <w:rsid w:val="00712990"/>
    <w:rsid w:val="00712E41"/>
    <w:rsid w:val="00713252"/>
    <w:rsid w:val="00713364"/>
    <w:rsid w:val="007134DD"/>
    <w:rsid w:val="00713A3C"/>
    <w:rsid w:val="00714171"/>
    <w:rsid w:val="007143AF"/>
    <w:rsid w:val="00714655"/>
    <w:rsid w:val="00714690"/>
    <w:rsid w:val="00714859"/>
    <w:rsid w:val="00714CD6"/>
    <w:rsid w:val="007150C9"/>
    <w:rsid w:val="007152B4"/>
    <w:rsid w:val="007156CB"/>
    <w:rsid w:val="00715ABE"/>
    <w:rsid w:val="00715FC6"/>
    <w:rsid w:val="007161CE"/>
    <w:rsid w:val="007163C1"/>
    <w:rsid w:val="00716B89"/>
    <w:rsid w:val="00716C49"/>
    <w:rsid w:val="00716EED"/>
    <w:rsid w:val="00716F03"/>
    <w:rsid w:val="007171DF"/>
    <w:rsid w:val="0071736F"/>
    <w:rsid w:val="007179F2"/>
    <w:rsid w:val="00717CB6"/>
    <w:rsid w:val="00717E5C"/>
    <w:rsid w:val="0072066E"/>
    <w:rsid w:val="00720754"/>
    <w:rsid w:val="00720820"/>
    <w:rsid w:val="00720847"/>
    <w:rsid w:val="00720A6D"/>
    <w:rsid w:val="00720C54"/>
    <w:rsid w:val="00721732"/>
    <w:rsid w:val="00721C0A"/>
    <w:rsid w:val="00721CEB"/>
    <w:rsid w:val="007226DA"/>
    <w:rsid w:val="00722744"/>
    <w:rsid w:val="007227F3"/>
    <w:rsid w:val="00722F39"/>
    <w:rsid w:val="00722FCC"/>
    <w:rsid w:val="007233E1"/>
    <w:rsid w:val="00723428"/>
    <w:rsid w:val="007234F8"/>
    <w:rsid w:val="00723AD3"/>
    <w:rsid w:val="00724300"/>
    <w:rsid w:val="0072441F"/>
    <w:rsid w:val="007244E1"/>
    <w:rsid w:val="00724980"/>
    <w:rsid w:val="0072514D"/>
    <w:rsid w:val="00725348"/>
    <w:rsid w:val="007256FC"/>
    <w:rsid w:val="00725FB5"/>
    <w:rsid w:val="0072623D"/>
    <w:rsid w:val="0072631A"/>
    <w:rsid w:val="00726742"/>
    <w:rsid w:val="00726D02"/>
    <w:rsid w:val="00726EEF"/>
    <w:rsid w:val="00726F1F"/>
    <w:rsid w:val="00727042"/>
    <w:rsid w:val="00727108"/>
    <w:rsid w:val="00727439"/>
    <w:rsid w:val="007275D1"/>
    <w:rsid w:val="00727ACB"/>
    <w:rsid w:val="00727C9F"/>
    <w:rsid w:val="00727EEC"/>
    <w:rsid w:val="00730212"/>
    <w:rsid w:val="007304D1"/>
    <w:rsid w:val="007307E0"/>
    <w:rsid w:val="00730897"/>
    <w:rsid w:val="00730F08"/>
    <w:rsid w:val="00731024"/>
    <w:rsid w:val="007310C6"/>
    <w:rsid w:val="0073131D"/>
    <w:rsid w:val="0073131F"/>
    <w:rsid w:val="0073132D"/>
    <w:rsid w:val="0073142E"/>
    <w:rsid w:val="0073199C"/>
    <w:rsid w:val="00731D76"/>
    <w:rsid w:val="00731E28"/>
    <w:rsid w:val="00732967"/>
    <w:rsid w:val="007329A1"/>
    <w:rsid w:val="00732FDE"/>
    <w:rsid w:val="007331AB"/>
    <w:rsid w:val="00733248"/>
    <w:rsid w:val="00733598"/>
    <w:rsid w:val="007337A7"/>
    <w:rsid w:val="00733AA3"/>
    <w:rsid w:val="00733C50"/>
    <w:rsid w:val="00733DA3"/>
    <w:rsid w:val="00733E97"/>
    <w:rsid w:val="0073414F"/>
    <w:rsid w:val="0073428C"/>
    <w:rsid w:val="00734508"/>
    <w:rsid w:val="00734766"/>
    <w:rsid w:val="00734A7D"/>
    <w:rsid w:val="00734A86"/>
    <w:rsid w:val="00734F05"/>
    <w:rsid w:val="00735178"/>
    <w:rsid w:val="00735277"/>
    <w:rsid w:val="00735517"/>
    <w:rsid w:val="007355B9"/>
    <w:rsid w:val="00735856"/>
    <w:rsid w:val="00735877"/>
    <w:rsid w:val="00735B7E"/>
    <w:rsid w:val="00735BB2"/>
    <w:rsid w:val="00735CEF"/>
    <w:rsid w:val="00735E00"/>
    <w:rsid w:val="00735F4A"/>
    <w:rsid w:val="0073603E"/>
    <w:rsid w:val="007363CB"/>
    <w:rsid w:val="007363D7"/>
    <w:rsid w:val="0073646E"/>
    <w:rsid w:val="00736511"/>
    <w:rsid w:val="00736554"/>
    <w:rsid w:val="007372C9"/>
    <w:rsid w:val="00737640"/>
    <w:rsid w:val="007376A6"/>
    <w:rsid w:val="00737982"/>
    <w:rsid w:val="00737C13"/>
    <w:rsid w:val="00737DC9"/>
    <w:rsid w:val="007404ED"/>
    <w:rsid w:val="00740705"/>
    <w:rsid w:val="00740A2A"/>
    <w:rsid w:val="00740F50"/>
    <w:rsid w:val="00741148"/>
    <w:rsid w:val="0074125C"/>
    <w:rsid w:val="007415A2"/>
    <w:rsid w:val="00741C3A"/>
    <w:rsid w:val="00741E00"/>
    <w:rsid w:val="00742310"/>
    <w:rsid w:val="0074252F"/>
    <w:rsid w:val="00742C93"/>
    <w:rsid w:val="00742CCE"/>
    <w:rsid w:val="007431BD"/>
    <w:rsid w:val="0074374E"/>
    <w:rsid w:val="007438FB"/>
    <w:rsid w:val="00743905"/>
    <w:rsid w:val="00743A2B"/>
    <w:rsid w:val="00743B9D"/>
    <w:rsid w:val="00743D26"/>
    <w:rsid w:val="0074404D"/>
    <w:rsid w:val="007440BF"/>
    <w:rsid w:val="00744EF4"/>
    <w:rsid w:val="00744F5A"/>
    <w:rsid w:val="00745004"/>
    <w:rsid w:val="007450D1"/>
    <w:rsid w:val="0074544B"/>
    <w:rsid w:val="00745640"/>
    <w:rsid w:val="0074599D"/>
    <w:rsid w:val="00745A00"/>
    <w:rsid w:val="0074626E"/>
    <w:rsid w:val="007464D4"/>
    <w:rsid w:val="007465A8"/>
    <w:rsid w:val="007467B6"/>
    <w:rsid w:val="007469C3"/>
    <w:rsid w:val="00746C7F"/>
    <w:rsid w:val="00746CA7"/>
    <w:rsid w:val="00746E06"/>
    <w:rsid w:val="007470D4"/>
    <w:rsid w:val="007477F5"/>
    <w:rsid w:val="00747886"/>
    <w:rsid w:val="00747931"/>
    <w:rsid w:val="00747B9D"/>
    <w:rsid w:val="00747C31"/>
    <w:rsid w:val="00750591"/>
    <w:rsid w:val="007505EE"/>
    <w:rsid w:val="00750662"/>
    <w:rsid w:val="00751600"/>
    <w:rsid w:val="00751705"/>
    <w:rsid w:val="00751939"/>
    <w:rsid w:val="00751F65"/>
    <w:rsid w:val="0075208F"/>
    <w:rsid w:val="007523C9"/>
    <w:rsid w:val="00752529"/>
    <w:rsid w:val="00752742"/>
    <w:rsid w:val="00752A46"/>
    <w:rsid w:val="00753445"/>
    <w:rsid w:val="00753477"/>
    <w:rsid w:val="007534DA"/>
    <w:rsid w:val="0075361E"/>
    <w:rsid w:val="007540BB"/>
    <w:rsid w:val="0075439D"/>
    <w:rsid w:val="00754709"/>
    <w:rsid w:val="00754ECD"/>
    <w:rsid w:val="00754F38"/>
    <w:rsid w:val="00755315"/>
    <w:rsid w:val="0075566E"/>
    <w:rsid w:val="00755EA2"/>
    <w:rsid w:val="00756A12"/>
    <w:rsid w:val="00756BE9"/>
    <w:rsid w:val="00756CDB"/>
    <w:rsid w:val="00756DE4"/>
    <w:rsid w:val="007570A8"/>
    <w:rsid w:val="00757192"/>
    <w:rsid w:val="007575CA"/>
    <w:rsid w:val="00757CE3"/>
    <w:rsid w:val="007600D4"/>
    <w:rsid w:val="0076028E"/>
    <w:rsid w:val="0076058D"/>
    <w:rsid w:val="0076089A"/>
    <w:rsid w:val="00760974"/>
    <w:rsid w:val="00760F34"/>
    <w:rsid w:val="0076116F"/>
    <w:rsid w:val="00761795"/>
    <w:rsid w:val="00761FB5"/>
    <w:rsid w:val="007620AD"/>
    <w:rsid w:val="0076215F"/>
    <w:rsid w:val="00762A16"/>
    <w:rsid w:val="00762FE0"/>
    <w:rsid w:val="007633E2"/>
    <w:rsid w:val="007639EC"/>
    <w:rsid w:val="007639EE"/>
    <w:rsid w:val="00763CA5"/>
    <w:rsid w:val="00763EBD"/>
    <w:rsid w:val="00764075"/>
    <w:rsid w:val="007642FA"/>
    <w:rsid w:val="0076442F"/>
    <w:rsid w:val="00764ABB"/>
    <w:rsid w:val="00765254"/>
    <w:rsid w:val="007652DA"/>
    <w:rsid w:val="00765AB9"/>
    <w:rsid w:val="00765E66"/>
    <w:rsid w:val="007666EC"/>
    <w:rsid w:val="0076675A"/>
    <w:rsid w:val="00766CD1"/>
    <w:rsid w:val="00766FF2"/>
    <w:rsid w:val="00767030"/>
    <w:rsid w:val="00767267"/>
    <w:rsid w:val="0076773C"/>
    <w:rsid w:val="00767891"/>
    <w:rsid w:val="007701B1"/>
    <w:rsid w:val="007702E2"/>
    <w:rsid w:val="00770A90"/>
    <w:rsid w:val="00770B0D"/>
    <w:rsid w:val="00770E30"/>
    <w:rsid w:val="00771021"/>
    <w:rsid w:val="00771FE0"/>
    <w:rsid w:val="007720DE"/>
    <w:rsid w:val="007723DC"/>
    <w:rsid w:val="007726EA"/>
    <w:rsid w:val="0077276B"/>
    <w:rsid w:val="00772CD6"/>
    <w:rsid w:val="00772DFB"/>
    <w:rsid w:val="00772E53"/>
    <w:rsid w:val="00772F0A"/>
    <w:rsid w:val="00772F9C"/>
    <w:rsid w:val="007736E4"/>
    <w:rsid w:val="007737C3"/>
    <w:rsid w:val="007739F7"/>
    <w:rsid w:val="00773B23"/>
    <w:rsid w:val="00773CA7"/>
    <w:rsid w:val="00773D0F"/>
    <w:rsid w:val="00773FD0"/>
    <w:rsid w:val="00774009"/>
    <w:rsid w:val="00774558"/>
    <w:rsid w:val="00774AEF"/>
    <w:rsid w:val="00774B76"/>
    <w:rsid w:val="00774C64"/>
    <w:rsid w:val="007750BF"/>
    <w:rsid w:val="007751A8"/>
    <w:rsid w:val="00775201"/>
    <w:rsid w:val="007757E9"/>
    <w:rsid w:val="007758AF"/>
    <w:rsid w:val="007758BC"/>
    <w:rsid w:val="007758E5"/>
    <w:rsid w:val="00775AC7"/>
    <w:rsid w:val="00775E7B"/>
    <w:rsid w:val="00775EA8"/>
    <w:rsid w:val="00775F3D"/>
    <w:rsid w:val="00776039"/>
    <w:rsid w:val="0077616C"/>
    <w:rsid w:val="00776474"/>
    <w:rsid w:val="00776631"/>
    <w:rsid w:val="0077663E"/>
    <w:rsid w:val="00776B8E"/>
    <w:rsid w:val="00776D1C"/>
    <w:rsid w:val="00776D39"/>
    <w:rsid w:val="00776E35"/>
    <w:rsid w:val="00777014"/>
    <w:rsid w:val="00777027"/>
    <w:rsid w:val="00777057"/>
    <w:rsid w:val="00777541"/>
    <w:rsid w:val="007775EA"/>
    <w:rsid w:val="00777950"/>
    <w:rsid w:val="00777AB0"/>
    <w:rsid w:val="00777D05"/>
    <w:rsid w:val="00777D96"/>
    <w:rsid w:val="00777E5C"/>
    <w:rsid w:val="00781D50"/>
    <w:rsid w:val="00781D98"/>
    <w:rsid w:val="00781DFD"/>
    <w:rsid w:val="007822BB"/>
    <w:rsid w:val="00782861"/>
    <w:rsid w:val="00782B54"/>
    <w:rsid w:val="00782EFB"/>
    <w:rsid w:val="00783234"/>
    <w:rsid w:val="007839A0"/>
    <w:rsid w:val="007839C8"/>
    <w:rsid w:val="00783C49"/>
    <w:rsid w:val="00784493"/>
    <w:rsid w:val="00784506"/>
    <w:rsid w:val="00784EE7"/>
    <w:rsid w:val="007853F6"/>
    <w:rsid w:val="00785C71"/>
    <w:rsid w:val="007867A1"/>
    <w:rsid w:val="00786B18"/>
    <w:rsid w:val="00786C9B"/>
    <w:rsid w:val="007871D6"/>
    <w:rsid w:val="0079006C"/>
    <w:rsid w:val="00790502"/>
    <w:rsid w:val="007905DA"/>
    <w:rsid w:val="007906BC"/>
    <w:rsid w:val="007906DD"/>
    <w:rsid w:val="007909D4"/>
    <w:rsid w:val="00790B15"/>
    <w:rsid w:val="007910DB"/>
    <w:rsid w:val="0079113C"/>
    <w:rsid w:val="00791BA1"/>
    <w:rsid w:val="00791BEE"/>
    <w:rsid w:val="00791FEC"/>
    <w:rsid w:val="00792667"/>
    <w:rsid w:val="00792CFA"/>
    <w:rsid w:val="00792E55"/>
    <w:rsid w:val="00792F5F"/>
    <w:rsid w:val="0079343B"/>
    <w:rsid w:val="00793627"/>
    <w:rsid w:val="007938C8"/>
    <w:rsid w:val="00793CD6"/>
    <w:rsid w:val="00793D77"/>
    <w:rsid w:val="00793E05"/>
    <w:rsid w:val="0079400A"/>
    <w:rsid w:val="00794052"/>
    <w:rsid w:val="0079421A"/>
    <w:rsid w:val="00794294"/>
    <w:rsid w:val="00794814"/>
    <w:rsid w:val="0079489E"/>
    <w:rsid w:val="00794FBB"/>
    <w:rsid w:val="0079516F"/>
    <w:rsid w:val="00795409"/>
    <w:rsid w:val="00795B22"/>
    <w:rsid w:val="00795BE9"/>
    <w:rsid w:val="00795E80"/>
    <w:rsid w:val="00796BA3"/>
    <w:rsid w:val="00797459"/>
    <w:rsid w:val="00797DEC"/>
    <w:rsid w:val="00797F0C"/>
    <w:rsid w:val="007A003A"/>
    <w:rsid w:val="007A0168"/>
    <w:rsid w:val="007A0360"/>
    <w:rsid w:val="007A11D2"/>
    <w:rsid w:val="007A1212"/>
    <w:rsid w:val="007A1699"/>
    <w:rsid w:val="007A18CC"/>
    <w:rsid w:val="007A1E8C"/>
    <w:rsid w:val="007A1EF6"/>
    <w:rsid w:val="007A20AB"/>
    <w:rsid w:val="007A239B"/>
    <w:rsid w:val="007A2865"/>
    <w:rsid w:val="007A286D"/>
    <w:rsid w:val="007A2A8A"/>
    <w:rsid w:val="007A2AA9"/>
    <w:rsid w:val="007A2CDB"/>
    <w:rsid w:val="007A2DCA"/>
    <w:rsid w:val="007A2F11"/>
    <w:rsid w:val="007A2F5E"/>
    <w:rsid w:val="007A30AC"/>
    <w:rsid w:val="007A30B5"/>
    <w:rsid w:val="007A344F"/>
    <w:rsid w:val="007A39EF"/>
    <w:rsid w:val="007A3D5A"/>
    <w:rsid w:val="007A3DAA"/>
    <w:rsid w:val="007A3E53"/>
    <w:rsid w:val="007A44E1"/>
    <w:rsid w:val="007A4565"/>
    <w:rsid w:val="007A45CC"/>
    <w:rsid w:val="007A465A"/>
    <w:rsid w:val="007A4782"/>
    <w:rsid w:val="007A4A51"/>
    <w:rsid w:val="007A4CB5"/>
    <w:rsid w:val="007A4CC7"/>
    <w:rsid w:val="007A4DAB"/>
    <w:rsid w:val="007A4F79"/>
    <w:rsid w:val="007A51B2"/>
    <w:rsid w:val="007A51F1"/>
    <w:rsid w:val="007A52F3"/>
    <w:rsid w:val="007A5337"/>
    <w:rsid w:val="007A579A"/>
    <w:rsid w:val="007A5B5A"/>
    <w:rsid w:val="007A5FA5"/>
    <w:rsid w:val="007A67E4"/>
    <w:rsid w:val="007A67E7"/>
    <w:rsid w:val="007A6F59"/>
    <w:rsid w:val="007A7522"/>
    <w:rsid w:val="007A7E45"/>
    <w:rsid w:val="007A7F48"/>
    <w:rsid w:val="007B031A"/>
    <w:rsid w:val="007B097A"/>
    <w:rsid w:val="007B1149"/>
    <w:rsid w:val="007B1424"/>
    <w:rsid w:val="007B14C9"/>
    <w:rsid w:val="007B18FD"/>
    <w:rsid w:val="007B19AB"/>
    <w:rsid w:val="007B1A1F"/>
    <w:rsid w:val="007B1D47"/>
    <w:rsid w:val="007B1E83"/>
    <w:rsid w:val="007B2058"/>
    <w:rsid w:val="007B21B4"/>
    <w:rsid w:val="007B2749"/>
    <w:rsid w:val="007B2D1A"/>
    <w:rsid w:val="007B2F06"/>
    <w:rsid w:val="007B3094"/>
    <w:rsid w:val="007B33B5"/>
    <w:rsid w:val="007B3483"/>
    <w:rsid w:val="007B3F4E"/>
    <w:rsid w:val="007B4368"/>
    <w:rsid w:val="007B46DA"/>
    <w:rsid w:val="007B4F77"/>
    <w:rsid w:val="007B53A9"/>
    <w:rsid w:val="007B57F9"/>
    <w:rsid w:val="007B5AA0"/>
    <w:rsid w:val="007B5CA8"/>
    <w:rsid w:val="007B5CBE"/>
    <w:rsid w:val="007B64EA"/>
    <w:rsid w:val="007B689C"/>
    <w:rsid w:val="007B6980"/>
    <w:rsid w:val="007B6B97"/>
    <w:rsid w:val="007B6EC4"/>
    <w:rsid w:val="007B6F47"/>
    <w:rsid w:val="007B7549"/>
    <w:rsid w:val="007B76CF"/>
    <w:rsid w:val="007B770F"/>
    <w:rsid w:val="007B7879"/>
    <w:rsid w:val="007B7CF4"/>
    <w:rsid w:val="007B7DA6"/>
    <w:rsid w:val="007C0623"/>
    <w:rsid w:val="007C0964"/>
    <w:rsid w:val="007C0A61"/>
    <w:rsid w:val="007C0E92"/>
    <w:rsid w:val="007C16FF"/>
    <w:rsid w:val="007C17F7"/>
    <w:rsid w:val="007C187D"/>
    <w:rsid w:val="007C1BC3"/>
    <w:rsid w:val="007C2654"/>
    <w:rsid w:val="007C2821"/>
    <w:rsid w:val="007C2BAF"/>
    <w:rsid w:val="007C2F51"/>
    <w:rsid w:val="007C30CC"/>
    <w:rsid w:val="007C31AC"/>
    <w:rsid w:val="007C3BA3"/>
    <w:rsid w:val="007C3E7D"/>
    <w:rsid w:val="007C442F"/>
    <w:rsid w:val="007C46E8"/>
    <w:rsid w:val="007C4B06"/>
    <w:rsid w:val="007C4F0A"/>
    <w:rsid w:val="007C4F13"/>
    <w:rsid w:val="007C5692"/>
    <w:rsid w:val="007C57C7"/>
    <w:rsid w:val="007C582F"/>
    <w:rsid w:val="007C589D"/>
    <w:rsid w:val="007C59FF"/>
    <w:rsid w:val="007C6036"/>
    <w:rsid w:val="007C6172"/>
    <w:rsid w:val="007C64BE"/>
    <w:rsid w:val="007C6675"/>
    <w:rsid w:val="007C6687"/>
    <w:rsid w:val="007C67C6"/>
    <w:rsid w:val="007C6A35"/>
    <w:rsid w:val="007C6F3D"/>
    <w:rsid w:val="007D00E6"/>
    <w:rsid w:val="007D019C"/>
    <w:rsid w:val="007D01A6"/>
    <w:rsid w:val="007D047E"/>
    <w:rsid w:val="007D04D7"/>
    <w:rsid w:val="007D04FD"/>
    <w:rsid w:val="007D0516"/>
    <w:rsid w:val="007D09C8"/>
    <w:rsid w:val="007D133C"/>
    <w:rsid w:val="007D1A4A"/>
    <w:rsid w:val="007D1B34"/>
    <w:rsid w:val="007D1BE7"/>
    <w:rsid w:val="007D1CFB"/>
    <w:rsid w:val="007D1FE4"/>
    <w:rsid w:val="007D2161"/>
    <w:rsid w:val="007D2342"/>
    <w:rsid w:val="007D2545"/>
    <w:rsid w:val="007D2604"/>
    <w:rsid w:val="007D26AA"/>
    <w:rsid w:val="007D2757"/>
    <w:rsid w:val="007D2960"/>
    <w:rsid w:val="007D2BB0"/>
    <w:rsid w:val="007D2CD9"/>
    <w:rsid w:val="007D33B5"/>
    <w:rsid w:val="007D369E"/>
    <w:rsid w:val="007D39EC"/>
    <w:rsid w:val="007D4289"/>
    <w:rsid w:val="007D4575"/>
    <w:rsid w:val="007D4BEB"/>
    <w:rsid w:val="007D4C3D"/>
    <w:rsid w:val="007D5052"/>
    <w:rsid w:val="007D517F"/>
    <w:rsid w:val="007D5291"/>
    <w:rsid w:val="007D5902"/>
    <w:rsid w:val="007D5CDC"/>
    <w:rsid w:val="007D5E2A"/>
    <w:rsid w:val="007D5F62"/>
    <w:rsid w:val="007D6196"/>
    <w:rsid w:val="007D631A"/>
    <w:rsid w:val="007D6503"/>
    <w:rsid w:val="007D6644"/>
    <w:rsid w:val="007D67CC"/>
    <w:rsid w:val="007D68AA"/>
    <w:rsid w:val="007D6947"/>
    <w:rsid w:val="007D6A95"/>
    <w:rsid w:val="007D6C26"/>
    <w:rsid w:val="007D6D3A"/>
    <w:rsid w:val="007D7693"/>
    <w:rsid w:val="007D7760"/>
    <w:rsid w:val="007D7CA7"/>
    <w:rsid w:val="007D7D2B"/>
    <w:rsid w:val="007E050E"/>
    <w:rsid w:val="007E0B86"/>
    <w:rsid w:val="007E0CAD"/>
    <w:rsid w:val="007E0CD7"/>
    <w:rsid w:val="007E11F3"/>
    <w:rsid w:val="007E12F7"/>
    <w:rsid w:val="007E184D"/>
    <w:rsid w:val="007E283A"/>
    <w:rsid w:val="007E2884"/>
    <w:rsid w:val="007E2DB4"/>
    <w:rsid w:val="007E3418"/>
    <w:rsid w:val="007E3608"/>
    <w:rsid w:val="007E3889"/>
    <w:rsid w:val="007E3A28"/>
    <w:rsid w:val="007E3D37"/>
    <w:rsid w:val="007E3E14"/>
    <w:rsid w:val="007E3E60"/>
    <w:rsid w:val="007E44AC"/>
    <w:rsid w:val="007E4BEB"/>
    <w:rsid w:val="007E4E1F"/>
    <w:rsid w:val="007E5051"/>
    <w:rsid w:val="007E53C2"/>
    <w:rsid w:val="007E56DA"/>
    <w:rsid w:val="007E585C"/>
    <w:rsid w:val="007E5940"/>
    <w:rsid w:val="007E5F07"/>
    <w:rsid w:val="007E6030"/>
    <w:rsid w:val="007E6267"/>
    <w:rsid w:val="007E6388"/>
    <w:rsid w:val="007E65D2"/>
    <w:rsid w:val="007E66E3"/>
    <w:rsid w:val="007E6844"/>
    <w:rsid w:val="007E6C3A"/>
    <w:rsid w:val="007E6CCB"/>
    <w:rsid w:val="007E6DA3"/>
    <w:rsid w:val="007E6E40"/>
    <w:rsid w:val="007E6FE3"/>
    <w:rsid w:val="007E72F5"/>
    <w:rsid w:val="007E7630"/>
    <w:rsid w:val="007E7C60"/>
    <w:rsid w:val="007E7D25"/>
    <w:rsid w:val="007E7DD6"/>
    <w:rsid w:val="007E7F39"/>
    <w:rsid w:val="007F01AC"/>
    <w:rsid w:val="007F051F"/>
    <w:rsid w:val="007F0559"/>
    <w:rsid w:val="007F084A"/>
    <w:rsid w:val="007F0B34"/>
    <w:rsid w:val="007F0F3E"/>
    <w:rsid w:val="007F14B6"/>
    <w:rsid w:val="007F15D0"/>
    <w:rsid w:val="007F1609"/>
    <w:rsid w:val="007F1690"/>
    <w:rsid w:val="007F16E7"/>
    <w:rsid w:val="007F1758"/>
    <w:rsid w:val="007F175A"/>
    <w:rsid w:val="007F1932"/>
    <w:rsid w:val="007F1A3A"/>
    <w:rsid w:val="007F1A4F"/>
    <w:rsid w:val="007F1AF9"/>
    <w:rsid w:val="007F1CDE"/>
    <w:rsid w:val="007F1EAD"/>
    <w:rsid w:val="007F22D0"/>
    <w:rsid w:val="007F30D0"/>
    <w:rsid w:val="007F3311"/>
    <w:rsid w:val="007F3751"/>
    <w:rsid w:val="007F38A6"/>
    <w:rsid w:val="007F3CBB"/>
    <w:rsid w:val="007F3D80"/>
    <w:rsid w:val="007F4001"/>
    <w:rsid w:val="007F4005"/>
    <w:rsid w:val="007F41B8"/>
    <w:rsid w:val="007F4449"/>
    <w:rsid w:val="007F4591"/>
    <w:rsid w:val="007F4927"/>
    <w:rsid w:val="007F4EE7"/>
    <w:rsid w:val="007F5B35"/>
    <w:rsid w:val="007F5EBC"/>
    <w:rsid w:val="007F606C"/>
    <w:rsid w:val="007F6082"/>
    <w:rsid w:val="007F64B5"/>
    <w:rsid w:val="007F68E8"/>
    <w:rsid w:val="007F68F7"/>
    <w:rsid w:val="007F6E01"/>
    <w:rsid w:val="007F73A8"/>
    <w:rsid w:val="007F7BCF"/>
    <w:rsid w:val="00800200"/>
    <w:rsid w:val="00800FDD"/>
    <w:rsid w:val="008010E5"/>
    <w:rsid w:val="008011A0"/>
    <w:rsid w:val="00801325"/>
    <w:rsid w:val="00801EA0"/>
    <w:rsid w:val="008020C5"/>
    <w:rsid w:val="008020D6"/>
    <w:rsid w:val="0080214A"/>
    <w:rsid w:val="00802307"/>
    <w:rsid w:val="0080266B"/>
    <w:rsid w:val="00802679"/>
    <w:rsid w:val="00802713"/>
    <w:rsid w:val="0080271A"/>
    <w:rsid w:val="00802BAA"/>
    <w:rsid w:val="00802BBE"/>
    <w:rsid w:val="00802D00"/>
    <w:rsid w:val="00802DE5"/>
    <w:rsid w:val="00802ECD"/>
    <w:rsid w:val="00802FC2"/>
    <w:rsid w:val="00803FA8"/>
    <w:rsid w:val="00804195"/>
    <w:rsid w:val="008041D5"/>
    <w:rsid w:val="008043AF"/>
    <w:rsid w:val="008045AE"/>
    <w:rsid w:val="00804855"/>
    <w:rsid w:val="00804DC0"/>
    <w:rsid w:val="008052D0"/>
    <w:rsid w:val="008058FA"/>
    <w:rsid w:val="00805968"/>
    <w:rsid w:val="00805AB2"/>
    <w:rsid w:val="00805B7A"/>
    <w:rsid w:val="00806375"/>
    <w:rsid w:val="00806582"/>
    <w:rsid w:val="008068B0"/>
    <w:rsid w:val="00806A2C"/>
    <w:rsid w:val="00806C9D"/>
    <w:rsid w:val="008101DF"/>
    <w:rsid w:val="00810261"/>
    <w:rsid w:val="0081026C"/>
    <w:rsid w:val="008102E7"/>
    <w:rsid w:val="0081072B"/>
    <w:rsid w:val="00810989"/>
    <w:rsid w:val="00810A71"/>
    <w:rsid w:val="00810BF8"/>
    <w:rsid w:val="00810DE5"/>
    <w:rsid w:val="00810EE8"/>
    <w:rsid w:val="00810FB6"/>
    <w:rsid w:val="00811308"/>
    <w:rsid w:val="0081134B"/>
    <w:rsid w:val="0081143B"/>
    <w:rsid w:val="008114F9"/>
    <w:rsid w:val="00811941"/>
    <w:rsid w:val="00811BA6"/>
    <w:rsid w:val="00811C9E"/>
    <w:rsid w:val="00811CB4"/>
    <w:rsid w:val="0081205B"/>
    <w:rsid w:val="008136A7"/>
    <w:rsid w:val="008138A4"/>
    <w:rsid w:val="00813A91"/>
    <w:rsid w:val="00814052"/>
    <w:rsid w:val="0081470D"/>
    <w:rsid w:val="0081492B"/>
    <w:rsid w:val="00814BDD"/>
    <w:rsid w:val="008156EB"/>
    <w:rsid w:val="0081575F"/>
    <w:rsid w:val="008157E8"/>
    <w:rsid w:val="00815B4E"/>
    <w:rsid w:val="00815FFA"/>
    <w:rsid w:val="0081680B"/>
    <w:rsid w:val="0081703B"/>
    <w:rsid w:val="008170A9"/>
    <w:rsid w:val="00817311"/>
    <w:rsid w:val="00817369"/>
    <w:rsid w:val="0081739F"/>
    <w:rsid w:val="00817FCF"/>
    <w:rsid w:val="00820059"/>
    <w:rsid w:val="008203BC"/>
    <w:rsid w:val="00820793"/>
    <w:rsid w:val="00820B67"/>
    <w:rsid w:val="00820BA9"/>
    <w:rsid w:val="00820C0C"/>
    <w:rsid w:val="00820DD6"/>
    <w:rsid w:val="00820F0F"/>
    <w:rsid w:val="00821266"/>
    <w:rsid w:val="00821445"/>
    <w:rsid w:val="00821A8A"/>
    <w:rsid w:val="00821AD0"/>
    <w:rsid w:val="00821EE9"/>
    <w:rsid w:val="00822116"/>
    <w:rsid w:val="0082225A"/>
    <w:rsid w:val="008222B4"/>
    <w:rsid w:val="008224DF"/>
    <w:rsid w:val="0082276A"/>
    <w:rsid w:val="00822E7F"/>
    <w:rsid w:val="00822F0C"/>
    <w:rsid w:val="008233DD"/>
    <w:rsid w:val="00823520"/>
    <w:rsid w:val="0082378D"/>
    <w:rsid w:val="00823995"/>
    <w:rsid w:val="00823F27"/>
    <w:rsid w:val="00823F73"/>
    <w:rsid w:val="00824E2F"/>
    <w:rsid w:val="00824E5E"/>
    <w:rsid w:val="00824E99"/>
    <w:rsid w:val="008250A6"/>
    <w:rsid w:val="008250D2"/>
    <w:rsid w:val="008251FC"/>
    <w:rsid w:val="008252F0"/>
    <w:rsid w:val="0082533E"/>
    <w:rsid w:val="0082550A"/>
    <w:rsid w:val="00825815"/>
    <w:rsid w:val="00825B1C"/>
    <w:rsid w:val="00825CF9"/>
    <w:rsid w:val="00826164"/>
    <w:rsid w:val="0082637A"/>
    <w:rsid w:val="0082639A"/>
    <w:rsid w:val="00826448"/>
    <w:rsid w:val="008268AC"/>
    <w:rsid w:val="00826F54"/>
    <w:rsid w:val="00827041"/>
    <w:rsid w:val="00827419"/>
    <w:rsid w:val="00827494"/>
    <w:rsid w:val="008278C2"/>
    <w:rsid w:val="00827A4A"/>
    <w:rsid w:val="0083053B"/>
    <w:rsid w:val="0083107B"/>
    <w:rsid w:val="00831321"/>
    <w:rsid w:val="0083133D"/>
    <w:rsid w:val="00831424"/>
    <w:rsid w:val="008317BC"/>
    <w:rsid w:val="00831BE5"/>
    <w:rsid w:val="00832074"/>
    <w:rsid w:val="00832310"/>
    <w:rsid w:val="00832642"/>
    <w:rsid w:val="0083285D"/>
    <w:rsid w:val="008328D4"/>
    <w:rsid w:val="00832B59"/>
    <w:rsid w:val="00832C32"/>
    <w:rsid w:val="00833255"/>
    <w:rsid w:val="00833616"/>
    <w:rsid w:val="0083387A"/>
    <w:rsid w:val="00833958"/>
    <w:rsid w:val="00833C64"/>
    <w:rsid w:val="008341A7"/>
    <w:rsid w:val="00834291"/>
    <w:rsid w:val="008342EB"/>
    <w:rsid w:val="00834366"/>
    <w:rsid w:val="00834463"/>
    <w:rsid w:val="00834661"/>
    <w:rsid w:val="008348AC"/>
    <w:rsid w:val="00834A18"/>
    <w:rsid w:val="00834B98"/>
    <w:rsid w:val="00834CED"/>
    <w:rsid w:val="00835186"/>
    <w:rsid w:val="00835196"/>
    <w:rsid w:val="00835296"/>
    <w:rsid w:val="008354A9"/>
    <w:rsid w:val="008355E4"/>
    <w:rsid w:val="008359BD"/>
    <w:rsid w:val="00835B75"/>
    <w:rsid w:val="00835D56"/>
    <w:rsid w:val="00836509"/>
    <w:rsid w:val="008371CA"/>
    <w:rsid w:val="008372C3"/>
    <w:rsid w:val="00837A34"/>
    <w:rsid w:val="00837A56"/>
    <w:rsid w:val="008405CF"/>
    <w:rsid w:val="00840618"/>
    <w:rsid w:val="00840A13"/>
    <w:rsid w:val="00840AE8"/>
    <w:rsid w:val="00840B7D"/>
    <w:rsid w:val="00841081"/>
    <w:rsid w:val="008416BD"/>
    <w:rsid w:val="0084174E"/>
    <w:rsid w:val="00841B79"/>
    <w:rsid w:val="00841F9C"/>
    <w:rsid w:val="00842167"/>
    <w:rsid w:val="0084240E"/>
    <w:rsid w:val="00842623"/>
    <w:rsid w:val="0084280E"/>
    <w:rsid w:val="0084286C"/>
    <w:rsid w:val="008428DC"/>
    <w:rsid w:val="00842A1D"/>
    <w:rsid w:val="00842E01"/>
    <w:rsid w:val="00843444"/>
    <w:rsid w:val="008438FC"/>
    <w:rsid w:val="00843914"/>
    <w:rsid w:val="00843D1D"/>
    <w:rsid w:val="00844EC6"/>
    <w:rsid w:val="00844F2C"/>
    <w:rsid w:val="00844F61"/>
    <w:rsid w:val="00845801"/>
    <w:rsid w:val="0084593F"/>
    <w:rsid w:val="008459F2"/>
    <w:rsid w:val="00845C0E"/>
    <w:rsid w:val="00845D83"/>
    <w:rsid w:val="00845F95"/>
    <w:rsid w:val="00846882"/>
    <w:rsid w:val="008470E4"/>
    <w:rsid w:val="00847381"/>
    <w:rsid w:val="00847494"/>
    <w:rsid w:val="008474F5"/>
    <w:rsid w:val="0084773A"/>
    <w:rsid w:val="0085005B"/>
    <w:rsid w:val="008503AC"/>
    <w:rsid w:val="00850E55"/>
    <w:rsid w:val="00850ED3"/>
    <w:rsid w:val="0085142C"/>
    <w:rsid w:val="00851523"/>
    <w:rsid w:val="00851677"/>
    <w:rsid w:val="008518FF"/>
    <w:rsid w:val="00851A2C"/>
    <w:rsid w:val="00851B94"/>
    <w:rsid w:val="00851B97"/>
    <w:rsid w:val="00851C24"/>
    <w:rsid w:val="00852082"/>
    <w:rsid w:val="00852E48"/>
    <w:rsid w:val="00852FD9"/>
    <w:rsid w:val="008530FA"/>
    <w:rsid w:val="0085324D"/>
    <w:rsid w:val="008533BE"/>
    <w:rsid w:val="0085342E"/>
    <w:rsid w:val="0085362F"/>
    <w:rsid w:val="00853880"/>
    <w:rsid w:val="00853CBC"/>
    <w:rsid w:val="00853D47"/>
    <w:rsid w:val="00853DFE"/>
    <w:rsid w:val="00854362"/>
    <w:rsid w:val="00854C14"/>
    <w:rsid w:val="008551AC"/>
    <w:rsid w:val="00855944"/>
    <w:rsid w:val="00855A39"/>
    <w:rsid w:val="008561C6"/>
    <w:rsid w:val="00856457"/>
    <w:rsid w:val="00856643"/>
    <w:rsid w:val="00856899"/>
    <w:rsid w:val="0085701D"/>
    <w:rsid w:val="00857245"/>
    <w:rsid w:val="008578C7"/>
    <w:rsid w:val="00860211"/>
    <w:rsid w:val="008607EC"/>
    <w:rsid w:val="0086086A"/>
    <w:rsid w:val="00860936"/>
    <w:rsid w:val="00860C73"/>
    <w:rsid w:val="00860DA5"/>
    <w:rsid w:val="00860FED"/>
    <w:rsid w:val="008612AF"/>
    <w:rsid w:val="0086146E"/>
    <w:rsid w:val="008619AE"/>
    <w:rsid w:val="00861AAE"/>
    <w:rsid w:val="00861B35"/>
    <w:rsid w:val="00861B6B"/>
    <w:rsid w:val="00861D0D"/>
    <w:rsid w:val="00861F17"/>
    <w:rsid w:val="00862677"/>
    <w:rsid w:val="008626AA"/>
    <w:rsid w:val="00862752"/>
    <w:rsid w:val="008629AA"/>
    <w:rsid w:val="00862B76"/>
    <w:rsid w:val="00862F13"/>
    <w:rsid w:val="00863122"/>
    <w:rsid w:val="0086327F"/>
    <w:rsid w:val="00863719"/>
    <w:rsid w:val="00863F27"/>
    <w:rsid w:val="00863F45"/>
    <w:rsid w:val="00864671"/>
    <w:rsid w:val="008647B6"/>
    <w:rsid w:val="00864CAF"/>
    <w:rsid w:val="00864FB9"/>
    <w:rsid w:val="0086525D"/>
    <w:rsid w:val="00865476"/>
    <w:rsid w:val="00865980"/>
    <w:rsid w:val="00865AB4"/>
    <w:rsid w:val="00865E12"/>
    <w:rsid w:val="00865E4A"/>
    <w:rsid w:val="00865EAA"/>
    <w:rsid w:val="00866052"/>
    <w:rsid w:val="00866122"/>
    <w:rsid w:val="00866797"/>
    <w:rsid w:val="00866AE7"/>
    <w:rsid w:val="00866B84"/>
    <w:rsid w:val="00867777"/>
    <w:rsid w:val="008679A5"/>
    <w:rsid w:val="00867C0D"/>
    <w:rsid w:val="00867E13"/>
    <w:rsid w:val="00870579"/>
    <w:rsid w:val="008707E3"/>
    <w:rsid w:val="008707EB"/>
    <w:rsid w:val="0087084B"/>
    <w:rsid w:val="00870935"/>
    <w:rsid w:val="00870D67"/>
    <w:rsid w:val="00870DBC"/>
    <w:rsid w:val="00870EC7"/>
    <w:rsid w:val="00870F7D"/>
    <w:rsid w:val="00871248"/>
    <w:rsid w:val="00871370"/>
    <w:rsid w:val="008713DA"/>
    <w:rsid w:val="0087169D"/>
    <w:rsid w:val="00871A99"/>
    <w:rsid w:val="00871AC9"/>
    <w:rsid w:val="00871E6C"/>
    <w:rsid w:val="00872475"/>
    <w:rsid w:val="00872807"/>
    <w:rsid w:val="00872D5D"/>
    <w:rsid w:val="0087305F"/>
    <w:rsid w:val="008734A5"/>
    <w:rsid w:val="008736D8"/>
    <w:rsid w:val="00874813"/>
    <w:rsid w:val="008749C4"/>
    <w:rsid w:val="00874BCE"/>
    <w:rsid w:val="00874CFA"/>
    <w:rsid w:val="00874DDE"/>
    <w:rsid w:val="00874F94"/>
    <w:rsid w:val="00875638"/>
    <w:rsid w:val="00875793"/>
    <w:rsid w:val="00875840"/>
    <w:rsid w:val="00875945"/>
    <w:rsid w:val="00875B86"/>
    <w:rsid w:val="00875FCB"/>
    <w:rsid w:val="0087609F"/>
    <w:rsid w:val="0087623E"/>
    <w:rsid w:val="008762F8"/>
    <w:rsid w:val="008766A6"/>
    <w:rsid w:val="00876D8D"/>
    <w:rsid w:val="008775E5"/>
    <w:rsid w:val="00877ADA"/>
    <w:rsid w:val="00877D3F"/>
    <w:rsid w:val="008801D8"/>
    <w:rsid w:val="0088069D"/>
    <w:rsid w:val="00880C6A"/>
    <w:rsid w:val="00880E8B"/>
    <w:rsid w:val="00880E9A"/>
    <w:rsid w:val="00881979"/>
    <w:rsid w:val="00881C2D"/>
    <w:rsid w:val="00881D25"/>
    <w:rsid w:val="008821B5"/>
    <w:rsid w:val="00882E12"/>
    <w:rsid w:val="00882E26"/>
    <w:rsid w:val="00883286"/>
    <w:rsid w:val="00883361"/>
    <w:rsid w:val="00883519"/>
    <w:rsid w:val="008837C3"/>
    <w:rsid w:val="00883B07"/>
    <w:rsid w:val="00883D75"/>
    <w:rsid w:val="0088417C"/>
    <w:rsid w:val="0088420E"/>
    <w:rsid w:val="00884245"/>
    <w:rsid w:val="00884756"/>
    <w:rsid w:val="00884B42"/>
    <w:rsid w:val="00884F0B"/>
    <w:rsid w:val="0088501D"/>
    <w:rsid w:val="0088562A"/>
    <w:rsid w:val="0088573B"/>
    <w:rsid w:val="00885AC6"/>
    <w:rsid w:val="00885BAC"/>
    <w:rsid w:val="00885CCC"/>
    <w:rsid w:val="0088600B"/>
    <w:rsid w:val="008861C2"/>
    <w:rsid w:val="008861F5"/>
    <w:rsid w:val="0088650E"/>
    <w:rsid w:val="0088681B"/>
    <w:rsid w:val="00886BEC"/>
    <w:rsid w:val="00886D5A"/>
    <w:rsid w:val="00886E8E"/>
    <w:rsid w:val="00887010"/>
    <w:rsid w:val="008870C7"/>
    <w:rsid w:val="008875AB"/>
    <w:rsid w:val="008879B9"/>
    <w:rsid w:val="00890067"/>
    <w:rsid w:val="0089013A"/>
    <w:rsid w:val="008907ED"/>
    <w:rsid w:val="00890BFB"/>
    <w:rsid w:val="00890C43"/>
    <w:rsid w:val="00890E2B"/>
    <w:rsid w:val="00890F47"/>
    <w:rsid w:val="008910AF"/>
    <w:rsid w:val="008918AD"/>
    <w:rsid w:val="00891C73"/>
    <w:rsid w:val="00892112"/>
    <w:rsid w:val="008924E3"/>
    <w:rsid w:val="00892676"/>
    <w:rsid w:val="00892713"/>
    <w:rsid w:val="00892876"/>
    <w:rsid w:val="00892DCC"/>
    <w:rsid w:val="00892EAA"/>
    <w:rsid w:val="00892ECF"/>
    <w:rsid w:val="008935EE"/>
    <w:rsid w:val="00893AB3"/>
    <w:rsid w:val="00893AED"/>
    <w:rsid w:val="00894156"/>
    <w:rsid w:val="008945F5"/>
    <w:rsid w:val="00894762"/>
    <w:rsid w:val="00894ADC"/>
    <w:rsid w:val="008953A3"/>
    <w:rsid w:val="00895FA4"/>
    <w:rsid w:val="00896C0D"/>
    <w:rsid w:val="008977CB"/>
    <w:rsid w:val="00897A98"/>
    <w:rsid w:val="00897D7B"/>
    <w:rsid w:val="00897E81"/>
    <w:rsid w:val="008A0460"/>
    <w:rsid w:val="008A0728"/>
    <w:rsid w:val="008A1166"/>
    <w:rsid w:val="008A12A1"/>
    <w:rsid w:val="008A145B"/>
    <w:rsid w:val="008A151C"/>
    <w:rsid w:val="008A1586"/>
    <w:rsid w:val="008A187D"/>
    <w:rsid w:val="008A1880"/>
    <w:rsid w:val="008A19BE"/>
    <w:rsid w:val="008A1A16"/>
    <w:rsid w:val="008A1AC2"/>
    <w:rsid w:val="008A1DCA"/>
    <w:rsid w:val="008A20BA"/>
    <w:rsid w:val="008A27B6"/>
    <w:rsid w:val="008A2808"/>
    <w:rsid w:val="008A2AB8"/>
    <w:rsid w:val="008A3150"/>
    <w:rsid w:val="008A3569"/>
    <w:rsid w:val="008A35BC"/>
    <w:rsid w:val="008A3729"/>
    <w:rsid w:val="008A393B"/>
    <w:rsid w:val="008A3B42"/>
    <w:rsid w:val="008A4A6B"/>
    <w:rsid w:val="008A5127"/>
    <w:rsid w:val="008A51DE"/>
    <w:rsid w:val="008A520A"/>
    <w:rsid w:val="008A53BC"/>
    <w:rsid w:val="008A58CE"/>
    <w:rsid w:val="008A5A11"/>
    <w:rsid w:val="008A5B69"/>
    <w:rsid w:val="008A5BB7"/>
    <w:rsid w:val="008A5D1C"/>
    <w:rsid w:val="008A5D3E"/>
    <w:rsid w:val="008A5E37"/>
    <w:rsid w:val="008A5F55"/>
    <w:rsid w:val="008A6092"/>
    <w:rsid w:val="008A6560"/>
    <w:rsid w:val="008A698F"/>
    <w:rsid w:val="008A6C75"/>
    <w:rsid w:val="008A6CFD"/>
    <w:rsid w:val="008A7512"/>
    <w:rsid w:val="008A783B"/>
    <w:rsid w:val="008B02C7"/>
    <w:rsid w:val="008B058F"/>
    <w:rsid w:val="008B10B9"/>
    <w:rsid w:val="008B11C8"/>
    <w:rsid w:val="008B1796"/>
    <w:rsid w:val="008B1E3B"/>
    <w:rsid w:val="008B1F09"/>
    <w:rsid w:val="008B1F6B"/>
    <w:rsid w:val="008B27FE"/>
    <w:rsid w:val="008B2A77"/>
    <w:rsid w:val="008B2BEB"/>
    <w:rsid w:val="008B2D03"/>
    <w:rsid w:val="008B2E25"/>
    <w:rsid w:val="008B2FC9"/>
    <w:rsid w:val="008B30EC"/>
    <w:rsid w:val="008B329D"/>
    <w:rsid w:val="008B32FB"/>
    <w:rsid w:val="008B32FF"/>
    <w:rsid w:val="008B36C9"/>
    <w:rsid w:val="008B39B0"/>
    <w:rsid w:val="008B41B6"/>
    <w:rsid w:val="008B44CB"/>
    <w:rsid w:val="008B4542"/>
    <w:rsid w:val="008B4710"/>
    <w:rsid w:val="008B4E11"/>
    <w:rsid w:val="008B4EB2"/>
    <w:rsid w:val="008B54CB"/>
    <w:rsid w:val="008B5660"/>
    <w:rsid w:val="008B573F"/>
    <w:rsid w:val="008B5864"/>
    <w:rsid w:val="008B58A6"/>
    <w:rsid w:val="008B5ABB"/>
    <w:rsid w:val="008B5E0E"/>
    <w:rsid w:val="008B60C4"/>
    <w:rsid w:val="008B6233"/>
    <w:rsid w:val="008B642D"/>
    <w:rsid w:val="008B655B"/>
    <w:rsid w:val="008B6612"/>
    <w:rsid w:val="008B692E"/>
    <w:rsid w:val="008B6CB8"/>
    <w:rsid w:val="008B6D2C"/>
    <w:rsid w:val="008B6DAB"/>
    <w:rsid w:val="008B7012"/>
    <w:rsid w:val="008B71EC"/>
    <w:rsid w:val="008B7542"/>
    <w:rsid w:val="008B782B"/>
    <w:rsid w:val="008B782E"/>
    <w:rsid w:val="008B798B"/>
    <w:rsid w:val="008B7BB1"/>
    <w:rsid w:val="008B7BF3"/>
    <w:rsid w:val="008B7D68"/>
    <w:rsid w:val="008C00E6"/>
    <w:rsid w:val="008C0152"/>
    <w:rsid w:val="008C0437"/>
    <w:rsid w:val="008C0494"/>
    <w:rsid w:val="008C0DBD"/>
    <w:rsid w:val="008C1387"/>
    <w:rsid w:val="008C16D5"/>
    <w:rsid w:val="008C183C"/>
    <w:rsid w:val="008C1B1E"/>
    <w:rsid w:val="008C1D6E"/>
    <w:rsid w:val="008C252E"/>
    <w:rsid w:val="008C25E4"/>
    <w:rsid w:val="008C25F4"/>
    <w:rsid w:val="008C2635"/>
    <w:rsid w:val="008C2B5A"/>
    <w:rsid w:val="008C2CFC"/>
    <w:rsid w:val="008C316F"/>
    <w:rsid w:val="008C37F4"/>
    <w:rsid w:val="008C3803"/>
    <w:rsid w:val="008C3EB1"/>
    <w:rsid w:val="008C3F5C"/>
    <w:rsid w:val="008C4100"/>
    <w:rsid w:val="008C43E0"/>
    <w:rsid w:val="008C4568"/>
    <w:rsid w:val="008C45B7"/>
    <w:rsid w:val="008C4623"/>
    <w:rsid w:val="008C4A1A"/>
    <w:rsid w:val="008C5424"/>
    <w:rsid w:val="008C5E9B"/>
    <w:rsid w:val="008C6019"/>
    <w:rsid w:val="008C68AD"/>
    <w:rsid w:val="008C695A"/>
    <w:rsid w:val="008C699C"/>
    <w:rsid w:val="008C6EAC"/>
    <w:rsid w:val="008C6F52"/>
    <w:rsid w:val="008C71A3"/>
    <w:rsid w:val="008C7321"/>
    <w:rsid w:val="008C7526"/>
    <w:rsid w:val="008C75F6"/>
    <w:rsid w:val="008C7EB9"/>
    <w:rsid w:val="008C7F9C"/>
    <w:rsid w:val="008C7FC1"/>
    <w:rsid w:val="008D0010"/>
    <w:rsid w:val="008D02B1"/>
    <w:rsid w:val="008D03CA"/>
    <w:rsid w:val="008D09B0"/>
    <w:rsid w:val="008D0B94"/>
    <w:rsid w:val="008D0E06"/>
    <w:rsid w:val="008D0F2D"/>
    <w:rsid w:val="008D1026"/>
    <w:rsid w:val="008D1317"/>
    <w:rsid w:val="008D131F"/>
    <w:rsid w:val="008D174E"/>
    <w:rsid w:val="008D1781"/>
    <w:rsid w:val="008D1E28"/>
    <w:rsid w:val="008D2114"/>
    <w:rsid w:val="008D21A9"/>
    <w:rsid w:val="008D2546"/>
    <w:rsid w:val="008D265B"/>
    <w:rsid w:val="008D2684"/>
    <w:rsid w:val="008D28B2"/>
    <w:rsid w:val="008D30D5"/>
    <w:rsid w:val="008D350C"/>
    <w:rsid w:val="008D40C6"/>
    <w:rsid w:val="008D453D"/>
    <w:rsid w:val="008D459B"/>
    <w:rsid w:val="008D475A"/>
    <w:rsid w:val="008D476C"/>
    <w:rsid w:val="008D4837"/>
    <w:rsid w:val="008D4879"/>
    <w:rsid w:val="008D4C9F"/>
    <w:rsid w:val="008D4F54"/>
    <w:rsid w:val="008D518A"/>
    <w:rsid w:val="008D55DE"/>
    <w:rsid w:val="008D55F3"/>
    <w:rsid w:val="008D5936"/>
    <w:rsid w:val="008D5A37"/>
    <w:rsid w:val="008D5D61"/>
    <w:rsid w:val="008D61B5"/>
    <w:rsid w:val="008D6630"/>
    <w:rsid w:val="008D6EED"/>
    <w:rsid w:val="008D6F2D"/>
    <w:rsid w:val="008D6F92"/>
    <w:rsid w:val="008D72AC"/>
    <w:rsid w:val="008D72EA"/>
    <w:rsid w:val="008D738B"/>
    <w:rsid w:val="008D74E2"/>
    <w:rsid w:val="008D76A6"/>
    <w:rsid w:val="008D7A5B"/>
    <w:rsid w:val="008D7AE4"/>
    <w:rsid w:val="008D7D70"/>
    <w:rsid w:val="008D7DDD"/>
    <w:rsid w:val="008D7F4E"/>
    <w:rsid w:val="008D7F71"/>
    <w:rsid w:val="008D7F80"/>
    <w:rsid w:val="008E010C"/>
    <w:rsid w:val="008E0243"/>
    <w:rsid w:val="008E035B"/>
    <w:rsid w:val="008E054A"/>
    <w:rsid w:val="008E0D3B"/>
    <w:rsid w:val="008E0D71"/>
    <w:rsid w:val="008E17C0"/>
    <w:rsid w:val="008E2529"/>
    <w:rsid w:val="008E27EB"/>
    <w:rsid w:val="008E2A8C"/>
    <w:rsid w:val="008E2CA6"/>
    <w:rsid w:val="008E2DAE"/>
    <w:rsid w:val="008E2EBA"/>
    <w:rsid w:val="008E2F0C"/>
    <w:rsid w:val="008E30D8"/>
    <w:rsid w:val="008E3166"/>
    <w:rsid w:val="008E31F5"/>
    <w:rsid w:val="008E3510"/>
    <w:rsid w:val="008E3914"/>
    <w:rsid w:val="008E3CDE"/>
    <w:rsid w:val="008E3D15"/>
    <w:rsid w:val="008E3D32"/>
    <w:rsid w:val="008E4533"/>
    <w:rsid w:val="008E461B"/>
    <w:rsid w:val="008E47EF"/>
    <w:rsid w:val="008E48EA"/>
    <w:rsid w:val="008E4A27"/>
    <w:rsid w:val="008E4E38"/>
    <w:rsid w:val="008E52CD"/>
    <w:rsid w:val="008E57D6"/>
    <w:rsid w:val="008E5A35"/>
    <w:rsid w:val="008E63E5"/>
    <w:rsid w:val="008E67E8"/>
    <w:rsid w:val="008E68EE"/>
    <w:rsid w:val="008E6B98"/>
    <w:rsid w:val="008E6C03"/>
    <w:rsid w:val="008E6C2B"/>
    <w:rsid w:val="008E6EC5"/>
    <w:rsid w:val="008E7175"/>
    <w:rsid w:val="008E74EE"/>
    <w:rsid w:val="008E7591"/>
    <w:rsid w:val="008E7792"/>
    <w:rsid w:val="008E7BCB"/>
    <w:rsid w:val="008E7F23"/>
    <w:rsid w:val="008F012B"/>
    <w:rsid w:val="008F0E73"/>
    <w:rsid w:val="008F0F0E"/>
    <w:rsid w:val="008F0F37"/>
    <w:rsid w:val="008F0F77"/>
    <w:rsid w:val="008F1047"/>
    <w:rsid w:val="008F114A"/>
    <w:rsid w:val="008F1461"/>
    <w:rsid w:val="008F175D"/>
    <w:rsid w:val="008F1B90"/>
    <w:rsid w:val="008F1FBD"/>
    <w:rsid w:val="008F2078"/>
    <w:rsid w:val="008F2188"/>
    <w:rsid w:val="008F252B"/>
    <w:rsid w:val="008F2665"/>
    <w:rsid w:val="008F2FC8"/>
    <w:rsid w:val="008F3008"/>
    <w:rsid w:val="008F303C"/>
    <w:rsid w:val="008F3892"/>
    <w:rsid w:val="008F3A37"/>
    <w:rsid w:val="008F3AFE"/>
    <w:rsid w:val="008F3C50"/>
    <w:rsid w:val="008F3D11"/>
    <w:rsid w:val="008F3DB1"/>
    <w:rsid w:val="008F3F35"/>
    <w:rsid w:val="008F44DB"/>
    <w:rsid w:val="008F4986"/>
    <w:rsid w:val="008F498B"/>
    <w:rsid w:val="008F4E57"/>
    <w:rsid w:val="008F4FE5"/>
    <w:rsid w:val="008F516B"/>
    <w:rsid w:val="008F533B"/>
    <w:rsid w:val="008F5458"/>
    <w:rsid w:val="008F57EA"/>
    <w:rsid w:val="008F5980"/>
    <w:rsid w:val="008F5E57"/>
    <w:rsid w:val="008F5E59"/>
    <w:rsid w:val="008F5FA8"/>
    <w:rsid w:val="008F6376"/>
    <w:rsid w:val="008F6AD1"/>
    <w:rsid w:val="008F7085"/>
    <w:rsid w:val="008F778B"/>
    <w:rsid w:val="008F7876"/>
    <w:rsid w:val="008F7AB5"/>
    <w:rsid w:val="008F7D64"/>
    <w:rsid w:val="008F7E5A"/>
    <w:rsid w:val="008F7E88"/>
    <w:rsid w:val="0090001B"/>
    <w:rsid w:val="00900658"/>
    <w:rsid w:val="00900A07"/>
    <w:rsid w:val="00900BB7"/>
    <w:rsid w:val="00900BD8"/>
    <w:rsid w:val="00900CD4"/>
    <w:rsid w:val="00900D72"/>
    <w:rsid w:val="0090156F"/>
    <w:rsid w:val="009015A1"/>
    <w:rsid w:val="00901CB9"/>
    <w:rsid w:val="00901F91"/>
    <w:rsid w:val="00902141"/>
    <w:rsid w:val="0090217E"/>
    <w:rsid w:val="0090225E"/>
    <w:rsid w:val="00902266"/>
    <w:rsid w:val="00902B12"/>
    <w:rsid w:val="009030D7"/>
    <w:rsid w:val="00903102"/>
    <w:rsid w:val="0090372E"/>
    <w:rsid w:val="00903E64"/>
    <w:rsid w:val="00903E89"/>
    <w:rsid w:val="00904374"/>
    <w:rsid w:val="0090491F"/>
    <w:rsid w:val="00904928"/>
    <w:rsid w:val="009053BB"/>
    <w:rsid w:val="009056CE"/>
    <w:rsid w:val="00905759"/>
    <w:rsid w:val="00905A03"/>
    <w:rsid w:val="00905BB2"/>
    <w:rsid w:val="00905C43"/>
    <w:rsid w:val="00905D44"/>
    <w:rsid w:val="009060C6"/>
    <w:rsid w:val="00906273"/>
    <w:rsid w:val="00906822"/>
    <w:rsid w:val="009073B0"/>
    <w:rsid w:val="009073DD"/>
    <w:rsid w:val="0090743E"/>
    <w:rsid w:val="00907588"/>
    <w:rsid w:val="00907615"/>
    <w:rsid w:val="00907725"/>
    <w:rsid w:val="00907779"/>
    <w:rsid w:val="0090778D"/>
    <w:rsid w:val="00907AB9"/>
    <w:rsid w:val="00907E74"/>
    <w:rsid w:val="009106FA"/>
    <w:rsid w:val="0091081A"/>
    <w:rsid w:val="00910943"/>
    <w:rsid w:val="00910C52"/>
    <w:rsid w:val="00910DC3"/>
    <w:rsid w:val="00910F5F"/>
    <w:rsid w:val="0091147B"/>
    <w:rsid w:val="00911C02"/>
    <w:rsid w:val="00911D41"/>
    <w:rsid w:val="00911E23"/>
    <w:rsid w:val="00911F21"/>
    <w:rsid w:val="00911F78"/>
    <w:rsid w:val="0091204C"/>
    <w:rsid w:val="0091250D"/>
    <w:rsid w:val="00912597"/>
    <w:rsid w:val="00912665"/>
    <w:rsid w:val="0091299C"/>
    <w:rsid w:val="00913C2F"/>
    <w:rsid w:val="00913DCC"/>
    <w:rsid w:val="00914153"/>
    <w:rsid w:val="009141D6"/>
    <w:rsid w:val="00914697"/>
    <w:rsid w:val="00914867"/>
    <w:rsid w:val="009152CE"/>
    <w:rsid w:val="00915B1C"/>
    <w:rsid w:val="00915D4A"/>
    <w:rsid w:val="00915DB1"/>
    <w:rsid w:val="00915E8A"/>
    <w:rsid w:val="00915F6F"/>
    <w:rsid w:val="00916A0B"/>
    <w:rsid w:val="00916A49"/>
    <w:rsid w:val="00916ACA"/>
    <w:rsid w:val="00916BB7"/>
    <w:rsid w:val="00917F45"/>
    <w:rsid w:val="0092028A"/>
    <w:rsid w:val="0092028B"/>
    <w:rsid w:val="009203BB"/>
    <w:rsid w:val="00920846"/>
    <w:rsid w:val="00920868"/>
    <w:rsid w:val="00920A03"/>
    <w:rsid w:val="00920C81"/>
    <w:rsid w:val="00921270"/>
    <w:rsid w:val="0092189A"/>
    <w:rsid w:val="00921A5B"/>
    <w:rsid w:val="00921BD4"/>
    <w:rsid w:val="00922099"/>
    <w:rsid w:val="0092281E"/>
    <w:rsid w:val="00922B52"/>
    <w:rsid w:val="00922CE1"/>
    <w:rsid w:val="009231D0"/>
    <w:rsid w:val="009231F5"/>
    <w:rsid w:val="0092374A"/>
    <w:rsid w:val="0092374F"/>
    <w:rsid w:val="009239AB"/>
    <w:rsid w:val="009239CF"/>
    <w:rsid w:val="00923B20"/>
    <w:rsid w:val="00923B81"/>
    <w:rsid w:val="0092412E"/>
    <w:rsid w:val="009248EA"/>
    <w:rsid w:val="00924A40"/>
    <w:rsid w:val="00924AF4"/>
    <w:rsid w:val="00924E77"/>
    <w:rsid w:val="00925095"/>
    <w:rsid w:val="0092579D"/>
    <w:rsid w:val="009257C9"/>
    <w:rsid w:val="009261C3"/>
    <w:rsid w:val="0092621D"/>
    <w:rsid w:val="00926384"/>
    <w:rsid w:val="0092670C"/>
    <w:rsid w:val="0092694C"/>
    <w:rsid w:val="00927038"/>
    <w:rsid w:val="009273A0"/>
    <w:rsid w:val="00927846"/>
    <w:rsid w:val="00927DF5"/>
    <w:rsid w:val="009301A7"/>
    <w:rsid w:val="009302D4"/>
    <w:rsid w:val="0093047C"/>
    <w:rsid w:val="00931314"/>
    <w:rsid w:val="00931387"/>
    <w:rsid w:val="0093153A"/>
    <w:rsid w:val="0093174B"/>
    <w:rsid w:val="009319B6"/>
    <w:rsid w:val="009320E5"/>
    <w:rsid w:val="0093234B"/>
    <w:rsid w:val="009323DB"/>
    <w:rsid w:val="00932651"/>
    <w:rsid w:val="00932C81"/>
    <w:rsid w:val="00932CFB"/>
    <w:rsid w:val="00932D21"/>
    <w:rsid w:val="00932DA9"/>
    <w:rsid w:val="00933026"/>
    <w:rsid w:val="009331CA"/>
    <w:rsid w:val="00933711"/>
    <w:rsid w:val="00933A8A"/>
    <w:rsid w:val="00934EDB"/>
    <w:rsid w:val="00935177"/>
    <w:rsid w:val="009354E3"/>
    <w:rsid w:val="009355BF"/>
    <w:rsid w:val="009355E0"/>
    <w:rsid w:val="00935972"/>
    <w:rsid w:val="00935D91"/>
    <w:rsid w:val="0093662E"/>
    <w:rsid w:val="00936AA0"/>
    <w:rsid w:val="00936C6E"/>
    <w:rsid w:val="00936D40"/>
    <w:rsid w:val="00936DC8"/>
    <w:rsid w:val="00936ED1"/>
    <w:rsid w:val="0093720D"/>
    <w:rsid w:val="00937269"/>
    <w:rsid w:val="00937F0E"/>
    <w:rsid w:val="009408B7"/>
    <w:rsid w:val="00940B86"/>
    <w:rsid w:val="00940E2E"/>
    <w:rsid w:val="00941760"/>
    <w:rsid w:val="00941775"/>
    <w:rsid w:val="00941BFC"/>
    <w:rsid w:val="00941DDA"/>
    <w:rsid w:val="00941F91"/>
    <w:rsid w:val="00942669"/>
    <w:rsid w:val="00942C61"/>
    <w:rsid w:val="00942EF5"/>
    <w:rsid w:val="00943725"/>
    <w:rsid w:val="00943747"/>
    <w:rsid w:val="00943824"/>
    <w:rsid w:val="00943B54"/>
    <w:rsid w:val="00943D5D"/>
    <w:rsid w:val="00944167"/>
    <w:rsid w:val="00944DAC"/>
    <w:rsid w:val="00944F79"/>
    <w:rsid w:val="00945298"/>
    <w:rsid w:val="00945C0F"/>
    <w:rsid w:val="00946144"/>
    <w:rsid w:val="009461C1"/>
    <w:rsid w:val="0094656C"/>
    <w:rsid w:val="00946581"/>
    <w:rsid w:val="009468ED"/>
    <w:rsid w:val="00946E9D"/>
    <w:rsid w:val="009473CF"/>
    <w:rsid w:val="00947ABF"/>
    <w:rsid w:val="0095031C"/>
    <w:rsid w:val="00950691"/>
    <w:rsid w:val="009509F0"/>
    <w:rsid w:val="00950A77"/>
    <w:rsid w:val="00950BF9"/>
    <w:rsid w:val="00950D20"/>
    <w:rsid w:val="00950EE5"/>
    <w:rsid w:val="009510C1"/>
    <w:rsid w:val="009512D1"/>
    <w:rsid w:val="009514DD"/>
    <w:rsid w:val="00951732"/>
    <w:rsid w:val="009518BC"/>
    <w:rsid w:val="00951D0E"/>
    <w:rsid w:val="00951F1F"/>
    <w:rsid w:val="0095215A"/>
    <w:rsid w:val="009527D6"/>
    <w:rsid w:val="0095292A"/>
    <w:rsid w:val="00952A0F"/>
    <w:rsid w:val="00952BD5"/>
    <w:rsid w:val="00953093"/>
    <w:rsid w:val="009536D4"/>
    <w:rsid w:val="00953EF1"/>
    <w:rsid w:val="00953F24"/>
    <w:rsid w:val="009542C9"/>
    <w:rsid w:val="00954793"/>
    <w:rsid w:val="009547F0"/>
    <w:rsid w:val="00954831"/>
    <w:rsid w:val="00954A23"/>
    <w:rsid w:val="00954AD9"/>
    <w:rsid w:val="00954C1E"/>
    <w:rsid w:val="00954C8B"/>
    <w:rsid w:val="009550C1"/>
    <w:rsid w:val="00955205"/>
    <w:rsid w:val="009554AD"/>
    <w:rsid w:val="0095565B"/>
    <w:rsid w:val="009557C5"/>
    <w:rsid w:val="00955887"/>
    <w:rsid w:val="00955D98"/>
    <w:rsid w:val="0095632C"/>
    <w:rsid w:val="00956363"/>
    <w:rsid w:val="0095686F"/>
    <w:rsid w:val="009569E7"/>
    <w:rsid w:val="00957279"/>
    <w:rsid w:val="0095760C"/>
    <w:rsid w:val="009577BF"/>
    <w:rsid w:val="00957A42"/>
    <w:rsid w:val="00957BF0"/>
    <w:rsid w:val="0096006D"/>
    <w:rsid w:val="00960113"/>
    <w:rsid w:val="0096016C"/>
    <w:rsid w:val="0096042B"/>
    <w:rsid w:val="009607D1"/>
    <w:rsid w:val="00960A41"/>
    <w:rsid w:val="00960AB3"/>
    <w:rsid w:val="00960AF4"/>
    <w:rsid w:val="00960BA2"/>
    <w:rsid w:val="00960BA6"/>
    <w:rsid w:val="00960E44"/>
    <w:rsid w:val="00960F3B"/>
    <w:rsid w:val="0096155C"/>
    <w:rsid w:val="009615B1"/>
    <w:rsid w:val="00961765"/>
    <w:rsid w:val="009618AF"/>
    <w:rsid w:val="00962159"/>
    <w:rsid w:val="0096217C"/>
    <w:rsid w:val="0096241E"/>
    <w:rsid w:val="0096269F"/>
    <w:rsid w:val="00962F83"/>
    <w:rsid w:val="009631C1"/>
    <w:rsid w:val="00963243"/>
    <w:rsid w:val="0096329F"/>
    <w:rsid w:val="0096332B"/>
    <w:rsid w:val="0096396B"/>
    <w:rsid w:val="00963A57"/>
    <w:rsid w:val="00963F1E"/>
    <w:rsid w:val="00964381"/>
    <w:rsid w:val="00964D96"/>
    <w:rsid w:val="00964DA7"/>
    <w:rsid w:val="00964DB1"/>
    <w:rsid w:val="00964DBC"/>
    <w:rsid w:val="00964E43"/>
    <w:rsid w:val="0096535F"/>
    <w:rsid w:val="00965D2A"/>
    <w:rsid w:val="009662CA"/>
    <w:rsid w:val="0096685E"/>
    <w:rsid w:val="00966A5B"/>
    <w:rsid w:val="00966A6D"/>
    <w:rsid w:val="00966BDC"/>
    <w:rsid w:val="00967029"/>
    <w:rsid w:val="0096707E"/>
    <w:rsid w:val="00967214"/>
    <w:rsid w:val="00967619"/>
    <w:rsid w:val="00967658"/>
    <w:rsid w:val="00967698"/>
    <w:rsid w:val="00967763"/>
    <w:rsid w:val="00967ACA"/>
    <w:rsid w:val="00967C19"/>
    <w:rsid w:val="00967E90"/>
    <w:rsid w:val="00967ED8"/>
    <w:rsid w:val="00970105"/>
    <w:rsid w:val="009701C4"/>
    <w:rsid w:val="00970587"/>
    <w:rsid w:val="009709D4"/>
    <w:rsid w:val="00970C8E"/>
    <w:rsid w:val="00970F2B"/>
    <w:rsid w:val="009710BD"/>
    <w:rsid w:val="0097117E"/>
    <w:rsid w:val="00971659"/>
    <w:rsid w:val="00971729"/>
    <w:rsid w:val="009717E7"/>
    <w:rsid w:val="0097182C"/>
    <w:rsid w:val="00971883"/>
    <w:rsid w:val="0097271A"/>
    <w:rsid w:val="00972BB3"/>
    <w:rsid w:val="00973019"/>
    <w:rsid w:val="0097323F"/>
    <w:rsid w:val="009734EF"/>
    <w:rsid w:val="00973735"/>
    <w:rsid w:val="00973A91"/>
    <w:rsid w:val="00974318"/>
    <w:rsid w:val="0097438C"/>
    <w:rsid w:val="00974491"/>
    <w:rsid w:val="00974667"/>
    <w:rsid w:val="009747EE"/>
    <w:rsid w:val="00974A74"/>
    <w:rsid w:val="00974AD3"/>
    <w:rsid w:val="00974CF2"/>
    <w:rsid w:val="00974DD8"/>
    <w:rsid w:val="00974F79"/>
    <w:rsid w:val="0097502E"/>
    <w:rsid w:val="009753BA"/>
    <w:rsid w:val="0097576D"/>
    <w:rsid w:val="00975775"/>
    <w:rsid w:val="00975FBC"/>
    <w:rsid w:val="009760E5"/>
    <w:rsid w:val="00976203"/>
    <w:rsid w:val="00976235"/>
    <w:rsid w:val="00976866"/>
    <w:rsid w:val="009768A7"/>
    <w:rsid w:val="009769DF"/>
    <w:rsid w:val="00976FD1"/>
    <w:rsid w:val="00977104"/>
    <w:rsid w:val="00977662"/>
    <w:rsid w:val="009776F2"/>
    <w:rsid w:val="009777F0"/>
    <w:rsid w:val="00977BEB"/>
    <w:rsid w:val="00977E25"/>
    <w:rsid w:val="00977E6C"/>
    <w:rsid w:val="00980030"/>
    <w:rsid w:val="009815C6"/>
    <w:rsid w:val="0098192C"/>
    <w:rsid w:val="00982995"/>
    <w:rsid w:val="00982E3E"/>
    <w:rsid w:val="0098313A"/>
    <w:rsid w:val="00983670"/>
    <w:rsid w:val="009838E9"/>
    <w:rsid w:val="00983D1C"/>
    <w:rsid w:val="00983D56"/>
    <w:rsid w:val="00983DAB"/>
    <w:rsid w:val="009841E9"/>
    <w:rsid w:val="00984344"/>
    <w:rsid w:val="0098459F"/>
    <w:rsid w:val="00984874"/>
    <w:rsid w:val="00985296"/>
    <w:rsid w:val="00985496"/>
    <w:rsid w:val="00985956"/>
    <w:rsid w:val="00986138"/>
    <w:rsid w:val="00986C52"/>
    <w:rsid w:val="00987013"/>
    <w:rsid w:val="009875CD"/>
    <w:rsid w:val="0098775D"/>
    <w:rsid w:val="00987C81"/>
    <w:rsid w:val="00987D36"/>
    <w:rsid w:val="00990A8B"/>
    <w:rsid w:val="00990AE0"/>
    <w:rsid w:val="00990F8F"/>
    <w:rsid w:val="0099125C"/>
    <w:rsid w:val="0099193A"/>
    <w:rsid w:val="00991F74"/>
    <w:rsid w:val="00992BA7"/>
    <w:rsid w:val="00993400"/>
    <w:rsid w:val="00993AC1"/>
    <w:rsid w:val="00993BF0"/>
    <w:rsid w:val="00994438"/>
    <w:rsid w:val="0099457A"/>
    <w:rsid w:val="009945DE"/>
    <w:rsid w:val="00994C3E"/>
    <w:rsid w:val="00995142"/>
    <w:rsid w:val="009951A5"/>
    <w:rsid w:val="00995E22"/>
    <w:rsid w:val="00995EC8"/>
    <w:rsid w:val="00995F21"/>
    <w:rsid w:val="00995F4D"/>
    <w:rsid w:val="009962E7"/>
    <w:rsid w:val="00996452"/>
    <w:rsid w:val="009964A3"/>
    <w:rsid w:val="009966D4"/>
    <w:rsid w:val="00996FCE"/>
    <w:rsid w:val="009974D4"/>
    <w:rsid w:val="00997AE1"/>
    <w:rsid w:val="00997BB7"/>
    <w:rsid w:val="00997DE8"/>
    <w:rsid w:val="00997FC2"/>
    <w:rsid w:val="00997FD7"/>
    <w:rsid w:val="009A0111"/>
    <w:rsid w:val="009A0AAC"/>
    <w:rsid w:val="009A1628"/>
    <w:rsid w:val="009A1CF5"/>
    <w:rsid w:val="009A1D32"/>
    <w:rsid w:val="009A1E29"/>
    <w:rsid w:val="009A2037"/>
    <w:rsid w:val="009A25ED"/>
    <w:rsid w:val="009A2CDE"/>
    <w:rsid w:val="009A2D36"/>
    <w:rsid w:val="009A2DE4"/>
    <w:rsid w:val="009A30BA"/>
    <w:rsid w:val="009A3A57"/>
    <w:rsid w:val="009A3C68"/>
    <w:rsid w:val="009A41C4"/>
    <w:rsid w:val="009A46DA"/>
    <w:rsid w:val="009A488E"/>
    <w:rsid w:val="009A4964"/>
    <w:rsid w:val="009A4A33"/>
    <w:rsid w:val="009A4CF7"/>
    <w:rsid w:val="009A4D65"/>
    <w:rsid w:val="009A65AC"/>
    <w:rsid w:val="009A68CC"/>
    <w:rsid w:val="009A690B"/>
    <w:rsid w:val="009A6D81"/>
    <w:rsid w:val="009A71FB"/>
    <w:rsid w:val="009A7231"/>
    <w:rsid w:val="009A74FB"/>
    <w:rsid w:val="009A77A5"/>
    <w:rsid w:val="009A79C9"/>
    <w:rsid w:val="009B0061"/>
    <w:rsid w:val="009B008E"/>
    <w:rsid w:val="009B00CE"/>
    <w:rsid w:val="009B046E"/>
    <w:rsid w:val="009B04BB"/>
    <w:rsid w:val="009B051E"/>
    <w:rsid w:val="009B060F"/>
    <w:rsid w:val="009B069F"/>
    <w:rsid w:val="009B0876"/>
    <w:rsid w:val="009B1A98"/>
    <w:rsid w:val="009B20B8"/>
    <w:rsid w:val="009B20F7"/>
    <w:rsid w:val="009B2137"/>
    <w:rsid w:val="009B21B2"/>
    <w:rsid w:val="009B2742"/>
    <w:rsid w:val="009B27A8"/>
    <w:rsid w:val="009B294E"/>
    <w:rsid w:val="009B296B"/>
    <w:rsid w:val="009B2A84"/>
    <w:rsid w:val="009B2BA5"/>
    <w:rsid w:val="009B375E"/>
    <w:rsid w:val="009B3B40"/>
    <w:rsid w:val="009B3D39"/>
    <w:rsid w:val="009B3F65"/>
    <w:rsid w:val="009B41EC"/>
    <w:rsid w:val="009B4889"/>
    <w:rsid w:val="009B4D29"/>
    <w:rsid w:val="009B4D5A"/>
    <w:rsid w:val="009B4F5E"/>
    <w:rsid w:val="009B502B"/>
    <w:rsid w:val="009B5088"/>
    <w:rsid w:val="009B5A50"/>
    <w:rsid w:val="009B5BBC"/>
    <w:rsid w:val="009B6087"/>
    <w:rsid w:val="009B6503"/>
    <w:rsid w:val="009B6642"/>
    <w:rsid w:val="009B699F"/>
    <w:rsid w:val="009B69F5"/>
    <w:rsid w:val="009B6EC2"/>
    <w:rsid w:val="009B715B"/>
    <w:rsid w:val="009B7485"/>
    <w:rsid w:val="009B765C"/>
    <w:rsid w:val="009B7B23"/>
    <w:rsid w:val="009C07C4"/>
    <w:rsid w:val="009C0813"/>
    <w:rsid w:val="009C0D9D"/>
    <w:rsid w:val="009C106A"/>
    <w:rsid w:val="009C165A"/>
    <w:rsid w:val="009C183F"/>
    <w:rsid w:val="009C18C0"/>
    <w:rsid w:val="009C1A32"/>
    <w:rsid w:val="009C1DED"/>
    <w:rsid w:val="009C2545"/>
    <w:rsid w:val="009C25F1"/>
    <w:rsid w:val="009C2EA6"/>
    <w:rsid w:val="009C2ECF"/>
    <w:rsid w:val="009C2F0E"/>
    <w:rsid w:val="009C30AC"/>
    <w:rsid w:val="009C30CC"/>
    <w:rsid w:val="009C3661"/>
    <w:rsid w:val="009C3949"/>
    <w:rsid w:val="009C39E0"/>
    <w:rsid w:val="009C3BC4"/>
    <w:rsid w:val="009C3BDA"/>
    <w:rsid w:val="009C3C3C"/>
    <w:rsid w:val="009C3CDD"/>
    <w:rsid w:val="009C40B5"/>
    <w:rsid w:val="009C41AD"/>
    <w:rsid w:val="009C472B"/>
    <w:rsid w:val="009C48A6"/>
    <w:rsid w:val="009C4A3C"/>
    <w:rsid w:val="009C5233"/>
    <w:rsid w:val="009C536F"/>
    <w:rsid w:val="009C55FB"/>
    <w:rsid w:val="009C56D2"/>
    <w:rsid w:val="009C5749"/>
    <w:rsid w:val="009C59AC"/>
    <w:rsid w:val="009C633A"/>
    <w:rsid w:val="009C6E3C"/>
    <w:rsid w:val="009C6E9A"/>
    <w:rsid w:val="009C7426"/>
    <w:rsid w:val="009C749D"/>
    <w:rsid w:val="009C761E"/>
    <w:rsid w:val="009C7728"/>
    <w:rsid w:val="009C798D"/>
    <w:rsid w:val="009C7AD3"/>
    <w:rsid w:val="009C7BB9"/>
    <w:rsid w:val="009D021A"/>
    <w:rsid w:val="009D0566"/>
    <w:rsid w:val="009D0B9A"/>
    <w:rsid w:val="009D0F06"/>
    <w:rsid w:val="009D0F08"/>
    <w:rsid w:val="009D12D0"/>
    <w:rsid w:val="009D12E6"/>
    <w:rsid w:val="009D16E6"/>
    <w:rsid w:val="009D1B52"/>
    <w:rsid w:val="009D1C11"/>
    <w:rsid w:val="009D2284"/>
    <w:rsid w:val="009D25FC"/>
    <w:rsid w:val="009D286B"/>
    <w:rsid w:val="009D2AD0"/>
    <w:rsid w:val="009D2BEA"/>
    <w:rsid w:val="009D2C40"/>
    <w:rsid w:val="009D312C"/>
    <w:rsid w:val="009D31BC"/>
    <w:rsid w:val="009D36DF"/>
    <w:rsid w:val="009D3742"/>
    <w:rsid w:val="009D3767"/>
    <w:rsid w:val="009D38B8"/>
    <w:rsid w:val="009D4237"/>
    <w:rsid w:val="009D4433"/>
    <w:rsid w:val="009D4D7A"/>
    <w:rsid w:val="009D4FE3"/>
    <w:rsid w:val="009D516D"/>
    <w:rsid w:val="009D53A9"/>
    <w:rsid w:val="009D557E"/>
    <w:rsid w:val="009D570B"/>
    <w:rsid w:val="009D5A35"/>
    <w:rsid w:val="009D61F2"/>
    <w:rsid w:val="009D61F6"/>
    <w:rsid w:val="009D64FD"/>
    <w:rsid w:val="009D6628"/>
    <w:rsid w:val="009D683A"/>
    <w:rsid w:val="009D68A3"/>
    <w:rsid w:val="009D6AB6"/>
    <w:rsid w:val="009D6B55"/>
    <w:rsid w:val="009D7344"/>
    <w:rsid w:val="009D7717"/>
    <w:rsid w:val="009D7924"/>
    <w:rsid w:val="009E0391"/>
    <w:rsid w:val="009E0743"/>
    <w:rsid w:val="009E0C6E"/>
    <w:rsid w:val="009E0EE2"/>
    <w:rsid w:val="009E0FD8"/>
    <w:rsid w:val="009E13BE"/>
    <w:rsid w:val="009E18DC"/>
    <w:rsid w:val="009E1933"/>
    <w:rsid w:val="009E1D8B"/>
    <w:rsid w:val="009E1DA2"/>
    <w:rsid w:val="009E249C"/>
    <w:rsid w:val="009E2563"/>
    <w:rsid w:val="009E2E0C"/>
    <w:rsid w:val="009E337D"/>
    <w:rsid w:val="009E3395"/>
    <w:rsid w:val="009E3495"/>
    <w:rsid w:val="009E3A35"/>
    <w:rsid w:val="009E40EA"/>
    <w:rsid w:val="009E41E8"/>
    <w:rsid w:val="009E4250"/>
    <w:rsid w:val="009E4DCE"/>
    <w:rsid w:val="009E552F"/>
    <w:rsid w:val="009E56BE"/>
    <w:rsid w:val="009E5A66"/>
    <w:rsid w:val="009E5B9C"/>
    <w:rsid w:val="009E5C37"/>
    <w:rsid w:val="009E6122"/>
    <w:rsid w:val="009E625D"/>
    <w:rsid w:val="009E63B2"/>
    <w:rsid w:val="009E63C8"/>
    <w:rsid w:val="009E6509"/>
    <w:rsid w:val="009E6B9F"/>
    <w:rsid w:val="009E7AEF"/>
    <w:rsid w:val="009E7C8E"/>
    <w:rsid w:val="009F02CB"/>
    <w:rsid w:val="009F0383"/>
    <w:rsid w:val="009F05D1"/>
    <w:rsid w:val="009F0637"/>
    <w:rsid w:val="009F0B46"/>
    <w:rsid w:val="009F0DEC"/>
    <w:rsid w:val="009F15D7"/>
    <w:rsid w:val="009F1719"/>
    <w:rsid w:val="009F176E"/>
    <w:rsid w:val="009F195B"/>
    <w:rsid w:val="009F23CB"/>
    <w:rsid w:val="009F23E6"/>
    <w:rsid w:val="009F252A"/>
    <w:rsid w:val="009F2783"/>
    <w:rsid w:val="009F2A0E"/>
    <w:rsid w:val="009F2AB1"/>
    <w:rsid w:val="009F2B12"/>
    <w:rsid w:val="009F30E8"/>
    <w:rsid w:val="009F316F"/>
    <w:rsid w:val="009F35ED"/>
    <w:rsid w:val="009F36C0"/>
    <w:rsid w:val="009F391C"/>
    <w:rsid w:val="009F416D"/>
    <w:rsid w:val="009F422C"/>
    <w:rsid w:val="009F4328"/>
    <w:rsid w:val="009F47AE"/>
    <w:rsid w:val="009F5087"/>
    <w:rsid w:val="009F50A0"/>
    <w:rsid w:val="009F55A7"/>
    <w:rsid w:val="009F563E"/>
    <w:rsid w:val="009F60FC"/>
    <w:rsid w:val="009F6345"/>
    <w:rsid w:val="009F6349"/>
    <w:rsid w:val="009F64DA"/>
    <w:rsid w:val="009F66EA"/>
    <w:rsid w:val="009F6E56"/>
    <w:rsid w:val="009F7199"/>
    <w:rsid w:val="009F72D9"/>
    <w:rsid w:val="009F7687"/>
    <w:rsid w:val="009F789C"/>
    <w:rsid w:val="00A00913"/>
    <w:rsid w:val="00A00D10"/>
    <w:rsid w:val="00A00F35"/>
    <w:rsid w:val="00A011BB"/>
    <w:rsid w:val="00A01404"/>
    <w:rsid w:val="00A017A9"/>
    <w:rsid w:val="00A018E7"/>
    <w:rsid w:val="00A01A2F"/>
    <w:rsid w:val="00A01F0E"/>
    <w:rsid w:val="00A0256A"/>
    <w:rsid w:val="00A025EC"/>
    <w:rsid w:val="00A0296E"/>
    <w:rsid w:val="00A02BF8"/>
    <w:rsid w:val="00A02C80"/>
    <w:rsid w:val="00A02F25"/>
    <w:rsid w:val="00A02F4E"/>
    <w:rsid w:val="00A03326"/>
    <w:rsid w:val="00A03344"/>
    <w:rsid w:val="00A033F7"/>
    <w:rsid w:val="00A0372A"/>
    <w:rsid w:val="00A03D6B"/>
    <w:rsid w:val="00A04550"/>
    <w:rsid w:val="00A04BF1"/>
    <w:rsid w:val="00A04FE2"/>
    <w:rsid w:val="00A0591A"/>
    <w:rsid w:val="00A05BDE"/>
    <w:rsid w:val="00A05BEB"/>
    <w:rsid w:val="00A05C14"/>
    <w:rsid w:val="00A05DB3"/>
    <w:rsid w:val="00A05EFF"/>
    <w:rsid w:val="00A0607C"/>
    <w:rsid w:val="00A06166"/>
    <w:rsid w:val="00A0660E"/>
    <w:rsid w:val="00A0666B"/>
    <w:rsid w:val="00A0689A"/>
    <w:rsid w:val="00A06A6B"/>
    <w:rsid w:val="00A06D21"/>
    <w:rsid w:val="00A073B3"/>
    <w:rsid w:val="00A073C8"/>
    <w:rsid w:val="00A0750F"/>
    <w:rsid w:val="00A075DE"/>
    <w:rsid w:val="00A07B08"/>
    <w:rsid w:val="00A07DD3"/>
    <w:rsid w:val="00A07FB8"/>
    <w:rsid w:val="00A10320"/>
    <w:rsid w:val="00A10812"/>
    <w:rsid w:val="00A108CF"/>
    <w:rsid w:val="00A10A3A"/>
    <w:rsid w:val="00A11334"/>
    <w:rsid w:val="00A11783"/>
    <w:rsid w:val="00A11802"/>
    <w:rsid w:val="00A118A0"/>
    <w:rsid w:val="00A1199F"/>
    <w:rsid w:val="00A12B96"/>
    <w:rsid w:val="00A12BED"/>
    <w:rsid w:val="00A12D15"/>
    <w:rsid w:val="00A12F52"/>
    <w:rsid w:val="00A131B5"/>
    <w:rsid w:val="00A13284"/>
    <w:rsid w:val="00A13945"/>
    <w:rsid w:val="00A13E59"/>
    <w:rsid w:val="00A14029"/>
    <w:rsid w:val="00A14758"/>
    <w:rsid w:val="00A14891"/>
    <w:rsid w:val="00A148AF"/>
    <w:rsid w:val="00A149D6"/>
    <w:rsid w:val="00A14D96"/>
    <w:rsid w:val="00A14DEB"/>
    <w:rsid w:val="00A14F98"/>
    <w:rsid w:val="00A150B0"/>
    <w:rsid w:val="00A15157"/>
    <w:rsid w:val="00A15D00"/>
    <w:rsid w:val="00A15E1D"/>
    <w:rsid w:val="00A162F2"/>
    <w:rsid w:val="00A165A0"/>
    <w:rsid w:val="00A165C9"/>
    <w:rsid w:val="00A16C68"/>
    <w:rsid w:val="00A17263"/>
    <w:rsid w:val="00A17725"/>
    <w:rsid w:val="00A177FE"/>
    <w:rsid w:val="00A17839"/>
    <w:rsid w:val="00A17861"/>
    <w:rsid w:val="00A17DBE"/>
    <w:rsid w:val="00A17F3F"/>
    <w:rsid w:val="00A2040F"/>
    <w:rsid w:val="00A2044E"/>
    <w:rsid w:val="00A2051A"/>
    <w:rsid w:val="00A20530"/>
    <w:rsid w:val="00A2060F"/>
    <w:rsid w:val="00A2090C"/>
    <w:rsid w:val="00A209B8"/>
    <w:rsid w:val="00A20D29"/>
    <w:rsid w:val="00A217D6"/>
    <w:rsid w:val="00A21A3A"/>
    <w:rsid w:val="00A21B5A"/>
    <w:rsid w:val="00A22822"/>
    <w:rsid w:val="00A228CB"/>
    <w:rsid w:val="00A22B7E"/>
    <w:rsid w:val="00A22D86"/>
    <w:rsid w:val="00A230DE"/>
    <w:rsid w:val="00A23336"/>
    <w:rsid w:val="00A237FE"/>
    <w:rsid w:val="00A23847"/>
    <w:rsid w:val="00A238E8"/>
    <w:rsid w:val="00A23A94"/>
    <w:rsid w:val="00A23AD4"/>
    <w:rsid w:val="00A23DF6"/>
    <w:rsid w:val="00A23E63"/>
    <w:rsid w:val="00A2410C"/>
    <w:rsid w:val="00A24884"/>
    <w:rsid w:val="00A24B47"/>
    <w:rsid w:val="00A24C51"/>
    <w:rsid w:val="00A24F08"/>
    <w:rsid w:val="00A24F6C"/>
    <w:rsid w:val="00A25151"/>
    <w:rsid w:val="00A255F3"/>
    <w:rsid w:val="00A25BB3"/>
    <w:rsid w:val="00A26180"/>
    <w:rsid w:val="00A262D5"/>
    <w:rsid w:val="00A26537"/>
    <w:rsid w:val="00A2684C"/>
    <w:rsid w:val="00A2688B"/>
    <w:rsid w:val="00A26F84"/>
    <w:rsid w:val="00A2775A"/>
    <w:rsid w:val="00A27841"/>
    <w:rsid w:val="00A279DA"/>
    <w:rsid w:val="00A27B5C"/>
    <w:rsid w:val="00A27BD3"/>
    <w:rsid w:val="00A30236"/>
    <w:rsid w:val="00A307A5"/>
    <w:rsid w:val="00A309BC"/>
    <w:rsid w:val="00A3123A"/>
    <w:rsid w:val="00A314BA"/>
    <w:rsid w:val="00A314D5"/>
    <w:rsid w:val="00A31AAD"/>
    <w:rsid w:val="00A31D02"/>
    <w:rsid w:val="00A31D0B"/>
    <w:rsid w:val="00A31EF3"/>
    <w:rsid w:val="00A32208"/>
    <w:rsid w:val="00A3243A"/>
    <w:rsid w:val="00A324B7"/>
    <w:rsid w:val="00A325BF"/>
    <w:rsid w:val="00A327E3"/>
    <w:rsid w:val="00A328FB"/>
    <w:rsid w:val="00A329EE"/>
    <w:rsid w:val="00A32AA1"/>
    <w:rsid w:val="00A32B6F"/>
    <w:rsid w:val="00A32E33"/>
    <w:rsid w:val="00A32E37"/>
    <w:rsid w:val="00A33DE7"/>
    <w:rsid w:val="00A33F37"/>
    <w:rsid w:val="00A3403B"/>
    <w:rsid w:val="00A3406E"/>
    <w:rsid w:val="00A343A3"/>
    <w:rsid w:val="00A344A9"/>
    <w:rsid w:val="00A3468C"/>
    <w:rsid w:val="00A34899"/>
    <w:rsid w:val="00A348C1"/>
    <w:rsid w:val="00A34999"/>
    <w:rsid w:val="00A34D1C"/>
    <w:rsid w:val="00A3509E"/>
    <w:rsid w:val="00A352A7"/>
    <w:rsid w:val="00A353BD"/>
    <w:rsid w:val="00A355BA"/>
    <w:rsid w:val="00A35996"/>
    <w:rsid w:val="00A35B62"/>
    <w:rsid w:val="00A35DDB"/>
    <w:rsid w:val="00A363ED"/>
    <w:rsid w:val="00A36CD9"/>
    <w:rsid w:val="00A36ED5"/>
    <w:rsid w:val="00A36F75"/>
    <w:rsid w:val="00A37220"/>
    <w:rsid w:val="00A37238"/>
    <w:rsid w:val="00A37441"/>
    <w:rsid w:val="00A37493"/>
    <w:rsid w:val="00A3797C"/>
    <w:rsid w:val="00A37BBC"/>
    <w:rsid w:val="00A37C1A"/>
    <w:rsid w:val="00A37E95"/>
    <w:rsid w:val="00A37F9B"/>
    <w:rsid w:val="00A4001E"/>
    <w:rsid w:val="00A40087"/>
    <w:rsid w:val="00A40D17"/>
    <w:rsid w:val="00A40FB8"/>
    <w:rsid w:val="00A411EA"/>
    <w:rsid w:val="00A41237"/>
    <w:rsid w:val="00A41F12"/>
    <w:rsid w:val="00A42349"/>
    <w:rsid w:val="00A424F1"/>
    <w:rsid w:val="00A425F7"/>
    <w:rsid w:val="00A4287B"/>
    <w:rsid w:val="00A42A5D"/>
    <w:rsid w:val="00A42C97"/>
    <w:rsid w:val="00A42E3D"/>
    <w:rsid w:val="00A42EA8"/>
    <w:rsid w:val="00A43061"/>
    <w:rsid w:val="00A438DA"/>
    <w:rsid w:val="00A4393D"/>
    <w:rsid w:val="00A43DE9"/>
    <w:rsid w:val="00A440F6"/>
    <w:rsid w:val="00A446A2"/>
    <w:rsid w:val="00A448E7"/>
    <w:rsid w:val="00A44A7A"/>
    <w:rsid w:val="00A44C20"/>
    <w:rsid w:val="00A45066"/>
    <w:rsid w:val="00A4515F"/>
    <w:rsid w:val="00A45507"/>
    <w:rsid w:val="00A4582E"/>
    <w:rsid w:val="00A464A5"/>
    <w:rsid w:val="00A46828"/>
    <w:rsid w:val="00A46F52"/>
    <w:rsid w:val="00A471CB"/>
    <w:rsid w:val="00A47297"/>
    <w:rsid w:val="00A47744"/>
    <w:rsid w:val="00A47DA2"/>
    <w:rsid w:val="00A5007B"/>
    <w:rsid w:val="00A5011D"/>
    <w:rsid w:val="00A50191"/>
    <w:rsid w:val="00A501FA"/>
    <w:rsid w:val="00A504F7"/>
    <w:rsid w:val="00A50509"/>
    <w:rsid w:val="00A50AD5"/>
    <w:rsid w:val="00A51861"/>
    <w:rsid w:val="00A519FF"/>
    <w:rsid w:val="00A51DBC"/>
    <w:rsid w:val="00A51FA1"/>
    <w:rsid w:val="00A522C2"/>
    <w:rsid w:val="00A52502"/>
    <w:rsid w:val="00A528B6"/>
    <w:rsid w:val="00A528C3"/>
    <w:rsid w:val="00A528DD"/>
    <w:rsid w:val="00A528E1"/>
    <w:rsid w:val="00A529B1"/>
    <w:rsid w:val="00A52D13"/>
    <w:rsid w:val="00A5341C"/>
    <w:rsid w:val="00A53922"/>
    <w:rsid w:val="00A539D3"/>
    <w:rsid w:val="00A53B7D"/>
    <w:rsid w:val="00A53DB2"/>
    <w:rsid w:val="00A53E66"/>
    <w:rsid w:val="00A53FC6"/>
    <w:rsid w:val="00A54052"/>
    <w:rsid w:val="00A54794"/>
    <w:rsid w:val="00A54C2C"/>
    <w:rsid w:val="00A54DF8"/>
    <w:rsid w:val="00A54E1A"/>
    <w:rsid w:val="00A54F3F"/>
    <w:rsid w:val="00A55391"/>
    <w:rsid w:val="00A55642"/>
    <w:rsid w:val="00A556B6"/>
    <w:rsid w:val="00A5589B"/>
    <w:rsid w:val="00A55D87"/>
    <w:rsid w:val="00A55F26"/>
    <w:rsid w:val="00A55F84"/>
    <w:rsid w:val="00A56163"/>
    <w:rsid w:val="00A56809"/>
    <w:rsid w:val="00A56854"/>
    <w:rsid w:val="00A56D16"/>
    <w:rsid w:val="00A56D35"/>
    <w:rsid w:val="00A5726F"/>
    <w:rsid w:val="00A57959"/>
    <w:rsid w:val="00A57F7F"/>
    <w:rsid w:val="00A6011F"/>
    <w:rsid w:val="00A60477"/>
    <w:rsid w:val="00A604BE"/>
    <w:rsid w:val="00A604F6"/>
    <w:rsid w:val="00A60540"/>
    <w:rsid w:val="00A6054F"/>
    <w:rsid w:val="00A605C1"/>
    <w:rsid w:val="00A605F6"/>
    <w:rsid w:val="00A606BE"/>
    <w:rsid w:val="00A607D1"/>
    <w:rsid w:val="00A60BF9"/>
    <w:rsid w:val="00A60C0A"/>
    <w:rsid w:val="00A60C97"/>
    <w:rsid w:val="00A60D38"/>
    <w:rsid w:val="00A614D3"/>
    <w:rsid w:val="00A61520"/>
    <w:rsid w:val="00A6172E"/>
    <w:rsid w:val="00A6175E"/>
    <w:rsid w:val="00A61828"/>
    <w:rsid w:val="00A61ABD"/>
    <w:rsid w:val="00A61C9D"/>
    <w:rsid w:val="00A61F18"/>
    <w:rsid w:val="00A62036"/>
    <w:rsid w:val="00A6243B"/>
    <w:rsid w:val="00A6290C"/>
    <w:rsid w:val="00A6297A"/>
    <w:rsid w:val="00A62A1C"/>
    <w:rsid w:val="00A62AF2"/>
    <w:rsid w:val="00A62C5B"/>
    <w:rsid w:val="00A62DE6"/>
    <w:rsid w:val="00A62EB1"/>
    <w:rsid w:val="00A637A8"/>
    <w:rsid w:val="00A63B40"/>
    <w:rsid w:val="00A64687"/>
    <w:rsid w:val="00A646C5"/>
    <w:rsid w:val="00A6474E"/>
    <w:rsid w:val="00A6493C"/>
    <w:rsid w:val="00A64E70"/>
    <w:rsid w:val="00A65553"/>
    <w:rsid w:val="00A65C21"/>
    <w:rsid w:val="00A65F23"/>
    <w:rsid w:val="00A65F60"/>
    <w:rsid w:val="00A66B03"/>
    <w:rsid w:val="00A66C50"/>
    <w:rsid w:val="00A67099"/>
    <w:rsid w:val="00A67175"/>
    <w:rsid w:val="00A6721A"/>
    <w:rsid w:val="00A673A3"/>
    <w:rsid w:val="00A67464"/>
    <w:rsid w:val="00A675F2"/>
    <w:rsid w:val="00A6764E"/>
    <w:rsid w:val="00A677E8"/>
    <w:rsid w:val="00A67A23"/>
    <w:rsid w:val="00A67E57"/>
    <w:rsid w:val="00A67FAC"/>
    <w:rsid w:val="00A70A44"/>
    <w:rsid w:val="00A70E30"/>
    <w:rsid w:val="00A70E4B"/>
    <w:rsid w:val="00A70F73"/>
    <w:rsid w:val="00A718F6"/>
    <w:rsid w:val="00A721A4"/>
    <w:rsid w:val="00A73734"/>
    <w:rsid w:val="00A73B7A"/>
    <w:rsid w:val="00A73C07"/>
    <w:rsid w:val="00A742EE"/>
    <w:rsid w:val="00A747B5"/>
    <w:rsid w:val="00A74A44"/>
    <w:rsid w:val="00A74CEF"/>
    <w:rsid w:val="00A74DE2"/>
    <w:rsid w:val="00A74F49"/>
    <w:rsid w:val="00A75291"/>
    <w:rsid w:val="00A75766"/>
    <w:rsid w:val="00A7581F"/>
    <w:rsid w:val="00A75A3D"/>
    <w:rsid w:val="00A75A4E"/>
    <w:rsid w:val="00A75E94"/>
    <w:rsid w:val="00A76253"/>
    <w:rsid w:val="00A767A8"/>
    <w:rsid w:val="00A767F3"/>
    <w:rsid w:val="00A76939"/>
    <w:rsid w:val="00A76A8A"/>
    <w:rsid w:val="00A772EE"/>
    <w:rsid w:val="00A7738B"/>
    <w:rsid w:val="00A778F6"/>
    <w:rsid w:val="00A77F47"/>
    <w:rsid w:val="00A8001F"/>
    <w:rsid w:val="00A80687"/>
    <w:rsid w:val="00A81105"/>
    <w:rsid w:val="00A815AC"/>
    <w:rsid w:val="00A81838"/>
    <w:rsid w:val="00A81875"/>
    <w:rsid w:val="00A81CE8"/>
    <w:rsid w:val="00A81E61"/>
    <w:rsid w:val="00A82457"/>
    <w:rsid w:val="00A8246B"/>
    <w:rsid w:val="00A82528"/>
    <w:rsid w:val="00A8271E"/>
    <w:rsid w:val="00A82CA1"/>
    <w:rsid w:val="00A83659"/>
    <w:rsid w:val="00A837BA"/>
    <w:rsid w:val="00A83BD4"/>
    <w:rsid w:val="00A83C3A"/>
    <w:rsid w:val="00A841B8"/>
    <w:rsid w:val="00A84394"/>
    <w:rsid w:val="00A8467B"/>
    <w:rsid w:val="00A84EB8"/>
    <w:rsid w:val="00A8552C"/>
    <w:rsid w:val="00A85596"/>
    <w:rsid w:val="00A85FE9"/>
    <w:rsid w:val="00A86164"/>
    <w:rsid w:val="00A869A3"/>
    <w:rsid w:val="00A86DA9"/>
    <w:rsid w:val="00A86E41"/>
    <w:rsid w:val="00A8726A"/>
    <w:rsid w:val="00A87323"/>
    <w:rsid w:val="00A8734F"/>
    <w:rsid w:val="00A874E1"/>
    <w:rsid w:val="00A87781"/>
    <w:rsid w:val="00A8783E"/>
    <w:rsid w:val="00A87C6F"/>
    <w:rsid w:val="00A87FEC"/>
    <w:rsid w:val="00A9008D"/>
    <w:rsid w:val="00A90152"/>
    <w:rsid w:val="00A908B7"/>
    <w:rsid w:val="00A90978"/>
    <w:rsid w:val="00A90D13"/>
    <w:rsid w:val="00A90D6B"/>
    <w:rsid w:val="00A90F58"/>
    <w:rsid w:val="00A90FAF"/>
    <w:rsid w:val="00A911BB"/>
    <w:rsid w:val="00A91B33"/>
    <w:rsid w:val="00A91CF2"/>
    <w:rsid w:val="00A91DC3"/>
    <w:rsid w:val="00A91E85"/>
    <w:rsid w:val="00A92390"/>
    <w:rsid w:val="00A924C6"/>
    <w:rsid w:val="00A9261C"/>
    <w:rsid w:val="00A9284D"/>
    <w:rsid w:val="00A9289F"/>
    <w:rsid w:val="00A92A42"/>
    <w:rsid w:val="00A938EC"/>
    <w:rsid w:val="00A93A38"/>
    <w:rsid w:val="00A93AFE"/>
    <w:rsid w:val="00A93B99"/>
    <w:rsid w:val="00A93F33"/>
    <w:rsid w:val="00A94069"/>
    <w:rsid w:val="00A945F2"/>
    <w:rsid w:val="00A947A8"/>
    <w:rsid w:val="00A947B9"/>
    <w:rsid w:val="00A948DD"/>
    <w:rsid w:val="00A955B4"/>
    <w:rsid w:val="00A9589D"/>
    <w:rsid w:val="00A95C10"/>
    <w:rsid w:val="00A95DD8"/>
    <w:rsid w:val="00A95FAE"/>
    <w:rsid w:val="00A9603A"/>
    <w:rsid w:val="00A967FA"/>
    <w:rsid w:val="00A96C37"/>
    <w:rsid w:val="00A96CF5"/>
    <w:rsid w:val="00A97247"/>
    <w:rsid w:val="00A973AC"/>
    <w:rsid w:val="00A973C3"/>
    <w:rsid w:val="00A97477"/>
    <w:rsid w:val="00A97952"/>
    <w:rsid w:val="00A97D5B"/>
    <w:rsid w:val="00A97EF3"/>
    <w:rsid w:val="00AA0173"/>
    <w:rsid w:val="00AA0523"/>
    <w:rsid w:val="00AA0AD3"/>
    <w:rsid w:val="00AA0C8D"/>
    <w:rsid w:val="00AA0D60"/>
    <w:rsid w:val="00AA0EBB"/>
    <w:rsid w:val="00AA0F7F"/>
    <w:rsid w:val="00AA13BF"/>
    <w:rsid w:val="00AA1562"/>
    <w:rsid w:val="00AA16B6"/>
    <w:rsid w:val="00AA1A4D"/>
    <w:rsid w:val="00AA1A70"/>
    <w:rsid w:val="00AA1ED8"/>
    <w:rsid w:val="00AA218C"/>
    <w:rsid w:val="00AA229D"/>
    <w:rsid w:val="00AA25DB"/>
    <w:rsid w:val="00AA2CF5"/>
    <w:rsid w:val="00AA2F34"/>
    <w:rsid w:val="00AA32AD"/>
    <w:rsid w:val="00AA331D"/>
    <w:rsid w:val="00AA331F"/>
    <w:rsid w:val="00AA33DE"/>
    <w:rsid w:val="00AA359A"/>
    <w:rsid w:val="00AA362E"/>
    <w:rsid w:val="00AA4053"/>
    <w:rsid w:val="00AA481A"/>
    <w:rsid w:val="00AA4BE9"/>
    <w:rsid w:val="00AA4EB3"/>
    <w:rsid w:val="00AA4EC9"/>
    <w:rsid w:val="00AA5B22"/>
    <w:rsid w:val="00AA68A8"/>
    <w:rsid w:val="00AA69E7"/>
    <w:rsid w:val="00AA6A50"/>
    <w:rsid w:val="00AA6E60"/>
    <w:rsid w:val="00AA6FB2"/>
    <w:rsid w:val="00AA700C"/>
    <w:rsid w:val="00AA73F9"/>
    <w:rsid w:val="00AA798C"/>
    <w:rsid w:val="00AB007A"/>
    <w:rsid w:val="00AB0BAD"/>
    <w:rsid w:val="00AB0C6C"/>
    <w:rsid w:val="00AB11E3"/>
    <w:rsid w:val="00AB1330"/>
    <w:rsid w:val="00AB15F2"/>
    <w:rsid w:val="00AB1602"/>
    <w:rsid w:val="00AB1E0D"/>
    <w:rsid w:val="00AB252A"/>
    <w:rsid w:val="00AB2C88"/>
    <w:rsid w:val="00AB3247"/>
    <w:rsid w:val="00AB3432"/>
    <w:rsid w:val="00AB37E0"/>
    <w:rsid w:val="00AB3C23"/>
    <w:rsid w:val="00AB3C41"/>
    <w:rsid w:val="00AB404D"/>
    <w:rsid w:val="00AB41CD"/>
    <w:rsid w:val="00AB41D7"/>
    <w:rsid w:val="00AB421B"/>
    <w:rsid w:val="00AB4221"/>
    <w:rsid w:val="00AB49BB"/>
    <w:rsid w:val="00AB4B9E"/>
    <w:rsid w:val="00AB4C0F"/>
    <w:rsid w:val="00AB55E5"/>
    <w:rsid w:val="00AB56FA"/>
    <w:rsid w:val="00AB6319"/>
    <w:rsid w:val="00AB65F9"/>
    <w:rsid w:val="00AB6CC4"/>
    <w:rsid w:val="00AB7121"/>
    <w:rsid w:val="00AB7219"/>
    <w:rsid w:val="00AB74DF"/>
    <w:rsid w:val="00AB7785"/>
    <w:rsid w:val="00AB7A80"/>
    <w:rsid w:val="00AB7DDD"/>
    <w:rsid w:val="00AC0174"/>
    <w:rsid w:val="00AC07EE"/>
    <w:rsid w:val="00AC0893"/>
    <w:rsid w:val="00AC0CF6"/>
    <w:rsid w:val="00AC0E3B"/>
    <w:rsid w:val="00AC0F15"/>
    <w:rsid w:val="00AC1093"/>
    <w:rsid w:val="00AC10C5"/>
    <w:rsid w:val="00AC1A3E"/>
    <w:rsid w:val="00AC1D8F"/>
    <w:rsid w:val="00AC1E9A"/>
    <w:rsid w:val="00AC280C"/>
    <w:rsid w:val="00AC2A92"/>
    <w:rsid w:val="00AC31BD"/>
    <w:rsid w:val="00AC31D1"/>
    <w:rsid w:val="00AC43B6"/>
    <w:rsid w:val="00AC44F8"/>
    <w:rsid w:val="00AC5821"/>
    <w:rsid w:val="00AC60C8"/>
    <w:rsid w:val="00AC62F0"/>
    <w:rsid w:val="00AC64E4"/>
    <w:rsid w:val="00AC6718"/>
    <w:rsid w:val="00AC68A3"/>
    <w:rsid w:val="00AC6FB0"/>
    <w:rsid w:val="00AC7185"/>
    <w:rsid w:val="00AC725F"/>
    <w:rsid w:val="00AC72CE"/>
    <w:rsid w:val="00AC74A3"/>
    <w:rsid w:val="00AC7A18"/>
    <w:rsid w:val="00AC7ADA"/>
    <w:rsid w:val="00AC7E4F"/>
    <w:rsid w:val="00ACBF7B"/>
    <w:rsid w:val="00AD017E"/>
    <w:rsid w:val="00AD03B0"/>
    <w:rsid w:val="00AD052D"/>
    <w:rsid w:val="00AD099D"/>
    <w:rsid w:val="00AD0A69"/>
    <w:rsid w:val="00AD0E21"/>
    <w:rsid w:val="00AD0ED3"/>
    <w:rsid w:val="00AD0F24"/>
    <w:rsid w:val="00AD113E"/>
    <w:rsid w:val="00AD11F9"/>
    <w:rsid w:val="00AD12F1"/>
    <w:rsid w:val="00AD16EE"/>
    <w:rsid w:val="00AD1D24"/>
    <w:rsid w:val="00AD1DC7"/>
    <w:rsid w:val="00AD1F37"/>
    <w:rsid w:val="00AD2275"/>
    <w:rsid w:val="00AD232B"/>
    <w:rsid w:val="00AD251A"/>
    <w:rsid w:val="00AD2E0B"/>
    <w:rsid w:val="00AD2FCE"/>
    <w:rsid w:val="00AD3710"/>
    <w:rsid w:val="00AD3E38"/>
    <w:rsid w:val="00AD3F05"/>
    <w:rsid w:val="00AD4521"/>
    <w:rsid w:val="00AD46F9"/>
    <w:rsid w:val="00AD4E6D"/>
    <w:rsid w:val="00AD4F0B"/>
    <w:rsid w:val="00AD5108"/>
    <w:rsid w:val="00AD5368"/>
    <w:rsid w:val="00AD5428"/>
    <w:rsid w:val="00AD5BE8"/>
    <w:rsid w:val="00AD5C89"/>
    <w:rsid w:val="00AD61C5"/>
    <w:rsid w:val="00AD6203"/>
    <w:rsid w:val="00AD6208"/>
    <w:rsid w:val="00AD628C"/>
    <w:rsid w:val="00AD64A9"/>
    <w:rsid w:val="00AD6876"/>
    <w:rsid w:val="00AD691A"/>
    <w:rsid w:val="00AD6DBE"/>
    <w:rsid w:val="00AD6FED"/>
    <w:rsid w:val="00AD729A"/>
    <w:rsid w:val="00AD73DE"/>
    <w:rsid w:val="00AD7887"/>
    <w:rsid w:val="00AD78FD"/>
    <w:rsid w:val="00AD7A10"/>
    <w:rsid w:val="00AD7F30"/>
    <w:rsid w:val="00AE07D0"/>
    <w:rsid w:val="00AE0A5A"/>
    <w:rsid w:val="00AE0DCE"/>
    <w:rsid w:val="00AE0E88"/>
    <w:rsid w:val="00AE0FEF"/>
    <w:rsid w:val="00AE1014"/>
    <w:rsid w:val="00AE190C"/>
    <w:rsid w:val="00AE1C3C"/>
    <w:rsid w:val="00AE1D66"/>
    <w:rsid w:val="00AE1FD6"/>
    <w:rsid w:val="00AE2166"/>
    <w:rsid w:val="00AE2289"/>
    <w:rsid w:val="00AE22EB"/>
    <w:rsid w:val="00AE2D58"/>
    <w:rsid w:val="00AE2D76"/>
    <w:rsid w:val="00AE2E9A"/>
    <w:rsid w:val="00AE30CD"/>
    <w:rsid w:val="00AE32F7"/>
    <w:rsid w:val="00AE353D"/>
    <w:rsid w:val="00AE3902"/>
    <w:rsid w:val="00AE3B9E"/>
    <w:rsid w:val="00AE3D04"/>
    <w:rsid w:val="00AE497B"/>
    <w:rsid w:val="00AE4D2D"/>
    <w:rsid w:val="00AE4E75"/>
    <w:rsid w:val="00AE5059"/>
    <w:rsid w:val="00AE519F"/>
    <w:rsid w:val="00AE5B1B"/>
    <w:rsid w:val="00AE5BFE"/>
    <w:rsid w:val="00AE633B"/>
    <w:rsid w:val="00AE674D"/>
    <w:rsid w:val="00AE69F5"/>
    <w:rsid w:val="00AE6A5B"/>
    <w:rsid w:val="00AE6E3C"/>
    <w:rsid w:val="00AE7140"/>
    <w:rsid w:val="00AE7440"/>
    <w:rsid w:val="00AE771A"/>
    <w:rsid w:val="00AE7B5F"/>
    <w:rsid w:val="00AF0508"/>
    <w:rsid w:val="00AF057A"/>
    <w:rsid w:val="00AF08B5"/>
    <w:rsid w:val="00AF0925"/>
    <w:rsid w:val="00AF0BF4"/>
    <w:rsid w:val="00AF0E54"/>
    <w:rsid w:val="00AF160A"/>
    <w:rsid w:val="00AF176D"/>
    <w:rsid w:val="00AF19A1"/>
    <w:rsid w:val="00AF1A04"/>
    <w:rsid w:val="00AF1A4F"/>
    <w:rsid w:val="00AF1B45"/>
    <w:rsid w:val="00AF1BE7"/>
    <w:rsid w:val="00AF2115"/>
    <w:rsid w:val="00AF21B8"/>
    <w:rsid w:val="00AF242E"/>
    <w:rsid w:val="00AF2E70"/>
    <w:rsid w:val="00AF2EDD"/>
    <w:rsid w:val="00AF31C5"/>
    <w:rsid w:val="00AF342B"/>
    <w:rsid w:val="00AF396F"/>
    <w:rsid w:val="00AF3D16"/>
    <w:rsid w:val="00AF3E09"/>
    <w:rsid w:val="00AF3E37"/>
    <w:rsid w:val="00AF3FAB"/>
    <w:rsid w:val="00AF3FDF"/>
    <w:rsid w:val="00AF417B"/>
    <w:rsid w:val="00AF4969"/>
    <w:rsid w:val="00AF4C51"/>
    <w:rsid w:val="00AF5580"/>
    <w:rsid w:val="00AF59AF"/>
    <w:rsid w:val="00AF5B06"/>
    <w:rsid w:val="00AF5B95"/>
    <w:rsid w:val="00AF5CB3"/>
    <w:rsid w:val="00AF5CBA"/>
    <w:rsid w:val="00AF60F5"/>
    <w:rsid w:val="00AF6310"/>
    <w:rsid w:val="00AF6410"/>
    <w:rsid w:val="00AF6423"/>
    <w:rsid w:val="00AF66FA"/>
    <w:rsid w:val="00AF69B6"/>
    <w:rsid w:val="00AF6C09"/>
    <w:rsid w:val="00AF6C21"/>
    <w:rsid w:val="00AF6C2F"/>
    <w:rsid w:val="00AF7186"/>
    <w:rsid w:val="00AF736D"/>
    <w:rsid w:val="00AF7548"/>
    <w:rsid w:val="00AF78A3"/>
    <w:rsid w:val="00AF7916"/>
    <w:rsid w:val="00AF7AB9"/>
    <w:rsid w:val="00AF7CE8"/>
    <w:rsid w:val="00AF7ED2"/>
    <w:rsid w:val="00AF7F1E"/>
    <w:rsid w:val="00B000A6"/>
    <w:rsid w:val="00B00259"/>
    <w:rsid w:val="00B00317"/>
    <w:rsid w:val="00B0046F"/>
    <w:rsid w:val="00B00C4B"/>
    <w:rsid w:val="00B00E57"/>
    <w:rsid w:val="00B00E63"/>
    <w:rsid w:val="00B011C8"/>
    <w:rsid w:val="00B01237"/>
    <w:rsid w:val="00B015F9"/>
    <w:rsid w:val="00B01C37"/>
    <w:rsid w:val="00B01E8A"/>
    <w:rsid w:val="00B029BA"/>
    <w:rsid w:val="00B030DF"/>
    <w:rsid w:val="00B03834"/>
    <w:rsid w:val="00B03968"/>
    <w:rsid w:val="00B03AF3"/>
    <w:rsid w:val="00B03E50"/>
    <w:rsid w:val="00B041D3"/>
    <w:rsid w:val="00B04355"/>
    <w:rsid w:val="00B043A8"/>
    <w:rsid w:val="00B049EA"/>
    <w:rsid w:val="00B04B9E"/>
    <w:rsid w:val="00B04C18"/>
    <w:rsid w:val="00B04DC6"/>
    <w:rsid w:val="00B0521B"/>
    <w:rsid w:val="00B05371"/>
    <w:rsid w:val="00B054A3"/>
    <w:rsid w:val="00B05667"/>
    <w:rsid w:val="00B0584A"/>
    <w:rsid w:val="00B05D12"/>
    <w:rsid w:val="00B0629A"/>
    <w:rsid w:val="00B0651C"/>
    <w:rsid w:val="00B06692"/>
    <w:rsid w:val="00B0704A"/>
    <w:rsid w:val="00B07664"/>
    <w:rsid w:val="00B07DBE"/>
    <w:rsid w:val="00B07E81"/>
    <w:rsid w:val="00B102B1"/>
    <w:rsid w:val="00B10960"/>
    <w:rsid w:val="00B10DE9"/>
    <w:rsid w:val="00B10E01"/>
    <w:rsid w:val="00B10FEC"/>
    <w:rsid w:val="00B11512"/>
    <w:rsid w:val="00B115AB"/>
    <w:rsid w:val="00B11AA0"/>
    <w:rsid w:val="00B11AAE"/>
    <w:rsid w:val="00B120AC"/>
    <w:rsid w:val="00B122C8"/>
    <w:rsid w:val="00B126E7"/>
    <w:rsid w:val="00B12AE6"/>
    <w:rsid w:val="00B134E8"/>
    <w:rsid w:val="00B1359E"/>
    <w:rsid w:val="00B13C2D"/>
    <w:rsid w:val="00B13E7B"/>
    <w:rsid w:val="00B1491F"/>
    <w:rsid w:val="00B14AA0"/>
    <w:rsid w:val="00B14BD1"/>
    <w:rsid w:val="00B14C13"/>
    <w:rsid w:val="00B14C6D"/>
    <w:rsid w:val="00B15131"/>
    <w:rsid w:val="00B15571"/>
    <w:rsid w:val="00B1657E"/>
    <w:rsid w:val="00B16653"/>
    <w:rsid w:val="00B16938"/>
    <w:rsid w:val="00B16CF5"/>
    <w:rsid w:val="00B171B3"/>
    <w:rsid w:val="00B1745E"/>
    <w:rsid w:val="00B1748F"/>
    <w:rsid w:val="00B179DF"/>
    <w:rsid w:val="00B179E3"/>
    <w:rsid w:val="00B17B99"/>
    <w:rsid w:val="00B17E1C"/>
    <w:rsid w:val="00B17E49"/>
    <w:rsid w:val="00B17EE5"/>
    <w:rsid w:val="00B17FC0"/>
    <w:rsid w:val="00B20106"/>
    <w:rsid w:val="00B20463"/>
    <w:rsid w:val="00B206E6"/>
    <w:rsid w:val="00B20CB0"/>
    <w:rsid w:val="00B210A3"/>
    <w:rsid w:val="00B21182"/>
    <w:rsid w:val="00B212B4"/>
    <w:rsid w:val="00B21C65"/>
    <w:rsid w:val="00B21F36"/>
    <w:rsid w:val="00B220F1"/>
    <w:rsid w:val="00B22570"/>
    <w:rsid w:val="00B2275F"/>
    <w:rsid w:val="00B228E9"/>
    <w:rsid w:val="00B22965"/>
    <w:rsid w:val="00B22B9E"/>
    <w:rsid w:val="00B22CC4"/>
    <w:rsid w:val="00B22F0A"/>
    <w:rsid w:val="00B232A2"/>
    <w:rsid w:val="00B235CC"/>
    <w:rsid w:val="00B24219"/>
    <w:rsid w:val="00B2471E"/>
    <w:rsid w:val="00B24E69"/>
    <w:rsid w:val="00B24F6E"/>
    <w:rsid w:val="00B2512C"/>
    <w:rsid w:val="00B259B6"/>
    <w:rsid w:val="00B25B39"/>
    <w:rsid w:val="00B25CD2"/>
    <w:rsid w:val="00B25E31"/>
    <w:rsid w:val="00B26553"/>
    <w:rsid w:val="00B2657A"/>
    <w:rsid w:val="00B266EF"/>
    <w:rsid w:val="00B26BE2"/>
    <w:rsid w:val="00B2707A"/>
    <w:rsid w:val="00B27786"/>
    <w:rsid w:val="00B2786C"/>
    <w:rsid w:val="00B27943"/>
    <w:rsid w:val="00B27951"/>
    <w:rsid w:val="00B30508"/>
    <w:rsid w:val="00B30AFC"/>
    <w:rsid w:val="00B30DD5"/>
    <w:rsid w:val="00B3104D"/>
    <w:rsid w:val="00B311BF"/>
    <w:rsid w:val="00B316A2"/>
    <w:rsid w:val="00B31793"/>
    <w:rsid w:val="00B31E1A"/>
    <w:rsid w:val="00B3224B"/>
    <w:rsid w:val="00B32335"/>
    <w:rsid w:val="00B327EF"/>
    <w:rsid w:val="00B329A4"/>
    <w:rsid w:val="00B329CF"/>
    <w:rsid w:val="00B32B6D"/>
    <w:rsid w:val="00B32C41"/>
    <w:rsid w:val="00B32CDA"/>
    <w:rsid w:val="00B33AFC"/>
    <w:rsid w:val="00B33B5A"/>
    <w:rsid w:val="00B33D8D"/>
    <w:rsid w:val="00B349EA"/>
    <w:rsid w:val="00B3533D"/>
    <w:rsid w:val="00B353D2"/>
    <w:rsid w:val="00B35491"/>
    <w:rsid w:val="00B3575C"/>
    <w:rsid w:val="00B35E06"/>
    <w:rsid w:val="00B361D4"/>
    <w:rsid w:val="00B36AA1"/>
    <w:rsid w:val="00B36B67"/>
    <w:rsid w:val="00B36DF3"/>
    <w:rsid w:val="00B36F57"/>
    <w:rsid w:val="00B370E1"/>
    <w:rsid w:val="00B370F5"/>
    <w:rsid w:val="00B371FA"/>
    <w:rsid w:val="00B377CC"/>
    <w:rsid w:val="00B4001B"/>
    <w:rsid w:val="00B40269"/>
    <w:rsid w:val="00B4052F"/>
    <w:rsid w:val="00B40A7C"/>
    <w:rsid w:val="00B41CD1"/>
    <w:rsid w:val="00B41D61"/>
    <w:rsid w:val="00B41E1F"/>
    <w:rsid w:val="00B42598"/>
    <w:rsid w:val="00B42C0A"/>
    <w:rsid w:val="00B431EF"/>
    <w:rsid w:val="00B433DC"/>
    <w:rsid w:val="00B4345F"/>
    <w:rsid w:val="00B43537"/>
    <w:rsid w:val="00B439D7"/>
    <w:rsid w:val="00B43BC0"/>
    <w:rsid w:val="00B43D7A"/>
    <w:rsid w:val="00B43F70"/>
    <w:rsid w:val="00B43FB0"/>
    <w:rsid w:val="00B4418E"/>
    <w:rsid w:val="00B447D4"/>
    <w:rsid w:val="00B44958"/>
    <w:rsid w:val="00B449D3"/>
    <w:rsid w:val="00B44D15"/>
    <w:rsid w:val="00B44E0C"/>
    <w:rsid w:val="00B44F50"/>
    <w:rsid w:val="00B4539C"/>
    <w:rsid w:val="00B45406"/>
    <w:rsid w:val="00B45597"/>
    <w:rsid w:val="00B45EE7"/>
    <w:rsid w:val="00B4614B"/>
    <w:rsid w:val="00B468D8"/>
    <w:rsid w:val="00B4693C"/>
    <w:rsid w:val="00B46D13"/>
    <w:rsid w:val="00B47DE6"/>
    <w:rsid w:val="00B47F1D"/>
    <w:rsid w:val="00B47FF3"/>
    <w:rsid w:val="00B5038E"/>
    <w:rsid w:val="00B504A0"/>
    <w:rsid w:val="00B50512"/>
    <w:rsid w:val="00B50A51"/>
    <w:rsid w:val="00B50FA2"/>
    <w:rsid w:val="00B5141A"/>
    <w:rsid w:val="00B51462"/>
    <w:rsid w:val="00B51562"/>
    <w:rsid w:val="00B520F7"/>
    <w:rsid w:val="00B5214C"/>
    <w:rsid w:val="00B521F0"/>
    <w:rsid w:val="00B5222D"/>
    <w:rsid w:val="00B52554"/>
    <w:rsid w:val="00B525E0"/>
    <w:rsid w:val="00B5279B"/>
    <w:rsid w:val="00B528B1"/>
    <w:rsid w:val="00B529FB"/>
    <w:rsid w:val="00B534B8"/>
    <w:rsid w:val="00B53615"/>
    <w:rsid w:val="00B53677"/>
    <w:rsid w:val="00B53AFE"/>
    <w:rsid w:val="00B53B07"/>
    <w:rsid w:val="00B53E9D"/>
    <w:rsid w:val="00B549C7"/>
    <w:rsid w:val="00B550D6"/>
    <w:rsid w:val="00B55329"/>
    <w:rsid w:val="00B55333"/>
    <w:rsid w:val="00B559F9"/>
    <w:rsid w:val="00B55B18"/>
    <w:rsid w:val="00B55B62"/>
    <w:rsid w:val="00B55EE9"/>
    <w:rsid w:val="00B5628A"/>
    <w:rsid w:val="00B569E3"/>
    <w:rsid w:val="00B56D4F"/>
    <w:rsid w:val="00B57053"/>
    <w:rsid w:val="00B573D2"/>
    <w:rsid w:val="00B577C1"/>
    <w:rsid w:val="00B57A5D"/>
    <w:rsid w:val="00B57BE3"/>
    <w:rsid w:val="00B606C0"/>
    <w:rsid w:val="00B608F4"/>
    <w:rsid w:val="00B60B69"/>
    <w:rsid w:val="00B60BE1"/>
    <w:rsid w:val="00B60C6B"/>
    <w:rsid w:val="00B615BC"/>
    <w:rsid w:val="00B615D6"/>
    <w:rsid w:val="00B618DA"/>
    <w:rsid w:val="00B61B99"/>
    <w:rsid w:val="00B61C75"/>
    <w:rsid w:val="00B61CFC"/>
    <w:rsid w:val="00B61D24"/>
    <w:rsid w:val="00B61D2B"/>
    <w:rsid w:val="00B627C3"/>
    <w:rsid w:val="00B62B5E"/>
    <w:rsid w:val="00B638E7"/>
    <w:rsid w:val="00B63D0B"/>
    <w:rsid w:val="00B6401F"/>
    <w:rsid w:val="00B64133"/>
    <w:rsid w:val="00B64191"/>
    <w:rsid w:val="00B64585"/>
    <w:rsid w:val="00B64960"/>
    <w:rsid w:val="00B64BD2"/>
    <w:rsid w:val="00B64E38"/>
    <w:rsid w:val="00B64F61"/>
    <w:rsid w:val="00B651B9"/>
    <w:rsid w:val="00B65232"/>
    <w:rsid w:val="00B6540C"/>
    <w:rsid w:val="00B65657"/>
    <w:rsid w:val="00B65D4E"/>
    <w:rsid w:val="00B65DC5"/>
    <w:rsid w:val="00B65F13"/>
    <w:rsid w:val="00B66373"/>
    <w:rsid w:val="00B663F9"/>
    <w:rsid w:val="00B664E9"/>
    <w:rsid w:val="00B66A90"/>
    <w:rsid w:val="00B66AD0"/>
    <w:rsid w:val="00B66BBF"/>
    <w:rsid w:val="00B66D26"/>
    <w:rsid w:val="00B670C9"/>
    <w:rsid w:val="00B670E1"/>
    <w:rsid w:val="00B67936"/>
    <w:rsid w:val="00B67E4F"/>
    <w:rsid w:val="00B67E74"/>
    <w:rsid w:val="00B70BF7"/>
    <w:rsid w:val="00B70EE4"/>
    <w:rsid w:val="00B714FB"/>
    <w:rsid w:val="00B716F5"/>
    <w:rsid w:val="00B7176A"/>
    <w:rsid w:val="00B719A7"/>
    <w:rsid w:val="00B71BA3"/>
    <w:rsid w:val="00B71BC9"/>
    <w:rsid w:val="00B7242B"/>
    <w:rsid w:val="00B726CB"/>
    <w:rsid w:val="00B726EA"/>
    <w:rsid w:val="00B72706"/>
    <w:rsid w:val="00B72CDE"/>
    <w:rsid w:val="00B72DA5"/>
    <w:rsid w:val="00B72F1A"/>
    <w:rsid w:val="00B72FD8"/>
    <w:rsid w:val="00B73D20"/>
    <w:rsid w:val="00B73DC9"/>
    <w:rsid w:val="00B743DF"/>
    <w:rsid w:val="00B74855"/>
    <w:rsid w:val="00B7555C"/>
    <w:rsid w:val="00B75857"/>
    <w:rsid w:val="00B759CA"/>
    <w:rsid w:val="00B76564"/>
    <w:rsid w:val="00B7664C"/>
    <w:rsid w:val="00B76830"/>
    <w:rsid w:val="00B76980"/>
    <w:rsid w:val="00B769B2"/>
    <w:rsid w:val="00B76C30"/>
    <w:rsid w:val="00B76DA2"/>
    <w:rsid w:val="00B770BF"/>
    <w:rsid w:val="00B77465"/>
    <w:rsid w:val="00B776EF"/>
    <w:rsid w:val="00B778F5"/>
    <w:rsid w:val="00B77FBB"/>
    <w:rsid w:val="00B8017C"/>
    <w:rsid w:val="00B802CA"/>
    <w:rsid w:val="00B80A31"/>
    <w:rsid w:val="00B80C5F"/>
    <w:rsid w:val="00B8161D"/>
    <w:rsid w:val="00B81B58"/>
    <w:rsid w:val="00B82014"/>
    <w:rsid w:val="00B824E1"/>
    <w:rsid w:val="00B82984"/>
    <w:rsid w:val="00B82F4B"/>
    <w:rsid w:val="00B832B7"/>
    <w:rsid w:val="00B8339F"/>
    <w:rsid w:val="00B83542"/>
    <w:rsid w:val="00B83702"/>
    <w:rsid w:val="00B83C7D"/>
    <w:rsid w:val="00B83DC0"/>
    <w:rsid w:val="00B84FCD"/>
    <w:rsid w:val="00B85286"/>
    <w:rsid w:val="00B853AF"/>
    <w:rsid w:val="00B856D5"/>
    <w:rsid w:val="00B859DD"/>
    <w:rsid w:val="00B85C73"/>
    <w:rsid w:val="00B85CCC"/>
    <w:rsid w:val="00B85DC1"/>
    <w:rsid w:val="00B8621D"/>
    <w:rsid w:val="00B86A4C"/>
    <w:rsid w:val="00B86C80"/>
    <w:rsid w:val="00B870E0"/>
    <w:rsid w:val="00B87995"/>
    <w:rsid w:val="00B87AAE"/>
    <w:rsid w:val="00B87B71"/>
    <w:rsid w:val="00B87D93"/>
    <w:rsid w:val="00B87E8B"/>
    <w:rsid w:val="00B9089A"/>
    <w:rsid w:val="00B90AA1"/>
    <w:rsid w:val="00B90B8E"/>
    <w:rsid w:val="00B90FCE"/>
    <w:rsid w:val="00B914BB"/>
    <w:rsid w:val="00B9166C"/>
    <w:rsid w:val="00B917F9"/>
    <w:rsid w:val="00B91E91"/>
    <w:rsid w:val="00B922C2"/>
    <w:rsid w:val="00B92488"/>
    <w:rsid w:val="00B92651"/>
    <w:rsid w:val="00B927AF"/>
    <w:rsid w:val="00B92A6A"/>
    <w:rsid w:val="00B92D19"/>
    <w:rsid w:val="00B93C6B"/>
    <w:rsid w:val="00B93E1D"/>
    <w:rsid w:val="00B93F11"/>
    <w:rsid w:val="00B9431C"/>
    <w:rsid w:val="00B94372"/>
    <w:rsid w:val="00B953E8"/>
    <w:rsid w:val="00B95B4B"/>
    <w:rsid w:val="00B96072"/>
    <w:rsid w:val="00B9648F"/>
    <w:rsid w:val="00B96496"/>
    <w:rsid w:val="00B96A6F"/>
    <w:rsid w:val="00B97A51"/>
    <w:rsid w:val="00B97D0E"/>
    <w:rsid w:val="00B97DDE"/>
    <w:rsid w:val="00BA0028"/>
    <w:rsid w:val="00BA0336"/>
    <w:rsid w:val="00BA07E5"/>
    <w:rsid w:val="00BA0C85"/>
    <w:rsid w:val="00BA0E34"/>
    <w:rsid w:val="00BA0E76"/>
    <w:rsid w:val="00BA113A"/>
    <w:rsid w:val="00BA1AA8"/>
    <w:rsid w:val="00BA1FD3"/>
    <w:rsid w:val="00BA22F5"/>
    <w:rsid w:val="00BA25D0"/>
    <w:rsid w:val="00BA2AE7"/>
    <w:rsid w:val="00BA2C33"/>
    <w:rsid w:val="00BA2CD1"/>
    <w:rsid w:val="00BA3411"/>
    <w:rsid w:val="00BA3452"/>
    <w:rsid w:val="00BA3B05"/>
    <w:rsid w:val="00BA3C3A"/>
    <w:rsid w:val="00BA5097"/>
    <w:rsid w:val="00BA5519"/>
    <w:rsid w:val="00BA57C7"/>
    <w:rsid w:val="00BA5FB0"/>
    <w:rsid w:val="00BA6C38"/>
    <w:rsid w:val="00BA6EE2"/>
    <w:rsid w:val="00BA7AA3"/>
    <w:rsid w:val="00BA7CB9"/>
    <w:rsid w:val="00BA7CE0"/>
    <w:rsid w:val="00BB05AA"/>
    <w:rsid w:val="00BB07D1"/>
    <w:rsid w:val="00BB08A3"/>
    <w:rsid w:val="00BB0ADE"/>
    <w:rsid w:val="00BB0BED"/>
    <w:rsid w:val="00BB114C"/>
    <w:rsid w:val="00BB13B1"/>
    <w:rsid w:val="00BB1F57"/>
    <w:rsid w:val="00BB2192"/>
    <w:rsid w:val="00BB265A"/>
    <w:rsid w:val="00BB27FA"/>
    <w:rsid w:val="00BB2AB8"/>
    <w:rsid w:val="00BB3225"/>
    <w:rsid w:val="00BB3231"/>
    <w:rsid w:val="00BB3397"/>
    <w:rsid w:val="00BB36D5"/>
    <w:rsid w:val="00BB39EA"/>
    <w:rsid w:val="00BB3DE6"/>
    <w:rsid w:val="00BB3FF3"/>
    <w:rsid w:val="00BB4158"/>
    <w:rsid w:val="00BB4490"/>
    <w:rsid w:val="00BB46EA"/>
    <w:rsid w:val="00BB472E"/>
    <w:rsid w:val="00BB47AF"/>
    <w:rsid w:val="00BB4EBF"/>
    <w:rsid w:val="00BB5348"/>
    <w:rsid w:val="00BB5410"/>
    <w:rsid w:val="00BB54FE"/>
    <w:rsid w:val="00BB555C"/>
    <w:rsid w:val="00BB55B3"/>
    <w:rsid w:val="00BB5605"/>
    <w:rsid w:val="00BB5729"/>
    <w:rsid w:val="00BB629D"/>
    <w:rsid w:val="00BB655E"/>
    <w:rsid w:val="00BB6891"/>
    <w:rsid w:val="00BB6A96"/>
    <w:rsid w:val="00BB6EAD"/>
    <w:rsid w:val="00BB74BB"/>
    <w:rsid w:val="00BB751F"/>
    <w:rsid w:val="00BB7619"/>
    <w:rsid w:val="00BB76E3"/>
    <w:rsid w:val="00BB7A12"/>
    <w:rsid w:val="00BB7D9E"/>
    <w:rsid w:val="00BB7F0A"/>
    <w:rsid w:val="00BB7F98"/>
    <w:rsid w:val="00BC03E5"/>
    <w:rsid w:val="00BC0472"/>
    <w:rsid w:val="00BC0BE5"/>
    <w:rsid w:val="00BC13C2"/>
    <w:rsid w:val="00BC1497"/>
    <w:rsid w:val="00BC16AC"/>
    <w:rsid w:val="00BC1C1F"/>
    <w:rsid w:val="00BC1DBE"/>
    <w:rsid w:val="00BC221C"/>
    <w:rsid w:val="00BC2284"/>
    <w:rsid w:val="00BC228D"/>
    <w:rsid w:val="00BC2A61"/>
    <w:rsid w:val="00BC2D47"/>
    <w:rsid w:val="00BC2E4F"/>
    <w:rsid w:val="00BC2EB7"/>
    <w:rsid w:val="00BC2F41"/>
    <w:rsid w:val="00BC345B"/>
    <w:rsid w:val="00BC35F1"/>
    <w:rsid w:val="00BC3647"/>
    <w:rsid w:val="00BC3CC7"/>
    <w:rsid w:val="00BC41B6"/>
    <w:rsid w:val="00BC49F8"/>
    <w:rsid w:val="00BC4EF8"/>
    <w:rsid w:val="00BC5041"/>
    <w:rsid w:val="00BC5E49"/>
    <w:rsid w:val="00BC60B2"/>
    <w:rsid w:val="00BC6682"/>
    <w:rsid w:val="00BC6870"/>
    <w:rsid w:val="00BC79F4"/>
    <w:rsid w:val="00BC7D38"/>
    <w:rsid w:val="00BD0468"/>
    <w:rsid w:val="00BD04A7"/>
    <w:rsid w:val="00BD0CDA"/>
    <w:rsid w:val="00BD10B7"/>
    <w:rsid w:val="00BD13E5"/>
    <w:rsid w:val="00BD14CE"/>
    <w:rsid w:val="00BD1972"/>
    <w:rsid w:val="00BD1A91"/>
    <w:rsid w:val="00BD1D43"/>
    <w:rsid w:val="00BD1E55"/>
    <w:rsid w:val="00BD1F5E"/>
    <w:rsid w:val="00BD22A7"/>
    <w:rsid w:val="00BD2B83"/>
    <w:rsid w:val="00BD2C62"/>
    <w:rsid w:val="00BD2DA6"/>
    <w:rsid w:val="00BD300D"/>
    <w:rsid w:val="00BD3713"/>
    <w:rsid w:val="00BD3A1E"/>
    <w:rsid w:val="00BD3EC9"/>
    <w:rsid w:val="00BD41C9"/>
    <w:rsid w:val="00BD42C4"/>
    <w:rsid w:val="00BD44CB"/>
    <w:rsid w:val="00BD44DC"/>
    <w:rsid w:val="00BD46A9"/>
    <w:rsid w:val="00BD48AF"/>
    <w:rsid w:val="00BD4C73"/>
    <w:rsid w:val="00BD4ED3"/>
    <w:rsid w:val="00BD4F0E"/>
    <w:rsid w:val="00BD4FA5"/>
    <w:rsid w:val="00BD52F3"/>
    <w:rsid w:val="00BD5749"/>
    <w:rsid w:val="00BD5DFE"/>
    <w:rsid w:val="00BD5E1B"/>
    <w:rsid w:val="00BD61CB"/>
    <w:rsid w:val="00BD646D"/>
    <w:rsid w:val="00BD66CD"/>
    <w:rsid w:val="00BD6D45"/>
    <w:rsid w:val="00BD6E42"/>
    <w:rsid w:val="00BD6F47"/>
    <w:rsid w:val="00BD7182"/>
    <w:rsid w:val="00BD75B9"/>
    <w:rsid w:val="00BD7669"/>
    <w:rsid w:val="00BD7711"/>
    <w:rsid w:val="00BD7868"/>
    <w:rsid w:val="00BD7AEE"/>
    <w:rsid w:val="00BE01DF"/>
    <w:rsid w:val="00BE10F9"/>
    <w:rsid w:val="00BE18B4"/>
    <w:rsid w:val="00BE1CDA"/>
    <w:rsid w:val="00BE2496"/>
    <w:rsid w:val="00BE26E3"/>
    <w:rsid w:val="00BE2EBA"/>
    <w:rsid w:val="00BE30A0"/>
    <w:rsid w:val="00BE31AC"/>
    <w:rsid w:val="00BE326F"/>
    <w:rsid w:val="00BE34F1"/>
    <w:rsid w:val="00BE3975"/>
    <w:rsid w:val="00BE3D73"/>
    <w:rsid w:val="00BE4107"/>
    <w:rsid w:val="00BE436F"/>
    <w:rsid w:val="00BE43CE"/>
    <w:rsid w:val="00BE4734"/>
    <w:rsid w:val="00BE48DE"/>
    <w:rsid w:val="00BE49C4"/>
    <w:rsid w:val="00BE4F5F"/>
    <w:rsid w:val="00BE50D1"/>
    <w:rsid w:val="00BE51AC"/>
    <w:rsid w:val="00BE5798"/>
    <w:rsid w:val="00BE5BFD"/>
    <w:rsid w:val="00BE5E1B"/>
    <w:rsid w:val="00BE6007"/>
    <w:rsid w:val="00BE6158"/>
    <w:rsid w:val="00BE6394"/>
    <w:rsid w:val="00BE68DE"/>
    <w:rsid w:val="00BE7716"/>
    <w:rsid w:val="00BE7C3F"/>
    <w:rsid w:val="00BE7DF6"/>
    <w:rsid w:val="00BF0918"/>
    <w:rsid w:val="00BF0B1E"/>
    <w:rsid w:val="00BF0E2E"/>
    <w:rsid w:val="00BF173D"/>
    <w:rsid w:val="00BF1B20"/>
    <w:rsid w:val="00BF2240"/>
    <w:rsid w:val="00BF27D9"/>
    <w:rsid w:val="00BF27F5"/>
    <w:rsid w:val="00BF2A39"/>
    <w:rsid w:val="00BF2B5B"/>
    <w:rsid w:val="00BF2D92"/>
    <w:rsid w:val="00BF3691"/>
    <w:rsid w:val="00BF37C2"/>
    <w:rsid w:val="00BF397B"/>
    <w:rsid w:val="00BF3996"/>
    <w:rsid w:val="00BF3AFE"/>
    <w:rsid w:val="00BF3FB8"/>
    <w:rsid w:val="00BF4129"/>
    <w:rsid w:val="00BF41E7"/>
    <w:rsid w:val="00BF43EB"/>
    <w:rsid w:val="00BF46A1"/>
    <w:rsid w:val="00BF4A61"/>
    <w:rsid w:val="00BF4ABF"/>
    <w:rsid w:val="00BF4E99"/>
    <w:rsid w:val="00BF53BC"/>
    <w:rsid w:val="00BF54F0"/>
    <w:rsid w:val="00BF56C0"/>
    <w:rsid w:val="00BF586B"/>
    <w:rsid w:val="00BF5C87"/>
    <w:rsid w:val="00BF5D20"/>
    <w:rsid w:val="00BF6543"/>
    <w:rsid w:val="00BF6783"/>
    <w:rsid w:val="00BF7591"/>
    <w:rsid w:val="00BF7617"/>
    <w:rsid w:val="00BF7792"/>
    <w:rsid w:val="00BF77B8"/>
    <w:rsid w:val="00BF7E6B"/>
    <w:rsid w:val="00C000B5"/>
    <w:rsid w:val="00C000CF"/>
    <w:rsid w:val="00C002AC"/>
    <w:rsid w:val="00C00349"/>
    <w:rsid w:val="00C003F2"/>
    <w:rsid w:val="00C0119F"/>
    <w:rsid w:val="00C01486"/>
    <w:rsid w:val="00C0189D"/>
    <w:rsid w:val="00C01B89"/>
    <w:rsid w:val="00C01E54"/>
    <w:rsid w:val="00C0203E"/>
    <w:rsid w:val="00C021CD"/>
    <w:rsid w:val="00C02360"/>
    <w:rsid w:val="00C02649"/>
    <w:rsid w:val="00C0274C"/>
    <w:rsid w:val="00C027BD"/>
    <w:rsid w:val="00C02964"/>
    <w:rsid w:val="00C02D90"/>
    <w:rsid w:val="00C02E25"/>
    <w:rsid w:val="00C02E6F"/>
    <w:rsid w:val="00C0370A"/>
    <w:rsid w:val="00C03B13"/>
    <w:rsid w:val="00C03C61"/>
    <w:rsid w:val="00C03D98"/>
    <w:rsid w:val="00C0455D"/>
    <w:rsid w:val="00C04DFE"/>
    <w:rsid w:val="00C05336"/>
    <w:rsid w:val="00C0539E"/>
    <w:rsid w:val="00C062A1"/>
    <w:rsid w:val="00C0646B"/>
    <w:rsid w:val="00C066D6"/>
    <w:rsid w:val="00C068CF"/>
    <w:rsid w:val="00C068D9"/>
    <w:rsid w:val="00C069FB"/>
    <w:rsid w:val="00C06E46"/>
    <w:rsid w:val="00C070B1"/>
    <w:rsid w:val="00C07129"/>
    <w:rsid w:val="00C072A3"/>
    <w:rsid w:val="00C07BF6"/>
    <w:rsid w:val="00C07C65"/>
    <w:rsid w:val="00C07D0A"/>
    <w:rsid w:val="00C07D9D"/>
    <w:rsid w:val="00C07DDC"/>
    <w:rsid w:val="00C10441"/>
    <w:rsid w:val="00C106ED"/>
    <w:rsid w:val="00C10FBF"/>
    <w:rsid w:val="00C113EB"/>
    <w:rsid w:val="00C116A2"/>
    <w:rsid w:val="00C1175F"/>
    <w:rsid w:val="00C11777"/>
    <w:rsid w:val="00C117BB"/>
    <w:rsid w:val="00C11A7C"/>
    <w:rsid w:val="00C11F89"/>
    <w:rsid w:val="00C1229F"/>
    <w:rsid w:val="00C1236E"/>
    <w:rsid w:val="00C12AE0"/>
    <w:rsid w:val="00C12E43"/>
    <w:rsid w:val="00C1362F"/>
    <w:rsid w:val="00C13888"/>
    <w:rsid w:val="00C13D19"/>
    <w:rsid w:val="00C1413F"/>
    <w:rsid w:val="00C14158"/>
    <w:rsid w:val="00C1423F"/>
    <w:rsid w:val="00C15147"/>
    <w:rsid w:val="00C151C8"/>
    <w:rsid w:val="00C16079"/>
    <w:rsid w:val="00C16102"/>
    <w:rsid w:val="00C16447"/>
    <w:rsid w:val="00C165E2"/>
    <w:rsid w:val="00C16657"/>
    <w:rsid w:val="00C16785"/>
    <w:rsid w:val="00C167B6"/>
    <w:rsid w:val="00C16BF8"/>
    <w:rsid w:val="00C17F31"/>
    <w:rsid w:val="00C17F48"/>
    <w:rsid w:val="00C200EA"/>
    <w:rsid w:val="00C20954"/>
    <w:rsid w:val="00C20A63"/>
    <w:rsid w:val="00C21143"/>
    <w:rsid w:val="00C21174"/>
    <w:rsid w:val="00C2140A"/>
    <w:rsid w:val="00C21592"/>
    <w:rsid w:val="00C218F6"/>
    <w:rsid w:val="00C21ABE"/>
    <w:rsid w:val="00C21C0E"/>
    <w:rsid w:val="00C21D74"/>
    <w:rsid w:val="00C220A2"/>
    <w:rsid w:val="00C22B04"/>
    <w:rsid w:val="00C22C79"/>
    <w:rsid w:val="00C22D2E"/>
    <w:rsid w:val="00C23025"/>
    <w:rsid w:val="00C23107"/>
    <w:rsid w:val="00C236FE"/>
    <w:rsid w:val="00C239F9"/>
    <w:rsid w:val="00C23C73"/>
    <w:rsid w:val="00C23D10"/>
    <w:rsid w:val="00C23D80"/>
    <w:rsid w:val="00C23DD3"/>
    <w:rsid w:val="00C23E85"/>
    <w:rsid w:val="00C24059"/>
    <w:rsid w:val="00C24A4B"/>
    <w:rsid w:val="00C24E4E"/>
    <w:rsid w:val="00C25267"/>
    <w:rsid w:val="00C25AB8"/>
    <w:rsid w:val="00C25CD0"/>
    <w:rsid w:val="00C25DB8"/>
    <w:rsid w:val="00C25E6F"/>
    <w:rsid w:val="00C25F8B"/>
    <w:rsid w:val="00C262B8"/>
    <w:rsid w:val="00C2667B"/>
    <w:rsid w:val="00C26CFA"/>
    <w:rsid w:val="00C270A8"/>
    <w:rsid w:val="00C275DA"/>
    <w:rsid w:val="00C27FD8"/>
    <w:rsid w:val="00C30030"/>
    <w:rsid w:val="00C30570"/>
    <w:rsid w:val="00C3072F"/>
    <w:rsid w:val="00C30AC3"/>
    <w:rsid w:val="00C30B12"/>
    <w:rsid w:val="00C30C82"/>
    <w:rsid w:val="00C30D3F"/>
    <w:rsid w:val="00C30DD8"/>
    <w:rsid w:val="00C310BB"/>
    <w:rsid w:val="00C31347"/>
    <w:rsid w:val="00C31555"/>
    <w:rsid w:val="00C3161B"/>
    <w:rsid w:val="00C3186B"/>
    <w:rsid w:val="00C31AAE"/>
    <w:rsid w:val="00C31B6F"/>
    <w:rsid w:val="00C31D4E"/>
    <w:rsid w:val="00C31E3E"/>
    <w:rsid w:val="00C31FCD"/>
    <w:rsid w:val="00C325F3"/>
    <w:rsid w:val="00C32870"/>
    <w:rsid w:val="00C32D5F"/>
    <w:rsid w:val="00C3305B"/>
    <w:rsid w:val="00C33091"/>
    <w:rsid w:val="00C33093"/>
    <w:rsid w:val="00C333F5"/>
    <w:rsid w:val="00C334FC"/>
    <w:rsid w:val="00C33533"/>
    <w:rsid w:val="00C336ED"/>
    <w:rsid w:val="00C33710"/>
    <w:rsid w:val="00C337F4"/>
    <w:rsid w:val="00C33D5D"/>
    <w:rsid w:val="00C3457C"/>
    <w:rsid w:val="00C34B08"/>
    <w:rsid w:val="00C353AC"/>
    <w:rsid w:val="00C35B00"/>
    <w:rsid w:val="00C362FD"/>
    <w:rsid w:val="00C363FA"/>
    <w:rsid w:val="00C36520"/>
    <w:rsid w:val="00C36ABD"/>
    <w:rsid w:val="00C36D24"/>
    <w:rsid w:val="00C36F73"/>
    <w:rsid w:val="00C37131"/>
    <w:rsid w:val="00C37233"/>
    <w:rsid w:val="00C373EA"/>
    <w:rsid w:val="00C37435"/>
    <w:rsid w:val="00C37907"/>
    <w:rsid w:val="00C37B40"/>
    <w:rsid w:val="00C37C27"/>
    <w:rsid w:val="00C403CD"/>
    <w:rsid w:val="00C403E9"/>
    <w:rsid w:val="00C405AA"/>
    <w:rsid w:val="00C40935"/>
    <w:rsid w:val="00C40A01"/>
    <w:rsid w:val="00C40A08"/>
    <w:rsid w:val="00C40A2B"/>
    <w:rsid w:val="00C410A4"/>
    <w:rsid w:val="00C41358"/>
    <w:rsid w:val="00C41788"/>
    <w:rsid w:val="00C4179E"/>
    <w:rsid w:val="00C41A17"/>
    <w:rsid w:val="00C41AC5"/>
    <w:rsid w:val="00C41B42"/>
    <w:rsid w:val="00C41DD2"/>
    <w:rsid w:val="00C42215"/>
    <w:rsid w:val="00C42217"/>
    <w:rsid w:val="00C4245F"/>
    <w:rsid w:val="00C42D1D"/>
    <w:rsid w:val="00C42E66"/>
    <w:rsid w:val="00C42E91"/>
    <w:rsid w:val="00C4317A"/>
    <w:rsid w:val="00C434DE"/>
    <w:rsid w:val="00C43528"/>
    <w:rsid w:val="00C436E8"/>
    <w:rsid w:val="00C43A1E"/>
    <w:rsid w:val="00C43B21"/>
    <w:rsid w:val="00C44BB4"/>
    <w:rsid w:val="00C44BED"/>
    <w:rsid w:val="00C44DA2"/>
    <w:rsid w:val="00C44F82"/>
    <w:rsid w:val="00C44FD4"/>
    <w:rsid w:val="00C4504F"/>
    <w:rsid w:val="00C453B8"/>
    <w:rsid w:val="00C45438"/>
    <w:rsid w:val="00C45549"/>
    <w:rsid w:val="00C4588F"/>
    <w:rsid w:val="00C4613B"/>
    <w:rsid w:val="00C46700"/>
    <w:rsid w:val="00C46960"/>
    <w:rsid w:val="00C46A24"/>
    <w:rsid w:val="00C46BFC"/>
    <w:rsid w:val="00C47210"/>
    <w:rsid w:val="00C47372"/>
    <w:rsid w:val="00C473A7"/>
    <w:rsid w:val="00C47C4E"/>
    <w:rsid w:val="00C47CAC"/>
    <w:rsid w:val="00C47CCD"/>
    <w:rsid w:val="00C47CF5"/>
    <w:rsid w:val="00C47D4F"/>
    <w:rsid w:val="00C47DA6"/>
    <w:rsid w:val="00C47EBE"/>
    <w:rsid w:val="00C50149"/>
    <w:rsid w:val="00C5041D"/>
    <w:rsid w:val="00C50493"/>
    <w:rsid w:val="00C507D0"/>
    <w:rsid w:val="00C508BF"/>
    <w:rsid w:val="00C50A06"/>
    <w:rsid w:val="00C50C2F"/>
    <w:rsid w:val="00C50D98"/>
    <w:rsid w:val="00C513FC"/>
    <w:rsid w:val="00C51613"/>
    <w:rsid w:val="00C51873"/>
    <w:rsid w:val="00C52EAB"/>
    <w:rsid w:val="00C52EE3"/>
    <w:rsid w:val="00C5305D"/>
    <w:rsid w:val="00C5306C"/>
    <w:rsid w:val="00C5339E"/>
    <w:rsid w:val="00C53F02"/>
    <w:rsid w:val="00C54120"/>
    <w:rsid w:val="00C545C4"/>
    <w:rsid w:val="00C54696"/>
    <w:rsid w:val="00C54C0F"/>
    <w:rsid w:val="00C54E66"/>
    <w:rsid w:val="00C54F22"/>
    <w:rsid w:val="00C55017"/>
    <w:rsid w:val="00C550EA"/>
    <w:rsid w:val="00C553B8"/>
    <w:rsid w:val="00C5559F"/>
    <w:rsid w:val="00C555D1"/>
    <w:rsid w:val="00C5591F"/>
    <w:rsid w:val="00C55EA3"/>
    <w:rsid w:val="00C5600A"/>
    <w:rsid w:val="00C56174"/>
    <w:rsid w:val="00C56216"/>
    <w:rsid w:val="00C565E1"/>
    <w:rsid w:val="00C565F9"/>
    <w:rsid w:val="00C5672F"/>
    <w:rsid w:val="00C569C8"/>
    <w:rsid w:val="00C56C7E"/>
    <w:rsid w:val="00C572E2"/>
    <w:rsid w:val="00C57552"/>
    <w:rsid w:val="00C57586"/>
    <w:rsid w:val="00C57869"/>
    <w:rsid w:val="00C5791D"/>
    <w:rsid w:val="00C57C5A"/>
    <w:rsid w:val="00C57CBF"/>
    <w:rsid w:val="00C57E0A"/>
    <w:rsid w:val="00C6064B"/>
    <w:rsid w:val="00C60BFA"/>
    <w:rsid w:val="00C60DC6"/>
    <w:rsid w:val="00C60DC8"/>
    <w:rsid w:val="00C61646"/>
    <w:rsid w:val="00C6164A"/>
    <w:rsid w:val="00C6200A"/>
    <w:rsid w:val="00C62130"/>
    <w:rsid w:val="00C62885"/>
    <w:rsid w:val="00C62B44"/>
    <w:rsid w:val="00C62E6F"/>
    <w:rsid w:val="00C63081"/>
    <w:rsid w:val="00C6343E"/>
    <w:rsid w:val="00C63624"/>
    <w:rsid w:val="00C63909"/>
    <w:rsid w:val="00C6395A"/>
    <w:rsid w:val="00C63BFB"/>
    <w:rsid w:val="00C63F36"/>
    <w:rsid w:val="00C64582"/>
    <w:rsid w:val="00C647AD"/>
    <w:rsid w:val="00C64DD3"/>
    <w:rsid w:val="00C64ED7"/>
    <w:rsid w:val="00C65026"/>
    <w:rsid w:val="00C65160"/>
    <w:rsid w:val="00C651B1"/>
    <w:rsid w:val="00C653C3"/>
    <w:rsid w:val="00C65B0E"/>
    <w:rsid w:val="00C65CD1"/>
    <w:rsid w:val="00C65EF7"/>
    <w:rsid w:val="00C66234"/>
    <w:rsid w:val="00C667F1"/>
    <w:rsid w:val="00C67190"/>
    <w:rsid w:val="00C67386"/>
    <w:rsid w:val="00C67667"/>
    <w:rsid w:val="00C678F3"/>
    <w:rsid w:val="00C7027D"/>
    <w:rsid w:val="00C704B9"/>
    <w:rsid w:val="00C70960"/>
    <w:rsid w:val="00C70CE1"/>
    <w:rsid w:val="00C70D36"/>
    <w:rsid w:val="00C713AA"/>
    <w:rsid w:val="00C72572"/>
    <w:rsid w:val="00C72608"/>
    <w:rsid w:val="00C726BF"/>
    <w:rsid w:val="00C7283E"/>
    <w:rsid w:val="00C72BEA"/>
    <w:rsid w:val="00C72DB8"/>
    <w:rsid w:val="00C72F31"/>
    <w:rsid w:val="00C73576"/>
    <w:rsid w:val="00C736D5"/>
    <w:rsid w:val="00C73716"/>
    <w:rsid w:val="00C73D8F"/>
    <w:rsid w:val="00C74008"/>
    <w:rsid w:val="00C74161"/>
    <w:rsid w:val="00C74834"/>
    <w:rsid w:val="00C748CA"/>
    <w:rsid w:val="00C74B48"/>
    <w:rsid w:val="00C74D3C"/>
    <w:rsid w:val="00C74FB4"/>
    <w:rsid w:val="00C7514A"/>
    <w:rsid w:val="00C754F7"/>
    <w:rsid w:val="00C757F7"/>
    <w:rsid w:val="00C75930"/>
    <w:rsid w:val="00C75B8D"/>
    <w:rsid w:val="00C75DD7"/>
    <w:rsid w:val="00C7647B"/>
    <w:rsid w:val="00C76484"/>
    <w:rsid w:val="00C7652D"/>
    <w:rsid w:val="00C76607"/>
    <w:rsid w:val="00C773C9"/>
    <w:rsid w:val="00C77836"/>
    <w:rsid w:val="00C77C15"/>
    <w:rsid w:val="00C77CC2"/>
    <w:rsid w:val="00C77E9C"/>
    <w:rsid w:val="00C77FE4"/>
    <w:rsid w:val="00C802C4"/>
    <w:rsid w:val="00C8061F"/>
    <w:rsid w:val="00C80925"/>
    <w:rsid w:val="00C809DC"/>
    <w:rsid w:val="00C80BAC"/>
    <w:rsid w:val="00C80C12"/>
    <w:rsid w:val="00C810D5"/>
    <w:rsid w:val="00C812D1"/>
    <w:rsid w:val="00C81596"/>
    <w:rsid w:val="00C81702"/>
    <w:rsid w:val="00C81A43"/>
    <w:rsid w:val="00C82ACC"/>
    <w:rsid w:val="00C82C8A"/>
    <w:rsid w:val="00C82E39"/>
    <w:rsid w:val="00C82F76"/>
    <w:rsid w:val="00C834C6"/>
    <w:rsid w:val="00C83859"/>
    <w:rsid w:val="00C83C34"/>
    <w:rsid w:val="00C83EDB"/>
    <w:rsid w:val="00C83EFC"/>
    <w:rsid w:val="00C84061"/>
    <w:rsid w:val="00C84394"/>
    <w:rsid w:val="00C847C0"/>
    <w:rsid w:val="00C84A35"/>
    <w:rsid w:val="00C84D23"/>
    <w:rsid w:val="00C84DEA"/>
    <w:rsid w:val="00C84F1B"/>
    <w:rsid w:val="00C8513F"/>
    <w:rsid w:val="00C85546"/>
    <w:rsid w:val="00C859DC"/>
    <w:rsid w:val="00C85C0B"/>
    <w:rsid w:val="00C85D47"/>
    <w:rsid w:val="00C85E16"/>
    <w:rsid w:val="00C861F4"/>
    <w:rsid w:val="00C86799"/>
    <w:rsid w:val="00C869C4"/>
    <w:rsid w:val="00C86A66"/>
    <w:rsid w:val="00C86AFC"/>
    <w:rsid w:val="00C86B49"/>
    <w:rsid w:val="00C86CBE"/>
    <w:rsid w:val="00C86F5B"/>
    <w:rsid w:val="00C87180"/>
    <w:rsid w:val="00C87B09"/>
    <w:rsid w:val="00C87EF3"/>
    <w:rsid w:val="00C90005"/>
    <w:rsid w:val="00C90587"/>
    <w:rsid w:val="00C90624"/>
    <w:rsid w:val="00C90706"/>
    <w:rsid w:val="00C90A3C"/>
    <w:rsid w:val="00C90B47"/>
    <w:rsid w:val="00C91009"/>
    <w:rsid w:val="00C91365"/>
    <w:rsid w:val="00C9136B"/>
    <w:rsid w:val="00C916FC"/>
    <w:rsid w:val="00C91BAC"/>
    <w:rsid w:val="00C9266F"/>
    <w:rsid w:val="00C929FD"/>
    <w:rsid w:val="00C92F48"/>
    <w:rsid w:val="00C92FD4"/>
    <w:rsid w:val="00C93137"/>
    <w:rsid w:val="00C93159"/>
    <w:rsid w:val="00C931C9"/>
    <w:rsid w:val="00C93220"/>
    <w:rsid w:val="00C932B5"/>
    <w:rsid w:val="00C93548"/>
    <w:rsid w:val="00C93657"/>
    <w:rsid w:val="00C93910"/>
    <w:rsid w:val="00C939A7"/>
    <w:rsid w:val="00C93B5C"/>
    <w:rsid w:val="00C93BD5"/>
    <w:rsid w:val="00C94102"/>
    <w:rsid w:val="00C946F9"/>
    <w:rsid w:val="00C94EB2"/>
    <w:rsid w:val="00C94EE4"/>
    <w:rsid w:val="00C94F20"/>
    <w:rsid w:val="00C94F9D"/>
    <w:rsid w:val="00C95426"/>
    <w:rsid w:val="00C9546E"/>
    <w:rsid w:val="00C9557E"/>
    <w:rsid w:val="00C95700"/>
    <w:rsid w:val="00C95DD7"/>
    <w:rsid w:val="00C95F54"/>
    <w:rsid w:val="00C960D5"/>
    <w:rsid w:val="00C96188"/>
    <w:rsid w:val="00C96627"/>
    <w:rsid w:val="00C9678F"/>
    <w:rsid w:val="00C96A20"/>
    <w:rsid w:val="00C96B56"/>
    <w:rsid w:val="00C96D3E"/>
    <w:rsid w:val="00C97C61"/>
    <w:rsid w:val="00C97EF1"/>
    <w:rsid w:val="00C97F23"/>
    <w:rsid w:val="00CA01DF"/>
    <w:rsid w:val="00CA04FF"/>
    <w:rsid w:val="00CA055D"/>
    <w:rsid w:val="00CA084C"/>
    <w:rsid w:val="00CA14EF"/>
    <w:rsid w:val="00CA186F"/>
    <w:rsid w:val="00CA2EFE"/>
    <w:rsid w:val="00CA3425"/>
    <w:rsid w:val="00CA3516"/>
    <w:rsid w:val="00CA362A"/>
    <w:rsid w:val="00CA3A8D"/>
    <w:rsid w:val="00CA3B29"/>
    <w:rsid w:val="00CA40DF"/>
    <w:rsid w:val="00CA4669"/>
    <w:rsid w:val="00CA4740"/>
    <w:rsid w:val="00CA4D58"/>
    <w:rsid w:val="00CA4E1F"/>
    <w:rsid w:val="00CA54BB"/>
    <w:rsid w:val="00CA5696"/>
    <w:rsid w:val="00CA5928"/>
    <w:rsid w:val="00CA5A26"/>
    <w:rsid w:val="00CA5B32"/>
    <w:rsid w:val="00CA5EE5"/>
    <w:rsid w:val="00CA6059"/>
    <w:rsid w:val="00CA62DC"/>
    <w:rsid w:val="00CA6638"/>
    <w:rsid w:val="00CA665D"/>
    <w:rsid w:val="00CA6718"/>
    <w:rsid w:val="00CA6965"/>
    <w:rsid w:val="00CA714D"/>
    <w:rsid w:val="00CA717D"/>
    <w:rsid w:val="00CA73D2"/>
    <w:rsid w:val="00CA7614"/>
    <w:rsid w:val="00CA7951"/>
    <w:rsid w:val="00CA7B38"/>
    <w:rsid w:val="00CB03D0"/>
    <w:rsid w:val="00CB0718"/>
    <w:rsid w:val="00CB0759"/>
    <w:rsid w:val="00CB0AC9"/>
    <w:rsid w:val="00CB0B3D"/>
    <w:rsid w:val="00CB27B0"/>
    <w:rsid w:val="00CB312A"/>
    <w:rsid w:val="00CB342E"/>
    <w:rsid w:val="00CB38A4"/>
    <w:rsid w:val="00CB394A"/>
    <w:rsid w:val="00CB39B3"/>
    <w:rsid w:val="00CB4425"/>
    <w:rsid w:val="00CB44F6"/>
    <w:rsid w:val="00CB4BB0"/>
    <w:rsid w:val="00CB4C7B"/>
    <w:rsid w:val="00CB4F32"/>
    <w:rsid w:val="00CB5097"/>
    <w:rsid w:val="00CB5743"/>
    <w:rsid w:val="00CB5903"/>
    <w:rsid w:val="00CB6074"/>
    <w:rsid w:val="00CB64A2"/>
    <w:rsid w:val="00CB6840"/>
    <w:rsid w:val="00CB68B9"/>
    <w:rsid w:val="00CB6B19"/>
    <w:rsid w:val="00CB6C7C"/>
    <w:rsid w:val="00CB6E00"/>
    <w:rsid w:val="00CB746D"/>
    <w:rsid w:val="00CB778C"/>
    <w:rsid w:val="00CB7966"/>
    <w:rsid w:val="00CB79B5"/>
    <w:rsid w:val="00CB79F4"/>
    <w:rsid w:val="00CB7A6A"/>
    <w:rsid w:val="00CB7BB3"/>
    <w:rsid w:val="00CB7DD3"/>
    <w:rsid w:val="00CB7EC8"/>
    <w:rsid w:val="00CB7EE6"/>
    <w:rsid w:val="00CC02F8"/>
    <w:rsid w:val="00CC0349"/>
    <w:rsid w:val="00CC0F68"/>
    <w:rsid w:val="00CC11C7"/>
    <w:rsid w:val="00CC1689"/>
    <w:rsid w:val="00CC1A29"/>
    <w:rsid w:val="00CC1D0F"/>
    <w:rsid w:val="00CC1F55"/>
    <w:rsid w:val="00CC2104"/>
    <w:rsid w:val="00CC26C8"/>
    <w:rsid w:val="00CC2BEE"/>
    <w:rsid w:val="00CC2E5A"/>
    <w:rsid w:val="00CC2FCC"/>
    <w:rsid w:val="00CC3101"/>
    <w:rsid w:val="00CC3272"/>
    <w:rsid w:val="00CC356F"/>
    <w:rsid w:val="00CC358C"/>
    <w:rsid w:val="00CC35D0"/>
    <w:rsid w:val="00CC3990"/>
    <w:rsid w:val="00CC39AC"/>
    <w:rsid w:val="00CC3CD2"/>
    <w:rsid w:val="00CC3DDD"/>
    <w:rsid w:val="00CC413D"/>
    <w:rsid w:val="00CC45BD"/>
    <w:rsid w:val="00CC4BAC"/>
    <w:rsid w:val="00CC51BC"/>
    <w:rsid w:val="00CC5807"/>
    <w:rsid w:val="00CC5B36"/>
    <w:rsid w:val="00CC6099"/>
    <w:rsid w:val="00CC619B"/>
    <w:rsid w:val="00CC639B"/>
    <w:rsid w:val="00CC66E4"/>
    <w:rsid w:val="00CC66EB"/>
    <w:rsid w:val="00CC68A4"/>
    <w:rsid w:val="00CC6A78"/>
    <w:rsid w:val="00CC6CB9"/>
    <w:rsid w:val="00CC711F"/>
    <w:rsid w:val="00CC7CA4"/>
    <w:rsid w:val="00CD0118"/>
    <w:rsid w:val="00CD02D3"/>
    <w:rsid w:val="00CD03BE"/>
    <w:rsid w:val="00CD065F"/>
    <w:rsid w:val="00CD090F"/>
    <w:rsid w:val="00CD0EB0"/>
    <w:rsid w:val="00CD0EE6"/>
    <w:rsid w:val="00CD0F04"/>
    <w:rsid w:val="00CD0F81"/>
    <w:rsid w:val="00CD1541"/>
    <w:rsid w:val="00CD16AD"/>
    <w:rsid w:val="00CD1726"/>
    <w:rsid w:val="00CD1864"/>
    <w:rsid w:val="00CD1B74"/>
    <w:rsid w:val="00CD1CFD"/>
    <w:rsid w:val="00CD22EC"/>
    <w:rsid w:val="00CD321D"/>
    <w:rsid w:val="00CD327C"/>
    <w:rsid w:val="00CD3A9E"/>
    <w:rsid w:val="00CD3AA3"/>
    <w:rsid w:val="00CD3C7D"/>
    <w:rsid w:val="00CD3F5A"/>
    <w:rsid w:val="00CD3FA5"/>
    <w:rsid w:val="00CD3FE0"/>
    <w:rsid w:val="00CD484F"/>
    <w:rsid w:val="00CD49C6"/>
    <w:rsid w:val="00CD4C58"/>
    <w:rsid w:val="00CD4FDD"/>
    <w:rsid w:val="00CD5281"/>
    <w:rsid w:val="00CD55E1"/>
    <w:rsid w:val="00CD578D"/>
    <w:rsid w:val="00CD5889"/>
    <w:rsid w:val="00CD5B0C"/>
    <w:rsid w:val="00CD5D46"/>
    <w:rsid w:val="00CD6146"/>
    <w:rsid w:val="00CD6453"/>
    <w:rsid w:val="00CD64DC"/>
    <w:rsid w:val="00CD680E"/>
    <w:rsid w:val="00CD6970"/>
    <w:rsid w:val="00CD6A0B"/>
    <w:rsid w:val="00CD6B53"/>
    <w:rsid w:val="00CD6F82"/>
    <w:rsid w:val="00CD7224"/>
    <w:rsid w:val="00CD748C"/>
    <w:rsid w:val="00CD753B"/>
    <w:rsid w:val="00CD755B"/>
    <w:rsid w:val="00CD759F"/>
    <w:rsid w:val="00CD75CE"/>
    <w:rsid w:val="00CD7876"/>
    <w:rsid w:val="00CD7B78"/>
    <w:rsid w:val="00CD7C43"/>
    <w:rsid w:val="00CD7E7C"/>
    <w:rsid w:val="00CD7EF7"/>
    <w:rsid w:val="00CE0823"/>
    <w:rsid w:val="00CE0BBF"/>
    <w:rsid w:val="00CE10E6"/>
    <w:rsid w:val="00CE134A"/>
    <w:rsid w:val="00CE14EE"/>
    <w:rsid w:val="00CE153E"/>
    <w:rsid w:val="00CE175A"/>
    <w:rsid w:val="00CE176D"/>
    <w:rsid w:val="00CE1A36"/>
    <w:rsid w:val="00CE1CEE"/>
    <w:rsid w:val="00CE1D83"/>
    <w:rsid w:val="00CE1DC1"/>
    <w:rsid w:val="00CE1E16"/>
    <w:rsid w:val="00CE27A1"/>
    <w:rsid w:val="00CE2820"/>
    <w:rsid w:val="00CE295C"/>
    <w:rsid w:val="00CE2DE5"/>
    <w:rsid w:val="00CE2FEF"/>
    <w:rsid w:val="00CE3098"/>
    <w:rsid w:val="00CE3137"/>
    <w:rsid w:val="00CE3219"/>
    <w:rsid w:val="00CE3291"/>
    <w:rsid w:val="00CE3A5A"/>
    <w:rsid w:val="00CE3EC1"/>
    <w:rsid w:val="00CE41D3"/>
    <w:rsid w:val="00CE4288"/>
    <w:rsid w:val="00CE4662"/>
    <w:rsid w:val="00CE4947"/>
    <w:rsid w:val="00CE4A48"/>
    <w:rsid w:val="00CE4CB2"/>
    <w:rsid w:val="00CE4CD0"/>
    <w:rsid w:val="00CE51E5"/>
    <w:rsid w:val="00CE56A3"/>
    <w:rsid w:val="00CE56E5"/>
    <w:rsid w:val="00CE5DFC"/>
    <w:rsid w:val="00CE5F2E"/>
    <w:rsid w:val="00CE674C"/>
    <w:rsid w:val="00CE689E"/>
    <w:rsid w:val="00CE6BD9"/>
    <w:rsid w:val="00CE6E99"/>
    <w:rsid w:val="00CE702D"/>
    <w:rsid w:val="00CE71F4"/>
    <w:rsid w:val="00CE735E"/>
    <w:rsid w:val="00CE7D5A"/>
    <w:rsid w:val="00CF0081"/>
    <w:rsid w:val="00CF048D"/>
    <w:rsid w:val="00CF0A95"/>
    <w:rsid w:val="00CF126A"/>
    <w:rsid w:val="00CF1968"/>
    <w:rsid w:val="00CF1A27"/>
    <w:rsid w:val="00CF257E"/>
    <w:rsid w:val="00CF2FC6"/>
    <w:rsid w:val="00CF3C7F"/>
    <w:rsid w:val="00CF3EF5"/>
    <w:rsid w:val="00CF3F48"/>
    <w:rsid w:val="00CF4197"/>
    <w:rsid w:val="00CF41B8"/>
    <w:rsid w:val="00CF4D88"/>
    <w:rsid w:val="00CF52F0"/>
    <w:rsid w:val="00CF5640"/>
    <w:rsid w:val="00CF5BFD"/>
    <w:rsid w:val="00CF5C88"/>
    <w:rsid w:val="00CF5D71"/>
    <w:rsid w:val="00CF5E12"/>
    <w:rsid w:val="00CF5F8E"/>
    <w:rsid w:val="00CF6067"/>
    <w:rsid w:val="00CF609A"/>
    <w:rsid w:val="00CF60A3"/>
    <w:rsid w:val="00CF618C"/>
    <w:rsid w:val="00CF62F9"/>
    <w:rsid w:val="00CF63C0"/>
    <w:rsid w:val="00CF6A22"/>
    <w:rsid w:val="00CF7226"/>
    <w:rsid w:val="00CF742A"/>
    <w:rsid w:val="00CF75DB"/>
    <w:rsid w:val="00CF766C"/>
    <w:rsid w:val="00CF7772"/>
    <w:rsid w:val="00CF790A"/>
    <w:rsid w:val="00CF7C85"/>
    <w:rsid w:val="00CF7D09"/>
    <w:rsid w:val="00D002D7"/>
    <w:rsid w:val="00D002F3"/>
    <w:rsid w:val="00D00529"/>
    <w:rsid w:val="00D005DD"/>
    <w:rsid w:val="00D01E19"/>
    <w:rsid w:val="00D031C8"/>
    <w:rsid w:val="00D0387A"/>
    <w:rsid w:val="00D03F83"/>
    <w:rsid w:val="00D04056"/>
    <w:rsid w:val="00D04187"/>
    <w:rsid w:val="00D042C0"/>
    <w:rsid w:val="00D043B0"/>
    <w:rsid w:val="00D045EB"/>
    <w:rsid w:val="00D0477C"/>
    <w:rsid w:val="00D04A43"/>
    <w:rsid w:val="00D053F3"/>
    <w:rsid w:val="00D054CA"/>
    <w:rsid w:val="00D058A3"/>
    <w:rsid w:val="00D05E81"/>
    <w:rsid w:val="00D06142"/>
    <w:rsid w:val="00D064A8"/>
    <w:rsid w:val="00D06506"/>
    <w:rsid w:val="00D0686D"/>
    <w:rsid w:val="00D06875"/>
    <w:rsid w:val="00D06A50"/>
    <w:rsid w:val="00D06B08"/>
    <w:rsid w:val="00D06DEB"/>
    <w:rsid w:val="00D06F97"/>
    <w:rsid w:val="00D06FA4"/>
    <w:rsid w:val="00D1028C"/>
    <w:rsid w:val="00D105FA"/>
    <w:rsid w:val="00D1066F"/>
    <w:rsid w:val="00D10B45"/>
    <w:rsid w:val="00D10BD1"/>
    <w:rsid w:val="00D10C08"/>
    <w:rsid w:val="00D10D4C"/>
    <w:rsid w:val="00D11A78"/>
    <w:rsid w:val="00D11B89"/>
    <w:rsid w:val="00D11C31"/>
    <w:rsid w:val="00D11D65"/>
    <w:rsid w:val="00D12245"/>
    <w:rsid w:val="00D12333"/>
    <w:rsid w:val="00D12565"/>
    <w:rsid w:val="00D1298C"/>
    <w:rsid w:val="00D12FEE"/>
    <w:rsid w:val="00D13455"/>
    <w:rsid w:val="00D13650"/>
    <w:rsid w:val="00D1374E"/>
    <w:rsid w:val="00D13A10"/>
    <w:rsid w:val="00D13B20"/>
    <w:rsid w:val="00D13E56"/>
    <w:rsid w:val="00D146D4"/>
    <w:rsid w:val="00D148CA"/>
    <w:rsid w:val="00D14B72"/>
    <w:rsid w:val="00D15168"/>
    <w:rsid w:val="00D15227"/>
    <w:rsid w:val="00D15537"/>
    <w:rsid w:val="00D15847"/>
    <w:rsid w:val="00D15C49"/>
    <w:rsid w:val="00D15D0B"/>
    <w:rsid w:val="00D15E99"/>
    <w:rsid w:val="00D1600B"/>
    <w:rsid w:val="00D165AC"/>
    <w:rsid w:val="00D169A7"/>
    <w:rsid w:val="00D16EFC"/>
    <w:rsid w:val="00D171A4"/>
    <w:rsid w:val="00D17203"/>
    <w:rsid w:val="00D17219"/>
    <w:rsid w:val="00D17AFC"/>
    <w:rsid w:val="00D17DD7"/>
    <w:rsid w:val="00D20784"/>
    <w:rsid w:val="00D207FF"/>
    <w:rsid w:val="00D20D3F"/>
    <w:rsid w:val="00D20F29"/>
    <w:rsid w:val="00D20FDB"/>
    <w:rsid w:val="00D210FC"/>
    <w:rsid w:val="00D213DA"/>
    <w:rsid w:val="00D21FA2"/>
    <w:rsid w:val="00D222A8"/>
    <w:rsid w:val="00D232F8"/>
    <w:rsid w:val="00D23891"/>
    <w:rsid w:val="00D23C15"/>
    <w:rsid w:val="00D2495E"/>
    <w:rsid w:val="00D24CFF"/>
    <w:rsid w:val="00D24F34"/>
    <w:rsid w:val="00D24FD8"/>
    <w:rsid w:val="00D25B79"/>
    <w:rsid w:val="00D25BC5"/>
    <w:rsid w:val="00D25DDA"/>
    <w:rsid w:val="00D25EB0"/>
    <w:rsid w:val="00D2624B"/>
    <w:rsid w:val="00D2657D"/>
    <w:rsid w:val="00D265A7"/>
    <w:rsid w:val="00D2665E"/>
    <w:rsid w:val="00D27205"/>
    <w:rsid w:val="00D2739E"/>
    <w:rsid w:val="00D273A5"/>
    <w:rsid w:val="00D27734"/>
    <w:rsid w:val="00D301DD"/>
    <w:rsid w:val="00D30310"/>
    <w:rsid w:val="00D30979"/>
    <w:rsid w:val="00D3099F"/>
    <w:rsid w:val="00D30A11"/>
    <w:rsid w:val="00D30F49"/>
    <w:rsid w:val="00D312B2"/>
    <w:rsid w:val="00D31692"/>
    <w:rsid w:val="00D31725"/>
    <w:rsid w:val="00D318C9"/>
    <w:rsid w:val="00D319A9"/>
    <w:rsid w:val="00D31C30"/>
    <w:rsid w:val="00D31F12"/>
    <w:rsid w:val="00D32320"/>
    <w:rsid w:val="00D323AD"/>
    <w:rsid w:val="00D326CF"/>
    <w:rsid w:val="00D3295E"/>
    <w:rsid w:val="00D33075"/>
    <w:rsid w:val="00D3319D"/>
    <w:rsid w:val="00D33244"/>
    <w:rsid w:val="00D333DB"/>
    <w:rsid w:val="00D33587"/>
    <w:rsid w:val="00D345B8"/>
    <w:rsid w:val="00D347BD"/>
    <w:rsid w:val="00D348A0"/>
    <w:rsid w:val="00D34ADD"/>
    <w:rsid w:val="00D34CE0"/>
    <w:rsid w:val="00D351CF"/>
    <w:rsid w:val="00D35525"/>
    <w:rsid w:val="00D3566C"/>
    <w:rsid w:val="00D35DB5"/>
    <w:rsid w:val="00D35F7F"/>
    <w:rsid w:val="00D3625F"/>
    <w:rsid w:val="00D3638D"/>
    <w:rsid w:val="00D363C2"/>
    <w:rsid w:val="00D3763E"/>
    <w:rsid w:val="00D37A72"/>
    <w:rsid w:val="00D37F0F"/>
    <w:rsid w:val="00D400B4"/>
    <w:rsid w:val="00D4035E"/>
    <w:rsid w:val="00D403C6"/>
    <w:rsid w:val="00D40A45"/>
    <w:rsid w:val="00D40A50"/>
    <w:rsid w:val="00D40C07"/>
    <w:rsid w:val="00D40C71"/>
    <w:rsid w:val="00D410CD"/>
    <w:rsid w:val="00D412E6"/>
    <w:rsid w:val="00D4135C"/>
    <w:rsid w:val="00D415D5"/>
    <w:rsid w:val="00D41629"/>
    <w:rsid w:val="00D41DB7"/>
    <w:rsid w:val="00D42163"/>
    <w:rsid w:val="00D4289F"/>
    <w:rsid w:val="00D42A40"/>
    <w:rsid w:val="00D42CBF"/>
    <w:rsid w:val="00D42F79"/>
    <w:rsid w:val="00D43001"/>
    <w:rsid w:val="00D4315B"/>
    <w:rsid w:val="00D431A7"/>
    <w:rsid w:val="00D43BC4"/>
    <w:rsid w:val="00D441A5"/>
    <w:rsid w:val="00D447AD"/>
    <w:rsid w:val="00D44A36"/>
    <w:rsid w:val="00D44D7C"/>
    <w:rsid w:val="00D44E52"/>
    <w:rsid w:val="00D44E75"/>
    <w:rsid w:val="00D45395"/>
    <w:rsid w:val="00D4568E"/>
    <w:rsid w:val="00D456A1"/>
    <w:rsid w:val="00D459A5"/>
    <w:rsid w:val="00D4657A"/>
    <w:rsid w:val="00D46718"/>
    <w:rsid w:val="00D46C96"/>
    <w:rsid w:val="00D46DCC"/>
    <w:rsid w:val="00D46DDB"/>
    <w:rsid w:val="00D474BB"/>
    <w:rsid w:val="00D47633"/>
    <w:rsid w:val="00D477BD"/>
    <w:rsid w:val="00D47D22"/>
    <w:rsid w:val="00D5013D"/>
    <w:rsid w:val="00D502B1"/>
    <w:rsid w:val="00D5032E"/>
    <w:rsid w:val="00D507E0"/>
    <w:rsid w:val="00D50821"/>
    <w:rsid w:val="00D508A6"/>
    <w:rsid w:val="00D50EA9"/>
    <w:rsid w:val="00D51132"/>
    <w:rsid w:val="00D51615"/>
    <w:rsid w:val="00D516A8"/>
    <w:rsid w:val="00D51BBC"/>
    <w:rsid w:val="00D51D8A"/>
    <w:rsid w:val="00D5217B"/>
    <w:rsid w:val="00D529DE"/>
    <w:rsid w:val="00D52C8C"/>
    <w:rsid w:val="00D52C92"/>
    <w:rsid w:val="00D52F60"/>
    <w:rsid w:val="00D52FB6"/>
    <w:rsid w:val="00D5412E"/>
    <w:rsid w:val="00D54362"/>
    <w:rsid w:val="00D54836"/>
    <w:rsid w:val="00D548C8"/>
    <w:rsid w:val="00D54A6C"/>
    <w:rsid w:val="00D54CCA"/>
    <w:rsid w:val="00D54D48"/>
    <w:rsid w:val="00D54E9C"/>
    <w:rsid w:val="00D551BF"/>
    <w:rsid w:val="00D55713"/>
    <w:rsid w:val="00D557FC"/>
    <w:rsid w:val="00D55B62"/>
    <w:rsid w:val="00D5630D"/>
    <w:rsid w:val="00D56610"/>
    <w:rsid w:val="00D5667F"/>
    <w:rsid w:val="00D566BC"/>
    <w:rsid w:val="00D56711"/>
    <w:rsid w:val="00D56FAA"/>
    <w:rsid w:val="00D572FD"/>
    <w:rsid w:val="00D57C9A"/>
    <w:rsid w:val="00D57F79"/>
    <w:rsid w:val="00D6006E"/>
    <w:rsid w:val="00D608BF"/>
    <w:rsid w:val="00D612CB"/>
    <w:rsid w:val="00D61905"/>
    <w:rsid w:val="00D61D63"/>
    <w:rsid w:val="00D61F10"/>
    <w:rsid w:val="00D6208E"/>
    <w:rsid w:val="00D621A2"/>
    <w:rsid w:val="00D62606"/>
    <w:rsid w:val="00D62B29"/>
    <w:rsid w:val="00D62B34"/>
    <w:rsid w:val="00D630D1"/>
    <w:rsid w:val="00D63255"/>
    <w:rsid w:val="00D63600"/>
    <w:rsid w:val="00D636F8"/>
    <w:rsid w:val="00D637DC"/>
    <w:rsid w:val="00D63986"/>
    <w:rsid w:val="00D63DF9"/>
    <w:rsid w:val="00D6444A"/>
    <w:rsid w:val="00D644BF"/>
    <w:rsid w:val="00D6483F"/>
    <w:rsid w:val="00D649DF"/>
    <w:rsid w:val="00D64A57"/>
    <w:rsid w:val="00D64B1B"/>
    <w:rsid w:val="00D64FCA"/>
    <w:rsid w:val="00D650C6"/>
    <w:rsid w:val="00D65A16"/>
    <w:rsid w:val="00D65FB2"/>
    <w:rsid w:val="00D664F0"/>
    <w:rsid w:val="00D66516"/>
    <w:rsid w:val="00D6656E"/>
    <w:rsid w:val="00D6697C"/>
    <w:rsid w:val="00D66BC8"/>
    <w:rsid w:val="00D67096"/>
    <w:rsid w:val="00D67371"/>
    <w:rsid w:val="00D673D9"/>
    <w:rsid w:val="00D676F7"/>
    <w:rsid w:val="00D677F0"/>
    <w:rsid w:val="00D67D52"/>
    <w:rsid w:val="00D67E19"/>
    <w:rsid w:val="00D70199"/>
    <w:rsid w:val="00D7074E"/>
    <w:rsid w:val="00D70C2E"/>
    <w:rsid w:val="00D70F8F"/>
    <w:rsid w:val="00D70FA1"/>
    <w:rsid w:val="00D71162"/>
    <w:rsid w:val="00D71443"/>
    <w:rsid w:val="00D71539"/>
    <w:rsid w:val="00D71804"/>
    <w:rsid w:val="00D718B2"/>
    <w:rsid w:val="00D718C0"/>
    <w:rsid w:val="00D71B88"/>
    <w:rsid w:val="00D71E08"/>
    <w:rsid w:val="00D71E7E"/>
    <w:rsid w:val="00D720A9"/>
    <w:rsid w:val="00D72185"/>
    <w:rsid w:val="00D72233"/>
    <w:rsid w:val="00D72A1F"/>
    <w:rsid w:val="00D72FFB"/>
    <w:rsid w:val="00D740B8"/>
    <w:rsid w:val="00D74812"/>
    <w:rsid w:val="00D749D2"/>
    <w:rsid w:val="00D74C69"/>
    <w:rsid w:val="00D752B4"/>
    <w:rsid w:val="00D75904"/>
    <w:rsid w:val="00D75AF3"/>
    <w:rsid w:val="00D75B6D"/>
    <w:rsid w:val="00D7634E"/>
    <w:rsid w:val="00D76453"/>
    <w:rsid w:val="00D76887"/>
    <w:rsid w:val="00D76962"/>
    <w:rsid w:val="00D76C34"/>
    <w:rsid w:val="00D76D9D"/>
    <w:rsid w:val="00D76E66"/>
    <w:rsid w:val="00D77586"/>
    <w:rsid w:val="00D775D0"/>
    <w:rsid w:val="00D77601"/>
    <w:rsid w:val="00D77A03"/>
    <w:rsid w:val="00D77A66"/>
    <w:rsid w:val="00D77D4A"/>
    <w:rsid w:val="00D77EAF"/>
    <w:rsid w:val="00D80232"/>
    <w:rsid w:val="00D802D2"/>
    <w:rsid w:val="00D807D1"/>
    <w:rsid w:val="00D80982"/>
    <w:rsid w:val="00D80A1C"/>
    <w:rsid w:val="00D80D8C"/>
    <w:rsid w:val="00D80FD8"/>
    <w:rsid w:val="00D813A7"/>
    <w:rsid w:val="00D816BE"/>
    <w:rsid w:val="00D8196E"/>
    <w:rsid w:val="00D81BDE"/>
    <w:rsid w:val="00D81C09"/>
    <w:rsid w:val="00D820E5"/>
    <w:rsid w:val="00D82877"/>
    <w:rsid w:val="00D8297D"/>
    <w:rsid w:val="00D82DB1"/>
    <w:rsid w:val="00D83115"/>
    <w:rsid w:val="00D8323A"/>
    <w:rsid w:val="00D833AA"/>
    <w:rsid w:val="00D83513"/>
    <w:rsid w:val="00D838F2"/>
    <w:rsid w:val="00D84466"/>
    <w:rsid w:val="00D84BBC"/>
    <w:rsid w:val="00D84EB4"/>
    <w:rsid w:val="00D8527D"/>
    <w:rsid w:val="00D85946"/>
    <w:rsid w:val="00D8594C"/>
    <w:rsid w:val="00D85C6C"/>
    <w:rsid w:val="00D85FA3"/>
    <w:rsid w:val="00D85FCD"/>
    <w:rsid w:val="00D8616D"/>
    <w:rsid w:val="00D8664C"/>
    <w:rsid w:val="00D86772"/>
    <w:rsid w:val="00D868F8"/>
    <w:rsid w:val="00D86BCF"/>
    <w:rsid w:val="00D87A09"/>
    <w:rsid w:val="00D905C4"/>
    <w:rsid w:val="00D906C1"/>
    <w:rsid w:val="00D909B3"/>
    <w:rsid w:val="00D90A95"/>
    <w:rsid w:val="00D90C57"/>
    <w:rsid w:val="00D90C6E"/>
    <w:rsid w:val="00D9175C"/>
    <w:rsid w:val="00D917CB"/>
    <w:rsid w:val="00D918CB"/>
    <w:rsid w:val="00D91927"/>
    <w:rsid w:val="00D91D1B"/>
    <w:rsid w:val="00D91D5B"/>
    <w:rsid w:val="00D92021"/>
    <w:rsid w:val="00D920B6"/>
    <w:rsid w:val="00D924A5"/>
    <w:rsid w:val="00D925D5"/>
    <w:rsid w:val="00D927A0"/>
    <w:rsid w:val="00D927C5"/>
    <w:rsid w:val="00D92823"/>
    <w:rsid w:val="00D935BD"/>
    <w:rsid w:val="00D93983"/>
    <w:rsid w:val="00D93D5D"/>
    <w:rsid w:val="00D93FDA"/>
    <w:rsid w:val="00D94341"/>
    <w:rsid w:val="00D9447B"/>
    <w:rsid w:val="00D94499"/>
    <w:rsid w:val="00D9475B"/>
    <w:rsid w:val="00D947A8"/>
    <w:rsid w:val="00D947F8"/>
    <w:rsid w:val="00D94E2C"/>
    <w:rsid w:val="00D94E33"/>
    <w:rsid w:val="00D9565F"/>
    <w:rsid w:val="00D95A43"/>
    <w:rsid w:val="00D95C23"/>
    <w:rsid w:val="00D96831"/>
    <w:rsid w:val="00D96848"/>
    <w:rsid w:val="00D96DC9"/>
    <w:rsid w:val="00D9711B"/>
    <w:rsid w:val="00D972CB"/>
    <w:rsid w:val="00D97B72"/>
    <w:rsid w:val="00D97D3E"/>
    <w:rsid w:val="00D97E62"/>
    <w:rsid w:val="00DA093D"/>
    <w:rsid w:val="00DA09A0"/>
    <w:rsid w:val="00DA0C43"/>
    <w:rsid w:val="00DA0E7C"/>
    <w:rsid w:val="00DA144F"/>
    <w:rsid w:val="00DA167D"/>
    <w:rsid w:val="00DA17F5"/>
    <w:rsid w:val="00DA18ED"/>
    <w:rsid w:val="00DA1F34"/>
    <w:rsid w:val="00DA1FA3"/>
    <w:rsid w:val="00DA1FF0"/>
    <w:rsid w:val="00DA2583"/>
    <w:rsid w:val="00DA2A72"/>
    <w:rsid w:val="00DA2D5C"/>
    <w:rsid w:val="00DA2E8F"/>
    <w:rsid w:val="00DA3468"/>
    <w:rsid w:val="00DA3C5F"/>
    <w:rsid w:val="00DA47D7"/>
    <w:rsid w:val="00DA4A16"/>
    <w:rsid w:val="00DA4BEA"/>
    <w:rsid w:val="00DA4C64"/>
    <w:rsid w:val="00DA4CFD"/>
    <w:rsid w:val="00DA4DE0"/>
    <w:rsid w:val="00DA4F9A"/>
    <w:rsid w:val="00DA5569"/>
    <w:rsid w:val="00DA560E"/>
    <w:rsid w:val="00DA5F3C"/>
    <w:rsid w:val="00DA5F82"/>
    <w:rsid w:val="00DA6559"/>
    <w:rsid w:val="00DA699D"/>
    <w:rsid w:val="00DA6A0C"/>
    <w:rsid w:val="00DA6B09"/>
    <w:rsid w:val="00DA6BCA"/>
    <w:rsid w:val="00DA6F38"/>
    <w:rsid w:val="00DA71A2"/>
    <w:rsid w:val="00DA71F3"/>
    <w:rsid w:val="00DA7269"/>
    <w:rsid w:val="00DA73BD"/>
    <w:rsid w:val="00DA7A4C"/>
    <w:rsid w:val="00DA7E46"/>
    <w:rsid w:val="00DB07A7"/>
    <w:rsid w:val="00DB0B4A"/>
    <w:rsid w:val="00DB0BDB"/>
    <w:rsid w:val="00DB120A"/>
    <w:rsid w:val="00DB148A"/>
    <w:rsid w:val="00DB14A9"/>
    <w:rsid w:val="00DB1532"/>
    <w:rsid w:val="00DB18A1"/>
    <w:rsid w:val="00DB1ACD"/>
    <w:rsid w:val="00DB1C27"/>
    <w:rsid w:val="00DB1E0B"/>
    <w:rsid w:val="00DB24FF"/>
    <w:rsid w:val="00DB29BA"/>
    <w:rsid w:val="00DB2A17"/>
    <w:rsid w:val="00DB2BFC"/>
    <w:rsid w:val="00DB3F1B"/>
    <w:rsid w:val="00DB486D"/>
    <w:rsid w:val="00DB49F6"/>
    <w:rsid w:val="00DB5092"/>
    <w:rsid w:val="00DB50EA"/>
    <w:rsid w:val="00DB51D8"/>
    <w:rsid w:val="00DB5522"/>
    <w:rsid w:val="00DB6039"/>
    <w:rsid w:val="00DB6187"/>
    <w:rsid w:val="00DB624B"/>
    <w:rsid w:val="00DB6435"/>
    <w:rsid w:val="00DB6653"/>
    <w:rsid w:val="00DB674D"/>
    <w:rsid w:val="00DB6CBA"/>
    <w:rsid w:val="00DB6DE3"/>
    <w:rsid w:val="00DB7109"/>
    <w:rsid w:val="00DB721A"/>
    <w:rsid w:val="00DB7537"/>
    <w:rsid w:val="00DB76BD"/>
    <w:rsid w:val="00DB76F9"/>
    <w:rsid w:val="00DB7770"/>
    <w:rsid w:val="00DB7A70"/>
    <w:rsid w:val="00DB7C8B"/>
    <w:rsid w:val="00DB7D15"/>
    <w:rsid w:val="00DB7DCB"/>
    <w:rsid w:val="00DB7EDB"/>
    <w:rsid w:val="00DC0867"/>
    <w:rsid w:val="00DC08C0"/>
    <w:rsid w:val="00DC0969"/>
    <w:rsid w:val="00DC09FB"/>
    <w:rsid w:val="00DC0A92"/>
    <w:rsid w:val="00DC0CA2"/>
    <w:rsid w:val="00DC0CEF"/>
    <w:rsid w:val="00DC0DC0"/>
    <w:rsid w:val="00DC0DF2"/>
    <w:rsid w:val="00DC12D4"/>
    <w:rsid w:val="00DC1725"/>
    <w:rsid w:val="00DC1919"/>
    <w:rsid w:val="00DC1B4D"/>
    <w:rsid w:val="00DC20A8"/>
    <w:rsid w:val="00DC21DF"/>
    <w:rsid w:val="00DC2284"/>
    <w:rsid w:val="00DC2590"/>
    <w:rsid w:val="00DC27D5"/>
    <w:rsid w:val="00DC2CC0"/>
    <w:rsid w:val="00DC398C"/>
    <w:rsid w:val="00DC39D2"/>
    <w:rsid w:val="00DC3B09"/>
    <w:rsid w:val="00DC3DB4"/>
    <w:rsid w:val="00DC4404"/>
    <w:rsid w:val="00DC4423"/>
    <w:rsid w:val="00DC4551"/>
    <w:rsid w:val="00DC4A43"/>
    <w:rsid w:val="00DC63B6"/>
    <w:rsid w:val="00DC656E"/>
    <w:rsid w:val="00DC6614"/>
    <w:rsid w:val="00DC66DF"/>
    <w:rsid w:val="00DC6B18"/>
    <w:rsid w:val="00DC6E08"/>
    <w:rsid w:val="00DC6F1D"/>
    <w:rsid w:val="00DC704D"/>
    <w:rsid w:val="00DC711F"/>
    <w:rsid w:val="00DC716E"/>
    <w:rsid w:val="00DC7454"/>
    <w:rsid w:val="00DC78FC"/>
    <w:rsid w:val="00DC793F"/>
    <w:rsid w:val="00DC797E"/>
    <w:rsid w:val="00DD0158"/>
    <w:rsid w:val="00DD03F0"/>
    <w:rsid w:val="00DD045B"/>
    <w:rsid w:val="00DD0592"/>
    <w:rsid w:val="00DD0E39"/>
    <w:rsid w:val="00DD0F2A"/>
    <w:rsid w:val="00DD12D2"/>
    <w:rsid w:val="00DD16BD"/>
    <w:rsid w:val="00DD1B3E"/>
    <w:rsid w:val="00DD1B57"/>
    <w:rsid w:val="00DD1E84"/>
    <w:rsid w:val="00DD1F25"/>
    <w:rsid w:val="00DD2730"/>
    <w:rsid w:val="00DD2828"/>
    <w:rsid w:val="00DD32C4"/>
    <w:rsid w:val="00DD332E"/>
    <w:rsid w:val="00DD3572"/>
    <w:rsid w:val="00DD3923"/>
    <w:rsid w:val="00DD3A05"/>
    <w:rsid w:val="00DD3A63"/>
    <w:rsid w:val="00DD3A67"/>
    <w:rsid w:val="00DD3D0B"/>
    <w:rsid w:val="00DD3D8A"/>
    <w:rsid w:val="00DD3FFA"/>
    <w:rsid w:val="00DD40AE"/>
    <w:rsid w:val="00DD4493"/>
    <w:rsid w:val="00DD4874"/>
    <w:rsid w:val="00DD492E"/>
    <w:rsid w:val="00DD4ACC"/>
    <w:rsid w:val="00DD4E7E"/>
    <w:rsid w:val="00DD52BC"/>
    <w:rsid w:val="00DD54B1"/>
    <w:rsid w:val="00DD5720"/>
    <w:rsid w:val="00DD5A3F"/>
    <w:rsid w:val="00DD5BEF"/>
    <w:rsid w:val="00DD6196"/>
    <w:rsid w:val="00DD61EE"/>
    <w:rsid w:val="00DD6510"/>
    <w:rsid w:val="00DD687D"/>
    <w:rsid w:val="00DD6913"/>
    <w:rsid w:val="00DD6AD1"/>
    <w:rsid w:val="00DD6FCD"/>
    <w:rsid w:val="00DD70E2"/>
    <w:rsid w:val="00DD70E3"/>
    <w:rsid w:val="00DD719A"/>
    <w:rsid w:val="00DD78E4"/>
    <w:rsid w:val="00DD7B17"/>
    <w:rsid w:val="00DD7B1F"/>
    <w:rsid w:val="00DD7C6F"/>
    <w:rsid w:val="00DE0045"/>
    <w:rsid w:val="00DE00A5"/>
    <w:rsid w:val="00DE02BC"/>
    <w:rsid w:val="00DE0476"/>
    <w:rsid w:val="00DE082C"/>
    <w:rsid w:val="00DE085B"/>
    <w:rsid w:val="00DE08BF"/>
    <w:rsid w:val="00DE0E39"/>
    <w:rsid w:val="00DE0FAE"/>
    <w:rsid w:val="00DE1A1E"/>
    <w:rsid w:val="00DE20D6"/>
    <w:rsid w:val="00DE23C4"/>
    <w:rsid w:val="00DE24E1"/>
    <w:rsid w:val="00DE2599"/>
    <w:rsid w:val="00DE3438"/>
    <w:rsid w:val="00DE35C5"/>
    <w:rsid w:val="00DE35EF"/>
    <w:rsid w:val="00DE3F8D"/>
    <w:rsid w:val="00DE4098"/>
    <w:rsid w:val="00DE434E"/>
    <w:rsid w:val="00DE46FE"/>
    <w:rsid w:val="00DE4CCC"/>
    <w:rsid w:val="00DE4E6D"/>
    <w:rsid w:val="00DE5080"/>
    <w:rsid w:val="00DE5303"/>
    <w:rsid w:val="00DE53ED"/>
    <w:rsid w:val="00DE5854"/>
    <w:rsid w:val="00DE5AA1"/>
    <w:rsid w:val="00DE5B3F"/>
    <w:rsid w:val="00DE5BD5"/>
    <w:rsid w:val="00DE5CEE"/>
    <w:rsid w:val="00DE5FDF"/>
    <w:rsid w:val="00DE62D4"/>
    <w:rsid w:val="00DE64A1"/>
    <w:rsid w:val="00DE66E9"/>
    <w:rsid w:val="00DE6720"/>
    <w:rsid w:val="00DE6CAC"/>
    <w:rsid w:val="00DE76A3"/>
    <w:rsid w:val="00DE7739"/>
    <w:rsid w:val="00DE77BC"/>
    <w:rsid w:val="00DE7A8C"/>
    <w:rsid w:val="00DE7B41"/>
    <w:rsid w:val="00DE7F57"/>
    <w:rsid w:val="00DF02C7"/>
    <w:rsid w:val="00DF0CA6"/>
    <w:rsid w:val="00DF146F"/>
    <w:rsid w:val="00DF153F"/>
    <w:rsid w:val="00DF1CDA"/>
    <w:rsid w:val="00DF21F5"/>
    <w:rsid w:val="00DF25CB"/>
    <w:rsid w:val="00DF2A24"/>
    <w:rsid w:val="00DF2BE2"/>
    <w:rsid w:val="00DF33A4"/>
    <w:rsid w:val="00DF3E1A"/>
    <w:rsid w:val="00DF422A"/>
    <w:rsid w:val="00DF426B"/>
    <w:rsid w:val="00DF4285"/>
    <w:rsid w:val="00DF4A71"/>
    <w:rsid w:val="00DF52AD"/>
    <w:rsid w:val="00DF538F"/>
    <w:rsid w:val="00DF56D3"/>
    <w:rsid w:val="00DF5D18"/>
    <w:rsid w:val="00DF72A5"/>
    <w:rsid w:val="00DF734C"/>
    <w:rsid w:val="00DF736C"/>
    <w:rsid w:val="00DF76E5"/>
    <w:rsid w:val="00DF787B"/>
    <w:rsid w:val="00E0003B"/>
    <w:rsid w:val="00E00466"/>
    <w:rsid w:val="00E005B9"/>
    <w:rsid w:val="00E0086E"/>
    <w:rsid w:val="00E00CDB"/>
    <w:rsid w:val="00E00E89"/>
    <w:rsid w:val="00E00FE8"/>
    <w:rsid w:val="00E01349"/>
    <w:rsid w:val="00E01356"/>
    <w:rsid w:val="00E013B4"/>
    <w:rsid w:val="00E0147E"/>
    <w:rsid w:val="00E01F05"/>
    <w:rsid w:val="00E01FAD"/>
    <w:rsid w:val="00E021BA"/>
    <w:rsid w:val="00E033BB"/>
    <w:rsid w:val="00E0367B"/>
    <w:rsid w:val="00E03780"/>
    <w:rsid w:val="00E040B8"/>
    <w:rsid w:val="00E0413B"/>
    <w:rsid w:val="00E04201"/>
    <w:rsid w:val="00E04359"/>
    <w:rsid w:val="00E04415"/>
    <w:rsid w:val="00E045E9"/>
    <w:rsid w:val="00E046BC"/>
    <w:rsid w:val="00E04BCD"/>
    <w:rsid w:val="00E05264"/>
    <w:rsid w:val="00E05330"/>
    <w:rsid w:val="00E05428"/>
    <w:rsid w:val="00E0549B"/>
    <w:rsid w:val="00E05524"/>
    <w:rsid w:val="00E057C6"/>
    <w:rsid w:val="00E05D84"/>
    <w:rsid w:val="00E05EF6"/>
    <w:rsid w:val="00E05F25"/>
    <w:rsid w:val="00E0667A"/>
    <w:rsid w:val="00E066B2"/>
    <w:rsid w:val="00E06778"/>
    <w:rsid w:val="00E06A52"/>
    <w:rsid w:val="00E06F78"/>
    <w:rsid w:val="00E0788E"/>
    <w:rsid w:val="00E07A9E"/>
    <w:rsid w:val="00E07D26"/>
    <w:rsid w:val="00E07DC5"/>
    <w:rsid w:val="00E1029E"/>
    <w:rsid w:val="00E10831"/>
    <w:rsid w:val="00E1099D"/>
    <w:rsid w:val="00E113E9"/>
    <w:rsid w:val="00E11767"/>
    <w:rsid w:val="00E117EF"/>
    <w:rsid w:val="00E118C3"/>
    <w:rsid w:val="00E11D82"/>
    <w:rsid w:val="00E11E20"/>
    <w:rsid w:val="00E121CA"/>
    <w:rsid w:val="00E12AC5"/>
    <w:rsid w:val="00E13272"/>
    <w:rsid w:val="00E13322"/>
    <w:rsid w:val="00E13363"/>
    <w:rsid w:val="00E136E7"/>
    <w:rsid w:val="00E13704"/>
    <w:rsid w:val="00E13CF5"/>
    <w:rsid w:val="00E13D16"/>
    <w:rsid w:val="00E14309"/>
    <w:rsid w:val="00E143D7"/>
    <w:rsid w:val="00E146C3"/>
    <w:rsid w:val="00E1495D"/>
    <w:rsid w:val="00E14C55"/>
    <w:rsid w:val="00E151A1"/>
    <w:rsid w:val="00E153BB"/>
    <w:rsid w:val="00E1553D"/>
    <w:rsid w:val="00E15CB5"/>
    <w:rsid w:val="00E16027"/>
    <w:rsid w:val="00E16218"/>
    <w:rsid w:val="00E16575"/>
    <w:rsid w:val="00E16BA6"/>
    <w:rsid w:val="00E17362"/>
    <w:rsid w:val="00E1764D"/>
    <w:rsid w:val="00E17697"/>
    <w:rsid w:val="00E17B57"/>
    <w:rsid w:val="00E17F03"/>
    <w:rsid w:val="00E17F6C"/>
    <w:rsid w:val="00E203BF"/>
    <w:rsid w:val="00E20426"/>
    <w:rsid w:val="00E20677"/>
    <w:rsid w:val="00E2099E"/>
    <w:rsid w:val="00E20F1C"/>
    <w:rsid w:val="00E20FA7"/>
    <w:rsid w:val="00E21265"/>
    <w:rsid w:val="00E21531"/>
    <w:rsid w:val="00E215E3"/>
    <w:rsid w:val="00E21664"/>
    <w:rsid w:val="00E2190B"/>
    <w:rsid w:val="00E219D1"/>
    <w:rsid w:val="00E21B6B"/>
    <w:rsid w:val="00E21B85"/>
    <w:rsid w:val="00E21CB1"/>
    <w:rsid w:val="00E221A0"/>
    <w:rsid w:val="00E2239A"/>
    <w:rsid w:val="00E2297A"/>
    <w:rsid w:val="00E229DC"/>
    <w:rsid w:val="00E22F9B"/>
    <w:rsid w:val="00E23AC1"/>
    <w:rsid w:val="00E23BDE"/>
    <w:rsid w:val="00E24089"/>
    <w:rsid w:val="00E240BE"/>
    <w:rsid w:val="00E24388"/>
    <w:rsid w:val="00E2472E"/>
    <w:rsid w:val="00E24860"/>
    <w:rsid w:val="00E249D8"/>
    <w:rsid w:val="00E25501"/>
    <w:rsid w:val="00E257CD"/>
    <w:rsid w:val="00E263AC"/>
    <w:rsid w:val="00E264E8"/>
    <w:rsid w:val="00E2662F"/>
    <w:rsid w:val="00E268C4"/>
    <w:rsid w:val="00E26B0D"/>
    <w:rsid w:val="00E27044"/>
    <w:rsid w:val="00E2731D"/>
    <w:rsid w:val="00E277B4"/>
    <w:rsid w:val="00E277DB"/>
    <w:rsid w:val="00E27CDE"/>
    <w:rsid w:val="00E27E00"/>
    <w:rsid w:val="00E27E76"/>
    <w:rsid w:val="00E3013F"/>
    <w:rsid w:val="00E304F4"/>
    <w:rsid w:val="00E306BD"/>
    <w:rsid w:val="00E30836"/>
    <w:rsid w:val="00E30A65"/>
    <w:rsid w:val="00E30E79"/>
    <w:rsid w:val="00E3143D"/>
    <w:rsid w:val="00E315EF"/>
    <w:rsid w:val="00E31A03"/>
    <w:rsid w:val="00E321A0"/>
    <w:rsid w:val="00E32454"/>
    <w:rsid w:val="00E32B89"/>
    <w:rsid w:val="00E33173"/>
    <w:rsid w:val="00E33832"/>
    <w:rsid w:val="00E338F5"/>
    <w:rsid w:val="00E34034"/>
    <w:rsid w:val="00E34734"/>
    <w:rsid w:val="00E347B2"/>
    <w:rsid w:val="00E34DD6"/>
    <w:rsid w:val="00E357A4"/>
    <w:rsid w:val="00E35BD3"/>
    <w:rsid w:val="00E35CE6"/>
    <w:rsid w:val="00E35EA5"/>
    <w:rsid w:val="00E35FE5"/>
    <w:rsid w:val="00E3609C"/>
    <w:rsid w:val="00E36A78"/>
    <w:rsid w:val="00E36ED9"/>
    <w:rsid w:val="00E372AF"/>
    <w:rsid w:val="00E37357"/>
    <w:rsid w:val="00E37E84"/>
    <w:rsid w:val="00E40204"/>
    <w:rsid w:val="00E40237"/>
    <w:rsid w:val="00E404D4"/>
    <w:rsid w:val="00E40601"/>
    <w:rsid w:val="00E4092A"/>
    <w:rsid w:val="00E40ADB"/>
    <w:rsid w:val="00E40D35"/>
    <w:rsid w:val="00E41071"/>
    <w:rsid w:val="00E412AC"/>
    <w:rsid w:val="00E413CC"/>
    <w:rsid w:val="00E415D3"/>
    <w:rsid w:val="00E41914"/>
    <w:rsid w:val="00E41DD2"/>
    <w:rsid w:val="00E41F69"/>
    <w:rsid w:val="00E42451"/>
    <w:rsid w:val="00E42687"/>
    <w:rsid w:val="00E426A1"/>
    <w:rsid w:val="00E4274B"/>
    <w:rsid w:val="00E42AC4"/>
    <w:rsid w:val="00E42E8E"/>
    <w:rsid w:val="00E430E8"/>
    <w:rsid w:val="00E431BA"/>
    <w:rsid w:val="00E4354B"/>
    <w:rsid w:val="00E44053"/>
    <w:rsid w:val="00E440E8"/>
    <w:rsid w:val="00E44816"/>
    <w:rsid w:val="00E44CCA"/>
    <w:rsid w:val="00E44FFB"/>
    <w:rsid w:val="00E454BF"/>
    <w:rsid w:val="00E459FA"/>
    <w:rsid w:val="00E45DB3"/>
    <w:rsid w:val="00E46056"/>
    <w:rsid w:val="00E4611E"/>
    <w:rsid w:val="00E46939"/>
    <w:rsid w:val="00E46A25"/>
    <w:rsid w:val="00E46B4B"/>
    <w:rsid w:val="00E47046"/>
    <w:rsid w:val="00E4719C"/>
    <w:rsid w:val="00E4738F"/>
    <w:rsid w:val="00E473DD"/>
    <w:rsid w:val="00E50606"/>
    <w:rsid w:val="00E50751"/>
    <w:rsid w:val="00E507E2"/>
    <w:rsid w:val="00E50A5F"/>
    <w:rsid w:val="00E50C57"/>
    <w:rsid w:val="00E511EF"/>
    <w:rsid w:val="00E51276"/>
    <w:rsid w:val="00E51650"/>
    <w:rsid w:val="00E517DA"/>
    <w:rsid w:val="00E5191E"/>
    <w:rsid w:val="00E5192E"/>
    <w:rsid w:val="00E51974"/>
    <w:rsid w:val="00E51A62"/>
    <w:rsid w:val="00E51C8B"/>
    <w:rsid w:val="00E51FB4"/>
    <w:rsid w:val="00E520E1"/>
    <w:rsid w:val="00E521BE"/>
    <w:rsid w:val="00E52360"/>
    <w:rsid w:val="00E523F6"/>
    <w:rsid w:val="00E527E0"/>
    <w:rsid w:val="00E52932"/>
    <w:rsid w:val="00E530E0"/>
    <w:rsid w:val="00E534F9"/>
    <w:rsid w:val="00E53AC1"/>
    <w:rsid w:val="00E53E22"/>
    <w:rsid w:val="00E54217"/>
    <w:rsid w:val="00E54732"/>
    <w:rsid w:val="00E547C3"/>
    <w:rsid w:val="00E54AF3"/>
    <w:rsid w:val="00E54BF2"/>
    <w:rsid w:val="00E54D60"/>
    <w:rsid w:val="00E54EB3"/>
    <w:rsid w:val="00E54ED2"/>
    <w:rsid w:val="00E55061"/>
    <w:rsid w:val="00E55831"/>
    <w:rsid w:val="00E5586D"/>
    <w:rsid w:val="00E55A83"/>
    <w:rsid w:val="00E55C45"/>
    <w:rsid w:val="00E55E52"/>
    <w:rsid w:val="00E5609E"/>
    <w:rsid w:val="00E565C1"/>
    <w:rsid w:val="00E566B6"/>
    <w:rsid w:val="00E56A20"/>
    <w:rsid w:val="00E56DE2"/>
    <w:rsid w:val="00E56E70"/>
    <w:rsid w:val="00E56F5A"/>
    <w:rsid w:val="00E570C5"/>
    <w:rsid w:val="00E572E6"/>
    <w:rsid w:val="00E575E7"/>
    <w:rsid w:val="00E57CFE"/>
    <w:rsid w:val="00E57D4B"/>
    <w:rsid w:val="00E6003B"/>
    <w:rsid w:val="00E60338"/>
    <w:rsid w:val="00E603A9"/>
    <w:rsid w:val="00E60706"/>
    <w:rsid w:val="00E608F0"/>
    <w:rsid w:val="00E609DD"/>
    <w:rsid w:val="00E6113B"/>
    <w:rsid w:val="00E61298"/>
    <w:rsid w:val="00E61DF0"/>
    <w:rsid w:val="00E62142"/>
    <w:rsid w:val="00E621C6"/>
    <w:rsid w:val="00E624C8"/>
    <w:rsid w:val="00E62878"/>
    <w:rsid w:val="00E62D0B"/>
    <w:rsid w:val="00E62E60"/>
    <w:rsid w:val="00E62E99"/>
    <w:rsid w:val="00E6300A"/>
    <w:rsid w:val="00E633C0"/>
    <w:rsid w:val="00E6382B"/>
    <w:rsid w:val="00E63AB8"/>
    <w:rsid w:val="00E63DEC"/>
    <w:rsid w:val="00E640C7"/>
    <w:rsid w:val="00E64678"/>
    <w:rsid w:val="00E64DC3"/>
    <w:rsid w:val="00E64E45"/>
    <w:rsid w:val="00E659BF"/>
    <w:rsid w:val="00E65B15"/>
    <w:rsid w:val="00E65BAA"/>
    <w:rsid w:val="00E65F3E"/>
    <w:rsid w:val="00E66456"/>
    <w:rsid w:val="00E6651C"/>
    <w:rsid w:val="00E66E88"/>
    <w:rsid w:val="00E67052"/>
    <w:rsid w:val="00E6710B"/>
    <w:rsid w:val="00E678EF"/>
    <w:rsid w:val="00E67AFD"/>
    <w:rsid w:val="00E67CC9"/>
    <w:rsid w:val="00E70188"/>
    <w:rsid w:val="00E7029D"/>
    <w:rsid w:val="00E707FD"/>
    <w:rsid w:val="00E70841"/>
    <w:rsid w:val="00E70C7A"/>
    <w:rsid w:val="00E70CB4"/>
    <w:rsid w:val="00E714A9"/>
    <w:rsid w:val="00E71D96"/>
    <w:rsid w:val="00E71F72"/>
    <w:rsid w:val="00E72362"/>
    <w:rsid w:val="00E73208"/>
    <w:rsid w:val="00E73437"/>
    <w:rsid w:val="00E734B9"/>
    <w:rsid w:val="00E73568"/>
    <w:rsid w:val="00E735F6"/>
    <w:rsid w:val="00E739BE"/>
    <w:rsid w:val="00E73A45"/>
    <w:rsid w:val="00E73AED"/>
    <w:rsid w:val="00E73CF0"/>
    <w:rsid w:val="00E74194"/>
    <w:rsid w:val="00E7433B"/>
    <w:rsid w:val="00E74551"/>
    <w:rsid w:val="00E747FD"/>
    <w:rsid w:val="00E749B0"/>
    <w:rsid w:val="00E749FE"/>
    <w:rsid w:val="00E74AC2"/>
    <w:rsid w:val="00E74B72"/>
    <w:rsid w:val="00E74C0D"/>
    <w:rsid w:val="00E74C4C"/>
    <w:rsid w:val="00E74C89"/>
    <w:rsid w:val="00E74FBD"/>
    <w:rsid w:val="00E7500B"/>
    <w:rsid w:val="00E7501D"/>
    <w:rsid w:val="00E75784"/>
    <w:rsid w:val="00E757D8"/>
    <w:rsid w:val="00E75832"/>
    <w:rsid w:val="00E75949"/>
    <w:rsid w:val="00E76001"/>
    <w:rsid w:val="00E7670A"/>
    <w:rsid w:val="00E76C68"/>
    <w:rsid w:val="00E76E05"/>
    <w:rsid w:val="00E76ECC"/>
    <w:rsid w:val="00E76F73"/>
    <w:rsid w:val="00E771BD"/>
    <w:rsid w:val="00E7726E"/>
    <w:rsid w:val="00E773DF"/>
    <w:rsid w:val="00E77537"/>
    <w:rsid w:val="00E776F5"/>
    <w:rsid w:val="00E77827"/>
    <w:rsid w:val="00E77EC7"/>
    <w:rsid w:val="00E77F59"/>
    <w:rsid w:val="00E80AF4"/>
    <w:rsid w:val="00E80CB2"/>
    <w:rsid w:val="00E81295"/>
    <w:rsid w:val="00E817EC"/>
    <w:rsid w:val="00E81884"/>
    <w:rsid w:val="00E81E3E"/>
    <w:rsid w:val="00E82051"/>
    <w:rsid w:val="00E821FA"/>
    <w:rsid w:val="00E823D2"/>
    <w:rsid w:val="00E82733"/>
    <w:rsid w:val="00E82D60"/>
    <w:rsid w:val="00E82ED7"/>
    <w:rsid w:val="00E830BA"/>
    <w:rsid w:val="00E83305"/>
    <w:rsid w:val="00E8343A"/>
    <w:rsid w:val="00E8365B"/>
    <w:rsid w:val="00E83A4E"/>
    <w:rsid w:val="00E83C9F"/>
    <w:rsid w:val="00E841E5"/>
    <w:rsid w:val="00E84D02"/>
    <w:rsid w:val="00E84D5C"/>
    <w:rsid w:val="00E84E6E"/>
    <w:rsid w:val="00E85195"/>
    <w:rsid w:val="00E85602"/>
    <w:rsid w:val="00E85812"/>
    <w:rsid w:val="00E85E19"/>
    <w:rsid w:val="00E86158"/>
    <w:rsid w:val="00E861C5"/>
    <w:rsid w:val="00E86364"/>
    <w:rsid w:val="00E86501"/>
    <w:rsid w:val="00E867C0"/>
    <w:rsid w:val="00E8690A"/>
    <w:rsid w:val="00E86EE1"/>
    <w:rsid w:val="00E874D1"/>
    <w:rsid w:val="00E8759A"/>
    <w:rsid w:val="00E87771"/>
    <w:rsid w:val="00E87ABD"/>
    <w:rsid w:val="00E87B67"/>
    <w:rsid w:val="00E900F8"/>
    <w:rsid w:val="00E90258"/>
    <w:rsid w:val="00E903F4"/>
    <w:rsid w:val="00E904E1"/>
    <w:rsid w:val="00E9063F"/>
    <w:rsid w:val="00E90828"/>
    <w:rsid w:val="00E908EF"/>
    <w:rsid w:val="00E90AFE"/>
    <w:rsid w:val="00E90C6E"/>
    <w:rsid w:val="00E90E1C"/>
    <w:rsid w:val="00E90E6D"/>
    <w:rsid w:val="00E90FBD"/>
    <w:rsid w:val="00E91009"/>
    <w:rsid w:val="00E910AA"/>
    <w:rsid w:val="00E911B2"/>
    <w:rsid w:val="00E914C6"/>
    <w:rsid w:val="00E91520"/>
    <w:rsid w:val="00E916B5"/>
    <w:rsid w:val="00E91898"/>
    <w:rsid w:val="00E91F2C"/>
    <w:rsid w:val="00E92045"/>
    <w:rsid w:val="00E922A7"/>
    <w:rsid w:val="00E923F8"/>
    <w:rsid w:val="00E9277B"/>
    <w:rsid w:val="00E92B93"/>
    <w:rsid w:val="00E92C05"/>
    <w:rsid w:val="00E93659"/>
    <w:rsid w:val="00E93910"/>
    <w:rsid w:val="00E939B0"/>
    <w:rsid w:val="00E93A19"/>
    <w:rsid w:val="00E93B36"/>
    <w:rsid w:val="00E93C2C"/>
    <w:rsid w:val="00E9425C"/>
    <w:rsid w:val="00E94FB6"/>
    <w:rsid w:val="00E9560C"/>
    <w:rsid w:val="00E95912"/>
    <w:rsid w:val="00E95D47"/>
    <w:rsid w:val="00E95E0C"/>
    <w:rsid w:val="00E96252"/>
    <w:rsid w:val="00E96277"/>
    <w:rsid w:val="00E96487"/>
    <w:rsid w:val="00E96A95"/>
    <w:rsid w:val="00E96EDD"/>
    <w:rsid w:val="00E9708B"/>
    <w:rsid w:val="00E97A61"/>
    <w:rsid w:val="00E97A86"/>
    <w:rsid w:val="00E97EA5"/>
    <w:rsid w:val="00EA03B5"/>
    <w:rsid w:val="00EA0914"/>
    <w:rsid w:val="00EA09B7"/>
    <w:rsid w:val="00EA09DA"/>
    <w:rsid w:val="00EA0E51"/>
    <w:rsid w:val="00EA1065"/>
    <w:rsid w:val="00EA1118"/>
    <w:rsid w:val="00EA195A"/>
    <w:rsid w:val="00EA1F0E"/>
    <w:rsid w:val="00EA2305"/>
    <w:rsid w:val="00EA2D3E"/>
    <w:rsid w:val="00EA2EAF"/>
    <w:rsid w:val="00EA2F4C"/>
    <w:rsid w:val="00EA3132"/>
    <w:rsid w:val="00EA3673"/>
    <w:rsid w:val="00EA3838"/>
    <w:rsid w:val="00EA3EC6"/>
    <w:rsid w:val="00EA4210"/>
    <w:rsid w:val="00EA4270"/>
    <w:rsid w:val="00EA439C"/>
    <w:rsid w:val="00EA478B"/>
    <w:rsid w:val="00EA480C"/>
    <w:rsid w:val="00EA4872"/>
    <w:rsid w:val="00EA4A90"/>
    <w:rsid w:val="00EA4D3C"/>
    <w:rsid w:val="00EA51F5"/>
    <w:rsid w:val="00EA53E8"/>
    <w:rsid w:val="00EA57B9"/>
    <w:rsid w:val="00EA59DE"/>
    <w:rsid w:val="00EA5EB7"/>
    <w:rsid w:val="00EA6564"/>
    <w:rsid w:val="00EA65B9"/>
    <w:rsid w:val="00EA6885"/>
    <w:rsid w:val="00EA69C1"/>
    <w:rsid w:val="00EA6A38"/>
    <w:rsid w:val="00EA6ADD"/>
    <w:rsid w:val="00EA71A4"/>
    <w:rsid w:val="00EA7C2B"/>
    <w:rsid w:val="00EA7D5D"/>
    <w:rsid w:val="00EB0623"/>
    <w:rsid w:val="00EB06B6"/>
    <w:rsid w:val="00EB0F7D"/>
    <w:rsid w:val="00EB11EE"/>
    <w:rsid w:val="00EB1566"/>
    <w:rsid w:val="00EB1938"/>
    <w:rsid w:val="00EB1B87"/>
    <w:rsid w:val="00EB1F8E"/>
    <w:rsid w:val="00EB2116"/>
    <w:rsid w:val="00EB2223"/>
    <w:rsid w:val="00EB287E"/>
    <w:rsid w:val="00EB2896"/>
    <w:rsid w:val="00EB29D2"/>
    <w:rsid w:val="00EB2D5C"/>
    <w:rsid w:val="00EB2E53"/>
    <w:rsid w:val="00EB32C2"/>
    <w:rsid w:val="00EB33EE"/>
    <w:rsid w:val="00EB3933"/>
    <w:rsid w:val="00EB3AA9"/>
    <w:rsid w:val="00EB3BF2"/>
    <w:rsid w:val="00EB3F65"/>
    <w:rsid w:val="00EB403C"/>
    <w:rsid w:val="00EB4670"/>
    <w:rsid w:val="00EB46DF"/>
    <w:rsid w:val="00EB47DE"/>
    <w:rsid w:val="00EB48C5"/>
    <w:rsid w:val="00EB4A2C"/>
    <w:rsid w:val="00EB4C5D"/>
    <w:rsid w:val="00EB4D38"/>
    <w:rsid w:val="00EB4FAC"/>
    <w:rsid w:val="00EB50CA"/>
    <w:rsid w:val="00EB58E0"/>
    <w:rsid w:val="00EB5A8B"/>
    <w:rsid w:val="00EB5A94"/>
    <w:rsid w:val="00EB6254"/>
    <w:rsid w:val="00EB6718"/>
    <w:rsid w:val="00EB6D29"/>
    <w:rsid w:val="00EB70DC"/>
    <w:rsid w:val="00EB71D7"/>
    <w:rsid w:val="00EB7417"/>
    <w:rsid w:val="00EB74B8"/>
    <w:rsid w:val="00EB7690"/>
    <w:rsid w:val="00EB77AC"/>
    <w:rsid w:val="00EB7B57"/>
    <w:rsid w:val="00EB7CCF"/>
    <w:rsid w:val="00EB7D5C"/>
    <w:rsid w:val="00EC024C"/>
    <w:rsid w:val="00EC02C1"/>
    <w:rsid w:val="00EC07AC"/>
    <w:rsid w:val="00EC0ACB"/>
    <w:rsid w:val="00EC125B"/>
    <w:rsid w:val="00EC1454"/>
    <w:rsid w:val="00EC1464"/>
    <w:rsid w:val="00EC1465"/>
    <w:rsid w:val="00EC26C3"/>
    <w:rsid w:val="00EC2B2C"/>
    <w:rsid w:val="00EC32E6"/>
    <w:rsid w:val="00EC3AD7"/>
    <w:rsid w:val="00EC3DC0"/>
    <w:rsid w:val="00EC4065"/>
    <w:rsid w:val="00EC4719"/>
    <w:rsid w:val="00EC4768"/>
    <w:rsid w:val="00EC47EE"/>
    <w:rsid w:val="00EC4D2C"/>
    <w:rsid w:val="00EC4D9C"/>
    <w:rsid w:val="00EC4F3A"/>
    <w:rsid w:val="00EC5491"/>
    <w:rsid w:val="00EC552A"/>
    <w:rsid w:val="00EC5BB2"/>
    <w:rsid w:val="00EC6363"/>
    <w:rsid w:val="00EC6AD7"/>
    <w:rsid w:val="00EC6DF9"/>
    <w:rsid w:val="00EC6F1F"/>
    <w:rsid w:val="00EC70A2"/>
    <w:rsid w:val="00EC722C"/>
    <w:rsid w:val="00EC7422"/>
    <w:rsid w:val="00EC7589"/>
    <w:rsid w:val="00EC7F14"/>
    <w:rsid w:val="00EC7F5A"/>
    <w:rsid w:val="00EC7FD7"/>
    <w:rsid w:val="00ED02AE"/>
    <w:rsid w:val="00ED0445"/>
    <w:rsid w:val="00ED082C"/>
    <w:rsid w:val="00ED0AAE"/>
    <w:rsid w:val="00ED0DB1"/>
    <w:rsid w:val="00ED0EB7"/>
    <w:rsid w:val="00ED142E"/>
    <w:rsid w:val="00ED1458"/>
    <w:rsid w:val="00ED18BE"/>
    <w:rsid w:val="00ED1A28"/>
    <w:rsid w:val="00ED1CEE"/>
    <w:rsid w:val="00ED1E82"/>
    <w:rsid w:val="00ED2561"/>
    <w:rsid w:val="00ED2BE3"/>
    <w:rsid w:val="00ED2C3A"/>
    <w:rsid w:val="00ED2DCC"/>
    <w:rsid w:val="00ED3083"/>
    <w:rsid w:val="00ED3152"/>
    <w:rsid w:val="00ED31D0"/>
    <w:rsid w:val="00ED3487"/>
    <w:rsid w:val="00ED368D"/>
    <w:rsid w:val="00ED376A"/>
    <w:rsid w:val="00ED3A06"/>
    <w:rsid w:val="00ED3C45"/>
    <w:rsid w:val="00ED3D2D"/>
    <w:rsid w:val="00ED41B3"/>
    <w:rsid w:val="00ED4EDB"/>
    <w:rsid w:val="00ED4FFC"/>
    <w:rsid w:val="00ED5580"/>
    <w:rsid w:val="00ED598F"/>
    <w:rsid w:val="00ED5FBA"/>
    <w:rsid w:val="00ED688F"/>
    <w:rsid w:val="00ED6E2B"/>
    <w:rsid w:val="00ED7065"/>
    <w:rsid w:val="00ED71EA"/>
    <w:rsid w:val="00ED736E"/>
    <w:rsid w:val="00ED75C7"/>
    <w:rsid w:val="00ED76E6"/>
    <w:rsid w:val="00ED78AE"/>
    <w:rsid w:val="00ED7F77"/>
    <w:rsid w:val="00EE03A6"/>
    <w:rsid w:val="00EE08D6"/>
    <w:rsid w:val="00EE09C7"/>
    <w:rsid w:val="00EE1001"/>
    <w:rsid w:val="00EE118B"/>
    <w:rsid w:val="00EE141F"/>
    <w:rsid w:val="00EE1B78"/>
    <w:rsid w:val="00EE1C0B"/>
    <w:rsid w:val="00EE1E67"/>
    <w:rsid w:val="00EE208D"/>
    <w:rsid w:val="00EE217F"/>
    <w:rsid w:val="00EE26D8"/>
    <w:rsid w:val="00EE2721"/>
    <w:rsid w:val="00EE2BE6"/>
    <w:rsid w:val="00EE35AD"/>
    <w:rsid w:val="00EE35E2"/>
    <w:rsid w:val="00EE3833"/>
    <w:rsid w:val="00EE4219"/>
    <w:rsid w:val="00EE4A27"/>
    <w:rsid w:val="00EE5254"/>
    <w:rsid w:val="00EE53A7"/>
    <w:rsid w:val="00EE55FF"/>
    <w:rsid w:val="00EE5897"/>
    <w:rsid w:val="00EE58F7"/>
    <w:rsid w:val="00EE5962"/>
    <w:rsid w:val="00EE5CD6"/>
    <w:rsid w:val="00EE5D73"/>
    <w:rsid w:val="00EE71AA"/>
    <w:rsid w:val="00EE7297"/>
    <w:rsid w:val="00EE750B"/>
    <w:rsid w:val="00EE769B"/>
    <w:rsid w:val="00EE77E3"/>
    <w:rsid w:val="00EF04DB"/>
    <w:rsid w:val="00EF0603"/>
    <w:rsid w:val="00EF0C2F"/>
    <w:rsid w:val="00EF0F9B"/>
    <w:rsid w:val="00EF15FC"/>
    <w:rsid w:val="00EF2109"/>
    <w:rsid w:val="00EF2811"/>
    <w:rsid w:val="00EF2FC5"/>
    <w:rsid w:val="00EF30B5"/>
    <w:rsid w:val="00EF3444"/>
    <w:rsid w:val="00EF35D0"/>
    <w:rsid w:val="00EF3C73"/>
    <w:rsid w:val="00EF4849"/>
    <w:rsid w:val="00EF499C"/>
    <w:rsid w:val="00EF4B50"/>
    <w:rsid w:val="00EF4F42"/>
    <w:rsid w:val="00EF50DF"/>
    <w:rsid w:val="00EF5384"/>
    <w:rsid w:val="00EF57C5"/>
    <w:rsid w:val="00EF5950"/>
    <w:rsid w:val="00EF59B2"/>
    <w:rsid w:val="00EF5B06"/>
    <w:rsid w:val="00EF5D53"/>
    <w:rsid w:val="00EF5F78"/>
    <w:rsid w:val="00EF5FB7"/>
    <w:rsid w:val="00EF637E"/>
    <w:rsid w:val="00EF7412"/>
    <w:rsid w:val="00EF7ECD"/>
    <w:rsid w:val="00F002C9"/>
    <w:rsid w:val="00F009DD"/>
    <w:rsid w:val="00F00DBA"/>
    <w:rsid w:val="00F01142"/>
    <w:rsid w:val="00F017FC"/>
    <w:rsid w:val="00F01AF0"/>
    <w:rsid w:val="00F01F5C"/>
    <w:rsid w:val="00F0236E"/>
    <w:rsid w:val="00F023EC"/>
    <w:rsid w:val="00F02428"/>
    <w:rsid w:val="00F024CE"/>
    <w:rsid w:val="00F02649"/>
    <w:rsid w:val="00F0279A"/>
    <w:rsid w:val="00F02AC6"/>
    <w:rsid w:val="00F02D27"/>
    <w:rsid w:val="00F02D79"/>
    <w:rsid w:val="00F030C8"/>
    <w:rsid w:val="00F0341B"/>
    <w:rsid w:val="00F03535"/>
    <w:rsid w:val="00F03E83"/>
    <w:rsid w:val="00F04064"/>
    <w:rsid w:val="00F0410F"/>
    <w:rsid w:val="00F0435E"/>
    <w:rsid w:val="00F046DC"/>
    <w:rsid w:val="00F050C3"/>
    <w:rsid w:val="00F05234"/>
    <w:rsid w:val="00F05325"/>
    <w:rsid w:val="00F05575"/>
    <w:rsid w:val="00F0568F"/>
    <w:rsid w:val="00F06376"/>
    <w:rsid w:val="00F07065"/>
    <w:rsid w:val="00F07076"/>
    <w:rsid w:val="00F070F3"/>
    <w:rsid w:val="00F071FB"/>
    <w:rsid w:val="00F078D5"/>
    <w:rsid w:val="00F078F8"/>
    <w:rsid w:val="00F0796D"/>
    <w:rsid w:val="00F102A4"/>
    <w:rsid w:val="00F108AC"/>
    <w:rsid w:val="00F10F3F"/>
    <w:rsid w:val="00F11404"/>
    <w:rsid w:val="00F11906"/>
    <w:rsid w:val="00F11F5E"/>
    <w:rsid w:val="00F12045"/>
    <w:rsid w:val="00F120E8"/>
    <w:rsid w:val="00F12260"/>
    <w:rsid w:val="00F123AE"/>
    <w:rsid w:val="00F12460"/>
    <w:rsid w:val="00F12483"/>
    <w:rsid w:val="00F125DA"/>
    <w:rsid w:val="00F12711"/>
    <w:rsid w:val="00F12EA0"/>
    <w:rsid w:val="00F130E8"/>
    <w:rsid w:val="00F13283"/>
    <w:rsid w:val="00F1332A"/>
    <w:rsid w:val="00F1379E"/>
    <w:rsid w:val="00F138F0"/>
    <w:rsid w:val="00F13FA9"/>
    <w:rsid w:val="00F1473A"/>
    <w:rsid w:val="00F148D8"/>
    <w:rsid w:val="00F14A89"/>
    <w:rsid w:val="00F14ECA"/>
    <w:rsid w:val="00F15026"/>
    <w:rsid w:val="00F1508A"/>
    <w:rsid w:val="00F15149"/>
    <w:rsid w:val="00F1515F"/>
    <w:rsid w:val="00F153AD"/>
    <w:rsid w:val="00F157CE"/>
    <w:rsid w:val="00F15939"/>
    <w:rsid w:val="00F15ABF"/>
    <w:rsid w:val="00F15B01"/>
    <w:rsid w:val="00F15B41"/>
    <w:rsid w:val="00F15E54"/>
    <w:rsid w:val="00F1611A"/>
    <w:rsid w:val="00F169DB"/>
    <w:rsid w:val="00F16C2B"/>
    <w:rsid w:val="00F1719E"/>
    <w:rsid w:val="00F1777F"/>
    <w:rsid w:val="00F20282"/>
    <w:rsid w:val="00F2185F"/>
    <w:rsid w:val="00F21A90"/>
    <w:rsid w:val="00F21D38"/>
    <w:rsid w:val="00F21F04"/>
    <w:rsid w:val="00F228D3"/>
    <w:rsid w:val="00F22C1F"/>
    <w:rsid w:val="00F22F19"/>
    <w:rsid w:val="00F232F3"/>
    <w:rsid w:val="00F23420"/>
    <w:rsid w:val="00F237D4"/>
    <w:rsid w:val="00F239E5"/>
    <w:rsid w:val="00F23E3D"/>
    <w:rsid w:val="00F2421B"/>
    <w:rsid w:val="00F245E1"/>
    <w:rsid w:val="00F248B5"/>
    <w:rsid w:val="00F249BC"/>
    <w:rsid w:val="00F24AD9"/>
    <w:rsid w:val="00F24FF7"/>
    <w:rsid w:val="00F25357"/>
    <w:rsid w:val="00F25713"/>
    <w:rsid w:val="00F25A60"/>
    <w:rsid w:val="00F26371"/>
    <w:rsid w:val="00F27019"/>
    <w:rsid w:val="00F27034"/>
    <w:rsid w:val="00F27282"/>
    <w:rsid w:val="00F274B7"/>
    <w:rsid w:val="00F27E19"/>
    <w:rsid w:val="00F27E3C"/>
    <w:rsid w:val="00F27EDD"/>
    <w:rsid w:val="00F3007D"/>
    <w:rsid w:val="00F301F6"/>
    <w:rsid w:val="00F3052F"/>
    <w:rsid w:val="00F306A1"/>
    <w:rsid w:val="00F30D21"/>
    <w:rsid w:val="00F30EE5"/>
    <w:rsid w:val="00F30FCF"/>
    <w:rsid w:val="00F310D6"/>
    <w:rsid w:val="00F3111C"/>
    <w:rsid w:val="00F3132D"/>
    <w:rsid w:val="00F3156E"/>
    <w:rsid w:val="00F3185C"/>
    <w:rsid w:val="00F31B4B"/>
    <w:rsid w:val="00F31B9F"/>
    <w:rsid w:val="00F31CA0"/>
    <w:rsid w:val="00F31FD8"/>
    <w:rsid w:val="00F32050"/>
    <w:rsid w:val="00F32289"/>
    <w:rsid w:val="00F325B9"/>
    <w:rsid w:val="00F325F4"/>
    <w:rsid w:val="00F327D9"/>
    <w:rsid w:val="00F328EB"/>
    <w:rsid w:val="00F32A37"/>
    <w:rsid w:val="00F32BB4"/>
    <w:rsid w:val="00F32E94"/>
    <w:rsid w:val="00F32E9B"/>
    <w:rsid w:val="00F32F58"/>
    <w:rsid w:val="00F332A8"/>
    <w:rsid w:val="00F332B9"/>
    <w:rsid w:val="00F332DB"/>
    <w:rsid w:val="00F336A4"/>
    <w:rsid w:val="00F33885"/>
    <w:rsid w:val="00F339A0"/>
    <w:rsid w:val="00F339B3"/>
    <w:rsid w:val="00F33B05"/>
    <w:rsid w:val="00F33BB5"/>
    <w:rsid w:val="00F34117"/>
    <w:rsid w:val="00F34633"/>
    <w:rsid w:val="00F3471E"/>
    <w:rsid w:val="00F34790"/>
    <w:rsid w:val="00F347AF"/>
    <w:rsid w:val="00F349C6"/>
    <w:rsid w:val="00F349F7"/>
    <w:rsid w:val="00F34F20"/>
    <w:rsid w:val="00F35582"/>
    <w:rsid w:val="00F3591F"/>
    <w:rsid w:val="00F35B3F"/>
    <w:rsid w:val="00F36409"/>
    <w:rsid w:val="00F36CDE"/>
    <w:rsid w:val="00F36FFB"/>
    <w:rsid w:val="00F3745C"/>
    <w:rsid w:val="00F37537"/>
    <w:rsid w:val="00F377F5"/>
    <w:rsid w:val="00F37D36"/>
    <w:rsid w:val="00F40CB2"/>
    <w:rsid w:val="00F40D5E"/>
    <w:rsid w:val="00F411E9"/>
    <w:rsid w:val="00F41688"/>
    <w:rsid w:val="00F4235D"/>
    <w:rsid w:val="00F42375"/>
    <w:rsid w:val="00F42437"/>
    <w:rsid w:val="00F42853"/>
    <w:rsid w:val="00F42CB1"/>
    <w:rsid w:val="00F42E9A"/>
    <w:rsid w:val="00F4305A"/>
    <w:rsid w:val="00F43367"/>
    <w:rsid w:val="00F4339D"/>
    <w:rsid w:val="00F437FA"/>
    <w:rsid w:val="00F43881"/>
    <w:rsid w:val="00F43AED"/>
    <w:rsid w:val="00F43B13"/>
    <w:rsid w:val="00F43E4C"/>
    <w:rsid w:val="00F443A9"/>
    <w:rsid w:val="00F4472A"/>
    <w:rsid w:val="00F45025"/>
    <w:rsid w:val="00F450CF"/>
    <w:rsid w:val="00F450D6"/>
    <w:rsid w:val="00F4514D"/>
    <w:rsid w:val="00F4570C"/>
    <w:rsid w:val="00F45CA6"/>
    <w:rsid w:val="00F46088"/>
    <w:rsid w:val="00F467AA"/>
    <w:rsid w:val="00F469CF"/>
    <w:rsid w:val="00F47094"/>
    <w:rsid w:val="00F4752C"/>
    <w:rsid w:val="00F4756A"/>
    <w:rsid w:val="00F47591"/>
    <w:rsid w:val="00F47677"/>
    <w:rsid w:val="00F47FE3"/>
    <w:rsid w:val="00F50147"/>
    <w:rsid w:val="00F50480"/>
    <w:rsid w:val="00F50594"/>
    <w:rsid w:val="00F506E6"/>
    <w:rsid w:val="00F506FA"/>
    <w:rsid w:val="00F50BA4"/>
    <w:rsid w:val="00F50BC3"/>
    <w:rsid w:val="00F50C57"/>
    <w:rsid w:val="00F50CFC"/>
    <w:rsid w:val="00F5120F"/>
    <w:rsid w:val="00F513F6"/>
    <w:rsid w:val="00F51555"/>
    <w:rsid w:val="00F51B63"/>
    <w:rsid w:val="00F51D7D"/>
    <w:rsid w:val="00F51E8C"/>
    <w:rsid w:val="00F51F2A"/>
    <w:rsid w:val="00F52813"/>
    <w:rsid w:val="00F52E0F"/>
    <w:rsid w:val="00F532EF"/>
    <w:rsid w:val="00F53742"/>
    <w:rsid w:val="00F53750"/>
    <w:rsid w:val="00F53ADC"/>
    <w:rsid w:val="00F53E9F"/>
    <w:rsid w:val="00F545C1"/>
    <w:rsid w:val="00F549A4"/>
    <w:rsid w:val="00F54D43"/>
    <w:rsid w:val="00F54DB0"/>
    <w:rsid w:val="00F54F2B"/>
    <w:rsid w:val="00F5510D"/>
    <w:rsid w:val="00F55590"/>
    <w:rsid w:val="00F55878"/>
    <w:rsid w:val="00F5593C"/>
    <w:rsid w:val="00F55AF3"/>
    <w:rsid w:val="00F55FD5"/>
    <w:rsid w:val="00F55FD8"/>
    <w:rsid w:val="00F5627B"/>
    <w:rsid w:val="00F56369"/>
    <w:rsid w:val="00F56491"/>
    <w:rsid w:val="00F5658C"/>
    <w:rsid w:val="00F567D7"/>
    <w:rsid w:val="00F56DCB"/>
    <w:rsid w:val="00F5706D"/>
    <w:rsid w:val="00F57265"/>
    <w:rsid w:val="00F57546"/>
    <w:rsid w:val="00F575D7"/>
    <w:rsid w:val="00F57890"/>
    <w:rsid w:val="00F578E1"/>
    <w:rsid w:val="00F57977"/>
    <w:rsid w:val="00F5799D"/>
    <w:rsid w:val="00F57C3F"/>
    <w:rsid w:val="00F6022D"/>
    <w:rsid w:val="00F603E1"/>
    <w:rsid w:val="00F606C3"/>
    <w:rsid w:val="00F60727"/>
    <w:rsid w:val="00F60A46"/>
    <w:rsid w:val="00F60DF6"/>
    <w:rsid w:val="00F61281"/>
    <w:rsid w:val="00F6134D"/>
    <w:rsid w:val="00F61595"/>
    <w:rsid w:val="00F61709"/>
    <w:rsid w:val="00F618A9"/>
    <w:rsid w:val="00F62232"/>
    <w:rsid w:val="00F62C53"/>
    <w:rsid w:val="00F62CF6"/>
    <w:rsid w:val="00F62D5C"/>
    <w:rsid w:val="00F62FD1"/>
    <w:rsid w:val="00F630A2"/>
    <w:rsid w:val="00F630F9"/>
    <w:rsid w:val="00F6311C"/>
    <w:rsid w:val="00F632F5"/>
    <w:rsid w:val="00F63A63"/>
    <w:rsid w:val="00F64045"/>
    <w:rsid w:val="00F64205"/>
    <w:rsid w:val="00F642B3"/>
    <w:rsid w:val="00F645CB"/>
    <w:rsid w:val="00F64929"/>
    <w:rsid w:val="00F64CF1"/>
    <w:rsid w:val="00F653E0"/>
    <w:rsid w:val="00F65893"/>
    <w:rsid w:val="00F658D6"/>
    <w:rsid w:val="00F65A52"/>
    <w:rsid w:val="00F65B00"/>
    <w:rsid w:val="00F661DD"/>
    <w:rsid w:val="00F668C4"/>
    <w:rsid w:val="00F67062"/>
    <w:rsid w:val="00F67E8C"/>
    <w:rsid w:val="00F7012B"/>
    <w:rsid w:val="00F7097F"/>
    <w:rsid w:val="00F70D2A"/>
    <w:rsid w:val="00F70D4D"/>
    <w:rsid w:val="00F70DAF"/>
    <w:rsid w:val="00F70F3E"/>
    <w:rsid w:val="00F710BA"/>
    <w:rsid w:val="00F717FB"/>
    <w:rsid w:val="00F71906"/>
    <w:rsid w:val="00F71B09"/>
    <w:rsid w:val="00F71B69"/>
    <w:rsid w:val="00F71DD7"/>
    <w:rsid w:val="00F722E8"/>
    <w:rsid w:val="00F723AE"/>
    <w:rsid w:val="00F72543"/>
    <w:rsid w:val="00F728F6"/>
    <w:rsid w:val="00F728FB"/>
    <w:rsid w:val="00F72AAA"/>
    <w:rsid w:val="00F7318C"/>
    <w:rsid w:val="00F73308"/>
    <w:rsid w:val="00F73381"/>
    <w:rsid w:val="00F73994"/>
    <w:rsid w:val="00F73E74"/>
    <w:rsid w:val="00F7412F"/>
    <w:rsid w:val="00F742AD"/>
    <w:rsid w:val="00F7445D"/>
    <w:rsid w:val="00F744A0"/>
    <w:rsid w:val="00F74520"/>
    <w:rsid w:val="00F74E89"/>
    <w:rsid w:val="00F74F54"/>
    <w:rsid w:val="00F757EB"/>
    <w:rsid w:val="00F75DD8"/>
    <w:rsid w:val="00F75F57"/>
    <w:rsid w:val="00F763A7"/>
    <w:rsid w:val="00F763C1"/>
    <w:rsid w:val="00F768E3"/>
    <w:rsid w:val="00F769A0"/>
    <w:rsid w:val="00F76C33"/>
    <w:rsid w:val="00F76FA7"/>
    <w:rsid w:val="00F77294"/>
    <w:rsid w:val="00F774D2"/>
    <w:rsid w:val="00F77D18"/>
    <w:rsid w:val="00F77EE2"/>
    <w:rsid w:val="00F8041B"/>
    <w:rsid w:val="00F807D0"/>
    <w:rsid w:val="00F80AAF"/>
    <w:rsid w:val="00F80F3D"/>
    <w:rsid w:val="00F80F64"/>
    <w:rsid w:val="00F81044"/>
    <w:rsid w:val="00F810CB"/>
    <w:rsid w:val="00F817CA"/>
    <w:rsid w:val="00F81AF7"/>
    <w:rsid w:val="00F82011"/>
    <w:rsid w:val="00F82485"/>
    <w:rsid w:val="00F824D2"/>
    <w:rsid w:val="00F828F6"/>
    <w:rsid w:val="00F82A72"/>
    <w:rsid w:val="00F82F1F"/>
    <w:rsid w:val="00F82FD5"/>
    <w:rsid w:val="00F8325C"/>
    <w:rsid w:val="00F83505"/>
    <w:rsid w:val="00F83BC2"/>
    <w:rsid w:val="00F83BC8"/>
    <w:rsid w:val="00F83CD7"/>
    <w:rsid w:val="00F83E36"/>
    <w:rsid w:val="00F84027"/>
    <w:rsid w:val="00F84A1F"/>
    <w:rsid w:val="00F8528B"/>
    <w:rsid w:val="00F85590"/>
    <w:rsid w:val="00F8577C"/>
    <w:rsid w:val="00F85E77"/>
    <w:rsid w:val="00F85EC5"/>
    <w:rsid w:val="00F85FD4"/>
    <w:rsid w:val="00F862ED"/>
    <w:rsid w:val="00F863C2"/>
    <w:rsid w:val="00F864EC"/>
    <w:rsid w:val="00F86B73"/>
    <w:rsid w:val="00F87282"/>
    <w:rsid w:val="00F872FD"/>
    <w:rsid w:val="00F8739C"/>
    <w:rsid w:val="00F879E4"/>
    <w:rsid w:val="00F87E64"/>
    <w:rsid w:val="00F90192"/>
    <w:rsid w:val="00F9047A"/>
    <w:rsid w:val="00F9077B"/>
    <w:rsid w:val="00F909CB"/>
    <w:rsid w:val="00F90C9A"/>
    <w:rsid w:val="00F90D19"/>
    <w:rsid w:val="00F9101D"/>
    <w:rsid w:val="00F91262"/>
    <w:rsid w:val="00F9133E"/>
    <w:rsid w:val="00F91452"/>
    <w:rsid w:val="00F91DBE"/>
    <w:rsid w:val="00F91DE2"/>
    <w:rsid w:val="00F92024"/>
    <w:rsid w:val="00F92111"/>
    <w:rsid w:val="00F9229C"/>
    <w:rsid w:val="00F922CB"/>
    <w:rsid w:val="00F9280F"/>
    <w:rsid w:val="00F92B2A"/>
    <w:rsid w:val="00F93174"/>
    <w:rsid w:val="00F93307"/>
    <w:rsid w:val="00F9334A"/>
    <w:rsid w:val="00F93912"/>
    <w:rsid w:val="00F93A23"/>
    <w:rsid w:val="00F9401C"/>
    <w:rsid w:val="00F94079"/>
    <w:rsid w:val="00F94281"/>
    <w:rsid w:val="00F94405"/>
    <w:rsid w:val="00F94892"/>
    <w:rsid w:val="00F952DD"/>
    <w:rsid w:val="00F9575F"/>
    <w:rsid w:val="00F95A5E"/>
    <w:rsid w:val="00F95D04"/>
    <w:rsid w:val="00F95D3D"/>
    <w:rsid w:val="00F95F42"/>
    <w:rsid w:val="00F961B9"/>
    <w:rsid w:val="00F961BE"/>
    <w:rsid w:val="00F966E0"/>
    <w:rsid w:val="00F9690B"/>
    <w:rsid w:val="00F96DE7"/>
    <w:rsid w:val="00F97811"/>
    <w:rsid w:val="00F978CB"/>
    <w:rsid w:val="00F97A34"/>
    <w:rsid w:val="00F97C24"/>
    <w:rsid w:val="00F97E44"/>
    <w:rsid w:val="00FA0158"/>
    <w:rsid w:val="00FA0567"/>
    <w:rsid w:val="00FA0857"/>
    <w:rsid w:val="00FA08EA"/>
    <w:rsid w:val="00FA0AEE"/>
    <w:rsid w:val="00FA0C56"/>
    <w:rsid w:val="00FA10A6"/>
    <w:rsid w:val="00FA1209"/>
    <w:rsid w:val="00FA1394"/>
    <w:rsid w:val="00FA1427"/>
    <w:rsid w:val="00FA164B"/>
    <w:rsid w:val="00FA16A6"/>
    <w:rsid w:val="00FA17A9"/>
    <w:rsid w:val="00FA18FE"/>
    <w:rsid w:val="00FA1906"/>
    <w:rsid w:val="00FA1AF9"/>
    <w:rsid w:val="00FA1CA9"/>
    <w:rsid w:val="00FA1DA3"/>
    <w:rsid w:val="00FA1DB6"/>
    <w:rsid w:val="00FA1E44"/>
    <w:rsid w:val="00FA1EB4"/>
    <w:rsid w:val="00FA2036"/>
    <w:rsid w:val="00FA247F"/>
    <w:rsid w:val="00FA24D2"/>
    <w:rsid w:val="00FA26E2"/>
    <w:rsid w:val="00FA2FFF"/>
    <w:rsid w:val="00FA3332"/>
    <w:rsid w:val="00FA3D16"/>
    <w:rsid w:val="00FA3EF2"/>
    <w:rsid w:val="00FA4005"/>
    <w:rsid w:val="00FA4168"/>
    <w:rsid w:val="00FA46B6"/>
    <w:rsid w:val="00FA4780"/>
    <w:rsid w:val="00FA4832"/>
    <w:rsid w:val="00FA4928"/>
    <w:rsid w:val="00FA4CC3"/>
    <w:rsid w:val="00FA4FE5"/>
    <w:rsid w:val="00FA5159"/>
    <w:rsid w:val="00FA575D"/>
    <w:rsid w:val="00FA58B3"/>
    <w:rsid w:val="00FA6880"/>
    <w:rsid w:val="00FA69B2"/>
    <w:rsid w:val="00FA6A44"/>
    <w:rsid w:val="00FA6EB8"/>
    <w:rsid w:val="00FA6F83"/>
    <w:rsid w:val="00FA7306"/>
    <w:rsid w:val="00FA7507"/>
    <w:rsid w:val="00FA75C7"/>
    <w:rsid w:val="00FA789D"/>
    <w:rsid w:val="00FA7A80"/>
    <w:rsid w:val="00FA7B41"/>
    <w:rsid w:val="00FA7C42"/>
    <w:rsid w:val="00FA7F80"/>
    <w:rsid w:val="00FB08DE"/>
    <w:rsid w:val="00FB0A2D"/>
    <w:rsid w:val="00FB12E8"/>
    <w:rsid w:val="00FB12FD"/>
    <w:rsid w:val="00FB167D"/>
    <w:rsid w:val="00FB1725"/>
    <w:rsid w:val="00FB1A9A"/>
    <w:rsid w:val="00FB1FC0"/>
    <w:rsid w:val="00FB2080"/>
    <w:rsid w:val="00FB2473"/>
    <w:rsid w:val="00FB2476"/>
    <w:rsid w:val="00FB272F"/>
    <w:rsid w:val="00FB28B9"/>
    <w:rsid w:val="00FB2CE1"/>
    <w:rsid w:val="00FB2F20"/>
    <w:rsid w:val="00FB3295"/>
    <w:rsid w:val="00FB335C"/>
    <w:rsid w:val="00FB36E4"/>
    <w:rsid w:val="00FB3A80"/>
    <w:rsid w:val="00FB412D"/>
    <w:rsid w:val="00FB6189"/>
    <w:rsid w:val="00FB6217"/>
    <w:rsid w:val="00FB64BC"/>
    <w:rsid w:val="00FB68E9"/>
    <w:rsid w:val="00FB68EC"/>
    <w:rsid w:val="00FB698E"/>
    <w:rsid w:val="00FB6CA9"/>
    <w:rsid w:val="00FB6D32"/>
    <w:rsid w:val="00FB6D8F"/>
    <w:rsid w:val="00FB6E79"/>
    <w:rsid w:val="00FB7607"/>
    <w:rsid w:val="00FB795A"/>
    <w:rsid w:val="00FC05E1"/>
    <w:rsid w:val="00FC08EE"/>
    <w:rsid w:val="00FC0D4F"/>
    <w:rsid w:val="00FC0DB7"/>
    <w:rsid w:val="00FC0E5D"/>
    <w:rsid w:val="00FC0FEE"/>
    <w:rsid w:val="00FC1896"/>
    <w:rsid w:val="00FC196F"/>
    <w:rsid w:val="00FC1AD2"/>
    <w:rsid w:val="00FC1B67"/>
    <w:rsid w:val="00FC1BE5"/>
    <w:rsid w:val="00FC1C99"/>
    <w:rsid w:val="00FC1EA5"/>
    <w:rsid w:val="00FC1EA8"/>
    <w:rsid w:val="00FC29DB"/>
    <w:rsid w:val="00FC2F1E"/>
    <w:rsid w:val="00FC306B"/>
    <w:rsid w:val="00FC31FB"/>
    <w:rsid w:val="00FC3BA3"/>
    <w:rsid w:val="00FC4362"/>
    <w:rsid w:val="00FC44BD"/>
    <w:rsid w:val="00FC4763"/>
    <w:rsid w:val="00FC477D"/>
    <w:rsid w:val="00FC4C84"/>
    <w:rsid w:val="00FC4CBC"/>
    <w:rsid w:val="00FC4CD0"/>
    <w:rsid w:val="00FC4E24"/>
    <w:rsid w:val="00FC4E62"/>
    <w:rsid w:val="00FC57A7"/>
    <w:rsid w:val="00FC5C51"/>
    <w:rsid w:val="00FC5DE5"/>
    <w:rsid w:val="00FC6882"/>
    <w:rsid w:val="00FC6A42"/>
    <w:rsid w:val="00FC6CAA"/>
    <w:rsid w:val="00FC6E2C"/>
    <w:rsid w:val="00FC7327"/>
    <w:rsid w:val="00FC7781"/>
    <w:rsid w:val="00FC7AB9"/>
    <w:rsid w:val="00FC7DA7"/>
    <w:rsid w:val="00FD046E"/>
    <w:rsid w:val="00FD04CF"/>
    <w:rsid w:val="00FD052E"/>
    <w:rsid w:val="00FD0744"/>
    <w:rsid w:val="00FD1479"/>
    <w:rsid w:val="00FD17D0"/>
    <w:rsid w:val="00FD18FA"/>
    <w:rsid w:val="00FD26A6"/>
    <w:rsid w:val="00FD27EA"/>
    <w:rsid w:val="00FD2A7F"/>
    <w:rsid w:val="00FD2C18"/>
    <w:rsid w:val="00FD2C2C"/>
    <w:rsid w:val="00FD2CE9"/>
    <w:rsid w:val="00FD2D20"/>
    <w:rsid w:val="00FD2F46"/>
    <w:rsid w:val="00FD3236"/>
    <w:rsid w:val="00FD3763"/>
    <w:rsid w:val="00FD385D"/>
    <w:rsid w:val="00FD3B70"/>
    <w:rsid w:val="00FD4771"/>
    <w:rsid w:val="00FD4AAB"/>
    <w:rsid w:val="00FD5A89"/>
    <w:rsid w:val="00FD5BB4"/>
    <w:rsid w:val="00FD6060"/>
    <w:rsid w:val="00FD61F7"/>
    <w:rsid w:val="00FD69CC"/>
    <w:rsid w:val="00FD6B1D"/>
    <w:rsid w:val="00FD7126"/>
    <w:rsid w:val="00FD764A"/>
    <w:rsid w:val="00FD7A83"/>
    <w:rsid w:val="00FE0032"/>
    <w:rsid w:val="00FE006F"/>
    <w:rsid w:val="00FE036E"/>
    <w:rsid w:val="00FE0652"/>
    <w:rsid w:val="00FE0777"/>
    <w:rsid w:val="00FE0794"/>
    <w:rsid w:val="00FE09FC"/>
    <w:rsid w:val="00FE0E6D"/>
    <w:rsid w:val="00FE0EBE"/>
    <w:rsid w:val="00FE1304"/>
    <w:rsid w:val="00FE13FF"/>
    <w:rsid w:val="00FE175A"/>
    <w:rsid w:val="00FE1784"/>
    <w:rsid w:val="00FE19F1"/>
    <w:rsid w:val="00FE1A21"/>
    <w:rsid w:val="00FE2884"/>
    <w:rsid w:val="00FE2CC5"/>
    <w:rsid w:val="00FE2E68"/>
    <w:rsid w:val="00FE2F4C"/>
    <w:rsid w:val="00FE3152"/>
    <w:rsid w:val="00FE31C5"/>
    <w:rsid w:val="00FE3209"/>
    <w:rsid w:val="00FE33C9"/>
    <w:rsid w:val="00FE34BC"/>
    <w:rsid w:val="00FE35DC"/>
    <w:rsid w:val="00FE3C8E"/>
    <w:rsid w:val="00FE3D5B"/>
    <w:rsid w:val="00FE429C"/>
    <w:rsid w:val="00FE437C"/>
    <w:rsid w:val="00FE4461"/>
    <w:rsid w:val="00FE567F"/>
    <w:rsid w:val="00FE59A0"/>
    <w:rsid w:val="00FE5B32"/>
    <w:rsid w:val="00FE5B7C"/>
    <w:rsid w:val="00FE5C1F"/>
    <w:rsid w:val="00FE5C62"/>
    <w:rsid w:val="00FE5FBB"/>
    <w:rsid w:val="00FE600A"/>
    <w:rsid w:val="00FE6148"/>
    <w:rsid w:val="00FE61BE"/>
    <w:rsid w:val="00FE6342"/>
    <w:rsid w:val="00FE67AF"/>
    <w:rsid w:val="00FE6C1F"/>
    <w:rsid w:val="00FE7577"/>
    <w:rsid w:val="00FE771A"/>
    <w:rsid w:val="00FE7730"/>
    <w:rsid w:val="00FE7793"/>
    <w:rsid w:val="00FE7ABD"/>
    <w:rsid w:val="00FE7D8D"/>
    <w:rsid w:val="00FF016F"/>
    <w:rsid w:val="00FF01BD"/>
    <w:rsid w:val="00FF023B"/>
    <w:rsid w:val="00FF0247"/>
    <w:rsid w:val="00FF0648"/>
    <w:rsid w:val="00FF0899"/>
    <w:rsid w:val="00FF08CC"/>
    <w:rsid w:val="00FF1494"/>
    <w:rsid w:val="00FF14A8"/>
    <w:rsid w:val="00FF1546"/>
    <w:rsid w:val="00FF1CEB"/>
    <w:rsid w:val="00FF2514"/>
    <w:rsid w:val="00FF2595"/>
    <w:rsid w:val="00FF2C6F"/>
    <w:rsid w:val="00FF3253"/>
    <w:rsid w:val="00FF3924"/>
    <w:rsid w:val="00FF4834"/>
    <w:rsid w:val="00FF48BB"/>
    <w:rsid w:val="00FF4900"/>
    <w:rsid w:val="00FF4AAF"/>
    <w:rsid w:val="00FF4CE3"/>
    <w:rsid w:val="00FF4E05"/>
    <w:rsid w:val="00FF5281"/>
    <w:rsid w:val="00FF5AD1"/>
    <w:rsid w:val="00FF5B5B"/>
    <w:rsid w:val="00FF5B85"/>
    <w:rsid w:val="00FF681C"/>
    <w:rsid w:val="00FF6A30"/>
    <w:rsid w:val="00FF6A76"/>
    <w:rsid w:val="00FF6C19"/>
    <w:rsid w:val="00FF6C83"/>
    <w:rsid w:val="00FF6C96"/>
    <w:rsid w:val="00FF6D96"/>
    <w:rsid w:val="00FF6FE0"/>
    <w:rsid w:val="00FF74C1"/>
    <w:rsid w:val="00FF7DCB"/>
    <w:rsid w:val="00FF7F2D"/>
    <w:rsid w:val="01205480"/>
    <w:rsid w:val="0144318C"/>
    <w:rsid w:val="016DD2F7"/>
    <w:rsid w:val="017BB7A6"/>
    <w:rsid w:val="01BF5F2F"/>
    <w:rsid w:val="01BFF58E"/>
    <w:rsid w:val="01E7F043"/>
    <w:rsid w:val="01F982EA"/>
    <w:rsid w:val="0207C440"/>
    <w:rsid w:val="022FEAFF"/>
    <w:rsid w:val="02321085"/>
    <w:rsid w:val="023E5952"/>
    <w:rsid w:val="02496316"/>
    <w:rsid w:val="0252B50B"/>
    <w:rsid w:val="0258DD5B"/>
    <w:rsid w:val="025F50BA"/>
    <w:rsid w:val="026A696E"/>
    <w:rsid w:val="0278928B"/>
    <w:rsid w:val="029AC7CB"/>
    <w:rsid w:val="02B365E0"/>
    <w:rsid w:val="02B4A122"/>
    <w:rsid w:val="02D4AB9D"/>
    <w:rsid w:val="02EAF87F"/>
    <w:rsid w:val="033DEEC1"/>
    <w:rsid w:val="03730EDD"/>
    <w:rsid w:val="0394FCAC"/>
    <w:rsid w:val="03992B23"/>
    <w:rsid w:val="039FFF4C"/>
    <w:rsid w:val="03A2F455"/>
    <w:rsid w:val="03BD07E5"/>
    <w:rsid w:val="03C2E064"/>
    <w:rsid w:val="03D11365"/>
    <w:rsid w:val="03D55201"/>
    <w:rsid w:val="03D70458"/>
    <w:rsid w:val="03D94496"/>
    <w:rsid w:val="0401AEEC"/>
    <w:rsid w:val="0421D9E7"/>
    <w:rsid w:val="04487F50"/>
    <w:rsid w:val="0452033F"/>
    <w:rsid w:val="0453D7E5"/>
    <w:rsid w:val="04825C1A"/>
    <w:rsid w:val="0496FEFA"/>
    <w:rsid w:val="04A66B72"/>
    <w:rsid w:val="04AFE361"/>
    <w:rsid w:val="04FA2FB1"/>
    <w:rsid w:val="0500354D"/>
    <w:rsid w:val="050CC70C"/>
    <w:rsid w:val="0538B614"/>
    <w:rsid w:val="053A3120"/>
    <w:rsid w:val="054176F1"/>
    <w:rsid w:val="05473B4C"/>
    <w:rsid w:val="057DC8BE"/>
    <w:rsid w:val="057F2F9D"/>
    <w:rsid w:val="059397B3"/>
    <w:rsid w:val="05A2F5FB"/>
    <w:rsid w:val="05DAD79F"/>
    <w:rsid w:val="05FF5525"/>
    <w:rsid w:val="0656A1F2"/>
    <w:rsid w:val="0681F8A2"/>
    <w:rsid w:val="06961E59"/>
    <w:rsid w:val="06BA768C"/>
    <w:rsid w:val="06DD1E04"/>
    <w:rsid w:val="06E73E67"/>
    <w:rsid w:val="0728292D"/>
    <w:rsid w:val="076C91D6"/>
    <w:rsid w:val="07938409"/>
    <w:rsid w:val="07A501A1"/>
    <w:rsid w:val="07AE8AB9"/>
    <w:rsid w:val="07B300E6"/>
    <w:rsid w:val="07E27AA1"/>
    <w:rsid w:val="07F3EC42"/>
    <w:rsid w:val="0802E7BA"/>
    <w:rsid w:val="0824FD05"/>
    <w:rsid w:val="0856F018"/>
    <w:rsid w:val="086DE91D"/>
    <w:rsid w:val="0881C164"/>
    <w:rsid w:val="0899934C"/>
    <w:rsid w:val="08A45184"/>
    <w:rsid w:val="08B72700"/>
    <w:rsid w:val="08D92744"/>
    <w:rsid w:val="08E131D9"/>
    <w:rsid w:val="09173610"/>
    <w:rsid w:val="09374EF8"/>
    <w:rsid w:val="094DEA4E"/>
    <w:rsid w:val="097A2A12"/>
    <w:rsid w:val="097ED48A"/>
    <w:rsid w:val="099B0518"/>
    <w:rsid w:val="09BCE89E"/>
    <w:rsid w:val="09DBD00A"/>
    <w:rsid w:val="09DE6CC7"/>
    <w:rsid w:val="09FFAE7A"/>
    <w:rsid w:val="0A0146D6"/>
    <w:rsid w:val="0A07CC37"/>
    <w:rsid w:val="0A0A02D3"/>
    <w:rsid w:val="0A10322D"/>
    <w:rsid w:val="0A22E5B8"/>
    <w:rsid w:val="0A3693E5"/>
    <w:rsid w:val="0A390107"/>
    <w:rsid w:val="0A436B72"/>
    <w:rsid w:val="0A5FA10B"/>
    <w:rsid w:val="0A838665"/>
    <w:rsid w:val="0AA78BAC"/>
    <w:rsid w:val="0AC2280C"/>
    <w:rsid w:val="0AF8AAB3"/>
    <w:rsid w:val="0AF8CB34"/>
    <w:rsid w:val="0B089484"/>
    <w:rsid w:val="0B32F4C9"/>
    <w:rsid w:val="0B405BBF"/>
    <w:rsid w:val="0B7A461A"/>
    <w:rsid w:val="0B84C111"/>
    <w:rsid w:val="0BBBE2C5"/>
    <w:rsid w:val="0BC3704A"/>
    <w:rsid w:val="0BE3048F"/>
    <w:rsid w:val="0BEA6FF1"/>
    <w:rsid w:val="0BEF6396"/>
    <w:rsid w:val="0BF0D363"/>
    <w:rsid w:val="0BF3BFEC"/>
    <w:rsid w:val="0C20E5FA"/>
    <w:rsid w:val="0C33CB4E"/>
    <w:rsid w:val="0C351FBA"/>
    <w:rsid w:val="0C37E396"/>
    <w:rsid w:val="0C3E32A1"/>
    <w:rsid w:val="0C436BDF"/>
    <w:rsid w:val="0C52BD19"/>
    <w:rsid w:val="0C6B092A"/>
    <w:rsid w:val="0C75F239"/>
    <w:rsid w:val="0C81D9B1"/>
    <w:rsid w:val="0CA0568B"/>
    <w:rsid w:val="0CA18B55"/>
    <w:rsid w:val="0CA89010"/>
    <w:rsid w:val="0CBC7829"/>
    <w:rsid w:val="0CCB5C9E"/>
    <w:rsid w:val="0CE12CFF"/>
    <w:rsid w:val="0CFC04C2"/>
    <w:rsid w:val="0D04042B"/>
    <w:rsid w:val="0D68DF40"/>
    <w:rsid w:val="0D6AE7A5"/>
    <w:rsid w:val="0D6DEB0B"/>
    <w:rsid w:val="0D6E9C0E"/>
    <w:rsid w:val="0D825916"/>
    <w:rsid w:val="0DAFF675"/>
    <w:rsid w:val="0DB4D6E1"/>
    <w:rsid w:val="0DBD8AE9"/>
    <w:rsid w:val="0DD63E6A"/>
    <w:rsid w:val="0DD7BF80"/>
    <w:rsid w:val="0DEE5DCB"/>
    <w:rsid w:val="0E07745D"/>
    <w:rsid w:val="0E33BDF0"/>
    <w:rsid w:val="0E4B7B2F"/>
    <w:rsid w:val="0E787687"/>
    <w:rsid w:val="0E7BE19C"/>
    <w:rsid w:val="0E7C8394"/>
    <w:rsid w:val="0E9EA265"/>
    <w:rsid w:val="0EB18381"/>
    <w:rsid w:val="0ED905B0"/>
    <w:rsid w:val="0EE45CCB"/>
    <w:rsid w:val="0EEA0783"/>
    <w:rsid w:val="0EF2698F"/>
    <w:rsid w:val="0EFA151D"/>
    <w:rsid w:val="0EFAE26E"/>
    <w:rsid w:val="0F03E1F8"/>
    <w:rsid w:val="0F14251B"/>
    <w:rsid w:val="0F1680FB"/>
    <w:rsid w:val="0F1C4DA9"/>
    <w:rsid w:val="0F27A03D"/>
    <w:rsid w:val="0F5352CC"/>
    <w:rsid w:val="0F738D6B"/>
    <w:rsid w:val="0F7FD607"/>
    <w:rsid w:val="0F83E7FC"/>
    <w:rsid w:val="0F92037F"/>
    <w:rsid w:val="0F9F2B46"/>
    <w:rsid w:val="0FA61E70"/>
    <w:rsid w:val="0FC9A2C9"/>
    <w:rsid w:val="0FE6C897"/>
    <w:rsid w:val="100470EB"/>
    <w:rsid w:val="10173773"/>
    <w:rsid w:val="101CD8DB"/>
    <w:rsid w:val="101F3A1C"/>
    <w:rsid w:val="10281FAD"/>
    <w:rsid w:val="102C3F5B"/>
    <w:rsid w:val="108ED8A9"/>
    <w:rsid w:val="1092FF9F"/>
    <w:rsid w:val="10C00023"/>
    <w:rsid w:val="10C6C44B"/>
    <w:rsid w:val="10DDDDFF"/>
    <w:rsid w:val="10FBF2B3"/>
    <w:rsid w:val="112500BA"/>
    <w:rsid w:val="1128AAF5"/>
    <w:rsid w:val="114E23CD"/>
    <w:rsid w:val="115575DE"/>
    <w:rsid w:val="11569AF9"/>
    <w:rsid w:val="115DBB90"/>
    <w:rsid w:val="119E5C49"/>
    <w:rsid w:val="11A0F6F9"/>
    <w:rsid w:val="11BB9629"/>
    <w:rsid w:val="11D9E6BE"/>
    <w:rsid w:val="11DC65A1"/>
    <w:rsid w:val="1217E189"/>
    <w:rsid w:val="123126AE"/>
    <w:rsid w:val="124AEC9F"/>
    <w:rsid w:val="12640B2C"/>
    <w:rsid w:val="127CF1AE"/>
    <w:rsid w:val="128B84F1"/>
    <w:rsid w:val="128CD859"/>
    <w:rsid w:val="12A20FAC"/>
    <w:rsid w:val="12BB845C"/>
    <w:rsid w:val="12CF4872"/>
    <w:rsid w:val="12E03105"/>
    <w:rsid w:val="12E31A47"/>
    <w:rsid w:val="12ED9C6A"/>
    <w:rsid w:val="13196420"/>
    <w:rsid w:val="1319B95E"/>
    <w:rsid w:val="131C1B7E"/>
    <w:rsid w:val="13964795"/>
    <w:rsid w:val="139F52F8"/>
    <w:rsid w:val="1419A23D"/>
    <w:rsid w:val="141B0F92"/>
    <w:rsid w:val="141CBEFC"/>
    <w:rsid w:val="14292C44"/>
    <w:rsid w:val="143DC233"/>
    <w:rsid w:val="14629D80"/>
    <w:rsid w:val="14663EB6"/>
    <w:rsid w:val="14868908"/>
    <w:rsid w:val="14A2E0FC"/>
    <w:rsid w:val="14AC229A"/>
    <w:rsid w:val="14CCC931"/>
    <w:rsid w:val="14D12F2C"/>
    <w:rsid w:val="152A1DC8"/>
    <w:rsid w:val="152F220E"/>
    <w:rsid w:val="1544C431"/>
    <w:rsid w:val="15708DA4"/>
    <w:rsid w:val="1577B8A9"/>
    <w:rsid w:val="1593D0F6"/>
    <w:rsid w:val="15A99490"/>
    <w:rsid w:val="15AE3CD4"/>
    <w:rsid w:val="15DB5B65"/>
    <w:rsid w:val="15E9A25C"/>
    <w:rsid w:val="15FF4336"/>
    <w:rsid w:val="160363F8"/>
    <w:rsid w:val="16098FC7"/>
    <w:rsid w:val="1626C305"/>
    <w:rsid w:val="163072A2"/>
    <w:rsid w:val="164A2DC9"/>
    <w:rsid w:val="165A8FF3"/>
    <w:rsid w:val="166D172A"/>
    <w:rsid w:val="168BFEC5"/>
    <w:rsid w:val="168DE713"/>
    <w:rsid w:val="16A2D2BC"/>
    <w:rsid w:val="16A8E980"/>
    <w:rsid w:val="16C9C101"/>
    <w:rsid w:val="16CABD89"/>
    <w:rsid w:val="16CCF4C7"/>
    <w:rsid w:val="16D0EE1C"/>
    <w:rsid w:val="16E6DDF0"/>
    <w:rsid w:val="171DA515"/>
    <w:rsid w:val="1735BABD"/>
    <w:rsid w:val="174A97C1"/>
    <w:rsid w:val="174EC8FC"/>
    <w:rsid w:val="1770BE52"/>
    <w:rsid w:val="177D4949"/>
    <w:rsid w:val="17AB726E"/>
    <w:rsid w:val="17D2A692"/>
    <w:rsid w:val="17E6263E"/>
    <w:rsid w:val="182E756B"/>
    <w:rsid w:val="182F921D"/>
    <w:rsid w:val="1846250C"/>
    <w:rsid w:val="1881F1D9"/>
    <w:rsid w:val="1898F35F"/>
    <w:rsid w:val="18AA3F02"/>
    <w:rsid w:val="19427F1B"/>
    <w:rsid w:val="19477178"/>
    <w:rsid w:val="19624DC2"/>
    <w:rsid w:val="198D39EB"/>
    <w:rsid w:val="1993C248"/>
    <w:rsid w:val="1994B055"/>
    <w:rsid w:val="199CA582"/>
    <w:rsid w:val="19AE57A3"/>
    <w:rsid w:val="19CE6F3D"/>
    <w:rsid w:val="19E1A1A5"/>
    <w:rsid w:val="19F4A3B2"/>
    <w:rsid w:val="1A29D7CE"/>
    <w:rsid w:val="1A34D9A4"/>
    <w:rsid w:val="1A688DFB"/>
    <w:rsid w:val="1A6BEADA"/>
    <w:rsid w:val="1A9560AD"/>
    <w:rsid w:val="1B20624A"/>
    <w:rsid w:val="1B25A48A"/>
    <w:rsid w:val="1B2ECBC7"/>
    <w:rsid w:val="1B550CD3"/>
    <w:rsid w:val="1B5DA02F"/>
    <w:rsid w:val="1B5DD359"/>
    <w:rsid w:val="1B7D0144"/>
    <w:rsid w:val="1B8328CC"/>
    <w:rsid w:val="1B95E3BB"/>
    <w:rsid w:val="1BB1939E"/>
    <w:rsid w:val="1C1B23AC"/>
    <w:rsid w:val="1C2AD2AB"/>
    <w:rsid w:val="1C5FC582"/>
    <w:rsid w:val="1C67C46B"/>
    <w:rsid w:val="1CA73D44"/>
    <w:rsid w:val="1CB68440"/>
    <w:rsid w:val="1CBDD8D3"/>
    <w:rsid w:val="1CC3D3F9"/>
    <w:rsid w:val="1CC57E11"/>
    <w:rsid w:val="1D2D946A"/>
    <w:rsid w:val="1D354F00"/>
    <w:rsid w:val="1D66817C"/>
    <w:rsid w:val="1D7BAFAB"/>
    <w:rsid w:val="1DA56F7A"/>
    <w:rsid w:val="1DCFA9B4"/>
    <w:rsid w:val="1DD6D659"/>
    <w:rsid w:val="1DE5407F"/>
    <w:rsid w:val="1DEBFE40"/>
    <w:rsid w:val="1DEF0FCF"/>
    <w:rsid w:val="1E0FF9A4"/>
    <w:rsid w:val="1E133461"/>
    <w:rsid w:val="1E4C8716"/>
    <w:rsid w:val="1E64A7FF"/>
    <w:rsid w:val="1E665DDF"/>
    <w:rsid w:val="1E6BAB13"/>
    <w:rsid w:val="1E71AF1A"/>
    <w:rsid w:val="1E99A35F"/>
    <w:rsid w:val="1EA29212"/>
    <w:rsid w:val="1EC6B726"/>
    <w:rsid w:val="1EE675AE"/>
    <w:rsid w:val="1EE89765"/>
    <w:rsid w:val="1EF82298"/>
    <w:rsid w:val="1F17552B"/>
    <w:rsid w:val="1F1EDC77"/>
    <w:rsid w:val="1F38789F"/>
    <w:rsid w:val="1F4B0ACB"/>
    <w:rsid w:val="1F5A1683"/>
    <w:rsid w:val="1F8C576F"/>
    <w:rsid w:val="1F9BD601"/>
    <w:rsid w:val="1FA25AB6"/>
    <w:rsid w:val="1FCE6A39"/>
    <w:rsid w:val="20139EC7"/>
    <w:rsid w:val="20195721"/>
    <w:rsid w:val="202CE9BD"/>
    <w:rsid w:val="203A2C28"/>
    <w:rsid w:val="205DAFAF"/>
    <w:rsid w:val="206E0F14"/>
    <w:rsid w:val="208EA75F"/>
    <w:rsid w:val="209816D2"/>
    <w:rsid w:val="20C3F49A"/>
    <w:rsid w:val="20F3B503"/>
    <w:rsid w:val="210CF3D1"/>
    <w:rsid w:val="211B6381"/>
    <w:rsid w:val="211F7670"/>
    <w:rsid w:val="213B6593"/>
    <w:rsid w:val="216C7639"/>
    <w:rsid w:val="21B62B96"/>
    <w:rsid w:val="21E695BB"/>
    <w:rsid w:val="21FA7CC1"/>
    <w:rsid w:val="221304E1"/>
    <w:rsid w:val="222A74AE"/>
    <w:rsid w:val="22399A09"/>
    <w:rsid w:val="226A5493"/>
    <w:rsid w:val="22929080"/>
    <w:rsid w:val="22BFDA83"/>
    <w:rsid w:val="22CE33DA"/>
    <w:rsid w:val="22D1BB67"/>
    <w:rsid w:val="230CEA00"/>
    <w:rsid w:val="23190D1D"/>
    <w:rsid w:val="233A0586"/>
    <w:rsid w:val="23539ACF"/>
    <w:rsid w:val="2355E66F"/>
    <w:rsid w:val="237F446C"/>
    <w:rsid w:val="23996BD7"/>
    <w:rsid w:val="23A1C824"/>
    <w:rsid w:val="23B2A1B7"/>
    <w:rsid w:val="23B3B87C"/>
    <w:rsid w:val="240D669C"/>
    <w:rsid w:val="241F2AEA"/>
    <w:rsid w:val="24324CD8"/>
    <w:rsid w:val="244AE825"/>
    <w:rsid w:val="245231D0"/>
    <w:rsid w:val="245EF039"/>
    <w:rsid w:val="248C548F"/>
    <w:rsid w:val="24918534"/>
    <w:rsid w:val="24ABB82F"/>
    <w:rsid w:val="24ADA443"/>
    <w:rsid w:val="24AF9FA3"/>
    <w:rsid w:val="24CC7836"/>
    <w:rsid w:val="251F2BA0"/>
    <w:rsid w:val="2525BF3C"/>
    <w:rsid w:val="25437271"/>
    <w:rsid w:val="254666E3"/>
    <w:rsid w:val="25B5FE43"/>
    <w:rsid w:val="25EBCB68"/>
    <w:rsid w:val="25F816C0"/>
    <w:rsid w:val="261E2A5F"/>
    <w:rsid w:val="26229EF1"/>
    <w:rsid w:val="26524F40"/>
    <w:rsid w:val="267AFB2F"/>
    <w:rsid w:val="267EEF44"/>
    <w:rsid w:val="2690BD52"/>
    <w:rsid w:val="26B56592"/>
    <w:rsid w:val="26C5573C"/>
    <w:rsid w:val="26CE94A5"/>
    <w:rsid w:val="26DA8B46"/>
    <w:rsid w:val="26DF0482"/>
    <w:rsid w:val="272F0611"/>
    <w:rsid w:val="272FBE7A"/>
    <w:rsid w:val="273538A1"/>
    <w:rsid w:val="27459642"/>
    <w:rsid w:val="276B7B7C"/>
    <w:rsid w:val="27768E82"/>
    <w:rsid w:val="278F166B"/>
    <w:rsid w:val="2790A6DB"/>
    <w:rsid w:val="27ABA335"/>
    <w:rsid w:val="27CE3CE2"/>
    <w:rsid w:val="27D24B63"/>
    <w:rsid w:val="27E34E96"/>
    <w:rsid w:val="27E60BAE"/>
    <w:rsid w:val="280BF7F4"/>
    <w:rsid w:val="2852CA07"/>
    <w:rsid w:val="28541657"/>
    <w:rsid w:val="285B3CEF"/>
    <w:rsid w:val="28B55C31"/>
    <w:rsid w:val="28B65A93"/>
    <w:rsid w:val="28DF776A"/>
    <w:rsid w:val="2910AD5C"/>
    <w:rsid w:val="2912EEBD"/>
    <w:rsid w:val="29383F19"/>
    <w:rsid w:val="29CBCE32"/>
    <w:rsid w:val="29E71E47"/>
    <w:rsid w:val="2A0F31CA"/>
    <w:rsid w:val="2A2C7216"/>
    <w:rsid w:val="2A2D2985"/>
    <w:rsid w:val="2A378D84"/>
    <w:rsid w:val="2A3F2F87"/>
    <w:rsid w:val="2A615497"/>
    <w:rsid w:val="2A8C7F4D"/>
    <w:rsid w:val="2ABF3E7D"/>
    <w:rsid w:val="2AF57864"/>
    <w:rsid w:val="2AF98D79"/>
    <w:rsid w:val="2AFA7A8F"/>
    <w:rsid w:val="2B070BFA"/>
    <w:rsid w:val="2B31D668"/>
    <w:rsid w:val="2B36BDA6"/>
    <w:rsid w:val="2B696BDA"/>
    <w:rsid w:val="2B70D8C2"/>
    <w:rsid w:val="2B7DE83B"/>
    <w:rsid w:val="2B9EB870"/>
    <w:rsid w:val="2BA1FF1B"/>
    <w:rsid w:val="2BB537B1"/>
    <w:rsid w:val="2BCA08A8"/>
    <w:rsid w:val="2BD14333"/>
    <w:rsid w:val="2BEADA7B"/>
    <w:rsid w:val="2BFC0385"/>
    <w:rsid w:val="2C0AEAE1"/>
    <w:rsid w:val="2C2012D3"/>
    <w:rsid w:val="2C20F577"/>
    <w:rsid w:val="2C373C1F"/>
    <w:rsid w:val="2C43029C"/>
    <w:rsid w:val="2C496336"/>
    <w:rsid w:val="2C4B1FE4"/>
    <w:rsid w:val="2C6C6514"/>
    <w:rsid w:val="2C6EADEA"/>
    <w:rsid w:val="2C7C25CF"/>
    <w:rsid w:val="2C7EBFC9"/>
    <w:rsid w:val="2C809FCD"/>
    <w:rsid w:val="2C8FAF8C"/>
    <w:rsid w:val="2C994D9F"/>
    <w:rsid w:val="2C999EE1"/>
    <w:rsid w:val="2CAA5B5F"/>
    <w:rsid w:val="2CB5BC80"/>
    <w:rsid w:val="2CC5388E"/>
    <w:rsid w:val="2CE24A2B"/>
    <w:rsid w:val="2D04645A"/>
    <w:rsid w:val="2D1DF6E6"/>
    <w:rsid w:val="2D2D3C01"/>
    <w:rsid w:val="2D2F5B28"/>
    <w:rsid w:val="2D443B26"/>
    <w:rsid w:val="2D4EE9A2"/>
    <w:rsid w:val="2D58FE3A"/>
    <w:rsid w:val="2D59B4A1"/>
    <w:rsid w:val="2D63D8DE"/>
    <w:rsid w:val="2D6CED12"/>
    <w:rsid w:val="2D6D63BD"/>
    <w:rsid w:val="2D9B0BF0"/>
    <w:rsid w:val="2DA52226"/>
    <w:rsid w:val="2DAA5B5A"/>
    <w:rsid w:val="2DC36400"/>
    <w:rsid w:val="2DDB1119"/>
    <w:rsid w:val="2DE4AE03"/>
    <w:rsid w:val="2DEC625D"/>
    <w:rsid w:val="2E1BC7B1"/>
    <w:rsid w:val="2E20AD21"/>
    <w:rsid w:val="2E4EC64E"/>
    <w:rsid w:val="2E67E64F"/>
    <w:rsid w:val="2E82D057"/>
    <w:rsid w:val="2ED64F35"/>
    <w:rsid w:val="2EE99AC3"/>
    <w:rsid w:val="2F2E0D46"/>
    <w:rsid w:val="2F408D3B"/>
    <w:rsid w:val="2F4D7331"/>
    <w:rsid w:val="2F7FE959"/>
    <w:rsid w:val="2F8B3678"/>
    <w:rsid w:val="2F8DA78F"/>
    <w:rsid w:val="2FA093E1"/>
    <w:rsid w:val="2FA61DF9"/>
    <w:rsid w:val="2FB26121"/>
    <w:rsid w:val="2FE5FAFF"/>
    <w:rsid w:val="2FFC96A2"/>
    <w:rsid w:val="302AFE43"/>
    <w:rsid w:val="30578629"/>
    <w:rsid w:val="306080AC"/>
    <w:rsid w:val="307682C3"/>
    <w:rsid w:val="30BE7B9D"/>
    <w:rsid w:val="310D1EC5"/>
    <w:rsid w:val="31127A2E"/>
    <w:rsid w:val="31166376"/>
    <w:rsid w:val="3117C853"/>
    <w:rsid w:val="3180D123"/>
    <w:rsid w:val="31890C55"/>
    <w:rsid w:val="3194BA6C"/>
    <w:rsid w:val="31D4E96A"/>
    <w:rsid w:val="31D68CB0"/>
    <w:rsid w:val="31FC05AF"/>
    <w:rsid w:val="32093EA6"/>
    <w:rsid w:val="321BA497"/>
    <w:rsid w:val="32347B31"/>
    <w:rsid w:val="32348F56"/>
    <w:rsid w:val="32350F2B"/>
    <w:rsid w:val="323AC58C"/>
    <w:rsid w:val="3241CC0C"/>
    <w:rsid w:val="3260D22B"/>
    <w:rsid w:val="32616879"/>
    <w:rsid w:val="326A0193"/>
    <w:rsid w:val="326A70BA"/>
    <w:rsid w:val="32DD5612"/>
    <w:rsid w:val="330E3BE0"/>
    <w:rsid w:val="33169AD0"/>
    <w:rsid w:val="331FBB7C"/>
    <w:rsid w:val="33335236"/>
    <w:rsid w:val="33353363"/>
    <w:rsid w:val="33452D99"/>
    <w:rsid w:val="3350F9F3"/>
    <w:rsid w:val="336E7BF2"/>
    <w:rsid w:val="33800D4B"/>
    <w:rsid w:val="33B182E6"/>
    <w:rsid w:val="33C2280E"/>
    <w:rsid w:val="33D44729"/>
    <w:rsid w:val="33DA8208"/>
    <w:rsid w:val="33E36273"/>
    <w:rsid w:val="33EE51B5"/>
    <w:rsid w:val="34204A23"/>
    <w:rsid w:val="342848AC"/>
    <w:rsid w:val="345CC619"/>
    <w:rsid w:val="348178E4"/>
    <w:rsid w:val="349292B4"/>
    <w:rsid w:val="349992AE"/>
    <w:rsid w:val="34A63048"/>
    <w:rsid w:val="34BA8FBD"/>
    <w:rsid w:val="34BAFDEE"/>
    <w:rsid w:val="34BFF6F3"/>
    <w:rsid w:val="35228A46"/>
    <w:rsid w:val="3537EEE8"/>
    <w:rsid w:val="35604BEF"/>
    <w:rsid w:val="35673E01"/>
    <w:rsid w:val="358213B8"/>
    <w:rsid w:val="35DE6F0A"/>
    <w:rsid w:val="36175708"/>
    <w:rsid w:val="363AC447"/>
    <w:rsid w:val="3644F66C"/>
    <w:rsid w:val="366335AD"/>
    <w:rsid w:val="36643779"/>
    <w:rsid w:val="366F8854"/>
    <w:rsid w:val="367703D8"/>
    <w:rsid w:val="367C5AB5"/>
    <w:rsid w:val="36935302"/>
    <w:rsid w:val="36BF95D2"/>
    <w:rsid w:val="36CD966B"/>
    <w:rsid w:val="36E35DBD"/>
    <w:rsid w:val="36EEF66A"/>
    <w:rsid w:val="36F3196A"/>
    <w:rsid w:val="36F654E1"/>
    <w:rsid w:val="37260508"/>
    <w:rsid w:val="373CEBB7"/>
    <w:rsid w:val="374EE5CA"/>
    <w:rsid w:val="37741071"/>
    <w:rsid w:val="378BA957"/>
    <w:rsid w:val="379137AA"/>
    <w:rsid w:val="379C9DF6"/>
    <w:rsid w:val="37CD5A0E"/>
    <w:rsid w:val="37E2F490"/>
    <w:rsid w:val="381C6E2B"/>
    <w:rsid w:val="381F74FE"/>
    <w:rsid w:val="382A8784"/>
    <w:rsid w:val="383FE00C"/>
    <w:rsid w:val="38500DE6"/>
    <w:rsid w:val="385301FE"/>
    <w:rsid w:val="385F18A7"/>
    <w:rsid w:val="385F2F19"/>
    <w:rsid w:val="3867CD14"/>
    <w:rsid w:val="386823A0"/>
    <w:rsid w:val="38746E3E"/>
    <w:rsid w:val="38750E0A"/>
    <w:rsid w:val="38A90C2E"/>
    <w:rsid w:val="38D2E5D8"/>
    <w:rsid w:val="38DFD9DB"/>
    <w:rsid w:val="38E48DD6"/>
    <w:rsid w:val="38E8259B"/>
    <w:rsid w:val="38EB1AB4"/>
    <w:rsid w:val="38FEB588"/>
    <w:rsid w:val="3909797A"/>
    <w:rsid w:val="3909E4BB"/>
    <w:rsid w:val="390FC17E"/>
    <w:rsid w:val="39114B24"/>
    <w:rsid w:val="391D08F9"/>
    <w:rsid w:val="3921130E"/>
    <w:rsid w:val="39220F2B"/>
    <w:rsid w:val="394DF19E"/>
    <w:rsid w:val="396A3381"/>
    <w:rsid w:val="39902914"/>
    <w:rsid w:val="39986DE8"/>
    <w:rsid w:val="39BF5822"/>
    <w:rsid w:val="39DAD9E9"/>
    <w:rsid w:val="3A11A74D"/>
    <w:rsid w:val="3A15529F"/>
    <w:rsid w:val="3A1F6523"/>
    <w:rsid w:val="3A2EC7F9"/>
    <w:rsid w:val="3A3A8BF2"/>
    <w:rsid w:val="3A592B42"/>
    <w:rsid w:val="3A654430"/>
    <w:rsid w:val="3A6D4BD6"/>
    <w:rsid w:val="3A877724"/>
    <w:rsid w:val="3AD1AB65"/>
    <w:rsid w:val="3ADD2B67"/>
    <w:rsid w:val="3AF449BA"/>
    <w:rsid w:val="3B224DD5"/>
    <w:rsid w:val="3B2A8295"/>
    <w:rsid w:val="3B2D8CE9"/>
    <w:rsid w:val="3B46D6B3"/>
    <w:rsid w:val="3B4911EA"/>
    <w:rsid w:val="3B766B5F"/>
    <w:rsid w:val="3B845373"/>
    <w:rsid w:val="3B8C5C03"/>
    <w:rsid w:val="3B8C5F7D"/>
    <w:rsid w:val="3B9C6327"/>
    <w:rsid w:val="3BA75B61"/>
    <w:rsid w:val="3BBBAED2"/>
    <w:rsid w:val="3BC95971"/>
    <w:rsid w:val="3BC99B2D"/>
    <w:rsid w:val="3BDEA3EE"/>
    <w:rsid w:val="3BE058B3"/>
    <w:rsid w:val="3BEF71A4"/>
    <w:rsid w:val="3C07F9A6"/>
    <w:rsid w:val="3C121890"/>
    <w:rsid w:val="3C1436E2"/>
    <w:rsid w:val="3C3BE31C"/>
    <w:rsid w:val="3C4790EE"/>
    <w:rsid w:val="3C5C4689"/>
    <w:rsid w:val="3C71217E"/>
    <w:rsid w:val="3C728CCB"/>
    <w:rsid w:val="3CB6FD92"/>
    <w:rsid w:val="3CC6527E"/>
    <w:rsid w:val="3CCE2675"/>
    <w:rsid w:val="3D007E03"/>
    <w:rsid w:val="3D1190B8"/>
    <w:rsid w:val="3D1A1DF8"/>
    <w:rsid w:val="3D1EE7B6"/>
    <w:rsid w:val="3D273C36"/>
    <w:rsid w:val="3D2AD3FC"/>
    <w:rsid w:val="3D3E2D59"/>
    <w:rsid w:val="3D4F399B"/>
    <w:rsid w:val="3D52A84E"/>
    <w:rsid w:val="3D5E0A15"/>
    <w:rsid w:val="3D7C802F"/>
    <w:rsid w:val="3D868723"/>
    <w:rsid w:val="3DC1819B"/>
    <w:rsid w:val="3DF2C28B"/>
    <w:rsid w:val="3E021D26"/>
    <w:rsid w:val="3E0A61DB"/>
    <w:rsid w:val="3E7B88E4"/>
    <w:rsid w:val="3E8227EE"/>
    <w:rsid w:val="3E96276E"/>
    <w:rsid w:val="3ED2307A"/>
    <w:rsid w:val="3EE70DED"/>
    <w:rsid w:val="3F410DDD"/>
    <w:rsid w:val="3F4BD962"/>
    <w:rsid w:val="3F55A7BC"/>
    <w:rsid w:val="3F5A29D6"/>
    <w:rsid w:val="3F5D3776"/>
    <w:rsid w:val="3F5E0D0F"/>
    <w:rsid w:val="3F9D287B"/>
    <w:rsid w:val="3FC79A54"/>
    <w:rsid w:val="3FE228DB"/>
    <w:rsid w:val="3FF85B9C"/>
    <w:rsid w:val="40007BBC"/>
    <w:rsid w:val="40ABCE52"/>
    <w:rsid w:val="40DF0B88"/>
    <w:rsid w:val="40E8A652"/>
    <w:rsid w:val="40F7F6E8"/>
    <w:rsid w:val="410BBC26"/>
    <w:rsid w:val="4113CFA1"/>
    <w:rsid w:val="4141AA54"/>
    <w:rsid w:val="4142C73F"/>
    <w:rsid w:val="414FB1E6"/>
    <w:rsid w:val="4151A8EA"/>
    <w:rsid w:val="41744F79"/>
    <w:rsid w:val="417B8A3F"/>
    <w:rsid w:val="41860B96"/>
    <w:rsid w:val="41A2BDDD"/>
    <w:rsid w:val="41AC93D7"/>
    <w:rsid w:val="41D3C3CA"/>
    <w:rsid w:val="41D920AA"/>
    <w:rsid w:val="41FEFF01"/>
    <w:rsid w:val="421FC538"/>
    <w:rsid w:val="4233EB61"/>
    <w:rsid w:val="42437A17"/>
    <w:rsid w:val="4248C4A5"/>
    <w:rsid w:val="424C3C64"/>
    <w:rsid w:val="4257BA3F"/>
    <w:rsid w:val="42601CF9"/>
    <w:rsid w:val="4274D6D9"/>
    <w:rsid w:val="429620C8"/>
    <w:rsid w:val="42B3E925"/>
    <w:rsid w:val="42DEF785"/>
    <w:rsid w:val="42E662CA"/>
    <w:rsid w:val="434DF205"/>
    <w:rsid w:val="4358C887"/>
    <w:rsid w:val="436464D8"/>
    <w:rsid w:val="438F595F"/>
    <w:rsid w:val="43A0A240"/>
    <w:rsid w:val="43AF416F"/>
    <w:rsid w:val="43CFE0AA"/>
    <w:rsid w:val="43DBEAAF"/>
    <w:rsid w:val="43EB4849"/>
    <w:rsid w:val="43EDF6B3"/>
    <w:rsid w:val="43F5C3B5"/>
    <w:rsid w:val="441B0A9F"/>
    <w:rsid w:val="443D27C0"/>
    <w:rsid w:val="44418EEF"/>
    <w:rsid w:val="444D8A08"/>
    <w:rsid w:val="44606FE2"/>
    <w:rsid w:val="446EA835"/>
    <w:rsid w:val="449AAF61"/>
    <w:rsid w:val="449C7E83"/>
    <w:rsid w:val="44AE67ED"/>
    <w:rsid w:val="44B5BA67"/>
    <w:rsid w:val="44BB4E0F"/>
    <w:rsid w:val="44CED4FB"/>
    <w:rsid w:val="4520523B"/>
    <w:rsid w:val="457C76D1"/>
    <w:rsid w:val="45A0F4B5"/>
    <w:rsid w:val="45A25B6F"/>
    <w:rsid w:val="45B08B0F"/>
    <w:rsid w:val="45E65531"/>
    <w:rsid w:val="45F1F9AC"/>
    <w:rsid w:val="45F5CAE6"/>
    <w:rsid w:val="45F9EDA3"/>
    <w:rsid w:val="4608A4B2"/>
    <w:rsid w:val="460CD9AD"/>
    <w:rsid w:val="46269460"/>
    <w:rsid w:val="4642597B"/>
    <w:rsid w:val="464AD714"/>
    <w:rsid w:val="466BF82D"/>
    <w:rsid w:val="466C4880"/>
    <w:rsid w:val="466EA536"/>
    <w:rsid w:val="4670F825"/>
    <w:rsid w:val="467724CD"/>
    <w:rsid w:val="46A2E68A"/>
    <w:rsid w:val="46A372F5"/>
    <w:rsid w:val="46AFA15C"/>
    <w:rsid w:val="46B68107"/>
    <w:rsid w:val="46B7C6A2"/>
    <w:rsid w:val="46BA17F6"/>
    <w:rsid w:val="46DD410B"/>
    <w:rsid w:val="46E61B50"/>
    <w:rsid w:val="4740F9BD"/>
    <w:rsid w:val="4747DCAF"/>
    <w:rsid w:val="475BB10C"/>
    <w:rsid w:val="4763F921"/>
    <w:rsid w:val="47766092"/>
    <w:rsid w:val="47939A1C"/>
    <w:rsid w:val="47A216E1"/>
    <w:rsid w:val="47BFD259"/>
    <w:rsid w:val="47D4CBFD"/>
    <w:rsid w:val="47D92938"/>
    <w:rsid w:val="47DC14BA"/>
    <w:rsid w:val="47E1C358"/>
    <w:rsid w:val="47E6B46D"/>
    <w:rsid w:val="47F2F9BA"/>
    <w:rsid w:val="47F3EC71"/>
    <w:rsid w:val="48194CF0"/>
    <w:rsid w:val="48237C0D"/>
    <w:rsid w:val="483E60EB"/>
    <w:rsid w:val="48472C4C"/>
    <w:rsid w:val="486B0EE8"/>
    <w:rsid w:val="487F2227"/>
    <w:rsid w:val="488763A7"/>
    <w:rsid w:val="4890C19D"/>
    <w:rsid w:val="48AD5843"/>
    <w:rsid w:val="48B5D724"/>
    <w:rsid w:val="48C14139"/>
    <w:rsid w:val="49181CD5"/>
    <w:rsid w:val="4924FC4A"/>
    <w:rsid w:val="493BF13B"/>
    <w:rsid w:val="493EB9CB"/>
    <w:rsid w:val="493F7547"/>
    <w:rsid w:val="49400B66"/>
    <w:rsid w:val="4946F7BD"/>
    <w:rsid w:val="494E7E47"/>
    <w:rsid w:val="49688F6F"/>
    <w:rsid w:val="4986FEC0"/>
    <w:rsid w:val="49A5EAB2"/>
    <w:rsid w:val="49BB3F7B"/>
    <w:rsid w:val="49E2EB55"/>
    <w:rsid w:val="4A1A510E"/>
    <w:rsid w:val="4A1CDA75"/>
    <w:rsid w:val="4A6AA378"/>
    <w:rsid w:val="4ACB7A5A"/>
    <w:rsid w:val="4ACBAE0A"/>
    <w:rsid w:val="4ADF3851"/>
    <w:rsid w:val="4AE26545"/>
    <w:rsid w:val="4AEC7EC5"/>
    <w:rsid w:val="4B17170D"/>
    <w:rsid w:val="4B1FFCF8"/>
    <w:rsid w:val="4B34C64D"/>
    <w:rsid w:val="4B3D1A7E"/>
    <w:rsid w:val="4B54715C"/>
    <w:rsid w:val="4B815815"/>
    <w:rsid w:val="4B832C82"/>
    <w:rsid w:val="4BA5DF9C"/>
    <w:rsid w:val="4BF8AB6F"/>
    <w:rsid w:val="4BF9970E"/>
    <w:rsid w:val="4C23B311"/>
    <w:rsid w:val="4C3795EC"/>
    <w:rsid w:val="4C83554E"/>
    <w:rsid w:val="4C868164"/>
    <w:rsid w:val="4D0137AB"/>
    <w:rsid w:val="4D24C124"/>
    <w:rsid w:val="4D27F3BC"/>
    <w:rsid w:val="4D2A400B"/>
    <w:rsid w:val="4D327974"/>
    <w:rsid w:val="4D348E66"/>
    <w:rsid w:val="4D37B72D"/>
    <w:rsid w:val="4D3CA781"/>
    <w:rsid w:val="4D5EF4A1"/>
    <w:rsid w:val="4D830D00"/>
    <w:rsid w:val="4D8DFFCF"/>
    <w:rsid w:val="4DA8A844"/>
    <w:rsid w:val="4DAC9A05"/>
    <w:rsid w:val="4DC94002"/>
    <w:rsid w:val="4DDBD6F1"/>
    <w:rsid w:val="4DDCC230"/>
    <w:rsid w:val="4E076378"/>
    <w:rsid w:val="4E0F15D6"/>
    <w:rsid w:val="4E18F96B"/>
    <w:rsid w:val="4E1C10DA"/>
    <w:rsid w:val="4E1E6CC1"/>
    <w:rsid w:val="4E3ABBC9"/>
    <w:rsid w:val="4E3B5D0B"/>
    <w:rsid w:val="4E3D27D5"/>
    <w:rsid w:val="4E458902"/>
    <w:rsid w:val="4E7C30BF"/>
    <w:rsid w:val="4E8AA330"/>
    <w:rsid w:val="4E8BC960"/>
    <w:rsid w:val="4E93AF6E"/>
    <w:rsid w:val="4E9F9631"/>
    <w:rsid w:val="4EAD3F92"/>
    <w:rsid w:val="4EDAAFBF"/>
    <w:rsid w:val="4EFD9564"/>
    <w:rsid w:val="4F079BD2"/>
    <w:rsid w:val="4F1ABD56"/>
    <w:rsid w:val="4F3B94C5"/>
    <w:rsid w:val="4F4ED0AA"/>
    <w:rsid w:val="4F5FAFC1"/>
    <w:rsid w:val="4FCE48E0"/>
    <w:rsid w:val="4FD332DE"/>
    <w:rsid w:val="4FFA6B2E"/>
    <w:rsid w:val="504187B8"/>
    <w:rsid w:val="5042388E"/>
    <w:rsid w:val="504273C1"/>
    <w:rsid w:val="5065C256"/>
    <w:rsid w:val="507FFD5E"/>
    <w:rsid w:val="5088D963"/>
    <w:rsid w:val="50AC2CC7"/>
    <w:rsid w:val="50B3EF24"/>
    <w:rsid w:val="50C3AFA7"/>
    <w:rsid w:val="50CAD7D8"/>
    <w:rsid w:val="50F20FC7"/>
    <w:rsid w:val="511467B7"/>
    <w:rsid w:val="511A6160"/>
    <w:rsid w:val="511BCC29"/>
    <w:rsid w:val="518A8957"/>
    <w:rsid w:val="519057FF"/>
    <w:rsid w:val="519810D3"/>
    <w:rsid w:val="51D2F441"/>
    <w:rsid w:val="52043685"/>
    <w:rsid w:val="5206D83F"/>
    <w:rsid w:val="520C7ABE"/>
    <w:rsid w:val="5214EC2E"/>
    <w:rsid w:val="5220760C"/>
    <w:rsid w:val="522EDEBD"/>
    <w:rsid w:val="5234B943"/>
    <w:rsid w:val="5234CBB2"/>
    <w:rsid w:val="524A2DFA"/>
    <w:rsid w:val="524EAB84"/>
    <w:rsid w:val="527AF4CB"/>
    <w:rsid w:val="528312A5"/>
    <w:rsid w:val="52A25244"/>
    <w:rsid w:val="52CEAA98"/>
    <w:rsid w:val="52D0F40E"/>
    <w:rsid w:val="52EE1735"/>
    <w:rsid w:val="5343C2BA"/>
    <w:rsid w:val="536EFC45"/>
    <w:rsid w:val="5376A498"/>
    <w:rsid w:val="5388F538"/>
    <w:rsid w:val="53AE9879"/>
    <w:rsid w:val="53AFE33A"/>
    <w:rsid w:val="53BCF4AF"/>
    <w:rsid w:val="53CE98C3"/>
    <w:rsid w:val="53EA2502"/>
    <w:rsid w:val="53FE44CF"/>
    <w:rsid w:val="5403B89E"/>
    <w:rsid w:val="5437D6C6"/>
    <w:rsid w:val="5476A7AA"/>
    <w:rsid w:val="5480461E"/>
    <w:rsid w:val="5489F0B6"/>
    <w:rsid w:val="549870B9"/>
    <w:rsid w:val="54C321EE"/>
    <w:rsid w:val="54D4495F"/>
    <w:rsid w:val="54D6FCD1"/>
    <w:rsid w:val="550B8C5B"/>
    <w:rsid w:val="553E0446"/>
    <w:rsid w:val="554B0219"/>
    <w:rsid w:val="554BA5FC"/>
    <w:rsid w:val="557340DA"/>
    <w:rsid w:val="55747237"/>
    <w:rsid w:val="55D89F24"/>
    <w:rsid w:val="55F66357"/>
    <w:rsid w:val="5626CECC"/>
    <w:rsid w:val="562C4C5F"/>
    <w:rsid w:val="564DCB83"/>
    <w:rsid w:val="566203E7"/>
    <w:rsid w:val="56992694"/>
    <w:rsid w:val="56FD5660"/>
    <w:rsid w:val="5721DD75"/>
    <w:rsid w:val="57324FC1"/>
    <w:rsid w:val="57352A92"/>
    <w:rsid w:val="57442241"/>
    <w:rsid w:val="57660306"/>
    <w:rsid w:val="579D2496"/>
    <w:rsid w:val="57AA3DB5"/>
    <w:rsid w:val="57AFF37D"/>
    <w:rsid w:val="57B3B33E"/>
    <w:rsid w:val="57C2EAF9"/>
    <w:rsid w:val="57C3C9E4"/>
    <w:rsid w:val="57DA5597"/>
    <w:rsid w:val="57E383DD"/>
    <w:rsid w:val="57E3E88D"/>
    <w:rsid w:val="57E98292"/>
    <w:rsid w:val="57F7BB2F"/>
    <w:rsid w:val="58094BF5"/>
    <w:rsid w:val="580D30DD"/>
    <w:rsid w:val="5832FBF9"/>
    <w:rsid w:val="5846E777"/>
    <w:rsid w:val="584D6086"/>
    <w:rsid w:val="5863323E"/>
    <w:rsid w:val="586C5547"/>
    <w:rsid w:val="589355F9"/>
    <w:rsid w:val="58A4D877"/>
    <w:rsid w:val="58B0478D"/>
    <w:rsid w:val="58BB05DD"/>
    <w:rsid w:val="58DCB2FA"/>
    <w:rsid w:val="58E51F8C"/>
    <w:rsid w:val="58EAB6FF"/>
    <w:rsid w:val="590CC440"/>
    <w:rsid w:val="59391C23"/>
    <w:rsid w:val="5945F5A7"/>
    <w:rsid w:val="595AB672"/>
    <w:rsid w:val="5985426F"/>
    <w:rsid w:val="59B07CF3"/>
    <w:rsid w:val="59BBE46F"/>
    <w:rsid w:val="59E86A29"/>
    <w:rsid w:val="5A36C97E"/>
    <w:rsid w:val="5A41C855"/>
    <w:rsid w:val="5A693F9E"/>
    <w:rsid w:val="5A8717EC"/>
    <w:rsid w:val="5AB1D2C3"/>
    <w:rsid w:val="5AC30F0A"/>
    <w:rsid w:val="5AC5AF44"/>
    <w:rsid w:val="5AD2F4E0"/>
    <w:rsid w:val="5ADDEAA1"/>
    <w:rsid w:val="5B2E316F"/>
    <w:rsid w:val="5B3806AC"/>
    <w:rsid w:val="5B3B4706"/>
    <w:rsid w:val="5B534CDE"/>
    <w:rsid w:val="5B58E768"/>
    <w:rsid w:val="5B7896FE"/>
    <w:rsid w:val="5B82AAAA"/>
    <w:rsid w:val="5B894327"/>
    <w:rsid w:val="5BA2AA8B"/>
    <w:rsid w:val="5BD953B2"/>
    <w:rsid w:val="5BEB1244"/>
    <w:rsid w:val="5C2062EB"/>
    <w:rsid w:val="5C2E9D98"/>
    <w:rsid w:val="5C42D7A4"/>
    <w:rsid w:val="5C4B00C1"/>
    <w:rsid w:val="5C62EBC8"/>
    <w:rsid w:val="5C66B7DF"/>
    <w:rsid w:val="5C68CAD1"/>
    <w:rsid w:val="5C82DB42"/>
    <w:rsid w:val="5C9E97DB"/>
    <w:rsid w:val="5CB5E4EC"/>
    <w:rsid w:val="5CDCBCC0"/>
    <w:rsid w:val="5CE88019"/>
    <w:rsid w:val="5CFB8297"/>
    <w:rsid w:val="5D0DB2D7"/>
    <w:rsid w:val="5D111FF5"/>
    <w:rsid w:val="5D58E49A"/>
    <w:rsid w:val="5D83C2FE"/>
    <w:rsid w:val="5D8CE7F0"/>
    <w:rsid w:val="5D9B6856"/>
    <w:rsid w:val="5DACD371"/>
    <w:rsid w:val="5DDD5609"/>
    <w:rsid w:val="5DDE3418"/>
    <w:rsid w:val="5E178094"/>
    <w:rsid w:val="5E289B54"/>
    <w:rsid w:val="5E33655B"/>
    <w:rsid w:val="5E45802B"/>
    <w:rsid w:val="5E4F439E"/>
    <w:rsid w:val="5E7B7179"/>
    <w:rsid w:val="5E93FE8E"/>
    <w:rsid w:val="5E95EF26"/>
    <w:rsid w:val="5E9E387F"/>
    <w:rsid w:val="5ECCB933"/>
    <w:rsid w:val="5EE1B059"/>
    <w:rsid w:val="5EEDAACA"/>
    <w:rsid w:val="5F1AA085"/>
    <w:rsid w:val="5F4A55DE"/>
    <w:rsid w:val="5F71EF48"/>
    <w:rsid w:val="5F7A35B5"/>
    <w:rsid w:val="5F86FB2D"/>
    <w:rsid w:val="5F9119F6"/>
    <w:rsid w:val="5F9BA5F5"/>
    <w:rsid w:val="5FC5FC54"/>
    <w:rsid w:val="5FD7DA78"/>
    <w:rsid w:val="5FDFB29B"/>
    <w:rsid w:val="5FEB9F65"/>
    <w:rsid w:val="5FFB6233"/>
    <w:rsid w:val="6001ADE5"/>
    <w:rsid w:val="600E13D2"/>
    <w:rsid w:val="6018692A"/>
    <w:rsid w:val="6043B614"/>
    <w:rsid w:val="60468783"/>
    <w:rsid w:val="604C3A96"/>
    <w:rsid w:val="604E00FA"/>
    <w:rsid w:val="60500583"/>
    <w:rsid w:val="6070C4D8"/>
    <w:rsid w:val="607E2C61"/>
    <w:rsid w:val="60833662"/>
    <w:rsid w:val="60CB6320"/>
    <w:rsid w:val="60F8C7A1"/>
    <w:rsid w:val="61008138"/>
    <w:rsid w:val="6116525E"/>
    <w:rsid w:val="61209449"/>
    <w:rsid w:val="6167480D"/>
    <w:rsid w:val="618D1A61"/>
    <w:rsid w:val="61CC8590"/>
    <w:rsid w:val="61D18D52"/>
    <w:rsid w:val="622D60CF"/>
    <w:rsid w:val="6230B519"/>
    <w:rsid w:val="624110D4"/>
    <w:rsid w:val="62782C69"/>
    <w:rsid w:val="628FA2E0"/>
    <w:rsid w:val="6295DCB0"/>
    <w:rsid w:val="62BF10C7"/>
    <w:rsid w:val="62CC1F94"/>
    <w:rsid w:val="62F86E3F"/>
    <w:rsid w:val="6300CE14"/>
    <w:rsid w:val="636300CB"/>
    <w:rsid w:val="638A543C"/>
    <w:rsid w:val="63B8FDE8"/>
    <w:rsid w:val="63BB9C2F"/>
    <w:rsid w:val="63CACFED"/>
    <w:rsid w:val="63D19F34"/>
    <w:rsid w:val="64034FEF"/>
    <w:rsid w:val="6411672C"/>
    <w:rsid w:val="64135B0F"/>
    <w:rsid w:val="6422F9AF"/>
    <w:rsid w:val="64257A6C"/>
    <w:rsid w:val="6439BC11"/>
    <w:rsid w:val="643E0072"/>
    <w:rsid w:val="648DA3FE"/>
    <w:rsid w:val="64A22D3C"/>
    <w:rsid w:val="64AF0FB8"/>
    <w:rsid w:val="64C66EBC"/>
    <w:rsid w:val="64DA211A"/>
    <w:rsid w:val="64DB339F"/>
    <w:rsid w:val="64F58B36"/>
    <w:rsid w:val="64F8E033"/>
    <w:rsid w:val="651D1999"/>
    <w:rsid w:val="6544B138"/>
    <w:rsid w:val="65460D37"/>
    <w:rsid w:val="655223E3"/>
    <w:rsid w:val="65A80D01"/>
    <w:rsid w:val="65AD03E0"/>
    <w:rsid w:val="65C2D379"/>
    <w:rsid w:val="65DCD9B3"/>
    <w:rsid w:val="65E6B75B"/>
    <w:rsid w:val="65EA33DC"/>
    <w:rsid w:val="661444DC"/>
    <w:rsid w:val="661662D4"/>
    <w:rsid w:val="66247C50"/>
    <w:rsid w:val="662DBF26"/>
    <w:rsid w:val="664C2F88"/>
    <w:rsid w:val="666CA445"/>
    <w:rsid w:val="6672F820"/>
    <w:rsid w:val="66730872"/>
    <w:rsid w:val="66DB7816"/>
    <w:rsid w:val="66F3403F"/>
    <w:rsid w:val="672587AE"/>
    <w:rsid w:val="675AFF9C"/>
    <w:rsid w:val="6776C9B8"/>
    <w:rsid w:val="677F1B37"/>
    <w:rsid w:val="67ABD6DF"/>
    <w:rsid w:val="67BC23FC"/>
    <w:rsid w:val="67BFF4A1"/>
    <w:rsid w:val="67C58C9B"/>
    <w:rsid w:val="67E33A30"/>
    <w:rsid w:val="67E45CB3"/>
    <w:rsid w:val="68154AA9"/>
    <w:rsid w:val="6830C19E"/>
    <w:rsid w:val="68314548"/>
    <w:rsid w:val="684546AE"/>
    <w:rsid w:val="684C2E0E"/>
    <w:rsid w:val="6899B0D8"/>
    <w:rsid w:val="68A02406"/>
    <w:rsid w:val="68CEEE58"/>
    <w:rsid w:val="68ED87A3"/>
    <w:rsid w:val="68F0AAD8"/>
    <w:rsid w:val="68FF5E4B"/>
    <w:rsid w:val="690C94F3"/>
    <w:rsid w:val="69157878"/>
    <w:rsid w:val="692449AC"/>
    <w:rsid w:val="694CE71A"/>
    <w:rsid w:val="69526DCA"/>
    <w:rsid w:val="6960CD5A"/>
    <w:rsid w:val="69695E90"/>
    <w:rsid w:val="69769802"/>
    <w:rsid w:val="697CCC10"/>
    <w:rsid w:val="697FAC94"/>
    <w:rsid w:val="6989832B"/>
    <w:rsid w:val="69A67F69"/>
    <w:rsid w:val="69AAB351"/>
    <w:rsid w:val="69C0E78F"/>
    <w:rsid w:val="69C60A3E"/>
    <w:rsid w:val="69CB2260"/>
    <w:rsid w:val="69D7427C"/>
    <w:rsid w:val="69D870C1"/>
    <w:rsid w:val="69FC6E6D"/>
    <w:rsid w:val="6A56D8D8"/>
    <w:rsid w:val="6A7A73BE"/>
    <w:rsid w:val="6A8307B9"/>
    <w:rsid w:val="6AA3002D"/>
    <w:rsid w:val="6AA6E4F8"/>
    <w:rsid w:val="6AABB9E6"/>
    <w:rsid w:val="6AF01DC4"/>
    <w:rsid w:val="6AFEFEAD"/>
    <w:rsid w:val="6B0471FD"/>
    <w:rsid w:val="6B5A724E"/>
    <w:rsid w:val="6B5BBF4E"/>
    <w:rsid w:val="6B6C5616"/>
    <w:rsid w:val="6B8CAB43"/>
    <w:rsid w:val="6B90A74D"/>
    <w:rsid w:val="6B9E8B44"/>
    <w:rsid w:val="6BA1CC11"/>
    <w:rsid w:val="6BF5528C"/>
    <w:rsid w:val="6C023205"/>
    <w:rsid w:val="6C28CACA"/>
    <w:rsid w:val="6C9F82DC"/>
    <w:rsid w:val="6CA70DBE"/>
    <w:rsid w:val="6CC7EBBA"/>
    <w:rsid w:val="6CCB4F3C"/>
    <w:rsid w:val="6CD1EBB9"/>
    <w:rsid w:val="6D0F7464"/>
    <w:rsid w:val="6D0F74BA"/>
    <w:rsid w:val="6D258203"/>
    <w:rsid w:val="6D2B2013"/>
    <w:rsid w:val="6D34EC52"/>
    <w:rsid w:val="6D3C4802"/>
    <w:rsid w:val="6D485831"/>
    <w:rsid w:val="6DB04924"/>
    <w:rsid w:val="6DBF0685"/>
    <w:rsid w:val="6DCF521C"/>
    <w:rsid w:val="6DD87BA5"/>
    <w:rsid w:val="6E6F4BEF"/>
    <w:rsid w:val="6E7072D2"/>
    <w:rsid w:val="6ED0685A"/>
    <w:rsid w:val="6EDC8BFC"/>
    <w:rsid w:val="6F0382D6"/>
    <w:rsid w:val="6F09F683"/>
    <w:rsid w:val="6F0B86FD"/>
    <w:rsid w:val="6F8E751B"/>
    <w:rsid w:val="6FAC498D"/>
    <w:rsid w:val="6FB36424"/>
    <w:rsid w:val="6FBA2AAA"/>
    <w:rsid w:val="70159E2A"/>
    <w:rsid w:val="707B6F93"/>
    <w:rsid w:val="70AE96BD"/>
    <w:rsid w:val="70C17E3F"/>
    <w:rsid w:val="70CEE227"/>
    <w:rsid w:val="70F33B30"/>
    <w:rsid w:val="70F6422C"/>
    <w:rsid w:val="71023176"/>
    <w:rsid w:val="710DB8DA"/>
    <w:rsid w:val="711899E9"/>
    <w:rsid w:val="7132FA35"/>
    <w:rsid w:val="7142D993"/>
    <w:rsid w:val="716C1841"/>
    <w:rsid w:val="718A5C88"/>
    <w:rsid w:val="71931236"/>
    <w:rsid w:val="7199103D"/>
    <w:rsid w:val="71AFBFDF"/>
    <w:rsid w:val="71C0B791"/>
    <w:rsid w:val="71D944E0"/>
    <w:rsid w:val="71EFFCE9"/>
    <w:rsid w:val="71F478C2"/>
    <w:rsid w:val="71FCDA96"/>
    <w:rsid w:val="720DE507"/>
    <w:rsid w:val="724711BE"/>
    <w:rsid w:val="72538AEC"/>
    <w:rsid w:val="7282674B"/>
    <w:rsid w:val="728F9BDE"/>
    <w:rsid w:val="7295D66C"/>
    <w:rsid w:val="72975DA3"/>
    <w:rsid w:val="72A984AF"/>
    <w:rsid w:val="72AA7412"/>
    <w:rsid w:val="72AABED8"/>
    <w:rsid w:val="72AC371E"/>
    <w:rsid w:val="72B41CE0"/>
    <w:rsid w:val="72B6B284"/>
    <w:rsid w:val="72CD7720"/>
    <w:rsid w:val="72FE5652"/>
    <w:rsid w:val="730C4314"/>
    <w:rsid w:val="730FCF11"/>
    <w:rsid w:val="7347A83D"/>
    <w:rsid w:val="736B600D"/>
    <w:rsid w:val="7418741D"/>
    <w:rsid w:val="741E9B3D"/>
    <w:rsid w:val="744A3A5C"/>
    <w:rsid w:val="74578DA3"/>
    <w:rsid w:val="7471B496"/>
    <w:rsid w:val="749305AF"/>
    <w:rsid w:val="749B2E90"/>
    <w:rsid w:val="74F4EBC1"/>
    <w:rsid w:val="7503FACF"/>
    <w:rsid w:val="750BD603"/>
    <w:rsid w:val="753954A3"/>
    <w:rsid w:val="753A6A23"/>
    <w:rsid w:val="753D3D1A"/>
    <w:rsid w:val="756CAF96"/>
    <w:rsid w:val="756CDF15"/>
    <w:rsid w:val="756EBC83"/>
    <w:rsid w:val="757729D5"/>
    <w:rsid w:val="75895F64"/>
    <w:rsid w:val="75BD4BA0"/>
    <w:rsid w:val="75E76997"/>
    <w:rsid w:val="75E7E3BC"/>
    <w:rsid w:val="75F6B98C"/>
    <w:rsid w:val="761BCD69"/>
    <w:rsid w:val="761EA2F9"/>
    <w:rsid w:val="763231AD"/>
    <w:rsid w:val="765DF955"/>
    <w:rsid w:val="7676FBEB"/>
    <w:rsid w:val="7683C3DA"/>
    <w:rsid w:val="76908B62"/>
    <w:rsid w:val="76B066B1"/>
    <w:rsid w:val="76E1A81B"/>
    <w:rsid w:val="76E65B6C"/>
    <w:rsid w:val="76FC91FF"/>
    <w:rsid w:val="77223317"/>
    <w:rsid w:val="772D9BF7"/>
    <w:rsid w:val="772FC7FD"/>
    <w:rsid w:val="7730A2DE"/>
    <w:rsid w:val="77393398"/>
    <w:rsid w:val="7758369D"/>
    <w:rsid w:val="775967EC"/>
    <w:rsid w:val="77793572"/>
    <w:rsid w:val="777D71CF"/>
    <w:rsid w:val="778823C5"/>
    <w:rsid w:val="77ABE17D"/>
    <w:rsid w:val="77B27FEE"/>
    <w:rsid w:val="77BF1905"/>
    <w:rsid w:val="77C5FED1"/>
    <w:rsid w:val="77C9DC10"/>
    <w:rsid w:val="77DCFF42"/>
    <w:rsid w:val="77DEF794"/>
    <w:rsid w:val="77E19BB6"/>
    <w:rsid w:val="77E5B7D7"/>
    <w:rsid w:val="77ECE287"/>
    <w:rsid w:val="78141B31"/>
    <w:rsid w:val="78300409"/>
    <w:rsid w:val="78917B24"/>
    <w:rsid w:val="789CEB1D"/>
    <w:rsid w:val="78C1FE3F"/>
    <w:rsid w:val="78DB9AF9"/>
    <w:rsid w:val="78E18506"/>
    <w:rsid w:val="791B4F5C"/>
    <w:rsid w:val="791F2B96"/>
    <w:rsid w:val="795604B1"/>
    <w:rsid w:val="795EDCEB"/>
    <w:rsid w:val="798A395C"/>
    <w:rsid w:val="79CEF4C2"/>
    <w:rsid w:val="79F15A4D"/>
    <w:rsid w:val="7A1BD54B"/>
    <w:rsid w:val="7A2051F1"/>
    <w:rsid w:val="7A2FCB4D"/>
    <w:rsid w:val="7A36C36C"/>
    <w:rsid w:val="7A4B6099"/>
    <w:rsid w:val="7A565A6F"/>
    <w:rsid w:val="7A5DE6BE"/>
    <w:rsid w:val="7A708C24"/>
    <w:rsid w:val="7A8E3994"/>
    <w:rsid w:val="7AA1B9E0"/>
    <w:rsid w:val="7ACED0A6"/>
    <w:rsid w:val="7AEAB58C"/>
    <w:rsid w:val="7AF1888A"/>
    <w:rsid w:val="7AF9B1FC"/>
    <w:rsid w:val="7B3BBAA5"/>
    <w:rsid w:val="7B4ED893"/>
    <w:rsid w:val="7B684EDD"/>
    <w:rsid w:val="7B9211D4"/>
    <w:rsid w:val="7BD59F1D"/>
    <w:rsid w:val="7BF563C7"/>
    <w:rsid w:val="7C009118"/>
    <w:rsid w:val="7C115395"/>
    <w:rsid w:val="7C445727"/>
    <w:rsid w:val="7C5AFCF9"/>
    <w:rsid w:val="7C67FC4A"/>
    <w:rsid w:val="7C6EFF0B"/>
    <w:rsid w:val="7C70610B"/>
    <w:rsid w:val="7C7BEA2B"/>
    <w:rsid w:val="7C818748"/>
    <w:rsid w:val="7CA0BDB5"/>
    <w:rsid w:val="7CB0A4A1"/>
    <w:rsid w:val="7CE210E2"/>
    <w:rsid w:val="7CE87F8C"/>
    <w:rsid w:val="7CF60718"/>
    <w:rsid w:val="7CF68A31"/>
    <w:rsid w:val="7D37E131"/>
    <w:rsid w:val="7D52E61F"/>
    <w:rsid w:val="7D5881B2"/>
    <w:rsid w:val="7D5C9FD0"/>
    <w:rsid w:val="7D71F7F0"/>
    <w:rsid w:val="7D953F34"/>
    <w:rsid w:val="7D9E405E"/>
    <w:rsid w:val="7DA16EAD"/>
    <w:rsid w:val="7DA88AB3"/>
    <w:rsid w:val="7DABCF9F"/>
    <w:rsid w:val="7DC48B70"/>
    <w:rsid w:val="7DCADEA0"/>
    <w:rsid w:val="7DE3A79D"/>
    <w:rsid w:val="7E038F89"/>
    <w:rsid w:val="7E45031D"/>
    <w:rsid w:val="7E59418E"/>
    <w:rsid w:val="7E602EAA"/>
    <w:rsid w:val="7E80C6C6"/>
    <w:rsid w:val="7ED2B23F"/>
    <w:rsid w:val="7ED7DA00"/>
    <w:rsid w:val="7EEAA58B"/>
    <w:rsid w:val="7F01B364"/>
    <w:rsid w:val="7F18DA77"/>
    <w:rsid w:val="7F26C687"/>
    <w:rsid w:val="7F3733AA"/>
    <w:rsid w:val="7F53E8B2"/>
    <w:rsid w:val="7F72EEF2"/>
    <w:rsid w:val="7F7AA3F9"/>
    <w:rsid w:val="7FB1E140"/>
    <w:rsid w:val="7FB5AC0C"/>
    <w:rsid w:val="7FD8F6C6"/>
    <w:rsid w:val="7FE5F967"/>
    <w:rsid w:val="7FFBB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3E4B3EE4-97BE-4BE3-8E2E-A34320C7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lv-LV"/>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lv-LV"/>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lv-LV"/>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Mention">
    <w:name w:val="Mention"/>
    <w:basedOn w:val="DefaultParagraphFont"/>
    <w:uiPriority w:val="99"/>
    <w:unhideWhenUsed/>
    <w:rsid w:val="00BA5FB0"/>
    <w:rPr>
      <w:color w:val="2B579A"/>
      <w:shd w:val="clear" w:color="auto" w:fill="E1DFDD"/>
    </w:rPr>
  </w:style>
  <w:style w:type="character" w:customStyle="1" w:styleId="UnresolvedMention">
    <w:name w:val="Unresolved Mention"/>
    <w:basedOn w:val="DefaultParagraphFont"/>
    <w:uiPriority w:val="99"/>
    <w:semiHidden/>
    <w:unhideWhenUsed/>
    <w:rsid w:val="00C436E8"/>
    <w:rPr>
      <w:color w:val="605E5C"/>
      <w:shd w:val="clear" w:color="auto" w:fill="E1DFDD"/>
    </w:rPr>
  </w:style>
  <w:style w:type="character" w:styleId="FollowedHyperlink">
    <w:name w:val="FollowedHyperlink"/>
    <w:basedOn w:val="DefaultParagraphFont"/>
    <w:uiPriority w:val="99"/>
    <w:semiHidden/>
    <w:unhideWhenUsed/>
    <w:rsid w:val="00EE09C7"/>
    <w:rPr>
      <w:color w:val="800080" w:themeColor="followedHyperlink"/>
      <w:u w:val="single"/>
    </w:rPr>
  </w:style>
  <w:style w:type="character" w:customStyle="1" w:styleId="HeaderChar">
    <w:name w:val="Header Char"/>
    <w:basedOn w:val="DefaultParagraphFont"/>
    <w:link w:val="Header"/>
    <w:uiPriority w:val="99"/>
    <w:rsid w:val="006E7E7D"/>
    <w:rPr>
      <w:rFonts w:ascii="Times New Roman" w:hAnsi="Times New Roman" w:cs="Times New Roman"/>
      <w:sz w:val="24"/>
      <w:lang w:val="lv-LV"/>
    </w:rPr>
  </w:style>
  <w:style w:type="character" w:customStyle="1" w:styleId="FooterChar">
    <w:name w:val="Footer Char"/>
    <w:basedOn w:val="DefaultParagraphFont"/>
    <w:link w:val="Footer"/>
    <w:uiPriority w:val="99"/>
    <w:rsid w:val="006E7E7D"/>
    <w:rPr>
      <w:rFonts w:ascii="Times New Roman" w:hAnsi="Times New Roman" w:cs="Times New Roman"/>
      <w:sz w:val="24"/>
      <w:lang w:val="lv-LV"/>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lv-LV"/>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lv-LV"/>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lv-LV"/>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lv-LV"/>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lv-LV"/>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lv-LV"/>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lv-LV"/>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6E7E7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6E7E7D"/>
    <w:pPr>
      <w:spacing w:before="0"/>
      <w:jc w:val="right"/>
    </w:pPr>
    <w:rPr>
      <w:sz w:val="28"/>
    </w:rPr>
  </w:style>
  <w:style w:type="paragraph" w:customStyle="1" w:styleId="FooterSensitivity">
    <w:name w:val="Footer Sensitivity"/>
    <w:basedOn w:val="Normal"/>
    <w:rsid w:val="006E7E7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6E7E7D"/>
    <w:pPr>
      <w:tabs>
        <w:tab w:val="center" w:pos="4535"/>
        <w:tab w:val="right" w:pos="9071"/>
      </w:tabs>
      <w:spacing w:before="0"/>
    </w:pPr>
  </w:style>
  <w:style w:type="paragraph" w:customStyle="1" w:styleId="HeaderLandscape">
    <w:name w:val="HeaderLandscape"/>
    <w:basedOn w:val="Normal"/>
    <w:rsid w:val="006E7E7D"/>
    <w:pPr>
      <w:tabs>
        <w:tab w:val="center" w:pos="7285"/>
        <w:tab w:val="right" w:pos="14003"/>
      </w:tabs>
      <w:spacing w:before="0"/>
    </w:pPr>
  </w:style>
  <w:style w:type="paragraph" w:styleId="Footer">
    <w:name w:val="footer"/>
    <w:basedOn w:val="Normal"/>
    <w:link w:val="FooterChar"/>
    <w:uiPriority w:val="99"/>
    <w:unhideWhenUsed/>
    <w:rsid w:val="006E7E7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6E7E7D"/>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414">
      <w:bodyDiv w:val="1"/>
      <w:marLeft w:val="0"/>
      <w:marRight w:val="0"/>
      <w:marTop w:val="0"/>
      <w:marBottom w:val="0"/>
      <w:divBdr>
        <w:top w:val="none" w:sz="0" w:space="0" w:color="auto"/>
        <w:left w:val="none" w:sz="0" w:space="0" w:color="auto"/>
        <w:bottom w:val="none" w:sz="0" w:space="0" w:color="auto"/>
        <w:right w:val="none" w:sz="0" w:space="0" w:color="auto"/>
      </w:divBdr>
    </w:div>
    <w:div w:id="33504333">
      <w:bodyDiv w:val="1"/>
      <w:marLeft w:val="0"/>
      <w:marRight w:val="0"/>
      <w:marTop w:val="0"/>
      <w:marBottom w:val="0"/>
      <w:divBdr>
        <w:top w:val="none" w:sz="0" w:space="0" w:color="auto"/>
        <w:left w:val="none" w:sz="0" w:space="0" w:color="auto"/>
        <w:bottom w:val="none" w:sz="0" w:space="0" w:color="auto"/>
        <w:right w:val="none" w:sz="0" w:space="0" w:color="auto"/>
      </w:divBdr>
    </w:div>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87581371">
      <w:bodyDiv w:val="1"/>
      <w:marLeft w:val="0"/>
      <w:marRight w:val="0"/>
      <w:marTop w:val="0"/>
      <w:marBottom w:val="0"/>
      <w:divBdr>
        <w:top w:val="none" w:sz="0" w:space="0" w:color="auto"/>
        <w:left w:val="none" w:sz="0" w:space="0" w:color="auto"/>
        <w:bottom w:val="none" w:sz="0" w:space="0" w:color="auto"/>
        <w:right w:val="none" w:sz="0" w:space="0" w:color="auto"/>
      </w:divBdr>
      <w:divsChild>
        <w:div w:id="78791535">
          <w:marLeft w:val="0"/>
          <w:marRight w:val="0"/>
          <w:marTop w:val="0"/>
          <w:marBottom w:val="0"/>
          <w:divBdr>
            <w:top w:val="none" w:sz="0" w:space="0" w:color="auto"/>
            <w:left w:val="none" w:sz="0" w:space="0" w:color="auto"/>
            <w:bottom w:val="none" w:sz="0" w:space="0" w:color="auto"/>
            <w:right w:val="none" w:sz="0" w:space="0" w:color="auto"/>
          </w:divBdr>
        </w:div>
      </w:divsChild>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296760158">
      <w:bodyDiv w:val="1"/>
      <w:marLeft w:val="0"/>
      <w:marRight w:val="0"/>
      <w:marTop w:val="0"/>
      <w:marBottom w:val="0"/>
      <w:divBdr>
        <w:top w:val="none" w:sz="0" w:space="0" w:color="auto"/>
        <w:left w:val="none" w:sz="0" w:space="0" w:color="auto"/>
        <w:bottom w:val="none" w:sz="0" w:space="0" w:color="auto"/>
        <w:right w:val="none" w:sz="0" w:space="0" w:color="auto"/>
      </w:divBdr>
    </w:div>
    <w:div w:id="331225450">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57094129">
      <w:bodyDiv w:val="1"/>
      <w:marLeft w:val="0"/>
      <w:marRight w:val="0"/>
      <w:marTop w:val="0"/>
      <w:marBottom w:val="0"/>
      <w:divBdr>
        <w:top w:val="none" w:sz="0" w:space="0" w:color="auto"/>
        <w:left w:val="none" w:sz="0" w:space="0" w:color="auto"/>
        <w:bottom w:val="none" w:sz="0" w:space="0" w:color="auto"/>
        <w:right w:val="none" w:sz="0" w:space="0" w:color="auto"/>
      </w:divBdr>
    </w:div>
    <w:div w:id="761148397">
      <w:bodyDiv w:val="1"/>
      <w:marLeft w:val="0"/>
      <w:marRight w:val="0"/>
      <w:marTop w:val="0"/>
      <w:marBottom w:val="0"/>
      <w:divBdr>
        <w:top w:val="none" w:sz="0" w:space="0" w:color="auto"/>
        <w:left w:val="none" w:sz="0" w:space="0" w:color="auto"/>
        <w:bottom w:val="none" w:sz="0" w:space="0" w:color="auto"/>
        <w:right w:val="none" w:sz="0" w:space="0" w:color="auto"/>
      </w:divBdr>
    </w:div>
    <w:div w:id="923537666">
      <w:bodyDiv w:val="1"/>
      <w:marLeft w:val="0"/>
      <w:marRight w:val="0"/>
      <w:marTop w:val="0"/>
      <w:marBottom w:val="0"/>
      <w:divBdr>
        <w:top w:val="none" w:sz="0" w:space="0" w:color="auto"/>
        <w:left w:val="none" w:sz="0" w:space="0" w:color="auto"/>
        <w:bottom w:val="none" w:sz="0" w:space="0" w:color="auto"/>
        <w:right w:val="none" w:sz="0" w:space="0" w:color="auto"/>
      </w:divBdr>
    </w:div>
    <w:div w:id="966932100">
      <w:bodyDiv w:val="1"/>
      <w:marLeft w:val="0"/>
      <w:marRight w:val="0"/>
      <w:marTop w:val="0"/>
      <w:marBottom w:val="0"/>
      <w:divBdr>
        <w:top w:val="none" w:sz="0" w:space="0" w:color="auto"/>
        <w:left w:val="none" w:sz="0" w:space="0" w:color="auto"/>
        <w:bottom w:val="none" w:sz="0" w:space="0" w:color="auto"/>
        <w:right w:val="none" w:sz="0" w:space="0" w:color="auto"/>
      </w:divBdr>
    </w:div>
    <w:div w:id="1017121861">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586837124">
      <w:bodyDiv w:val="1"/>
      <w:marLeft w:val="0"/>
      <w:marRight w:val="0"/>
      <w:marTop w:val="0"/>
      <w:marBottom w:val="0"/>
      <w:divBdr>
        <w:top w:val="none" w:sz="0" w:space="0" w:color="auto"/>
        <w:left w:val="none" w:sz="0" w:space="0" w:color="auto"/>
        <w:bottom w:val="none" w:sz="0" w:space="0" w:color="auto"/>
        <w:right w:val="none" w:sz="0" w:space="0" w:color="auto"/>
      </w:divBdr>
    </w:div>
    <w:div w:id="1659381741">
      <w:bodyDiv w:val="1"/>
      <w:marLeft w:val="0"/>
      <w:marRight w:val="0"/>
      <w:marTop w:val="0"/>
      <w:marBottom w:val="0"/>
      <w:divBdr>
        <w:top w:val="none" w:sz="0" w:space="0" w:color="auto"/>
        <w:left w:val="none" w:sz="0" w:space="0" w:color="auto"/>
        <w:bottom w:val="none" w:sz="0" w:space="0" w:color="auto"/>
        <w:right w:val="none" w:sz="0" w:space="0" w:color="auto"/>
      </w:divBdr>
      <w:divsChild>
        <w:div w:id="1354765466">
          <w:marLeft w:val="0"/>
          <w:marRight w:val="0"/>
          <w:marTop w:val="180"/>
          <w:marBottom w:val="0"/>
          <w:divBdr>
            <w:top w:val="none" w:sz="0" w:space="0" w:color="auto"/>
            <w:left w:val="none" w:sz="0" w:space="0" w:color="auto"/>
            <w:bottom w:val="none" w:sz="0" w:space="0" w:color="auto"/>
            <w:right w:val="none" w:sz="0" w:space="0" w:color="auto"/>
          </w:divBdr>
        </w:div>
      </w:divsChild>
    </w:div>
    <w:div w:id="1716155535">
      <w:bodyDiv w:val="1"/>
      <w:marLeft w:val="0"/>
      <w:marRight w:val="0"/>
      <w:marTop w:val="0"/>
      <w:marBottom w:val="0"/>
      <w:divBdr>
        <w:top w:val="none" w:sz="0" w:space="0" w:color="auto"/>
        <w:left w:val="none" w:sz="0" w:space="0" w:color="auto"/>
        <w:bottom w:val="none" w:sz="0" w:space="0" w:color="auto"/>
        <w:right w:val="none" w:sz="0" w:space="0" w:color="auto"/>
      </w:divBdr>
    </w:div>
    <w:div w:id="1761559993">
      <w:bodyDiv w:val="1"/>
      <w:marLeft w:val="0"/>
      <w:marRight w:val="0"/>
      <w:marTop w:val="0"/>
      <w:marBottom w:val="0"/>
      <w:divBdr>
        <w:top w:val="none" w:sz="0" w:space="0" w:color="auto"/>
        <w:left w:val="none" w:sz="0" w:space="0" w:color="auto"/>
        <w:bottom w:val="none" w:sz="0" w:space="0" w:color="auto"/>
        <w:right w:val="none" w:sz="0" w:space="0" w:color="auto"/>
      </w:divBdr>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980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reg/2024/795/oj" TargetMode="External"/><Relationship Id="rId2" Type="http://schemas.openxmlformats.org/officeDocument/2006/relationships/hyperlink" Target="http://register.consilium.europa.eu" TargetMode="External"/><Relationship Id="rId1" Type="http://schemas.openxmlformats.org/officeDocument/2006/relationships/hyperlink" Target="https://eur-lex.europa.eu/eli/reg/2021/241/oj" TargetMode="External"/><Relationship Id="rId4" Type="http://schemas.openxmlformats.org/officeDocument/2006/relationships/hyperlink" Target="http://data.europa.eu/eli/reg/2021/1755/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6c3bc29-9e11-4027-900b-c73633d7928a" xsi:nil="true"/>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Stage xmlns="1700ab43-7395-48ff-866c-657c86ba7f4e" xsi:nil="true"/>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2.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1700ab43-7395-48ff-866c-657c86ba7f4e"/>
    <ds:schemaRef ds:uri="e6c3bc29-9e11-4027-900b-c73633d7928a"/>
    <ds:schemaRef ds:uri="http://schemas.microsoft.com/sharepoint/v3"/>
  </ds:schemaRefs>
</ds:datastoreItem>
</file>

<file path=customXml/itemProps3.xml><?xml version="1.0" encoding="utf-8"?>
<ds:datastoreItem xmlns:ds="http://schemas.openxmlformats.org/officeDocument/2006/customXml" ds:itemID="{26F3E241-A8BA-4E4E-9D48-47CB61A0C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F9C0F-A7D6-4DC8-9C61-ADC3068FB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260</TotalTime>
  <Pages>13</Pages>
  <Words>5841</Words>
  <Characters>33296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42</cp:revision>
  <dcterms:created xsi:type="dcterms:W3CDTF">2025-10-30T11:21:00Z</dcterms:created>
  <dcterms:modified xsi:type="dcterms:W3CDTF">2025-11-11T16:59:00Z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9.2, Build 20250828</vt:lpwstr>
  </property>
  <property fmtid="{D5CDD505-2E9C-101B-9397-08002B2CF9AE}" pid="18" name="MediaServiceImageTags">
    <vt:lpwstr/>
  </property>
  <property fmtid="{D5CDD505-2E9C-101B-9397-08002B2CF9AE}" pid="19" name="DQCStatus">
    <vt:lpwstr>Green (DQC version 03)</vt:lpwstr>
  </property>
</Properties>
</file>