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323737" w14:textId="2E60589A" w:rsidR="00C71E5E" w:rsidRPr="000F7138" w:rsidRDefault="002A01B5" w:rsidP="002A01B5">
      <w:pPr>
        <w:pStyle w:val="Pagedecouverture"/>
        <w:rPr>
          <w:noProof/>
        </w:rPr>
      </w:pPr>
      <w:r>
        <w:rPr>
          <w:noProof/>
        </w:rPr>
        <w:pict w14:anchorId="3B51E9B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alt="29E7FA04-9ECE-42DD-9F32-129494AA0F95" style="width:455.25pt;height:428.25pt">
            <v:imagedata r:id="rId11" o:title=""/>
          </v:shape>
        </w:pict>
      </w:r>
    </w:p>
    <w:p w14:paraId="6E7D040E" w14:textId="77777777" w:rsidR="00D9625C" w:rsidRPr="000F7138" w:rsidRDefault="00D9625C" w:rsidP="00D9625C">
      <w:pPr>
        <w:rPr>
          <w:noProof/>
        </w:rPr>
        <w:sectPr w:rsidR="00D9625C" w:rsidRPr="000F7138" w:rsidSect="002A01B5">
          <w:headerReference w:type="even" r:id="rId12"/>
          <w:headerReference w:type="default" r:id="rId13"/>
          <w:footerReference w:type="even" r:id="rId14"/>
          <w:footerReference w:type="default" r:id="rId15"/>
          <w:headerReference w:type="first" r:id="rId16"/>
          <w:footerReference w:type="first" r:id="rId17"/>
          <w:pgSz w:w="11907" w:h="16839"/>
          <w:pgMar w:top="1134" w:right="1417" w:bottom="1134" w:left="1417" w:header="709" w:footer="709" w:gutter="0"/>
          <w:pgNumType w:start="0"/>
          <w:cols w:space="720"/>
          <w:docGrid w:linePitch="360"/>
        </w:sectPr>
      </w:pPr>
    </w:p>
    <w:p w14:paraId="4D118D70" w14:textId="77777777" w:rsidR="00CB58F2" w:rsidRPr="000F7138" w:rsidRDefault="00EE3297" w:rsidP="00CB58F2">
      <w:pPr>
        <w:pStyle w:val="Annexetitre"/>
        <w:rPr>
          <w:rStyle w:val="CommentReference"/>
          <w:noProof/>
        </w:rPr>
      </w:pPr>
      <w:r w:rsidRPr="000F7138">
        <w:rPr>
          <w:noProof/>
        </w:rPr>
        <w:lastRenderedPageBreak/>
        <w:t>ANEXO I</w:t>
      </w:r>
    </w:p>
    <w:p w14:paraId="356BE15F" w14:textId="77777777" w:rsidR="00EE3297" w:rsidRPr="000F7138" w:rsidRDefault="00242E13" w:rsidP="00CB58F2">
      <w:pPr>
        <w:jc w:val="center"/>
        <w:rPr>
          <w:noProof/>
        </w:rPr>
      </w:pPr>
      <w:r w:rsidRPr="000F7138">
        <w:rPr>
          <w:noProof/>
        </w:rPr>
        <w:t>REGRAS RELATIVAS AO ACESSO E AO FUNCIONAMENTO DO SISTEMA DE ALERTA RÁPIDO «SAFETY GATE», ÀS INFORMAÇÕES A INTRODUZIR NESSE SISTEMA E AOS REQUISITOS DE NOTIFICAÇÃO</w:t>
      </w:r>
    </w:p>
    <w:p w14:paraId="06B1D1A2" w14:textId="77777777" w:rsidR="00E12089" w:rsidRPr="000F7138" w:rsidRDefault="005F1BC2" w:rsidP="005F1BC2">
      <w:pPr>
        <w:pStyle w:val="ManualHeading1"/>
        <w:rPr>
          <w:noProof/>
        </w:rPr>
      </w:pPr>
      <w:r w:rsidRPr="005F1BC2">
        <w:rPr>
          <w:noProof/>
        </w:rPr>
        <w:t>1.</w:t>
      </w:r>
      <w:r w:rsidRPr="005F1BC2">
        <w:rPr>
          <w:noProof/>
        </w:rPr>
        <w:tab/>
      </w:r>
      <w:r w:rsidR="00DD5161" w:rsidRPr="000F7138">
        <w:rPr>
          <w:noProof/>
        </w:rPr>
        <w:t>Tipos de notificações através do sistema de alerta rápido «Safety Gate»</w:t>
      </w:r>
    </w:p>
    <w:p w14:paraId="6EC3D857" w14:textId="77777777" w:rsidR="007D4AAF" w:rsidRPr="000F7138" w:rsidRDefault="005F1BC2" w:rsidP="005F1BC2">
      <w:pPr>
        <w:pStyle w:val="ManualHeading2"/>
        <w:rPr>
          <w:noProof/>
        </w:rPr>
      </w:pPr>
      <w:r w:rsidRPr="005F1BC2">
        <w:rPr>
          <w:noProof/>
        </w:rPr>
        <w:t>1.1.</w:t>
      </w:r>
      <w:r w:rsidRPr="005F1BC2">
        <w:rPr>
          <w:noProof/>
        </w:rPr>
        <w:tab/>
      </w:r>
      <w:r w:rsidR="007D4AAF" w:rsidRPr="000F7138">
        <w:rPr>
          <w:noProof/>
        </w:rPr>
        <w:t>Notificação de risco grave</w:t>
      </w:r>
    </w:p>
    <w:p w14:paraId="6A4F6D0D" w14:textId="77777777" w:rsidR="00EE3297" w:rsidRPr="000F7138" w:rsidRDefault="00EE3297" w:rsidP="515263BF">
      <w:pPr>
        <w:pStyle w:val="Text1"/>
        <w:ind w:left="0"/>
        <w:rPr>
          <w:noProof/>
        </w:rPr>
      </w:pPr>
      <w:r w:rsidRPr="000F7138">
        <w:rPr>
          <w:noProof/>
        </w:rPr>
        <w:t xml:space="preserve">Sempre que um Estado-Membro deva notificar, </w:t>
      </w:r>
      <w:r w:rsidRPr="000F7138">
        <w:rPr>
          <w:rStyle w:val="normaltextrun"/>
          <w:noProof/>
          <w:bdr w:val="none" w:sz="0" w:space="0" w:color="auto" w:frame="1"/>
        </w:rPr>
        <w:t>através do sistema de alerta rápido «Safety Gate»</w:t>
      </w:r>
      <w:r w:rsidRPr="000F7138">
        <w:rPr>
          <w:noProof/>
        </w:rPr>
        <w:t xml:space="preserve">, uma medida corretiva tomada em conformidade com o artigo 26.º, n.º 1, alínea a), do Regulamento (UE) 2023/988 ou com o artigo 20.º do Regulamento (UE) 2019/1020, cabe à autoridade nacional competente elaborar e apresentar uma notificação. Essa notificação é classificada no sistema de alerta rápido «Safety Gate» como «notificação de risco grave». </w:t>
      </w:r>
    </w:p>
    <w:p w14:paraId="041777D9" w14:textId="77777777" w:rsidR="006020B1" w:rsidRPr="000F7138" w:rsidRDefault="005F1BC2" w:rsidP="005F1BC2">
      <w:pPr>
        <w:pStyle w:val="ManualHeading2"/>
        <w:rPr>
          <w:noProof/>
        </w:rPr>
      </w:pPr>
      <w:r w:rsidRPr="005F1BC2">
        <w:rPr>
          <w:noProof/>
        </w:rPr>
        <w:t>1.2.</w:t>
      </w:r>
      <w:r w:rsidRPr="005F1BC2">
        <w:rPr>
          <w:noProof/>
        </w:rPr>
        <w:tab/>
      </w:r>
      <w:r w:rsidR="00536885" w:rsidRPr="000F7138">
        <w:rPr>
          <w:noProof/>
        </w:rPr>
        <w:t>Outras notificações de risco</w:t>
      </w:r>
    </w:p>
    <w:p w14:paraId="135D776F" w14:textId="77777777" w:rsidR="00EE3297" w:rsidRPr="000F7138" w:rsidRDefault="00AF63C1" w:rsidP="00536885">
      <w:pPr>
        <w:pStyle w:val="Text1"/>
        <w:ind w:left="0"/>
        <w:rPr>
          <w:noProof/>
        </w:rPr>
      </w:pPr>
      <w:r w:rsidRPr="000F7138">
        <w:rPr>
          <w:noProof/>
        </w:rPr>
        <w:t xml:space="preserve">As autoridades nacionais podem notificar a Comissão das medidas corretivas a que se refere o artigo 26.º, n.º 3, do Regulamento (UE) 2023/988 utilizando o sistema de alerta rápido «Safety Gate». Essa notificação é classificada nesse sistema como «outra notificação de risco». </w:t>
      </w:r>
    </w:p>
    <w:p w14:paraId="03BB8843" w14:textId="77777777" w:rsidR="00177B3A" w:rsidRPr="000F7138" w:rsidRDefault="005F1BC2" w:rsidP="005F1BC2">
      <w:pPr>
        <w:pStyle w:val="ManualHeading2"/>
        <w:rPr>
          <w:noProof/>
        </w:rPr>
      </w:pPr>
      <w:r w:rsidRPr="005F1BC2">
        <w:rPr>
          <w:noProof/>
        </w:rPr>
        <w:t>1.3.</w:t>
      </w:r>
      <w:r w:rsidRPr="005F1BC2">
        <w:rPr>
          <w:noProof/>
        </w:rPr>
        <w:tab/>
      </w:r>
      <w:r w:rsidR="6B32B315" w:rsidRPr="000F7138">
        <w:rPr>
          <w:noProof/>
        </w:rPr>
        <w:t xml:space="preserve">Notificação para informação </w:t>
      </w:r>
    </w:p>
    <w:p w14:paraId="4C6728E3" w14:textId="77777777" w:rsidR="001E37EA" w:rsidRPr="000F7138" w:rsidRDefault="00BA0090" w:rsidP="001E37EA">
      <w:pPr>
        <w:pStyle w:val="Text1"/>
        <w:ind w:left="0"/>
        <w:rPr>
          <w:noProof/>
        </w:rPr>
      </w:pPr>
      <w:r w:rsidRPr="000F7138">
        <w:rPr>
          <w:noProof/>
        </w:rPr>
        <w:t>Utilizando para o efeito o sistema de alerta rápido «Safety Gate», as autoridades nacionais podem notificar uma medida corretiva prevista nos termos do artigo 26.º, n.º 2, do Regulamento (UE) 2023/988 quando a autoridade nacional considerar que essa notificação é necessária tendo em conta a urgência do risco para a saúde ou a segurança dos consumidores ou de outros utilizadores finais. Essas notificações são classificadas no sistema como «notificação para informação».</w:t>
      </w:r>
    </w:p>
    <w:p w14:paraId="2C986F4C" w14:textId="77777777" w:rsidR="00EE3297" w:rsidRPr="000F7138" w:rsidRDefault="005F1BC2" w:rsidP="005F1BC2">
      <w:pPr>
        <w:pStyle w:val="ManualHeading2"/>
        <w:rPr>
          <w:noProof/>
        </w:rPr>
      </w:pPr>
      <w:r w:rsidRPr="005F1BC2">
        <w:rPr>
          <w:noProof/>
        </w:rPr>
        <w:t>1.4.</w:t>
      </w:r>
      <w:r w:rsidRPr="005F1BC2">
        <w:rPr>
          <w:noProof/>
        </w:rPr>
        <w:tab/>
      </w:r>
      <w:r w:rsidR="00F727AD" w:rsidRPr="000F7138">
        <w:rPr>
          <w:noProof/>
        </w:rPr>
        <w:t>Notificações de acompanhamento</w:t>
      </w:r>
    </w:p>
    <w:p w14:paraId="6EF2807C" w14:textId="77777777" w:rsidR="00F727AD" w:rsidRPr="000F7138" w:rsidRDefault="006F2C7E" w:rsidP="00F727AD">
      <w:pPr>
        <w:rPr>
          <w:noProof/>
        </w:rPr>
      </w:pPr>
      <w:r w:rsidRPr="000F7138">
        <w:rPr>
          <w:noProof/>
        </w:rPr>
        <w:t>As notificações a apresentar pelos outros Estados-Membros através do sistema de alerta rápido «Safety Gate» em conformidade com o artigo 26.º, n.º 7, do Regulamento (UE) 2023/988 são classificadas no sistema como «notificações de acompanhamento».</w:t>
      </w:r>
    </w:p>
    <w:p w14:paraId="683818FE" w14:textId="77777777" w:rsidR="00FC586F" w:rsidRPr="000F7138" w:rsidRDefault="005F1BC2" w:rsidP="005F1BC2">
      <w:pPr>
        <w:pStyle w:val="ManualHeading2"/>
        <w:rPr>
          <w:noProof/>
        </w:rPr>
      </w:pPr>
      <w:r w:rsidRPr="005F1BC2">
        <w:rPr>
          <w:noProof/>
        </w:rPr>
        <w:t>1.5.</w:t>
      </w:r>
      <w:r w:rsidRPr="005F1BC2">
        <w:rPr>
          <w:noProof/>
        </w:rPr>
        <w:tab/>
      </w:r>
      <w:r w:rsidR="006C6E02" w:rsidRPr="000F7138">
        <w:rPr>
          <w:noProof/>
        </w:rPr>
        <w:t xml:space="preserve"> Alertas enviados pela Comissão</w:t>
      </w:r>
    </w:p>
    <w:p w14:paraId="4B23C388" w14:textId="77777777" w:rsidR="006C6E02" w:rsidRPr="000F7138" w:rsidRDefault="00D83778" w:rsidP="009B18BF">
      <w:pPr>
        <w:rPr>
          <w:noProof/>
        </w:rPr>
      </w:pPr>
      <w:r w:rsidRPr="000F7138">
        <w:rPr>
          <w:noProof/>
        </w:rPr>
        <w:t>A Comissão pode utilizar o sistema de alerta rápido «Safety Gate» para informar os Estados</w:t>
      </w:r>
      <w:r w:rsidR="00381DE3">
        <w:rPr>
          <w:noProof/>
        </w:rPr>
        <w:noBreakHyphen/>
      </w:r>
      <w:r w:rsidRPr="000F7138">
        <w:rPr>
          <w:noProof/>
        </w:rPr>
        <w:t>Membros nos termos do artigo 26.º, n.º 8, do Regulamento (UE) 2023/988. Essas informações são classificadas no sistema como «alertas da Comissão».</w:t>
      </w:r>
    </w:p>
    <w:p w14:paraId="36110A87" w14:textId="77777777" w:rsidR="00B358A0" w:rsidRPr="000F7138" w:rsidRDefault="005F1BC2" w:rsidP="005F1BC2">
      <w:pPr>
        <w:pStyle w:val="ManualHeading1"/>
        <w:rPr>
          <w:noProof/>
        </w:rPr>
      </w:pPr>
      <w:r w:rsidRPr="005F1BC2">
        <w:rPr>
          <w:noProof/>
        </w:rPr>
        <w:lastRenderedPageBreak/>
        <w:t>2.</w:t>
      </w:r>
      <w:r w:rsidRPr="005F1BC2">
        <w:rPr>
          <w:noProof/>
        </w:rPr>
        <w:tab/>
      </w:r>
      <w:r w:rsidR="00FE4007" w:rsidRPr="000F7138">
        <w:rPr>
          <w:noProof/>
        </w:rPr>
        <w:t>Informações a incluir nas notificações apresentadas pelas autoridades nacionais através do sistema de alerta rápido «Safety Gate»</w:t>
      </w:r>
    </w:p>
    <w:p w14:paraId="46CDB9E1" w14:textId="77777777" w:rsidR="00670256" w:rsidRPr="000F7138" w:rsidRDefault="005F1BC2" w:rsidP="005F1BC2">
      <w:pPr>
        <w:pStyle w:val="ManualHeading2"/>
        <w:rPr>
          <w:bCs/>
          <w:noProof/>
        </w:rPr>
      </w:pPr>
      <w:r w:rsidRPr="005F1BC2">
        <w:rPr>
          <w:noProof/>
        </w:rPr>
        <w:t>2.1.</w:t>
      </w:r>
      <w:r w:rsidRPr="005F1BC2">
        <w:rPr>
          <w:noProof/>
        </w:rPr>
        <w:tab/>
      </w:r>
      <w:r w:rsidR="001B5997" w:rsidRPr="000F7138">
        <w:rPr>
          <w:noProof/>
        </w:rPr>
        <w:t xml:space="preserve">Os elementos a incluir nas notificações estão enumerados nos pontos 2.2 e 2.3. As notificações apresentadas pelas autoridades nacionais através do sistema de alerta rápido «Safety Gate» devem ser o mais completas possível. Se não dispuser das informações necessárias no momento da apresentação da notificação, o Estado-Membro notificante deve indicar e explicar claramente esse facto. Assim que as informações em falta estiverem disponíveis, cabe ao Estado-Membro notificante atualizar a sua notificação em conformidade com o ponto 4 do presente anexo. </w:t>
      </w:r>
    </w:p>
    <w:p w14:paraId="5D60C899" w14:textId="77777777" w:rsidR="000D16DE" w:rsidRPr="000F7138" w:rsidRDefault="005F1BC2" w:rsidP="005F1BC2">
      <w:pPr>
        <w:pStyle w:val="ManualHeading2"/>
        <w:rPr>
          <w:bCs/>
          <w:noProof/>
        </w:rPr>
      </w:pPr>
      <w:r w:rsidRPr="005F1BC2">
        <w:rPr>
          <w:noProof/>
        </w:rPr>
        <w:t>2.2.</w:t>
      </w:r>
      <w:r w:rsidRPr="005F1BC2">
        <w:rPr>
          <w:noProof/>
        </w:rPr>
        <w:tab/>
      </w:r>
      <w:r w:rsidR="00A5062B" w:rsidRPr="000F7138">
        <w:rPr>
          <w:noProof/>
        </w:rPr>
        <w:t>As notificações abrangidas pelos pontos 1.1 a 1.3 devem incluir os seguintes elementos:</w:t>
      </w:r>
    </w:p>
    <w:p w14:paraId="64FC89F2" w14:textId="77777777" w:rsidR="005F5976" w:rsidRPr="000F7138" w:rsidRDefault="00835127" w:rsidP="00835127">
      <w:pPr>
        <w:pStyle w:val="Point1"/>
        <w:rPr>
          <w:noProof/>
        </w:rPr>
      </w:pPr>
      <w:r w:rsidRPr="00835127">
        <w:rPr>
          <w:noProof/>
        </w:rPr>
        <w:t>a)</w:t>
      </w:r>
      <w:r w:rsidRPr="00835127">
        <w:rPr>
          <w:noProof/>
        </w:rPr>
        <w:tab/>
      </w:r>
      <w:r w:rsidR="00C718EF" w:rsidRPr="000F7138">
        <w:rPr>
          <w:noProof/>
        </w:rPr>
        <w:t>Informações sobre os requisitos de segurança aplicáveis ao produto notificado:</w:t>
      </w:r>
    </w:p>
    <w:p w14:paraId="4744E620" w14:textId="77777777" w:rsidR="005F5976" w:rsidRPr="000F7138" w:rsidRDefault="00843786" w:rsidP="00835127">
      <w:pPr>
        <w:pStyle w:val="Point0"/>
        <w:ind w:left="2157" w:hanging="740"/>
        <w:rPr>
          <w:noProof/>
        </w:rPr>
      </w:pPr>
      <w:r w:rsidRPr="00835127">
        <w:rPr>
          <w:noProof/>
        </w:rPr>
        <w:t>i)</w:t>
      </w:r>
      <w:r w:rsidRPr="00835127">
        <w:rPr>
          <w:noProof/>
        </w:rPr>
        <w:tab/>
      </w:r>
      <w:r w:rsidRPr="000F7138">
        <w:rPr>
          <w:noProof/>
        </w:rPr>
        <w:t>a referência à legislação nacional e da União aplicável e, se for caso disso, às normas aplicáveis,</w:t>
      </w:r>
    </w:p>
    <w:p w14:paraId="393D31F7" w14:textId="77777777" w:rsidR="005F5976" w:rsidRPr="000F7138" w:rsidRDefault="00843786" w:rsidP="00835127">
      <w:pPr>
        <w:pStyle w:val="Point0"/>
        <w:ind w:firstLine="590"/>
        <w:rPr>
          <w:noProof/>
        </w:rPr>
      </w:pPr>
      <w:r w:rsidRPr="00835127">
        <w:rPr>
          <w:noProof/>
        </w:rPr>
        <w:t>ii)</w:t>
      </w:r>
      <w:r w:rsidRPr="00835127">
        <w:rPr>
          <w:noProof/>
        </w:rPr>
        <w:tab/>
      </w:r>
      <w:r w:rsidRPr="000F7138">
        <w:rPr>
          <w:noProof/>
        </w:rPr>
        <w:t xml:space="preserve">a prova de conformidade, se for caso disso, </w:t>
      </w:r>
    </w:p>
    <w:p w14:paraId="7BB2B07C" w14:textId="77777777" w:rsidR="005F5976" w:rsidRPr="000F7138" w:rsidRDefault="00843786" w:rsidP="00835127">
      <w:pPr>
        <w:pStyle w:val="Point0"/>
        <w:ind w:firstLine="567"/>
        <w:rPr>
          <w:noProof/>
        </w:rPr>
      </w:pPr>
      <w:r w:rsidRPr="00835127">
        <w:rPr>
          <w:noProof/>
        </w:rPr>
        <w:t>iii)</w:t>
      </w:r>
      <w:r w:rsidRPr="00835127">
        <w:rPr>
          <w:noProof/>
        </w:rPr>
        <w:tab/>
      </w:r>
      <w:r w:rsidRPr="000F7138">
        <w:rPr>
          <w:noProof/>
        </w:rPr>
        <w:t>os certificados, se for caso disso e se estiverem disponíveis;</w:t>
      </w:r>
    </w:p>
    <w:p w14:paraId="11298A7F" w14:textId="77777777" w:rsidR="00DC0E10" w:rsidRPr="000F7138" w:rsidRDefault="00835127" w:rsidP="00835127">
      <w:pPr>
        <w:pStyle w:val="Point1"/>
        <w:rPr>
          <w:noProof/>
        </w:rPr>
      </w:pPr>
      <w:r w:rsidRPr="00835127">
        <w:rPr>
          <w:noProof/>
        </w:rPr>
        <w:t>b)</w:t>
      </w:r>
      <w:r w:rsidRPr="00835127">
        <w:rPr>
          <w:noProof/>
        </w:rPr>
        <w:tab/>
      </w:r>
      <w:r w:rsidR="00AA0455" w:rsidRPr="000F7138">
        <w:rPr>
          <w:noProof/>
        </w:rPr>
        <w:t xml:space="preserve">Uma descrição do risco do produto notificado, incluindo: </w:t>
      </w:r>
    </w:p>
    <w:p w14:paraId="01B2F0F3" w14:textId="77777777" w:rsidR="00F23E29" w:rsidRPr="000F7138" w:rsidRDefault="00843786" w:rsidP="00835127">
      <w:pPr>
        <w:pStyle w:val="Point0"/>
        <w:ind w:left="2157" w:hanging="740"/>
        <w:rPr>
          <w:noProof/>
        </w:rPr>
      </w:pPr>
      <w:r w:rsidRPr="00835127">
        <w:rPr>
          <w:noProof/>
        </w:rPr>
        <w:t>i)</w:t>
      </w:r>
      <w:r w:rsidRPr="00835127">
        <w:rPr>
          <w:noProof/>
        </w:rPr>
        <w:tab/>
      </w:r>
      <w:r w:rsidRPr="000F7138">
        <w:rPr>
          <w:noProof/>
        </w:rPr>
        <w:t>uma descrição do risco que explique o defeito do produto e a forma como conduz ao risco,</w:t>
      </w:r>
    </w:p>
    <w:p w14:paraId="48D24057" w14:textId="77777777" w:rsidR="00DC0E10" w:rsidRPr="000F7138" w:rsidRDefault="00843786" w:rsidP="00835127">
      <w:pPr>
        <w:pStyle w:val="Point0"/>
        <w:ind w:firstLine="567"/>
        <w:rPr>
          <w:noProof/>
        </w:rPr>
      </w:pPr>
      <w:r w:rsidRPr="00835127">
        <w:rPr>
          <w:noProof/>
        </w:rPr>
        <w:t>ii)</w:t>
      </w:r>
      <w:r w:rsidRPr="00835127">
        <w:rPr>
          <w:noProof/>
        </w:rPr>
        <w:tab/>
      </w:r>
      <w:r w:rsidRPr="000F7138">
        <w:rPr>
          <w:noProof/>
        </w:rPr>
        <w:t xml:space="preserve">a categoria de risco, </w:t>
      </w:r>
    </w:p>
    <w:p w14:paraId="44FB2DF0" w14:textId="77777777" w:rsidR="00DC0E10" w:rsidRPr="000F7138" w:rsidRDefault="00843786" w:rsidP="00835127">
      <w:pPr>
        <w:pStyle w:val="Point0"/>
        <w:ind w:firstLine="567"/>
        <w:rPr>
          <w:noProof/>
        </w:rPr>
      </w:pPr>
      <w:r w:rsidRPr="00835127">
        <w:rPr>
          <w:noProof/>
        </w:rPr>
        <w:t>iii)</w:t>
      </w:r>
      <w:r w:rsidRPr="00835127">
        <w:rPr>
          <w:noProof/>
        </w:rPr>
        <w:tab/>
      </w:r>
      <w:r w:rsidRPr="000F7138">
        <w:rPr>
          <w:noProof/>
        </w:rPr>
        <w:t xml:space="preserve">o nível de risco, </w:t>
      </w:r>
    </w:p>
    <w:p w14:paraId="731E22FB" w14:textId="77777777" w:rsidR="00DC0E10" w:rsidRPr="000F7138" w:rsidRDefault="00843786" w:rsidP="00835127">
      <w:pPr>
        <w:pStyle w:val="Point0"/>
        <w:ind w:left="2157" w:hanging="740"/>
        <w:rPr>
          <w:noProof/>
        </w:rPr>
      </w:pPr>
      <w:r w:rsidRPr="00835127">
        <w:rPr>
          <w:noProof/>
        </w:rPr>
        <w:t>iv)</w:t>
      </w:r>
      <w:r w:rsidRPr="00835127">
        <w:rPr>
          <w:noProof/>
        </w:rPr>
        <w:tab/>
      </w:r>
      <w:r w:rsidRPr="000F7138">
        <w:rPr>
          <w:noProof/>
        </w:rPr>
        <w:t>a descrição dos resultados dos ensaios laboratoriais ou visuais, se for caso disso,</w:t>
      </w:r>
    </w:p>
    <w:p w14:paraId="6630EC5F" w14:textId="77777777" w:rsidR="00DC0E10" w:rsidRPr="000F7138" w:rsidRDefault="00843786" w:rsidP="00835127">
      <w:pPr>
        <w:pStyle w:val="Point0"/>
        <w:ind w:left="2157" w:hanging="740"/>
        <w:rPr>
          <w:noProof/>
        </w:rPr>
      </w:pPr>
      <w:r w:rsidRPr="00835127">
        <w:rPr>
          <w:noProof/>
        </w:rPr>
        <w:t>v)</w:t>
      </w:r>
      <w:r w:rsidRPr="00835127">
        <w:rPr>
          <w:noProof/>
        </w:rPr>
        <w:tab/>
      </w:r>
      <w:r w:rsidRPr="000F7138">
        <w:rPr>
          <w:noProof/>
        </w:rPr>
        <w:t xml:space="preserve">os relatórios de ensaio, incluindo a data dos ensaios, e os certificados que comprovem a não conformidade do produto notificado com os requisitos de segurança, se for caso disso, </w:t>
      </w:r>
    </w:p>
    <w:p w14:paraId="7DE8D5A5" w14:textId="77777777" w:rsidR="000222DF" w:rsidRPr="000F7138" w:rsidRDefault="00843786" w:rsidP="00835127">
      <w:pPr>
        <w:pStyle w:val="Point0"/>
        <w:ind w:firstLine="567"/>
        <w:rPr>
          <w:noProof/>
        </w:rPr>
      </w:pPr>
      <w:r w:rsidRPr="00835127">
        <w:rPr>
          <w:noProof/>
        </w:rPr>
        <w:t>vi)</w:t>
      </w:r>
      <w:r w:rsidRPr="00835127">
        <w:rPr>
          <w:noProof/>
        </w:rPr>
        <w:tab/>
      </w:r>
      <w:r w:rsidRPr="000F7138">
        <w:rPr>
          <w:noProof/>
        </w:rPr>
        <w:t xml:space="preserve">uma avaliação dos riscos, em conformidade com o anexo II, </w:t>
      </w:r>
    </w:p>
    <w:p w14:paraId="685912AD" w14:textId="77777777" w:rsidR="00DC0E10" w:rsidRPr="000F7138" w:rsidRDefault="00843786" w:rsidP="00835127">
      <w:pPr>
        <w:pStyle w:val="Point0"/>
        <w:ind w:left="2157" w:hanging="740"/>
        <w:rPr>
          <w:noProof/>
        </w:rPr>
      </w:pPr>
      <w:r w:rsidRPr="00835127">
        <w:rPr>
          <w:noProof/>
        </w:rPr>
        <w:t>vii)</w:t>
      </w:r>
      <w:r w:rsidRPr="00835127">
        <w:rPr>
          <w:noProof/>
        </w:rPr>
        <w:tab/>
      </w:r>
      <w:r w:rsidRPr="000F7138">
        <w:rPr>
          <w:noProof/>
        </w:rPr>
        <w:t>se for caso disso, informações sobre acidentes ou incidentes conhecidos;</w:t>
      </w:r>
    </w:p>
    <w:p w14:paraId="3C2E5AE1" w14:textId="77777777" w:rsidR="00144065" w:rsidRPr="000F7138" w:rsidRDefault="00835127" w:rsidP="00835127">
      <w:pPr>
        <w:pStyle w:val="Point1"/>
        <w:rPr>
          <w:noProof/>
        </w:rPr>
      </w:pPr>
      <w:r w:rsidRPr="00835127">
        <w:rPr>
          <w:noProof/>
        </w:rPr>
        <w:t>c)</w:t>
      </w:r>
      <w:r w:rsidRPr="00835127">
        <w:rPr>
          <w:noProof/>
        </w:rPr>
        <w:tab/>
      </w:r>
      <w:r w:rsidR="00144065" w:rsidRPr="000F7138">
        <w:rPr>
          <w:noProof/>
        </w:rPr>
        <w:t xml:space="preserve">Informações sobre as medidas corretivas tomadas ou previstas, nomeadamente: </w:t>
      </w:r>
    </w:p>
    <w:p w14:paraId="59613005" w14:textId="77777777" w:rsidR="00144065" w:rsidRPr="000F7138" w:rsidRDefault="00843786" w:rsidP="00835127">
      <w:pPr>
        <w:pStyle w:val="Point0"/>
        <w:ind w:firstLine="567"/>
        <w:rPr>
          <w:noProof/>
        </w:rPr>
      </w:pPr>
      <w:r w:rsidRPr="00835127">
        <w:rPr>
          <w:noProof/>
        </w:rPr>
        <w:t>i)</w:t>
      </w:r>
      <w:r w:rsidRPr="00835127">
        <w:rPr>
          <w:noProof/>
        </w:rPr>
        <w:tab/>
      </w:r>
      <w:r w:rsidRPr="000F7138">
        <w:rPr>
          <w:noProof/>
        </w:rPr>
        <w:t xml:space="preserve">o tipo de medida (obrigatória ou voluntária), </w:t>
      </w:r>
    </w:p>
    <w:p w14:paraId="007C1832" w14:textId="77777777" w:rsidR="00144065" w:rsidRPr="000F7138" w:rsidRDefault="00843786" w:rsidP="00835127">
      <w:pPr>
        <w:pStyle w:val="Point0"/>
        <w:ind w:firstLine="567"/>
        <w:rPr>
          <w:noProof/>
        </w:rPr>
      </w:pPr>
      <w:r w:rsidRPr="00835127">
        <w:rPr>
          <w:noProof/>
        </w:rPr>
        <w:t>ii)</w:t>
      </w:r>
      <w:r w:rsidRPr="00835127">
        <w:rPr>
          <w:noProof/>
        </w:rPr>
        <w:tab/>
      </w:r>
      <w:r w:rsidRPr="000F7138">
        <w:rPr>
          <w:noProof/>
        </w:rPr>
        <w:t xml:space="preserve">a categoria (por exemplo, retirada do mercado, recolha), </w:t>
      </w:r>
    </w:p>
    <w:p w14:paraId="33B8EA9D" w14:textId="77777777" w:rsidR="00144065" w:rsidRPr="000F7138" w:rsidRDefault="00843786" w:rsidP="00835127">
      <w:pPr>
        <w:pStyle w:val="Point0"/>
        <w:ind w:firstLine="567"/>
        <w:rPr>
          <w:noProof/>
        </w:rPr>
      </w:pPr>
      <w:r w:rsidRPr="00835127">
        <w:rPr>
          <w:noProof/>
        </w:rPr>
        <w:t>iii)</w:t>
      </w:r>
      <w:r w:rsidRPr="00835127">
        <w:rPr>
          <w:noProof/>
        </w:rPr>
        <w:tab/>
      </w:r>
      <w:r w:rsidRPr="000F7138">
        <w:rPr>
          <w:noProof/>
        </w:rPr>
        <w:t xml:space="preserve">âmbito geográfico, </w:t>
      </w:r>
    </w:p>
    <w:p w14:paraId="580D6892" w14:textId="77777777" w:rsidR="004148CC" w:rsidRPr="000F7138" w:rsidRDefault="00843786" w:rsidP="00835127">
      <w:pPr>
        <w:pStyle w:val="Point0"/>
        <w:ind w:left="2157" w:hanging="740"/>
        <w:rPr>
          <w:noProof/>
        </w:rPr>
      </w:pPr>
      <w:r w:rsidRPr="00835127">
        <w:rPr>
          <w:noProof/>
        </w:rPr>
        <w:t>iv)</w:t>
      </w:r>
      <w:r w:rsidRPr="00835127">
        <w:rPr>
          <w:noProof/>
        </w:rPr>
        <w:tab/>
      </w:r>
      <w:r w:rsidRPr="000F7138">
        <w:rPr>
          <w:noProof/>
        </w:rPr>
        <w:t xml:space="preserve">quando disponível, a data de entrada em vigor e duração da medida (por exemplo, permanente, temporária), </w:t>
      </w:r>
    </w:p>
    <w:p w14:paraId="15717EB9" w14:textId="77777777" w:rsidR="00144065" w:rsidRPr="000F7138" w:rsidRDefault="00843786" w:rsidP="00835127">
      <w:pPr>
        <w:pStyle w:val="Point0"/>
        <w:ind w:firstLine="567"/>
        <w:rPr>
          <w:noProof/>
        </w:rPr>
      </w:pPr>
      <w:r w:rsidRPr="00835127">
        <w:rPr>
          <w:noProof/>
        </w:rPr>
        <w:t>v)</w:t>
      </w:r>
      <w:r w:rsidRPr="00835127">
        <w:rPr>
          <w:noProof/>
        </w:rPr>
        <w:tab/>
      </w:r>
      <w:r w:rsidRPr="000F7138">
        <w:rPr>
          <w:noProof/>
        </w:rPr>
        <w:t>quando disponível, a ligação URL para o aviso de recolha;</w:t>
      </w:r>
    </w:p>
    <w:p w14:paraId="3E173A8D" w14:textId="77777777" w:rsidR="00BB26CD" w:rsidRPr="000F7138" w:rsidRDefault="00835127" w:rsidP="00835127">
      <w:pPr>
        <w:pStyle w:val="Point1"/>
        <w:rPr>
          <w:noProof/>
        </w:rPr>
      </w:pPr>
      <w:r w:rsidRPr="00835127">
        <w:rPr>
          <w:noProof/>
        </w:rPr>
        <w:t>d)</w:t>
      </w:r>
      <w:r w:rsidRPr="00835127">
        <w:rPr>
          <w:noProof/>
        </w:rPr>
        <w:tab/>
      </w:r>
      <w:r w:rsidR="00BB26CD" w:rsidRPr="000F7138">
        <w:rPr>
          <w:noProof/>
        </w:rPr>
        <w:t>Indicação do eventual caráter confidencial de uma notificação, de uma parte da mesma e/ou dos seus anexos e, se for caso disso, um pedido de confidencialidade acompanhado de uma justificação para esse pedido;</w:t>
      </w:r>
    </w:p>
    <w:p w14:paraId="1C2E07AB" w14:textId="77777777" w:rsidR="00D2472C" w:rsidRPr="000F7138" w:rsidRDefault="00835127" w:rsidP="00835127">
      <w:pPr>
        <w:pStyle w:val="Point1"/>
        <w:rPr>
          <w:noProof/>
        </w:rPr>
      </w:pPr>
      <w:r w:rsidRPr="00835127">
        <w:rPr>
          <w:noProof/>
        </w:rPr>
        <w:t>e)</w:t>
      </w:r>
      <w:r w:rsidRPr="00835127">
        <w:rPr>
          <w:noProof/>
        </w:rPr>
        <w:tab/>
      </w:r>
      <w:r w:rsidR="00D2472C" w:rsidRPr="000F7138">
        <w:rPr>
          <w:noProof/>
        </w:rPr>
        <w:t>Informações que identifiquem o produto em causa, incluindo, quando disponíveis:</w:t>
      </w:r>
    </w:p>
    <w:p w14:paraId="2CE8F9CC" w14:textId="77777777" w:rsidR="00D2472C" w:rsidRPr="000F7138" w:rsidRDefault="00843786" w:rsidP="00835127">
      <w:pPr>
        <w:pStyle w:val="Point0"/>
        <w:ind w:left="2157" w:hanging="740"/>
        <w:rPr>
          <w:noProof/>
        </w:rPr>
      </w:pPr>
      <w:r w:rsidRPr="00835127">
        <w:rPr>
          <w:noProof/>
        </w:rPr>
        <w:t>i)</w:t>
      </w:r>
      <w:r w:rsidRPr="00835127">
        <w:rPr>
          <w:noProof/>
        </w:rPr>
        <w:tab/>
      </w:r>
      <w:r w:rsidRPr="000F7138">
        <w:rPr>
          <w:noProof/>
        </w:rPr>
        <w:t>a indicação de que se trata de um produto de consumo ou de um produto profissional,</w:t>
      </w:r>
    </w:p>
    <w:p w14:paraId="00C3D650" w14:textId="77777777" w:rsidR="00D2472C" w:rsidRPr="000F7138" w:rsidRDefault="00843786" w:rsidP="00835127">
      <w:pPr>
        <w:pStyle w:val="Point0"/>
        <w:ind w:firstLine="567"/>
        <w:rPr>
          <w:noProof/>
        </w:rPr>
      </w:pPr>
      <w:r w:rsidRPr="00835127">
        <w:rPr>
          <w:noProof/>
        </w:rPr>
        <w:t>ii)</w:t>
      </w:r>
      <w:r w:rsidRPr="00835127">
        <w:rPr>
          <w:noProof/>
        </w:rPr>
        <w:tab/>
      </w:r>
      <w:r w:rsidRPr="000F7138">
        <w:rPr>
          <w:noProof/>
        </w:rPr>
        <w:t>a categoria do produto,</w:t>
      </w:r>
    </w:p>
    <w:p w14:paraId="74016E50" w14:textId="77777777" w:rsidR="00D2472C" w:rsidRPr="000F7138" w:rsidRDefault="00843786" w:rsidP="00835127">
      <w:pPr>
        <w:pStyle w:val="Point0"/>
        <w:ind w:firstLine="567"/>
        <w:rPr>
          <w:noProof/>
        </w:rPr>
      </w:pPr>
      <w:r w:rsidRPr="00835127">
        <w:rPr>
          <w:noProof/>
        </w:rPr>
        <w:t>iii)</w:t>
      </w:r>
      <w:r w:rsidRPr="00835127">
        <w:rPr>
          <w:noProof/>
        </w:rPr>
        <w:tab/>
      </w:r>
      <w:r w:rsidRPr="000F7138">
        <w:rPr>
          <w:noProof/>
        </w:rPr>
        <w:t xml:space="preserve">a categoria no portal da OCDE, </w:t>
      </w:r>
    </w:p>
    <w:p w14:paraId="75F1D631" w14:textId="77777777" w:rsidR="00D2472C" w:rsidRPr="000F7138" w:rsidRDefault="00843786" w:rsidP="00835127">
      <w:pPr>
        <w:pStyle w:val="Point0"/>
        <w:ind w:firstLine="567"/>
        <w:rPr>
          <w:noProof/>
        </w:rPr>
      </w:pPr>
      <w:r w:rsidRPr="00835127">
        <w:rPr>
          <w:noProof/>
        </w:rPr>
        <w:t>iv)</w:t>
      </w:r>
      <w:r w:rsidRPr="00835127">
        <w:rPr>
          <w:noProof/>
        </w:rPr>
        <w:tab/>
      </w:r>
      <w:r w:rsidRPr="000F7138">
        <w:rPr>
          <w:noProof/>
        </w:rPr>
        <w:t xml:space="preserve">o nome do produto, </w:t>
      </w:r>
    </w:p>
    <w:p w14:paraId="59B3072B" w14:textId="77777777" w:rsidR="00D2472C" w:rsidRPr="000F7138" w:rsidRDefault="00843786" w:rsidP="00835127">
      <w:pPr>
        <w:pStyle w:val="Point0"/>
        <w:ind w:firstLine="567"/>
        <w:rPr>
          <w:noProof/>
        </w:rPr>
      </w:pPr>
      <w:r w:rsidRPr="00835127">
        <w:rPr>
          <w:noProof/>
        </w:rPr>
        <w:t>v)</w:t>
      </w:r>
      <w:r w:rsidRPr="00835127">
        <w:rPr>
          <w:noProof/>
        </w:rPr>
        <w:tab/>
      </w:r>
      <w:r w:rsidRPr="000F7138">
        <w:rPr>
          <w:noProof/>
        </w:rPr>
        <w:t xml:space="preserve">a marca, </w:t>
      </w:r>
    </w:p>
    <w:p w14:paraId="4426CFB7" w14:textId="77777777" w:rsidR="00042355" w:rsidRPr="000F7138" w:rsidRDefault="00843786" w:rsidP="00835127">
      <w:pPr>
        <w:pStyle w:val="Point0"/>
        <w:ind w:firstLine="567"/>
        <w:rPr>
          <w:noProof/>
        </w:rPr>
      </w:pPr>
      <w:r w:rsidRPr="00835127">
        <w:rPr>
          <w:noProof/>
        </w:rPr>
        <w:t>vi)</w:t>
      </w:r>
      <w:r w:rsidRPr="00835127">
        <w:rPr>
          <w:noProof/>
        </w:rPr>
        <w:tab/>
      </w:r>
      <w:r w:rsidRPr="000F7138">
        <w:rPr>
          <w:noProof/>
        </w:rPr>
        <w:t>o número do modelo ou do tipo, ou ambos,</w:t>
      </w:r>
    </w:p>
    <w:p w14:paraId="1FFB8A2E" w14:textId="77777777" w:rsidR="00D2472C" w:rsidRPr="000F7138" w:rsidRDefault="00843786" w:rsidP="00835127">
      <w:pPr>
        <w:pStyle w:val="Point0"/>
        <w:ind w:firstLine="567"/>
        <w:rPr>
          <w:noProof/>
        </w:rPr>
      </w:pPr>
      <w:r w:rsidRPr="00835127">
        <w:rPr>
          <w:noProof/>
        </w:rPr>
        <w:t>vii)</w:t>
      </w:r>
      <w:r w:rsidRPr="00835127">
        <w:rPr>
          <w:noProof/>
        </w:rPr>
        <w:tab/>
      </w:r>
      <w:r w:rsidRPr="000F7138">
        <w:rPr>
          <w:noProof/>
        </w:rPr>
        <w:t xml:space="preserve">o código de barras... </w:t>
      </w:r>
    </w:p>
    <w:p w14:paraId="0FF0D35E" w14:textId="77777777" w:rsidR="00D2472C" w:rsidRPr="000F7138" w:rsidRDefault="00843786" w:rsidP="00835127">
      <w:pPr>
        <w:pStyle w:val="Point0"/>
        <w:ind w:firstLine="567"/>
        <w:rPr>
          <w:noProof/>
        </w:rPr>
      </w:pPr>
      <w:r w:rsidRPr="00835127">
        <w:rPr>
          <w:noProof/>
        </w:rPr>
        <w:t>viii)</w:t>
      </w:r>
      <w:r w:rsidRPr="00835127">
        <w:rPr>
          <w:noProof/>
        </w:rPr>
        <w:tab/>
      </w:r>
      <w:r w:rsidRPr="000F7138">
        <w:rPr>
          <w:noProof/>
        </w:rPr>
        <w:t xml:space="preserve">o lote ou o número de série, </w:t>
      </w:r>
    </w:p>
    <w:p w14:paraId="24E969A8" w14:textId="77777777" w:rsidR="00D2472C" w:rsidRPr="000F7138" w:rsidRDefault="00843786" w:rsidP="00835127">
      <w:pPr>
        <w:pStyle w:val="Point0"/>
        <w:ind w:firstLine="567"/>
        <w:rPr>
          <w:noProof/>
        </w:rPr>
      </w:pPr>
      <w:r w:rsidRPr="00835127">
        <w:rPr>
          <w:noProof/>
        </w:rPr>
        <w:t>ix)</w:t>
      </w:r>
      <w:r w:rsidRPr="00835127">
        <w:rPr>
          <w:noProof/>
        </w:rPr>
        <w:tab/>
      </w:r>
      <w:r w:rsidRPr="000F7138">
        <w:rPr>
          <w:noProof/>
        </w:rPr>
        <w:t xml:space="preserve">o código aduaneiro, </w:t>
      </w:r>
    </w:p>
    <w:p w14:paraId="298727D3" w14:textId="77777777" w:rsidR="00D2472C" w:rsidRPr="000F7138" w:rsidRDefault="00843786" w:rsidP="00835127">
      <w:pPr>
        <w:pStyle w:val="Point0"/>
        <w:ind w:firstLine="567"/>
        <w:rPr>
          <w:noProof/>
        </w:rPr>
      </w:pPr>
      <w:r w:rsidRPr="00835127">
        <w:rPr>
          <w:noProof/>
        </w:rPr>
        <w:t>x)</w:t>
      </w:r>
      <w:r w:rsidRPr="00835127">
        <w:rPr>
          <w:noProof/>
        </w:rPr>
        <w:tab/>
      </w:r>
      <w:r w:rsidRPr="000F7138">
        <w:rPr>
          <w:noProof/>
        </w:rPr>
        <w:t>a descrição do produto e respetiva embalagem,</w:t>
      </w:r>
    </w:p>
    <w:p w14:paraId="410FA2AB" w14:textId="77777777" w:rsidR="00D2472C" w:rsidRPr="000F7138" w:rsidRDefault="00843786" w:rsidP="00835127">
      <w:pPr>
        <w:pStyle w:val="Point0"/>
        <w:ind w:firstLine="567"/>
        <w:rPr>
          <w:noProof/>
        </w:rPr>
      </w:pPr>
      <w:r w:rsidRPr="00835127">
        <w:rPr>
          <w:noProof/>
        </w:rPr>
        <w:t>xi)</w:t>
      </w:r>
      <w:r w:rsidRPr="00835127">
        <w:rPr>
          <w:noProof/>
        </w:rPr>
        <w:tab/>
      </w:r>
      <w:r w:rsidRPr="000F7138">
        <w:rPr>
          <w:noProof/>
        </w:rPr>
        <w:t>o número total de artigos abrangidos pela notificação,</w:t>
      </w:r>
    </w:p>
    <w:p w14:paraId="0FE04BDF" w14:textId="77777777" w:rsidR="00D2472C" w:rsidRPr="000F7138" w:rsidRDefault="00843786" w:rsidP="00835127">
      <w:pPr>
        <w:pStyle w:val="Point0"/>
        <w:ind w:left="2160" w:hanging="740"/>
        <w:rPr>
          <w:noProof/>
        </w:rPr>
      </w:pPr>
      <w:r w:rsidRPr="00835127">
        <w:rPr>
          <w:noProof/>
        </w:rPr>
        <w:t>xii)</w:t>
      </w:r>
      <w:r w:rsidRPr="00835127">
        <w:rPr>
          <w:noProof/>
        </w:rPr>
        <w:tab/>
      </w:r>
      <w:r w:rsidRPr="000F7138">
        <w:rPr>
          <w:noProof/>
        </w:rPr>
        <w:t xml:space="preserve">quaisquer outras informações que permitam às autoridades nacionais identificar o produto, </w:t>
      </w:r>
    </w:p>
    <w:p w14:paraId="2ACB6402" w14:textId="77777777" w:rsidR="00D2472C" w:rsidRPr="000F7138" w:rsidRDefault="00843786" w:rsidP="00835127">
      <w:pPr>
        <w:pStyle w:val="Point0"/>
        <w:ind w:firstLine="567"/>
        <w:rPr>
          <w:noProof/>
        </w:rPr>
      </w:pPr>
      <w:r w:rsidRPr="00835127">
        <w:rPr>
          <w:noProof/>
        </w:rPr>
        <w:t>xiii)</w:t>
      </w:r>
      <w:r w:rsidRPr="00835127">
        <w:rPr>
          <w:noProof/>
        </w:rPr>
        <w:tab/>
      </w:r>
      <w:r w:rsidRPr="000F7138">
        <w:rPr>
          <w:noProof/>
        </w:rPr>
        <w:t>especificação mencionando se o produto é uma contrafação;</w:t>
      </w:r>
    </w:p>
    <w:p w14:paraId="57C86AD4" w14:textId="77777777" w:rsidR="00D2472C" w:rsidRPr="000F7138" w:rsidRDefault="00835127" w:rsidP="00835127">
      <w:pPr>
        <w:pStyle w:val="Point1"/>
        <w:rPr>
          <w:noProof/>
        </w:rPr>
      </w:pPr>
      <w:r w:rsidRPr="00835127">
        <w:rPr>
          <w:noProof/>
        </w:rPr>
        <w:t>f)</w:t>
      </w:r>
      <w:r w:rsidRPr="00835127">
        <w:rPr>
          <w:noProof/>
        </w:rPr>
        <w:tab/>
      </w:r>
      <w:r w:rsidR="00D2472C" w:rsidRPr="000F7138">
        <w:rPr>
          <w:noProof/>
        </w:rPr>
        <w:t xml:space="preserve">Informações de rastreabilidade, incluindo, quando disponíveis: </w:t>
      </w:r>
    </w:p>
    <w:p w14:paraId="3EB73982" w14:textId="77777777" w:rsidR="00D2472C" w:rsidRPr="000F7138" w:rsidRDefault="00843786" w:rsidP="00835127">
      <w:pPr>
        <w:pStyle w:val="Point0"/>
        <w:ind w:left="2157" w:hanging="740"/>
        <w:rPr>
          <w:noProof/>
        </w:rPr>
      </w:pPr>
      <w:r w:rsidRPr="00835127">
        <w:rPr>
          <w:noProof/>
        </w:rPr>
        <w:t>i)</w:t>
      </w:r>
      <w:r w:rsidRPr="00835127">
        <w:rPr>
          <w:noProof/>
        </w:rPr>
        <w:tab/>
      </w:r>
      <w:r w:rsidRPr="000F7138">
        <w:rPr>
          <w:noProof/>
        </w:rPr>
        <w:t xml:space="preserve">informações que permitam determinar a origem do produto (país de origem), </w:t>
      </w:r>
    </w:p>
    <w:p w14:paraId="1625F8AF" w14:textId="77777777" w:rsidR="00D2472C" w:rsidRPr="000F7138" w:rsidRDefault="00843786" w:rsidP="00835127">
      <w:pPr>
        <w:pStyle w:val="Point0"/>
        <w:ind w:left="2157" w:hanging="740"/>
        <w:rPr>
          <w:noProof/>
        </w:rPr>
      </w:pPr>
      <w:r w:rsidRPr="00835127">
        <w:rPr>
          <w:noProof/>
        </w:rPr>
        <w:t>ii)</w:t>
      </w:r>
      <w:r w:rsidRPr="00835127">
        <w:rPr>
          <w:noProof/>
        </w:rPr>
        <w:tab/>
      </w:r>
      <w:r w:rsidRPr="000F7138">
        <w:rPr>
          <w:noProof/>
        </w:rPr>
        <w:t>dados de contacto completos do fabricante, incluindo o seu nome, a respetiva denominação comercial registada ou marca registada, o seu endereço postal e eletrónico e o seu número de telefone,</w:t>
      </w:r>
    </w:p>
    <w:p w14:paraId="49C21DDA" w14:textId="77777777" w:rsidR="00D2472C" w:rsidRPr="000F7138" w:rsidRDefault="00843786" w:rsidP="00835127">
      <w:pPr>
        <w:pStyle w:val="Point0"/>
        <w:ind w:left="2157" w:hanging="740"/>
        <w:rPr>
          <w:noProof/>
        </w:rPr>
      </w:pPr>
      <w:r w:rsidRPr="00835127">
        <w:rPr>
          <w:noProof/>
        </w:rPr>
        <w:t>iii)</w:t>
      </w:r>
      <w:r w:rsidRPr="00835127">
        <w:rPr>
          <w:noProof/>
        </w:rPr>
        <w:tab/>
      </w:r>
      <w:r w:rsidRPr="000F7138">
        <w:rPr>
          <w:noProof/>
        </w:rPr>
        <w:t>informações sobre os países de destino, dados de contacto do(s) importador(es),</w:t>
      </w:r>
    </w:p>
    <w:p w14:paraId="37000A97" w14:textId="77777777" w:rsidR="00D2472C" w:rsidRPr="000F7138" w:rsidRDefault="00843786" w:rsidP="00835127">
      <w:pPr>
        <w:pStyle w:val="Point0"/>
        <w:ind w:left="2157" w:hanging="740"/>
        <w:rPr>
          <w:noProof/>
        </w:rPr>
      </w:pPr>
      <w:r w:rsidRPr="00835127">
        <w:rPr>
          <w:noProof/>
        </w:rPr>
        <w:t>iv)</w:t>
      </w:r>
      <w:r w:rsidRPr="00835127">
        <w:rPr>
          <w:noProof/>
        </w:rPr>
        <w:tab/>
      </w:r>
      <w:r w:rsidRPr="000F7138">
        <w:rPr>
          <w:noProof/>
        </w:rPr>
        <w:t>informações sobre os distribuidores do produto notificado na União e os retalhistas,</w:t>
      </w:r>
    </w:p>
    <w:p w14:paraId="17A306E5" w14:textId="77777777" w:rsidR="00D2472C" w:rsidRPr="000F7138" w:rsidRDefault="00843786" w:rsidP="00835127">
      <w:pPr>
        <w:pStyle w:val="Point0"/>
        <w:ind w:left="2157" w:hanging="740"/>
        <w:rPr>
          <w:noProof/>
        </w:rPr>
      </w:pPr>
      <w:r w:rsidRPr="00835127">
        <w:rPr>
          <w:noProof/>
        </w:rPr>
        <w:t>v)</w:t>
      </w:r>
      <w:r w:rsidRPr="00835127">
        <w:rPr>
          <w:noProof/>
        </w:rPr>
        <w:tab/>
      </w:r>
      <w:r w:rsidRPr="000F7138">
        <w:rPr>
          <w:noProof/>
        </w:rPr>
        <w:t xml:space="preserve">o nome, a denominação comercial registada ou a marca registada e os dados de contacto, incluindo o endereço postal e eletrónico, da pessoa responsável na União, em conformidade com o artigo 4.º do Regulamento (UE) 2019/1020 e o artigo 16.º do Regulamento (UE) 2023/988, </w:t>
      </w:r>
    </w:p>
    <w:p w14:paraId="644C2FF8" w14:textId="77777777" w:rsidR="00D2472C" w:rsidRPr="000F7138" w:rsidRDefault="00843786" w:rsidP="00835127">
      <w:pPr>
        <w:pStyle w:val="Point0"/>
        <w:ind w:left="2157" w:hanging="740"/>
        <w:rPr>
          <w:noProof/>
        </w:rPr>
      </w:pPr>
      <w:r w:rsidRPr="00835127">
        <w:rPr>
          <w:noProof/>
        </w:rPr>
        <w:t>vi)</w:t>
      </w:r>
      <w:r w:rsidRPr="00835127">
        <w:rPr>
          <w:noProof/>
        </w:rPr>
        <w:tab/>
      </w:r>
      <w:r w:rsidRPr="000F7138">
        <w:rPr>
          <w:noProof/>
        </w:rPr>
        <w:t>cópias de encomendas, contratos de venda, faturas, documentos de expedição, declarações aduaneiras ou qualquer outro documento que contenha informações sobre os intervenientes na cadeia de abastecimento, sempre que os fabricantes e os exportadores do produto notificado estejam localizados em países terceiros,</w:t>
      </w:r>
    </w:p>
    <w:p w14:paraId="59D92073" w14:textId="77777777" w:rsidR="00D2472C" w:rsidRPr="000F7138" w:rsidRDefault="00843786" w:rsidP="00835127">
      <w:pPr>
        <w:pStyle w:val="Point0"/>
        <w:ind w:firstLine="567"/>
        <w:rPr>
          <w:noProof/>
        </w:rPr>
      </w:pPr>
      <w:r w:rsidRPr="00835127">
        <w:rPr>
          <w:noProof/>
        </w:rPr>
        <w:t>vii)</w:t>
      </w:r>
      <w:r w:rsidRPr="00835127">
        <w:rPr>
          <w:noProof/>
        </w:rPr>
        <w:tab/>
      </w:r>
      <w:r w:rsidRPr="000F7138">
        <w:rPr>
          <w:noProof/>
        </w:rPr>
        <w:t xml:space="preserve">indicação do local exato em que o produto foi disponibilizado, </w:t>
      </w:r>
    </w:p>
    <w:p w14:paraId="79BEB012" w14:textId="77777777" w:rsidR="00D2472C" w:rsidRPr="000F7138" w:rsidRDefault="00843786" w:rsidP="00835127">
      <w:pPr>
        <w:pStyle w:val="Point0"/>
        <w:ind w:left="2157" w:hanging="740"/>
        <w:rPr>
          <w:noProof/>
        </w:rPr>
      </w:pPr>
      <w:r w:rsidRPr="00835127">
        <w:rPr>
          <w:noProof/>
        </w:rPr>
        <w:t>viii)</w:t>
      </w:r>
      <w:r w:rsidRPr="00835127">
        <w:rPr>
          <w:noProof/>
        </w:rPr>
        <w:tab/>
      </w:r>
      <w:r w:rsidRPr="000F7138">
        <w:rPr>
          <w:noProof/>
        </w:rPr>
        <w:t>o URL da oferta e o seu identificador único, caso o produto seja ou tenha sido vendido em linha, e, se for caso disso, o nome do prestador de um mercado em linha,</w:t>
      </w:r>
    </w:p>
    <w:p w14:paraId="237589A4" w14:textId="77777777" w:rsidR="00D2472C" w:rsidRPr="000F7138" w:rsidRDefault="00843786" w:rsidP="00835127">
      <w:pPr>
        <w:pStyle w:val="Point0"/>
        <w:ind w:firstLine="567"/>
        <w:rPr>
          <w:noProof/>
        </w:rPr>
      </w:pPr>
      <w:r w:rsidRPr="00835127">
        <w:rPr>
          <w:noProof/>
        </w:rPr>
        <w:t>ix)</w:t>
      </w:r>
      <w:r w:rsidRPr="00835127">
        <w:rPr>
          <w:noProof/>
        </w:rPr>
        <w:tab/>
      </w:r>
      <w:r w:rsidRPr="000F7138">
        <w:rPr>
          <w:noProof/>
        </w:rPr>
        <w:t>informações sobre as cadeias de abastecimento do produto notificado, incluindo em países terceiros;</w:t>
      </w:r>
    </w:p>
    <w:p w14:paraId="6F2E3004" w14:textId="77777777" w:rsidR="00BB26CD" w:rsidRPr="000F7138" w:rsidRDefault="00835127" w:rsidP="00835127">
      <w:pPr>
        <w:pStyle w:val="Point1"/>
        <w:rPr>
          <w:noProof/>
        </w:rPr>
      </w:pPr>
      <w:r w:rsidRPr="00835127">
        <w:rPr>
          <w:noProof/>
        </w:rPr>
        <w:t>g)</w:t>
      </w:r>
      <w:r w:rsidRPr="00835127">
        <w:rPr>
          <w:noProof/>
        </w:rPr>
        <w:tab/>
      </w:r>
      <w:r w:rsidR="001E24FF" w:rsidRPr="000F7138">
        <w:rPr>
          <w:noProof/>
        </w:rPr>
        <w:t xml:space="preserve">Se for caso disso e se estiver disponível, referência às informações fornecidas através do «Safety Business Gateway», incluindo: </w:t>
      </w:r>
    </w:p>
    <w:p w14:paraId="59F508AE" w14:textId="77777777" w:rsidR="00BB26CD" w:rsidRPr="000F7138" w:rsidRDefault="00843786" w:rsidP="00835127">
      <w:pPr>
        <w:pStyle w:val="Point0"/>
        <w:ind w:left="2157" w:hanging="740"/>
        <w:rPr>
          <w:noProof/>
        </w:rPr>
      </w:pPr>
      <w:r w:rsidRPr="00835127">
        <w:rPr>
          <w:noProof/>
        </w:rPr>
        <w:t>i)</w:t>
      </w:r>
      <w:r w:rsidRPr="00835127">
        <w:rPr>
          <w:noProof/>
        </w:rPr>
        <w:tab/>
      </w:r>
      <w:r w:rsidRPr="000F7138">
        <w:rPr>
          <w:noProof/>
        </w:rPr>
        <w:t xml:space="preserve">informações sobre acidentes comunicados relacionados com o produto notificado, </w:t>
      </w:r>
    </w:p>
    <w:p w14:paraId="285AE589" w14:textId="77777777" w:rsidR="00BB26CD" w:rsidRPr="000F7138" w:rsidRDefault="00843786" w:rsidP="00835127">
      <w:pPr>
        <w:pStyle w:val="Point0"/>
        <w:ind w:firstLine="567"/>
        <w:rPr>
          <w:noProof/>
        </w:rPr>
      </w:pPr>
      <w:r w:rsidRPr="00835127">
        <w:rPr>
          <w:noProof/>
        </w:rPr>
        <w:t>ii)</w:t>
      </w:r>
      <w:r w:rsidRPr="00835127">
        <w:rPr>
          <w:noProof/>
        </w:rPr>
        <w:tab/>
      </w:r>
      <w:r w:rsidRPr="000F7138">
        <w:rPr>
          <w:noProof/>
        </w:rPr>
        <w:t>as medidas tomadas pelo operador económico;</w:t>
      </w:r>
    </w:p>
    <w:p w14:paraId="422488F1" w14:textId="77777777" w:rsidR="00BB26CD" w:rsidRPr="000F7138" w:rsidRDefault="00835127" w:rsidP="00835127">
      <w:pPr>
        <w:pStyle w:val="Point1"/>
        <w:rPr>
          <w:noProof/>
        </w:rPr>
      </w:pPr>
      <w:r w:rsidRPr="00835127">
        <w:rPr>
          <w:noProof/>
        </w:rPr>
        <w:t>h)</w:t>
      </w:r>
      <w:r w:rsidRPr="00835127">
        <w:rPr>
          <w:noProof/>
        </w:rPr>
        <w:tab/>
      </w:r>
      <w:r w:rsidR="00535102" w:rsidRPr="000F7138">
        <w:rPr>
          <w:noProof/>
        </w:rPr>
        <w:t>Se for caso disso, informações adicionais sobre o contexto da notificação, incluindo informações sobre se a medida foi tomada no contexto de uma atividade de aplicação da legislação coordenada a nível da União ou resulta de uma reclamação de um consumidor ou de qualquer outra parte interessada em conformidade com o artigo 33.º, n.º 4, ou informações apresentadas em conformidade com o artigo 34.º, n.º 3, do Regulamento (UE) 2023/988.</w:t>
      </w:r>
    </w:p>
    <w:p w14:paraId="0EA66D08" w14:textId="77777777" w:rsidR="00146889" w:rsidRPr="000F7138" w:rsidRDefault="00F35EA1" w:rsidP="00146889">
      <w:pPr>
        <w:pStyle w:val="Text1"/>
        <w:rPr>
          <w:noProof/>
        </w:rPr>
      </w:pPr>
      <w:r w:rsidRPr="000F7138">
        <w:rPr>
          <w:noProof/>
        </w:rPr>
        <w:t>No que respeita às informações que identificam o produto em causa previstas na alínea e), a notificação deve especificar, se possível, se os dados de identificação se encontram diretamente no produto ou na embalagem, quando colocados pelo fabricante, ou em rótulos colocados no produto ou na sua embalagem pelo importador ou distribuidor.</w:t>
      </w:r>
    </w:p>
    <w:p w14:paraId="21B17977" w14:textId="77777777" w:rsidR="00DB6F7B" w:rsidRPr="000F7138" w:rsidRDefault="00146889" w:rsidP="00146889">
      <w:pPr>
        <w:pStyle w:val="Text1"/>
        <w:rPr>
          <w:noProof/>
        </w:rPr>
      </w:pPr>
      <w:r w:rsidRPr="000F7138">
        <w:rPr>
          <w:noProof/>
        </w:rPr>
        <w:t>A notificação deve ser acompanhada de imagens que ilustrem o produto e a respetiva embalagem, incluindo os rótulos pertinentes em alta resolução e a cores.</w:t>
      </w:r>
    </w:p>
    <w:p w14:paraId="308D8E7E" w14:textId="77777777" w:rsidR="007A1C58" w:rsidRPr="000F7138" w:rsidRDefault="005F1BC2" w:rsidP="005F1BC2">
      <w:pPr>
        <w:pStyle w:val="ManualHeading2"/>
        <w:rPr>
          <w:noProof/>
        </w:rPr>
      </w:pPr>
      <w:r w:rsidRPr="005F1BC2">
        <w:rPr>
          <w:noProof/>
        </w:rPr>
        <w:t>2.3.</w:t>
      </w:r>
      <w:r w:rsidRPr="005F1BC2">
        <w:rPr>
          <w:noProof/>
        </w:rPr>
        <w:tab/>
      </w:r>
      <w:r w:rsidR="00625B05" w:rsidRPr="000F7138">
        <w:rPr>
          <w:noProof/>
        </w:rPr>
        <w:t>As notificações de acompanhamento a que se refere o ponto 1.4 devem incluir informações que não tenham sido incluídas na notificação original, ou informações que devam ser atualizadas ou complementadas, bem como informações sobre a medida ou ação de acompanhamento tomada pela autoridade nacional que apresenta a notificação de acompanhamento.</w:t>
      </w:r>
    </w:p>
    <w:p w14:paraId="41A03D75" w14:textId="77777777" w:rsidR="00F05281" w:rsidRPr="000F7138" w:rsidRDefault="007A1C58" w:rsidP="0074236C">
      <w:pPr>
        <w:pStyle w:val="Text1"/>
        <w:rPr>
          <w:noProof/>
        </w:rPr>
      </w:pPr>
      <w:r w:rsidRPr="000F7138">
        <w:rPr>
          <w:noProof/>
        </w:rPr>
        <w:t>As notificações de acompanhamento devem, em especial, fornecer informações pormenorizadas sobre a avaliação dos riscos se o Estado-Membro que notifica a medida de acompanhamento tiver chegado a uma conclusão diferente, quanto ao nível do risco, da do Estado-Membro que enviou a notificação original.</w:t>
      </w:r>
    </w:p>
    <w:p w14:paraId="3B62887F" w14:textId="77777777" w:rsidR="008D0E16" w:rsidRPr="000F7138" w:rsidRDefault="005F1BC2" w:rsidP="005F1BC2">
      <w:pPr>
        <w:pStyle w:val="ManualHeading1"/>
        <w:rPr>
          <w:noProof/>
        </w:rPr>
      </w:pPr>
      <w:r w:rsidRPr="005F1BC2">
        <w:rPr>
          <w:noProof/>
        </w:rPr>
        <w:t>3.</w:t>
      </w:r>
      <w:r w:rsidRPr="005F1BC2">
        <w:rPr>
          <w:noProof/>
        </w:rPr>
        <w:tab/>
      </w:r>
      <w:r w:rsidR="00917E43" w:rsidRPr="000F7138">
        <w:rPr>
          <w:noProof/>
        </w:rPr>
        <w:t>Verificação das notificações pela Comissão e publicação</w:t>
      </w:r>
    </w:p>
    <w:p w14:paraId="4E1B458E" w14:textId="77777777" w:rsidR="0030553B" w:rsidRPr="000F7138" w:rsidRDefault="005F1BC2" w:rsidP="005F1BC2">
      <w:pPr>
        <w:pStyle w:val="ManualHeading2"/>
        <w:rPr>
          <w:bCs/>
          <w:noProof/>
        </w:rPr>
      </w:pPr>
      <w:r w:rsidRPr="005F1BC2">
        <w:rPr>
          <w:noProof/>
        </w:rPr>
        <w:t>3.1.</w:t>
      </w:r>
      <w:r w:rsidRPr="005F1BC2">
        <w:rPr>
          <w:noProof/>
        </w:rPr>
        <w:tab/>
      </w:r>
      <w:r w:rsidR="00FD79DD" w:rsidRPr="000F7138">
        <w:rPr>
          <w:noProof/>
        </w:rPr>
        <w:t xml:space="preserve">Em conformidade com o artigo 26.º, n.º 5, do Regulamento (UE) 2023/988, a Comissão verifica se as notificações apresentadas pelos Estados-Membros estão completas, tendo em conta os requisitos previstos no ponto 2 do presente anexo. </w:t>
      </w:r>
    </w:p>
    <w:p w14:paraId="07483520" w14:textId="77777777" w:rsidR="00B04341" w:rsidRPr="000F7138" w:rsidRDefault="00B04341" w:rsidP="000125AE">
      <w:pPr>
        <w:pStyle w:val="Text1"/>
        <w:rPr>
          <w:noProof/>
        </w:rPr>
      </w:pPr>
      <w:r w:rsidRPr="000F7138">
        <w:rPr>
          <w:noProof/>
        </w:rPr>
        <w:t>Se, com base nas informações contidas na notificação, a Comissão considerar que a notificação está completa, a receção da notificação desencadeia o prazo de quatro dias úteis previsto no artigo 26.º, n.º 5, do Regulamento (UE) 2023/988.</w:t>
      </w:r>
    </w:p>
    <w:p w14:paraId="782ACC9C" w14:textId="77777777" w:rsidR="004A2F70" w:rsidRPr="000F7138" w:rsidRDefault="005F1BC2" w:rsidP="005F1BC2">
      <w:pPr>
        <w:pStyle w:val="ManualHeading2"/>
        <w:rPr>
          <w:bCs/>
          <w:noProof/>
        </w:rPr>
      </w:pPr>
      <w:r w:rsidRPr="005F1BC2">
        <w:rPr>
          <w:noProof/>
        </w:rPr>
        <w:t>3.2.</w:t>
      </w:r>
      <w:r w:rsidRPr="005F1BC2">
        <w:rPr>
          <w:noProof/>
        </w:rPr>
        <w:tab/>
      </w:r>
      <w:r w:rsidR="009D164D" w:rsidRPr="000F7138">
        <w:rPr>
          <w:noProof/>
        </w:rPr>
        <w:t>A Comissão pode solicitar informações adicionais às autoridades nacionais notificantes ou solicitar-lhes que corrijam as suas notificações. Nesses casos, a Comissão fixa um prazo para o cumprimento desses pedidos.</w:t>
      </w:r>
    </w:p>
    <w:p w14:paraId="1CF88186" w14:textId="77777777" w:rsidR="00E16E5C" w:rsidRPr="000F7138" w:rsidRDefault="00C93FAD" w:rsidP="008820D6">
      <w:pPr>
        <w:pStyle w:val="Text1"/>
        <w:rPr>
          <w:noProof/>
        </w:rPr>
      </w:pPr>
      <w:r w:rsidRPr="000F7138">
        <w:rPr>
          <w:noProof/>
        </w:rPr>
        <w:t>Em conformidade com o artigo 26.º, n.º 5, do Regulamento (UE) 2023/988, o prazo de quatro dias úteis previsto nesse artigo só se inicia uma vez recebidas informações adicionais suficientes ou concluída a correção solicitada da notificação.</w:t>
      </w:r>
    </w:p>
    <w:p w14:paraId="048DA71C" w14:textId="77777777" w:rsidR="004A0A5F" w:rsidRPr="000F7138" w:rsidRDefault="005F1BC2" w:rsidP="005F1BC2">
      <w:pPr>
        <w:pStyle w:val="ManualHeading2"/>
        <w:rPr>
          <w:bCs/>
          <w:noProof/>
        </w:rPr>
      </w:pPr>
      <w:r w:rsidRPr="005F1BC2">
        <w:rPr>
          <w:noProof/>
        </w:rPr>
        <w:t>3.3.</w:t>
      </w:r>
      <w:r w:rsidRPr="005F1BC2">
        <w:rPr>
          <w:noProof/>
        </w:rPr>
        <w:tab/>
      </w:r>
      <w:r w:rsidR="007B6EE0" w:rsidRPr="000F7138">
        <w:rPr>
          <w:noProof/>
        </w:rPr>
        <w:t xml:space="preserve">Com base nas informações de que dispõe, a Comissão decide se valida uma notificação, decorrido o prazo referido no n.º 2 do ponto 3.2, caso: </w:t>
      </w:r>
    </w:p>
    <w:p w14:paraId="49507DD7" w14:textId="77777777" w:rsidR="00FE790D" w:rsidRPr="000F7138" w:rsidRDefault="00260B9B" w:rsidP="00260B9B">
      <w:pPr>
        <w:pStyle w:val="Point1"/>
        <w:rPr>
          <w:noProof/>
        </w:rPr>
      </w:pPr>
      <w:r w:rsidRPr="00260B9B">
        <w:rPr>
          <w:noProof/>
        </w:rPr>
        <w:t>a)</w:t>
      </w:r>
      <w:r w:rsidRPr="00260B9B">
        <w:rPr>
          <w:noProof/>
        </w:rPr>
        <w:tab/>
      </w:r>
      <w:r w:rsidR="00884BE8" w:rsidRPr="000F7138">
        <w:rPr>
          <w:noProof/>
        </w:rPr>
        <w:t>As informações adicionais não tenham sido fornecidas;</w:t>
      </w:r>
    </w:p>
    <w:p w14:paraId="2FF88270" w14:textId="77777777" w:rsidR="00884BE8" w:rsidRPr="000F7138" w:rsidRDefault="00260B9B" w:rsidP="00260B9B">
      <w:pPr>
        <w:pStyle w:val="Point1"/>
        <w:rPr>
          <w:noProof/>
        </w:rPr>
      </w:pPr>
      <w:r w:rsidRPr="00260B9B">
        <w:rPr>
          <w:noProof/>
        </w:rPr>
        <w:t>b)</w:t>
      </w:r>
      <w:r w:rsidRPr="00260B9B">
        <w:rPr>
          <w:noProof/>
        </w:rPr>
        <w:tab/>
      </w:r>
      <w:r w:rsidR="00444720" w:rsidRPr="000F7138">
        <w:rPr>
          <w:noProof/>
        </w:rPr>
        <w:t>As informações fornecidas sejam insuficientes; ou</w:t>
      </w:r>
    </w:p>
    <w:p w14:paraId="6BB0DAA7" w14:textId="77777777" w:rsidR="00444720" w:rsidRPr="000F7138" w:rsidRDefault="00260B9B" w:rsidP="00260B9B">
      <w:pPr>
        <w:pStyle w:val="Point1"/>
        <w:rPr>
          <w:noProof/>
        </w:rPr>
      </w:pPr>
      <w:r w:rsidRPr="00260B9B">
        <w:rPr>
          <w:noProof/>
        </w:rPr>
        <w:t>c)</w:t>
      </w:r>
      <w:r w:rsidRPr="00260B9B">
        <w:rPr>
          <w:noProof/>
        </w:rPr>
        <w:tab/>
      </w:r>
      <w:r w:rsidR="00444720" w:rsidRPr="000F7138">
        <w:rPr>
          <w:noProof/>
        </w:rPr>
        <w:t>A correção da notificação não esteja concluída.</w:t>
      </w:r>
    </w:p>
    <w:p w14:paraId="7AC11BF2" w14:textId="77777777" w:rsidR="009755D1" w:rsidRPr="000F7138" w:rsidRDefault="005F1BC2" w:rsidP="005F1BC2">
      <w:pPr>
        <w:pStyle w:val="ManualHeading2"/>
        <w:rPr>
          <w:bCs/>
          <w:noProof/>
        </w:rPr>
      </w:pPr>
      <w:r w:rsidRPr="005F1BC2">
        <w:rPr>
          <w:noProof/>
        </w:rPr>
        <w:t>3.4.</w:t>
      </w:r>
      <w:r w:rsidRPr="005F1BC2">
        <w:rPr>
          <w:noProof/>
        </w:rPr>
        <w:tab/>
      </w:r>
      <w:r w:rsidR="00D84EEC" w:rsidRPr="000F7138">
        <w:rPr>
          <w:noProof/>
        </w:rPr>
        <w:t>A Comissão pode alterar o tipo de notificação em causa, em conformidade com as categorias definidas no ponto 1, após a validação dessa notificação e informar desse facto o Estado-Membro notificante.</w:t>
      </w:r>
    </w:p>
    <w:p w14:paraId="5D5A06AD" w14:textId="77777777" w:rsidR="00E270A8" w:rsidRPr="000F7138" w:rsidRDefault="005F1BC2" w:rsidP="005F1BC2">
      <w:pPr>
        <w:pStyle w:val="ManualHeading2"/>
        <w:rPr>
          <w:bCs/>
          <w:noProof/>
        </w:rPr>
      </w:pPr>
      <w:r w:rsidRPr="005F1BC2">
        <w:rPr>
          <w:noProof/>
        </w:rPr>
        <w:t>3.5.</w:t>
      </w:r>
      <w:r w:rsidRPr="005F1BC2">
        <w:rPr>
          <w:noProof/>
        </w:rPr>
        <w:tab/>
      </w:r>
      <w:r w:rsidR="00064121" w:rsidRPr="000F7138">
        <w:rPr>
          <w:noProof/>
        </w:rPr>
        <w:t>Após a validação de uma notificação, a Comissão assegura a publicação, no portal do «Safety Gate», de informações selecionadas incluídas na notificação.</w:t>
      </w:r>
    </w:p>
    <w:p w14:paraId="61BF0D1D" w14:textId="77777777" w:rsidR="009755D1" w:rsidRPr="000F7138" w:rsidRDefault="005F1BC2" w:rsidP="005F1BC2">
      <w:pPr>
        <w:pStyle w:val="ManualHeading2"/>
        <w:rPr>
          <w:bCs/>
          <w:noProof/>
        </w:rPr>
      </w:pPr>
      <w:r w:rsidRPr="005F1BC2">
        <w:rPr>
          <w:noProof/>
        </w:rPr>
        <w:t>3.6.</w:t>
      </w:r>
      <w:r w:rsidRPr="005F1BC2">
        <w:rPr>
          <w:noProof/>
        </w:rPr>
        <w:tab/>
      </w:r>
      <w:r w:rsidR="009755D1" w:rsidRPr="000F7138">
        <w:rPr>
          <w:noProof/>
        </w:rPr>
        <w:t>A Comissão não é responsável pela exatidão e precisão das informações fornecidas pelas autoridades nacionais.</w:t>
      </w:r>
    </w:p>
    <w:p w14:paraId="7966EB72" w14:textId="77777777" w:rsidR="005C55AD" w:rsidRPr="000F7138" w:rsidRDefault="005F1BC2" w:rsidP="005F1BC2">
      <w:pPr>
        <w:pStyle w:val="ManualHeading1"/>
        <w:rPr>
          <w:noProof/>
        </w:rPr>
      </w:pPr>
      <w:r w:rsidRPr="005F1BC2">
        <w:rPr>
          <w:noProof/>
        </w:rPr>
        <w:t>4.</w:t>
      </w:r>
      <w:r w:rsidRPr="005F1BC2">
        <w:rPr>
          <w:noProof/>
        </w:rPr>
        <w:tab/>
      </w:r>
      <w:r w:rsidR="005C55AD" w:rsidRPr="000F7138">
        <w:rPr>
          <w:noProof/>
        </w:rPr>
        <w:t>Atualização das notificações</w:t>
      </w:r>
    </w:p>
    <w:p w14:paraId="7C63736A" w14:textId="77777777" w:rsidR="00093F98" w:rsidRPr="000F7138" w:rsidRDefault="005F1BC2" w:rsidP="005F1BC2">
      <w:pPr>
        <w:pStyle w:val="ManualHeading2"/>
        <w:rPr>
          <w:bCs/>
          <w:noProof/>
        </w:rPr>
      </w:pPr>
      <w:r w:rsidRPr="005F1BC2">
        <w:rPr>
          <w:noProof/>
        </w:rPr>
        <w:t>4.1.</w:t>
      </w:r>
      <w:r w:rsidRPr="005F1BC2">
        <w:rPr>
          <w:noProof/>
        </w:rPr>
        <w:tab/>
      </w:r>
      <w:r w:rsidR="00093F98" w:rsidRPr="000F7138">
        <w:rPr>
          <w:noProof/>
        </w:rPr>
        <w:t>Os Estados-Membros notificam a Comissão, sem demora injustificada e através do sistema de alerta rápido «Safety Gate», de qualquer atualização, alteração ou anulação das medidas corretivas notificadas através do sistema de alerta rápido «Safety Gate».</w:t>
      </w:r>
    </w:p>
    <w:p w14:paraId="0E4FA538" w14:textId="77777777" w:rsidR="00FD6B08" w:rsidRPr="000F7138" w:rsidRDefault="005F1BC2" w:rsidP="005F1BC2">
      <w:pPr>
        <w:pStyle w:val="ManualHeading2"/>
        <w:rPr>
          <w:bCs/>
          <w:noProof/>
        </w:rPr>
      </w:pPr>
      <w:r w:rsidRPr="005F1BC2">
        <w:rPr>
          <w:noProof/>
        </w:rPr>
        <w:t>4.2.</w:t>
      </w:r>
      <w:r w:rsidRPr="005F1BC2">
        <w:rPr>
          <w:noProof/>
        </w:rPr>
        <w:tab/>
      </w:r>
      <w:r w:rsidR="000572C0" w:rsidRPr="000F7138">
        <w:rPr>
          <w:noProof/>
        </w:rPr>
        <w:t>Com base nas informações recebidas nos termos do ponto 4.1, a Comissão introduz as alterações notificadas no sistema de alerta rápido «Safety Gate» e, se for caso disso, publica essas alterações no portal do «Safety Gate».</w:t>
      </w:r>
    </w:p>
    <w:p w14:paraId="208204A0" w14:textId="77777777" w:rsidR="00C22CAE" w:rsidRPr="000F7138" w:rsidRDefault="005F1BC2" w:rsidP="005F1BC2">
      <w:pPr>
        <w:pStyle w:val="ManualHeading1"/>
        <w:rPr>
          <w:noProof/>
          <w:szCs w:val="26"/>
        </w:rPr>
      </w:pPr>
      <w:r w:rsidRPr="005F1BC2">
        <w:rPr>
          <w:noProof/>
        </w:rPr>
        <w:t>5.</w:t>
      </w:r>
      <w:r w:rsidRPr="005F1BC2">
        <w:rPr>
          <w:noProof/>
        </w:rPr>
        <w:tab/>
      </w:r>
      <w:r w:rsidR="00C22CAE" w:rsidRPr="000F7138">
        <w:rPr>
          <w:noProof/>
        </w:rPr>
        <w:t xml:space="preserve">Regras específicas relativas às notificações de acompanhamento </w:t>
      </w:r>
    </w:p>
    <w:p w14:paraId="36F83934" w14:textId="77777777" w:rsidR="00C249A6" w:rsidRPr="000F7138" w:rsidRDefault="005F1BC2" w:rsidP="005F1BC2">
      <w:pPr>
        <w:pStyle w:val="ManualHeading2"/>
        <w:rPr>
          <w:bCs/>
          <w:noProof/>
        </w:rPr>
      </w:pPr>
      <w:r w:rsidRPr="005F1BC2">
        <w:rPr>
          <w:noProof/>
        </w:rPr>
        <w:t>5.1.</w:t>
      </w:r>
      <w:r w:rsidRPr="005F1BC2">
        <w:rPr>
          <w:noProof/>
        </w:rPr>
        <w:tab/>
      </w:r>
      <w:r w:rsidR="00074102" w:rsidRPr="000F7138">
        <w:rPr>
          <w:noProof/>
        </w:rPr>
        <w:t xml:space="preserve">Em conformidade com o artigo 26.º, n.º 7, do Regulamento (UE) 2023/988, os Estados-Membros, com exceção do Estado-Membro que notificou a medida corretiva inicial tomada em relação aos produtos que apresentam um risco grave, apresentam notificações de acompanhamento através do sistema de alerta rápido «Safety Gate», em especial nos seguintes casos: </w:t>
      </w:r>
    </w:p>
    <w:p w14:paraId="6BB759E1" w14:textId="77777777" w:rsidR="00C249A6" w:rsidRPr="000F7138" w:rsidRDefault="00260B9B" w:rsidP="00260B9B">
      <w:pPr>
        <w:pStyle w:val="Point1"/>
        <w:rPr>
          <w:noProof/>
        </w:rPr>
      </w:pPr>
      <w:r w:rsidRPr="00260B9B">
        <w:rPr>
          <w:noProof/>
        </w:rPr>
        <w:t>a)</w:t>
      </w:r>
      <w:r w:rsidRPr="00260B9B">
        <w:rPr>
          <w:noProof/>
        </w:rPr>
        <w:tab/>
      </w:r>
      <w:r w:rsidR="009034E2" w:rsidRPr="000F7138">
        <w:rPr>
          <w:noProof/>
        </w:rPr>
        <w:t>O Estado-Membro realizou uma ação específica de fiscalização do mercado em relação a uma notificação do sistema de alerta rápido «Safety Gate», mas não detetou o produto notificado no seu mercado;</w:t>
      </w:r>
    </w:p>
    <w:p w14:paraId="73FFEC58" w14:textId="77777777" w:rsidR="00C841F8" w:rsidRPr="000F7138" w:rsidRDefault="00260B9B" w:rsidP="00260B9B">
      <w:pPr>
        <w:pStyle w:val="Point1"/>
        <w:rPr>
          <w:noProof/>
        </w:rPr>
      </w:pPr>
      <w:r w:rsidRPr="00260B9B">
        <w:rPr>
          <w:noProof/>
        </w:rPr>
        <w:t>b)</w:t>
      </w:r>
      <w:r w:rsidRPr="00260B9B">
        <w:rPr>
          <w:noProof/>
        </w:rPr>
        <w:tab/>
      </w:r>
      <w:r w:rsidR="00C841F8" w:rsidRPr="000F7138">
        <w:rPr>
          <w:noProof/>
        </w:rPr>
        <w:t>O Estado-Membro detetou o produto notificado no seu mercado e tomou uma medida corretiva;</w:t>
      </w:r>
    </w:p>
    <w:p w14:paraId="3C1AE37B" w14:textId="77777777" w:rsidR="00AF5801" w:rsidRPr="000F7138" w:rsidRDefault="00260B9B" w:rsidP="00260B9B">
      <w:pPr>
        <w:pStyle w:val="Point1"/>
        <w:rPr>
          <w:noProof/>
        </w:rPr>
      </w:pPr>
      <w:r w:rsidRPr="00260B9B">
        <w:rPr>
          <w:noProof/>
        </w:rPr>
        <w:t>c)</w:t>
      </w:r>
      <w:r w:rsidRPr="00260B9B">
        <w:rPr>
          <w:noProof/>
        </w:rPr>
        <w:tab/>
      </w:r>
      <w:r w:rsidR="001D7F62" w:rsidRPr="000F7138">
        <w:rPr>
          <w:noProof/>
        </w:rPr>
        <w:t>O Estado-Membro detetou o produto notificado no seu mercado, mas não tomou medidas corretivas;</w:t>
      </w:r>
    </w:p>
    <w:p w14:paraId="6E95B4BB" w14:textId="77777777" w:rsidR="008545C5" w:rsidRPr="000F7138" w:rsidRDefault="00260B9B" w:rsidP="00260B9B">
      <w:pPr>
        <w:pStyle w:val="Point1"/>
        <w:rPr>
          <w:noProof/>
        </w:rPr>
      </w:pPr>
      <w:r w:rsidRPr="00260B9B">
        <w:rPr>
          <w:noProof/>
        </w:rPr>
        <w:t>d)</w:t>
      </w:r>
      <w:r w:rsidRPr="00260B9B">
        <w:rPr>
          <w:noProof/>
        </w:rPr>
        <w:tab/>
      </w:r>
      <w:r w:rsidR="008545C5" w:rsidRPr="000F7138">
        <w:rPr>
          <w:noProof/>
        </w:rPr>
        <w:t>O Estado-Membro tomou outras medidas ou obteve informações adicionais sobre a notificação.</w:t>
      </w:r>
    </w:p>
    <w:p w14:paraId="00435BFB" w14:textId="77777777" w:rsidR="00C249A6" w:rsidRPr="000F7138" w:rsidRDefault="00464542" w:rsidP="008820D6">
      <w:pPr>
        <w:pStyle w:val="Text1"/>
        <w:rPr>
          <w:noProof/>
        </w:rPr>
      </w:pPr>
      <w:r w:rsidRPr="000F7138">
        <w:rPr>
          <w:noProof/>
        </w:rPr>
        <w:t>As notificações de acompanhamento enviadas nos casos a que se refere a alínea c) devem incluir uma explicação do motivo pelo qual as medidas corretivas foram consideradas desnecessárias.</w:t>
      </w:r>
    </w:p>
    <w:p w14:paraId="332C4AFB" w14:textId="77777777" w:rsidR="00226EA4" w:rsidRPr="000F7138" w:rsidRDefault="005F1BC2" w:rsidP="005F1BC2">
      <w:pPr>
        <w:pStyle w:val="ManualHeading1"/>
        <w:rPr>
          <w:noProof/>
        </w:rPr>
      </w:pPr>
      <w:r w:rsidRPr="005F1BC2">
        <w:rPr>
          <w:noProof/>
        </w:rPr>
        <w:t>6.</w:t>
      </w:r>
      <w:r w:rsidRPr="005F1BC2">
        <w:rPr>
          <w:noProof/>
        </w:rPr>
        <w:tab/>
      </w:r>
      <w:r w:rsidR="00E86DC7" w:rsidRPr="000F7138">
        <w:rPr>
          <w:noProof/>
        </w:rPr>
        <w:t>Remoção das notificações do sistema de alerta rápido «Safety Gate» e do portal do «Safety Gate»</w:t>
      </w:r>
    </w:p>
    <w:p w14:paraId="45454BC3" w14:textId="77777777" w:rsidR="00E369D5" w:rsidRPr="000F7138" w:rsidRDefault="005F1BC2" w:rsidP="005F1BC2">
      <w:pPr>
        <w:pStyle w:val="ManualHeading2"/>
        <w:rPr>
          <w:bCs/>
          <w:noProof/>
        </w:rPr>
      </w:pPr>
      <w:r w:rsidRPr="005F1BC2">
        <w:rPr>
          <w:noProof/>
        </w:rPr>
        <w:t>6.1.</w:t>
      </w:r>
      <w:r w:rsidRPr="005F1BC2">
        <w:rPr>
          <w:noProof/>
        </w:rPr>
        <w:tab/>
      </w:r>
      <w:r w:rsidR="001D6C4B" w:rsidRPr="000F7138">
        <w:rPr>
          <w:noProof/>
        </w:rPr>
        <w:t>Em casos devidamente justificados, os Estados-Membros podem solicitar à Comissão a remoção das notificações que tenham apresentado através do sistema de alerta rápido «Safety Gate».</w:t>
      </w:r>
    </w:p>
    <w:p w14:paraId="0E785222" w14:textId="77777777" w:rsidR="009F56E2" w:rsidRPr="000F7138" w:rsidRDefault="005F1BC2" w:rsidP="005F1BC2">
      <w:pPr>
        <w:pStyle w:val="ManualHeading2"/>
        <w:rPr>
          <w:bCs/>
          <w:noProof/>
        </w:rPr>
      </w:pPr>
      <w:r w:rsidRPr="005F1BC2">
        <w:rPr>
          <w:noProof/>
        </w:rPr>
        <w:t>6.2.</w:t>
      </w:r>
      <w:r w:rsidRPr="005F1BC2">
        <w:rPr>
          <w:noProof/>
        </w:rPr>
        <w:tab/>
      </w:r>
      <w:r w:rsidR="009F56E2" w:rsidRPr="000F7138">
        <w:rPr>
          <w:noProof/>
        </w:rPr>
        <w:t>Se, com base na justificação apresentada pelo Estado-Membro, a Comissão remover a notificação do sistema de alerta rápido «Safety Gate», deve também retirá-la do portal do «Safety Gate».</w:t>
      </w:r>
    </w:p>
    <w:p w14:paraId="38F3911C" w14:textId="77777777" w:rsidR="0033469B" w:rsidRPr="000F7138" w:rsidRDefault="005F1BC2" w:rsidP="005F1BC2">
      <w:pPr>
        <w:pStyle w:val="ManualHeading2"/>
        <w:rPr>
          <w:bCs/>
          <w:noProof/>
        </w:rPr>
      </w:pPr>
      <w:r w:rsidRPr="005F1BC2">
        <w:rPr>
          <w:noProof/>
        </w:rPr>
        <w:t>6.3.</w:t>
      </w:r>
      <w:r w:rsidRPr="005F1BC2">
        <w:rPr>
          <w:noProof/>
        </w:rPr>
        <w:tab/>
      </w:r>
      <w:r w:rsidR="008453CF" w:rsidRPr="000F7138">
        <w:rPr>
          <w:noProof/>
        </w:rPr>
        <w:t xml:space="preserve">Decorridos 10 anos da validação da notificação pela Comissão, esta assegura que as informações selecionadas com base nessa notificação estão disponíveis ao público em geral numa secção de arquivo separada do portal do «Safety Gate». </w:t>
      </w:r>
    </w:p>
    <w:p w14:paraId="73129FD5" w14:textId="77777777" w:rsidR="00AB5CA8" w:rsidRPr="000F7138" w:rsidRDefault="00AB5CA8" w:rsidP="00AB5CA8">
      <w:pPr>
        <w:rPr>
          <w:noProof/>
        </w:rPr>
        <w:sectPr w:rsidR="00AB5CA8" w:rsidRPr="000F7138" w:rsidSect="002A01B5">
          <w:footerReference w:type="default" r:id="rId18"/>
          <w:footerReference w:type="first" r:id="rId19"/>
          <w:pgSz w:w="11907" w:h="16839"/>
          <w:pgMar w:top="1134" w:right="1417" w:bottom="1134" w:left="1417" w:header="709" w:footer="709" w:gutter="0"/>
          <w:pgNumType w:start="1"/>
          <w:cols w:space="720"/>
          <w:docGrid w:linePitch="360"/>
        </w:sectPr>
      </w:pPr>
    </w:p>
    <w:p w14:paraId="2C8AA537" w14:textId="77777777" w:rsidR="00AB5CA8" w:rsidRPr="000F7138" w:rsidRDefault="00AB5CA8" w:rsidP="00AB5CA8">
      <w:pPr>
        <w:pStyle w:val="Annexetitre"/>
        <w:rPr>
          <w:noProof/>
        </w:rPr>
      </w:pPr>
      <w:r w:rsidRPr="000F7138">
        <w:rPr>
          <w:noProof/>
        </w:rPr>
        <w:t>ANEXO II</w:t>
      </w:r>
    </w:p>
    <w:p w14:paraId="5DF10C1D" w14:textId="77777777" w:rsidR="007113A0" w:rsidRPr="000F7138" w:rsidRDefault="007113A0" w:rsidP="007113A0">
      <w:pPr>
        <w:spacing w:after="0" w:line="312" w:lineRule="atLeast"/>
        <w:jc w:val="center"/>
        <w:rPr>
          <w:rFonts w:eastAsia="Times New Roman"/>
          <w:noProof/>
          <w:szCs w:val="24"/>
        </w:rPr>
      </w:pPr>
      <w:r w:rsidRPr="000F7138">
        <w:rPr>
          <w:noProof/>
        </w:rPr>
        <w:t xml:space="preserve">CRITÉRIOS DE AVALIAÇÃO DO NÍVEL DE RISCO </w:t>
      </w:r>
    </w:p>
    <w:p w14:paraId="036AAC46" w14:textId="77777777" w:rsidR="007113A0" w:rsidRPr="000F7138" w:rsidRDefault="005F1BC2" w:rsidP="005F1BC2">
      <w:pPr>
        <w:pStyle w:val="ManualHeading1"/>
        <w:rPr>
          <w:noProof/>
        </w:rPr>
      </w:pPr>
      <w:r w:rsidRPr="005F1BC2">
        <w:rPr>
          <w:noProof/>
        </w:rPr>
        <w:t>1.</w:t>
      </w:r>
      <w:r w:rsidRPr="005F1BC2">
        <w:rPr>
          <w:noProof/>
        </w:rPr>
        <w:tab/>
      </w:r>
      <w:r w:rsidR="007113A0" w:rsidRPr="000F7138">
        <w:rPr>
          <w:noProof/>
        </w:rPr>
        <w:t>Definições</w:t>
      </w:r>
    </w:p>
    <w:p w14:paraId="2E5FB6F2" w14:textId="77777777" w:rsidR="007113A0" w:rsidRPr="000F7138" w:rsidRDefault="007113A0" w:rsidP="007113A0">
      <w:pPr>
        <w:rPr>
          <w:noProof/>
          <w:szCs w:val="24"/>
        </w:rPr>
      </w:pPr>
      <w:r w:rsidRPr="000F7138">
        <w:rPr>
          <w:noProof/>
        </w:rPr>
        <w:t>Para efeitos do presente anexo, entende-se por:</w:t>
      </w:r>
    </w:p>
    <w:p w14:paraId="28FA40A0" w14:textId="77777777" w:rsidR="007113A0" w:rsidRPr="000F7138" w:rsidRDefault="00260B9B" w:rsidP="00260B9B">
      <w:pPr>
        <w:pStyle w:val="Point1"/>
        <w:rPr>
          <w:noProof/>
        </w:rPr>
      </w:pPr>
      <w:r w:rsidRPr="00260B9B">
        <w:rPr>
          <w:noProof/>
        </w:rPr>
        <w:t>a)</w:t>
      </w:r>
      <w:r w:rsidRPr="00260B9B">
        <w:rPr>
          <w:noProof/>
        </w:rPr>
        <w:tab/>
      </w:r>
      <w:r w:rsidR="007113A0" w:rsidRPr="000F7138">
        <w:rPr>
          <w:noProof/>
        </w:rPr>
        <w:t xml:space="preserve">«Cenário de danos», a sequência de acontecimentos que conduzem à materialização do dano; </w:t>
      </w:r>
    </w:p>
    <w:p w14:paraId="238E0462" w14:textId="77777777" w:rsidR="007113A0" w:rsidRPr="000F7138" w:rsidRDefault="00260B9B" w:rsidP="00260B9B">
      <w:pPr>
        <w:pStyle w:val="Point1"/>
        <w:rPr>
          <w:noProof/>
        </w:rPr>
      </w:pPr>
      <w:r>
        <w:rPr>
          <w:noProof/>
        </w:rPr>
        <w:t>b</w:t>
      </w:r>
      <w:r w:rsidRPr="00260B9B">
        <w:rPr>
          <w:noProof/>
        </w:rPr>
        <w:t>)</w:t>
      </w:r>
      <w:r w:rsidRPr="00260B9B">
        <w:rPr>
          <w:noProof/>
        </w:rPr>
        <w:tab/>
      </w:r>
      <w:r w:rsidR="007113A0" w:rsidRPr="000F7138">
        <w:rPr>
          <w:noProof/>
        </w:rPr>
        <w:t>«Probabilidade de danos», a probabilidade de os danos poderem efetivamente materializar-se;</w:t>
      </w:r>
    </w:p>
    <w:p w14:paraId="1A4AD74E" w14:textId="77777777" w:rsidR="007113A0" w:rsidRPr="000F7138" w:rsidRDefault="00260B9B" w:rsidP="00260B9B">
      <w:pPr>
        <w:pStyle w:val="Point1"/>
        <w:rPr>
          <w:noProof/>
        </w:rPr>
      </w:pPr>
      <w:r>
        <w:rPr>
          <w:noProof/>
        </w:rPr>
        <w:t>c)</w:t>
      </w:r>
      <w:r w:rsidRPr="00260B9B">
        <w:rPr>
          <w:noProof/>
        </w:rPr>
        <w:tab/>
      </w:r>
      <w:r w:rsidR="007113A0" w:rsidRPr="000F7138">
        <w:rPr>
          <w:noProof/>
        </w:rPr>
        <w:t>«Gestão dos riscos», a ação de acompanhamento que visa reduzir ou eliminar um risco identificado numa avaliação dos riscos.</w:t>
      </w:r>
    </w:p>
    <w:p w14:paraId="44328B8D" w14:textId="77777777" w:rsidR="007113A0" w:rsidRPr="000F7138" w:rsidRDefault="005F1BC2" w:rsidP="005F1BC2">
      <w:pPr>
        <w:pStyle w:val="ManualHeading1"/>
        <w:rPr>
          <w:noProof/>
        </w:rPr>
      </w:pPr>
      <w:r w:rsidRPr="005F1BC2">
        <w:rPr>
          <w:noProof/>
        </w:rPr>
        <w:t>2.</w:t>
      </w:r>
      <w:r w:rsidRPr="005F1BC2">
        <w:rPr>
          <w:noProof/>
        </w:rPr>
        <w:tab/>
      </w:r>
      <w:r w:rsidR="007113A0" w:rsidRPr="000F7138">
        <w:rPr>
          <w:noProof/>
        </w:rPr>
        <w:t xml:space="preserve">Riscos </w:t>
      </w:r>
    </w:p>
    <w:p w14:paraId="62206D3F" w14:textId="77777777" w:rsidR="007113A0" w:rsidRPr="000F7138" w:rsidRDefault="005F1BC2" w:rsidP="005F1BC2">
      <w:pPr>
        <w:pStyle w:val="ManualHeading2"/>
        <w:rPr>
          <w:bCs/>
          <w:noProof/>
        </w:rPr>
      </w:pPr>
      <w:r w:rsidRPr="005F1BC2">
        <w:rPr>
          <w:noProof/>
        </w:rPr>
        <w:t>2.1.</w:t>
      </w:r>
      <w:r w:rsidRPr="005F1BC2">
        <w:rPr>
          <w:noProof/>
        </w:rPr>
        <w:tab/>
      </w:r>
      <w:r w:rsidR="007113A0" w:rsidRPr="000F7138">
        <w:rPr>
          <w:noProof/>
        </w:rPr>
        <w:t xml:space="preserve">O presente anexo estabelece critérios para a avaliação do nível de risco, a fim de permitir que os Estados-Membros cumpram as obrigações que lhes incumbem por força do artigo 26.º, n.º 1, do Regulamento (UE) 2023/988 e aquando da apresentação de notificações através do sistema de alerta rápido «Safety Gate» nos termos do artigo 26.º, n.º 2, 3 ou 7, do referido regulamento. </w:t>
      </w:r>
    </w:p>
    <w:p w14:paraId="110BFF9A" w14:textId="77777777" w:rsidR="007113A0" w:rsidRPr="000F7138" w:rsidRDefault="005F1BC2" w:rsidP="005F1BC2">
      <w:pPr>
        <w:pStyle w:val="ManualHeading2"/>
        <w:rPr>
          <w:bCs/>
          <w:noProof/>
        </w:rPr>
      </w:pPr>
      <w:r w:rsidRPr="005F1BC2">
        <w:rPr>
          <w:noProof/>
        </w:rPr>
        <w:t>2.2.</w:t>
      </w:r>
      <w:r w:rsidRPr="005F1BC2">
        <w:rPr>
          <w:noProof/>
        </w:rPr>
        <w:tab/>
      </w:r>
      <w:r w:rsidR="007113A0" w:rsidRPr="000F7138">
        <w:rPr>
          <w:noProof/>
        </w:rPr>
        <w:t xml:space="preserve"> O presente anexo estabelece os requisitos para a avaliação dos riscos para a saúde e a segurança dos produtos sujeitos aos Regulamentos (UE) 2023/988 e (UE) 2019/1020 e para a avaliação dos riscos para outros interesses públicos no que respeita aos produtos abrangidos pelo Regulamento (UE) 2019/1020, na medida em que esses outros interesses públicos sejam protegidos pela legislação de harmonização da União.  </w:t>
      </w:r>
    </w:p>
    <w:p w14:paraId="14597823" w14:textId="77777777" w:rsidR="007113A0" w:rsidRPr="000F7138" w:rsidRDefault="007113A0" w:rsidP="007113A0">
      <w:pPr>
        <w:pStyle w:val="ManualHeading3"/>
        <w:rPr>
          <w:i w:val="0"/>
          <w:iCs/>
          <w:noProof/>
        </w:rPr>
      </w:pPr>
      <w:r w:rsidRPr="000F7138">
        <w:rPr>
          <w:i w:val="0"/>
          <w:noProof/>
        </w:rPr>
        <w:t xml:space="preserve">2.2.1. </w:t>
      </w:r>
      <w:r w:rsidRPr="000F7138">
        <w:rPr>
          <w:i w:val="0"/>
          <w:noProof/>
        </w:rPr>
        <w:tab/>
        <w:t>Riscos para a saúde e a segurança</w:t>
      </w:r>
    </w:p>
    <w:p w14:paraId="47628B3D" w14:textId="77777777" w:rsidR="007113A0" w:rsidRPr="000F7138" w:rsidRDefault="007113A0" w:rsidP="007113A0">
      <w:pPr>
        <w:pStyle w:val="Text1"/>
        <w:rPr>
          <w:noProof/>
        </w:rPr>
      </w:pPr>
      <w:r w:rsidRPr="000F7138">
        <w:rPr>
          <w:noProof/>
        </w:rPr>
        <w:t xml:space="preserve">Os requisitos relativos à avaliação dos riscos para a saúde e a segurança dos produtos colocados ou disponibilizados no mercado para os consumidores e, no caso dos produtos abrangidos pelo Regulamento (UE) 2019/1020, para os utilizadores finais são estabelecidos nos pontos 3 e 4 do presente anexo. </w:t>
      </w:r>
    </w:p>
    <w:p w14:paraId="2A8489AA" w14:textId="77777777" w:rsidR="007113A0" w:rsidRPr="000F7138" w:rsidRDefault="007113A0" w:rsidP="007113A0">
      <w:pPr>
        <w:pStyle w:val="ManualHeading3"/>
        <w:rPr>
          <w:i w:val="0"/>
          <w:iCs/>
          <w:noProof/>
        </w:rPr>
      </w:pPr>
      <w:r w:rsidRPr="000F7138">
        <w:rPr>
          <w:i w:val="0"/>
          <w:noProof/>
        </w:rPr>
        <w:t xml:space="preserve">2.2.2. </w:t>
      </w:r>
      <w:r w:rsidRPr="000F7138">
        <w:rPr>
          <w:i w:val="0"/>
          <w:noProof/>
        </w:rPr>
        <w:tab/>
        <w:t>Riscos para interesses públicos diferentes dos referidos no ponto 2.2.1 no que respeita aos produtos abrangidos pelo Regulamento (UE) 2019/1020</w:t>
      </w:r>
    </w:p>
    <w:p w14:paraId="39A204D1" w14:textId="77777777" w:rsidR="007113A0" w:rsidRPr="000F7138" w:rsidRDefault="007113A0" w:rsidP="007113A0">
      <w:pPr>
        <w:pStyle w:val="Text1"/>
        <w:rPr>
          <w:noProof/>
        </w:rPr>
      </w:pPr>
      <w:r w:rsidRPr="000F7138">
        <w:rPr>
          <w:noProof/>
        </w:rPr>
        <w:t>Os interesses públicos abrangidos pela legislação de harmonização da União vão além dos riscos para a saúde e a segurança referidos no ponto 2.2.1, a fim de incluir um leque mais vasto de interesses protegidos, como o ambiente, os animais, os recursos energéticos, o património, a segurança pública ou as transações económicas.</w:t>
      </w:r>
    </w:p>
    <w:p w14:paraId="179F9966" w14:textId="77777777" w:rsidR="007113A0" w:rsidRPr="000F7138" w:rsidRDefault="007113A0" w:rsidP="007113A0">
      <w:pPr>
        <w:pStyle w:val="Text1"/>
        <w:rPr>
          <w:noProof/>
        </w:rPr>
      </w:pPr>
      <w:r w:rsidRPr="000F7138">
        <w:rPr>
          <w:noProof/>
        </w:rPr>
        <w:t xml:space="preserve">Em conformidade com o artigo 19.º, n.º 2, do Regulamento (UE) 2019/1020, a avaliação para determinar se um produto apresenta um risco grave deve ter em conta a natureza do perigo e a probabilidade de se materializar. </w:t>
      </w:r>
    </w:p>
    <w:p w14:paraId="60CC9EDE" w14:textId="77777777" w:rsidR="007113A0" w:rsidRPr="000F7138" w:rsidRDefault="007113A0" w:rsidP="007113A0">
      <w:pPr>
        <w:pStyle w:val="Text1"/>
        <w:rPr>
          <w:noProof/>
        </w:rPr>
      </w:pPr>
      <w:r w:rsidRPr="000F7138">
        <w:rPr>
          <w:noProof/>
        </w:rPr>
        <w:t>Na respetiva avaliação dos riscos para outros interesses públicos, os Estados-Membros devem ter em conta os requisitos específicos da legislação de harmonização da União, incluindo a natureza específica dos interesses protegidos por essa legislação e os requisitos a cumprir pelos produtos para assegurar a proteção desses interesses.</w:t>
      </w:r>
    </w:p>
    <w:p w14:paraId="24F7890F" w14:textId="77777777" w:rsidR="007113A0" w:rsidRPr="000F7138" w:rsidRDefault="007113A0" w:rsidP="007113A0">
      <w:pPr>
        <w:pStyle w:val="Text1"/>
        <w:rPr>
          <w:noProof/>
        </w:rPr>
      </w:pPr>
      <w:r w:rsidRPr="000F7138">
        <w:rPr>
          <w:noProof/>
        </w:rPr>
        <w:t xml:space="preserve">Os Estados-Membros devem também ter em conta que os riscos para outros interesses públicos que não a saúde e a segurança podem estar relacionados com perigos de produtos que não causam lesões aos utilizadores finais, mas que podem gerar diferentes tipos de efeitos negativos ou danos que têm de ser identificados e avaliados durante a avaliação dos riscos, tendo em conta os requisitos da legislação de harmonização da União e os interesses públicos que visam proteger.  </w:t>
      </w:r>
    </w:p>
    <w:p w14:paraId="4751D931" w14:textId="77777777" w:rsidR="007113A0" w:rsidRPr="000F7138" w:rsidRDefault="007113A0" w:rsidP="007113A0">
      <w:pPr>
        <w:pStyle w:val="Text1"/>
        <w:rPr>
          <w:noProof/>
        </w:rPr>
      </w:pPr>
      <w:r w:rsidRPr="000F7138">
        <w:rPr>
          <w:noProof/>
        </w:rPr>
        <w:t>Os pontos 3 e 4 devem ser aplicados à avaliação dos riscos para outros interesses públicos protegidos pela legislação de harmonização da União, tendo em conta o presente ponto 2.2.2, bem como os requisitos e os objetivos específicos da legislação de harmonização da União aplicáveis ao risco em causa.</w:t>
      </w:r>
    </w:p>
    <w:p w14:paraId="2A06175A" w14:textId="77777777" w:rsidR="007113A0" w:rsidRPr="000F7138" w:rsidRDefault="005F1BC2" w:rsidP="005F1BC2">
      <w:pPr>
        <w:pStyle w:val="ManualHeading1"/>
        <w:rPr>
          <w:noProof/>
        </w:rPr>
      </w:pPr>
      <w:r w:rsidRPr="005F1BC2">
        <w:rPr>
          <w:noProof/>
        </w:rPr>
        <w:t>3.</w:t>
      </w:r>
      <w:r w:rsidRPr="005F1BC2">
        <w:rPr>
          <w:noProof/>
        </w:rPr>
        <w:tab/>
      </w:r>
      <w:r w:rsidR="007113A0" w:rsidRPr="000F7138">
        <w:rPr>
          <w:noProof/>
        </w:rPr>
        <w:t>Sequência ao avaliar o nível de risco</w:t>
      </w:r>
    </w:p>
    <w:p w14:paraId="46BA9669" w14:textId="77777777" w:rsidR="007113A0" w:rsidRPr="000F7138" w:rsidRDefault="007113A0" w:rsidP="007113A0">
      <w:pPr>
        <w:rPr>
          <w:noProof/>
        </w:rPr>
      </w:pPr>
      <w:r w:rsidRPr="000F7138">
        <w:rPr>
          <w:noProof/>
        </w:rPr>
        <w:t>A fim de cumprir as suas obrigações de notificação nos termos do artigo 26.º, n.º 1, do Regulamento (UE) 2023/988 e aquando da apresentação de notificações nos termos do artigo 26.º, n.º 2 ou 3, do mesmo regulamento, os Estados-Membros devem seguir as etapas previstas no presente ponto para:</w:t>
      </w:r>
    </w:p>
    <w:p w14:paraId="7F291541" w14:textId="77777777" w:rsidR="007113A0" w:rsidRPr="000F7138" w:rsidRDefault="00260B9B" w:rsidP="00260B9B">
      <w:pPr>
        <w:pStyle w:val="Point1"/>
        <w:rPr>
          <w:noProof/>
        </w:rPr>
      </w:pPr>
      <w:r w:rsidRPr="00260B9B">
        <w:rPr>
          <w:noProof/>
        </w:rPr>
        <w:t>a)</w:t>
      </w:r>
      <w:r w:rsidRPr="00260B9B">
        <w:rPr>
          <w:noProof/>
        </w:rPr>
        <w:tab/>
      </w:r>
      <w:r w:rsidR="007113A0" w:rsidRPr="000F7138">
        <w:rPr>
          <w:noProof/>
        </w:rPr>
        <w:t>Analisar a forma como determinados perigos se podem traduzir em potenciais danos;</w:t>
      </w:r>
    </w:p>
    <w:p w14:paraId="66215A05" w14:textId="77777777" w:rsidR="007113A0" w:rsidRPr="000F7138" w:rsidRDefault="00260B9B" w:rsidP="00260B9B">
      <w:pPr>
        <w:pStyle w:val="Point1"/>
        <w:rPr>
          <w:noProof/>
        </w:rPr>
      </w:pPr>
      <w:r>
        <w:rPr>
          <w:noProof/>
        </w:rPr>
        <w:t>b</w:t>
      </w:r>
      <w:r w:rsidRPr="00260B9B">
        <w:rPr>
          <w:noProof/>
        </w:rPr>
        <w:t>)</w:t>
      </w:r>
      <w:r w:rsidRPr="00260B9B">
        <w:rPr>
          <w:noProof/>
        </w:rPr>
        <w:tab/>
      </w:r>
      <w:r w:rsidR="007113A0" w:rsidRPr="000F7138">
        <w:rPr>
          <w:noProof/>
        </w:rPr>
        <w:t xml:space="preserve">Determinar, tendo em conta a probabilidade, o nível de risco em relação aos produtos. </w:t>
      </w:r>
    </w:p>
    <w:p w14:paraId="288751F3" w14:textId="77777777" w:rsidR="007113A0" w:rsidRPr="000F7138" w:rsidRDefault="007113A0" w:rsidP="007113A0">
      <w:pPr>
        <w:rPr>
          <w:noProof/>
        </w:rPr>
      </w:pPr>
      <w:r w:rsidRPr="000F7138">
        <w:rPr>
          <w:noProof/>
        </w:rPr>
        <w:t>Os Estados-Membros não são obrigados a observar as etapas deste ponto nos casos enumerados no ponto 4.1.</w:t>
      </w:r>
    </w:p>
    <w:p w14:paraId="6A5FB2D6" w14:textId="77777777" w:rsidR="007113A0" w:rsidRPr="000F7138" w:rsidRDefault="005F1BC2" w:rsidP="005F1BC2">
      <w:pPr>
        <w:pStyle w:val="ManualHeading2"/>
        <w:rPr>
          <w:noProof/>
        </w:rPr>
      </w:pPr>
      <w:r w:rsidRPr="005F1BC2">
        <w:rPr>
          <w:noProof/>
        </w:rPr>
        <w:t>3.1.</w:t>
      </w:r>
      <w:r w:rsidRPr="005F1BC2">
        <w:rPr>
          <w:noProof/>
        </w:rPr>
        <w:tab/>
      </w:r>
      <w:r w:rsidR="007113A0" w:rsidRPr="000F7138">
        <w:rPr>
          <w:noProof/>
        </w:rPr>
        <w:t xml:space="preserve"> Avaliação do cenário de danos previsto</w:t>
      </w:r>
    </w:p>
    <w:p w14:paraId="745CBA98" w14:textId="77777777" w:rsidR="007113A0" w:rsidRPr="000F7138" w:rsidRDefault="007113A0" w:rsidP="007113A0">
      <w:pPr>
        <w:pStyle w:val="ManualHeading3"/>
        <w:rPr>
          <w:i w:val="0"/>
          <w:iCs/>
          <w:noProof/>
        </w:rPr>
      </w:pPr>
      <w:r w:rsidRPr="000F7138">
        <w:rPr>
          <w:i w:val="0"/>
          <w:noProof/>
        </w:rPr>
        <w:t xml:space="preserve">3.1.1. </w:t>
      </w:r>
      <w:r w:rsidRPr="000F7138">
        <w:rPr>
          <w:i w:val="0"/>
          <w:noProof/>
        </w:rPr>
        <w:tab/>
        <w:t xml:space="preserve">As autoridades nacionais devem avaliar o cenário em que o perigo intrínseco do produto pode causar danos. Esse perigo intrínseco do produto deve ser determinado por referência à dimensão do efeito adverso que um produto pode causar aos utilizadores. </w:t>
      </w:r>
    </w:p>
    <w:p w14:paraId="246F46EA" w14:textId="77777777" w:rsidR="007113A0" w:rsidRPr="000F7138" w:rsidRDefault="007113A0" w:rsidP="007113A0">
      <w:pPr>
        <w:pStyle w:val="ManualHeading3"/>
        <w:rPr>
          <w:i w:val="0"/>
          <w:iCs/>
          <w:noProof/>
        </w:rPr>
      </w:pPr>
      <w:r w:rsidRPr="000F7138">
        <w:rPr>
          <w:i w:val="0"/>
          <w:noProof/>
        </w:rPr>
        <w:t xml:space="preserve">3.1.2. </w:t>
      </w:r>
      <w:r w:rsidRPr="000F7138">
        <w:rPr>
          <w:i w:val="0"/>
          <w:noProof/>
        </w:rPr>
        <w:tab/>
        <w:t xml:space="preserve">Deve ser estabelecido um cenário de danos descrevendo em pormenor: </w:t>
      </w:r>
    </w:p>
    <w:p w14:paraId="5C0055D9" w14:textId="77777777" w:rsidR="007113A0" w:rsidRPr="000F7138" w:rsidRDefault="00260B9B" w:rsidP="00260B9B">
      <w:pPr>
        <w:pStyle w:val="Point1"/>
        <w:rPr>
          <w:iCs/>
          <w:noProof/>
        </w:rPr>
      </w:pPr>
      <w:r w:rsidRPr="00260B9B">
        <w:rPr>
          <w:noProof/>
        </w:rPr>
        <w:t>a)</w:t>
      </w:r>
      <w:r w:rsidRPr="00260B9B">
        <w:rPr>
          <w:noProof/>
        </w:rPr>
        <w:tab/>
      </w:r>
      <w:r w:rsidR="007113A0" w:rsidRPr="000F7138">
        <w:rPr>
          <w:noProof/>
        </w:rPr>
        <w:t xml:space="preserve">A forma como o perigo conduz aos danos; </w:t>
      </w:r>
    </w:p>
    <w:p w14:paraId="13EA53AE" w14:textId="77777777" w:rsidR="007113A0" w:rsidRPr="000F7138" w:rsidRDefault="00260B9B" w:rsidP="00260B9B">
      <w:pPr>
        <w:pStyle w:val="Point1"/>
        <w:rPr>
          <w:iCs/>
          <w:noProof/>
        </w:rPr>
      </w:pPr>
      <w:r w:rsidRPr="00260B9B">
        <w:rPr>
          <w:noProof/>
        </w:rPr>
        <w:t>b)</w:t>
      </w:r>
      <w:r w:rsidRPr="00260B9B">
        <w:rPr>
          <w:noProof/>
        </w:rPr>
        <w:tab/>
      </w:r>
      <w:r w:rsidR="007113A0" w:rsidRPr="000F7138">
        <w:rPr>
          <w:noProof/>
        </w:rPr>
        <w:t>A gravidade dos danos causados.</w:t>
      </w:r>
    </w:p>
    <w:p w14:paraId="1F98F8A1" w14:textId="77777777" w:rsidR="007113A0" w:rsidRPr="000F7138" w:rsidRDefault="007113A0" w:rsidP="007113A0">
      <w:pPr>
        <w:pStyle w:val="ManualHeading3"/>
        <w:rPr>
          <w:i w:val="0"/>
          <w:iCs/>
          <w:noProof/>
        </w:rPr>
      </w:pPr>
      <w:r w:rsidRPr="000F7138">
        <w:rPr>
          <w:i w:val="0"/>
          <w:noProof/>
        </w:rPr>
        <w:t xml:space="preserve">3.1.3. </w:t>
      </w:r>
      <w:r w:rsidRPr="000F7138">
        <w:rPr>
          <w:i w:val="0"/>
          <w:noProof/>
        </w:rPr>
        <w:tab/>
        <w:t xml:space="preserve">Ao avaliar o cenário de danos previsto, as autoridades nacionais devem considerar que um dano pode variar em termos de gravidade em função de vários fatores, como o perigo intrínseco do produto, a forma como o produto é ou pode ser utilizado pelo utilizador ou o tipo de utilizador que o utiliza. </w:t>
      </w:r>
    </w:p>
    <w:p w14:paraId="4A86F7BA" w14:textId="77777777" w:rsidR="007113A0" w:rsidRPr="000F7138" w:rsidRDefault="005F1BC2" w:rsidP="005F1BC2">
      <w:pPr>
        <w:pStyle w:val="ManualHeading2"/>
        <w:rPr>
          <w:noProof/>
        </w:rPr>
      </w:pPr>
      <w:r w:rsidRPr="005F1BC2">
        <w:rPr>
          <w:noProof/>
        </w:rPr>
        <w:t>3.2.</w:t>
      </w:r>
      <w:r w:rsidRPr="005F1BC2">
        <w:rPr>
          <w:noProof/>
        </w:rPr>
        <w:tab/>
      </w:r>
      <w:r w:rsidR="007113A0" w:rsidRPr="000F7138">
        <w:rPr>
          <w:noProof/>
        </w:rPr>
        <w:t xml:space="preserve"> Cenário de danos: etapas conducentes ao(s) dano(s)</w:t>
      </w:r>
    </w:p>
    <w:p w14:paraId="36DA8019" w14:textId="77777777" w:rsidR="007113A0" w:rsidRPr="000F7138" w:rsidRDefault="007113A0" w:rsidP="007113A0">
      <w:pPr>
        <w:pStyle w:val="ManualHeading3"/>
        <w:rPr>
          <w:i w:val="0"/>
          <w:iCs/>
          <w:noProof/>
        </w:rPr>
      </w:pPr>
      <w:r w:rsidRPr="000F7138">
        <w:rPr>
          <w:i w:val="0"/>
          <w:noProof/>
        </w:rPr>
        <w:t xml:space="preserve">3.2.1. </w:t>
      </w:r>
      <w:r w:rsidRPr="000F7138">
        <w:rPr>
          <w:i w:val="0"/>
          <w:noProof/>
        </w:rPr>
        <w:tab/>
        <w:t xml:space="preserve">Podem ser gerados diferentes cenários de danos em função do número de fatores que devem ser tidos em conta na determinação do risco de um produto. Os Estados-Membros devem começar por um cenário em que um utilizador previsto utilize o produto de acordo com a sua utilização previsível. </w:t>
      </w:r>
    </w:p>
    <w:p w14:paraId="77711DA3" w14:textId="77777777" w:rsidR="007113A0" w:rsidRPr="000F7138" w:rsidRDefault="007113A0" w:rsidP="007113A0">
      <w:pPr>
        <w:pStyle w:val="ManualHeading3"/>
        <w:rPr>
          <w:i w:val="0"/>
          <w:iCs/>
          <w:noProof/>
        </w:rPr>
      </w:pPr>
      <w:r w:rsidRPr="000F7138">
        <w:rPr>
          <w:i w:val="0"/>
          <w:noProof/>
        </w:rPr>
        <w:t xml:space="preserve">3.2.2. </w:t>
      </w:r>
      <w:r w:rsidRPr="000F7138">
        <w:rPr>
          <w:i w:val="0"/>
          <w:noProof/>
        </w:rPr>
        <w:tab/>
        <w:t xml:space="preserve">Se o produto apresentar vários perigos, devem ser elaborados cenários de danos para cada um deles. </w:t>
      </w:r>
    </w:p>
    <w:p w14:paraId="498AFF42" w14:textId="77777777" w:rsidR="007113A0" w:rsidRPr="000F7138" w:rsidRDefault="007113A0" w:rsidP="007113A0">
      <w:pPr>
        <w:pStyle w:val="ManualHeading3"/>
        <w:rPr>
          <w:i w:val="0"/>
          <w:iCs/>
          <w:noProof/>
        </w:rPr>
      </w:pPr>
      <w:r w:rsidRPr="000F7138">
        <w:rPr>
          <w:i w:val="0"/>
          <w:noProof/>
        </w:rPr>
        <w:t xml:space="preserve">3.2.3. </w:t>
      </w:r>
      <w:r w:rsidRPr="000F7138">
        <w:rPr>
          <w:i w:val="0"/>
          <w:noProof/>
        </w:rPr>
        <w:tab/>
        <w:t>Um cenário de danos consiste na análise de, pelo menos, as seguintes etapas:</w:t>
      </w:r>
    </w:p>
    <w:p w14:paraId="746F695B" w14:textId="77777777" w:rsidR="007113A0" w:rsidRPr="000F7138" w:rsidRDefault="00260B9B" w:rsidP="00260B9B">
      <w:pPr>
        <w:pStyle w:val="Point1"/>
        <w:rPr>
          <w:noProof/>
        </w:rPr>
      </w:pPr>
      <w:r w:rsidRPr="00260B9B">
        <w:rPr>
          <w:noProof/>
        </w:rPr>
        <w:t>a)</w:t>
      </w:r>
      <w:r w:rsidRPr="00260B9B">
        <w:rPr>
          <w:noProof/>
        </w:rPr>
        <w:tab/>
      </w:r>
      <w:r w:rsidR="007113A0" w:rsidRPr="000F7138">
        <w:rPr>
          <w:noProof/>
        </w:rPr>
        <w:t>O produto apresenta um defeito ou pode conduzir a uma situação perigosa durante o seu período de vida previsível;</w:t>
      </w:r>
    </w:p>
    <w:p w14:paraId="7129B4DA" w14:textId="77777777" w:rsidR="007113A0" w:rsidRPr="000F7138" w:rsidRDefault="00260B9B" w:rsidP="00260B9B">
      <w:pPr>
        <w:pStyle w:val="Point1"/>
        <w:rPr>
          <w:noProof/>
        </w:rPr>
      </w:pPr>
      <w:r w:rsidRPr="00260B9B">
        <w:rPr>
          <w:noProof/>
        </w:rPr>
        <w:t>b)</w:t>
      </w:r>
      <w:r w:rsidRPr="00260B9B">
        <w:rPr>
          <w:noProof/>
        </w:rPr>
        <w:tab/>
      </w:r>
      <w:r w:rsidR="007113A0" w:rsidRPr="000F7138">
        <w:rPr>
          <w:noProof/>
        </w:rPr>
        <w:t>O defeito ou a situação perigosa provoca um acidente ou um efeito adverso para a saúde ou a segurança de uma pessoa (ou para outros interesses públicos protegidos, se for caso disso, em conformidade com o ponto 2);</w:t>
      </w:r>
    </w:p>
    <w:p w14:paraId="680C0581" w14:textId="77777777" w:rsidR="007113A0" w:rsidRPr="000F7138" w:rsidRDefault="00260B9B" w:rsidP="00260B9B">
      <w:pPr>
        <w:pStyle w:val="Point1"/>
        <w:rPr>
          <w:noProof/>
        </w:rPr>
      </w:pPr>
      <w:r w:rsidRPr="00260B9B">
        <w:rPr>
          <w:noProof/>
        </w:rPr>
        <w:t>c)</w:t>
      </w:r>
      <w:r w:rsidRPr="00260B9B">
        <w:rPr>
          <w:noProof/>
        </w:rPr>
        <w:tab/>
      </w:r>
      <w:r w:rsidR="007113A0" w:rsidRPr="000F7138">
        <w:rPr>
          <w:noProof/>
        </w:rPr>
        <w:t>O acidente ou efeito adverso provoca um dano.</w:t>
      </w:r>
    </w:p>
    <w:p w14:paraId="303C1EE0" w14:textId="77777777" w:rsidR="007113A0" w:rsidRPr="000F7138" w:rsidRDefault="007113A0" w:rsidP="007113A0">
      <w:pPr>
        <w:pStyle w:val="ManualHeading3"/>
        <w:rPr>
          <w:i w:val="0"/>
          <w:iCs/>
          <w:noProof/>
        </w:rPr>
      </w:pPr>
      <w:r w:rsidRPr="000F7138">
        <w:rPr>
          <w:i w:val="0"/>
          <w:noProof/>
        </w:rPr>
        <w:t xml:space="preserve">3.2.4. </w:t>
      </w:r>
      <w:r w:rsidRPr="000F7138">
        <w:rPr>
          <w:i w:val="0"/>
          <w:noProof/>
        </w:rPr>
        <w:tab/>
        <w:t xml:space="preserve">Com base numa análise caso a caso, os Estados-Membros podem dividir as etapas a que se refere o ponto 3.2.3 em outras etapas, até um máximo de cinco etapas, a fim de demonstrar de que forma o perigo do produto pode causar danos. </w:t>
      </w:r>
    </w:p>
    <w:p w14:paraId="0D793844" w14:textId="77777777" w:rsidR="007113A0" w:rsidRPr="000F7138" w:rsidRDefault="007113A0" w:rsidP="007113A0">
      <w:pPr>
        <w:pStyle w:val="ManualHeading3"/>
        <w:rPr>
          <w:i w:val="0"/>
          <w:iCs/>
          <w:noProof/>
        </w:rPr>
      </w:pPr>
      <w:r w:rsidRPr="000F7138">
        <w:rPr>
          <w:i w:val="0"/>
          <w:noProof/>
        </w:rPr>
        <w:t xml:space="preserve">3.2.5. </w:t>
      </w:r>
      <w:r w:rsidRPr="000F7138">
        <w:rPr>
          <w:i w:val="0"/>
          <w:noProof/>
        </w:rPr>
        <w:tab/>
        <w:t xml:space="preserve">Uma vez que cada uma das etapas referidas nos pontos 3.2.3 e 3.2.4 pode reduzir consideravelmente o evento de probabilidade, os Estados-Membros devem assegurar que essas etapas sejam claras, concisas e mostrem o caminho mais curto até ao dano. </w:t>
      </w:r>
    </w:p>
    <w:p w14:paraId="7E7047B7" w14:textId="77777777" w:rsidR="007113A0" w:rsidRPr="000F7138" w:rsidRDefault="005F1BC2" w:rsidP="005F1BC2">
      <w:pPr>
        <w:pStyle w:val="ManualHeading2"/>
        <w:rPr>
          <w:noProof/>
        </w:rPr>
      </w:pPr>
      <w:r w:rsidRPr="005F1BC2">
        <w:rPr>
          <w:noProof/>
        </w:rPr>
        <w:t>3.3.</w:t>
      </w:r>
      <w:r w:rsidRPr="005F1BC2">
        <w:rPr>
          <w:noProof/>
        </w:rPr>
        <w:tab/>
      </w:r>
      <w:r w:rsidR="007113A0" w:rsidRPr="000F7138">
        <w:rPr>
          <w:noProof/>
        </w:rPr>
        <w:t xml:space="preserve"> Gravidade da lesão ou dos danos </w:t>
      </w:r>
    </w:p>
    <w:p w14:paraId="347C2E78" w14:textId="77777777" w:rsidR="007113A0" w:rsidRPr="000F7138" w:rsidRDefault="005F1BC2" w:rsidP="005F1BC2">
      <w:pPr>
        <w:pStyle w:val="ManualHeading3"/>
        <w:rPr>
          <w:noProof/>
        </w:rPr>
      </w:pPr>
      <w:r w:rsidRPr="005F1BC2">
        <w:rPr>
          <w:noProof/>
        </w:rPr>
        <w:t>3.3.1.</w:t>
      </w:r>
      <w:r w:rsidRPr="005F1BC2">
        <w:rPr>
          <w:noProof/>
        </w:rPr>
        <w:tab/>
      </w:r>
      <w:r w:rsidR="007113A0" w:rsidRPr="000F7138">
        <w:rPr>
          <w:noProof/>
        </w:rPr>
        <w:t>A gravidade da lesão ou dos danos para a saúde e a segurança dos utilizadores pode depender dos seguintes elementos:</w:t>
      </w:r>
    </w:p>
    <w:p w14:paraId="1B0F7628" w14:textId="77777777" w:rsidR="007113A0" w:rsidRPr="000F7138" w:rsidRDefault="00260B9B" w:rsidP="00260B9B">
      <w:pPr>
        <w:pStyle w:val="Point1"/>
        <w:rPr>
          <w:noProof/>
        </w:rPr>
      </w:pPr>
      <w:r w:rsidRPr="00260B9B">
        <w:rPr>
          <w:noProof/>
        </w:rPr>
        <w:t>a)</w:t>
      </w:r>
      <w:r w:rsidRPr="00260B9B">
        <w:rPr>
          <w:noProof/>
        </w:rPr>
        <w:tab/>
      </w:r>
      <w:r w:rsidR="007113A0" w:rsidRPr="000F7138">
        <w:rPr>
          <w:noProof/>
        </w:rPr>
        <w:t xml:space="preserve">Tipo de perigo; </w:t>
      </w:r>
    </w:p>
    <w:p w14:paraId="3B3497BA" w14:textId="77777777" w:rsidR="007113A0" w:rsidRPr="000F7138" w:rsidRDefault="00260B9B" w:rsidP="00260B9B">
      <w:pPr>
        <w:pStyle w:val="Point1"/>
        <w:rPr>
          <w:noProof/>
        </w:rPr>
      </w:pPr>
      <w:r>
        <w:rPr>
          <w:noProof/>
        </w:rPr>
        <w:t>b</w:t>
      </w:r>
      <w:r w:rsidRPr="00260B9B">
        <w:rPr>
          <w:noProof/>
        </w:rPr>
        <w:t>)</w:t>
      </w:r>
      <w:r w:rsidRPr="00260B9B">
        <w:rPr>
          <w:noProof/>
        </w:rPr>
        <w:tab/>
      </w:r>
      <w:r w:rsidR="007113A0" w:rsidRPr="000F7138">
        <w:rPr>
          <w:noProof/>
        </w:rPr>
        <w:t xml:space="preserve">Intensidade do perigo; </w:t>
      </w:r>
    </w:p>
    <w:p w14:paraId="6BAD8113" w14:textId="77777777" w:rsidR="007113A0" w:rsidRPr="000F7138" w:rsidRDefault="00260B9B" w:rsidP="00260B9B">
      <w:pPr>
        <w:pStyle w:val="Point1"/>
        <w:rPr>
          <w:noProof/>
        </w:rPr>
      </w:pPr>
      <w:r>
        <w:rPr>
          <w:noProof/>
        </w:rPr>
        <w:t>c</w:t>
      </w:r>
      <w:r w:rsidRPr="00260B9B">
        <w:rPr>
          <w:noProof/>
        </w:rPr>
        <w:t>)</w:t>
      </w:r>
      <w:r w:rsidRPr="00260B9B">
        <w:rPr>
          <w:noProof/>
        </w:rPr>
        <w:tab/>
      </w:r>
      <w:r w:rsidR="007113A0" w:rsidRPr="000F7138">
        <w:rPr>
          <w:noProof/>
        </w:rPr>
        <w:t xml:space="preserve">Forma como o perigo afeta o utilizador; </w:t>
      </w:r>
    </w:p>
    <w:p w14:paraId="7A3DB32E" w14:textId="77777777" w:rsidR="007113A0" w:rsidRPr="000F7138" w:rsidRDefault="00260B9B" w:rsidP="00260B9B">
      <w:pPr>
        <w:pStyle w:val="Point1"/>
        <w:rPr>
          <w:noProof/>
        </w:rPr>
      </w:pPr>
      <w:r>
        <w:rPr>
          <w:noProof/>
        </w:rPr>
        <w:t>d</w:t>
      </w:r>
      <w:r w:rsidRPr="00260B9B">
        <w:rPr>
          <w:noProof/>
        </w:rPr>
        <w:t>)</w:t>
      </w:r>
      <w:r w:rsidRPr="00260B9B">
        <w:rPr>
          <w:noProof/>
        </w:rPr>
        <w:tab/>
      </w:r>
      <w:r w:rsidR="007113A0" w:rsidRPr="000F7138">
        <w:rPr>
          <w:noProof/>
        </w:rPr>
        <w:t xml:space="preserve">Parte do corpo lesionada; </w:t>
      </w:r>
    </w:p>
    <w:p w14:paraId="2C0FE087" w14:textId="77777777" w:rsidR="007113A0" w:rsidRPr="000F7138" w:rsidRDefault="00260B9B" w:rsidP="00260B9B">
      <w:pPr>
        <w:pStyle w:val="Point1"/>
        <w:rPr>
          <w:noProof/>
        </w:rPr>
      </w:pPr>
      <w:r>
        <w:rPr>
          <w:noProof/>
        </w:rPr>
        <w:t>e</w:t>
      </w:r>
      <w:r w:rsidRPr="00260B9B">
        <w:rPr>
          <w:noProof/>
        </w:rPr>
        <w:t>)</w:t>
      </w:r>
      <w:r w:rsidRPr="00260B9B">
        <w:rPr>
          <w:noProof/>
        </w:rPr>
        <w:tab/>
      </w:r>
      <w:r w:rsidR="007113A0" w:rsidRPr="000F7138">
        <w:rPr>
          <w:noProof/>
        </w:rPr>
        <w:t xml:space="preserve">Impacto do perigo numa ou em várias partes do corpo; </w:t>
      </w:r>
    </w:p>
    <w:p w14:paraId="78255569" w14:textId="77777777" w:rsidR="007113A0" w:rsidRPr="000F7138" w:rsidRDefault="00260B9B" w:rsidP="00260B9B">
      <w:pPr>
        <w:pStyle w:val="Point1"/>
        <w:rPr>
          <w:noProof/>
        </w:rPr>
      </w:pPr>
      <w:r>
        <w:rPr>
          <w:noProof/>
        </w:rPr>
        <w:t>f</w:t>
      </w:r>
      <w:r w:rsidRPr="00260B9B">
        <w:rPr>
          <w:noProof/>
        </w:rPr>
        <w:t>)</w:t>
      </w:r>
      <w:r w:rsidRPr="00260B9B">
        <w:rPr>
          <w:noProof/>
        </w:rPr>
        <w:tab/>
      </w:r>
      <w:r w:rsidR="007113A0" w:rsidRPr="000F7138">
        <w:rPr>
          <w:noProof/>
        </w:rPr>
        <w:t>O tipo e o comportamento do utilizador.</w:t>
      </w:r>
    </w:p>
    <w:p w14:paraId="4B4A8A17" w14:textId="77777777" w:rsidR="007113A0" w:rsidRPr="000F7138" w:rsidRDefault="007113A0" w:rsidP="007113A0">
      <w:pPr>
        <w:rPr>
          <w:noProof/>
          <w:szCs w:val="24"/>
        </w:rPr>
      </w:pPr>
      <w:r w:rsidRPr="000F7138">
        <w:rPr>
          <w:noProof/>
        </w:rPr>
        <w:t xml:space="preserve">Para avaliar a gravidade das consequências, as autoridades nacionais devem estabelecer critérios objetivos para a sua avaliação, tendo em conta, por um lado, o nível de intervenção médica necessária e, por outro, as consequências para a continuidade da qualidade de vida do utilizador. </w:t>
      </w:r>
    </w:p>
    <w:p w14:paraId="05A07265" w14:textId="77777777" w:rsidR="007113A0" w:rsidRPr="000F7138" w:rsidRDefault="007113A0" w:rsidP="007113A0">
      <w:pPr>
        <w:pStyle w:val="ManualHeading3"/>
        <w:rPr>
          <w:i w:val="0"/>
          <w:iCs/>
          <w:noProof/>
          <w:szCs w:val="24"/>
        </w:rPr>
      </w:pPr>
      <w:r w:rsidRPr="000F7138">
        <w:rPr>
          <w:i w:val="0"/>
          <w:noProof/>
        </w:rPr>
        <w:t xml:space="preserve">3.3.2. </w:t>
      </w:r>
      <w:r w:rsidRPr="000F7138">
        <w:rPr>
          <w:i w:val="0"/>
          <w:noProof/>
        </w:rPr>
        <w:tab/>
        <w:t xml:space="preserve">Se, na avaliação do risco forem considerados vários cenários de danos, a gravidade de cada dano deve ser classificada separadamente e tomada em conta ao longo de todo o processo de avaliação dos riscos. </w:t>
      </w:r>
    </w:p>
    <w:p w14:paraId="77513E97" w14:textId="77777777" w:rsidR="007113A0" w:rsidRPr="000F7138" w:rsidRDefault="007113A0" w:rsidP="007113A0">
      <w:pPr>
        <w:pStyle w:val="ManualHeading3"/>
        <w:rPr>
          <w:i w:val="0"/>
          <w:iCs/>
          <w:noProof/>
          <w:szCs w:val="24"/>
        </w:rPr>
      </w:pPr>
      <w:r w:rsidRPr="000F7138">
        <w:rPr>
          <w:i w:val="0"/>
          <w:noProof/>
        </w:rPr>
        <w:t xml:space="preserve">3.3.3. </w:t>
      </w:r>
      <w:r w:rsidRPr="000F7138">
        <w:rPr>
          <w:i w:val="0"/>
          <w:noProof/>
        </w:rPr>
        <w:tab/>
        <w:t>A gravidade das lesões ou danos deve ser classificada em quatro níveis, consoante a reversibilidade de uma lesão ou de um dano, ou seja, se e em que medida é possível recuperar de uma lesão ou de um dano.</w:t>
      </w:r>
    </w:p>
    <w:p w14:paraId="02DB2603" w14:textId="77777777" w:rsidR="007113A0" w:rsidRPr="000F7138" w:rsidRDefault="007113A0" w:rsidP="007113A0">
      <w:pPr>
        <w:rPr>
          <w:noProof/>
        </w:rPr>
      </w:pPr>
      <w:r w:rsidRPr="000F7138">
        <w:rPr>
          <w:noProof/>
        </w:rPr>
        <w:t xml:space="preserve">Os Estados-Membros devem aplicar a classificação </w:t>
      </w:r>
      <w:bookmarkStart w:id="0" w:name="_Hlk167976372"/>
      <w:r w:rsidRPr="000F7138">
        <w:rPr>
          <w:noProof/>
        </w:rPr>
        <w:t>prevista no presente quadro</w:t>
      </w:r>
      <w:bookmarkEnd w:id="0"/>
      <w:r w:rsidRPr="000F7138">
        <w:rPr>
          <w:noProof/>
        </w:rPr>
        <w:t xml:space="preserve"> ao avaliarem o nível de risco de um produto. </w:t>
      </w:r>
    </w:p>
    <w:tbl>
      <w:tblPr>
        <w:tblStyle w:val="TableGrid"/>
        <w:tblW w:w="0" w:type="auto"/>
        <w:tblLook w:val="04A0" w:firstRow="1" w:lastRow="0" w:firstColumn="1" w:lastColumn="0" w:noHBand="0" w:noVBand="1"/>
      </w:tblPr>
      <w:tblGrid>
        <w:gridCol w:w="1271"/>
        <w:gridCol w:w="3827"/>
        <w:gridCol w:w="3918"/>
      </w:tblGrid>
      <w:tr w:rsidR="007113A0" w:rsidRPr="000F7138" w14:paraId="406FD4F3" w14:textId="77777777" w:rsidTr="00EA4DAB">
        <w:tc>
          <w:tcPr>
            <w:tcW w:w="1271" w:type="dxa"/>
          </w:tcPr>
          <w:p w14:paraId="2C4DFE02" w14:textId="77777777" w:rsidR="007113A0" w:rsidRPr="000F7138" w:rsidRDefault="007113A0" w:rsidP="00EA4DAB">
            <w:pPr>
              <w:jc w:val="center"/>
              <w:rPr>
                <w:noProof/>
                <w:szCs w:val="24"/>
              </w:rPr>
            </w:pPr>
          </w:p>
        </w:tc>
        <w:tc>
          <w:tcPr>
            <w:tcW w:w="7745" w:type="dxa"/>
            <w:gridSpan w:val="2"/>
          </w:tcPr>
          <w:p w14:paraId="4716600E" w14:textId="77777777" w:rsidR="007113A0" w:rsidRPr="000F7138" w:rsidRDefault="007113A0" w:rsidP="00EA4DAB">
            <w:pPr>
              <w:jc w:val="center"/>
              <w:rPr>
                <w:noProof/>
                <w:szCs w:val="24"/>
              </w:rPr>
            </w:pPr>
            <w:r w:rsidRPr="000F7138">
              <w:rPr>
                <w:noProof/>
              </w:rPr>
              <w:t>Descrição da gravidade</w:t>
            </w:r>
          </w:p>
        </w:tc>
      </w:tr>
      <w:tr w:rsidR="007113A0" w:rsidRPr="000F7138" w14:paraId="78939425" w14:textId="77777777" w:rsidTr="00EA4DAB">
        <w:tc>
          <w:tcPr>
            <w:tcW w:w="1271" w:type="dxa"/>
          </w:tcPr>
          <w:p w14:paraId="1D493C48" w14:textId="77777777" w:rsidR="007113A0" w:rsidRPr="000F7138" w:rsidRDefault="007113A0" w:rsidP="00EA4DAB">
            <w:pPr>
              <w:jc w:val="center"/>
              <w:rPr>
                <w:noProof/>
                <w:szCs w:val="24"/>
              </w:rPr>
            </w:pPr>
            <w:r w:rsidRPr="000F7138">
              <w:rPr>
                <w:noProof/>
              </w:rPr>
              <w:t>Nível do dano</w:t>
            </w:r>
          </w:p>
        </w:tc>
        <w:tc>
          <w:tcPr>
            <w:tcW w:w="3827" w:type="dxa"/>
          </w:tcPr>
          <w:p w14:paraId="1D9A4D02" w14:textId="77777777" w:rsidR="007113A0" w:rsidRPr="000F7138" w:rsidRDefault="007113A0" w:rsidP="00EA4DAB">
            <w:pPr>
              <w:jc w:val="center"/>
              <w:rPr>
                <w:noProof/>
                <w:szCs w:val="24"/>
              </w:rPr>
            </w:pPr>
            <w:r w:rsidRPr="000F7138">
              <w:rPr>
                <w:noProof/>
              </w:rPr>
              <w:t xml:space="preserve">Danos para a saúde/segurança </w:t>
            </w:r>
          </w:p>
        </w:tc>
        <w:tc>
          <w:tcPr>
            <w:tcW w:w="3918" w:type="dxa"/>
          </w:tcPr>
          <w:p w14:paraId="4388F7B4" w14:textId="77777777" w:rsidR="007113A0" w:rsidRPr="000F7138" w:rsidRDefault="007113A0" w:rsidP="00EA4DAB">
            <w:pPr>
              <w:jc w:val="center"/>
              <w:rPr>
                <w:noProof/>
                <w:szCs w:val="24"/>
              </w:rPr>
            </w:pPr>
            <w:r w:rsidRPr="000F7138">
              <w:rPr>
                <w:noProof/>
              </w:rPr>
              <w:t>Outros danos</w:t>
            </w:r>
          </w:p>
        </w:tc>
      </w:tr>
      <w:tr w:rsidR="007113A0" w:rsidRPr="000F7138" w14:paraId="407DDF73" w14:textId="77777777" w:rsidTr="00EA4DAB">
        <w:tc>
          <w:tcPr>
            <w:tcW w:w="1271" w:type="dxa"/>
          </w:tcPr>
          <w:p w14:paraId="50A754E3" w14:textId="77777777" w:rsidR="007113A0" w:rsidRPr="000F7138" w:rsidRDefault="007113A0" w:rsidP="00EA4DAB">
            <w:pPr>
              <w:jc w:val="center"/>
              <w:rPr>
                <w:noProof/>
                <w:szCs w:val="24"/>
              </w:rPr>
            </w:pPr>
            <w:r w:rsidRPr="000F7138">
              <w:rPr>
                <w:noProof/>
              </w:rPr>
              <w:t>4</w:t>
            </w:r>
          </w:p>
        </w:tc>
        <w:tc>
          <w:tcPr>
            <w:tcW w:w="3827" w:type="dxa"/>
          </w:tcPr>
          <w:p w14:paraId="3E7075A3" w14:textId="77777777" w:rsidR="007113A0" w:rsidRPr="000F7138" w:rsidRDefault="007113A0" w:rsidP="00EA4DAB">
            <w:pPr>
              <w:rPr>
                <w:noProof/>
                <w:szCs w:val="24"/>
              </w:rPr>
            </w:pPr>
            <w:r w:rsidRPr="000F7138">
              <w:rPr>
                <w:noProof/>
              </w:rPr>
              <w:t xml:space="preserve">Põe a vida em perigo: dano ou consequência que é ou poderia ser mortal (incluindo morte cerebral); consequências que afetam a função reprodutiva ou a progenitura; perda grave de membros e/ou de funcionalidade, conduzindo a um grau de incapacidade superior a cerca de 10 %. </w:t>
            </w:r>
          </w:p>
          <w:p w14:paraId="7B5DBAA3" w14:textId="77777777" w:rsidR="007113A0" w:rsidRPr="000F7138" w:rsidRDefault="007113A0" w:rsidP="00EA4DAB">
            <w:pPr>
              <w:rPr>
                <w:noProof/>
                <w:szCs w:val="24"/>
              </w:rPr>
            </w:pPr>
          </w:p>
        </w:tc>
        <w:tc>
          <w:tcPr>
            <w:tcW w:w="3918" w:type="dxa"/>
          </w:tcPr>
          <w:p w14:paraId="55CE09E8" w14:textId="77777777" w:rsidR="007113A0" w:rsidRPr="000F7138" w:rsidRDefault="007113A0" w:rsidP="00EA4DAB">
            <w:pPr>
              <w:rPr>
                <w:noProof/>
                <w:szCs w:val="24"/>
              </w:rPr>
            </w:pPr>
            <w:r w:rsidRPr="000F7138">
              <w:rPr>
                <w:noProof/>
              </w:rPr>
              <w:t xml:space="preserve">Efeito negativo importante, irreversível em </w:t>
            </w:r>
          </w:p>
          <w:p w14:paraId="5C5EEB83" w14:textId="77777777" w:rsidR="007113A0" w:rsidRPr="000F7138" w:rsidRDefault="007113A0" w:rsidP="00EA4DAB">
            <w:pPr>
              <w:rPr>
                <w:noProof/>
                <w:szCs w:val="24"/>
              </w:rPr>
            </w:pPr>
            <w:r w:rsidRPr="000F7138">
              <w:rPr>
                <w:noProof/>
              </w:rPr>
              <w:t>vários aspetos, agudos ou não.</w:t>
            </w:r>
          </w:p>
        </w:tc>
      </w:tr>
      <w:tr w:rsidR="007113A0" w:rsidRPr="000F7138" w14:paraId="55CF77B9" w14:textId="77777777" w:rsidTr="00EA4DAB">
        <w:tc>
          <w:tcPr>
            <w:tcW w:w="1271" w:type="dxa"/>
          </w:tcPr>
          <w:p w14:paraId="37F216F8" w14:textId="77777777" w:rsidR="007113A0" w:rsidRPr="000F7138" w:rsidRDefault="007113A0" w:rsidP="00EA4DAB">
            <w:pPr>
              <w:jc w:val="center"/>
              <w:rPr>
                <w:noProof/>
                <w:szCs w:val="24"/>
              </w:rPr>
            </w:pPr>
            <w:r w:rsidRPr="000F7138">
              <w:rPr>
                <w:noProof/>
              </w:rPr>
              <w:t>3</w:t>
            </w:r>
          </w:p>
        </w:tc>
        <w:tc>
          <w:tcPr>
            <w:tcW w:w="3827" w:type="dxa"/>
          </w:tcPr>
          <w:p w14:paraId="5D67F9EA" w14:textId="77777777" w:rsidR="007113A0" w:rsidRPr="000F7138" w:rsidRDefault="007113A0" w:rsidP="00EA4DAB">
            <w:pPr>
              <w:rPr>
                <w:noProof/>
                <w:szCs w:val="24"/>
              </w:rPr>
            </w:pPr>
            <w:r w:rsidRPr="000F7138">
              <w:rPr>
                <w:noProof/>
              </w:rPr>
              <w:t>Severo: dano ou consequência que geralmente requer hospitalização e que afetará a funcionalidade durante mais de seis meses ou conduzirá a uma perda de funcionalidade permanente.</w:t>
            </w:r>
          </w:p>
          <w:p w14:paraId="78EB6D55" w14:textId="77777777" w:rsidR="007113A0" w:rsidRPr="000F7138" w:rsidRDefault="007113A0" w:rsidP="00EA4DAB">
            <w:pPr>
              <w:rPr>
                <w:noProof/>
                <w:szCs w:val="24"/>
              </w:rPr>
            </w:pPr>
          </w:p>
        </w:tc>
        <w:tc>
          <w:tcPr>
            <w:tcW w:w="3918" w:type="dxa"/>
          </w:tcPr>
          <w:p w14:paraId="7ACE4239" w14:textId="77777777" w:rsidR="007113A0" w:rsidRPr="000F7138" w:rsidRDefault="007113A0" w:rsidP="00EA4DAB">
            <w:pPr>
              <w:rPr>
                <w:noProof/>
              </w:rPr>
            </w:pPr>
            <w:r w:rsidRPr="000F7138">
              <w:rPr>
                <w:noProof/>
              </w:rPr>
              <w:t>Efeito negativo significativo, esforço significativo para reverter a situação através de intervenção especializada, irreversível sem esta intervenção e esforço.</w:t>
            </w:r>
          </w:p>
        </w:tc>
      </w:tr>
      <w:tr w:rsidR="007113A0" w:rsidRPr="000F7138" w14:paraId="73C5F48B" w14:textId="77777777" w:rsidTr="00EA4DAB">
        <w:tc>
          <w:tcPr>
            <w:tcW w:w="1271" w:type="dxa"/>
          </w:tcPr>
          <w:p w14:paraId="1330C728" w14:textId="77777777" w:rsidR="007113A0" w:rsidRPr="000F7138" w:rsidRDefault="007113A0" w:rsidP="00EA4DAB">
            <w:pPr>
              <w:jc w:val="center"/>
              <w:rPr>
                <w:noProof/>
                <w:szCs w:val="24"/>
              </w:rPr>
            </w:pPr>
            <w:r w:rsidRPr="000F7138">
              <w:rPr>
                <w:noProof/>
              </w:rPr>
              <w:t>2</w:t>
            </w:r>
          </w:p>
        </w:tc>
        <w:tc>
          <w:tcPr>
            <w:tcW w:w="3827" w:type="dxa"/>
          </w:tcPr>
          <w:p w14:paraId="5154FFEE" w14:textId="77777777" w:rsidR="007113A0" w:rsidRPr="000F7138" w:rsidRDefault="007113A0" w:rsidP="00EA4DAB">
            <w:pPr>
              <w:rPr>
                <w:noProof/>
                <w:szCs w:val="24"/>
              </w:rPr>
            </w:pPr>
            <w:r w:rsidRPr="000F7138">
              <w:rPr>
                <w:noProof/>
              </w:rPr>
              <w:t>Moderado: dano ou consequência para a qual pode ser necessário atendimento num hospital mas que, em geral, não implica hospitalização. A funcionalidade pode ser afetada por um período limitado, não superior a seis meses, e a recuperação é mais ou menos total.</w:t>
            </w:r>
          </w:p>
          <w:p w14:paraId="44EB225B" w14:textId="77777777" w:rsidR="007113A0" w:rsidRPr="000F7138" w:rsidRDefault="007113A0" w:rsidP="00EA4DAB">
            <w:pPr>
              <w:rPr>
                <w:noProof/>
                <w:szCs w:val="24"/>
              </w:rPr>
            </w:pPr>
          </w:p>
        </w:tc>
        <w:tc>
          <w:tcPr>
            <w:tcW w:w="3918" w:type="dxa"/>
          </w:tcPr>
          <w:p w14:paraId="0B91CF2F" w14:textId="77777777" w:rsidR="007113A0" w:rsidRPr="000F7138" w:rsidRDefault="007113A0" w:rsidP="00EA4DAB">
            <w:pPr>
              <w:rPr>
                <w:noProof/>
                <w:szCs w:val="24"/>
              </w:rPr>
            </w:pPr>
            <w:r w:rsidRPr="000F7138">
              <w:rPr>
                <w:noProof/>
              </w:rPr>
              <w:t>Efeito negativo, reversível num determinado período, necessidade de intervenção especializada.</w:t>
            </w:r>
          </w:p>
        </w:tc>
      </w:tr>
      <w:tr w:rsidR="007113A0" w:rsidRPr="000F7138" w14:paraId="712DC3CD" w14:textId="77777777" w:rsidTr="00EA4DAB">
        <w:tc>
          <w:tcPr>
            <w:tcW w:w="1271" w:type="dxa"/>
          </w:tcPr>
          <w:p w14:paraId="0C437ABA" w14:textId="77777777" w:rsidR="007113A0" w:rsidRPr="000F7138" w:rsidRDefault="007113A0" w:rsidP="00EA4DAB">
            <w:pPr>
              <w:jc w:val="center"/>
              <w:rPr>
                <w:noProof/>
                <w:szCs w:val="24"/>
              </w:rPr>
            </w:pPr>
            <w:r w:rsidRPr="000F7138">
              <w:rPr>
                <w:noProof/>
              </w:rPr>
              <w:t>1</w:t>
            </w:r>
          </w:p>
        </w:tc>
        <w:tc>
          <w:tcPr>
            <w:tcW w:w="3827" w:type="dxa"/>
          </w:tcPr>
          <w:p w14:paraId="13C7D95C" w14:textId="77777777" w:rsidR="007113A0" w:rsidRPr="000F7138" w:rsidRDefault="007113A0" w:rsidP="00EA4DAB">
            <w:pPr>
              <w:rPr>
                <w:noProof/>
                <w:szCs w:val="24"/>
              </w:rPr>
            </w:pPr>
            <w:r w:rsidRPr="000F7138">
              <w:rPr>
                <w:noProof/>
              </w:rPr>
              <w:t>Diminuto: dano ou consequência que, após tratamento de base (primeiros socorros, geralmente não prestados por um médico), não prejudica substancialmente a funcionalidade nem causa dor excessiva; geralmente as consequências são completamente reversíveis.</w:t>
            </w:r>
          </w:p>
          <w:p w14:paraId="74EA6334" w14:textId="77777777" w:rsidR="007113A0" w:rsidRPr="000F7138" w:rsidRDefault="007113A0" w:rsidP="00EA4DAB">
            <w:pPr>
              <w:rPr>
                <w:noProof/>
                <w:szCs w:val="24"/>
              </w:rPr>
            </w:pPr>
          </w:p>
        </w:tc>
        <w:tc>
          <w:tcPr>
            <w:tcW w:w="3918" w:type="dxa"/>
          </w:tcPr>
          <w:p w14:paraId="5EECB85A" w14:textId="77777777" w:rsidR="007113A0" w:rsidRPr="000F7138" w:rsidRDefault="007113A0" w:rsidP="00EA4DAB">
            <w:pPr>
              <w:rPr>
                <w:noProof/>
                <w:szCs w:val="24"/>
              </w:rPr>
            </w:pPr>
            <w:r w:rsidRPr="000F7138">
              <w:rPr>
                <w:noProof/>
              </w:rPr>
              <w:t xml:space="preserve">Efeito negativo, por norma totalmente </w:t>
            </w:r>
          </w:p>
          <w:p w14:paraId="3A693547" w14:textId="77777777" w:rsidR="007113A0" w:rsidRPr="000F7138" w:rsidRDefault="007113A0" w:rsidP="00EA4DAB">
            <w:pPr>
              <w:rPr>
                <w:noProof/>
                <w:szCs w:val="24"/>
              </w:rPr>
            </w:pPr>
            <w:r w:rsidRPr="000F7138">
              <w:rPr>
                <w:noProof/>
              </w:rPr>
              <w:t>reversível a curto prazo sem intervenção especializada.</w:t>
            </w:r>
          </w:p>
        </w:tc>
      </w:tr>
    </w:tbl>
    <w:p w14:paraId="03BD759B" w14:textId="77777777" w:rsidR="007113A0" w:rsidRPr="000F7138" w:rsidRDefault="007113A0" w:rsidP="007113A0">
      <w:pPr>
        <w:pStyle w:val="ManualHeading3"/>
        <w:rPr>
          <w:i w:val="0"/>
          <w:iCs/>
          <w:noProof/>
        </w:rPr>
      </w:pPr>
      <w:r w:rsidRPr="000F7138">
        <w:rPr>
          <w:i w:val="0"/>
          <w:noProof/>
        </w:rPr>
        <w:t>3.3.4.</w:t>
      </w:r>
      <w:r w:rsidRPr="000F7138">
        <w:rPr>
          <w:i w:val="0"/>
          <w:noProof/>
        </w:rPr>
        <w:tab/>
        <w:t xml:space="preserve"> Em casos excecionais, incluindo os relacionados com especificidades culturais ou climáticas, os Estados-Membros podem afastar-se da classificação estabelecida no ponto 3.3.3. Nesses casos, os Estados-Membros devem apresentar a justificação desse afastamento na avaliação dos riscos que acompanha a notificação correspondente.</w:t>
      </w:r>
    </w:p>
    <w:p w14:paraId="16555E9A" w14:textId="77777777" w:rsidR="007113A0" w:rsidRPr="000F7138" w:rsidRDefault="007113A0" w:rsidP="007113A0">
      <w:pPr>
        <w:pStyle w:val="ManualHeading3"/>
        <w:rPr>
          <w:i w:val="0"/>
          <w:iCs/>
          <w:noProof/>
        </w:rPr>
      </w:pPr>
      <w:r w:rsidRPr="000F7138">
        <w:rPr>
          <w:i w:val="0"/>
          <w:noProof/>
        </w:rPr>
        <w:t xml:space="preserve">3.3.5. </w:t>
      </w:r>
      <w:r w:rsidRPr="000F7138">
        <w:rPr>
          <w:i w:val="0"/>
          <w:noProof/>
        </w:rPr>
        <w:tab/>
        <w:t xml:space="preserve">Se for caso disso, em conformidade com o ponto 2, os danos causados a outros interesses protegidos podem também ser classificados de acordo com uma gradação de quatro níveis semelhante à estabelecida no ponto 3.3.3, em termos mais abstratos. </w:t>
      </w:r>
    </w:p>
    <w:p w14:paraId="641B02A0" w14:textId="77777777" w:rsidR="007113A0" w:rsidRPr="000F7138" w:rsidRDefault="005F1BC2" w:rsidP="005F1BC2">
      <w:pPr>
        <w:pStyle w:val="ManualHeading2"/>
        <w:rPr>
          <w:noProof/>
        </w:rPr>
      </w:pPr>
      <w:r w:rsidRPr="005F1BC2">
        <w:rPr>
          <w:noProof/>
        </w:rPr>
        <w:t>3.4.</w:t>
      </w:r>
      <w:r w:rsidRPr="005F1BC2">
        <w:rPr>
          <w:noProof/>
        </w:rPr>
        <w:tab/>
      </w:r>
      <w:r w:rsidR="007113A0" w:rsidRPr="000F7138">
        <w:rPr>
          <w:noProof/>
        </w:rPr>
        <w:t>Probabilidade de danos</w:t>
      </w:r>
    </w:p>
    <w:p w14:paraId="7B40954E" w14:textId="77777777" w:rsidR="007113A0" w:rsidRPr="000F7138" w:rsidRDefault="007113A0" w:rsidP="007113A0">
      <w:pPr>
        <w:pStyle w:val="ManualHeading3"/>
        <w:rPr>
          <w:i w:val="0"/>
          <w:iCs/>
          <w:noProof/>
          <w:szCs w:val="24"/>
        </w:rPr>
      </w:pPr>
      <w:r w:rsidRPr="000F7138">
        <w:rPr>
          <w:i w:val="0"/>
          <w:noProof/>
        </w:rPr>
        <w:t xml:space="preserve">3.4.1. </w:t>
      </w:r>
      <w:r w:rsidRPr="000F7138">
        <w:rPr>
          <w:i w:val="0"/>
          <w:noProof/>
        </w:rPr>
        <w:tab/>
        <w:t>Os Estados-Membros devem atribuir uma determinada ponderação da probabilidade a cada etapa do cenário de danos estabelecido em conformidade com o ponto 3.2.</w:t>
      </w:r>
    </w:p>
    <w:p w14:paraId="77ACC1BA" w14:textId="77777777" w:rsidR="007113A0" w:rsidRPr="000F7138" w:rsidRDefault="007113A0" w:rsidP="007113A0">
      <w:pPr>
        <w:pStyle w:val="ManualHeading3"/>
        <w:rPr>
          <w:i w:val="0"/>
          <w:iCs/>
          <w:noProof/>
          <w:szCs w:val="24"/>
        </w:rPr>
      </w:pPr>
      <w:r w:rsidRPr="000F7138">
        <w:rPr>
          <w:i w:val="0"/>
          <w:noProof/>
        </w:rPr>
        <w:t xml:space="preserve">3.4.2. </w:t>
      </w:r>
      <w:r w:rsidRPr="000F7138">
        <w:rPr>
          <w:i w:val="0"/>
          <w:noProof/>
        </w:rPr>
        <w:tab/>
        <w:t xml:space="preserve">Ao multiplicar as probabilidades em conjunto obtém-se a probabilidade global do cenário de danos. </w:t>
      </w:r>
    </w:p>
    <w:p w14:paraId="3990E818" w14:textId="77777777" w:rsidR="007113A0" w:rsidRPr="000F7138" w:rsidRDefault="007113A0" w:rsidP="007113A0">
      <w:pPr>
        <w:pStyle w:val="ManualHeading3"/>
        <w:rPr>
          <w:i w:val="0"/>
          <w:iCs/>
          <w:noProof/>
          <w:szCs w:val="24"/>
        </w:rPr>
      </w:pPr>
      <w:r w:rsidRPr="000F7138">
        <w:rPr>
          <w:i w:val="0"/>
          <w:noProof/>
        </w:rPr>
        <w:t xml:space="preserve">3.4.3. </w:t>
      </w:r>
      <w:r w:rsidRPr="000F7138">
        <w:rPr>
          <w:i w:val="0"/>
          <w:noProof/>
        </w:rPr>
        <w:tab/>
        <w:t>Os Estados-Membros devem calcular a probabilidade de um dano como uma probabilidade composta de todas as etapas que se materializam num determinado cenário de danos. Caso sejam elaborados vários cenários de danos, os Estados</w:t>
      </w:r>
      <w:r w:rsidR="000F7138" w:rsidRPr="000F7138">
        <w:rPr>
          <w:i w:val="0"/>
          <w:noProof/>
        </w:rPr>
        <w:noBreakHyphen/>
      </w:r>
      <w:r w:rsidRPr="000F7138">
        <w:rPr>
          <w:i w:val="0"/>
          <w:noProof/>
        </w:rPr>
        <w:t xml:space="preserve">Membros devem calcular a probabilidade de cada um deles. </w:t>
      </w:r>
    </w:p>
    <w:p w14:paraId="0724AD60" w14:textId="77777777" w:rsidR="007113A0" w:rsidRPr="000F7138" w:rsidRDefault="007113A0" w:rsidP="007113A0">
      <w:pPr>
        <w:pStyle w:val="ManualHeading3"/>
        <w:rPr>
          <w:i w:val="0"/>
          <w:iCs/>
          <w:noProof/>
          <w:szCs w:val="24"/>
        </w:rPr>
      </w:pPr>
      <w:r w:rsidRPr="000F7138">
        <w:rPr>
          <w:i w:val="0"/>
          <w:noProof/>
        </w:rPr>
        <w:t xml:space="preserve">3.4.4. </w:t>
      </w:r>
      <w:r w:rsidRPr="000F7138">
        <w:rPr>
          <w:i w:val="0"/>
          <w:noProof/>
        </w:rPr>
        <w:tab/>
        <w:t>Os Estados-Membros devem aplicar o índice de probabilidade constante do quadro.</w:t>
      </w:r>
    </w:p>
    <w:tbl>
      <w:tblPr>
        <w:tblStyle w:val="TableGrid"/>
        <w:tblW w:w="0" w:type="auto"/>
        <w:tblLook w:val="04A0" w:firstRow="1" w:lastRow="0" w:firstColumn="1" w:lastColumn="0" w:noHBand="0" w:noVBand="1"/>
      </w:tblPr>
      <w:tblGrid>
        <w:gridCol w:w="5111"/>
        <w:gridCol w:w="3322"/>
      </w:tblGrid>
      <w:tr w:rsidR="007113A0" w:rsidRPr="000F7138" w14:paraId="3AAECD65" w14:textId="77777777" w:rsidTr="00EA4DAB">
        <w:tc>
          <w:tcPr>
            <w:tcW w:w="0" w:type="auto"/>
            <w:gridSpan w:val="2"/>
          </w:tcPr>
          <w:p w14:paraId="251BE862" w14:textId="77777777" w:rsidR="007113A0" w:rsidRPr="000F7138" w:rsidRDefault="007113A0" w:rsidP="00EA4DAB">
            <w:pPr>
              <w:spacing w:before="240"/>
              <w:rPr>
                <w:rFonts w:eastAsia="Cambria"/>
                <w:bCs/>
                <w:iCs/>
                <w:noProof/>
              </w:rPr>
            </w:pPr>
            <w:r w:rsidRPr="000F7138">
              <w:rPr>
                <w:noProof/>
              </w:rPr>
              <w:t>Probabilidade de materialização do cenário de danos durante a vida útil previsível do produto</w:t>
            </w:r>
          </w:p>
        </w:tc>
      </w:tr>
      <w:tr w:rsidR="007113A0" w:rsidRPr="000F7138" w14:paraId="4941AFDC" w14:textId="77777777" w:rsidTr="00EA4DAB">
        <w:tc>
          <w:tcPr>
            <w:tcW w:w="0" w:type="auto"/>
          </w:tcPr>
          <w:p w14:paraId="5F0A74B4" w14:textId="77777777" w:rsidR="007113A0" w:rsidRPr="000F7138" w:rsidRDefault="007113A0" w:rsidP="00EA4DAB">
            <w:pPr>
              <w:spacing w:before="240"/>
              <w:rPr>
                <w:rFonts w:eastAsia="Cambria"/>
                <w:bCs/>
                <w:iCs/>
                <w:noProof/>
              </w:rPr>
            </w:pPr>
            <w:r w:rsidRPr="000F7138">
              <w:rPr>
                <w:noProof/>
              </w:rPr>
              <w:t>Igual ou superior a 50 %</w:t>
            </w:r>
          </w:p>
        </w:tc>
        <w:tc>
          <w:tcPr>
            <w:tcW w:w="0" w:type="auto"/>
          </w:tcPr>
          <w:p w14:paraId="2F2C1581" w14:textId="77777777" w:rsidR="007113A0" w:rsidRPr="000F7138" w:rsidRDefault="007113A0" w:rsidP="00EA4DAB">
            <w:pPr>
              <w:spacing w:before="240"/>
              <w:rPr>
                <w:rFonts w:eastAsia="Cambria"/>
                <w:bCs/>
                <w:iCs/>
                <w:noProof/>
              </w:rPr>
            </w:pPr>
            <w:r w:rsidRPr="000F7138">
              <w:rPr>
                <w:noProof/>
              </w:rPr>
              <w:t>Muito frequente</w:t>
            </w:r>
          </w:p>
        </w:tc>
      </w:tr>
      <w:tr w:rsidR="007113A0" w:rsidRPr="000F7138" w14:paraId="5665C3F0" w14:textId="77777777" w:rsidTr="00EA4DAB">
        <w:tc>
          <w:tcPr>
            <w:tcW w:w="0" w:type="auto"/>
          </w:tcPr>
          <w:p w14:paraId="78045506" w14:textId="77777777" w:rsidR="007113A0" w:rsidRPr="000F7138" w:rsidRDefault="007113A0" w:rsidP="00EA4DAB">
            <w:pPr>
              <w:spacing w:before="240"/>
              <w:rPr>
                <w:rFonts w:eastAsia="Cambria"/>
                <w:bCs/>
                <w:iCs/>
                <w:noProof/>
              </w:rPr>
            </w:pPr>
            <w:r w:rsidRPr="000F7138">
              <w:rPr>
                <w:noProof/>
              </w:rPr>
              <w:t>Entre 5/10 e 1/10</w:t>
            </w:r>
          </w:p>
        </w:tc>
        <w:tc>
          <w:tcPr>
            <w:tcW w:w="0" w:type="auto"/>
          </w:tcPr>
          <w:p w14:paraId="593EB9AB" w14:textId="77777777" w:rsidR="007113A0" w:rsidRPr="000F7138" w:rsidRDefault="007113A0" w:rsidP="00EA4DAB">
            <w:pPr>
              <w:spacing w:before="240"/>
              <w:rPr>
                <w:rFonts w:eastAsia="Cambria"/>
                <w:bCs/>
                <w:iCs/>
                <w:noProof/>
              </w:rPr>
            </w:pPr>
            <w:r w:rsidRPr="000F7138">
              <w:rPr>
                <w:noProof/>
              </w:rPr>
              <w:t>Frequente</w:t>
            </w:r>
          </w:p>
        </w:tc>
      </w:tr>
      <w:tr w:rsidR="007113A0" w:rsidRPr="000F7138" w14:paraId="4F138F2E" w14:textId="77777777" w:rsidTr="00EA4DAB">
        <w:tc>
          <w:tcPr>
            <w:tcW w:w="0" w:type="auto"/>
          </w:tcPr>
          <w:p w14:paraId="191AC0D5" w14:textId="77777777" w:rsidR="007113A0" w:rsidRPr="000F7138" w:rsidRDefault="007113A0" w:rsidP="00EA4DAB">
            <w:pPr>
              <w:spacing w:before="240"/>
              <w:rPr>
                <w:rFonts w:eastAsia="Cambria"/>
                <w:bCs/>
                <w:iCs/>
                <w:noProof/>
              </w:rPr>
            </w:pPr>
            <w:r w:rsidRPr="000F7138">
              <w:rPr>
                <w:noProof/>
              </w:rPr>
              <w:t>Entre 1/10 e 1/100</w:t>
            </w:r>
          </w:p>
        </w:tc>
        <w:tc>
          <w:tcPr>
            <w:tcW w:w="0" w:type="auto"/>
          </w:tcPr>
          <w:p w14:paraId="32645B69" w14:textId="77777777" w:rsidR="007113A0" w:rsidRPr="000F7138" w:rsidRDefault="007113A0" w:rsidP="00EA4DAB">
            <w:pPr>
              <w:spacing w:before="240"/>
              <w:rPr>
                <w:rFonts w:eastAsia="Cambria"/>
                <w:bCs/>
                <w:iCs/>
                <w:noProof/>
              </w:rPr>
            </w:pPr>
            <w:r w:rsidRPr="000F7138">
              <w:rPr>
                <w:noProof/>
              </w:rPr>
              <w:t>Comum</w:t>
            </w:r>
          </w:p>
        </w:tc>
      </w:tr>
      <w:tr w:rsidR="007113A0" w:rsidRPr="000F7138" w14:paraId="46692984" w14:textId="77777777" w:rsidTr="00EA4DAB">
        <w:tc>
          <w:tcPr>
            <w:tcW w:w="0" w:type="auto"/>
          </w:tcPr>
          <w:p w14:paraId="3C68AEDA" w14:textId="77777777" w:rsidR="007113A0" w:rsidRPr="000F7138" w:rsidRDefault="007113A0" w:rsidP="00EA4DAB">
            <w:pPr>
              <w:spacing w:before="240"/>
              <w:rPr>
                <w:rFonts w:eastAsia="Cambria"/>
                <w:bCs/>
                <w:iCs/>
                <w:noProof/>
              </w:rPr>
            </w:pPr>
            <w:r w:rsidRPr="000F7138">
              <w:rPr>
                <w:noProof/>
              </w:rPr>
              <w:t>Entre 1/100 e 1/1000</w:t>
            </w:r>
          </w:p>
        </w:tc>
        <w:tc>
          <w:tcPr>
            <w:tcW w:w="0" w:type="auto"/>
          </w:tcPr>
          <w:p w14:paraId="1708C48E" w14:textId="77777777" w:rsidR="007113A0" w:rsidRPr="000F7138" w:rsidRDefault="007113A0" w:rsidP="00EA4DAB">
            <w:pPr>
              <w:spacing w:before="240"/>
              <w:rPr>
                <w:rFonts w:eastAsia="Cambria"/>
                <w:bCs/>
                <w:iCs/>
                <w:noProof/>
              </w:rPr>
            </w:pPr>
            <w:r w:rsidRPr="000F7138">
              <w:rPr>
                <w:noProof/>
              </w:rPr>
              <w:t>Ocasional</w:t>
            </w:r>
          </w:p>
        </w:tc>
      </w:tr>
      <w:tr w:rsidR="007113A0" w:rsidRPr="000F7138" w14:paraId="792077E8" w14:textId="77777777" w:rsidTr="00EA4DAB">
        <w:tc>
          <w:tcPr>
            <w:tcW w:w="0" w:type="auto"/>
          </w:tcPr>
          <w:p w14:paraId="4B6A940E" w14:textId="77777777" w:rsidR="007113A0" w:rsidRPr="000F7138" w:rsidRDefault="007113A0" w:rsidP="00EA4DAB">
            <w:pPr>
              <w:spacing w:before="240"/>
              <w:rPr>
                <w:rFonts w:eastAsia="Cambria"/>
                <w:bCs/>
                <w:iCs/>
                <w:noProof/>
              </w:rPr>
            </w:pPr>
            <w:r w:rsidRPr="000F7138">
              <w:rPr>
                <w:noProof/>
              </w:rPr>
              <w:t>Entre 1/1000 e 1/10 000</w:t>
            </w:r>
          </w:p>
        </w:tc>
        <w:tc>
          <w:tcPr>
            <w:tcW w:w="0" w:type="auto"/>
          </w:tcPr>
          <w:p w14:paraId="52BEB487" w14:textId="77777777" w:rsidR="007113A0" w:rsidRPr="000F7138" w:rsidRDefault="007113A0" w:rsidP="00EA4DAB">
            <w:pPr>
              <w:spacing w:before="240"/>
              <w:rPr>
                <w:rFonts w:eastAsia="Cambria"/>
                <w:bCs/>
                <w:iCs/>
                <w:noProof/>
              </w:rPr>
            </w:pPr>
            <w:r w:rsidRPr="000F7138">
              <w:rPr>
                <w:noProof/>
              </w:rPr>
              <w:t>Improvável</w:t>
            </w:r>
          </w:p>
        </w:tc>
      </w:tr>
      <w:tr w:rsidR="007113A0" w:rsidRPr="000F7138" w14:paraId="21A8F553" w14:textId="77777777" w:rsidTr="00EA4DAB">
        <w:tc>
          <w:tcPr>
            <w:tcW w:w="0" w:type="auto"/>
          </w:tcPr>
          <w:p w14:paraId="6DA4E974" w14:textId="77777777" w:rsidR="007113A0" w:rsidRPr="000F7138" w:rsidRDefault="007113A0" w:rsidP="00EA4DAB">
            <w:pPr>
              <w:spacing w:before="240"/>
              <w:rPr>
                <w:rFonts w:eastAsia="Cambria"/>
                <w:bCs/>
                <w:iCs/>
                <w:noProof/>
              </w:rPr>
            </w:pPr>
            <w:r w:rsidRPr="000F7138">
              <w:rPr>
                <w:noProof/>
              </w:rPr>
              <w:t>Entre 1/10 000 e 1/100 000</w:t>
            </w:r>
          </w:p>
        </w:tc>
        <w:tc>
          <w:tcPr>
            <w:tcW w:w="0" w:type="auto"/>
          </w:tcPr>
          <w:p w14:paraId="6A9CEFD0" w14:textId="77777777" w:rsidR="007113A0" w:rsidRPr="000F7138" w:rsidRDefault="007113A0" w:rsidP="00EA4DAB">
            <w:pPr>
              <w:spacing w:before="240"/>
              <w:rPr>
                <w:rFonts w:eastAsia="Cambria"/>
                <w:bCs/>
                <w:iCs/>
                <w:noProof/>
              </w:rPr>
            </w:pPr>
            <w:r w:rsidRPr="000F7138">
              <w:rPr>
                <w:noProof/>
              </w:rPr>
              <w:t>Inabitual</w:t>
            </w:r>
          </w:p>
        </w:tc>
      </w:tr>
      <w:tr w:rsidR="007113A0" w:rsidRPr="000F7138" w14:paraId="117FDBE2" w14:textId="77777777" w:rsidTr="00EA4DAB">
        <w:tc>
          <w:tcPr>
            <w:tcW w:w="0" w:type="auto"/>
          </w:tcPr>
          <w:p w14:paraId="69D8472B" w14:textId="77777777" w:rsidR="007113A0" w:rsidRPr="000F7138" w:rsidRDefault="007113A0" w:rsidP="00EA4DAB">
            <w:pPr>
              <w:spacing w:before="240"/>
              <w:rPr>
                <w:rFonts w:eastAsia="Cambria"/>
                <w:bCs/>
                <w:iCs/>
                <w:noProof/>
              </w:rPr>
            </w:pPr>
            <w:r w:rsidRPr="000F7138">
              <w:rPr>
                <w:noProof/>
              </w:rPr>
              <w:t>Entre 1/100 000 e 1/1 000 000</w:t>
            </w:r>
          </w:p>
        </w:tc>
        <w:tc>
          <w:tcPr>
            <w:tcW w:w="0" w:type="auto"/>
          </w:tcPr>
          <w:p w14:paraId="292F2A8B" w14:textId="77777777" w:rsidR="007113A0" w:rsidRPr="000F7138" w:rsidRDefault="007113A0" w:rsidP="00EA4DAB">
            <w:pPr>
              <w:spacing w:before="240"/>
              <w:rPr>
                <w:rFonts w:eastAsia="Cambria"/>
                <w:bCs/>
                <w:iCs/>
                <w:noProof/>
              </w:rPr>
            </w:pPr>
            <w:r w:rsidRPr="000F7138">
              <w:rPr>
                <w:noProof/>
              </w:rPr>
              <w:t>Rara</w:t>
            </w:r>
          </w:p>
        </w:tc>
      </w:tr>
      <w:tr w:rsidR="007113A0" w:rsidRPr="000F7138" w14:paraId="3BF095ED" w14:textId="77777777" w:rsidTr="00EA4DAB">
        <w:tc>
          <w:tcPr>
            <w:tcW w:w="0" w:type="auto"/>
          </w:tcPr>
          <w:p w14:paraId="71232838" w14:textId="77777777" w:rsidR="007113A0" w:rsidRPr="000F7138" w:rsidRDefault="007113A0" w:rsidP="00EA4DAB">
            <w:pPr>
              <w:spacing w:before="240"/>
              <w:rPr>
                <w:rFonts w:eastAsia="Cambria"/>
                <w:bCs/>
                <w:iCs/>
                <w:noProof/>
              </w:rPr>
            </w:pPr>
            <w:r w:rsidRPr="000F7138">
              <w:rPr>
                <w:noProof/>
              </w:rPr>
              <w:t>Inferior ou igual a 1/1 000 000</w:t>
            </w:r>
          </w:p>
        </w:tc>
        <w:tc>
          <w:tcPr>
            <w:tcW w:w="0" w:type="auto"/>
          </w:tcPr>
          <w:p w14:paraId="6CCAD23E" w14:textId="77777777" w:rsidR="007113A0" w:rsidRPr="000F7138" w:rsidRDefault="007113A0" w:rsidP="00EA4DAB">
            <w:pPr>
              <w:spacing w:before="240"/>
              <w:rPr>
                <w:rFonts w:eastAsia="Cambria"/>
                <w:bCs/>
                <w:iCs/>
                <w:noProof/>
              </w:rPr>
            </w:pPr>
            <w:r w:rsidRPr="000F7138">
              <w:rPr>
                <w:noProof/>
              </w:rPr>
              <w:t>Extremamente rara</w:t>
            </w:r>
          </w:p>
        </w:tc>
      </w:tr>
    </w:tbl>
    <w:p w14:paraId="17B47340" w14:textId="77777777" w:rsidR="007113A0" w:rsidRPr="000F7138" w:rsidRDefault="005F1BC2" w:rsidP="005F1BC2">
      <w:pPr>
        <w:pStyle w:val="ManualHeading2"/>
        <w:rPr>
          <w:noProof/>
        </w:rPr>
      </w:pPr>
      <w:r w:rsidRPr="005F1BC2">
        <w:rPr>
          <w:noProof/>
        </w:rPr>
        <w:t>3.5.</w:t>
      </w:r>
      <w:r w:rsidRPr="005F1BC2">
        <w:rPr>
          <w:noProof/>
        </w:rPr>
        <w:tab/>
      </w:r>
      <w:r w:rsidR="007113A0" w:rsidRPr="000F7138">
        <w:rPr>
          <w:noProof/>
        </w:rPr>
        <w:t xml:space="preserve"> Expressar a probabilidade de materialização dos danos</w:t>
      </w:r>
    </w:p>
    <w:p w14:paraId="00B6230A" w14:textId="77777777" w:rsidR="007113A0" w:rsidRPr="000F7138" w:rsidRDefault="007113A0" w:rsidP="007113A0">
      <w:pPr>
        <w:rPr>
          <w:noProof/>
        </w:rPr>
      </w:pPr>
      <w:r w:rsidRPr="000F7138">
        <w:rPr>
          <w:noProof/>
        </w:rPr>
        <w:t xml:space="preserve">A fim de determinar a probabilidade de materialização de danos, a probabilidade num cenário de danos pode ser expressa da seguinte forma: </w:t>
      </w:r>
    </w:p>
    <w:p w14:paraId="666AE05E" w14:textId="77777777" w:rsidR="007113A0" w:rsidRPr="000F7138" w:rsidRDefault="00260B9B" w:rsidP="00260B9B">
      <w:pPr>
        <w:pStyle w:val="Point1"/>
        <w:rPr>
          <w:noProof/>
        </w:rPr>
      </w:pPr>
      <w:r w:rsidRPr="00260B9B">
        <w:rPr>
          <w:noProof/>
        </w:rPr>
        <w:t>a)</w:t>
      </w:r>
      <w:r w:rsidRPr="00260B9B">
        <w:rPr>
          <w:noProof/>
        </w:rPr>
        <w:tab/>
      </w:r>
      <w:r w:rsidR="007113A0" w:rsidRPr="000F7138">
        <w:rPr>
          <w:noProof/>
        </w:rPr>
        <w:t>Em termos quantitativos: a probabilidade pode ser expressa como uma fração, por exemplo «&gt;50 %» ou «&gt;1/1 000».</w:t>
      </w:r>
    </w:p>
    <w:p w14:paraId="2D2E56A9" w14:textId="77777777" w:rsidR="007113A0" w:rsidRPr="000F7138" w:rsidRDefault="00260B9B" w:rsidP="00260B9B">
      <w:pPr>
        <w:pStyle w:val="Point1"/>
        <w:rPr>
          <w:noProof/>
        </w:rPr>
      </w:pPr>
      <w:r>
        <w:rPr>
          <w:noProof/>
        </w:rPr>
        <w:t>b</w:t>
      </w:r>
      <w:r w:rsidRPr="00260B9B">
        <w:rPr>
          <w:noProof/>
        </w:rPr>
        <w:t>)</w:t>
      </w:r>
      <w:r w:rsidRPr="00260B9B">
        <w:rPr>
          <w:noProof/>
        </w:rPr>
        <w:tab/>
      </w:r>
      <w:r w:rsidR="007113A0" w:rsidRPr="000F7138">
        <w:rPr>
          <w:noProof/>
        </w:rPr>
        <w:t>Em termos qualitativos: a probabilidade pode ser expressa como «muito frequente», «frequente», tal como previsto no ponto 3.4.</w:t>
      </w:r>
    </w:p>
    <w:p w14:paraId="65BF4E89" w14:textId="77777777" w:rsidR="007113A0" w:rsidRPr="000F7138" w:rsidRDefault="005F1BC2" w:rsidP="005F1BC2">
      <w:pPr>
        <w:pStyle w:val="ManualHeading2"/>
        <w:rPr>
          <w:noProof/>
        </w:rPr>
      </w:pPr>
      <w:r w:rsidRPr="005F1BC2">
        <w:rPr>
          <w:noProof/>
        </w:rPr>
        <w:t>3.6.</w:t>
      </w:r>
      <w:r w:rsidRPr="005F1BC2">
        <w:rPr>
          <w:noProof/>
        </w:rPr>
        <w:tab/>
      </w:r>
      <w:r w:rsidR="007113A0" w:rsidRPr="000F7138">
        <w:rPr>
          <w:noProof/>
        </w:rPr>
        <w:t xml:space="preserve"> Determinar o nível de risco</w:t>
      </w:r>
    </w:p>
    <w:p w14:paraId="7734BFFF" w14:textId="77777777" w:rsidR="007113A0" w:rsidRPr="000F7138" w:rsidRDefault="007113A0" w:rsidP="007113A0">
      <w:pPr>
        <w:pStyle w:val="ManualHeading3"/>
        <w:rPr>
          <w:i w:val="0"/>
          <w:iCs/>
          <w:noProof/>
        </w:rPr>
      </w:pPr>
      <w:r w:rsidRPr="000F7138">
        <w:rPr>
          <w:i w:val="0"/>
          <w:noProof/>
        </w:rPr>
        <w:t xml:space="preserve">3.6.1. O nível de risco de um produto deve ser determinado como uma combinação da gravidade dos danos referidos no ponto 3.3 e da probabilidade dos danos referidos no ponto 3.4. </w:t>
      </w:r>
    </w:p>
    <w:p w14:paraId="3DB69EDC" w14:textId="77777777" w:rsidR="007113A0" w:rsidRPr="000F7138" w:rsidRDefault="007113A0" w:rsidP="007113A0">
      <w:pPr>
        <w:pStyle w:val="ManualHeading3"/>
        <w:rPr>
          <w:i w:val="0"/>
          <w:iCs/>
          <w:noProof/>
        </w:rPr>
      </w:pPr>
      <w:r w:rsidRPr="000F7138">
        <w:rPr>
          <w:i w:val="0"/>
          <w:noProof/>
        </w:rPr>
        <w:t>3.6.2. Os Estados-Membros devem utilizar a grelha prevista no presente ponto para avaliar a combinação referida no ponto 3.6.1 e determinar o nível do risco em conformidade como:</w:t>
      </w:r>
    </w:p>
    <w:p w14:paraId="21F93644" w14:textId="77777777" w:rsidR="007113A0" w:rsidRPr="000F7138" w:rsidRDefault="00260B9B" w:rsidP="00260B9B">
      <w:pPr>
        <w:pStyle w:val="Point1"/>
        <w:rPr>
          <w:noProof/>
        </w:rPr>
      </w:pPr>
      <w:r w:rsidRPr="00260B9B">
        <w:rPr>
          <w:noProof/>
        </w:rPr>
        <w:t>a)</w:t>
      </w:r>
      <w:r w:rsidRPr="00260B9B">
        <w:rPr>
          <w:noProof/>
        </w:rPr>
        <w:tab/>
      </w:r>
      <w:r w:rsidR="007113A0" w:rsidRPr="000F7138">
        <w:rPr>
          <w:noProof/>
        </w:rPr>
        <w:t xml:space="preserve">Grave; </w:t>
      </w:r>
    </w:p>
    <w:p w14:paraId="70A38818" w14:textId="77777777" w:rsidR="007113A0" w:rsidRPr="000F7138" w:rsidRDefault="00260B9B" w:rsidP="00260B9B">
      <w:pPr>
        <w:pStyle w:val="Point1"/>
        <w:rPr>
          <w:noProof/>
        </w:rPr>
      </w:pPr>
      <w:r>
        <w:rPr>
          <w:noProof/>
        </w:rPr>
        <w:t>b</w:t>
      </w:r>
      <w:r w:rsidRPr="00260B9B">
        <w:rPr>
          <w:noProof/>
        </w:rPr>
        <w:t>)</w:t>
      </w:r>
      <w:r w:rsidRPr="00260B9B">
        <w:rPr>
          <w:noProof/>
        </w:rPr>
        <w:tab/>
      </w:r>
      <w:r w:rsidR="007113A0" w:rsidRPr="000F7138">
        <w:rPr>
          <w:noProof/>
        </w:rPr>
        <w:t xml:space="preserve">Elevado; </w:t>
      </w:r>
    </w:p>
    <w:p w14:paraId="4CA9062A" w14:textId="77777777" w:rsidR="007113A0" w:rsidRPr="000F7138" w:rsidRDefault="00260B9B" w:rsidP="00260B9B">
      <w:pPr>
        <w:pStyle w:val="Point1"/>
        <w:rPr>
          <w:noProof/>
        </w:rPr>
      </w:pPr>
      <w:r>
        <w:rPr>
          <w:noProof/>
        </w:rPr>
        <w:t>c</w:t>
      </w:r>
      <w:r w:rsidRPr="00260B9B">
        <w:rPr>
          <w:noProof/>
        </w:rPr>
        <w:t>)</w:t>
      </w:r>
      <w:r w:rsidRPr="00260B9B">
        <w:rPr>
          <w:noProof/>
        </w:rPr>
        <w:tab/>
      </w:r>
      <w:r w:rsidR="007113A0" w:rsidRPr="000F7138">
        <w:rPr>
          <w:noProof/>
        </w:rPr>
        <w:t>Médio</w:t>
      </w:r>
      <w:r w:rsidR="00A568D4">
        <w:rPr>
          <w:noProof/>
        </w:rPr>
        <w:t>;</w:t>
      </w:r>
      <w:r w:rsidR="007113A0" w:rsidRPr="000F7138">
        <w:rPr>
          <w:noProof/>
        </w:rPr>
        <w:t xml:space="preserve"> ou</w:t>
      </w:r>
    </w:p>
    <w:p w14:paraId="0B5E666F" w14:textId="77777777" w:rsidR="007113A0" w:rsidRPr="000F7138" w:rsidRDefault="00260B9B" w:rsidP="00260B9B">
      <w:pPr>
        <w:pStyle w:val="Point1"/>
        <w:rPr>
          <w:noProof/>
        </w:rPr>
      </w:pPr>
      <w:r>
        <w:rPr>
          <w:noProof/>
        </w:rPr>
        <w:t>d</w:t>
      </w:r>
      <w:r w:rsidRPr="00260B9B">
        <w:rPr>
          <w:noProof/>
        </w:rPr>
        <w:t>)</w:t>
      </w:r>
      <w:r w:rsidRPr="00260B9B">
        <w:rPr>
          <w:noProof/>
        </w:rPr>
        <w:tab/>
      </w:r>
      <w:r w:rsidR="007113A0" w:rsidRPr="000F7138">
        <w:rPr>
          <w:noProof/>
        </w:rPr>
        <w:t xml:space="preserve">Baixo. </w:t>
      </w:r>
    </w:p>
    <w:tbl>
      <w:tblPr>
        <w:tblW w:w="0" w:type="auto"/>
        <w:tblInd w:w="9"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CellMar>
          <w:left w:w="0" w:type="dxa"/>
          <w:right w:w="0" w:type="dxa"/>
        </w:tblCellMar>
        <w:tblLook w:val="01E0" w:firstRow="1" w:lastRow="1" w:firstColumn="1" w:lastColumn="1" w:noHBand="0" w:noVBand="0"/>
      </w:tblPr>
      <w:tblGrid>
        <w:gridCol w:w="2480"/>
        <w:gridCol w:w="1620"/>
        <w:gridCol w:w="993"/>
        <w:gridCol w:w="993"/>
        <w:gridCol w:w="993"/>
        <w:gridCol w:w="990"/>
      </w:tblGrid>
      <w:tr w:rsidR="007113A0" w:rsidRPr="000F7138" w14:paraId="0E741D8A" w14:textId="77777777" w:rsidTr="00EA4DAB">
        <w:trPr>
          <w:trHeight w:val="326"/>
        </w:trPr>
        <w:tc>
          <w:tcPr>
            <w:tcW w:w="4100" w:type="dxa"/>
            <w:gridSpan w:val="2"/>
            <w:vMerge w:val="restart"/>
          </w:tcPr>
          <w:p w14:paraId="3F8C5663" w14:textId="77777777" w:rsidR="007113A0" w:rsidRPr="000F7138" w:rsidRDefault="007113A0" w:rsidP="00EA4DAB">
            <w:pPr>
              <w:widowControl w:val="0"/>
              <w:autoSpaceDE w:val="0"/>
              <w:autoSpaceDN w:val="0"/>
              <w:spacing w:before="0" w:after="0"/>
              <w:ind w:left="4"/>
              <w:jc w:val="center"/>
              <w:rPr>
                <w:noProof/>
                <w:color w:val="000000"/>
                <w:lang w:eastAsia="en-GB"/>
              </w:rPr>
            </w:pPr>
          </w:p>
          <w:p w14:paraId="05DAF84C" w14:textId="77777777" w:rsidR="007113A0" w:rsidRPr="000F7138" w:rsidRDefault="007113A0" w:rsidP="00EA4DAB">
            <w:pPr>
              <w:widowControl w:val="0"/>
              <w:autoSpaceDE w:val="0"/>
              <w:autoSpaceDN w:val="0"/>
              <w:spacing w:before="0" w:after="0"/>
              <w:ind w:left="4"/>
              <w:jc w:val="center"/>
              <w:rPr>
                <w:noProof/>
                <w:color w:val="000000"/>
              </w:rPr>
            </w:pPr>
            <w:r w:rsidRPr="000F7138">
              <w:rPr>
                <w:noProof/>
                <w:color w:val="000000"/>
                <w:sz w:val="22"/>
              </w:rPr>
              <w:t>Probabilidade de materialização dos danos durante o período de vida previsível do produto</w:t>
            </w:r>
          </w:p>
        </w:tc>
        <w:tc>
          <w:tcPr>
            <w:tcW w:w="3969" w:type="dxa"/>
            <w:gridSpan w:val="4"/>
          </w:tcPr>
          <w:p w14:paraId="3C743767" w14:textId="77777777" w:rsidR="007113A0" w:rsidRPr="000F7138" w:rsidRDefault="007113A0" w:rsidP="00EA4DAB">
            <w:pPr>
              <w:widowControl w:val="0"/>
              <w:autoSpaceDE w:val="0"/>
              <w:autoSpaceDN w:val="0"/>
              <w:spacing w:before="0" w:after="0"/>
              <w:ind w:left="4"/>
              <w:jc w:val="center"/>
              <w:rPr>
                <w:noProof/>
                <w:color w:val="000000"/>
                <w:lang w:eastAsia="en-GB"/>
              </w:rPr>
            </w:pPr>
          </w:p>
          <w:p w14:paraId="517E424F" w14:textId="77777777" w:rsidR="007113A0" w:rsidRPr="000F7138" w:rsidRDefault="007113A0" w:rsidP="00EA4DAB">
            <w:pPr>
              <w:widowControl w:val="0"/>
              <w:autoSpaceDE w:val="0"/>
              <w:autoSpaceDN w:val="0"/>
              <w:spacing w:before="0" w:after="0"/>
              <w:ind w:left="4"/>
              <w:jc w:val="center"/>
              <w:rPr>
                <w:noProof/>
                <w:color w:val="000000"/>
              </w:rPr>
            </w:pPr>
            <w:r w:rsidRPr="000F7138">
              <w:rPr>
                <w:noProof/>
                <w:color w:val="000000"/>
                <w:sz w:val="22"/>
              </w:rPr>
              <w:t>Gravidade dos danos</w:t>
            </w:r>
          </w:p>
          <w:p w14:paraId="73C2AD02" w14:textId="77777777" w:rsidR="007113A0" w:rsidRPr="000F7138" w:rsidRDefault="007113A0" w:rsidP="00EA4DAB">
            <w:pPr>
              <w:widowControl w:val="0"/>
              <w:autoSpaceDE w:val="0"/>
              <w:autoSpaceDN w:val="0"/>
              <w:spacing w:before="0" w:after="0"/>
              <w:ind w:left="4"/>
              <w:jc w:val="center"/>
              <w:rPr>
                <w:noProof/>
                <w:color w:val="000000"/>
                <w:lang w:eastAsia="en-GB"/>
              </w:rPr>
            </w:pPr>
          </w:p>
        </w:tc>
      </w:tr>
      <w:tr w:rsidR="007113A0" w:rsidRPr="000F7138" w14:paraId="3FF44E18" w14:textId="77777777" w:rsidTr="00EA4DAB">
        <w:trPr>
          <w:trHeight w:val="212"/>
        </w:trPr>
        <w:tc>
          <w:tcPr>
            <w:tcW w:w="4100" w:type="dxa"/>
            <w:gridSpan w:val="2"/>
            <w:vMerge/>
          </w:tcPr>
          <w:p w14:paraId="179DFBB2" w14:textId="77777777" w:rsidR="007113A0" w:rsidRPr="000F7138" w:rsidRDefault="007113A0" w:rsidP="00EA4DAB">
            <w:pPr>
              <w:widowControl w:val="0"/>
              <w:autoSpaceDE w:val="0"/>
              <w:autoSpaceDN w:val="0"/>
              <w:spacing w:before="0" w:after="0"/>
              <w:ind w:left="4"/>
              <w:jc w:val="center"/>
              <w:rPr>
                <w:noProof/>
                <w:color w:val="000000"/>
                <w:lang w:eastAsia="en-GB"/>
              </w:rPr>
            </w:pPr>
          </w:p>
        </w:tc>
        <w:tc>
          <w:tcPr>
            <w:tcW w:w="993" w:type="dxa"/>
          </w:tcPr>
          <w:p w14:paraId="22CD96DC" w14:textId="77777777" w:rsidR="007113A0" w:rsidRPr="000F7138" w:rsidRDefault="007113A0" w:rsidP="00EA4DAB">
            <w:pPr>
              <w:widowControl w:val="0"/>
              <w:autoSpaceDE w:val="0"/>
              <w:autoSpaceDN w:val="0"/>
              <w:spacing w:after="0"/>
              <w:ind w:left="113"/>
              <w:jc w:val="center"/>
              <w:rPr>
                <w:noProof/>
                <w:color w:val="000000"/>
              </w:rPr>
            </w:pPr>
            <w:r w:rsidRPr="000F7138">
              <w:rPr>
                <w:noProof/>
                <w:color w:val="000000"/>
                <w:sz w:val="22"/>
              </w:rPr>
              <w:t>1</w:t>
            </w:r>
          </w:p>
        </w:tc>
        <w:tc>
          <w:tcPr>
            <w:tcW w:w="993" w:type="dxa"/>
          </w:tcPr>
          <w:p w14:paraId="44213C6E" w14:textId="77777777" w:rsidR="007113A0" w:rsidRPr="000F7138" w:rsidRDefault="007113A0" w:rsidP="00EA4DAB">
            <w:pPr>
              <w:widowControl w:val="0"/>
              <w:autoSpaceDE w:val="0"/>
              <w:autoSpaceDN w:val="0"/>
              <w:spacing w:after="0"/>
              <w:ind w:left="113"/>
              <w:jc w:val="center"/>
              <w:rPr>
                <w:noProof/>
                <w:color w:val="000000"/>
              </w:rPr>
            </w:pPr>
            <w:r w:rsidRPr="000F7138">
              <w:rPr>
                <w:noProof/>
                <w:color w:val="000000"/>
                <w:sz w:val="22"/>
              </w:rPr>
              <w:t>2</w:t>
            </w:r>
          </w:p>
        </w:tc>
        <w:tc>
          <w:tcPr>
            <w:tcW w:w="993" w:type="dxa"/>
          </w:tcPr>
          <w:p w14:paraId="4A181EE1" w14:textId="77777777" w:rsidR="007113A0" w:rsidRPr="000F7138" w:rsidRDefault="007113A0" w:rsidP="00EA4DAB">
            <w:pPr>
              <w:widowControl w:val="0"/>
              <w:autoSpaceDE w:val="0"/>
              <w:autoSpaceDN w:val="0"/>
              <w:spacing w:after="0"/>
              <w:ind w:left="113"/>
              <w:jc w:val="center"/>
              <w:rPr>
                <w:noProof/>
                <w:color w:val="000000"/>
              </w:rPr>
            </w:pPr>
            <w:r w:rsidRPr="000F7138">
              <w:rPr>
                <w:noProof/>
                <w:color w:val="000000"/>
                <w:sz w:val="22"/>
              </w:rPr>
              <w:t>3</w:t>
            </w:r>
          </w:p>
        </w:tc>
        <w:tc>
          <w:tcPr>
            <w:tcW w:w="990" w:type="dxa"/>
          </w:tcPr>
          <w:p w14:paraId="1A656C31" w14:textId="77777777" w:rsidR="007113A0" w:rsidRPr="000F7138" w:rsidRDefault="007113A0" w:rsidP="00EA4DAB">
            <w:pPr>
              <w:widowControl w:val="0"/>
              <w:autoSpaceDE w:val="0"/>
              <w:autoSpaceDN w:val="0"/>
              <w:spacing w:after="0"/>
              <w:ind w:left="113"/>
              <w:jc w:val="center"/>
              <w:rPr>
                <w:noProof/>
                <w:color w:val="000000"/>
              </w:rPr>
            </w:pPr>
            <w:r w:rsidRPr="000F7138">
              <w:rPr>
                <w:noProof/>
                <w:color w:val="000000"/>
                <w:sz w:val="22"/>
              </w:rPr>
              <w:t>4</w:t>
            </w:r>
          </w:p>
        </w:tc>
      </w:tr>
      <w:tr w:rsidR="007113A0" w:rsidRPr="000F7138" w14:paraId="0625F99C" w14:textId="77777777" w:rsidTr="00EA4DAB">
        <w:trPr>
          <w:trHeight w:val="307"/>
        </w:trPr>
        <w:tc>
          <w:tcPr>
            <w:tcW w:w="2480" w:type="dxa"/>
            <w:vMerge w:val="restart"/>
          </w:tcPr>
          <w:p w14:paraId="1A64D4B3" w14:textId="77777777" w:rsidR="007113A0" w:rsidRPr="000F7138" w:rsidRDefault="007113A0" w:rsidP="00EA4DAB">
            <w:pPr>
              <w:widowControl w:val="0"/>
              <w:autoSpaceDE w:val="0"/>
              <w:autoSpaceDN w:val="0"/>
              <w:spacing w:after="0"/>
              <w:jc w:val="center"/>
              <w:rPr>
                <w:rFonts w:eastAsia="Cambria"/>
                <w:noProof/>
              </w:rPr>
            </w:pPr>
            <w:r w:rsidRPr="000F7138">
              <w:rPr>
                <w:noProof/>
                <w:color w:val="000000"/>
                <w:sz w:val="22"/>
              </w:rPr>
              <w:t>Elevada</w:t>
            </w:r>
          </w:p>
          <w:p w14:paraId="294092AC" w14:textId="77777777" w:rsidR="007113A0" w:rsidRPr="000F7138" w:rsidRDefault="002A01B5" w:rsidP="00EA4DAB">
            <w:pPr>
              <w:widowControl w:val="0"/>
              <w:tabs>
                <w:tab w:val="left" w:pos="2399"/>
                <w:tab w:val="left" w:pos="2480"/>
              </w:tabs>
              <w:autoSpaceDE w:val="0"/>
              <w:autoSpaceDN w:val="0"/>
              <w:spacing w:before="0" w:after="0"/>
              <w:jc w:val="center"/>
              <w:rPr>
                <w:rFonts w:eastAsia="Cambria"/>
                <w:noProof/>
              </w:rPr>
            </w:pPr>
            <w:r>
              <w:rPr>
                <w:noProof/>
              </w:rPr>
            </w:r>
            <w:r>
              <w:rPr>
                <w:noProof/>
              </w:rPr>
              <w:pict w14:anchorId="00A9FBEB">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1" o:spid="_x0000_s2050" type="#_x0000_t5" style="width:44.65pt;height:107pt;flip:y;visibility:visible;mso-wrap-style:square;mso-left-percent:-10001;mso-top-percent:-10001;mso-position-horizontal:absolute;mso-position-horizontal-relative:char;mso-position-vertical:absolute;mso-position-vertical-relative:line;mso-left-percent:-10001;mso-top-percent:-10001;v-text-anchor:middle" fillcolor="windowText" stroked="f" strokeweight="2pt">
                  <w10:wrap type="none"/>
                  <w10:anchorlock/>
                </v:shape>
              </w:pict>
            </w:r>
          </w:p>
          <w:p w14:paraId="2D479A71" w14:textId="77777777" w:rsidR="007113A0" w:rsidRPr="000F7138" w:rsidRDefault="007113A0" w:rsidP="00EA4DAB">
            <w:pPr>
              <w:widowControl w:val="0"/>
              <w:autoSpaceDE w:val="0"/>
              <w:autoSpaceDN w:val="0"/>
              <w:spacing w:before="0" w:after="0"/>
              <w:jc w:val="center"/>
              <w:rPr>
                <w:rFonts w:eastAsia="Cambria"/>
                <w:noProof/>
              </w:rPr>
            </w:pPr>
            <w:r w:rsidRPr="000F7138">
              <w:rPr>
                <w:noProof/>
                <w:color w:val="000000"/>
                <w:sz w:val="22"/>
              </w:rPr>
              <w:t>Baixa</w:t>
            </w:r>
          </w:p>
        </w:tc>
        <w:tc>
          <w:tcPr>
            <w:tcW w:w="1620" w:type="dxa"/>
          </w:tcPr>
          <w:p w14:paraId="2EFC9F3E" w14:textId="77777777" w:rsidR="007113A0" w:rsidRPr="000F7138" w:rsidRDefault="007113A0" w:rsidP="00EA4DAB">
            <w:pPr>
              <w:widowControl w:val="0"/>
              <w:autoSpaceDE w:val="0"/>
              <w:autoSpaceDN w:val="0"/>
              <w:spacing w:after="0"/>
              <w:ind w:left="113"/>
              <w:jc w:val="left"/>
              <w:rPr>
                <w:noProof/>
                <w:color w:val="000000"/>
              </w:rPr>
            </w:pPr>
            <w:r w:rsidRPr="000F7138">
              <w:rPr>
                <w:noProof/>
                <w:color w:val="000000"/>
                <w:sz w:val="22"/>
              </w:rPr>
              <w:t>&gt; 50 %</w:t>
            </w:r>
          </w:p>
        </w:tc>
        <w:tc>
          <w:tcPr>
            <w:tcW w:w="993" w:type="dxa"/>
            <w:shd w:val="clear" w:color="auto" w:fill="BCBEC0"/>
          </w:tcPr>
          <w:p w14:paraId="2C75DE39" w14:textId="77777777" w:rsidR="007113A0" w:rsidRPr="000F7138" w:rsidRDefault="007113A0" w:rsidP="00EA4DAB">
            <w:pPr>
              <w:widowControl w:val="0"/>
              <w:autoSpaceDE w:val="0"/>
              <w:autoSpaceDN w:val="0"/>
              <w:spacing w:after="0"/>
              <w:ind w:left="113"/>
              <w:jc w:val="center"/>
              <w:rPr>
                <w:noProof/>
                <w:color w:val="000000"/>
              </w:rPr>
            </w:pPr>
            <w:r w:rsidRPr="000F7138">
              <w:rPr>
                <w:noProof/>
                <w:color w:val="000000"/>
                <w:sz w:val="22"/>
              </w:rPr>
              <w:t>E</w:t>
            </w:r>
          </w:p>
        </w:tc>
        <w:tc>
          <w:tcPr>
            <w:tcW w:w="993" w:type="dxa"/>
            <w:shd w:val="clear" w:color="auto" w:fill="939598"/>
          </w:tcPr>
          <w:p w14:paraId="40DAFC3C" w14:textId="77777777" w:rsidR="007113A0" w:rsidRPr="000F7138" w:rsidRDefault="007113A0" w:rsidP="00EA4DAB">
            <w:pPr>
              <w:widowControl w:val="0"/>
              <w:autoSpaceDE w:val="0"/>
              <w:autoSpaceDN w:val="0"/>
              <w:spacing w:after="0"/>
              <w:ind w:left="113"/>
              <w:jc w:val="center"/>
              <w:rPr>
                <w:noProof/>
                <w:color w:val="000000"/>
              </w:rPr>
            </w:pPr>
            <w:r w:rsidRPr="000F7138">
              <w:rPr>
                <w:noProof/>
                <w:color w:val="000000"/>
                <w:sz w:val="22"/>
              </w:rPr>
              <w:t>G</w:t>
            </w:r>
          </w:p>
        </w:tc>
        <w:tc>
          <w:tcPr>
            <w:tcW w:w="993" w:type="dxa"/>
            <w:shd w:val="clear" w:color="auto" w:fill="939598"/>
          </w:tcPr>
          <w:p w14:paraId="2C0B673C" w14:textId="77777777" w:rsidR="007113A0" w:rsidRPr="000F7138" w:rsidRDefault="007113A0" w:rsidP="00EA4DAB">
            <w:pPr>
              <w:widowControl w:val="0"/>
              <w:autoSpaceDE w:val="0"/>
              <w:autoSpaceDN w:val="0"/>
              <w:spacing w:after="0"/>
              <w:ind w:left="113"/>
              <w:jc w:val="center"/>
              <w:rPr>
                <w:noProof/>
                <w:color w:val="000000"/>
              </w:rPr>
            </w:pPr>
            <w:r w:rsidRPr="000F7138">
              <w:rPr>
                <w:noProof/>
                <w:color w:val="000000"/>
                <w:sz w:val="22"/>
              </w:rPr>
              <w:t>G</w:t>
            </w:r>
          </w:p>
        </w:tc>
        <w:tc>
          <w:tcPr>
            <w:tcW w:w="990" w:type="dxa"/>
            <w:shd w:val="clear" w:color="auto" w:fill="939598"/>
          </w:tcPr>
          <w:p w14:paraId="4C842FAE" w14:textId="77777777" w:rsidR="007113A0" w:rsidRPr="000F7138" w:rsidRDefault="007113A0" w:rsidP="00EA4DAB">
            <w:pPr>
              <w:widowControl w:val="0"/>
              <w:autoSpaceDE w:val="0"/>
              <w:autoSpaceDN w:val="0"/>
              <w:spacing w:after="0"/>
              <w:ind w:left="113"/>
              <w:jc w:val="center"/>
              <w:rPr>
                <w:noProof/>
                <w:color w:val="000000"/>
              </w:rPr>
            </w:pPr>
            <w:r w:rsidRPr="000F7138">
              <w:rPr>
                <w:noProof/>
                <w:color w:val="000000"/>
                <w:sz w:val="22"/>
              </w:rPr>
              <w:t>G</w:t>
            </w:r>
          </w:p>
        </w:tc>
      </w:tr>
      <w:tr w:rsidR="007113A0" w:rsidRPr="000F7138" w14:paraId="03410167" w14:textId="77777777" w:rsidTr="00EA4DAB">
        <w:trPr>
          <w:trHeight w:val="296"/>
        </w:trPr>
        <w:tc>
          <w:tcPr>
            <w:tcW w:w="2480" w:type="dxa"/>
            <w:vMerge/>
          </w:tcPr>
          <w:p w14:paraId="79E58F83" w14:textId="77777777" w:rsidR="007113A0" w:rsidRPr="000F7138" w:rsidRDefault="007113A0" w:rsidP="00EA4DAB">
            <w:pPr>
              <w:widowControl w:val="0"/>
              <w:autoSpaceDE w:val="0"/>
              <w:autoSpaceDN w:val="0"/>
              <w:spacing w:before="0" w:after="0"/>
              <w:ind w:right="1076"/>
              <w:jc w:val="right"/>
              <w:rPr>
                <w:rFonts w:eastAsia="Cambria"/>
                <w:noProof/>
              </w:rPr>
            </w:pPr>
          </w:p>
        </w:tc>
        <w:tc>
          <w:tcPr>
            <w:tcW w:w="1620" w:type="dxa"/>
          </w:tcPr>
          <w:p w14:paraId="76BF9D7B" w14:textId="77777777" w:rsidR="007113A0" w:rsidRPr="000F7138" w:rsidRDefault="007113A0" w:rsidP="00EA4DAB">
            <w:pPr>
              <w:widowControl w:val="0"/>
              <w:autoSpaceDE w:val="0"/>
              <w:autoSpaceDN w:val="0"/>
              <w:spacing w:after="0"/>
              <w:ind w:left="113"/>
              <w:jc w:val="left"/>
              <w:rPr>
                <w:noProof/>
                <w:color w:val="000000"/>
              </w:rPr>
            </w:pPr>
            <w:r w:rsidRPr="000F7138">
              <w:rPr>
                <w:noProof/>
                <w:color w:val="000000"/>
                <w:sz w:val="22"/>
              </w:rPr>
              <w:t>&gt; 1/10</w:t>
            </w:r>
          </w:p>
        </w:tc>
        <w:tc>
          <w:tcPr>
            <w:tcW w:w="993" w:type="dxa"/>
            <w:shd w:val="clear" w:color="auto" w:fill="DCDDDE"/>
          </w:tcPr>
          <w:p w14:paraId="3009727E" w14:textId="77777777" w:rsidR="007113A0" w:rsidRPr="000F7138" w:rsidRDefault="007113A0" w:rsidP="00EA4DAB">
            <w:pPr>
              <w:widowControl w:val="0"/>
              <w:autoSpaceDE w:val="0"/>
              <w:autoSpaceDN w:val="0"/>
              <w:spacing w:after="0"/>
              <w:ind w:left="113"/>
              <w:jc w:val="center"/>
              <w:rPr>
                <w:noProof/>
                <w:color w:val="000000"/>
              </w:rPr>
            </w:pPr>
            <w:r w:rsidRPr="000F7138">
              <w:rPr>
                <w:noProof/>
                <w:color w:val="000000"/>
                <w:sz w:val="22"/>
              </w:rPr>
              <w:t>M</w:t>
            </w:r>
          </w:p>
        </w:tc>
        <w:tc>
          <w:tcPr>
            <w:tcW w:w="993" w:type="dxa"/>
            <w:shd w:val="clear" w:color="auto" w:fill="939598"/>
          </w:tcPr>
          <w:p w14:paraId="757A1A85" w14:textId="77777777" w:rsidR="007113A0" w:rsidRPr="000F7138" w:rsidRDefault="007113A0" w:rsidP="00EA4DAB">
            <w:pPr>
              <w:widowControl w:val="0"/>
              <w:autoSpaceDE w:val="0"/>
              <w:autoSpaceDN w:val="0"/>
              <w:spacing w:after="0"/>
              <w:ind w:left="113"/>
              <w:jc w:val="center"/>
              <w:rPr>
                <w:noProof/>
                <w:color w:val="000000"/>
              </w:rPr>
            </w:pPr>
            <w:r w:rsidRPr="000F7138">
              <w:rPr>
                <w:noProof/>
                <w:color w:val="000000"/>
                <w:sz w:val="22"/>
              </w:rPr>
              <w:t>G</w:t>
            </w:r>
          </w:p>
        </w:tc>
        <w:tc>
          <w:tcPr>
            <w:tcW w:w="993" w:type="dxa"/>
            <w:shd w:val="clear" w:color="auto" w:fill="939598"/>
          </w:tcPr>
          <w:p w14:paraId="68585CD8" w14:textId="77777777" w:rsidR="007113A0" w:rsidRPr="000F7138" w:rsidRDefault="007113A0" w:rsidP="00EA4DAB">
            <w:pPr>
              <w:widowControl w:val="0"/>
              <w:autoSpaceDE w:val="0"/>
              <w:autoSpaceDN w:val="0"/>
              <w:spacing w:after="0"/>
              <w:ind w:left="113"/>
              <w:jc w:val="center"/>
              <w:rPr>
                <w:noProof/>
                <w:color w:val="000000"/>
              </w:rPr>
            </w:pPr>
            <w:r w:rsidRPr="000F7138">
              <w:rPr>
                <w:noProof/>
                <w:color w:val="000000"/>
                <w:sz w:val="22"/>
              </w:rPr>
              <w:t>G</w:t>
            </w:r>
          </w:p>
        </w:tc>
        <w:tc>
          <w:tcPr>
            <w:tcW w:w="990" w:type="dxa"/>
            <w:shd w:val="clear" w:color="auto" w:fill="939598"/>
          </w:tcPr>
          <w:p w14:paraId="20EEC67A" w14:textId="77777777" w:rsidR="007113A0" w:rsidRPr="000F7138" w:rsidRDefault="007113A0" w:rsidP="00EA4DAB">
            <w:pPr>
              <w:widowControl w:val="0"/>
              <w:autoSpaceDE w:val="0"/>
              <w:autoSpaceDN w:val="0"/>
              <w:spacing w:after="0"/>
              <w:ind w:left="113"/>
              <w:jc w:val="center"/>
              <w:rPr>
                <w:noProof/>
                <w:color w:val="000000"/>
              </w:rPr>
            </w:pPr>
            <w:r w:rsidRPr="000F7138">
              <w:rPr>
                <w:noProof/>
                <w:color w:val="000000"/>
                <w:sz w:val="22"/>
              </w:rPr>
              <w:t>G</w:t>
            </w:r>
          </w:p>
        </w:tc>
      </w:tr>
      <w:tr w:rsidR="007113A0" w:rsidRPr="000F7138" w14:paraId="7FC8EDA9" w14:textId="77777777" w:rsidTr="00EA4DAB">
        <w:trPr>
          <w:trHeight w:val="296"/>
        </w:trPr>
        <w:tc>
          <w:tcPr>
            <w:tcW w:w="2480" w:type="dxa"/>
            <w:vMerge/>
          </w:tcPr>
          <w:p w14:paraId="6FDF800A" w14:textId="77777777" w:rsidR="007113A0" w:rsidRPr="000F7138" w:rsidRDefault="007113A0" w:rsidP="00EA4DAB">
            <w:pPr>
              <w:widowControl w:val="0"/>
              <w:autoSpaceDE w:val="0"/>
              <w:autoSpaceDN w:val="0"/>
              <w:spacing w:before="0" w:after="0"/>
              <w:ind w:right="1076"/>
              <w:jc w:val="right"/>
              <w:rPr>
                <w:rFonts w:eastAsia="Cambria"/>
                <w:noProof/>
              </w:rPr>
            </w:pPr>
          </w:p>
        </w:tc>
        <w:tc>
          <w:tcPr>
            <w:tcW w:w="1620" w:type="dxa"/>
          </w:tcPr>
          <w:p w14:paraId="6C40059B" w14:textId="77777777" w:rsidR="007113A0" w:rsidRPr="000F7138" w:rsidRDefault="007113A0" w:rsidP="00EA4DAB">
            <w:pPr>
              <w:widowControl w:val="0"/>
              <w:autoSpaceDE w:val="0"/>
              <w:autoSpaceDN w:val="0"/>
              <w:spacing w:after="0"/>
              <w:ind w:left="113"/>
              <w:jc w:val="left"/>
              <w:rPr>
                <w:noProof/>
                <w:color w:val="000000"/>
              </w:rPr>
            </w:pPr>
            <w:r w:rsidRPr="000F7138">
              <w:rPr>
                <w:noProof/>
                <w:color w:val="000000"/>
                <w:sz w:val="22"/>
              </w:rPr>
              <w:t>&gt; 1/100</w:t>
            </w:r>
          </w:p>
        </w:tc>
        <w:tc>
          <w:tcPr>
            <w:tcW w:w="993" w:type="dxa"/>
            <w:shd w:val="clear" w:color="auto" w:fill="DCDDDE"/>
          </w:tcPr>
          <w:p w14:paraId="6F23F388" w14:textId="77777777" w:rsidR="007113A0" w:rsidRPr="000F7138" w:rsidRDefault="007113A0" w:rsidP="00EA4DAB">
            <w:pPr>
              <w:widowControl w:val="0"/>
              <w:autoSpaceDE w:val="0"/>
              <w:autoSpaceDN w:val="0"/>
              <w:spacing w:after="0"/>
              <w:ind w:left="113"/>
              <w:jc w:val="center"/>
              <w:rPr>
                <w:noProof/>
                <w:color w:val="000000"/>
              </w:rPr>
            </w:pPr>
            <w:r w:rsidRPr="000F7138">
              <w:rPr>
                <w:noProof/>
                <w:color w:val="000000"/>
                <w:sz w:val="22"/>
              </w:rPr>
              <w:t>M</w:t>
            </w:r>
          </w:p>
        </w:tc>
        <w:tc>
          <w:tcPr>
            <w:tcW w:w="993" w:type="dxa"/>
            <w:shd w:val="clear" w:color="auto" w:fill="939598"/>
          </w:tcPr>
          <w:p w14:paraId="51429BB8" w14:textId="77777777" w:rsidR="007113A0" w:rsidRPr="000F7138" w:rsidRDefault="007113A0" w:rsidP="00EA4DAB">
            <w:pPr>
              <w:widowControl w:val="0"/>
              <w:autoSpaceDE w:val="0"/>
              <w:autoSpaceDN w:val="0"/>
              <w:spacing w:after="0"/>
              <w:ind w:left="113"/>
              <w:jc w:val="center"/>
              <w:rPr>
                <w:noProof/>
                <w:color w:val="000000"/>
              </w:rPr>
            </w:pPr>
            <w:r w:rsidRPr="000F7138">
              <w:rPr>
                <w:noProof/>
                <w:color w:val="000000"/>
                <w:sz w:val="22"/>
              </w:rPr>
              <w:t>G</w:t>
            </w:r>
          </w:p>
        </w:tc>
        <w:tc>
          <w:tcPr>
            <w:tcW w:w="993" w:type="dxa"/>
            <w:shd w:val="clear" w:color="auto" w:fill="939598"/>
          </w:tcPr>
          <w:p w14:paraId="035CD0AB" w14:textId="77777777" w:rsidR="007113A0" w:rsidRPr="000F7138" w:rsidRDefault="007113A0" w:rsidP="00EA4DAB">
            <w:pPr>
              <w:widowControl w:val="0"/>
              <w:autoSpaceDE w:val="0"/>
              <w:autoSpaceDN w:val="0"/>
              <w:spacing w:after="0"/>
              <w:ind w:left="113"/>
              <w:jc w:val="center"/>
              <w:rPr>
                <w:noProof/>
                <w:color w:val="000000"/>
              </w:rPr>
            </w:pPr>
            <w:r w:rsidRPr="000F7138">
              <w:rPr>
                <w:noProof/>
                <w:color w:val="000000"/>
                <w:sz w:val="22"/>
              </w:rPr>
              <w:t>G</w:t>
            </w:r>
          </w:p>
        </w:tc>
        <w:tc>
          <w:tcPr>
            <w:tcW w:w="990" w:type="dxa"/>
            <w:shd w:val="clear" w:color="auto" w:fill="939598"/>
          </w:tcPr>
          <w:p w14:paraId="1ABDD60A" w14:textId="77777777" w:rsidR="007113A0" w:rsidRPr="000F7138" w:rsidRDefault="007113A0" w:rsidP="00EA4DAB">
            <w:pPr>
              <w:widowControl w:val="0"/>
              <w:autoSpaceDE w:val="0"/>
              <w:autoSpaceDN w:val="0"/>
              <w:spacing w:after="0"/>
              <w:ind w:left="113"/>
              <w:jc w:val="center"/>
              <w:rPr>
                <w:noProof/>
                <w:color w:val="000000"/>
              </w:rPr>
            </w:pPr>
            <w:r w:rsidRPr="000F7138">
              <w:rPr>
                <w:noProof/>
                <w:color w:val="000000"/>
                <w:sz w:val="22"/>
              </w:rPr>
              <w:t>G</w:t>
            </w:r>
          </w:p>
        </w:tc>
      </w:tr>
      <w:tr w:rsidR="007113A0" w:rsidRPr="000F7138" w14:paraId="6502863D" w14:textId="77777777" w:rsidTr="00EA4DAB">
        <w:trPr>
          <w:trHeight w:val="296"/>
        </w:trPr>
        <w:tc>
          <w:tcPr>
            <w:tcW w:w="2480" w:type="dxa"/>
            <w:vMerge/>
          </w:tcPr>
          <w:p w14:paraId="5A5256CB" w14:textId="77777777" w:rsidR="007113A0" w:rsidRPr="000F7138" w:rsidRDefault="007113A0" w:rsidP="00EA4DAB">
            <w:pPr>
              <w:widowControl w:val="0"/>
              <w:autoSpaceDE w:val="0"/>
              <w:autoSpaceDN w:val="0"/>
              <w:spacing w:before="0" w:after="0"/>
              <w:ind w:right="1076"/>
              <w:jc w:val="right"/>
              <w:rPr>
                <w:rFonts w:eastAsia="Cambria"/>
                <w:noProof/>
              </w:rPr>
            </w:pPr>
          </w:p>
        </w:tc>
        <w:tc>
          <w:tcPr>
            <w:tcW w:w="1620" w:type="dxa"/>
          </w:tcPr>
          <w:p w14:paraId="23D880E4" w14:textId="77777777" w:rsidR="007113A0" w:rsidRPr="000F7138" w:rsidRDefault="007113A0" w:rsidP="00EA4DAB">
            <w:pPr>
              <w:widowControl w:val="0"/>
              <w:autoSpaceDE w:val="0"/>
              <w:autoSpaceDN w:val="0"/>
              <w:spacing w:after="0"/>
              <w:ind w:left="113"/>
              <w:jc w:val="left"/>
              <w:rPr>
                <w:noProof/>
                <w:color w:val="000000"/>
              </w:rPr>
            </w:pPr>
            <w:r w:rsidRPr="000F7138">
              <w:rPr>
                <w:noProof/>
                <w:color w:val="000000"/>
                <w:sz w:val="22"/>
              </w:rPr>
              <w:t>&gt; 1/1 000</w:t>
            </w:r>
          </w:p>
        </w:tc>
        <w:tc>
          <w:tcPr>
            <w:tcW w:w="993" w:type="dxa"/>
          </w:tcPr>
          <w:p w14:paraId="43D567D2" w14:textId="77777777" w:rsidR="007113A0" w:rsidRPr="000F7138" w:rsidRDefault="007113A0" w:rsidP="00EA4DAB">
            <w:pPr>
              <w:widowControl w:val="0"/>
              <w:autoSpaceDE w:val="0"/>
              <w:autoSpaceDN w:val="0"/>
              <w:spacing w:after="0"/>
              <w:ind w:left="113"/>
              <w:jc w:val="center"/>
              <w:rPr>
                <w:noProof/>
                <w:color w:val="000000"/>
              </w:rPr>
            </w:pPr>
            <w:r w:rsidRPr="000F7138">
              <w:rPr>
                <w:noProof/>
                <w:color w:val="000000"/>
                <w:sz w:val="22"/>
              </w:rPr>
              <w:t>B</w:t>
            </w:r>
          </w:p>
        </w:tc>
        <w:tc>
          <w:tcPr>
            <w:tcW w:w="993" w:type="dxa"/>
            <w:shd w:val="clear" w:color="auto" w:fill="BCBEC0"/>
          </w:tcPr>
          <w:p w14:paraId="6CFCB795" w14:textId="77777777" w:rsidR="007113A0" w:rsidRPr="000F7138" w:rsidRDefault="007113A0" w:rsidP="00EA4DAB">
            <w:pPr>
              <w:widowControl w:val="0"/>
              <w:autoSpaceDE w:val="0"/>
              <w:autoSpaceDN w:val="0"/>
              <w:spacing w:after="0"/>
              <w:ind w:left="113"/>
              <w:jc w:val="center"/>
              <w:rPr>
                <w:noProof/>
                <w:color w:val="000000"/>
              </w:rPr>
            </w:pPr>
            <w:r w:rsidRPr="000F7138">
              <w:rPr>
                <w:noProof/>
                <w:color w:val="000000"/>
                <w:sz w:val="22"/>
              </w:rPr>
              <w:t>E</w:t>
            </w:r>
          </w:p>
        </w:tc>
        <w:tc>
          <w:tcPr>
            <w:tcW w:w="993" w:type="dxa"/>
            <w:shd w:val="clear" w:color="auto" w:fill="939598"/>
          </w:tcPr>
          <w:p w14:paraId="361BB63B" w14:textId="77777777" w:rsidR="007113A0" w:rsidRPr="000F7138" w:rsidRDefault="007113A0" w:rsidP="00EA4DAB">
            <w:pPr>
              <w:widowControl w:val="0"/>
              <w:autoSpaceDE w:val="0"/>
              <w:autoSpaceDN w:val="0"/>
              <w:spacing w:after="0"/>
              <w:ind w:left="113"/>
              <w:jc w:val="center"/>
              <w:rPr>
                <w:noProof/>
                <w:color w:val="000000"/>
              </w:rPr>
            </w:pPr>
            <w:r w:rsidRPr="000F7138">
              <w:rPr>
                <w:noProof/>
                <w:color w:val="000000"/>
                <w:sz w:val="22"/>
              </w:rPr>
              <w:t>G</w:t>
            </w:r>
          </w:p>
        </w:tc>
        <w:tc>
          <w:tcPr>
            <w:tcW w:w="990" w:type="dxa"/>
            <w:shd w:val="clear" w:color="auto" w:fill="939598"/>
          </w:tcPr>
          <w:p w14:paraId="602ACCE0" w14:textId="77777777" w:rsidR="007113A0" w:rsidRPr="000F7138" w:rsidRDefault="007113A0" w:rsidP="00EA4DAB">
            <w:pPr>
              <w:widowControl w:val="0"/>
              <w:autoSpaceDE w:val="0"/>
              <w:autoSpaceDN w:val="0"/>
              <w:spacing w:after="0"/>
              <w:ind w:left="113"/>
              <w:jc w:val="center"/>
              <w:rPr>
                <w:noProof/>
                <w:color w:val="000000"/>
              </w:rPr>
            </w:pPr>
            <w:r w:rsidRPr="000F7138">
              <w:rPr>
                <w:noProof/>
                <w:color w:val="000000"/>
                <w:sz w:val="22"/>
              </w:rPr>
              <w:t>G</w:t>
            </w:r>
          </w:p>
        </w:tc>
      </w:tr>
      <w:tr w:rsidR="007113A0" w:rsidRPr="000F7138" w14:paraId="059655DE" w14:textId="77777777" w:rsidTr="00EA4DAB">
        <w:trPr>
          <w:trHeight w:val="296"/>
        </w:trPr>
        <w:tc>
          <w:tcPr>
            <w:tcW w:w="2480" w:type="dxa"/>
            <w:vMerge/>
          </w:tcPr>
          <w:p w14:paraId="2CE4BC56" w14:textId="77777777" w:rsidR="007113A0" w:rsidRPr="000F7138" w:rsidRDefault="007113A0" w:rsidP="00EA4DAB">
            <w:pPr>
              <w:widowControl w:val="0"/>
              <w:autoSpaceDE w:val="0"/>
              <w:autoSpaceDN w:val="0"/>
              <w:spacing w:before="0" w:after="0"/>
              <w:ind w:right="1076"/>
              <w:jc w:val="right"/>
              <w:rPr>
                <w:rFonts w:eastAsia="Cambria"/>
                <w:noProof/>
              </w:rPr>
            </w:pPr>
          </w:p>
        </w:tc>
        <w:tc>
          <w:tcPr>
            <w:tcW w:w="1620" w:type="dxa"/>
          </w:tcPr>
          <w:p w14:paraId="5E19F17A" w14:textId="77777777" w:rsidR="007113A0" w:rsidRPr="000F7138" w:rsidRDefault="007113A0" w:rsidP="00EA4DAB">
            <w:pPr>
              <w:widowControl w:val="0"/>
              <w:autoSpaceDE w:val="0"/>
              <w:autoSpaceDN w:val="0"/>
              <w:spacing w:after="0"/>
              <w:ind w:left="113"/>
              <w:jc w:val="left"/>
              <w:rPr>
                <w:noProof/>
                <w:color w:val="000000"/>
              </w:rPr>
            </w:pPr>
            <w:r w:rsidRPr="000F7138">
              <w:rPr>
                <w:noProof/>
                <w:color w:val="000000"/>
                <w:sz w:val="22"/>
              </w:rPr>
              <w:t>&gt; 1/10 000</w:t>
            </w:r>
          </w:p>
        </w:tc>
        <w:tc>
          <w:tcPr>
            <w:tcW w:w="993" w:type="dxa"/>
          </w:tcPr>
          <w:p w14:paraId="2451C50A" w14:textId="77777777" w:rsidR="007113A0" w:rsidRPr="000F7138" w:rsidRDefault="007113A0" w:rsidP="00EA4DAB">
            <w:pPr>
              <w:widowControl w:val="0"/>
              <w:autoSpaceDE w:val="0"/>
              <w:autoSpaceDN w:val="0"/>
              <w:spacing w:after="0"/>
              <w:ind w:left="113"/>
              <w:jc w:val="center"/>
              <w:rPr>
                <w:noProof/>
                <w:color w:val="000000"/>
              </w:rPr>
            </w:pPr>
            <w:r w:rsidRPr="000F7138">
              <w:rPr>
                <w:noProof/>
                <w:color w:val="000000"/>
                <w:sz w:val="22"/>
              </w:rPr>
              <w:t>B</w:t>
            </w:r>
          </w:p>
        </w:tc>
        <w:tc>
          <w:tcPr>
            <w:tcW w:w="993" w:type="dxa"/>
            <w:shd w:val="clear" w:color="auto" w:fill="DCDDDE"/>
          </w:tcPr>
          <w:p w14:paraId="7000E3CD" w14:textId="77777777" w:rsidR="007113A0" w:rsidRPr="000F7138" w:rsidRDefault="007113A0" w:rsidP="00EA4DAB">
            <w:pPr>
              <w:widowControl w:val="0"/>
              <w:autoSpaceDE w:val="0"/>
              <w:autoSpaceDN w:val="0"/>
              <w:spacing w:after="0"/>
              <w:ind w:left="113"/>
              <w:jc w:val="center"/>
              <w:rPr>
                <w:noProof/>
                <w:color w:val="000000"/>
              </w:rPr>
            </w:pPr>
            <w:r w:rsidRPr="000F7138">
              <w:rPr>
                <w:noProof/>
                <w:color w:val="000000"/>
                <w:sz w:val="22"/>
              </w:rPr>
              <w:t>M</w:t>
            </w:r>
          </w:p>
        </w:tc>
        <w:tc>
          <w:tcPr>
            <w:tcW w:w="993" w:type="dxa"/>
            <w:shd w:val="clear" w:color="auto" w:fill="BCBEC0"/>
          </w:tcPr>
          <w:p w14:paraId="6D302123" w14:textId="77777777" w:rsidR="007113A0" w:rsidRPr="000F7138" w:rsidRDefault="007113A0" w:rsidP="00EA4DAB">
            <w:pPr>
              <w:widowControl w:val="0"/>
              <w:autoSpaceDE w:val="0"/>
              <w:autoSpaceDN w:val="0"/>
              <w:spacing w:after="0"/>
              <w:ind w:left="113"/>
              <w:jc w:val="center"/>
              <w:rPr>
                <w:noProof/>
                <w:color w:val="000000"/>
              </w:rPr>
            </w:pPr>
            <w:r w:rsidRPr="000F7138">
              <w:rPr>
                <w:noProof/>
                <w:color w:val="000000"/>
                <w:sz w:val="22"/>
              </w:rPr>
              <w:t>E</w:t>
            </w:r>
          </w:p>
        </w:tc>
        <w:tc>
          <w:tcPr>
            <w:tcW w:w="990" w:type="dxa"/>
            <w:shd w:val="clear" w:color="auto" w:fill="939598"/>
          </w:tcPr>
          <w:p w14:paraId="6A742AAE" w14:textId="77777777" w:rsidR="007113A0" w:rsidRPr="000F7138" w:rsidRDefault="007113A0" w:rsidP="00EA4DAB">
            <w:pPr>
              <w:widowControl w:val="0"/>
              <w:autoSpaceDE w:val="0"/>
              <w:autoSpaceDN w:val="0"/>
              <w:spacing w:after="0"/>
              <w:ind w:left="113"/>
              <w:jc w:val="center"/>
              <w:rPr>
                <w:noProof/>
                <w:color w:val="000000"/>
              </w:rPr>
            </w:pPr>
            <w:r w:rsidRPr="000F7138">
              <w:rPr>
                <w:noProof/>
                <w:color w:val="000000"/>
                <w:sz w:val="22"/>
              </w:rPr>
              <w:t>G</w:t>
            </w:r>
          </w:p>
        </w:tc>
      </w:tr>
      <w:tr w:rsidR="007113A0" w:rsidRPr="000F7138" w14:paraId="2B9FCA03" w14:textId="77777777" w:rsidTr="00EA4DAB">
        <w:trPr>
          <w:trHeight w:val="296"/>
        </w:trPr>
        <w:tc>
          <w:tcPr>
            <w:tcW w:w="2480" w:type="dxa"/>
            <w:vMerge/>
          </w:tcPr>
          <w:p w14:paraId="7368D467" w14:textId="77777777" w:rsidR="007113A0" w:rsidRPr="000F7138" w:rsidRDefault="007113A0" w:rsidP="00EA4DAB">
            <w:pPr>
              <w:widowControl w:val="0"/>
              <w:autoSpaceDE w:val="0"/>
              <w:autoSpaceDN w:val="0"/>
              <w:spacing w:before="0" w:after="0"/>
              <w:ind w:right="1076"/>
              <w:jc w:val="right"/>
              <w:rPr>
                <w:rFonts w:eastAsia="Cambria"/>
                <w:noProof/>
              </w:rPr>
            </w:pPr>
          </w:p>
        </w:tc>
        <w:tc>
          <w:tcPr>
            <w:tcW w:w="1620" w:type="dxa"/>
          </w:tcPr>
          <w:p w14:paraId="17A95A72" w14:textId="77777777" w:rsidR="007113A0" w:rsidRPr="000F7138" w:rsidRDefault="007113A0" w:rsidP="00EA4DAB">
            <w:pPr>
              <w:widowControl w:val="0"/>
              <w:autoSpaceDE w:val="0"/>
              <w:autoSpaceDN w:val="0"/>
              <w:spacing w:after="0"/>
              <w:ind w:left="113"/>
              <w:jc w:val="left"/>
              <w:rPr>
                <w:noProof/>
                <w:color w:val="000000"/>
              </w:rPr>
            </w:pPr>
            <w:r w:rsidRPr="000F7138">
              <w:rPr>
                <w:noProof/>
                <w:color w:val="000000"/>
                <w:sz w:val="22"/>
              </w:rPr>
              <w:t>&gt; 1/100 000</w:t>
            </w:r>
          </w:p>
        </w:tc>
        <w:tc>
          <w:tcPr>
            <w:tcW w:w="993" w:type="dxa"/>
          </w:tcPr>
          <w:p w14:paraId="56FF97F6" w14:textId="77777777" w:rsidR="007113A0" w:rsidRPr="000F7138" w:rsidRDefault="007113A0" w:rsidP="00EA4DAB">
            <w:pPr>
              <w:widowControl w:val="0"/>
              <w:autoSpaceDE w:val="0"/>
              <w:autoSpaceDN w:val="0"/>
              <w:spacing w:after="0"/>
              <w:ind w:left="113"/>
              <w:jc w:val="center"/>
              <w:rPr>
                <w:noProof/>
                <w:color w:val="000000"/>
              </w:rPr>
            </w:pPr>
            <w:r w:rsidRPr="000F7138">
              <w:rPr>
                <w:noProof/>
                <w:color w:val="000000"/>
                <w:sz w:val="22"/>
              </w:rPr>
              <w:t>B</w:t>
            </w:r>
          </w:p>
        </w:tc>
        <w:tc>
          <w:tcPr>
            <w:tcW w:w="993" w:type="dxa"/>
          </w:tcPr>
          <w:p w14:paraId="26759C53" w14:textId="77777777" w:rsidR="007113A0" w:rsidRPr="000F7138" w:rsidRDefault="007113A0" w:rsidP="00EA4DAB">
            <w:pPr>
              <w:widowControl w:val="0"/>
              <w:autoSpaceDE w:val="0"/>
              <w:autoSpaceDN w:val="0"/>
              <w:spacing w:after="0"/>
              <w:ind w:left="113"/>
              <w:jc w:val="center"/>
              <w:rPr>
                <w:noProof/>
                <w:color w:val="000000"/>
              </w:rPr>
            </w:pPr>
            <w:r w:rsidRPr="000F7138">
              <w:rPr>
                <w:noProof/>
                <w:color w:val="000000"/>
                <w:sz w:val="22"/>
              </w:rPr>
              <w:t>B</w:t>
            </w:r>
          </w:p>
        </w:tc>
        <w:tc>
          <w:tcPr>
            <w:tcW w:w="993" w:type="dxa"/>
            <w:shd w:val="clear" w:color="auto" w:fill="DCDDDE"/>
          </w:tcPr>
          <w:p w14:paraId="08FADB78" w14:textId="77777777" w:rsidR="007113A0" w:rsidRPr="000F7138" w:rsidRDefault="007113A0" w:rsidP="00EA4DAB">
            <w:pPr>
              <w:widowControl w:val="0"/>
              <w:autoSpaceDE w:val="0"/>
              <w:autoSpaceDN w:val="0"/>
              <w:spacing w:after="0"/>
              <w:ind w:left="113"/>
              <w:jc w:val="center"/>
              <w:rPr>
                <w:noProof/>
                <w:color w:val="000000"/>
              </w:rPr>
            </w:pPr>
            <w:r w:rsidRPr="000F7138">
              <w:rPr>
                <w:noProof/>
                <w:color w:val="000000"/>
                <w:sz w:val="22"/>
              </w:rPr>
              <w:t>M</w:t>
            </w:r>
          </w:p>
        </w:tc>
        <w:tc>
          <w:tcPr>
            <w:tcW w:w="990" w:type="dxa"/>
            <w:shd w:val="clear" w:color="auto" w:fill="BCBEC0"/>
          </w:tcPr>
          <w:p w14:paraId="1AC250BB" w14:textId="77777777" w:rsidR="007113A0" w:rsidRPr="000F7138" w:rsidRDefault="007113A0" w:rsidP="00EA4DAB">
            <w:pPr>
              <w:widowControl w:val="0"/>
              <w:autoSpaceDE w:val="0"/>
              <w:autoSpaceDN w:val="0"/>
              <w:spacing w:after="0"/>
              <w:ind w:left="113"/>
              <w:jc w:val="center"/>
              <w:rPr>
                <w:noProof/>
                <w:color w:val="000000"/>
              </w:rPr>
            </w:pPr>
            <w:r w:rsidRPr="000F7138">
              <w:rPr>
                <w:noProof/>
                <w:color w:val="000000"/>
                <w:sz w:val="22"/>
              </w:rPr>
              <w:t>E</w:t>
            </w:r>
          </w:p>
        </w:tc>
      </w:tr>
      <w:tr w:rsidR="007113A0" w:rsidRPr="000F7138" w14:paraId="1B364126" w14:textId="77777777" w:rsidTr="00EA4DAB">
        <w:trPr>
          <w:trHeight w:val="296"/>
        </w:trPr>
        <w:tc>
          <w:tcPr>
            <w:tcW w:w="2480" w:type="dxa"/>
            <w:vMerge/>
          </w:tcPr>
          <w:p w14:paraId="2C1591C9" w14:textId="77777777" w:rsidR="007113A0" w:rsidRPr="000F7138" w:rsidRDefault="007113A0" w:rsidP="00EA4DAB">
            <w:pPr>
              <w:widowControl w:val="0"/>
              <w:autoSpaceDE w:val="0"/>
              <w:autoSpaceDN w:val="0"/>
              <w:spacing w:before="0" w:after="0"/>
              <w:ind w:right="1076"/>
              <w:jc w:val="right"/>
              <w:rPr>
                <w:rFonts w:eastAsia="Cambria"/>
                <w:noProof/>
              </w:rPr>
            </w:pPr>
          </w:p>
        </w:tc>
        <w:tc>
          <w:tcPr>
            <w:tcW w:w="1620" w:type="dxa"/>
          </w:tcPr>
          <w:p w14:paraId="52868471" w14:textId="77777777" w:rsidR="007113A0" w:rsidRPr="000F7138" w:rsidRDefault="007113A0" w:rsidP="00EA4DAB">
            <w:pPr>
              <w:widowControl w:val="0"/>
              <w:autoSpaceDE w:val="0"/>
              <w:autoSpaceDN w:val="0"/>
              <w:spacing w:after="0"/>
              <w:ind w:left="113"/>
              <w:jc w:val="left"/>
              <w:rPr>
                <w:noProof/>
                <w:color w:val="000000"/>
              </w:rPr>
            </w:pPr>
            <w:r w:rsidRPr="000F7138">
              <w:rPr>
                <w:noProof/>
                <w:color w:val="000000"/>
                <w:sz w:val="22"/>
              </w:rPr>
              <w:t>&gt; 1/1 000 000</w:t>
            </w:r>
          </w:p>
        </w:tc>
        <w:tc>
          <w:tcPr>
            <w:tcW w:w="993" w:type="dxa"/>
          </w:tcPr>
          <w:p w14:paraId="0D93B447" w14:textId="77777777" w:rsidR="007113A0" w:rsidRPr="000F7138" w:rsidRDefault="007113A0" w:rsidP="00EA4DAB">
            <w:pPr>
              <w:widowControl w:val="0"/>
              <w:autoSpaceDE w:val="0"/>
              <w:autoSpaceDN w:val="0"/>
              <w:spacing w:after="0"/>
              <w:ind w:left="113"/>
              <w:jc w:val="center"/>
              <w:rPr>
                <w:noProof/>
                <w:color w:val="000000"/>
              </w:rPr>
            </w:pPr>
            <w:r w:rsidRPr="000F7138">
              <w:rPr>
                <w:noProof/>
                <w:color w:val="000000"/>
                <w:sz w:val="22"/>
              </w:rPr>
              <w:t>B</w:t>
            </w:r>
          </w:p>
        </w:tc>
        <w:tc>
          <w:tcPr>
            <w:tcW w:w="993" w:type="dxa"/>
          </w:tcPr>
          <w:p w14:paraId="7677B75F" w14:textId="77777777" w:rsidR="007113A0" w:rsidRPr="000F7138" w:rsidRDefault="007113A0" w:rsidP="00EA4DAB">
            <w:pPr>
              <w:widowControl w:val="0"/>
              <w:autoSpaceDE w:val="0"/>
              <w:autoSpaceDN w:val="0"/>
              <w:spacing w:after="0"/>
              <w:ind w:left="113"/>
              <w:jc w:val="center"/>
              <w:rPr>
                <w:noProof/>
                <w:color w:val="000000"/>
              </w:rPr>
            </w:pPr>
            <w:r w:rsidRPr="000F7138">
              <w:rPr>
                <w:noProof/>
                <w:color w:val="000000"/>
                <w:sz w:val="22"/>
              </w:rPr>
              <w:t>B</w:t>
            </w:r>
          </w:p>
        </w:tc>
        <w:tc>
          <w:tcPr>
            <w:tcW w:w="993" w:type="dxa"/>
          </w:tcPr>
          <w:p w14:paraId="69C29E76" w14:textId="77777777" w:rsidR="007113A0" w:rsidRPr="000F7138" w:rsidRDefault="007113A0" w:rsidP="00EA4DAB">
            <w:pPr>
              <w:widowControl w:val="0"/>
              <w:autoSpaceDE w:val="0"/>
              <w:autoSpaceDN w:val="0"/>
              <w:spacing w:after="0"/>
              <w:ind w:left="113"/>
              <w:jc w:val="center"/>
              <w:rPr>
                <w:noProof/>
                <w:color w:val="000000"/>
              </w:rPr>
            </w:pPr>
            <w:r w:rsidRPr="000F7138">
              <w:rPr>
                <w:noProof/>
                <w:color w:val="000000"/>
                <w:sz w:val="22"/>
              </w:rPr>
              <w:t>B</w:t>
            </w:r>
          </w:p>
        </w:tc>
        <w:tc>
          <w:tcPr>
            <w:tcW w:w="990" w:type="dxa"/>
            <w:shd w:val="clear" w:color="auto" w:fill="DCDDDE"/>
          </w:tcPr>
          <w:p w14:paraId="6A4604E2" w14:textId="77777777" w:rsidR="007113A0" w:rsidRPr="000F7138" w:rsidRDefault="007113A0" w:rsidP="00EA4DAB">
            <w:pPr>
              <w:widowControl w:val="0"/>
              <w:autoSpaceDE w:val="0"/>
              <w:autoSpaceDN w:val="0"/>
              <w:spacing w:after="0"/>
              <w:ind w:left="113"/>
              <w:jc w:val="center"/>
              <w:rPr>
                <w:noProof/>
                <w:color w:val="000000"/>
              </w:rPr>
            </w:pPr>
            <w:r w:rsidRPr="000F7138">
              <w:rPr>
                <w:noProof/>
                <w:color w:val="000000"/>
                <w:sz w:val="22"/>
              </w:rPr>
              <w:t>M</w:t>
            </w:r>
          </w:p>
        </w:tc>
      </w:tr>
      <w:tr w:rsidR="007113A0" w:rsidRPr="000F7138" w14:paraId="58C5506A" w14:textId="77777777" w:rsidTr="00EA4DAB">
        <w:trPr>
          <w:trHeight w:val="331"/>
        </w:trPr>
        <w:tc>
          <w:tcPr>
            <w:tcW w:w="2480" w:type="dxa"/>
            <w:vMerge/>
          </w:tcPr>
          <w:p w14:paraId="0B6E09A0" w14:textId="77777777" w:rsidR="007113A0" w:rsidRPr="000F7138" w:rsidRDefault="007113A0" w:rsidP="00EA4DAB">
            <w:pPr>
              <w:widowControl w:val="0"/>
              <w:autoSpaceDE w:val="0"/>
              <w:autoSpaceDN w:val="0"/>
              <w:spacing w:before="0" w:after="0"/>
              <w:ind w:right="1076"/>
              <w:jc w:val="right"/>
              <w:rPr>
                <w:rFonts w:eastAsia="Cambria"/>
                <w:noProof/>
              </w:rPr>
            </w:pPr>
          </w:p>
        </w:tc>
        <w:tc>
          <w:tcPr>
            <w:tcW w:w="1620" w:type="dxa"/>
          </w:tcPr>
          <w:p w14:paraId="17740928" w14:textId="77777777" w:rsidR="007113A0" w:rsidRPr="000F7138" w:rsidRDefault="007113A0" w:rsidP="00EA4DAB">
            <w:pPr>
              <w:widowControl w:val="0"/>
              <w:autoSpaceDE w:val="0"/>
              <w:autoSpaceDN w:val="0"/>
              <w:spacing w:after="0"/>
              <w:ind w:left="113"/>
              <w:jc w:val="left"/>
              <w:rPr>
                <w:noProof/>
                <w:color w:val="000000"/>
              </w:rPr>
            </w:pPr>
            <w:r w:rsidRPr="000F7138">
              <w:rPr>
                <w:noProof/>
                <w:color w:val="000000"/>
                <w:sz w:val="22"/>
              </w:rPr>
              <w:t>&lt; 1/1 000 000</w:t>
            </w:r>
          </w:p>
        </w:tc>
        <w:tc>
          <w:tcPr>
            <w:tcW w:w="993" w:type="dxa"/>
          </w:tcPr>
          <w:p w14:paraId="599008B0" w14:textId="77777777" w:rsidR="007113A0" w:rsidRPr="000F7138" w:rsidRDefault="007113A0" w:rsidP="00EA4DAB">
            <w:pPr>
              <w:widowControl w:val="0"/>
              <w:autoSpaceDE w:val="0"/>
              <w:autoSpaceDN w:val="0"/>
              <w:spacing w:after="0"/>
              <w:ind w:left="113"/>
              <w:jc w:val="center"/>
              <w:rPr>
                <w:noProof/>
                <w:color w:val="000000"/>
              </w:rPr>
            </w:pPr>
            <w:r w:rsidRPr="000F7138">
              <w:rPr>
                <w:noProof/>
                <w:color w:val="000000"/>
                <w:sz w:val="22"/>
              </w:rPr>
              <w:t>B</w:t>
            </w:r>
          </w:p>
        </w:tc>
        <w:tc>
          <w:tcPr>
            <w:tcW w:w="993" w:type="dxa"/>
          </w:tcPr>
          <w:p w14:paraId="05AA3AE2" w14:textId="77777777" w:rsidR="007113A0" w:rsidRPr="000F7138" w:rsidRDefault="007113A0" w:rsidP="00EA4DAB">
            <w:pPr>
              <w:widowControl w:val="0"/>
              <w:autoSpaceDE w:val="0"/>
              <w:autoSpaceDN w:val="0"/>
              <w:spacing w:after="0"/>
              <w:ind w:left="113"/>
              <w:jc w:val="center"/>
              <w:rPr>
                <w:noProof/>
                <w:color w:val="000000"/>
              </w:rPr>
            </w:pPr>
            <w:r w:rsidRPr="000F7138">
              <w:rPr>
                <w:noProof/>
                <w:color w:val="000000"/>
                <w:sz w:val="22"/>
              </w:rPr>
              <w:t>B</w:t>
            </w:r>
          </w:p>
        </w:tc>
        <w:tc>
          <w:tcPr>
            <w:tcW w:w="993" w:type="dxa"/>
          </w:tcPr>
          <w:p w14:paraId="6EA195A3" w14:textId="77777777" w:rsidR="007113A0" w:rsidRPr="000F7138" w:rsidRDefault="007113A0" w:rsidP="00EA4DAB">
            <w:pPr>
              <w:widowControl w:val="0"/>
              <w:autoSpaceDE w:val="0"/>
              <w:autoSpaceDN w:val="0"/>
              <w:spacing w:after="0"/>
              <w:ind w:left="113"/>
              <w:jc w:val="center"/>
              <w:rPr>
                <w:noProof/>
                <w:color w:val="000000"/>
              </w:rPr>
            </w:pPr>
            <w:r w:rsidRPr="000F7138">
              <w:rPr>
                <w:noProof/>
                <w:color w:val="000000"/>
                <w:sz w:val="22"/>
              </w:rPr>
              <w:t>B</w:t>
            </w:r>
          </w:p>
        </w:tc>
        <w:tc>
          <w:tcPr>
            <w:tcW w:w="990" w:type="dxa"/>
          </w:tcPr>
          <w:p w14:paraId="47F68E7E" w14:textId="77777777" w:rsidR="007113A0" w:rsidRPr="000F7138" w:rsidRDefault="007113A0" w:rsidP="00EA4DAB">
            <w:pPr>
              <w:widowControl w:val="0"/>
              <w:autoSpaceDE w:val="0"/>
              <w:autoSpaceDN w:val="0"/>
              <w:spacing w:after="0"/>
              <w:ind w:left="113" w:right="14"/>
              <w:jc w:val="center"/>
              <w:rPr>
                <w:noProof/>
                <w:color w:val="000000"/>
              </w:rPr>
            </w:pPr>
            <w:r w:rsidRPr="000F7138">
              <w:rPr>
                <w:noProof/>
                <w:color w:val="000000"/>
                <w:sz w:val="22"/>
              </w:rPr>
              <w:t>B</w:t>
            </w:r>
          </w:p>
        </w:tc>
      </w:tr>
    </w:tbl>
    <w:p w14:paraId="24AAC7C7" w14:textId="77777777" w:rsidR="007113A0" w:rsidRPr="000F7138" w:rsidRDefault="007113A0" w:rsidP="00AD01C3">
      <w:pPr>
        <w:rPr>
          <w:noProof/>
        </w:rPr>
      </w:pPr>
    </w:p>
    <w:tbl>
      <w:tblPr>
        <w:tblW w:w="0" w:type="auto"/>
        <w:tblInd w:w="5"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CellMar>
          <w:left w:w="0" w:type="dxa"/>
          <w:right w:w="0" w:type="dxa"/>
        </w:tblCellMar>
        <w:tblLook w:val="01E0" w:firstRow="1" w:lastRow="1" w:firstColumn="1" w:lastColumn="1" w:noHBand="0" w:noVBand="0"/>
      </w:tblPr>
      <w:tblGrid>
        <w:gridCol w:w="2509"/>
      </w:tblGrid>
      <w:tr w:rsidR="007113A0" w:rsidRPr="000F7138" w14:paraId="256C786D" w14:textId="77777777" w:rsidTr="00EA4DAB">
        <w:trPr>
          <w:trHeight w:val="331"/>
        </w:trPr>
        <w:tc>
          <w:tcPr>
            <w:tcW w:w="2509" w:type="dxa"/>
            <w:shd w:val="clear" w:color="auto" w:fill="939598"/>
          </w:tcPr>
          <w:p w14:paraId="46BEEBE5" w14:textId="77777777" w:rsidR="007113A0" w:rsidRPr="000F7138" w:rsidRDefault="007113A0" w:rsidP="00EA4DAB">
            <w:pPr>
              <w:widowControl w:val="0"/>
              <w:autoSpaceDE w:val="0"/>
              <w:autoSpaceDN w:val="0"/>
              <w:spacing w:after="0"/>
              <w:ind w:left="113"/>
              <w:jc w:val="left"/>
              <w:rPr>
                <w:noProof/>
                <w:color w:val="000000"/>
              </w:rPr>
            </w:pPr>
            <w:r w:rsidRPr="000F7138">
              <w:rPr>
                <w:noProof/>
                <w:color w:val="000000"/>
                <w:sz w:val="22"/>
              </w:rPr>
              <w:t>G — Risco grave</w:t>
            </w:r>
          </w:p>
        </w:tc>
      </w:tr>
      <w:tr w:rsidR="007113A0" w:rsidRPr="000F7138" w14:paraId="4349A0D9" w14:textId="77777777" w:rsidTr="00EA4DAB">
        <w:trPr>
          <w:trHeight w:val="296"/>
        </w:trPr>
        <w:tc>
          <w:tcPr>
            <w:tcW w:w="2509" w:type="dxa"/>
            <w:shd w:val="clear" w:color="auto" w:fill="BCBEC0"/>
          </w:tcPr>
          <w:p w14:paraId="4D54A4F8" w14:textId="77777777" w:rsidR="007113A0" w:rsidRPr="000F7138" w:rsidRDefault="007113A0" w:rsidP="00EA4DAB">
            <w:pPr>
              <w:widowControl w:val="0"/>
              <w:autoSpaceDE w:val="0"/>
              <w:autoSpaceDN w:val="0"/>
              <w:spacing w:after="0"/>
              <w:ind w:left="113"/>
              <w:jc w:val="left"/>
              <w:rPr>
                <w:noProof/>
                <w:color w:val="000000"/>
              </w:rPr>
            </w:pPr>
            <w:r w:rsidRPr="000F7138">
              <w:rPr>
                <w:noProof/>
                <w:color w:val="000000"/>
                <w:sz w:val="22"/>
              </w:rPr>
              <w:t>E — Risco elevado</w:t>
            </w:r>
          </w:p>
        </w:tc>
      </w:tr>
      <w:tr w:rsidR="007113A0" w:rsidRPr="000F7138" w14:paraId="48D48384" w14:textId="77777777" w:rsidTr="00EA4DAB">
        <w:trPr>
          <w:trHeight w:val="296"/>
        </w:trPr>
        <w:tc>
          <w:tcPr>
            <w:tcW w:w="2509" w:type="dxa"/>
            <w:shd w:val="clear" w:color="auto" w:fill="DCDDDE"/>
          </w:tcPr>
          <w:p w14:paraId="7AAC8E1A" w14:textId="77777777" w:rsidR="007113A0" w:rsidRPr="000F7138" w:rsidRDefault="007113A0" w:rsidP="00EA4DAB">
            <w:pPr>
              <w:widowControl w:val="0"/>
              <w:autoSpaceDE w:val="0"/>
              <w:autoSpaceDN w:val="0"/>
              <w:spacing w:after="0"/>
              <w:ind w:left="113"/>
              <w:jc w:val="left"/>
              <w:rPr>
                <w:noProof/>
                <w:color w:val="000000"/>
              </w:rPr>
            </w:pPr>
            <w:r w:rsidRPr="000F7138">
              <w:rPr>
                <w:noProof/>
                <w:color w:val="000000"/>
                <w:sz w:val="22"/>
              </w:rPr>
              <w:t>M — Risco médio</w:t>
            </w:r>
          </w:p>
        </w:tc>
      </w:tr>
      <w:tr w:rsidR="007113A0" w:rsidRPr="000F7138" w14:paraId="1DAE9EBB" w14:textId="77777777" w:rsidTr="00EA4DAB">
        <w:trPr>
          <w:trHeight w:val="331"/>
        </w:trPr>
        <w:tc>
          <w:tcPr>
            <w:tcW w:w="2509" w:type="dxa"/>
          </w:tcPr>
          <w:p w14:paraId="1BC63366" w14:textId="77777777" w:rsidR="007113A0" w:rsidRPr="000F7138" w:rsidRDefault="007113A0" w:rsidP="00EA4DAB">
            <w:pPr>
              <w:widowControl w:val="0"/>
              <w:autoSpaceDE w:val="0"/>
              <w:autoSpaceDN w:val="0"/>
              <w:spacing w:after="0"/>
              <w:ind w:left="113"/>
              <w:jc w:val="left"/>
              <w:rPr>
                <w:noProof/>
                <w:color w:val="000000"/>
              </w:rPr>
            </w:pPr>
            <w:r w:rsidRPr="000F7138">
              <w:rPr>
                <w:noProof/>
                <w:color w:val="000000"/>
                <w:sz w:val="22"/>
              </w:rPr>
              <w:t>B — Risco baixo</w:t>
            </w:r>
          </w:p>
        </w:tc>
      </w:tr>
    </w:tbl>
    <w:p w14:paraId="4F0C3B22" w14:textId="77777777" w:rsidR="007113A0" w:rsidRPr="000F7138" w:rsidRDefault="005F1BC2" w:rsidP="005F1BC2">
      <w:pPr>
        <w:pStyle w:val="ManualHeading2"/>
        <w:rPr>
          <w:noProof/>
        </w:rPr>
      </w:pPr>
      <w:r w:rsidRPr="005F1BC2">
        <w:rPr>
          <w:noProof/>
        </w:rPr>
        <w:t>3.7.</w:t>
      </w:r>
      <w:r w:rsidRPr="005F1BC2">
        <w:rPr>
          <w:noProof/>
        </w:rPr>
        <w:tab/>
      </w:r>
      <w:r w:rsidR="007113A0" w:rsidRPr="000F7138">
        <w:rPr>
          <w:noProof/>
        </w:rPr>
        <w:t xml:space="preserve">Determinação do nível do risco para diferentes cenários de danos </w:t>
      </w:r>
    </w:p>
    <w:p w14:paraId="234560F8" w14:textId="77777777" w:rsidR="007113A0" w:rsidRPr="000F7138" w:rsidRDefault="007113A0" w:rsidP="007113A0">
      <w:pPr>
        <w:pStyle w:val="ManualHeading3"/>
        <w:rPr>
          <w:i w:val="0"/>
          <w:iCs/>
          <w:noProof/>
        </w:rPr>
      </w:pPr>
      <w:r w:rsidRPr="000F7138">
        <w:rPr>
          <w:i w:val="0"/>
          <w:noProof/>
        </w:rPr>
        <w:t xml:space="preserve">3.7.1. Caso sejam avaliados diferentes cenários de danos relativamente a um produto, os Estados-Membros devem determinar o nível de risco para cada um desses cenários. </w:t>
      </w:r>
    </w:p>
    <w:p w14:paraId="37A5C6DD" w14:textId="77777777" w:rsidR="007113A0" w:rsidRPr="000F7138" w:rsidRDefault="007113A0" w:rsidP="00AD01C3">
      <w:pPr>
        <w:pStyle w:val="ManualHeading3"/>
        <w:rPr>
          <w:i w:val="0"/>
          <w:iCs/>
          <w:noProof/>
        </w:rPr>
      </w:pPr>
      <w:r w:rsidRPr="000F7138">
        <w:rPr>
          <w:i w:val="0"/>
          <w:noProof/>
        </w:rPr>
        <w:t>3.7.2. Se a avaliação revelar diferentes níveis de riscos associados aos diferentes cenários de danos, deve ter-se em conta, para efeitos do artigo 26.º do Regulamento (UE) 2023/988, o nível de risco mais elevado identificado.</w:t>
      </w:r>
    </w:p>
    <w:p w14:paraId="6DCACBAC" w14:textId="77777777" w:rsidR="007113A0" w:rsidRPr="000F7138" w:rsidRDefault="005F1BC2" w:rsidP="005F1BC2">
      <w:pPr>
        <w:pStyle w:val="ManualHeading2"/>
        <w:rPr>
          <w:noProof/>
        </w:rPr>
      </w:pPr>
      <w:r w:rsidRPr="005F1BC2">
        <w:rPr>
          <w:noProof/>
        </w:rPr>
        <w:t>3.8.</w:t>
      </w:r>
      <w:r w:rsidRPr="005F1BC2">
        <w:rPr>
          <w:noProof/>
        </w:rPr>
        <w:tab/>
      </w:r>
      <w:r w:rsidR="007113A0" w:rsidRPr="000F7138">
        <w:rPr>
          <w:noProof/>
        </w:rPr>
        <w:t xml:space="preserve"> Documentação da avaliação do nível de risco</w:t>
      </w:r>
    </w:p>
    <w:p w14:paraId="17F478F4" w14:textId="77777777" w:rsidR="007113A0" w:rsidRPr="000F7138" w:rsidRDefault="007113A0" w:rsidP="00AD01C3">
      <w:pPr>
        <w:rPr>
          <w:noProof/>
        </w:rPr>
      </w:pPr>
      <w:r w:rsidRPr="000F7138">
        <w:rPr>
          <w:noProof/>
        </w:rPr>
        <w:t>Os Estados-Membros devem documentar devidamente a sua avaliação do nível de risco de um produto e incluir essa documentação na notificação através do sistema de alerta rápido «Safety Gate», exceto nos casos em que se presume que um risco é grave em conformidade com o ponto 4.</w:t>
      </w:r>
    </w:p>
    <w:p w14:paraId="18D0D8AC" w14:textId="77777777" w:rsidR="007113A0" w:rsidRPr="000F7138" w:rsidRDefault="005F1BC2" w:rsidP="005F1BC2">
      <w:pPr>
        <w:pStyle w:val="ManualHeading1"/>
        <w:rPr>
          <w:noProof/>
        </w:rPr>
      </w:pPr>
      <w:r w:rsidRPr="005F1BC2">
        <w:rPr>
          <w:noProof/>
        </w:rPr>
        <w:t>4.</w:t>
      </w:r>
      <w:r w:rsidRPr="005F1BC2">
        <w:rPr>
          <w:noProof/>
        </w:rPr>
        <w:tab/>
      </w:r>
      <w:r w:rsidR="007113A0" w:rsidRPr="000F7138">
        <w:rPr>
          <w:noProof/>
        </w:rPr>
        <w:t xml:space="preserve">Presunção de risco grave </w:t>
      </w:r>
    </w:p>
    <w:p w14:paraId="1F150286" w14:textId="77777777" w:rsidR="007113A0" w:rsidRPr="000F7138" w:rsidRDefault="005F1BC2" w:rsidP="005F1BC2">
      <w:pPr>
        <w:pStyle w:val="ManualHeading2"/>
        <w:rPr>
          <w:noProof/>
          <w:szCs w:val="24"/>
        </w:rPr>
      </w:pPr>
      <w:r w:rsidRPr="005F1BC2">
        <w:rPr>
          <w:noProof/>
        </w:rPr>
        <w:t>4.1.</w:t>
      </w:r>
      <w:r w:rsidRPr="005F1BC2">
        <w:rPr>
          <w:noProof/>
        </w:rPr>
        <w:tab/>
      </w:r>
      <w:r w:rsidR="007113A0" w:rsidRPr="000F7138">
        <w:rPr>
          <w:noProof/>
        </w:rPr>
        <w:t>Presume-se que os riscos decorrentes de um produto constituem um risco grave nos seguintes casos:</w:t>
      </w:r>
    </w:p>
    <w:p w14:paraId="040E7F76" w14:textId="77777777" w:rsidR="007113A0" w:rsidRPr="000F7138" w:rsidRDefault="00A57E99" w:rsidP="00A57E99">
      <w:pPr>
        <w:pStyle w:val="Point0"/>
        <w:rPr>
          <w:noProof/>
        </w:rPr>
      </w:pPr>
      <w:r w:rsidRPr="00A57E99">
        <w:rPr>
          <w:noProof/>
        </w:rPr>
        <w:t>a)</w:t>
      </w:r>
      <w:r w:rsidRPr="00A57E99">
        <w:rPr>
          <w:noProof/>
        </w:rPr>
        <w:tab/>
      </w:r>
      <w:r w:rsidR="007113A0" w:rsidRPr="000F7138">
        <w:rPr>
          <w:noProof/>
        </w:rPr>
        <w:t xml:space="preserve">O produto está associado a níveis prováveis de danos correspondentes aos níveis de gravidade 3 e 4 referidos no ponto 3.3 e não se pode razoavelmente esperar que os consumidores e os utilizadores finais tomem as medidas de precaução necessárias para se protegerem ou impedirem a materialização do risco ou os mesmos não estão devidamente informados pelo operador económico em causa sobre a forma de evitar que o risco se materialize. É necessário que as condições de materialização do risco estejam intrinsecamente associadas ao perigo do produto; </w:t>
      </w:r>
    </w:p>
    <w:p w14:paraId="3B3C8EDC" w14:textId="77777777" w:rsidR="007113A0" w:rsidRPr="000F7138" w:rsidRDefault="00A57E99" w:rsidP="00A57E99">
      <w:pPr>
        <w:pStyle w:val="Point0"/>
        <w:rPr>
          <w:noProof/>
        </w:rPr>
      </w:pPr>
      <w:r w:rsidRPr="00A57E99">
        <w:rPr>
          <w:noProof/>
        </w:rPr>
        <w:t>b)</w:t>
      </w:r>
      <w:r w:rsidRPr="00A57E99">
        <w:rPr>
          <w:noProof/>
        </w:rPr>
        <w:tab/>
      </w:r>
      <w:r w:rsidR="007113A0" w:rsidRPr="000F7138">
        <w:rPr>
          <w:noProof/>
        </w:rPr>
        <w:t>O operador económico que colocou ou disponibilizou o produto no mercado ou o prestador de um mercado em linha que o tenha incluído na sua interface em linha indicou que o produto representa um risco grave;</w:t>
      </w:r>
    </w:p>
    <w:p w14:paraId="1D416238" w14:textId="77777777" w:rsidR="007113A0" w:rsidRPr="000F7138" w:rsidRDefault="00A57E99" w:rsidP="00A57E99">
      <w:pPr>
        <w:pStyle w:val="Point0"/>
        <w:rPr>
          <w:noProof/>
        </w:rPr>
      </w:pPr>
      <w:r w:rsidRPr="00A57E99">
        <w:rPr>
          <w:noProof/>
        </w:rPr>
        <w:t>c)</w:t>
      </w:r>
      <w:r w:rsidRPr="00A57E99">
        <w:rPr>
          <w:noProof/>
        </w:rPr>
        <w:tab/>
      </w:r>
      <w:r w:rsidR="007113A0" w:rsidRPr="000F7138">
        <w:rPr>
          <w:noProof/>
        </w:rPr>
        <w:t xml:space="preserve">O produto foi objeto de uma recolha, retirada ou remoção de conteúdos em linha com base em medidas voluntárias dos operadores económicos ou dos prestadores de mercados em linha; </w:t>
      </w:r>
    </w:p>
    <w:p w14:paraId="7061BF14" w14:textId="77777777" w:rsidR="007113A0" w:rsidRPr="000F7138" w:rsidRDefault="00A57E99" w:rsidP="00A57E99">
      <w:pPr>
        <w:pStyle w:val="Point0"/>
        <w:rPr>
          <w:noProof/>
        </w:rPr>
      </w:pPr>
      <w:r w:rsidRPr="00A57E99">
        <w:rPr>
          <w:noProof/>
        </w:rPr>
        <w:t>d)</w:t>
      </w:r>
      <w:r w:rsidRPr="00A57E99">
        <w:rPr>
          <w:noProof/>
        </w:rPr>
        <w:tab/>
      </w:r>
      <w:r w:rsidR="007113A0" w:rsidRPr="000F7138">
        <w:rPr>
          <w:noProof/>
        </w:rPr>
        <w:t>O produto contém uma substância química proibida pela legislação de harmonização da União ou essa substância é utilizada numa concentração superior ao limite estabelecido nessa legislação;</w:t>
      </w:r>
    </w:p>
    <w:p w14:paraId="70EC6011" w14:textId="77777777" w:rsidR="007113A0" w:rsidRPr="000F7138" w:rsidRDefault="00A57E99" w:rsidP="00A57E99">
      <w:pPr>
        <w:pStyle w:val="Point0"/>
        <w:rPr>
          <w:noProof/>
        </w:rPr>
      </w:pPr>
      <w:r w:rsidRPr="00A57E99">
        <w:rPr>
          <w:noProof/>
        </w:rPr>
        <w:t>e)</w:t>
      </w:r>
      <w:r w:rsidRPr="00A57E99">
        <w:rPr>
          <w:noProof/>
        </w:rPr>
        <w:tab/>
      </w:r>
      <w:r w:rsidR="007113A0" w:rsidRPr="000F7138">
        <w:rPr>
          <w:noProof/>
        </w:rPr>
        <w:t xml:space="preserve">Se existirem provas bem documentadas de que determinadas características do produto conduzem sistematicamente a um risco grave, incluindo os seguintes casos: </w:t>
      </w:r>
    </w:p>
    <w:p w14:paraId="372E6B7B" w14:textId="77777777" w:rsidR="007113A0" w:rsidRPr="000F7138" w:rsidRDefault="00843786" w:rsidP="00A57E99">
      <w:pPr>
        <w:pStyle w:val="Point0"/>
        <w:ind w:left="2160" w:hanging="720"/>
        <w:rPr>
          <w:noProof/>
        </w:rPr>
      </w:pPr>
      <w:r w:rsidRPr="00A57E99">
        <w:rPr>
          <w:noProof/>
        </w:rPr>
        <w:t>i)</w:t>
      </w:r>
      <w:r w:rsidRPr="00A57E99">
        <w:rPr>
          <w:noProof/>
        </w:rPr>
        <w:tab/>
      </w:r>
      <w:r w:rsidRPr="000F7138">
        <w:rPr>
          <w:noProof/>
        </w:rPr>
        <w:t xml:space="preserve">peças pequenas amovíveis ou presentes em brinquedos ou produtos de puericultura destinados a crianças com menos de 36 meses, </w:t>
      </w:r>
    </w:p>
    <w:p w14:paraId="0ADE188A" w14:textId="77777777" w:rsidR="007113A0" w:rsidRPr="000F7138" w:rsidRDefault="00843786" w:rsidP="00A57E99">
      <w:pPr>
        <w:pStyle w:val="Point0"/>
        <w:ind w:firstLine="590"/>
        <w:rPr>
          <w:noProof/>
        </w:rPr>
      </w:pPr>
      <w:r w:rsidRPr="00A57E99">
        <w:rPr>
          <w:noProof/>
        </w:rPr>
        <w:t>ii)</w:t>
      </w:r>
      <w:r w:rsidRPr="00A57E99">
        <w:rPr>
          <w:noProof/>
        </w:rPr>
        <w:tab/>
      </w:r>
      <w:r w:rsidRPr="000F7138">
        <w:rPr>
          <w:noProof/>
        </w:rPr>
        <w:t xml:space="preserve">vestuário de fantasia facilmente inflamável destinado a crianças, </w:t>
      </w:r>
    </w:p>
    <w:p w14:paraId="05602B38" w14:textId="77777777" w:rsidR="007113A0" w:rsidRPr="000F7138" w:rsidRDefault="00843786" w:rsidP="00A57E99">
      <w:pPr>
        <w:pStyle w:val="Point0"/>
        <w:ind w:left="2160" w:hanging="720"/>
        <w:rPr>
          <w:noProof/>
        </w:rPr>
      </w:pPr>
      <w:r w:rsidRPr="00A57E99">
        <w:rPr>
          <w:noProof/>
        </w:rPr>
        <w:t>iii)</w:t>
      </w:r>
      <w:r w:rsidRPr="00A57E99">
        <w:rPr>
          <w:noProof/>
        </w:rPr>
        <w:tab/>
      </w:r>
      <w:r w:rsidRPr="000F7138">
        <w:rPr>
          <w:noProof/>
        </w:rPr>
        <w:t>vestuário de dormir e tecido de vestuário de dormir facilmente inflamáveis destinados a crianças,</w:t>
      </w:r>
    </w:p>
    <w:p w14:paraId="5566C8F3" w14:textId="77777777" w:rsidR="007113A0" w:rsidRPr="000F7138" w:rsidRDefault="00843786" w:rsidP="00A57E99">
      <w:pPr>
        <w:pStyle w:val="Point0"/>
        <w:ind w:firstLine="590"/>
        <w:rPr>
          <w:noProof/>
        </w:rPr>
      </w:pPr>
      <w:r w:rsidRPr="00A57E99">
        <w:rPr>
          <w:noProof/>
        </w:rPr>
        <w:t>iv)</w:t>
      </w:r>
      <w:r w:rsidRPr="00A57E99">
        <w:rPr>
          <w:noProof/>
        </w:rPr>
        <w:tab/>
      </w:r>
      <w:r w:rsidRPr="000F7138">
        <w:rPr>
          <w:noProof/>
        </w:rPr>
        <w:t xml:space="preserve">artigos de puericultura que comportam risco de afogamento, </w:t>
      </w:r>
    </w:p>
    <w:p w14:paraId="633808AA" w14:textId="77777777" w:rsidR="007113A0" w:rsidRPr="000F7138" w:rsidRDefault="00843786" w:rsidP="00A57E99">
      <w:pPr>
        <w:pStyle w:val="Point0"/>
        <w:ind w:left="2160" w:hanging="720"/>
        <w:rPr>
          <w:noProof/>
        </w:rPr>
      </w:pPr>
      <w:r w:rsidRPr="00A57E99">
        <w:rPr>
          <w:noProof/>
        </w:rPr>
        <w:t>v)</w:t>
      </w:r>
      <w:r w:rsidRPr="00A57E99">
        <w:rPr>
          <w:noProof/>
        </w:rPr>
        <w:tab/>
      </w:r>
      <w:r w:rsidRPr="000F7138">
        <w:rPr>
          <w:noProof/>
        </w:rPr>
        <w:t xml:space="preserve">cordões deslizantes na cabeça, no pescoço ou no tórax superior em peças de vestuário destinadas a crianças pequenas, </w:t>
      </w:r>
    </w:p>
    <w:p w14:paraId="77B13B4B" w14:textId="77777777" w:rsidR="007113A0" w:rsidRPr="000F7138" w:rsidRDefault="00843786" w:rsidP="00A57E99">
      <w:pPr>
        <w:pStyle w:val="Point0"/>
        <w:ind w:left="2160" w:hanging="720"/>
        <w:rPr>
          <w:noProof/>
        </w:rPr>
      </w:pPr>
      <w:r w:rsidRPr="00A57E99">
        <w:rPr>
          <w:noProof/>
        </w:rPr>
        <w:t>vi)</w:t>
      </w:r>
      <w:r w:rsidRPr="00A57E99">
        <w:rPr>
          <w:noProof/>
        </w:rPr>
        <w:tab/>
      </w:r>
      <w:r w:rsidRPr="000F7138">
        <w:rPr>
          <w:noProof/>
        </w:rPr>
        <w:t xml:space="preserve">produtos elétricos com componentes defeituosos que possam causar choque elétrico ou incêndio. </w:t>
      </w:r>
    </w:p>
    <w:p w14:paraId="653CAEC5" w14:textId="77777777" w:rsidR="0033469B" w:rsidRPr="000F7138" w:rsidRDefault="005F1BC2" w:rsidP="005F1BC2">
      <w:pPr>
        <w:pStyle w:val="ManualHeading2"/>
        <w:rPr>
          <w:noProof/>
          <w:szCs w:val="24"/>
        </w:rPr>
      </w:pPr>
      <w:r w:rsidRPr="005F1BC2">
        <w:rPr>
          <w:noProof/>
        </w:rPr>
        <w:t>4.2.</w:t>
      </w:r>
      <w:r w:rsidRPr="005F1BC2">
        <w:rPr>
          <w:noProof/>
        </w:rPr>
        <w:tab/>
      </w:r>
      <w:r w:rsidR="007113A0" w:rsidRPr="000F7138">
        <w:rPr>
          <w:noProof/>
        </w:rPr>
        <w:t>Nos casos enumerados no ponto 4.1, os Estados-Membros podem apresentar a notificação através do sistema de alerta rápido «Safety Gate» sem uma avaliação individual dos riscos.</w:t>
      </w:r>
    </w:p>
    <w:sectPr w:rsidR="0033469B" w:rsidRPr="000F7138" w:rsidSect="002A01B5">
      <w:pgSz w:w="11907" w:h="16839"/>
      <w:pgMar w:top="1134" w:right="1417" w:bottom="1134" w:left="1417"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771647" w14:textId="77777777" w:rsidR="00D95D1E" w:rsidRDefault="00D95D1E" w:rsidP="00EE3297">
      <w:pPr>
        <w:spacing w:before="0" w:after="0"/>
      </w:pPr>
      <w:r>
        <w:separator/>
      </w:r>
    </w:p>
  </w:endnote>
  <w:endnote w:type="continuationSeparator" w:id="0">
    <w:p w14:paraId="405C8830" w14:textId="77777777" w:rsidR="00D95D1E" w:rsidRDefault="00D95D1E" w:rsidP="00EE3297">
      <w:pPr>
        <w:spacing w:before="0" w:after="0"/>
      </w:pPr>
      <w:r>
        <w:continuationSeparator/>
      </w:r>
    </w:p>
  </w:endnote>
  <w:endnote w:type="continuationNotice" w:id="1">
    <w:p w14:paraId="3A559062" w14:textId="77777777" w:rsidR="00D95D1E" w:rsidRDefault="00D95D1E">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40B4C2" w14:textId="212657D6" w:rsidR="00303ECF" w:rsidRPr="002A01B5" w:rsidRDefault="002A01B5" w:rsidP="002A01B5">
    <w:pPr>
      <w:pStyle w:val="Footer"/>
      <w:rPr>
        <w:rFonts w:ascii="Arial" w:hAnsi="Arial" w:cs="Arial"/>
        <w:b/>
        <w:sz w:val="48"/>
      </w:rPr>
    </w:pPr>
    <w:r w:rsidRPr="002A01B5">
      <w:rPr>
        <w:rFonts w:ascii="Arial" w:hAnsi="Arial" w:cs="Arial"/>
        <w:b/>
        <w:sz w:val="48"/>
      </w:rPr>
      <w:t>PT</w:t>
    </w:r>
    <w:r w:rsidRPr="002A01B5">
      <w:rPr>
        <w:rFonts w:ascii="Arial" w:hAnsi="Arial" w:cs="Arial"/>
        <w:b/>
        <w:sz w:val="48"/>
      </w:rPr>
      <w:tab/>
    </w:r>
    <w:r w:rsidRPr="002A01B5">
      <w:rPr>
        <w:rFonts w:ascii="Arial" w:hAnsi="Arial" w:cs="Arial"/>
        <w:b/>
        <w:sz w:val="48"/>
      </w:rPr>
      <w:tab/>
    </w:r>
    <w:r w:rsidRPr="002A01B5">
      <w:tab/>
    </w:r>
    <w:r w:rsidRPr="002A01B5">
      <w:rPr>
        <w:rFonts w:ascii="Arial" w:hAnsi="Arial" w:cs="Arial"/>
        <w:b/>
        <w:sz w:val="48"/>
      </w:rPr>
      <w:t>PT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7F51F5" w14:textId="26E4250B" w:rsidR="00303ECF" w:rsidRPr="002A01B5" w:rsidRDefault="002A01B5" w:rsidP="002A01B5">
    <w:pPr>
      <w:pStyle w:val="Footer"/>
      <w:rPr>
        <w:rFonts w:ascii="Arial" w:hAnsi="Arial" w:cs="Arial"/>
        <w:b/>
        <w:sz w:val="48"/>
      </w:rPr>
    </w:pPr>
    <w:r w:rsidRPr="002A01B5">
      <w:rPr>
        <w:rFonts w:ascii="Arial" w:hAnsi="Arial" w:cs="Arial"/>
        <w:b/>
        <w:sz w:val="48"/>
      </w:rPr>
      <w:t>PT</w:t>
    </w:r>
    <w:r w:rsidRPr="002A01B5">
      <w:rPr>
        <w:rFonts w:ascii="Arial" w:hAnsi="Arial" w:cs="Arial"/>
        <w:b/>
        <w:sz w:val="48"/>
      </w:rPr>
      <w:tab/>
    </w:r>
    <w:r w:rsidRPr="002A01B5">
      <w:rPr>
        <w:rFonts w:ascii="Arial" w:hAnsi="Arial" w:cs="Arial"/>
        <w:b/>
        <w:sz w:val="48"/>
      </w:rPr>
      <w:tab/>
    </w:r>
    <w:r w:rsidRPr="002A01B5">
      <w:tab/>
    </w:r>
    <w:r w:rsidRPr="002A01B5">
      <w:rPr>
        <w:rFonts w:ascii="Arial" w:hAnsi="Arial" w:cs="Arial"/>
        <w:b/>
        <w:sz w:val="48"/>
      </w:rPr>
      <w:t>PT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517995" w14:textId="77777777" w:rsidR="002A01B5" w:rsidRPr="002A01B5" w:rsidRDefault="002A01B5" w:rsidP="002A01B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03A843" w14:textId="498B44D0" w:rsidR="002A01B5" w:rsidRPr="002A01B5" w:rsidRDefault="002A01B5" w:rsidP="002A01B5">
    <w:pPr>
      <w:pStyle w:val="Footer"/>
      <w:rPr>
        <w:rFonts w:ascii="Arial" w:hAnsi="Arial" w:cs="Arial"/>
        <w:b/>
        <w:sz w:val="48"/>
      </w:rPr>
    </w:pPr>
    <w:r w:rsidRPr="002A01B5">
      <w:rPr>
        <w:rFonts w:ascii="Arial" w:hAnsi="Arial" w:cs="Arial"/>
        <w:b/>
        <w:sz w:val="48"/>
      </w:rPr>
      <w:t>PT</w:t>
    </w:r>
    <w:r w:rsidRPr="002A01B5">
      <w:rPr>
        <w:rFonts w:ascii="Arial" w:hAnsi="Arial" w:cs="Arial"/>
        <w:b/>
        <w:sz w:val="48"/>
      </w:rPr>
      <w:tab/>
    </w:r>
    <w:r>
      <w:fldChar w:fldCharType="begin"/>
    </w:r>
    <w:r>
      <w:instrText xml:space="preserve"> PAGE  \* MERGEFORMAT </w:instrText>
    </w:r>
    <w:r>
      <w:fldChar w:fldCharType="separate"/>
    </w:r>
    <w:r>
      <w:rPr>
        <w:noProof/>
      </w:rPr>
      <w:t>0</w:t>
    </w:r>
    <w:r>
      <w:fldChar w:fldCharType="end"/>
    </w:r>
    <w:r>
      <w:tab/>
    </w:r>
    <w:r w:rsidRPr="002A01B5">
      <w:tab/>
    </w:r>
    <w:r w:rsidRPr="002A01B5">
      <w:rPr>
        <w:rFonts w:ascii="Arial" w:hAnsi="Arial" w:cs="Arial"/>
        <w:b/>
        <w:sz w:val="48"/>
      </w:rPr>
      <w:t>PT</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9870CB" w14:textId="77777777" w:rsidR="002A01B5" w:rsidRPr="002A01B5" w:rsidRDefault="002A01B5" w:rsidP="002A01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F9D84F" w14:textId="77777777" w:rsidR="00D95D1E" w:rsidRDefault="00D95D1E" w:rsidP="00EE3297">
      <w:pPr>
        <w:spacing w:before="0" w:after="0"/>
      </w:pPr>
      <w:r>
        <w:separator/>
      </w:r>
    </w:p>
  </w:footnote>
  <w:footnote w:type="continuationSeparator" w:id="0">
    <w:p w14:paraId="146A7CE1" w14:textId="77777777" w:rsidR="00D95D1E" w:rsidRDefault="00D95D1E" w:rsidP="00EE3297">
      <w:pPr>
        <w:spacing w:before="0" w:after="0"/>
      </w:pPr>
      <w:r>
        <w:continuationSeparator/>
      </w:r>
    </w:p>
  </w:footnote>
  <w:footnote w:type="continuationNotice" w:id="1">
    <w:p w14:paraId="08CA4158" w14:textId="77777777" w:rsidR="00D95D1E" w:rsidRDefault="00D95D1E">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935DC0" w14:textId="77777777" w:rsidR="002A01B5" w:rsidRPr="002A01B5" w:rsidRDefault="002A01B5" w:rsidP="002A01B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0C487" w14:textId="77777777" w:rsidR="002A01B5" w:rsidRPr="002A01B5" w:rsidRDefault="002A01B5" w:rsidP="002A01B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169564" w14:textId="77777777" w:rsidR="002A01B5" w:rsidRPr="002A01B5" w:rsidRDefault="002A01B5" w:rsidP="002A01B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D458EA7C"/>
    <w:lvl w:ilvl="0">
      <w:start w:val="1"/>
      <w:numFmt w:val="bullet"/>
      <w:pStyle w:val="ListBullet4"/>
      <w:lvlText w:val=""/>
      <w:lvlJc w:val="left"/>
      <w:pPr>
        <w:tabs>
          <w:tab w:val="num" w:pos="1440"/>
        </w:tabs>
        <w:ind w:left="1440" w:hanging="360"/>
      </w:pPr>
      <w:rPr>
        <w:rFonts w:ascii="Symbol" w:hAnsi="Symbol" w:hint="default"/>
      </w:rPr>
    </w:lvl>
  </w:abstractNum>
  <w:abstractNum w:abstractNumId="1" w15:restartNumberingAfterBreak="0">
    <w:nsid w:val="FFFFFF82"/>
    <w:multiLevelType w:val="singleLevel"/>
    <w:tmpl w:val="48323908"/>
    <w:lvl w:ilvl="0">
      <w:start w:val="1"/>
      <w:numFmt w:val="bullet"/>
      <w:pStyle w:val="ListBullet3"/>
      <w:lvlText w:val=""/>
      <w:lvlJc w:val="left"/>
      <w:pPr>
        <w:tabs>
          <w:tab w:val="num" w:pos="1080"/>
        </w:tabs>
        <w:ind w:left="1080" w:hanging="360"/>
      </w:pPr>
      <w:rPr>
        <w:rFonts w:ascii="Symbol" w:hAnsi="Symbol" w:hint="default"/>
      </w:rPr>
    </w:lvl>
  </w:abstractNum>
  <w:abstractNum w:abstractNumId="2" w15:restartNumberingAfterBreak="0">
    <w:nsid w:val="FFFFFF83"/>
    <w:multiLevelType w:val="singleLevel"/>
    <w:tmpl w:val="260AA69A"/>
    <w:lvl w:ilvl="0">
      <w:start w:val="1"/>
      <w:numFmt w:val="bullet"/>
      <w:pStyle w:val="ListBullet2"/>
      <w:lvlText w:val=""/>
      <w:lvlJc w:val="left"/>
      <w:pPr>
        <w:tabs>
          <w:tab w:val="num" w:pos="720"/>
        </w:tabs>
        <w:ind w:left="720" w:hanging="360"/>
      </w:pPr>
      <w:rPr>
        <w:rFonts w:ascii="Symbol" w:hAnsi="Symbol" w:hint="default"/>
      </w:rPr>
    </w:lvl>
  </w:abstractNum>
  <w:abstractNum w:abstractNumId="3" w15:restartNumberingAfterBreak="0">
    <w:nsid w:val="FFFFFF89"/>
    <w:multiLevelType w:val="singleLevel"/>
    <w:tmpl w:val="16B69D34"/>
    <w:lvl w:ilvl="0">
      <w:start w:val="1"/>
      <w:numFmt w:val="bullet"/>
      <w:pStyle w:val="ListBullet"/>
      <w:lvlText w:val=""/>
      <w:lvlJc w:val="left"/>
      <w:pPr>
        <w:tabs>
          <w:tab w:val="num" w:pos="360"/>
        </w:tabs>
        <w:ind w:left="360" w:hanging="360"/>
      </w:pPr>
      <w:rPr>
        <w:rFonts w:ascii="Symbol" w:hAnsi="Symbol" w:hint="default"/>
      </w:rPr>
    </w:lvl>
  </w:abstractNum>
  <w:abstractNum w:abstractNumId="4"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5"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decimal"/>
      <w:pStyle w:val="NumPar5"/>
      <w:lvlText w:val="%1.%2.%3.%4.%5."/>
      <w:lvlJc w:val="left"/>
      <w:pPr>
        <w:tabs>
          <w:tab w:val="num" w:pos="1417"/>
        </w:tabs>
        <w:ind w:left="1417" w:hanging="1417"/>
      </w:pPr>
    </w:lvl>
    <w:lvl w:ilvl="5">
      <w:start w:val="1"/>
      <w:numFmt w:val="decimal"/>
      <w:pStyle w:val="NumPar6"/>
      <w:lvlText w:val="%1.%2.%3.%4.%5.%6."/>
      <w:lvlJc w:val="left"/>
      <w:pPr>
        <w:tabs>
          <w:tab w:val="num" w:pos="1417"/>
        </w:tabs>
        <w:ind w:left="1417" w:hanging="1417"/>
      </w:pPr>
    </w:lvl>
    <w:lvl w:ilvl="6">
      <w:start w:val="1"/>
      <w:numFmt w:val="decimal"/>
      <w:pStyle w:val="NumPar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7"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8" w15:restartNumberingAfterBreak="0">
    <w:nsid w:val="378E085F"/>
    <w:multiLevelType w:val="hybridMultilevel"/>
    <w:tmpl w:val="3634F6DA"/>
    <w:lvl w:ilvl="0" w:tplc="BDCA958E">
      <w:start w:val="1"/>
      <w:numFmt w:val="decimal"/>
      <w:pStyle w:val="ListParagraph"/>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9"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0"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1" w15:restartNumberingAfterBreak="0">
    <w:nsid w:val="42FC077D"/>
    <w:multiLevelType w:val="singleLevel"/>
    <w:tmpl w:val="4128FD03"/>
    <w:name w:val="Tiret 5"/>
    <w:lvl w:ilvl="0">
      <w:start w:val="1"/>
      <w:numFmt w:val="bullet"/>
      <w:lvlRestart w:val="0"/>
      <w:pStyle w:val="Tiret5"/>
      <w:lvlText w:val="–"/>
      <w:lvlJc w:val="left"/>
      <w:pPr>
        <w:tabs>
          <w:tab w:val="num" w:pos="3685"/>
        </w:tabs>
        <w:ind w:left="3685" w:hanging="567"/>
      </w:pPr>
    </w:lvl>
  </w:abstractNum>
  <w:abstractNum w:abstractNumId="12"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3"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4"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5"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7" w15:restartNumberingAfterBreak="0">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decimal"/>
      <w:pStyle w:val="Heading5"/>
      <w:lvlText w:val="%1.%2.%3.%4.%5."/>
      <w:lvlJc w:val="left"/>
      <w:pPr>
        <w:tabs>
          <w:tab w:val="num" w:pos="1417"/>
        </w:tabs>
        <w:ind w:left="1417" w:hanging="1417"/>
      </w:pPr>
    </w:lvl>
    <w:lvl w:ilvl="5">
      <w:start w:val="1"/>
      <w:numFmt w:val="decimal"/>
      <w:pStyle w:val="Heading6"/>
      <w:lvlText w:val="%1.%2.%3.%4.%5.%6."/>
      <w:lvlJc w:val="left"/>
      <w:pPr>
        <w:tabs>
          <w:tab w:val="num" w:pos="1417"/>
        </w:tabs>
        <w:ind w:left="1417" w:hanging="1417"/>
      </w:pPr>
    </w:lvl>
    <w:lvl w:ilvl="6">
      <w:start w:val="1"/>
      <w:numFmt w:val="decimal"/>
      <w:pStyle w:val="Heading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pStyle w:val="Style1"/>
      <w:lvlText w:val="%9."/>
      <w:lvlJc w:val="left"/>
      <w:pPr>
        <w:ind w:left="3240" w:hanging="360"/>
      </w:pPr>
    </w:lvl>
  </w:abstractNum>
  <w:abstractNum w:abstractNumId="18"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19"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16cid:durableId="1830749840">
    <w:abstractNumId w:val="3"/>
  </w:num>
  <w:num w:numId="2" w16cid:durableId="352266935">
    <w:abstractNumId w:val="2"/>
  </w:num>
  <w:num w:numId="3" w16cid:durableId="580220356">
    <w:abstractNumId w:val="1"/>
  </w:num>
  <w:num w:numId="4" w16cid:durableId="1888639618">
    <w:abstractNumId w:val="0"/>
  </w:num>
  <w:num w:numId="5" w16cid:durableId="445538883">
    <w:abstractNumId w:val="8"/>
  </w:num>
  <w:num w:numId="6" w16cid:durableId="11967705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14587836">
    <w:abstractNumId w:val="17"/>
  </w:num>
  <w:num w:numId="8" w16cid:durableId="15168124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85654312">
    <w:abstractNumId w:val="16"/>
  </w:num>
  <w:num w:numId="10" w16cid:durableId="1921476210">
    <w:abstractNumId w:val="9"/>
  </w:num>
  <w:num w:numId="11" w16cid:durableId="191841303">
    <w:abstractNumId w:val="18"/>
  </w:num>
  <w:num w:numId="12" w16cid:durableId="1449082267">
    <w:abstractNumId w:val="7"/>
  </w:num>
  <w:num w:numId="13" w16cid:durableId="2103334127">
    <w:abstractNumId w:val="10"/>
  </w:num>
  <w:num w:numId="14" w16cid:durableId="2071462967">
    <w:abstractNumId w:val="11"/>
  </w:num>
  <w:num w:numId="15" w16cid:durableId="642808491">
    <w:abstractNumId w:val="5"/>
  </w:num>
  <w:num w:numId="16" w16cid:durableId="582690504">
    <w:abstractNumId w:val="17"/>
  </w:num>
  <w:num w:numId="17" w16cid:durableId="769156049">
    <w:abstractNumId w:val="4"/>
  </w:num>
  <w:num w:numId="18" w16cid:durableId="375542435">
    <w:abstractNumId w:val="12"/>
  </w:num>
  <w:num w:numId="19" w16cid:durableId="1519661365">
    <w:abstractNumId w:val="14"/>
  </w:num>
  <w:num w:numId="20" w16cid:durableId="2139370744">
    <w:abstractNumId w:val="15"/>
  </w:num>
  <w:num w:numId="21" w16cid:durableId="277680809">
    <w:abstractNumId w:val="6"/>
  </w:num>
  <w:num w:numId="22" w16cid:durableId="140657515">
    <w:abstractNumId w:val="13"/>
  </w:num>
  <w:num w:numId="23" w16cid:durableId="1185552406">
    <w:abstractNumId w:val="19"/>
  </w:num>
  <w:num w:numId="24" w16cid:durableId="471755045">
    <w:abstractNumId w:val="16"/>
  </w:num>
  <w:num w:numId="25" w16cid:durableId="1430076358">
    <w:abstractNumId w:val="9"/>
  </w:num>
  <w:num w:numId="26" w16cid:durableId="774137026">
    <w:abstractNumId w:val="18"/>
  </w:num>
  <w:num w:numId="27" w16cid:durableId="1441878371">
    <w:abstractNumId w:val="7"/>
  </w:num>
  <w:num w:numId="28" w16cid:durableId="1659652911">
    <w:abstractNumId w:val="10"/>
  </w:num>
  <w:num w:numId="29" w16cid:durableId="1999336793">
    <w:abstractNumId w:val="11"/>
  </w:num>
  <w:num w:numId="30" w16cid:durableId="22483950">
    <w:abstractNumId w:val="5"/>
  </w:num>
  <w:num w:numId="31" w16cid:durableId="635330665">
    <w:abstractNumId w:val="17"/>
  </w:num>
  <w:num w:numId="32" w16cid:durableId="1186751165">
    <w:abstractNumId w:val="4"/>
  </w:num>
  <w:num w:numId="33" w16cid:durableId="1686206069">
    <w:abstractNumId w:val="12"/>
  </w:num>
  <w:num w:numId="34" w16cid:durableId="1898200957">
    <w:abstractNumId w:val="14"/>
  </w:num>
  <w:num w:numId="35" w16cid:durableId="733743262">
    <w:abstractNumId w:val="15"/>
  </w:num>
  <w:num w:numId="36" w16cid:durableId="65347701">
    <w:abstractNumId w:val="6"/>
  </w:num>
  <w:num w:numId="37" w16cid:durableId="1575774474">
    <w:abstractNumId w:val="13"/>
  </w:num>
  <w:num w:numId="38" w16cid:durableId="372197874">
    <w:abstractNumId w:val="1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ttachedTemplate r:id="rId1"/>
  <w:defaultTabStop w:val="720"/>
  <w:hyphenationZone w:val="425"/>
  <w:characterSpacingControl w:val="doNotCompress"/>
  <w:hdrShapeDefaults>
    <o:shapedefaults v:ext="edit" spidmax="2052"/>
  </w:hdrShapeDefaults>
  <w:footnotePr>
    <w:footnote w:id="-1"/>
    <w:footnote w:id="0"/>
    <w:footnote w:id="1"/>
  </w:footnotePr>
  <w:endnotePr>
    <w:endnote w:id="-1"/>
    <w:endnote w:id="0"/>
    <w:endnote w:id="1"/>
  </w:endnotePr>
  <w:compat>
    <w:compatSetting w:name="compatibilityMode" w:uri="http://schemas.microsoft.com/office/word" w:val="12"/>
    <w:compatSetting w:name="useWord2013TrackBottomHyphenation" w:uri="http://schemas.microsoft.com/office/word" w:val="1"/>
  </w:compat>
  <w:docVars>
    <w:docVar w:name="CR_RefLast" w:val="0"/>
    <w:docVar w:name="DQCDateTime" w:val="2024-08-23 12:40:44"/>
    <w:docVar w:name="DQCResult_Distribution" w:val="0;0"/>
    <w:docVar w:name="DQCResult_DocumentContent" w:val="0;0"/>
    <w:docVar w:name="DQCResult_DocumentSize" w:val="0;0"/>
    <w:docVar w:name="DQCResult_InvalidFootnotes" w:val="0;0"/>
    <w:docVar w:name="DQCResult_ModifiedMarkers" w:val="0;0"/>
    <w:docVar w:name="DQCResult_ModifiedNumbering" w:val="0;0"/>
    <w:docVar w:name="DQCResult_Objects" w:val="0;0"/>
    <w:docVar w:name="DQCResult_StructureCheck" w:val="0;0"/>
    <w:docVar w:name="DQCStatus" w:val="Yellow"/>
    <w:docVar w:name="DQCVersion" w:val="3"/>
    <w:docVar w:name="DQCWithWarnings" w:val="0"/>
    <w:docVar w:name="LW_ACCOMPAGNANT" w:val="do"/>
    <w:docVar w:name="LW_ACCOMPAGNANT.CP" w:val="do"/>
    <w:docVar w:name="LW_ANNEX_NBR_FIRST" w:val="1"/>
    <w:docVar w:name="LW_ANNEX_NBR_LAST" w:val="2"/>
    <w:docVar w:name="LW_ANNEX_UNIQUE" w:val="0"/>
    <w:docVar w:name="LW_CORRIGENDUM" w:val="&lt;UNUSED&gt;"/>
    <w:docVar w:name="LW_COVERPAGE_EXISTS" w:val="True"/>
    <w:docVar w:name="LW_COVERPAGE_GUID" w:val="29E7FA04-9ECE-42DD-9F32-129494AA0F95"/>
    <w:docVar w:name="LW_COVERPAGE_TYPE" w:val="1"/>
    <w:docVar w:name="LW_CROSSREFERENCE" w:val="&lt;UNUSED&gt;"/>
    <w:docVar w:name="LW_DocType" w:val="ANNEX"/>
    <w:docVar w:name="LW_EMISSION" w:val="27.8.2024"/>
    <w:docVar w:name="LW_EMISSION_ISODATE" w:val="2024-08-27"/>
    <w:docVar w:name="LW_EMISSION_LOCATION" w:val="BRX"/>
    <w:docVar w:name="LW_EMISSION_PREFIX" w:val="Bruxelas, "/>
    <w:docVar w:name="LW_EMISSION_SUFFIX" w:val=" "/>
    <w:docVar w:name="LW_ID_DOCSTRUCTURE" w:val="COM/ANNEX"/>
    <w:docVar w:name="LW_ID_DOCTYPE" w:val="SG-068"/>
    <w:docVar w:name="LW_LANGUE" w:val="PT"/>
    <w:docVar w:name="LW_LEVEL_OF_SENSITIVITY" w:val="Standard treatment"/>
    <w:docVar w:name="LW_NOM.INST" w:val="COMISSÃO EUROPEIA"/>
    <w:docVar w:name="LW_NOM.INST_JOINTDOC" w:val="&lt;EMPTY&gt;"/>
    <w:docVar w:name="LW_OBJETACTEPRINCIPAL" w:val="que completa o Regulamento (UE) 2023/988 do Parlamento Europeu e do Conselho no que diz respeito às regras relativas ao acesso e ao funcionamento do sistema de alerta rápido «Safety Gate», às informações a introduzir nesse sistema, aos requisitos de notificação e aos critérios de avaliação do nível de risco_x000d__x000d__x000d__x000d__x000d__x000d__x000d__x000d__x000b_"/>
    <w:docVar w:name="LW_OBJETACTEPRINCIPAL.CP" w:val="que completa o Regulamento (UE) 2023/988 do Parlamento Europeu e do Conselho no que diz respeito às regras relativas ao acesso e ao funcionamento do sistema de alerta rápido «Safety Gate», às informações a introduzir nesse sistema, aos requisitos de notificação e aos critérios de avaliação do nível de risco_x000d__x000d__x000d__x000d__x000d__x000d__x000d__x000d__x000b_"/>
    <w:docVar w:name="LW_PART_NBR" w:val="&lt;UNUSED&gt;"/>
    <w:docVar w:name="LW_PART_NBR_TOTAL" w:val="&lt;UNUSED&gt;"/>
    <w:docVar w:name="LW_REF.INST.NEW" w:val="C"/>
    <w:docVar w:name="LW_REF.INST.NEW_ADOPTED" w:val="final"/>
    <w:docVar w:name="LW_REF.INST.NEW_TEXT" w:val="(2024) 6023"/>
    <w:docVar w:name="LW_REF.INTERNE" w:val="&lt;UNUSED&gt;"/>
    <w:docVar w:name="LW_SENSITIVITY" w:val="&lt;?xml version=&quot;1.0&quot; encoding=&quot;utf-8&quot;?&gt;_x000d__x000a_&lt;SensitivityLevel xmlns:xsd=&quot;http://www.w3.org/2001/XMLSchema&quot; xmlns:xsi=&quot;http://www.w3.org/2001/XMLSchema-instance&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UPERTITRE" w:val="&lt;UNUSED&gt;"/>
    <w:docVar w:name="LW_TYPE.DOC" w:val="ANEXOS"/>
    <w:docVar w:name="LW_TYPE.DOC.CP" w:val="ANEXOS"/>
    <w:docVar w:name="LW_TYPEACTEPRINCIPAL" w:val="Regulamento Delegado da Comissão"/>
    <w:docVar w:name="LW_TYPEACTEPRINCIPAL.CP" w:val="Regulamento Delegado da Comissão"/>
    <w:docVar w:name="LwApiVersions" w:val="LW4CoDe 1.24.5.0; LW 9.0, Build 20240221"/>
  </w:docVars>
  <w:rsids>
    <w:rsidRoot w:val="00EE3297"/>
    <w:rsid w:val="00000B53"/>
    <w:rsid w:val="00000F0D"/>
    <w:rsid w:val="000019EF"/>
    <w:rsid w:val="00001CA8"/>
    <w:rsid w:val="00001D74"/>
    <w:rsid w:val="00001F78"/>
    <w:rsid w:val="00002509"/>
    <w:rsid w:val="000033BE"/>
    <w:rsid w:val="000033C7"/>
    <w:rsid w:val="000034DF"/>
    <w:rsid w:val="00003AD0"/>
    <w:rsid w:val="00004830"/>
    <w:rsid w:val="000049F0"/>
    <w:rsid w:val="00004C42"/>
    <w:rsid w:val="000055E5"/>
    <w:rsid w:val="0000678C"/>
    <w:rsid w:val="0000733B"/>
    <w:rsid w:val="00007DE1"/>
    <w:rsid w:val="00007F4F"/>
    <w:rsid w:val="000100F3"/>
    <w:rsid w:val="000107E9"/>
    <w:rsid w:val="00010C72"/>
    <w:rsid w:val="00011E5A"/>
    <w:rsid w:val="000125AE"/>
    <w:rsid w:val="0001284F"/>
    <w:rsid w:val="00012BEE"/>
    <w:rsid w:val="0001383D"/>
    <w:rsid w:val="00013D45"/>
    <w:rsid w:val="00013F61"/>
    <w:rsid w:val="00014458"/>
    <w:rsid w:val="00014DCE"/>
    <w:rsid w:val="00015034"/>
    <w:rsid w:val="0001523B"/>
    <w:rsid w:val="0001672C"/>
    <w:rsid w:val="00016B79"/>
    <w:rsid w:val="00017C09"/>
    <w:rsid w:val="000202D7"/>
    <w:rsid w:val="0002091D"/>
    <w:rsid w:val="00020B40"/>
    <w:rsid w:val="0002186A"/>
    <w:rsid w:val="00021928"/>
    <w:rsid w:val="000219E7"/>
    <w:rsid w:val="00021DA4"/>
    <w:rsid w:val="00021E0D"/>
    <w:rsid w:val="00021E5B"/>
    <w:rsid w:val="000222DF"/>
    <w:rsid w:val="000226F9"/>
    <w:rsid w:val="00022F9E"/>
    <w:rsid w:val="00023063"/>
    <w:rsid w:val="0002312F"/>
    <w:rsid w:val="00023696"/>
    <w:rsid w:val="00023C1E"/>
    <w:rsid w:val="000242BD"/>
    <w:rsid w:val="00024310"/>
    <w:rsid w:val="000243E0"/>
    <w:rsid w:val="000247A6"/>
    <w:rsid w:val="000253EA"/>
    <w:rsid w:val="000255C8"/>
    <w:rsid w:val="00026884"/>
    <w:rsid w:val="00026A4B"/>
    <w:rsid w:val="00026AAE"/>
    <w:rsid w:val="00026CA6"/>
    <w:rsid w:val="00026F2D"/>
    <w:rsid w:val="0002718B"/>
    <w:rsid w:val="0002779E"/>
    <w:rsid w:val="00030D27"/>
    <w:rsid w:val="00031BDD"/>
    <w:rsid w:val="00031C0B"/>
    <w:rsid w:val="00031F84"/>
    <w:rsid w:val="00032A1B"/>
    <w:rsid w:val="000333C6"/>
    <w:rsid w:val="000334D1"/>
    <w:rsid w:val="00034780"/>
    <w:rsid w:val="0003492C"/>
    <w:rsid w:val="00034EC5"/>
    <w:rsid w:val="00035324"/>
    <w:rsid w:val="00036116"/>
    <w:rsid w:val="0003630D"/>
    <w:rsid w:val="000369BD"/>
    <w:rsid w:val="000372FC"/>
    <w:rsid w:val="00040472"/>
    <w:rsid w:val="00040FA4"/>
    <w:rsid w:val="00042355"/>
    <w:rsid w:val="0004332A"/>
    <w:rsid w:val="000441BB"/>
    <w:rsid w:val="000444C1"/>
    <w:rsid w:val="00044777"/>
    <w:rsid w:val="0004533E"/>
    <w:rsid w:val="00045F34"/>
    <w:rsid w:val="000460CE"/>
    <w:rsid w:val="00046483"/>
    <w:rsid w:val="000466F6"/>
    <w:rsid w:val="000471C6"/>
    <w:rsid w:val="00047E7A"/>
    <w:rsid w:val="00050053"/>
    <w:rsid w:val="000500AE"/>
    <w:rsid w:val="0005011C"/>
    <w:rsid w:val="00050205"/>
    <w:rsid w:val="00051081"/>
    <w:rsid w:val="000515EF"/>
    <w:rsid w:val="00052099"/>
    <w:rsid w:val="000525C0"/>
    <w:rsid w:val="0005267F"/>
    <w:rsid w:val="000527E4"/>
    <w:rsid w:val="00052BEF"/>
    <w:rsid w:val="00052E49"/>
    <w:rsid w:val="000530E3"/>
    <w:rsid w:val="00054667"/>
    <w:rsid w:val="00054C18"/>
    <w:rsid w:val="00055156"/>
    <w:rsid w:val="00055231"/>
    <w:rsid w:val="000554F4"/>
    <w:rsid w:val="00055521"/>
    <w:rsid w:val="00055734"/>
    <w:rsid w:val="00055CF2"/>
    <w:rsid w:val="0005611A"/>
    <w:rsid w:val="000572C0"/>
    <w:rsid w:val="00057563"/>
    <w:rsid w:val="0005776B"/>
    <w:rsid w:val="000578DB"/>
    <w:rsid w:val="00057C46"/>
    <w:rsid w:val="000611EF"/>
    <w:rsid w:val="000616DF"/>
    <w:rsid w:val="00061A08"/>
    <w:rsid w:val="00061C9C"/>
    <w:rsid w:val="00062BFB"/>
    <w:rsid w:val="00062F3F"/>
    <w:rsid w:val="000640B7"/>
    <w:rsid w:val="00064121"/>
    <w:rsid w:val="00064300"/>
    <w:rsid w:val="00064807"/>
    <w:rsid w:val="00064C44"/>
    <w:rsid w:val="00065367"/>
    <w:rsid w:val="00065A10"/>
    <w:rsid w:val="00066264"/>
    <w:rsid w:val="00067043"/>
    <w:rsid w:val="0006734C"/>
    <w:rsid w:val="000701B9"/>
    <w:rsid w:val="00070756"/>
    <w:rsid w:val="000708AC"/>
    <w:rsid w:val="00070BBE"/>
    <w:rsid w:val="00071162"/>
    <w:rsid w:val="00071A7C"/>
    <w:rsid w:val="00071F3D"/>
    <w:rsid w:val="000722BB"/>
    <w:rsid w:val="0007235F"/>
    <w:rsid w:val="0007290C"/>
    <w:rsid w:val="00072E4B"/>
    <w:rsid w:val="00073382"/>
    <w:rsid w:val="00073913"/>
    <w:rsid w:val="00073FE8"/>
    <w:rsid w:val="00074102"/>
    <w:rsid w:val="00074B8F"/>
    <w:rsid w:val="000754CD"/>
    <w:rsid w:val="0007570A"/>
    <w:rsid w:val="0007609E"/>
    <w:rsid w:val="000764E0"/>
    <w:rsid w:val="00076B88"/>
    <w:rsid w:val="00076E17"/>
    <w:rsid w:val="0007733E"/>
    <w:rsid w:val="00081258"/>
    <w:rsid w:val="00081588"/>
    <w:rsid w:val="00081A16"/>
    <w:rsid w:val="00081B3B"/>
    <w:rsid w:val="000822B8"/>
    <w:rsid w:val="00082C3F"/>
    <w:rsid w:val="0008301B"/>
    <w:rsid w:val="0008309B"/>
    <w:rsid w:val="000837E3"/>
    <w:rsid w:val="000849B2"/>
    <w:rsid w:val="00084A8E"/>
    <w:rsid w:val="000858EB"/>
    <w:rsid w:val="00085D71"/>
    <w:rsid w:val="000861BB"/>
    <w:rsid w:val="000867D0"/>
    <w:rsid w:val="00086E0E"/>
    <w:rsid w:val="00087E17"/>
    <w:rsid w:val="00087FC9"/>
    <w:rsid w:val="000913D6"/>
    <w:rsid w:val="0009161A"/>
    <w:rsid w:val="0009180E"/>
    <w:rsid w:val="000919EC"/>
    <w:rsid w:val="00091FBB"/>
    <w:rsid w:val="000922C2"/>
    <w:rsid w:val="00092D9F"/>
    <w:rsid w:val="0009302E"/>
    <w:rsid w:val="00093816"/>
    <w:rsid w:val="00093DD3"/>
    <w:rsid w:val="00093F7B"/>
    <w:rsid w:val="00093F98"/>
    <w:rsid w:val="00094529"/>
    <w:rsid w:val="00095445"/>
    <w:rsid w:val="00095AB0"/>
    <w:rsid w:val="00095E23"/>
    <w:rsid w:val="000960D7"/>
    <w:rsid w:val="0009658F"/>
    <w:rsid w:val="00096915"/>
    <w:rsid w:val="000969DE"/>
    <w:rsid w:val="00096A90"/>
    <w:rsid w:val="00096DA7"/>
    <w:rsid w:val="00096FBD"/>
    <w:rsid w:val="00097C3D"/>
    <w:rsid w:val="000A01D7"/>
    <w:rsid w:val="000A085D"/>
    <w:rsid w:val="000A0C4C"/>
    <w:rsid w:val="000A0CD2"/>
    <w:rsid w:val="000A16C3"/>
    <w:rsid w:val="000A16DD"/>
    <w:rsid w:val="000A2162"/>
    <w:rsid w:val="000A22FD"/>
    <w:rsid w:val="000A2A5C"/>
    <w:rsid w:val="000A2B85"/>
    <w:rsid w:val="000A3410"/>
    <w:rsid w:val="000A3AE0"/>
    <w:rsid w:val="000A4094"/>
    <w:rsid w:val="000A46C3"/>
    <w:rsid w:val="000A547E"/>
    <w:rsid w:val="000A6335"/>
    <w:rsid w:val="000A64AF"/>
    <w:rsid w:val="000A75DE"/>
    <w:rsid w:val="000A781E"/>
    <w:rsid w:val="000A7F41"/>
    <w:rsid w:val="000B017D"/>
    <w:rsid w:val="000B04F4"/>
    <w:rsid w:val="000B0EBD"/>
    <w:rsid w:val="000B1B7A"/>
    <w:rsid w:val="000B254B"/>
    <w:rsid w:val="000B27BB"/>
    <w:rsid w:val="000B29C7"/>
    <w:rsid w:val="000B2C3E"/>
    <w:rsid w:val="000B323A"/>
    <w:rsid w:val="000B3431"/>
    <w:rsid w:val="000B3ECB"/>
    <w:rsid w:val="000B41E7"/>
    <w:rsid w:val="000B4573"/>
    <w:rsid w:val="000B4720"/>
    <w:rsid w:val="000B4FB4"/>
    <w:rsid w:val="000B576F"/>
    <w:rsid w:val="000B5A8D"/>
    <w:rsid w:val="000B5F67"/>
    <w:rsid w:val="000B611D"/>
    <w:rsid w:val="000B6154"/>
    <w:rsid w:val="000B6666"/>
    <w:rsid w:val="000B67DA"/>
    <w:rsid w:val="000B7A59"/>
    <w:rsid w:val="000B7D69"/>
    <w:rsid w:val="000C053A"/>
    <w:rsid w:val="000C07D3"/>
    <w:rsid w:val="000C1A6C"/>
    <w:rsid w:val="000C1FC9"/>
    <w:rsid w:val="000C1FCE"/>
    <w:rsid w:val="000C2413"/>
    <w:rsid w:val="000C36C0"/>
    <w:rsid w:val="000C3C50"/>
    <w:rsid w:val="000C3CDD"/>
    <w:rsid w:val="000C3FF9"/>
    <w:rsid w:val="000C42F2"/>
    <w:rsid w:val="000C4591"/>
    <w:rsid w:val="000C4735"/>
    <w:rsid w:val="000C47BB"/>
    <w:rsid w:val="000C4C74"/>
    <w:rsid w:val="000C52B7"/>
    <w:rsid w:val="000C59EF"/>
    <w:rsid w:val="000C5A11"/>
    <w:rsid w:val="000C5A4A"/>
    <w:rsid w:val="000C5DDF"/>
    <w:rsid w:val="000C72A7"/>
    <w:rsid w:val="000C7603"/>
    <w:rsid w:val="000C78F7"/>
    <w:rsid w:val="000C7D53"/>
    <w:rsid w:val="000D06E4"/>
    <w:rsid w:val="000D077E"/>
    <w:rsid w:val="000D0CBB"/>
    <w:rsid w:val="000D10D9"/>
    <w:rsid w:val="000D1249"/>
    <w:rsid w:val="000D1282"/>
    <w:rsid w:val="000D16DC"/>
    <w:rsid w:val="000D16DE"/>
    <w:rsid w:val="000D1DEF"/>
    <w:rsid w:val="000D3009"/>
    <w:rsid w:val="000D310B"/>
    <w:rsid w:val="000D3983"/>
    <w:rsid w:val="000D53C3"/>
    <w:rsid w:val="000D65D1"/>
    <w:rsid w:val="000D746C"/>
    <w:rsid w:val="000D7A02"/>
    <w:rsid w:val="000D7CF6"/>
    <w:rsid w:val="000D7E35"/>
    <w:rsid w:val="000E028D"/>
    <w:rsid w:val="000E0B39"/>
    <w:rsid w:val="000E38B0"/>
    <w:rsid w:val="000E3B0C"/>
    <w:rsid w:val="000E443D"/>
    <w:rsid w:val="000E4893"/>
    <w:rsid w:val="000E4F65"/>
    <w:rsid w:val="000E5500"/>
    <w:rsid w:val="000E594A"/>
    <w:rsid w:val="000E6F7A"/>
    <w:rsid w:val="000E7CDE"/>
    <w:rsid w:val="000F0847"/>
    <w:rsid w:val="000F098D"/>
    <w:rsid w:val="000F2636"/>
    <w:rsid w:val="000F273B"/>
    <w:rsid w:val="000F2B1C"/>
    <w:rsid w:val="000F2FA6"/>
    <w:rsid w:val="000F3ECE"/>
    <w:rsid w:val="000F449C"/>
    <w:rsid w:val="000F4679"/>
    <w:rsid w:val="000F46A2"/>
    <w:rsid w:val="000F46B6"/>
    <w:rsid w:val="000F4A78"/>
    <w:rsid w:val="000F5749"/>
    <w:rsid w:val="000F6F85"/>
    <w:rsid w:val="000F7138"/>
    <w:rsid w:val="000F77CF"/>
    <w:rsid w:val="001001CF"/>
    <w:rsid w:val="0010047E"/>
    <w:rsid w:val="001009AF"/>
    <w:rsid w:val="00100ECA"/>
    <w:rsid w:val="00100FE7"/>
    <w:rsid w:val="00101119"/>
    <w:rsid w:val="0010144C"/>
    <w:rsid w:val="001019B8"/>
    <w:rsid w:val="00101E37"/>
    <w:rsid w:val="00102599"/>
    <w:rsid w:val="00102841"/>
    <w:rsid w:val="0010307C"/>
    <w:rsid w:val="00103398"/>
    <w:rsid w:val="00103752"/>
    <w:rsid w:val="00103B15"/>
    <w:rsid w:val="00103F46"/>
    <w:rsid w:val="0010486F"/>
    <w:rsid w:val="0010566B"/>
    <w:rsid w:val="00105810"/>
    <w:rsid w:val="001059E6"/>
    <w:rsid w:val="00105B41"/>
    <w:rsid w:val="00106D04"/>
    <w:rsid w:val="001074EE"/>
    <w:rsid w:val="00111D07"/>
    <w:rsid w:val="00111F57"/>
    <w:rsid w:val="0011202B"/>
    <w:rsid w:val="0011204F"/>
    <w:rsid w:val="00112726"/>
    <w:rsid w:val="00112EB1"/>
    <w:rsid w:val="00113040"/>
    <w:rsid w:val="00113401"/>
    <w:rsid w:val="00113C2D"/>
    <w:rsid w:val="00113E78"/>
    <w:rsid w:val="00113FB4"/>
    <w:rsid w:val="00114D86"/>
    <w:rsid w:val="001150F5"/>
    <w:rsid w:val="00115187"/>
    <w:rsid w:val="00116045"/>
    <w:rsid w:val="001166B5"/>
    <w:rsid w:val="00116B45"/>
    <w:rsid w:val="00116B4C"/>
    <w:rsid w:val="00116B65"/>
    <w:rsid w:val="00116BF2"/>
    <w:rsid w:val="00116C20"/>
    <w:rsid w:val="00116C43"/>
    <w:rsid w:val="00117359"/>
    <w:rsid w:val="001179ED"/>
    <w:rsid w:val="00117BA0"/>
    <w:rsid w:val="00117CFA"/>
    <w:rsid w:val="00120719"/>
    <w:rsid w:val="0012075A"/>
    <w:rsid w:val="0012088A"/>
    <w:rsid w:val="00121018"/>
    <w:rsid w:val="00121457"/>
    <w:rsid w:val="001214A3"/>
    <w:rsid w:val="00122E1F"/>
    <w:rsid w:val="00122FC4"/>
    <w:rsid w:val="0012499B"/>
    <w:rsid w:val="00124C41"/>
    <w:rsid w:val="00125104"/>
    <w:rsid w:val="00125A95"/>
    <w:rsid w:val="00125FAF"/>
    <w:rsid w:val="00126502"/>
    <w:rsid w:val="00126529"/>
    <w:rsid w:val="00126EF8"/>
    <w:rsid w:val="00130839"/>
    <w:rsid w:val="00131850"/>
    <w:rsid w:val="00131DAC"/>
    <w:rsid w:val="00132915"/>
    <w:rsid w:val="00132C4D"/>
    <w:rsid w:val="00134055"/>
    <w:rsid w:val="00134329"/>
    <w:rsid w:val="001343F0"/>
    <w:rsid w:val="00135876"/>
    <w:rsid w:val="00135EB2"/>
    <w:rsid w:val="00135F3D"/>
    <w:rsid w:val="0013670C"/>
    <w:rsid w:val="00136A8A"/>
    <w:rsid w:val="001373DE"/>
    <w:rsid w:val="00137803"/>
    <w:rsid w:val="0013784A"/>
    <w:rsid w:val="0013786E"/>
    <w:rsid w:val="00137A33"/>
    <w:rsid w:val="00137A8C"/>
    <w:rsid w:val="0014053E"/>
    <w:rsid w:val="00140A26"/>
    <w:rsid w:val="00140DA8"/>
    <w:rsid w:val="0014118C"/>
    <w:rsid w:val="0014142D"/>
    <w:rsid w:val="001415BD"/>
    <w:rsid w:val="0014205E"/>
    <w:rsid w:val="001429F0"/>
    <w:rsid w:val="00142C42"/>
    <w:rsid w:val="0014315F"/>
    <w:rsid w:val="0014357A"/>
    <w:rsid w:val="00143650"/>
    <w:rsid w:val="00143708"/>
    <w:rsid w:val="00143E43"/>
    <w:rsid w:val="00144065"/>
    <w:rsid w:val="00144CDF"/>
    <w:rsid w:val="00144E7D"/>
    <w:rsid w:val="0014521D"/>
    <w:rsid w:val="001453DB"/>
    <w:rsid w:val="00145A93"/>
    <w:rsid w:val="00146889"/>
    <w:rsid w:val="001501F7"/>
    <w:rsid w:val="001505FA"/>
    <w:rsid w:val="00151673"/>
    <w:rsid w:val="00151869"/>
    <w:rsid w:val="00152B06"/>
    <w:rsid w:val="00152F03"/>
    <w:rsid w:val="001536E1"/>
    <w:rsid w:val="00153877"/>
    <w:rsid w:val="00153A4F"/>
    <w:rsid w:val="001552AD"/>
    <w:rsid w:val="00155614"/>
    <w:rsid w:val="00155ED7"/>
    <w:rsid w:val="0015649D"/>
    <w:rsid w:val="0015673C"/>
    <w:rsid w:val="00156D3A"/>
    <w:rsid w:val="00156D47"/>
    <w:rsid w:val="00157670"/>
    <w:rsid w:val="0015789A"/>
    <w:rsid w:val="001605FD"/>
    <w:rsid w:val="00160D3E"/>
    <w:rsid w:val="00161108"/>
    <w:rsid w:val="001613E5"/>
    <w:rsid w:val="0016164C"/>
    <w:rsid w:val="0016210F"/>
    <w:rsid w:val="00162289"/>
    <w:rsid w:val="00162801"/>
    <w:rsid w:val="00162AD2"/>
    <w:rsid w:val="00163222"/>
    <w:rsid w:val="0016353A"/>
    <w:rsid w:val="0016361B"/>
    <w:rsid w:val="00163F57"/>
    <w:rsid w:val="00163F7C"/>
    <w:rsid w:val="001642FE"/>
    <w:rsid w:val="00164313"/>
    <w:rsid w:val="001644C3"/>
    <w:rsid w:val="00164A0E"/>
    <w:rsid w:val="00165C4F"/>
    <w:rsid w:val="00166108"/>
    <w:rsid w:val="001678DB"/>
    <w:rsid w:val="00167980"/>
    <w:rsid w:val="001708C9"/>
    <w:rsid w:val="001709F0"/>
    <w:rsid w:val="00171ADC"/>
    <w:rsid w:val="00172325"/>
    <w:rsid w:val="00172FCD"/>
    <w:rsid w:val="00173227"/>
    <w:rsid w:val="00173289"/>
    <w:rsid w:val="00173672"/>
    <w:rsid w:val="001743C3"/>
    <w:rsid w:val="0017470A"/>
    <w:rsid w:val="00174A87"/>
    <w:rsid w:val="00174AB2"/>
    <w:rsid w:val="001750AB"/>
    <w:rsid w:val="001759DA"/>
    <w:rsid w:val="0017699B"/>
    <w:rsid w:val="00176AE3"/>
    <w:rsid w:val="00176BD7"/>
    <w:rsid w:val="00177193"/>
    <w:rsid w:val="00177606"/>
    <w:rsid w:val="0017778F"/>
    <w:rsid w:val="00177A1A"/>
    <w:rsid w:val="00177B3A"/>
    <w:rsid w:val="00177EDA"/>
    <w:rsid w:val="00180ED3"/>
    <w:rsid w:val="00181575"/>
    <w:rsid w:val="001815EA"/>
    <w:rsid w:val="00181B46"/>
    <w:rsid w:val="00182393"/>
    <w:rsid w:val="001828A7"/>
    <w:rsid w:val="00182961"/>
    <w:rsid w:val="00182DF2"/>
    <w:rsid w:val="00183506"/>
    <w:rsid w:val="001842D8"/>
    <w:rsid w:val="00184488"/>
    <w:rsid w:val="0018482F"/>
    <w:rsid w:val="00185BF5"/>
    <w:rsid w:val="00185C9B"/>
    <w:rsid w:val="00185F01"/>
    <w:rsid w:val="00185F97"/>
    <w:rsid w:val="001862FE"/>
    <w:rsid w:val="00186E33"/>
    <w:rsid w:val="001877B6"/>
    <w:rsid w:val="00187E42"/>
    <w:rsid w:val="00190C68"/>
    <w:rsid w:val="00190CB1"/>
    <w:rsid w:val="00190F7C"/>
    <w:rsid w:val="00191C4A"/>
    <w:rsid w:val="00191E75"/>
    <w:rsid w:val="0019202D"/>
    <w:rsid w:val="00192821"/>
    <w:rsid w:val="001947B1"/>
    <w:rsid w:val="00194C98"/>
    <w:rsid w:val="001953AD"/>
    <w:rsid w:val="0019551B"/>
    <w:rsid w:val="00195D3B"/>
    <w:rsid w:val="0019617D"/>
    <w:rsid w:val="00196675"/>
    <w:rsid w:val="001970BD"/>
    <w:rsid w:val="00197405"/>
    <w:rsid w:val="001A000B"/>
    <w:rsid w:val="001A0553"/>
    <w:rsid w:val="001A1383"/>
    <w:rsid w:val="001A2A66"/>
    <w:rsid w:val="001A2BC2"/>
    <w:rsid w:val="001A2C95"/>
    <w:rsid w:val="001A3765"/>
    <w:rsid w:val="001A41C2"/>
    <w:rsid w:val="001A43EA"/>
    <w:rsid w:val="001A4B8A"/>
    <w:rsid w:val="001A4E8B"/>
    <w:rsid w:val="001A541D"/>
    <w:rsid w:val="001A5C4D"/>
    <w:rsid w:val="001A60B3"/>
    <w:rsid w:val="001A6377"/>
    <w:rsid w:val="001A6A76"/>
    <w:rsid w:val="001A6A90"/>
    <w:rsid w:val="001A6D60"/>
    <w:rsid w:val="001B0196"/>
    <w:rsid w:val="001B01D1"/>
    <w:rsid w:val="001B04ED"/>
    <w:rsid w:val="001B083A"/>
    <w:rsid w:val="001B193F"/>
    <w:rsid w:val="001B2CAF"/>
    <w:rsid w:val="001B2F92"/>
    <w:rsid w:val="001B30CB"/>
    <w:rsid w:val="001B36B6"/>
    <w:rsid w:val="001B3C57"/>
    <w:rsid w:val="001B40CC"/>
    <w:rsid w:val="001B45C0"/>
    <w:rsid w:val="001B53AA"/>
    <w:rsid w:val="001B5997"/>
    <w:rsid w:val="001B5C3B"/>
    <w:rsid w:val="001B5CC2"/>
    <w:rsid w:val="001B7177"/>
    <w:rsid w:val="001B7237"/>
    <w:rsid w:val="001B72FD"/>
    <w:rsid w:val="001B78DC"/>
    <w:rsid w:val="001C0E39"/>
    <w:rsid w:val="001C0E65"/>
    <w:rsid w:val="001C19A1"/>
    <w:rsid w:val="001C20B9"/>
    <w:rsid w:val="001C2178"/>
    <w:rsid w:val="001C28CC"/>
    <w:rsid w:val="001C2A19"/>
    <w:rsid w:val="001C2CA1"/>
    <w:rsid w:val="001C2D19"/>
    <w:rsid w:val="001C2F0F"/>
    <w:rsid w:val="001C35A7"/>
    <w:rsid w:val="001C3685"/>
    <w:rsid w:val="001C3FE6"/>
    <w:rsid w:val="001C4390"/>
    <w:rsid w:val="001C4895"/>
    <w:rsid w:val="001C555E"/>
    <w:rsid w:val="001C5E53"/>
    <w:rsid w:val="001C5FA9"/>
    <w:rsid w:val="001C66F3"/>
    <w:rsid w:val="001C70E1"/>
    <w:rsid w:val="001C711E"/>
    <w:rsid w:val="001C75B7"/>
    <w:rsid w:val="001C7F5A"/>
    <w:rsid w:val="001D010A"/>
    <w:rsid w:val="001D0A55"/>
    <w:rsid w:val="001D2071"/>
    <w:rsid w:val="001D2E46"/>
    <w:rsid w:val="001D3916"/>
    <w:rsid w:val="001D3C77"/>
    <w:rsid w:val="001D41A8"/>
    <w:rsid w:val="001D4476"/>
    <w:rsid w:val="001D48A3"/>
    <w:rsid w:val="001D5A5F"/>
    <w:rsid w:val="001D68B3"/>
    <w:rsid w:val="001D6926"/>
    <w:rsid w:val="001D6C4B"/>
    <w:rsid w:val="001D731B"/>
    <w:rsid w:val="001D7F62"/>
    <w:rsid w:val="001E0A0F"/>
    <w:rsid w:val="001E2121"/>
    <w:rsid w:val="001E24FF"/>
    <w:rsid w:val="001E2CD7"/>
    <w:rsid w:val="001E2DB5"/>
    <w:rsid w:val="001E2EB0"/>
    <w:rsid w:val="001E355D"/>
    <w:rsid w:val="001E37EA"/>
    <w:rsid w:val="001E3F29"/>
    <w:rsid w:val="001E43B6"/>
    <w:rsid w:val="001E484C"/>
    <w:rsid w:val="001E4FC1"/>
    <w:rsid w:val="001E5CB6"/>
    <w:rsid w:val="001E5DF2"/>
    <w:rsid w:val="001E5F93"/>
    <w:rsid w:val="001E5FB4"/>
    <w:rsid w:val="001E60F0"/>
    <w:rsid w:val="001E61C2"/>
    <w:rsid w:val="001E687A"/>
    <w:rsid w:val="001E73DD"/>
    <w:rsid w:val="001E77D9"/>
    <w:rsid w:val="001E7C38"/>
    <w:rsid w:val="001F0348"/>
    <w:rsid w:val="001F03DE"/>
    <w:rsid w:val="001F0435"/>
    <w:rsid w:val="001F18C1"/>
    <w:rsid w:val="001F200A"/>
    <w:rsid w:val="001F22BB"/>
    <w:rsid w:val="001F30BD"/>
    <w:rsid w:val="001F343E"/>
    <w:rsid w:val="001F4806"/>
    <w:rsid w:val="001F490D"/>
    <w:rsid w:val="001F5079"/>
    <w:rsid w:val="001F5B7A"/>
    <w:rsid w:val="001F5F47"/>
    <w:rsid w:val="001F61D1"/>
    <w:rsid w:val="001F65B9"/>
    <w:rsid w:val="001F6769"/>
    <w:rsid w:val="001F6B31"/>
    <w:rsid w:val="001F7839"/>
    <w:rsid w:val="001F7B91"/>
    <w:rsid w:val="001F7BA1"/>
    <w:rsid w:val="002000A8"/>
    <w:rsid w:val="00201A65"/>
    <w:rsid w:val="00201D2B"/>
    <w:rsid w:val="002024DD"/>
    <w:rsid w:val="00202B6C"/>
    <w:rsid w:val="00202E05"/>
    <w:rsid w:val="0020345A"/>
    <w:rsid w:val="00204371"/>
    <w:rsid w:val="0020447D"/>
    <w:rsid w:val="002059DF"/>
    <w:rsid w:val="00206030"/>
    <w:rsid w:val="002065C6"/>
    <w:rsid w:val="00207328"/>
    <w:rsid w:val="00207C71"/>
    <w:rsid w:val="00207D7B"/>
    <w:rsid w:val="00207FC2"/>
    <w:rsid w:val="002100B5"/>
    <w:rsid w:val="0021076A"/>
    <w:rsid w:val="00210A54"/>
    <w:rsid w:val="002110C3"/>
    <w:rsid w:val="00211420"/>
    <w:rsid w:val="00211C5B"/>
    <w:rsid w:val="00211C5E"/>
    <w:rsid w:val="002120CE"/>
    <w:rsid w:val="00212A3E"/>
    <w:rsid w:val="00212DD7"/>
    <w:rsid w:val="00213414"/>
    <w:rsid w:val="00213788"/>
    <w:rsid w:val="00213841"/>
    <w:rsid w:val="00213933"/>
    <w:rsid w:val="00213C2C"/>
    <w:rsid w:val="0021502C"/>
    <w:rsid w:val="0021519A"/>
    <w:rsid w:val="0021553C"/>
    <w:rsid w:val="00216172"/>
    <w:rsid w:val="002162BB"/>
    <w:rsid w:val="002163EC"/>
    <w:rsid w:val="00216C70"/>
    <w:rsid w:val="00217290"/>
    <w:rsid w:val="002177D5"/>
    <w:rsid w:val="00220591"/>
    <w:rsid w:val="0022125C"/>
    <w:rsid w:val="00221EC9"/>
    <w:rsid w:val="00222521"/>
    <w:rsid w:val="00222EE4"/>
    <w:rsid w:val="002231CE"/>
    <w:rsid w:val="00223571"/>
    <w:rsid w:val="002241DE"/>
    <w:rsid w:val="00225011"/>
    <w:rsid w:val="002251F0"/>
    <w:rsid w:val="002254B0"/>
    <w:rsid w:val="0022577F"/>
    <w:rsid w:val="00225B2C"/>
    <w:rsid w:val="00225BA4"/>
    <w:rsid w:val="00226303"/>
    <w:rsid w:val="00226EA4"/>
    <w:rsid w:val="00227219"/>
    <w:rsid w:val="00227556"/>
    <w:rsid w:val="00230023"/>
    <w:rsid w:val="00230700"/>
    <w:rsid w:val="00230982"/>
    <w:rsid w:val="002315FC"/>
    <w:rsid w:val="00232247"/>
    <w:rsid w:val="002329A5"/>
    <w:rsid w:val="00232A7C"/>
    <w:rsid w:val="00232C7E"/>
    <w:rsid w:val="00232E97"/>
    <w:rsid w:val="00233B29"/>
    <w:rsid w:val="0023433C"/>
    <w:rsid w:val="002343AE"/>
    <w:rsid w:val="00234D71"/>
    <w:rsid w:val="00234F5F"/>
    <w:rsid w:val="002353EA"/>
    <w:rsid w:val="00236688"/>
    <w:rsid w:val="0023699A"/>
    <w:rsid w:val="00236A37"/>
    <w:rsid w:val="00236BD4"/>
    <w:rsid w:val="00237361"/>
    <w:rsid w:val="002373BA"/>
    <w:rsid w:val="00240146"/>
    <w:rsid w:val="00240419"/>
    <w:rsid w:val="002407CE"/>
    <w:rsid w:val="0024119A"/>
    <w:rsid w:val="00242221"/>
    <w:rsid w:val="00242E13"/>
    <w:rsid w:val="00242F31"/>
    <w:rsid w:val="0024431C"/>
    <w:rsid w:val="002449A5"/>
    <w:rsid w:val="00245A0E"/>
    <w:rsid w:val="002465D6"/>
    <w:rsid w:val="00246707"/>
    <w:rsid w:val="002468E5"/>
    <w:rsid w:val="00246B5D"/>
    <w:rsid w:val="00246DEE"/>
    <w:rsid w:val="00247151"/>
    <w:rsid w:val="002477D4"/>
    <w:rsid w:val="00247826"/>
    <w:rsid w:val="002501D4"/>
    <w:rsid w:val="00250BF7"/>
    <w:rsid w:val="002512B3"/>
    <w:rsid w:val="0025153F"/>
    <w:rsid w:val="002516CC"/>
    <w:rsid w:val="00252545"/>
    <w:rsid w:val="002526CF"/>
    <w:rsid w:val="00252B46"/>
    <w:rsid w:val="0025407E"/>
    <w:rsid w:val="0025551E"/>
    <w:rsid w:val="00256143"/>
    <w:rsid w:val="0025637B"/>
    <w:rsid w:val="002568E8"/>
    <w:rsid w:val="00256D83"/>
    <w:rsid w:val="00256E45"/>
    <w:rsid w:val="00256FD8"/>
    <w:rsid w:val="00257A16"/>
    <w:rsid w:val="00257A50"/>
    <w:rsid w:val="00260B9B"/>
    <w:rsid w:val="00261138"/>
    <w:rsid w:val="00261391"/>
    <w:rsid w:val="002618D9"/>
    <w:rsid w:val="00261A19"/>
    <w:rsid w:val="00262AEE"/>
    <w:rsid w:val="00262BAC"/>
    <w:rsid w:val="00262E3B"/>
    <w:rsid w:val="00262E6F"/>
    <w:rsid w:val="002635D9"/>
    <w:rsid w:val="002645C8"/>
    <w:rsid w:val="002652A7"/>
    <w:rsid w:val="00265707"/>
    <w:rsid w:val="00265B1D"/>
    <w:rsid w:val="002664D8"/>
    <w:rsid w:val="002673FC"/>
    <w:rsid w:val="002677BA"/>
    <w:rsid w:val="00267DD6"/>
    <w:rsid w:val="002718F1"/>
    <w:rsid w:val="00271C1A"/>
    <w:rsid w:val="00272220"/>
    <w:rsid w:val="00272488"/>
    <w:rsid w:val="00273B0A"/>
    <w:rsid w:val="00273CF3"/>
    <w:rsid w:val="00274F74"/>
    <w:rsid w:val="002767F9"/>
    <w:rsid w:val="002776DD"/>
    <w:rsid w:val="00277AED"/>
    <w:rsid w:val="00277ED0"/>
    <w:rsid w:val="00277F32"/>
    <w:rsid w:val="00280370"/>
    <w:rsid w:val="00280580"/>
    <w:rsid w:val="0028063B"/>
    <w:rsid w:val="002807C3"/>
    <w:rsid w:val="0028091A"/>
    <w:rsid w:val="00280BAC"/>
    <w:rsid w:val="00281A3B"/>
    <w:rsid w:val="00282D5D"/>
    <w:rsid w:val="00283134"/>
    <w:rsid w:val="002841A9"/>
    <w:rsid w:val="002845B3"/>
    <w:rsid w:val="00284CC9"/>
    <w:rsid w:val="00285207"/>
    <w:rsid w:val="00285265"/>
    <w:rsid w:val="00285709"/>
    <w:rsid w:val="00285BF3"/>
    <w:rsid w:val="00285E17"/>
    <w:rsid w:val="002860ED"/>
    <w:rsid w:val="00286324"/>
    <w:rsid w:val="00286356"/>
    <w:rsid w:val="0028654C"/>
    <w:rsid w:val="0028692B"/>
    <w:rsid w:val="00286D9B"/>
    <w:rsid w:val="00287565"/>
    <w:rsid w:val="002875FD"/>
    <w:rsid w:val="00287C18"/>
    <w:rsid w:val="00287D9B"/>
    <w:rsid w:val="00287F96"/>
    <w:rsid w:val="00287FC3"/>
    <w:rsid w:val="00287FD1"/>
    <w:rsid w:val="00290157"/>
    <w:rsid w:val="00290F75"/>
    <w:rsid w:val="002911A3"/>
    <w:rsid w:val="00291A2B"/>
    <w:rsid w:val="00291E67"/>
    <w:rsid w:val="00291ECA"/>
    <w:rsid w:val="00291FA7"/>
    <w:rsid w:val="00292007"/>
    <w:rsid w:val="002922EF"/>
    <w:rsid w:val="0029251B"/>
    <w:rsid w:val="00292AA0"/>
    <w:rsid w:val="00292FEC"/>
    <w:rsid w:val="0029364E"/>
    <w:rsid w:val="00293994"/>
    <w:rsid w:val="00293A08"/>
    <w:rsid w:val="00293DB3"/>
    <w:rsid w:val="00293F2C"/>
    <w:rsid w:val="002942E2"/>
    <w:rsid w:val="00294363"/>
    <w:rsid w:val="002954E6"/>
    <w:rsid w:val="0029592D"/>
    <w:rsid w:val="00296260"/>
    <w:rsid w:val="00296B61"/>
    <w:rsid w:val="00297238"/>
    <w:rsid w:val="00297FE3"/>
    <w:rsid w:val="002A01B5"/>
    <w:rsid w:val="002A01D9"/>
    <w:rsid w:val="002A1110"/>
    <w:rsid w:val="002A1A10"/>
    <w:rsid w:val="002A2498"/>
    <w:rsid w:val="002A2558"/>
    <w:rsid w:val="002A2DB1"/>
    <w:rsid w:val="002A35A9"/>
    <w:rsid w:val="002A3C3C"/>
    <w:rsid w:val="002A3D15"/>
    <w:rsid w:val="002A3D6C"/>
    <w:rsid w:val="002A4029"/>
    <w:rsid w:val="002A4357"/>
    <w:rsid w:val="002A45D9"/>
    <w:rsid w:val="002A4649"/>
    <w:rsid w:val="002A4B3C"/>
    <w:rsid w:val="002A5453"/>
    <w:rsid w:val="002A568B"/>
    <w:rsid w:val="002A5938"/>
    <w:rsid w:val="002A6BAF"/>
    <w:rsid w:val="002A6ECB"/>
    <w:rsid w:val="002A75C9"/>
    <w:rsid w:val="002A7A68"/>
    <w:rsid w:val="002A7AE1"/>
    <w:rsid w:val="002A7B5A"/>
    <w:rsid w:val="002A7E04"/>
    <w:rsid w:val="002B0329"/>
    <w:rsid w:val="002B03F9"/>
    <w:rsid w:val="002B045A"/>
    <w:rsid w:val="002B0591"/>
    <w:rsid w:val="002B0B29"/>
    <w:rsid w:val="002B0C15"/>
    <w:rsid w:val="002B18B5"/>
    <w:rsid w:val="002B235E"/>
    <w:rsid w:val="002B2912"/>
    <w:rsid w:val="002B2EB6"/>
    <w:rsid w:val="002B3EFC"/>
    <w:rsid w:val="002B433F"/>
    <w:rsid w:val="002B439F"/>
    <w:rsid w:val="002B4A89"/>
    <w:rsid w:val="002B52FB"/>
    <w:rsid w:val="002B5B10"/>
    <w:rsid w:val="002B5B32"/>
    <w:rsid w:val="002B5BCC"/>
    <w:rsid w:val="002B5F24"/>
    <w:rsid w:val="002B606D"/>
    <w:rsid w:val="002B65C3"/>
    <w:rsid w:val="002B66BD"/>
    <w:rsid w:val="002B6BFF"/>
    <w:rsid w:val="002B7EA5"/>
    <w:rsid w:val="002C043B"/>
    <w:rsid w:val="002C0D60"/>
    <w:rsid w:val="002C1807"/>
    <w:rsid w:val="002C1B70"/>
    <w:rsid w:val="002C24B3"/>
    <w:rsid w:val="002C25D8"/>
    <w:rsid w:val="002C2828"/>
    <w:rsid w:val="002C2FC8"/>
    <w:rsid w:val="002C3444"/>
    <w:rsid w:val="002C4331"/>
    <w:rsid w:val="002C4827"/>
    <w:rsid w:val="002C5329"/>
    <w:rsid w:val="002C54DB"/>
    <w:rsid w:val="002C5DC2"/>
    <w:rsid w:val="002C6EEB"/>
    <w:rsid w:val="002C70C5"/>
    <w:rsid w:val="002C7314"/>
    <w:rsid w:val="002C74C5"/>
    <w:rsid w:val="002D0382"/>
    <w:rsid w:val="002D0923"/>
    <w:rsid w:val="002D0E58"/>
    <w:rsid w:val="002D0F45"/>
    <w:rsid w:val="002D0FCF"/>
    <w:rsid w:val="002D14F5"/>
    <w:rsid w:val="002D1F37"/>
    <w:rsid w:val="002D283E"/>
    <w:rsid w:val="002D2CD6"/>
    <w:rsid w:val="002D3486"/>
    <w:rsid w:val="002D37C2"/>
    <w:rsid w:val="002D3CC1"/>
    <w:rsid w:val="002D3FAA"/>
    <w:rsid w:val="002D4495"/>
    <w:rsid w:val="002D4779"/>
    <w:rsid w:val="002D4984"/>
    <w:rsid w:val="002D4D55"/>
    <w:rsid w:val="002D515D"/>
    <w:rsid w:val="002D5675"/>
    <w:rsid w:val="002D56BA"/>
    <w:rsid w:val="002D5726"/>
    <w:rsid w:val="002D5AE2"/>
    <w:rsid w:val="002D60AE"/>
    <w:rsid w:val="002D6400"/>
    <w:rsid w:val="002D6BC2"/>
    <w:rsid w:val="002D6C52"/>
    <w:rsid w:val="002D7996"/>
    <w:rsid w:val="002E049B"/>
    <w:rsid w:val="002E0AE7"/>
    <w:rsid w:val="002E0AEC"/>
    <w:rsid w:val="002E1639"/>
    <w:rsid w:val="002E168B"/>
    <w:rsid w:val="002E1B81"/>
    <w:rsid w:val="002E2124"/>
    <w:rsid w:val="002E2458"/>
    <w:rsid w:val="002E24DB"/>
    <w:rsid w:val="002E351E"/>
    <w:rsid w:val="002E3AB6"/>
    <w:rsid w:val="002E4F10"/>
    <w:rsid w:val="002E51AB"/>
    <w:rsid w:val="002E599F"/>
    <w:rsid w:val="002E5C37"/>
    <w:rsid w:val="002E636E"/>
    <w:rsid w:val="002E646A"/>
    <w:rsid w:val="002E656A"/>
    <w:rsid w:val="002E664A"/>
    <w:rsid w:val="002E66D7"/>
    <w:rsid w:val="002E6B8A"/>
    <w:rsid w:val="002E6CD6"/>
    <w:rsid w:val="002E6DF0"/>
    <w:rsid w:val="002E6E06"/>
    <w:rsid w:val="002E7075"/>
    <w:rsid w:val="002F0BCF"/>
    <w:rsid w:val="002F0CE1"/>
    <w:rsid w:val="002F1C18"/>
    <w:rsid w:val="002F1FDE"/>
    <w:rsid w:val="002F2CE7"/>
    <w:rsid w:val="002F2DBC"/>
    <w:rsid w:val="002F2EB1"/>
    <w:rsid w:val="002F319F"/>
    <w:rsid w:val="002F3580"/>
    <w:rsid w:val="002F38C8"/>
    <w:rsid w:val="002F42FC"/>
    <w:rsid w:val="002F469B"/>
    <w:rsid w:val="002F491D"/>
    <w:rsid w:val="002F4A12"/>
    <w:rsid w:val="002F56B4"/>
    <w:rsid w:val="002F5EA0"/>
    <w:rsid w:val="002F66F1"/>
    <w:rsid w:val="002F6963"/>
    <w:rsid w:val="002F7227"/>
    <w:rsid w:val="003002B8"/>
    <w:rsid w:val="00300B78"/>
    <w:rsid w:val="00300D5B"/>
    <w:rsid w:val="00301142"/>
    <w:rsid w:val="003013ED"/>
    <w:rsid w:val="00301E88"/>
    <w:rsid w:val="00302233"/>
    <w:rsid w:val="00302641"/>
    <w:rsid w:val="003029E7"/>
    <w:rsid w:val="003035BC"/>
    <w:rsid w:val="00303B06"/>
    <w:rsid w:val="00303BFF"/>
    <w:rsid w:val="00303ECF"/>
    <w:rsid w:val="0030553B"/>
    <w:rsid w:val="003057DE"/>
    <w:rsid w:val="00305AA2"/>
    <w:rsid w:val="00305B40"/>
    <w:rsid w:val="00306C42"/>
    <w:rsid w:val="003079BE"/>
    <w:rsid w:val="003104FA"/>
    <w:rsid w:val="003108A9"/>
    <w:rsid w:val="003122F3"/>
    <w:rsid w:val="00312CB4"/>
    <w:rsid w:val="00312DB4"/>
    <w:rsid w:val="00313577"/>
    <w:rsid w:val="00313717"/>
    <w:rsid w:val="00313D3E"/>
    <w:rsid w:val="0031456E"/>
    <w:rsid w:val="0031493C"/>
    <w:rsid w:val="00314B9A"/>
    <w:rsid w:val="00315BB2"/>
    <w:rsid w:val="00316789"/>
    <w:rsid w:val="003169FA"/>
    <w:rsid w:val="00316C3C"/>
    <w:rsid w:val="00316CD3"/>
    <w:rsid w:val="00317462"/>
    <w:rsid w:val="0031749D"/>
    <w:rsid w:val="00320B21"/>
    <w:rsid w:val="00320FCC"/>
    <w:rsid w:val="0032126F"/>
    <w:rsid w:val="00321578"/>
    <w:rsid w:val="0032158E"/>
    <w:rsid w:val="00321C10"/>
    <w:rsid w:val="00322073"/>
    <w:rsid w:val="003230C0"/>
    <w:rsid w:val="003237CE"/>
    <w:rsid w:val="00323D4D"/>
    <w:rsid w:val="00323E41"/>
    <w:rsid w:val="00324A1C"/>
    <w:rsid w:val="00325027"/>
    <w:rsid w:val="00325352"/>
    <w:rsid w:val="003255E7"/>
    <w:rsid w:val="00326233"/>
    <w:rsid w:val="00327002"/>
    <w:rsid w:val="003272CC"/>
    <w:rsid w:val="0032788D"/>
    <w:rsid w:val="00327B91"/>
    <w:rsid w:val="00330BEB"/>
    <w:rsid w:val="003311CC"/>
    <w:rsid w:val="00331BB8"/>
    <w:rsid w:val="00331FA8"/>
    <w:rsid w:val="00332B35"/>
    <w:rsid w:val="003331A7"/>
    <w:rsid w:val="0033462D"/>
    <w:rsid w:val="0033469B"/>
    <w:rsid w:val="00334D74"/>
    <w:rsid w:val="00335488"/>
    <w:rsid w:val="00335529"/>
    <w:rsid w:val="00335674"/>
    <w:rsid w:val="00335AD9"/>
    <w:rsid w:val="00336C82"/>
    <w:rsid w:val="00336CCA"/>
    <w:rsid w:val="00337E77"/>
    <w:rsid w:val="0034012D"/>
    <w:rsid w:val="00341199"/>
    <w:rsid w:val="003412A8"/>
    <w:rsid w:val="00341587"/>
    <w:rsid w:val="00341824"/>
    <w:rsid w:val="00342DFE"/>
    <w:rsid w:val="003433EB"/>
    <w:rsid w:val="00343B97"/>
    <w:rsid w:val="00344044"/>
    <w:rsid w:val="0034442C"/>
    <w:rsid w:val="00344B13"/>
    <w:rsid w:val="00345952"/>
    <w:rsid w:val="00345B37"/>
    <w:rsid w:val="00345D0A"/>
    <w:rsid w:val="00345D65"/>
    <w:rsid w:val="00346184"/>
    <w:rsid w:val="00346992"/>
    <w:rsid w:val="00346C13"/>
    <w:rsid w:val="00346C96"/>
    <w:rsid w:val="003470DE"/>
    <w:rsid w:val="003475C5"/>
    <w:rsid w:val="00347DCA"/>
    <w:rsid w:val="0035059E"/>
    <w:rsid w:val="00350748"/>
    <w:rsid w:val="003507CB"/>
    <w:rsid w:val="003511A7"/>
    <w:rsid w:val="0035136E"/>
    <w:rsid w:val="003516C1"/>
    <w:rsid w:val="0035179E"/>
    <w:rsid w:val="00351A7E"/>
    <w:rsid w:val="00351D74"/>
    <w:rsid w:val="00352599"/>
    <w:rsid w:val="00354F3B"/>
    <w:rsid w:val="00354F42"/>
    <w:rsid w:val="00354FBC"/>
    <w:rsid w:val="003556F8"/>
    <w:rsid w:val="00355B7F"/>
    <w:rsid w:val="00356258"/>
    <w:rsid w:val="0035687E"/>
    <w:rsid w:val="00357195"/>
    <w:rsid w:val="003571BA"/>
    <w:rsid w:val="003572CA"/>
    <w:rsid w:val="00360371"/>
    <w:rsid w:val="00360DB9"/>
    <w:rsid w:val="00361711"/>
    <w:rsid w:val="003617B1"/>
    <w:rsid w:val="00361FB1"/>
    <w:rsid w:val="00361FE6"/>
    <w:rsid w:val="00362464"/>
    <w:rsid w:val="0036248D"/>
    <w:rsid w:val="00362670"/>
    <w:rsid w:val="0036285F"/>
    <w:rsid w:val="00362A1A"/>
    <w:rsid w:val="00363006"/>
    <w:rsid w:val="003632C4"/>
    <w:rsid w:val="003640EA"/>
    <w:rsid w:val="003643A6"/>
    <w:rsid w:val="00364519"/>
    <w:rsid w:val="00364861"/>
    <w:rsid w:val="00364EED"/>
    <w:rsid w:val="00365101"/>
    <w:rsid w:val="0036557D"/>
    <w:rsid w:val="00365844"/>
    <w:rsid w:val="00365A35"/>
    <w:rsid w:val="00365D88"/>
    <w:rsid w:val="00366561"/>
    <w:rsid w:val="0036671C"/>
    <w:rsid w:val="0036726A"/>
    <w:rsid w:val="0036735B"/>
    <w:rsid w:val="00371D8C"/>
    <w:rsid w:val="00372048"/>
    <w:rsid w:val="003724F0"/>
    <w:rsid w:val="0037367B"/>
    <w:rsid w:val="00373DC5"/>
    <w:rsid w:val="00374D47"/>
    <w:rsid w:val="00375C1F"/>
    <w:rsid w:val="00376085"/>
    <w:rsid w:val="003764F8"/>
    <w:rsid w:val="0037656E"/>
    <w:rsid w:val="00376797"/>
    <w:rsid w:val="00376A91"/>
    <w:rsid w:val="00376E52"/>
    <w:rsid w:val="00377528"/>
    <w:rsid w:val="0038050F"/>
    <w:rsid w:val="00380B9D"/>
    <w:rsid w:val="00380E3A"/>
    <w:rsid w:val="00381073"/>
    <w:rsid w:val="00381566"/>
    <w:rsid w:val="003817D8"/>
    <w:rsid w:val="00381CCC"/>
    <w:rsid w:val="00381DE3"/>
    <w:rsid w:val="003821FE"/>
    <w:rsid w:val="00382244"/>
    <w:rsid w:val="00382D40"/>
    <w:rsid w:val="003838A9"/>
    <w:rsid w:val="003841CC"/>
    <w:rsid w:val="00384526"/>
    <w:rsid w:val="00384547"/>
    <w:rsid w:val="00384611"/>
    <w:rsid w:val="00384E4E"/>
    <w:rsid w:val="00384EA4"/>
    <w:rsid w:val="003856BE"/>
    <w:rsid w:val="0038573D"/>
    <w:rsid w:val="00385CF2"/>
    <w:rsid w:val="00385DA0"/>
    <w:rsid w:val="00385F60"/>
    <w:rsid w:val="00386E51"/>
    <w:rsid w:val="00387963"/>
    <w:rsid w:val="00390450"/>
    <w:rsid w:val="0039119A"/>
    <w:rsid w:val="003916E4"/>
    <w:rsid w:val="0039253B"/>
    <w:rsid w:val="00392DC0"/>
    <w:rsid w:val="0039357D"/>
    <w:rsid w:val="00393726"/>
    <w:rsid w:val="0039392A"/>
    <w:rsid w:val="00394BA5"/>
    <w:rsid w:val="003962CD"/>
    <w:rsid w:val="0039691A"/>
    <w:rsid w:val="00397043"/>
    <w:rsid w:val="003972C4"/>
    <w:rsid w:val="003974CC"/>
    <w:rsid w:val="003A1207"/>
    <w:rsid w:val="003A18F3"/>
    <w:rsid w:val="003A21EB"/>
    <w:rsid w:val="003A23FF"/>
    <w:rsid w:val="003A247E"/>
    <w:rsid w:val="003A2AD3"/>
    <w:rsid w:val="003A3625"/>
    <w:rsid w:val="003A4161"/>
    <w:rsid w:val="003A4302"/>
    <w:rsid w:val="003A4780"/>
    <w:rsid w:val="003A4C30"/>
    <w:rsid w:val="003A4ED7"/>
    <w:rsid w:val="003A51B8"/>
    <w:rsid w:val="003A5215"/>
    <w:rsid w:val="003A5430"/>
    <w:rsid w:val="003A6DF1"/>
    <w:rsid w:val="003A6E01"/>
    <w:rsid w:val="003A76FD"/>
    <w:rsid w:val="003A78ED"/>
    <w:rsid w:val="003A798C"/>
    <w:rsid w:val="003B0BB0"/>
    <w:rsid w:val="003B1003"/>
    <w:rsid w:val="003B1088"/>
    <w:rsid w:val="003B1109"/>
    <w:rsid w:val="003B17F7"/>
    <w:rsid w:val="003B1C23"/>
    <w:rsid w:val="003B1FAB"/>
    <w:rsid w:val="003B25C8"/>
    <w:rsid w:val="003B2AF7"/>
    <w:rsid w:val="003B2E85"/>
    <w:rsid w:val="003B3034"/>
    <w:rsid w:val="003B3233"/>
    <w:rsid w:val="003B38C6"/>
    <w:rsid w:val="003B3BD8"/>
    <w:rsid w:val="003B3E97"/>
    <w:rsid w:val="003B4102"/>
    <w:rsid w:val="003B4D46"/>
    <w:rsid w:val="003B4DEC"/>
    <w:rsid w:val="003B4F9D"/>
    <w:rsid w:val="003B501C"/>
    <w:rsid w:val="003B689C"/>
    <w:rsid w:val="003B6D40"/>
    <w:rsid w:val="003B7753"/>
    <w:rsid w:val="003C021E"/>
    <w:rsid w:val="003C0B76"/>
    <w:rsid w:val="003C1B3D"/>
    <w:rsid w:val="003C1B8B"/>
    <w:rsid w:val="003C2162"/>
    <w:rsid w:val="003C2AFD"/>
    <w:rsid w:val="003C2D1B"/>
    <w:rsid w:val="003C2D96"/>
    <w:rsid w:val="003C2DA7"/>
    <w:rsid w:val="003C36D0"/>
    <w:rsid w:val="003C431B"/>
    <w:rsid w:val="003C46AE"/>
    <w:rsid w:val="003C48DB"/>
    <w:rsid w:val="003C5AA7"/>
    <w:rsid w:val="003C5AB2"/>
    <w:rsid w:val="003C5AC0"/>
    <w:rsid w:val="003C5AE6"/>
    <w:rsid w:val="003C66F5"/>
    <w:rsid w:val="003C723F"/>
    <w:rsid w:val="003C7511"/>
    <w:rsid w:val="003C753E"/>
    <w:rsid w:val="003C7C1A"/>
    <w:rsid w:val="003D0C78"/>
    <w:rsid w:val="003D13EA"/>
    <w:rsid w:val="003D1FF9"/>
    <w:rsid w:val="003D261C"/>
    <w:rsid w:val="003D2837"/>
    <w:rsid w:val="003D2BB1"/>
    <w:rsid w:val="003D30E8"/>
    <w:rsid w:val="003D35E5"/>
    <w:rsid w:val="003D426E"/>
    <w:rsid w:val="003D4DBE"/>
    <w:rsid w:val="003D5266"/>
    <w:rsid w:val="003D5478"/>
    <w:rsid w:val="003D548C"/>
    <w:rsid w:val="003D5591"/>
    <w:rsid w:val="003D6205"/>
    <w:rsid w:val="003D6429"/>
    <w:rsid w:val="003D66F2"/>
    <w:rsid w:val="003D6707"/>
    <w:rsid w:val="003D6F08"/>
    <w:rsid w:val="003D7079"/>
    <w:rsid w:val="003D7281"/>
    <w:rsid w:val="003D74C5"/>
    <w:rsid w:val="003E00DE"/>
    <w:rsid w:val="003E0A07"/>
    <w:rsid w:val="003E0CF8"/>
    <w:rsid w:val="003E0E61"/>
    <w:rsid w:val="003E0EB2"/>
    <w:rsid w:val="003E14BA"/>
    <w:rsid w:val="003E16C4"/>
    <w:rsid w:val="003E2769"/>
    <w:rsid w:val="003E2CFC"/>
    <w:rsid w:val="003E2D29"/>
    <w:rsid w:val="003E3706"/>
    <w:rsid w:val="003E3DA6"/>
    <w:rsid w:val="003E413A"/>
    <w:rsid w:val="003E4213"/>
    <w:rsid w:val="003E44DA"/>
    <w:rsid w:val="003E4652"/>
    <w:rsid w:val="003E4C03"/>
    <w:rsid w:val="003E50BE"/>
    <w:rsid w:val="003E5869"/>
    <w:rsid w:val="003E5AD1"/>
    <w:rsid w:val="003E5E4C"/>
    <w:rsid w:val="003E6108"/>
    <w:rsid w:val="003E67B9"/>
    <w:rsid w:val="003E6DD6"/>
    <w:rsid w:val="003E7D19"/>
    <w:rsid w:val="003E7E8E"/>
    <w:rsid w:val="003F0231"/>
    <w:rsid w:val="003F02BD"/>
    <w:rsid w:val="003F07F6"/>
    <w:rsid w:val="003F0D0B"/>
    <w:rsid w:val="003F1132"/>
    <w:rsid w:val="003F16DA"/>
    <w:rsid w:val="003F1D7B"/>
    <w:rsid w:val="003F207E"/>
    <w:rsid w:val="003F3328"/>
    <w:rsid w:val="003F3771"/>
    <w:rsid w:val="003F3A40"/>
    <w:rsid w:val="003F4B9C"/>
    <w:rsid w:val="003F4F79"/>
    <w:rsid w:val="003F5131"/>
    <w:rsid w:val="003F53B8"/>
    <w:rsid w:val="003F558D"/>
    <w:rsid w:val="003F566A"/>
    <w:rsid w:val="003F5A6B"/>
    <w:rsid w:val="003F5D19"/>
    <w:rsid w:val="003F65A7"/>
    <w:rsid w:val="003F66FA"/>
    <w:rsid w:val="003F69CC"/>
    <w:rsid w:val="003F6F1D"/>
    <w:rsid w:val="003F706C"/>
    <w:rsid w:val="003F78C7"/>
    <w:rsid w:val="003F7D25"/>
    <w:rsid w:val="00400B9C"/>
    <w:rsid w:val="00400D14"/>
    <w:rsid w:val="00401180"/>
    <w:rsid w:val="004012FE"/>
    <w:rsid w:val="0040168D"/>
    <w:rsid w:val="0040172B"/>
    <w:rsid w:val="00402C8A"/>
    <w:rsid w:val="00402DF1"/>
    <w:rsid w:val="0040330A"/>
    <w:rsid w:val="00404175"/>
    <w:rsid w:val="004043CA"/>
    <w:rsid w:val="00404F4C"/>
    <w:rsid w:val="00405255"/>
    <w:rsid w:val="0040543F"/>
    <w:rsid w:val="00406577"/>
    <w:rsid w:val="00406742"/>
    <w:rsid w:val="00406D5B"/>
    <w:rsid w:val="00406F37"/>
    <w:rsid w:val="00406F56"/>
    <w:rsid w:val="00407051"/>
    <w:rsid w:val="004078C1"/>
    <w:rsid w:val="00407CE6"/>
    <w:rsid w:val="004106F3"/>
    <w:rsid w:val="004107D5"/>
    <w:rsid w:val="00410B6A"/>
    <w:rsid w:val="00411034"/>
    <w:rsid w:val="004111DF"/>
    <w:rsid w:val="00411225"/>
    <w:rsid w:val="004113B8"/>
    <w:rsid w:val="00411444"/>
    <w:rsid w:val="004114AF"/>
    <w:rsid w:val="0041193A"/>
    <w:rsid w:val="004119F6"/>
    <w:rsid w:val="00411CD2"/>
    <w:rsid w:val="00411E1E"/>
    <w:rsid w:val="00412030"/>
    <w:rsid w:val="00413800"/>
    <w:rsid w:val="00413B88"/>
    <w:rsid w:val="0041472A"/>
    <w:rsid w:val="00414731"/>
    <w:rsid w:val="00414801"/>
    <w:rsid w:val="004148CC"/>
    <w:rsid w:val="00414E4C"/>
    <w:rsid w:val="004159B6"/>
    <w:rsid w:val="00416517"/>
    <w:rsid w:val="0041651B"/>
    <w:rsid w:val="00416952"/>
    <w:rsid w:val="00416E6F"/>
    <w:rsid w:val="00417741"/>
    <w:rsid w:val="00417A56"/>
    <w:rsid w:val="00417DB2"/>
    <w:rsid w:val="00420626"/>
    <w:rsid w:val="004209AE"/>
    <w:rsid w:val="004209DB"/>
    <w:rsid w:val="00420C15"/>
    <w:rsid w:val="0042147C"/>
    <w:rsid w:val="00421A8D"/>
    <w:rsid w:val="00421D15"/>
    <w:rsid w:val="00421E0F"/>
    <w:rsid w:val="004220B2"/>
    <w:rsid w:val="004225E1"/>
    <w:rsid w:val="00422D45"/>
    <w:rsid w:val="00423FFD"/>
    <w:rsid w:val="004240BE"/>
    <w:rsid w:val="00424B57"/>
    <w:rsid w:val="004255F9"/>
    <w:rsid w:val="00425822"/>
    <w:rsid w:val="00425875"/>
    <w:rsid w:val="004258B6"/>
    <w:rsid w:val="00425BA6"/>
    <w:rsid w:val="0042630D"/>
    <w:rsid w:val="00426696"/>
    <w:rsid w:val="004267E1"/>
    <w:rsid w:val="00427277"/>
    <w:rsid w:val="00427C2F"/>
    <w:rsid w:val="00427CAD"/>
    <w:rsid w:val="004303B4"/>
    <w:rsid w:val="00430815"/>
    <w:rsid w:val="00430C8E"/>
    <w:rsid w:val="004316CA"/>
    <w:rsid w:val="0043222A"/>
    <w:rsid w:val="0043265E"/>
    <w:rsid w:val="00432AB4"/>
    <w:rsid w:val="004330CE"/>
    <w:rsid w:val="004330FC"/>
    <w:rsid w:val="0043317A"/>
    <w:rsid w:val="004332C0"/>
    <w:rsid w:val="0043381C"/>
    <w:rsid w:val="00433826"/>
    <w:rsid w:val="00433CCA"/>
    <w:rsid w:val="00434058"/>
    <w:rsid w:val="00434234"/>
    <w:rsid w:val="00434A0B"/>
    <w:rsid w:val="00434BBB"/>
    <w:rsid w:val="00434CE1"/>
    <w:rsid w:val="00435286"/>
    <w:rsid w:val="00435763"/>
    <w:rsid w:val="004361F0"/>
    <w:rsid w:val="0043635B"/>
    <w:rsid w:val="00436D5F"/>
    <w:rsid w:val="004374CC"/>
    <w:rsid w:val="004376F7"/>
    <w:rsid w:val="0043776C"/>
    <w:rsid w:val="00437DE3"/>
    <w:rsid w:val="00437EAC"/>
    <w:rsid w:val="00440028"/>
    <w:rsid w:val="00440701"/>
    <w:rsid w:val="00440948"/>
    <w:rsid w:val="004411F2"/>
    <w:rsid w:val="004412B8"/>
    <w:rsid w:val="00441C98"/>
    <w:rsid w:val="00441D03"/>
    <w:rsid w:val="00442AF9"/>
    <w:rsid w:val="00442BF4"/>
    <w:rsid w:val="00443413"/>
    <w:rsid w:val="00443A5B"/>
    <w:rsid w:val="00443C26"/>
    <w:rsid w:val="00444720"/>
    <w:rsid w:val="0044480B"/>
    <w:rsid w:val="00444B7A"/>
    <w:rsid w:val="0044536A"/>
    <w:rsid w:val="00445430"/>
    <w:rsid w:val="00446B58"/>
    <w:rsid w:val="0044795C"/>
    <w:rsid w:val="00450018"/>
    <w:rsid w:val="004502ED"/>
    <w:rsid w:val="00450984"/>
    <w:rsid w:val="0045117B"/>
    <w:rsid w:val="00451B78"/>
    <w:rsid w:val="00452007"/>
    <w:rsid w:val="004521E4"/>
    <w:rsid w:val="004535C2"/>
    <w:rsid w:val="00453731"/>
    <w:rsid w:val="00454360"/>
    <w:rsid w:val="00454506"/>
    <w:rsid w:val="00454B6A"/>
    <w:rsid w:val="00454ED4"/>
    <w:rsid w:val="00455318"/>
    <w:rsid w:val="004553AA"/>
    <w:rsid w:val="00455533"/>
    <w:rsid w:val="004556AD"/>
    <w:rsid w:val="00455A31"/>
    <w:rsid w:val="00455ACD"/>
    <w:rsid w:val="0045650F"/>
    <w:rsid w:val="00456E64"/>
    <w:rsid w:val="00457276"/>
    <w:rsid w:val="00457280"/>
    <w:rsid w:val="004579D7"/>
    <w:rsid w:val="00457BA7"/>
    <w:rsid w:val="00457D66"/>
    <w:rsid w:val="00457FD5"/>
    <w:rsid w:val="004603B4"/>
    <w:rsid w:val="004606EF"/>
    <w:rsid w:val="00460910"/>
    <w:rsid w:val="00460EB6"/>
    <w:rsid w:val="00461916"/>
    <w:rsid w:val="0046194F"/>
    <w:rsid w:val="00461BF5"/>
    <w:rsid w:val="00462F00"/>
    <w:rsid w:val="004636DB"/>
    <w:rsid w:val="00463A77"/>
    <w:rsid w:val="00463F07"/>
    <w:rsid w:val="00463F5E"/>
    <w:rsid w:val="0046404D"/>
    <w:rsid w:val="0046409B"/>
    <w:rsid w:val="004641D5"/>
    <w:rsid w:val="0046425C"/>
    <w:rsid w:val="00464542"/>
    <w:rsid w:val="00464B48"/>
    <w:rsid w:val="00464C04"/>
    <w:rsid w:val="00464C3B"/>
    <w:rsid w:val="00464CFC"/>
    <w:rsid w:val="00464DB0"/>
    <w:rsid w:val="00465170"/>
    <w:rsid w:val="00465738"/>
    <w:rsid w:val="00465B49"/>
    <w:rsid w:val="00466900"/>
    <w:rsid w:val="00466C23"/>
    <w:rsid w:val="004678F5"/>
    <w:rsid w:val="00467F20"/>
    <w:rsid w:val="00467FA1"/>
    <w:rsid w:val="00470873"/>
    <w:rsid w:val="00470F29"/>
    <w:rsid w:val="00471413"/>
    <w:rsid w:val="0047155A"/>
    <w:rsid w:val="00472314"/>
    <w:rsid w:val="00472D06"/>
    <w:rsid w:val="00472EC9"/>
    <w:rsid w:val="00473186"/>
    <w:rsid w:val="0047325A"/>
    <w:rsid w:val="0047369E"/>
    <w:rsid w:val="00473B48"/>
    <w:rsid w:val="00473F16"/>
    <w:rsid w:val="00475117"/>
    <w:rsid w:val="00475994"/>
    <w:rsid w:val="00475F7C"/>
    <w:rsid w:val="00476072"/>
    <w:rsid w:val="004762D6"/>
    <w:rsid w:val="00476423"/>
    <w:rsid w:val="004765AB"/>
    <w:rsid w:val="004778EF"/>
    <w:rsid w:val="004779A0"/>
    <w:rsid w:val="00477F0A"/>
    <w:rsid w:val="004803B9"/>
    <w:rsid w:val="004807A2"/>
    <w:rsid w:val="0048097F"/>
    <w:rsid w:val="00480A61"/>
    <w:rsid w:val="00480E7F"/>
    <w:rsid w:val="00481FB9"/>
    <w:rsid w:val="00482287"/>
    <w:rsid w:val="004825BC"/>
    <w:rsid w:val="004826C7"/>
    <w:rsid w:val="004831B3"/>
    <w:rsid w:val="004831CD"/>
    <w:rsid w:val="004834F3"/>
    <w:rsid w:val="0048425B"/>
    <w:rsid w:val="00484AFA"/>
    <w:rsid w:val="004852DA"/>
    <w:rsid w:val="00486572"/>
    <w:rsid w:val="00486E15"/>
    <w:rsid w:val="00486FE0"/>
    <w:rsid w:val="004872A7"/>
    <w:rsid w:val="004907E9"/>
    <w:rsid w:val="004909CE"/>
    <w:rsid w:val="00491213"/>
    <w:rsid w:val="00491A4E"/>
    <w:rsid w:val="00491D77"/>
    <w:rsid w:val="00491E5D"/>
    <w:rsid w:val="004920AC"/>
    <w:rsid w:val="00492204"/>
    <w:rsid w:val="0049237B"/>
    <w:rsid w:val="00492537"/>
    <w:rsid w:val="004927D4"/>
    <w:rsid w:val="0049292E"/>
    <w:rsid w:val="00492D9A"/>
    <w:rsid w:val="00492EB7"/>
    <w:rsid w:val="00493B20"/>
    <w:rsid w:val="00493B3A"/>
    <w:rsid w:val="00493C69"/>
    <w:rsid w:val="00493D37"/>
    <w:rsid w:val="00493EE3"/>
    <w:rsid w:val="004949B7"/>
    <w:rsid w:val="00495506"/>
    <w:rsid w:val="00495938"/>
    <w:rsid w:val="004962F8"/>
    <w:rsid w:val="004963CF"/>
    <w:rsid w:val="00496C9C"/>
    <w:rsid w:val="00497436"/>
    <w:rsid w:val="00497A4D"/>
    <w:rsid w:val="004A0A5F"/>
    <w:rsid w:val="004A0BC1"/>
    <w:rsid w:val="004A2F70"/>
    <w:rsid w:val="004A35E1"/>
    <w:rsid w:val="004A3A4A"/>
    <w:rsid w:val="004A4413"/>
    <w:rsid w:val="004A44F6"/>
    <w:rsid w:val="004A4578"/>
    <w:rsid w:val="004A4A75"/>
    <w:rsid w:val="004A5257"/>
    <w:rsid w:val="004A54D8"/>
    <w:rsid w:val="004A58C9"/>
    <w:rsid w:val="004A6374"/>
    <w:rsid w:val="004A6758"/>
    <w:rsid w:val="004A6EC9"/>
    <w:rsid w:val="004A6ED3"/>
    <w:rsid w:val="004A74C9"/>
    <w:rsid w:val="004A755F"/>
    <w:rsid w:val="004A761C"/>
    <w:rsid w:val="004A7668"/>
    <w:rsid w:val="004B00BB"/>
    <w:rsid w:val="004B021C"/>
    <w:rsid w:val="004B05B3"/>
    <w:rsid w:val="004B09A1"/>
    <w:rsid w:val="004B0CED"/>
    <w:rsid w:val="004B1457"/>
    <w:rsid w:val="004B2043"/>
    <w:rsid w:val="004B2315"/>
    <w:rsid w:val="004B23A1"/>
    <w:rsid w:val="004B249F"/>
    <w:rsid w:val="004B2DBC"/>
    <w:rsid w:val="004B348A"/>
    <w:rsid w:val="004B34FA"/>
    <w:rsid w:val="004B36F5"/>
    <w:rsid w:val="004B373B"/>
    <w:rsid w:val="004B3850"/>
    <w:rsid w:val="004B3ECD"/>
    <w:rsid w:val="004B4156"/>
    <w:rsid w:val="004B5919"/>
    <w:rsid w:val="004B5A47"/>
    <w:rsid w:val="004B6299"/>
    <w:rsid w:val="004B66A8"/>
    <w:rsid w:val="004B775C"/>
    <w:rsid w:val="004B7D96"/>
    <w:rsid w:val="004B7E10"/>
    <w:rsid w:val="004C003C"/>
    <w:rsid w:val="004C0565"/>
    <w:rsid w:val="004C0636"/>
    <w:rsid w:val="004C090A"/>
    <w:rsid w:val="004C0FB9"/>
    <w:rsid w:val="004C1028"/>
    <w:rsid w:val="004C15BF"/>
    <w:rsid w:val="004C1E6A"/>
    <w:rsid w:val="004C2D8D"/>
    <w:rsid w:val="004C3202"/>
    <w:rsid w:val="004C33C4"/>
    <w:rsid w:val="004C36C8"/>
    <w:rsid w:val="004C4127"/>
    <w:rsid w:val="004C4942"/>
    <w:rsid w:val="004C577C"/>
    <w:rsid w:val="004C5C24"/>
    <w:rsid w:val="004C61DE"/>
    <w:rsid w:val="004C620D"/>
    <w:rsid w:val="004C6872"/>
    <w:rsid w:val="004C6CBA"/>
    <w:rsid w:val="004C6FC3"/>
    <w:rsid w:val="004C7382"/>
    <w:rsid w:val="004C7A82"/>
    <w:rsid w:val="004D066A"/>
    <w:rsid w:val="004D076B"/>
    <w:rsid w:val="004D0914"/>
    <w:rsid w:val="004D0C91"/>
    <w:rsid w:val="004D1054"/>
    <w:rsid w:val="004D1732"/>
    <w:rsid w:val="004D201F"/>
    <w:rsid w:val="004D2206"/>
    <w:rsid w:val="004D277D"/>
    <w:rsid w:val="004D33D0"/>
    <w:rsid w:val="004D3416"/>
    <w:rsid w:val="004D3C14"/>
    <w:rsid w:val="004D3F10"/>
    <w:rsid w:val="004D4817"/>
    <w:rsid w:val="004D4A78"/>
    <w:rsid w:val="004D590A"/>
    <w:rsid w:val="004D5BEA"/>
    <w:rsid w:val="004D5C57"/>
    <w:rsid w:val="004D612E"/>
    <w:rsid w:val="004D67A3"/>
    <w:rsid w:val="004D68FD"/>
    <w:rsid w:val="004D6CC6"/>
    <w:rsid w:val="004D6D7C"/>
    <w:rsid w:val="004D7031"/>
    <w:rsid w:val="004D7D15"/>
    <w:rsid w:val="004E050D"/>
    <w:rsid w:val="004E05F7"/>
    <w:rsid w:val="004E07DA"/>
    <w:rsid w:val="004E0EFC"/>
    <w:rsid w:val="004E2F0C"/>
    <w:rsid w:val="004E2FD4"/>
    <w:rsid w:val="004E362D"/>
    <w:rsid w:val="004E3BA1"/>
    <w:rsid w:val="004E4413"/>
    <w:rsid w:val="004E48BB"/>
    <w:rsid w:val="004E49B4"/>
    <w:rsid w:val="004E4D51"/>
    <w:rsid w:val="004E579A"/>
    <w:rsid w:val="004E5D46"/>
    <w:rsid w:val="004E63D1"/>
    <w:rsid w:val="004E6460"/>
    <w:rsid w:val="004E65BA"/>
    <w:rsid w:val="004E6870"/>
    <w:rsid w:val="004E7514"/>
    <w:rsid w:val="004F0093"/>
    <w:rsid w:val="004F00FA"/>
    <w:rsid w:val="004F0218"/>
    <w:rsid w:val="004F048F"/>
    <w:rsid w:val="004F0E71"/>
    <w:rsid w:val="004F13F5"/>
    <w:rsid w:val="004F1597"/>
    <w:rsid w:val="004F1FB6"/>
    <w:rsid w:val="004F2979"/>
    <w:rsid w:val="004F2C38"/>
    <w:rsid w:val="004F3580"/>
    <w:rsid w:val="004F3E96"/>
    <w:rsid w:val="004F4C43"/>
    <w:rsid w:val="004F4D25"/>
    <w:rsid w:val="004F4DD3"/>
    <w:rsid w:val="004F5CC8"/>
    <w:rsid w:val="004F61CC"/>
    <w:rsid w:val="004F6CBB"/>
    <w:rsid w:val="004F782D"/>
    <w:rsid w:val="004F791A"/>
    <w:rsid w:val="004F795B"/>
    <w:rsid w:val="004F7D2A"/>
    <w:rsid w:val="00500156"/>
    <w:rsid w:val="005001B3"/>
    <w:rsid w:val="005001E6"/>
    <w:rsid w:val="0050031E"/>
    <w:rsid w:val="00500363"/>
    <w:rsid w:val="005009E1"/>
    <w:rsid w:val="00500CE3"/>
    <w:rsid w:val="005018FE"/>
    <w:rsid w:val="00501C39"/>
    <w:rsid w:val="00502904"/>
    <w:rsid w:val="00502CF5"/>
    <w:rsid w:val="00502D32"/>
    <w:rsid w:val="005033AC"/>
    <w:rsid w:val="0050345C"/>
    <w:rsid w:val="005036D0"/>
    <w:rsid w:val="00503A66"/>
    <w:rsid w:val="0050412B"/>
    <w:rsid w:val="0050528E"/>
    <w:rsid w:val="00506ABF"/>
    <w:rsid w:val="00506F6E"/>
    <w:rsid w:val="005076EF"/>
    <w:rsid w:val="005076F2"/>
    <w:rsid w:val="00507EA7"/>
    <w:rsid w:val="005103A4"/>
    <w:rsid w:val="005107E8"/>
    <w:rsid w:val="00510D6B"/>
    <w:rsid w:val="005122C9"/>
    <w:rsid w:val="00512312"/>
    <w:rsid w:val="005124E7"/>
    <w:rsid w:val="0051263C"/>
    <w:rsid w:val="00513065"/>
    <w:rsid w:val="0051380F"/>
    <w:rsid w:val="00513AC8"/>
    <w:rsid w:val="00513B64"/>
    <w:rsid w:val="00513DBA"/>
    <w:rsid w:val="00513EBF"/>
    <w:rsid w:val="0051453E"/>
    <w:rsid w:val="005146E0"/>
    <w:rsid w:val="005150D9"/>
    <w:rsid w:val="005155B8"/>
    <w:rsid w:val="00515926"/>
    <w:rsid w:val="00515DFD"/>
    <w:rsid w:val="00515EAE"/>
    <w:rsid w:val="00516168"/>
    <w:rsid w:val="0051665B"/>
    <w:rsid w:val="00517258"/>
    <w:rsid w:val="00517451"/>
    <w:rsid w:val="00517BAF"/>
    <w:rsid w:val="0052022F"/>
    <w:rsid w:val="005202FF"/>
    <w:rsid w:val="005211B2"/>
    <w:rsid w:val="00521851"/>
    <w:rsid w:val="00521F6F"/>
    <w:rsid w:val="00522018"/>
    <w:rsid w:val="0052259A"/>
    <w:rsid w:val="00523A81"/>
    <w:rsid w:val="00524204"/>
    <w:rsid w:val="0052436A"/>
    <w:rsid w:val="0052442D"/>
    <w:rsid w:val="0052463C"/>
    <w:rsid w:val="005248CA"/>
    <w:rsid w:val="00524A3E"/>
    <w:rsid w:val="00524B1F"/>
    <w:rsid w:val="00524F21"/>
    <w:rsid w:val="005254A2"/>
    <w:rsid w:val="00525DC8"/>
    <w:rsid w:val="00525FA9"/>
    <w:rsid w:val="005263A8"/>
    <w:rsid w:val="0052740F"/>
    <w:rsid w:val="0053006D"/>
    <w:rsid w:val="005306C8"/>
    <w:rsid w:val="00530708"/>
    <w:rsid w:val="00530B65"/>
    <w:rsid w:val="00530C12"/>
    <w:rsid w:val="0053108E"/>
    <w:rsid w:val="0053117A"/>
    <w:rsid w:val="00531CDA"/>
    <w:rsid w:val="00532553"/>
    <w:rsid w:val="00532662"/>
    <w:rsid w:val="00532CDC"/>
    <w:rsid w:val="00532D38"/>
    <w:rsid w:val="00532D9D"/>
    <w:rsid w:val="0053302F"/>
    <w:rsid w:val="00533CDD"/>
    <w:rsid w:val="00534D85"/>
    <w:rsid w:val="00534F20"/>
    <w:rsid w:val="00535102"/>
    <w:rsid w:val="00535149"/>
    <w:rsid w:val="0053568E"/>
    <w:rsid w:val="0053584D"/>
    <w:rsid w:val="00535873"/>
    <w:rsid w:val="00535AD4"/>
    <w:rsid w:val="005364BD"/>
    <w:rsid w:val="00536885"/>
    <w:rsid w:val="005371E4"/>
    <w:rsid w:val="0054013E"/>
    <w:rsid w:val="005401B4"/>
    <w:rsid w:val="0054076E"/>
    <w:rsid w:val="005408AA"/>
    <w:rsid w:val="00540F00"/>
    <w:rsid w:val="00540F47"/>
    <w:rsid w:val="0054151F"/>
    <w:rsid w:val="005419D0"/>
    <w:rsid w:val="00542032"/>
    <w:rsid w:val="00542859"/>
    <w:rsid w:val="00542B21"/>
    <w:rsid w:val="00542C17"/>
    <w:rsid w:val="00542E5D"/>
    <w:rsid w:val="005436B5"/>
    <w:rsid w:val="00543BE2"/>
    <w:rsid w:val="00543D45"/>
    <w:rsid w:val="00543FF1"/>
    <w:rsid w:val="00544748"/>
    <w:rsid w:val="00544753"/>
    <w:rsid w:val="00544969"/>
    <w:rsid w:val="00544ADE"/>
    <w:rsid w:val="0054547A"/>
    <w:rsid w:val="005458ED"/>
    <w:rsid w:val="00545F60"/>
    <w:rsid w:val="00546964"/>
    <w:rsid w:val="00546978"/>
    <w:rsid w:val="00546BD6"/>
    <w:rsid w:val="00546F51"/>
    <w:rsid w:val="0054717B"/>
    <w:rsid w:val="00547275"/>
    <w:rsid w:val="00547313"/>
    <w:rsid w:val="00547514"/>
    <w:rsid w:val="0054758D"/>
    <w:rsid w:val="0054791A"/>
    <w:rsid w:val="0054791C"/>
    <w:rsid w:val="00550BAF"/>
    <w:rsid w:val="00551383"/>
    <w:rsid w:val="005515E4"/>
    <w:rsid w:val="00551AE2"/>
    <w:rsid w:val="00551C4F"/>
    <w:rsid w:val="00551D8E"/>
    <w:rsid w:val="00551EA1"/>
    <w:rsid w:val="005536D1"/>
    <w:rsid w:val="005543DF"/>
    <w:rsid w:val="005544BF"/>
    <w:rsid w:val="005544F3"/>
    <w:rsid w:val="00555496"/>
    <w:rsid w:val="00555A90"/>
    <w:rsid w:val="00556575"/>
    <w:rsid w:val="005565A6"/>
    <w:rsid w:val="0055668B"/>
    <w:rsid w:val="00557404"/>
    <w:rsid w:val="0055762E"/>
    <w:rsid w:val="005577F0"/>
    <w:rsid w:val="005579A6"/>
    <w:rsid w:val="00557A73"/>
    <w:rsid w:val="00557C34"/>
    <w:rsid w:val="00557D13"/>
    <w:rsid w:val="00560038"/>
    <w:rsid w:val="00560448"/>
    <w:rsid w:val="005608BE"/>
    <w:rsid w:val="005613E0"/>
    <w:rsid w:val="005614CC"/>
    <w:rsid w:val="0056166B"/>
    <w:rsid w:val="0056192D"/>
    <w:rsid w:val="00562135"/>
    <w:rsid w:val="00562990"/>
    <w:rsid w:val="00562B64"/>
    <w:rsid w:val="00562F58"/>
    <w:rsid w:val="00562F97"/>
    <w:rsid w:val="00563503"/>
    <w:rsid w:val="00563727"/>
    <w:rsid w:val="00563F18"/>
    <w:rsid w:val="00564368"/>
    <w:rsid w:val="0056480B"/>
    <w:rsid w:val="00564ABA"/>
    <w:rsid w:val="00565554"/>
    <w:rsid w:val="005658DA"/>
    <w:rsid w:val="00565E6A"/>
    <w:rsid w:val="005662B0"/>
    <w:rsid w:val="005663A2"/>
    <w:rsid w:val="005665A9"/>
    <w:rsid w:val="00567D6D"/>
    <w:rsid w:val="00570285"/>
    <w:rsid w:val="0057070D"/>
    <w:rsid w:val="0057073D"/>
    <w:rsid w:val="00570843"/>
    <w:rsid w:val="00570A26"/>
    <w:rsid w:val="00571580"/>
    <w:rsid w:val="0057184E"/>
    <w:rsid w:val="00571B50"/>
    <w:rsid w:val="00571DD2"/>
    <w:rsid w:val="00571FCD"/>
    <w:rsid w:val="005720C4"/>
    <w:rsid w:val="00572549"/>
    <w:rsid w:val="00573315"/>
    <w:rsid w:val="00573E54"/>
    <w:rsid w:val="005741E8"/>
    <w:rsid w:val="00574363"/>
    <w:rsid w:val="00574943"/>
    <w:rsid w:val="00574C76"/>
    <w:rsid w:val="00576305"/>
    <w:rsid w:val="00577DB7"/>
    <w:rsid w:val="0058028B"/>
    <w:rsid w:val="005803BC"/>
    <w:rsid w:val="005807B1"/>
    <w:rsid w:val="00580BED"/>
    <w:rsid w:val="00581379"/>
    <w:rsid w:val="005813D0"/>
    <w:rsid w:val="005814FC"/>
    <w:rsid w:val="00581BD6"/>
    <w:rsid w:val="00581DF2"/>
    <w:rsid w:val="005823E8"/>
    <w:rsid w:val="0058337A"/>
    <w:rsid w:val="00583701"/>
    <w:rsid w:val="005837D8"/>
    <w:rsid w:val="00583D95"/>
    <w:rsid w:val="0058404B"/>
    <w:rsid w:val="00584305"/>
    <w:rsid w:val="00584407"/>
    <w:rsid w:val="00584680"/>
    <w:rsid w:val="00585A5C"/>
    <w:rsid w:val="0058691C"/>
    <w:rsid w:val="00586B0A"/>
    <w:rsid w:val="005872F7"/>
    <w:rsid w:val="00587962"/>
    <w:rsid w:val="00587D2B"/>
    <w:rsid w:val="00587E0C"/>
    <w:rsid w:val="00587EB4"/>
    <w:rsid w:val="00587FE3"/>
    <w:rsid w:val="00590B6D"/>
    <w:rsid w:val="0059107A"/>
    <w:rsid w:val="00591416"/>
    <w:rsid w:val="00591ECA"/>
    <w:rsid w:val="0059382D"/>
    <w:rsid w:val="005939D3"/>
    <w:rsid w:val="00594C77"/>
    <w:rsid w:val="0059525A"/>
    <w:rsid w:val="0059541E"/>
    <w:rsid w:val="00595AFC"/>
    <w:rsid w:val="00596314"/>
    <w:rsid w:val="005965A9"/>
    <w:rsid w:val="005970B7"/>
    <w:rsid w:val="00597209"/>
    <w:rsid w:val="005972D8"/>
    <w:rsid w:val="00597615"/>
    <w:rsid w:val="005977F3"/>
    <w:rsid w:val="005A00E5"/>
    <w:rsid w:val="005A02FC"/>
    <w:rsid w:val="005A0A84"/>
    <w:rsid w:val="005A0BD8"/>
    <w:rsid w:val="005A1626"/>
    <w:rsid w:val="005A2571"/>
    <w:rsid w:val="005A2585"/>
    <w:rsid w:val="005A25C1"/>
    <w:rsid w:val="005A2A19"/>
    <w:rsid w:val="005A3BD2"/>
    <w:rsid w:val="005A4076"/>
    <w:rsid w:val="005A476B"/>
    <w:rsid w:val="005A5EE4"/>
    <w:rsid w:val="005A5F77"/>
    <w:rsid w:val="005A662E"/>
    <w:rsid w:val="005A6959"/>
    <w:rsid w:val="005A6A63"/>
    <w:rsid w:val="005A6D53"/>
    <w:rsid w:val="005A6E7F"/>
    <w:rsid w:val="005A7550"/>
    <w:rsid w:val="005B01B8"/>
    <w:rsid w:val="005B0228"/>
    <w:rsid w:val="005B0649"/>
    <w:rsid w:val="005B0A47"/>
    <w:rsid w:val="005B0C72"/>
    <w:rsid w:val="005B0E27"/>
    <w:rsid w:val="005B1A0C"/>
    <w:rsid w:val="005B206C"/>
    <w:rsid w:val="005B2078"/>
    <w:rsid w:val="005B25D8"/>
    <w:rsid w:val="005B2FEA"/>
    <w:rsid w:val="005B324A"/>
    <w:rsid w:val="005B3422"/>
    <w:rsid w:val="005B38BB"/>
    <w:rsid w:val="005B3C78"/>
    <w:rsid w:val="005B3D7E"/>
    <w:rsid w:val="005B403C"/>
    <w:rsid w:val="005B43B6"/>
    <w:rsid w:val="005B4432"/>
    <w:rsid w:val="005B45FC"/>
    <w:rsid w:val="005B51E9"/>
    <w:rsid w:val="005B5936"/>
    <w:rsid w:val="005B5C33"/>
    <w:rsid w:val="005B6E6F"/>
    <w:rsid w:val="005C12D2"/>
    <w:rsid w:val="005C1FCD"/>
    <w:rsid w:val="005C2ADE"/>
    <w:rsid w:val="005C3D8C"/>
    <w:rsid w:val="005C43FF"/>
    <w:rsid w:val="005C4565"/>
    <w:rsid w:val="005C48E6"/>
    <w:rsid w:val="005C5061"/>
    <w:rsid w:val="005C5115"/>
    <w:rsid w:val="005C55AD"/>
    <w:rsid w:val="005C5AAA"/>
    <w:rsid w:val="005C62FD"/>
    <w:rsid w:val="005C7069"/>
    <w:rsid w:val="005C7BFA"/>
    <w:rsid w:val="005D0C3F"/>
    <w:rsid w:val="005D1321"/>
    <w:rsid w:val="005D20EB"/>
    <w:rsid w:val="005D4CDE"/>
    <w:rsid w:val="005D5801"/>
    <w:rsid w:val="005D5B74"/>
    <w:rsid w:val="005D5FC9"/>
    <w:rsid w:val="005D6175"/>
    <w:rsid w:val="005D68FF"/>
    <w:rsid w:val="005D707B"/>
    <w:rsid w:val="005D7315"/>
    <w:rsid w:val="005D78BA"/>
    <w:rsid w:val="005D7DEB"/>
    <w:rsid w:val="005E0624"/>
    <w:rsid w:val="005E18DF"/>
    <w:rsid w:val="005E1A3F"/>
    <w:rsid w:val="005E35BF"/>
    <w:rsid w:val="005E4188"/>
    <w:rsid w:val="005E49A4"/>
    <w:rsid w:val="005E707E"/>
    <w:rsid w:val="005F0311"/>
    <w:rsid w:val="005F1167"/>
    <w:rsid w:val="005F14DF"/>
    <w:rsid w:val="005F1743"/>
    <w:rsid w:val="005F17FC"/>
    <w:rsid w:val="005F1BC2"/>
    <w:rsid w:val="005F1E4A"/>
    <w:rsid w:val="005F22A9"/>
    <w:rsid w:val="005F275C"/>
    <w:rsid w:val="005F2912"/>
    <w:rsid w:val="005F2A37"/>
    <w:rsid w:val="005F343E"/>
    <w:rsid w:val="005F3BE6"/>
    <w:rsid w:val="005F422A"/>
    <w:rsid w:val="005F4A9D"/>
    <w:rsid w:val="005F4E7B"/>
    <w:rsid w:val="005F4FA4"/>
    <w:rsid w:val="005F5247"/>
    <w:rsid w:val="005F531C"/>
    <w:rsid w:val="005F5976"/>
    <w:rsid w:val="005F6789"/>
    <w:rsid w:val="005F680D"/>
    <w:rsid w:val="005F68E9"/>
    <w:rsid w:val="005F7729"/>
    <w:rsid w:val="005F7B92"/>
    <w:rsid w:val="005F7FEA"/>
    <w:rsid w:val="00601EC5"/>
    <w:rsid w:val="0060200D"/>
    <w:rsid w:val="006020A7"/>
    <w:rsid w:val="006020B1"/>
    <w:rsid w:val="0060294B"/>
    <w:rsid w:val="00602A51"/>
    <w:rsid w:val="00602D2E"/>
    <w:rsid w:val="00602F8F"/>
    <w:rsid w:val="006036B4"/>
    <w:rsid w:val="00603B75"/>
    <w:rsid w:val="00603CD4"/>
    <w:rsid w:val="00604B05"/>
    <w:rsid w:val="00604FE9"/>
    <w:rsid w:val="006055E5"/>
    <w:rsid w:val="00606116"/>
    <w:rsid w:val="0060619B"/>
    <w:rsid w:val="006066D6"/>
    <w:rsid w:val="00606C96"/>
    <w:rsid w:val="00606D2D"/>
    <w:rsid w:val="00607442"/>
    <w:rsid w:val="0060785E"/>
    <w:rsid w:val="006079B8"/>
    <w:rsid w:val="0061016D"/>
    <w:rsid w:val="0061026B"/>
    <w:rsid w:val="00610436"/>
    <w:rsid w:val="006104F3"/>
    <w:rsid w:val="00610780"/>
    <w:rsid w:val="006107B9"/>
    <w:rsid w:val="00610878"/>
    <w:rsid w:val="00611236"/>
    <w:rsid w:val="0061153E"/>
    <w:rsid w:val="006115E5"/>
    <w:rsid w:val="00611974"/>
    <w:rsid w:val="00611F19"/>
    <w:rsid w:val="006128AE"/>
    <w:rsid w:val="00612936"/>
    <w:rsid w:val="00612A15"/>
    <w:rsid w:val="006130A3"/>
    <w:rsid w:val="00613BCF"/>
    <w:rsid w:val="00614085"/>
    <w:rsid w:val="006142A6"/>
    <w:rsid w:val="0061437C"/>
    <w:rsid w:val="00615ED8"/>
    <w:rsid w:val="00615EF5"/>
    <w:rsid w:val="00616771"/>
    <w:rsid w:val="00616831"/>
    <w:rsid w:val="006168C9"/>
    <w:rsid w:val="00616C56"/>
    <w:rsid w:val="00616C89"/>
    <w:rsid w:val="0062085A"/>
    <w:rsid w:val="0062104A"/>
    <w:rsid w:val="00621DB6"/>
    <w:rsid w:val="00621FCF"/>
    <w:rsid w:val="006222A6"/>
    <w:rsid w:val="006224C3"/>
    <w:rsid w:val="00622664"/>
    <w:rsid w:val="006226FB"/>
    <w:rsid w:val="0062333D"/>
    <w:rsid w:val="006237AF"/>
    <w:rsid w:val="00623ABF"/>
    <w:rsid w:val="00623DC5"/>
    <w:rsid w:val="00623DCF"/>
    <w:rsid w:val="0062463A"/>
    <w:rsid w:val="00625B05"/>
    <w:rsid w:val="00626239"/>
    <w:rsid w:val="0062640C"/>
    <w:rsid w:val="006268D3"/>
    <w:rsid w:val="00626E37"/>
    <w:rsid w:val="00627933"/>
    <w:rsid w:val="0062794F"/>
    <w:rsid w:val="006279A3"/>
    <w:rsid w:val="00630A87"/>
    <w:rsid w:val="006313F3"/>
    <w:rsid w:val="00631D6A"/>
    <w:rsid w:val="0063308D"/>
    <w:rsid w:val="00633DB1"/>
    <w:rsid w:val="0063523C"/>
    <w:rsid w:val="0063532A"/>
    <w:rsid w:val="0063615C"/>
    <w:rsid w:val="00636A04"/>
    <w:rsid w:val="00636E32"/>
    <w:rsid w:val="006371E8"/>
    <w:rsid w:val="006377DD"/>
    <w:rsid w:val="00637B09"/>
    <w:rsid w:val="00637F06"/>
    <w:rsid w:val="00640EF3"/>
    <w:rsid w:val="00641147"/>
    <w:rsid w:val="00641A30"/>
    <w:rsid w:val="00641EF7"/>
    <w:rsid w:val="0064240D"/>
    <w:rsid w:val="00643C56"/>
    <w:rsid w:val="00644A0F"/>
    <w:rsid w:val="006453F4"/>
    <w:rsid w:val="006454B1"/>
    <w:rsid w:val="00645715"/>
    <w:rsid w:val="006457B2"/>
    <w:rsid w:val="00645AD3"/>
    <w:rsid w:val="00645EB3"/>
    <w:rsid w:val="006465F3"/>
    <w:rsid w:val="00646CA0"/>
    <w:rsid w:val="00646F6A"/>
    <w:rsid w:val="00650BBC"/>
    <w:rsid w:val="00650C2D"/>
    <w:rsid w:val="00651D5E"/>
    <w:rsid w:val="0065255E"/>
    <w:rsid w:val="00653081"/>
    <w:rsid w:val="006530BA"/>
    <w:rsid w:val="006533FE"/>
    <w:rsid w:val="0065364D"/>
    <w:rsid w:val="00653915"/>
    <w:rsid w:val="00653C64"/>
    <w:rsid w:val="00655243"/>
    <w:rsid w:val="00655F37"/>
    <w:rsid w:val="00656038"/>
    <w:rsid w:val="006561DA"/>
    <w:rsid w:val="006571C0"/>
    <w:rsid w:val="0065766A"/>
    <w:rsid w:val="00657AEE"/>
    <w:rsid w:val="00657B63"/>
    <w:rsid w:val="00660FA4"/>
    <w:rsid w:val="006610F8"/>
    <w:rsid w:val="00663368"/>
    <w:rsid w:val="00663518"/>
    <w:rsid w:val="00664462"/>
    <w:rsid w:val="00664545"/>
    <w:rsid w:val="00664A73"/>
    <w:rsid w:val="00665986"/>
    <w:rsid w:val="00666266"/>
    <w:rsid w:val="006665FA"/>
    <w:rsid w:val="0066670A"/>
    <w:rsid w:val="006674CD"/>
    <w:rsid w:val="0066762A"/>
    <w:rsid w:val="006678D5"/>
    <w:rsid w:val="00667D4D"/>
    <w:rsid w:val="00670256"/>
    <w:rsid w:val="006706B7"/>
    <w:rsid w:val="00670F25"/>
    <w:rsid w:val="00671888"/>
    <w:rsid w:val="006718B6"/>
    <w:rsid w:val="00671AD0"/>
    <w:rsid w:val="0067241D"/>
    <w:rsid w:val="00672872"/>
    <w:rsid w:val="00672B19"/>
    <w:rsid w:val="00672FA0"/>
    <w:rsid w:val="00673277"/>
    <w:rsid w:val="00673C25"/>
    <w:rsid w:val="00674021"/>
    <w:rsid w:val="006747FC"/>
    <w:rsid w:val="00674C56"/>
    <w:rsid w:val="006754CA"/>
    <w:rsid w:val="006757C6"/>
    <w:rsid w:val="00676179"/>
    <w:rsid w:val="006766D7"/>
    <w:rsid w:val="0067695B"/>
    <w:rsid w:val="006774EC"/>
    <w:rsid w:val="00677540"/>
    <w:rsid w:val="006776C6"/>
    <w:rsid w:val="00680087"/>
    <w:rsid w:val="00680B81"/>
    <w:rsid w:val="00680F7A"/>
    <w:rsid w:val="00681660"/>
    <w:rsid w:val="00681710"/>
    <w:rsid w:val="00681FF7"/>
    <w:rsid w:val="00682531"/>
    <w:rsid w:val="00682605"/>
    <w:rsid w:val="00682DDD"/>
    <w:rsid w:val="00683497"/>
    <w:rsid w:val="00684102"/>
    <w:rsid w:val="006841DD"/>
    <w:rsid w:val="00684436"/>
    <w:rsid w:val="00684B74"/>
    <w:rsid w:val="00684E7D"/>
    <w:rsid w:val="0068533F"/>
    <w:rsid w:val="00686F43"/>
    <w:rsid w:val="0068704A"/>
    <w:rsid w:val="006878D4"/>
    <w:rsid w:val="006913D9"/>
    <w:rsid w:val="00691429"/>
    <w:rsid w:val="006922E4"/>
    <w:rsid w:val="00692646"/>
    <w:rsid w:val="00692B44"/>
    <w:rsid w:val="00692D8A"/>
    <w:rsid w:val="00692F20"/>
    <w:rsid w:val="006937DC"/>
    <w:rsid w:val="00693D7F"/>
    <w:rsid w:val="00694CB7"/>
    <w:rsid w:val="006950FA"/>
    <w:rsid w:val="00695817"/>
    <w:rsid w:val="0069590B"/>
    <w:rsid w:val="00695924"/>
    <w:rsid w:val="00695AA5"/>
    <w:rsid w:val="006961BA"/>
    <w:rsid w:val="0069647C"/>
    <w:rsid w:val="006967F8"/>
    <w:rsid w:val="0069712F"/>
    <w:rsid w:val="00697480"/>
    <w:rsid w:val="006975C3"/>
    <w:rsid w:val="00697709"/>
    <w:rsid w:val="006977F0"/>
    <w:rsid w:val="00697952"/>
    <w:rsid w:val="00697B6F"/>
    <w:rsid w:val="006A0073"/>
    <w:rsid w:val="006A0B5C"/>
    <w:rsid w:val="006A10B5"/>
    <w:rsid w:val="006A220C"/>
    <w:rsid w:val="006A231C"/>
    <w:rsid w:val="006A25F1"/>
    <w:rsid w:val="006A2BF3"/>
    <w:rsid w:val="006A3C82"/>
    <w:rsid w:val="006A400D"/>
    <w:rsid w:val="006A4A17"/>
    <w:rsid w:val="006A4A9F"/>
    <w:rsid w:val="006A4C16"/>
    <w:rsid w:val="006A4DBB"/>
    <w:rsid w:val="006A51BE"/>
    <w:rsid w:val="006A599D"/>
    <w:rsid w:val="006A6583"/>
    <w:rsid w:val="006A6843"/>
    <w:rsid w:val="006A6BCB"/>
    <w:rsid w:val="006A78E3"/>
    <w:rsid w:val="006B01EE"/>
    <w:rsid w:val="006B022B"/>
    <w:rsid w:val="006B0982"/>
    <w:rsid w:val="006B0EEF"/>
    <w:rsid w:val="006B139D"/>
    <w:rsid w:val="006B166F"/>
    <w:rsid w:val="006B2780"/>
    <w:rsid w:val="006B2786"/>
    <w:rsid w:val="006B294E"/>
    <w:rsid w:val="006B392D"/>
    <w:rsid w:val="006B3D9A"/>
    <w:rsid w:val="006B3F0E"/>
    <w:rsid w:val="006B4510"/>
    <w:rsid w:val="006B49D9"/>
    <w:rsid w:val="006B4A57"/>
    <w:rsid w:val="006B5DF6"/>
    <w:rsid w:val="006B6D9B"/>
    <w:rsid w:val="006B7688"/>
    <w:rsid w:val="006B76ED"/>
    <w:rsid w:val="006B7C06"/>
    <w:rsid w:val="006B7C31"/>
    <w:rsid w:val="006C0181"/>
    <w:rsid w:val="006C01C0"/>
    <w:rsid w:val="006C03DB"/>
    <w:rsid w:val="006C0CD0"/>
    <w:rsid w:val="006C12E3"/>
    <w:rsid w:val="006C137C"/>
    <w:rsid w:val="006C13A9"/>
    <w:rsid w:val="006C1798"/>
    <w:rsid w:val="006C2AED"/>
    <w:rsid w:val="006C2F6D"/>
    <w:rsid w:val="006C35AC"/>
    <w:rsid w:val="006C35FF"/>
    <w:rsid w:val="006C38E3"/>
    <w:rsid w:val="006C3AE6"/>
    <w:rsid w:val="006C3CA6"/>
    <w:rsid w:val="006C43C9"/>
    <w:rsid w:val="006C47CF"/>
    <w:rsid w:val="006C51E7"/>
    <w:rsid w:val="006C53A2"/>
    <w:rsid w:val="006C5652"/>
    <w:rsid w:val="006C661F"/>
    <w:rsid w:val="006C6DE3"/>
    <w:rsid w:val="006C6E02"/>
    <w:rsid w:val="006C6E37"/>
    <w:rsid w:val="006C774C"/>
    <w:rsid w:val="006C7DEA"/>
    <w:rsid w:val="006D017C"/>
    <w:rsid w:val="006D0274"/>
    <w:rsid w:val="006D03AB"/>
    <w:rsid w:val="006D0581"/>
    <w:rsid w:val="006D0630"/>
    <w:rsid w:val="006D063C"/>
    <w:rsid w:val="006D0EF0"/>
    <w:rsid w:val="006D0F25"/>
    <w:rsid w:val="006D1CBA"/>
    <w:rsid w:val="006D1F3C"/>
    <w:rsid w:val="006D20F1"/>
    <w:rsid w:val="006D2EF1"/>
    <w:rsid w:val="006D3863"/>
    <w:rsid w:val="006D3DB7"/>
    <w:rsid w:val="006D5662"/>
    <w:rsid w:val="006D5D68"/>
    <w:rsid w:val="006D6727"/>
    <w:rsid w:val="006D6765"/>
    <w:rsid w:val="006D688E"/>
    <w:rsid w:val="006D69F4"/>
    <w:rsid w:val="006D6AC6"/>
    <w:rsid w:val="006D6FA0"/>
    <w:rsid w:val="006D73E4"/>
    <w:rsid w:val="006D74F8"/>
    <w:rsid w:val="006D76CB"/>
    <w:rsid w:val="006D7831"/>
    <w:rsid w:val="006E00F4"/>
    <w:rsid w:val="006E0259"/>
    <w:rsid w:val="006E0E84"/>
    <w:rsid w:val="006E165D"/>
    <w:rsid w:val="006E23E4"/>
    <w:rsid w:val="006E28DA"/>
    <w:rsid w:val="006E2F7B"/>
    <w:rsid w:val="006E3968"/>
    <w:rsid w:val="006E3C85"/>
    <w:rsid w:val="006E4CF2"/>
    <w:rsid w:val="006E4E0E"/>
    <w:rsid w:val="006E56F9"/>
    <w:rsid w:val="006E595B"/>
    <w:rsid w:val="006E5B1C"/>
    <w:rsid w:val="006E5B70"/>
    <w:rsid w:val="006E5EE0"/>
    <w:rsid w:val="006E605F"/>
    <w:rsid w:val="006E60D8"/>
    <w:rsid w:val="006E662A"/>
    <w:rsid w:val="006E7082"/>
    <w:rsid w:val="006E728A"/>
    <w:rsid w:val="006E7BE1"/>
    <w:rsid w:val="006F0248"/>
    <w:rsid w:val="006F03D8"/>
    <w:rsid w:val="006F06AC"/>
    <w:rsid w:val="006F0AF3"/>
    <w:rsid w:val="006F0F44"/>
    <w:rsid w:val="006F1BA3"/>
    <w:rsid w:val="006F227E"/>
    <w:rsid w:val="006F249D"/>
    <w:rsid w:val="006F2C7E"/>
    <w:rsid w:val="006F35D5"/>
    <w:rsid w:val="006F37D7"/>
    <w:rsid w:val="006F42BE"/>
    <w:rsid w:val="006F4CA9"/>
    <w:rsid w:val="006F54A1"/>
    <w:rsid w:val="006F551A"/>
    <w:rsid w:val="006F5EAA"/>
    <w:rsid w:val="006F6B35"/>
    <w:rsid w:val="006F7229"/>
    <w:rsid w:val="006F7330"/>
    <w:rsid w:val="006F73B9"/>
    <w:rsid w:val="006F78CC"/>
    <w:rsid w:val="00700058"/>
    <w:rsid w:val="007008B0"/>
    <w:rsid w:val="00701964"/>
    <w:rsid w:val="00701A0A"/>
    <w:rsid w:val="007024D2"/>
    <w:rsid w:val="00702C5F"/>
    <w:rsid w:val="00702EE2"/>
    <w:rsid w:val="0070359A"/>
    <w:rsid w:val="007039ED"/>
    <w:rsid w:val="00704D2F"/>
    <w:rsid w:val="007050DA"/>
    <w:rsid w:val="007055FF"/>
    <w:rsid w:val="00705FDE"/>
    <w:rsid w:val="00706421"/>
    <w:rsid w:val="00707CC9"/>
    <w:rsid w:val="00707E4B"/>
    <w:rsid w:val="007105DA"/>
    <w:rsid w:val="007107A9"/>
    <w:rsid w:val="00710E6B"/>
    <w:rsid w:val="00711053"/>
    <w:rsid w:val="007113A0"/>
    <w:rsid w:val="00711702"/>
    <w:rsid w:val="00711900"/>
    <w:rsid w:val="00711A4A"/>
    <w:rsid w:val="007121B7"/>
    <w:rsid w:val="007124E3"/>
    <w:rsid w:val="0071263A"/>
    <w:rsid w:val="00713A74"/>
    <w:rsid w:val="00713C16"/>
    <w:rsid w:val="00713D47"/>
    <w:rsid w:val="00714AFA"/>
    <w:rsid w:val="0071524C"/>
    <w:rsid w:val="007162D5"/>
    <w:rsid w:val="0071711F"/>
    <w:rsid w:val="007171A7"/>
    <w:rsid w:val="00717459"/>
    <w:rsid w:val="00717FD0"/>
    <w:rsid w:val="00720D4C"/>
    <w:rsid w:val="00721D64"/>
    <w:rsid w:val="00721FFA"/>
    <w:rsid w:val="00723294"/>
    <w:rsid w:val="0072464D"/>
    <w:rsid w:val="00724A0B"/>
    <w:rsid w:val="007256BD"/>
    <w:rsid w:val="00725DE3"/>
    <w:rsid w:val="007262C5"/>
    <w:rsid w:val="00726AB1"/>
    <w:rsid w:val="00726D9F"/>
    <w:rsid w:val="007273AE"/>
    <w:rsid w:val="00727497"/>
    <w:rsid w:val="007303DB"/>
    <w:rsid w:val="00730608"/>
    <w:rsid w:val="007317F9"/>
    <w:rsid w:val="00731830"/>
    <w:rsid w:val="00731BF5"/>
    <w:rsid w:val="0073291A"/>
    <w:rsid w:val="00732A36"/>
    <w:rsid w:val="00732C9E"/>
    <w:rsid w:val="007334FF"/>
    <w:rsid w:val="00733885"/>
    <w:rsid w:val="00733A1B"/>
    <w:rsid w:val="00733B44"/>
    <w:rsid w:val="00733D2E"/>
    <w:rsid w:val="00734117"/>
    <w:rsid w:val="0073499E"/>
    <w:rsid w:val="00734CFC"/>
    <w:rsid w:val="00734F2E"/>
    <w:rsid w:val="00735656"/>
    <w:rsid w:val="007359D9"/>
    <w:rsid w:val="00736F3D"/>
    <w:rsid w:val="0073790C"/>
    <w:rsid w:val="00737D5E"/>
    <w:rsid w:val="00737F2D"/>
    <w:rsid w:val="00740CCA"/>
    <w:rsid w:val="00740DE1"/>
    <w:rsid w:val="00741212"/>
    <w:rsid w:val="007418E2"/>
    <w:rsid w:val="00741995"/>
    <w:rsid w:val="00741F90"/>
    <w:rsid w:val="0074236C"/>
    <w:rsid w:val="007427F4"/>
    <w:rsid w:val="00742AD2"/>
    <w:rsid w:val="007432FD"/>
    <w:rsid w:val="007433AC"/>
    <w:rsid w:val="0074422B"/>
    <w:rsid w:val="00744CFA"/>
    <w:rsid w:val="007451AA"/>
    <w:rsid w:val="0074521F"/>
    <w:rsid w:val="007457DA"/>
    <w:rsid w:val="00746218"/>
    <w:rsid w:val="007466C5"/>
    <w:rsid w:val="00746B84"/>
    <w:rsid w:val="00746C12"/>
    <w:rsid w:val="00746EC6"/>
    <w:rsid w:val="0074733A"/>
    <w:rsid w:val="007475DB"/>
    <w:rsid w:val="0074783D"/>
    <w:rsid w:val="00747E32"/>
    <w:rsid w:val="00750176"/>
    <w:rsid w:val="00750540"/>
    <w:rsid w:val="00751CA3"/>
    <w:rsid w:val="00751D13"/>
    <w:rsid w:val="00752253"/>
    <w:rsid w:val="007522D9"/>
    <w:rsid w:val="007529AC"/>
    <w:rsid w:val="00752F5A"/>
    <w:rsid w:val="00753A89"/>
    <w:rsid w:val="0075490A"/>
    <w:rsid w:val="00755229"/>
    <w:rsid w:val="00755570"/>
    <w:rsid w:val="00755618"/>
    <w:rsid w:val="007559A7"/>
    <w:rsid w:val="00756535"/>
    <w:rsid w:val="00756BFC"/>
    <w:rsid w:val="0075704D"/>
    <w:rsid w:val="00757B72"/>
    <w:rsid w:val="007600C1"/>
    <w:rsid w:val="007601BB"/>
    <w:rsid w:val="007601CD"/>
    <w:rsid w:val="0076036A"/>
    <w:rsid w:val="00760AB1"/>
    <w:rsid w:val="0076100A"/>
    <w:rsid w:val="00761038"/>
    <w:rsid w:val="007613D0"/>
    <w:rsid w:val="00761999"/>
    <w:rsid w:val="007619A4"/>
    <w:rsid w:val="00762077"/>
    <w:rsid w:val="00762088"/>
    <w:rsid w:val="00762293"/>
    <w:rsid w:val="007624EB"/>
    <w:rsid w:val="007629F1"/>
    <w:rsid w:val="00762F65"/>
    <w:rsid w:val="00763861"/>
    <w:rsid w:val="00763FEB"/>
    <w:rsid w:val="007640C5"/>
    <w:rsid w:val="00764E1F"/>
    <w:rsid w:val="00765158"/>
    <w:rsid w:val="00765291"/>
    <w:rsid w:val="00765355"/>
    <w:rsid w:val="00766196"/>
    <w:rsid w:val="0076662F"/>
    <w:rsid w:val="0076744D"/>
    <w:rsid w:val="007674A1"/>
    <w:rsid w:val="007674BD"/>
    <w:rsid w:val="007675F5"/>
    <w:rsid w:val="00767A24"/>
    <w:rsid w:val="00767E24"/>
    <w:rsid w:val="0077092B"/>
    <w:rsid w:val="00770F56"/>
    <w:rsid w:val="00771AD4"/>
    <w:rsid w:val="00771D78"/>
    <w:rsid w:val="00772417"/>
    <w:rsid w:val="007726FC"/>
    <w:rsid w:val="00772F2C"/>
    <w:rsid w:val="00773918"/>
    <w:rsid w:val="00774B60"/>
    <w:rsid w:val="00775106"/>
    <w:rsid w:val="00775205"/>
    <w:rsid w:val="00775D47"/>
    <w:rsid w:val="007763FA"/>
    <w:rsid w:val="00776E6A"/>
    <w:rsid w:val="0077704A"/>
    <w:rsid w:val="00777421"/>
    <w:rsid w:val="00777AA4"/>
    <w:rsid w:val="00777AA7"/>
    <w:rsid w:val="00777D03"/>
    <w:rsid w:val="00780AB6"/>
    <w:rsid w:val="00780BA6"/>
    <w:rsid w:val="0078105F"/>
    <w:rsid w:val="0078184C"/>
    <w:rsid w:val="00781D32"/>
    <w:rsid w:val="0078224B"/>
    <w:rsid w:val="00782792"/>
    <w:rsid w:val="00782B8E"/>
    <w:rsid w:val="00782FC6"/>
    <w:rsid w:val="00783088"/>
    <w:rsid w:val="00783374"/>
    <w:rsid w:val="00783EC9"/>
    <w:rsid w:val="00785533"/>
    <w:rsid w:val="00786660"/>
    <w:rsid w:val="00787DFB"/>
    <w:rsid w:val="00787FDB"/>
    <w:rsid w:val="0079001B"/>
    <w:rsid w:val="007900ED"/>
    <w:rsid w:val="00790FC4"/>
    <w:rsid w:val="007916D4"/>
    <w:rsid w:val="0079192A"/>
    <w:rsid w:val="00791EA1"/>
    <w:rsid w:val="007927AB"/>
    <w:rsid w:val="007927B9"/>
    <w:rsid w:val="00792AD8"/>
    <w:rsid w:val="00792B40"/>
    <w:rsid w:val="00792CF0"/>
    <w:rsid w:val="00792D53"/>
    <w:rsid w:val="00792DE6"/>
    <w:rsid w:val="00792FE6"/>
    <w:rsid w:val="00794047"/>
    <w:rsid w:val="00794ED5"/>
    <w:rsid w:val="00795158"/>
    <w:rsid w:val="00795381"/>
    <w:rsid w:val="007958A4"/>
    <w:rsid w:val="00795ACA"/>
    <w:rsid w:val="00795E7E"/>
    <w:rsid w:val="00796065"/>
    <w:rsid w:val="007968AC"/>
    <w:rsid w:val="00796DA4"/>
    <w:rsid w:val="00796DEE"/>
    <w:rsid w:val="0079712E"/>
    <w:rsid w:val="007979F7"/>
    <w:rsid w:val="007A077D"/>
    <w:rsid w:val="007A0A55"/>
    <w:rsid w:val="007A0B97"/>
    <w:rsid w:val="007A1541"/>
    <w:rsid w:val="007A17C1"/>
    <w:rsid w:val="007A1C58"/>
    <w:rsid w:val="007A3304"/>
    <w:rsid w:val="007A3863"/>
    <w:rsid w:val="007A3D1B"/>
    <w:rsid w:val="007A446B"/>
    <w:rsid w:val="007A47F3"/>
    <w:rsid w:val="007A49A6"/>
    <w:rsid w:val="007A4B29"/>
    <w:rsid w:val="007A56A4"/>
    <w:rsid w:val="007A5704"/>
    <w:rsid w:val="007A576F"/>
    <w:rsid w:val="007A5FF1"/>
    <w:rsid w:val="007A7112"/>
    <w:rsid w:val="007A771F"/>
    <w:rsid w:val="007B03A9"/>
    <w:rsid w:val="007B120C"/>
    <w:rsid w:val="007B287B"/>
    <w:rsid w:val="007B2B2E"/>
    <w:rsid w:val="007B2C7F"/>
    <w:rsid w:val="007B2CC5"/>
    <w:rsid w:val="007B2D3F"/>
    <w:rsid w:val="007B2DFD"/>
    <w:rsid w:val="007B39F0"/>
    <w:rsid w:val="007B3ACA"/>
    <w:rsid w:val="007B3E89"/>
    <w:rsid w:val="007B53E5"/>
    <w:rsid w:val="007B620A"/>
    <w:rsid w:val="007B634E"/>
    <w:rsid w:val="007B6907"/>
    <w:rsid w:val="007B69FE"/>
    <w:rsid w:val="007B6D91"/>
    <w:rsid w:val="007B6EE0"/>
    <w:rsid w:val="007B7210"/>
    <w:rsid w:val="007B74AD"/>
    <w:rsid w:val="007B7630"/>
    <w:rsid w:val="007B7FC3"/>
    <w:rsid w:val="007C04ED"/>
    <w:rsid w:val="007C1007"/>
    <w:rsid w:val="007C11FD"/>
    <w:rsid w:val="007C1A2E"/>
    <w:rsid w:val="007C202F"/>
    <w:rsid w:val="007C219C"/>
    <w:rsid w:val="007C231F"/>
    <w:rsid w:val="007C2D3E"/>
    <w:rsid w:val="007C3E0F"/>
    <w:rsid w:val="007C3ED7"/>
    <w:rsid w:val="007C4A71"/>
    <w:rsid w:val="007C4A87"/>
    <w:rsid w:val="007C5A29"/>
    <w:rsid w:val="007C5A76"/>
    <w:rsid w:val="007C5DA8"/>
    <w:rsid w:val="007C5F71"/>
    <w:rsid w:val="007C613A"/>
    <w:rsid w:val="007C6793"/>
    <w:rsid w:val="007C6E3C"/>
    <w:rsid w:val="007C7417"/>
    <w:rsid w:val="007D0F31"/>
    <w:rsid w:val="007D205E"/>
    <w:rsid w:val="007D2446"/>
    <w:rsid w:val="007D339A"/>
    <w:rsid w:val="007D345A"/>
    <w:rsid w:val="007D363E"/>
    <w:rsid w:val="007D4308"/>
    <w:rsid w:val="007D4AAF"/>
    <w:rsid w:val="007D4C77"/>
    <w:rsid w:val="007D5042"/>
    <w:rsid w:val="007D552D"/>
    <w:rsid w:val="007D5B1E"/>
    <w:rsid w:val="007D5F5C"/>
    <w:rsid w:val="007D6621"/>
    <w:rsid w:val="007D6B2D"/>
    <w:rsid w:val="007D6E4C"/>
    <w:rsid w:val="007D70E3"/>
    <w:rsid w:val="007D7461"/>
    <w:rsid w:val="007D75FF"/>
    <w:rsid w:val="007D79F4"/>
    <w:rsid w:val="007E010B"/>
    <w:rsid w:val="007E1512"/>
    <w:rsid w:val="007E1897"/>
    <w:rsid w:val="007E1B9D"/>
    <w:rsid w:val="007E1D05"/>
    <w:rsid w:val="007E1DE0"/>
    <w:rsid w:val="007E1E5F"/>
    <w:rsid w:val="007E2236"/>
    <w:rsid w:val="007E286B"/>
    <w:rsid w:val="007E49A5"/>
    <w:rsid w:val="007E4C43"/>
    <w:rsid w:val="007E4C8B"/>
    <w:rsid w:val="007E5305"/>
    <w:rsid w:val="007E5666"/>
    <w:rsid w:val="007E5CEA"/>
    <w:rsid w:val="007E617C"/>
    <w:rsid w:val="007E716D"/>
    <w:rsid w:val="007E718C"/>
    <w:rsid w:val="007E7209"/>
    <w:rsid w:val="007E779F"/>
    <w:rsid w:val="007F0226"/>
    <w:rsid w:val="007F04A2"/>
    <w:rsid w:val="007F0F8B"/>
    <w:rsid w:val="007F131B"/>
    <w:rsid w:val="007F15EB"/>
    <w:rsid w:val="007F175B"/>
    <w:rsid w:val="007F2294"/>
    <w:rsid w:val="007F27E4"/>
    <w:rsid w:val="007F2853"/>
    <w:rsid w:val="007F345F"/>
    <w:rsid w:val="007F3E4A"/>
    <w:rsid w:val="007F3E9A"/>
    <w:rsid w:val="007F3F61"/>
    <w:rsid w:val="007F4498"/>
    <w:rsid w:val="007F46FE"/>
    <w:rsid w:val="007F47D4"/>
    <w:rsid w:val="007F4C08"/>
    <w:rsid w:val="007F4E9E"/>
    <w:rsid w:val="007F544C"/>
    <w:rsid w:val="007F6058"/>
    <w:rsid w:val="007F7BB5"/>
    <w:rsid w:val="007F7DD6"/>
    <w:rsid w:val="007F7E65"/>
    <w:rsid w:val="007F7EB6"/>
    <w:rsid w:val="00800422"/>
    <w:rsid w:val="008007D4"/>
    <w:rsid w:val="00800FD1"/>
    <w:rsid w:val="008012EE"/>
    <w:rsid w:val="00801C70"/>
    <w:rsid w:val="0080231E"/>
    <w:rsid w:val="00803B01"/>
    <w:rsid w:val="00803CD2"/>
    <w:rsid w:val="008057CC"/>
    <w:rsid w:val="00805970"/>
    <w:rsid w:val="008059B4"/>
    <w:rsid w:val="00806E44"/>
    <w:rsid w:val="00810073"/>
    <w:rsid w:val="00810321"/>
    <w:rsid w:val="0081060E"/>
    <w:rsid w:val="00810A1D"/>
    <w:rsid w:val="00810B60"/>
    <w:rsid w:val="00810C55"/>
    <w:rsid w:val="008110F0"/>
    <w:rsid w:val="00811167"/>
    <w:rsid w:val="008111F7"/>
    <w:rsid w:val="00811B41"/>
    <w:rsid w:val="00811C7C"/>
    <w:rsid w:val="00811D39"/>
    <w:rsid w:val="0081354F"/>
    <w:rsid w:val="008137F6"/>
    <w:rsid w:val="00813F7C"/>
    <w:rsid w:val="0081429E"/>
    <w:rsid w:val="00814310"/>
    <w:rsid w:val="00814410"/>
    <w:rsid w:val="00814F9E"/>
    <w:rsid w:val="0081509F"/>
    <w:rsid w:val="008151A4"/>
    <w:rsid w:val="008158B1"/>
    <w:rsid w:val="00815903"/>
    <w:rsid w:val="0081597B"/>
    <w:rsid w:val="00815CFE"/>
    <w:rsid w:val="0081608E"/>
    <w:rsid w:val="008163F0"/>
    <w:rsid w:val="0081642D"/>
    <w:rsid w:val="008164A1"/>
    <w:rsid w:val="00816B10"/>
    <w:rsid w:val="00816B1F"/>
    <w:rsid w:val="00816E5B"/>
    <w:rsid w:val="00820765"/>
    <w:rsid w:val="0082103F"/>
    <w:rsid w:val="00821E47"/>
    <w:rsid w:val="00822C85"/>
    <w:rsid w:val="00822E42"/>
    <w:rsid w:val="00822EE3"/>
    <w:rsid w:val="00823112"/>
    <w:rsid w:val="00823ADC"/>
    <w:rsid w:val="00823BA2"/>
    <w:rsid w:val="00823DA6"/>
    <w:rsid w:val="0082465E"/>
    <w:rsid w:val="00824D9E"/>
    <w:rsid w:val="0082559F"/>
    <w:rsid w:val="008259D3"/>
    <w:rsid w:val="00825C2F"/>
    <w:rsid w:val="008266B7"/>
    <w:rsid w:val="0082747B"/>
    <w:rsid w:val="00827540"/>
    <w:rsid w:val="008300E3"/>
    <w:rsid w:val="0083010B"/>
    <w:rsid w:val="008306A7"/>
    <w:rsid w:val="00831154"/>
    <w:rsid w:val="0083141A"/>
    <w:rsid w:val="00831859"/>
    <w:rsid w:val="00831C42"/>
    <w:rsid w:val="00831D4D"/>
    <w:rsid w:val="008323A6"/>
    <w:rsid w:val="008327F6"/>
    <w:rsid w:val="0083316D"/>
    <w:rsid w:val="0083334E"/>
    <w:rsid w:val="00833A28"/>
    <w:rsid w:val="00833F57"/>
    <w:rsid w:val="0083440C"/>
    <w:rsid w:val="00834915"/>
    <w:rsid w:val="008350CC"/>
    <w:rsid w:val="00835127"/>
    <w:rsid w:val="008353E6"/>
    <w:rsid w:val="00835BA7"/>
    <w:rsid w:val="00835E8A"/>
    <w:rsid w:val="00836040"/>
    <w:rsid w:val="00836336"/>
    <w:rsid w:val="00836CE2"/>
    <w:rsid w:val="00837D01"/>
    <w:rsid w:val="00837D5E"/>
    <w:rsid w:val="00840484"/>
    <w:rsid w:val="00840AC4"/>
    <w:rsid w:val="00840AC5"/>
    <w:rsid w:val="008414E1"/>
    <w:rsid w:val="0084192C"/>
    <w:rsid w:val="00843014"/>
    <w:rsid w:val="00843131"/>
    <w:rsid w:val="00843215"/>
    <w:rsid w:val="00843362"/>
    <w:rsid w:val="00843786"/>
    <w:rsid w:val="0084440D"/>
    <w:rsid w:val="00844549"/>
    <w:rsid w:val="00844712"/>
    <w:rsid w:val="00844745"/>
    <w:rsid w:val="00844750"/>
    <w:rsid w:val="00844DFE"/>
    <w:rsid w:val="0084531F"/>
    <w:rsid w:val="008453CF"/>
    <w:rsid w:val="008461ED"/>
    <w:rsid w:val="00846823"/>
    <w:rsid w:val="00846E27"/>
    <w:rsid w:val="008504D4"/>
    <w:rsid w:val="00850FB9"/>
    <w:rsid w:val="00851790"/>
    <w:rsid w:val="00851B0E"/>
    <w:rsid w:val="008525E4"/>
    <w:rsid w:val="00852860"/>
    <w:rsid w:val="0085339F"/>
    <w:rsid w:val="00853BE0"/>
    <w:rsid w:val="008545C5"/>
    <w:rsid w:val="008549A4"/>
    <w:rsid w:val="0085501F"/>
    <w:rsid w:val="00855E3D"/>
    <w:rsid w:val="008565FC"/>
    <w:rsid w:val="008566CA"/>
    <w:rsid w:val="00856D45"/>
    <w:rsid w:val="008573B0"/>
    <w:rsid w:val="00857E6D"/>
    <w:rsid w:val="00860072"/>
    <w:rsid w:val="008606E1"/>
    <w:rsid w:val="00860A03"/>
    <w:rsid w:val="00861B1E"/>
    <w:rsid w:val="008623A9"/>
    <w:rsid w:val="00862B49"/>
    <w:rsid w:val="00862B7C"/>
    <w:rsid w:val="00863693"/>
    <w:rsid w:val="00863B11"/>
    <w:rsid w:val="008645A8"/>
    <w:rsid w:val="00864A48"/>
    <w:rsid w:val="008650FE"/>
    <w:rsid w:val="00865570"/>
    <w:rsid w:val="00865835"/>
    <w:rsid w:val="00865ABC"/>
    <w:rsid w:val="00865D2B"/>
    <w:rsid w:val="00865D74"/>
    <w:rsid w:val="00866599"/>
    <w:rsid w:val="0086663E"/>
    <w:rsid w:val="00867262"/>
    <w:rsid w:val="00867A0E"/>
    <w:rsid w:val="00867C12"/>
    <w:rsid w:val="0087073E"/>
    <w:rsid w:val="008709BF"/>
    <w:rsid w:val="0087144C"/>
    <w:rsid w:val="0087171A"/>
    <w:rsid w:val="00871807"/>
    <w:rsid w:val="0087278E"/>
    <w:rsid w:val="00872870"/>
    <w:rsid w:val="00872A4A"/>
    <w:rsid w:val="00872B5E"/>
    <w:rsid w:val="008732BD"/>
    <w:rsid w:val="00873671"/>
    <w:rsid w:val="00874059"/>
    <w:rsid w:val="0087413B"/>
    <w:rsid w:val="00874155"/>
    <w:rsid w:val="008746F5"/>
    <w:rsid w:val="00874A96"/>
    <w:rsid w:val="00875708"/>
    <w:rsid w:val="008762AE"/>
    <w:rsid w:val="008770EC"/>
    <w:rsid w:val="008772C1"/>
    <w:rsid w:val="00877696"/>
    <w:rsid w:val="00877931"/>
    <w:rsid w:val="00877B8B"/>
    <w:rsid w:val="00877DB1"/>
    <w:rsid w:val="00880EF0"/>
    <w:rsid w:val="00881F97"/>
    <w:rsid w:val="008820D6"/>
    <w:rsid w:val="0088282D"/>
    <w:rsid w:val="00883178"/>
    <w:rsid w:val="00883802"/>
    <w:rsid w:val="00883A7F"/>
    <w:rsid w:val="00884BE8"/>
    <w:rsid w:val="00884E12"/>
    <w:rsid w:val="00885D89"/>
    <w:rsid w:val="0088635A"/>
    <w:rsid w:val="00886422"/>
    <w:rsid w:val="00886A36"/>
    <w:rsid w:val="00886C4D"/>
    <w:rsid w:val="00890757"/>
    <w:rsid w:val="00890B24"/>
    <w:rsid w:val="00890DFA"/>
    <w:rsid w:val="008911ED"/>
    <w:rsid w:val="0089125A"/>
    <w:rsid w:val="00891794"/>
    <w:rsid w:val="00891945"/>
    <w:rsid w:val="00893546"/>
    <w:rsid w:val="0089375A"/>
    <w:rsid w:val="00893E38"/>
    <w:rsid w:val="008941E6"/>
    <w:rsid w:val="00894254"/>
    <w:rsid w:val="00895E92"/>
    <w:rsid w:val="00895EB9"/>
    <w:rsid w:val="008960B0"/>
    <w:rsid w:val="0089619A"/>
    <w:rsid w:val="008974FA"/>
    <w:rsid w:val="008A00BA"/>
    <w:rsid w:val="008A08D3"/>
    <w:rsid w:val="008A0918"/>
    <w:rsid w:val="008A0E46"/>
    <w:rsid w:val="008A17D6"/>
    <w:rsid w:val="008A2474"/>
    <w:rsid w:val="008A2873"/>
    <w:rsid w:val="008A28E6"/>
    <w:rsid w:val="008A2EB2"/>
    <w:rsid w:val="008A3250"/>
    <w:rsid w:val="008A3B54"/>
    <w:rsid w:val="008A4062"/>
    <w:rsid w:val="008A40D0"/>
    <w:rsid w:val="008A46EC"/>
    <w:rsid w:val="008A4A38"/>
    <w:rsid w:val="008A4B65"/>
    <w:rsid w:val="008A5360"/>
    <w:rsid w:val="008A5C90"/>
    <w:rsid w:val="008A5F6D"/>
    <w:rsid w:val="008A6AD8"/>
    <w:rsid w:val="008A6AE3"/>
    <w:rsid w:val="008A6B96"/>
    <w:rsid w:val="008A6F30"/>
    <w:rsid w:val="008A71B8"/>
    <w:rsid w:val="008A7D86"/>
    <w:rsid w:val="008B0377"/>
    <w:rsid w:val="008B0721"/>
    <w:rsid w:val="008B09A8"/>
    <w:rsid w:val="008B0F2E"/>
    <w:rsid w:val="008B1B57"/>
    <w:rsid w:val="008B1DB0"/>
    <w:rsid w:val="008B3BF6"/>
    <w:rsid w:val="008B3C76"/>
    <w:rsid w:val="008B46C1"/>
    <w:rsid w:val="008B47E9"/>
    <w:rsid w:val="008B59EE"/>
    <w:rsid w:val="008B671B"/>
    <w:rsid w:val="008B71EB"/>
    <w:rsid w:val="008B740A"/>
    <w:rsid w:val="008B7966"/>
    <w:rsid w:val="008B7B70"/>
    <w:rsid w:val="008B7E25"/>
    <w:rsid w:val="008B7EC7"/>
    <w:rsid w:val="008C035A"/>
    <w:rsid w:val="008C04D0"/>
    <w:rsid w:val="008C0C2D"/>
    <w:rsid w:val="008C0CAC"/>
    <w:rsid w:val="008C2036"/>
    <w:rsid w:val="008C2240"/>
    <w:rsid w:val="008C2E79"/>
    <w:rsid w:val="008C3831"/>
    <w:rsid w:val="008C4C81"/>
    <w:rsid w:val="008C51FD"/>
    <w:rsid w:val="008C5295"/>
    <w:rsid w:val="008C57A8"/>
    <w:rsid w:val="008C5A0E"/>
    <w:rsid w:val="008C5F1E"/>
    <w:rsid w:val="008C66B8"/>
    <w:rsid w:val="008C73A5"/>
    <w:rsid w:val="008C7754"/>
    <w:rsid w:val="008C7951"/>
    <w:rsid w:val="008C7CCB"/>
    <w:rsid w:val="008C7CCC"/>
    <w:rsid w:val="008D05B6"/>
    <w:rsid w:val="008D0B6A"/>
    <w:rsid w:val="008D0E16"/>
    <w:rsid w:val="008D1C2B"/>
    <w:rsid w:val="008D1D37"/>
    <w:rsid w:val="008D1DC1"/>
    <w:rsid w:val="008D215B"/>
    <w:rsid w:val="008D25A3"/>
    <w:rsid w:val="008D2D39"/>
    <w:rsid w:val="008D2D7F"/>
    <w:rsid w:val="008D3470"/>
    <w:rsid w:val="008D363C"/>
    <w:rsid w:val="008D3A8E"/>
    <w:rsid w:val="008D45F9"/>
    <w:rsid w:val="008D4858"/>
    <w:rsid w:val="008D5358"/>
    <w:rsid w:val="008D55C9"/>
    <w:rsid w:val="008D5739"/>
    <w:rsid w:val="008D57A1"/>
    <w:rsid w:val="008D59FD"/>
    <w:rsid w:val="008D61FD"/>
    <w:rsid w:val="008D6398"/>
    <w:rsid w:val="008D6A85"/>
    <w:rsid w:val="008D6F7D"/>
    <w:rsid w:val="008D703D"/>
    <w:rsid w:val="008D77D5"/>
    <w:rsid w:val="008E0566"/>
    <w:rsid w:val="008E07D3"/>
    <w:rsid w:val="008E0D74"/>
    <w:rsid w:val="008E0DAD"/>
    <w:rsid w:val="008E1254"/>
    <w:rsid w:val="008E1961"/>
    <w:rsid w:val="008E1DEE"/>
    <w:rsid w:val="008E204D"/>
    <w:rsid w:val="008E245E"/>
    <w:rsid w:val="008E2DCD"/>
    <w:rsid w:val="008E3A1F"/>
    <w:rsid w:val="008E47E9"/>
    <w:rsid w:val="008E4986"/>
    <w:rsid w:val="008E4A9B"/>
    <w:rsid w:val="008E4D2D"/>
    <w:rsid w:val="008E596F"/>
    <w:rsid w:val="008E5E0F"/>
    <w:rsid w:val="008E63FC"/>
    <w:rsid w:val="008E67B6"/>
    <w:rsid w:val="008E769E"/>
    <w:rsid w:val="008E788E"/>
    <w:rsid w:val="008F077B"/>
    <w:rsid w:val="008F0C52"/>
    <w:rsid w:val="008F0DB9"/>
    <w:rsid w:val="008F1B52"/>
    <w:rsid w:val="008F2B08"/>
    <w:rsid w:val="008F2DAC"/>
    <w:rsid w:val="008F3F28"/>
    <w:rsid w:val="008F416A"/>
    <w:rsid w:val="008F4343"/>
    <w:rsid w:val="008F4D60"/>
    <w:rsid w:val="008F4FE8"/>
    <w:rsid w:val="008F5207"/>
    <w:rsid w:val="008F52C2"/>
    <w:rsid w:val="008F5418"/>
    <w:rsid w:val="008F5A55"/>
    <w:rsid w:val="008F5BD0"/>
    <w:rsid w:val="008F61C9"/>
    <w:rsid w:val="008F650A"/>
    <w:rsid w:val="008F6BE0"/>
    <w:rsid w:val="008F6FEA"/>
    <w:rsid w:val="008F72FC"/>
    <w:rsid w:val="008F746D"/>
    <w:rsid w:val="008F774F"/>
    <w:rsid w:val="008F7A23"/>
    <w:rsid w:val="008F7AC0"/>
    <w:rsid w:val="008F7BBC"/>
    <w:rsid w:val="008F7E7F"/>
    <w:rsid w:val="00900450"/>
    <w:rsid w:val="00900474"/>
    <w:rsid w:val="00900603"/>
    <w:rsid w:val="00900CAC"/>
    <w:rsid w:val="009012FE"/>
    <w:rsid w:val="00901724"/>
    <w:rsid w:val="00902A2C"/>
    <w:rsid w:val="00903207"/>
    <w:rsid w:val="009034E2"/>
    <w:rsid w:val="00903566"/>
    <w:rsid w:val="00904812"/>
    <w:rsid w:val="0090528D"/>
    <w:rsid w:val="00905451"/>
    <w:rsid w:val="00905459"/>
    <w:rsid w:val="00905484"/>
    <w:rsid w:val="009057A1"/>
    <w:rsid w:val="00905D22"/>
    <w:rsid w:val="00905E23"/>
    <w:rsid w:val="00906432"/>
    <w:rsid w:val="00906DC5"/>
    <w:rsid w:val="0090739F"/>
    <w:rsid w:val="00907BA1"/>
    <w:rsid w:val="00910C98"/>
    <w:rsid w:val="00910F3F"/>
    <w:rsid w:val="00910F95"/>
    <w:rsid w:val="00911099"/>
    <w:rsid w:val="009117B4"/>
    <w:rsid w:val="00911931"/>
    <w:rsid w:val="009127D7"/>
    <w:rsid w:val="00913474"/>
    <w:rsid w:val="00913B6F"/>
    <w:rsid w:val="009143F5"/>
    <w:rsid w:val="00914F0A"/>
    <w:rsid w:val="009150F2"/>
    <w:rsid w:val="009159CF"/>
    <w:rsid w:val="0091638F"/>
    <w:rsid w:val="009164F4"/>
    <w:rsid w:val="009166D4"/>
    <w:rsid w:val="00916A70"/>
    <w:rsid w:val="00917E43"/>
    <w:rsid w:val="0092028F"/>
    <w:rsid w:val="00920ED3"/>
    <w:rsid w:val="00920FF5"/>
    <w:rsid w:val="009212E1"/>
    <w:rsid w:val="0092137A"/>
    <w:rsid w:val="00921705"/>
    <w:rsid w:val="00921D85"/>
    <w:rsid w:val="00922152"/>
    <w:rsid w:val="00922B0A"/>
    <w:rsid w:val="00923739"/>
    <w:rsid w:val="0092421F"/>
    <w:rsid w:val="009242AA"/>
    <w:rsid w:val="009243E9"/>
    <w:rsid w:val="00924747"/>
    <w:rsid w:val="00924BAE"/>
    <w:rsid w:val="00924E29"/>
    <w:rsid w:val="0092557D"/>
    <w:rsid w:val="009256F7"/>
    <w:rsid w:val="009258D9"/>
    <w:rsid w:val="00926533"/>
    <w:rsid w:val="00926C1F"/>
    <w:rsid w:val="0092712D"/>
    <w:rsid w:val="0092730E"/>
    <w:rsid w:val="009273D6"/>
    <w:rsid w:val="009277E1"/>
    <w:rsid w:val="0093007B"/>
    <w:rsid w:val="0093033D"/>
    <w:rsid w:val="009313BB"/>
    <w:rsid w:val="00931975"/>
    <w:rsid w:val="00931C85"/>
    <w:rsid w:val="009320A5"/>
    <w:rsid w:val="009336F9"/>
    <w:rsid w:val="00933CC9"/>
    <w:rsid w:val="00933F38"/>
    <w:rsid w:val="00934972"/>
    <w:rsid w:val="0093658A"/>
    <w:rsid w:val="00936BB6"/>
    <w:rsid w:val="00936C5D"/>
    <w:rsid w:val="009375E7"/>
    <w:rsid w:val="00937B66"/>
    <w:rsid w:val="0094015C"/>
    <w:rsid w:val="0094039C"/>
    <w:rsid w:val="009405CB"/>
    <w:rsid w:val="00940979"/>
    <w:rsid w:val="00941445"/>
    <w:rsid w:val="0094151C"/>
    <w:rsid w:val="009418B4"/>
    <w:rsid w:val="00942035"/>
    <w:rsid w:val="00942BB8"/>
    <w:rsid w:val="00943243"/>
    <w:rsid w:val="009435B0"/>
    <w:rsid w:val="00944168"/>
    <w:rsid w:val="00944498"/>
    <w:rsid w:val="00945187"/>
    <w:rsid w:val="0094523F"/>
    <w:rsid w:val="009458A0"/>
    <w:rsid w:val="00945CCA"/>
    <w:rsid w:val="0094610C"/>
    <w:rsid w:val="009461A9"/>
    <w:rsid w:val="009463D4"/>
    <w:rsid w:val="00946BF4"/>
    <w:rsid w:val="00946E56"/>
    <w:rsid w:val="00947140"/>
    <w:rsid w:val="009474F4"/>
    <w:rsid w:val="009505FD"/>
    <w:rsid w:val="00950743"/>
    <w:rsid w:val="00950802"/>
    <w:rsid w:val="00951B07"/>
    <w:rsid w:val="0095270B"/>
    <w:rsid w:val="009529AA"/>
    <w:rsid w:val="00953399"/>
    <w:rsid w:val="00953DE8"/>
    <w:rsid w:val="00953DFC"/>
    <w:rsid w:val="009555B3"/>
    <w:rsid w:val="009560FC"/>
    <w:rsid w:val="009566DB"/>
    <w:rsid w:val="00957167"/>
    <w:rsid w:val="00957C6B"/>
    <w:rsid w:val="00957F08"/>
    <w:rsid w:val="0096017B"/>
    <w:rsid w:val="00960959"/>
    <w:rsid w:val="0096152F"/>
    <w:rsid w:val="00961B8A"/>
    <w:rsid w:val="00961BAD"/>
    <w:rsid w:val="009620B7"/>
    <w:rsid w:val="00962139"/>
    <w:rsid w:val="0096307C"/>
    <w:rsid w:val="009638C7"/>
    <w:rsid w:val="00964863"/>
    <w:rsid w:val="00964A02"/>
    <w:rsid w:val="0096500A"/>
    <w:rsid w:val="009655CB"/>
    <w:rsid w:val="00965D9E"/>
    <w:rsid w:val="00966958"/>
    <w:rsid w:val="00966BE5"/>
    <w:rsid w:val="00966D5A"/>
    <w:rsid w:val="009670AF"/>
    <w:rsid w:val="0097060A"/>
    <w:rsid w:val="009708AE"/>
    <w:rsid w:val="0097100F"/>
    <w:rsid w:val="00971533"/>
    <w:rsid w:val="0097158B"/>
    <w:rsid w:val="00971880"/>
    <w:rsid w:val="00972828"/>
    <w:rsid w:val="00973180"/>
    <w:rsid w:val="009732DD"/>
    <w:rsid w:val="009739D3"/>
    <w:rsid w:val="00973C41"/>
    <w:rsid w:val="00973CE1"/>
    <w:rsid w:val="009755D1"/>
    <w:rsid w:val="00975FE5"/>
    <w:rsid w:val="00976385"/>
    <w:rsid w:val="009765A3"/>
    <w:rsid w:val="00976935"/>
    <w:rsid w:val="00976DF3"/>
    <w:rsid w:val="00977819"/>
    <w:rsid w:val="0098000E"/>
    <w:rsid w:val="0098121D"/>
    <w:rsid w:val="00981721"/>
    <w:rsid w:val="0098282D"/>
    <w:rsid w:val="0098349C"/>
    <w:rsid w:val="0098375C"/>
    <w:rsid w:val="00983A6B"/>
    <w:rsid w:val="009840A0"/>
    <w:rsid w:val="009846AE"/>
    <w:rsid w:val="009847C8"/>
    <w:rsid w:val="00984FE6"/>
    <w:rsid w:val="00985BD6"/>
    <w:rsid w:val="009878E8"/>
    <w:rsid w:val="00987A81"/>
    <w:rsid w:val="00987CB3"/>
    <w:rsid w:val="00990CF2"/>
    <w:rsid w:val="00990FF8"/>
    <w:rsid w:val="00991118"/>
    <w:rsid w:val="00992339"/>
    <w:rsid w:val="00992370"/>
    <w:rsid w:val="0099273B"/>
    <w:rsid w:val="00993067"/>
    <w:rsid w:val="00993354"/>
    <w:rsid w:val="009933BF"/>
    <w:rsid w:val="00993485"/>
    <w:rsid w:val="00993693"/>
    <w:rsid w:val="00994029"/>
    <w:rsid w:val="00994425"/>
    <w:rsid w:val="00994DB5"/>
    <w:rsid w:val="009951DF"/>
    <w:rsid w:val="00995916"/>
    <w:rsid w:val="00995A72"/>
    <w:rsid w:val="00995C04"/>
    <w:rsid w:val="009964D8"/>
    <w:rsid w:val="0099663E"/>
    <w:rsid w:val="00996773"/>
    <w:rsid w:val="00996AFF"/>
    <w:rsid w:val="00996B14"/>
    <w:rsid w:val="00996C47"/>
    <w:rsid w:val="0099706C"/>
    <w:rsid w:val="009A1482"/>
    <w:rsid w:val="009A185F"/>
    <w:rsid w:val="009A205D"/>
    <w:rsid w:val="009A24BC"/>
    <w:rsid w:val="009A2590"/>
    <w:rsid w:val="009A273D"/>
    <w:rsid w:val="009A29D7"/>
    <w:rsid w:val="009A436B"/>
    <w:rsid w:val="009A4F47"/>
    <w:rsid w:val="009A520B"/>
    <w:rsid w:val="009A6454"/>
    <w:rsid w:val="009A67B8"/>
    <w:rsid w:val="009A6F9D"/>
    <w:rsid w:val="009A73B9"/>
    <w:rsid w:val="009A7763"/>
    <w:rsid w:val="009A794B"/>
    <w:rsid w:val="009B04A4"/>
    <w:rsid w:val="009B07E4"/>
    <w:rsid w:val="009B0D50"/>
    <w:rsid w:val="009B1480"/>
    <w:rsid w:val="009B1821"/>
    <w:rsid w:val="009B18BF"/>
    <w:rsid w:val="009B1DE0"/>
    <w:rsid w:val="009B1E28"/>
    <w:rsid w:val="009B1EE5"/>
    <w:rsid w:val="009B2506"/>
    <w:rsid w:val="009B271E"/>
    <w:rsid w:val="009B2999"/>
    <w:rsid w:val="009B3285"/>
    <w:rsid w:val="009B3448"/>
    <w:rsid w:val="009B3560"/>
    <w:rsid w:val="009B43E9"/>
    <w:rsid w:val="009B4609"/>
    <w:rsid w:val="009B4CA5"/>
    <w:rsid w:val="009B5040"/>
    <w:rsid w:val="009B551E"/>
    <w:rsid w:val="009B60BB"/>
    <w:rsid w:val="009B69D1"/>
    <w:rsid w:val="009B702E"/>
    <w:rsid w:val="009B74EA"/>
    <w:rsid w:val="009B769D"/>
    <w:rsid w:val="009C05F8"/>
    <w:rsid w:val="009C0B60"/>
    <w:rsid w:val="009C1796"/>
    <w:rsid w:val="009C180B"/>
    <w:rsid w:val="009C2BB6"/>
    <w:rsid w:val="009C314D"/>
    <w:rsid w:val="009C34A2"/>
    <w:rsid w:val="009C3FC5"/>
    <w:rsid w:val="009C450D"/>
    <w:rsid w:val="009C5990"/>
    <w:rsid w:val="009C5B2E"/>
    <w:rsid w:val="009C66FB"/>
    <w:rsid w:val="009C6A48"/>
    <w:rsid w:val="009C6A96"/>
    <w:rsid w:val="009C6E11"/>
    <w:rsid w:val="009C6F7B"/>
    <w:rsid w:val="009C7685"/>
    <w:rsid w:val="009D0454"/>
    <w:rsid w:val="009D0E67"/>
    <w:rsid w:val="009D1068"/>
    <w:rsid w:val="009D164D"/>
    <w:rsid w:val="009D1890"/>
    <w:rsid w:val="009D1F98"/>
    <w:rsid w:val="009D21A1"/>
    <w:rsid w:val="009D2C95"/>
    <w:rsid w:val="009D2CE3"/>
    <w:rsid w:val="009D324A"/>
    <w:rsid w:val="009D3F9B"/>
    <w:rsid w:val="009D4434"/>
    <w:rsid w:val="009D447D"/>
    <w:rsid w:val="009D4EE8"/>
    <w:rsid w:val="009D51F7"/>
    <w:rsid w:val="009D5646"/>
    <w:rsid w:val="009D5D20"/>
    <w:rsid w:val="009D5D4E"/>
    <w:rsid w:val="009D5D65"/>
    <w:rsid w:val="009D5E72"/>
    <w:rsid w:val="009D5FA4"/>
    <w:rsid w:val="009D6639"/>
    <w:rsid w:val="009D6CA6"/>
    <w:rsid w:val="009D6FAF"/>
    <w:rsid w:val="009D754E"/>
    <w:rsid w:val="009D7A85"/>
    <w:rsid w:val="009D7CFC"/>
    <w:rsid w:val="009E084F"/>
    <w:rsid w:val="009E0A82"/>
    <w:rsid w:val="009E0F1E"/>
    <w:rsid w:val="009E1F36"/>
    <w:rsid w:val="009E2748"/>
    <w:rsid w:val="009E29DE"/>
    <w:rsid w:val="009E31EF"/>
    <w:rsid w:val="009E49DC"/>
    <w:rsid w:val="009E4D68"/>
    <w:rsid w:val="009E573E"/>
    <w:rsid w:val="009E6153"/>
    <w:rsid w:val="009E647E"/>
    <w:rsid w:val="009E6723"/>
    <w:rsid w:val="009E67B3"/>
    <w:rsid w:val="009E69D6"/>
    <w:rsid w:val="009E6FA7"/>
    <w:rsid w:val="009E7819"/>
    <w:rsid w:val="009E7933"/>
    <w:rsid w:val="009F0840"/>
    <w:rsid w:val="009F0FDF"/>
    <w:rsid w:val="009F1399"/>
    <w:rsid w:val="009F27A2"/>
    <w:rsid w:val="009F333F"/>
    <w:rsid w:val="009F3F59"/>
    <w:rsid w:val="009F487A"/>
    <w:rsid w:val="009F550A"/>
    <w:rsid w:val="009F56E2"/>
    <w:rsid w:val="009F5DEB"/>
    <w:rsid w:val="009F5EB6"/>
    <w:rsid w:val="009F60A1"/>
    <w:rsid w:val="009F654E"/>
    <w:rsid w:val="009F6DF7"/>
    <w:rsid w:val="009F7266"/>
    <w:rsid w:val="009F74AB"/>
    <w:rsid w:val="009F74D4"/>
    <w:rsid w:val="009F74EE"/>
    <w:rsid w:val="009F7B1E"/>
    <w:rsid w:val="009F7B82"/>
    <w:rsid w:val="009F7F11"/>
    <w:rsid w:val="00A00035"/>
    <w:rsid w:val="00A00481"/>
    <w:rsid w:val="00A00E37"/>
    <w:rsid w:val="00A010B1"/>
    <w:rsid w:val="00A015AD"/>
    <w:rsid w:val="00A01C8B"/>
    <w:rsid w:val="00A01DE8"/>
    <w:rsid w:val="00A01FE6"/>
    <w:rsid w:val="00A0244D"/>
    <w:rsid w:val="00A02966"/>
    <w:rsid w:val="00A05155"/>
    <w:rsid w:val="00A052C9"/>
    <w:rsid w:val="00A059C1"/>
    <w:rsid w:val="00A05D67"/>
    <w:rsid w:val="00A05E7F"/>
    <w:rsid w:val="00A06BA8"/>
    <w:rsid w:val="00A06C95"/>
    <w:rsid w:val="00A07220"/>
    <w:rsid w:val="00A07919"/>
    <w:rsid w:val="00A0796C"/>
    <w:rsid w:val="00A07C31"/>
    <w:rsid w:val="00A07E7E"/>
    <w:rsid w:val="00A103B4"/>
    <w:rsid w:val="00A108DC"/>
    <w:rsid w:val="00A10AA2"/>
    <w:rsid w:val="00A10EA8"/>
    <w:rsid w:val="00A138EA"/>
    <w:rsid w:val="00A143C9"/>
    <w:rsid w:val="00A15722"/>
    <w:rsid w:val="00A15A2B"/>
    <w:rsid w:val="00A16267"/>
    <w:rsid w:val="00A16AAB"/>
    <w:rsid w:val="00A16E71"/>
    <w:rsid w:val="00A1729C"/>
    <w:rsid w:val="00A17DC9"/>
    <w:rsid w:val="00A2028D"/>
    <w:rsid w:val="00A20A6E"/>
    <w:rsid w:val="00A21270"/>
    <w:rsid w:val="00A2153F"/>
    <w:rsid w:val="00A225BC"/>
    <w:rsid w:val="00A22689"/>
    <w:rsid w:val="00A22A77"/>
    <w:rsid w:val="00A243D3"/>
    <w:rsid w:val="00A24A11"/>
    <w:rsid w:val="00A25986"/>
    <w:rsid w:val="00A25A13"/>
    <w:rsid w:val="00A25A6B"/>
    <w:rsid w:val="00A25D08"/>
    <w:rsid w:val="00A27F3F"/>
    <w:rsid w:val="00A30050"/>
    <w:rsid w:val="00A306E1"/>
    <w:rsid w:val="00A30913"/>
    <w:rsid w:val="00A30BC7"/>
    <w:rsid w:val="00A30E3E"/>
    <w:rsid w:val="00A31191"/>
    <w:rsid w:val="00A31224"/>
    <w:rsid w:val="00A3123B"/>
    <w:rsid w:val="00A312D7"/>
    <w:rsid w:val="00A3157C"/>
    <w:rsid w:val="00A3168A"/>
    <w:rsid w:val="00A31826"/>
    <w:rsid w:val="00A31C1E"/>
    <w:rsid w:val="00A31F9E"/>
    <w:rsid w:val="00A32257"/>
    <w:rsid w:val="00A322CC"/>
    <w:rsid w:val="00A323DE"/>
    <w:rsid w:val="00A3259D"/>
    <w:rsid w:val="00A338E7"/>
    <w:rsid w:val="00A33B2E"/>
    <w:rsid w:val="00A33B81"/>
    <w:rsid w:val="00A33CB8"/>
    <w:rsid w:val="00A33FA4"/>
    <w:rsid w:val="00A341D2"/>
    <w:rsid w:val="00A342F8"/>
    <w:rsid w:val="00A347C5"/>
    <w:rsid w:val="00A34B41"/>
    <w:rsid w:val="00A3554A"/>
    <w:rsid w:val="00A35F74"/>
    <w:rsid w:val="00A3668E"/>
    <w:rsid w:val="00A36D41"/>
    <w:rsid w:val="00A3755C"/>
    <w:rsid w:val="00A3789F"/>
    <w:rsid w:val="00A4003C"/>
    <w:rsid w:val="00A402C7"/>
    <w:rsid w:val="00A4051D"/>
    <w:rsid w:val="00A40A42"/>
    <w:rsid w:val="00A40EBE"/>
    <w:rsid w:val="00A41A37"/>
    <w:rsid w:val="00A42B96"/>
    <w:rsid w:val="00A43973"/>
    <w:rsid w:val="00A43E65"/>
    <w:rsid w:val="00A44A4D"/>
    <w:rsid w:val="00A44DB3"/>
    <w:rsid w:val="00A44DE7"/>
    <w:rsid w:val="00A44E87"/>
    <w:rsid w:val="00A450E9"/>
    <w:rsid w:val="00A45242"/>
    <w:rsid w:val="00A456E9"/>
    <w:rsid w:val="00A4610E"/>
    <w:rsid w:val="00A467F2"/>
    <w:rsid w:val="00A468CC"/>
    <w:rsid w:val="00A46D20"/>
    <w:rsid w:val="00A4746C"/>
    <w:rsid w:val="00A477F1"/>
    <w:rsid w:val="00A47970"/>
    <w:rsid w:val="00A47DD6"/>
    <w:rsid w:val="00A5023E"/>
    <w:rsid w:val="00A5062B"/>
    <w:rsid w:val="00A511F4"/>
    <w:rsid w:val="00A517DE"/>
    <w:rsid w:val="00A51B04"/>
    <w:rsid w:val="00A51CA1"/>
    <w:rsid w:val="00A51F0F"/>
    <w:rsid w:val="00A52942"/>
    <w:rsid w:val="00A52BD7"/>
    <w:rsid w:val="00A5324C"/>
    <w:rsid w:val="00A533B6"/>
    <w:rsid w:val="00A534B3"/>
    <w:rsid w:val="00A5376C"/>
    <w:rsid w:val="00A546C3"/>
    <w:rsid w:val="00A54FE4"/>
    <w:rsid w:val="00A55374"/>
    <w:rsid w:val="00A568D4"/>
    <w:rsid w:val="00A568E1"/>
    <w:rsid w:val="00A5693A"/>
    <w:rsid w:val="00A56C19"/>
    <w:rsid w:val="00A56DFB"/>
    <w:rsid w:val="00A574CA"/>
    <w:rsid w:val="00A57D2B"/>
    <w:rsid w:val="00A57E99"/>
    <w:rsid w:val="00A60086"/>
    <w:rsid w:val="00A610F3"/>
    <w:rsid w:val="00A61CE4"/>
    <w:rsid w:val="00A620AC"/>
    <w:rsid w:val="00A620D9"/>
    <w:rsid w:val="00A62392"/>
    <w:rsid w:val="00A62437"/>
    <w:rsid w:val="00A6243B"/>
    <w:rsid w:val="00A62713"/>
    <w:rsid w:val="00A62A34"/>
    <w:rsid w:val="00A63222"/>
    <w:rsid w:val="00A6398F"/>
    <w:rsid w:val="00A63A51"/>
    <w:rsid w:val="00A640F5"/>
    <w:rsid w:val="00A648A7"/>
    <w:rsid w:val="00A658AF"/>
    <w:rsid w:val="00A65924"/>
    <w:rsid w:val="00A65D67"/>
    <w:rsid w:val="00A660B4"/>
    <w:rsid w:val="00A67CD9"/>
    <w:rsid w:val="00A703A8"/>
    <w:rsid w:val="00A705E1"/>
    <w:rsid w:val="00A707D3"/>
    <w:rsid w:val="00A7146B"/>
    <w:rsid w:val="00A71F6D"/>
    <w:rsid w:val="00A72001"/>
    <w:rsid w:val="00A742A3"/>
    <w:rsid w:val="00A74EE4"/>
    <w:rsid w:val="00A75B0E"/>
    <w:rsid w:val="00A75C74"/>
    <w:rsid w:val="00A75DA8"/>
    <w:rsid w:val="00A76250"/>
    <w:rsid w:val="00A769EC"/>
    <w:rsid w:val="00A76BB7"/>
    <w:rsid w:val="00A80361"/>
    <w:rsid w:val="00A803A4"/>
    <w:rsid w:val="00A803CC"/>
    <w:rsid w:val="00A80403"/>
    <w:rsid w:val="00A80BA3"/>
    <w:rsid w:val="00A80E99"/>
    <w:rsid w:val="00A82787"/>
    <w:rsid w:val="00A82A8C"/>
    <w:rsid w:val="00A8371B"/>
    <w:rsid w:val="00A83DF8"/>
    <w:rsid w:val="00A84B7F"/>
    <w:rsid w:val="00A85E1C"/>
    <w:rsid w:val="00A864B7"/>
    <w:rsid w:val="00A86561"/>
    <w:rsid w:val="00A86E86"/>
    <w:rsid w:val="00A86FEC"/>
    <w:rsid w:val="00A87EDE"/>
    <w:rsid w:val="00A90046"/>
    <w:rsid w:val="00A900C2"/>
    <w:rsid w:val="00A90F20"/>
    <w:rsid w:val="00A915C4"/>
    <w:rsid w:val="00A915D5"/>
    <w:rsid w:val="00A915FF"/>
    <w:rsid w:val="00A918AC"/>
    <w:rsid w:val="00A91A2F"/>
    <w:rsid w:val="00A91CD4"/>
    <w:rsid w:val="00A91DA4"/>
    <w:rsid w:val="00A92201"/>
    <w:rsid w:val="00A927B9"/>
    <w:rsid w:val="00A92C10"/>
    <w:rsid w:val="00A92EE6"/>
    <w:rsid w:val="00A92FDC"/>
    <w:rsid w:val="00A936E9"/>
    <w:rsid w:val="00A93EB3"/>
    <w:rsid w:val="00A94FCF"/>
    <w:rsid w:val="00A9521C"/>
    <w:rsid w:val="00A95408"/>
    <w:rsid w:val="00A95600"/>
    <w:rsid w:val="00A95F59"/>
    <w:rsid w:val="00A96008"/>
    <w:rsid w:val="00A96339"/>
    <w:rsid w:val="00A96783"/>
    <w:rsid w:val="00A96B56"/>
    <w:rsid w:val="00A96C93"/>
    <w:rsid w:val="00A96DDC"/>
    <w:rsid w:val="00A97175"/>
    <w:rsid w:val="00A97E20"/>
    <w:rsid w:val="00AA0455"/>
    <w:rsid w:val="00AA0622"/>
    <w:rsid w:val="00AA08CB"/>
    <w:rsid w:val="00AA1D36"/>
    <w:rsid w:val="00AA2BC1"/>
    <w:rsid w:val="00AA3624"/>
    <w:rsid w:val="00AA3679"/>
    <w:rsid w:val="00AA39DA"/>
    <w:rsid w:val="00AA431A"/>
    <w:rsid w:val="00AA47C5"/>
    <w:rsid w:val="00AA4B99"/>
    <w:rsid w:val="00AA4BCD"/>
    <w:rsid w:val="00AA4CC5"/>
    <w:rsid w:val="00AA4DEC"/>
    <w:rsid w:val="00AA5745"/>
    <w:rsid w:val="00AA5841"/>
    <w:rsid w:val="00AA5A4F"/>
    <w:rsid w:val="00AA6620"/>
    <w:rsid w:val="00AA6A1C"/>
    <w:rsid w:val="00AA6B04"/>
    <w:rsid w:val="00AA7116"/>
    <w:rsid w:val="00AA78F8"/>
    <w:rsid w:val="00AA798A"/>
    <w:rsid w:val="00AA7A90"/>
    <w:rsid w:val="00AA7FF6"/>
    <w:rsid w:val="00AB04E6"/>
    <w:rsid w:val="00AB055C"/>
    <w:rsid w:val="00AB0BCE"/>
    <w:rsid w:val="00AB0D9C"/>
    <w:rsid w:val="00AB1362"/>
    <w:rsid w:val="00AB1461"/>
    <w:rsid w:val="00AB1A76"/>
    <w:rsid w:val="00AB1C90"/>
    <w:rsid w:val="00AB1ECC"/>
    <w:rsid w:val="00AB27E9"/>
    <w:rsid w:val="00AB3A00"/>
    <w:rsid w:val="00AB3AF4"/>
    <w:rsid w:val="00AB3FAE"/>
    <w:rsid w:val="00AB490B"/>
    <w:rsid w:val="00AB5430"/>
    <w:rsid w:val="00AB59C1"/>
    <w:rsid w:val="00AB5CA8"/>
    <w:rsid w:val="00AB5DDE"/>
    <w:rsid w:val="00AB6501"/>
    <w:rsid w:val="00AB650F"/>
    <w:rsid w:val="00AB68F7"/>
    <w:rsid w:val="00AB71E0"/>
    <w:rsid w:val="00AB7462"/>
    <w:rsid w:val="00AB7BD4"/>
    <w:rsid w:val="00AB7C39"/>
    <w:rsid w:val="00AC0901"/>
    <w:rsid w:val="00AC0A38"/>
    <w:rsid w:val="00AC1095"/>
    <w:rsid w:val="00AC16F1"/>
    <w:rsid w:val="00AC179A"/>
    <w:rsid w:val="00AC186F"/>
    <w:rsid w:val="00AC263B"/>
    <w:rsid w:val="00AC2F66"/>
    <w:rsid w:val="00AC31BF"/>
    <w:rsid w:val="00AC390F"/>
    <w:rsid w:val="00AC3BDA"/>
    <w:rsid w:val="00AC6838"/>
    <w:rsid w:val="00AC6B2D"/>
    <w:rsid w:val="00AC6FF2"/>
    <w:rsid w:val="00AD01C3"/>
    <w:rsid w:val="00AD08DB"/>
    <w:rsid w:val="00AD0E3D"/>
    <w:rsid w:val="00AD0F75"/>
    <w:rsid w:val="00AD1B56"/>
    <w:rsid w:val="00AD1DF1"/>
    <w:rsid w:val="00AD33AC"/>
    <w:rsid w:val="00AD395A"/>
    <w:rsid w:val="00AD3E6A"/>
    <w:rsid w:val="00AD430E"/>
    <w:rsid w:val="00AD43DF"/>
    <w:rsid w:val="00AD542F"/>
    <w:rsid w:val="00AD54A1"/>
    <w:rsid w:val="00AD58D7"/>
    <w:rsid w:val="00AD636F"/>
    <w:rsid w:val="00AD64B5"/>
    <w:rsid w:val="00AD6ED6"/>
    <w:rsid w:val="00AD7358"/>
    <w:rsid w:val="00AD78BF"/>
    <w:rsid w:val="00AD7A85"/>
    <w:rsid w:val="00AE126D"/>
    <w:rsid w:val="00AE12BB"/>
    <w:rsid w:val="00AE1859"/>
    <w:rsid w:val="00AE1A27"/>
    <w:rsid w:val="00AE1D20"/>
    <w:rsid w:val="00AE2066"/>
    <w:rsid w:val="00AE2716"/>
    <w:rsid w:val="00AE3833"/>
    <w:rsid w:val="00AE3E9E"/>
    <w:rsid w:val="00AE4B6F"/>
    <w:rsid w:val="00AE5C98"/>
    <w:rsid w:val="00AE673C"/>
    <w:rsid w:val="00AE6A06"/>
    <w:rsid w:val="00AE6A09"/>
    <w:rsid w:val="00AE6B42"/>
    <w:rsid w:val="00AE6F35"/>
    <w:rsid w:val="00AE6FAF"/>
    <w:rsid w:val="00AE7AD9"/>
    <w:rsid w:val="00AF0123"/>
    <w:rsid w:val="00AF01F6"/>
    <w:rsid w:val="00AF02DA"/>
    <w:rsid w:val="00AF0697"/>
    <w:rsid w:val="00AF1495"/>
    <w:rsid w:val="00AF1BF6"/>
    <w:rsid w:val="00AF25CE"/>
    <w:rsid w:val="00AF2938"/>
    <w:rsid w:val="00AF298A"/>
    <w:rsid w:val="00AF2C65"/>
    <w:rsid w:val="00AF32F2"/>
    <w:rsid w:val="00AF3671"/>
    <w:rsid w:val="00AF398C"/>
    <w:rsid w:val="00AF3AEC"/>
    <w:rsid w:val="00AF3BE7"/>
    <w:rsid w:val="00AF3D0F"/>
    <w:rsid w:val="00AF401D"/>
    <w:rsid w:val="00AF410A"/>
    <w:rsid w:val="00AF4DFA"/>
    <w:rsid w:val="00AF5567"/>
    <w:rsid w:val="00AF5801"/>
    <w:rsid w:val="00AF63C1"/>
    <w:rsid w:val="00AF64FF"/>
    <w:rsid w:val="00AF6758"/>
    <w:rsid w:val="00AF6DA5"/>
    <w:rsid w:val="00AF768B"/>
    <w:rsid w:val="00AF7C96"/>
    <w:rsid w:val="00B0056C"/>
    <w:rsid w:val="00B0114C"/>
    <w:rsid w:val="00B015C3"/>
    <w:rsid w:val="00B015EB"/>
    <w:rsid w:val="00B018C1"/>
    <w:rsid w:val="00B01A4C"/>
    <w:rsid w:val="00B01DBF"/>
    <w:rsid w:val="00B01FC6"/>
    <w:rsid w:val="00B02439"/>
    <w:rsid w:val="00B02E56"/>
    <w:rsid w:val="00B02F4B"/>
    <w:rsid w:val="00B02FFB"/>
    <w:rsid w:val="00B0311B"/>
    <w:rsid w:val="00B033A5"/>
    <w:rsid w:val="00B035EC"/>
    <w:rsid w:val="00B0392B"/>
    <w:rsid w:val="00B03AAC"/>
    <w:rsid w:val="00B04119"/>
    <w:rsid w:val="00B041D2"/>
    <w:rsid w:val="00B04341"/>
    <w:rsid w:val="00B0510D"/>
    <w:rsid w:val="00B055DA"/>
    <w:rsid w:val="00B0563C"/>
    <w:rsid w:val="00B059B2"/>
    <w:rsid w:val="00B06341"/>
    <w:rsid w:val="00B06B9F"/>
    <w:rsid w:val="00B06C29"/>
    <w:rsid w:val="00B07553"/>
    <w:rsid w:val="00B07585"/>
    <w:rsid w:val="00B0776B"/>
    <w:rsid w:val="00B07E06"/>
    <w:rsid w:val="00B10021"/>
    <w:rsid w:val="00B10A49"/>
    <w:rsid w:val="00B1111C"/>
    <w:rsid w:val="00B116A7"/>
    <w:rsid w:val="00B11778"/>
    <w:rsid w:val="00B119D5"/>
    <w:rsid w:val="00B1294B"/>
    <w:rsid w:val="00B12FCB"/>
    <w:rsid w:val="00B15186"/>
    <w:rsid w:val="00B1533D"/>
    <w:rsid w:val="00B153F6"/>
    <w:rsid w:val="00B1561B"/>
    <w:rsid w:val="00B15A72"/>
    <w:rsid w:val="00B15AB7"/>
    <w:rsid w:val="00B15C58"/>
    <w:rsid w:val="00B160B8"/>
    <w:rsid w:val="00B164D0"/>
    <w:rsid w:val="00B16637"/>
    <w:rsid w:val="00B17398"/>
    <w:rsid w:val="00B173F9"/>
    <w:rsid w:val="00B1778F"/>
    <w:rsid w:val="00B17A8C"/>
    <w:rsid w:val="00B20855"/>
    <w:rsid w:val="00B20911"/>
    <w:rsid w:val="00B20C69"/>
    <w:rsid w:val="00B2184E"/>
    <w:rsid w:val="00B21CBD"/>
    <w:rsid w:val="00B21F9E"/>
    <w:rsid w:val="00B22731"/>
    <w:rsid w:val="00B22DFC"/>
    <w:rsid w:val="00B22E25"/>
    <w:rsid w:val="00B23B0D"/>
    <w:rsid w:val="00B240A7"/>
    <w:rsid w:val="00B246E9"/>
    <w:rsid w:val="00B24AFE"/>
    <w:rsid w:val="00B24B40"/>
    <w:rsid w:val="00B260AE"/>
    <w:rsid w:val="00B26657"/>
    <w:rsid w:val="00B26E6D"/>
    <w:rsid w:val="00B304AE"/>
    <w:rsid w:val="00B30B3F"/>
    <w:rsid w:val="00B30B50"/>
    <w:rsid w:val="00B30FAE"/>
    <w:rsid w:val="00B31261"/>
    <w:rsid w:val="00B31FE9"/>
    <w:rsid w:val="00B32223"/>
    <w:rsid w:val="00B32FBF"/>
    <w:rsid w:val="00B3331C"/>
    <w:rsid w:val="00B34690"/>
    <w:rsid w:val="00B347BB"/>
    <w:rsid w:val="00B34BCE"/>
    <w:rsid w:val="00B34E47"/>
    <w:rsid w:val="00B34F65"/>
    <w:rsid w:val="00B3510A"/>
    <w:rsid w:val="00B35267"/>
    <w:rsid w:val="00B3556D"/>
    <w:rsid w:val="00B358A0"/>
    <w:rsid w:val="00B35DAA"/>
    <w:rsid w:val="00B3654C"/>
    <w:rsid w:val="00B37523"/>
    <w:rsid w:val="00B37823"/>
    <w:rsid w:val="00B379D2"/>
    <w:rsid w:val="00B40230"/>
    <w:rsid w:val="00B40506"/>
    <w:rsid w:val="00B406F0"/>
    <w:rsid w:val="00B4091E"/>
    <w:rsid w:val="00B420C5"/>
    <w:rsid w:val="00B4217F"/>
    <w:rsid w:val="00B427EA"/>
    <w:rsid w:val="00B42EBB"/>
    <w:rsid w:val="00B43196"/>
    <w:rsid w:val="00B4392C"/>
    <w:rsid w:val="00B43EA7"/>
    <w:rsid w:val="00B44192"/>
    <w:rsid w:val="00B45017"/>
    <w:rsid w:val="00B45AA2"/>
    <w:rsid w:val="00B4646C"/>
    <w:rsid w:val="00B464F2"/>
    <w:rsid w:val="00B4741F"/>
    <w:rsid w:val="00B476D7"/>
    <w:rsid w:val="00B50E29"/>
    <w:rsid w:val="00B53B87"/>
    <w:rsid w:val="00B53BFD"/>
    <w:rsid w:val="00B54295"/>
    <w:rsid w:val="00B54E3C"/>
    <w:rsid w:val="00B553E6"/>
    <w:rsid w:val="00B559C6"/>
    <w:rsid w:val="00B56156"/>
    <w:rsid w:val="00B56F11"/>
    <w:rsid w:val="00B57598"/>
    <w:rsid w:val="00B57DAE"/>
    <w:rsid w:val="00B57E27"/>
    <w:rsid w:val="00B601FF"/>
    <w:rsid w:val="00B607BE"/>
    <w:rsid w:val="00B608CC"/>
    <w:rsid w:val="00B609F2"/>
    <w:rsid w:val="00B6141E"/>
    <w:rsid w:val="00B6159D"/>
    <w:rsid w:val="00B61839"/>
    <w:rsid w:val="00B6216E"/>
    <w:rsid w:val="00B62527"/>
    <w:rsid w:val="00B62570"/>
    <w:rsid w:val="00B62999"/>
    <w:rsid w:val="00B63079"/>
    <w:rsid w:val="00B639C9"/>
    <w:rsid w:val="00B63AF6"/>
    <w:rsid w:val="00B64CD5"/>
    <w:rsid w:val="00B651A0"/>
    <w:rsid w:val="00B65520"/>
    <w:rsid w:val="00B65AF7"/>
    <w:rsid w:val="00B65D3D"/>
    <w:rsid w:val="00B65FED"/>
    <w:rsid w:val="00B6620C"/>
    <w:rsid w:val="00B66B62"/>
    <w:rsid w:val="00B67C60"/>
    <w:rsid w:val="00B67D11"/>
    <w:rsid w:val="00B67DF5"/>
    <w:rsid w:val="00B67E76"/>
    <w:rsid w:val="00B701C5"/>
    <w:rsid w:val="00B70CE5"/>
    <w:rsid w:val="00B70F92"/>
    <w:rsid w:val="00B711AE"/>
    <w:rsid w:val="00B714B4"/>
    <w:rsid w:val="00B7188C"/>
    <w:rsid w:val="00B72077"/>
    <w:rsid w:val="00B72856"/>
    <w:rsid w:val="00B72944"/>
    <w:rsid w:val="00B72AFB"/>
    <w:rsid w:val="00B730F1"/>
    <w:rsid w:val="00B748E5"/>
    <w:rsid w:val="00B7492B"/>
    <w:rsid w:val="00B74F13"/>
    <w:rsid w:val="00B75039"/>
    <w:rsid w:val="00B75C52"/>
    <w:rsid w:val="00B75CE3"/>
    <w:rsid w:val="00B77A5A"/>
    <w:rsid w:val="00B77CF4"/>
    <w:rsid w:val="00B80251"/>
    <w:rsid w:val="00B80B80"/>
    <w:rsid w:val="00B80E83"/>
    <w:rsid w:val="00B8163D"/>
    <w:rsid w:val="00B8329C"/>
    <w:rsid w:val="00B8366B"/>
    <w:rsid w:val="00B83D13"/>
    <w:rsid w:val="00B8415E"/>
    <w:rsid w:val="00B8443F"/>
    <w:rsid w:val="00B84F0F"/>
    <w:rsid w:val="00B85722"/>
    <w:rsid w:val="00B85A8B"/>
    <w:rsid w:val="00B8699B"/>
    <w:rsid w:val="00B86DC7"/>
    <w:rsid w:val="00B87701"/>
    <w:rsid w:val="00B877E3"/>
    <w:rsid w:val="00B878D8"/>
    <w:rsid w:val="00B87E67"/>
    <w:rsid w:val="00B9141E"/>
    <w:rsid w:val="00B918C5"/>
    <w:rsid w:val="00B91AF7"/>
    <w:rsid w:val="00B9213A"/>
    <w:rsid w:val="00B9328F"/>
    <w:rsid w:val="00B93B86"/>
    <w:rsid w:val="00B93BAA"/>
    <w:rsid w:val="00B940C8"/>
    <w:rsid w:val="00B940CB"/>
    <w:rsid w:val="00B947F8"/>
    <w:rsid w:val="00B94D6D"/>
    <w:rsid w:val="00B94F04"/>
    <w:rsid w:val="00B95167"/>
    <w:rsid w:val="00B958AC"/>
    <w:rsid w:val="00B958EB"/>
    <w:rsid w:val="00B9660D"/>
    <w:rsid w:val="00B969F4"/>
    <w:rsid w:val="00B96B34"/>
    <w:rsid w:val="00B96B98"/>
    <w:rsid w:val="00B970DB"/>
    <w:rsid w:val="00B974A2"/>
    <w:rsid w:val="00B97720"/>
    <w:rsid w:val="00BA0090"/>
    <w:rsid w:val="00BA070E"/>
    <w:rsid w:val="00BA15E9"/>
    <w:rsid w:val="00BA192D"/>
    <w:rsid w:val="00BA1BB5"/>
    <w:rsid w:val="00BA2170"/>
    <w:rsid w:val="00BA2A03"/>
    <w:rsid w:val="00BA49B2"/>
    <w:rsid w:val="00BA4F3C"/>
    <w:rsid w:val="00BA502B"/>
    <w:rsid w:val="00BA5C63"/>
    <w:rsid w:val="00BA5D96"/>
    <w:rsid w:val="00BA5E8A"/>
    <w:rsid w:val="00BA5F45"/>
    <w:rsid w:val="00BA61C4"/>
    <w:rsid w:val="00BA6773"/>
    <w:rsid w:val="00BA7075"/>
    <w:rsid w:val="00BA7298"/>
    <w:rsid w:val="00BA7472"/>
    <w:rsid w:val="00BA74AF"/>
    <w:rsid w:val="00BB05C4"/>
    <w:rsid w:val="00BB083C"/>
    <w:rsid w:val="00BB1A26"/>
    <w:rsid w:val="00BB1D53"/>
    <w:rsid w:val="00BB2111"/>
    <w:rsid w:val="00BB2616"/>
    <w:rsid w:val="00BB26CD"/>
    <w:rsid w:val="00BB2D19"/>
    <w:rsid w:val="00BB2E25"/>
    <w:rsid w:val="00BB30BC"/>
    <w:rsid w:val="00BB3268"/>
    <w:rsid w:val="00BB346C"/>
    <w:rsid w:val="00BB34EB"/>
    <w:rsid w:val="00BB3569"/>
    <w:rsid w:val="00BB3661"/>
    <w:rsid w:val="00BB4816"/>
    <w:rsid w:val="00BB4DCE"/>
    <w:rsid w:val="00BB4E98"/>
    <w:rsid w:val="00BB5148"/>
    <w:rsid w:val="00BB5817"/>
    <w:rsid w:val="00BB5EEA"/>
    <w:rsid w:val="00BB605D"/>
    <w:rsid w:val="00BB6064"/>
    <w:rsid w:val="00BB62F8"/>
    <w:rsid w:val="00BB6680"/>
    <w:rsid w:val="00BB7000"/>
    <w:rsid w:val="00BC0804"/>
    <w:rsid w:val="00BC0828"/>
    <w:rsid w:val="00BC09AD"/>
    <w:rsid w:val="00BC0D93"/>
    <w:rsid w:val="00BC0F86"/>
    <w:rsid w:val="00BC1389"/>
    <w:rsid w:val="00BC1395"/>
    <w:rsid w:val="00BC4066"/>
    <w:rsid w:val="00BC410B"/>
    <w:rsid w:val="00BC4291"/>
    <w:rsid w:val="00BC54EF"/>
    <w:rsid w:val="00BC5551"/>
    <w:rsid w:val="00BC5BC5"/>
    <w:rsid w:val="00BC7098"/>
    <w:rsid w:val="00BC7350"/>
    <w:rsid w:val="00BC7664"/>
    <w:rsid w:val="00BD09DB"/>
    <w:rsid w:val="00BD0A7C"/>
    <w:rsid w:val="00BD0B64"/>
    <w:rsid w:val="00BD0D76"/>
    <w:rsid w:val="00BD0DBD"/>
    <w:rsid w:val="00BD1144"/>
    <w:rsid w:val="00BD15A4"/>
    <w:rsid w:val="00BD1912"/>
    <w:rsid w:val="00BD1F9B"/>
    <w:rsid w:val="00BD2549"/>
    <w:rsid w:val="00BD28C1"/>
    <w:rsid w:val="00BD28F6"/>
    <w:rsid w:val="00BD29FD"/>
    <w:rsid w:val="00BD2D5E"/>
    <w:rsid w:val="00BD3B78"/>
    <w:rsid w:val="00BD4988"/>
    <w:rsid w:val="00BD5141"/>
    <w:rsid w:val="00BD5323"/>
    <w:rsid w:val="00BD5403"/>
    <w:rsid w:val="00BD5F46"/>
    <w:rsid w:val="00BD70F6"/>
    <w:rsid w:val="00BE0DBD"/>
    <w:rsid w:val="00BE0F1C"/>
    <w:rsid w:val="00BE0FDD"/>
    <w:rsid w:val="00BE3DFA"/>
    <w:rsid w:val="00BE3F11"/>
    <w:rsid w:val="00BE4207"/>
    <w:rsid w:val="00BE5BE9"/>
    <w:rsid w:val="00BE6592"/>
    <w:rsid w:val="00BE6B55"/>
    <w:rsid w:val="00BE6C54"/>
    <w:rsid w:val="00BE6D4B"/>
    <w:rsid w:val="00BE7456"/>
    <w:rsid w:val="00BE74F6"/>
    <w:rsid w:val="00BE7592"/>
    <w:rsid w:val="00BE7836"/>
    <w:rsid w:val="00BF03B8"/>
    <w:rsid w:val="00BF0F5D"/>
    <w:rsid w:val="00BF1045"/>
    <w:rsid w:val="00BF177E"/>
    <w:rsid w:val="00BF1DCF"/>
    <w:rsid w:val="00BF22D2"/>
    <w:rsid w:val="00BF28F2"/>
    <w:rsid w:val="00BF29DF"/>
    <w:rsid w:val="00BF2C64"/>
    <w:rsid w:val="00BF2DAD"/>
    <w:rsid w:val="00BF2F27"/>
    <w:rsid w:val="00BF3001"/>
    <w:rsid w:val="00BF31C3"/>
    <w:rsid w:val="00BF36E3"/>
    <w:rsid w:val="00BF3835"/>
    <w:rsid w:val="00BF3C6C"/>
    <w:rsid w:val="00BF548A"/>
    <w:rsid w:val="00BF5AE1"/>
    <w:rsid w:val="00BF611C"/>
    <w:rsid w:val="00BF69E3"/>
    <w:rsid w:val="00BF6BFC"/>
    <w:rsid w:val="00BF7587"/>
    <w:rsid w:val="00BF75AB"/>
    <w:rsid w:val="00C005B1"/>
    <w:rsid w:val="00C01093"/>
    <w:rsid w:val="00C01238"/>
    <w:rsid w:val="00C0128F"/>
    <w:rsid w:val="00C015FA"/>
    <w:rsid w:val="00C016E3"/>
    <w:rsid w:val="00C01E41"/>
    <w:rsid w:val="00C021AB"/>
    <w:rsid w:val="00C02B5C"/>
    <w:rsid w:val="00C02C17"/>
    <w:rsid w:val="00C034AD"/>
    <w:rsid w:val="00C037D6"/>
    <w:rsid w:val="00C03B30"/>
    <w:rsid w:val="00C03BCD"/>
    <w:rsid w:val="00C045C3"/>
    <w:rsid w:val="00C04976"/>
    <w:rsid w:val="00C04F3B"/>
    <w:rsid w:val="00C05345"/>
    <w:rsid w:val="00C0553D"/>
    <w:rsid w:val="00C05E70"/>
    <w:rsid w:val="00C065A5"/>
    <w:rsid w:val="00C06620"/>
    <w:rsid w:val="00C07038"/>
    <w:rsid w:val="00C071F4"/>
    <w:rsid w:val="00C07351"/>
    <w:rsid w:val="00C07451"/>
    <w:rsid w:val="00C074FD"/>
    <w:rsid w:val="00C07544"/>
    <w:rsid w:val="00C076DC"/>
    <w:rsid w:val="00C07CC7"/>
    <w:rsid w:val="00C07D2A"/>
    <w:rsid w:val="00C100E2"/>
    <w:rsid w:val="00C10CC2"/>
    <w:rsid w:val="00C10FC3"/>
    <w:rsid w:val="00C114DD"/>
    <w:rsid w:val="00C115D2"/>
    <w:rsid w:val="00C11844"/>
    <w:rsid w:val="00C118B8"/>
    <w:rsid w:val="00C11D27"/>
    <w:rsid w:val="00C11FB1"/>
    <w:rsid w:val="00C121D4"/>
    <w:rsid w:val="00C12A0E"/>
    <w:rsid w:val="00C13F25"/>
    <w:rsid w:val="00C13FD1"/>
    <w:rsid w:val="00C150B3"/>
    <w:rsid w:val="00C15382"/>
    <w:rsid w:val="00C162F3"/>
    <w:rsid w:val="00C164C8"/>
    <w:rsid w:val="00C168A0"/>
    <w:rsid w:val="00C1733E"/>
    <w:rsid w:val="00C17AB4"/>
    <w:rsid w:val="00C17FFB"/>
    <w:rsid w:val="00C20850"/>
    <w:rsid w:val="00C20D78"/>
    <w:rsid w:val="00C20EAC"/>
    <w:rsid w:val="00C22700"/>
    <w:rsid w:val="00C22CAE"/>
    <w:rsid w:val="00C232B4"/>
    <w:rsid w:val="00C23EC9"/>
    <w:rsid w:val="00C242BC"/>
    <w:rsid w:val="00C249A6"/>
    <w:rsid w:val="00C24EA6"/>
    <w:rsid w:val="00C2520E"/>
    <w:rsid w:val="00C25DE3"/>
    <w:rsid w:val="00C26683"/>
    <w:rsid w:val="00C272A4"/>
    <w:rsid w:val="00C2764C"/>
    <w:rsid w:val="00C278FD"/>
    <w:rsid w:val="00C27B75"/>
    <w:rsid w:val="00C27BD0"/>
    <w:rsid w:val="00C305AB"/>
    <w:rsid w:val="00C30C4B"/>
    <w:rsid w:val="00C30CBE"/>
    <w:rsid w:val="00C30F35"/>
    <w:rsid w:val="00C319CB"/>
    <w:rsid w:val="00C31DCD"/>
    <w:rsid w:val="00C3293A"/>
    <w:rsid w:val="00C3347D"/>
    <w:rsid w:val="00C3348B"/>
    <w:rsid w:val="00C33C03"/>
    <w:rsid w:val="00C33F74"/>
    <w:rsid w:val="00C348D9"/>
    <w:rsid w:val="00C34F22"/>
    <w:rsid w:val="00C3624C"/>
    <w:rsid w:val="00C363E0"/>
    <w:rsid w:val="00C36E6F"/>
    <w:rsid w:val="00C36EAE"/>
    <w:rsid w:val="00C37DCA"/>
    <w:rsid w:val="00C400B8"/>
    <w:rsid w:val="00C40899"/>
    <w:rsid w:val="00C4161C"/>
    <w:rsid w:val="00C41A45"/>
    <w:rsid w:val="00C4261E"/>
    <w:rsid w:val="00C433E7"/>
    <w:rsid w:val="00C44F02"/>
    <w:rsid w:val="00C45622"/>
    <w:rsid w:val="00C458AB"/>
    <w:rsid w:val="00C45FF6"/>
    <w:rsid w:val="00C469CE"/>
    <w:rsid w:val="00C46E1C"/>
    <w:rsid w:val="00C46E3D"/>
    <w:rsid w:val="00C47F9A"/>
    <w:rsid w:val="00C50E7B"/>
    <w:rsid w:val="00C524F5"/>
    <w:rsid w:val="00C52785"/>
    <w:rsid w:val="00C52D92"/>
    <w:rsid w:val="00C534EA"/>
    <w:rsid w:val="00C537D2"/>
    <w:rsid w:val="00C538A3"/>
    <w:rsid w:val="00C53B3A"/>
    <w:rsid w:val="00C53F64"/>
    <w:rsid w:val="00C540BF"/>
    <w:rsid w:val="00C5411B"/>
    <w:rsid w:val="00C54774"/>
    <w:rsid w:val="00C54D39"/>
    <w:rsid w:val="00C54D4C"/>
    <w:rsid w:val="00C54D51"/>
    <w:rsid w:val="00C5538E"/>
    <w:rsid w:val="00C554DA"/>
    <w:rsid w:val="00C55DB0"/>
    <w:rsid w:val="00C56B38"/>
    <w:rsid w:val="00C56C0A"/>
    <w:rsid w:val="00C57A83"/>
    <w:rsid w:val="00C6004D"/>
    <w:rsid w:val="00C60104"/>
    <w:rsid w:val="00C60531"/>
    <w:rsid w:val="00C6053B"/>
    <w:rsid w:val="00C605F4"/>
    <w:rsid w:val="00C6160E"/>
    <w:rsid w:val="00C62513"/>
    <w:rsid w:val="00C62698"/>
    <w:rsid w:val="00C62879"/>
    <w:rsid w:val="00C62942"/>
    <w:rsid w:val="00C629F1"/>
    <w:rsid w:val="00C62DBB"/>
    <w:rsid w:val="00C62F27"/>
    <w:rsid w:val="00C632D9"/>
    <w:rsid w:val="00C6332A"/>
    <w:rsid w:val="00C64129"/>
    <w:rsid w:val="00C647B3"/>
    <w:rsid w:val="00C64E90"/>
    <w:rsid w:val="00C65003"/>
    <w:rsid w:val="00C65990"/>
    <w:rsid w:val="00C65AB9"/>
    <w:rsid w:val="00C65DA1"/>
    <w:rsid w:val="00C663B9"/>
    <w:rsid w:val="00C665EC"/>
    <w:rsid w:val="00C666AD"/>
    <w:rsid w:val="00C66780"/>
    <w:rsid w:val="00C66AC1"/>
    <w:rsid w:val="00C66F61"/>
    <w:rsid w:val="00C6745D"/>
    <w:rsid w:val="00C702F3"/>
    <w:rsid w:val="00C70545"/>
    <w:rsid w:val="00C70872"/>
    <w:rsid w:val="00C70D6A"/>
    <w:rsid w:val="00C712A0"/>
    <w:rsid w:val="00C718EF"/>
    <w:rsid w:val="00C71968"/>
    <w:rsid w:val="00C71E5E"/>
    <w:rsid w:val="00C72260"/>
    <w:rsid w:val="00C72B37"/>
    <w:rsid w:val="00C72F95"/>
    <w:rsid w:val="00C734C6"/>
    <w:rsid w:val="00C73B0C"/>
    <w:rsid w:val="00C7538E"/>
    <w:rsid w:val="00C75AAE"/>
    <w:rsid w:val="00C769F7"/>
    <w:rsid w:val="00C76F40"/>
    <w:rsid w:val="00C772A5"/>
    <w:rsid w:val="00C778A8"/>
    <w:rsid w:val="00C77A7C"/>
    <w:rsid w:val="00C77ACF"/>
    <w:rsid w:val="00C77F9E"/>
    <w:rsid w:val="00C80199"/>
    <w:rsid w:val="00C80EDF"/>
    <w:rsid w:val="00C80F08"/>
    <w:rsid w:val="00C81AAC"/>
    <w:rsid w:val="00C825B3"/>
    <w:rsid w:val="00C827CD"/>
    <w:rsid w:val="00C82EBF"/>
    <w:rsid w:val="00C82F98"/>
    <w:rsid w:val="00C82FAF"/>
    <w:rsid w:val="00C83153"/>
    <w:rsid w:val="00C8359D"/>
    <w:rsid w:val="00C841F8"/>
    <w:rsid w:val="00C84340"/>
    <w:rsid w:val="00C84901"/>
    <w:rsid w:val="00C84F02"/>
    <w:rsid w:val="00C851F6"/>
    <w:rsid w:val="00C856B0"/>
    <w:rsid w:val="00C85A79"/>
    <w:rsid w:val="00C8614E"/>
    <w:rsid w:val="00C86A34"/>
    <w:rsid w:val="00C86AC7"/>
    <w:rsid w:val="00C86F8B"/>
    <w:rsid w:val="00C871AA"/>
    <w:rsid w:val="00C876FB"/>
    <w:rsid w:val="00C87913"/>
    <w:rsid w:val="00C901D1"/>
    <w:rsid w:val="00C90B3C"/>
    <w:rsid w:val="00C9113D"/>
    <w:rsid w:val="00C9177E"/>
    <w:rsid w:val="00C91FED"/>
    <w:rsid w:val="00C92F05"/>
    <w:rsid w:val="00C9340D"/>
    <w:rsid w:val="00C934F6"/>
    <w:rsid w:val="00C93D01"/>
    <w:rsid w:val="00C93E91"/>
    <w:rsid w:val="00C93FAD"/>
    <w:rsid w:val="00C94368"/>
    <w:rsid w:val="00C94AD1"/>
    <w:rsid w:val="00C953CA"/>
    <w:rsid w:val="00C95424"/>
    <w:rsid w:val="00C95AF3"/>
    <w:rsid w:val="00C95B44"/>
    <w:rsid w:val="00C96391"/>
    <w:rsid w:val="00C96509"/>
    <w:rsid w:val="00C965E1"/>
    <w:rsid w:val="00C974BC"/>
    <w:rsid w:val="00C9767D"/>
    <w:rsid w:val="00C977FE"/>
    <w:rsid w:val="00C97BA4"/>
    <w:rsid w:val="00CA0642"/>
    <w:rsid w:val="00CA0673"/>
    <w:rsid w:val="00CA09DD"/>
    <w:rsid w:val="00CA2461"/>
    <w:rsid w:val="00CA2EDB"/>
    <w:rsid w:val="00CA3592"/>
    <w:rsid w:val="00CA37CA"/>
    <w:rsid w:val="00CA407F"/>
    <w:rsid w:val="00CA4295"/>
    <w:rsid w:val="00CA4660"/>
    <w:rsid w:val="00CA525E"/>
    <w:rsid w:val="00CA551E"/>
    <w:rsid w:val="00CA6863"/>
    <w:rsid w:val="00CA7083"/>
    <w:rsid w:val="00CA7978"/>
    <w:rsid w:val="00CA7A63"/>
    <w:rsid w:val="00CB0BDB"/>
    <w:rsid w:val="00CB140B"/>
    <w:rsid w:val="00CB160F"/>
    <w:rsid w:val="00CB1D16"/>
    <w:rsid w:val="00CB1DD4"/>
    <w:rsid w:val="00CB225E"/>
    <w:rsid w:val="00CB25DD"/>
    <w:rsid w:val="00CB261F"/>
    <w:rsid w:val="00CB2804"/>
    <w:rsid w:val="00CB34E9"/>
    <w:rsid w:val="00CB3941"/>
    <w:rsid w:val="00CB3F5E"/>
    <w:rsid w:val="00CB4077"/>
    <w:rsid w:val="00CB4829"/>
    <w:rsid w:val="00CB49EF"/>
    <w:rsid w:val="00CB4B27"/>
    <w:rsid w:val="00CB4C36"/>
    <w:rsid w:val="00CB58F2"/>
    <w:rsid w:val="00CB59E5"/>
    <w:rsid w:val="00CB5F9F"/>
    <w:rsid w:val="00CB686A"/>
    <w:rsid w:val="00CB6C6F"/>
    <w:rsid w:val="00CB6CCC"/>
    <w:rsid w:val="00CB756E"/>
    <w:rsid w:val="00CB779C"/>
    <w:rsid w:val="00CB7BAB"/>
    <w:rsid w:val="00CC00C5"/>
    <w:rsid w:val="00CC0D3B"/>
    <w:rsid w:val="00CC1CB1"/>
    <w:rsid w:val="00CC25C1"/>
    <w:rsid w:val="00CC26E7"/>
    <w:rsid w:val="00CC29E9"/>
    <w:rsid w:val="00CC2B55"/>
    <w:rsid w:val="00CC31AA"/>
    <w:rsid w:val="00CC3674"/>
    <w:rsid w:val="00CC36CA"/>
    <w:rsid w:val="00CC3719"/>
    <w:rsid w:val="00CC421D"/>
    <w:rsid w:val="00CC47CD"/>
    <w:rsid w:val="00CC4D4D"/>
    <w:rsid w:val="00CC526A"/>
    <w:rsid w:val="00CC5BAB"/>
    <w:rsid w:val="00CC5F26"/>
    <w:rsid w:val="00CC6A75"/>
    <w:rsid w:val="00CC6AB6"/>
    <w:rsid w:val="00CC6ACE"/>
    <w:rsid w:val="00CC6C92"/>
    <w:rsid w:val="00CC7115"/>
    <w:rsid w:val="00CC725C"/>
    <w:rsid w:val="00CC784E"/>
    <w:rsid w:val="00CD10E1"/>
    <w:rsid w:val="00CD112B"/>
    <w:rsid w:val="00CD1617"/>
    <w:rsid w:val="00CD1C30"/>
    <w:rsid w:val="00CD23C6"/>
    <w:rsid w:val="00CD29AE"/>
    <w:rsid w:val="00CD2B3A"/>
    <w:rsid w:val="00CD309D"/>
    <w:rsid w:val="00CD3275"/>
    <w:rsid w:val="00CD3327"/>
    <w:rsid w:val="00CD34E9"/>
    <w:rsid w:val="00CD476E"/>
    <w:rsid w:val="00CD56C0"/>
    <w:rsid w:val="00CD58BC"/>
    <w:rsid w:val="00CD6482"/>
    <w:rsid w:val="00CD68A3"/>
    <w:rsid w:val="00CD6BA8"/>
    <w:rsid w:val="00CD6DFA"/>
    <w:rsid w:val="00CD6E50"/>
    <w:rsid w:val="00CD774D"/>
    <w:rsid w:val="00CE06BE"/>
    <w:rsid w:val="00CE0AEA"/>
    <w:rsid w:val="00CE0FF3"/>
    <w:rsid w:val="00CE1079"/>
    <w:rsid w:val="00CE10B6"/>
    <w:rsid w:val="00CE166D"/>
    <w:rsid w:val="00CE181B"/>
    <w:rsid w:val="00CE1D4E"/>
    <w:rsid w:val="00CE20AC"/>
    <w:rsid w:val="00CE276F"/>
    <w:rsid w:val="00CE2EEA"/>
    <w:rsid w:val="00CE33B2"/>
    <w:rsid w:val="00CE3D2A"/>
    <w:rsid w:val="00CE485C"/>
    <w:rsid w:val="00CE4EB9"/>
    <w:rsid w:val="00CE5050"/>
    <w:rsid w:val="00CE50E2"/>
    <w:rsid w:val="00CE51E7"/>
    <w:rsid w:val="00CE6192"/>
    <w:rsid w:val="00CE6589"/>
    <w:rsid w:val="00CE6915"/>
    <w:rsid w:val="00CE6D21"/>
    <w:rsid w:val="00CE6D81"/>
    <w:rsid w:val="00CE6E54"/>
    <w:rsid w:val="00CE7CF9"/>
    <w:rsid w:val="00CF087F"/>
    <w:rsid w:val="00CF170A"/>
    <w:rsid w:val="00CF2CC0"/>
    <w:rsid w:val="00CF2E5B"/>
    <w:rsid w:val="00CF2FB2"/>
    <w:rsid w:val="00CF309F"/>
    <w:rsid w:val="00CF3BB7"/>
    <w:rsid w:val="00CF3CCB"/>
    <w:rsid w:val="00CF407B"/>
    <w:rsid w:val="00CF40EF"/>
    <w:rsid w:val="00CF4202"/>
    <w:rsid w:val="00CF49F9"/>
    <w:rsid w:val="00CF52C9"/>
    <w:rsid w:val="00CF55D6"/>
    <w:rsid w:val="00CF5A9C"/>
    <w:rsid w:val="00CF5C12"/>
    <w:rsid w:val="00CF5E12"/>
    <w:rsid w:val="00CF6059"/>
    <w:rsid w:val="00CF6240"/>
    <w:rsid w:val="00CF72C8"/>
    <w:rsid w:val="00D00DB6"/>
    <w:rsid w:val="00D00FD8"/>
    <w:rsid w:val="00D0120C"/>
    <w:rsid w:val="00D01BB3"/>
    <w:rsid w:val="00D0289C"/>
    <w:rsid w:val="00D02BF6"/>
    <w:rsid w:val="00D03210"/>
    <w:rsid w:val="00D03E51"/>
    <w:rsid w:val="00D06886"/>
    <w:rsid w:val="00D0797C"/>
    <w:rsid w:val="00D07A27"/>
    <w:rsid w:val="00D1028F"/>
    <w:rsid w:val="00D10385"/>
    <w:rsid w:val="00D106AE"/>
    <w:rsid w:val="00D1070C"/>
    <w:rsid w:val="00D11181"/>
    <w:rsid w:val="00D11448"/>
    <w:rsid w:val="00D114FC"/>
    <w:rsid w:val="00D11659"/>
    <w:rsid w:val="00D116B2"/>
    <w:rsid w:val="00D118F7"/>
    <w:rsid w:val="00D12147"/>
    <w:rsid w:val="00D12835"/>
    <w:rsid w:val="00D1389D"/>
    <w:rsid w:val="00D13B2F"/>
    <w:rsid w:val="00D142E9"/>
    <w:rsid w:val="00D1511C"/>
    <w:rsid w:val="00D154C3"/>
    <w:rsid w:val="00D15CDC"/>
    <w:rsid w:val="00D161AA"/>
    <w:rsid w:val="00D16705"/>
    <w:rsid w:val="00D16930"/>
    <w:rsid w:val="00D1697E"/>
    <w:rsid w:val="00D16BF0"/>
    <w:rsid w:val="00D16E27"/>
    <w:rsid w:val="00D17BDE"/>
    <w:rsid w:val="00D17BEE"/>
    <w:rsid w:val="00D2043D"/>
    <w:rsid w:val="00D210D6"/>
    <w:rsid w:val="00D216AA"/>
    <w:rsid w:val="00D21B3A"/>
    <w:rsid w:val="00D21FE5"/>
    <w:rsid w:val="00D223A3"/>
    <w:rsid w:val="00D2301A"/>
    <w:rsid w:val="00D23417"/>
    <w:rsid w:val="00D23509"/>
    <w:rsid w:val="00D23CF7"/>
    <w:rsid w:val="00D2472C"/>
    <w:rsid w:val="00D256C5"/>
    <w:rsid w:val="00D25B08"/>
    <w:rsid w:val="00D26104"/>
    <w:rsid w:val="00D26A6E"/>
    <w:rsid w:val="00D276A9"/>
    <w:rsid w:val="00D27CA1"/>
    <w:rsid w:val="00D27F15"/>
    <w:rsid w:val="00D30136"/>
    <w:rsid w:val="00D30B7F"/>
    <w:rsid w:val="00D30FFE"/>
    <w:rsid w:val="00D3126D"/>
    <w:rsid w:val="00D31497"/>
    <w:rsid w:val="00D3171C"/>
    <w:rsid w:val="00D31965"/>
    <w:rsid w:val="00D31C50"/>
    <w:rsid w:val="00D328C4"/>
    <w:rsid w:val="00D32B23"/>
    <w:rsid w:val="00D32B84"/>
    <w:rsid w:val="00D3360E"/>
    <w:rsid w:val="00D33986"/>
    <w:rsid w:val="00D33C42"/>
    <w:rsid w:val="00D33EEB"/>
    <w:rsid w:val="00D34C4A"/>
    <w:rsid w:val="00D34CB1"/>
    <w:rsid w:val="00D3516E"/>
    <w:rsid w:val="00D35894"/>
    <w:rsid w:val="00D35995"/>
    <w:rsid w:val="00D35E79"/>
    <w:rsid w:val="00D36B42"/>
    <w:rsid w:val="00D36F1E"/>
    <w:rsid w:val="00D40828"/>
    <w:rsid w:val="00D40ACA"/>
    <w:rsid w:val="00D40B8D"/>
    <w:rsid w:val="00D40FDA"/>
    <w:rsid w:val="00D40FE2"/>
    <w:rsid w:val="00D41003"/>
    <w:rsid w:val="00D411FF"/>
    <w:rsid w:val="00D413D3"/>
    <w:rsid w:val="00D419B9"/>
    <w:rsid w:val="00D41C57"/>
    <w:rsid w:val="00D41D5C"/>
    <w:rsid w:val="00D4282B"/>
    <w:rsid w:val="00D42CFD"/>
    <w:rsid w:val="00D42E78"/>
    <w:rsid w:val="00D43443"/>
    <w:rsid w:val="00D43BB2"/>
    <w:rsid w:val="00D43E52"/>
    <w:rsid w:val="00D4410D"/>
    <w:rsid w:val="00D44159"/>
    <w:rsid w:val="00D4486C"/>
    <w:rsid w:val="00D44A9F"/>
    <w:rsid w:val="00D458B5"/>
    <w:rsid w:val="00D46C3F"/>
    <w:rsid w:val="00D47023"/>
    <w:rsid w:val="00D47A4F"/>
    <w:rsid w:val="00D47DAF"/>
    <w:rsid w:val="00D47E37"/>
    <w:rsid w:val="00D47F11"/>
    <w:rsid w:val="00D502D0"/>
    <w:rsid w:val="00D50A1E"/>
    <w:rsid w:val="00D510E5"/>
    <w:rsid w:val="00D51D37"/>
    <w:rsid w:val="00D52C0B"/>
    <w:rsid w:val="00D52EF7"/>
    <w:rsid w:val="00D532EC"/>
    <w:rsid w:val="00D53482"/>
    <w:rsid w:val="00D5357A"/>
    <w:rsid w:val="00D53870"/>
    <w:rsid w:val="00D54185"/>
    <w:rsid w:val="00D54C52"/>
    <w:rsid w:val="00D54EDD"/>
    <w:rsid w:val="00D54FEB"/>
    <w:rsid w:val="00D5502F"/>
    <w:rsid w:val="00D555FC"/>
    <w:rsid w:val="00D5566E"/>
    <w:rsid w:val="00D55695"/>
    <w:rsid w:val="00D55C58"/>
    <w:rsid w:val="00D55E5A"/>
    <w:rsid w:val="00D56145"/>
    <w:rsid w:val="00D56221"/>
    <w:rsid w:val="00D564D9"/>
    <w:rsid w:val="00D57164"/>
    <w:rsid w:val="00D57279"/>
    <w:rsid w:val="00D57A6D"/>
    <w:rsid w:val="00D57D5D"/>
    <w:rsid w:val="00D60994"/>
    <w:rsid w:val="00D61176"/>
    <w:rsid w:val="00D61E42"/>
    <w:rsid w:val="00D620BA"/>
    <w:rsid w:val="00D620C1"/>
    <w:rsid w:val="00D621DC"/>
    <w:rsid w:val="00D624A7"/>
    <w:rsid w:val="00D632DD"/>
    <w:rsid w:val="00D6374A"/>
    <w:rsid w:val="00D63E91"/>
    <w:rsid w:val="00D643E4"/>
    <w:rsid w:val="00D654D4"/>
    <w:rsid w:val="00D65B2A"/>
    <w:rsid w:val="00D6634D"/>
    <w:rsid w:val="00D66B59"/>
    <w:rsid w:val="00D66C2A"/>
    <w:rsid w:val="00D66E07"/>
    <w:rsid w:val="00D66E9D"/>
    <w:rsid w:val="00D673A8"/>
    <w:rsid w:val="00D67483"/>
    <w:rsid w:val="00D67651"/>
    <w:rsid w:val="00D67940"/>
    <w:rsid w:val="00D67BAE"/>
    <w:rsid w:val="00D67F70"/>
    <w:rsid w:val="00D717D6"/>
    <w:rsid w:val="00D71865"/>
    <w:rsid w:val="00D71980"/>
    <w:rsid w:val="00D727E9"/>
    <w:rsid w:val="00D7286F"/>
    <w:rsid w:val="00D72A9E"/>
    <w:rsid w:val="00D73CDE"/>
    <w:rsid w:val="00D74685"/>
    <w:rsid w:val="00D7469F"/>
    <w:rsid w:val="00D7492E"/>
    <w:rsid w:val="00D74C6F"/>
    <w:rsid w:val="00D75155"/>
    <w:rsid w:val="00D757A5"/>
    <w:rsid w:val="00D75E0D"/>
    <w:rsid w:val="00D7620A"/>
    <w:rsid w:val="00D7692D"/>
    <w:rsid w:val="00D776D8"/>
    <w:rsid w:val="00D80611"/>
    <w:rsid w:val="00D80672"/>
    <w:rsid w:val="00D80735"/>
    <w:rsid w:val="00D80D61"/>
    <w:rsid w:val="00D80E41"/>
    <w:rsid w:val="00D812C8"/>
    <w:rsid w:val="00D813CB"/>
    <w:rsid w:val="00D81DD8"/>
    <w:rsid w:val="00D81E2A"/>
    <w:rsid w:val="00D82583"/>
    <w:rsid w:val="00D82683"/>
    <w:rsid w:val="00D82D9B"/>
    <w:rsid w:val="00D83778"/>
    <w:rsid w:val="00D84C9A"/>
    <w:rsid w:val="00D84EEC"/>
    <w:rsid w:val="00D852DB"/>
    <w:rsid w:val="00D854C3"/>
    <w:rsid w:val="00D857FE"/>
    <w:rsid w:val="00D85D2A"/>
    <w:rsid w:val="00D907D9"/>
    <w:rsid w:val="00D91079"/>
    <w:rsid w:val="00D9114E"/>
    <w:rsid w:val="00D92313"/>
    <w:rsid w:val="00D92374"/>
    <w:rsid w:val="00D924EB"/>
    <w:rsid w:val="00D926D7"/>
    <w:rsid w:val="00D9285D"/>
    <w:rsid w:val="00D92B62"/>
    <w:rsid w:val="00D92F43"/>
    <w:rsid w:val="00D93621"/>
    <w:rsid w:val="00D944F3"/>
    <w:rsid w:val="00D948E8"/>
    <w:rsid w:val="00D94982"/>
    <w:rsid w:val="00D94999"/>
    <w:rsid w:val="00D94B86"/>
    <w:rsid w:val="00D952BB"/>
    <w:rsid w:val="00D954FF"/>
    <w:rsid w:val="00D95895"/>
    <w:rsid w:val="00D95D1E"/>
    <w:rsid w:val="00D95F1D"/>
    <w:rsid w:val="00D9625C"/>
    <w:rsid w:val="00D96F88"/>
    <w:rsid w:val="00D97398"/>
    <w:rsid w:val="00D973E9"/>
    <w:rsid w:val="00D97516"/>
    <w:rsid w:val="00D97805"/>
    <w:rsid w:val="00D979C8"/>
    <w:rsid w:val="00D97E68"/>
    <w:rsid w:val="00DA00D8"/>
    <w:rsid w:val="00DA0148"/>
    <w:rsid w:val="00DA0930"/>
    <w:rsid w:val="00DA0E02"/>
    <w:rsid w:val="00DA19B9"/>
    <w:rsid w:val="00DA2522"/>
    <w:rsid w:val="00DA291E"/>
    <w:rsid w:val="00DA29B0"/>
    <w:rsid w:val="00DA2D9F"/>
    <w:rsid w:val="00DA2E62"/>
    <w:rsid w:val="00DA300E"/>
    <w:rsid w:val="00DA36B0"/>
    <w:rsid w:val="00DA52DD"/>
    <w:rsid w:val="00DA55FD"/>
    <w:rsid w:val="00DA5D3D"/>
    <w:rsid w:val="00DA6A57"/>
    <w:rsid w:val="00DA6B22"/>
    <w:rsid w:val="00DA6B5E"/>
    <w:rsid w:val="00DA6C2F"/>
    <w:rsid w:val="00DA7171"/>
    <w:rsid w:val="00DA772F"/>
    <w:rsid w:val="00DA7DC4"/>
    <w:rsid w:val="00DA7FCA"/>
    <w:rsid w:val="00DB0040"/>
    <w:rsid w:val="00DB063C"/>
    <w:rsid w:val="00DB286B"/>
    <w:rsid w:val="00DB2EC8"/>
    <w:rsid w:val="00DB409D"/>
    <w:rsid w:val="00DB40D4"/>
    <w:rsid w:val="00DB53CD"/>
    <w:rsid w:val="00DB5F3C"/>
    <w:rsid w:val="00DB60AC"/>
    <w:rsid w:val="00DB62CC"/>
    <w:rsid w:val="00DB6448"/>
    <w:rsid w:val="00DB6F7B"/>
    <w:rsid w:val="00DB7033"/>
    <w:rsid w:val="00DB7203"/>
    <w:rsid w:val="00DB729C"/>
    <w:rsid w:val="00DB772C"/>
    <w:rsid w:val="00DB7938"/>
    <w:rsid w:val="00DB7A4E"/>
    <w:rsid w:val="00DC0E10"/>
    <w:rsid w:val="00DC14FC"/>
    <w:rsid w:val="00DC1622"/>
    <w:rsid w:val="00DC1C7A"/>
    <w:rsid w:val="00DC23F8"/>
    <w:rsid w:val="00DC2F26"/>
    <w:rsid w:val="00DC3278"/>
    <w:rsid w:val="00DC36AF"/>
    <w:rsid w:val="00DC3CF9"/>
    <w:rsid w:val="00DC44F9"/>
    <w:rsid w:val="00DC49BA"/>
    <w:rsid w:val="00DC4D95"/>
    <w:rsid w:val="00DC5462"/>
    <w:rsid w:val="00DC56DB"/>
    <w:rsid w:val="00DC5921"/>
    <w:rsid w:val="00DC59AA"/>
    <w:rsid w:val="00DC5BB8"/>
    <w:rsid w:val="00DC5F42"/>
    <w:rsid w:val="00DC65BC"/>
    <w:rsid w:val="00DC663C"/>
    <w:rsid w:val="00DC6E10"/>
    <w:rsid w:val="00DC7507"/>
    <w:rsid w:val="00DC7608"/>
    <w:rsid w:val="00DC796F"/>
    <w:rsid w:val="00DC7EF5"/>
    <w:rsid w:val="00DD0D00"/>
    <w:rsid w:val="00DD1093"/>
    <w:rsid w:val="00DD1216"/>
    <w:rsid w:val="00DD14E6"/>
    <w:rsid w:val="00DD16CC"/>
    <w:rsid w:val="00DD18E2"/>
    <w:rsid w:val="00DD19C4"/>
    <w:rsid w:val="00DD24A3"/>
    <w:rsid w:val="00DD29A8"/>
    <w:rsid w:val="00DD2BB4"/>
    <w:rsid w:val="00DD2EFD"/>
    <w:rsid w:val="00DD3055"/>
    <w:rsid w:val="00DD3259"/>
    <w:rsid w:val="00DD3298"/>
    <w:rsid w:val="00DD3828"/>
    <w:rsid w:val="00DD3EC2"/>
    <w:rsid w:val="00DD4C0B"/>
    <w:rsid w:val="00DD4F7D"/>
    <w:rsid w:val="00DD5161"/>
    <w:rsid w:val="00DD5C79"/>
    <w:rsid w:val="00DD6BD8"/>
    <w:rsid w:val="00DD6DAE"/>
    <w:rsid w:val="00DD6DB6"/>
    <w:rsid w:val="00DD7F4A"/>
    <w:rsid w:val="00DE05EF"/>
    <w:rsid w:val="00DE0FA1"/>
    <w:rsid w:val="00DE253F"/>
    <w:rsid w:val="00DE33FD"/>
    <w:rsid w:val="00DE3639"/>
    <w:rsid w:val="00DE3699"/>
    <w:rsid w:val="00DE399F"/>
    <w:rsid w:val="00DE3A61"/>
    <w:rsid w:val="00DE45CB"/>
    <w:rsid w:val="00DE51DD"/>
    <w:rsid w:val="00DE547F"/>
    <w:rsid w:val="00DE66CE"/>
    <w:rsid w:val="00DE6BDC"/>
    <w:rsid w:val="00DE7733"/>
    <w:rsid w:val="00DF0110"/>
    <w:rsid w:val="00DF0816"/>
    <w:rsid w:val="00DF098C"/>
    <w:rsid w:val="00DF0FB2"/>
    <w:rsid w:val="00DF1364"/>
    <w:rsid w:val="00DF1CBB"/>
    <w:rsid w:val="00DF1EF9"/>
    <w:rsid w:val="00DF2523"/>
    <w:rsid w:val="00DF2B82"/>
    <w:rsid w:val="00DF2D2C"/>
    <w:rsid w:val="00DF30FD"/>
    <w:rsid w:val="00DF3550"/>
    <w:rsid w:val="00DF426A"/>
    <w:rsid w:val="00DF42A3"/>
    <w:rsid w:val="00DF43CB"/>
    <w:rsid w:val="00DF4B1F"/>
    <w:rsid w:val="00DF4EED"/>
    <w:rsid w:val="00DF508D"/>
    <w:rsid w:val="00DF5724"/>
    <w:rsid w:val="00DF5A3F"/>
    <w:rsid w:val="00DF5C3F"/>
    <w:rsid w:val="00DF5F6B"/>
    <w:rsid w:val="00DF64C2"/>
    <w:rsid w:val="00DF671E"/>
    <w:rsid w:val="00DF74D3"/>
    <w:rsid w:val="00E00165"/>
    <w:rsid w:val="00E00311"/>
    <w:rsid w:val="00E00893"/>
    <w:rsid w:val="00E00A73"/>
    <w:rsid w:val="00E00B41"/>
    <w:rsid w:val="00E00BB1"/>
    <w:rsid w:val="00E01CA1"/>
    <w:rsid w:val="00E02467"/>
    <w:rsid w:val="00E026A8"/>
    <w:rsid w:val="00E032AC"/>
    <w:rsid w:val="00E03DFC"/>
    <w:rsid w:val="00E03ED6"/>
    <w:rsid w:val="00E03F88"/>
    <w:rsid w:val="00E04C90"/>
    <w:rsid w:val="00E04E36"/>
    <w:rsid w:val="00E05C6A"/>
    <w:rsid w:val="00E05E0A"/>
    <w:rsid w:val="00E06990"/>
    <w:rsid w:val="00E06FEB"/>
    <w:rsid w:val="00E07A13"/>
    <w:rsid w:val="00E07A9C"/>
    <w:rsid w:val="00E1103E"/>
    <w:rsid w:val="00E115D3"/>
    <w:rsid w:val="00E12046"/>
    <w:rsid w:val="00E12089"/>
    <w:rsid w:val="00E122B0"/>
    <w:rsid w:val="00E127F4"/>
    <w:rsid w:val="00E12F30"/>
    <w:rsid w:val="00E136E2"/>
    <w:rsid w:val="00E139A0"/>
    <w:rsid w:val="00E13DC5"/>
    <w:rsid w:val="00E15274"/>
    <w:rsid w:val="00E15F0A"/>
    <w:rsid w:val="00E161EF"/>
    <w:rsid w:val="00E166DE"/>
    <w:rsid w:val="00E16E5C"/>
    <w:rsid w:val="00E17418"/>
    <w:rsid w:val="00E179C2"/>
    <w:rsid w:val="00E17AEB"/>
    <w:rsid w:val="00E20013"/>
    <w:rsid w:val="00E20123"/>
    <w:rsid w:val="00E2012F"/>
    <w:rsid w:val="00E20352"/>
    <w:rsid w:val="00E214DA"/>
    <w:rsid w:val="00E21611"/>
    <w:rsid w:val="00E21ABB"/>
    <w:rsid w:val="00E21D68"/>
    <w:rsid w:val="00E22B5C"/>
    <w:rsid w:val="00E2373E"/>
    <w:rsid w:val="00E2417D"/>
    <w:rsid w:val="00E24E5F"/>
    <w:rsid w:val="00E25D0D"/>
    <w:rsid w:val="00E26235"/>
    <w:rsid w:val="00E2631B"/>
    <w:rsid w:val="00E270A8"/>
    <w:rsid w:val="00E27312"/>
    <w:rsid w:val="00E273EE"/>
    <w:rsid w:val="00E2761B"/>
    <w:rsid w:val="00E276B7"/>
    <w:rsid w:val="00E278EE"/>
    <w:rsid w:val="00E27FDC"/>
    <w:rsid w:val="00E30268"/>
    <w:rsid w:val="00E303F6"/>
    <w:rsid w:val="00E31321"/>
    <w:rsid w:val="00E31664"/>
    <w:rsid w:val="00E3169E"/>
    <w:rsid w:val="00E317A0"/>
    <w:rsid w:val="00E317EA"/>
    <w:rsid w:val="00E328EC"/>
    <w:rsid w:val="00E32943"/>
    <w:rsid w:val="00E32FCC"/>
    <w:rsid w:val="00E333D7"/>
    <w:rsid w:val="00E34000"/>
    <w:rsid w:val="00E349AB"/>
    <w:rsid w:val="00E35AF9"/>
    <w:rsid w:val="00E35BD5"/>
    <w:rsid w:val="00E35E2D"/>
    <w:rsid w:val="00E36399"/>
    <w:rsid w:val="00E36583"/>
    <w:rsid w:val="00E36774"/>
    <w:rsid w:val="00E369D5"/>
    <w:rsid w:val="00E36A10"/>
    <w:rsid w:val="00E36C3B"/>
    <w:rsid w:val="00E36DB1"/>
    <w:rsid w:val="00E374DE"/>
    <w:rsid w:val="00E40208"/>
    <w:rsid w:val="00E4031C"/>
    <w:rsid w:val="00E40C22"/>
    <w:rsid w:val="00E40C53"/>
    <w:rsid w:val="00E41AC1"/>
    <w:rsid w:val="00E4289B"/>
    <w:rsid w:val="00E4352E"/>
    <w:rsid w:val="00E43DF3"/>
    <w:rsid w:val="00E43E77"/>
    <w:rsid w:val="00E443B2"/>
    <w:rsid w:val="00E44517"/>
    <w:rsid w:val="00E448A9"/>
    <w:rsid w:val="00E44AAE"/>
    <w:rsid w:val="00E44BF6"/>
    <w:rsid w:val="00E44E26"/>
    <w:rsid w:val="00E4505F"/>
    <w:rsid w:val="00E45BCA"/>
    <w:rsid w:val="00E4606F"/>
    <w:rsid w:val="00E46CFA"/>
    <w:rsid w:val="00E47CA8"/>
    <w:rsid w:val="00E50A2E"/>
    <w:rsid w:val="00E50CB4"/>
    <w:rsid w:val="00E50D70"/>
    <w:rsid w:val="00E53FE9"/>
    <w:rsid w:val="00E54417"/>
    <w:rsid w:val="00E54882"/>
    <w:rsid w:val="00E54DE0"/>
    <w:rsid w:val="00E54F85"/>
    <w:rsid w:val="00E55A01"/>
    <w:rsid w:val="00E561E7"/>
    <w:rsid w:val="00E5675E"/>
    <w:rsid w:val="00E567FF"/>
    <w:rsid w:val="00E56F1B"/>
    <w:rsid w:val="00E57238"/>
    <w:rsid w:val="00E572F4"/>
    <w:rsid w:val="00E5747E"/>
    <w:rsid w:val="00E57B6C"/>
    <w:rsid w:val="00E61253"/>
    <w:rsid w:val="00E6163B"/>
    <w:rsid w:val="00E6169B"/>
    <w:rsid w:val="00E6356C"/>
    <w:rsid w:val="00E636A0"/>
    <w:rsid w:val="00E63E0F"/>
    <w:rsid w:val="00E6403A"/>
    <w:rsid w:val="00E6451D"/>
    <w:rsid w:val="00E64975"/>
    <w:rsid w:val="00E64D9D"/>
    <w:rsid w:val="00E6567E"/>
    <w:rsid w:val="00E660D4"/>
    <w:rsid w:val="00E671DA"/>
    <w:rsid w:val="00E671E9"/>
    <w:rsid w:val="00E6725B"/>
    <w:rsid w:val="00E67696"/>
    <w:rsid w:val="00E676CE"/>
    <w:rsid w:val="00E67914"/>
    <w:rsid w:val="00E70100"/>
    <w:rsid w:val="00E70110"/>
    <w:rsid w:val="00E70510"/>
    <w:rsid w:val="00E70E53"/>
    <w:rsid w:val="00E71152"/>
    <w:rsid w:val="00E71A0A"/>
    <w:rsid w:val="00E71EB6"/>
    <w:rsid w:val="00E72658"/>
    <w:rsid w:val="00E73401"/>
    <w:rsid w:val="00E73542"/>
    <w:rsid w:val="00E73A22"/>
    <w:rsid w:val="00E73B7D"/>
    <w:rsid w:val="00E73B9F"/>
    <w:rsid w:val="00E74276"/>
    <w:rsid w:val="00E742E4"/>
    <w:rsid w:val="00E742E8"/>
    <w:rsid w:val="00E7458D"/>
    <w:rsid w:val="00E7460C"/>
    <w:rsid w:val="00E74659"/>
    <w:rsid w:val="00E74C0D"/>
    <w:rsid w:val="00E74EBC"/>
    <w:rsid w:val="00E75015"/>
    <w:rsid w:val="00E75673"/>
    <w:rsid w:val="00E75AC1"/>
    <w:rsid w:val="00E762A7"/>
    <w:rsid w:val="00E76CCD"/>
    <w:rsid w:val="00E777D0"/>
    <w:rsid w:val="00E77F24"/>
    <w:rsid w:val="00E80339"/>
    <w:rsid w:val="00E80426"/>
    <w:rsid w:val="00E80C7D"/>
    <w:rsid w:val="00E8122B"/>
    <w:rsid w:val="00E81513"/>
    <w:rsid w:val="00E8166D"/>
    <w:rsid w:val="00E819B9"/>
    <w:rsid w:val="00E83B1B"/>
    <w:rsid w:val="00E83ED2"/>
    <w:rsid w:val="00E843C8"/>
    <w:rsid w:val="00E84707"/>
    <w:rsid w:val="00E856BE"/>
    <w:rsid w:val="00E86359"/>
    <w:rsid w:val="00E865CF"/>
    <w:rsid w:val="00E86901"/>
    <w:rsid w:val="00E86AB6"/>
    <w:rsid w:val="00E86DC7"/>
    <w:rsid w:val="00E8768D"/>
    <w:rsid w:val="00E87BBA"/>
    <w:rsid w:val="00E87C20"/>
    <w:rsid w:val="00E9006F"/>
    <w:rsid w:val="00E900C4"/>
    <w:rsid w:val="00E90D67"/>
    <w:rsid w:val="00E9188E"/>
    <w:rsid w:val="00E91A6A"/>
    <w:rsid w:val="00E924B8"/>
    <w:rsid w:val="00E94490"/>
    <w:rsid w:val="00E95453"/>
    <w:rsid w:val="00E9554E"/>
    <w:rsid w:val="00E95559"/>
    <w:rsid w:val="00E95609"/>
    <w:rsid w:val="00E96074"/>
    <w:rsid w:val="00E962F6"/>
    <w:rsid w:val="00E96B43"/>
    <w:rsid w:val="00E97011"/>
    <w:rsid w:val="00E97206"/>
    <w:rsid w:val="00E975B2"/>
    <w:rsid w:val="00E976ED"/>
    <w:rsid w:val="00E97CBA"/>
    <w:rsid w:val="00E97CC5"/>
    <w:rsid w:val="00EA06B6"/>
    <w:rsid w:val="00EA1485"/>
    <w:rsid w:val="00EA1573"/>
    <w:rsid w:val="00EA17DB"/>
    <w:rsid w:val="00EA1D4B"/>
    <w:rsid w:val="00EA1E32"/>
    <w:rsid w:val="00EA1EB6"/>
    <w:rsid w:val="00EA1FF8"/>
    <w:rsid w:val="00EA290B"/>
    <w:rsid w:val="00EA2A1E"/>
    <w:rsid w:val="00EA2E69"/>
    <w:rsid w:val="00EA43FB"/>
    <w:rsid w:val="00EA5CEB"/>
    <w:rsid w:val="00EA5FFB"/>
    <w:rsid w:val="00EA6002"/>
    <w:rsid w:val="00EA645D"/>
    <w:rsid w:val="00EA6F3D"/>
    <w:rsid w:val="00EA71D1"/>
    <w:rsid w:val="00EA7E76"/>
    <w:rsid w:val="00EB03E0"/>
    <w:rsid w:val="00EB0585"/>
    <w:rsid w:val="00EB0DD4"/>
    <w:rsid w:val="00EB15AD"/>
    <w:rsid w:val="00EB15F3"/>
    <w:rsid w:val="00EB1AD0"/>
    <w:rsid w:val="00EB233D"/>
    <w:rsid w:val="00EB27AB"/>
    <w:rsid w:val="00EB2AB5"/>
    <w:rsid w:val="00EB2C63"/>
    <w:rsid w:val="00EB2D34"/>
    <w:rsid w:val="00EB34C1"/>
    <w:rsid w:val="00EB3511"/>
    <w:rsid w:val="00EB3635"/>
    <w:rsid w:val="00EB3F67"/>
    <w:rsid w:val="00EB6969"/>
    <w:rsid w:val="00EB7B80"/>
    <w:rsid w:val="00EB7FBA"/>
    <w:rsid w:val="00EC0241"/>
    <w:rsid w:val="00EC1281"/>
    <w:rsid w:val="00EC2A14"/>
    <w:rsid w:val="00EC31FC"/>
    <w:rsid w:val="00EC32C3"/>
    <w:rsid w:val="00EC3AE1"/>
    <w:rsid w:val="00EC3E37"/>
    <w:rsid w:val="00EC53CB"/>
    <w:rsid w:val="00EC638C"/>
    <w:rsid w:val="00EC658B"/>
    <w:rsid w:val="00EC65CC"/>
    <w:rsid w:val="00EC794D"/>
    <w:rsid w:val="00EC7C4F"/>
    <w:rsid w:val="00ED00D3"/>
    <w:rsid w:val="00ED0BA9"/>
    <w:rsid w:val="00ED0C06"/>
    <w:rsid w:val="00ED23DA"/>
    <w:rsid w:val="00ED3D4B"/>
    <w:rsid w:val="00ED443A"/>
    <w:rsid w:val="00ED4759"/>
    <w:rsid w:val="00ED4AC2"/>
    <w:rsid w:val="00ED532D"/>
    <w:rsid w:val="00ED5454"/>
    <w:rsid w:val="00ED55AE"/>
    <w:rsid w:val="00ED5818"/>
    <w:rsid w:val="00ED5D36"/>
    <w:rsid w:val="00ED6054"/>
    <w:rsid w:val="00ED64D6"/>
    <w:rsid w:val="00ED66D2"/>
    <w:rsid w:val="00ED6893"/>
    <w:rsid w:val="00ED7381"/>
    <w:rsid w:val="00ED7997"/>
    <w:rsid w:val="00ED7B7A"/>
    <w:rsid w:val="00EE01F3"/>
    <w:rsid w:val="00EE1148"/>
    <w:rsid w:val="00EE1518"/>
    <w:rsid w:val="00EE1599"/>
    <w:rsid w:val="00EE16DA"/>
    <w:rsid w:val="00EE189B"/>
    <w:rsid w:val="00EE1C15"/>
    <w:rsid w:val="00EE20F0"/>
    <w:rsid w:val="00EE2510"/>
    <w:rsid w:val="00EE2773"/>
    <w:rsid w:val="00EE2DC2"/>
    <w:rsid w:val="00EE3297"/>
    <w:rsid w:val="00EE3319"/>
    <w:rsid w:val="00EE357E"/>
    <w:rsid w:val="00EE3C77"/>
    <w:rsid w:val="00EE3D37"/>
    <w:rsid w:val="00EE3D89"/>
    <w:rsid w:val="00EE405F"/>
    <w:rsid w:val="00EE4154"/>
    <w:rsid w:val="00EE4253"/>
    <w:rsid w:val="00EE4431"/>
    <w:rsid w:val="00EE470A"/>
    <w:rsid w:val="00EE494B"/>
    <w:rsid w:val="00EE52F5"/>
    <w:rsid w:val="00EE5663"/>
    <w:rsid w:val="00EE602F"/>
    <w:rsid w:val="00EE634D"/>
    <w:rsid w:val="00EE64AB"/>
    <w:rsid w:val="00EE64BF"/>
    <w:rsid w:val="00EE6553"/>
    <w:rsid w:val="00EE6596"/>
    <w:rsid w:val="00EE6941"/>
    <w:rsid w:val="00EE770D"/>
    <w:rsid w:val="00EE7C94"/>
    <w:rsid w:val="00EE7DA9"/>
    <w:rsid w:val="00EF02D2"/>
    <w:rsid w:val="00EF113D"/>
    <w:rsid w:val="00EF1A07"/>
    <w:rsid w:val="00EF1F10"/>
    <w:rsid w:val="00EF2077"/>
    <w:rsid w:val="00EF2ADB"/>
    <w:rsid w:val="00EF2DAC"/>
    <w:rsid w:val="00EF2E22"/>
    <w:rsid w:val="00EF388D"/>
    <w:rsid w:val="00EF395E"/>
    <w:rsid w:val="00EF3B62"/>
    <w:rsid w:val="00EF454E"/>
    <w:rsid w:val="00EF4A64"/>
    <w:rsid w:val="00EF5562"/>
    <w:rsid w:val="00EF55B6"/>
    <w:rsid w:val="00EF5A5B"/>
    <w:rsid w:val="00EF6CD2"/>
    <w:rsid w:val="00EF7576"/>
    <w:rsid w:val="00EF776D"/>
    <w:rsid w:val="00F00327"/>
    <w:rsid w:val="00F005DA"/>
    <w:rsid w:val="00F00D91"/>
    <w:rsid w:val="00F014FC"/>
    <w:rsid w:val="00F01866"/>
    <w:rsid w:val="00F01E3F"/>
    <w:rsid w:val="00F02207"/>
    <w:rsid w:val="00F0379D"/>
    <w:rsid w:val="00F03FC1"/>
    <w:rsid w:val="00F04BC0"/>
    <w:rsid w:val="00F05281"/>
    <w:rsid w:val="00F05FBB"/>
    <w:rsid w:val="00F06262"/>
    <w:rsid w:val="00F0637B"/>
    <w:rsid w:val="00F067B0"/>
    <w:rsid w:val="00F07495"/>
    <w:rsid w:val="00F0751E"/>
    <w:rsid w:val="00F07BDF"/>
    <w:rsid w:val="00F108F2"/>
    <w:rsid w:val="00F10C7B"/>
    <w:rsid w:val="00F10CA3"/>
    <w:rsid w:val="00F10D82"/>
    <w:rsid w:val="00F11544"/>
    <w:rsid w:val="00F116BB"/>
    <w:rsid w:val="00F1188C"/>
    <w:rsid w:val="00F11A0F"/>
    <w:rsid w:val="00F11F64"/>
    <w:rsid w:val="00F122AF"/>
    <w:rsid w:val="00F128D9"/>
    <w:rsid w:val="00F12E97"/>
    <w:rsid w:val="00F1413F"/>
    <w:rsid w:val="00F1466F"/>
    <w:rsid w:val="00F14F5D"/>
    <w:rsid w:val="00F15460"/>
    <w:rsid w:val="00F154B1"/>
    <w:rsid w:val="00F15903"/>
    <w:rsid w:val="00F15B46"/>
    <w:rsid w:val="00F16B23"/>
    <w:rsid w:val="00F16B5E"/>
    <w:rsid w:val="00F17AC7"/>
    <w:rsid w:val="00F17B10"/>
    <w:rsid w:val="00F17F67"/>
    <w:rsid w:val="00F202AC"/>
    <w:rsid w:val="00F20680"/>
    <w:rsid w:val="00F209B5"/>
    <w:rsid w:val="00F20C2D"/>
    <w:rsid w:val="00F2165E"/>
    <w:rsid w:val="00F216F5"/>
    <w:rsid w:val="00F21869"/>
    <w:rsid w:val="00F21911"/>
    <w:rsid w:val="00F22224"/>
    <w:rsid w:val="00F223F7"/>
    <w:rsid w:val="00F22567"/>
    <w:rsid w:val="00F22E23"/>
    <w:rsid w:val="00F234B8"/>
    <w:rsid w:val="00F23580"/>
    <w:rsid w:val="00F2377F"/>
    <w:rsid w:val="00F23E29"/>
    <w:rsid w:val="00F243EE"/>
    <w:rsid w:val="00F25B61"/>
    <w:rsid w:val="00F25C58"/>
    <w:rsid w:val="00F26FDE"/>
    <w:rsid w:val="00F273AE"/>
    <w:rsid w:val="00F27590"/>
    <w:rsid w:val="00F27629"/>
    <w:rsid w:val="00F27AF0"/>
    <w:rsid w:val="00F304D1"/>
    <w:rsid w:val="00F3120E"/>
    <w:rsid w:val="00F31EE0"/>
    <w:rsid w:val="00F32682"/>
    <w:rsid w:val="00F32CE1"/>
    <w:rsid w:val="00F32D42"/>
    <w:rsid w:val="00F336AD"/>
    <w:rsid w:val="00F33DC7"/>
    <w:rsid w:val="00F3425E"/>
    <w:rsid w:val="00F3471F"/>
    <w:rsid w:val="00F3490F"/>
    <w:rsid w:val="00F34F8C"/>
    <w:rsid w:val="00F35116"/>
    <w:rsid w:val="00F35A52"/>
    <w:rsid w:val="00F35EA1"/>
    <w:rsid w:val="00F35F70"/>
    <w:rsid w:val="00F36284"/>
    <w:rsid w:val="00F36745"/>
    <w:rsid w:val="00F36CE8"/>
    <w:rsid w:val="00F401B9"/>
    <w:rsid w:val="00F40597"/>
    <w:rsid w:val="00F407D6"/>
    <w:rsid w:val="00F40B37"/>
    <w:rsid w:val="00F411D3"/>
    <w:rsid w:val="00F41876"/>
    <w:rsid w:val="00F420D9"/>
    <w:rsid w:val="00F42143"/>
    <w:rsid w:val="00F423C1"/>
    <w:rsid w:val="00F424A1"/>
    <w:rsid w:val="00F435B1"/>
    <w:rsid w:val="00F43C0E"/>
    <w:rsid w:val="00F44154"/>
    <w:rsid w:val="00F45BD3"/>
    <w:rsid w:val="00F460CD"/>
    <w:rsid w:val="00F46883"/>
    <w:rsid w:val="00F46FF4"/>
    <w:rsid w:val="00F47186"/>
    <w:rsid w:val="00F4794E"/>
    <w:rsid w:val="00F47A3A"/>
    <w:rsid w:val="00F50AE2"/>
    <w:rsid w:val="00F50D3A"/>
    <w:rsid w:val="00F50DFB"/>
    <w:rsid w:val="00F52160"/>
    <w:rsid w:val="00F52818"/>
    <w:rsid w:val="00F52D14"/>
    <w:rsid w:val="00F54089"/>
    <w:rsid w:val="00F5493A"/>
    <w:rsid w:val="00F5506C"/>
    <w:rsid w:val="00F55266"/>
    <w:rsid w:val="00F554AB"/>
    <w:rsid w:val="00F55881"/>
    <w:rsid w:val="00F55BEC"/>
    <w:rsid w:val="00F55E20"/>
    <w:rsid w:val="00F5602F"/>
    <w:rsid w:val="00F56064"/>
    <w:rsid w:val="00F561A1"/>
    <w:rsid w:val="00F566A4"/>
    <w:rsid w:val="00F56BF3"/>
    <w:rsid w:val="00F57761"/>
    <w:rsid w:val="00F604BF"/>
    <w:rsid w:val="00F61716"/>
    <w:rsid w:val="00F61BC0"/>
    <w:rsid w:val="00F61DFA"/>
    <w:rsid w:val="00F61EF2"/>
    <w:rsid w:val="00F620C1"/>
    <w:rsid w:val="00F6322C"/>
    <w:rsid w:val="00F6379D"/>
    <w:rsid w:val="00F643A7"/>
    <w:rsid w:val="00F6443C"/>
    <w:rsid w:val="00F64F0A"/>
    <w:rsid w:val="00F64FD9"/>
    <w:rsid w:val="00F6536B"/>
    <w:rsid w:val="00F654DC"/>
    <w:rsid w:val="00F65715"/>
    <w:rsid w:val="00F65BFE"/>
    <w:rsid w:val="00F65C32"/>
    <w:rsid w:val="00F665B9"/>
    <w:rsid w:val="00F66791"/>
    <w:rsid w:val="00F66E71"/>
    <w:rsid w:val="00F67422"/>
    <w:rsid w:val="00F67729"/>
    <w:rsid w:val="00F67D63"/>
    <w:rsid w:val="00F7024E"/>
    <w:rsid w:val="00F70B84"/>
    <w:rsid w:val="00F70D62"/>
    <w:rsid w:val="00F71188"/>
    <w:rsid w:val="00F7189F"/>
    <w:rsid w:val="00F71BB3"/>
    <w:rsid w:val="00F71EBA"/>
    <w:rsid w:val="00F7207B"/>
    <w:rsid w:val="00F727AD"/>
    <w:rsid w:val="00F72C2A"/>
    <w:rsid w:val="00F72CA4"/>
    <w:rsid w:val="00F73363"/>
    <w:rsid w:val="00F734E5"/>
    <w:rsid w:val="00F73BB1"/>
    <w:rsid w:val="00F74E30"/>
    <w:rsid w:val="00F74F49"/>
    <w:rsid w:val="00F754F6"/>
    <w:rsid w:val="00F75884"/>
    <w:rsid w:val="00F76264"/>
    <w:rsid w:val="00F76F3F"/>
    <w:rsid w:val="00F7725B"/>
    <w:rsid w:val="00F77752"/>
    <w:rsid w:val="00F77941"/>
    <w:rsid w:val="00F77999"/>
    <w:rsid w:val="00F80043"/>
    <w:rsid w:val="00F80790"/>
    <w:rsid w:val="00F80D52"/>
    <w:rsid w:val="00F81411"/>
    <w:rsid w:val="00F81995"/>
    <w:rsid w:val="00F82260"/>
    <w:rsid w:val="00F83130"/>
    <w:rsid w:val="00F83618"/>
    <w:rsid w:val="00F837AF"/>
    <w:rsid w:val="00F84111"/>
    <w:rsid w:val="00F8431A"/>
    <w:rsid w:val="00F8459C"/>
    <w:rsid w:val="00F845EE"/>
    <w:rsid w:val="00F84DF7"/>
    <w:rsid w:val="00F84F80"/>
    <w:rsid w:val="00F8505B"/>
    <w:rsid w:val="00F8560A"/>
    <w:rsid w:val="00F85687"/>
    <w:rsid w:val="00F85796"/>
    <w:rsid w:val="00F86724"/>
    <w:rsid w:val="00F86C11"/>
    <w:rsid w:val="00F87382"/>
    <w:rsid w:val="00F873FB"/>
    <w:rsid w:val="00F874E5"/>
    <w:rsid w:val="00F875F9"/>
    <w:rsid w:val="00F87769"/>
    <w:rsid w:val="00F879B2"/>
    <w:rsid w:val="00F87CBC"/>
    <w:rsid w:val="00F904E8"/>
    <w:rsid w:val="00F90DD8"/>
    <w:rsid w:val="00F91281"/>
    <w:rsid w:val="00F91868"/>
    <w:rsid w:val="00F9210D"/>
    <w:rsid w:val="00F93791"/>
    <w:rsid w:val="00F93987"/>
    <w:rsid w:val="00F93A08"/>
    <w:rsid w:val="00F947B1"/>
    <w:rsid w:val="00F947E7"/>
    <w:rsid w:val="00F94ED6"/>
    <w:rsid w:val="00F96087"/>
    <w:rsid w:val="00F961F9"/>
    <w:rsid w:val="00F965F1"/>
    <w:rsid w:val="00F967AB"/>
    <w:rsid w:val="00F96B6F"/>
    <w:rsid w:val="00F97A0C"/>
    <w:rsid w:val="00FA10F3"/>
    <w:rsid w:val="00FA18CB"/>
    <w:rsid w:val="00FA22A6"/>
    <w:rsid w:val="00FA2493"/>
    <w:rsid w:val="00FA3146"/>
    <w:rsid w:val="00FA4175"/>
    <w:rsid w:val="00FA4553"/>
    <w:rsid w:val="00FA45E0"/>
    <w:rsid w:val="00FA4A89"/>
    <w:rsid w:val="00FA5CB6"/>
    <w:rsid w:val="00FA5EA3"/>
    <w:rsid w:val="00FA60B8"/>
    <w:rsid w:val="00FA684B"/>
    <w:rsid w:val="00FA6D4C"/>
    <w:rsid w:val="00FA70F6"/>
    <w:rsid w:val="00FA79CB"/>
    <w:rsid w:val="00FA7F09"/>
    <w:rsid w:val="00FB046E"/>
    <w:rsid w:val="00FB06FD"/>
    <w:rsid w:val="00FB0983"/>
    <w:rsid w:val="00FB09FB"/>
    <w:rsid w:val="00FB0B00"/>
    <w:rsid w:val="00FB1756"/>
    <w:rsid w:val="00FB2FA2"/>
    <w:rsid w:val="00FB31BA"/>
    <w:rsid w:val="00FB394F"/>
    <w:rsid w:val="00FB43ED"/>
    <w:rsid w:val="00FB44E3"/>
    <w:rsid w:val="00FB50DF"/>
    <w:rsid w:val="00FB5119"/>
    <w:rsid w:val="00FB52C2"/>
    <w:rsid w:val="00FB78BC"/>
    <w:rsid w:val="00FB7D67"/>
    <w:rsid w:val="00FB7EB5"/>
    <w:rsid w:val="00FC0AAF"/>
    <w:rsid w:val="00FC0E6A"/>
    <w:rsid w:val="00FC15AF"/>
    <w:rsid w:val="00FC1D2F"/>
    <w:rsid w:val="00FC1F20"/>
    <w:rsid w:val="00FC21DE"/>
    <w:rsid w:val="00FC2379"/>
    <w:rsid w:val="00FC2451"/>
    <w:rsid w:val="00FC2822"/>
    <w:rsid w:val="00FC3589"/>
    <w:rsid w:val="00FC3A4D"/>
    <w:rsid w:val="00FC3D76"/>
    <w:rsid w:val="00FC3F5A"/>
    <w:rsid w:val="00FC4797"/>
    <w:rsid w:val="00FC4BBE"/>
    <w:rsid w:val="00FC586F"/>
    <w:rsid w:val="00FC5AB7"/>
    <w:rsid w:val="00FC5C82"/>
    <w:rsid w:val="00FC60D6"/>
    <w:rsid w:val="00FC6388"/>
    <w:rsid w:val="00FC6CB8"/>
    <w:rsid w:val="00FC77DE"/>
    <w:rsid w:val="00FC793D"/>
    <w:rsid w:val="00FC7B21"/>
    <w:rsid w:val="00FD00A4"/>
    <w:rsid w:val="00FD0469"/>
    <w:rsid w:val="00FD0570"/>
    <w:rsid w:val="00FD07B5"/>
    <w:rsid w:val="00FD07CC"/>
    <w:rsid w:val="00FD0912"/>
    <w:rsid w:val="00FD1961"/>
    <w:rsid w:val="00FD2698"/>
    <w:rsid w:val="00FD2EDC"/>
    <w:rsid w:val="00FD38AE"/>
    <w:rsid w:val="00FD3973"/>
    <w:rsid w:val="00FD3E00"/>
    <w:rsid w:val="00FD4664"/>
    <w:rsid w:val="00FD5702"/>
    <w:rsid w:val="00FD6ACB"/>
    <w:rsid w:val="00FD6B08"/>
    <w:rsid w:val="00FD6E59"/>
    <w:rsid w:val="00FD74A1"/>
    <w:rsid w:val="00FD7774"/>
    <w:rsid w:val="00FD79DD"/>
    <w:rsid w:val="00FD7F77"/>
    <w:rsid w:val="00FE04A8"/>
    <w:rsid w:val="00FE08BE"/>
    <w:rsid w:val="00FE08D4"/>
    <w:rsid w:val="00FE0F1B"/>
    <w:rsid w:val="00FE105C"/>
    <w:rsid w:val="00FE12C9"/>
    <w:rsid w:val="00FE19B5"/>
    <w:rsid w:val="00FE205E"/>
    <w:rsid w:val="00FE20A7"/>
    <w:rsid w:val="00FE2455"/>
    <w:rsid w:val="00FE277C"/>
    <w:rsid w:val="00FE2A84"/>
    <w:rsid w:val="00FE2F7E"/>
    <w:rsid w:val="00FE4007"/>
    <w:rsid w:val="00FE4466"/>
    <w:rsid w:val="00FE5127"/>
    <w:rsid w:val="00FE5796"/>
    <w:rsid w:val="00FE5CCE"/>
    <w:rsid w:val="00FE60CF"/>
    <w:rsid w:val="00FE6656"/>
    <w:rsid w:val="00FE698B"/>
    <w:rsid w:val="00FE6FB8"/>
    <w:rsid w:val="00FE7071"/>
    <w:rsid w:val="00FE72A7"/>
    <w:rsid w:val="00FE73CA"/>
    <w:rsid w:val="00FE7563"/>
    <w:rsid w:val="00FE790D"/>
    <w:rsid w:val="00FE7BE7"/>
    <w:rsid w:val="00FF0403"/>
    <w:rsid w:val="00FF0987"/>
    <w:rsid w:val="00FF16AF"/>
    <w:rsid w:val="00FF16E0"/>
    <w:rsid w:val="00FF187F"/>
    <w:rsid w:val="00FF1A85"/>
    <w:rsid w:val="00FF1D53"/>
    <w:rsid w:val="00FF27E4"/>
    <w:rsid w:val="00FF3534"/>
    <w:rsid w:val="00FF3A66"/>
    <w:rsid w:val="00FF3C0F"/>
    <w:rsid w:val="00FF4317"/>
    <w:rsid w:val="00FF4BE5"/>
    <w:rsid w:val="00FF534A"/>
    <w:rsid w:val="00FF56FB"/>
    <w:rsid w:val="00FF5753"/>
    <w:rsid w:val="00FF5FD8"/>
    <w:rsid w:val="00FF6082"/>
    <w:rsid w:val="00FF6B12"/>
    <w:rsid w:val="00FF729F"/>
    <w:rsid w:val="00FF767C"/>
    <w:rsid w:val="01AA10C5"/>
    <w:rsid w:val="02E5CC2A"/>
    <w:rsid w:val="05832BAC"/>
    <w:rsid w:val="0609D140"/>
    <w:rsid w:val="06A66474"/>
    <w:rsid w:val="0724B377"/>
    <w:rsid w:val="078AD520"/>
    <w:rsid w:val="09845BC1"/>
    <w:rsid w:val="0A6CC1FF"/>
    <w:rsid w:val="0BAB2C77"/>
    <w:rsid w:val="0BFC507B"/>
    <w:rsid w:val="0D092E37"/>
    <w:rsid w:val="0D56C616"/>
    <w:rsid w:val="0D6297FD"/>
    <w:rsid w:val="0D868E16"/>
    <w:rsid w:val="0E1357CB"/>
    <w:rsid w:val="0E930365"/>
    <w:rsid w:val="0E9C5574"/>
    <w:rsid w:val="0EA7224B"/>
    <w:rsid w:val="0EF7564F"/>
    <w:rsid w:val="0FE0D1BB"/>
    <w:rsid w:val="10018282"/>
    <w:rsid w:val="102C1664"/>
    <w:rsid w:val="113ACF77"/>
    <w:rsid w:val="130DC960"/>
    <w:rsid w:val="136DA7E7"/>
    <w:rsid w:val="13CB412F"/>
    <w:rsid w:val="14424CAC"/>
    <w:rsid w:val="146030ED"/>
    <w:rsid w:val="1620B7DD"/>
    <w:rsid w:val="169106EA"/>
    <w:rsid w:val="1716A091"/>
    <w:rsid w:val="17D70716"/>
    <w:rsid w:val="189581C1"/>
    <w:rsid w:val="189CF81F"/>
    <w:rsid w:val="18A5F34A"/>
    <w:rsid w:val="18B79BEC"/>
    <w:rsid w:val="18C75F45"/>
    <w:rsid w:val="18E6EA59"/>
    <w:rsid w:val="1910ABE8"/>
    <w:rsid w:val="1A5EEA9E"/>
    <w:rsid w:val="1ADEACF0"/>
    <w:rsid w:val="1B187A08"/>
    <w:rsid w:val="1B2F9C77"/>
    <w:rsid w:val="1B43AC50"/>
    <w:rsid w:val="1B47CFBF"/>
    <w:rsid w:val="1B7342D3"/>
    <w:rsid w:val="1C9F5F15"/>
    <w:rsid w:val="1CA64B47"/>
    <w:rsid w:val="1CFAE0C3"/>
    <w:rsid w:val="1E883164"/>
    <w:rsid w:val="20BF1227"/>
    <w:rsid w:val="21F1B2AC"/>
    <w:rsid w:val="22475366"/>
    <w:rsid w:val="23DB3005"/>
    <w:rsid w:val="24F369B0"/>
    <w:rsid w:val="257B2806"/>
    <w:rsid w:val="25F1131A"/>
    <w:rsid w:val="2663A633"/>
    <w:rsid w:val="2799D219"/>
    <w:rsid w:val="2B81353F"/>
    <w:rsid w:val="2C45B490"/>
    <w:rsid w:val="2EA1F94E"/>
    <w:rsid w:val="2F2665E9"/>
    <w:rsid w:val="2F94DAAC"/>
    <w:rsid w:val="2FBFE4C1"/>
    <w:rsid w:val="2FEA91EC"/>
    <w:rsid w:val="3055F6E1"/>
    <w:rsid w:val="30936DE9"/>
    <w:rsid w:val="31804CE4"/>
    <w:rsid w:val="321E2186"/>
    <w:rsid w:val="348CE57E"/>
    <w:rsid w:val="34C9B334"/>
    <w:rsid w:val="35397DCD"/>
    <w:rsid w:val="3791BD1E"/>
    <w:rsid w:val="3843EF87"/>
    <w:rsid w:val="39BFBB86"/>
    <w:rsid w:val="3AB110DB"/>
    <w:rsid w:val="3B6267EC"/>
    <w:rsid w:val="3B8C523B"/>
    <w:rsid w:val="3CDB00AC"/>
    <w:rsid w:val="3E38A6AA"/>
    <w:rsid w:val="3FEBE6A6"/>
    <w:rsid w:val="41737958"/>
    <w:rsid w:val="41E44D63"/>
    <w:rsid w:val="42661E2B"/>
    <w:rsid w:val="4361DA09"/>
    <w:rsid w:val="43CA6A2D"/>
    <w:rsid w:val="44FC57A4"/>
    <w:rsid w:val="451F6378"/>
    <w:rsid w:val="46FF4AF0"/>
    <w:rsid w:val="47FDC7C1"/>
    <w:rsid w:val="489FA913"/>
    <w:rsid w:val="490AB178"/>
    <w:rsid w:val="49E8B339"/>
    <w:rsid w:val="4A300D67"/>
    <w:rsid w:val="4AD07E48"/>
    <w:rsid w:val="4B6F11BD"/>
    <w:rsid w:val="4FA3EF6B"/>
    <w:rsid w:val="4FDFD370"/>
    <w:rsid w:val="4FED4DD1"/>
    <w:rsid w:val="515263BF"/>
    <w:rsid w:val="52A8DD6A"/>
    <w:rsid w:val="538CA240"/>
    <w:rsid w:val="53E497AF"/>
    <w:rsid w:val="556B2381"/>
    <w:rsid w:val="57B6946E"/>
    <w:rsid w:val="587C6BCE"/>
    <w:rsid w:val="5931A954"/>
    <w:rsid w:val="59D2D190"/>
    <w:rsid w:val="5C043A44"/>
    <w:rsid w:val="5C6D05DB"/>
    <w:rsid w:val="5CFA97A9"/>
    <w:rsid w:val="5D4B4824"/>
    <w:rsid w:val="5DDB55AE"/>
    <w:rsid w:val="5E051A77"/>
    <w:rsid w:val="5E7EA214"/>
    <w:rsid w:val="5EEAE26B"/>
    <w:rsid w:val="5F50474D"/>
    <w:rsid w:val="5FA0EAD8"/>
    <w:rsid w:val="6115D25E"/>
    <w:rsid w:val="61203A7A"/>
    <w:rsid w:val="6189C3AF"/>
    <w:rsid w:val="621262B6"/>
    <w:rsid w:val="629694D8"/>
    <w:rsid w:val="62D55400"/>
    <w:rsid w:val="6341D8A6"/>
    <w:rsid w:val="648BC92A"/>
    <w:rsid w:val="66356B15"/>
    <w:rsid w:val="6679CB2D"/>
    <w:rsid w:val="67AD4615"/>
    <w:rsid w:val="6AE5A9E6"/>
    <w:rsid w:val="6AFA71BB"/>
    <w:rsid w:val="6B32B315"/>
    <w:rsid w:val="6B5B36BA"/>
    <w:rsid w:val="6C21B716"/>
    <w:rsid w:val="6D0601BF"/>
    <w:rsid w:val="6D43EA87"/>
    <w:rsid w:val="6E4D5D8A"/>
    <w:rsid w:val="6FB723EE"/>
    <w:rsid w:val="70A8F046"/>
    <w:rsid w:val="70AD34B3"/>
    <w:rsid w:val="70D14F12"/>
    <w:rsid w:val="726FBFCC"/>
    <w:rsid w:val="74B4ADDB"/>
    <w:rsid w:val="793326CB"/>
    <w:rsid w:val="7955F688"/>
    <w:rsid w:val="7A45205B"/>
    <w:rsid w:val="7C16322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6832BB8A"/>
  <w15:docId w15:val="{CE166D8D-946F-4020-B4ED-74B902DBB2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before="120" w:after="120" w:line="240" w:lineRule="auto"/>
      <w:jc w:val="both"/>
    </w:pPr>
    <w:rPr>
      <w:rFonts w:ascii="Times New Roman" w:hAnsi="Times New Roman" w:cs="Times New Roman"/>
      <w:sz w:val="24"/>
      <w:lang w:val="pt-PT"/>
    </w:rPr>
  </w:style>
  <w:style w:type="paragraph" w:styleId="Heading1">
    <w:name w:val="heading 1"/>
    <w:basedOn w:val="Normal"/>
    <w:next w:val="Text1"/>
    <w:link w:val="Heading1Char"/>
    <w:uiPriority w:val="9"/>
    <w:qFormat/>
    <w:pPr>
      <w:keepNext/>
      <w:numPr>
        <w:numId w:val="31"/>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31"/>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31"/>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31"/>
      </w:numPr>
      <w:outlineLvl w:val="3"/>
    </w:pPr>
    <w:rPr>
      <w:rFonts w:eastAsiaTheme="majorEastAsia"/>
      <w:bCs/>
      <w:iCs/>
    </w:rPr>
  </w:style>
  <w:style w:type="paragraph" w:styleId="Heading5">
    <w:name w:val="heading 5"/>
    <w:basedOn w:val="Normal"/>
    <w:next w:val="Text2"/>
    <w:link w:val="Heading5Char"/>
    <w:uiPriority w:val="9"/>
    <w:semiHidden/>
    <w:unhideWhenUsed/>
    <w:qFormat/>
    <w:pPr>
      <w:keepNext/>
      <w:numPr>
        <w:ilvl w:val="4"/>
        <w:numId w:val="31"/>
      </w:numPr>
      <w:outlineLvl w:val="4"/>
    </w:pPr>
    <w:rPr>
      <w:rFonts w:eastAsiaTheme="majorEastAsia"/>
    </w:rPr>
  </w:style>
  <w:style w:type="paragraph" w:styleId="Heading6">
    <w:name w:val="heading 6"/>
    <w:basedOn w:val="Normal"/>
    <w:next w:val="Text2"/>
    <w:link w:val="Heading6Char"/>
    <w:uiPriority w:val="9"/>
    <w:semiHidden/>
    <w:unhideWhenUsed/>
    <w:qFormat/>
    <w:pPr>
      <w:keepNext/>
      <w:numPr>
        <w:ilvl w:val="5"/>
        <w:numId w:val="31"/>
      </w:numPr>
      <w:outlineLvl w:val="5"/>
    </w:pPr>
    <w:rPr>
      <w:rFonts w:eastAsiaTheme="majorEastAsia"/>
      <w:iCs/>
    </w:rPr>
  </w:style>
  <w:style w:type="paragraph" w:styleId="Heading7">
    <w:name w:val="heading 7"/>
    <w:basedOn w:val="Normal"/>
    <w:next w:val="Text2"/>
    <w:link w:val="Heading7Char"/>
    <w:uiPriority w:val="9"/>
    <w:semiHidden/>
    <w:unhideWhenUsed/>
    <w:qFormat/>
    <w:pPr>
      <w:keepNext/>
      <w:numPr>
        <w:ilvl w:val="6"/>
        <w:numId w:val="31"/>
      </w:numPr>
      <w:outlineLvl w:val="6"/>
    </w:pPr>
    <w:rPr>
      <w:rFonts w:eastAsiaTheme="majorEastAsia"/>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9"/>
    <w:semiHidden/>
    <w:unhideWhenUsed/>
    <w:rsid w:val="00EE3297"/>
    <w:pPr>
      <w:numPr>
        <w:numId w:val="1"/>
      </w:numPr>
      <w:contextualSpacing/>
    </w:pPr>
  </w:style>
  <w:style w:type="paragraph" w:styleId="ListBullet2">
    <w:name w:val="List Bullet 2"/>
    <w:basedOn w:val="Normal"/>
    <w:uiPriority w:val="99"/>
    <w:semiHidden/>
    <w:unhideWhenUsed/>
    <w:rsid w:val="00EE3297"/>
    <w:pPr>
      <w:numPr>
        <w:numId w:val="2"/>
      </w:numPr>
      <w:contextualSpacing/>
    </w:pPr>
  </w:style>
  <w:style w:type="paragraph" w:styleId="ListBullet3">
    <w:name w:val="List Bullet 3"/>
    <w:basedOn w:val="Normal"/>
    <w:uiPriority w:val="99"/>
    <w:semiHidden/>
    <w:unhideWhenUsed/>
    <w:rsid w:val="00EE3297"/>
    <w:pPr>
      <w:numPr>
        <w:numId w:val="3"/>
      </w:numPr>
      <w:contextualSpacing/>
    </w:pPr>
  </w:style>
  <w:style w:type="paragraph" w:styleId="ListBullet4">
    <w:name w:val="List Bullet 4"/>
    <w:basedOn w:val="Normal"/>
    <w:uiPriority w:val="99"/>
    <w:semiHidden/>
    <w:unhideWhenUsed/>
    <w:rsid w:val="00EE3297"/>
    <w:pPr>
      <w:numPr>
        <w:numId w:val="4"/>
      </w:numPr>
      <w:contextualSpacing/>
    </w:pPr>
  </w:style>
  <w:style w:type="character" w:styleId="CommentReference">
    <w:name w:val="annotation reference"/>
    <w:basedOn w:val="DefaultParagraphFont"/>
    <w:semiHidden/>
    <w:unhideWhenUsed/>
    <w:rsid w:val="00EE3297"/>
    <w:rPr>
      <w:sz w:val="16"/>
      <w:szCs w:val="16"/>
    </w:rPr>
  </w:style>
  <w:style w:type="paragraph" w:styleId="CommentText">
    <w:name w:val="annotation text"/>
    <w:basedOn w:val="Normal"/>
    <w:link w:val="CommentTextChar"/>
    <w:unhideWhenUsed/>
    <w:rsid w:val="00EE3297"/>
    <w:rPr>
      <w:sz w:val="20"/>
      <w:szCs w:val="20"/>
    </w:rPr>
  </w:style>
  <w:style w:type="character" w:customStyle="1" w:styleId="CommentTextChar">
    <w:name w:val="Comment Text Char"/>
    <w:basedOn w:val="DefaultParagraphFont"/>
    <w:link w:val="CommentText"/>
    <w:rsid w:val="00EE3297"/>
    <w:rPr>
      <w:rFonts w:ascii="Times New Roman" w:hAnsi="Times New Roman" w:cs="Times New Roman"/>
      <w:sz w:val="20"/>
      <w:szCs w:val="20"/>
      <w:lang w:val="pt-PT"/>
    </w:rPr>
  </w:style>
  <w:style w:type="paragraph" w:styleId="CommentSubject">
    <w:name w:val="annotation subject"/>
    <w:basedOn w:val="CommentText"/>
    <w:next w:val="CommentText"/>
    <w:link w:val="CommentSubjectChar"/>
    <w:uiPriority w:val="99"/>
    <w:semiHidden/>
    <w:unhideWhenUsed/>
    <w:rsid w:val="00EE3297"/>
    <w:rPr>
      <w:b/>
      <w:bCs/>
    </w:rPr>
  </w:style>
  <w:style w:type="character" w:customStyle="1" w:styleId="CommentSubjectChar">
    <w:name w:val="Comment Subject Char"/>
    <w:basedOn w:val="CommentTextChar"/>
    <w:link w:val="CommentSubject"/>
    <w:uiPriority w:val="99"/>
    <w:semiHidden/>
    <w:rsid w:val="00EE3297"/>
    <w:rPr>
      <w:rFonts w:ascii="Times New Roman" w:hAnsi="Times New Roman" w:cs="Times New Roman"/>
      <w:b/>
      <w:bCs/>
      <w:sz w:val="20"/>
      <w:szCs w:val="20"/>
      <w:lang w:val="pt-PT"/>
    </w:rPr>
  </w:style>
  <w:style w:type="paragraph" w:styleId="Revision">
    <w:name w:val="Revision"/>
    <w:hidden/>
    <w:uiPriority w:val="99"/>
    <w:semiHidden/>
    <w:rsid w:val="00EE3297"/>
    <w:pPr>
      <w:spacing w:after="0" w:line="240" w:lineRule="auto"/>
    </w:pPr>
    <w:rPr>
      <w:rFonts w:ascii="Times New Roman" w:hAnsi="Times New Roman" w:cs="Times New Roman"/>
      <w:sz w:val="24"/>
    </w:rPr>
  </w:style>
  <w:style w:type="character" w:styleId="Hyperlink">
    <w:name w:val="Hyperlink"/>
    <w:basedOn w:val="DefaultParagraphFont"/>
    <w:uiPriority w:val="99"/>
    <w:unhideWhenUsed/>
    <w:rsid w:val="00EE3297"/>
    <w:rPr>
      <w:color w:val="0000FF" w:themeColor="hyperlink"/>
      <w:u w:val="single"/>
    </w:rPr>
  </w:style>
  <w:style w:type="paragraph" w:styleId="Title">
    <w:name w:val="Title"/>
    <w:basedOn w:val="Normal"/>
    <w:next w:val="Normal"/>
    <w:link w:val="TitleChar"/>
    <w:autoRedefine/>
    <w:uiPriority w:val="10"/>
    <w:qFormat/>
    <w:rsid w:val="00EE3297"/>
    <w:pPr>
      <w:widowControl w:val="0"/>
      <w:tabs>
        <w:tab w:val="left" w:pos="851"/>
      </w:tabs>
      <w:autoSpaceDE w:val="0"/>
      <w:autoSpaceDN w:val="0"/>
      <w:spacing w:before="360" w:after="360"/>
      <w:contextualSpacing/>
      <w:jc w:val="center"/>
    </w:pPr>
    <w:rPr>
      <w:rFonts w:asciiTheme="majorHAnsi" w:eastAsiaTheme="majorEastAsia" w:hAnsiTheme="majorHAnsi" w:cstheme="majorBidi"/>
      <w:b/>
      <w:spacing w:val="5"/>
      <w:kern w:val="28"/>
      <w:szCs w:val="52"/>
    </w:rPr>
  </w:style>
  <w:style w:type="character" w:customStyle="1" w:styleId="TitleChar">
    <w:name w:val="Title Char"/>
    <w:basedOn w:val="DefaultParagraphFont"/>
    <w:link w:val="Title"/>
    <w:uiPriority w:val="10"/>
    <w:rsid w:val="00EE3297"/>
    <w:rPr>
      <w:rFonts w:asciiTheme="majorHAnsi" w:eastAsiaTheme="majorEastAsia" w:hAnsiTheme="majorHAnsi" w:cstheme="majorBidi"/>
      <w:b/>
      <w:spacing w:val="5"/>
      <w:kern w:val="28"/>
      <w:sz w:val="24"/>
      <w:szCs w:val="52"/>
      <w:lang w:val="pt-PT"/>
    </w:rPr>
  </w:style>
  <w:style w:type="paragraph" w:styleId="BodyText">
    <w:name w:val="Body Text"/>
    <w:basedOn w:val="Normal"/>
    <w:link w:val="BodyTextChar"/>
    <w:autoRedefine/>
    <w:uiPriority w:val="1"/>
    <w:semiHidden/>
    <w:unhideWhenUsed/>
    <w:qFormat/>
    <w:rsid w:val="00EE3297"/>
    <w:pPr>
      <w:widowControl w:val="0"/>
      <w:autoSpaceDE w:val="0"/>
      <w:autoSpaceDN w:val="0"/>
      <w:spacing w:before="240"/>
      <w:ind w:left="720"/>
    </w:pPr>
    <w:rPr>
      <w:rFonts w:ascii="Calibri" w:eastAsia="Cambria" w:hAnsi="Calibri" w:cstheme="minorHAnsi"/>
      <w:sz w:val="22"/>
    </w:rPr>
  </w:style>
  <w:style w:type="character" w:customStyle="1" w:styleId="BodyTextChar">
    <w:name w:val="Body Text Char"/>
    <w:basedOn w:val="DefaultParagraphFont"/>
    <w:link w:val="BodyText"/>
    <w:uiPriority w:val="1"/>
    <w:semiHidden/>
    <w:rsid w:val="00EE3297"/>
    <w:rPr>
      <w:rFonts w:ascii="Calibri" w:eastAsia="Cambria" w:hAnsi="Calibri" w:cstheme="minorHAnsi"/>
      <w:lang w:val="pt-PT"/>
    </w:rPr>
  </w:style>
  <w:style w:type="character" w:customStyle="1" w:styleId="Mention1">
    <w:name w:val="Mention1"/>
    <w:basedOn w:val="DefaultParagraphFont"/>
    <w:uiPriority w:val="99"/>
    <w:unhideWhenUsed/>
    <w:rsid w:val="00EE3297"/>
    <w:rPr>
      <w:color w:val="2B579A"/>
      <w:shd w:val="clear" w:color="auto" w:fill="E6E6E6"/>
    </w:rPr>
  </w:style>
  <w:style w:type="paragraph" w:styleId="ListParagraph">
    <w:name w:val="List Paragraph"/>
    <w:basedOn w:val="Normal"/>
    <w:link w:val="ListParagraphChar"/>
    <w:autoRedefine/>
    <w:uiPriority w:val="1"/>
    <w:qFormat/>
    <w:rsid w:val="00A44A4D"/>
    <w:pPr>
      <w:widowControl w:val="0"/>
      <w:numPr>
        <w:numId w:val="5"/>
      </w:numPr>
      <w:tabs>
        <w:tab w:val="left" w:pos="708"/>
      </w:tabs>
      <w:autoSpaceDE w:val="0"/>
      <w:autoSpaceDN w:val="0"/>
      <w:spacing w:before="0" w:after="200" w:line="276" w:lineRule="auto"/>
      <w:jc w:val="left"/>
    </w:pPr>
    <w:rPr>
      <w:rFonts w:eastAsia="Cambria"/>
      <w:iCs/>
      <w:sz w:val="22"/>
    </w:rPr>
  </w:style>
  <w:style w:type="character" w:customStyle="1" w:styleId="ListParagraphChar">
    <w:name w:val="List Paragraph Char"/>
    <w:basedOn w:val="DefaultParagraphFont"/>
    <w:link w:val="ListParagraph"/>
    <w:uiPriority w:val="1"/>
    <w:rsid w:val="00A44A4D"/>
    <w:rPr>
      <w:rFonts w:ascii="Times New Roman" w:eastAsia="Cambria" w:hAnsi="Times New Roman" w:cs="Times New Roman"/>
      <w:iCs/>
      <w:lang w:val="pt-PT"/>
    </w:rPr>
  </w:style>
  <w:style w:type="table" w:styleId="TableGrid">
    <w:name w:val="Table Grid"/>
    <w:basedOn w:val="TableNormal"/>
    <w:uiPriority w:val="39"/>
    <w:rsid w:val="00EE3297"/>
    <w:pPr>
      <w:spacing w:after="0" w:line="240" w:lineRule="auto"/>
    </w:pPr>
    <w:rPr>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EE3297"/>
    <w:rPr>
      <w:color w:val="605E5C"/>
      <w:shd w:val="clear" w:color="auto" w:fill="E1DFDD"/>
    </w:rPr>
  </w:style>
  <w:style w:type="paragraph" w:customStyle="1" w:styleId="oj-normal">
    <w:name w:val="oj-normal"/>
    <w:basedOn w:val="Normal"/>
    <w:rsid w:val="00EE3297"/>
    <w:pPr>
      <w:spacing w:before="100" w:beforeAutospacing="1" w:after="100" w:afterAutospacing="1"/>
      <w:jc w:val="left"/>
    </w:pPr>
    <w:rPr>
      <w:rFonts w:eastAsia="Times New Roman"/>
      <w:szCs w:val="24"/>
      <w:lang w:eastAsia="en-IE"/>
    </w:rPr>
  </w:style>
  <w:style w:type="paragraph" w:customStyle="1" w:styleId="Style1">
    <w:name w:val="Style1"/>
    <w:basedOn w:val="ListParagraph"/>
    <w:qFormat/>
    <w:rsid w:val="00164A0E"/>
    <w:pPr>
      <w:numPr>
        <w:ilvl w:val="8"/>
        <w:numId w:val="7"/>
      </w:numPr>
    </w:pPr>
  </w:style>
  <w:style w:type="character" w:customStyle="1" w:styleId="normaltextrun">
    <w:name w:val="normaltextrun"/>
    <w:basedOn w:val="DefaultParagraphFont"/>
    <w:rsid w:val="00CD29AE"/>
  </w:style>
  <w:style w:type="character" w:customStyle="1" w:styleId="HeaderChar">
    <w:name w:val="Header Char"/>
    <w:basedOn w:val="DefaultParagraphFont"/>
    <w:link w:val="Header"/>
    <w:uiPriority w:val="99"/>
    <w:rsid w:val="002A01B5"/>
    <w:rPr>
      <w:rFonts w:ascii="Times New Roman" w:hAnsi="Times New Roman" w:cs="Times New Roman"/>
      <w:sz w:val="24"/>
      <w:lang w:val="pt-PT"/>
    </w:rPr>
  </w:style>
  <w:style w:type="character" w:customStyle="1" w:styleId="FooterChar">
    <w:name w:val="Footer Char"/>
    <w:basedOn w:val="DefaultParagraphFont"/>
    <w:link w:val="Footer"/>
    <w:uiPriority w:val="99"/>
    <w:rsid w:val="002A01B5"/>
    <w:rPr>
      <w:rFonts w:ascii="Times New Roman" w:hAnsi="Times New Roman" w:cs="Times New Roman"/>
      <w:sz w:val="24"/>
      <w:lang w:val="pt-PT"/>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shd w:val="clear" w:color="auto" w:fill="auto"/>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shd w:val="clear" w:color="auto" w:fill="auto"/>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shd w:val="clear" w:color="auto" w:fill="auto"/>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shd w:val="clear" w:color="auto" w:fill="auto"/>
      <w:lang w:val="en-GB"/>
    </w:rPr>
  </w:style>
  <w:style w:type="character" w:customStyle="1" w:styleId="Heading5Char">
    <w:name w:val="Heading 5 Char"/>
    <w:basedOn w:val="DefaultParagraphFont"/>
    <w:link w:val="Heading5"/>
    <w:uiPriority w:val="9"/>
    <w:semiHidden/>
    <w:rPr>
      <w:rFonts w:ascii="Times New Roman" w:eastAsiaTheme="majorEastAsia" w:hAnsi="Times New Roman" w:cs="Times New Roman"/>
      <w:sz w:val="24"/>
      <w:shd w:val="clear" w:color="auto" w:fill="auto"/>
      <w:lang w:val="en-GB"/>
    </w:rPr>
  </w:style>
  <w:style w:type="character" w:customStyle="1" w:styleId="Heading6Char">
    <w:name w:val="Heading 6 Char"/>
    <w:basedOn w:val="DefaultParagraphFont"/>
    <w:link w:val="Heading6"/>
    <w:uiPriority w:val="9"/>
    <w:semiHidden/>
    <w:rPr>
      <w:rFonts w:ascii="Times New Roman" w:eastAsiaTheme="majorEastAsia" w:hAnsi="Times New Roman" w:cs="Times New Roman"/>
      <w:iCs/>
      <w:sz w:val="24"/>
      <w:shd w:val="clear" w:color="auto" w:fill="auto"/>
      <w:lang w:val="en-GB"/>
    </w:rPr>
  </w:style>
  <w:style w:type="character" w:customStyle="1" w:styleId="Heading7Char">
    <w:name w:val="Heading 7 Char"/>
    <w:basedOn w:val="DefaultParagraphFont"/>
    <w:link w:val="Heading7"/>
    <w:uiPriority w:val="9"/>
    <w:semiHidden/>
    <w:rPr>
      <w:rFonts w:ascii="Times New Roman" w:eastAsiaTheme="majorEastAsia" w:hAnsi="Times New Roman" w:cs="Times New Roman"/>
      <w:iCs/>
      <w:sz w:val="24"/>
      <w:shd w:val="clear" w:color="auto" w:fill="auto"/>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ind w:left="1417" w:hanging="141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rsid w:val="002A01B5"/>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rsid w:val="002A01B5"/>
    <w:pPr>
      <w:spacing w:before="0"/>
      <w:jc w:val="right"/>
    </w:pPr>
    <w:rPr>
      <w:sz w:val="28"/>
    </w:rPr>
  </w:style>
  <w:style w:type="paragraph" w:customStyle="1" w:styleId="FooterSensitivity">
    <w:name w:val="Footer Sensitivity"/>
    <w:basedOn w:val="Normal"/>
    <w:rsid w:val="002A01B5"/>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Text5">
    <w:name w:val="Text 5"/>
    <w:basedOn w:val="Normal"/>
    <w:pPr>
      <w:ind w:left="3118"/>
    </w:pPr>
  </w:style>
  <w:style w:type="paragraph" w:customStyle="1" w:styleId="Text6">
    <w:name w:val="Text 6"/>
    <w:basedOn w:val="Normal"/>
    <w:pPr>
      <w:ind w:left="3685"/>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Point5">
    <w:name w:val="Point 5"/>
    <w:basedOn w:val="Normal"/>
    <w:pPr>
      <w:ind w:left="3685" w:hanging="567"/>
    </w:pPr>
  </w:style>
  <w:style w:type="paragraph" w:customStyle="1" w:styleId="Tiret0">
    <w:name w:val="Tiret 0"/>
    <w:basedOn w:val="Point0"/>
    <w:pPr>
      <w:numPr>
        <w:numId w:val="24"/>
      </w:numPr>
    </w:pPr>
  </w:style>
  <w:style w:type="paragraph" w:customStyle="1" w:styleId="Tiret1">
    <w:name w:val="Tiret 1"/>
    <w:basedOn w:val="Point1"/>
    <w:pPr>
      <w:numPr>
        <w:numId w:val="25"/>
      </w:numPr>
    </w:pPr>
  </w:style>
  <w:style w:type="paragraph" w:customStyle="1" w:styleId="Tiret2">
    <w:name w:val="Tiret 2"/>
    <w:basedOn w:val="Point2"/>
    <w:pPr>
      <w:numPr>
        <w:numId w:val="26"/>
      </w:numPr>
    </w:pPr>
  </w:style>
  <w:style w:type="paragraph" w:customStyle="1" w:styleId="Tiret3">
    <w:name w:val="Tiret 3"/>
    <w:basedOn w:val="Point3"/>
    <w:pPr>
      <w:numPr>
        <w:numId w:val="27"/>
      </w:numPr>
    </w:pPr>
  </w:style>
  <w:style w:type="paragraph" w:customStyle="1" w:styleId="Tiret4">
    <w:name w:val="Tiret 4"/>
    <w:basedOn w:val="Point4"/>
    <w:pPr>
      <w:numPr>
        <w:numId w:val="28"/>
      </w:numPr>
    </w:pPr>
  </w:style>
  <w:style w:type="paragraph" w:customStyle="1" w:styleId="Tiret5">
    <w:name w:val="Tiret 5"/>
    <w:basedOn w:val="Point5"/>
    <w:pPr>
      <w:numPr>
        <w:numId w:val="29"/>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30"/>
      </w:numPr>
    </w:pPr>
  </w:style>
  <w:style w:type="paragraph" w:customStyle="1" w:styleId="NumPar2">
    <w:name w:val="NumPar 2"/>
    <w:basedOn w:val="Normal"/>
    <w:next w:val="Text1"/>
    <w:pPr>
      <w:numPr>
        <w:ilvl w:val="1"/>
        <w:numId w:val="30"/>
      </w:numPr>
    </w:pPr>
  </w:style>
  <w:style w:type="paragraph" w:customStyle="1" w:styleId="NumPar3">
    <w:name w:val="NumPar 3"/>
    <w:basedOn w:val="Normal"/>
    <w:next w:val="Text1"/>
    <w:pPr>
      <w:numPr>
        <w:ilvl w:val="2"/>
        <w:numId w:val="30"/>
      </w:numPr>
    </w:pPr>
  </w:style>
  <w:style w:type="paragraph" w:customStyle="1" w:styleId="NumPar4">
    <w:name w:val="NumPar 4"/>
    <w:basedOn w:val="Normal"/>
    <w:next w:val="Text1"/>
    <w:pPr>
      <w:numPr>
        <w:ilvl w:val="3"/>
        <w:numId w:val="30"/>
      </w:numPr>
    </w:pPr>
  </w:style>
  <w:style w:type="paragraph" w:customStyle="1" w:styleId="NumPar5">
    <w:name w:val="NumPar 5"/>
    <w:basedOn w:val="Normal"/>
    <w:next w:val="Text2"/>
    <w:pPr>
      <w:numPr>
        <w:ilvl w:val="4"/>
        <w:numId w:val="30"/>
      </w:numPr>
    </w:pPr>
  </w:style>
  <w:style w:type="paragraph" w:customStyle="1" w:styleId="NumPar6">
    <w:name w:val="NumPar 6"/>
    <w:basedOn w:val="Normal"/>
    <w:next w:val="Text2"/>
    <w:pPr>
      <w:numPr>
        <w:ilvl w:val="5"/>
        <w:numId w:val="30"/>
      </w:numPr>
    </w:pPr>
  </w:style>
  <w:style w:type="paragraph" w:customStyle="1" w:styleId="NumPar7">
    <w:name w:val="NumPar 7"/>
    <w:basedOn w:val="Normal"/>
    <w:next w:val="Text2"/>
    <w:pPr>
      <w:numPr>
        <w:ilvl w:val="6"/>
        <w:numId w:val="30"/>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ManualNumPar5">
    <w:name w:val="Manual NumPar 5"/>
    <w:basedOn w:val="Normal"/>
    <w:next w:val="Text2"/>
    <w:pPr>
      <w:ind w:left="1417" w:hanging="1417"/>
    </w:pPr>
  </w:style>
  <w:style w:type="paragraph" w:customStyle="1" w:styleId="ManualNumPar6">
    <w:name w:val="Manual NumPar 6"/>
    <w:basedOn w:val="Normal"/>
    <w:next w:val="Text2"/>
    <w:pPr>
      <w:ind w:left="1417" w:hanging="1417"/>
    </w:pPr>
  </w:style>
  <w:style w:type="paragraph" w:customStyle="1" w:styleId="ManualNumPar7">
    <w:name w:val="Manual NumPar 7"/>
    <w:basedOn w:val="Normal"/>
    <w:next w:val="Text2"/>
    <w:pPr>
      <w:ind w:left="1417" w:hanging="1417"/>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ManualHeading5">
    <w:name w:val="Manual Heading 5"/>
    <w:basedOn w:val="Normal"/>
    <w:next w:val="Text2"/>
    <w:pPr>
      <w:keepNext/>
      <w:tabs>
        <w:tab w:val="left" w:pos="1417"/>
      </w:tabs>
      <w:ind w:left="1417" w:hanging="1417"/>
      <w:outlineLvl w:val="4"/>
    </w:pPr>
  </w:style>
  <w:style w:type="paragraph" w:customStyle="1" w:styleId="ManualHeading6">
    <w:name w:val="Manual Heading 6"/>
    <w:basedOn w:val="Normal"/>
    <w:next w:val="Text2"/>
    <w:pPr>
      <w:keepNext/>
      <w:tabs>
        <w:tab w:val="left" w:pos="1417"/>
      </w:tabs>
      <w:ind w:left="1417" w:hanging="1417"/>
      <w:outlineLvl w:val="5"/>
    </w:pPr>
  </w:style>
  <w:style w:type="paragraph" w:customStyle="1" w:styleId="ManualHeading7">
    <w:name w:val="Manual Heading 7"/>
    <w:basedOn w:val="Normal"/>
    <w:next w:val="Text2"/>
    <w:pPr>
      <w:keepNext/>
      <w:tabs>
        <w:tab w:val="left" w:pos="1417"/>
      </w:tabs>
      <w:ind w:left="1417" w:hanging="1417"/>
      <w:outlineLvl w:val="6"/>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32"/>
      </w:numPr>
    </w:pPr>
  </w:style>
  <w:style w:type="paragraph" w:customStyle="1" w:styleId="Point1number">
    <w:name w:val="Point 1 (number)"/>
    <w:basedOn w:val="Normal"/>
    <w:pPr>
      <w:numPr>
        <w:ilvl w:val="2"/>
        <w:numId w:val="32"/>
      </w:numPr>
    </w:pPr>
  </w:style>
  <w:style w:type="paragraph" w:customStyle="1" w:styleId="Point2number">
    <w:name w:val="Point 2 (number)"/>
    <w:basedOn w:val="Normal"/>
    <w:pPr>
      <w:numPr>
        <w:ilvl w:val="4"/>
        <w:numId w:val="32"/>
      </w:numPr>
    </w:pPr>
  </w:style>
  <w:style w:type="paragraph" w:customStyle="1" w:styleId="Point3number">
    <w:name w:val="Point 3 (number)"/>
    <w:basedOn w:val="Normal"/>
    <w:pPr>
      <w:numPr>
        <w:ilvl w:val="6"/>
        <w:numId w:val="32"/>
      </w:numPr>
    </w:pPr>
  </w:style>
  <w:style w:type="paragraph" w:customStyle="1" w:styleId="Point0letter">
    <w:name w:val="Point 0 (letter)"/>
    <w:basedOn w:val="Normal"/>
    <w:pPr>
      <w:numPr>
        <w:ilvl w:val="1"/>
        <w:numId w:val="32"/>
      </w:numPr>
    </w:pPr>
  </w:style>
  <w:style w:type="paragraph" w:customStyle="1" w:styleId="Point1letter">
    <w:name w:val="Point 1 (letter)"/>
    <w:basedOn w:val="Normal"/>
    <w:pPr>
      <w:numPr>
        <w:ilvl w:val="3"/>
        <w:numId w:val="32"/>
      </w:numPr>
    </w:pPr>
  </w:style>
  <w:style w:type="paragraph" w:customStyle="1" w:styleId="Point2letter">
    <w:name w:val="Point 2 (letter)"/>
    <w:basedOn w:val="Normal"/>
    <w:pPr>
      <w:numPr>
        <w:ilvl w:val="5"/>
        <w:numId w:val="32"/>
      </w:numPr>
    </w:pPr>
  </w:style>
  <w:style w:type="paragraph" w:customStyle="1" w:styleId="Point3letter">
    <w:name w:val="Point 3 (letter)"/>
    <w:basedOn w:val="Normal"/>
    <w:pPr>
      <w:numPr>
        <w:ilvl w:val="7"/>
        <w:numId w:val="32"/>
      </w:numPr>
    </w:pPr>
  </w:style>
  <w:style w:type="paragraph" w:customStyle="1" w:styleId="Point4letter">
    <w:name w:val="Point 4 (letter)"/>
    <w:basedOn w:val="Normal"/>
    <w:pPr>
      <w:numPr>
        <w:ilvl w:val="8"/>
        <w:numId w:val="32"/>
      </w:numPr>
    </w:pPr>
  </w:style>
  <w:style w:type="paragraph" w:customStyle="1" w:styleId="Bullet0">
    <w:name w:val="Bullet 0"/>
    <w:basedOn w:val="Normal"/>
    <w:pPr>
      <w:numPr>
        <w:numId w:val="33"/>
      </w:numPr>
    </w:pPr>
  </w:style>
  <w:style w:type="paragraph" w:customStyle="1" w:styleId="Bullet1">
    <w:name w:val="Bullet 1"/>
    <w:basedOn w:val="Normal"/>
    <w:pPr>
      <w:numPr>
        <w:numId w:val="34"/>
      </w:numPr>
    </w:pPr>
  </w:style>
  <w:style w:type="paragraph" w:customStyle="1" w:styleId="Bullet2">
    <w:name w:val="Bullet 2"/>
    <w:basedOn w:val="Normal"/>
    <w:pPr>
      <w:numPr>
        <w:numId w:val="35"/>
      </w:numPr>
    </w:pPr>
  </w:style>
  <w:style w:type="paragraph" w:customStyle="1" w:styleId="Bullet3">
    <w:name w:val="Bullet 3"/>
    <w:basedOn w:val="Normal"/>
    <w:pPr>
      <w:numPr>
        <w:numId w:val="36"/>
      </w:numPr>
    </w:pPr>
  </w:style>
  <w:style w:type="paragraph" w:customStyle="1" w:styleId="Bullet4">
    <w:name w:val="Bullet 4"/>
    <w:basedOn w:val="Normal"/>
    <w:pPr>
      <w:numPr>
        <w:numId w:val="37"/>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pPr>
      <w:spacing w:before="0" w:after="0" w:line="276" w:lineRule="auto"/>
      <w:ind w:left="5103"/>
      <w:jc w:val="left"/>
    </w:pPr>
    <w:rPr>
      <w:sz w:val="28"/>
    </w:rPr>
  </w:style>
  <w:style w:type="paragraph" w:customStyle="1" w:styleId="DateMarking">
    <w:name w:val="DateMarking"/>
    <w:basedOn w:val="Normal"/>
    <w:pPr>
      <w:spacing w:before="0" w:after="0" w:line="276" w:lineRule="auto"/>
      <w:ind w:left="5103"/>
      <w:jc w:val="left"/>
    </w:pPr>
    <w:rPr>
      <w:i/>
      <w:sz w:val="28"/>
    </w:rPr>
  </w:style>
  <w:style w:type="paragraph" w:customStyle="1" w:styleId="ReleasableTo">
    <w:name w:val="ReleasableTo"/>
    <w:basedOn w:val="Normal"/>
    <w:pPr>
      <w:spacing w:before="0" w:after="0" w:line="276" w:lineRule="auto"/>
      <w:ind w:left="5103"/>
      <w:jc w:val="left"/>
    </w:pPr>
    <w:rPr>
      <w:i/>
      <w:sz w:val="28"/>
    </w:r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38"/>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IntrtEEE"/>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0" w:after="240"/>
      <w:jc w:val="center"/>
    </w:pPr>
  </w:style>
  <w:style w:type="paragraph" w:customStyle="1" w:styleId="Titrearticle">
    <w:name w:val="Titre article"/>
    <w:basedOn w:val="Normal"/>
    <w:next w:val="Normal"/>
    <w:pPr>
      <w:keepNext/>
      <w:spacing w:before="360"/>
      <w:jc w:val="center"/>
    </w:pPr>
    <w:rPr>
      <w:i/>
    </w:rPr>
  </w:style>
  <w:style w:type="paragraph" w:customStyle="1" w:styleId="Typedudocument">
    <w:name w:val="Type du document"/>
    <w:basedOn w:val="Normal"/>
    <w:next w:val="Accompagnant"/>
    <w:pPr>
      <w:spacing w:before="360" w:after="18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IntrtEEE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ypedudocumentPagedecouverture">
    <w:name w:val="Type du document (Page de couverture)"/>
    <w:basedOn w:val="Typedudocument"/>
    <w:next w:val="Accompagnan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180" w:after="240"/>
      <w:jc w:val="center"/>
    </w:pPr>
    <w:rPr>
      <w:b/>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 w:type="paragraph" w:styleId="Header">
    <w:name w:val="header"/>
    <w:basedOn w:val="Normal"/>
    <w:link w:val="HeaderChar"/>
    <w:uiPriority w:val="99"/>
    <w:unhideWhenUsed/>
    <w:rsid w:val="002A01B5"/>
    <w:pPr>
      <w:tabs>
        <w:tab w:val="center" w:pos="4535"/>
        <w:tab w:val="right" w:pos="9071"/>
      </w:tabs>
      <w:spacing w:before="0"/>
    </w:pPr>
  </w:style>
  <w:style w:type="paragraph" w:customStyle="1" w:styleId="HeaderLandscape">
    <w:name w:val="HeaderLandscape"/>
    <w:basedOn w:val="Normal"/>
    <w:rsid w:val="002A01B5"/>
    <w:pPr>
      <w:tabs>
        <w:tab w:val="center" w:pos="7285"/>
        <w:tab w:val="right" w:pos="14003"/>
      </w:tabs>
      <w:spacing w:before="0"/>
    </w:pPr>
  </w:style>
  <w:style w:type="paragraph" w:styleId="Footer">
    <w:name w:val="footer"/>
    <w:basedOn w:val="Normal"/>
    <w:link w:val="FooterChar"/>
    <w:uiPriority w:val="99"/>
    <w:unhideWhenUsed/>
    <w:rsid w:val="002A01B5"/>
    <w:pPr>
      <w:tabs>
        <w:tab w:val="center" w:pos="4535"/>
        <w:tab w:val="right" w:pos="9071"/>
        <w:tab w:val="right" w:pos="9921"/>
      </w:tabs>
      <w:spacing w:before="360" w:after="0"/>
      <w:ind w:left="-850" w:right="-850"/>
      <w:jc w:val="left"/>
    </w:pPr>
  </w:style>
  <w:style w:type="paragraph" w:customStyle="1" w:styleId="FooterLandscape">
    <w:name w:val="FooterLandscape"/>
    <w:basedOn w:val="Normal"/>
    <w:rsid w:val="002A01B5"/>
    <w:pPr>
      <w:tabs>
        <w:tab w:val="center" w:pos="7285"/>
        <w:tab w:val="center" w:pos="10913"/>
        <w:tab w:val="right" w:pos="15137"/>
      </w:tabs>
      <w:spacing w:before="360" w:after="0"/>
      <w:ind w:left="-567" w:right="-567"/>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9369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footer" Target="foot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ANNEX.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EC Document" ma:contentTypeID="0x010100BAD999D84E12C74482EA5120F5227F6F00217DECAAC21D6B43958DFE68658C192E" ma:contentTypeVersion="20" ma:contentTypeDescription="Create a new document in this library." ma:contentTypeScope="" ma:versionID="9652a2d46328713989bb97f1a4bbd963">
  <xsd:schema xmlns:xsd="http://www.w3.org/2001/XMLSchema" xmlns:xs="http://www.w3.org/2001/XMLSchema" xmlns:p="http://schemas.microsoft.com/office/2006/metadata/properties" xmlns:ns2="http://schemas.microsoft.com/sharepoint/v3/fields" xmlns:ns3="144c03d0-0f03-451f-9d46-5279004462a4" xmlns:ns4="f7bb8512-91eb-4bfd-be42-d6f021407e9a" targetNamespace="http://schemas.microsoft.com/office/2006/metadata/properties" ma:root="true" ma:fieldsID="4f29c4ebe26ab41c5114504f141434bd" ns2:_="" ns3:_="" ns4:_="">
    <xsd:import namespace="http://schemas.microsoft.com/sharepoint/v3/fields"/>
    <xsd:import namespace="144c03d0-0f03-451f-9d46-5279004462a4"/>
    <xsd:import namespace="f7bb8512-91eb-4bfd-be42-d6f021407e9a"/>
    <xsd:element name="properties">
      <xsd:complexType>
        <xsd:sequence>
          <xsd:element name="documentManagement">
            <xsd:complexType>
              <xsd:all>
                <xsd:element ref="ns3:EC_Collab_Reference" minOccurs="0"/>
                <xsd:element ref="ns2:_Status" minOccurs="0"/>
                <xsd:element ref="ns3:EC_Collab_DocumentLanguage"/>
                <xsd:element ref="ns3:SharedWithUsers" minOccurs="0"/>
                <xsd:element ref="ns3:SharedWithDetails" minOccurs="0"/>
                <xsd:element ref="ns3:EC_Collab_Statu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Status" ma:index="13" nillable="true" ma:displayName="Status" ma:default="Not Started" ma:hidden="true" ma:internalName="_Status" ma:readOnly="false">
      <xsd:simpleType>
        <xsd:union memberTypes="dms:Text">
          <xsd:simpleType>
            <xsd:restriction base="dms:Choice">
              <xsd:enumeration value="Not Started"/>
              <xsd:enumeration value="Draft"/>
              <xsd:enumeration value="Reviewed"/>
              <xsd:enumeration value="Scheduled"/>
              <xsd:enumeration value="Published"/>
              <xsd:enumeration value="Final"/>
              <xsd:enumeration value="Expired"/>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144c03d0-0f03-451f-9d46-5279004462a4" elementFormDefault="qualified">
    <xsd:import namespace="http://schemas.microsoft.com/office/2006/documentManagement/types"/>
    <xsd:import namespace="http://schemas.microsoft.com/office/infopath/2007/PartnerControls"/>
    <xsd:element name="EC_Collab_Reference" ma:index="12" nillable="true" ma:displayName="Reference" ma:internalName="EC_Collab_Reference" ma:readOnly="false">
      <xsd:simpleType>
        <xsd:restriction base="dms:Text"/>
      </xsd:simpleType>
    </xsd:element>
    <xsd:element name="EC_Collab_DocumentLanguage" ma:index="14" ma:displayName="Language" ma:default="EN" ma:format="Dropdown" ma:internalName="EC_Collab_DocumentLanguage" ma:readOnly="false">
      <xsd:simpleType>
        <xsd:restriction base="dms:Choice">
          <xsd:enumeration value="BG"/>
          <xsd:enumeration value="ES"/>
          <xsd:enumeration value="CS"/>
          <xsd:enumeration value="DA"/>
          <xsd:enumeration value="DE"/>
          <xsd:enumeration value="ET"/>
          <xsd:enumeration value="EL"/>
          <xsd:enumeration value="EN"/>
          <xsd:enumeration value="FR"/>
          <xsd:enumeration value="GA"/>
          <xsd:enumeration value="IT"/>
          <xsd:enumeration value="LT"/>
          <xsd:enumeration value="LV"/>
          <xsd:enumeration value="HU"/>
          <xsd:enumeration value="MT"/>
          <xsd:enumeration value="NL"/>
          <xsd:enumeration value="PL"/>
          <xsd:enumeration value="PT"/>
          <xsd:enumeration value="RO"/>
          <xsd:enumeration value="SK"/>
          <xsd:enumeration value="SL"/>
          <xsd:enumeration value="FI"/>
          <xsd:enumeration value="SV"/>
          <xsd:enumeration value="HR"/>
          <xsd:enumeration value="MK"/>
          <xsd:enumeration value="TR"/>
          <xsd:enumeration value="EU"/>
          <xsd:enumeration value="CA"/>
          <xsd:enumeration value="GL"/>
          <xsd:enumeration value="AB"/>
          <xsd:enumeration value="AA"/>
          <xsd:enumeration value="AF"/>
          <xsd:enumeration value="AK"/>
          <xsd:enumeration value="SQ"/>
          <xsd:enumeration value="AM"/>
          <xsd:enumeration value="AR"/>
          <xsd:enumeration value="AN"/>
          <xsd:enumeration value="HY"/>
          <xsd:enumeration value="AS"/>
          <xsd:enumeration value="AV"/>
          <xsd:enumeration value="AE"/>
          <xsd:enumeration value="AY"/>
          <xsd:enumeration value="AZ"/>
          <xsd:enumeration value="BM"/>
          <xsd:enumeration value="BA"/>
          <xsd:enumeration value="BE"/>
          <xsd:enumeration value="BN"/>
          <xsd:enumeration value="BH"/>
          <xsd:enumeration value="BI"/>
          <xsd:enumeration value="NB"/>
          <xsd:enumeration value="BS"/>
          <xsd:enumeration value="BR"/>
          <xsd:enumeration value="MY"/>
          <xsd:enumeration value="KM"/>
          <xsd:enumeration value="CH"/>
          <xsd:enumeration value="CE"/>
          <xsd:enumeration value="NY"/>
          <xsd:enumeration value="ZH"/>
          <xsd:enumeration value="CU"/>
          <xsd:enumeration value="CV"/>
          <xsd:enumeration value="KW"/>
          <xsd:enumeration value="CO"/>
          <xsd:enumeration value="CR"/>
          <xsd:enumeration value="DV"/>
          <xsd:enumeration value="DZ"/>
          <xsd:enumeration value="EO"/>
          <xsd:enumeration value="EE"/>
          <xsd:enumeration value="FO"/>
          <xsd:enumeration value="FJ"/>
          <xsd:enumeration value="FF"/>
          <xsd:enumeration value="GD"/>
          <xsd:enumeration value="LG"/>
          <xsd:enumeration value="KA"/>
          <xsd:enumeration value="GN"/>
          <xsd:enumeration value="GU"/>
          <xsd:enumeration value="HT"/>
          <xsd:enumeration value="HA"/>
          <xsd:enumeration value="HE"/>
          <xsd:enumeration value="HZ"/>
          <xsd:enumeration value="HI"/>
          <xsd:enumeration value="HO"/>
          <xsd:enumeration value="IS"/>
          <xsd:enumeration value="IO"/>
          <xsd:enumeration value="IG"/>
          <xsd:enumeration value="ID"/>
          <xsd:enumeration value="IA"/>
          <xsd:enumeration value="IE"/>
          <xsd:enumeration value="IU"/>
          <xsd:enumeration value="IK"/>
          <xsd:enumeration value="JA"/>
          <xsd:enumeration value="JV"/>
          <xsd:enumeration value="KL"/>
          <xsd:enumeration value="KN"/>
          <xsd:enumeration value="KR"/>
          <xsd:enumeration value="KS"/>
          <xsd:enumeration value="KK"/>
          <xsd:enumeration value="KI"/>
          <xsd:enumeration value="RW"/>
          <xsd:enumeration value="KY"/>
          <xsd:enumeration value="KV"/>
          <xsd:enumeration value="KG"/>
          <xsd:enumeration value="KO"/>
          <xsd:enumeration value="KJ"/>
          <xsd:enumeration value="KU"/>
          <xsd:enumeration value="LO"/>
          <xsd:enumeration value="LA"/>
          <xsd:enumeration value="LI"/>
          <xsd:enumeration value="LN"/>
          <xsd:enumeration value="LU"/>
          <xsd:enumeration value="LB"/>
          <xsd:enumeration value="MG"/>
          <xsd:enumeration value="MS"/>
          <xsd:enumeration value="ML"/>
          <xsd:enumeration value="GV"/>
          <xsd:enumeration value="MI"/>
          <xsd:enumeration value="MR"/>
          <xsd:enumeration value="MH"/>
          <xsd:enumeration value="MN"/>
          <xsd:enumeration value="NA"/>
          <xsd:enumeration value="NV"/>
          <xsd:enumeration value="ND"/>
          <xsd:enumeration value="NR"/>
          <xsd:enumeration value="NG"/>
          <xsd:enumeration value="NE"/>
          <xsd:enumeration value="SE"/>
          <xsd:enumeration value="NO"/>
          <xsd:enumeration value="NN"/>
          <xsd:enumeration value="OC"/>
          <xsd:enumeration value="OJ"/>
          <xsd:enumeration value="OR"/>
          <xsd:enumeration value="OM"/>
          <xsd:enumeration value="OS"/>
          <xsd:enumeration value="PI"/>
          <xsd:enumeration value="PA"/>
          <xsd:enumeration value="FA"/>
          <xsd:enumeration value="PS"/>
          <xsd:enumeration value="QU"/>
          <xsd:enumeration value="RM"/>
          <xsd:enumeration value="RN"/>
          <xsd:enumeration value="RU"/>
          <xsd:enumeration value="SM"/>
          <xsd:enumeration value="SG"/>
          <xsd:enumeration value="SA"/>
          <xsd:enumeration value="SC"/>
          <xsd:enumeration value="SR"/>
          <xsd:enumeration value="SN"/>
          <xsd:enumeration value="II"/>
          <xsd:enumeration value="SD"/>
          <xsd:enumeration value="SI"/>
          <xsd:enumeration value="SO"/>
          <xsd:enumeration value="ST"/>
          <xsd:enumeration value="SU"/>
          <xsd:enumeration value="SW"/>
          <xsd:enumeration value="SS"/>
          <xsd:enumeration value="TL"/>
          <xsd:enumeration value="TY"/>
          <xsd:enumeration value="TG"/>
          <xsd:enumeration value="TA"/>
          <xsd:enumeration value="TT"/>
          <xsd:enumeration value="TE"/>
          <xsd:enumeration value="TH"/>
          <xsd:enumeration value="BO"/>
          <xsd:enumeration value="TI"/>
          <xsd:enumeration value="TO"/>
          <xsd:enumeration value="TS"/>
          <xsd:enumeration value="TN"/>
          <xsd:enumeration value="TK"/>
          <xsd:enumeration value="TW"/>
          <xsd:enumeration value="UG"/>
          <xsd:enumeration value="UK"/>
          <xsd:enumeration value="UR"/>
          <xsd:enumeration value="UZ"/>
          <xsd:enumeration value="VE"/>
          <xsd:enumeration value="VI"/>
          <xsd:enumeration value="VO"/>
          <xsd:enumeration value="WA"/>
          <xsd:enumeration value="CY"/>
          <xsd:enumeration value="FY"/>
          <xsd:enumeration value="WO"/>
          <xsd:enumeration value="XH"/>
          <xsd:enumeration value="YI"/>
          <xsd:enumeration value="YO"/>
          <xsd:enumeration value="ZA"/>
          <xsd:enumeration value="ZU"/>
        </xsd:restrictio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EC_Collab_Status" ma:index="17" nillable="true" ma:displayName="EC Status" ma:default="Not Started" ma:format="Dropdown" ma:internalName="EC_Collab_Status" ma:readOnly="false">
      <xsd:simpleType>
        <xsd:restriction base="dms:Choice">
          <xsd:enumeration value="Not Started"/>
          <xsd:enumeration value="Draft"/>
          <xsd:enumeration value="Reviewed"/>
          <xsd:enumeration value="Scheduled"/>
          <xsd:enumeration value="Published"/>
          <xsd:enumeration value="Final"/>
          <xsd:enumeration value="Expired"/>
        </xsd:restriction>
      </xsd:simpleType>
    </xsd:element>
  </xsd:schema>
  <xsd:schema xmlns:xsd="http://www.w3.org/2001/XMLSchema" xmlns:xs="http://www.w3.org/2001/XMLSchema" xmlns:dms="http://schemas.microsoft.com/office/2006/documentManagement/types" xmlns:pc="http://schemas.microsoft.com/office/infopath/2007/PartnerControls" targetNamespace="f7bb8512-91eb-4bfd-be42-d6f021407e9a" elementFormDefault="qualified">
    <xsd:import namespace="http://schemas.microsoft.com/office/2006/documentManagement/types"/>
    <xsd:import namespace="http://schemas.microsoft.com/office/infopath/2007/PartnerControls"/>
    <xsd:element name="MediaServiceSearchProperties" ma:index="1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9" ma:displayName="Author"/>
        <xsd:element ref="dcterms:created" minOccurs="0" maxOccurs="1"/>
        <xsd:element ref="dc:identifier" minOccurs="0" maxOccurs="1"/>
        <xsd:element name="contentType" minOccurs="0" maxOccurs="1" type="xsd:string" ma:index="0" ma:displayName="Content Type"/>
        <xsd:element ref="dc:title" minOccurs="0" maxOccurs="1" ma:index="7" ma:displayName="Title"/>
        <xsd:element ref="dc:subject" minOccurs="0" maxOccurs="1" ma:index="8" ma:displayName="Subject"/>
        <xsd:element ref="dc:description" minOccurs="0" maxOccurs="1" ma:index="11" ma:displayName="Comments"/>
        <xsd:element name="keywords" minOccurs="0" maxOccurs="1" type="xsd:string" ma:index="10"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ma:displayName="Status"/>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EC_Collab_Reference xmlns="144c03d0-0f03-451f-9d46-5279004462a4" xsi:nil="true"/>
    <EC_Collab_Status xmlns="144c03d0-0f03-451f-9d46-5279004462a4">Not Started</EC_Collab_Status>
    <_Status xmlns="http://schemas.microsoft.com/sharepoint/v3/fields">Not Started</_Status>
    <EC_Collab_DocumentLanguage xmlns="144c03d0-0f03-451f-9d46-5279004462a4">EN</EC_Collab_DocumentLanguage>
  </documentManagement>
</p:properties>
</file>

<file path=customXml/itemProps1.xml><?xml version="1.0" encoding="utf-8"?>
<ds:datastoreItem xmlns:ds="http://schemas.openxmlformats.org/officeDocument/2006/customXml" ds:itemID="{98534095-DBA8-40F6-93B5-F0573DC463A6}">
  <ds:schemaRefs>
    <ds:schemaRef ds:uri="http://schemas.microsoft.com/sharepoint/v3/contenttype/forms"/>
  </ds:schemaRefs>
</ds:datastoreItem>
</file>

<file path=customXml/itemProps2.xml><?xml version="1.0" encoding="utf-8"?>
<ds:datastoreItem xmlns:ds="http://schemas.openxmlformats.org/officeDocument/2006/customXml" ds:itemID="{756129CA-FE82-45DB-8984-F64480B4B7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fields"/>
    <ds:schemaRef ds:uri="144c03d0-0f03-451f-9d46-5279004462a4"/>
    <ds:schemaRef ds:uri="f7bb8512-91eb-4bfd-be42-d6f021407e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247A6C6-CFA8-498A-8CA8-49DED7F98DD9}">
  <ds:schemaRefs>
    <ds:schemaRef ds:uri="http://schemas.openxmlformats.org/officeDocument/2006/bibliography"/>
  </ds:schemaRefs>
</ds:datastoreItem>
</file>

<file path=customXml/itemProps4.xml><?xml version="1.0" encoding="utf-8"?>
<ds:datastoreItem xmlns:ds="http://schemas.openxmlformats.org/officeDocument/2006/customXml" ds:itemID="{2B869934-39E4-434A-99FD-0B9AEF846715}">
  <ds:schemaRefs>
    <ds:schemaRef ds:uri="http://schemas.microsoft.com/office/2006/metadata/properties"/>
    <ds:schemaRef ds:uri="http://schemas.microsoft.com/office/infopath/2007/PartnerControls"/>
    <ds:schemaRef ds:uri="144c03d0-0f03-451f-9d46-5279004462a4"/>
    <ds:schemaRef ds:uri="http://schemas.microsoft.com/sharepoint/v3/fields"/>
  </ds:schemaRefs>
</ds:datastoreItem>
</file>

<file path=docProps/app.xml><?xml version="1.0" encoding="utf-8"?>
<Properties xmlns="http://schemas.openxmlformats.org/officeDocument/2006/extended-properties" xmlns:vt="http://schemas.openxmlformats.org/officeDocument/2006/docPropsVTypes">
  <Template>ANNEX.dotm</Template>
  <TotalTime>92</TotalTime>
  <Pages>11</Pages>
  <Words>4286</Words>
  <Characters>23017</Characters>
  <Application>Microsoft Office Word</Application>
  <DocSecurity>0</DocSecurity>
  <Lines>548</Lines>
  <Paragraphs>317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26986</CharactersWithSpaces>
  <SharedDoc>false</SharedDoc>
  <HLinks>
    <vt:vector size="6" baseType="variant">
      <vt:variant>
        <vt:i4>983126</vt:i4>
      </vt:variant>
      <vt:variant>
        <vt:i4>0</vt:i4>
      </vt:variant>
      <vt:variant>
        <vt:i4>0</vt:i4>
      </vt:variant>
      <vt:variant>
        <vt:i4>5</vt:i4>
      </vt:variant>
      <vt:variant>
        <vt:lpwstr>https://eceuropaeu.sharepoint.com/sites/gopro/SitePages/Annexes-to-acts-and-documents.aspx?web=1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59</cp:revision>
  <dcterms:created xsi:type="dcterms:W3CDTF">2024-08-22T11:17:00Z</dcterms:created>
  <dcterms:modified xsi:type="dcterms:W3CDTF">2024-08-23T15:13:00Z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COM/ANNEX</vt:lpwstr>
  </property>
  <property fmtid="{D5CDD505-2E9C-101B-9397-08002B2CF9AE}" pid="3" name="Version">
    <vt:lpwstr>8.0.25.0</vt:lpwstr>
  </property>
  <property fmtid="{D5CDD505-2E9C-101B-9397-08002B2CF9AE}" pid="4" name="Last edited using">
    <vt:lpwstr>LW 9.0, Build 20230317</vt:lpwstr>
  </property>
  <property fmtid="{D5CDD505-2E9C-101B-9397-08002B2CF9AE}" pid="5" name="Created using">
    <vt:lpwstr>LW 9.0, Build 20230317</vt:lpwstr>
  </property>
  <property fmtid="{D5CDD505-2E9C-101B-9397-08002B2CF9AE}" pid="6" name="First annex">
    <vt:lpwstr>1</vt:lpwstr>
  </property>
  <property fmtid="{D5CDD505-2E9C-101B-9397-08002B2CF9AE}" pid="7" name="Last annex">
    <vt:lpwstr>2</vt:lpwstr>
  </property>
  <property fmtid="{D5CDD505-2E9C-101B-9397-08002B2CF9AE}" pid="8" name="Unique annex">
    <vt:lpwstr>0</vt:lpwstr>
  </property>
  <property fmtid="{D5CDD505-2E9C-101B-9397-08002B2CF9AE}" pid="9" name="Part">
    <vt:lpwstr>&lt;UNUSED&gt;</vt:lpwstr>
  </property>
  <property fmtid="{D5CDD505-2E9C-101B-9397-08002B2CF9AE}" pid="10" name="Total parts">
    <vt:lpwstr>&lt;UNUSED&gt;</vt:lpwstr>
  </property>
  <property fmtid="{D5CDD505-2E9C-101B-9397-08002B2CF9AE}" pid="11" name="Level of sensitivity">
    <vt:lpwstr>Standard treatment</vt:lpwstr>
  </property>
  <property fmtid="{D5CDD505-2E9C-101B-9397-08002B2CF9AE}" pid="12" name="LWTemplateID">
    <vt:lpwstr>SG-068</vt:lpwstr>
  </property>
  <property fmtid="{D5CDD505-2E9C-101B-9397-08002B2CF9AE}" pid="13" name="MSIP_Label_6bd9ddd1-4d20-43f6-abfa-fc3c07406f94_Enabled">
    <vt:lpwstr>true</vt:lpwstr>
  </property>
  <property fmtid="{D5CDD505-2E9C-101B-9397-08002B2CF9AE}" pid="14" name="MSIP_Label_6bd9ddd1-4d20-43f6-abfa-fc3c07406f94_SetDate">
    <vt:lpwstr>2024-02-28T15:51:45Z</vt:lpwstr>
  </property>
  <property fmtid="{D5CDD505-2E9C-101B-9397-08002B2CF9AE}" pid="15" name="MSIP_Label_6bd9ddd1-4d20-43f6-abfa-fc3c07406f94_Method">
    <vt:lpwstr>Privileged</vt:lpwstr>
  </property>
  <property fmtid="{D5CDD505-2E9C-101B-9397-08002B2CF9AE}" pid="16" name="MSIP_Label_6bd9ddd1-4d20-43f6-abfa-fc3c07406f94_Name">
    <vt:lpwstr>Commission Use</vt:lpwstr>
  </property>
  <property fmtid="{D5CDD505-2E9C-101B-9397-08002B2CF9AE}" pid="17" name="MSIP_Label_6bd9ddd1-4d20-43f6-abfa-fc3c07406f94_SiteId">
    <vt:lpwstr>b24c8b06-522c-46fe-9080-70926f8dddb1</vt:lpwstr>
  </property>
  <property fmtid="{D5CDD505-2E9C-101B-9397-08002B2CF9AE}" pid="18" name="MSIP_Label_6bd9ddd1-4d20-43f6-abfa-fc3c07406f94_ActionId">
    <vt:lpwstr>543681f0-ae0d-44e8-b7ae-277598f1499c</vt:lpwstr>
  </property>
  <property fmtid="{D5CDD505-2E9C-101B-9397-08002B2CF9AE}" pid="19" name="MSIP_Label_6bd9ddd1-4d20-43f6-abfa-fc3c07406f94_ContentBits">
    <vt:lpwstr>0</vt:lpwstr>
  </property>
  <property fmtid="{D5CDD505-2E9C-101B-9397-08002B2CF9AE}" pid="20" name="ContentTypeId">
    <vt:lpwstr>0x010100BAD999D84E12C74482EA5120F5227F6F00217DECAAC21D6B43958DFE68658C192E</vt:lpwstr>
  </property>
  <property fmtid="{D5CDD505-2E9C-101B-9397-08002B2CF9AE}" pid="21" name="Order">
    <vt:r8>1500</vt:r8>
  </property>
  <property fmtid="{D5CDD505-2E9C-101B-9397-08002B2CF9AE}" pid="22" name="xd_Signature">
    <vt:bool>false</vt:bool>
  </property>
  <property fmtid="{D5CDD505-2E9C-101B-9397-08002B2CF9AE}" pid="23" name="xd_ProgID">
    <vt:lpwstr/>
  </property>
  <property fmtid="{D5CDD505-2E9C-101B-9397-08002B2CF9AE}" pid="24" name="ComplianceAssetId">
    <vt:lpwstr/>
  </property>
  <property fmtid="{D5CDD505-2E9C-101B-9397-08002B2CF9AE}" pid="25" name="TemplateUrl">
    <vt:lpwstr/>
  </property>
  <property fmtid="{D5CDD505-2E9C-101B-9397-08002B2CF9AE}" pid="26" name="_ExtendedDescription">
    <vt:lpwstr/>
  </property>
  <property fmtid="{D5CDD505-2E9C-101B-9397-08002B2CF9AE}" pid="27" name="TriggerFlowInfo">
    <vt:lpwstr/>
  </property>
  <property fmtid="{D5CDD505-2E9C-101B-9397-08002B2CF9AE}" pid="28" name="DQCStatus">
    <vt:lpwstr>Yellow (DQC version 03)</vt:lpwstr>
  </property>
  <property name="OP_sanitized" fmtid="{D5CDD505-2E9C-101B-9397-08002B2CF9AE}" pid="29">
    <vt:lpwstr>True</vt:lpwstr>
  </property>
</Properties>
</file>