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D3F41BD" w14:textId="78F17BFF" w:rsidR="00224CBD" w:rsidRPr="00A229DC" w:rsidRDefault="00F736C6" w:rsidP="00F736C6">
      <w:pPr>
        <w:pStyle w:val="Pagedecouverture"/>
        <w:rPr>
          <w:noProof/>
        </w:rPr>
      </w:pPr>
      <w:bookmarkStart w:id="0" w:name="LW_BM_COVERPAGE"/>
      <w:r>
        <w:rPr>
          <w:noProof/>
        </w:rPr>
        <w:pict w14:anchorId="3CA85D7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42" type="#_x0000_t75" alt="3B91DC0E-A226-4C06-B57C-5FCB7E22A492" style="width:455.25pt;height:296.25pt">
            <v:imagedata r:id="rId13" o:title=""/>
          </v:shape>
        </w:pict>
      </w:r>
    </w:p>
    <w:bookmarkEnd w:id="0"/>
    <w:p w14:paraId="6EC9C06E" w14:textId="77777777" w:rsidR="00224CBD" w:rsidRPr="00A229DC" w:rsidRDefault="00224CBD" w:rsidP="00224CBD">
      <w:pPr>
        <w:rPr>
          <w:noProof/>
        </w:rPr>
        <w:sectPr w:rsidR="00224CBD" w:rsidRPr="00A229DC" w:rsidSect="00F736C6">
          <w:headerReference w:type="even" r:id="rId14"/>
          <w:headerReference w:type="default" r:id="rId15"/>
          <w:footerReference w:type="even" r:id="rId16"/>
          <w:footerReference w:type="default" r:id="rId17"/>
          <w:headerReference w:type="first" r:id="rId18"/>
          <w:footerReference w:type="first" r:id="rId19"/>
          <w:pgSz w:w="11906" w:h="16838"/>
          <w:pgMar w:top="1134" w:right="1417" w:bottom="1134" w:left="1417" w:header="709" w:footer="709" w:gutter="0"/>
          <w:pgNumType w:start="0"/>
          <w:cols w:space="720"/>
          <w:docGrid w:linePitch="360"/>
        </w:sectPr>
      </w:pPr>
    </w:p>
    <w:p w14:paraId="33C373A9" w14:textId="31C4DC9E" w:rsidR="00473207" w:rsidRPr="00A229DC" w:rsidRDefault="00473207" w:rsidP="00473207">
      <w:pPr>
        <w:pStyle w:val="ListNumber"/>
        <w:numPr>
          <w:ilvl w:val="0"/>
          <w:numId w:val="0"/>
        </w:numPr>
        <w:ind w:left="720"/>
        <w:rPr>
          <w:noProof/>
        </w:rPr>
      </w:pPr>
      <w:bookmarkStart w:id="1" w:name="_GoBack"/>
      <w:bookmarkEnd w:id="1"/>
      <w:r w:rsidRPr="00A229DC">
        <w:rPr>
          <w:noProof/>
        </w:rPr>
        <w:lastRenderedPageBreak/>
        <w:t>Správa Komisie Európskemu parlamentu</w:t>
      </w:r>
      <w:r w:rsidR="00A229DC">
        <w:rPr>
          <w:noProof/>
        </w:rPr>
        <w:t xml:space="preserve"> a </w:t>
      </w:r>
      <w:r w:rsidRPr="00A229DC">
        <w:rPr>
          <w:noProof/>
        </w:rPr>
        <w:t>Rade – Európsky program bezpečnosti letectva</w:t>
      </w:r>
    </w:p>
    <w:p w14:paraId="3FAF7FD2" w14:textId="77777777" w:rsidR="00473207" w:rsidRPr="00A229DC" w:rsidRDefault="00473207" w:rsidP="00473207">
      <w:pPr>
        <w:pStyle w:val="ListNumber"/>
        <w:numPr>
          <w:ilvl w:val="0"/>
          <w:numId w:val="0"/>
        </w:numPr>
        <w:ind w:left="720"/>
        <w:rPr>
          <w:noProof/>
        </w:rPr>
      </w:pPr>
    </w:p>
    <w:p w14:paraId="4CE834D2" w14:textId="70FA417C" w:rsidR="003028BC" w:rsidRPr="00A229DC" w:rsidRDefault="00561A99" w:rsidP="00A205B7">
      <w:pPr>
        <w:pStyle w:val="ListNumber"/>
        <w:numPr>
          <w:ilvl w:val="0"/>
          <w:numId w:val="7"/>
        </w:numPr>
        <w:ind w:left="720" w:hanging="720"/>
        <w:rPr>
          <w:noProof/>
        </w:rPr>
      </w:pPr>
      <w:r w:rsidRPr="00A229DC">
        <w:rPr>
          <w:noProof/>
        </w:rPr>
        <w:t>Oznámenie Komisie</w:t>
      </w:r>
      <w:r w:rsidR="00A229DC">
        <w:rPr>
          <w:noProof/>
        </w:rPr>
        <w:t xml:space="preserve"> z </w:t>
      </w:r>
      <w:r w:rsidRPr="00A229DC">
        <w:rPr>
          <w:noProof/>
        </w:rPr>
        <w:t>roku 2011</w:t>
      </w:r>
      <w:r w:rsidR="00A229DC">
        <w:rPr>
          <w:noProof/>
        </w:rPr>
        <w:t xml:space="preserve"> a </w:t>
      </w:r>
      <w:r w:rsidRPr="00A229DC">
        <w:rPr>
          <w:noProof/>
        </w:rPr>
        <w:t>druhé vydanie dokumentu</w:t>
      </w:r>
      <w:r w:rsidR="00A229DC">
        <w:rPr>
          <w:noProof/>
        </w:rPr>
        <w:t xml:space="preserve"> k </w:t>
      </w:r>
      <w:r w:rsidRPr="00A229DC">
        <w:rPr>
          <w:noProof/>
        </w:rPr>
        <w:t>európskemu programu bezpečnosti letectva</w:t>
      </w:r>
    </w:p>
    <w:p w14:paraId="033F35AF" w14:textId="14D271BD" w:rsidR="00561A99" w:rsidRPr="00A229DC" w:rsidRDefault="00554289" w:rsidP="00A205B7">
      <w:pPr>
        <w:spacing w:before="120" w:beforeAutospacing="0" w:after="120" w:afterAutospacing="0"/>
        <w:jc w:val="both"/>
        <w:rPr>
          <w:rFonts w:cs="Times New Roman"/>
          <w:noProof/>
          <w:szCs w:val="24"/>
        </w:rPr>
      </w:pPr>
      <w:r w:rsidRPr="00A229DC">
        <w:rPr>
          <w:noProof/>
        </w:rPr>
        <w:t>V oznámení Komisie</w:t>
      </w:r>
      <w:r w:rsidR="00A229DC">
        <w:rPr>
          <w:noProof/>
        </w:rPr>
        <w:t xml:space="preserve"> o </w:t>
      </w:r>
      <w:r w:rsidRPr="00A229DC">
        <w:rPr>
          <w:noProof/>
        </w:rPr>
        <w:t>„</w:t>
      </w:r>
      <w:r w:rsidRPr="00A229DC">
        <w:rPr>
          <w:i/>
          <w:noProof/>
        </w:rPr>
        <w:t>Zriadení systému riadenia bezpečnosti letectva</w:t>
      </w:r>
      <w:r w:rsidR="00A229DC">
        <w:rPr>
          <w:i/>
          <w:noProof/>
        </w:rPr>
        <w:t xml:space="preserve"> v </w:t>
      </w:r>
      <w:r w:rsidRPr="00A229DC">
        <w:rPr>
          <w:i/>
          <w:noProof/>
        </w:rPr>
        <w:t>Európe</w:t>
      </w:r>
      <w:r w:rsidRPr="00A229DC">
        <w:rPr>
          <w:noProof/>
        </w:rPr>
        <w:t>“</w:t>
      </w:r>
      <w:r w:rsidRPr="00A229DC">
        <w:rPr>
          <w:rStyle w:val="FootnoteReference"/>
          <w:rFonts w:cs="Times New Roman"/>
          <w:noProof/>
          <w:szCs w:val="24"/>
        </w:rPr>
        <w:footnoteReference w:id="2"/>
      </w:r>
      <w:r w:rsidRPr="00A229DC">
        <w:rPr>
          <w:noProof/>
        </w:rPr>
        <w:t>, ktoré bolo uverejnené</w:t>
      </w:r>
      <w:r w:rsidR="00A229DC">
        <w:rPr>
          <w:noProof/>
        </w:rPr>
        <w:t xml:space="preserve"> v </w:t>
      </w:r>
      <w:r w:rsidRPr="00A229DC">
        <w:rPr>
          <w:noProof/>
        </w:rPr>
        <w:t>roku 2011, sú opísané bezpečnostné výzvy, ktorým čelí Únia</w:t>
      </w:r>
      <w:r w:rsidR="00A229DC">
        <w:rPr>
          <w:noProof/>
        </w:rPr>
        <w:t xml:space="preserve"> a </w:t>
      </w:r>
      <w:r w:rsidRPr="00A229DC">
        <w:rPr>
          <w:noProof/>
        </w:rPr>
        <w:t>jej členské štáty,</w:t>
      </w:r>
      <w:r w:rsidR="00A229DC">
        <w:rPr>
          <w:noProof/>
        </w:rPr>
        <w:t xml:space="preserve"> a v </w:t>
      </w:r>
      <w:r w:rsidRPr="00A229DC">
        <w:rPr>
          <w:noProof/>
        </w:rPr>
        <w:t>závere sa konštatuje, že je potrebné vyvinúť proaktívnejší prístup vo väčšej miere založený na dôkazoch. Podrobne sa</w:t>
      </w:r>
      <w:r w:rsidR="00A229DC">
        <w:rPr>
          <w:noProof/>
        </w:rPr>
        <w:t xml:space="preserve"> v </w:t>
      </w:r>
      <w:r w:rsidRPr="00A229DC">
        <w:rPr>
          <w:noProof/>
        </w:rPr>
        <w:t>ňom opisuje niekoľko praktických opatrení na vyriešenie týchto výziev.</w:t>
      </w:r>
      <w:r w:rsidR="00A229DC">
        <w:rPr>
          <w:noProof/>
        </w:rPr>
        <w:t xml:space="preserve"> K </w:t>
      </w:r>
      <w:r w:rsidRPr="00A229DC">
        <w:rPr>
          <w:noProof/>
        </w:rPr>
        <w:t>oznámeniu Komisie bol priložený dokument,</w:t>
      </w:r>
      <w:r w:rsidR="00A229DC">
        <w:rPr>
          <w:noProof/>
        </w:rPr>
        <w:t xml:space="preserve"> v </w:t>
      </w:r>
      <w:r w:rsidRPr="00A229DC">
        <w:rPr>
          <w:noProof/>
        </w:rPr>
        <w:t>ktorom sa opisuje európsky program bezpečnosti letectva (EASP)</w:t>
      </w:r>
      <w:r w:rsidRPr="00A229DC">
        <w:rPr>
          <w:rStyle w:val="FootnoteReference"/>
          <w:rFonts w:cs="Times New Roman"/>
          <w:noProof/>
          <w:szCs w:val="24"/>
        </w:rPr>
        <w:footnoteReference w:id="3"/>
      </w:r>
      <w:r w:rsidRPr="00A229DC">
        <w:rPr>
          <w:noProof/>
        </w:rPr>
        <w:t>.</w:t>
      </w:r>
    </w:p>
    <w:p w14:paraId="3392472B" w14:textId="081ADB0E" w:rsidR="00A229DC" w:rsidRDefault="00CB5FDC" w:rsidP="002F6534">
      <w:pPr>
        <w:spacing w:before="120" w:beforeAutospacing="0" w:after="120" w:afterAutospacing="0"/>
        <w:jc w:val="both"/>
        <w:rPr>
          <w:noProof/>
        </w:rPr>
      </w:pPr>
      <w:r w:rsidRPr="00A229DC">
        <w:rPr>
          <w:noProof/>
        </w:rPr>
        <w:t>V tom čase sa vykonalo niekoľko</w:t>
      </w:r>
      <w:r w:rsidR="00A229DC">
        <w:rPr>
          <w:noProof/>
        </w:rPr>
        <w:t xml:space="preserve"> z </w:t>
      </w:r>
      <w:r w:rsidRPr="00A229DC">
        <w:rPr>
          <w:noProof/>
        </w:rPr>
        <w:t>uvedených opatrení,</w:t>
      </w:r>
      <w:r w:rsidR="00A229DC">
        <w:rPr>
          <w:noProof/>
        </w:rPr>
        <w:t xml:space="preserve"> a </w:t>
      </w:r>
      <w:r w:rsidRPr="00A229DC">
        <w:rPr>
          <w:noProof/>
        </w:rPr>
        <w:t>to najmä prijatím nariadenia (EÚ) č. 376/2014</w:t>
      </w:r>
      <w:r w:rsidR="00A229DC">
        <w:rPr>
          <w:noProof/>
        </w:rPr>
        <w:t xml:space="preserve"> o </w:t>
      </w:r>
      <w:r w:rsidRPr="00A229DC">
        <w:rPr>
          <w:noProof/>
        </w:rPr>
        <w:t>ohlasovaní udalostí, ich analýze</w:t>
      </w:r>
      <w:r w:rsidR="00A229DC">
        <w:rPr>
          <w:noProof/>
        </w:rPr>
        <w:t xml:space="preserve"> a </w:t>
      </w:r>
      <w:r w:rsidRPr="00A229DC">
        <w:rPr>
          <w:noProof/>
        </w:rPr>
        <w:t>na ne nadväzujúcich opatreniach</w:t>
      </w:r>
      <w:r w:rsidR="00A229DC">
        <w:rPr>
          <w:noProof/>
        </w:rPr>
        <w:t xml:space="preserve"> v </w:t>
      </w:r>
      <w:r w:rsidRPr="00A229DC">
        <w:rPr>
          <w:noProof/>
        </w:rPr>
        <w:t>civilnom letectve</w:t>
      </w:r>
      <w:r w:rsidRPr="00A229DC">
        <w:rPr>
          <w:rStyle w:val="FootnoteReference"/>
          <w:rFonts w:cs="Times New Roman"/>
          <w:noProof/>
          <w:szCs w:val="24"/>
        </w:rPr>
        <w:footnoteReference w:id="4"/>
      </w:r>
      <w:r w:rsidRPr="00A229DC">
        <w:rPr>
          <w:noProof/>
        </w:rPr>
        <w:t>, vypracovaním analýzy bezpečnosti na úrovni EÚ, stanovením klasifikácie posúdenia rizika, rozsiahlym využívaním regulačného výboru EASA</w:t>
      </w:r>
      <w:r w:rsidR="00A229DC">
        <w:rPr>
          <w:noProof/>
        </w:rPr>
        <w:t xml:space="preserve"> a </w:t>
      </w:r>
      <w:r w:rsidRPr="00A229DC">
        <w:rPr>
          <w:noProof/>
        </w:rPr>
        <w:t>poradných orgánov EASA ako hlavných fór umožňujúcich diskusiu</w:t>
      </w:r>
      <w:r w:rsidR="00A229DC">
        <w:rPr>
          <w:noProof/>
        </w:rPr>
        <w:t xml:space="preserve"> s </w:t>
      </w:r>
      <w:r w:rsidRPr="00A229DC">
        <w:rPr>
          <w:noProof/>
        </w:rPr>
        <w:t>členskými štátmi</w:t>
      </w:r>
      <w:r w:rsidR="00A229DC">
        <w:rPr>
          <w:noProof/>
        </w:rPr>
        <w:t xml:space="preserve"> o </w:t>
      </w:r>
      <w:r w:rsidRPr="00A229DC">
        <w:rPr>
          <w:noProof/>
        </w:rPr>
        <w:t>opatreniach, ktoré treba prijať, každoročným uverejňovaním aktualizácií európskeho plánu bezpečnosti letectva, vypracovaním ukazovateľov výkonnosti</w:t>
      </w:r>
      <w:r w:rsidR="00A229DC">
        <w:rPr>
          <w:noProof/>
        </w:rPr>
        <w:t xml:space="preserve"> v </w:t>
      </w:r>
      <w:r w:rsidRPr="00A229DC">
        <w:rPr>
          <w:noProof/>
        </w:rPr>
        <w:t>oblasti bezpečnosti</w:t>
      </w:r>
      <w:r w:rsidR="00A229DC">
        <w:rPr>
          <w:noProof/>
        </w:rPr>
        <w:t xml:space="preserve"> a </w:t>
      </w:r>
      <w:r w:rsidRPr="00A229DC">
        <w:rPr>
          <w:noProof/>
        </w:rPr>
        <w:t>zvýšením spolupráce so susedmi Únie, pokiaľ ide</w:t>
      </w:r>
      <w:r w:rsidR="00A229DC">
        <w:rPr>
          <w:noProof/>
        </w:rPr>
        <w:t xml:space="preserve"> o </w:t>
      </w:r>
      <w:r w:rsidRPr="00A229DC">
        <w:rPr>
          <w:noProof/>
        </w:rPr>
        <w:t>identifikáciu problémov bezpečnosti. Okrem toho sa odporúčalo, aby Komisia pravidelne aktualizovala európsky program bezpečnosti letectva na základe zmien</w:t>
      </w:r>
      <w:r w:rsidR="00A229DC">
        <w:rPr>
          <w:noProof/>
        </w:rPr>
        <w:t xml:space="preserve"> v </w:t>
      </w:r>
      <w:r w:rsidRPr="00A229DC">
        <w:rPr>
          <w:noProof/>
        </w:rPr>
        <w:t>riadení bezpečnosti letectva</w:t>
      </w:r>
      <w:r w:rsidR="00A229DC">
        <w:rPr>
          <w:noProof/>
        </w:rPr>
        <w:t xml:space="preserve"> v </w:t>
      </w:r>
      <w:r w:rsidRPr="00A229DC">
        <w:rPr>
          <w:noProof/>
        </w:rPr>
        <w:t>EÚ</w:t>
      </w:r>
      <w:r w:rsidR="00A229DC">
        <w:rPr>
          <w:noProof/>
        </w:rPr>
        <w:t>.</w:t>
      </w:r>
    </w:p>
    <w:p w14:paraId="7F64EE70" w14:textId="22425B0B" w:rsidR="00D51015" w:rsidRPr="00A229DC" w:rsidRDefault="005D6E00" w:rsidP="002F6534">
      <w:pPr>
        <w:spacing w:before="120" w:beforeAutospacing="0" w:after="120" w:afterAutospacing="0"/>
        <w:jc w:val="both"/>
        <w:rPr>
          <w:rFonts w:cs="Times New Roman"/>
          <w:noProof/>
          <w:szCs w:val="24"/>
        </w:rPr>
      </w:pPr>
      <w:r w:rsidRPr="00A229DC">
        <w:rPr>
          <w:noProof/>
        </w:rPr>
        <w:t>Prvá revízia, t. j. druhé vydanie</w:t>
      </w:r>
      <w:r w:rsidRPr="00A229DC">
        <w:rPr>
          <w:rStyle w:val="FootnoteReference"/>
          <w:noProof/>
        </w:rPr>
        <w:footnoteReference w:id="5"/>
      </w:r>
      <w:r w:rsidRPr="00A229DC">
        <w:rPr>
          <w:noProof/>
        </w:rPr>
        <w:t xml:space="preserve"> európskeho programu bezpečnosti letectva, prebehla</w:t>
      </w:r>
      <w:r w:rsidR="00A229DC">
        <w:rPr>
          <w:noProof/>
        </w:rPr>
        <w:t xml:space="preserve"> v </w:t>
      </w:r>
      <w:r w:rsidRPr="00A229DC">
        <w:rPr>
          <w:noProof/>
        </w:rPr>
        <w:t>roku 2015. Jej súčasťou bol integrovaný súbor nariadení na úrovni Únie spolu</w:t>
      </w:r>
      <w:r w:rsidR="00A229DC">
        <w:rPr>
          <w:noProof/>
        </w:rPr>
        <w:t xml:space="preserve"> s </w:t>
      </w:r>
      <w:r w:rsidRPr="00A229DC">
        <w:rPr>
          <w:noProof/>
        </w:rPr>
        <w:t>činnosťami</w:t>
      </w:r>
      <w:r w:rsidR="00A229DC">
        <w:rPr>
          <w:noProof/>
        </w:rPr>
        <w:t xml:space="preserve"> a </w:t>
      </w:r>
      <w:r w:rsidRPr="00A229DC">
        <w:rPr>
          <w:noProof/>
        </w:rPr>
        <w:t>procesmi používanými na spoločné riadenie bezpečnosti civilného letectva na európskej úrovni. Nešlo</w:t>
      </w:r>
      <w:r w:rsidR="00A229DC">
        <w:rPr>
          <w:noProof/>
        </w:rPr>
        <w:t xml:space="preserve"> o </w:t>
      </w:r>
      <w:r w:rsidRPr="00A229DC">
        <w:rPr>
          <w:noProof/>
        </w:rPr>
        <w:t>plán činností, jeho cieľom bolo skôr vytvoriť ekvivalent štátneho programu bezpečnosti, ale na úrovni EÚ, ako sa požaduje</w:t>
      </w:r>
      <w:r w:rsidR="00A229DC">
        <w:rPr>
          <w:noProof/>
        </w:rPr>
        <w:t xml:space="preserve"> v </w:t>
      </w:r>
      <w:r w:rsidRPr="00A229DC">
        <w:rPr>
          <w:noProof/>
        </w:rPr>
        <w:t>prílohe 19</w:t>
      </w:r>
      <w:r w:rsidR="00A229DC">
        <w:rPr>
          <w:noProof/>
        </w:rPr>
        <w:t xml:space="preserve"> k </w:t>
      </w:r>
      <w:r w:rsidRPr="00A229DC">
        <w:rPr>
          <w:noProof/>
        </w:rPr>
        <w:t>Chicagskemu dohovoru. Jej prínosom bolo vytvorenie jasnej štruktúry na vysvetlenie európskej politiky bezpečnosti</w:t>
      </w:r>
      <w:r w:rsidR="00A229DC">
        <w:rPr>
          <w:noProof/>
        </w:rPr>
        <w:t xml:space="preserve"> a </w:t>
      </w:r>
      <w:r w:rsidRPr="00A229DC">
        <w:rPr>
          <w:noProof/>
        </w:rPr>
        <w:t>jej cieľov</w:t>
      </w:r>
      <w:r w:rsidR="00A229DC">
        <w:rPr>
          <w:noProof/>
        </w:rPr>
        <w:t xml:space="preserve"> a </w:t>
      </w:r>
      <w:r w:rsidRPr="00A229DC">
        <w:rPr>
          <w:noProof/>
        </w:rPr>
        <w:t>pojmov manažment bezpečnostného rizika, zaistenie bezpečnosti</w:t>
      </w:r>
      <w:r w:rsidR="00A229DC">
        <w:rPr>
          <w:noProof/>
        </w:rPr>
        <w:t xml:space="preserve"> a </w:t>
      </w:r>
      <w:r w:rsidRPr="00A229DC">
        <w:rPr>
          <w:noProof/>
        </w:rPr>
        <w:t>posilnenie bezpečnosti.</w:t>
      </w:r>
    </w:p>
    <w:p w14:paraId="5E1C4808" w14:textId="7D17B6A0" w:rsidR="002F2EC7" w:rsidRPr="00A229DC" w:rsidRDefault="002F2EC7" w:rsidP="00093BC0">
      <w:pPr>
        <w:pStyle w:val="CommentText"/>
        <w:jc w:val="both"/>
        <w:rPr>
          <w:rFonts w:cs="Times New Roman"/>
          <w:noProof/>
          <w:szCs w:val="24"/>
        </w:rPr>
      </w:pPr>
      <w:r w:rsidRPr="00A229DC">
        <w:rPr>
          <w:noProof/>
          <w:sz w:val="24"/>
        </w:rPr>
        <w:t>Kapitolou II nariadenia (EÚ) 2018/1139</w:t>
      </w:r>
      <w:r w:rsidRPr="00A229DC">
        <w:rPr>
          <w:rStyle w:val="FootnoteReference"/>
          <w:noProof/>
          <w:sz w:val="24"/>
          <w:szCs w:val="22"/>
        </w:rPr>
        <w:footnoteReference w:id="6"/>
      </w:r>
      <w:r w:rsidRPr="00A229DC">
        <w:rPr>
          <w:noProof/>
          <w:sz w:val="24"/>
        </w:rPr>
        <w:t>,</w:t>
      </w:r>
      <w:r w:rsidR="00A229DC">
        <w:rPr>
          <w:noProof/>
          <w:sz w:val="24"/>
        </w:rPr>
        <w:t xml:space="preserve"> a </w:t>
      </w:r>
      <w:r w:rsidRPr="00A229DC">
        <w:rPr>
          <w:noProof/>
          <w:sz w:val="24"/>
        </w:rPr>
        <w:t>najmä článkom 5 uvedeného nariadenia, európsky program bezpečnosti letectva nadobudol právne postavenie dokumentu,</w:t>
      </w:r>
      <w:r w:rsidR="00A229DC">
        <w:rPr>
          <w:noProof/>
          <w:sz w:val="24"/>
        </w:rPr>
        <w:t xml:space="preserve"> v </w:t>
      </w:r>
      <w:r w:rsidRPr="00A229DC">
        <w:rPr>
          <w:noProof/>
          <w:sz w:val="24"/>
        </w:rPr>
        <w:t>ktorom sa opisuje fungovanie európskeho systému bezpečnosti letectva</w:t>
      </w:r>
      <w:r w:rsidR="00A229DC">
        <w:rPr>
          <w:noProof/>
          <w:sz w:val="24"/>
        </w:rPr>
        <w:t xml:space="preserve"> a </w:t>
      </w:r>
      <w:r w:rsidRPr="00A229DC">
        <w:rPr>
          <w:noProof/>
          <w:sz w:val="24"/>
        </w:rPr>
        <w:t>ktorý obsahuje pravidlá, činnosti</w:t>
      </w:r>
      <w:r w:rsidR="00A229DC">
        <w:rPr>
          <w:noProof/>
          <w:sz w:val="24"/>
        </w:rPr>
        <w:t xml:space="preserve"> a </w:t>
      </w:r>
      <w:r w:rsidRPr="00A229DC">
        <w:rPr>
          <w:noProof/>
          <w:sz w:val="24"/>
        </w:rPr>
        <w:t>postupy používané na riadenie bezpečnosti civilného letectva</w:t>
      </w:r>
      <w:r w:rsidR="00A229DC">
        <w:rPr>
          <w:noProof/>
          <w:sz w:val="24"/>
        </w:rPr>
        <w:t xml:space="preserve"> v </w:t>
      </w:r>
      <w:r w:rsidRPr="00A229DC">
        <w:rPr>
          <w:noProof/>
          <w:sz w:val="24"/>
        </w:rPr>
        <w:t>Únii.</w:t>
      </w:r>
    </w:p>
    <w:p w14:paraId="434E0120" w14:textId="7521FCF8" w:rsidR="00A229DC" w:rsidRDefault="00866514" w:rsidP="002F6534">
      <w:pPr>
        <w:spacing w:before="120" w:beforeAutospacing="0" w:after="120" w:afterAutospacing="0"/>
        <w:jc w:val="both"/>
        <w:rPr>
          <w:noProof/>
        </w:rPr>
      </w:pPr>
      <w:r w:rsidRPr="00A229DC">
        <w:rPr>
          <w:noProof/>
        </w:rPr>
        <w:t>V tejto druhej revízii európskeho programu bezpečnosti letectva, t. j.</w:t>
      </w:r>
      <w:r w:rsidR="00A229DC">
        <w:rPr>
          <w:noProof/>
        </w:rPr>
        <w:t xml:space="preserve"> v </w:t>
      </w:r>
      <w:r w:rsidRPr="00A229DC">
        <w:rPr>
          <w:noProof/>
        </w:rPr>
        <w:t>jeho treťom vydaní, sa preto dodržiava rovnaká štruktúra ako</w:t>
      </w:r>
      <w:r w:rsidR="00A229DC">
        <w:rPr>
          <w:noProof/>
        </w:rPr>
        <w:t xml:space="preserve"> v </w:t>
      </w:r>
      <w:r w:rsidRPr="00A229DC">
        <w:rPr>
          <w:noProof/>
        </w:rPr>
        <w:t>druhom vydaní zosúladená</w:t>
      </w:r>
      <w:r w:rsidR="00A229DC">
        <w:rPr>
          <w:noProof/>
        </w:rPr>
        <w:t xml:space="preserve"> s </w:t>
      </w:r>
      <w:r w:rsidRPr="00A229DC">
        <w:rPr>
          <w:noProof/>
        </w:rPr>
        <w:t>formátom</w:t>
      </w:r>
      <w:r w:rsidR="00A229DC">
        <w:rPr>
          <w:noProof/>
        </w:rPr>
        <w:t xml:space="preserve"> a </w:t>
      </w:r>
      <w:r w:rsidRPr="00A229DC">
        <w:rPr>
          <w:noProof/>
        </w:rPr>
        <w:t>štruktúrou rámca národného bezpečnostného programu podrobne opísaného</w:t>
      </w:r>
      <w:r w:rsidR="00A229DC">
        <w:rPr>
          <w:noProof/>
        </w:rPr>
        <w:t xml:space="preserve"> v </w:t>
      </w:r>
      <w:r w:rsidRPr="00A229DC">
        <w:rPr>
          <w:noProof/>
        </w:rPr>
        <w:t>prílohe 19</w:t>
      </w:r>
      <w:r w:rsidR="00A229DC">
        <w:rPr>
          <w:noProof/>
        </w:rPr>
        <w:t xml:space="preserve"> k </w:t>
      </w:r>
      <w:r w:rsidRPr="00A229DC">
        <w:rPr>
          <w:noProof/>
        </w:rPr>
        <w:t>Chicagskemu dohovoru</w:t>
      </w:r>
      <w:r w:rsidR="00A229DC">
        <w:rPr>
          <w:noProof/>
        </w:rPr>
        <w:t>.</w:t>
      </w:r>
    </w:p>
    <w:p w14:paraId="021D986D" w14:textId="27ED2826" w:rsidR="00561A99" w:rsidRPr="00A229DC" w:rsidRDefault="00561A99" w:rsidP="00A205B7">
      <w:pPr>
        <w:pStyle w:val="ListNumber"/>
        <w:numPr>
          <w:ilvl w:val="0"/>
          <w:numId w:val="7"/>
        </w:numPr>
        <w:ind w:left="720" w:hanging="720"/>
        <w:rPr>
          <w:rFonts w:cs="Times New Roman"/>
          <w:noProof/>
          <w:szCs w:val="24"/>
        </w:rPr>
      </w:pPr>
      <w:r w:rsidRPr="00A229DC">
        <w:rPr>
          <w:noProof/>
        </w:rPr>
        <w:t>Tretie vydanie dokumentu</w:t>
      </w:r>
      <w:r w:rsidR="00A229DC">
        <w:rPr>
          <w:noProof/>
        </w:rPr>
        <w:t xml:space="preserve"> k </w:t>
      </w:r>
      <w:r w:rsidRPr="00A229DC">
        <w:rPr>
          <w:noProof/>
        </w:rPr>
        <w:t>európskemu programu bezpečnosti letectva</w:t>
      </w:r>
    </w:p>
    <w:p w14:paraId="3DCA97DA" w14:textId="73E81FA1" w:rsidR="00A229DC" w:rsidRDefault="006B46B8" w:rsidP="002F6534">
      <w:pPr>
        <w:spacing w:before="120" w:beforeAutospacing="0" w:after="120" w:afterAutospacing="0"/>
        <w:jc w:val="both"/>
        <w:rPr>
          <w:noProof/>
        </w:rPr>
      </w:pPr>
      <w:r w:rsidRPr="00A229DC">
        <w:rPr>
          <w:noProof/>
        </w:rPr>
        <w:t>V dokumente</w:t>
      </w:r>
      <w:r w:rsidR="00A229DC">
        <w:rPr>
          <w:noProof/>
        </w:rPr>
        <w:t xml:space="preserve"> k </w:t>
      </w:r>
      <w:r w:rsidRPr="00A229DC">
        <w:rPr>
          <w:noProof/>
        </w:rPr>
        <w:t>európskemu programu bezpečnosti letectva sa vysvetľuje, ako sa riadi bezpečnosť</w:t>
      </w:r>
      <w:r w:rsidR="00A229DC">
        <w:rPr>
          <w:noProof/>
        </w:rPr>
        <w:t xml:space="preserve"> v </w:t>
      </w:r>
      <w:r w:rsidRPr="00A229DC">
        <w:rPr>
          <w:noProof/>
        </w:rPr>
        <w:t>EÚ</w:t>
      </w:r>
      <w:r w:rsidR="00A229DC">
        <w:rPr>
          <w:noProof/>
        </w:rPr>
        <w:t xml:space="preserve"> a </w:t>
      </w:r>
      <w:r w:rsidRPr="00A229DC">
        <w:rPr>
          <w:noProof/>
        </w:rPr>
        <w:t>jej členských štátoch,</w:t>
      </w:r>
      <w:r w:rsidR="00A229DC">
        <w:rPr>
          <w:noProof/>
        </w:rPr>
        <w:t xml:space="preserve"> a </w:t>
      </w:r>
      <w:r w:rsidRPr="00A229DC">
        <w:rPr>
          <w:noProof/>
        </w:rPr>
        <w:t>to aj prostredníctvom právnych predpisov Únie, ako aj iných politík, postupov</w:t>
      </w:r>
      <w:r w:rsidR="00A229DC">
        <w:rPr>
          <w:noProof/>
        </w:rPr>
        <w:t xml:space="preserve"> a </w:t>
      </w:r>
      <w:r w:rsidRPr="00A229DC">
        <w:rPr>
          <w:noProof/>
        </w:rPr>
        <w:t>opatrení</w:t>
      </w:r>
      <w:r w:rsidR="00A229DC">
        <w:rPr>
          <w:noProof/>
        </w:rPr>
        <w:t>.</w:t>
      </w:r>
    </w:p>
    <w:p w14:paraId="77D32E1D" w14:textId="3FBC64F7" w:rsidR="00A229DC" w:rsidRDefault="00B41433" w:rsidP="002F6534">
      <w:pPr>
        <w:spacing w:before="120" w:beforeAutospacing="0" w:after="120" w:afterAutospacing="0"/>
        <w:jc w:val="both"/>
        <w:rPr>
          <w:noProof/>
        </w:rPr>
      </w:pPr>
      <w:r w:rsidRPr="00A229DC">
        <w:rPr>
          <w:noProof/>
        </w:rPr>
        <w:t>Dokument</w:t>
      </w:r>
      <w:r w:rsidR="00A229DC">
        <w:rPr>
          <w:noProof/>
        </w:rPr>
        <w:t xml:space="preserve"> k </w:t>
      </w:r>
      <w:r w:rsidRPr="00A229DC">
        <w:rPr>
          <w:noProof/>
        </w:rPr>
        <w:t>európskemu programu bezpečnosti letectva zachytáva všetky pravidlá</w:t>
      </w:r>
      <w:r w:rsidR="00A229DC">
        <w:rPr>
          <w:noProof/>
        </w:rPr>
        <w:t xml:space="preserve"> a </w:t>
      </w:r>
      <w:r w:rsidRPr="00A229DC">
        <w:rPr>
          <w:noProof/>
        </w:rPr>
        <w:t>postupy, ktoré integrovaným spôsobom prispievajú</w:t>
      </w:r>
      <w:r w:rsidR="00A229DC">
        <w:rPr>
          <w:noProof/>
        </w:rPr>
        <w:t xml:space="preserve"> k </w:t>
      </w:r>
      <w:r w:rsidRPr="00A229DC">
        <w:rPr>
          <w:noProof/>
        </w:rPr>
        <w:t>prevencii nehôd</w:t>
      </w:r>
      <w:r w:rsidR="00A229DC">
        <w:rPr>
          <w:noProof/>
        </w:rPr>
        <w:t xml:space="preserve"> a k </w:t>
      </w:r>
      <w:r w:rsidRPr="00A229DC">
        <w:rPr>
          <w:noProof/>
        </w:rPr>
        <w:t>bezpečnosti leteckých činností</w:t>
      </w:r>
      <w:r w:rsidR="00A229DC">
        <w:rPr>
          <w:noProof/>
        </w:rPr>
        <w:t xml:space="preserve"> v </w:t>
      </w:r>
      <w:r w:rsidRPr="00A229DC">
        <w:rPr>
          <w:noProof/>
        </w:rPr>
        <w:t>Únii</w:t>
      </w:r>
      <w:r w:rsidR="00A229DC">
        <w:rPr>
          <w:noProof/>
        </w:rPr>
        <w:t>.</w:t>
      </w:r>
    </w:p>
    <w:p w14:paraId="547BECB3" w14:textId="02C6B716" w:rsidR="00A229DC" w:rsidRDefault="003359E7" w:rsidP="002F6534">
      <w:pPr>
        <w:spacing w:before="120" w:beforeAutospacing="0" w:after="120" w:afterAutospacing="0"/>
        <w:jc w:val="both"/>
        <w:rPr>
          <w:noProof/>
        </w:rPr>
      </w:pPr>
      <w:r w:rsidRPr="00A229DC">
        <w:rPr>
          <w:noProof/>
        </w:rPr>
        <w:t>Dokument</w:t>
      </w:r>
      <w:r w:rsidR="00A229DC">
        <w:rPr>
          <w:noProof/>
        </w:rPr>
        <w:t xml:space="preserve"> k </w:t>
      </w:r>
      <w:r w:rsidRPr="00A229DC">
        <w:rPr>
          <w:noProof/>
        </w:rPr>
        <w:t>európskemu programu bezpečnosti letectva nemá nahradiť národné bezpečnostné programy jednotlivých členských štátov, ale skôr ich dopĺňať. Keďže mnohé pravidlá</w:t>
      </w:r>
      <w:r w:rsidR="00A229DC">
        <w:rPr>
          <w:noProof/>
        </w:rPr>
        <w:t xml:space="preserve"> a </w:t>
      </w:r>
      <w:r w:rsidRPr="00A229DC">
        <w:rPr>
          <w:noProof/>
        </w:rPr>
        <w:t>činnosti spojené</w:t>
      </w:r>
      <w:r w:rsidR="00A229DC">
        <w:rPr>
          <w:noProof/>
        </w:rPr>
        <w:t xml:space="preserve"> s </w:t>
      </w:r>
      <w:r w:rsidRPr="00A229DC">
        <w:rPr>
          <w:noProof/>
        </w:rPr>
        <w:t>bezpečnosťou letectva sa prijímajú</w:t>
      </w:r>
      <w:r w:rsidR="00A229DC">
        <w:rPr>
          <w:noProof/>
        </w:rPr>
        <w:t xml:space="preserve"> a </w:t>
      </w:r>
      <w:r w:rsidRPr="00A229DC">
        <w:rPr>
          <w:noProof/>
        </w:rPr>
        <w:t>koordinujú na úrovni EÚ, členské štáty by sa</w:t>
      </w:r>
      <w:r w:rsidR="00A229DC">
        <w:rPr>
          <w:noProof/>
        </w:rPr>
        <w:t xml:space="preserve"> v </w:t>
      </w:r>
      <w:r w:rsidRPr="00A229DC">
        <w:rPr>
          <w:noProof/>
        </w:rPr>
        <w:t>rámci dokumentu</w:t>
      </w:r>
      <w:r w:rsidR="00A229DC">
        <w:rPr>
          <w:noProof/>
        </w:rPr>
        <w:t xml:space="preserve"> k </w:t>
      </w:r>
      <w:r w:rsidRPr="00A229DC">
        <w:rPr>
          <w:noProof/>
        </w:rPr>
        <w:t>svojmu národnému bezpečnostnému programu mali odvolávať na dokument</w:t>
      </w:r>
      <w:r w:rsidR="00A229DC">
        <w:rPr>
          <w:noProof/>
        </w:rPr>
        <w:t xml:space="preserve"> k </w:t>
      </w:r>
      <w:r w:rsidRPr="00A229DC">
        <w:rPr>
          <w:noProof/>
        </w:rPr>
        <w:t>európskemu programu bezpečnosti letectva. Tak môžu</w:t>
      </w:r>
      <w:r w:rsidR="00A229DC">
        <w:rPr>
          <w:noProof/>
        </w:rPr>
        <w:t xml:space="preserve"> v </w:t>
      </w:r>
      <w:r w:rsidRPr="00A229DC">
        <w:rPr>
          <w:noProof/>
        </w:rPr>
        <w:t>plnej miere objasniť, ako sa bezpečnosť letectva riadi na ich vnútroštátnom území, ako sa to od nich vyžaduje na základe Chicagskeho dohovoru. Keďže EÚ už</w:t>
      </w:r>
      <w:r w:rsidR="00A229DC">
        <w:rPr>
          <w:noProof/>
        </w:rPr>
        <w:t xml:space="preserve"> v </w:t>
      </w:r>
      <w:r w:rsidRPr="00A229DC">
        <w:rPr>
          <w:noProof/>
        </w:rPr>
        <w:t>mnohých oblastiach bezpečnosti letectva prijala právne predpisy</w:t>
      </w:r>
      <w:r w:rsidR="00A229DC">
        <w:rPr>
          <w:noProof/>
        </w:rPr>
        <w:t xml:space="preserve"> a </w:t>
      </w:r>
      <w:r w:rsidRPr="00A229DC">
        <w:rPr>
          <w:noProof/>
        </w:rPr>
        <w:t>vykonala proces manažmentu bezpečnostného rizika na európskej úrovni, členské štáty nemôžu opísať spôsob, akým riadia bezpečnosť, bez toho, aby zahrnuli rozmer EÚ</w:t>
      </w:r>
      <w:r w:rsidR="00A229DC">
        <w:rPr>
          <w:noProof/>
        </w:rPr>
        <w:t>.</w:t>
      </w:r>
    </w:p>
    <w:p w14:paraId="1FDEBA90" w14:textId="5903A4F4" w:rsidR="0016751E" w:rsidRPr="00A229DC" w:rsidRDefault="0016751E" w:rsidP="002F6534">
      <w:pPr>
        <w:spacing w:before="120" w:beforeAutospacing="0" w:after="120" w:afterAutospacing="0"/>
        <w:jc w:val="both"/>
        <w:rPr>
          <w:rFonts w:eastAsia="Calibri" w:cs="Times New Roman"/>
          <w:noProof/>
          <w:szCs w:val="24"/>
        </w:rPr>
      </w:pPr>
      <w:r w:rsidRPr="00A229DC">
        <w:rPr>
          <w:noProof/>
        </w:rPr>
        <w:t>Navyše</w:t>
      </w:r>
      <w:r w:rsidR="00A229DC">
        <w:rPr>
          <w:noProof/>
        </w:rPr>
        <w:t xml:space="preserve"> v </w:t>
      </w:r>
      <w:r w:rsidRPr="00A229DC">
        <w:rPr>
          <w:noProof/>
        </w:rPr>
        <w:t>určitých oblastiach podľa Chicagskeho dohovoru štáty preniesli svoje právomoci na Úniu.</w:t>
      </w:r>
      <w:r w:rsidR="00A229DC">
        <w:rPr>
          <w:noProof/>
        </w:rPr>
        <w:t xml:space="preserve"> V </w:t>
      </w:r>
      <w:r w:rsidRPr="00A229DC">
        <w:rPr>
          <w:noProof/>
        </w:rPr>
        <w:t>dokumente</w:t>
      </w:r>
      <w:r w:rsidR="00A229DC">
        <w:rPr>
          <w:noProof/>
        </w:rPr>
        <w:t xml:space="preserve"> k </w:t>
      </w:r>
      <w:r w:rsidRPr="00A229DC">
        <w:rPr>
          <w:noProof/>
        </w:rPr>
        <w:t>európskemu programu bezpečnosti letectva sa vysvetľuje, ako EÚ rieši medzinárodné záväzky, ktoré vyplývajú</w:t>
      </w:r>
      <w:r w:rsidR="00A229DC">
        <w:rPr>
          <w:noProof/>
        </w:rPr>
        <w:t xml:space="preserve"> z </w:t>
      </w:r>
      <w:r w:rsidRPr="00A229DC">
        <w:rPr>
          <w:noProof/>
        </w:rPr>
        <w:t>tohto prenosu povinností.</w:t>
      </w:r>
    </w:p>
    <w:p w14:paraId="3EA7D751" w14:textId="493A79B1" w:rsidR="00BD2FFE" w:rsidRPr="00A229DC" w:rsidRDefault="00BD2FFE" w:rsidP="00554289">
      <w:pPr>
        <w:spacing w:before="120" w:beforeAutospacing="0" w:after="120" w:afterAutospacing="0"/>
        <w:jc w:val="both"/>
        <w:rPr>
          <w:rFonts w:eastAsia="Calibri" w:cs="Times New Roman"/>
          <w:noProof/>
          <w:szCs w:val="24"/>
        </w:rPr>
      </w:pPr>
      <w:r w:rsidRPr="00A229DC">
        <w:rPr>
          <w:noProof/>
        </w:rPr>
        <w:t>Ďalej sa</w:t>
      </w:r>
      <w:r w:rsidR="00A229DC">
        <w:rPr>
          <w:noProof/>
        </w:rPr>
        <w:t xml:space="preserve"> v </w:t>
      </w:r>
      <w:r w:rsidRPr="00A229DC">
        <w:rPr>
          <w:noProof/>
        </w:rPr>
        <w:t>ňom opisujú postupy, ktoré sa uplatňujú pri spoločnom manažmente bezpečnosti na európskej úrovni,</w:t>
      </w:r>
      <w:r w:rsidR="00A229DC">
        <w:rPr>
          <w:noProof/>
        </w:rPr>
        <w:t xml:space="preserve"> a </w:t>
      </w:r>
      <w:r w:rsidRPr="00A229DC">
        <w:rPr>
          <w:noProof/>
        </w:rPr>
        <w:t>najmä spôsoby, akými Európska komisia, členské štáty</w:t>
      </w:r>
      <w:r w:rsidR="00A229DC">
        <w:rPr>
          <w:noProof/>
        </w:rPr>
        <w:t xml:space="preserve"> a </w:t>
      </w:r>
      <w:r w:rsidRPr="00A229DC">
        <w:rPr>
          <w:noProof/>
        </w:rPr>
        <w:t>EASA spolupracujú pri identifikácii nebezpečenstiev</w:t>
      </w:r>
      <w:r w:rsidR="00A229DC">
        <w:rPr>
          <w:noProof/>
        </w:rPr>
        <w:t xml:space="preserve"> a </w:t>
      </w:r>
      <w:r w:rsidRPr="00A229DC">
        <w:rPr>
          <w:noProof/>
        </w:rPr>
        <w:t>bezpečnostných nedostatkov</w:t>
      </w:r>
      <w:r w:rsidR="00A229DC">
        <w:rPr>
          <w:noProof/>
        </w:rPr>
        <w:t xml:space="preserve"> a </w:t>
      </w:r>
      <w:r w:rsidRPr="00A229DC">
        <w:rPr>
          <w:noProof/>
        </w:rPr>
        <w:t>prijímaní opatrení na zmiernenie súvisiacich bezpečnostných rizík,</w:t>
      </w:r>
      <w:r w:rsidR="00A229DC">
        <w:rPr>
          <w:noProof/>
        </w:rPr>
        <w:t xml:space="preserve"> a </w:t>
      </w:r>
      <w:r w:rsidRPr="00A229DC">
        <w:rPr>
          <w:noProof/>
        </w:rPr>
        <w:t>dokument</w:t>
      </w:r>
      <w:r w:rsidR="00A229DC">
        <w:rPr>
          <w:noProof/>
        </w:rPr>
        <w:t xml:space="preserve"> k </w:t>
      </w:r>
      <w:r w:rsidRPr="00A229DC">
        <w:rPr>
          <w:noProof/>
        </w:rPr>
        <w:t>európskemu programu bezpečnosti letectva obsahuje aj opis toho,</w:t>
      </w:r>
      <w:r w:rsidR="00A229DC">
        <w:rPr>
          <w:noProof/>
        </w:rPr>
        <w:t xml:space="preserve"> v </w:t>
      </w:r>
      <w:r w:rsidRPr="00A229DC">
        <w:rPr>
          <w:noProof/>
        </w:rPr>
        <w:t>čom spočívajú rôzne povinnosti týkajúce sa bezpečnosti</w:t>
      </w:r>
      <w:r w:rsidR="00A229DC">
        <w:rPr>
          <w:noProof/>
        </w:rPr>
        <w:t xml:space="preserve"> v </w:t>
      </w:r>
      <w:r w:rsidRPr="00A229DC">
        <w:rPr>
          <w:noProof/>
        </w:rPr>
        <w:t>rámci EÚ,</w:t>
      </w:r>
      <w:r w:rsidR="00A229DC">
        <w:rPr>
          <w:noProof/>
        </w:rPr>
        <w:t xml:space="preserve"> a </w:t>
      </w:r>
      <w:r w:rsidRPr="00A229DC">
        <w:rPr>
          <w:noProof/>
        </w:rPr>
        <w:t>zároveň sa</w:t>
      </w:r>
      <w:r w:rsidR="00A229DC">
        <w:rPr>
          <w:noProof/>
        </w:rPr>
        <w:t xml:space="preserve"> v </w:t>
      </w:r>
      <w:r w:rsidRPr="00A229DC">
        <w:rPr>
          <w:noProof/>
        </w:rPr>
        <w:t>ňom vysvetľuje, ako môže EÚ ako celok dosiahnuť</w:t>
      </w:r>
      <w:r w:rsidR="00A229DC">
        <w:rPr>
          <w:noProof/>
        </w:rPr>
        <w:t xml:space="preserve"> a </w:t>
      </w:r>
      <w:r w:rsidRPr="00A229DC">
        <w:rPr>
          <w:noProof/>
        </w:rPr>
        <w:t>udržať uspokojujúcu výkonnosť</w:t>
      </w:r>
      <w:r w:rsidR="00A229DC">
        <w:rPr>
          <w:noProof/>
        </w:rPr>
        <w:t xml:space="preserve"> v </w:t>
      </w:r>
      <w:r w:rsidRPr="00A229DC">
        <w:rPr>
          <w:noProof/>
        </w:rPr>
        <w:t>oblasti bezpečnosti. Okrem toho sa ním pre všetky subjekty zainteresované na otázke bezpečnosti zaistí transparentnosť, pokiaľ ide</w:t>
      </w:r>
      <w:r w:rsidR="00A229DC">
        <w:rPr>
          <w:noProof/>
        </w:rPr>
        <w:t xml:space="preserve"> o </w:t>
      </w:r>
      <w:r w:rsidRPr="00A229DC">
        <w:rPr>
          <w:noProof/>
        </w:rPr>
        <w:t>úlohy</w:t>
      </w:r>
      <w:r w:rsidR="00A229DC">
        <w:rPr>
          <w:noProof/>
        </w:rPr>
        <w:t xml:space="preserve"> a </w:t>
      </w:r>
      <w:r w:rsidRPr="00A229DC">
        <w:rPr>
          <w:noProof/>
        </w:rPr>
        <w:t>povinnosti, rozdelenie právomocí</w:t>
      </w:r>
      <w:r w:rsidR="00A229DC">
        <w:rPr>
          <w:noProof/>
        </w:rPr>
        <w:t xml:space="preserve"> a </w:t>
      </w:r>
      <w:r w:rsidRPr="00A229DC">
        <w:rPr>
          <w:noProof/>
        </w:rPr>
        <w:t>aktuálne uplatňované politiky</w:t>
      </w:r>
      <w:r w:rsidR="00A229DC">
        <w:rPr>
          <w:noProof/>
        </w:rPr>
        <w:t xml:space="preserve"> a </w:t>
      </w:r>
      <w:r w:rsidRPr="00A229DC">
        <w:rPr>
          <w:noProof/>
        </w:rPr>
        <w:t>postupy</w:t>
      </w:r>
      <w:r w:rsidR="00A229DC">
        <w:rPr>
          <w:noProof/>
        </w:rPr>
        <w:t xml:space="preserve"> v </w:t>
      </w:r>
      <w:r w:rsidRPr="00A229DC">
        <w:rPr>
          <w:noProof/>
        </w:rPr>
        <w:t>systéme Európskej únie.</w:t>
      </w:r>
    </w:p>
    <w:p w14:paraId="47FC1052" w14:textId="5A140C98" w:rsidR="007965A1" w:rsidRPr="00A229DC" w:rsidRDefault="00554289" w:rsidP="002F6534">
      <w:pPr>
        <w:spacing w:before="120" w:beforeAutospacing="0" w:after="120" w:afterAutospacing="0"/>
        <w:jc w:val="both"/>
        <w:rPr>
          <w:rFonts w:eastAsia="Calibri" w:cs="Times New Roman"/>
          <w:noProof/>
          <w:szCs w:val="24"/>
        </w:rPr>
      </w:pPr>
      <w:r w:rsidRPr="00A229DC">
        <w:rPr>
          <w:noProof/>
        </w:rPr>
        <w:t>Dokument</w:t>
      </w:r>
      <w:r w:rsidR="00A229DC">
        <w:rPr>
          <w:noProof/>
        </w:rPr>
        <w:t xml:space="preserve"> k </w:t>
      </w:r>
      <w:r w:rsidRPr="00A229DC">
        <w:rPr>
          <w:noProof/>
        </w:rPr>
        <w:t>európskemu programu bezpečnosti letectva obsahuje:</w:t>
      </w:r>
    </w:p>
    <w:p w14:paraId="416BAC8C" w14:textId="536F3CCC" w:rsidR="00A229DC" w:rsidRDefault="00E0409B" w:rsidP="00475B28">
      <w:pPr>
        <w:pStyle w:val="Bullet2"/>
        <w:spacing w:before="120" w:beforeAutospacing="0" w:after="120" w:afterAutospacing="0"/>
        <w:jc w:val="both"/>
        <w:rPr>
          <w:noProof/>
        </w:rPr>
      </w:pPr>
      <w:r w:rsidRPr="00A229DC">
        <w:rPr>
          <w:noProof/>
        </w:rPr>
        <w:t>Prvá časť dokumentu je venovaná európskej politike bezpečnosti, jej cieľom</w:t>
      </w:r>
      <w:r w:rsidR="00A229DC">
        <w:rPr>
          <w:noProof/>
        </w:rPr>
        <w:t xml:space="preserve"> a </w:t>
      </w:r>
      <w:r w:rsidRPr="00A229DC">
        <w:rPr>
          <w:noProof/>
        </w:rPr>
        <w:t>zdrojom. Zahŕňa najmä opis európskeho legislatívneho rámca</w:t>
      </w:r>
      <w:r w:rsidR="00A229DC">
        <w:rPr>
          <w:noProof/>
        </w:rPr>
        <w:t xml:space="preserve"> v </w:t>
      </w:r>
      <w:r w:rsidRPr="00A229DC">
        <w:rPr>
          <w:noProof/>
        </w:rPr>
        <w:t>oblasti letectva</w:t>
      </w:r>
      <w:r w:rsidR="00A229DC">
        <w:rPr>
          <w:noProof/>
        </w:rPr>
        <w:t xml:space="preserve"> a </w:t>
      </w:r>
      <w:r w:rsidRPr="00A229DC">
        <w:rPr>
          <w:noProof/>
        </w:rPr>
        <w:t>vysvetľuje sa</w:t>
      </w:r>
      <w:r w:rsidR="00A229DC">
        <w:rPr>
          <w:noProof/>
        </w:rPr>
        <w:t xml:space="preserve"> v </w:t>
      </w:r>
      <w:r w:rsidRPr="00A229DC">
        <w:rPr>
          <w:noProof/>
        </w:rPr>
        <w:t>nej rozdelenie právomocí medzi členskými štátmi</w:t>
      </w:r>
      <w:r w:rsidR="00A229DC">
        <w:rPr>
          <w:noProof/>
        </w:rPr>
        <w:t xml:space="preserve"> a </w:t>
      </w:r>
      <w:r w:rsidRPr="00A229DC">
        <w:rPr>
          <w:noProof/>
        </w:rPr>
        <w:t>rôznymi aktérmi na úrovni EÚ. Napokon sa</w:t>
      </w:r>
      <w:r w:rsidR="00A229DC">
        <w:rPr>
          <w:noProof/>
        </w:rPr>
        <w:t xml:space="preserve"> v </w:t>
      </w:r>
      <w:r w:rsidRPr="00A229DC">
        <w:rPr>
          <w:noProof/>
        </w:rPr>
        <w:t>nej podrobne opisujú zavedené mechanizmy na presadzovanie právnych predpisov EÚ</w:t>
      </w:r>
      <w:r w:rsidR="00A229DC">
        <w:rPr>
          <w:noProof/>
        </w:rPr>
        <w:t>.</w:t>
      </w:r>
    </w:p>
    <w:p w14:paraId="2A5041A2" w14:textId="1B483E7A" w:rsidR="00A229DC" w:rsidRDefault="00E0409B" w:rsidP="00475B28">
      <w:pPr>
        <w:pStyle w:val="Bullet2"/>
        <w:jc w:val="both"/>
        <w:rPr>
          <w:noProof/>
        </w:rPr>
      </w:pPr>
      <w:r w:rsidRPr="00A229DC">
        <w:rPr>
          <w:noProof/>
        </w:rPr>
        <w:t>Druhá časť sa zameriava na manažment bezpečnostného rizika na európskej úrovni. Opisujú sa</w:t>
      </w:r>
      <w:r w:rsidR="00A229DC">
        <w:rPr>
          <w:noProof/>
        </w:rPr>
        <w:t xml:space="preserve"> v </w:t>
      </w:r>
      <w:r w:rsidRPr="00A229DC">
        <w:rPr>
          <w:noProof/>
        </w:rPr>
        <w:t>nej existujúce požiadavky na manažment bezpečnosti, ktoré sa vzťahujú na dané odvetvie</w:t>
      </w:r>
      <w:r w:rsidR="00A229DC">
        <w:rPr>
          <w:noProof/>
        </w:rPr>
        <w:t xml:space="preserve"> a </w:t>
      </w:r>
      <w:r w:rsidRPr="00A229DC">
        <w:rPr>
          <w:noProof/>
        </w:rPr>
        <w:t>členské štáty,</w:t>
      </w:r>
      <w:r w:rsidR="00A229DC">
        <w:rPr>
          <w:noProof/>
        </w:rPr>
        <w:t xml:space="preserve"> a </w:t>
      </w:r>
      <w:r w:rsidRPr="00A229DC">
        <w:rPr>
          <w:noProof/>
        </w:rPr>
        <w:t>vysvetľuje sa, ako sa bezpečnostné riziká</w:t>
      </w:r>
      <w:r w:rsidR="00A229DC">
        <w:rPr>
          <w:noProof/>
        </w:rPr>
        <w:t xml:space="preserve"> v </w:t>
      </w:r>
      <w:r w:rsidRPr="00A229DC">
        <w:rPr>
          <w:noProof/>
        </w:rPr>
        <w:t>rámci EÚ kolektívne posudzujú</w:t>
      </w:r>
      <w:r w:rsidR="00A229DC">
        <w:rPr>
          <w:noProof/>
        </w:rPr>
        <w:t xml:space="preserve"> a </w:t>
      </w:r>
      <w:r w:rsidRPr="00A229DC">
        <w:rPr>
          <w:noProof/>
        </w:rPr>
        <w:t>zmierňujú</w:t>
      </w:r>
      <w:r w:rsidR="00A229DC">
        <w:rPr>
          <w:noProof/>
        </w:rPr>
        <w:t>.</w:t>
      </w:r>
    </w:p>
    <w:p w14:paraId="70D752D1" w14:textId="579A759E" w:rsidR="00A229DC" w:rsidRDefault="00E0409B" w:rsidP="00475B28">
      <w:pPr>
        <w:pStyle w:val="Bullet2"/>
        <w:spacing w:before="120" w:beforeAutospacing="0" w:after="120" w:afterAutospacing="0"/>
        <w:jc w:val="both"/>
        <w:rPr>
          <w:noProof/>
        </w:rPr>
      </w:pPr>
      <w:r w:rsidRPr="00A229DC">
        <w:rPr>
          <w:noProof/>
        </w:rPr>
        <w:t>Tretia časť sa zaoberá európskym rozmerom zaisťovania bezpečnosti,</w:t>
      </w:r>
      <w:r w:rsidR="00A229DC">
        <w:rPr>
          <w:noProof/>
        </w:rPr>
        <w:t xml:space="preserve"> a </w:t>
      </w:r>
      <w:r w:rsidRPr="00A229DC">
        <w:rPr>
          <w:noProof/>
        </w:rPr>
        <w:t>najmä sa</w:t>
      </w:r>
      <w:r w:rsidR="00A229DC">
        <w:rPr>
          <w:noProof/>
        </w:rPr>
        <w:t xml:space="preserve"> v </w:t>
      </w:r>
      <w:r w:rsidRPr="00A229DC">
        <w:rPr>
          <w:noProof/>
        </w:rPr>
        <w:t>nej podrobne opisuje, ako sa vykonáva dohľad nad bezpečnosťou</w:t>
      </w:r>
      <w:r w:rsidR="00A229DC">
        <w:rPr>
          <w:noProof/>
        </w:rPr>
        <w:t xml:space="preserve"> v </w:t>
      </w:r>
      <w:r w:rsidRPr="00A229DC">
        <w:rPr>
          <w:noProof/>
        </w:rPr>
        <w:t>rámci EÚ</w:t>
      </w:r>
      <w:r w:rsidR="00A229DC">
        <w:rPr>
          <w:noProof/>
        </w:rPr>
        <w:t xml:space="preserve"> a </w:t>
      </w:r>
      <w:r w:rsidRPr="00A229DC">
        <w:rPr>
          <w:noProof/>
        </w:rPr>
        <w:t>jej členských štátov</w:t>
      </w:r>
      <w:r w:rsidR="00A229DC">
        <w:rPr>
          <w:noProof/>
        </w:rPr>
        <w:t>.</w:t>
      </w:r>
    </w:p>
    <w:p w14:paraId="1ECE4D1A" w14:textId="7E98E300" w:rsidR="00BD2FFE" w:rsidRPr="00A229DC" w:rsidRDefault="00E0409B" w:rsidP="00475B28">
      <w:pPr>
        <w:pStyle w:val="Bullet2"/>
        <w:spacing w:before="120" w:beforeAutospacing="0" w:after="120" w:afterAutospacing="0"/>
        <w:jc w:val="both"/>
        <w:rPr>
          <w:noProof/>
        </w:rPr>
      </w:pPr>
      <w:r w:rsidRPr="00A229DC">
        <w:rPr>
          <w:noProof/>
        </w:rPr>
        <w:t>V poslednej štvrtej časti sa podrobne opisujú európske činnosti</w:t>
      </w:r>
      <w:r w:rsidR="00A229DC">
        <w:rPr>
          <w:noProof/>
        </w:rPr>
        <w:t xml:space="preserve"> v </w:t>
      </w:r>
      <w:r w:rsidRPr="00A229DC">
        <w:rPr>
          <w:noProof/>
        </w:rPr>
        <w:t>oblasti posilnenia bezpečnosti vrátane odbornej prípravy</w:t>
      </w:r>
      <w:r w:rsidR="00A229DC">
        <w:rPr>
          <w:noProof/>
        </w:rPr>
        <w:t xml:space="preserve"> a </w:t>
      </w:r>
      <w:r w:rsidRPr="00A229DC">
        <w:rPr>
          <w:noProof/>
        </w:rPr>
        <w:t>medzinárodnej spolupráce.</w:t>
      </w:r>
    </w:p>
    <w:p w14:paraId="64A67D1B" w14:textId="77777777" w:rsidR="00A229DC" w:rsidRDefault="00E66275" w:rsidP="007965A1">
      <w:pPr>
        <w:pStyle w:val="ListNumber"/>
        <w:numPr>
          <w:ilvl w:val="0"/>
          <w:numId w:val="7"/>
        </w:numPr>
        <w:ind w:left="720" w:hanging="720"/>
        <w:rPr>
          <w:noProof/>
        </w:rPr>
      </w:pPr>
      <w:r w:rsidRPr="00A229DC">
        <w:rPr>
          <w:noProof/>
        </w:rPr>
        <w:t>Vplyv nariadenia (EÚ) 2018/1139 na európsky program bezpečnosti letectva</w:t>
      </w:r>
    </w:p>
    <w:p w14:paraId="5BE51683" w14:textId="39C20E2C" w:rsidR="00E0409B" w:rsidRPr="00A229DC" w:rsidRDefault="00E0409B" w:rsidP="002F6534">
      <w:pPr>
        <w:spacing w:before="120" w:beforeAutospacing="0" w:after="120" w:afterAutospacing="0"/>
        <w:jc w:val="both"/>
        <w:rPr>
          <w:rFonts w:eastAsia="Calibri" w:cs="Times New Roman"/>
          <w:noProof/>
          <w:szCs w:val="24"/>
        </w:rPr>
      </w:pPr>
      <w:r w:rsidRPr="00A229DC">
        <w:rPr>
          <w:noProof/>
        </w:rPr>
        <w:t>Od uverejnenia prvých dvoch vydaní dokumentu</w:t>
      </w:r>
      <w:r w:rsidR="00A229DC">
        <w:rPr>
          <w:noProof/>
        </w:rPr>
        <w:t xml:space="preserve"> k </w:t>
      </w:r>
      <w:r w:rsidRPr="00A229DC">
        <w:rPr>
          <w:noProof/>
        </w:rPr>
        <w:t>európskemu programu bezpečnosti letectva</w:t>
      </w:r>
      <w:r w:rsidR="00A229DC">
        <w:rPr>
          <w:noProof/>
        </w:rPr>
        <w:t xml:space="preserve"> v </w:t>
      </w:r>
      <w:r w:rsidRPr="00A229DC">
        <w:rPr>
          <w:noProof/>
        </w:rPr>
        <w:t>roku 2011</w:t>
      </w:r>
      <w:r w:rsidR="00A229DC">
        <w:rPr>
          <w:noProof/>
        </w:rPr>
        <w:t xml:space="preserve"> a v </w:t>
      </w:r>
      <w:r w:rsidRPr="00A229DC">
        <w:rPr>
          <w:noProof/>
        </w:rPr>
        <w:t>roku 2015 došlo</w:t>
      </w:r>
      <w:r w:rsidR="00A229DC">
        <w:rPr>
          <w:noProof/>
        </w:rPr>
        <w:t xml:space="preserve"> v </w:t>
      </w:r>
      <w:r w:rsidRPr="00A229DC">
        <w:rPr>
          <w:noProof/>
        </w:rPr>
        <w:t>EÚ</w:t>
      </w:r>
      <w:r w:rsidR="00A229DC">
        <w:rPr>
          <w:noProof/>
        </w:rPr>
        <w:t xml:space="preserve"> k </w:t>
      </w:r>
      <w:r w:rsidRPr="00A229DC">
        <w:rPr>
          <w:noProof/>
        </w:rPr>
        <w:t>niekoľkým legislatívnym zmenám,</w:t>
      </w:r>
      <w:r w:rsidR="00A229DC">
        <w:rPr>
          <w:noProof/>
        </w:rPr>
        <w:t xml:space="preserve"> a </w:t>
      </w:r>
      <w:r w:rsidRPr="00A229DC">
        <w:rPr>
          <w:noProof/>
        </w:rPr>
        <w:t>najmä účinnosť nadobudlo nové rámcové nariadenie (EÚ) 2018/1139. Jeho vplyv je zásadný, keďže sa</w:t>
      </w:r>
      <w:r w:rsidR="00A229DC">
        <w:rPr>
          <w:noProof/>
        </w:rPr>
        <w:t xml:space="preserve"> v </w:t>
      </w:r>
      <w:r w:rsidRPr="00A229DC">
        <w:rPr>
          <w:noProof/>
        </w:rPr>
        <w:t>ňom stanovuje, že uplatňovanie náležitých zásad manažmentu bezpečnosti je podstatné pre neustále zvyšovanie bezpečnosti civilného letectva</w:t>
      </w:r>
      <w:r w:rsidR="00A229DC">
        <w:rPr>
          <w:noProof/>
        </w:rPr>
        <w:t xml:space="preserve"> v </w:t>
      </w:r>
      <w:r w:rsidRPr="00A229DC">
        <w:rPr>
          <w:noProof/>
        </w:rPr>
        <w:t>Únii, predvídanie nových bezpečnostných rizík</w:t>
      </w:r>
      <w:r w:rsidR="00A229DC">
        <w:rPr>
          <w:noProof/>
        </w:rPr>
        <w:t xml:space="preserve"> a </w:t>
      </w:r>
      <w:r w:rsidRPr="00A229DC">
        <w:rPr>
          <w:noProof/>
        </w:rPr>
        <w:t>čo najlepšie využívanie obmedzených technických zdrojov.</w:t>
      </w:r>
      <w:r w:rsidR="00A229DC">
        <w:rPr>
          <w:noProof/>
        </w:rPr>
        <w:t xml:space="preserve"> V </w:t>
      </w:r>
      <w:r w:rsidRPr="00A229DC">
        <w:rPr>
          <w:noProof/>
        </w:rPr>
        <w:t>nariadení sa dospelo</w:t>
      </w:r>
      <w:r w:rsidR="00A229DC">
        <w:rPr>
          <w:noProof/>
        </w:rPr>
        <w:t xml:space="preserve"> k </w:t>
      </w:r>
      <w:r w:rsidRPr="00A229DC">
        <w:rPr>
          <w:noProof/>
        </w:rPr>
        <w:t>záveru, že je potrebné zriadiť spoločný rámec pre plánovanie</w:t>
      </w:r>
      <w:r w:rsidR="00A229DC">
        <w:rPr>
          <w:noProof/>
        </w:rPr>
        <w:t xml:space="preserve"> a </w:t>
      </w:r>
      <w:r w:rsidRPr="00A229DC">
        <w:rPr>
          <w:noProof/>
        </w:rPr>
        <w:t>vykonávanie opatrení na zvýšenie bezpečnosti. Stanovuje sa</w:t>
      </w:r>
      <w:r w:rsidR="00A229DC">
        <w:rPr>
          <w:noProof/>
        </w:rPr>
        <w:t xml:space="preserve"> v </w:t>
      </w:r>
      <w:r w:rsidRPr="00A229DC">
        <w:rPr>
          <w:noProof/>
        </w:rPr>
        <w:t>ňom, že na uvedený účel by sa mal na úrovni Únie vypracovať európsky plán pre bezpečnosť letectva</w:t>
      </w:r>
      <w:r w:rsidR="00A229DC">
        <w:rPr>
          <w:noProof/>
        </w:rPr>
        <w:t xml:space="preserve"> a </w:t>
      </w:r>
      <w:r w:rsidRPr="00A229DC">
        <w:rPr>
          <w:noProof/>
        </w:rPr>
        <w:t>európsky program bezpečnosti letectva. Na jeho základe by mal každý členský štát takisto vypracovať národný bezpečnostný program</w:t>
      </w:r>
      <w:r w:rsidR="00A229DC">
        <w:rPr>
          <w:noProof/>
        </w:rPr>
        <w:t xml:space="preserve"> v </w:t>
      </w:r>
      <w:r w:rsidRPr="00A229DC">
        <w:rPr>
          <w:noProof/>
        </w:rPr>
        <w:t>súlade</w:t>
      </w:r>
      <w:r w:rsidR="00A229DC">
        <w:rPr>
          <w:noProof/>
        </w:rPr>
        <w:t xml:space="preserve"> s </w:t>
      </w:r>
      <w:r w:rsidRPr="00A229DC">
        <w:rPr>
          <w:noProof/>
        </w:rPr>
        <w:t>požiadavkami uvedenými</w:t>
      </w:r>
      <w:r w:rsidR="00A229DC">
        <w:rPr>
          <w:noProof/>
        </w:rPr>
        <w:t xml:space="preserve"> v </w:t>
      </w:r>
      <w:r w:rsidRPr="00A229DC">
        <w:rPr>
          <w:noProof/>
        </w:rPr>
        <w:t>prílohe 19</w:t>
      </w:r>
      <w:r w:rsidR="00A229DC">
        <w:rPr>
          <w:noProof/>
        </w:rPr>
        <w:t xml:space="preserve"> k </w:t>
      </w:r>
      <w:r w:rsidRPr="00A229DC">
        <w:rPr>
          <w:noProof/>
        </w:rPr>
        <w:t>Chicagskemu dohovoru.</w:t>
      </w:r>
      <w:r w:rsidR="00A229DC">
        <w:rPr>
          <w:noProof/>
        </w:rPr>
        <w:t xml:space="preserve"> K </w:t>
      </w:r>
      <w:r w:rsidRPr="00A229DC">
        <w:rPr>
          <w:noProof/>
        </w:rPr>
        <w:t>uvedenému programu by mal byť pripojený plán opisujúci opatrenia, ktoré má členský štát prijať na zmiernenie zistených bezpečnostných rizík.</w:t>
      </w:r>
    </w:p>
    <w:p w14:paraId="7E9D8D35" w14:textId="64603777" w:rsidR="007F3659" w:rsidRPr="00A229DC" w:rsidRDefault="00CC5007" w:rsidP="002F6534">
      <w:pPr>
        <w:spacing w:before="120" w:beforeAutospacing="0" w:after="120" w:afterAutospacing="0"/>
        <w:jc w:val="both"/>
        <w:rPr>
          <w:rFonts w:eastAsia="Calibri" w:cs="Times New Roman"/>
          <w:noProof/>
          <w:szCs w:val="24"/>
        </w:rPr>
      </w:pPr>
      <w:r w:rsidRPr="00A229DC">
        <w:rPr>
          <w:noProof/>
        </w:rPr>
        <w:t>V kapitole II nariadenia (EÚ) 2018/1139 sa stanovil právny rámec EÚ týkajúci sa manažmentu bezpečnosti letectva, pričom štyri články sú venované európskemu programu bezpečnosti letectva, európskemu plánu pre bezpečnosť letectva, národnému bezpečnostnému programu</w:t>
      </w:r>
      <w:r w:rsidR="00A229DC">
        <w:rPr>
          <w:noProof/>
        </w:rPr>
        <w:t xml:space="preserve"> a </w:t>
      </w:r>
      <w:r w:rsidRPr="00A229DC">
        <w:rPr>
          <w:noProof/>
        </w:rPr>
        <w:t>národnému plánu pre bezpečnosť letectva. Tieto štyri koncepcie sa teda uznávajú</w:t>
      </w:r>
      <w:r w:rsidR="00A229DC">
        <w:rPr>
          <w:noProof/>
        </w:rPr>
        <w:t xml:space="preserve"> v </w:t>
      </w:r>
      <w:r w:rsidRPr="00A229DC">
        <w:rPr>
          <w:noProof/>
        </w:rPr>
        <w:t>rámci práva EÚ.</w:t>
      </w:r>
    </w:p>
    <w:p w14:paraId="7D3F207D" w14:textId="0491C128" w:rsidR="00CC5007" w:rsidRPr="00A229DC" w:rsidRDefault="00CC5007" w:rsidP="002F6534">
      <w:pPr>
        <w:spacing w:before="120" w:beforeAutospacing="0" w:after="120" w:afterAutospacing="0"/>
        <w:jc w:val="both"/>
        <w:rPr>
          <w:rFonts w:eastAsia="Calibri" w:cs="Times New Roman"/>
          <w:noProof/>
          <w:szCs w:val="24"/>
        </w:rPr>
      </w:pPr>
      <w:r w:rsidRPr="00A229DC">
        <w:rPr>
          <w:noProof/>
        </w:rPr>
        <w:t>V článku 5</w:t>
      </w:r>
      <w:r w:rsidR="00A229DC">
        <w:rPr>
          <w:noProof/>
        </w:rPr>
        <w:t xml:space="preserve"> o </w:t>
      </w:r>
      <w:r w:rsidRPr="00A229DC">
        <w:rPr>
          <w:noProof/>
        </w:rPr>
        <w:t>európskom programe bezpečnosti letectva sa stanovuje, že Komisia po konzultácii</w:t>
      </w:r>
      <w:r w:rsidR="00A229DC">
        <w:rPr>
          <w:noProof/>
        </w:rPr>
        <w:t xml:space="preserve"> s </w:t>
      </w:r>
      <w:r w:rsidRPr="00A229DC">
        <w:rPr>
          <w:noProof/>
        </w:rPr>
        <w:t>Agentúrou Európskej únie pre bezpečnosť letectva</w:t>
      </w:r>
      <w:r w:rsidR="00A229DC">
        <w:rPr>
          <w:noProof/>
        </w:rPr>
        <w:t xml:space="preserve"> a </w:t>
      </w:r>
      <w:r w:rsidRPr="00A229DC">
        <w:rPr>
          <w:noProof/>
        </w:rPr>
        <w:t>členskými štátmi prijme, uverejní</w:t>
      </w:r>
      <w:r w:rsidR="00A229DC">
        <w:rPr>
          <w:noProof/>
        </w:rPr>
        <w:t xml:space="preserve"> a </w:t>
      </w:r>
      <w:r w:rsidRPr="00A229DC">
        <w:rPr>
          <w:noProof/>
        </w:rPr>
        <w:t>podľa potreby aktualizuje dokument opisujúci fungovanie európskeho systému bezpečnosti letectva, ktorý obsahuje pravidlá, činnosti</w:t>
      </w:r>
      <w:r w:rsidR="00A229DC">
        <w:rPr>
          <w:noProof/>
        </w:rPr>
        <w:t xml:space="preserve"> a </w:t>
      </w:r>
      <w:r w:rsidRPr="00A229DC">
        <w:rPr>
          <w:noProof/>
        </w:rPr>
        <w:t>postupy používané na riadenie bezpečnosti civilného letectva</w:t>
      </w:r>
      <w:r w:rsidR="00A229DC">
        <w:rPr>
          <w:noProof/>
        </w:rPr>
        <w:t xml:space="preserve"> v </w:t>
      </w:r>
      <w:r w:rsidRPr="00A229DC">
        <w:rPr>
          <w:noProof/>
        </w:rPr>
        <w:t>Únii</w:t>
      </w:r>
      <w:r w:rsidR="00A229DC">
        <w:rPr>
          <w:noProof/>
        </w:rPr>
        <w:t xml:space="preserve"> v </w:t>
      </w:r>
      <w:r w:rsidRPr="00A229DC">
        <w:rPr>
          <w:noProof/>
        </w:rPr>
        <w:t>súlade</w:t>
      </w:r>
      <w:r w:rsidR="00A229DC">
        <w:rPr>
          <w:noProof/>
        </w:rPr>
        <w:t xml:space="preserve"> s </w:t>
      </w:r>
      <w:r w:rsidRPr="00A229DC">
        <w:rPr>
          <w:noProof/>
        </w:rPr>
        <w:t>týmto nariadením (ďalej len „európsky program bezpečnosti letectva“). Európsky program bezpečnosti letectva obsahuje aspoň prvky týkajúce sa povinností štátu</w:t>
      </w:r>
      <w:r w:rsidR="00A229DC">
        <w:rPr>
          <w:noProof/>
        </w:rPr>
        <w:t xml:space="preserve"> v </w:t>
      </w:r>
      <w:r w:rsidRPr="00A229DC">
        <w:rPr>
          <w:noProof/>
        </w:rPr>
        <w:t>oblasti manažmentu bezpečnosti uvedené</w:t>
      </w:r>
      <w:r w:rsidR="00A229DC">
        <w:rPr>
          <w:noProof/>
        </w:rPr>
        <w:t xml:space="preserve"> v </w:t>
      </w:r>
      <w:r w:rsidRPr="00A229DC">
        <w:rPr>
          <w:noProof/>
        </w:rPr>
        <w:t>medzinárodných štandardoch</w:t>
      </w:r>
      <w:r w:rsidR="00A229DC">
        <w:rPr>
          <w:noProof/>
        </w:rPr>
        <w:t xml:space="preserve"> a </w:t>
      </w:r>
      <w:r w:rsidRPr="00A229DC">
        <w:rPr>
          <w:noProof/>
        </w:rPr>
        <w:t>odporúčaniach.</w:t>
      </w:r>
      <w:r w:rsidR="00A229DC">
        <w:rPr>
          <w:noProof/>
        </w:rPr>
        <w:t xml:space="preserve"> V </w:t>
      </w:r>
      <w:r w:rsidRPr="00A229DC">
        <w:rPr>
          <w:noProof/>
        </w:rPr>
        <w:t>európskom programe bezpečnosti letectva sa takisto opisuje postup vypracovania, prijatia, aktualizácie</w:t>
      </w:r>
      <w:r w:rsidR="00A229DC">
        <w:rPr>
          <w:noProof/>
        </w:rPr>
        <w:t xml:space="preserve"> a </w:t>
      </w:r>
      <w:r w:rsidRPr="00A229DC">
        <w:rPr>
          <w:noProof/>
        </w:rPr>
        <w:t>vykonávania európskeho plánu pre bezpečnosť letectva uvedeného</w:t>
      </w:r>
      <w:r w:rsidR="00A229DC">
        <w:rPr>
          <w:noProof/>
        </w:rPr>
        <w:t xml:space="preserve"> v </w:t>
      </w:r>
      <w:r w:rsidRPr="00A229DC">
        <w:rPr>
          <w:noProof/>
        </w:rPr>
        <w:t>článku 6 dopĺňajúceho program.</w:t>
      </w:r>
    </w:p>
    <w:p w14:paraId="79CE4D86" w14:textId="179B9500" w:rsidR="00CC5007" w:rsidRPr="00A229DC" w:rsidRDefault="00CC5007" w:rsidP="002F6534">
      <w:pPr>
        <w:spacing w:before="120" w:beforeAutospacing="0" w:after="120" w:afterAutospacing="0"/>
        <w:jc w:val="both"/>
        <w:rPr>
          <w:rFonts w:eastAsia="Calibri" w:cs="Times New Roman"/>
          <w:noProof/>
          <w:szCs w:val="24"/>
        </w:rPr>
      </w:pPr>
      <w:r w:rsidRPr="00A229DC">
        <w:rPr>
          <w:noProof/>
        </w:rPr>
        <w:t>V článku 6</w:t>
      </w:r>
      <w:r w:rsidR="00A229DC">
        <w:rPr>
          <w:noProof/>
        </w:rPr>
        <w:t xml:space="preserve"> o </w:t>
      </w:r>
      <w:r w:rsidRPr="00A229DC">
        <w:rPr>
          <w:noProof/>
        </w:rPr>
        <w:t>európskom pláne pre bezpečnosť letectva sa uvádza, že Agentúra Európskej únie pre bezpečnosť letectva</w:t>
      </w:r>
      <w:r w:rsidR="00A229DC">
        <w:rPr>
          <w:noProof/>
        </w:rPr>
        <w:t xml:space="preserve"> v </w:t>
      </w:r>
      <w:r w:rsidRPr="00A229DC">
        <w:rPr>
          <w:noProof/>
        </w:rPr>
        <w:t>úzkej spolupráci</w:t>
      </w:r>
      <w:r w:rsidR="00A229DC">
        <w:rPr>
          <w:noProof/>
        </w:rPr>
        <w:t xml:space="preserve"> s </w:t>
      </w:r>
      <w:r w:rsidRPr="00A229DC">
        <w:rPr>
          <w:noProof/>
        </w:rPr>
        <w:t>členskými štátmi</w:t>
      </w:r>
      <w:r w:rsidR="00A229DC">
        <w:rPr>
          <w:noProof/>
        </w:rPr>
        <w:t xml:space="preserve"> a </w:t>
      </w:r>
      <w:r w:rsidRPr="00A229DC">
        <w:rPr>
          <w:noProof/>
        </w:rPr>
        <w:t>príslušnými zainteresovanými stranami vypracuje, prijme, uverejní</w:t>
      </w:r>
      <w:r w:rsidR="00A229DC">
        <w:rPr>
          <w:noProof/>
        </w:rPr>
        <w:t xml:space="preserve"> a </w:t>
      </w:r>
      <w:r w:rsidRPr="00A229DC">
        <w:rPr>
          <w:noProof/>
        </w:rPr>
        <w:t>následne aspoň raz ročne aktualizuje európsky plán pre bezpečnosť letectva. Na základe posúdenia relevantných bezpečnostných informácií sa</w:t>
      </w:r>
      <w:r w:rsidR="00A229DC">
        <w:rPr>
          <w:noProof/>
        </w:rPr>
        <w:t xml:space="preserve"> v </w:t>
      </w:r>
      <w:r w:rsidRPr="00A229DC">
        <w:rPr>
          <w:noProof/>
        </w:rPr>
        <w:t>európskom pláne pre bezpečnosť letectva určujú hlavné bezpečnostné riziká</w:t>
      </w:r>
      <w:r w:rsidR="00A229DC">
        <w:rPr>
          <w:noProof/>
        </w:rPr>
        <w:t xml:space="preserve"> s </w:t>
      </w:r>
      <w:r w:rsidRPr="00A229DC">
        <w:rPr>
          <w:noProof/>
        </w:rPr>
        <w:t>vplyvom na európsky systém bezpečnosti letectva</w:t>
      </w:r>
      <w:r w:rsidR="00A229DC">
        <w:rPr>
          <w:noProof/>
        </w:rPr>
        <w:t xml:space="preserve"> a </w:t>
      </w:r>
      <w:r w:rsidRPr="00A229DC">
        <w:rPr>
          <w:noProof/>
        </w:rPr>
        <w:t>stanovujú nevyhnutné opatrenia na zmiernenie uvedených rizík. Postup vypracúvania</w:t>
      </w:r>
      <w:r w:rsidR="00A229DC">
        <w:rPr>
          <w:noProof/>
        </w:rPr>
        <w:t xml:space="preserve"> a </w:t>
      </w:r>
      <w:r w:rsidRPr="00A229DC">
        <w:rPr>
          <w:noProof/>
        </w:rPr>
        <w:t>prijatia európskeho plánu pre bezpečnosť letectva sa neustále spresňuje tak, aby zahŕňal poznatky získané po prvom cykle vykonávania. Predstavuje dôležitý prvok systému manažmentu bezpečnosti na úrovni EÚ.</w:t>
      </w:r>
      <w:r w:rsidR="00A229DC">
        <w:rPr>
          <w:noProof/>
        </w:rPr>
        <w:t xml:space="preserve"> V </w:t>
      </w:r>
      <w:r w:rsidRPr="00A229DC">
        <w:rPr>
          <w:noProof/>
        </w:rPr>
        <w:t>súlade</w:t>
      </w:r>
      <w:r w:rsidR="00A229DC">
        <w:rPr>
          <w:noProof/>
        </w:rPr>
        <w:t xml:space="preserve"> s </w:t>
      </w:r>
      <w:r w:rsidRPr="00A229DC">
        <w:rPr>
          <w:noProof/>
        </w:rPr>
        <w:t>článkom 5 ods. 2 nariadenia (EÚ) 2018/1139 sa</w:t>
      </w:r>
      <w:r w:rsidR="00A229DC">
        <w:rPr>
          <w:noProof/>
        </w:rPr>
        <w:t xml:space="preserve"> v </w:t>
      </w:r>
      <w:r w:rsidRPr="00A229DC">
        <w:rPr>
          <w:noProof/>
        </w:rPr>
        <w:t>európskom programe bezpečnosti letectva opisuje postup vypracovania, prijatia, aktualizácie</w:t>
      </w:r>
      <w:r w:rsidR="00A229DC">
        <w:rPr>
          <w:noProof/>
        </w:rPr>
        <w:t xml:space="preserve"> a </w:t>
      </w:r>
      <w:r w:rsidRPr="00A229DC">
        <w:rPr>
          <w:noProof/>
        </w:rPr>
        <w:t>vykonávania európskeho plánu pre bezpečnosť letectva.</w:t>
      </w:r>
    </w:p>
    <w:p w14:paraId="4BDCFC26" w14:textId="4C40F355" w:rsidR="00A229DC" w:rsidRDefault="00E0409B" w:rsidP="002F6534">
      <w:pPr>
        <w:spacing w:before="120" w:beforeAutospacing="0" w:after="120" w:afterAutospacing="0"/>
        <w:jc w:val="both"/>
        <w:rPr>
          <w:noProof/>
        </w:rPr>
      </w:pPr>
      <w:r w:rsidRPr="00A229DC">
        <w:rPr>
          <w:noProof/>
        </w:rPr>
        <w:t>Okrem zmeneného právneho rámca sa manažment bezpečnosti vyvíja aj</w:t>
      </w:r>
      <w:r w:rsidR="00A229DC">
        <w:rPr>
          <w:noProof/>
        </w:rPr>
        <w:t xml:space="preserve"> v </w:t>
      </w:r>
      <w:r w:rsidRPr="00A229DC">
        <w:rPr>
          <w:noProof/>
        </w:rPr>
        <w:t>iných oblastiach; jedným</w:t>
      </w:r>
      <w:r w:rsidR="00A229DC">
        <w:rPr>
          <w:noProof/>
        </w:rPr>
        <w:t xml:space="preserve"> z </w:t>
      </w:r>
      <w:r w:rsidRPr="00A229DC">
        <w:rPr>
          <w:noProof/>
        </w:rPr>
        <w:t>príkladov je vývoj činností, ktoré vykonáva Agentúra Európskej únie pre bezpečnosť letectva</w:t>
      </w:r>
      <w:r w:rsidR="00A229DC">
        <w:rPr>
          <w:noProof/>
        </w:rPr>
        <w:t xml:space="preserve"> v </w:t>
      </w:r>
      <w:r w:rsidRPr="00A229DC">
        <w:rPr>
          <w:noProof/>
        </w:rPr>
        <w:t>rámci kontrol dodržiavania noriem, predovšetkým pokiaľ ide</w:t>
      </w:r>
      <w:r w:rsidR="00A229DC">
        <w:rPr>
          <w:noProof/>
        </w:rPr>
        <w:t xml:space="preserve"> o </w:t>
      </w:r>
      <w:r w:rsidRPr="00A229DC">
        <w:rPr>
          <w:noProof/>
        </w:rPr>
        <w:t>vývoj právomocí</w:t>
      </w:r>
      <w:r w:rsidR="00A229DC">
        <w:rPr>
          <w:noProof/>
        </w:rPr>
        <w:t xml:space="preserve"> v </w:t>
      </w:r>
      <w:r w:rsidRPr="00A229DC">
        <w:rPr>
          <w:noProof/>
        </w:rPr>
        <w:t>tradičných oblastiach, ako je manažment letovej prevádzky</w:t>
      </w:r>
      <w:r w:rsidR="00A229DC">
        <w:rPr>
          <w:noProof/>
        </w:rPr>
        <w:t xml:space="preserve"> a </w:t>
      </w:r>
      <w:r w:rsidRPr="00A229DC">
        <w:rPr>
          <w:noProof/>
        </w:rPr>
        <w:t>letecké navigačné služby (ATM/ANS), alebo</w:t>
      </w:r>
      <w:r w:rsidR="00A229DC">
        <w:rPr>
          <w:noProof/>
        </w:rPr>
        <w:t xml:space="preserve"> v </w:t>
      </w:r>
      <w:r w:rsidRPr="00A229DC">
        <w:rPr>
          <w:noProof/>
        </w:rPr>
        <w:t>nových oblastiach zavedených na základe nariadenia (EÚ) 2018/1139, ako je bezpilotné letectvo, životné prostredie, služby pozemnej obsluhy</w:t>
      </w:r>
      <w:r w:rsidR="00A229DC">
        <w:rPr>
          <w:noProof/>
        </w:rPr>
        <w:t xml:space="preserve"> a </w:t>
      </w:r>
      <w:r w:rsidRPr="00A229DC">
        <w:rPr>
          <w:noProof/>
        </w:rPr>
        <w:t>prepojenie medzi bezpečnosťou</w:t>
      </w:r>
      <w:r w:rsidR="00A229DC">
        <w:rPr>
          <w:noProof/>
        </w:rPr>
        <w:t xml:space="preserve"> a </w:t>
      </w:r>
      <w:r w:rsidRPr="00A229DC">
        <w:rPr>
          <w:noProof/>
        </w:rPr>
        <w:t>bezpečnostnou ochranou letectva</w:t>
      </w:r>
      <w:r w:rsidR="00A229DC">
        <w:rPr>
          <w:noProof/>
        </w:rPr>
        <w:t xml:space="preserve"> s </w:t>
      </w:r>
      <w:r w:rsidRPr="00A229DC">
        <w:rPr>
          <w:noProof/>
        </w:rPr>
        <w:t>osobitným dôrazom na kybernetickú bezpečnosť</w:t>
      </w:r>
      <w:r w:rsidR="00A229DC">
        <w:rPr>
          <w:noProof/>
        </w:rPr>
        <w:t>.</w:t>
      </w:r>
    </w:p>
    <w:p w14:paraId="6ED7E6AB" w14:textId="6FB68E62" w:rsidR="00A229DC" w:rsidRDefault="008F41EA" w:rsidP="002F6534">
      <w:pPr>
        <w:spacing w:before="120" w:beforeAutospacing="0" w:after="120" w:afterAutospacing="0"/>
        <w:jc w:val="both"/>
        <w:rPr>
          <w:noProof/>
        </w:rPr>
      </w:pPr>
      <w:r w:rsidRPr="00A229DC">
        <w:rPr>
          <w:noProof/>
        </w:rPr>
        <w:t>Manažment bezpečnosti sa musí neustále prispôsobovať zmenám systému leteckej dopravy, technickému vývoju, novým obchodným modelom</w:t>
      </w:r>
      <w:r w:rsidR="00A229DC">
        <w:rPr>
          <w:noProof/>
        </w:rPr>
        <w:t xml:space="preserve"> a </w:t>
      </w:r>
      <w:r w:rsidRPr="00A229DC">
        <w:rPr>
          <w:noProof/>
        </w:rPr>
        <w:t>vzniku nových bezpečnostných nebezpečenstiev, aby zostal účinný pri prevencii nehôd</w:t>
      </w:r>
      <w:r w:rsidR="00A229DC">
        <w:rPr>
          <w:noProof/>
        </w:rPr>
        <w:t xml:space="preserve"> a </w:t>
      </w:r>
      <w:r w:rsidRPr="00A229DC">
        <w:rPr>
          <w:noProof/>
        </w:rPr>
        <w:t>zmierňovaní rizík. Dokument</w:t>
      </w:r>
      <w:r w:rsidR="00A229DC">
        <w:rPr>
          <w:noProof/>
        </w:rPr>
        <w:t xml:space="preserve"> k </w:t>
      </w:r>
      <w:r w:rsidRPr="00A229DC">
        <w:rPr>
          <w:noProof/>
        </w:rPr>
        <w:t>európskemu programu bezpečnosti letectva si preto vyžaduje pravidelnú aktualizáciu,</w:t>
      </w:r>
      <w:r w:rsidR="00A229DC">
        <w:rPr>
          <w:noProof/>
        </w:rPr>
        <w:t xml:space="preserve"> v </w:t>
      </w:r>
      <w:r w:rsidRPr="00A229DC">
        <w:rPr>
          <w:noProof/>
        </w:rPr>
        <w:t>ktorej sa budú odrážať tieto zmeny.</w:t>
      </w:r>
      <w:r w:rsidR="00A229DC">
        <w:rPr>
          <w:noProof/>
        </w:rPr>
        <w:t xml:space="preserve"> V </w:t>
      </w:r>
      <w:r w:rsidRPr="00A229DC">
        <w:rPr>
          <w:noProof/>
        </w:rPr>
        <w:t>článku 5 ods. 1 nariadenia (EÚ) 2018/1139 sa stanovuje, že tento dokument sa aktualizuje podľa potreby</w:t>
      </w:r>
      <w:r w:rsidR="00A229DC">
        <w:rPr>
          <w:noProof/>
        </w:rPr>
        <w:t>.</w:t>
      </w:r>
    </w:p>
    <w:p w14:paraId="4F6D1162" w14:textId="575C2185" w:rsidR="009E780C" w:rsidRPr="00A229DC" w:rsidRDefault="00B61351" w:rsidP="00276511">
      <w:pPr>
        <w:spacing w:before="120" w:beforeAutospacing="0" w:after="120" w:afterAutospacing="0"/>
        <w:jc w:val="both"/>
        <w:rPr>
          <w:rFonts w:cs="Times New Roman"/>
          <w:noProof/>
          <w:szCs w:val="24"/>
        </w:rPr>
      </w:pPr>
      <w:r w:rsidRPr="00A229DC">
        <w:rPr>
          <w:noProof/>
        </w:rPr>
        <w:t>Tretie vydanie dokumentu</w:t>
      </w:r>
      <w:r w:rsidR="00A229DC">
        <w:rPr>
          <w:noProof/>
        </w:rPr>
        <w:t xml:space="preserve"> k </w:t>
      </w:r>
      <w:r w:rsidRPr="00A229DC">
        <w:rPr>
          <w:noProof/>
        </w:rPr>
        <w:t>európskemu programu bezpečnosti letectva,</w:t>
      </w:r>
      <w:r w:rsidR="00A229DC">
        <w:rPr>
          <w:noProof/>
        </w:rPr>
        <w:t xml:space="preserve"> v </w:t>
      </w:r>
      <w:r w:rsidRPr="00A229DC">
        <w:rPr>
          <w:noProof/>
        </w:rPr>
        <w:t>ktorom sa odrážajú uvedené zmeny</w:t>
      </w:r>
      <w:r w:rsidR="00A229DC">
        <w:rPr>
          <w:noProof/>
        </w:rPr>
        <w:t xml:space="preserve"> a </w:t>
      </w:r>
      <w:r w:rsidRPr="00A229DC">
        <w:rPr>
          <w:noProof/>
        </w:rPr>
        <w:t>opisuje spôsob, akým sa</w:t>
      </w:r>
      <w:r w:rsidR="00A229DC">
        <w:rPr>
          <w:noProof/>
        </w:rPr>
        <w:t xml:space="preserve"> v </w:t>
      </w:r>
      <w:r w:rsidRPr="00A229DC">
        <w:rPr>
          <w:noProof/>
        </w:rPr>
        <w:t>súčasnosti riadi bezpečnosť letectva</w:t>
      </w:r>
      <w:r w:rsidR="00A229DC">
        <w:rPr>
          <w:noProof/>
        </w:rPr>
        <w:t xml:space="preserve"> v </w:t>
      </w:r>
      <w:r w:rsidRPr="00A229DC">
        <w:rPr>
          <w:noProof/>
        </w:rPr>
        <w:t>Európskej únii</w:t>
      </w:r>
      <w:r w:rsidR="00A229DC">
        <w:rPr>
          <w:noProof/>
        </w:rPr>
        <w:t xml:space="preserve"> a </w:t>
      </w:r>
      <w:r w:rsidRPr="00A229DC">
        <w:rPr>
          <w:noProof/>
        </w:rPr>
        <w:t>jej členských štátoch, sa uvádza</w:t>
      </w:r>
      <w:r w:rsidR="00A229DC">
        <w:rPr>
          <w:noProof/>
        </w:rPr>
        <w:t xml:space="preserve"> v </w:t>
      </w:r>
      <w:r w:rsidRPr="00A229DC">
        <w:rPr>
          <w:noProof/>
        </w:rPr>
        <w:t>prílohe</w:t>
      </w:r>
      <w:r w:rsidR="00A229DC">
        <w:rPr>
          <w:noProof/>
        </w:rPr>
        <w:t xml:space="preserve"> k </w:t>
      </w:r>
      <w:r w:rsidRPr="00A229DC">
        <w:rPr>
          <w:noProof/>
        </w:rPr>
        <w:t>tejto správe.</w:t>
      </w:r>
    </w:p>
    <w:sectPr w:rsidR="009E780C" w:rsidRPr="00A229DC" w:rsidSect="00AA7D50">
      <w:headerReference w:type="even" r:id="rId20"/>
      <w:headerReference w:type="default" r:id="rId21"/>
      <w:footerReference w:type="even" r:id="rId22"/>
      <w:footerReference w:type="default" r:id="rId23"/>
      <w:headerReference w:type="first" r:id="rId24"/>
      <w:footerReference w:type="first" r:id="rId25"/>
      <w:footnotePr>
        <w:numRestart w:val="eachSect"/>
      </w:footnotePr>
      <w:pgSz w:w="11906" w:h="16838"/>
      <w:pgMar w:top="1417" w:right="1417" w:bottom="1417" w:left="1417" w:header="708" w:footer="708" w:gutter="0"/>
      <w:pgNumType w:start="2"/>
      <w:cols w:space="720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5F10D804" w16cid:durableId="26506ABC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513C15E" w14:textId="77777777" w:rsidR="003414FB" w:rsidRDefault="003414FB" w:rsidP="00224CBD">
      <w:pPr>
        <w:spacing w:after="0"/>
      </w:pPr>
      <w:r>
        <w:separator/>
      </w:r>
    </w:p>
  </w:endnote>
  <w:endnote w:type="continuationSeparator" w:id="0">
    <w:p w14:paraId="66A87E3B" w14:textId="77777777" w:rsidR="003414FB" w:rsidRDefault="003414FB" w:rsidP="00224CBD">
      <w:pPr>
        <w:spacing w:after="0"/>
      </w:pPr>
      <w:r>
        <w:continuationSeparator/>
      </w:r>
    </w:p>
  </w:endnote>
  <w:endnote w:type="continuationNotice" w:id="1">
    <w:p w14:paraId="30ED8C49" w14:textId="77777777" w:rsidR="003414FB" w:rsidRDefault="003414FB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 Bold">
    <w:panose1 w:val="02020803070505020304"/>
    <w:charset w:val="00"/>
    <w:family w:val="roman"/>
    <w:notTrueType/>
    <w:pitch w:val="default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1FFE3C" w14:textId="77777777" w:rsidR="00F736C6" w:rsidRPr="00F736C6" w:rsidRDefault="00F736C6" w:rsidP="00F736C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E91D69" w14:textId="0F0F8449" w:rsidR="00A229DC" w:rsidRPr="00F736C6" w:rsidRDefault="00F736C6" w:rsidP="00F736C6">
    <w:pPr>
      <w:pStyle w:val="FooterCoverPage"/>
      <w:rPr>
        <w:rFonts w:ascii="Arial" w:hAnsi="Arial" w:cs="Arial"/>
        <w:b/>
        <w:sz w:val="48"/>
      </w:rPr>
    </w:pPr>
    <w:r w:rsidRPr="00F736C6">
      <w:rPr>
        <w:rFonts w:ascii="Arial" w:hAnsi="Arial" w:cs="Arial"/>
        <w:b/>
        <w:sz w:val="48"/>
      </w:rPr>
      <w:t>SK</w:t>
    </w:r>
    <w:r w:rsidRPr="00F736C6">
      <w:rPr>
        <w:rFonts w:ascii="Arial" w:hAnsi="Arial" w:cs="Arial"/>
        <w:b/>
        <w:sz w:val="48"/>
      </w:rPr>
      <w:tab/>
    </w:r>
    <w:r w:rsidRPr="00F736C6">
      <w:rPr>
        <w:rFonts w:ascii="Arial" w:hAnsi="Arial" w:cs="Arial"/>
        <w:b/>
        <w:sz w:val="48"/>
      </w:rPr>
      <w:tab/>
    </w:r>
    <w:r w:rsidRPr="00F736C6">
      <w:tab/>
    </w:r>
    <w:r w:rsidRPr="00F736C6">
      <w:rPr>
        <w:rFonts w:ascii="Arial" w:hAnsi="Arial" w:cs="Arial"/>
        <w:b/>
        <w:sz w:val="48"/>
      </w:rPr>
      <w:t>SK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5109546" w14:textId="77777777" w:rsidR="00F736C6" w:rsidRPr="00F736C6" w:rsidRDefault="00F736C6" w:rsidP="00F736C6">
    <w:pPr>
      <w:pStyle w:val="FooterCoverPage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C084E0" w14:textId="77777777" w:rsidR="001C03B7" w:rsidRDefault="001C03B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4840642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0022C0E" w14:textId="254D6FBB" w:rsidR="001C03B7" w:rsidRDefault="001C03B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736C6">
          <w:rPr>
            <w:noProof/>
          </w:rPr>
          <w:t>2</w:t>
        </w:r>
        <w:r>
          <w:fldChar w:fldCharType="end"/>
        </w:r>
      </w:p>
    </w:sdtContent>
  </w:sdt>
  <w:p w14:paraId="7E61027A" w14:textId="77777777" w:rsidR="001C03B7" w:rsidRDefault="001C03B7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9FAB68A" w14:textId="77777777" w:rsidR="001C03B7" w:rsidRDefault="001C03B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6B5890F" w14:textId="77777777" w:rsidR="003414FB" w:rsidRDefault="003414FB" w:rsidP="00224CBD">
      <w:pPr>
        <w:spacing w:after="0"/>
      </w:pPr>
      <w:r>
        <w:separator/>
      </w:r>
    </w:p>
  </w:footnote>
  <w:footnote w:type="continuationSeparator" w:id="0">
    <w:p w14:paraId="3A2F05A6" w14:textId="77777777" w:rsidR="003414FB" w:rsidRDefault="003414FB" w:rsidP="00224CBD">
      <w:pPr>
        <w:spacing w:after="0"/>
      </w:pPr>
      <w:r>
        <w:continuationSeparator/>
      </w:r>
    </w:p>
  </w:footnote>
  <w:footnote w:type="continuationNotice" w:id="1">
    <w:p w14:paraId="308EECAB" w14:textId="77777777" w:rsidR="003414FB" w:rsidRDefault="003414FB">
      <w:pPr>
        <w:spacing w:before="0" w:after="0"/>
      </w:pPr>
    </w:p>
  </w:footnote>
  <w:footnote w:id="2">
    <w:p w14:paraId="515F8421" w14:textId="31AFF06D" w:rsidR="001C03B7" w:rsidRPr="00A229DC" w:rsidRDefault="001C03B7" w:rsidP="00554289">
      <w:pPr>
        <w:pStyle w:val="FootnoteText"/>
        <w:spacing w:before="60" w:beforeAutospacing="0" w:after="60" w:afterAutospacing="0"/>
        <w:ind w:left="480" w:hanging="480"/>
        <w:rPr>
          <w:rStyle w:val="FootnoteReference"/>
          <w:vertAlign w:val="baseline"/>
        </w:rPr>
      </w:pPr>
      <w:r w:rsidRPr="00A229DC">
        <w:rPr>
          <w:rStyle w:val="FootnoteReference"/>
        </w:rPr>
        <w:footnoteRef/>
      </w:r>
      <w:r w:rsidRPr="00A229DC">
        <w:tab/>
      </w:r>
      <w:r w:rsidRPr="00A229DC">
        <w:rPr>
          <w:rStyle w:val="FootnoteReference"/>
          <w:vertAlign w:val="baseline"/>
        </w:rPr>
        <w:t>Oznámenie Komisie Rade</w:t>
      </w:r>
      <w:r w:rsidR="00A229DC">
        <w:rPr>
          <w:rStyle w:val="FootnoteReference"/>
          <w:vertAlign w:val="baseline"/>
        </w:rPr>
        <w:t xml:space="preserve"> a </w:t>
      </w:r>
      <w:r w:rsidRPr="00A229DC">
        <w:rPr>
          <w:rStyle w:val="FootnoteReference"/>
          <w:vertAlign w:val="baseline"/>
        </w:rPr>
        <w:t>Európskemu parlamentu, Zriadenie systému riadenia bezpečnosti letectva</w:t>
      </w:r>
      <w:r w:rsidR="00A229DC">
        <w:rPr>
          <w:rStyle w:val="FootnoteReference"/>
          <w:vertAlign w:val="baseline"/>
        </w:rPr>
        <w:t xml:space="preserve"> v </w:t>
      </w:r>
      <w:r w:rsidRPr="00A229DC">
        <w:rPr>
          <w:rStyle w:val="FootnoteReference"/>
          <w:vertAlign w:val="baseline"/>
        </w:rPr>
        <w:t>Európe [KOM(2011) 670</w:t>
      </w:r>
      <w:r w:rsidR="00A229DC">
        <w:rPr>
          <w:rStyle w:val="FootnoteReference"/>
          <w:vertAlign w:val="baseline"/>
        </w:rPr>
        <w:t xml:space="preserve"> v </w:t>
      </w:r>
      <w:r w:rsidRPr="00A229DC">
        <w:rPr>
          <w:rStyle w:val="FootnoteReference"/>
          <w:vertAlign w:val="baseline"/>
        </w:rPr>
        <w:t>konečnom znení].</w:t>
      </w:r>
    </w:p>
  </w:footnote>
  <w:footnote w:id="3">
    <w:p w14:paraId="585CC78B" w14:textId="2D77582C" w:rsidR="00360DD1" w:rsidRPr="00A229DC" w:rsidRDefault="00360DD1" w:rsidP="00360DD1">
      <w:pPr>
        <w:pStyle w:val="FootnoteText"/>
        <w:spacing w:before="60" w:beforeAutospacing="0" w:after="60" w:afterAutospacing="0"/>
        <w:ind w:left="480" w:hanging="480"/>
        <w:rPr>
          <w:rFonts w:cs="Times New Roman"/>
        </w:rPr>
      </w:pPr>
      <w:r w:rsidRPr="00A229DC">
        <w:rPr>
          <w:rStyle w:val="FootnoteReference"/>
        </w:rPr>
        <w:footnoteRef/>
      </w:r>
      <w:r w:rsidRPr="00A229DC">
        <w:tab/>
      </w:r>
      <w:r w:rsidRPr="00A229DC">
        <w:rPr>
          <w:rStyle w:val="FootnoteReference"/>
          <w:vertAlign w:val="baseline"/>
        </w:rPr>
        <w:t>Európsky program bezpečnosti letectva [SEK(2011) 1261</w:t>
      </w:r>
      <w:r w:rsidR="00A229DC">
        <w:rPr>
          <w:rStyle w:val="FootnoteReference"/>
          <w:vertAlign w:val="baseline"/>
        </w:rPr>
        <w:t xml:space="preserve"> v </w:t>
      </w:r>
      <w:r w:rsidRPr="00A229DC">
        <w:rPr>
          <w:rStyle w:val="FootnoteReference"/>
          <w:vertAlign w:val="baseline"/>
        </w:rPr>
        <w:t>konečnom znení].</w:t>
      </w:r>
    </w:p>
  </w:footnote>
  <w:footnote w:id="4">
    <w:p w14:paraId="7A600C5D" w14:textId="3A59A0DA" w:rsidR="001C03B7" w:rsidRPr="00A229DC" w:rsidRDefault="001C03B7" w:rsidP="002429B9">
      <w:pPr>
        <w:pStyle w:val="FootnoteText"/>
        <w:spacing w:before="60" w:beforeAutospacing="0" w:after="60" w:afterAutospacing="0"/>
        <w:ind w:left="480" w:hanging="480"/>
        <w:jc w:val="both"/>
        <w:rPr>
          <w:rStyle w:val="FootnoteReference"/>
        </w:rPr>
      </w:pPr>
      <w:r w:rsidRPr="00A229DC">
        <w:rPr>
          <w:rStyle w:val="FootnoteReference"/>
        </w:rPr>
        <w:footnoteRef/>
      </w:r>
      <w:r w:rsidRPr="00A229DC">
        <w:tab/>
      </w:r>
      <w:r w:rsidRPr="00A229DC">
        <w:rPr>
          <w:rStyle w:val="FootnoteReference"/>
          <w:vertAlign w:val="baseline"/>
        </w:rPr>
        <w:t>Nariadenie Európskeho parlamentu</w:t>
      </w:r>
      <w:r w:rsidR="00A229DC">
        <w:rPr>
          <w:rStyle w:val="FootnoteReference"/>
          <w:vertAlign w:val="baseline"/>
        </w:rPr>
        <w:t xml:space="preserve"> a </w:t>
      </w:r>
      <w:r w:rsidRPr="00A229DC">
        <w:rPr>
          <w:rStyle w:val="FootnoteReference"/>
          <w:vertAlign w:val="baseline"/>
        </w:rPr>
        <w:t>Rady (EÚ) č. 376/2014</w:t>
      </w:r>
      <w:r w:rsidR="00A229DC">
        <w:rPr>
          <w:rStyle w:val="FootnoteReference"/>
          <w:vertAlign w:val="baseline"/>
        </w:rPr>
        <w:t xml:space="preserve"> z </w:t>
      </w:r>
      <w:r w:rsidRPr="00A229DC">
        <w:rPr>
          <w:rStyle w:val="FootnoteReference"/>
          <w:vertAlign w:val="baseline"/>
        </w:rPr>
        <w:t>3</w:t>
      </w:r>
      <w:r w:rsidR="00A229DC">
        <w:rPr>
          <w:rStyle w:val="FootnoteReference"/>
          <w:vertAlign w:val="baseline"/>
        </w:rPr>
        <w:t>. apríla</w:t>
      </w:r>
      <w:r w:rsidRPr="00A229DC">
        <w:rPr>
          <w:rStyle w:val="FootnoteReference"/>
          <w:vertAlign w:val="baseline"/>
        </w:rPr>
        <w:t> 2014</w:t>
      </w:r>
      <w:r w:rsidR="00A229DC">
        <w:rPr>
          <w:rStyle w:val="FootnoteReference"/>
          <w:vertAlign w:val="baseline"/>
        </w:rPr>
        <w:t xml:space="preserve"> o </w:t>
      </w:r>
      <w:r w:rsidRPr="00A229DC">
        <w:rPr>
          <w:rStyle w:val="FootnoteReference"/>
          <w:vertAlign w:val="baseline"/>
        </w:rPr>
        <w:t>ohlasovaní udalostí, ich analýze</w:t>
      </w:r>
      <w:r w:rsidR="00A229DC">
        <w:rPr>
          <w:rStyle w:val="FootnoteReference"/>
          <w:vertAlign w:val="baseline"/>
        </w:rPr>
        <w:t xml:space="preserve"> a </w:t>
      </w:r>
      <w:r w:rsidRPr="00A229DC">
        <w:rPr>
          <w:rStyle w:val="FootnoteReference"/>
          <w:vertAlign w:val="baseline"/>
        </w:rPr>
        <w:t>na ne nadväzujúcich opatreniach</w:t>
      </w:r>
      <w:r w:rsidR="00A229DC">
        <w:rPr>
          <w:rStyle w:val="FootnoteReference"/>
          <w:vertAlign w:val="baseline"/>
        </w:rPr>
        <w:t xml:space="preserve"> v </w:t>
      </w:r>
      <w:r w:rsidRPr="00A229DC">
        <w:rPr>
          <w:rStyle w:val="FootnoteReference"/>
          <w:vertAlign w:val="baseline"/>
        </w:rPr>
        <w:t>civilnom letectve, ktorým sa mení nariadenie Európskeho parlamentu</w:t>
      </w:r>
      <w:r w:rsidR="00A229DC">
        <w:rPr>
          <w:rStyle w:val="FootnoteReference"/>
          <w:vertAlign w:val="baseline"/>
        </w:rPr>
        <w:t xml:space="preserve"> a </w:t>
      </w:r>
      <w:r w:rsidRPr="00A229DC">
        <w:rPr>
          <w:rStyle w:val="FootnoteReference"/>
          <w:vertAlign w:val="baseline"/>
        </w:rPr>
        <w:t>Rady (EÚ) č. 996/2010</w:t>
      </w:r>
      <w:r w:rsidR="00A229DC">
        <w:rPr>
          <w:rStyle w:val="FootnoteReference"/>
          <w:vertAlign w:val="baseline"/>
        </w:rPr>
        <w:t xml:space="preserve"> a </w:t>
      </w:r>
      <w:r w:rsidRPr="00A229DC">
        <w:rPr>
          <w:rStyle w:val="FootnoteReference"/>
          <w:vertAlign w:val="baseline"/>
        </w:rPr>
        <w:t>ktorým sa zrušuje smernica Európskeho parlamentu</w:t>
      </w:r>
      <w:r w:rsidR="00A229DC">
        <w:rPr>
          <w:rStyle w:val="FootnoteReference"/>
          <w:vertAlign w:val="baseline"/>
        </w:rPr>
        <w:t xml:space="preserve"> a </w:t>
      </w:r>
      <w:r w:rsidRPr="00A229DC">
        <w:rPr>
          <w:rStyle w:val="FootnoteReference"/>
          <w:vertAlign w:val="baseline"/>
        </w:rPr>
        <w:t>Rady 2003/42/ES</w:t>
      </w:r>
      <w:r w:rsidR="00A229DC">
        <w:rPr>
          <w:rStyle w:val="FootnoteReference"/>
          <w:vertAlign w:val="baseline"/>
        </w:rPr>
        <w:t xml:space="preserve"> a </w:t>
      </w:r>
      <w:r w:rsidRPr="00A229DC">
        <w:rPr>
          <w:rStyle w:val="FootnoteReference"/>
          <w:vertAlign w:val="baseline"/>
        </w:rPr>
        <w:t>nariadenia Komisie (ES) č. 1321/2007</w:t>
      </w:r>
      <w:r w:rsidR="00A229DC">
        <w:rPr>
          <w:rStyle w:val="FootnoteReference"/>
          <w:vertAlign w:val="baseline"/>
        </w:rPr>
        <w:t xml:space="preserve"> a </w:t>
      </w:r>
      <w:r w:rsidRPr="00A229DC">
        <w:rPr>
          <w:rStyle w:val="FootnoteReference"/>
          <w:vertAlign w:val="baseline"/>
        </w:rPr>
        <w:t>(ES) č. 1330/2007 (Text</w:t>
      </w:r>
      <w:r w:rsidR="00A229DC">
        <w:rPr>
          <w:rStyle w:val="FootnoteReference"/>
          <w:vertAlign w:val="baseline"/>
        </w:rPr>
        <w:t xml:space="preserve"> s </w:t>
      </w:r>
      <w:r w:rsidRPr="00A229DC">
        <w:rPr>
          <w:rStyle w:val="FootnoteReference"/>
          <w:vertAlign w:val="baseline"/>
        </w:rPr>
        <w:t>významom pre EHP) (Ú. v. EÚ L 122, 24.4.2014, s. 18).</w:t>
      </w:r>
    </w:p>
  </w:footnote>
  <w:footnote w:id="5">
    <w:p w14:paraId="51C74911" w14:textId="24E69585" w:rsidR="002950B8" w:rsidRPr="00A229DC" w:rsidRDefault="002950B8" w:rsidP="002429B9">
      <w:pPr>
        <w:pStyle w:val="FootnoteText"/>
        <w:spacing w:before="60" w:beforeAutospacing="0" w:after="60" w:afterAutospacing="0"/>
        <w:ind w:left="480" w:hanging="480"/>
        <w:jc w:val="both"/>
        <w:rPr>
          <w:rStyle w:val="FootnoteReference"/>
          <w:rFonts w:cs="Times New Roman"/>
          <w:vertAlign w:val="baseline"/>
        </w:rPr>
      </w:pPr>
      <w:r w:rsidRPr="00A229DC">
        <w:rPr>
          <w:rStyle w:val="FootnoteReference"/>
        </w:rPr>
        <w:footnoteRef/>
      </w:r>
      <w:r w:rsidRPr="00A229DC">
        <w:tab/>
      </w:r>
      <w:r w:rsidRPr="00A229DC">
        <w:rPr>
          <w:rStyle w:val="FootnoteReference"/>
          <w:vertAlign w:val="baseline"/>
        </w:rPr>
        <w:t>Správa Komisie Európskemu parlamentu</w:t>
      </w:r>
      <w:r w:rsidR="00A229DC">
        <w:rPr>
          <w:rStyle w:val="FootnoteReference"/>
          <w:vertAlign w:val="baseline"/>
        </w:rPr>
        <w:t xml:space="preserve"> a </w:t>
      </w:r>
      <w:r w:rsidRPr="00A229DC">
        <w:rPr>
          <w:rStyle w:val="FootnoteReference"/>
          <w:vertAlign w:val="baseline"/>
        </w:rPr>
        <w:t>Rade, Európsky program bezpečnosti letectva [COM(2015) 599 final].</w:t>
      </w:r>
    </w:p>
  </w:footnote>
  <w:footnote w:id="6">
    <w:p w14:paraId="654ADFA0" w14:textId="714DA746" w:rsidR="007E0648" w:rsidRPr="00A229DC" w:rsidRDefault="007E0648" w:rsidP="002429B9">
      <w:pPr>
        <w:pStyle w:val="FootnoteText"/>
        <w:spacing w:before="60" w:beforeAutospacing="0" w:after="60" w:afterAutospacing="0"/>
        <w:ind w:left="480" w:hanging="480"/>
        <w:jc w:val="both"/>
        <w:rPr>
          <w:rStyle w:val="FootnoteReference"/>
          <w:vertAlign w:val="baseline"/>
        </w:rPr>
      </w:pPr>
      <w:r w:rsidRPr="00A229DC">
        <w:rPr>
          <w:rStyle w:val="FootnoteReference"/>
        </w:rPr>
        <w:footnoteRef/>
      </w:r>
      <w:r w:rsidRPr="00A229DC">
        <w:tab/>
      </w:r>
      <w:r w:rsidRPr="00A229DC">
        <w:rPr>
          <w:rStyle w:val="FootnoteReference"/>
          <w:vertAlign w:val="baseline"/>
        </w:rPr>
        <w:t>Nariadenie Európskeho parlamentu</w:t>
      </w:r>
      <w:r w:rsidR="00A229DC">
        <w:rPr>
          <w:rStyle w:val="FootnoteReference"/>
          <w:vertAlign w:val="baseline"/>
        </w:rPr>
        <w:t xml:space="preserve"> a </w:t>
      </w:r>
      <w:r w:rsidRPr="00A229DC">
        <w:rPr>
          <w:rStyle w:val="FootnoteReference"/>
          <w:vertAlign w:val="baseline"/>
        </w:rPr>
        <w:t>Rady (EÚ) 2018/1139 zo 4</w:t>
      </w:r>
      <w:r w:rsidR="00A229DC">
        <w:rPr>
          <w:rStyle w:val="FootnoteReference"/>
          <w:vertAlign w:val="baseline"/>
        </w:rPr>
        <w:t>. júla</w:t>
      </w:r>
      <w:r w:rsidRPr="00A229DC">
        <w:rPr>
          <w:rStyle w:val="FootnoteReference"/>
          <w:vertAlign w:val="baseline"/>
        </w:rPr>
        <w:t> 2018</w:t>
      </w:r>
      <w:r w:rsidR="00A229DC">
        <w:rPr>
          <w:rStyle w:val="FootnoteReference"/>
          <w:vertAlign w:val="baseline"/>
        </w:rPr>
        <w:t xml:space="preserve"> o </w:t>
      </w:r>
      <w:r w:rsidRPr="00A229DC">
        <w:rPr>
          <w:rStyle w:val="FootnoteReference"/>
          <w:vertAlign w:val="baseline"/>
        </w:rPr>
        <w:t>spoločných pravidlách</w:t>
      </w:r>
      <w:r w:rsidR="00A229DC">
        <w:rPr>
          <w:rStyle w:val="FootnoteReference"/>
          <w:vertAlign w:val="baseline"/>
        </w:rPr>
        <w:t xml:space="preserve"> v </w:t>
      </w:r>
      <w:r w:rsidRPr="00A229DC">
        <w:rPr>
          <w:rStyle w:val="FootnoteReference"/>
          <w:vertAlign w:val="baseline"/>
        </w:rPr>
        <w:t>oblasti civilného letectva, ktorým sa zriaďuje Agentúra Európskej únie pre bezpečnosť letectva</w:t>
      </w:r>
      <w:r w:rsidR="00A229DC">
        <w:rPr>
          <w:rStyle w:val="FootnoteReference"/>
          <w:vertAlign w:val="baseline"/>
        </w:rPr>
        <w:t xml:space="preserve"> a </w:t>
      </w:r>
      <w:r w:rsidRPr="00A229DC">
        <w:rPr>
          <w:rStyle w:val="FootnoteReference"/>
          <w:vertAlign w:val="baseline"/>
        </w:rPr>
        <w:t>ktorým sa menia nariadenia Európskeho parlamentu</w:t>
      </w:r>
      <w:r w:rsidR="00A229DC">
        <w:rPr>
          <w:rStyle w:val="FootnoteReference"/>
          <w:vertAlign w:val="baseline"/>
        </w:rPr>
        <w:t xml:space="preserve"> a </w:t>
      </w:r>
      <w:r w:rsidRPr="00A229DC">
        <w:rPr>
          <w:rStyle w:val="FootnoteReference"/>
          <w:vertAlign w:val="baseline"/>
        </w:rPr>
        <w:t>Rady (ES) č. 2111/2005, (ES) č. 1008/2008, (EÚ) č. 996/2010, (EÚ) č. 376/2014</w:t>
      </w:r>
      <w:r w:rsidR="00A229DC">
        <w:rPr>
          <w:rStyle w:val="FootnoteReference"/>
          <w:vertAlign w:val="baseline"/>
        </w:rPr>
        <w:t xml:space="preserve"> a </w:t>
      </w:r>
      <w:r w:rsidRPr="00A229DC">
        <w:rPr>
          <w:rStyle w:val="FootnoteReference"/>
          <w:vertAlign w:val="baseline"/>
        </w:rPr>
        <w:t>smernice Európskeho parlamentu</w:t>
      </w:r>
      <w:r w:rsidR="00A229DC">
        <w:rPr>
          <w:rStyle w:val="FootnoteReference"/>
          <w:vertAlign w:val="baseline"/>
        </w:rPr>
        <w:t xml:space="preserve"> a </w:t>
      </w:r>
      <w:r w:rsidRPr="00A229DC">
        <w:rPr>
          <w:rStyle w:val="FootnoteReference"/>
          <w:vertAlign w:val="baseline"/>
        </w:rPr>
        <w:t>Rady 2014/30/EÚ</w:t>
      </w:r>
      <w:r w:rsidR="00A229DC">
        <w:rPr>
          <w:rStyle w:val="FootnoteReference"/>
          <w:vertAlign w:val="baseline"/>
        </w:rPr>
        <w:t xml:space="preserve"> a </w:t>
      </w:r>
      <w:r w:rsidRPr="00A229DC">
        <w:rPr>
          <w:rStyle w:val="FootnoteReference"/>
          <w:vertAlign w:val="baseline"/>
        </w:rPr>
        <w:t>2014/53/EÚ</w:t>
      </w:r>
      <w:r w:rsidR="00A229DC">
        <w:rPr>
          <w:rStyle w:val="FootnoteReference"/>
          <w:vertAlign w:val="baseline"/>
        </w:rPr>
        <w:t xml:space="preserve"> a </w:t>
      </w:r>
      <w:r w:rsidRPr="00A229DC">
        <w:rPr>
          <w:rStyle w:val="FootnoteReference"/>
          <w:vertAlign w:val="baseline"/>
        </w:rPr>
        <w:t>zrušujú nariadenia Európskeho parlamentu</w:t>
      </w:r>
      <w:r w:rsidR="00A229DC">
        <w:rPr>
          <w:rStyle w:val="FootnoteReference"/>
          <w:vertAlign w:val="baseline"/>
        </w:rPr>
        <w:t xml:space="preserve"> a </w:t>
      </w:r>
      <w:r w:rsidRPr="00A229DC">
        <w:rPr>
          <w:rStyle w:val="FootnoteReference"/>
          <w:vertAlign w:val="baseline"/>
        </w:rPr>
        <w:t>Rady (ES) č. 552/2004</w:t>
      </w:r>
      <w:r w:rsidR="00A229DC">
        <w:rPr>
          <w:rStyle w:val="FootnoteReference"/>
          <w:vertAlign w:val="baseline"/>
        </w:rPr>
        <w:t xml:space="preserve"> a </w:t>
      </w:r>
      <w:r w:rsidRPr="00A229DC">
        <w:rPr>
          <w:rStyle w:val="FootnoteReference"/>
          <w:vertAlign w:val="baseline"/>
        </w:rPr>
        <w:t>(ES) č. 216/2008</w:t>
      </w:r>
      <w:r w:rsidR="00A229DC">
        <w:rPr>
          <w:rStyle w:val="FootnoteReference"/>
          <w:vertAlign w:val="baseline"/>
        </w:rPr>
        <w:t xml:space="preserve"> a </w:t>
      </w:r>
      <w:r w:rsidRPr="00A229DC">
        <w:rPr>
          <w:rStyle w:val="FootnoteReference"/>
          <w:vertAlign w:val="baseline"/>
        </w:rPr>
        <w:t>nariadenie Rady (EHS) č. 3922/91 (Text</w:t>
      </w:r>
      <w:r w:rsidR="00A229DC">
        <w:rPr>
          <w:rStyle w:val="FootnoteReference"/>
          <w:vertAlign w:val="baseline"/>
        </w:rPr>
        <w:t xml:space="preserve"> s </w:t>
      </w:r>
      <w:r w:rsidRPr="00A229DC">
        <w:rPr>
          <w:rStyle w:val="FootnoteReference"/>
          <w:vertAlign w:val="baseline"/>
        </w:rPr>
        <w:t>významom pre EHP) Ú. v. EÚ L 21</w:t>
      </w:r>
      <w:r w:rsidRPr="00A229DC">
        <w:t>2</w:t>
      </w:r>
      <w:r w:rsidRPr="00A229DC">
        <w:rPr>
          <w:rStyle w:val="FootnoteReference"/>
          <w:vertAlign w:val="baseline"/>
        </w:rPr>
        <w:t>, 22.8.2018, s. 1.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939FA99" w14:textId="77777777" w:rsidR="00F736C6" w:rsidRPr="00F736C6" w:rsidRDefault="00F736C6" w:rsidP="00F736C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2BBBB18" w14:textId="77777777" w:rsidR="00F736C6" w:rsidRPr="00F736C6" w:rsidRDefault="00F736C6" w:rsidP="00F736C6">
    <w:pPr>
      <w:pStyle w:val="HeaderCoverPag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16A7B0B" w14:textId="77777777" w:rsidR="00F736C6" w:rsidRPr="00F736C6" w:rsidRDefault="00F736C6" w:rsidP="00F736C6">
    <w:pPr>
      <w:pStyle w:val="HeaderCoverPag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EB0227" w14:textId="77777777" w:rsidR="001C03B7" w:rsidRDefault="001C03B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1A1C35" w14:textId="77777777" w:rsidR="001C03B7" w:rsidRDefault="001C03B7">
    <w:pPr>
      <w:pStyle w:val="Header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1F2137E" w14:textId="77777777" w:rsidR="001C03B7" w:rsidRDefault="001C03B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584DEC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E"/>
    <w:multiLevelType w:val="singleLevel"/>
    <w:tmpl w:val="C2B8AF2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2" w15:restartNumberingAfterBreak="0">
    <w:nsid w:val="FFFFFF7F"/>
    <w:multiLevelType w:val="singleLevel"/>
    <w:tmpl w:val="815C191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3" w15:restartNumberingAfterBreak="0">
    <w:nsid w:val="FFFFFF82"/>
    <w:multiLevelType w:val="singleLevel"/>
    <w:tmpl w:val="179AC08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4" w15:restartNumberingAfterBreak="0">
    <w:nsid w:val="FFFFFF88"/>
    <w:multiLevelType w:val="singleLevel"/>
    <w:tmpl w:val="EF563C02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1887EE7"/>
    <w:multiLevelType w:val="hybridMultilevel"/>
    <w:tmpl w:val="70E2FE94"/>
    <w:lvl w:ilvl="0" w:tplc="3A90375C">
      <w:start w:val="1"/>
      <w:numFmt w:val="decimal"/>
      <w:lvlText w:val="%1.1"/>
      <w:lvlJc w:val="left"/>
      <w:pPr>
        <w:ind w:left="360" w:hanging="360"/>
      </w:pPr>
      <w:rPr>
        <w:rFonts w:hint="default"/>
        <w:b/>
        <w:i w:val="0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757409A"/>
    <w:multiLevelType w:val="hybridMultilevel"/>
    <w:tmpl w:val="12C093EA"/>
    <w:lvl w:ilvl="0" w:tplc="5DA4C5E2">
      <w:start w:val="2"/>
      <w:numFmt w:val="decimal"/>
      <w:lvlText w:val="%1.1"/>
      <w:lvlJc w:val="left"/>
      <w:pPr>
        <w:ind w:left="1080" w:hanging="360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C2A5A8D"/>
    <w:multiLevelType w:val="hybridMultilevel"/>
    <w:tmpl w:val="49A82BC0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16C1257"/>
    <w:multiLevelType w:val="hybridMultilevel"/>
    <w:tmpl w:val="714E4D28"/>
    <w:lvl w:ilvl="0" w:tplc="3A90375C">
      <w:start w:val="1"/>
      <w:numFmt w:val="decimal"/>
      <w:lvlText w:val="%1.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A20116"/>
    <w:multiLevelType w:val="hybridMultilevel"/>
    <w:tmpl w:val="345E56BE"/>
    <w:lvl w:ilvl="0" w:tplc="D3E4573C">
      <w:start w:val="1"/>
      <w:numFmt w:val="decimal"/>
      <w:lvlText w:val="%1.2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A71F38"/>
    <w:multiLevelType w:val="hybridMultilevel"/>
    <w:tmpl w:val="C2409F92"/>
    <w:lvl w:ilvl="0" w:tplc="04090001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abstractNum w:abstractNumId="11" w15:restartNumberingAfterBreak="0">
    <w:nsid w:val="1DD82FCA"/>
    <w:multiLevelType w:val="hybridMultilevel"/>
    <w:tmpl w:val="39D05A92"/>
    <w:lvl w:ilvl="0" w:tplc="2B0AA234">
      <w:start w:val="1"/>
      <w:numFmt w:val="decimal"/>
      <w:lvlText w:val="%1.2.4"/>
      <w:lvlJc w:val="righ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4520F9E"/>
    <w:multiLevelType w:val="hybridMultilevel"/>
    <w:tmpl w:val="3D5A1956"/>
    <w:lvl w:ilvl="0" w:tplc="8066628E">
      <w:start w:val="1"/>
      <w:numFmt w:val="decimal"/>
      <w:lvlText w:val="%1.3.1"/>
      <w:lvlJc w:val="righ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7551332"/>
    <w:multiLevelType w:val="hybridMultilevel"/>
    <w:tmpl w:val="EFBEE892"/>
    <w:lvl w:ilvl="0" w:tplc="1F36B4C2">
      <w:start w:val="2"/>
      <w:numFmt w:val="decimal"/>
      <w:lvlText w:val="%1.2"/>
      <w:lvlJc w:val="left"/>
      <w:pPr>
        <w:ind w:left="1080" w:hanging="360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2DBC5038"/>
    <w:multiLevelType w:val="hybridMultilevel"/>
    <w:tmpl w:val="EB0CDDA2"/>
    <w:lvl w:ilvl="0" w:tplc="8BA26D42">
      <w:start w:val="1"/>
      <w:numFmt w:val="decimal"/>
      <w:lvlText w:val="%1.2.3"/>
      <w:lvlJc w:val="righ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A004B49"/>
    <w:multiLevelType w:val="hybridMultilevel"/>
    <w:tmpl w:val="E6E68424"/>
    <w:lvl w:ilvl="0" w:tplc="E684FD3A">
      <w:start w:val="1"/>
      <w:numFmt w:val="bullet"/>
      <w:pStyle w:val="Bullet2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0B11A2B"/>
    <w:multiLevelType w:val="hybridMultilevel"/>
    <w:tmpl w:val="50320420"/>
    <w:lvl w:ilvl="0" w:tplc="7A4AD68E">
      <w:start w:val="2"/>
      <w:numFmt w:val="decimal"/>
      <w:lvlText w:val="%1.1"/>
      <w:lvlJc w:val="left"/>
      <w:pPr>
        <w:ind w:left="1080" w:hanging="360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1EB03DB"/>
    <w:multiLevelType w:val="hybridMultilevel"/>
    <w:tmpl w:val="12BE4FEA"/>
    <w:lvl w:ilvl="0" w:tplc="1D768DFC">
      <w:start w:val="1"/>
      <w:numFmt w:val="decimal"/>
      <w:pStyle w:val="Heading1"/>
      <w:lvlText w:val="%1."/>
      <w:lvlJc w:val="left"/>
      <w:pPr>
        <w:ind w:left="720" w:hanging="360"/>
      </w:pPr>
      <w:rPr>
        <w:rFonts w:hint="default"/>
        <w:b/>
        <w:i w:val="0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6364D09"/>
    <w:multiLevelType w:val="hybridMultilevel"/>
    <w:tmpl w:val="EC54F350"/>
    <w:lvl w:ilvl="0" w:tplc="E684FD3A">
      <w:start w:val="1"/>
      <w:numFmt w:val="bullet"/>
      <w:lvlText w:val=""/>
      <w:lvlJc w:val="left"/>
      <w:pPr>
        <w:ind w:left="788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19" w15:restartNumberingAfterBreak="0">
    <w:nsid w:val="4D877AE2"/>
    <w:multiLevelType w:val="hybridMultilevel"/>
    <w:tmpl w:val="E542D708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275DEE"/>
    <w:multiLevelType w:val="hybridMultilevel"/>
    <w:tmpl w:val="9ECED4E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56123150"/>
    <w:multiLevelType w:val="hybridMultilevel"/>
    <w:tmpl w:val="4D6A4C92"/>
    <w:lvl w:ilvl="0" w:tplc="8E804CE4">
      <w:start w:val="1"/>
      <w:numFmt w:val="decimal"/>
      <w:lvlText w:val="%1.2.2"/>
      <w:lvlJc w:val="righ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6250D01"/>
    <w:multiLevelType w:val="hybridMultilevel"/>
    <w:tmpl w:val="704CA34A"/>
    <w:lvl w:ilvl="0" w:tplc="E0CCAD6A">
      <w:start w:val="1"/>
      <w:numFmt w:val="decimal"/>
      <w:lvlText w:val="%1.3.2"/>
      <w:lvlJc w:val="righ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D861744"/>
    <w:multiLevelType w:val="hybridMultilevel"/>
    <w:tmpl w:val="77E4FFF6"/>
    <w:lvl w:ilvl="0" w:tplc="0809000B">
      <w:start w:val="1"/>
      <w:numFmt w:val="bullet"/>
      <w:lvlText w:val=""/>
      <w:lvlJc w:val="left"/>
      <w:pPr>
        <w:ind w:left="788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24" w15:restartNumberingAfterBreak="0">
    <w:nsid w:val="5FB032B5"/>
    <w:multiLevelType w:val="hybridMultilevel"/>
    <w:tmpl w:val="F4528CEE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2F65406"/>
    <w:multiLevelType w:val="hybridMultilevel"/>
    <w:tmpl w:val="73F4D2A8"/>
    <w:lvl w:ilvl="0" w:tplc="3A90375C">
      <w:start w:val="1"/>
      <w:numFmt w:val="decimal"/>
      <w:lvlText w:val="%1.1"/>
      <w:lvlJc w:val="left"/>
      <w:pPr>
        <w:ind w:left="643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63" w:hanging="360"/>
      </w:pPr>
    </w:lvl>
    <w:lvl w:ilvl="2" w:tplc="0809001B" w:tentative="1">
      <w:start w:val="1"/>
      <w:numFmt w:val="lowerRoman"/>
      <w:lvlText w:val="%3."/>
      <w:lvlJc w:val="right"/>
      <w:pPr>
        <w:ind w:left="2083" w:hanging="180"/>
      </w:pPr>
    </w:lvl>
    <w:lvl w:ilvl="3" w:tplc="0809000F" w:tentative="1">
      <w:start w:val="1"/>
      <w:numFmt w:val="decimal"/>
      <w:lvlText w:val="%4."/>
      <w:lvlJc w:val="left"/>
      <w:pPr>
        <w:ind w:left="2803" w:hanging="360"/>
      </w:pPr>
    </w:lvl>
    <w:lvl w:ilvl="4" w:tplc="08090019" w:tentative="1">
      <w:start w:val="1"/>
      <w:numFmt w:val="lowerLetter"/>
      <w:lvlText w:val="%5."/>
      <w:lvlJc w:val="left"/>
      <w:pPr>
        <w:ind w:left="3523" w:hanging="360"/>
      </w:pPr>
    </w:lvl>
    <w:lvl w:ilvl="5" w:tplc="0809001B" w:tentative="1">
      <w:start w:val="1"/>
      <w:numFmt w:val="lowerRoman"/>
      <w:lvlText w:val="%6."/>
      <w:lvlJc w:val="right"/>
      <w:pPr>
        <w:ind w:left="4243" w:hanging="180"/>
      </w:pPr>
    </w:lvl>
    <w:lvl w:ilvl="6" w:tplc="0809000F" w:tentative="1">
      <w:start w:val="1"/>
      <w:numFmt w:val="decimal"/>
      <w:lvlText w:val="%7."/>
      <w:lvlJc w:val="left"/>
      <w:pPr>
        <w:ind w:left="4963" w:hanging="360"/>
      </w:pPr>
    </w:lvl>
    <w:lvl w:ilvl="7" w:tplc="08090019" w:tentative="1">
      <w:start w:val="1"/>
      <w:numFmt w:val="lowerLetter"/>
      <w:lvlText w:val="%8."/>
      <w:lvlJc w:val="left"/>
      <w:pPr>
        <w:ind w:left="5683" w:hanging="360"/>
      </w:pPr>
    </w:lvl>
    <w:lvl w:ilvl="8" w:tplc="080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26" w15:restartNumberingAfterBreak="0">
    <w:nsid w:val="638C4D12"/>
    <w:multiLevelType w:val="hybridMultilevel"/>
    <w:tmpl w:val="17208DBA"/>
    <w:lvl w:ilvl="0" w:tplc="9078D8DC">
      <w:start w:val="1"/>
      <w:numFmt w:val="decimal"/>
      <w:lvlText w:val="%1.2.2.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0829DA"/>
    <w:multiLevelType w:val="hybridMultilevel"/>
    <w:tmpl w:val="7A548756"/>
    <w:lvl w:ilvl="0" w:tplc="035E6A62">
      <w:start w:val="2"/>
      <w:numFmt w:val="decimal"/>
      <w:lvlText w:val="%1.3"/>
      <w:lvlJc w:val="left"/>
      <w:pPr>
        <w:ind w:left="1080" w:hanging="360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55E19FB"/>
    <w:multiLevelType w:val="hybridMultilevel"/>
    <w:tmpl w:val="A5009B10"/>
    <w:lvl w:ilvl="0" w:tplc="DFD819CA">
      <w:start w:val="1"/>
      <w:numFmt w:val="decimal"/>
      <w:lvlText w:val="%1.2.5"/>
      <w:lvlJc w:val="righ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9AF2397"/>
    <w:multiLevelType w:val="hybridMultilevel"/>
    <w:tmpl w:val="102A84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8B17E53"/>
    <w:multiLevelType w:val="hybridMultilevel"/>
    <w:tmpl w:val="70224770"/>
    <w:lvl w:ilvl="0" w:tplc="0A3E4270">
      <w:start w:val="1"/>
      <w:numFmt w:val="upperLetter"/>
      <w:lvlText w:val="%1."/>
      <w:lvlJc w:val="left"/>
      <w:pPr>
        <w:ind w:left="1080" w:hanging="360"/>
      </w:pPr>
      <w:rPr>
        <w:b w:val="0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792025A9"/>
    <w:multiLevelType w:val="hybridMultilevel"/>
    <w:tmpl w:val="CA744ABA"/>
    <w:lvl w:ilvl="0" w:tplc="0A6071E4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7CB635F3"/>
    <w:multiLevelType w:val="hybridMultilevel"/>
    <w:tmpl w:val="5ABA0722"/>
    <w:lvl w:ilvl="0" w:tplc="C1069276">
      <w:start w:val="1"/>
      <w:numFmt w:val="decimal"/>
      <w:lvlText w:val="%1.3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CFA53A4"/>
    <w:multiLevelType w:val="hybridMultilevel"/>
    <w:tmpl w:val="B1988CDC"/>
    <w:lvl w:ilvl="0" w:tplc="035E878E">
      <w:start w:val="2"/>
      <w:numFmt w:val="decimal"/>
      <w:lvlText w:val="%1.4"/>
      <w:lvlJc w:val="left"/>
      <w:pPr>
        <w:ind w:left="1080" w:hanging="360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7DFD1B43"/>
    <w:multiLevelType w:val="hybridMultilevel"/>
    <w:tmpl w:val="29701C3E"/>
    <w:lvl w:ilvl="0" w:tplc="06820CEC">
      <w:start w:val="2"/>
      <w:numFmt w:val="decimal"/>
      <w:lvlText w:val="%1.3"/>
      <w:lvlJc w:val="left"/>
      <w:pPr>
        <w:ind w:left="1080" w:hanging="360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FB76888"/>
    <w:multiLevelType w:val="hybridMultilevel"/>
    <w:tmpl w:val="818C803A"/>
    <w:lvl w:ilvl="0" w:tplc="EAE867E0">
      <w:start w:val="1"/>
      <w:numFmt w:val="decimal"/>
      <w:lvlText w:val="%1.2.1"/>
      <w:lvlJc w:val="righ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4"/>
  </w:num>
  <w:num w:numId="3">
    <w:abstractNumId w:val="30"/>
  </w:num>
  <w:num w:numId="4">
    <w:abstractNumId w:val="20"/>
  </w:num>
  <w:num w:numId="5">
    <w:abstractNumId w:val="10"/>
  </w:num>
  <w:num w:numId="6">
    <w:abstractNumId w:val="2"/>
  </w:num>
  <w:num w:numId="7">
    <w:abstractNumId w:val="31"/>
  </w:num>
  <w:num w:numId="8">
    <w:abstractNumId w:val="4"/>
  </w:num>
  <w:num w:numId="9">
    <w:abstractNumId w:val="25"/>
  </w:num>
  <w:num w:numId="10">
    <w:abstractNumId w:val="5"/>
  </w:num>
  <w:num w:numId="11">
    <w:abstractNumId w:val="16"/>
  </w:num>
  <w:num w:numId="12">
    <w:abstractNumId w:val="6"/>
  </w:num>
  <w:num w:numId="13">
    <w:abstractNumId w:val="2"/>
  </w:num>
  <w:num w:numId="14">
    <w:abstractNumId w:val="13"/>
  </w:num>
  <w:num w:numId="15">
    <w:abstractNumId w:val="2"/>
  </w:num>
  <w:num w:numId="16">
    <w:abstractNumId w:val="27"/>
  </w:num>
  <w:num w:numId="17">
    <w:abstractNumId w:val="7"/>
  </w:num>
  <w:num w:numId="18">
    <w:abstractNumId w:val="18"/>
  </w:num>
  <w:num w:numId="19">
    <w:abstractNumId w:val="17"/>
  </w:num>
  <w:num w:numId="20">
    <w:abstractNumId w:val="7"/>
  </w:num>
  <w:num w:numId="21">
    <w:abstractNumId w:val="8"/>
  </w:num>
  <w:num w:numId="22">
    <w:abstractNumId w:val="9"/>
  </w:num>
  <w:num w:numId="23">
    <w:abstractNumId w:val="35"/>
  </w:num>
  <w:num w:numId="24">
    <w:abstractNumId w:val="21"/>
  </w:num>
  <w:num w:numId="25">
    <w:abstractNumId w:val="29"/>
  </w:num>
  <w:num w:numId="26">
    <w:abstractNumId w:val="26"/>
  </w:num>
  <w:num w:numId="27">
    <w:abstractNumId w:val="1"/>
  </w:num>
  <w:num w:numId="28">
    <w:abstractNumId w:val="0"/>
  </w:num>
  <w:num w:numId="29">
    <w:abstractNumId w:val="3"/>
  </w:num>
  <w:num w:numId="30">
    <w:abstractNumId w:val="24"/>
  </w:num>
  <w:num w:numId="31">
    <w:abstractNumId w:val="18"/>
  </w:num>
  <w:num w:numId="32">
    <w:abstractNumId w:val="23"/>
  </w:num>
  <w:num w:numId="33">
    <w:abstractNumId w:val="14"/>
  </w:num>
  <w:num w:numId="34">
    <w:abstractNumId w:val="11"/>
  </w:num>
  <w:num w:numId="35">
    <w:abstractNumId w:val="28"/>
  </w:num>
  <w:num w:numId="36">
    <w:abstractNumId w:val="32"/>
  </w:num>
  <w:num w:numId="37">
    <w:abstractNumId w:val="12"/>
  </w:num>
  <w:num w:numId="38">
    <w:abstractNumId w:val="22"/>
  </w:num>
  <w:num w:numId="39">
    <w:abstractNumId w:val="19"/>
  </w:num>
  <w:num w:numId="40">
    <w:abstractNumId w:val="2"/>
  </w:num>
  <w:num w:numId="41">
    <w:abstractNumId w:val="34"/>
  </w:num>
  <w:num w:numId="42">
    <w:abstractNumId w:val="2"/>
  </w:num>
  <w:num w:numId="43">
    <w:abstractNumId w:val="33"/>
  </w:num>
  <w:num w:numId="44">
    <w:abstractNumId w:val="4"/>
  </w:num>
  <w:num w:numId="45">
    <w:abstractNumId w:val="4"/>
  </w:num>
  <w:num w:numId="46">
    <w:abstractNumId w:val="4"/>
  </w:num>
  <w:num w:numId="4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hideSpellingErrors/>
  <w:hideGrammaticalErrors/>
  <w:revisionView w:markup="0"/>
  <w:defaultTabStop w:val="720"/>
  <w:hyphenationZone w:val="425"/>
  <w:characterSpacingControl w:val="doNotCompress"/>
  <w:hdrShapeDefaults>
    <o:shapedefaults v:ext="edit" spidmax="8193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DocStatus" w:val="Green"/>
    <w:docVar w:name="LW_CORRIGENDUM" w:val="&lt;UNUSED&gt;"/>
    <w:docVar w:name="LW_COVERPAGE_EXISTS" w:val="True"/>
    <w:docVar w:name="LW_COVERPAGE_GUID" w:val="3B91DC0E-A226-4C06-B57C-5FCB7E22A492"/>
    <w:docVar w:name="LW_COVERPAGE_TYPE" w:val="1"/>
    <w:docVar w:name="LW_CROSSREFERENCE" w:val="&lt;UNUSED&gt;"/>
    <w:docVar w:name="LW_DocType" w:val="NORMAL"/>
    <w:docVar w:name="LW_EMISSION" w:val="17. 10. 2022"/>
    <w:docVar w:name="LW_EMISSION_ISODATE" w:val="2022-10-17"/>
    <w:docVar w:name="LW_EMISSION_LOCATION" w:val="BRX"/>
    <w:docVar w:name="LW_EMISSION_PREFIX" w:val="V Bruseli"/>
    <w:docVar w:name="LW_EMISSION_SUFFIX" w:val=" "/>
    <w:docVar w:name="LW_ID_DOCTYPE_NONLW" w:val="CP-006"/>
    <w:docVar w:name="LW_LANGUE" w:val="SK"/>
    <w:docVar w:name="LW_LEVEL_OF_SENSITIVITY" w:val="Standard treatment"/>
    <w:docVar w:name="LW_NOM.INST" w:val="EURÓPSKA KOMISIA"/>
    <w:docVar w:name="LW_NOM.INST_JOINTDOC" w:val="&lt;EMPTY&gt;"/>
    <w:docVar w:name="LW_PART_NBR" w:val="1"/>
    <w:docVar w:name="LW_PART_NBR_TOTAL" w:val="1"/>
    <w:docVar w:name="LW_REF.INST.NEW" w:val="COM"/>
    <w:docVar w:name="LW_REF.INST.NEW_ADOPTED" w:val="final"/>
    <w:docVar w:name="LW_REF.INST.NEW_TEXT" w:val="(2022) 529"/>
    <w:docVar w:name="LW_REF.INTERNE" w:val="&lt;UNUSED&gt;"/>
    <w:docVar w:name="LW_SENSITIVITY" w:val="&lt;?xml version=&quot;1.0&quot; encoding=&quot;utf-8&quot;?&gt;_x000d__x000a_&lt;SensitivityLevel xmlns:xsi=&quot;http://www.w3.org/2001/XMLSchema-instance&quot; xmlns:xsd=&quot;http://www.w3.org/2001/XMLSchema&quot; id=&quot;standard&quot;&gt;_x000d__x000a_  &lt;nicename EN=&quot;Standard treatment&quot; FR=&quot;Traitement standard&quot; /&gt;_x000d__x000a_  &lt;documentProperty&gt;Standard treatment&lt;/documentProperty&gt;_x000d__x000a_  &lt;markingConfig isAvailable=&quot;false&quot; isMandatory=&quot;false&quot; sensitiveMarkingMandatory=&quot;false&quot; specialMarkingMandatory=&quot;true&quot; isOptionDisplayInHeaderAvailable=&quot;true&quot; sensitiveMarkingListSee=&quot;SensitiveMarkings&quot; specialMarkingListSee=&quot;SpecialMarkings&quot; sensitiveFootnoteTextSee=&quot;sensitiveFootnote&quot; specialFootnoteTextSee=&quot;specialFootnote&quot; /&gt;_x000d__x000a_  &lt;chosenMainMarking xsi:nil=&quot;true&quot; /&gt;_x000d__x000a_  &lt;dateMarking xsi:nil=&quot;true&quot; /&gt;_x000d__x000a_  &lt;releasableToConfig isAvailable=&quot;false&quot; institutionListSee=&quot;DefaultInstitutions&quot; /&gt;_x000d__x000a_  &lt;chosenReleasableTo xsi:nil=&quot;true&quot; /&gt;_x000d__x000a_  &lt;detached xsi:nil=&quot;true&quot; /&gt;_x000d__x000a_  &lt;declassify xsi:nil=&quot;true&quot; /&gt;_x000d__x000a_  &lt;headerTexts xsi:nil=&quot;true&quot; /&gt;_x000d__x000a_  &lt;footerTexts xsi:nil=&quot;true&quot; /&gt;_x000d__x000a_  &lt;isRestricted&gt;false&lt;/isRestricted&gt;_x000d__x000a_&lt;/SensitivityLevel&gt;"/>
    <w:docVar w:name="LW_SUPERTITRE" w:val="&lt;UNUSED&gt;"/>
    <w:docVar w:name="LW_TITRE.OBJ.CP" w:val="Európsky program bezpečnosti letectva"/>
    <w:docVar w:name="LW_TYPE.DOC.CP" w:val="SPRÁVA KOMISIE EURÓPSKEMU PARLAMENTU A RADE"/>
    <w:docVar w:name="LwApiVersions" w:val="LW4CoDe 1.23.2.0; LW 8.0, Build 20211117"/>
  </w:docVars>
  <w:rsids>
    <w:rsidRoot w:val="00224CBD"/>
    <w:rsid w:val="000103E9"/>
    <w:rsid w:val="00030F0A"/>
    <w:rsid w:val="00034820"/>
    <w:rsid w:val="000352CD"/>
    <w:rsid w:val="00042E7F"/>
    <w:rsid w:val="00044C30"/>
    <w:rsid w:val="0005560A"/>
    <w:rsid w:val="00057AD3"/>
    <w:rsid w:val="00081175"/>
    <w:rsid w:val="00090F20"/>
    <w:rsid w:val="00093BC0"/>
    <w:rsid w:val="00095727"/>
    <w:rsid w:val="000A2805"/>
    <w:rsid w:val="000A3147"/>
    <w:rsid w:val="000A78B7"/>
    <w:rsid w:val="000B7933"/>
    <w:rsid w:val="000C1089"/>
    <w:rsid w:val="000C4B54"/>
    <w:rsid w:val="0011162B"/>
    <w:rsid w:val="00112F37"/>
    <w:rsid w:val="001143BF"/>
    <w:rsid w:val="00115901"/>
    <w:rsid w:val="00130860"/>
    <w:rsid w:val="001653C9"/>
    <w:rsid w:val="0016626D"/>
    <w:rsid w:val="0016751E"/>
    <w:rsid w:val="00172147"/>
    <w:rsid w:val="00196C1E"/>
    <w:rsid w:val="001A3CA2"/>
    <w:rsid w:val="001A5980"/>
    <w:rsid w:val="001B0163"/>
    <w:rsid w:val="001B1869"/>
    <w:rsid w:val="001C03B7"/>
    <w:rsid w:val="001C2D68"/>
    <w:rsid w:val="001D2CE8"/>
    <w:rsid w:val="001E1074"/>
    <w:rsid w:val="001F27FC"/>
    <w:rsid w:val="001F7E60"/>
    <w:rsid w:val="002076B2"/>
    <w:rsid w:val="002164AB"/>
    <w:rsid w:val="00221CF4"/>
    <w:rsid w:val="0022238C"/>
    <w:rsid w:val="00224CBD"/>
    <w:rsid w:val="00225698"/>
    <w:rsid w:val="00225978"/>
    <w:rsid w:val="00230DBD"/>
    <w:rsid w:val="0024123C"/>
    <w:rsid w:val="002429B9"/>
    <w:rsid w:val="002706E6"/>
    <w:rsid w:val="00276511"/>
    <w:rsid w:val="00276D70"/>
    <w:rsid w:val="00281156"/>
    <w:rsid w:val="002861F4"/>
    <w:rsid w:val="00291F0F"/>
    <w:rsid w:val="002950B8"/>
    <w:rsid w:val="002A0923"/>
    <w:rsid w:val="002B78ED"/>
    <w:rsid w:val="002D5FB9"/>
    <w:rsid w:val="002D778C"/>
    <w:rsid w:val="002F18BB"/>
    <w:rsid w:val="002F2049"/>
    <w:rsid w:val="002F2EC7"/>
    <w:rsid w:val="002F6534"/>
    <w:rsid w:val="003028BC"/>
    <w:rsid w:val="0030590E"/>
    <w:rsid w:val="003127DB"/>
    <w:rsid w:val="00313BE3"/>
    <w:rsid w:val="0032024C"/>
    <w:rsid w:val="003206C7"/>
    <w:rsid w:val="003359E7"/>
    <w:rsid w:val="003414FB"/>
    <w:rsid w:val="00343CD1"/>
    <w:rsid w:val="00355CA9"/>
    <w:rsid w:val="00360DD1"/>
    <w:rsid w:val="003676A4"/>
    <w:rsid w:val="003678D4"/>
    <w:rsid w:val="00374179"/>
    <w:rsid w:val="003770B5"/>
    <w:rsid w:val="00377121"/>
    <w:rsid w:val="003968CF"/>
    <w:rsid w:val="003A22AD"/>
    <w:rsid w:val="003B6291"/>
    <w:rsid w:val="003B76AF"/>
    <w:rsid w:val="003E165D"/>
    <w:rsid w:val="003E4548"/>
    <w:rsid w:val="003E5CD6"/>
    <w:rsid w:val="003E6F68"/>
    <w:rsid w:val="00403619"/>
    <w:rsid w:val="00412319"/>
    <w:rsid w:val="0041396D"/>
    <w:rsid w:val="00415937"/>
    <w:rsid w:val="00435129"/>
    <w:rsid w:val="00435751"/>
    <w:rsid w:val="00444EC4"/>
    <w:rsid w:val="00473207"/>
    <w:rsid w:val="00475B28"/>
    <w:rsid w:val="00487233"/>
    <w:rsid w:val="004A20E9"/>
    <w:rsid w:val="004B16A3"/>
    <w:rsid w:val="004C12EA"/>
    <w:rsid w:val="004C4756"/>
    <w:rsid w:val="004C65AC"/>
    <w:rsid w:val="004D061A"/>
    <w:rsid w:val="004D5681"/>
    <w:rsid w:val="004E03D8"/>
    <w:rsid w:val="004E0FFD"/>
    <w:rsid w:val="004F140D"/>
    <w:rsid w:val="004F1FFB"/>
    <w:rsid w:val="0050449F"/>
    <w:rsid w:val="0052186C"/>
    <w:rsid w:val="0052305B"/>
    <w:rsid w:val="00531136"/>
    <w:rsid w:val="00541CF5"/>
    <w:rsid w:val="00543E2E"/>
    <w:rsid w:val="00543FDA"/>
    <w:rsid w:val="00554289"/>
    <w:rsid w:val="00561A99"/>
    <w:rsid w:val="00566E2A"/>
    <w:rsid w:val="00567227"/>
    <w:rsid w:val="00572718"/>
    <w:rsid w:val="005B095D"/>
    <w:rsid w:val="005B146D"/>
    <w:rsid w:val="005C2CA0"/>
    <w:rsid w:val="005C5BF8"/>
    <w:rsid w:val="005C6B45"/>
    <w:rsid w:val="005C6FC1"/>
    <w:rsid w:val="005D6308"/>
    <w:rsid w:val="005D6E00"/>
    <w:rsid w:val="006064ED"/>
    <w:rsid w:val="00610918"/>
    <w:rsid w:val="00631311"/>
    <w:rsid w:val="006318F1"/>
    <w:rsid w:val="006360C6"/>
    <w:rsid w:val="0063664C"/>
    <w:rsid w:val="00642A5F"/>
    <w:rsid w:val="00656395"/>
    <w:rsid w:val="006749D1"/>
    <w:rsid w:val="00685AD6"/>
    <w:rsid w:val="006865AE"/>
    <w:rsid w:val="00691A9B"/>
    <w:rsid w:val="006936AB"/>
    <w:rsid w:val="00695B72"/>
    <w:rsid w:val="006B066B"/>
    <w:rsid w:val="006B46B8"/>
    <w:rsid w:val="006B55BF"/>
    <w:rsid w:val="006C0201"/>
    <w:rsid w:val="006C25A5"/>
    <w:rsid w:val="006D45DD"/>
    <w:rsid w:val="006E494E"/>
    <w:rsid w:val="006F45F2"/>
    <w:rsid w:val="0070719A"/>
    <w:rsid w:val="007263BC"/>
    <w:rsid w:val="00747248"/>
    <w:rsid w:val="007615B1"/>
    <w:rsid w:val="00765778"/>
    <w:rsid w:val="007965A1"/>
    <w:rsid w:val="007B1113"/>
    <w:rsid w:val="007C3B5A"/>
    <w:rsid w:val="007C5274"/>
    <w:rsid w:val="007D1A5F"/>
    <w:rsid w:val="007E0648"/>
    <w:rsid w:val="007E26F7"/>
    <w:rsid w:val="007F3659"/>
    <w:rsid w:val="007F688B"/>
    <w:rsid w:val="00805350"/>
    <w:rsid w:val="0080701D"/>
    <w:rsid w:val="008333BE"/>
    <w:rsid w:val="00837DE9"/>
    <w:rsid w:val="00850071"/>
    <w:rsid w:val="00862BAB"/>
    <w:rsid w:val="00866514"/>
    <w:rsid w:val="008726A4"/>
    <w:rsid w:val="00884B0E"/>
    <w:rsid w:val="00894F32"/>
    <w:rsid w:val="008A2A14"/>
    <w:rsid w:val="008A6D35"/>
    <w:rsid w:val="008B02FD"/>
    <w:rsid w:val="008B23F0"/>
    <w:rsid w:val="008D03E6"/>
    <w:rsid w:val="008F2C26"/>
    <w:rsid w:val="008F41DE"/>
    <w:rsid w:val="008F41EA"/>
    <w:rsid w:val="00917F40"/>
    <w:rsid w:val="00941A35"/>
    <w:rsid w:val="00965D98"/>
    <w:rsid w:val="00975B2C"/>
    <w:rsid w:val="00980139"/>
    <w:rsid w:val="00986153"/>
    <w:rsid w:val="009879C1"/>
    <w:rsid w:val="00991D5D"/>
    <w:rsid w:val="0099219B"/>
    <w:rsid w:val="009B4637"/>
    <w:rsid w:val="009C3570"/>
    <w:rsid w:val="009D3366"/>
    <w:rsid w:val="009E6CCB"/>
    <w:rsid w:val="009E780C"/>
    <w:rsid w:val="009F7D7A"/>
    <w:rsid w:val="00A00ACB"/>
    <w:rsid w:val="00A0311B"/>
    <w:rsid w:val="00A146F5"/>
    <w:rsid w:val="00A205B7"/>
    <w:rsid w:val="00A229DC"/>
    <w:rsid w:val="00A278FA"/>
    <w:rsid w:val="00A33CD8"/>
    <w:rsid w:val="00A358B7"/>
    <w:rsid w:val="00A361ED"/>
    <w:rsid w:val="00A414CF"/>
    <w:rsid w:val="00A475B6"/>
    <w:rsid w:val="00A55EAF"/>
    <w:rsid w:val="00A65732"/>
    <w:rsid w:val="00A80A2F"/>
    <w:rsid w:val="00A9523B"/>
    <w:rsid w:val="00A95629"/>
    <w:rsid w:val="00AA7D50"/>
    <w:rsid w:val="00AB4FC8"/>
    <w:rsid w:val="00AB53DB"/>
    <w:rsid w:val="00AC6267"/>
    <w:rsid w:val="00AD0ECA"/>
    <w:rsid w:val="00AD1D6B"/>
    <w:rsid w:val="00AD348B"/>
    <w:rsid w:val="00AF2CB7"/>
    <w:rsid w:val="00AF77D8"/>
    <w:rsid w:val="00B06D9D"/>
    <w:rsid w:val="00B202DD"/>
    <w:rsid w:val="00B318C6"/>
    <w:rsid w:val="00B41433"/>
    <w:rsid w:val="00B51689"/>
    <w:rsid w:val="00B532DB"/>
    <w:rsid w:val="00B61351"/>
    <w:rsid w:val="00B625AE"/>
    <w:rsid w:val="00B65CD2"/>
    <w:rsid w:val="00B67F4D"/>
    <w:rsid w:val="00B71021"/>
    <w:rsid w:val="00B71075"/>
    <w:rsid w:val="00B71DD1"/>
    <w:rsid w:val="00B77996"/>
    <w:rsid w:val="00B813A8"/>
    <w:rsid w:val="00B82594"/>
    <w:rsid w:val="00BA19E2"/>
    <w:rsid w:val="00BA778A"/>
    <w:rsid w:val="00BB34D0"/>
    <w:rsid w:val="00BD2FFE"/>
    <w:rsid w:val="00BD4615"/>
    <w:rsid w:val="00BE1299"/>
    <w:rsid w:val="00BF5964"/>
    <w:rsid w:val="00C10547"/>
    <w:rsid w:val="00C12DF8"/>
    <w:rsid w:val="00C1434C"/>
    <w:rsid w:val="00C202A0"/>
    <w:rsid w:val="00C2368B"/>
    <w:rsid w:val="00C36B39"/>
    <w:rsid w:val="00C46FAB"/>
    <w:rsid w:val="00C6366B"/>
    <w:rsid w:val="00C66128"/>
    <w:rsid w:val="00C763FD"/>
    <w:rsid w:val="00CA0D91"/>
    <w:rsid w:val="00CA6CAF"/>
    <w:rsid w:val="00CB03EE"/>
    <w:rsid w:val="00CB1561"/>
    <w:rsid w:val="00CB5FDC"/>
    <w:rsid w:val="00CB6BCF"/>
    <w:rsid w:val="00CC13FA"/>
    <w:rsid w:val="00CC5007"/>
    <w:rsid w:val="00CE0A5A"/>
    <w:rsid w:val="00CF29D2"/>
    <w:rsid w:val="00CF4164"/>
    <w:rsid w:val="00CF7950"/>
    <w:rsid w:val="00D0273C"/>
    <w:rsid w:val="00D048B5"/>
    <w:rsid w:val="00D11831"/>
    <w:rsid w:val="00D33F1A"/>
    <w:rsid w:val="00D35036"/>
    <w:rsid w:val="00D40BEB"/>
    <w:rsid w:val="00D505BB"/>
    <w:rsid w:val="00D51015"/>
    <w:rsid w:val="00D54F9B"/>
    <w:rsid w:val="00D566DE"/>
    <w:rsid w:val="00D66D9B"/>
    <w:rsid w:val="00D77272"/>
    <w:rsid w:val="00DB0AD2"/>
    <w:rsid w:val="00DE3D66"/>
    <w:rsid w:val="00DE6DF0"/>
    <w:rsid w:val="00DF06D2"/>
    <w:rsid w:val="00E0409B"/>
    <w:rsid w:val="00E04CEC"/>
    <w:rsid w:val="00E1626E"/>
    <w:rsid w:val="00E20FBD"/>
    <w:rsid w:val="00E44B93"/>
    <w:rsid w:val="00E504CD"/>
    <w:rsid w:val="00E546E9"/>
    <w:rsid w:val="00E57C76"/>
    <w:rsid w:val="00E66275"/>
    <w:rsid w:val="00E727A8"/>
    <w:rsid w:val="00E72E66"/>
    <w:rsid w:val="00E8086B"/>
    <w:rsid w:val="00E86031"/>
    <w:rsid w:val="00E935F8"/>
    <w:rsid w:val="00E94329"/>
    <w:rsid w:val="00EA0B80"/>
    <w:rsid w:val="00EB54B1"/>
    <w:rsid w:val="00EC4114"/>
    <w:rsid w:val="00ED032A"/>
    <w:rsid w:val="00ED43A8"/>
    <w:rsid w:val="00EE078A"/>
    <w:rsid w:val="00EF3BF1"/>
    <w:rsid w:val="00EF4DBB"/>
    <w:rsid w:val="00F40271"/>
    <w:rsid w:val="00F736C6"/>
    <w:rsid w:val="00F81476"/>
    <w:rsid w:val="00F94F14"/>
    <w:rsid w:val="00FB39AB"/>
    <w:rsid w:val="00FE04D8"/>
    <w:rsid w:val="00FF26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8193"/>
    <o:shapelayout v:ext="edit">
      <o:idmap v:ext="edit" data="1"/>
    </o:shapelayout>
  </w:shapeDefaults>
  <w:decimalSymbol w:val=","/>
  <w:listSeparator w:val=";"/>
  <w14:docId w14:val="473B53DC"/>
  <w15:docId w15:val="{65ABE0FD-0197-466A-B701-D6FD779FF4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5964"/>
    <w:pPr>
      <w:spacing w:before="100" w:beforeAutospacing="1" w:after="100" w:afterAutospacing="1" w:line="240" w:lineRule="auto"/>
    </w:pPr>
    <w:rPr>
      <w:rFonts w:ascii="Times New Roman" w:hAnsi="Times New Roman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BF5964"/>
    <w:pPr>
      <w:keepNext/>
      <w:keepLines/>
      <w:numPr>
        <w:numId w:val="19"/>
      </w:numPr>
      <w:spacing w:before="240" w:after="240"/>
      <w:outlineLvl w:val="0"/>
    </w:pPr>
    <w:rPr>
      <w:rFonts w:ascii="Times New Roman Bold" w:eastAsiaTheme="majorEastAsia" w:hAnsi="Times New Roman Bold" w:cstheme="majorBidi"/>
      <w:b/>
      <w:bCs/>
      <w:smallCaps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E780C"/>
    <w:pPr>
      <w:keepNext/>
      <w:keepLines/>
      <w:outlineLvl w:val="1"/>
    </w:pPr>
    <w:rPr>
      <w:rFonts w:ascii="Times New Roman Bold" w:eastAsiaTheme="majorEastAsia" w:hAnsi="Times New Roman Bold" w:cstheme="majorBidi"/>
      <w:b/>
      <w:bCs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F5964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F5964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arker">
    <w:name w:val="Marker"/>
    <w:basedOn w:val="DefaultParagraphFont"/>
    <w:rsid w:val="00224CBD"/>
    <w:rPr>
      <w:color w:val="0000FF"/>
      <w:shd w:val="clear" w:color="auto" w:fill="auto"/>
    </w:rPr>
  </w:style>
  <w:style w:type="paragraph" w:customStyle="1" w:styleId="Pagedecouverture">
    <w:name w:val="Page de couverture"/>
    <w:basedOn w:val="Normal"/>
    <w:next w:val="Normal"/>
    <w:rsid w:val="00224CBD"/>
    <w:pPr>
      <w:spacing w:after="0"/>
      <w:jc w:val="both"/>
    </w:pPr>
    <w:rPr>
      <w:rFonts w:cs="Times New Roman"/>
    </w:rPr>
  </w:style>
  <w:style w:type="paragraph" w:styleId="Header">
    <w:name w:val="header"/>
    <w:basedOn w:val="Normal"/>
    <w:link w:val="HeaderChar"/>
    <w:uiPriority w:val="99"/>
    <w:unhideWhenUsed/>
    <w:rsid w:val="00115901"/>
    <w:pPr>
      <w:tabs>
        <w:tab w:val="center" w:pos="4535"/>
        <w:tab w:val="right" w:pos="9071"/>
      </w:tabs>
      <w:spacing w:before="0" w:beforeAutospacing="0" w:after="120" w:afterAutospacing="0"/>
      <w:jc w:val="both"/>
    </w:pPr>
    <w:rPr>
      <w:rFonts w:cs="Times New Roman"/>
    </w:rPr>
  </w:style>
  <w:style w:type="character" w:customStyle="1" w:styleId="HeaderChar">
    <w:name w:val="Header Char"/>
    <w:basedOn w:val="DefaultParagraphFont"/>
    <w:link w:val="Header"/>
    <w:uiPriority w:val="99"/>
    <w:rsid w:val="00115901"/>
    <w:rPr>
      <w:rFonts w:ascii="Times New Roman" w:hAnsi="Times New Roman" w:cs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115901"/>
    <w:pPr>
      <w:tabs>
        <w:tab w:val="center" w:pos="4535"/>
        <w:tab w:val="right" w:pos="9071"/>
        <w:tab w:val="right" w:pos="9921"/>
      </w:tabs>
      <w:spacing w:before="360" w:beforeAutospacing="0" w:after="0" w:afterAutospacing="0"/>
      <w:ind w:left="-850" w:right="-850"/>
    </w:pPr>
    <w:rPr>
      <w:rFonts w:cs="Times New Roman"/>
    </w:rPr>
  </w:style>
  <w:style w:type="character" w:customStyle="1" w:styleId="FooterChar">
    <w:name w:val="Footer Char"/>
    <w:basedOn w:val="DefaultParagraphFont"/>
    <w:link w:val="Footer"/>
    <w:uiPriority w:val="99"/>
    <w:rsid w:val="00115901"/>
    <w:rPr>
      <w:rFonts w:ascii="Times New Roman" w:hAnsi="Times New Roman" w:cs="Times New Roman"/>
      <w:sz w:val="24"/>
    </w:rPr>
  </w:style>
  <w:style w:type="paragraph" w:customStyle="1" w:styleId="Typedudocument">
    <w:name w:val="Type du document"/>
    <w:basedOn w:val="Normal"/>
    <w:next w:val="Normal"/>
    <w:link w:val="TypedudocumentChar"/>
    <w:rsid w:val="00224CBD"/>
    <w:pPr>
      <w:spacing w:before="360" w:after="0"/>
      <w:jc w:val="center"/>
    </w:pPr>
    <w:rPr>
      <w:rFonts w:cs="Times New Roman"/>
      <w:b/>
    </w:rPr>
  </w:style>
  <w:style w:type="paragraph" w:customStyle="1" w:styleId="Titreobjet">
    <w:name w:val="Titre objet"/>
    <w:basedOn w:val="Normal"/>
    <w:next w:val="Normal"/>
    <w:rsid w:val="00115901"/>
    <w:pPr>
      <w:spacing w:before="360" w:beforeAutospacing="0" w:after="360" w:afterAutospacing="0"/>
      <w:jc w:val="center"/>
    </w:pPr>
    <w:rPr>
      <w:rFonts w:cs="Times New Roman"/>
      <w:b/>
    </w:rPr>
  </w:style>
  <w:style w:type="paragraph" w:customStyle="1" w:styleId="FooterCoverPage">
    <w:name w:val="Footer Cover Page"/>
    <w:basedOn w:val="Normal"/>
    <w:link w:val="FooterCoverPageChar"/>
    <w:rsid w:val="00224CBD"/>
    <w:pPr>
      <w:tabs>
        <w:tab w:val="center" w:pos="4535"/>
        <w:tab w:val="right" w:pos="9071"/>
        <w:tab w:val="right" w:pos="9921"/>
      </w:tabs>
      <w:spacing w:before="360" w:after="0"/>
      <w:ind w:left="-850" w:right="-850"/>
    </w:pPr>
  </w:style>
  <w:style w:type="character" w:customStyle="1" w:styleId="TypedudocumentChar">
    <w:name w:val="Type du document Char"/>
    <w:basedOn w:val="DefaultParagraphFont"/>
    <w:link w:val="Typedudocument"/>
    <w:rsid w:val="00224CBD"/>
    <w:rPr>
      <w:rFonts w:ascii="Times New Roman" w:hAnsi="Times New Roman" w:cs="Times New Roman"/>
      <w:b/>
      <w:sz w:val="24"/>
    </w:rPr>
  </w:style>
  <w:style w:type="character" w:customStyle="1" w:styleId="FooterCoverPageChar">
    <w:name w:val="Footer Cover Page Char"/>
    <w:basedOn w:val="TypedudocumentChar"/>
    <w:link w:val="FooterCoverPage"/>
    <w:rsid w:val="00224CBD"/>
    <w:rPr>
      <w:rFonts w:ascii="Times New Roman" w:hAnsi="Times New Roman" w:cs="Times New Roman"/>
      <w:b w:val="0"/>
      <w:sz w:val="24"/>
    </w:rPr>
  </w:style>
  <w:style w:type="paragraph" w:customStyle="1" w:styleId="HeaderCoverPage">
    <w:name w:val="Header Cover Page"/>
    <w:basedOn w:val="Normal"/>
    <w:link w:val="HeaderCoverPageChar"/>
    <w:rsid w:val="00224CBD"/>
    <w:pPr>
      <w:tabs>
        <w:tab w:val="center" w:pos="4535"/>
        <w:tab w:val="right" w:pos="9071"/>
      </w:tabs>
      <w:spacing w:before="0" w:after="120"/>
      <w:jc w:val="both"/>
    </w:pPr>
  </w:style>
  <w:style w:type="character" w:customStyle="1" w:styleId="HeaderCoverPageChar">
    <w:name w:val="Header Cover Page Char"/>
    <w:basedOn w:val="TypedudocumentChar"/>
    <w:link w:val="HeaderCoverPage"/>
    <w:rsid w:val="00224CBD"/>
    <w:rPr>
      <w:rFonts w:ascii="Times New Roman" w:hAnsi="Times New Roman" w:cs="Times New Roman"/>
      <w:b w:val="0"/>
      <w:sz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0103E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0103E9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0103E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103E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103E9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103E9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103E9"/>
    <w:rPr>
      <w:rFonts w:ascii="Tahoma" w:hAnsi="Tahoma" w:cs="Tahoma"/>
      <w:sz w:val="16"/>
      <w:szCs w:val="16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9F7D7A"/>
    <w:pPr>
      <w:spacing w:after="0"/>
    </w:pPr>
    <w:rPr>
      <w:sz w:val="20"/>
      <w:szCs w:val="20"/>
    </w:rPr>
  </w:style>
  <w:style w:type="character" w:customStyle="1" w:styleId="Heading1Char">
    <w:name w:val="Heading 1 Char"/>
    <w:basedOn w:val="DefaultParagraphFont"/>
    <w:link w:val="Heading1"/>
    <w:uiPriority w:val="9"/>
    <w:rsid w:val="00BF5964"/>
    <w:rPr>
      <w:rFonts w:ascii="Times New Roman Bold" w:eastAsiaTheme="majorEastAsia" w:hAnsi="Times New Roman Bold" w:cstheme="majorBidi"/>
      <w:b/>
      <w:bCs/>
      <w:smallCaps/>
      <w:sz w:val="24"/>
      <w:szCs w:val="28"/>
    </w:rPr>
  </w:style>
  <w:style w:type="paragraph" w:styleId="ListNumber">
    <w:name w:val="List Number"/>
    <w:basedOn w:val="Normal"/>
    <w:uiPriority w:val="99"/>
    <w:unhideWhenUsed/>
    <w:rsid w:val="004F140D"/>
    <w:pPr>
      <w:numPr>
        <w:numId w:val="1"/>
      </w:numPr>
      <w:contextualSpacing/>
    </w:pPr>
    <w:rPr>
      <w:rFonts w:ascii="Times New Roman Bold" w:hAnsi="Times New Roman Bold"/>
      <w:b/>
      <w:smallCaps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9F7D7A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unhideWhenUsed/>
    <w:rsid w:val="009F7D7A"/>
    <w:rPr>
      <w:vertAlign w:val="superscript"/>
    </w:rPr>
  </w:style>
  <w:style w:type="paragraph" w:styleId="ListParagraph">
    <w:name w:val="List Paragraph"/>
    <w:basedOn w:val="Normal"/>
    <w:uiPriority w:val="34"/>
    <w:qFormat/>
    <w:rsid w:val="00561A99"/>
    <w:pPr>
      <w:ind w:left="720"/>
      <w:contextualSpacing/>
    </w:pPr>
  </w:style>
  <w:style w:type="paragraph" w:styleId="ListNumber2">
    <w:name w:val="List Number 2"/>
    <w:basedOn w:val="Normal"/>
    <w:uiPriority w:val="99"/>
    <w:unhideWhenUsed/>
    <w:rsid w:val="00561A99"/>
    <w:pPr>
      <w:numPr>
        <w:numId w:val="6"/>
      </w:numPr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9E780C"/>
    <w:rPr>
      <w:rFonts w:ascii="Times New Roman Bold" w:eastAsiaTheme="majorEastAsia" w:hAnsi="Times New Roman Bold" w:cstheme="majorBidi"/>
      <w:b/>
      <w:bCs/>
      <w:sz w:val="24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F5964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F5964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List3">
    <w:name w:val="List 3"/>
    <w:basedOn w:val="Normal"/>
    <w:uiPriority w:val="99"/>
    <w:semiHidden/>
    <w:unhideWhenUsed/>
    <w:rsid w:val="00A361ED"/>
    <w:pPr>
      <w:ind w:left="849" w:hanging="283"/>
      <w:contextualSpacing/>
    </w:pPr>
  </w:style>
  <w:style w:type="paragraph" w:customStyle="1" w:styleId="Sous-titreobjet">
    <w:name w:val="Sous-titre objet"/>
    <w:basedOn w:val="Normal"/>
    <w:rsid w:val="009C3570"/>
    <w:pPr>
      <w:spacing w:before="0" w:beforeAutospacing="0" w:after="0" w:afterAutospacing="0"/>
      <w:jc w:val="center"/>
    </w:pPr>
    <w:rPr>
      <w:rFonts w:cs="Times New Roman"/>
      <w:b/>
    </w:rPr>
  </w:style>
  <w:style w:type="paragraph" w:customStyle="1" w:styleId="Bullet2">
    <w:name w:val="Bullet 2"/>
    <w:basedOn w:val="Normal"/>
    <w:rsid w:val="006B46B8"/>
    <w:pPr>
      <w:numPr>
        <w:numId w:val="47"/>
      </w:numPr>
    </w:pPr>
  </w:style>
  <w:style w:type="paragraph" w:customStyle="1" w:styleId="TitreobjetPagedecouverture">
    <w:name w:val="Titre objet (Page de couverture)"/>
    <w:basedOn w:val="Titreobjet"/>
    <w:next w:val="Normal"/>
    <w:rsid w:val="00115901"/>
  </w:style>
  <w:style w:type="paragraph" w:customStyle="1" w:styleId="Declassification">
    <w:name w:val="Declassification"/>
    <w:basedOn w:val="Normal"/>
    <w:next w:val="Normal"/>
    <w:rsid w:val="00115901"/>
    <w:pPr>
      <w:spacing w:before="0" w:beforeAutospacing="0" w:after="0" w:afterAutospacing="0"/>
      <w:jc w:val="both"/>
    </w:pPr>
    <w:rPr>
      <w:rFonts w:cs="Times New Roman"/>
    </w:rPr>
  </w:style>
  <w:style w:type="paragraph" w:customStyle="1" w:styleId="HeaderLandscape">
    <w:name w:val="HeaderLandscape"/>
    <w:basedOn w:val="Normal"/>
    <w:rsid w:val="00115901"/>
    <w:pPr>
      <w:tabs>
        <w:tab w:val="center" w:pos="7285"/>
        <w:tab w:val="right" w:pos="14003"/>
      </w:tabs>
      <w:spacing w:before="0" w:beforeAutospacing="0" w:after="120" w:afterAutospacing="0"/>
      <w:jc w:val="both"/>
    </w:pPr>
    <w:rPr>
      <w:rFonts w:cs="Times New Roman"/>
    </w:rPr>
  </w:style>
  <w:style w:type="paragraph" w:customStyle="1" w:styleId="HeaderSensitivity">
    <w:name w:val="Header Sensitivity"/>
    <w:basedOn w:val="Normal"/>
    <w:rsid w:val="00115901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0" w:beforeAutospacing="0" w:after="120" w:afterAutospacing="0"/>
      <w:ind w:left="113" w:right="113"/>
      <w:jc w:val="center"/>
    </w:pPr>
    <w:rPr>
      <w:b/>
      <w:sz w:val="32"/>
    </w:rPr>
  </w:style>
  <w:style w:type="paragraph" w:customStyle="1" w:styleId="HeaderSensitivityRight">
    <w:name w:val="Header Sensitivity Right"/>
    <w:basedOn w:val="Normal"/>
    <w:rsid w:val="00115901"/>
    <w:pPr>
      <w:spacing w:before="0" w:beforeAutospacing="0" w:after="120" w:afterAutospacing="0"/>
      <w:jc w:val="right"/>
    </w:pPr>
    <w:rPr>
      <w:sz w:val="28"/>
    </w:rPr>
  </w:style>
  <w:style w:type="paragraph" w:customStyle="1" w:styleId="FooterLandscape">
    <w:name w:val="FooterLandscape"/>
    <w:basedOn w:val="Normal"/>
    <w:rsid w:val="00115901"/>
    <w:pPr>
      <w:tabs>
        <w:tab w:val="center" w:pos="7285"/>
        <w:tab w:val="center" w:pos="10913"/>
        <w:tab w:val="right" w:pos="15137"/>
      </w:tabs>
      <w:spacing w:before="360" w:beforeAutospacing="0" w:after="0" w:afterAutospacing="0"/>
      <w:ind w:left="-567" w:right="-567"/>
    </w:pPr>
    <w:rPr>
      <w:rFonts w:cs="Times New Roman"/>
    </w:rPr>
  </w:style>
  <w:style w:type="paragraph" w:customStyle="1" w:styleId="FooterSensitivity">
    <w:name w:val="Footer Sensitivity"/>
    <w:basedOn w:val="Normal"/>
    <w:rsid w:val="00115901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360" w:beforeAutospacing="0" w:after="0" w:afterAutospacing="0"/>
      <w:ind w:left="113" w:right="113"/>
      <w:jc w:val="center"/>
    </w:pPr>
    <w:rPr>
      <w:b/>
      <w:sz w:val="32"/>
    </w:rPr>
  </w:style>
  <w:style w:type="paragraph" w:customStyle="1" w:styleId="Disclaimer">
    <w:name w:val="Disclaimer"/>
    <w:basedOn w:val="Normal"/>
    <w:rsid w:val="00115901"/>
    <w:pPr>
      <w:framePr w:w="8220" w:wrap="notBeside" w:hAnchor="margin" w:xAlign="center" w:y="10401"/>
      <w:pBdr>
        <w:top w:val="single" w:sz="6" w:space="4" w:color="auto"/>
        <w:left w:val="single" w:sz="6" w:space="7" w:color="auto"/>
        <w:bottom w:val="single" w:sz="6" w:space="4" w:color="auto"/>
        <w:right w:val="single" w:sz="6" w:space="7" w:color="auto"/>
      </w:pBdr>
      <w:shd w:val="clear" w:color="FFFFFF" w:fill="auto"/>
      <w:spacing w:before="120" w:beforeAutospacing="0" w:after="120" w:afterAutospacing="0"/>
      <w:jc w:val="both"/>
    </w:pPr>
    <w:rPr>
      <w:rFonts w:cs="Times New Roman"/>
    </w:rPr>
  </w:style>
  <w:style w:type="paragraph" w:customStyle="1" w:styleId="SecurityMarking">
    <w:name w:val="SecurityMarking"/>
    <w:basedOn w:val="Normal"/>
    <w:rsid w:val="00115901"/>
    <w:pPr>
      <w:spacing w:before="0" w:beforeAutospacing="0" w:after="0" w:afterAutospacing="0" w:line="276" w:lineRule="auto"/>
      <w:ind w:left="5103"/>
    </w:pPr>
    <w:rPr>
      <w:rFonts w:cs="Times New Roman"/>
      <w:sz w:val="28"/>
    </w:rPr>
  </w:style>
  <w:style w:type="paragraph" w:customStyle="1" w:styleId="DateMarking">
    <w:name w:val="DateMarking"/>
    <w:basedOn w:val="Normal"/>
    <w:rsid w:val="00115901"/>
    <w:pPr>
      <w:spacing w:before="0" w:beforeAutospacing="0" w:after="0" w:afterAutospacing="0" w:line="276" w:lineRule="auto"/>
      <w:ind w:left="5103"/>
    </w:pPr>
    <w:rPr>
      <w:rFonts w:cs="Times New Roman"/>
      <w:i/>
      <w:sz w:val="28"/>
    </w:rPr>
  </w:style>
  <w:style w:type="paragraph" w:customStyle="1" w:styleId="ReleasableTo">
    <w:name w:val="ReleasableTo"/>
    <w:basedOn w:val="Normal"/>
    <w:rsid w:val="00115901"/>
    <w:pPr>
      <w:spacing w:before="0" w:beforeAutospacing="0" w:after="0" w:afterAutospacing="0" w:line="276" w:lineRule="auto"/>
      <w:ind w:left="5103"/>
    </w:pPr>
    <w:rPr>
      <w:rFonts w:cs="Times New Roman"/>
      <w:i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38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image" Target="media/image1.emf"/><Relationship Id="rId18" Type="http://schemas.openxmlformats.org/officeDocument/2006/relationships/header" Target="header3.xml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header" Target="header5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2.xml"/><Relationship Id="rId25" Type="http://schemas.openxmlformats.org/officeDocument/2006/relationships/footer" Target="footer6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header" Target="header4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24" Type="http://schemas.openxmlformats.org/officeDocument/2006/relationships/header" Target="header6.xm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23" Type="http://schemas.openxmlformats.org/officeDocument/2006/relationships/footer" Target="footer5.xml"/><Relationship Id="rId28" Type="http://schemas.microsoft.com/office/2016/09/relationships/commentsIds" Target="commentsIds.xml"/><Relationship Id="rId10" Type="http://schemas.openxmlformats.org/officeDocument/2006/relationships/webSettings" Target="webSettings.xml"/><Relationship Id="rId19" Type="http://schemas.openxmlformats.org/officeDocument/2006/relationships/footer" Target="footer3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Relationship Id="rId22" Type="http://schemas.openxmlformats.org/officeDocument/2006/relationships/footer" Target="footer4.xm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Version=14.0.0.0, Culture=neutral, PublicKeyToken=71e9bce111e9429c</Assembly>
    <Class>Microsoft.Office.DocumentManagement.Internal.DocIdHandler</Class>
    <Data/>
    <Filter/>
  </Receiver>
  <Receiver>
    <Name>CopyVersionInformation ItemAdded</Name>
    <Synchronization>Synchronous</Synchronization>
    <Type>10001</Type>
    <SequenceNumber>40100</SequenceNumber>
    <Url/>
    <Assembly>EASA.BA.IMF.RC.Core.Application, Version=1.0.0.0, Culture=neutral, PublicKeyToken=a01c64e5cd1f2deb</Assembly>
    <Class>EASA.BA.IMF.RC.Core.Application.EventReceivers.CopyVersionInformation</Class>
    <Data/>
    <Filter/>
  </Receiver>
  <Receiver>
    <Name>CopyVersionInformation ItemUpdated</Name>
    <Synchronization>Synchronous</Synchronization>
    <Type>10002</Type>
    <SequenceNumber>40100</SequenceNumber>
    <Url/>
    <Assembly>EASA.BA.IMF.RC.Core.Application, Version=1.0.0.0, Culture=neutral, PublicKeyToken=a01c64e5cd1f2deb</Assembly>
    <Class>EASA.BA.IMF.RC.Core.Application.EventReceivers.CopyVersionInformation</Class>
    <Data/>
    <Filter/>
  </Receiver>
  <Receiver>
    <Name>CopyVersionInformation ItemCheckedIn</Name>
    <Synchronization>Synchronous</Synchronization>
    <Type>10004</Type>
    <SequenceNumber>40100</SequenceNumber>
    <Url/>
    <Assembly>EASA.BA.IMF.RC.Core.Application, Version=1.0.0.0, Culture=neutral, PublicKeyToken=a01c64e5cd1f2deb</Assembly>
    <Class>EASA.BA.IMF.RC.Core.Application.EventReceivers.CopyVersionInformation</Class>
    <Data/>
    <Filter/>
  </Receiver>
  <Receiver>
    <Name>CopyToRecordsCenter ItemUpdated</Name>
    <Synchronization>Asynchronous</Synchronization>
    <Type>10002</Type>
    <SequenceNumber>40110</SequenceNumber>
    <Url/>
    <Assembly>EASA.BA.IMF.RC.Core.Application, Version=1.0.0.0, Culture=neutral, PublicKeyToken=a01c64e5cd1f2deb</Assembly>
    <Class>EASA.BA.IMF.RC.Core.Application.EventReceivers.CopyToRecordsCenter</Class>
    <Data/>
    <Filter/>
  </Receiver>
</spe:Receivers>
</file>

<file path=customXml/item3.xml><?xml version="1.0" encoding="utf-8"?>
<SharedContentType xmlns="Microsoft.SharePoint.Taxonomy.ContentTypeSync" SourceId="8358dc2d-5dac-4cc2-8ed1-5c2041965753" ContentTypeId="0x010100A14FE9BE6CE84F1BB23C774EC08C4AEA073A" PreviousValue="false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SFPRG EPAS" ma:contentTypeID="0x010100A14FE9BE6CE84F1BB23C774EC08C4AEA073A00491E9A3B3B56E24BBD4EAF49F9A92954" ma:contentTypeVersion="15" ma:contentTypeDescription="" ma:contentTypeScope="" ma:versionID="bc12868d16910ab78b98b47c9239f6fc">
  <xsd:schema xmlns:xsd="http://www.w3.org/2001/XMLSchema" xmlns:xs="http://www.w3.org/2001/XMLSchema" xmlns:p="http://schemas.microsoft.com/office/2006/metadata/properties" xmlns:ns2="391a2f22-9f1b-4edd-a10b-257ace2d067d" xmlns:ns3="720140C3-6DF4-409B-A1F7-429D32417DCA" xmlns:ns4="6E10281A-CD3A-4F0C-9B7D-A2009929208B" xmlns:ns5="e8879246-bfc1-4b56-8f26-022543d6b024" targetNamespace="http://schemas.microsoft.com/office/2006/metadata/properties" ma:root="true" ma:fieldsID="91d0e733886fc354bcc26e7633e2984e" ns2:_="" ns3:_="" ns4:_="" ns5:_="">
    <xsd:import namespace="391a2f22-9f1b-4edd-a10b-257ace2d067d"/>
    <xsd:import namespace="720140C3-6DF4-409B-A1F7-429D32417DCA"/>
    <xsd:import namespace="6E10281A-CD3A-4F0C-9B7D-A2009929208B"/>
    <xsd:import namespace="e8879246-bfc1-4b56-8f26-022543d6b024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2:IMF_C0_Description" minOccurs="0"/>
                <xsd:element ref="ns2:IMF_C0_Contributor" minOccurs="0"/>
                <xsd:element ref="ns2:IMF_C0_Archived" minOccurs="0"/>
                <xsd:element ref="ns3:IMF_C0_TaxonomyTaxHTField0" minOccurs="0"/>
                <xsd:element ref="ns2:IMF_C0_Owner" minOccurs="0"/>
                <xsd:element ref="ns2:IMF_C0_OriginatedTimestamp" minOccurs="0"/>
                <xsd:element ref="ns2:IMF_C0_PublicationStatus"/>
                <xsd:element ref="ns3:IMF_C0_SourceTaxHTField0" minOccurs="0"/>
                <xsd:element ref="ns2:IMF_C0_Distribution" minOccurs="0"/>
                <xsd:element ref="ns2:IMF_C0_Language" minOccurs="0"/>
                <xsd:element ref="ns2:TaxKeywordTaxHTField" minOccurs="0"/>
                <xsd:element ref="ns4:IMF_RC_RefDocumentGuid" minOccurs="0"/>
                <xsd:element ref="ns4:IMF_RC_RefDocumentId" minOccurs="0"/>
                <xsd:element ref="ns4:IMF_RC_RefDocumentVersion" minOccurs="0"/>
                <xsd:element ref="ns4:IMF_RC_RefDocumentLib" minOccurs="0"/>
                <xsd:element ref="ns4:IMF_RC_RefDocumentSet" minOccurs="0"/>
                <xsd:element ref="ns4:IMF_RC_RefDocumentInfo" minOccurs="0"/>
                <xsd:element ref="ns2:IMF_C1_Year" minOccurs="0"/>
                <xsd:element ref="ns5:IMF_C53_Edition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91a2f22-9f1b-4edd-a10b-257ace2d067d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IMF_C0_Description" ma:index="12" nillable="true" ma:displayName="Description" ma:description="Short description of document and its contents" ma:internalName="IMF_C0_Description" ma:readOnly="false">
      <xsd:simpleType>
        <xsd:restriction base="dms:Note">
          <xsd:maxLength value="255"/>
        </xsd:restriction>
      </xsd:simpleType>
    </xsd:element>
    <xsd:element name="IMF_C0_Contributor" ma:index="13" nillable="true" ma:displayName="Contributor" ma:description="Indicate one or more contributors to the object" ma:list="UserInfo" ma:internalName="IMF_C0_Contribu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MF_C0_Archived" ma:index="14" nillable="true" ma:displayName="Archived" ma:default="0" ma:description="Indicates cycle status of object" ma:hidden="true" ma:internalName="IMF_C0_Archived" ma:readOnly="false">
      <xsd:simpleType>
        <xsd:restriction base="dms:Boolean"/>
      </xsd:simpleType>
    </xsd:element>
    <xsd:element name="IMF_C0_Owner" ma:index="17" nillable="true" ma:displayName="Owner" ma:default="" ma:description="Indicates Head of department" ma:hidden="true" ma:list="UserInfo" ma:internalName="IMF_C0_Owne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MF_C0_OriginatedTimestamp" ma:index="18" nillable="true" ma:displayName="Originated timestamp" ma:default="[today]" ma:description="Indicates originated timestamp of object if not created in SP" ma:format="DateTime" ma:internalName="IMF_C0_OriginatedTimestamp" ma:readOnly="false">
      <xsd:simpleType>
        <xsd:restriction base="dms:DateTime"/>
      </xsd:simpleType>
    </xsd:element>
    <xsd:element name="IMF_C0_PublicationStatus" ma:index="19" ma:displayName="Publication status" ma:default="EASA internal" ma:description="Indictates if the object can be published outwards the Internet" ma:internalName="IMF_C0_PublicationStatus" ma:readOnly="false">
      <xsd:simpleType>
        <xsd:restriction base="dms:Choice">
          <xsd:enumeration value="EASA internal"/>
          <xsd:enumeration value="Not reviewed for public release"/>
          <xsd:enumeration value="Approved for public release"/>
          <xsd:enumeration value="Sensitive but unclassified"/>
        </xsd:restriction>
      </xsd:simpleType>
    </xsd:element>
    <xsd:element name="IMF_C0_Distribution" ma:index="22" nillable="true" ma:displayName="Distribution" ma:default="EASA" ma:description="Indicate if object comes into or leaves EASA (EASA/In/Out)" ma:hidden="true" ma:internalName="IMF_C0_Distribution" ma:readOnly="false">
      <xsd:simpleType>
        <xsd:restriction base="dms:Choice">
          <xsd:enumeration value="EASA"/>
          <xsd:enumeration value="In"/>
          <xsd:enumeration value="Out"/>
        </xsd:restriction>
      </xsd:simpleType>
    </xsd:element>
    <xsd:element name="IMF_C0_Language" ma:index="23" nillable="true" ma:displayName="Language" ma:default="English" ma:description="" ma:hidden="true" ma:internalName="IMF_C0_Language" ma:readOnly="false">
      <xsd:simpleType>
        <xsd:restriction base="dms:Choice">
          <xsd:enumeration value="English"/>
          <xsd:enumeration value="French"/>
          <xsd:enumeration value="German"/>
        </xsd:restriction>
      </xsd:simpleType>
    </xsd:element>
    <xsd:element name="TaxKeywordTaxHTField" ma:index="24" nillable="true" ma:taxonomy="true" ma:internalName="TaxKeywordTaxHTField" ma:taxonomyFieldName="TaxKeyword" ma:displayName="Enterprise Keywords" ma:readOnly="false" ma:fieldId="{23f27201-bee3-471e-b2e7-b64fd8b7ca38}" ma:taxonomyMulti="true" ma:sspId="8358dc2d-5dac-4cc2-8ed1-5c2041965753" ma:termSetId="00000000-0000-0000-0000-000000000000" ma:anchorId="00000000-0000-0000-0000-000000000000" ma:open="true" ma:isKeyword="true">
      <xsd:complexType>
        <xsd:sequence>
          <xsd:element ref="pc:Terms" minOccurs="0" maxOccurs="1"/>
        </xsd:sequence>
      </xsd:complexType>
    </xsd:element>
    <xsd:element name="IMF_C1_Year" ma:index="32" nillable="true" ma:displayName="Year" ma:description="Year value" ma:internalName="IMF_C1_Year">
      <xsd:simpleType>
        <xsd:restriction base="dms:Number">
          <xsd:maxInclusive value="2200"/>
          <xsd:minInclusive value="1900"/>
        </xsd:restriction>
      </xsd:simpleType>
    </xsd:element>
    <xsd:element name="TaxCatchAll" ma:index="34" nillable="true" ma:displayName="Taxonomy Catch All Column" ma:hidden="true" ma:list="{f20cd696-f0fd-4726-a78d-d2f83f3ab84a}" ma:internalName="TaxCatchAll" ma:showField="CatchAllData" ma:web="714ec979-e668-4125-83b7-67c031615bb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0140C3-6DF4-409B-A1F7-429D32417DCA" elementFormDefault="qualified">
    <xsd:import namespace="http://schemas.microsoft.com/office/2006/documentManagement/types"/>
    <xsd:import namespace="http://schemas.microsoft.com/office/infopath/2007/PartnerControls"/>
    <xsd:element name="IMF_C0_TaxonomyTaxHTField0" ma:index="15" ma:taxonomy="true" ma:internalName="IMF_C0_TaxonomyTaxHTField0" ma:taxonomyFieldName="IMF_C0_Taxonomy" ma:displayName="Taxonomy" ma:readOnly="false" ma:fieldId="{cf456d8d-8c00-4f58-9eea-3acf158a8d25}" ma:sspId="8358dc2d-5dac-4cc2-8ed1-5c2041965753" ma:termSetId="4b10b631-c2b5-4fc7-abfe-3cafbec3fca2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MF_C0_SourceTaxHTField0" ma:index="20" ma:taxonomy="true" ma:internalName="IMF_C0_SourceTaxHTField0" ma:taxonomyFieldName="IMF_C0_Source" ma:displayName="Source" ma:readOnly="false" ma:default="1;#EASA|f2fd8376-381c-4ede-a9cd-0a84d06f4d45" ma:fieldId="{eb94dad3-d236-47b0-8922-8fe392b9072c}" ma:sspId="8358dc2d-5dac-4cc2-8ed1-5c2041965753" ma:termSetId="c85d0ee6-6f1d-4fee-ac6f-42b79544e648" ma:anchorId="00000000-0000-0000-0000-000000000000" ma:open="fals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0281A-CD3A-4F0C-9B7D-A2009929208B" elementFormDefault="qualified">
    <xsd:import namespace="http://schemas.microsoft.com/office/2006/documentManagement/types"/>
    <xsd:import namespace="http://schemas.microsoft.com/office/infopath/2007/PartnerControls"/>
    <xsd:element name="IMF_RC_RefDocumentGuid" ma:index="26" nillable="true" ma:displayName="RefGuid" ma:description="" ma:hidden="true" ma:internalName="IMF_RC_RefDocumentGuid">
      <xsd:simpleType>
        <xsd:restriction base="dms:Text"/>
      </xsd:simpleType>
    </xsd:element>
    <xsd:element name="IMF_RC_RefDocumentId" ma:index="27" nillable="true" ma:displayName="RefId" ma:description="" ma:hidden="true" ma:internalName="IMF_RC_RefDocumentId">
      <xsd:simpleType>
        <xsd:restriction base="dms:Text"/>
      </xsd:simpleType>
    </xsd:element>
    <xsd:element name="IMF_RC_RefDocumentVersion" ma:index="28" nillable="true" ma:displayName="RefVer" ma:description="" ma:hidden="true" ma:internalName="IMF_RC_RefDocumentVersion">
      <xsd:simpleType>
        <xsd:restriction base="dms:Text"/>
      </xsd:simpleType>
    </xsd:element>
    <xsd:element name="IMF_RC_RefDocumentLib" ma:index="29" nillable="true" ma:displayName="RefLib" ma:description="" ma:hidden="true" ma:internalName="IMF_RC_RefDocumentLib">
      <xsd:simpleType>
        <xsd:restriction base="dms:Text"/>
      </xsd:simpleType>
    </xsd:element>
    <xsd:element name="IMF_RC_RefDocumentSet" ma:index="30" nillable="true" ma:displayName="RefDs" ma:description="" ma:hidden="true" ma:internalName="IMF_RC_RefDocumentSet">
      <xsd:simpleType>
        <xsd:restriction base="dms:Text"/>
      </xsd:simpleType>
    </xsd:element>
    <xsd:element name="IMF_RC_RefDocumentInfo" ma:index="31" nillable="true" ma:displayName="RefInfo" ma:description="" ma:hidden="true" ma:internalName="IMF_RC_RefDocumentInfo" ma:readOnly="fals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879246-bfc1-4b56-8f26-022543d6b024" elementFormDefault="qualified">
    <xsd:import namespace="http://schemas.microsoft.com/office/2006/documentManagement/types"/>
    <xsd:import namespace="http://schemas.microsoft.com/office/infopath/2007/PartnerControls"/>
    <xsd:element name="IMF_C53_Edition" ma:index="33" ma:displayName="Edition" ma:description="" ma:internalName="IMF_C53_Edition" ma:readOnly="fals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IMF_C0_PublicationStatus xmlns="391a2f22-9f1b-4edd-a10b-257ace2d067d">Not reviewed for public release</IMF_C0_PublicationStatus>
    <IMF_C0_Language xmlns="391a2f22-9f1b-4edd-a10b-257ace2d067d">English</IMF_C0_Language>
    <IMF_RC_RefDocumentId xmlns="6E10281A-CD3A-4F0C-9B7D-A2009929208B" xsi:nil="true"/>
    <IMF_C0_Owner xmlns="391a2f22-9f1b-4edd-a10b-257ace2d067d">
      <UserInfo>
        <DisplayName/>
        <AccountId xsi:nil="true"/>
        <AccountType/>
      </UserInfo>
    </IMF_C0_Owner>
    <IMF_C0_OriginatedTimestamp xmlns="391a2f22-9f1b-4edd-a10b-257ace2d067d">2022-03-30T09:57:00+00:00</IMF_C0_OriginatedTimestamp>
    <IMF_C53_Edition xmlns="e8879246-bfc1-4b56-8f26-022543d6b024">Third</IMF_C53_Edition>
    <IMF_RC_RefDocumentVersion xmlns="6E10281A-CD3A-4F0C-9B7D-A2009929208B" xsi:nil="true"/>
    <IMF_C0_Archived xmlns="391a2f22-9f1b-4edd-a10b-257ace2d067d">false</IMF_C0_Archived>
    <IMF_C0_SourceTaxHTField0 xmlns="720140C3-6DF4-409B-A1F7-429D32417DCA">
      <Terms xmlns="http://schemas.microsoft.com/office/infopath/2007/PartnerControls">
        <TermInfo xmlns="http://schemas.microsoft.com/office/infopath/2007/PartnerControls">
          <TermName xmlns="http://schemas.microsoft.com/office/infopath/2007/PartnerControls">External</TermName>
          <TermId xmlns="http://schemas.microsoft.com/office/infopath/2007/PartnerControls">ebe49520-8a61-4518-ad1c-bc2447d8e3e0</TermId>
        </TermInfo>
      </Terms>
    </IMF_C0_SourceTaxHTField0>
    <IMF_RC_RefDocumentGuid xmlns="6E10281A-CD3A-4F0C-9B7D-A2009929208B" xsi:nil="true"/>
    <IMF_C1_Year xmlns="391a2f22-9f1b-4edd-a10b-257ace2d067d">2022</IMF_C1_Year>
    <IMF_C0_Contributor xmlns="391a2f22-9f1b-4edd-a10b-257ace2d067d">
      <UserInfo>
        <DisplayName/>
        <AccountId xsi:nil="true"/>
        <AccountType/>
      </UserInfo>
    </IMF_C0_Contributor>
    <TaxCatchAll xmlns="391a2f22-9f1b-4edd-a10b-257ace2d067d">
      <Value>101</Value>
      <Value>2</Value>
      <Value>70</Value>
    </TaxCatchAll>
    <IMF_C0_Distribution xmlns="391a2f22-9f1b-4edd-a10b-257ace2d067d">EASA</IMF_C0_Distribution>
    <IMF_RC_RefDocumentLib xmlns="6E10281A-CD3A-4F0C-9B7D-A2009929208B" xsi:nil="true"/>
    <IMF_RC_RefDocumentSet xmlns="6E10281A-CD3A-4F0C-9B7D-A2009929208B" xsi:nil="true"/>
    <IMF_RC_RefDocumentInfo xmlns="6E10281A-CD3A-4F0C-9B7D-A2009929208B" xsi:nil="true"/>
    <IMF_C0_Description xmlns="391a2f22-9f1b-4edd-a10b-257ace2d067d" xsi:nil="true"/>
    <IMF_C0_TaxonomyTaxHTField0 xmlns="720140C3-6DF4-409B-A1F7-429D32417DCA">
      <Terms xmlns="http://schemas.microsoft.com/office/infopath/2007/PartnerControls">
        <TermInfo xmlns="http://schemas.microsoft.com/office/infopath/2007/PartnerControls">
          <TermName xmlns="http://schemas.microsoft.com/office/infopath/2007/PartnerControls">Safety programming and monitoring</TermName>
          <TermId xmlns="http://schemas.microsoft.com/office/infopath/2007/PartnerControls">9525b9c4-0559-4ebb-bd8d-cf837ccaaaf0</TermId>
        </TermInfo>
      </Terms>
    </IMF_C0_TaxonomyTaxHTField0>
    <TaxKeywordTaxHTField xmlns="391a2f22-9f1b-4edd-a10b-257ace2d067d">
      <Terms xmlns="http://schemas.microsoft.com/office/infopath/2007/PartnerControls"/>
    </TaxKeywordTaxHTField>
    <_dlc_DocId xmlns="391a2f22-9f1b-4edd-a10b-257ace2d067d">EASASFPRG-250447509-855</_dlc_DocId>
    <_dlc_DocIdUrl xmlns="391a2f22-9f1b-4edd-a10b-257ace2d067d">
      <Url>https://dms.easa.europa.eu/case/sfprg/_layouts/15/DocIdRedir.aspx?ID=EASASFPRG-250447509-855</Url>
      <Description>EASASFPRG-250447509-855</Description>
    </_dlc_DocIdUrl>
  </documentManagement>
</p:propertie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CEA496-A6E5-4C99-A832-76B5EDDE2DB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F44C602-29D7-4705-ABB1-39608827C712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6E98D15E-8777-425B-9DB2-0BAF57A735BE}">
  <ds:schemaRefs>
    <ds:schemaRef ds:uri="Microsoft.SharePoint.Taxonomy.ContentTypeSync"/>
  </ds:schemaRefs>
</ds:datastoreItem>
</file>

<file path=customXml/itemProps4.xml><?xml version="1.0" encoding="utf-8"?>
<ds:datastoreItem xmlns:ds="http://schemas.openxmlformats.org/officeDocument/2006/customXml" ds:itemID="{313EC7A3-7BB2-48F7-8003-D10E30278FC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91a2f22-9f1b-4edd-a10b-257ace2d067d"/>
    <ds:schemaRef ds:uri="720140C3-6DF4-409B-A1F7-429D32417DCA"/>
    <ds:schemaRef ds:uri="6E10281A-CD3A-4F0C-9B7D-A2009929208B"/>
    <ds:schemaRef ds:uri="e8879246-bfc1-4b56-8f26-022543d6b02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AA058FFD-5DAA-4ABA-A3F1-BFA3749ACE39}">
  <ds:schemaRefs>
    <ds:schemaRef ds:uri="http://schemas.microsoft.com/office/2006/metadata/properties"/>
    <ds:schemaRef ds:uri="http://schemas.microsoft.com/office/infopath/2007/PartnerControls"/>
    <ds:schemaRef ds:uri="391a2f22-9f1b-4edd-a10b-257ace2d067d"/>
    <ds:schemaRef ds:uri="6E10281A-CD3A-4F0C-9B7D-A2009929208B"/>
    <ds:schemaRef ds:uri="e8879246-bfc1-4b56-8f26-022543d6b024"/>
    <ds:schemaRef ds:uri="720140C3-6DF4-409B-A1F7-429D32417DCA"/>
  </ds:schemaRefs>
</ds:datastoreItem>
</file>

<file path=customXml/itemProps6.xml><?xml version="1.0" encoding="utf-8"?>
<ds:datastoreItem xmlns:ds="http://schemas.openxmlformats.org/officeDocument/2006/customXml" ds:itemID="{C2600C5F-2E33-420F-A6B4-FBE236E60C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5</Pages>
  <Words>1500</Words>
  <Characters>9315</Characters>
  <Application>Microsoft Office Word</Application>
  <DocSecurity>0</DocSecurity>
  <Lines>141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European Aviation Safety Programme</vt:lpstr>
    </vt:vector>
  </TitlesOfParts>
  <Manager/>
  <Company/>
  <LinksUpToDate>false</LinksUpToDate>
  <CharactersWithSpaces>10785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European Aviation Safety Programme</dc:title>
  <dc:creator/>
  <cp:keywords/>
  <cp:lastModifiedBy/>
  <cp:revision>34</cp:revision>
  <cp:lastPrinted>2022-04-29T13:01:00Z</cp:lastPrinted>
  <dcterms:created xsi:type="dcterms:W3CDTF">2022-10-05T12:21:00Z</dcterms:created>
  <dcterms:modified xsi:type="dcterms:W3CDTF">2022-10-10T07:54:00Z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Part">
    <vt:lpwstr>1</vt:lpwstr>
  </property>
  <property fmtid="{D5CDD505-2E9C-101B-9397-08002B2CF9AE}" pid="3" name="Total parts">
    <vt:lpwstr>1</vt:lpwstr>
  </property>
  <property fmtid="{D5CDD505-2E9C-101B-9397-08002B2CF9AE}" pid="4" name="DocStatus">
    <vt:lpwstr>Green</vt:lpwstr>
  </property>
  <property fmtid="{D5CDD505-2E9C-101B-9397-08002B2CF9AE}" pid="5" name="Level of sensitivity">
    <vt:lpwstr>Standard treatment</vt:lpwstr>
  </property>
  <property fmtid="{D5CDD505-2E9C-101B-9397-08002B2CF9AE}" pid="6" name="Last edited using">
    <vt:lpwstr>LW 8.1, Build 20220902</vt:lpwstr>
  </property>
  <property fmtid="{D5CDD505-2E9C-101B-9397-08002B2CF9AE}" pid="7" name="CPTemplateID">
    <vt:lpwstr>CP-006</vt:lpwstr>
  </property>
  <property fmtid="{D5CDD505-2E9C-101B-9397-08002B2CF9AE}" pid="8" name="ContentTypeId">
    <vt:lpwstr>0x010100A14FE9BE6CE84F1BB23C774EC08C4AEA073A00491E9A3B3B56E24BBD4EAF49F9A92954</vt:lpwstr>
  </property>
  <property fmtid="{D5CDD505-2E9C-101B-9397-08002B2CF9AE}" pid="9" name="IMF_C0_Taxonomy">
    <vt:lpwstr>2;#Safety programming and monitoring|9525b9c4-0559-4ebb-bd8d-cf837ccaaaf0</vt:lpwstr>
  </property>
  <property fmtid="{D5CDD505-2E9C-101B-9397-08002B2CF9AE}" pid="10" name="TaxKeyword">
    <vt:lpwstr/>
  </property>
  <property fmtid="{D5CDD505-2E9C-101B-9397-08002B2CF9AE}" pid="11" name="IMF_C53_ProjectPhase">
    <vt:lpwstr/>
  </property>
  <property fmtid="{D5CDD505-2E9C-101B-9397-08002B2CF9AE}" pid="12" name="IMF_C53_IAMEDomain">
    <vt:lpwstr>101;#Other|c2c8ba02-d31d-4f3b-8a59-b4dedb9f9160</vt:lpwstr>
  </property>
  <property fmtid="{D5CDD505-2E9C-101B-9397-08002B2CF9AE}" pid="13" name="IMF_C53_IAMESvcLev">
    <vt:lpwstr/>
  </property>
  <property fmtid="{D5CDD505-2E9C-101B-9397-08002B2CF9AE}" pid="14" name="IMF_C53_PIASubjectTaxHTField0">
    <vt:lpwstr/>
  </property>
  <property fmtid="{D5CDD505-2E9C-101B-9397-08002B2CF9AE}" pid="15" name="IMF_C53_PIASubject">
    <vt:lpwstr/>
  </property>
  <property fmtid="{D5CDD505-2E9C-101B-9397-08002B2CF9AE}" pid="16" name="IMF_C0_Source">
    <vt:lpwstr>70;#External|ebe49520-8a61-4518-ad1c-bc2447d8e3e0</vt:lpwstr>
  </property>
  <property fmtid="{D5CDD505-2E9C-101B-9397-08002B2CF9AE}" pid="17" name="IMF_C53_Topic">
    <vt:lpwstr/>
  </property>
  <property fmtid="{D5CDD505-2E9C-101B-9397-08002B2CF9AE}" pid="18" name="IMF_C53_TopicTaxHTField0">
    <vt:lpwstr/>
  </property>
  <property fmtid="{D5CDD505-2E9C-101B-9397-08002B2CF9AE}" pid="19" name="IMF_C53_ProjectPhaseTaxHTField0">
    <vt:lpwstr/>
  </property>
  <property fmtid="{D5CDD505-2E9C-101B-9397-08002B2CF9AE}" pid="20" name="IMF_C50_DomainTaxHTField0">
    <vt:lpwstr/>
  </property>
  <property fmtid="{D5CDD505-2E9C-101B-9397-08002B2CF9AE}" pid="21" name="IMF_C50_Domain">
    <vt:lpwstr/>
  </property>
  <property fmtid="{D5CDD505-2E9C-101B-9397-08002B2CF9AE}" pid="22" name="IMF_C53_IAMEDomainTaxHTField0">
    <vt:lpwstr>Other|c2c8ba02-d31d-4f3b-8a59-b4dedb9f9160</vt:lpwstr>
  </property>
  <property fmtid="{D5CDD505-2E9C-101B-9397-08002B2CF9AE}" pid="23" name="IMF_C53_IAMESvcLevTaxHTField0">
    <vt:lpwstr/>
  </property>
  <property fmtid="{D5CDD505-2E9C-101B-9397-08002B2CF9AE}" pid="24" name="_dlc_DocIdItemGuid">
    <vt:lpwstr>359dc723-322a-434f-a060-d0e9b679aead</vt:lpwstr>
  </property>
  <property name="OP_sanitized" fmtid="{D5CDD505-2E9C-101B-9397-08002B2CF9AE}" pid="25">
    <vt:lpwstr>True</vt:lpwstr>
  </property>
</Properties>
</file>