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8979A2" w14:textId="4628D2C6" w:rsidR="00D10A27" w:rsidRPr="00181C9F" w:rsidRDefault="00E90828" w:rsidP="00E90828">
      <w:pPr>
        <w:pStyle w:val="Pagedecouverture"/>
        <w:rPr>
          <w:noProof/>
        </w:rPr>
      </w:pPr>
      <w:r>
        <w:rPr>
          <w:noProof/>
        </w:rPr>
        <w:pict w14:anchorId="3E452C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8D6843B4-FA25-44F1-B8E7-953F7B827CA3" style="width:455.25pt;height:381.75pt">
            <v:imagedata r:id="rId7" o:title=""/>
          </v:shape>
        </w:pict>
      </w:r>
    </w:p>
    <w:p w14:paraId="090C3816" w14:textId="77777777" w:rsidR="00D10A27" w:rsidRPr="00181C9F" w:rsidRDefault="00D10A27" w:rsidP="00D10A27">
      <w:pPr>
        <w:rPr>
          <w:noProof/>
        </w:rPr>
        <w:sectPr w:rsidR="00D10A27" w:rsidRPr="00181C9F" w:rsidSect="00E9082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14:paraId="34D05D9D" w14:textId="77777777" w:rsidR="00D10A27" w:rsidRPr="00181C9F" w:rsidRDefault="00D10A27" w:rsidP="00D10A27">
      <w:pPr>
        <w:pStyle w:val="Annexetitre"/>
        <w:rPr>
          <w:noProof/>
        </w:rPr>
      </w:pPr>
      <w:bookmarkStart w:id="0" w:name="_GoBack"/>
      <w:bookmarkEnd w:id="0"/>
      <w:r w:rsidRPr="00181C9F">
        <w:rPr>
          <w:noProof/>
        </w:rPr>
        <w:lastRenderedPageBreak/>
        <w:t xml:space="preserve">PRIEDAS </w:t>
      </w:r>
    </w:p>
    <w:p w14:paraId="7656DBFE" w14:textId="77777777" w:rsidR="00D10A27" w:rsidRPr="00181C9F" w:rsidRDefault="00D10A27" w:rsidP="00D10A27">
      <w:pPr>
        <w:rPr>
          <w:noProof/>
        </w:rPr>
      </w:pPr>
      <w:r w:rsidRPr="00181C9F">
        <w:rPr>
          <w:noProof/>
        </w:rPr>
        <w:t xml:space="preserve">Pozicija, kurios Sąjungos vardu turi būti laikomasi Sektorių susitarimo dėl eksporto kreditų civiliniams orlaiviams (toliau – SSO) dalyvėms taikant rašytinę procedūrą, yra priimti II priedėlio (Minimalios priemokų normos) 28 punkto pakeitimus, išdėstytus šiame priede. Papildymai pažymėti </w:t>
      </w:r>
      <w:r w:rsidRPr="00181C9F">
        <w:rPr>
          <w:b/>
          <w:noProof/>
          <w:u w:val="single"/>
        </w:rPr>
        <w:t>paryškintuoju šriftu ir pabraukti</w:t>
      </w:r>
      <w:r w:rsidRPr="00181C9F">
        <w:rPr>
          <w:noProof/>
        </w:rPr>
        <w:t>:</w:t>
      </w:r>
    </w:p>
    <w:p w14:paraId="7F4EC41A" w14:textId="6949E58B" w:rsidR="00D10A27" w:rsidRPr="00181C9F" w:rsidRDefault="00BD0421" w:rsidP="00D10A27">
      <w:pPr>
        <w:rPr>
          <w:b/>
          <w:bCs/>
          <w:noProof/>
        </w:rPr>
      </w:pPr>
      <w:r w:rsidRPr="00181C9F">
        <w:rPr>
          <w:b/>
          <w:noProof/>
        </w:rPr>
        <w:t xml:space="preserve">„ </w:t>
      </w:r>
    </w:p>
    <w:p w14:paraId="0BC615C1" w14:textId="77777777" w:rsidR="00D10A27" w:rsidRPr="00181C9F" w:rsidRDefault="00D10A27" w:rsidP="00D10A27">
      <w:pPr>
        <w:rPr>
          <w:b/>
          <w:bCs/>
          <w:noProof/>
        </w:rPr>
      </w:pPr>
      <w:r w:rsidRPr="00181C9F">
        <w:rPr>
          <w:b/>
          <w:noProof/>
        </w:rPr>
        <w:t>II PRIEDĖLIS. MINIMALIOS PRIEMOKŲ NORMOS</w:t>
      </w:r>
    </w:p>
    <w:p w14:paraId="493D4DC7" w14:textId="3DD899E7" w:rsidR="00D10A27" w:rsidRPr="00181C9F" w:rsidRDefault="00D10A27" w:rsidP="00D10A27">
      <w:pPr>
        <w:rPr>
          <w:i/>
          <w:iCs/>
          <w:noProof/>
        </w:rPr>
      </w:pPr>
      <w:r w:rsidRPr="00181C9F">
        <w:rPr>
          <w:i/>
          <w:noProof/>
          <w:vertAlign w:val="superscript"/>
        </w:rPr>
        <w:t xml:space="preserve"> </w:t>
      </w:r>
      <w:r w:rsidRPr="00181C9F">
        <w:rPr>
          <w:i/>
          <w:noProof/>
        </w:rPr>
        <w:t>28. Rinkos padėtį atitinkantis papildomas mokestis (MRS) kiekvienai rizikos kategorijai apskaičiuojamas taip:</w:t>
      </w:r>
    </w:p>
    <w:p w14:paraId="4FDD9BC4" w14:textId="3E1230E6" w:rsidR="00D10A27" w:rsidRPr="00181C9F" w:rsidRDefault="00D10A27" w:rsidP="00D10A27">
      <w:pPr>
        <w:rPr>
          <w:i/>
          <w:iCs/>
          <w:noProof/>
        </w:rPr>
      </w:pPr>
      <w:r w:rsidRPr="00181C9F">
        <w:rPr>
          <w:i/>
          <w:noProof/>
        </w:rPr>
        <w:t xml:space="preserve">                                                   MRS = B*</w:t>
      </w:r>
      <w:r w:rsidRPr="00181C9F">
        <w:rPr>
          <w:b/>
          <w:i/>
          <w:noProof/>
          <w:u w:val="single"/>
        </w:rPr>
        <w:t>{[</w:t>
      </w:r>
      <w:r w:rsidRPr="00181C9F">
        <w:rPr>
          <w:i/>
          <w:noProof/>
        </w:rPr>
        <w:t>0,5*</w:t>
      </w:r>
      <w:r w:rsidRPr="00181C9F">
        <w:rPr>
          <w:b/>
          <w:i/>
          <w:noProof/>
          <w:u w:val="single"/>
        </w:rPr>
        <w:t>(</w:t>
      </w:r>
      <w:r w:rsidRPr="00181C9F">
        <w:rPr>
          <w:i/>
          <w:noProof/>
        </w:rPr>
        <w:t>MCS</w:t>
      </w:r>
      <w:r w:rsidRPr="00181C9F">
        <w:rPr>
          <w:b/>
          <w:i/>
          <w:noProof/>
          <w:u w:val="single"/>
        </w:rPr>
        <w:t>–CAS</w:t>
      </w:r>
      <w:r w:rsidRPr="00181C9F">
        <w:rPr>
          <w:i/>
          <w:noProof/>
        </w:rPr>
        <w:t>)</w:t>
      </w:r>
      <w:r w:rsidRPr="00181C9F">
        <w:rPr>
          <w:b/>
          <w:i/>
          <w:noProof/>
          <w:u w:val="single"/>
        </w:rPr>
        <w:t>]</w:t>
      </w:r>
      <w:r w:rsidRPr="00181C9F">
        <w:rPr>
          <w:i/>
          <w:noProof/>
        </w:rPr>
        <w:t>–RBR]</w:t>
      </w:r>
      <w:r w:rsidRPr="00181C9F">
        <w:rPr>
          <w:b/>
          <w:i/>
          <w:noProof/>
          <w:u w:val="single"/>
        </w:rPr>
        <w:t>}</w:t>
      </w:r>
    </w:p>
    <w:p w14:paraId="03AD8B31" w14:textId="77777777" w:rsidR="00D10A27" w:rsidRPr="00181C9F" w:rsidRDefault="00D10A27" w:rsidP="00D10A27">
      <w:pPr>
        <w:rPr>
          <w:i/>
          <w:iCs/>
          <w:noProof/>
        </w:rPr>
      </w:pPr>
      <w:r w:rsidRPr="00181C9F">
        <w:rPr>
          <w:i/>
          <w:noProof/>
        </w:rPr>
        <w:t xml:space="preserve">kai: </w:t>
      </w:r>
    </w:p>
    <w:p w14:paraId="33C19A3D" w14:textId="77777777" w:rsidR="00D10A27" w:rsidRPr="00181C9F" w:rsidRDefault="00D10A27" w:rsidP="00D10A27">
      <w:pPr>
        <w:rPr>
          <w:i/>
          <w:iCs/>
          <w:noProof/>
        </w:rPr>
      </w:pPr>
      <w:r w:rsidRPr="00181C9F">
        <w:rPr>
          <w:i/>
          <w:noProof/>
        </w:rPr>
        <w:t>– B yra derinimo koeficientas, kurio dydis 0,7–0,35, priklausomai nuo kiekvienos 4 lentelėje nurodytos rizikos kategorijos,</w:t>
      </w:r>
    </w:p>
    <w:p w14:paraId="2546DBEC" w14:textId="77777777" w:rsidR="00D10A27" w:rsidRPr="00181C9F" w:rsidRDefault="00D10A27" w:rsidP="00D10A27">
      <w:pPr>
        <w:rPr>
          <w:i/>
          <w:iCs/>
          <w:noProof/>
        </w:rPr>
      </w:pPr>
      <w:r w:rsidRPr="00181C9F">
        <w:rPr>
          <w:i/>
          <w:noProof/>
        </w:rPr>
        <w:t xml:space="preserve">– MCS yra 90 dienų slankusis „Moody’s“ medianinių kreditų skirtumų (MCS) vidurkis, kuris vidutiniškai galioja 7 metus. </w:t>
      </w:r>
    </w:p>
    <w:p w14:paraId="2A6FA455" w14:textId="438AC253" w:rsidR="00D10A27" w:rsidRPr="00181C9F" w:rsidRDefault="00D10A27" w:rsidP="00D10A27">
      <w:pPr>
        <w:rPr>
          <w:i/>
          <w:iCs/>
          <w:noProof/>
        </w:rPr>
      </w:pPr>
      <w:r w:rsidRPr="00181C9F">
        <w:rPr>
          <w:b/>
          <w:i/>
          <w:noProof/>
          <w:u w:val="single"/>
        </w:rPr>
        <w:t>– CAS (kredito koregavimo skirtumas) taikomas siekiant suderinti buvusią MCS bazinę normą su nauja MCS nerizikinga bazine norma po to, kai nustota taikyti LIBOR; taikomas 29 bazinių punktų CAS.</w:t>
      </w:r>
    </w:p>
    <w:p w14:paraId="38A41DA9" w14:textId="15901D44" w:rsidR="00905D22" w:rsidRPr="00181C9F" w:rsidRDefault="00D10A27" w:rsidP="00D10A27">
      <w:pPr>
        <w:rPr>
          <w:b/>
          <w:bCs/>
          <w:noProof/>
        </w:rPr>
      </w:pPr>
      <w:r w:rsidRPr="00181C9F">
        <w:rPr>
          <w:b/>
          <w:noProof/>
        </w:rPr>
        <w:t xml:space="preserve"> “</w:t>
      </w:r>
    </w:p>
    <w:sectPr w:rsidR="00905D22" w:rsidRPr="00181C9F" w:rsidSect="00E90828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205571" w14:textId="77777777" w:rsidR="00D10A27" w:rsidRDefault="00D10A27" w:rsidP="00D10A27">
      <w:pPr>
        <w:spacing w:before="0" w:after="0"/>
      </w:pPr>
      <w:r>
        <w:separator/>
      </w:r>
    </w:p>
  </w:endnote>
  <w:endnote w:type="continuationSeparator" w:id="0">
    <w:p w14:paraId="14972ABE" w14:textId="77777777" w:rsidR="00D10A27" w:rsidRDefault="00D10A27" w:rsidP="00D10A2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8C637C" w14:textId="2B56D451" w:rsidR="00E90828" w:rsidRPr="00E90828" w:rsidRDefault="00E90828" w:rsidP="00E90828">
    <w:pPr>
      <w:pStyle w:val="Footer"/>
      <w:rPr>
        <w:rFonts w:ascii="Arial" w:hAnsi="Arial" w:cs="Arial"/>
        <w:b/>
        <w:sz w:val="48"/>
      </w:rPr>
    </w:pPr>
    <w:r w:rsidRPr="00E90828">
      <w:rPr>
        <w:rFonts w:ascii="Arial" w:hAnsi="Arial" w:cs="Arial"/>
        <w:b/>
        <w:sz w:val="48"/>
      </w:rPr>
      <w:t>LT</w:t>
    </w:r>
    <w:r w:rsidRPr="00E90828">
      <w:rPr>
        <w:rFonts w:ascii="Arial" w:hAnsi="Arial" w:cs="Arial"/>
        <w:b/>
        <w:sz w:val="48"/>
      </w:rPr>
      <w:tab/>
    </w:r>
    <w:r w:rsidRPr="00E90828">
      <w:rPr>
        <w:rFonts w:ascii="Arial" w:hAnsi="Arial" w:cs="Arial"/>
        <w:b/>
        <w:sz w:val="48"/>
      </w:rPr>
      <w:tab/>
    </w:r>
    <w:r w:rsidRPr="00E90828">
      <w:tab/>
    </w:r>
    <w:r w:rsidRPr="00E90828">
      <w:rPr>
        <w:rFonts w:ascii="Arial" w:hAnsi="Arial" w:cs="Arial"/>
        <w:b/>
        <w:sz w:val="48"/>
      </w:rPr>
      <w:t>LT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E7255" w14:textId="69993351" w:rsidR="00E90828" w:rsidRPr="00E90828" w:rsidRDefault="00E90828" w:rsidP="00E90828">
    <w:pPr>
      <w:pStyle w:val="Footer"/>
      <w:rPr>
        <w:rFonts w:ascii="Arial" w:hAnsi="Arial" w:cs="Arial"/>
        <w:b/>
        <w:sz w:val="48"/>
      </w:rPr>
    </w:pPr>
    <w:r w:rsidRPr="00E90828">
      <w:rPr>
        <w:rFonts w:ascii="Arial" w:hAnsi="Arial" w:cs="Arial"/>
        <w:b/>
        <w:sz w:val="48"/>
      </w:rPr>
      <w:t>LT</w:t>
    </w:r>
    <w:r w:rsidRPr="00E90828">
      <w:rPr>
        <w:rFonts w:ascii="Arial" w:hAnsi="Arial" w:cs="Arial"/>
        <w:b/>
        <w:sz w:val="48"/>
      </w:rPr>
      <w:tab/>
    </w:r>
    <w:r w:rsidRPr="00E90828">
      <w:rPr>
        <w:rFonts w:ascii="Arial" w:hAnsi="Arial" w:cs="Arial"/>
        <w:b/>
        <w:sz w:val="48"/>
      </w:rPr>
      <w:tab/>
    </w:r>
    <w:r w:rsidRPr="00E90828">
      <w:tab/>
    </w:r>
    <w:r w:rsidRPr="00E90828">
      <w:rPr>
        <w:rFonts w:ascii="Arial" w:hAnsi="Arial" w:cs="Arial"/>
        <w:b/>
        <w:sz w:val="48"/>
      </w:rPr>
      <w:t>LT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EE7125" w14:textId="77777777" w:rsidR="00E90828" w:rsidRPr="00E90828" w:rsidRDefault="00E90828" w:rsidP="00E90828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B6BE38" w14:textId="77777777" w:rsidR="00E90828" w:rsidRDefault="00E90828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71D575" w14:textId="208E82E2" w:rsidR="00E90828" w:rsidRPr="00E90828" w:rsidRDefault="00E90828" w:rsidP="00E90828">
    <w:pPr>
      <w:pStyle w:val="Footer"/>
      <w:rPr>
        <w:rFonts w:ascii="Arial" w:hAnsi="Arial" w:cs="Arial"/>
        <w:b/>
        <w:sz w:val="48"/>
      </w:rPr>
    </w:pPr>
    <w:r w:rsidRPr="00E90828">
      <w:rPr>
        <w:rFonts w:ascii="Arial" w:hAnsi="Arial" w:cs="Arial"/>
        <w:b/>
        <w:sz w:val="48"/>
      </w:rPr>
      <w:t>LT</w:t>
    </w:r>
    <w:r w:rsidRPr="00E90828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0</w:t>
    </w:r>
    <w:r>
      <w:fldChar w:fldCharType="end"/>
    </w:r>
    <w:r>
      <w:tab/>
    </w:r>
    <w:r w:rsidRPr="00E90828">
      <w:tab/>
    </w:r>
    <w:r w:rsidRPr="00E90828">
      <w:rPr>
        <w:rFonts w:ascii="Arial" w:hAnsi="Arial" w:cs="Arial"/>
        <w:b/>
        <w:sz w:val="48"/>
      </w:rPr>
      <w:t>LT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D49206" w14:textId="77777777" w:rsidR="00E90828" w:rsidRDefault="00E90828" w:rsidP="00E908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BA4CFA" w14:textId="77777777" w:rsidR="00D10A27" w:rsidRDefault="00D10A27" w:rsidP="00D10A27">
      <w:pPr>
        <w:spacing w:before="0" w:after="0"/>
      </w:pPr>
      <w:r>
        <w:separator/>
      </w:r>
    </w:p>
  </w:footnote>
  <w:footnote w:type="continuationSeparator" w:id="0">
    <w:p w14:paraId="259A6AF4" w14:textId="77777777" w:rsidR="00D10A27" w:rsidRDefault="00D10A27" w:rsidP="00D10A2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DF1C58" w14:textId="77777777" w:rsidR="00E90828" w:rsidRPr="00E90828" w:rsidRDefault="00E90828" w:rsidP="00E908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F85610" w14:textId="77777777" w:rsidR="00E90828" w:rsidRPr="00E90828" w:rsidRDefault="00E90828" w:rsidP="00E9082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5ED4F" w14:textId="77777777" w:rsidR="00E90828" w:rsidRPr="00E90828" w:rsidRDefault="00E90828" w:rsidP="00E90828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B31552" w14:textId="77777777" w:rsidR="00E90828" w:rsidRDefault="00E90828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70671" w14:textId="77777777" w:rsidR="00E90828" w:rsidRDefault="00E908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D78CB78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E"/>
    <w:multiLevelType w:val="singleLevel"/>
    <w:tmpl w:val="19E24EA8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F5B0054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FFFFFF81"/>
    <w:multiLevelType w:val="singleLevel"/>
    <w:tmpl w:val="9070861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594042E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97AE841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39000EF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2FE27EA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5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6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7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8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0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2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19"/>
  </w:num>
  <w:num w:numId="10">
    <w:abstractNumId w:val="12"/>
  </w:num>
  <w:num w:numId="11">
    <w:abstractNumId w:val="21"/>
  </w:num>
  <w:num w:numId="12">
    <w:abstractNumId w:val="11"/>
  </w:num>
  <w:num w:numId="13">
    <w:abstractNumId w:val="13"/>
  </w:num>
  <w:num w:numId="14">
    <w:abstractNumId w:val="14"/>
  </w:num>
  <w:num w:numId="15">
    <w:abstractNumId w:val="9"/>
  </w:num>
  <w:num w:numId="16">
    <w:abstractNumId w:val="20"/>
  </w:num>
  <w:num w:numId="17">
    <w:abstractNumId w:val="8"/>
  </w:num>
  <w:num w:numId="18">
    <w:abstractNumId w:val="15"/>
  </w:num>
  <w:num w:numId="19">
    <w:abstractNumId w:val="17"/>
  </w:num>
  <w:num w:numId="20">
    <w:abstractNumId w:val="18"/>
  </w:num>
  <w:num w:numId="21">
    <w:abstractNumId w:val="10"/>
  </w:num>
  <w:num w:numId="22">
    <w:abstractNumId w:val="16"/>
  </w:num>
  <w:num w:numId="23">
    <w:abstractNumId w:val="22"/>
  </w:num>
  <w:num w:numId="24">
    <w:abstractNumId w:val="19"/>
  </w:num>
  <w:num w:numId="25">
    <w:abstractNumId w:val="12"/>
  </w:num>
  <w:num w:numId="26">
    <w:abstractNumId w:val="21"/>
  </w:num>
  <w:num w:numId="27">
    <w:abstractNumId w:val="11"/>
  </w:num>
  <w:num w:numId="28">
    <w:abstractNumId w:val="13"/>
  </w:num>
  <w:num w:numId="29">
    <w:abstractNumId w:val="14"/>
  </w:num>
  <w:num w:numId="30">
    <w:abstractNumId w:val="9"/>
  </w:num>
  <w:num w:numId="31">
    <w:abstractNumId w:val="20"/>
  </w:num>
  <w:num w:numId="32">
    <w:abstractNumId w:val="8"/>
  </w:num>
  <w:num w:numId="33">
    <w:abstractNumId w:val="15"/>
  </w:num>
  <w:num w:numId="34">
    <w:abstractNumId w:val="17"/>
  </w:num>
  <w:num w:numId="35">
    <w:abstractNumId w:val="18"/>
  </w:num>
  <w:num w:numId="36">
    <w:abstractNumId w:val="10"/>
  </w:num>
  <w:num w:numId="37">
    <w:abstractNumId w:val="16"/>
  </w:num>
  <w:num w:numId="38">
    <w:abstractNumId w:val="2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R_RefLast" w:val="0"/>
    <w:docVar w:name="DQCDateTime" w:val="2026-02-09 16:14:32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Status" w:val="Green"/>
    <w:docVar w:name="DQCVersion" w:val="3"/>
    <w:docVar w:name="DQCWithWarnings" w:val="0"/>
    <w:docVar w:name="LW_ACCOMPAGNANT" w:val="prie"/>
    <w:docVar w:name="LW_ACCOMPAGNANT.CP" w:val="prie"/>
    <w:docVar w:name="LW_ANNEX_NBR_FIRST" w:val="1"/>
    <w:docVar w:name="LW_ANNEX_NBR_LAST" w:val="1"/>
    <w:docVar w:name="LW_ANNEX_UNIQUE" w:val="1"/>
    <w:docVar w:name="LW_CORRIGENDUM" w:val="&lt;UNUSED&gt;"/>
    <w:docVar w:name="LW_COVERPAGE_EXISTS" w:val="True"/>
    <w:docVar w:name="LW_COVERPAGE_GUID" w:val="8D6843B4-FA25-44F1-B8E7-953F7B827CA3"/>
    <w:docVar w:name="LW_COVERPAGE_TYPE" w:val="1"/>
    <w:docVar w:name="LW_CreatedUtc" w:val="2025-12-19T11:05:32.6895117Z"/>
    <w:docVar w:name="LW_CROSSREFERENCE" w:val="&lt;UNUSED&gt;"/>
    <w:docVar w:name="LW_DocType" w:val="ANNEX"/>
    <w:docVar w:name="LW_EMISSION" w:val="2026 02 03"/>
    <w:docVar w:name="LW_EMISSION_ISODATE" w:val="2026-02-03"/>
    <w:docVar w:name="LW_EMISSION_LOCATION" w:val="BRX"/>
    <w:docVar w:name="LW_EMISSION_PREFIX" w:val="Briuselis, "/>
    <w:docVar w:name="LW_EMISSION_SUFFIX" w:val=" "/>
    <w:docVar w:name="LW_ID_DOCSTRUCTURE" w:val="COM/ANNEX"/>
    <w:docVar w:name="LW_ID_DOCTYPE" w:val="SG-017"/>
    <w:docVar w:name="LW_LANGUE" w:val="LT"/>
    <w:docVar w:name="LW_LEVEL_OF_SENSITIVITY" w:val="Standard treatment"/>
    <w:docVar w:name="LW_NOM.INST" w:val="EUROPOS KOMISIJA"/>
    <w:docVar w:name="LW_NOM.INST_JOINTDOC" w:val="&lt;EMPTY&gt;"/>
    <w:docVar w:name="LW_OBJETACTEPRINCIPAL" w:val="&lt;FMT:Bold&gt;d\u279?l pozicijos, kurios S\u261?jungos vardu turi b\u363?ti laikomasi Sektori\u371? susitarimo d\u279?l eksporto kredit\u371? civiliniams orlaiviams dalyv\u279?ms taikant ra\u353?ytin\u281? proced\u363?r\u261?, d\u279?l rinkos s\u261?lygas atitinkan\u269?io papildomo mokes\u269?io apskai\u269?iavimo&lt;/FMT&gt;_x000d__x000b_"/>
    <w:docVar w:name="LW_OBJETACTEPRINCIPAL.CP" w:val="&lt;FMT:Bold&gt;d\u279?l pozicijos, kurios S\u261?jungos vardu turi b\u363?ti laikomasi Sektori\u371? susitarimo d\u279?l eksporto kredit\u371? civiliniams orlaiviams dalyv\u279?ms taikant ra\u353?ytin\u281? proced\u363?r\u261?, d\u279?l rinkos s\u261?lygas atitinkan\u269?io papildomo mokes\u269?io apskai\u269?iavimo&lt;/FMT&gt;_x000d__x000b_"/>
    <w:docVar w:name="LW_PART_NBR" w:val="1"/>
    <w:docVar w:name="LW_PART_NBR_TOTAL" w:val="1"/>
    <w:docVar w:name="LW_REF.INST.NEW" w:val="COM"/>
    <w:docVar w:name="LW_REF.INST.NEW_ADOPTED" w:val="final"/>
    <w:docVar w:name="LW_REF.INST.NEW_TEXT" w:val="(2026) 67"/>
    <w:docVar w:name="LW_REF.INTERNE" w:val="&lt;UNUSED&gt;"/>
    <w:docVar w:name="LW_SENSITIVITY" w:val="&lt;?xml version=&quot;1.0&quot; encoding=&quot;utf-8&quot;?&gt;_x000d__x000a_&lt;SensitivityLevel xmlns:xsd=&quot;http://www.w3.org/2001/XMLSchema&quot; xmlns:xsi=&quot;http://www.w3.org/2001/XMLSchema-instance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" w:val="PRIEDAS"/>
    <w:docVar w:name="LW_TYPE.DOC.CP" w:val="PRIEDAS"/>
    <w:docVar w:name="LW_TYPEACTEPRINCIPAL" w:val="Pasi\u363?lymo d\u279?l Tarybos sprendimo "/>
    <w:docVar w:name="LW_TYPEACTEPRINCIPAL.CP" w:val="Pasi\u363?lymo d\u279?l Tarybos sprendimo "/>
    <w:docVar w:name="LwApiVersions" w:val="LW4CoDe 1.24.5.0; LW 9.2, Build 20251112"/>
  </w:docVars>
  <w:rsids>
    <w:rsidRoot w:val="00D10A27"/>
    <w:rsid w:val="00165C4F"/>
    <w:rsid w:val="00181C9F"/>
    <w:rsid w:val="001F343E"/>
    <w:rsid w:val="002D136D"/>
    <w:rsid w:val="0035528F"/>
    <w:rsid w:val="003B2627"/>
    <w:rsid w:val="003C0CBB"/>
    <w:rsid w:val="004173BB"/>
    <w:rsid w:val="004369F5"/>
    <w:rsid w:val="00492EB7"/>
    <w:rsid w:val="004C1E2B"/>
    <w:rsid w:val="004F099A"/>
    <w:rsid w:val="005345A8"/>
    <w:rsid w:val="00605907"/>
    <w:rsid w:val="00614F55"/>
    <w:rsid w:val="00626E37"/>
    <w:rsid w:val="006A6BCB"/>
    <w:rsid w:val="0073389E"/>
    <w:rsid w:val="00766031"/>
    <w:rsid w:val="007E4911"/>
    <w:rsid w:val="00856B59"/>
    <w:rsid w:val="008655B1"/>
    <w:rsid w:val="008D6398"/>
    <w:rsid w:val="00905D22"/>
    <w:rsid w:val="00A562E8"/>
    <w:rsid w:val="00A6243B"/>
    <w:rsid w:val="00A71F6D"/>
    <w:rsid w:val="00A92152"/>
    <w:rsid w:val="00B66517"/>
    <w:rsid w:val="00B726DA"/>
    <w:rsid w:val="00BA4F3C"/>
    <w:rsid w:val="00BB30BC"/>
    <w:rsid w:val="00BD0421"/>
    <w:rsid w:val="00BE2B6C"/>
    <w:rsid w:val="00C902D2"/>
    <w:rsid w:val="00C953CA"/>
    <w:rsid w:val="00CB31B6"/>
    <w:rsid w:val="00CC014E"/>
    <w:rsid w:val="00CC29BE"/>
    <w:rsid w:val="00D10A27"/>
    <w:rsid w:val="00D328C4"/>
    <w:rsid w:val="00D33986"/>
    <w:rsid w:val="00E411F8"/>
    <w:rsid w:val="00E54831"/>
    <w:rsid w:val="00E7643F"/>
    <w:rsid w:val="00E90828"/>
    <w:rsid w:val="00F7024E"/>
    <w:rsid w:val="00F82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35EC36E"/>
  <w15:docId w15:val="{887B059F-D59A-42FA-B6FE-17C44BC99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lt-LT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31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31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31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31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pPr>
      <w:keepNext/>
      <w:numPr>
        <w:ilvl w:val="4"/>
        <w:numId w:val="31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pPr>
      <w:keepNext/>
      <w:numPr>
        <w:ilvl w:val="5"/>
        <w:numId w:val="31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pPr>
      <w:keepNext/>
      <w:numPr>
        <w:ilvl w:val="6"/>
        <w:numId w:val="31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rsid w:val="004C1E2B"/>
    <w:pPr>
      <w:spacing w:before="0" w:after="200"/>
    </w:pPr>
    <w:rPr>
      <w:i/>
      <w:iCs/>
      <w:color w:val="1F497D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4C1E2B"/>
    <w:pPr>
      <w:spacing w:after="0"/>
    </w:pPr>
  </w:style>
  <w:style w:type="paragraph" w:styleId="ListBullet">
    <w:name w:val="List Bullet"/>
    <w:basedOn w:val="Normal"/>
    <w:uiPriority w:val="99"/>
    <w:semiHidden/>
    <w:unhideWhenUsed/>
    <w:rsid w:val="004C1E2B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4C1E2B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4C1E2B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4C1E2B"/>
    <w:pPr>
      <w:numPr>
        <w:numId w:val="4"/>
      </w:numPr>
      <w:contextualSpacing/>
    </w:pPr>
  </w:style>
  <w:style w:type="paragraph" w:styleId="ListNumber">
    <w:name w:val="List Number"/>
    <w:basedOn w:val="Normal"/>
    <w:uiPriority w:val="99"/>
    <w:semiHidden/>
    <w:unhideWhenUsed/>
    <w:rsid w:val="004C1E2B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4C1E2B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4C1E2B"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4C1E2B"/>
    <w:pPr>
      <w:numPr>
        <w:numId w:val="8"/>
      </w:numPr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E90828"/>
    <w:rPr>
      <w:rFonts w:ascii="Times New Roman" w:hAnsi="Times New Roman" w:cs="Times New Roman"/>
      <w:sz w:val="24"/>
      <w:lang w:val="lt-LT"/>
    </w:rPr>
  </w:style>
  <w:style w:type="character" w:customStyle="1" w:styleId="FooterChar">
    <w:name w:val="Footer Char"/>
    <w:basedOn w:val="DefaultParagraphFont"/>
    <w:link w:val="Footer"/>
    <w:uiPriority w:val="99"/>
    <w:rsid w:val="00E90828"/>
    <w:rPr>
      <w:rFonts w:ascii="Times New Roman" w:hAnsi="Times New Roman" w:cs="Times New Roman"/>
      <w:sz w:val="24"/>
      <w:lang w:val="lt-L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="Times New Roman" w:eastAsiaTheme="majorEastAsia" w:hAnsi="Times New Roman" w:cs="Times New Roman"/>
      <w:sz w:val="24"/>
      <w:shd w:val="clear" w:color="auto" w:fill="auto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  <w:ind w:left="1417" w:hanging="141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E9082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E90828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E9082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Text5">
    <w:name w:val="Text 5"/>
    <w:basedOn w:val="Normal"/>
    <w:pPr>
      <w:ind w:left="3118"/>
    </w:pPr>
  </w:style>
  <w:style w:type="paragraph" w:customStyle="1" w:styleId="Text6">
    <w:name w:val="Text 6"/>
    <w:basedOn w:val="Normal"/>
    <w:pPr>
      <w:ind w:left="3685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Point5">
    <w:name w:val="Point 5"/>
    <w:basedOn w:val="Normal"/>
    <w:pPr>
      <w:ind w:left="3685" w:hanging="567"/>
    </w:pPr>
  </w:style>
  <w:style w:type="paragraph" w:customStyle="1" w:styleId="Tiret0">
    <w:name w:val="Tiret 0"/>
    <w:basedOn w:val="Point0"/>
    <w:pPr>
      <w:numPr>
        <w:numId w:val="24"/>
      </w:numPr>
    </w:pPr>
  </w:style>
  <w:style w:type="paragraph" w:customStyle="1" w:styleId="Tiret1">
    <w:name w:val="Tiret 1"/>
    <w:basedOn w:val="Point1"/>
    <w:pPr>
      <w:numPr>
        <w:numId w:val="25"/>
      </w:numPr>
    </w:pPr>
  </w:style>
  <w:style w:type="paragraph" w:customStyle="1" w:styleId="Tiret2">
    <w:name w:val="Tiret 2"/>
    <w:basedOn w:val="Point2"/>
    <w:pPr>
      <w:numPr>
        <w:numId w:val="26"/>
      </w:numPr>
    </w:pPr>
  </w:style>
  <w:style w:type="paragraph" w:customStyle="1" w:styleId="Tiret3">
    <w:name w:val="Tiret 3"/>
    <w:basedOn w:val="Point3"/>
    <w:pPr>
      <w:numPr>
        <w:numId w:val="27"/>
      </w:numPr>
    </w:pPr>
  </w:style>
  <w:style w:type="paragraph" w:customStyle="1" w:styleId="Tiret4">
    <w:name w:val="Tiret 4"/>
    <w:basedOn w:val="Point4"/>
    <w:pPr>
      <w:numPr>
        <w:numId w:val="28"/>
      </w:numPr>
    </w:pPr>
  </w:style>
  <w:style w:type="paragraph" w:customStyle="1" w:styleId="Tiret5">
    <w:name w:val="Tiret 5"/>
    <w:basedOn w:val="Point5"/>
    <w:pPr>
      <w:numPr>
        <w:numId w:val="29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30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30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30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30"/>
      </w:numPr>
    </w:pPr>
  </w:style>
  <w:style w:type="paragraph" w:customStyle="1" w:styleId="NumPar5">
    <w:name w:val="NumPar 5"/>
    <w:basedOn w:val="Normal"/>
    <w:next w:val="Text2"/>
    <w:pPr>
      <w:numPr>
        <w:ilvl w:val="4"/>
        <w:numId w:val="30"/>
      </w:numPr>
    </w:pPr>
  </w:style>
  <w:style w:type="paragraph" w:customStyle="1" w:styleId="NumPar6">
    <w:name w:val="NumPar 6"/>
    <w:basedOn w:val="Normal"/>
    <w:next w:val="Text2"/>
    <w:pPr>
      <w:numPr>
        <w:ilvl w:val="5"/>
        <w:numId w:val="30"/>
      </w:numPr>
    </w:pPr>
  </w:style>
  <w:style w:type="paragraph" w:customStyle="1" w:styleId="NumPar7">
    <w:name w:val="NumPar 7"/>
    <w:basedOn w:val="Normal"/>
    <w:next w:val="Text2"/>
    <w:pPr>
      <w:numPr>
        <w:ilvl w:val="6"/>
        <w:numId w:val="30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ManualNumPar5">
    <w:name w:val="Manual NumPar 5"/>
    <w:basedOn w:val="Normal"/>
    <w:next w:val="Text2"/>
    <w:pPr>
      <w:ind w:left="1417" w:hanging="1417"/>
    </w:pPr>
  </w:style>
  <w:style w:type="paragraph" w:customStyle="1" w:styleId="ManualNumPar6">
    <w:name w:val="Manual NumPar 6"/>
    <w:basedOn w:val="Normal"/>
    <w:next w:val="Text2"/>
    <w:pPr>
      <w:ind w:left="1417" w:hanging="1417"/>
    </w:pPr>
  </w:style>
  <w:style w:type="paragraph" w:customStyle="1" w:styleId="ManualNumPar7">
    <w:name w:val="Manual NumPar 7"/>
    <w:basedOn w:val="Normal"/>
    <w:next w:val="Text2"/>
    <w:pPr>
      <w:ind w:left="1417" w:hanging="1417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32"/>
      </w:numPr>
    </w:pPr>
  </w:style>
  <w:style w:type="paragraph" w:customStyle="1" w:styleId="Point1number">
    <w:name w:val="Point 1 (number)"/>
    <w:basedOn w:val="Normal"/>
    <w:pPr>
      <w:numPr>
        <w:ilvl w:val="2"/>
        <w:numId w:val="32"/>
      </w:numPr>
    </w:pPr>
  </w:style>
  <w:style w:type="paragraph" w:customStyle="1" w:styleId="Point2number">
    <w:name w:val="Point 2 (number)"/>
    <w:basedOn w:val="Normal"/>
    <w:pPr>
      <w:numPr>
        <w:ilvl w:val="4"/>
        <w:numId w:val="32"/>
      </w:numPr>
    </w:pPr>
  </w:style>
  <w:style w:type="paragraph" w:customStyle="1" w:styleId="Point3number">
    <w:name w:val="Point 3 (number)"/>
    <w:basedOn w:val="Normal"/>
    <w:pPr>
      <w:numPr>
        <w:ilvl w:val="6"/>
        <w:numId w:val="32"/>
      </w:numPr>
    </w:pPr>
  </w:style>
  <w:style w:type="paragraph" w:customStyle="1" w:styleId="Point0letter">
    <w:name w:val="Point 0 (letter)"/>
    <w:basedOn w:val="Normal"/>
    <w:pPr>
      <w:numPr>
        <w:ilvl w:val="1"/>
        <w:numId w:val="32"/>
      </w:numPr>
    </w:pPr>
  </w:style>
  <w:style w:type="paragraph" w:customStyle="1" w:styleId="Point1letter">
    <w:name w:val="Point 1 (letter)"/>
    <w:basedOn w:val="Normal"/>
    <w:pPr>
      <w:numPr>
        <w:ilvl w:val="3"/>
        <w:numId w:val="32"/>
      </w:numPr>
    </w:pPr>
  </w:style>
  <w:style w:type="paragraph" w:customStyle="1" w:styleId="Point2letter">
    <w:name w:val="Point 2 (letter)"/>
    <w:basedOn w:val="Normal"/>
    <w:pPr>
      <w:numPr>
        <w:ilvl w:val="5"/>
        <w:numId w:val="32"/>
      </w:numPr>
    </w:pPr>
  </w:style>
  <w:style w:type="paragraph" w:customStyle="1" w:styleId="Point3letter">
    <w:name w:val="Point 3 (letter)"/>
    <w:basedOn w:val="Normal"/>
    <w:pPr>
      <w:numPr>
        <w:ilvl w:val="7"/>
        <w:numId w:val="32"/>
      </w:numPr>
    </w:pPr>
  </w:style>
  <w:style w:type="paragraph" w:customStyle="1" w:styleId="Point4letter">
    <w:name w:val="Point 4 (letter)"/>
    <w:basedOn w:val="Normal"/>
    <w:pPr>
      <w:numPr>
        <w:ilvl w:val="8"/>
        <w:numId w:val="32"/>
      </w:numPr>
    </w:pPr>
  </w:style>
  <w:style w:type="paragraph" w:customStyle="1" w:styleId="Bullet0">
    <w:name w:val="Bullet 0"/>
    <w:basedOn w:val="Normal"/>
    <w:pPr>
      <w:numPr>
        <w:numId w:val="33"/>
      </w:numPr>
    </w:pPr>
  </w:style>
  <w:style w:type="paragraph" w:customStyle="1" w:styleId="Bullet1">
    <w:name w:val="Bullet 1"/>
    <w:basedOn w:val="Normal"/>
    <w:pPr>
      <w:numPr>
        <w:numId w:val="34"/>
      </w:numPr>
    </w:pPr>
  </w:style>
  <w:style w:type="paragraph" w:customStyle="1" w:styleId="Bullet2">
    <w:name w:val="Bullet 2"/>
    <w:basedOn w:val="Normal"/>
    <w:pPr>
      <w:numPr>
        <w:numId w:val="35"/>
      </w:numPr>
    </w:pPr>
  </w:style>
  <w:style w:type="paragraph" w:customStyle="1" w:styleId="Bullet3">
    <w:name w:val="Bullet 3"/>
    <w:basedOn w:val="Normal"/>
    <w:pPr>
      <w:numPr>
        <w:numId w:val="36"/>
      </w:numPr>
    </w:pPr>
  </w:style>
  <w:style w:type="paragraph" w:customStyle="1" w:styleId="Bullet4">
    <w:name w:val="Bullet 4"/>
    <w:basedOn w:val="Normal"/>
    <w:pPr>
      <w:numPr>
        <w:numId w:val="37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38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rsid w:val="00A562E8"/>
    <w:pPr>
      <w:spacing w:before="360" w:after="24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rsid w:val="00E411F8"/>
    <w:pPr>
      <w:spacing w:after="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Normal"/>
    <w:rsid w:val="00E411F8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Rfrencecroise"/>
    <w:rsid w:val="00E411F8"/>
    <w:pPr>
      <w:spacing w:before="360" w:after="240"/>
      <w:jc w:val="center"/>
    </w:pPr>
  </w:style>
  <w:style w:type="paragraph" w:styleId="Header">
    <w:name w:val="header"/>
    <w:basedOn w:val="Normal"/>
    <w:link w:val="HeaderChar"/>
    <w:uiPriority w:val="99"/>
    <w:unhideWhenUsed/>
    <w:rsid w:val="00E90828"/>
    <w:pPr>
      <w:tabs>
        <w:tab w:val="center" w:pos="4535"/>
        <w:tab w:val="right" w:pos="9071"/>
      </w:tabs>
      <w:spacing w:before="0"/>
    </w:pPr>
  </w:style>
  <w:style w:type="paragraph" w:customStyle="1" w:styleId="HeaderLandscape">
    <w:name w:val="HeaderLandscape"/>
    <w:basedOn w:val="Normal"/>
    <w:rsid w:val="00E90828"/>
    <w:pPr>
      <w:tabs>
        <w:tab w:val="center" w:pos="7285"/>
        <w:tab w:val="right" w:pos="14003"/>
      </w:tabs>
      <w:spacing w:before="0"/>
    </w:pPr>
  </w:style>
  <w:style w:type="paragraph" w:styleId="Footer">
    <w:name w:val="footer"/>
    <w:basedOn w:val="Normal"/>
    <w:link w:val="FooterChar"/>
    <w:uiPriority w:val="99"/>
    <w:unhideWhenUsed/>
    <w:rsid w:val="00E90828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customStyle="1" w:styleId="FooterLandscape">
    <w:name w:val="FooterLandscape"/>
    <w:basedOn w:val="Normal"/>
    <w:rsid w:val="00E90828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12</TotalTime>
  <Pages>2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20</cp:revision>
  <dcterms:created xsi:type="dcterms:W3CDTF">2025-12-19T11:05:00Z</dcterms:created>
  <dcterms:modified xsi:type="dcterms:W3CDTF">2026-02-09T15:14:00Z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8.0.25.0</vt:lpwstr>
  </property>
  <property fmtid="{D5CDD505-2E9C-101B-9397-08002B2CF9AE}" pid="4" name="Last edited using">
    <vt:lpwstr>LW 9.2, Build 20250828</vt:lpwstr>
  </property>
  <property fmtid="{D5CDD505-2E9C-101B-9397-08002B2CF9AE}" pid="5" name="Created using">
    <vt:lpwstr>LW 9.2, Build 20250828</vt:lpwstr>
  </property>
  <property fmtid="{D5CDD505-2E9C-101B-9397-08002B2CF9AE}" pid="6" name="First annex">
    <vt:lpwstr>1</vt:lpwstr>
  </property>
  <property fmtid="{D5CDD505-2E9C-101B-9397-08002B2CF9AE}" pid="7" name="Last annex">
    <vt:lpwstr>1</vt:lpwstr>
  </property>
  <property fmtid="{D5CDD505-2E9C-101B-9397-08002B2CF9AE}" pid="8" name="Unique annex">
    <vt:lpwstr>1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SG-017</vt:lpwstr>
  </property>
  <property fmtid="{D5CDD505-2E9C-101B-9397-08002B2CF9AE}" pid="13" name="MSIP_Label_6bd9ddd1-4d20-43f6-abfa-fc3c07406f94_Enabled">
    <vt:lpwstr>true</vt:lpwstr>
  </property>
  <property fmtid="{D5CDD505-2E9C-101B-9397-08002B2CF9AE}" pid="14" name="MSIP_Label_6bd9ddd1-4d20-43f6-abfa-fc3c07406f94_SetDate">
    <vt:lpwstr>2025-12-19T11:07:13Z</vt:lpwstr>
  </property>
  <property fmtid="{D5CDD505-2E9C-101B-9397-08002B2CF9AE}" pid="15" name="MSIP_Label_6bd9ddd1-4d20-43f6-abfa-fc3c07406f94_Method">
    <vt:lpwstr>Standard</vt:lpwstr>
  </property>
  <property fmtid="{D5CDD505-2E9C-101B-9397-08002B2CF9AE}" pid="16" name="MSIP_Label_6bd9ddd1-4d20-43f6-abfa-fc3c07406f94_Name">
    <vt:lpwstr>Commission Use</vt:lpwstr>
  </property>
  <property fmtid="{D5CDD505-2E9C-101B-9397-08002B2CF9AE}" pid="17" name="MSIP_Label_6bd9ddd1-4d20-43f6-abfa-fc3c07406f94_SiteId">
    <vt:lpwstr>b24c8b06-522c-46fe-9080-70926f8dddb1</vt:lpwstr>
  </property>
  <property fmtid="{D5CDD505-2E9C-101B-9397-08002B2CF9AE}" pid="18" name="MSIP_Label_6bd9ddd1-4d20-43f6-abfa-fc3c07406f94_ActionId">
    <vt:lpwstr>477e2a1f-93c5-4126-8d67-f98f06cac17f</vt:lpwstr>
  </property>
  <property fmtid="{D5CDD505-2E9C-101B-9397-08002B2CF9AE}" pid="19" name="MSIP_Label_6bd9ddd1-4d20-43f6-abfa-fc3c07406f94_ContentBits">
    <vt:lpwstr>0</vt:lpwstr>
  </property>
  <property fmtid="{D5CDD505-2E9C-101B-9397-08002B2CF9AE}" pid="20" name="MSIP_Label_6bd9ddd1-4d20-43f6-abfa-fc3c07406f94_Tag">
    <vt:lpwstr>10, 3, 0, 1</vt:lpwstr>
  </property>
  <property fmtid="{D5CDD505-2E9C-101B-9397-08002B2CF9AE}" pid="21" name="DQCStatus">
    <vt:lpwstr>Green (DQC version 03)</vt:lpwstr>
  </property>
</Properties>
</file>