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9692A" w14:textId="689778D2" w:rsidR="001F565A" w:rsidRPr="004E4B0A" w:rsidRDefault="007419D0" w:rsidP="007419D0">
      <w:pPr>
        <w:pStyle w:val="Pagedecouverture"/>
        <w:rPr>
          <w:noProof/>
        </w:rPr>
      </w:pPr>
      <w:r>
        <w:rPr>
          <w:noProof/>
        </w:rPr>
        <w:pict w14:anchorId="00F95E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BB5462C4-543A-4EAE-9219-F100D0174EB7" style="width:455.25pt;height:354.75pt">
            <v:imagedata r:id="rId7" o:title=""/>
          </v:shape>
        </w:pict>
      </w:r>
    </w:p>
    <w:p w14:paraId="254434E5" w14:textId="77777777" w:rsidR="00CF384F" w:rsidRPr="004E4B0A" w:rsidRDefault="00CF384F" w:rsidP="00CF384F">
      <w:pPr>
        <w:rPr>
          <w:noProof/>
        </w:rPr>
        <w:sectPr w:rsidR="00CF384F" w:rsidRPr="004E4B0A" w:rsidSect="007419D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44ADF75A" w14:textId="741D548F" w:rsidR="00CF384F" w:rsidRPr="004E4B0A" w:rsidRDefault="00CF384F" w:rsidP="00CF384F">
      <w:pPr>
        <w:pStyle w:val="Annexetitre"/>
        <w:rPr>
          <w:noProof/>
        </w:rPr>
      </w:pPr>
      <w:bookmarkStart w:id="0" w:name="_GoBack"/>
      <w:bookmarkEnd w:id="0"/>
      <w:r w:rsidRPr="004E4B0A">
        <w:rPr>
          <w:noProof/>
        </w:rPr>
        <w:lastRenderedPageBreak/>
        <w:t xml:space="preserve">ANNESS </w:t>
      </w:r>
    </w:p>
    <w:p w14:paraId="60F72072" w14:textId="6C554404" w:rsidR="005D4441" w:rsidRPr="004E4B0A" w:rsidRDefault="00B5763F" w:rsidP="00B5763F">
      <w:pPr>
        <w:pStyle w:val="Style1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4E4B0A">
        <w:rPr>
          <w:rFonts w:ascii="Times New Roman" w:hAnsi="Times New Roman"/>
          <w:b/>
          <w:noProof/>
          <w:sz w:val="24"/>
        </w:rPr>
        <w:t>Serje tat-Trattati tal-Kunsill tal-Ewropa - Nru 229</w:t>
      </w:r>
    </w:p>
    <w:p w14:paraId="03A48CB6" w14:textId="77777777" w:rsidR="005D4441" w:rsidRPr="004E4B0A" w:rsidRDefault="005D4441" w:rsidP="00DC0700">
      <w:pPr>
        <w:pStyle w:val="Style1"/>
        <w:numPr>
          <w:ilvl w:val="0"/>
          <w:numId w:val="0"/>
        </w:numPr>
        <w:spacing w:before="0" w:after="0"/>
        <w:rPr>
          <w:rFonts w:ascii="Times New Roman" w:hAnsi="Times New Roman" w:cs="Times New Roman"/>
          <w:noProof/>
          <w:sz w:val="20"/>
          <w:szCs w:val="20"/>
        </w:rPr>
      </w:pPr>
    </w:p>
    <w:p w14:paraId="54568C08" w14:textId="4C2F685B" w:rsidR="00B5763F" w:rsidRPr="004E4B0A" w:rsidRDefault="00DC0700" w:rsidP="00B5763F">
      <w:pPr>
        <w:pStyle w:val="Style1"/>
        <w:numPr>
          <w:ilvl w:val="0"/>
          <w:numId w:val="0"/>
        </w:numPr>
        <w:spacing w:before="0" w:after="0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4E4B0A">
        <w:rPr>
          <w:rFonts w:ascii="Times New Roman" w:hAnsi="Times New Roman"/>
          <w:b/>
          <w:noProof/>
          <w:sz w:val="24"/>
        </w:rPr>
        <w:t xml:space="preserve">Konvenzjoni li tistabbilixxi Kummissjoni Internazzjonali għat-Talbiet għall-Ukrajna </w:t>
      </w:r>
    </w:p>
    <w:p w14:paraId="26BF28FA" w14:textId="4F2B89E9" w:rsidR="00DC0700" w:rsidRPr="004E4B0A" w:rsidRDefault="00DC0700" w:rsidP="00B5763F">
      <w:pPr>
        <w:pStyle w:val="Style1"/>
        <w:numPr>
          <w:ilvl w:val="0"/>
          <w:numId w:val="0"/>
        </w:numPr>
        <w:spacing w:before="0" w:after="0"/>
        <w:rPr>
          <w:rFonts w:ascii="Times New Roman" w:eastAsia="Times New Roman" w:hAnsi="Times New Roman" w:cs="Times New Roman"/>
          <w:noProof/>
          <w:szCs w:val="20"/>
        </w:rPr>
      </w:pPr>
      <w:r w:rsidRPr="004E4B0A">
        <w:rPr>
          <w:rFonts w:ascii="Times New Roman" w:hAnsi="Times New Roman"/>
          <w:noProof/>
        </w:rPr>
        <w:t>L-Aja, 16.XII.2025</w:t>
      </w:r>
    </w:p>
    <w:p w14:paraId="0E93CF39" w14:textId="77777777" w:rsidR="005D4441" w:rsidRPr="004E4B0A" w:rsidRDefault="005D4441" w:rsidP="00DC0700">
      <w:pPr>
        <w:rPr>
          <w:rFonts w:eastAsia="Times New Roman"/>
          <w:noProof/>
          <w:szCs w:val="20"/>
          <w14:ligatures w14:val="standardContextual"/>
        </w:rPr>
      </w:pPr>
    </w:p>
    <w:p w14:paraId="57816D5C" w14:textId="77777777" w:rsidR="00DC0700" w:rsidRPr="004E4B0A" w:rsidRDefault="00DC0700" w:rsidP="00EA3DCF">
      <w:pPr>
        <w:pStyle w:val="Style1"/>
        <w:numPr>
          <w:ilvl w:val="0"/>
          <w:numId w:val="0"/>
        </w:numPr>
        <w:spacing w:before="0" w:after="0"/>
        <w:rPr>
          <w:rFonts w:ascii="Times New Roman" w:hAnsi="Times New Roman" w:cs="Times New Roman"/>
          <w:b/>
          <w:bCs/>
          <w:noProof/>
          <w:sz w:val="24"/>
          <w:szCs w:val="24"/>
        </w:rPr>
      </w:pPr>
      <w:bookmarkStart w:id="1" w:name="_Hlk167303882"/>
      <w:bookmarkStart w:id="2" w:name="_Toc181186724"/>
      <w:r w:rsidRPr="004E4B0A">
        <w:rPr>
          <w:rFonts w:ascii="Times New Roman" w:hAnsi="Times New Roman"/>
          <w:b/>
          <w:noProof/>
          <w:sz w:val="24"/>
        </w:rPr>
        <w:t>Preambolu</w:t>
      </w:r>
    </w:p>
    <w:p w14:paraId="1B4D5058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0010055B" w14:textId="6C53B9C9" w:rsidR="00DC0700" w:rsidRPr="004E4B0A" w:rsidRDefault="00F4068A" w:rsidP="00627083">
      <w:pPr>
        <w:rPr>
          <w:i/>
          <w:iCs/>
          <w:noProof/>
        </w:rPr>
      </w:pPr>
      <w:r w:rsidRPr="004E4B0A">
        <w:rPr>
          <w:noProof/>
        </w:rPr>
        <w:t>Il-firmatarji ta’ din il-Konvenzjoni,</w:t>
      </w:r>
    </w:p>
    <w:p w14:paraId="01AA2F2E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>Filwaqt li jfakkru fl-obbligi tal-Istati kollha skont l-Artikolu 2 tal-Karta tan-Nazzjonijiet Uniti, inkluż l-obbligu li, fir-relazzjonijiet internazzjonali tagħhom, iżommu lura milli jheddu jew jużaw il-forza kontra l-integrità territorjali jew l-indipendenza politika ta’ kwalunkwe Stat, jew bi kwalunkwe mod ieħor li ma jkunx konsistenti mal-iskopijiet tan-Nazzjonijiet Uniti, u li jsolvu t-tilwim internazzjonali tagħhom b’mezzi paċifiċi;</w:t>
      </w:r>
      <w:r w:rsidRPr="004E4B0A">
        <w:rPr>
          <w:noProof/>
          <w:highlight w:val="yellow"/>
        </w:rPr>
        <w:t xml:space="preserve"> </w:t>
      </w:r>
    </w:p>
    <w:p w14:paraId="78E0B740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 xml:space="preserve">Filwaqt li jesprimu tħassib serju dwar it-telf ta’ ħajjiet, l-ispostament ċivili, il-qerda katastrofika tal-infrastruttura u r-riżorsi naturali, it-telf ta’ proprjetà pubblika u privata, u d-diżastri ekonomiċi kkawżati mill-aggressjoni tal-Federazzjoni Russa kontra l-Ukrajna; </w:t>
      </w:r>
    </w:p>
    <w:p w14:paraId="5FE2FAF1" w14:textId="77777777" w:rsidR="00DC0700" w:rsidRPr="004E4B0A" w:rsidRDefault="00DC0700" w:rsidP="00627083">
      <w:pPr>
        <w:rPr>
          <w:noProof/>
        </w:rPr>
      </w:pPr>
      <w:r w:rsidRPr="004E4B0A">
        <w:rPr>
          <w:noProof/>
        </w:rPr>
        <w:t xml:space="preserve">Filwaqt li jżommu f’moħħhom l-importanza li tinżamm u tissaħħaħ il-paċi internazzjonali msejsa fuq il-libertà, l-ugwaljanza, il-ġustizzja, u r-rispett għad-drittijiet tal-bniedem, u li jiġu żviluppati relazzjonijiet ta’ ħbiberija fost in-nazzjonijiet irrispettivament mis-sistemi politiċi, ekonomiċi u soċjali tagħhom jew mil-livelli tal-iżvilupp tagħhom; </w:t>
      </w:r>
    </w:p>
    <w:p w14:paraId="21C1D2FC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 xml:space="preserve">Filwaqt li jfakkru fir-Riżoluzzjoni ES-11/1 tal-Assemblea Ġenerali tan-Nazzjonijiet Uniti tat-2 ta’ Marzu 2022, intitolata “Aggression against Ukraine”, li fiha l-Assemblea Ġenerali ddeplorat bl-aktar mod qawwi l-aggressjoni mill-Federazzjoni Russa kontra l-Ukrajna bi ksur tal-Artikolu 2(4) tal-Karta tan-Nazzjonijiet Uniti; </w:t>
      </w:r>
    </w:p>
    <w:p w14:paraId="23C7C273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 xml:space="preserve">Filwaqt li jfakkru fl-Artikoli tal-Kummissjoni tad-Dritt Internazzjonali dwar ir-Responsabbiltà tal-Istati għal Atti Illegali Internazzjonalment u l-obbligu tal-Istat responsabbli li jagħmel riparazzjoni sħiħa għad-dannu kkawżat mill-att illegali internazzjonali; </w:t>
      </w:r>
    </w:p>
    <w:p w14:paraId="417B7265" w14:textId="77777777" w:rsidR="00DC0700" w:rsidRPr="004E4B0A" w:rsidRDefault="00DC0700" w:rsidP="00627083">
      <w:pPr>
        <w:rPr>
          <w:noProof/>
        </w:rPr>
      </w:pPr>
      <w:r w:rsidRPr="004E4B0A">
        <w:rPr>
          <w:noProof/>
        </w:rPr>
        <w:t xml:space="preserve">Filwaqt li jfakkru fir-Riżoluzzjoni 60/147 tal-Assemblea Ġenerali tan-Nazzjonijiet Uniti tas-16 ta’ Diċembru 2005, li fiha l-Assemblea Ġenerali adottat il-Prinċipji u l-Linji Gwida Bażiċi dwar id-Dritt għal Rimedju u Reparazzjoni għall-Vittmi ta’ Ksur Gross tal-Liġi Internazzjonali dwar id-Drittijiet tal-Bniedem u Ksur Serju tad-Dritt Umanitarju Internazzjonali; </w:t>
      </w:r>
    </w:p>
    <w:p w14:paraId="37E06482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>Filwaqt li jfakkru fir-Riżoluzzjoni ES-11/5 tal-Assemblea Ġenerali tan-Nazzjonijiet Uniti tal-14 ta’ Novembru 2022, intitolata “Furtherance of remedy and reparation for aggression against Ukraine”, li fiha l-Assemblea Ġenerali rrikonoxxiet li l-Federazzjoni Russa trid tinżamm responsabbli għal kwalunkwe ksur tad-dritt internazzjonali fl-Ukrajna jew kontriha, inkluża l-aggressjoni tagħha bi ksur tal-Karta tan-Nazzjonijiet Uniti, kif ukoll kwalunkwe ksur tad-dritt umanitarju internazzjonali u tad-dritt internazzjonali dwar id-drittijiet tal-bniedem;</w:t>
      </w:r>
    </w:p>
    <w:p w14:paraId="367CA492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 xml:space="preserve">Filwaqt li jfakkru fir-Riżoluzzjoni ES-11/5, l-Assemblea Ġenerali irrikonoxxiet ulterjorment li l-Federazzjoni Russa trid iġġarrab il-konsegwenzi legali tal-atti illegali kollha tagħha fuq livell internazzjonali, inkluż l-għoti ta’ kumpens għall-korriment, inkluż kwalunkwe dannu, ikkawżat minn tali atti; </w:t>
      </w:r>
    </w:p>
    <w:p w14:paraId="66C24A9B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 xml:space="preserve">Filwaqt li jfakkru li l-Assemblea Ġenerali rrikonoxxiet ukoll il-ħtieġa għall-istabbiliment, f’kooperazzjoni mal-Ukrajna, ta’ mekkaniżmu internazzjonali għal riparazzjoni għal dannu, telf jew korriment, u li jirriżultaw minn atti internazzjonalment illegali tal-Federazzjoni Russa fl-Ukrajna jew kontriha; </w:t>
      </w:r>
    </w:p>
    <w:p w14:paraId="46B506C8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>Filwaqt li jfakkru li l-Assemblea Ġenerali rrakkomandat il-ħolqien mill-Istati Membri, f’kooperazzjoni mal-Ukrajna, ta’ reġistru internazzjonali tad-danni biex iservi bħala rekord, f’forma dokumentarja, ta’ evidenza u informazzjoni dwar talbiet dwar dannu, telf, jew korriment lill-persuni fiżiċi u ġuridiċi kollha kkonċernati, kif ukoll lill-Istat tal-Ukrajna, ikkawżati minn atti internazzjonalment illegali tal-Federazzjoni Russa fl-Ukrajna jew kontriha, kif ukoll biex jippromwovu u jikkoordinaw il-ġbir tal-evidenza;</w:t>
      </w:r>
    </w:p>
    <w:p w14:paraId="29D204C5" w14:textId="77777777" w:rsidR="00DC0700" w:rsidRPr="004E4B0A" w:rsidRDefault="00DC0700" w:rsidP="00627083">
      <w:pPr>
        <w:rPr>
          <w:i/>
          <w:iCs/>
          <w:noProof/>
          <w:szCs w:val="24"/>
        </w:rPr>
      </w:pPr>
      <w:r w:rsidRPr="004E4B0A">
        <w:rPr>
          <w:noProof/>
        </w:rPr>
        <w:t xml:space="preserve">Filwaqt li jilqgħu l-ħolqien tar-Reġistru tad-Danni Kkawżati mill-Aggressjoni tal-Federazzjoni Russa kontra l-Ukrajna permezz tar-Riżoluzzjoni </w:t>
      </w:r>
      <w:bookmarkStart w:id="3" w:name="_ML_000000000001_VALID"/>
      <w:r w:rsidRPr="004E4B0A">
        <w:rPr>
          <w:i/>
          <w:noProof/>
        </w:rPr>
        <w:fldChar w:fldCharType="begin"/>
      </w:r>
      <w:r w:rsidRPr="004E4B0A">
        <w:rPr>
          <w:noProof/>
        </w:rPr>
        <w:instrText>HYPERLINK "https://search.coe.int/cm/eng%23%7B%22CoEReference%22:[%22CM/Res(2023)3%22],%22CoELanguageId%22:[%22eng%22],%22CoECollection%22:[%22COE_DOC%22],%22po%22:%7B%22ref%22:%22=%22%7D%7D" \o "Ir-riżoluzzjoni li tistabbilixxi l-Ftehim Parzjali Estiż dwar ir-Reġistru tad-Danni Kkawżati mill-Aggressjoni tal-Federazzjoni Russa kontra l-Ukrajna (Adottata mill-Kumitat tal-Ministri fit-12 ta’ Mejju 2023 fl-1466 laqgħa tad-Deputati tal-Ministri)"</w:instrText>
      </w:r>
      <w:r w:rsidRPr="004E4B0A">
        <w:rPr>
          <w:i/>
          <w:noProof/>
        </w:rPr>
        <w:fldChar w:fldCharType="separate"/>
      </w:r>
      <w:bookmarkEnd w:id="3"/>
      <w:r w:rsidRPr="004E4B0A">
        <w:rPr>
          <w:rStyle w:val="Hyperlink"/>
          <w:noProof/>
        </w:rPr>
        <w:t>CM/Res(2023)3</w:t>
      </w:r>
      <w:r w:rsidRPr="004E4B0A">
        <w:rPr>
          <w:i/>
          <w:noProof/>
        </w:rPr>
        <w:fldChar w:fldCharType="end"/>
      </w:r>
      <w:r w:rsidRPr="004E4B0A">
        <w:rPr>
          <w:noProof/>
        </w:rPr>
        <w:t xml:space="preserve"> tal-Kumitat tal-Ministri tal-Kunsill tal-Ewropa tat-12 ta’ Mejju 2023 li tistabbilixxi l-Ftehim Parzjali Estiż dwar ir-Reġistru tad-Danni Kkawżati mill-Aggressjoni tal-Federazzjoni Russa kontra l-Ukrajna kif ikkonfermat mir-Riżoluzzjoni </w:t>
      </w:r>
      <w:bookmarkStart w:id="4" w:name="_ML_000000000002_VALID"/>
      <w:r w:rsidRPr="004E4B0A">
        <w:rPr>
          <w:i/>
          <w:noProof/>
        </w:rPr>
        <w:fldChar w:fldCharType="begin"/>
      </w:r>
      <w:r w:rsidRPr="004E4B0A">
        <w:rPr>
          <w:noProof/>
        </w:rPr>
        <w:instrText>HYPERLINK "https://search.coe.int/cm/eng%23%7B%22CoEReference%22:[%22CM/Res(2025)3%22],%22CoELanguageId%22:[%22eng%22],%22CoECollection%22:[%22COE_DOC%22],%22po%22:%7B%22ref%22:%22=%22%7D%7D" \o "Ir-riżoluzzjoni li tistabbilixxi l-Ftehim Parzjali Estiż dwar ir-Reġistru tad-Danni Kkawżati mill-Aggressjoni tal-Federazzjoni Russa kontra l-Ukrajna (Adottata mill-Kumitat tal-Ministri fid-9 ta’ Lulju 2025 fl-1534 laqgħa tad-Deputati tal-Ministri)"</w:instrText>
      </w:r>
      <w:r w:rsidRPr="004E4B0A">
        <w:rPr>
          <w:i/>
          <w:noProof/>
        </w:rPr>
        <w:fldChar w:fldCharType="separate"/>
      </w:r>
      <w:bookmarkEnd w:id="4"/>
      <w:r w:rsidRPr="004E4B0A">
        <w:rPr>
          <w:rStyle w:val="Hyperlink"/>
          <w:noProof/>
        </w:rPr>
        <w:t>CM/Res(2025)3</w:t>
      </w:r>
      <w:r w:rsidRPr="004E4B0A">
        <w:rPr>
          <w:i/>
          <w:noProof/>
        </w:rPr>
        <w:fldChar w:fldCharType="end"/>
      </w:r>
      <w:r w:rsidRPr="004E4B0A">
        <w:rPr>
          <w:noProof/>
        </w:rPr>
        <w:t xml:space="preserve"> tal-Kumitat tal-Ministri tal-Kunsill tal-Ewropa tad-9 ta’ Lulju 2025;</w:t>
      </w:r>
    </w:p>
    <w:p w14:paraId="790DB26F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>Filwaqt li jinnotaw ukoll li r-Reġistru tad-Danni Kkawżati mill-Aggressjoni tal-Federazzjoni Russa kontra l-Ukrajna huwa operazzjonali u jirċievi, jipproċessa u jirreġistra talbiet f’konformità mal-Istatut tiegħu;</w:t>
      </w:r>
    </w:p>
    <w:p w14:paraId="1D83475C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>Filwaqt li jfakkru fl-Istatut tar-Reġistru tad-Danni Kkawżati mill-Aggressjoni tal-Federazzjoni Russa kontra l-Ukrajna, li jistipula li l-ħidma tar-Reġistru, inkluż il-pjattaforma diġitali tiegħu bid-data kollha dwar it-talbiet u l-evidenza rreġistrata fih, hija maħsuba biex tikkostitwixxi l-ewwel komponent ta’ mekkaniżmu ta’ kumpens internazzjonali futur li għandu jiġi stabbilit minn strument internazzjonali separat f’kooperazzjoni mal-Ukrajna;</w:t>
      </w:r>
    </w:p>
    <w:p w14:paraId="505551CA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>Filwaqt li jinnutaw li din il-Konvenzjoni hija tali strument internazzjonali u li tistabbilixxi l-Kummissjoni Internazzjonali għat-Talbiet għall-Ukrajna, li tikkostitwixxi t-tieni komponent tal-mekkaniżmu ta’ kumpens internazzjonali li jista’ jinkludi wkoll, bħala t-tielet komponent, fond ta’ kumpens futur li għandu l-mandat li jħallas kumpens għal dannu, telf, jew korriment ikkawżat mill-atti internazzjonalment illegali tal-Federazzjoni Russa fl-Ukrajna jew kontriha;</w:t>
      </w:r>
    </w:p>
    <w:p w14:paraId="742F8327" w14:textId="77777777" w:rsidR="00DC0700" w:rsidRPr="004E4B0A" w:rsidRDefault="00DC0700" w:rsidP="00627083">
      <w:pPr>
        <w:rPr>
          <w:noProof/>
        </w:rPr>
      </w:pPr>
      <w:r w:rsidRPr="004E4B0A">
        <w:rPr>
          <w:noProof/>
        </w:rPr>
        <w:t>Filwaqt li jinnutaw li filwaqt li din il-Konvenzjoni tindirizza atti internazzjonalment illegali mwettqa mill-Federazzjoni Russa fl-Ukrajna jew kontriha fl-24 ta’ Frar 2022 jew wara, din ma teħlisx lill-Federazzjoni Russa minn kwalunkwe responsabbiltà għall-atti internazzjonalment illegali tagħha mwettqa fl-Ukrajna jew kontriha fl-20 ta’ Frar 2014 jew wara, u lanqas ma tipprekludi l-possibbiltà ta’ emenda futura għal din il-Konvenzjoni biex tippermetti li l-kamp ta’ applikazzjoni temporali tagħha jiġi estiż sal-20 ta’ Frar 2014;</w:t>
      </w:r>
    </w:p>
    <w:p w14:paraId="5DC76807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 xml:space="preserve">Filwaqt li jimpenjaw ruħhom li jimplimentaw id-dispożizzjonijiet ta’ din il-Konvenzjoni f’konformità mal-liġi internazzjonali; </w:t>
      </w:r>
    </w:p>
    <w:p w14:paraId="45EEADEF" w14:textId="77777777" w:rsidR="00DC0700" w:rsidRPr="004E4B0A" w:rsidRDefault="00DC0700" w:rsidP="00627083">
      <w:pPr>
        <w:rPr>
          <w:i/>
          <w:iCs/>
          <w:noProof/>
        </w:rPr>
      </w:pPr>
      <w:r w:rsidRPr="004E4B0A">
        <w:rPr>
          <w:noProof/>
        </w:rPr>
        <w:t>Qablu dwar din il-Konvenzjoni Miftuħa tal-Kunsill tal-Ewropa kif ġej:</w:t>
      </w:r>
    </w:p>
    <w:p w14:paraId="7093780C" w14:textId="77777777" w:rsidR="00DC0700" w:rsidRPr="004E4B0A" w:rsidRDefault="00DC0700" w:rsidP="00DC0700">
      <w:pPr>
        <w:pStyle w:val="RegsPreamble"/>
        <w:spacing w:after="0" w:line="240" w:lineRule="auto"/>
        <w:rPr>
          <w:i w:val="0"/>
          <w:iCs w:val="0"/>
          <w:noProof/>
          <w:sz w:val="20"/>
          <w:szCs w:val="20"/>
        </w:rPr>
      </w:pPr>
    </w:p>
    <w:p w14:paraId="64715679" w14:textId="77777777" w:rsidR="00DC0700" w:rsidRPr="004E4B0A" w:rsidRDefault="00DC0700" w:rsidP="00B97693">
      <w:pPr>
        <w:rPr>
          <w:b/>
          <w:bCs/>
          <w:noProof/>
        </w:rPr>
      </w:pPr>
      <w:bookmarkStart w:id="5" w:name="_Toc185851015"/>
      <w:bookmarkStart w:id="6" w:name="_Toc190088975"/>
      <w:bookmarkStart w:id="7" w:name="_Toc193897968"/>
      <w:bookmarkStart w:id="8" w:name="_Toc203410629"/>
      <w:bookmarkStart w:id="9" w:name="_Toc208644041"/>
      <w:r w:rsidRPr="004E4B0A">
        <w:rPr>
          <w:b/>
          <w:noProof/>
        </w:rPr>
        <w:t xml:space="preserve">PARTI I – </w:t>
      </w:r>
      <w:bookmarkEnd w:id="5"/>
      <w:bookmarkEnd w:id="6"/>
      <w:bookmarkEnd w:id="7"/>
      <w:bookmarkEnd w:id="8"/>
      <w:r w:rsidRPr="004E4B0A">
        <w:rPr>
          <w:b/>
          <w:noProof/>
        </w:rPr>
        <w:t>UŻU TAT-TERMINI</w:t>
      </w:r>
      <w:bookmarkEnd w:id="9"/>
    </w:p>
    <w:p w14:paraId="6B0F525F" w14:textId="77777777" w:rsidR="00DC0700" w:rsidRPr="004E4B0A" w:rsidRDefault="00DC0700" w:rsidP="00B97693">
      <w:pPr>
        <w:rPr>
          <w:noProof/>
        </w:rPr>
      </w:pPr>
      <w:bookmarkStart w:id="10" w:name="_Toc208644042"/>
    </w:p>
    <w:p w14:paraId="45D7EE5D" w14:textId="77777777" w:rsidR="00DC0700" w:rsidRPr="004E4B0A" w:rsidRDefault="00DC0700" w:rsidP="00B97693">
      <w:pPr>
        <w:rPr>
          <w:b/>
          <w:bCs/>
          <w:noProof/>
        </w:rPr>
      </w:pPr>
      <w:r w:rsidRPr="004E4B0A">
        <w:rPr>
          <w:b/>
          <w:noProof/>
        </w:rPr>
        <w:t>Artikolu 1 – Definizzjonijiet</w:t>
      </w:r>
      <w:bookmarkEnd w:id="10"/>
    </w:p>
    <w:p w14:paraId="07E03656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3F913ED5" w14:textId="77777777" w:rsidR="00DC0700" w:rsidRPr="004E4B0A" w:rsidRDefault="00DC0700" w:rsidP="00B97693">
      <w:pPr>
        <w:ind w:left="709"/>
        <w:rPr>
          <w:rFonts w:cs="Arial"/>
          <w:noProof/>
          <w:szCs w:val="20"/>
        </w:rPr>
      </w:pPr>
      <w:r w:rsidRPr="004E4B0A">
        <w:rPr>
          <w:noProof/>
        </w:rPr>
        <w:t>Għall-għanijiet ta’ din il-Konvenzjoni:</w:t>
      </w:r>
    </w:p>
    <w:p w14:paraId="4224570F" w14:textId="77777777" w:rsidR="00DC0700" w:rsidRPr="004E4B0A" w:rsidRDefault="00DC0700" w:rsidP="00EA3DCF">
      <w:pPr>
        <w:pStyle w:val="Point1letter"/>
        <w:numPr>
          <w:ilvl w:val="3"/>
          <w:numId w:val="19"/>
        </w:numPr>
        <w:rPr>
          <w:noProof/>
        </w:rPr>
      </w:pPr>
      <w:r w:rsidRPr="004E4B0A">
        <w:rPr>
          <w:noProof/>
        </w:rPr>
        <w:t>“Assemblea” għandha tfisser l-Assemblea tal-Membri tal-Kummissjoni stabbilita f’konformità mal-Artikolu 7 ta’ din il-Konvenzjoni;</w:t>
      </w:r>
    </w:p>
    <w:p w14:paraId="072CA096" w14:textId="77777777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 xml:space="preserve">“Talbiet” skont it-tifsira tal-Artikolu 3 ta’ din il-Konvenzjoni għandha tfisser talbiet sottomessi lir-Reġistru tad-Danni Kkawżati mill-Aggressjoni tal-Federazzjoni Russa kontra l-Ukrajna f’konformità mar-regoli tagħha u, wara t-trasferiment tax-xogħol tar-Reġistru lill-Kummissjoni skont il-Parti VII ta’ din il-Konvenzjoni, it-talbiet sottomessi f’konformità mar-regoli u l-proċeduri msemmija fl-Artikolu 25 ta’ din il-Konvenzjoni; </w:t>
      </w:r>
    </w:p>
    <w:p w14:paraId="56194E91" w14:textId="77777777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>“Kummissjoni” għandha tfisser il-Kummissjoni Internazzjonali għat-Talbiet għall-Ukrajna stabbilita b’din il-Konvenzjoni;</w:t>
      </w:r>
    </w:p>
    <w:p w14:paraId="23E7F3BC" w14:textId="06F80ED4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>“Kummissarju” għandha tfisser individwu maħtur bħala membru ta’ Panel f’konformità mal-Artikolu 11 ta’ din il-Konvenzjoni;</w:t>
      </w:r>
    </w:p>
    <w:p w14:paraId="147E2BB9" w14:textId="77777777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>“Kunsill” għandha tfisser l-Kunsill tal-Kummissjoni stabbilit f’konformità mal-Artikolu 10 ta’ din il-Konvenzjoni;</w:t>
      </w:r>
    </w:p>
    <w:p w14:paraId="47600311" w14:textId="77777777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>“Direttur Eżekuttiv” għandha tfisser d-Direttur Eżekuttiv tal-Kummissjoni maħtur f’konformità mal-Artikolu 14 ta’ din il-Konvenzjoni;</w:t>
      </w:r>
    </w:p>
    <w:p w14:paraId="4962791E" w14:textId="77777777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>“Kumitat Finanzjarju” għandha tfisser il-Kumitat Finanzjarju tal-Kummissjoni stabbilit f’konformità mal-Artikolu 8 ta’ din il-Konvenzjoni;</w:t>
      </w:r>
    </w:p>
    <w:p w14:paraId="61CD5AD9" w14:textId="77777777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 xml:space="preserve">“Kontributur maġġuri” għandha tfisser kwalunkwe Membru li, fi kwalunkwe sena finanzjarja, jikkontribwixxi l-ogħla livell ta’ kontribuzzjonijiet obbligatorji għall-baġit tal-Kummissjoni abbażi tal-kriterji stabbiliti fir-Riżoluzzjoni (94) 31 tal-Kumitat tal-Ministri tal-Kunsill tal-Ewropa tal-4 ta’ Novembru 1994; </w:t>
      </w:r>
    </w:p>
    <w:p w14:paraId="1E2326B4" w14:textId="123333CE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>“Membru” għandha tfisser kwalunkwe Stat jew Organizzazzjoni Reġjonali ta’ Integrazzjoni li saret Membru tal-Kummissjoni billi saret Parti għal din il-Konvenzjoni f’konformità mal-Artikoli 27, 28, 30, jew 31 ta’ din il-Konvenzjoni;</w:t>
      </w:r>
    </w:p>
    <w:p w14:paraId="45908222" w14:textId="77777777" w:rsidR="00DC0700" w:rsidRPr="004E4B0A" w:rsidRDefault="00DC0700" w:rsidP="00DC0700">
      <w:pPr>
        <w:pStyle w:val="Point1letter"/>
        <w:rPr>
          <w:noProof/>
        </w:rPr>
      </w:pPr>
      <w:r w:rsidRPr="004E4B0A">
        <w:rPr>
          <w:noProof/>
        </w:rPr>
        <w:t>“Osservatur” għandha tfisser kwalunkwe Stat, Organizzazzjoni Reġjonali għall-Integrazzjoni, jew organizzazzjoni internazzjonali li tkun saret Osservatur tal-Kummissjoni f’konformità mal-Artikolu 27(2) ta’ din il-Konvenzjoni;</w:t>
      </w:r>
    </w:p>
    <w:p w14:paraId="53DD3BC6" w14:textId="77777777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>“Panel” għandha tfisser Panel ta’ Kummissarji stabbilit f’konformità mal-Artikolu 12 ta’ din il-Konvenzjoni;</w:t>
      </w:r>
    </w:p>
    <w:p w14:paraId="694B0A92" w14:textId="77777777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 xml:space="preserve">“Organizzazzjoni ta’ Integrazzjoni Reġjonali” għandha tfisser organizzazzjoni kostitwita minn Stati sovrani ta’ reġjun partikolari, li lilha l-Istati membri tagħha ttrasferew il-kompetenza fir-rigward ta’ materji rregolati minn din il-Konvenzjoni; </w:t>
      </w:r>
    </w:p>
    <w:p w14:paraId="7EE1759A" w14:textId="77777777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>“Reġistru tad-Danni Kkawżati mill-Aggressjoni tal-Federazzjoni Russa kontra l-Ukrajna” jew “Reġistru” għandha tfisser ir-Reġistru tad-Danni Kkawżati mill-Aggressjoni tal-Federazzjoni Russa kontra l-Ukrajna stabbilit permezz tar-Riżoluzzjoni</w:t>
      </w:r>
      <w:bookmarkStart w:id="11" w:name="_ML_000000000003_VALID"/>
      <w:r w:rsidRPr="004E4B0A">
        <w:rPr>
          <w:noProof/>
        </w:rPr>
        <w:fldChar w:fldCharType="begin"/>
      </w:r>
      <w:r w:rsidRPr="004E4B0A">
        <w:rPr>
          <w:noProof/>
        </w:rPr>
        <w:instrText>HYPERLINK "https://search.coe.int/cm/eng%23%7B%22CoEReference%22:[%22CM/Res(2023)3%22],%22CoELanguageId%22:[%22eng%22],%22CoECollection%22:[%22COE_DOC%22],%22po%22:%7B%22ref%22:%22=%22%7D%7D" \o "Ir-riżoluzzjoni li tistabbilixxi l-Ftehim Parzjali Estiż dwar ir-Reġistru tad-Danni Kkawżati mill-Aggressjoni tal-Federazzjoni Russa kontra l-Ukrajna (Adottata mill-Kumitat tal-Ministri fit-12 ta’ Mejju 2023 fl-1466 laqgħa tad-Deputati tal-Ministri)"</w:instrText>
      </w:r>
      <w:r w:rsidRPr="004E4B0A">
        <w:rPr>
          <w:noProof/>
        </w:rPr>
        <w:fldChar w:fldCharType="separate"/>
      </w:r>
      <w:bookmarkEnd w:id="11"/>
      <w:r w:rsidRPr="004E4B0A">
        <w:rPr>
          <w:rStyle w:val="Hyperlink"/>
          <w:noProof/>
        </w:rPr>
        <w:t>CM/Res(2023)3</w:t>
      </w:r>
      <w:r w:rsidRPr="004E4B0A">
        <w:rPr>
          <w:noProof/>
        </w:rPr>
        <w:fldChar w:fldCharType="end"/>
      </w:r>
      <w:r w:rsidRPr="004E4B0A">
        <w:rPr>
          <w:noProof/>
        </w:rPr>
        <w:t xml:space="preserve"> tal-Kumitat tal-Ministri tal-Kunsill tal-Ewropa tat-12 ta’ Mejju 2023, kif ikkonfermat mir-Riżoluzzjoni tal-Kumitat</w:t>
      </w:r>
      <w:bookmarkStart w:id="12" w:name="_ML_000000000004_VALID"/>
      <w:r w:rsidRPr="004E4B0A">
        <w:rPr>
          <w:noProof/>
        </w:rPr>
        <w:fldChar w:fldCharType="begin"/>
      </w:r>
      <w:r w:rsidRPr="004E4B0A">
        <w:rPr>
          <w:noProof/>
        </w:rPr>
        <w:instrText>HYPERLINK "https://search.coe.int/cm/eng%23%7B%22CoEReference%22:[%22CM/Res(2025)3%22],%22CoELanguageId%22:[%22eng%22],%22CoECollection%22:[%22COE_DOC%22],%22po%22:%7B%22ref%22:%22=%22%7D%7D" \o "Ir-riżoluzzjoni li tistabbilixxi l-Ftehim Parzjali Estiż dwar ir-Reġistru tad-Danni Kkawżati mill-Aggressjoni tal-Federazzjoni Russa kontra l-Ukrajna (Adottata mill-Kumitat tal-Ministri fid-9 ta’ Lulju 2025 fl-1534 laqgħa tad-Deputati tal-Ministri)"</w:instrText>
      </w:r>
      <w:r w:rsidRPr="004E4B0A">
        <w:rPr>
          <w:noProof/>
        </w:rPr>
        <w:fldChar w:fldCharType="separate"/>
      </w:r>
      <w:bookmarkEnd w:id="12"/>
      <w:r w:rsidRPr="004E4B0A">
        <w:rPr>
          <w:rStyle w:val="Hyperlink"/>
          <w:noProof/>
        </w:rPr>
        <w:t>CM/Res(2025)3</w:t>
      </w:r>
      <w:r w:rsidRPr="004E4B0A">
        <w:rPr>
          <w:noProof/>
        </w:rPr>
        <w:fldChar w:fldCharType="end"/>
      </w:r>
      <w:r w:rsidRPr="004E4B0A">
        <w:rPr>
          <w:noProof/>
        </w:rPr>
        <w:t xml:space="preserve"> tal-Ministri tal-Kunsill tal-Ewropa tad-9 ta’ Lulju 2025;</w:t>
      </w:r>
    </w:p>
    <w:p w14:paraId="2A698ABC" w14:textId="77777777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>“Regoli u Regolamenti” għandha tfisser ir-regoli u r-regolamenti li jirregolaw il-ħidma tal-Kummissjoni adottati mill-Kunsill f’konformità mas-subparagrafu 2(c) tal-Artikolu 10 ta’ din il-Konvenzjoni u approvati mill-Assemblea f’konformità mas-subparagrafu 4(c) tal-Artikolu 7 ta’ din il-Konvenzjoni;</w:t>
      </w:r>
    </w:p>
    <w:p w14:paraId="2DFC1674" w14:textId="77777777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 xml:space="preserve">“Segretarjat” għandha tfisser is-Segretarjat tal-Kummissjoni stabbilit f’konformità mal-Artikolu 13 ta’ din il-Konvenzjoni. </w:t>
      </w:r>
    </w:p>
    <w:p w14:paraId="3AF636E9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12A54929" w14:textId="77777777" w:rsidR="00DC0700" w:rsidRPr="004E4B0A" w:rsidRDefault="00DC0700" w:rsidP="00B97693">
      <w:pPr>
        <w:rPr>
          <w:b/>
          <w:bCs/>
          <w:noProof/>
        </w:rPr>
      </w:pPr>
      <w:bookmarkStart w:id="13" w:name="_Toc185851017"/>
      <w:bookmarkStart w:id="14" w:name="_Toc190088977"/>
      <w:bookmarkStart w:id="15" w:name="_Toc193897970"/>
      <w:bookmarkStart w:id="16" w:name="_Toc203410631"/>
      <w:bookmarkStart w:id="17" w:name="_Toc208644043"/>
      <w:r w:rsidRPr="004E4B0A">
        <w:rPr>
          <w:b/>
          <w:noProof/>
        </w:rPr>
        <w:t xml:space="preserve">PARTI II – </w:t>
      </w:r>
      <w:bookmarkStart w:id="18" w:name="_Toc203762265"/>
      <w:r w:rsidRPr="004E4B0A">
        <w:rPr>
          <w:b/>
          <w:noProof/>
        </w:rPr>
        <w:t>STABBILIMENT, MANDAT, U FUNZJONIJIET TAL-KUMMISSJONI GĦALL-PRETENSJONIJIET INTERNAZZJONALI GĦALL-UKRAJNA</w:t>
      </w:r>
      <w:bookmarkEnd w:id="13"/>
      <w:bookmarkEnd w:id="14"/>
      <w:bookmarkEnd w:id="15"/>
      <w:bookmarkEnd w:id="16"/>
      <w:bookmarkEnd w:id="17"/>
      <w:bookmarkEnd w:id="18"/>
    </w:p>
    <w:p w14:paraId="69F46C6E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60F09D30" w14:textId="77777777" w:rsidR="00DC0700" w:rsidRPr="004E4B0A" w:rsidRDefault="00DC0700" w:rsidP="00B97693">
      <w:pPr>
        <w:rPr>
          <w:b/>
          <w:bCs/>
          <w:noProof/>
        </w:rPr>
      </w:pPr>
      <w:bookmarkStart w:id="19" w:name="_Ref185492621"/>
      <w:bookmarkStart w:id="20" w:name="_Toc185851018"/>
      <w:bookmarkStart w:id="21" w:name="_Toc190088978"/>
      <w:bookmarkStart w:id="22" w:name="_Toc193897971"/>
      <w:bookmarkStart w:id="23" w:name="_Toc203410632"/>
      <w:bookmarkStart w:id="24" w:name="_Toc203762266"/>
      <w:bookmarkStart w:id="25" w:name="_Toc208644044"/>
      <w:r w:rsidRPr="004E4B0A">
        <w:rPr>
          <w:b/>
          <w:noProof/>
        </w:rPr>
        <w:t>Artikolu 2 - Stabbiliment tal-</w:t>
      </w:r>
      <w:bookmarkStart w:id="26" w:name="_Toc181186714"/>
      <w:r w:rsidRPr="004E4B0A">
        <w:rPr>
          <w:b/>
          <w:noProof/>
        </w:rPr>
        <w:t>Kummissjoni Internazzjonali għat-Talbiet għall-Ukrajna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14:paraId="09CB237E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511D3F36" w14:textId="77777777" w:rsidR="00DC0700" w:rsidRPr="004E4B0A" w:rsidRDefault="00DC0700" w:rsidP="00DC0700">
      <w:pPr>
        <w:ind w:left="709"/>
        <w:rPr>
          <w:rFonts w:cs="Arial"/>
          <w:noProof/>
          <w:szCs w:val="20"/>
        </w:rPr>
      </w:pPr>
      <w:bookmarkStart w:id="27" w:name="_Toc189687648"/>
      <w:bookmarkStart w:id="28" w:name="_Toc189694051"/>
      <w:bookmarkStart w:id="29" w:name="_Toc181186715"/>
      <w:bookmarkStart w:id="30" w:name="_Ref185490564"/>
      <w:bookmarkStart w:id="31" w:name="_Ref185496186"/>
      <w:bookmarkStart w:id="32" w:name="_Toc185851019"/>
      <w:bookmarkStart w:id="33" w:name="_Toc190088979"/>
      <w:bookmarkStart w:id="34" w:name="_Toc193897972"/>
      <w:bookmarkEnd w:id="27"/>
      <w:bookmarkEnd w:id="28"/>
      <w:r w:rsidRPr="004E4B0A">
        <w:rPr>
          <w:noProof/>
        </w:rPr>
        <w:t>Il-Kummissjoni Internazzjonali għat-Talbiet għall-Ukrajna hija b’dan stabbilita bħala korp indipendenti fi ħdan il-qafas istituzzjonali tal-Kunsill tal-Ewropa.</w:t>
      </w:r>
    </w:p>
    <w:p w14:paraId="6A0EDB6C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5704B226" w14:textId="77777777" w:rsidR="00DC0700" w:rsidRPr="004E4B0A" w:rsidRDefault="00DC0700" w:rsidP="00B97693">
      <w:pPr>
        <w:rPr>
          <w:b/>
          <w:bCs/>
          <w:noProof/>
        </w:rPr>
      </w:pPr>
      <w:bookmarkStart w:id="35" w:name="_Ref203506864"/>
      <w:bookmarkStart w:id="36" w:name="_Toc203410633"/>
      <w:bookmarkStart w:id="37" w:name="_Toc203762267"/>
      <w:bookmarkStart w:id="38" w:name="_Toc208644045"/>
      <w:r w:rsidRPr="004E4B0A">
        <w:rPr>
          <w:b/>
          <w:noProof/>
        </w:rPr>
        <w:t>Artikolu 3 - Mandat u Funzjonijiet tal-Kummissjoni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14:paraId="6A333591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99AECBE" w14:textId="77777777" w:rsidR="00DC0700" w:rsidRPr="004E4B0A" w:rsidRDefault="00B97693" w:rsidP="00B97693">
      <w:pPr>
        <w:pStyle w:val="Point0"/>
        <w:rPr>
          <w:noProof/>
        </w:rPr>
      </w:pPr>
      <w:bookmarkStart w:id="39" w:name="_Ref189811903"/>
      <w:bookmarkStart w:id="40" w:name="_Hlk189690689"/>
      <w:bookmarkStart w:id="41" w:name="_Ref189690395"/>
      <w:r w:rsidRPr="004E4B0A">
        <w:rPr>
          <w:noProof/>
        </w:rPr>
        <w:t>1.</w:t>
      </w:r>
      <w:r w:rsidRPr="004E4B0A">
        <w:rPr>
          <w:noProof/>
        </w:rPr>
        <w:tab/>
        <w:t>Il-Kummissjoni għandha tkun korp amministrattiv li jiddeċiedi Talbiet għal kumpens għal dannu, telf, jew korriment ikkawżat minn atti internazzjonalment illegali mwettqa mill-Federazzjoni Russa fl-Ukrajna jew kontriha, inkluż l-aggressjoni tagħha bi ksur tal-Karta tan-Nazzjonijiet Uniti, kif ukoll kwalunkwe ksur mill-Federazzjoni Russa tad-dritt umanitarju internazzjonali u tad-dritt internazzjonali dwar id-drittijiet tal-bniedem:</w:t>
      </w:r>
      <w:bookmarkEnd w:id="39"/>
    </w:p>
    <w:p w14:paraId="57791288" w14:textId="77777777" w:rsidR="00DC0700" w:rsidRPr="004E4B0A" w:rsidRDefault="00DC0700" w:rsidP="00EA3DCF">
      <w:pPr>
        <w:pStyle w:val="Point1letter"/>
        <w:numPr>
          <w:ilvl w:val="3"/>
          <w:numId w:val="6"/>
        </w:numPr>
        <w:rPr>
          <w:noProof/>
        </w:rPr>
      </w:pPr>
      <w:bookmarkStart w:id="42" w:name="_Hlk167288426"/>
      <w:r w:rsidRPr="004E4B0A">
        <w:rPr>
          <w:noProof/>
        </w:rPr>
        <w:t>fl-24 ta’ Frar 2022 jew wara;</w:t>
      </w:r>
    </w:p>
    <w:p w14:paraId="5AC8DF9E" w14:textId="79D99A36" w:rsidR="00DC0700" w:rsidRPr="004E4B0A" w:rsidRDefault="002569F1" w:rsidP="002569F1">
      <w:pPr>
        <w:pStyle w:val="Point1letter"/>
        <w:numPr>
          <w:ilvl w:val="3"/>
          <w:numId w:val="6"/>
        </w:numPr>
        <w:rPr>
          <w:noProof/>
        </w:rPr>
      </w:pPr>
      <w:r w:rsidRPr="004E4B0A">
        <w:rPr>
          <w:noProof/>
        </w:rPr>
        <w:t>i.</w:t>
      </w:r>
      <w:r w:rsidRPr="004E4B0A">
        <w:rPr>
          <w:noProof/>
        </w:rPr>
        <w:tab/>
        <w:t xml:space="preserve">fit-territorju tal-Ukrajna fi ħdan il-fruntieri tagħha rikonoxxuti internazzjonalment, li jinkludi l-art, l-ispazju tal-ajru, l-ilmijiet interni, u </w:t>
      </w:r>
      <w:bookmarkEnd w:id="42"/>
      <w:r w:rsidRPr="004E4B0A">
        <w:rPr>
          <w:noProof/>
        </w:rPr>
        <w:t xml:space="preserve">l-baħar territorjali tagħha; </w:t>
      </w:r>
    </w:p>
    <w:p w14:paraId="6737A609" w14:textId="2BFDF43E" w:rsidR="00DC0700" w:rsidRPr="004E4B0A" w:rsidRDefault="00DC0700" w:rsidP="00627083">
      <w:pPr>
        <w:pStyle w:val="Text2"/>
        <w:rPr>
          <w:noProof/>
        </w:rPr>
      </w:pPr>
      <w:r w:rsidRPr="004E4B0A">
        <w:rPr>
          <w:noProof/>
        </w:rPr>
        <w:t xml:space="preserve">ii. </w:t>
      </w:r>
      <w:r w:rsidRPr="004E4B0A">
        <w:rPr>
          <w:noProof/>
        </w:rPr>
        <w:tab/>
        <w:t xml:space="preserve">fiż-żona ekonomika esklużiva tal-Ukrajna u fuq il-blata kontinentali tagħha, f’konformità mad-dritt internazzjonali u, kif applikabbli, mal-leġiżlazzjoni nazzjonali tal-Ukrajna; jew </w:t>
      </w:r>
    </w:p>
    <w:p w14:paraId="5CE987DA" w14:textId="488FB448" w:rsidR="00DC0700" w:rsidRPr="004E4B0A" w:rsidRDefault="00DC0700" w:rsidP="00627083">
      <w:pPr>
        <w:pStyle w:val="Text2"/>
        <w:rPr>
          <w:noProof/>
        </w:rPr>
      </w:pPr>
      <w:r w:rsidRPr="004E4B0A">
        <w:rPr>
          <w:noProof/>
        </w:rPr>
        <w:t xml:space="preserve">iii. </w:t>
      </w:r>
      <w:r w:rsidRPr="004E4B0A">
        <w:rPr>
          <w:noProof/>
        </w:rPr>
        <w:tab/>
        <w:t>għal kwalunkwe inġenju tal-ajru jew bastiment taħt il-ġuriżdizzjoni tal-Ukrajna; kif ukoll</w:t>
      </w:r>
    </w:p>
    <w:p w14:paraId="060D9535" w14:textId="77777777" w:rsidR="00DC0700" w:rsidRPr="004E4B0A" w:rsidRDefault="00DC0700" w:rsidP="00B97693">
      <w:pPr>
        <w:pStyle w:val="Point1letter"/>
        <w:rPr>
          <w:noProof/>
        </w:rPr>
      </w:pPr>
      <w:r w:rsidRPr="004E4B0A">
        <w:rPr>
          <w:noProof/>
        </w:rPr>
        <w:t>għall-persuni fiżiċi u ġuridiċi kollha kkonċernati, kif ukoll għall-Istat tal-Ukrajna, inklużi l-awtoritajiet reġjonali u lokali tagħha u l-entitajiet tal-Istat jew ikkontrollati mill-Istat.</w:t>
      </w:r>
    </w:p>
    <w:bookmarkEnd w:id="40"/>
    <w:bookmarkEnd w:id="41"/>
    <w:p w14:paraId="5221D204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Għall-finijiet ta’ din il-Konvenzjoni, il-mandat tal-Kummissjoni skont il-paragrafu 1 ta’ hawn fuq għandu jfisser li l-Kummissjoni għandha tirreżamina, tivvaluta, u tiddeċiedi dwar Talbiet u tistabbilixxi kwalunkwe ammont ta’ kumpens dovut f’kull każ.</w:t>
      </w:r>
    </w:p>
    <w:p w14:paraId="7682D365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Il-Kummissjoni għandha tindirizza l-kwistjonijiet amministrattivi, finanzjarji, proċedurali, fattwali, legali u ta’ politika kollha kif meħtieġ biex jiġu deċiżi t-Talbiet u jiġi stabbilit kwalunkwe ammont ta’ kumpens dovut f’kull każ.</w:t>
      </w:r>
    </w:p>
    <w:p w14:paraId="13F4B1C5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>Il-Kummissjoni għandha taħdem fuq il-bażi li l-Federazzjoni Russa, skont id-dritt internazzjonali, hija responsabbli għal kull dannu, telf jew korriment ikkawżat mill-atti internazzjonalment illegali tagħha fl-Ukrajna jew kontriha f’konformità mal-paragrafu 1 ta’ hawn fuq.</w:t>
      </w:r>
    </w:p>
    <w:p w14:paraId="2D549195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>Id-deċiżjonijiet tal-Kummissjoni, inkluż dwar l-ammonti ta’ kumpens determinati u mogħtija f’konformità ma’ din il-Konvenzjoni, għandhom ikunu finali. Id-deċiżjonijiet dwar l-ammonti ta’ kumpens għandhom jirriflettu valutazzjoni ekwa u ġusta u determinazzjoni tal-valur ta’ Talba.</w:t>
      </w:r>
    </w:p>
    <w:p w14:paraId="2061D1C1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6.</w:t>
      </w:r>
      <w:r w:rsidRPr="004E4B0A">
        <w:rPr>
          <w:noProof/>
        </w:rPr>
        <w:tab/>
        <w:t xml:space="preserve">Id-deċiżjonijiet tal-Kummissjoni għandhom, sa fejn jikkonċerna l-operat tal-Kummissjoni, jitqiesu mill-Membri kollha tal-Kummissjoni bħala li finalment isolvu l-kwistjonijiet fattwali u legali kollha fir-rigward ta’ Talba. </w:t>
      </w:r>
    </w:p>
    <w:p w14:paraId="63B89DAC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3C85B10B" w14:textId="77777777" w:rsidR="00DC0700" w:rsidRPr="004E4B0A" w:rsidRDefault="00DC0700" w:rsidP="00B97693">
      <w:pPr>
        <w:rPr>
          <w:b/>
          <w:bCs/>
          <w:noProof/>
        </w:rPr>
      </w:pPr>
      <w:bookmarkStart w:id="43" w:name="_Toc181186716"/>
      <w:bookmarkStart w:id="44" w:name="_Toc185851020"/>
      <w:bookmarkStart w:id="45" w:name="_Toc190088980"/>
      <w:bookmarkStart w:id="46" w:name="_Toc193897973"/>
      <w:bookmarkStart w:id="47" w:name="_Toc203410634"/>
      <w:bookmarkStart w:id="48" w:name="_Toc208644046"/>
      <w:r w:rsidRPr="004E4B0A">
        <w:rPr>
          <w:b/>
          <w:noProof/>
        </w:rPr>
        <w:t>PARTI III –</w:t>
      </w:r>
      <w:r w:rsidRPr="004E4B0A">
        <w:rPr>
          <w:noProof/>
        </w:rPr>
        <w:t xml:space="preserve"> </w:t>
      </w:r>
      <w:bookmarkStart w:id="49" w:name="_Toc203762268"/>
      <w:r w:rsidRPr="004E4B0A">
        <w:rPr>
          <w:b/>
          <w:noProof/>
        </w:rPr>
        <w:t>STATUS LEGALI U SEDE</w:t>
      </w:r>
      <w:bookmarkEnd w:id="43"/>
      <w:bookmarkEnd w:id="44"/>
      <w:bookmarkEnd w:id="45"/>
      <w:bookmarkEnd w:id="46"/>
      <w:bookmarkEnd w:id="47"/>
      <w:bookmarkEnd w:id="48"/>
      <w:bookmarkEnd w:id="49"/>
    </w:p>
    <w:p w14:paraId="6FE5B980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5B0A60C7" w14:textId="77777777" w:rsidR="00DC0700" w:rsidRPr="004E4B0A" w:rsidRDefault="00DC0700" w:rsidP="00B97693">
      <w:pPr>
        <w:rPr>
          <w:b/>
          <w:bCs/>
          <w:noProof/>
        </w:rPr>
      </w:pPr>
      <w:bookmarkStart w:id="50" w:name="_Toc189687651"/>
      <w:bookmarkStart w:id="51" w:name="_Toc189694054"/>
      <w:bookmarkStart w:id="52" w:name="_Toc181186717"/>
      <w:bookmarkStart w:id="53" w:name="_Toc185851021"/>
      <w:bookmarkStart w:id="54" w:name="_Toc190088981"/>
      <w:bookmarkStart w:id="55" w:name="_Toc193897974"/>
      <w:bookmarkStart w:id="56" w:name="_Toc203410635"/>
      <w:bookmarkStart w:id="57" w:name="_Toc203762269"/>
      <w:bookmarkStart w:id="58" w:name="_Toc208644047"/>
      <w:bookmarkEnd w:id="50"/>
      <w:bookmarkEnd w:id="51"/>
      <w:r w:rsidRPr="004E4B0A">
        <w:rPr>
          <w:b/>
          <w:noProof/>
        </w:rPr>
        <w:t>Artikolu 4 – Personalità</w:t>
      </w:r>
      <w:bookmarkEnd w:id="52"/>
      <w:bookmarkEnd w:id="53"/>
      <w:r w:rsidRPr="004E4B0A">
        <w:rPr>
          <w:b/>
          <w:noProof/>
        </w:rPr>
        <w:t xml:space="preserve"> Ġuridika</w:t>
      </w:r>
      <w:bookmarkEnd w:id="54"/>
      <w:bookmarkEnd w:id="55"/>
      <w:bookmarkEnd w:id="56"/>
      <w:bookmarkEnd w:id="57"/>
      <w:bookmarkEnd w:id="58"/>
      <w:r w:rsidRPr="004E4B0A">
        <w:rPr>
          <w:b/>
          <w:noProof/>
        </w:rPr>
        <w:t xml:space="preserve"> </w:t>
      </w:r>
    </w:p>
    <w:p w14:paraId="382FA71B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172A9778" w14:textId="77777777" w:rsidR="00DC0700" w:rsidRPr="004E4B0A" w:rsidRDefault="00B97693" w:rsidP="00B97693">
      <w:pPr>
        <w:pStyle w:val="Point0"/>
        <w:rPr>
          <w:noProof/>
        </w:rPr>
      </w:pPr>
      <w:bookmarkStart w:id="59" w:name="_Toc181186718"/>
      <w:bookmarkStart w:id="60" w:name="_Ref189692581"/>
      <w:bookmarkStart w:id="61" w:name="_Toc185851022"/>
      <w:bookmarkStart w:id="62" w:name="_Toc190088982"/>
      <w:bookmarkStart w:id="63" w:name="_Toc193897975"/>
      <w:r w:rsidRPr="004E4B0A">
        <w:rPr>
          <w:noProof/>
        </w:rPr>
        <w:t>1.</w:t>
      </w:r>
      <w:r w:rsidRPr="004E4B0A">
        <w:rPr>
          <w:noProof/>
        </w:rPr>
        <w:tab/>
        <w:t>Il-Kummissjoni għandu jkollha personalità ġuridika internazzjonali.</w:t>
      </w:r>
    </w:p>
    <w:p w14:paraId="58019635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Għaldaqstant, il-Kummissjoni għandha tgawdi l-kapaċità ġuridika meħtieġa għall-eżerċizzju tal-funzjonijiet tagħha, għat-twettiq tal-mandat tagħha, u għall-protezzjoni tal-interessi tagħha, b’mod partikolari l-kapaċità li tidħol fi ftehimiet, li takkwista u tiddisponi minn proprjetà mobbli u immobbli, u li tibda proċedimenti legali.</w:t>
      </w:r>
    </w:p>
    <w:p w14:paraId="4FEC5142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37F6414B" w14:textId="77777777" w:rsidR="00DC0700" w:rsidRPr="004E4B0A" w:rsidRDefault="00DC0700" w:rsidP="00B97693">
      <w:pPr>
        <w:rPr>
          <w:b/>
          <w:bCs/>
          <w:noProof/>
        </w:rPr>
      </w:pPr>
      <w:bookmarkStart w:id="64" w:name="_Toc203410636"/>
      <w:bookmarkStart w:id="65" w:name="_Toc203762270"/>
      <w:bookmarkStart w:id="66" w:name="_Toc208644048"/>
      <w:r w:rsidRPr="004E4B0A">
        <w:rPr>
          <w:b/>
          <w:noProof/>
        </w:rPr>
        <w:t>Artikolu 5 – Sede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 w14:paraId="7D33BECC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52B8F2C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 xml:space="preserve">Il-Kummissjoni għandu jkollha s-sede tagħha fit-territorju ta’ waħda mill-Partijiet għal din il-Konvenzjoni. </w:t>
      </w:r>
    </w:p>
    <w:p w14:paraId="33205697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L-istatus u l-operat tal-Kummissjoni fl-Istat ospitanti għandhom ikunu rregolati minn ftehim tal-Istat ospitanti konkluż bejn l-Istat ospitanti u l-Kummissjoni.</w:t>
      </w:r>
    </w:p>
    <w:p w14:paraId="7AA69CE5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Il-Kummissjoni għandu jkollha uffiċċju fl-Ukrajna bl-għan li tassisti lill-Assemblea, lill-Kunsill u lill-Bordijiet fil-funzjonijiet tagħhom.</w:t>
      </w:r>
    </w:p>
    <w:p w14:paraId="64DDE650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>Il-Kummissjoni għandha tidħol f’arranġamenti u/jew ftehimiet mal-Ukrajna li għandhom jirregolaw l-istatus u l-operat tal-uffiċċju tal-Kummissjoni fl-Ukrajna.</w:t>
      </w:r>
    </w:p>
    <w:p w14:paraId="2FD98546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>L-Assemblea tista’ tiddeċiedi li tistabbilixxi uffiċċji tal-Kummissjoni fi kwalunkwe Stat ieħor soġġett għall-kunsens ta’ tali Stat.</w:t>
      </w:r>
    </w:p>
    <w:p w14:paraId="46DA8BB9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92F0203" w14:textId="77777777" w:rsidR="00DC0700" w:rsidRPr="004E4B0A" w:rsidRDefault="00DC0700" w:rsidP="00B97693">
      <w:pPr>
        <w:rPr>
          <w:b/>
          <w:bCs/>
          <w:noProof/>
        </w:rPr>
      </w:pPr>
      <w:bookmarkStart w:id="67" w:name="_Toc185851023"/>
      <w:bookmarkStart w:id="68" w:name="_Toc181186719"/>
      <w:bookmarkStart w:id="69" w:name="_Toc190088983"/>
      <w:bookmarkStart w:id="70" w:name="_Toc193897976"/>
      <w:bookmarkStart w:id="71" w:name="_Toc203410637"/>
      <w:bookmarkStart w:id="72" w:name="_Toc203762271"/>
      <w:bookmarkStart w:id="73" w:name="_Toc208644049"/>
      <w:r w:rsidRPr="004E4B0A">
        <w:rPr>
          <w:b/>
          <w:noProof/>
        </w:rPr>
        <w:t>Artikolu 6 – Privileġġi u</w:t>
      </w:r>
      <w:bookmarkEnd w:id="67"/>
      <w:r w:rsidRPr="004E4B0A">
        <w:rPr>
          <w:b/>
          <w:noProof/>
        </w:rPr>
        <w:t xml:space="preserve"> Immunitajiet</w:t>
      </w:r>
      <w:bookmarkEnd w:id="68"/>
      <w:bookmarkEnd w:id="69"/>
      <w:bookmarkEnd w:id="70"/>
      <w:bookmarkEnd w:id="71"/>
      <w:bookmarkEnd w:id="72"/>
      <w:bookmarkEnd w:id="73"/>
    </w:p>
    <w:p w14:paraId="2B6D03B5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10340FB2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Il-Kummissjoni, inkluż l-uffiċċju tagħha fl-Ukrajna u kwalunkwe uffiċċju fi Stati oħra, għandha tgawdi fit-territorju ta’ kull Stat li huwa Membru dawk il-privileġġi u l-immunitajiet li huma meħtieġa għall-eżerċizzju tal-funzjonijiet tagħha u għat-twettiq tal-mandat tagħha.</w:t>
      </w:r>
    </w:p>
    <w:p w14:paraId="384AEA71" w14:textId="77777777" w:rsidR="00DC0700" w:rsidRPr="004E4B0A" w:rsidRDefault="00B97693" w:rsidP="00B97693">
      <w:pPr>
        <w:pStyle w:val="Point0"/>
        <w:rPr>
          <w:noProof/>
        </w:rPr>
      </w:pPr>
      <w:bookmarkStart w:id="74" w:name="_Ref204026579"/>
      <w:r w:rsidRPr="004E4B0A">
        <w:rPr>
          <w:noProof/>
        </w:rPr>
        <w:t>2.</w:t>
      </w:r>
      <w:r w:rsidRPr="004E4B0A">
        <w:rPr>
          <w:noProof/>
        </w:rPr>
        <w:tab/>
        <w:t>L-Istati Membri għandhom, fit-territorju tagħhom, japplikaw ir-regoli stabbiliti fil-</w:t>
      </w:r>
      <w:bookmarkStart w:id="75" w:name="_Hlk205201245"/>
      <w:r w:rsidRPr="004E4B0A">
        <w:rPr>
          <w:noProof/>
        </w:rPr>
        <w:t>Ftehim Ġenerali dwar il-Privileġġi u l-Immunitajiet</w:t>
      </w:r>
      <w:bookmarkEnd w:id="75"/>
      <w:r w:rsidRPr="004E4B0A">
        <w:rPr>
          <w:noProof/>
        </w:rPr>
        <w:t xml:space="preserve"> tal-Kunsill tal-Ewropa fir-rigward tal-Kummissjoni, l-uffiċċji tagħha, id-Direttur Eżekuttiv, membri oħra tas-Segretarjat, u esperti ingaġġati mill-Kummissjoni, b’mod partikolari:</w:t>
      </w:r>
      <w:bookmarkEnd w:id="74"/>
    </w:p>
    <w:p w14:paraId="2D10D588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79DC8C22" w14:textId="77777777" w:rsidR="00DC0700" w:rsidRPr="004E4B0A" w:rsidRDefault="00DC0700" w:rsidP="00EA3DCF">
      <w:pPr>
        <w:pStyle w:val="Point1letter"/>
        <w:numPr>
          <w:ilvl w:val="3"/>
          <w:numId w:val="7"/>
        </w:numPr>
        <w:rPr>
          <w:noProof/>
        </w:rPr>
      </w:pPr>
      <w:bookmarkStart w:id="76" w:name="_Ref204026582"/>
      <w:r w:rsidRPr="004E4B0A">
        <w:rPr>
          <w:noProof/>
        </w:rPr>
        <w:t>l-Artikoli 3 sa 7 tal-Ftehim Ġenerali dwar il-Privileġġi u l-Immunitajiet tal-Kunsill tal-Ewropa, fir-rigward tal-Kummissjoni, inklużi l-uffiċċji, il-proprjetà u l-assi tagħha;</w:t>
      </w:r>
      <w:bookmarkEnd w:id="76"/>
      <w:r w:rsidRPr="004E4B0A">
        <w:rPr>
          <w:noProof/>
        </w:rPr>
        <w:t xml:space="preserve"> </w:t>
      </w:r>
    </w:p>
    <w:p w14:paraId="1CF8EA5E" w14:textId="77777777" w:rsidR="00DC0700" w:rsidRPr="004E4B0A" w:rsidRDefault="00DC0700" w:rsidP="00EA3DCF">
      <w:pPr>
        <w:pStyle w:val="Point1letter"/>
        <w:numPr>
          <w:ilvl w:val="3"/>
          <w:numId w:val="7"/>
        </w:numPr>
        <w:rPr>
          <w:noProof/>
        </w:rPr>
      </w:pPr>
      <w:r w:rsidRPr="004E4B0A">
        <w:rPr>
          <w:noProof/>
        </w:rPr>
        <w:t>l-Artikolu 18 tal-Ftehim Ġenerali dwar il-Privileġġi u l-Immunitajiet tal-Kunsill tal-Ewropa, fir-rigward tad-Direttur Eżekuttiv u membri oħra tas-Segretarjat;</w:t>
      </w:r>
    </w:p>
    <w:p w14:paraId="1443CEED" w14:textId="77777777" w:rsidR="00DC0700" w:rsidRPr="004E4B0A" w:rsidRDefault="00DC0700" w:rsidP="00EA3DCF">
      <w:pPr>
        <w:pStyle w:val="Point1letter"/>
        <w:numPr>
          <w:ilvl w:val="3"/>
          <w:numId w:val="7"/>
        </w:numPr>
        <w:rPr>
          <w:noProof/>
        </w:rPr>
      </w:pPr>
      <w:r w:rsidRPr="004E4B0A">
        <w:rPr>
          <w:noProof/>
        </w:rPr>
        <w:t>l-Artikolu 18(a) u (e) tal-Ftehim Ġenerali dwar il-Privileġġi u l-Immunitajiet tal-Kunsill tal-Ewropa fir-rigward tal-esperti ingaġġati mill-Kummissjoni.</w:t>
      </w:r>
    </w:p>
    <w:p w14:paraId="0866051C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CDEC0B0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L-Istati Membri għandhom, fit-territorju tagħhom, japplikaw l-istess privileġġi u immunitajiet kif previst fl-Artikolu 16 tal-Ftehim Ġenerali dwar il-Privileġġi u l-Immunitajiet tal-Kunsill tal-Ewropa fir-rigward tal-Kummissarji meta jkunu involuti fin-negozju tal-Kummissjoni.</w:t>
      </w:r>
    </w:p>
    <w:p w14:paraId="1892FEA6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>Ir-rappreżentanti tal-Membri fl-organi tal-Kummissjoni, il-Kummissarji, id-Direttur Eżekuttiv, il-membri l-oħra tas-Segretarjat, u l-esperti ingaġġati mill-Kummissjoni għandhom, fit-territorju ta’ kull Stat Membru, jingħataw immunità minn proċess legali ta’ kull tip fir-rigward ta’ kliem mitkellem jew miktub u atti mwettqa minnhom fil-kapaċità uffiċjali tagħhom, u għandhom, wara l-iskadenza tal-mandat tagħhom, ikomplu jingħataw tali immunità.</w:t>
      </w:r>
      <w:bookmarkStart w:id="77" w:name="_Hlk208404252"/>
    </w:p>
    <w:p w14:paraId="5A3FF08F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>Kwalunkwe Stat Membru jista’, permezz ta’ notifika indirizzata lis-Segretarju Ġenerali tal-Kunsill tal-Ewropa, jiddikjara li l-ebda immunità minn proċess legali mogħtija lil persuna permezz tal-paragrafi 2, 3 u 4 ta’ hawn fuq ma għandha tapplika fil-każ ta’ reat kontra r-regolamenti dwar it-traffiku ta’ vetturi bil-mutur imwettaq minn tali persuna, jew f’każ ta’ ħsara kkawżata minn vettura bil-mutur li tappartjeni lil jew li hija misjuqa minn tali persuna</w:t>
      </w:r>
      <w:bookmarkEnd w:id="77"/>
      <w:r w:rsidRPr="004E4B0A">
        <w:rPr>
          <w:noProof/>
        </w:rPr>
        <w:t>.</w:t>
      </w:r>
    </w:p>
    <w:p w14:paraId="61FC7803" w14:textId="77777777" w:rsidR="00DC0700" w:rsidRPr="004E4B0A" w:rsidRDefault="00B97693" w:rsidP="00B97693">
      <w:pPr>
        <w:pStyle w:val="Point0"/>
        <w:rPr>
          <w:noProof/>
        </w:rPr>
      </w:pPr>
      <w:bookmarkStart w:id="78" w:name="_Ref203761706"/>
      <w:r w:rsidRPr="004E4B0A">
        <w:rPr>
          <w:noProof/>
        </w:rPr>
        <w:t>6.</w:t>
      </w:r>
      <w:r w:rsidRPr="004E4B0A">
        <w:rPr>
          <w:noProof/>
        </w:rPr>
        <w:tab/>
        <w:t>Il-privileġġi u l-immunitajiet ta’:</w:t>
      </w:r>
      <w:bookmarkEnd w:id="78"/>
    </w:p>
    <w:p w14:paraId="2D94F1AB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607FA26" w14:textId="77777777" w:rsidR="00DC0700" w:rsidRPr="004E4B0A" w:rsidRDefault="00DC0700" w:rsidP="00EA3DCF">
      <w:pPr>
        <w:pStyle w:val="Point1letter"/>
        <w:numPr>
          <w:ilvl w:val="3"/>
          <w:numId w:val="8"/>
        </w:numPr>
        <w:rPr>
          <w:noProof/>
        </w:rPr>
      </w:pPr>
      <w:bookmarkStart w:id="79" w:name="_Ref203761716"/>
      <w:r w:rsidRPr="004E4B0A">
        <w:rPr>
          <w:noProof/>
        </w:rPr>
        <w:t>il-Kummissarji jistgħu jiġu mneħħija mill-Assemblea;</w:t>
      </w:r>
      <w:bookmarkEnd w:id="79"/>
    </w:p>
    <w:p w14:paraId="3B145328" w14:textId="77777777" w:rsidR="00DC0700" w:rsidRPr="004E4B0A" w:rsidRDefault="00DC0700" w:rsidP="00EA3DCF">
      <w:pPr>
        <w:pStyle w:val="Point1letter"/>
        <w:numPr>
          <w:ilvl w:val="3"/>
          <w:numId w:val="8"/>
        </w:numPr>
        <w:rPr>
          <w:noProof/>
        </w:rPr>
      </w:pPr>
      <w:r w:rsidRPr="004E4B0A">
        <w:rPr>
          <w:noProof/>
        </w:rPr>
        <w:t>id-Direttur Eżekuttiv, membri oħra tas-Segretarjat, u esperti ingaġġati mill-Kummissjoni jistgħu jiġu mneħħija mis-Segretarju Ġenerali tal-Kunsill tal-Ewropa.</w:t>
      </w:r>
    </w:p>
    <w:p w14:paraId="15C6E6B9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0A8DFBBC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7.</w:t>
      </w:r>
      <w:r w:rsidRPr="004E4B0A">
        <w:rPr>
          <w:noProof/>
        </w:rPr>
        <w:tab/>
        <w:t>L-immunità skont is-subparagrafu 2(a) hawn fuq tista’ titneħħa mill-Assemblea. Tali tneħħija tal-immunità ma għandhiex testendi għal kwalunkwe miżura ta’ eżekuzzjoni fi, jew konfiska ta’, proprjetà tal-Kummissjoni, inkluża l-pjattaforma diġitali tagħha u d-data kollha dwar Talbiet u evidenza, li għaliha tenħtieġ rinunzja separata mill-Assemblea.</w:t>
      </w:r>
    </w:p>
    <w:p w14:paraId="03FF1B71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8.</w:t>
      </w:r>
      <w:r w:rsidRPr="004E4B0A">
        <w:rPr>
          <w:noProof/>
        </w:rPr>
        <w:tab/>
        <w:t>Fil-każ ta’ denunzja minn xi Membru jew terminazzjoni ta’ din il-Konvenzjoni, il-Membri għandhom ikomplu jagħtu l-immunitajiet imsemmija f’dan l-artikolu.</w:t>
      </w:r>
    </w:p>
    <w:p w14:paraId="6CCC5DBE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77353BDB" w14:textId="77777777" w:rsidR="00DC0700" w:rsidRPr="004E4B0A" w:rsidRDefault="00DC0700" w:rsidP="00B97693">
      <w:pPr>
        <w:rPr>
          <w:b/>
          <w:bCs/>
          <w:noProof/>
        </w:rPr>
      </w:pPr>
      <w:bookmarkStart w:id="80" w:name="_Toc167318248"/>
      <w:bookmarkStart w:id="81" w:name="_Toc167318285"/>
      <w:bookmarkStart w:id="82" w:name="_Toc181186722"/>
      <w:bookmarkStart w:id="83" w:name="_Toc185851024"/>
      <w:bookmarkStart w:id="84" w:name="_Toc190088984"/>
      <w:bookmarkStart w:id="85" w:name="_Toc193897977"/>
      <w:bookmarkStart w:id="86" w:name="_Toc203410638"/>
      <w:bookmarkStart w:id="87" w:name="_Toc208644050"/>
      <w:bookmarkEnd w:id="80"/>
      <w:bookmarkEnd w:id="81"/>
      <w:r w:rsidRPr="004E4B0A">
        <w:rPr>
          <w:b/>
          <w:noProof/>
        </w:rPr>
        <w:t xml:space="preserve">PARTI IV – </w:t>
      </w:r>
      <w:bookmarkStart w:id="88" w:name="_Toc203762272"/>
      <w:r w:rsidRPr="004E4B0A">
        <w:rPr>
          <w:b/>
          <w:noProof/>
        </w:rPr>
        <w:t>STRUTTURA ORGANIZZAZZJONALI</w:t>
      </w:r>
      <w:bookmarkEnd w:id="82"/>
      <w:bookmarkEnd w:id="83"/>
      <w:bookmarkEnd w:id="84"/>
      <w:bookmarkEnd w:id="85"/>
      <w:bookmarkEnd w:id="86"/>
      <w:bookmarkEnd w:id="87"/>
      <w:bookmarkEnd w:id="88"/>
    </w:p>
    <w:p w14:paraId="504627E2" w14:textId="77777777" w:rsidR="00DC0700" w:rsidRPr="004E4B0A" w:rsidRDefault="00DC0700" w:rsidP="00DC0700">
      <w:pPr>
        <w:rPr>
          <w:rFonts w:cs="Arial"/>
          <w:b/>
          <w:bCs/>
          <w:noProof/>
          <w:szCs w:val="20"/>
        </w:rPr>
      </w:pPr>
    </w:p>
    <w:p w14:paraId="2E74F586" w14:textId="77777777" w:rsidR="00DC0700" w:rsidRPr="004E4B0A" w:rsidRDefault="00DC0700" w:rsidP="00B97693">
      <w:pPr>
        <w:rPr>
          <w:b/>
          <w:bCs/>
          <w:noProof/>
        </w:rPr>
      </w:pPr>
      <w:bookmarkStart w:id="89" w:name="_Toc189687658"/>
      <w:bookmarkStart w:id="90" w:name="_Toc189694061"/>
      <w:bookmarkStart w:id="91" w:name="_Toc189687659"/>
      <w:bookmarkStart w:id="92" w:name="_Toc189694062"/>
      <w:bookmarkStart w:id="93" w:name="_Toc189687660"/>
      <w:bookmarkStart w:id="94" w:name="_Toc189694063"/>
      <w:bookmarkStart w:id="95" w:name="_Toc189687661"/>
      <w:bookmarkStart w:id="96" w:name="_Toc189694064"/>
      <w:bookmarkStart w:id="97" w:name="_Toc189687662"/>
      <w:bookmarkStart w:id="98" w:name="_Toc189694065"/>
      <w:bookmarkStart w:id="99" w:name="_Toc189687663"/>
      <w:bookmarkStart w:id="100" w:name="_Toc189694066"/>
      <w:bookmarkStart w:id="101" w:name="_Toc189687664"/>
      <w:bookmarkStart w:id="102" w:name="_Toc189694067"/>
      <w:bookmarkStart w:id="103" w:name="_Toc189687665"/>
      <w:bookmarkStart w:id="104" w:name="_Toc189694068"/>
      <w:bookmarkStart w:id="105" w:name="_Toc167380554"/>
      <w:bookmarkStart w:id="106" w:name="_Ref166837234"/>
      <w:bookmarkStart w:id="107" w:name="_Toc181186723"/>
      <w:bookmarkStart w:id="108" w:name="_Toc185851025"/>
      <w:bookmarkStart w:id="109" w:name="_Toc190088985"/>
      <w:bookmarkStart w:id="110" w:name="_Toc193897978"/>
      <w:bookmarkStart w:id="111" w:name="_Toc203410639"/>
      <w:bookmarkStart w:id="112" w:name="_Toc203762273"/>
      <w:bookmarkStart w:id="113" w:name="_Toc208644051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4E4B0A">
        <w:rPr>
          <w:b/>
          <w:noProof/>
        </w:rPr>
        <w:t>Artikolu 7 – Assemblea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14:paraId="57FBE926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762C3DFA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 xml:space="preserve">L-Assemblea għandha tkun komposta mill-Membri kollha tal-Kummissjoni. </w:t>
      </w:r>
    </w:p>
    <w:p w14:paraId="1A52A499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L-Assemblea għandha tiltaqa’ fis-sede tal-Kummissjoni sakemm l-Assemblea ma tiddeċidix mod ieħor. L-ewwel laqgħa tal-Assemblea għandha tissejjaħ mid-depożitarju ta’ din il-Konvenzjoni fi żmien sena wara d-dħul fis-seħħ tagħha.</w:t>
      </w:r>
    </w:p>
    <w:p w14:paraId="6F812FF6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 xml:space="preserve">L-Assemblea għandha teleġġi President u żewġ Viċi Presidenti għal perjodu ta’ tliet snin. Il-President tal-Assemblea, jew, fin-nuqqas tal-President, wieħed mill-Viċi Presidenti, għandu jmexxi l-proċedimenti tal-Assemblea u jwettaq dmirijiet oħra f’konformità mar-regoli ta’ proċedura adottati mill-Assemblea. </w:t>
      </w:r>
    </w:p>
    <w:p w14:paraId="4A19DAEA" w14:textId="77777777" w:rsidR="00DC0700" w:rsidRPr="004E4B0A" w:rsidRDefault="00B97693" w:rsidP="00B97693">
      <w:pPr>
        <w:pStyle w:val="Point0"/>
        <w:rPr>
          <w:noProof/>
        </w:rPr>
      </w:pPr>
      <w:bookmarkStart w:id="114" w:name="_Ref198307080"/>
      <w:r w:rsidRPr="004E4B0A">
        <w:rPr>
          <w:noProof/>
        </w:rPr>
        <w:t>4.</w:t>
      </w:r>
      <w:r w:rsidRPr="004E4B0A">
        <w:rPr>
          <w:noProof/>
        </w:rPr>
        <w:tab/>
        <w:t>L-Assemblea għandha:</w:t>
      </w:r>
      <w:bookmarkEnd w:id="114"/>
    </w:p>
    <w:p w14:paraId="5CF0283C" w14:textId="77777777" w:rsidR="00DC0700" w:rsidRPr="004E4B0A" w:rsidRDefault="00DC0700" w:rsidP="003D1790">
      <w:pPr>
        <w:rPr>
          <w:noProof/>
        </w:rPr>
      </w:pPr>
    </w:p>
    <w:p w14:paraId="04446EDA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r w:rsidRPr="004E4B0A">
        <w:rPr>
          <w:noProof/>
        </w:rPr>
        <w:t>ikollha responsabbiltà ġenerali għat-twettiq tal-mandat tal-Kummissjoni u tissorvelja l-ħidma tal-korpi tal-Kummissjoni;</w:t>
      </w:r>
    </w:p>
    <w:p w14:paraId="505D47A2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r w:rsidRPr="004E4B0A">
        <w:rPr>
          <w:noProof/>
        </w:rPr>
        <w:t>tirrakkomanda lill-Membri, lill-korpi tal-Kummissjoni, kif ukoll lill-organi sussidjarji kif imsemmi fis-subparagrafu (i) hawn taħt, miżuri biex javvanzaw l-għanijiet tal-Kummissjoni;</w:t>
      </w:r>
    </w:p>
    <w:p w14:paraId="2591F2A9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bookmarkStart w:id="115" w:name="_Ref189669841"/>
      <w:bookmarkStart w:id="116" w:name="_Ref198307083"/>
      <w:r w:rsidRPr="004E4B0A">
        <w:rPr>
          <w:noProof/>
        </w:rPr>
        <w:t>tapprova r-regoli u r-regolamenti li jirregolaw il-ħidma tal-Kummissjoni adottati mill-Kunsill f’konformità mas-subparagrafu 2(c) tal-Artikolu 10</w:t>
      </w:r>
      <w:bookmarkEnd w:id="115"/>
      <w:r w:rsidRPr="004E4B0A">
        <w:rPr>
          <w:noProof/>
        </w:rPr>
        <w:t xml:space="preserve"> ta’ din il-Konvenzjoni;</w:t>
      </w:r>
      <w:bookmarkEnd w:id="116"/>
    </w:p>
    <w:p w14:paraId="6B170AF1" w14:textId="321C9CFD" w:rsidR="00DC0700" w:rsidRPr="004E4B0A" w:rsidRDefault="005E64E4" w:rsidP="00EA3DCF">
      <w:pPr>
        <w:pStyle w:val="Point1letter"/>
        <w:numPr>
          <w:ilvl w:val="3"/>
          <w:numId w:val="9"/>
        </w:numPr>
        <w:rPr>
          <w:noProof/>
        </w:rPr>
      </w:pPr>
      <w:r w:rsidRPr="004E4B0A">
        <w:rPr>
          <w:noProof/>
        </w:rPr>
        <w:t>tagħżel il-membri tal-Kunsill f’konformità mal-Artikolu 10 ta’ din il-Konvenzjoni;</w:t>
      </w:r>
    </w:p>
    <w:p w14:paraId="6E0BBFAD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bookmarkStart w:id="117" w:name="_Ref203598073"/>
      <w:r w:rsidRPr="004E4B0A">
        <w:rPr>
          <w:noProof/>
        </w:rPr>
        <w:t>tapprova r-roster ta’ kandidati biex iservu bħala Kummissarji u taġġorna tali roster mill-inqas darba fis-sena;</w:t>
      </w:r>
      <w:bookmarkEnd w:id="117"/>
    </w:p>
    <w:p w14:paraId="53C54110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r w:rsidRPr="004E4B0A">
        <w:rPr>
          <w:noProof/>
        </w:rPr>
        <w:t>fl-ewwel laqgħa tagħha, u sussegwentement kif meħtieġ, teleġġi d-Direttur Eżekuttiv tal-Kummissjoni għall-ħatra mis-Segretarju Ġenerali tal-Kunsill tal-Ewropa;</w:t>
      </w:r>
    </w:p>
    <w:p w14:paraId="1B8D25D2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bookmarkStart w:id="118" w:name="_Ref167297891"/>
      <w:r w:rsidRPr="004E4B0A">
        <w:rPr>
          <w:noProof/>
        </w:rPr>
        <w:t>tawtorizza lid-Direttur Eżekuttiv biex jeżegwixxi t-trasferiment tar-Reġistru lill-Kummissjoni skont l-Artikoli 24 u 25 ta’ din il-Konvenzjoni fi żmien li l-Assemblea tqis xieraq, filwaqt li jqis il-konsegwenzi għall-kontribuzzjonijiet annwali vvalutati tal-Membri;</w:t>
      </w:r>
    </w:p>
    <w:p w14:paraId="10F0B532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r w:rsidRPr="004E4B0A">
        <w:rPr>
          <w:noProof/>
        </w:rPr>
        <w:t>fuq ir-rakkomandazzjoni tal-Kunsill, tawtorizza lill-Kunsill jistabbilixxi Bordijiet u jaħtar il-Kummissarji meħtieġa fi żmien li l-Assemblea tqis xieraq, filwaqt li jqis il-konsegwenzi għall-kontribuzzjonijiet annwali vvalutati tal-Membri;</w:t>
      </w:r>
    </w:p>
    <w:p w14:paraId="7D63F2B6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r w:rsidRPr="004E4B0A">
        <w:rPr>
          <w:noProof/>
        </w:rPr>
        <w:t>fuq ir-rakkomandazzjoni tal-Kunsill u/jew tad-Direttur Eżekuttiv, tistabbilixxi kwalunkwe organu sussidjarju meħtieġ għall-eżerċizzju tal-funzjonijiet tal-Kummissjoni;</w:t>
      </w:r>
      <w:bookmarkEnd w:id="118"/>
    </w:p>
    <w:p w14:paraId="7E632F1E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r w:rsidRPr="004E4B0A">
        <w:rPr>
          <w:noProof/>
        </w:rPr>
        <w:t>tadotta l-iskala annwali tal-kontribuzzjonijiet;</w:t>
      </w:r>
    </w:p>
    <w:p w14:paraId="3E138D9B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bookmarkStart w:id="119" w:name="_Ref203506601"/>
      <w:r w:rsidRPr="004E4B0A">
        <w:rPr>
          <w:noProof/>
        </w:rPr>
        <w:t>tadotta l-baġit annwali tal-Kummissjoni;</w:t>
      </w:r>
      <w:bookmarkEnd w:id="119"/>
    </w:p>
    <w:p w14:paraId="0F2C48F4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r w:rsidRPr="004E4B0A">
        <w:rPr>
          <w:noProof/>
        </w:rPr>
        <w:t>tadotta r-rapport finanzjarju annwali tal-Kummissjoni;</w:t>
      </w:r>
    </w:p>
    <w:p w14:paraId="30F783B8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bookmarkStart w:id="120" w:name="_Ref203506625"/>
      <w:r w:rsidRPr="004E4B0A">
        <w:rPr>
          <w:noProof/>
        </w:rPr>
        <w:t>tadotta r-rapport annwali tal-attività tal-Kummissjoni; kif ukoll</w:t>
      </w:r>
      <w:bookmarkEnd w:id="120"/>
    </w:p>
    <w:p w14:paraId="228503D6" w14:textId="77777777" w:rsidR="00DC0700" w:rsidRPr="004E4B0A" w:rsidRDefault="00DC0700" w:rsidP="00EA3DCF">
      <w:pPr>
        <w:pStyle w:val="Point1letter"/>
        <w:numPr>
          <w:ilvl w:val="3"/>
          <w:numId w:val="9"/>
        </w:numPr>
        <w:rPr>
          <w:noProof/>
        </w:rPr>
      </w:pPr>
      <w:r w:rsidRPr="004E4B0A">
        <w:rPr>
          <w:noProof/>
        </w:rPr>
        <w:t>twettaq kwalunkwe funzjoni oħra mogħtija lilha minn din il-Konvenzjoni u kwalunkwe funzjoni oħra meħtieġa għat-twettiq tal-mandat tal-Kummissjoni li mhijiex vestita minn din il-Konvenzjoni fil-Kunsill, fil-Bordijiet tal-Kummissarji, fid-Direttur Eżekuttiv, jew fis-Segretarjat. L-Assemblea tista’ tiddelega xi wħud minn dawn il-funzjonijiet l-oħra jew kollha kemm huma lill-Kunsill.</w:t>
      </w:r>
    </w:p>
    <w:p w14:paraId="63F0E1FC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2B1A780F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 xml:space="preserve">L-Assemblea għandha tiltaqa’ kemm ikun meħtieġ, iżda mill-inqas darba fis-sena. L-Assemblea għandha tiltaqa’ meta tiddeċiedi hekk, meta tintalab mill-Kunsill, jew meta tintalab minn kwalunkwe Membru jekk tali talba tkun appoġġjata minn terz tal-Membri. Il-President għandu jkollu d-dritt li jsejjaħ laqgħat straordinarji tal-Assemblea f’każ ta’ ħtieġa urġenti. Soġġett għall-paragrafu 6 hawn taħt, il-preżenza ta’ maġġoranza tal-Membri kollha hija meħtieġa għal kwalunkwe teħid ta’ deċiżjonijiet tal-Assemblea. </w:t>
      </w:r>
    </w:p>
    <w:p w14:paraId="317CA66D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6.</w:t>
      </w:r>
      <w:r w:rsidRPr="004E4B0A">
        <w:rPr>
          <w:noProof/>
        </w:rPr>
        <w:tab/>
        <w:t>L-Assemblea tista’ teżerċita t-teħid tad-deċiżjonijiet tagħha permezz ta’ proċedura bil-miktub u b’mezzi elettroniċi kif stabbilit fir-regoli ta’ proċedura tal-Assemblea.</w:t>
      </w:r>
    </w:p>
    <w:p w14:paraId="1609684F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7.</w:t>
      </w:r>
      <w:r w:rsidRPr="004E4B0A">
        <w:rPr>
          <w:noProof/>
        </w:rPr>
        <w:tab/>
        <w:t>L-Assemblea tista’ tistabbilixxi kumitati konsultattivi biex jassistu fil-ħidma tagħha f’oqsma speċifiċi ta’ rilevanza għall-Assemblea jew għall-Kummissjoni kollha kemm hi.</w:t>
      </w:r>
    </w:p>
    <w:p w14:paraId="01F367D5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8.</w:t>
      </w:r>
      <w:r w:rsidRPr="004E4B0A">
        <w:rPr>
          <w:noProof/>
        </w:rPr>
        <w:tab/>
        <w:t>L-Assemblea għandha tadotta r-regoli ta’ proċedura tagħha stess u kwalunkwe regola jew arranġament ieħor meħtieġ għall-implimentazzjoni tal-funzjonijiet tagħha.</w:t>
      </w:r>
    </w:p>
    <w:p w14:paraId="71E314A4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9.</w:t>
      </w:r>
      <w:r w:rsidRPr="004E4B0A">
        <w:rPr>
          <w:noProof/>
        </w:rPr>
        <w:tab/>
        <w:t>Is-Segretarjat għandu jservi bħala s-segretarjat tal-Assemblea.</w:t>
      </w:r>
    </w:p>
    <w:p w14:paraId="2F9BD59C" w14:textId="77777777" w:rsidR="00DC0700" w:rsidRPr="004E4B0A" w:rsidRDefault="00DC0700" w:rsidP="00DC0700">
      <w:pPr>
        <w:ind w:left="709" w:hanging="709"/>
        <w:rPr>
          <w:rFonts w:cs="Arial"/>
          <w:noProof/>
          <w:szCs w:val="20"/>
        </w:rPr>
      </w:pPr>
    </w:p>
    <w:p w14:paraId="085EA029" w14:textId="77777777" w:rsidR="00DC0700" w:rsidRPr="004E4B0A" w:rsidRDefault="00DC0700" w:rsidP="00B97693">
      <w:pPr>
        <w:rPr>
          <w:b/>
          <w:bCs/>
          <w:noProof/>
        </w:rPr>
      </w:pPr>
      <w:bookmarkStart w:id="121" w:name="_Toc167380557"/>
      <w:bookmarkStart w:id="122" w:name="_Toc203762274"/>
      <w:bookmarkStart w:id="123" w:name="_Toc208644052"/>
      <w:bookmarkStart w:id="124" w:name="_Toc190088986"/>
      <w:bookmarkStart w:id="125" w:name="_Toc193897979"/>
      <w:bookmarkEnd w:id="121"/>
      <w:r w:rsidRPr="004E4B0A">
        <w:rPr>
          <w:b/>
          <w:noProof/>
        </w:rPr>
        <w:t>Artikolu 8 – Kumitat Finanzjarju</w:t>
      </w:r>
      <w:bookmarkEnd w:id="122"/>
      <w:bookmarkEnd w:id="123"/>
    </w:p>
    <w:p w14:paraId="3132FA3F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0BB702F4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L-Assemblea għandha tistabbilixxi l-Kumitat Finanzjarju bħala organu sussidjarju tal-Assemblea. Il-Kumitat Finanzjarju għandu:</w:t>
      </w:r>
    </w:p>
    <w:p w14:paraId="06F909BC" w14:textId="77777777" w:rsidR="00DC0700" w:rsidRPr="004E4B0A" w:rsidRDefault="00DC0700" w:rsidP="00DC0700">
      <w:pPr>
        <w:ind w:left="360"/>
        <w:rPr>
          <w:rFonts w:cs="Arial"/>
          <w:noProof/>
          <w:szCs w:val="20"/>
        </w:rPr>
      </w:pPr>
    </w:p>
    <w:p w14:paraId="1AF72287" w14:textId="77777777" w:rsidR="00DC0700" w:rsidRPr="004E4B0A" w:rsidRDefault="00DC0700" w:rsidP="00EA3DCF">
      <w:pPr>
        <w:pStyle w:val="Point1letter"/>
        <w:numPr>
          <w:ilvl w:val="3"/>
          <w:numId w:val="10"/>
        </w:numPr>
        <w:rPr>
          <w:noProof/>
        </w:rPr>
      </w:pPr>
      <w:r w:rsidRPr="004E4B0A">
        <w:rPr>
          <w:noProof/>
        </w:rPr>
        <w:t>jiddetermina l-kontribuzzjonijiet annwali stmati tal-Membri f’konformità mal-Artikolu 23(3) ta’ din il-Konvenzjoni;</w:t>
      </w:r>
    </w:p>
    <w:p w14:paraId="15F4557C" w14:textId="77777777" w:rsidR="00DC0700" w:rsidRPr="004E4B0A" w:rsidRDefault="00DC0700" w:rsidP="00EA3DCF">
      <w:pPr>
        <w:pStyle w:val="Point1letter"/>
        <w:numPr>
          <w:ilvl w:val="3"/>
          <w:numId w:val="10"/>
        </w:numPr>
        <w:rPr>
          <w:noProof/>
        </w:rPr>
      </w:pPr>
      <w:r w:rsidRPr="004E4B0A">
        <w:rPr>
          <w:noProof/>
        </w:rPr>
        <w:t>jipprovdi pariri lis-Segretarjat fit-tħejjija tal-baġit tal-Kummissjoni;</w:t>
      </w:r>
    </w:p>
    <w:p w14:paraId="5980319D" w14:textId="77777777" w:rsidR="00DC0700" w:rsidRPr="004E4B0A" w:rsidRDefault="00DC0700" w:rsidP="00EA3DCF">
      <w:pPr>
        <w:pStyle w:val="Point1letter"/>
        <w:numPr>
          <w:ilvl w:val="3"/>
          <w:numId w:val="10"/>
        </w:numPr>
        <w:rPr>
          <w:noProof/>
        </w:rPr>
      </w:pPr>
      <w:r w:rsidRPr="004E4B0A">
        <w:rPr>
          <w:noProof/>
        </w:rPr>
        <w:t>jirreżamina l-abbozz tal-baġit tal-Kummissjoni għas-sena ta’ wara, kif imħejji mis-Segretarjat, u jirrapporta lill-Assemblea;</w:t>
      </w:r>
    </w:p>
    <w:p w14:paraId="25FC3D63" w14:textId="77777777" w:rsidR="00DC0700" w:rsidRPr="004E4B0A" w:rsidRDefault="00DC0700" w:rsidP="00EA3DCF">
      <w:pPr>
        <w:pStyle w:val="Point1letter"/>
        <w:numPr>
          <w:ilvl w:val="3"/>
          <w:numId w:val="10"/>
        </w:numPr>
        <w:rPr>
          <w:noProof/>
        </w:rPr>
      </w:pPr>
      <w:r w:rsidRPr="004E4B0A">
        <w:rPr>
          <w:noProof/>
        </w:rPr>
        <w:t>jirreżamina u jawtorizza l-aċċettazzjoni ta’ kontribuzzjonijiet minn entitajiet li mhumiex Membri u Osservaturi f’konformità mal-Artikolu 23(4) ta’ din il-Konvenzjoni;</w:t>
      </w:r>
    </w:p>
    <w:p w14:paraId="58CBC146" w14:textId="77777777" w:rsidR="00DC0700" w:rsidRPr="004E4B0A" w:rsidRDefault="00DC0700" w:rsidP="00EA3DCF">
      <w:pPr>
        <w:pStyle w:val="Point1letter"/>
        <w:numPr>
          <w:ilvl w:val="3"/>
          <w:numId w:val="10"/>
        </w:numPr>
        <w:rPr>
          <w:noProof/>
        </w:rPr>
      </w:pPr>
      <w:r w:rsidRPr="004E4B0A">
        <w:rPr>
          <w:noProof/>
        </w:rPr>
        <w:t>jipprovdi rakkomandazzjonijiet lill-Assemblea relatati ma’ kwistjonijiet finanzjarji rilevanti oħra; kif ukoll</w:t>
      </w:r>
    </w:p>
    <w:p w14:paraId="1BC2911E" w14:textId="77777777" w:rsidR="00DC0700" w:rsidRPr="004E4B0A" w:rsidRDefault="00DC0700" w:rsidP="00EA3DCF">
      <w:pPr>
        <w:pStyle w:val="Point1letter"/>
        <w:numPr>
          <w:ilvl w:val="3"/>
          <w:numId w:val="10"/>
        </w:numPr>
        <w:rPr>
          <w:noProof/>
        </w:rPr>
      </w:pPr>
      <w:r w:rsidRPr="004E4B0A">
        <w:rPr>
          <w:noProof/>
        </w:rPr>
        <w:t>jwettaq kwalunkwe kompitu ieħor relatat ma’ kwistjonijiet finanzjarji assenjati lilu mill-Assemblea.</w:t>
      </w:r>
    </w:p>
    <w:p w14:paraId="1245FAF3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21B907F5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Il-Kumitat Finanzjarju għandu jkun kompost minn rappreżentanti ta’:</w:t>
      </w:r>
    </w:p>
    <w:p w14:paraId="52730703" w14:textId="77777777" w:rsidR="00DC0700" w:rsidRPr="004E4B0A" w:rsidRDefault="00DC0700" w:rsidP="00DC0700">
      <w:pPr>
        <w:ind w:left="1134" w:hanging="425"/>
        <w:rPr>
          <w:rFonts w:cs="Arial"/>
          <w:noProof/>
          <w:szCs w:val="20"/>
        </w:rPr>
      </w:pPr>
    </w:p>
    <w:p w14:paraId="21E0E318" w14:textId="77777777" w:rsidR="00DC0700" w:rsidRPr="004E4B0A" w:rsidRDefault="00DC0700" w:rsidP="00EA3DCF">
      <w:pPr>
        <w:pStyle w:val="Point1letter"/>
        <w:numPr>
          <w:ilvl w:val="3"/>
          <w:numId w:val="11"/>
        </w:numPr>
        <w:rPr>
          <w:noProof/>
        </w:rPr>
      </w:pPr>
      <w:bookmarkStart w:id="126" w:name="_Ref203505643"/>
      <w:r w:rsidRPr="004E4B0A">
        <w:rPr>
          <w:noProof/>
        </w:rPr>
        <w:t>il-membri kollha li huma l-Kontributuri Ewlenin għall-baġit tal-Kummissjoni;</w:t>
      </w:r>
      <w:bookmarkEnd w:id="126"/>
      <w:r w:rsidRPr="004E4B0A">
        <w:rPr>
          <w:noProof/>
        </w:rPr>
        <w:t xml:space="preserve"> </w:t>
      </w:r>
    </w:p>
    <w:p w14:paraId="4B74E3DD" w14:textId="77777777" w:rsidR="00DC0700" w:rsidRPr="004E4B0A" w:rsidRDefault="00DC0700" w:rsidP="00EA3DCF">
      <w:pPr>
        <w:pStyle w:val="Point1letter"/>
        <w:numPr>
          <w:ilvl w:val="3"/>
          <w:numId w:val="11"/>
        </w:numPr>
        <w:rPr>
          <w:noProof/>
        </w:rPr>
      </w:pPr>
      <w:bookmarkStart w:id="127" w:name="_Ref203505648"/>
      <w:r w:rsidRPr="004E4B0A">
        <w:rPr>
          <w:noProof/>
        </w:rPr>
        <w:t>Membri u Osservaturi oħra li jikkontribwixxu għall-baġit tal-Kummissjoni ammont mill-inqas ugwali għall-kontribuzzjonijiet obbligatorji tal-Kontributuri Kbar matul is-sena finanzjarja li għaliha jkunu għamlu tali kontribuzzjoni;</w:t>
      </w:r>
      <w:bookmarkEnd w:id="127"/>
      <w:r w:rsidRPr="004E4B0A">
        <w:rPr>
          <w:noProof/>
        </w:rPr>
        <w:t xml:space="preserve"> </w:t>
      </w:r>
    </w:p>
    <w:p w14:paraId="5E566E73" w14:textId="77777777" w:rsidR="00DC0700" w:rsidRPr="004E4B0A" w:rsidRDefault="00DC0700" w:rsidP="00EA3DCF">
      <w:pPr>
        <w:pStyle w:val="Point1letter"/>
        <w:numPr>
          <w:ilvl w:val="3"/>
          <w:numId w:val="11"/>
        </w:numPr>
        <w:rPr>
          <w:noProof/>
        </w:rPr>
      </w:pPr>
      <w:r w:rsidRPr="004E4B0A">
        <w:rPr>
          <w:noProof/>
        </w:rPr>
        <w:t>Membri oħra eletti mill-Assemblea.</w:t>
      </w:r>
    </w:p>
    <w:p w14:paraId="34D81176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6022B3FB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L-Assemblea għandha tistabbilixxi n-numru ta’ Membri u ta’ Osservaturi skont is-subparagrafi 2(b) u 2(c) hawn fuq. L-Assemblea għandha tirreżamina dawn in-numri kull sena. L-għadd ta’ Osservaturi ma għandux ikun ogħla min-numru ta’ Membri.</w:t>
      </w:r>
    </w:p>
    <w:p w14:paraId="2E5F9567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 xml:space="preserve">F’każ li l-Kummissjoni tirċievi biżżejjed fondi kompletament minn sorsi oħra għajr il-kontribuzzjonijiet ivvalutati biex tissodisfa l-ħtiġijiet baġitarji tagħha, il-Kumitat Finanzjarju għandu jkun magħmul biss minn rappreżentanti tal-Membri eletti mill-Assemblea. </w:t>
      </w:r>
    </w:p>
    <w:p w14:paraId="23F35581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>Il-Kumitat Finanzjarju għandu jipprova jadotta d-deċiżjonijiet tiegħu permezz ta' kunsens. Sakemm ma jkunx previst mod ieħor f’din il-Konvenzjoni, fejn ikunu ġew eżawriti l-isforzi biex jintlaħaq kunsens, il-Kumitat Finanzjarju għandu jadotta deċiżjonijiet b’maġġoranza ta’ żewġ terzi tal-voti mitfugħa, b’kull membru tal-Kumitat Finanzjarju jkollu vot wieħed. Il-preżenza ta’ maġġoranza tal-membri tal-Kumitat Finanzjarju hija meħtieġa għal kwalunkwe teħid ta’ deċiżjonijiet tal-Kumitat Finanzjarju.</w:t>
      </w:r>
    </w:p>
    <w:p w14:paraId="4923FB79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6.</w:t>
      </w:r>
      <w:r w:rsidRPr="004E4B0A">
        <w:rPr>
          <w:noProof/>
        </w:rPr>
        <w:tab/>
        <w:t>Id-deċiżjonijiet dwar kwistjonijiet proċedurali għandhom jiġu adottati b’maġġoranza tal-voti mitfugħa. Jekk ikun hemm dubju jew inċertezza dwar jekk il-kwistjoni hijiex proċedurali, id-deċiżjoni għandha tiġi adottata f’konformità mal-paragrafu 5 hawn fuq.</w:t>
      </w:r>
    </w:p>
    <w:p w14:paraId="047320FC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7.</w:t>
      </w:r>
      <w:r w:rsidRPr="004E4B0A">
        <w:rPr>
          <w:noProof/>
        </w:rPr>
        <w:tab/>
        <w:t>Il-Kumitat Finanzjarju għandu jiltaqa’ kif meħtieġ u jirrapporta lill-Assemblea. Il-Kumitat Finanzjarju jista’ jistieden Membri, Osservaturi, u Stati u entitajiet oħra li jkunu appoġġaw lill-Kummissjoni finanzjarjament matul il-perjodu ta’ rapportar rilevanti biex ikunu preżenti matul il-laqgħat tal-Kumitat Finanzjarju.</w:t>
      </w:r>
    </w:p>
    <w:p w14:paraId="4FC516B9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8.</w:t>
      </w:r>
      <w:r w:rsidRPr="004E4B0A">
        <w:rPr>
          <w:noProof/>
        </w:rPr>
        <w:tab/>
        <w:t>Is-Segretarjat għandu jipprovdi l-appoġġ amministrattiv meħtieġ lill-Kumitat Finanzjarju.</w:t>
      </w:r>
    </w:p>
    <w:p w14:paraId="5705935E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0BF36707" w14:textId="77777777" w:rsidR="00DC0700" w:rsidRPr="004E4B0A" w:rsidRDefault="00DC0700" w:rsidP="00B97693">
      <w:pPr>
        <w:rPr>
          <w:b/>
          <w:bCs/>
          <w:noProof/>
        </w:rPr>
      </w:pPr>
      <w:bookmarkStart w:id="128" w:name="_Toc203410640"/>
      <w:bookmarkStart w:id="129" w:name="_Toc203762275"/>
      <w:bookmarkStart w:id="130" w:name="_Toc208644053"/>
      <w:r w:rsidRPr="004E4B0A">
        <w:rPr>
          <w:b/>
          <w:noProof/>
        </w:rPr>
        <w:t>Artikolu 9 – Votazzjoni</w:t>
      </w:r>
      <w:bookmarkEnd w:id="124"/>
      <w:bookmarkEnd w:id="125"/>
      <w:bookmarkEnd w:id="128"/>
      <w:bookmarkEnd w:id="129"/>
      <w:r w:rsidRPr="004E4B0A">
        <w:rPr>
          <w:noProof/>
        </w:rPr>
        <w:t xml:space="preserve"> </w:t>
      </w:r>
      <w:r w:rsidRPr="004E4B0A">
        <w:rPr>
          <w:b/>
          <w:noProof/>
        </w:rPr>
        <w:t>fl-Assemblea</w:t>
      </w:r>
      <w:bookmarkEnd w:id="130"/>
    </w:p>
    <w:p w14:paraId="13C41DE9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65BC271E" w14:textId="77777777" w:rsidR="00DC0700" w:rsidRPr="004E4B0A" w:rsidRDefault="00B97693" w:rsidP="00B97693">
      <w:pPr>
        <w:pStyle w:val="Point0"/>
        <w:rPr>
          <w:noProof/>
        </w:rPr>
      </w:pPr>
      <w:bookmarkStart w:id="131" w:name="_Ref203554346"/>
      <w:r w:rsidRPr="004E4B0A">
        <w:rPr>
          <w:noProof/>
        </w:rPr>
        <w:t>1.</w:t>
      </w:r>
      <w:r w:rsidRPr="004E4B0A">
        <w:rPr>
          <w:noProof/>
        </w:rPr>
        <w:tab/>
        <w:t>Sakemm ma jkunx speċifikament meħtieġ limitu differenti minn din il-Konvenzjoni, l-Assemblea għandha tadotta d-deċiżjonijiet tagħha b’maġġoranza ta’ żewġ terzi tal-voti mitfugħa.</w:t>
      </w:r>
      <w:bookmarkEnd w:id="131"/>
      <w:r w:rsidRPr="004E4B0A">
        <w:rPr>
          <w:noProof/>
        </w:rPr>
        <w:t xml:space="preserve"> </w:t>
      </w:r>
    </w:p>
    <w:p w14:paraId="7E35A1EE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Id-deċiżjonijiet skont is-subparagrafi 4(g) u 4(h) tal-Artikolu 7 ta’ din il-Konvenzjoni għandhom jiġu adottati b’maġġoranza ta’ żewġ terzi tal-voti mitfugħa, inklużi l-voti affermattivi tal-Kontributuri Maġġuri kollha.</w:t>
      </w:r>
    </w:p>
    <w:p w14:paraId="6A922736" w14:textId="77777777" w:rsidR="00DC0700" w:rsidRPr="004E4B0A" w:rsidRDefault="00B97693" w:rsidP="00B97693">
      <w:pPr>
        <w:pStyle w:val="Point0"/>
        <w:rPr>
          <w:noProof/>
        </w:rPr>
      </w:pPr>
      <w:bookmarkStart w:id="132" w:name="_Hlk208561850"/>
      <w:r w:rsidRPr="004E4B0A">
        <w:rPr>
          <w:noProof/>
        </w:rPr>
        <w:t>3.</w:t>
      </w:r>
      <w:r w:rsidRPr="004E4B0A">
        <w:rPr>
          <w:noProof/>
        </w:rPr>
        <w:tab/>
        <w:t>Id-deċiżjonijiet dwar kwistjonijiet proċedurali għandhom jiġu adottati b’maġġoranza tal-voti mitfugħa. Jekk ikun hemm dubju jew inċertezza dwar jekk il-kwistjoni hijiex proċedurali, id-deċiżjoni għandha tiġi adottata f’konformità mal-paragrafu 1 hawn fuq</w:t>
      </w:r>
      <w:bookmarkEnd w:id="132"/>
      <w:r w:rsidRPr="004E4B0A">
        <w:rPr>
          <w:noProof/>
        </w:rPr>
        <w:t>.</w:t>
      </w:r>
    </w:p>
    <w:p w14:paraId="03F73749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>Kull Membru għandu jkollu vot wieħed fl-Assemblea.</w:t>
      </w:r>
    </w:p>
    <w:p w14:paraId="3E1097E1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1D9F5A99" w14:textId="77777777" w:rsidR="00DC0700" w:rsidRPr="004E4B0A" w:rsidRDefault="00DC0700" w:rsidP="00B97693">
      <w:pPr>
        <w:rPr>
          <w:b/>
          <w:bCs/>
          <w:noProof/>
        </w:rPr>
      </w:pPr>
      <w:bookmarkStart w:id="133" w:name="_Ref189687716"/>
      <w:bookmarkStart w:id="134" w:name="_Toc185851026"/>
      <w:bookmarkStart w:id="135" w:name="_Toc190088987"/>
      <w:bookmarkStart w:id="136" w:name="_Toc193897980"/>
      <w:bookmarkStart w:id="137" w:name="_Toc203410641"/>
      <w:bookmarkStart w:id="138" w:name="_Toc203762276"/>
      <w:bookmarkStart w:id="139" w:name="_Toc208644054"/>
      <w:r w:rsidRPr="004E4B0A">
        <w:rPr>
          <w:b/>
          <w:noProof/>
        </w:rPr>
        <w:t>Artikolu 10 – Kunsill</w:t>
      </w:r>
      <w:bookmarkEnd w:id="1"/>
      <w:bookmarkEnd w:id="2"/>
      <w:bookmarkEnd w:id="133"/>
      <w:bookmarkEnd w:id="134"/>
      <w:bookmarkEnd w:id="135"/>
      <w:bookmarkEnd w:id="136"/>
      <w:bookmarkEnd w:id="137"/>
      <w:bookmarkEnd w:id="138"/>
      <w:bookmarkEnd w:id="139"/>
    </w:p>
    <w:p w14:paraId="05635A7B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F92CB51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Il-kompożizzjoni tal-Kunsill għandha tiġi stabbilita kif ġej:</w:t>
      </w:r>
    </w:p>
    <w:p w14:paraId="4D8EC9D4" w14:textId="77777777" w:rsidR="00DC0700" w:rsidRPr="004E4B0A" w:rsidRDefault="00DC0700" w:rsidP="00DC0700">
      <w:pPr>
        <w:ind w:left="360"/>
        <w:rPr>
          <w:rFonts w:cs="Arial"/>
          <w:noProof/>
          <w:szCs w:val="20"/>
        </w:rPr>
      </w:pPr>
    </w:p>
    <w:p w14:paraId="79E196F7" w14:textId="77777777" w:rsidR="00DC0700" w:rsidRPr="004E4B0A" w:rsidRDefault="00DC0700" w:rsidP="00EA3DCF">
      <w:pPr>
        <w:pStyle w:val="Point1letter"/>
        <w:numPr>
          <w:ilvl w:val="3"/>
          <w:numId w:val="12"/>
        </w:numPr>
        <w:rPr>
          <w:noProof/>
        </w:rPr>
      </w:pPr>
      <w:r w:rsidRPr="004E4B0A">
        <w:rPr>
          <w:noProof/>
        </w:rPr>
        <w:t xml:space="preserve">Il-Kunsill għandu jkun magħmul minn minimu ta’ disa’ Membri u massimu ta’ ħmistax-il Membru. Sakemm l-Assemblea ma tiddeċidix mod ieħor, il-membri tal-Kunsill għandhom iservu għal perjodu ta’ tliet snin fuq bażi ta’ rotazzjoni. L-Assemblea għandha tistabbilixxi l-kompożizzjoni tal-Kunsill minn lista ta’ Membri li jkunu esprimew interess li jservu fil-Kunsill, fl-ordni li fiha jsiru Membri. </w:t>
      </w:r>
    </w:p>
    <w:p w14:paraId="5E697079" w14:textId="77777777" w:rsidR="00DC0700" w:rsidRPr="004E4B0A" w:rsidRDefault="00DC0700" w:rsidP="00EA3DCF">
      <w:pPr>
        <w:pStyle w:val="Point1letter"/>
        <w:numPr>
          <w:ilvl w:val="3"/>
          <w:numId w:val="12"/>
        </w:numPr>
        <w:rPr>
          <w:noProof/>
        </w:rPr>
      </w:pPr>
      <w:r w:rsidRPr="004E4B0A">
        <w:rPr>
          <w:noProof/>
        </w:rPr>
        <w:t xml:space="preserve">L-Assemblea għandha tistabbilixxi l-ewwel disa’ Membri li jiffurmaw il-Kunsill fl-ewwel laqgħa tagħha jew malajr kemm jista’ jkun wara. </w:t>
      </w:r>
    </w:p>
    <w:p w14:paraId="0E0CBDC8" w14:textId="77777777" w:rsidR="00DC0700" w:rsidRPr="004E4B0A" w:rsidRDefault="00DC0700" w:rsidP="00EA3DCF">
      <w:pPr>
        <w:pStyle w:val="Point1letter"/>
        <w:numPr>
          <w:ilvl w:val="3"/>
          <w:numId w:val="12"/>
        </w:numPr>
        <w:rPr>
          <w:noProof/>
        </w:rPr>
      </w:pPr>
      <w:r w:rsidRPr="004E4B0A">
        <w:rPr>
          <w:noProof/>
        </w:rPr>
        <w:t xml:space="preserve">L-Assemblea għandha tistabbilixxi tliet membri addizzjonali tal-Kunsill fil-laqgħa wara d-depożitu tat-tletin strument ta’ ratifika, aċċettazzjoni, jew approvazzjoni ta’ din il-Konvenzjoni jew adeżjoni għal din il-Konvenzjoni, u tliet membri addizzjonali wara d-depożitu tal-erbgħin strument bħal dan. </w:t>
      </w:r>
    </w:p>
    <w:p w14:paraId="19D963BF" w14:textId="77777777" w:rsidR="00DC0700" w:rsidRPr="004E4B0A" w:rsidRDefault="00DC0700" w:rsidP="00EA3DCF">
      <w:pPr>
        <w:pStyle w:val="Point1letter"/>
        <w:numPr>
          <w:ilvl w:val="3"/>
          <w:numId w:val="12"/>
        </w:numPr>
        <w:rPr>
          <w:noProof/>
        </w:rPr>
      </w:pPr>
      <w:bookmarkStart w:id="140" w:name="_Hlk203732704"/>
      <w:r w:rsidRPr="004E4B0A">
        <w:rPr>
          <w:noProof/>
        </w:rPr>
        <w:t>Meta l-Ukrajna u/jew il-Federazzjoni Russa jkunu membri tal-Kunsill f’konformità mar-regoli tas-subparagrafu (a) ta’ hawn fuq, huma għandhom jastjenu milli jivvutaw skont is-subparagrafi 2(b), 2(c)(ii) sa (v), u 2(d) hawn taħt. Meta l-Ukrajna u/jew il-Federazzjoni Russa jkunu Membri, iżda mhux membri tal-Kunsill, huma għandhom jiġu mistiedna jipparteċipaw fil-laqgħat tal-Kunsill bid-dritt li jippreżentaw il-pożizzjoni tagħhom, iżda mingħajr id-dritt tal-vot.</w:t>
      </w:r>
      <w:bookmarkEnd w:id="140"/>
    </w:p>
    <w:p w14:paraId="43D451CE" w14:textId="77777777" w:rsidR="00DC0700" w:rsidRPr="004E4B0A" w:rsidRDefault="00DC0700" w:rsidP="00EA3DCF">
      <w:pPr>
        <w:pStyle w:val="Point1letter"/>
        <w:numPr>
          <w:ilvl w:val="3"/>
          <w:numId w:val="12"/>
        </w:numPr>
        <w:rPr>
          <w:noProof/>
        </w:rPr>
      </w:pPr>
      <w:r w:rsidRPr="004E4B0A">
        <w:rPr>
          <w:noProof/>
        </w:rPr>
        <w:t>L-Assemblea għandha tadotta r-regoli li jirregolaw ir-rotazzjoni tas-sħubija fil-Kunsill f’konformità mad-dispożizzjonijiet ta’ dan l-artikolu, inkluż l-iżgurar tal-kontinwità mar-rotazzjoni tas-sħubija.</w:t>
      </w:r>
    </w:p>
    <w:p w14:paraId="43532740" w14:textId="77777777" w:rsidR="00DC0700" w:rsidRPr="004E4B0A" w:rsidRDefault="00DC0700" w:rsidP="00DC0700">
      <w:pPr>
        <w:rPr>
          <w:rFonts w:cs="Arial"/>
          <w:noProof/>
          <w:szCs w:val="20"/>
        </w:rPr>
      </w:pPr>
      <w:bookmarkStart w:id="141" w:name="_Ref167302596"/>
    </w:p>
    <w:p w14:paraId="68158CCD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Il-Kunsill għandu, mingħajr preġudizzju għall-Artikolu 7 ta’ din il-Konvenzjoni:</w:t>
      </w:r>
      <w:bookmarkEnd w:id="141"/>
    </w:p>
    <w:p w14:paraId="1DC78A6A" w14:textId="77777777" w:rsidR="00DC0700" w:rsidRPr="004E4B0A" w:rsidRDefault="00DC0700" w:rsidP="00DC0700">
      <w:pPr>
        <w:ind w:left="360"/>
        <w:rPr>
          <w:rFonts w:cs="Arial"/>
          <w:noProof/>
          <w:szCs w:val="20"/>
        </w:rPr>
      </w:pPr>
    </w:p>
    <w:p w14:paraId="0B15B43E" w14:textId="77777777" w:rsidR="00DC0700" w:rsidRPr="004E4B0A" w:rsidRDefault="00DC0700" w:rsidP="00EA3DCF">
      <w:pPr>
        <w:pStyle w:val="Point1letter"/>
        <w:numPr>
          <w:ilvl w:val="3"/>
          <w:numId w:val="13"/>
        </w:numPr>
        <w:rPr>
          <w:noProof/>
        </w:rPr>
      </w:pPr>
      <w:r w:rsidRPr="004E4B0A">
        <w:rPr>
          <w:noProof/>
        </w:rPr>
        <w:t xml:space="preserve">ikun responsabbli għall-eżerċizzju tal-mandat tal-Kummissjoni; </w:t>
      </w:r>
    </w:p>
    <w:p w14:paraId="5AB056AF" w14:textId="77777777" w:rsidR="00DC0700" w:rsidRPr="004E4B0A" w:rsidRDefault="00DC0700" w:rsidP="00EA3DCF">
      <w:pPr>
        <w:pStyle w:val="Point1letter"/>
        <w:numPr>
          <w:ilvl w:val="3"/>
          <w:numId w:val="13"/>
        </w:numPr>
        <w:rPr>
          <w:noProof/>
        </w:rPr>
      </w:pPr>
      <w:r w:rsidRPr="004E4B0A">
        <w:rPr>
          <w:noProof/>
        </w:rPr>
        <w:t xml:space="preserve">jaħtar </w:t>
      </w:r>
      <w:bookmarkStart w:id="142" w:name="_Hlk203600262"/>
      <w:r w:rsidRPr="004E4B0A">
        <w:rPr>
          <w:noProof/>
        </w:rPr>
        <w:t>il-Kummissarji mir-roster ta’ kandidati approvati mill-Assemblea f’konformità mas-subparagrafu 4(e) tal-Artikolu 7 ta’ din il-Konvenzjoni u jistabbilixxi Bordijiet f’konformità mal-Artikolu 12</w:t>
      </w:r>
      <w:bookmarkEnd w:id="142"/>
      <w:r w:rsidRPr="004E4B0A">
        <w:rPr>
          <w:noProof/>
        </w:rPr>
        <w:t xml:space="preserve"> ta’ din il-Konvenzjoni;</w:t>
      </w:r>
    </w:p>
    <w:p w14:paraId="39FA5F33" w14:textId="77777777" w:rsidR="00DC0700" w:rsidRPr="004E4B0A" w:rsidRDefault="00DC0700" w:rsidP="00EA3DCF">
      <w:pPr>
        <w:pStyle w:val="Point1letter"/>
        <w:numPr>
          <w:ilvl w:val="3"/>
          <w:numId w:val="13"/>
        </w:numPr>
        <w:rPr>
          <w:noProof/>
        </w:rPr>
      </w:pPr>
      <w:bookmarkStart w:id="143" w:name="_Ref190330941"/>
      <w:r w:rsidRPr="004E4B0A">
        <w:rPr>
          <w:noProof/>
        </w:rPr>
        <w:t>jadotta</w:t>
      </w:r>
      <w:bookmarkStart w:id="144" w:name="_Hlk199840571"/>
      <w:r w:rsidRPr="004E4B0A">
        <w:rPr>
          <w:noProof/>
        </w:rPr>
        <w:t xml:space="preserve"> r-regoli u r-regolamenti li jirregolaw il-ħidma tal-Kummissjoni</w:t>
      </w:r>
      <w:bookmarkEnd w:id="144"/>
      <w:r w:rsidRPr="004E4B0A">
        <w:rPr>
          <w:noProof/>
        </w:rPr>
        <w:t>, li sussegwentement għandhom jiġu approvati mill-Assemblea, inkluż fir-rigward tad-determinazzjoni ta’:</w:t>
      </w:r>
      <w:bookmarkEnd w:id="143"/>
    </w:p>
    <w:p w14:paraId="55230962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3C2BD6FC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i.</w:t>
      </w:r>
      <w:r w:rsidRPr="004E4B0A">
        <w:rPr>
          <w:noProof/>
        </w:rPr>
        <w:tab/>
        <w:t>regoli u proċeduri għall-ħatra tal-Kummissarji u t-tneħħija tagħhom mill-Bordijiet;</w:t>
      </w:r>
    </w:p>
    <w:p w14:paraId="78E347FA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ii.</w:t>
      </w:r>
      <w:r w:rsidRPr="004E4B0A">
        <w:rPr>
          <w:noProof/>
        </w:rPr>
        <w:tab/>
        <w:t>regoli u proċeduri għas-sottomissjoni, ir-rieżami, il-valutazzjoni, u d-deċiżjoni ta’ Talbiet, u għad-determinazzjoni tal-ammont ta’ kumpens dovut f’kull każ;</w:t>
      </w:r>
    </w:p>
    <w:p w14:paraId="424D3822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iii.</w:t>
      </w:r>
      <w:r w:rsidRPr="004E4B0A">
        <w:rPr>
          <w:noProof/>
        </w:rPr>
        <w:tab/>
        <w:t xml:space="preserve">standards u rekwiżiti għall-evidenza; </w:t>
      </w:r>
    </w:p>
    <w:p w14:paraId="276F4300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iv.</w:t>
      </w:r>
      <w:r w:rsidRPr="004E4B0A">
        <w:rPr>
          <w:noProof/>
        </w:rPr>
        <w:tab/>
        <w:t xml:space="preserve">regoli għall-evalwazzjoni ta’ ħsara, telf jew korriment; </w:t>
      </w:r>
    </w:p>
    <w:p w14:paraId="726A17E3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v.</w:t>
      </w:r>
      <w:r w:rsidRPr="004E4B0A">
        <w:rPr>
          <w:noProof/>
        </w:rPr>
        <w:tab/>
        <w:t>standards u approċċi għall-kumpens;</w:t>
      </w:r>
    </w:p>
    <w:p w14:paraId="6B2344D7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vi.</w:t>
      </w:r>
      <w:r w:rsidRPr="004E4B0A">
        <w:rPr>
          <w:noProof/>
        </w:rPr>
        <w:tab/>
        <w:t>proċeduri għar-riżoluzzjoni ta’ kwistjonijiet ikkontestati;</w:t>
      </w:r>
    </w:p>
    <w:p w14:paraId="4314E32B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vii.</w:t>
      </w:r>
      <w:r w:rsidRPr="004E4B0A">
        <w:rPr>
          <w:noProof/>
        </w:rPr>
        <w:tab/>
        <w:t xml:space="preserve">l-ordni ta’ prijorità għar-rieżami, il-valutazzjoni u d-deċiżjoni tat-Talbiet; </w:t>
      </w:r>
    </w:p>
    <w:p w14:paraId="135BB43A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viii.</w:t>
      </w:r>
      <w:r w:rsidRPr="004E4B0A">
        <w:rPr>
          <w:noProof/>
        </w:rPr>
        <w:tab/>
        <w:t>ir-regoli u l-proċeduri meħtieġa għall-kontinwazzjoni tax-xogħol tar-Reġistru fi ħdan il-qafas tal-Kummissjoni; kif ukoll</w:t>
      </w:r>
    </w:p>
    <w:p w14:paraId="401DD31C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ix.</w:t>
      </w:r>
      <w:r w:rsidRPr="004E4B0A">
        <w:rPr>
          <w:noProof/>
        </w:rPr>
        <w:tab/>
        <w:t xml:space="preserve">kwistjonijiet oħra fil-kompetenza tal-Kunsill; </w:t>
      </w:r>
    </w:p>
    <w:p w14:paraId="5338C24C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382B161" w14:textId="77777777" w:rsidR="00DC0700" w:rsidRPr="004E4B0A" w:rsidRDefault="00DC0700" w:rsidP="00EA3DCF">
      <w:pPr>
        <w:pStyle w:val="Point1letter"/>
        <w:numPr>
          <w:ilvl w:val="3"/>
          <w:numId w:val="13"/>
        </w:numPr>
        <w:rPr>
          <w:noProof/>
        </w:rPr>
      </w:pPr>
      <w:r w:rsidRPr="004E4B0A">
        <w:rPr>
          <w:noProof/>
        </w:rPr>
        <w:t>ikollu l-awtorità li jadotta jew jibgħat ir-rakkomandazzjonijiet tal-Bordijiet għal deċiżjonijiet fir-rigward tal-ammonti ta’ kumpens dovuti għal Talbiet ikkunsidrati mill-Bordijiet, kif ukoll fir-rigward tal-bażi legali u fattwali tar-rakkomandazzjonijiet, soġġett għall-Artikoli 17 u 18 ta’ din il-Konvenzjoni; kif ukoll</w:t>
      </w:r>
    </w:p>
    <w:p w14:paraId="07DBB2EE" w14:textId="77777777" w:rsidR="00DC0700" w:rsidRPr="004E4B0A" w:rsidRDefault="00DC0700" w:rsidP="00EA3DCF">
      <w:pPr>
        <w:pStyle w:val="Point1letter"/>
        <w:numPr>
          <w:ilvl w:val="3"/>
          <w:numId w:val="13"/>
        </w:numPr>
        <w:rPr>
          <w:noProof/>
        </w:rPr>
      </w:pPr>
      <w:r w:rsidRPr="004E4B0A">
        <w:rPr>
          <w:noProof/>
        </w:rPr>
        <w:t>iwettaq kwalunkwe funzjoni oħra delegata lilu mill-Assemblea.</w:t>
      </w:r>
    </w:p>
    <w:p w14:paraId="126BFC07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53B0486C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Il-Kunsill għandu jiltaqa’ regolarment sabiex jikkunsidra r-rakkomandazzjonijiet tal-Bordijiet għal deċiżjonijiet fir-rigward ta’ Talbiet ikkunsidrati u biex jieħu kwalunkwe deċiżjoni oħra meħtieġa biex iwettaq il-funzjonijiet tiegħu. Is-Segretarjat jista’ jipparteċipa fil-laqgħat tal-Kunsill f’kapaċità konsultattiva.</w:t>
      </w:r>
    </w:p>
    <w:p w14:paraId="2CD733B3" w14:textId="77777777" w:rsidR="00DC0700" w:rsidRPr="004E4B0A" w:rsidRDefault="00B97693" w:rsidP="00B97693">
      <w:pPr>
        <w:pStyle w:val="Point0"/>
        <w:rPr>
          <w:noProof/>
        </w:rPr>
      </w:pPr>
      <w:bookmarkStart w:id="145" w:name="_Ref203598141"/>
      <w:r w:rsidRPr="004E4B0A">
        <w:rPr>
          <w:noProof/>
        </w:rPr>
        <w:t>4.</w:t>
      </w:r>
      <w:r w:rsidRPr="004E4B0A">
        <w:rPr>
          <w:noProof/>
        </w:rPr>
        <w:tab/>
        <w:t>Il-Kunsill għandu jipprova jadotta d-deċiżjonijiet tiegħu permezz ta’ kunsens. Sakemm ma jkunx previst mod ieħor f’din il-Konvenzjoni, fejn ikunu ġew eżawriti l-isforzi biex jintlaħaq kunsens, il-Kunsill għandu jadotta deċiżjonijiet b’maġġoranza ta’ żewġ terzi tal-voti mitfugħa, b’kull membru tal-Kunsill ikollu vot wieħed. Soġġett għall-paragrafu 5 hawn taħt, il-preżenza ta’ maġġoranza ta’ membri tal-Kunsill hija meħtieġa għal kwalunkwe teħid ta’ deċiżjonijiet tal-Kunsill.</w:t>
      </w:r>
      <w:bookmarkEnd w:id="145"/>
    </w:p>
    <w:p w14:paraId="56E7130C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>Il-Kunsill jista’ jeżerċita t-teħid tad-deċiżjonijiet tiegħu permezz ta’ proċedura bil-miktub u b’mezzi elettroniċi kif stabbilit fir-regoli ta’ proċedura tiegħu.</w:t>
      </w:r>
    </w:p>
    <w:p w14:paraId="79D295F6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6.</w:t>
      </w:r>
      <w:r w:rsidRPr="004E4B0A">
        <w:rPr>
          <w:noProof/>
        </w:rPr>
        <w:tab/>
        <w:t>Id-deċiżjonijiet dwar kwistjonijiet proċedurali għandhom jiġu adottati b’maġġoranza tal-voti mitfugħa. Jekk ikun hemm dubju jew inċertezza dwar jekk il-kwistjoni hijiex proċedurali, id-deċiżjoni għandha tiġi adottata f’konformità mal-paragrafu 4 hawn fuq.</w:t>
      </w:r>
    </w:p>
    <w:p w14:paraId="1ED00012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7.</w:t>
      </w:r>
      <w:r w:rsidRPr="004E4B0A">
        <w:rPr>
          <w:noProof/>
        </w:rPr>
        <w:tab/>
        <w:t>Il-Kunsill għandu jadotta r-regoli ta’ proċedura tiegħu stess u kwalunkwe arranġament ieħor meħtieġ għall-implimentazzjoni tal-funzjonijiet tiegħu. Il-Kunsill għandu jeleġġi President u Viċi President wieħed jew tnejn minn fost il-membri tiegħu għal mandati ta’ sena bil-possibbiltà li jerġgħu jiġu eletti.</w:t>
      </w:r>
    </w:p>
    <w:p w14:paraId="2C9F7633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8.</w:t>
      </w:r>
      <w:r w:rsidRPr="004E4B0A">
        <w:rPr>
          <w:noProof/>
        </w:rPr>
        <w:tab/>
        <w:t>Il-Kunsill għandu jipprovdi rapporti lill-Assemblea darbtejn fis-sena. Tali rapporti għandhom jinkludu l-għadd ta’ Talbiet ikkunsidrati mill-Kunsill u l-ammont totali ta’ kumpens mogħti f’kull kategorija, kif ukoll sommarju ta’ kwalunkwe kwistjoni fattwali jew legali sinifikanti oħra rilevanti għall-ħidma tal-Kummissjoni.</w:t>
      </w:r>
    </w:p>
    <w:p w14:paraId="7C865D30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9B1F266" w14:textId="77777777" w:rsidR="00DC0700" w:rsidRPr="004E4B0A" w:rsidRDefault="00DC0700" w:rsidP="00B97693">
      <w:pPr>
        <w:rPr>
          <w:b/>
          <w:bCs/>
          <w:noProof/>
        </w:rPr>
      </w:pPr>
      <w:bookmarkStart w:id="146" w:name="_Toc189694073"/>
      <w:bookmarkStart w:id="147" w:name="_Toc189694074"/>
      <w:bookmarkStart w:id="148" w:name="_Toc189694075"/>
      <w:bookmarkStart w:id="149" w:name="_Toc189694076"/>
      <w:bookmarkStart w:id="150" w:name="_Toc189694077"/>
      <w:bookmarkStart w:id="151" w:name="_Toc189694078"/>
      <w:bookmarkStart w:id="152" w:name="_Toc189694079"/>
      <w:bookmarkStart w:id="153" w:name="_Toc193897982"/>
      <w:bookmarkStart w:id="154" w:name="_Toc203762277"/>
      <w:bookmarkStart w:id="155" w:name="_Toc208644055"/>
      <w:bookmarkStart w:id="156" w:name="_Ref167301552"/>
      <w:bookmarkStart w:id="157" w:name="_Toc181186726"/>
      <w:bookmarkStart w:id="158" w:name="_Toc185851028"/>
      <w:bookmarkStart w:id="159" w:name="_Toc190088989"/>
      <w:bookmarkEnd w:id="146"/>
      <w:bookmarkEnd w:id="147"/>
      <w:bookmarkEnd w:id="148"/>
      <w:bookmarkEnd w:id="149"/>
      <w:bookmarkEnd w:id="150"/>
      <w:bookmarkEnd w:id="151"/>
      <w:bookmarkEnd w:id="152"/>
      <w:r w:rsidRPr="004E4B0A">
        <w:rPr>
          <w:b/>
          <w:noProof/>
        </w:rPr>
        <w:t>Artikolu 11 – Kummissarji</w:t>
      </w:r>
      <w:bookmarkEnd w:id="153"/>
      <w:bookmarkEnd w:id="154"/>
      <w:bookmarkEnd w:id="155"/>
    </w:p>
    <w:p w14:paraId="4AAD058D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6ABACB89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Il-ħatra tal-Kummissarji għandha ssir fuq bażi inklużiva, filwaqt li titqies il-ħtieġa ta’ indipendenza, imparzjalità, integrità, karattru morali għoli, esperjenza, għarfien espert multidixxiplinari professjonali, rappreżentanza ġeografika wiesgħa, u bilanċ bejn il-ġeneri. Il-Kummissarji għandhom ikunu esperti f’oqsma bħad-dritt internazzjonali, is-soluzzjoni tat-tilwim, il-finanzi, il-kontabbiltà, l-assigurazzjoni, jew il-valutazzjoni tal-ħsara. Il-Kunsill jista’ jistabbilixxi rekwiżiti addizzjonali għall-ħatra ta’ Kummissarji biex jindirizzaw ħtiġijiet speċifiċi tal-Bordijiet.</w:t>
      </w:r>
    </w:p>
    <w:p w14:paraId="1B1F3464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 xml:space="preserve">Il-kandidati għall-Kummissarji jistgħu jiġu nnominati mill-Membri. Il-kandidati jistgħu japplikaw ukoll direttament biex iservu bħala Kummissarji. Is-Segretarjat għandu jorganizza l-proċess ta’ nomina u applikazzjoni, jiskrinja l-kandidati, u joħloq roster ta’ kandidati eliġibbli biex iservu bħala Kummissarji. </w:t>
      </w:r>
    </w:p>
    <w:p w14:paraId="1729B034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Is-Segretarjat għandu jissottometti r-roster tal-kandidati lill-Assemblea għall-approvazzjoni. Is-Segretarjat għandu jippreżenta roster aġġornat lill-Assemblea għall-approvazzjoni tagħha kull sena, jew kif mitlub mill-Assemblea jew mill-Kunsill.</w:t>
      </w:r>
    </w:p>
    <w:p w14:paraId="3559867F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>Il-kandidati ma jistgħux jiġu skwalifikati biss abbażi tan-nazzjonalità tagħhom.</w:t>
      </w:r>
    </w:p>
    <w:p w14:paraId="4689742D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>It-termini tal-ingaġġ tal-Kummissarji, inkluża r-remunerazzjoni tagħhom, għandhom jiġu ddeterminati mill-Kunsill.</w:t>
      </w:r>
    </w:p>
    <w:p w14:paraId="223ACB79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6.</w:t>
      </w:r>
      <w:r w:rsidRPr="004E4B0A">
        <w:rPr>
          <w:noProof/>
        </w:rPr>
        <w:tab/>
        <w:t>Il-Kummissarji għandhom ikunu preżenti fil-kapaċità individwali tagħhom u jkunu disponibbli biex iwettqu dmirijiethom b’mod effettiv.</w:t>
      </w:r>
    </w:p>
    <w:p w14:paraId="449CB4BA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ACE2042" w14:textId="77777777" w:rsidR="00DC0700" w:rsidRPr="004E4B0A" w:rsidRDefault="00DC0700" w:rsidP="00B97693">
      <w:pPr>
        <w:rPr>
          <w:b/>
          <w:bCs/>
          <w:noProof/>
        </w:rPr>
      </w:pPr>
      <w:bookmarkStart w:id="160" w:name="_Ref198305232"/>
      <w:bookmarkStart w:id="161" w:name="_Toc203410644"/>
      <w:bookmarkStart w:id="162" w:name="_Toc203762278"/>
      <w:bookmarkStart w:id="163" w:name="_Toc208644056"/>
      <w:r w:rsidRPr="004E4B0A">
        <w:rPr>
          <w:b/>
          <w:noProof/>
        </w:rPr>
        <w:t>Artikolu 12 – Bordijiet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</w:p>
    <w:p w14:paraId="60B851E6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1A2AE12A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Il-Kunsill għandu jistabbilixxi bordijiet biex jirrieżaminaw u jivvalutaw it-Talbiet u biex jiddeterminaw kwalunkwe ammont ta’ kumpens dovut f’kull każ. Huma għandhom jagħmlu rakkomandazzjonijiet għal deċiżjonijiet lill-Kunsill għall-adozzjoni.</w:t>
      </w:r>
    </w:p>
    <w:p w14:paraId="7A0CBE5A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Il-Kunsill, fuq rakkomandazzjoni tas-Segretarjat, u filwaqt li jqis kunsiderazzjonijiet ta’ effiċjenza, flessibbiltà u ammont ta’ xogħol, għandu jiddetermina l-għadd ta’ Bordijiet li għandhom jiġu stabbiliti kif ukoll il-mandat ta’ kull Bord.</w:t>
      </w:r>
    </w:p>
    <w:p w14:paraId="55EF8871" w14:textId="77777777" w:rsidR="00DC0700" w:rsidRPr="004E4B0A" w:rsidRDefault="00B97693" w:rsidP="00B9769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 xml:space="preserve">Kull Bord għandu jkun magħmul minn tliet Kummissarji maħtura għal dak il-Bord mill-Kunsill. </w:t>
      </w:r>
    </w:p>
    <w:p w14:paraId="615239BB" w14:textId="77777777" w:rsidR="00DC0700" w:rsidRPr="004E4B0A" w:rsidRDefault="00B97693" w:rsidP="00B97693">
      <w:pPr>
        <w:pStyle w:val="Point0"/>
        <w:rPr>
          <w:noProof/>
        </w:rPr>
      </w:pPr>
      <w:bookmarkStart w:id="164" w:name="_Ref175311533"/>
      <w:r w:rsidRPr="004E4B0A">
        <w:rPr>
          <w:noProof/>
        </w:rPr>
        <w:t>4.</w:t>
      </w:r>
      <w:r w:rsidRPr="004E4B0A">
        <w:rPr>
          <w:noProof/>
        </w:rPr>
        <w:tab/>
        <w:t>Il-Kummissarji ta’ kull Bord għandhom, b’kunsens, jaħtru minn fosthom il-President ta’ dak il-Bord. Jekk ma jkunux jistgħu jilħqu kunsens, il-Kunsill għandu jaħtar il-President.</w:t>
      </w:r>
    </w:p>
    <w:p w14:paraId="2A7D9D3E" w14:textId="77777777" w:rsidR="00DC0700" w:rsidRPr="004E4B0A" w:rsidRDefault="00DC0700" w:rsidP="00B97693">
      <w:pPr>
        <w:rPr>
          <w:noProof/>
        </w:rPr>
      </w:pPr>
      <w:bookmarkStart w:id="165" w:name="_Toc181186727"/>
      <w:bookmarkStart w:id="166" w:name="_Ref185506195"/>
      <w:bookmarkStart w:id="167" w:name="_Ref189579005"/>
      <w:bookmarkStart w:id="168" w:name="_Toc185851029"/>
      <w:bookmarkStart w:id="169" w:name="_Toc190088990"/>
      <w:bookmarkStart w:id="170" w:name="_Toc193897983"/>
      <w:bookmarkStart w:id="171" w:name="_Toc203410645"/>
      <w:bookmarkStart w:id="172" w:name="_Toc203762279"/>
      <w:bookmarkStart w:id="173" w:name="_Toc208644057"/>
      <w:bookmarkEnd w:id="164"/>
    </w:p>
    <w:p w14:paraId="300612FD" w14:textId="77777777" w:rsidR="00DC0700" w:rsidRPr="004E4B0A" w:rsidRDefault="00DC0700" w:rsidP="00B97693">
      <w:pPr>
        <w:rPr>
          <w:b/>
          <w:bCs/>
          <w:noProof/>
        </w:rPr>
      </w:pPr>
      <w:r w:rsidRPr="004E4B0A">
        <w:rPr>
          <w:b/>
          <w:noProof/>
        </w:rPr>
        <w:t>Artikolu 13 – Segretarjat</w:t>
      </w:r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</w:p>
    <w:p w14:paraId="741347FA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22BD3A62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Il-Kummissjoni għandu jkollha Segretarjat immexxi minn Direttur Eżekuttiv.</w:t>
      </w:r>
    </w:p>
    <w:p w14:paraId="50757F1E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Is-Segretarjat għandu, taħt l-awtorità tad-Direttur Eżekuttiv, jipprovdi appoġġ sostantiv, tekniku u amministrattiv għall-manutenzjoni u l-funzjonament tal-Kummissjoni.</w:t>
      </w:r>
    </w:p>
    <w:p w14:paraId="469A809C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Is-Segretarjat għandu jippossjedi jew jakkwista l-għarfien espert meħtieġ għat-twettiq tal-funzjonijiet tiegħu, inkluż għarfien espert suffiċjenti fil-liġi domestika rilevanti u profiċjenza fil-lingwi rilevanti.</w:t>
      </w:r>
    </w:p>
    <w:p w14:paraId="3044AAED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 xml:space="preserve">Ir-Regolamenti tal-Persunal tal-Kunsill tal-Ewropa u r-Regoli tal-Persunal għandhom japplikaw għas-Segretarjat. Iċ-ċittadini tal-Istati Membri kollha tal-Kunsill tal-Ewropa u ċ-ċittadini tal-Membri kollha għandhom ikunu eliġibbli għall-ħatra bħala membri tal-persunal tal-Kummissjoni. L-Assemblea tista’ tidderoga aktar mir-regoli u r-regolamenti applikabbli tal-Kunsill tal-Ewropa, inkluż fir-rigward tan-nazzjonalità tal-persunal, jekk meta tagħmel dan tavvanza l-eżerċizzju tal-funzjonijiet tal-Kummissjoni. Tali derogi approvati għandhom jiġu kkomunikati lill-Kumitat tal-Ministri u lis-Segretarju Ġenerali tal-Kunsill tal-Ewropa. </w:t>
      </w:r>
    </w:p>
    <w:p w14:paraId="555E2029" w14:textId="77777777" w:rsidR="00DC0700" w:rsidRPr="004E4B0A" w:rsidRDefault="00DC0700" w:rsidP="00DC0700">
      <w:pPr>
        <w:pStyle w:val="ListParagraph"/>
        <w:rPr>
          <w:rFonts w:cs="Arial"/>
          <w:noProof/>
          <w:szCs w:val="20"/>
        </w:rPr>
      </w:pPr>
    </w:p>
    <w:p w14:paraId="1704AB79" w14:textId="77777777" w:rsidR="00DC0700" w:rsidRPr="004E4B0A" w:rsidRDefault="00DC0700" w:rsidP="00DC0700">
      <w:pPr>
        <w:rPr>
          <w:rFonts w:cs="Arial"/>
          <w:b/>
          <w:bCs/>
          <w:noProof/>
          <w:szCs w:val="20"/>
        </w:rPr>
      </w:pPr>
      <w:r w:rsidRPr="004E4B0A">
        <w:rPr>
          <w:b/>
          <w:bCs/>
          <w:noProof/>
        </w:rPr>
        <w:t xml:space="preserve">Artikolu 14 – </w:t>
      </w:r>
      <w:bookmarkStart w:id="174" w:name="_Ref208470897"/>
      <w:bookmarkStart w:id="175" w:name="_Toc203762280"/>
      <w:bookmarkStart w:id="176" w:name="_Toc208644058"/>
      <w:r w:rsidRPr="004E4B0A">
        <w:rPr>
          <w:b/>
          <w:bCs/>
          <w:noProof/>
        </w:rPr>
        <w:t>Direttur Eżekuttiv</w:t>
      </w:r>
      <w:bookmarkEnd w:id="174"/>
      <w:bookmarkEnd w:id="175"/>
      <w:bookmarkEnd w:id="176"/>
    </w:p>
    <w:p w14:paraId="29330DFC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26AC4BE6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 xml:space="preserve">Id-Direttur Eżekuttiv għandu jirrappreżenta lill-Kummissjoni u huwa intitolat li jaġixxi f’isimha. </w:t>
      </w:r>
    </w:p>
    <w:p w14:paraId="3AE877BE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 xml:space="preserve">Id-Direttur Eżekuttiv għandu jkun intitolat li jikkonkludi kuntratti, ftehimiet u arranġamenti f’isem il-Kummissjoni. Kwalunkwe ftehim internazzjonali għandu jiġi konkluż mid-Direttur Eżekuttiv f’isem il-Kummissjoni wara approvazzjoni minn qabel mill-Assemblea. Kwalunkwe arranġament ma’ korpi nazzjonali jew internazzjonali li jipprovdi għal kwalunkwe skambju ta’ informazzjoni dwar Talbiet jew evidenza għandu jiġi konkluż mid-Direttur Eżekuttiv f’isem il-Kummissjoni wara approvazzjoni minn qabel mill-Kunsill. </w:t>
      </w:r>
    </w:p>
    <w:p w14:paraId="03468EEA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Is-Segretarju Ġenerali tal-Kunsill tal-Ewropa għandu jiddelega lid-Direttur Eżekuttiv dawk is-setgħat li huma meħtieġa għall-eżerċizzju tad-dmirijiet tad-Direttur Eżekuttiv fir-rigward tas-Segretarjat.</w:t>
      </w:r>
    </w:p>
    <w:p w14:paraId="44E56725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 xml:space="preserve">Id-Direttur Eżekuttiv għandu: </w:t>
      </w:r>
    </w:p>
    <w:p w14:paraId="2FB2E2DE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7CB622C1" w14:textId="77777777" w:rsidR="00DC0700" w:rsidRPr="004E4B0A" w:rsidRDefault="00DC0700" w:rsidP="00EA3DCF">
      <w:pPr>
        <w:pStyle w:val="Point1letter"/>
        <w:numPr>
          <w:ilvl w:val="3"/>
          <w:numId w:val="14"/>
        </w:numPr>
        <w:rPr>
          <w:noProof/>
        </w:rPr>
      </w:pPr>
      <w:r w:rsidRPr="004E4B0A">
        <w:rPr>
          <w:noProof/>
        </w:rPr>
        <w:t xml:space="preserve">jkollu ir-responsabbiltà ta’ kuljum li jissorvelja u jamministra il-ħidma tas-Segretarjat; </w:t>
      </w:r>
    </w:p>
    <w:p w14:paraId="72604A95" w14:textId="77777777" w:rsidR="00DC0700" w:rsidRPr="004E4B0A" w:rsidRDefault="00DC0700" w:rsidP="00EA3DCF">
      <w:pPr>
        <w:pStyle w:val="Point1letter"/>
        <w:numPr>
          <w:ilvl w:val="3"/>
          <w:numId w:val="14"/>
        </w:numPr>
        <w:rPr>
          <w:noProof/>
        </w:rPr>
      </w:pPr>
      <w:r w:rsidRPr="004E4B0A">
        <w:rPr>
          <w:noProof/>
        </w:rPr>
        <w:t>jiżgura appoġġ sostantiv, tekniku, amministrattiv u organizzattiv għall-ħidma tal-Assemblea, tal-Kunsill, u tal-Bordijiet, inkluż kollegament regolari u tħejjija tal-laqgħat tagħhom;</w:t>
      </w:r>
    </w:p>
    <w:p w14:paraId="731A3BB9" w14:textId="77777777" w:rsidR="00DC0700" w:rsidRPr="004E4B0A" w:rsidRDefault="00DC0700" w:rsidP="00EA3DCF">
      <w:pPr>
        <w:pStyle w:val="Point1letter"/>
        <w:numPr>
          <w:ilvl w:val="3"/>
          <w:numId w:val="14"/>
        </w:numPr>
        <w:rPr>
          <w:noProof/>
        </w:rPr>
      </w:pPr>
      <w:r w:rsidRPr="004E4B0A">
        <w:rPr>
          <w:noProof/>
        </w:rPr>
        <w:t>jkun responsabbli biex iressaq it-Talbiet quddiem il-Bordijiet għall-kunsiderazzjoni u jibgħat ir-rakkomandazzjonijiet tal-Bordijiet lill-Kunsill;</w:t>
      </w:r>
    </w:p>
    <w:p w14:paraId="50722350" w14:textId="77777777" w:rsidR="00DC0700" w:rsidRPr="004E4B0A" w:rsidRDefault="00DC0700" w:rsidP="00EA3DCF">
      <w:pPr>
        <w:pStyle w:val="Point1letter"/>
        <w:numPr>
          <w:ilvl w:val="3"/>
          <w:numId w:val="14"/>
        </w:numPr>
        <w:rPr>
          <w:noProof/>
        </w:rPr>
      </w:pPr>
      <w:r w:rsidRPr="004E4B0A">
        <w:rPr>
          <w:noProof/>
        </w:rPr>
        <w:t>jikkollabora ma’ korpi nazzjonali u internazzjonali rilevanti dwar diversi kwistjonijiet relatati mal-ħidma tal-Kummissjoni, inkluż dwar kwistjonijiet li jikkonċernaw it-Talbiet u l-evidenza; kif ukoll</w:t>
      </w:r>
    </w:p>
    <w:p w14:paraId="45C19EAF" w14:textId="77777777" w:rsidR="00DC0700" w:rsidRPr="004E4B0A" w:rsidRDefault="00DC0700" w:rsidP="00EA3DCF">
      <w:pPr>
        <w:pStyle w:val="Point1letter"/>
        <w:numPr>
          <w:ilvl w:val="3"/>
          <w:numId w:val="14"/>
        </w:numPr>
        <w:rPr>
          <w:noProof/>
        </w:rPr>
      </w:pPr>
      <w:r w:rsidRPr="004E4B0A">
        <w:rPr>
          <w:noProof/>
        </w:rPr>
        <w:t xml:space="preserve">jwettaq kwalunkwe funzjoni oħra mogħtija lid-Direttur Eżekuttiv minn din il-Konvenzjoni jew iddelegata mill-Assemblea u/jew mill-Kunsill. </w:t>
      </w:r>
    </w:p>
    <w:p w14:paraId="2FF18B9F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608629C0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>Id-Direttur Eżekuttiv għandu jiġi elett mill-Assemblea. Mal-elezzjoni tal-Assemblea, id-Direttur Eżekuttiv għandu jinħatar mis-Segretarju Ġenerali tal-Kunsill tal-Ewropa u għandu jkun mistenni li jservi mandat ta’ erba’’ snin li jista’ jiġġedded.</w:t>
      </w:r>
    </w:p>
    <w:p w14:paraId="15FCA689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6.</w:t>
      </w:r>
      <w:r w:rsidRPr="004E4B0A">
        <w:rPr>
          <w:noProof/>
        </w:rPr>
        <w:tab/>
        <w:t xml:space="preserve">Il-membri huma mistiedna jinnominaw kandidati għall-pożizzjoni, filwaqt li jżommu f’moħħhom in-natura tat-Talbiet quddiem il-Kummissjoni. </w:t>
      </w:r>
    </w:p>
    <w:p w14:paraId="188D8BF2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7.</w:t>
      </w:r>
      <w:r w:rsidRPr="004E4B0A">
        <w:rPr>
          <w:noProof/>
        </w:rPr>
        <w:tab/>
        <w:t>Jenħtieġ li l-kandidati jkunu individwi ta’ integrità, karattru morali għoli, esperjenza xierqa, u jkollhom kwalifiki professjonali għar-rwol.</w:t>
      </w:r>
    </w:p>
    <w:p w14:paraId="093E82E8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3E30B667" w14:textId="77777777" w:rsidR="00DC0700" w:rsidRPr="004E4B0A" w:rsidRDefault="00DC0700" w:rsidP="00B97693">
      <w:pPr>
        <w:rPr>
          <w:b/>
          <w:bCs/>
          <w:noProof/>
        </w:rPr>
      </w:pPr>
      <w:bookmarkStart w:id="177" w:name="_Toc181186728"/>
      <w:bookmarkStart w:id="178" w:name="_Toc185851030"/>
      <w:bookmarkStart w:id="179" w:name="_Toc190088991"/>
      <w:bookmarkStart w:id="180" w:name="_Toc193897984"/>
      <w:bookmarkStart w:id="181" w:name="_Toc203410646"/>
      <w:bookmarkStart w:id="182" w:name="_Toc203762281"/>
      <w:bookmarkStart w:id="183" w:name="_Toc208644059"/>
      <w:r w:rsidRPr="004E4B0A">
        <w:rPr>
          <w:b/>
          <w:noProof/>
        </w:rPr>
        <w:t>Artikolu 15 – Indipendenza</w:t>
      </w:r>
      <w:bookmarkEnd w:id="177"/>
      <w:bookmarkEnd w:id="178"/>
      <w:bookmarkEnd w:id="179"/>
      <w:bookmarkEnd w:id="180"/>
      <w:bookmarkEnd w:id="181"/>
      <w:bookmarkEnd w:id="182"/>
      <w:bookmarkEnd w:id="183"/>
    </w:p>
    <w:p w14:paraId="6DD26921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3C17FD6A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Il-Kummissarji, kif ukoll id-Direttur Eżekuttiv u l-membri l-oħra tas-Segretarjat, għandhom ikunu indipendenti fil-qadi ta’ dmirijiethom.</w:t>
      </w:r>
    </w:p>
    <w:p w14:paraId="7F61B108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Fil-qadi ta’ dmirijiethom, il-Kummissarji, kif ukoll id-Direttur Eżekuttiv u l-membri l-oħra tas-Segretarjat, ma għandhomx ifittxu jew jaċċettaw struzzjonijiet minn xi gvern jew minn xi awtorità jew entità oħra esterna għall-Kummissjoni. Huma għandhom iżommu lura milli jieħdu xi azzjoni li tista’ tirrifletti b’mod negattiv fuq il-pożizzjoni tagħhom bħala uffiċjali internazzjonali responsabbli biss lejn il-Kummissjoni.</w:t>
      </w:r>
    </w:p>
    <w:p w14:paraId="61D184D4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Il-Membri kollha, kif ukoll il-Kunsill tal-Ewropa u l-korpi tiegħu, jimpenjaw ruħhom li jirrispettaw il-karattru esklużivament indipendenti tar-responsabbiltajiet tal-Kummissarji, kif ukoll tad-Direttur Eżekuttiv u tal-membri l-oħra tas-Segretarjat, u li ma jfittxux li jinfluwenzawhom fil-qadi ta’ dmirijiethom.</w:t>
      </w:r>
    </w:p>
    <w:p w14:paraId="3DE19BD9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>Il-Kummissarji, kif ukoll id-Direttur Eżekuttiv u l-membri l-oħra tas-Segretarjat, ma għandu jkollhom l-ebda interess personali jew finanzjarju fi kwalunkwe kwistjoni quddiem il-Kummissjoni. Kwalunkwe kunflitt ta’ interess għandu jiġi żvelat u ttrattat f’konformità mar-regoli tal-Kummissjoni.</w:t>
      </w:r>
    </w:p>
    <w:p w14:paraId="13249DB7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>Ir-regoli dwar il-kunflitti ta’ interess u l-iżvelar għall-Kummissarji, kif ukoll, kif xieraq, għad-Direttur Eżekuttiv u l-membri l-oħra tas-Segretarjat, għandhom jiġu adottati mill-Kunsill.</w:t>
      </w:r>
    </w:p>
    <w:p w14:paraId="7EC32CB3" w14:textId="77777777" w:rsidR="00DC0700" w:rsidRPr="004E4B0A" w:rsidRDefault="00DC0700" w:rsidP="00DC0700">
      <w:pPr>
        <w:rPr>
          <w:rFonts w:eastAsiaTheme="majorEastAsia" w:cs="Arial"/>
          <w:b/>
          <w:bCs/>
          <w:noProof/>
          <w:szCs w:val="20"/>
        </w:rPr>
      </w:pPr>
      <w:bookmarkStart w:id="184" w:name="_Toc189694083"/>
      <w:bookmarkStart w:id="185" w:name="_Toc189687673"/>
      <w:bookmarkStart w:id="186" w:name="_Toc189694084"/>
      <w:bookmarkStart w:id="187" w:name="_Toc189687674"/>
      <w:bookmarkStart w:id="188" w:name="_Toc189694085"/>
      <w:bookmarkStart w:id="189" w:name="_Toc181186729"/>
      <w:bookmarkStart w:id="190" w:name="_Toc185851031"/>
      <w:bookmarkStart w:id="191" w:name="_Toc190088992"/>
      <w:bookmarkStart w:id="192" w:name="_Toc193897985"/>
      <w:bookmarkStart w:id="193" w:name="_Toc203410647"/>
      <w:bookmarkStart w:id="194" w:name="_Toc208644060"/>
      <w:bookmarkEnd w:id="184"/>
      <w:bookmarkEnd w:id="185"/>
      <w:bookmarkEnd w:id="186"/>
      <w:bookmarkEnd w:id="187"/>
      <w:bookmarkEnd w:id="188"/>
    </w:p>
    <w:p w14:paraId="2096CA36" w14:textId="77777777" w:rsidR="00DC0700" w:rsidRPr="004E4B0A" w:rsidRDefault="00DC0700" w:rsidP="00B97693">
      <w:pPr>
        <w:rPr>
          <w:b/>
          <w:bCs/>
          <w:noProof/>
        </w:rPr>
      </w:pPr>
      <w:r w:rsidRPr="004E4B0A">
        <w:rPr>
          <w:b/>
          <w:noProof/>
        </w:rPr>
        <w:t xml:space="preserve">PARTI V – </w:t>
      </w:r>
      <w:bookmarkStart w:id="195" w:name="_Toc203762282"/>
      <w:r w:rsidRPr="004E4B0A">
        <w:rPr>
          <w:b/>
          <w:noProof/>
        </w:rPr>
        <w:t>PRETENSJONIJIET U PROĊEDURA</w:t>
      </w:r>
      <w:bookmarkEnd w:id="189"/>
      <w:bookmarkEnd w:id="190"/>
      <w:bookmarkEnd w:id="191"/>
      <w:bookmarkEnd w:id="192"/>
      <w:bookmarkEnd w:id="193"/>
      <w:bookmarkEnd w:id="194"/>
      <w:bookmarkEnd w:id="195"/>
    </w:p>
    <w:p w14:paraId="53D844C5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2AD31A86" w14:textId="77777777" w:rsidR="00DC0700" w:rsidRPr="004E4B0A" w:rsidRDefault="00DC0700" w:rsidP="00B97693">
      <w:pPr>
        <w:rPr>
          <w:b/>
          <w:bCs/>
          <w:noProof/>
        </w:rPr>
      </w:pPr>
      <w:bookmarkStart w:id="196" w:name="_Toc181186730"/>
      <w:bookmarkStart w:id="197" w:name="_Toc185851032"/>
      <w:bookmarkStart w:id="198" w:name="_Toc190088993"/>
      <w:bookmarkStart w:id="199" w:name="_Ref198307302"/>
      <w:bookmarkStart w:id="200" w:name="_Toc193897986"/>
      <w:bookmarkStart w:id="201" w:name="_Toc203410648"/>
      <w:bookmarkStart w:id="202" w:name="_Toc203762283"/>
      <w:bookmarkStart w:id="203" w:name="_Toc208644061"/>
      <w:bookmarkStart w:id="204" w:name="_Hlk212208535"/>
      <w:r w:rsidRPr="004E4B0A">
        <w:rPr>
          <w:b/>
          <w:noProof/>
        </w:rPr>
        <w:t>Artikolu 16 – Eżami ta’ Talbiet mill-Bordijiet</w:t>
      </w:r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14:paraId="7FAD622A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399BDD25" w14:textId="77777777" w:rsidR="00DC0700" w:rsidRPr="004E4B0A" w:rsidRDefault="00627083" w:rsidP="00627083">
      <w:pPr>
        <w:pStyle w:val="Point0"/>
        <w:rPr>
          <w:noProof/>
        </w:rPr>
      </w:pPr>
      <w:bookmarkStart w:id="205" w:name="_Ref167311915"/>
      <w:r w:rsidRPr="004E4B0A">
        <w:rPr>
          <w:noProof/>
        </w:rPr>
        <w:t>1.</w:t>
      </w:r>
      <w:r w:rsidRPr="004E4B0A">
        <w:rPr>
          <w:noProof/>
        </w:rPr>
        <w:tab/>
        <w:t>Il-Bordijiet għandhom jeżaminaw it-Talbiet, jistabbilixxu jekk it-Talbiet humiex sostanzjati, jistabbilixxu kwalunkwe ammont ta’ kumpens dovut fir-rigward ta’ kull Talba, u jagħmlu rakkomandazzjonijiet għal deċiżjonijiet lill-Kunsill għall-adozzjoni f’konformità mar-Regoli u r-Regolamenti applikabbli.</w:t>
      </w:r>
      <w:bookmarkEnd w:id="204"/>
    </w:p>
    <w:bookmarkEnd w:id="205"/>
    <w:p w14:paraId="2B7F9FE5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Il-Bordijiet jistgħu jitolbu lis-Segretarjat iqabbad esperti biex jassistuhom fejn ikunu meħtieġa għarfien speċjalizzat, għarfien espert jew esperjenza.</w:t>
      </w:r>
    </w:p>
    <w:p w14:paraId="5A25EAA8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L-eżami tat-Talbiet għandu jsir abbażi tar-Regoli u r-Regolamenti. Il-Bordijiet għandhom jistabbilixxu l-metodi ta’ ħidma tagħhom stess.</w:t>
      </w:r>
    </w:p>
    <w:p w14:paraId="7BA82065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>Is-Segretarjat għandu jipprovdi assistenza amministrattiva, teknika, legali u assistenza oħra lill-Bordijiet fit-twettiq tal-funzjonijiet tagħhom iżda ma għandux ikun involut fit-teħid tad-deċiżjonijiet finali tal-Bordijiet.</w:t>
      </w:r>
    </w:p>
    <w:p w14:paraId="7BEFBC12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370F08A2" w14:textId="77777777" w:rsidR="00DC0700" w:rsidRPr="004E4B0A" w:rsidRDefault="00DC0700" w:rsidP="00B97693">
      <w:pPr>
        <w:rPr>
          <w:b/>
          <w:bCs/>
          <w:noProof/>
        </w:rPr>
      </w:pPr>
      <w:bookmarkStart w:id="206" w:name="_Toc181186731"/>
      <w:bookmarkStart w:id="207" w:name="_Toc185851033"/>
      <w:bookmarkStart w:id="208" w:name="_Toc190088994"/>
      <w:bookmarkStart w:id="209" w:name="_Toc193897987"/>
      <w:bookmarkStart w:id="210" w:name="_Ref203598342"/>
      <w:bookmarkStart w:id="211" w:name="_Toc203410649"/>
      <w:bookmarkStart w:id="212" w:name="_Toc203762284"/>
      <w:bookmarkStart w:id="213" w:name="_Toc208644062"/>
      <w:r w:rsidRPr="004E4B0A">
        <w:rPr>
          <w:b/>
          <w:noProof/>
        </w:rPr>
        <w:t>Artikolu 17 – Teħid ta’ deċiżjonijiet tal-Bordijiet</w:t>
      </w:r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14:paraId="56CAFFB3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4C04F7E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Il-Bordijiet għandhom jipprovaw jadottaw ir-rakkomandazzjonijiet tagħhom permezz ta’ kunsens. Meta l-isforzi biex jintlaħaq kunsens ikunu ġew eżawriti, ir-rakkomandazzjonijiet għal deċiżjonijiet għandhom jiġu adottati minn maġġoranza tal-Kummissarji fuq il-Bord. Is-Segretarjat għandu jirreġistra jekk id-deċiżjonijiet tal-Bordijiet ittiħdux b’kunsens jew b’maġġoranza u l-eżitu ta’ kwalunkwe votazzjoni.</w:t>
      </w:r>
    </w:p>
    <w:p w14:paraId="20B669F8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Ir-rakkomandazzjonijiet għad-deċiżjonijiet tal-Bordijiet għandhom ikunu motivati.</w:t>
      </w:r>
    </w:p>
    <w:p w14:paraId="110C16BA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17D0A9ED" w14:textId="77777777" w:rsidR="00DC0700" w:rsidRPr="004E4B0A" w:rsidRDefault="00DC0700" w:rsidP="00B97693">
      <w:pPr>
        <w:rPr>
          <w:b/>
          <w:bCs/>
          <w:noProof/>
        </w:rPr>
      </w:pPr>
      <w:bookmarkStart w:id="214" w:name="_Toc190332073"/>
      <w:bookmarkStart w:id="215" w:name="_Toc193897988"/>
      <w:bookmarkStart w:id="216" w:name="_Toc181186732"/>
      <w:bookmarkStart w:id="217" w:name="_Toc185851034"/>
      <w:bookmarkStart w:id="218" w:name="_Toc190088995"/>
      <w:bookmarkStart w:id="219" w:name="_Ref198306278"/>
      <w:bookmarkStart w:id="220" w:name="_Toc203410650"/>
      <w:bookmarkStart w:id="221" w:name="_Toc203762285"/>
      <w:bookmarkStart w:id="222" w:name="_Toc208644063"/>
      <w:bookmarkEnd w:id="214"/>
      <w:r w:rsidRPr="004E4B0A">
        <w:rPr>
          <w:b/>
          <w:noProof/>
        </w:rPr>
        <w:t>Artikolu 18 – Teħid ta’ deċiżjonijiet</w:t>
      </w:r>
      <w:bookmarkEnd w:id="215"/>
      <w:r w:rsidRPr="004E4B0A">
        <w:rPr>
          <w:noProof/>
        </w:rPr>
        <w:t xml:space="preserve"> </w:t>
      </w:r>
      <w:r w:rsidRPr="004E4B0A">
        <w:rPr>
          <w:b/>
          <w:noProof/>
        </w:rPr>
        <w:t>dwar ir-Rakkomandazzjonijiet tal-Bordijiet</w:t>
      </w:r>
      <w:bookmarkEnd w:id="216"/>
      <w:bookmarkEnd w:id="217"/>
      <w:bookmarkEnd w:id="218"/>
      <w:bookmarkEnd w:id="219"/>
      <w:bookmarkEnd w:id="220"/>
      <w:bookmarkEnd w:id="221"/>
      <w:bookmarkEnd w:id="222"/>
    </w:p>
    <w:p w14:paraId="3B13A018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7AF19EFE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Il-Kunsill għandu jikkunsidra r-rakkomandazzjonijiet tal-Bordijiet fir-rigward ta’ Talbiet malajr kemm jista’ jkun wara li tali rakkomandazzjonijiet jintbagħtu lill-Kunsill. Fil-valutazzjoni tiegħu tar-rakkomandazzjonijiet, il-Kunsill għandu jsegwi r-raggruppament ta’ Talbiet, jekk ikun hemm, użat mill-Bordijiet.</w:t>
      </w:r>
    </w:p>
    <w:p w14:paraId="226D7428" w14:textId="77777777" w:rsidR="00DC0700" w:rsidRPr="004E4B0A" w:rsidRDefault="00627083" w:rsidP="00627083">
      <w:pPr>
        <w:pStyle w:val="Point0"/>
        <w:rPr>
          <w:noProof/>
        </w:rPr>
      </w:pPr>
      <w:bookmarkStart w:id="223" w:name="_Ref203679040"/>
      <w:r w:rsidRPr="004E4B0A">
        <w:rPr>
          <w:noProof/>
        </w:rPr>
        <w:t>2.</w:t>
      </w:r>
      <w:r w:rsidRPr="004E4B0A">
        <w:rPr>
          <w:noProof/>
        </w:rPr>
        <w:tab/>
        <w:t>Wara kunsiderazzjoni sħiħa mill-Kunsill, rakkomandazzjoni għandha titqies approvata mill-Kunsill sakemm il-Kunsill ma jiddeċidix, għar-raġunijiet stipulati mir-Regoli u r-Regolamenti, li jgħaddi r-rakkomandazzjoni lill-Bord, filwaqt li jipprovdi r-raġunijiet għad-deċiżjoni tiegħu flimkien ma’ kwalunkwe gwida ulterjuri, li għandha tifforma parti integrali mid-deċiżjoni tal-Kunsill.</w:t>
      </w:r>
      <w:bookmarkEnd w:id="223"/>
    </w:p>
    <w:p w14:paraId="5C0DDC00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Il-Bord għandu jikkunsidra l-gwida tal-Kunsill u jagħmel rakkomandazzjoni ġdida kif xieraq.</w:t>
      </w:r>
    </w:p>
    <w:p w14:paraId="1ABDD20E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 xml:space="preserve">Fis-sitwazzjonijiet eċċezzjonali previsti fir-Regoli u r-Regolamenti, il-Kunsill jista’ jirreferi rakkomandazzjoni ta’ Bord lil bord ta’ rieżami ad hoc stabbilit mill-Kunsill għal dak il-għan. </w:t>
      </w:r>
    </w:p>
    <w:p w14:paraId="7F3025B2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 xml:space="preserve">Il-bord ta’ rieżami ad hoc għandu jkun magħmul minn tliet Presidenti ta’ Bordijiet. L-Artikoli 16 u 17 ta’ din il-Konvenzjoni għandhom japplikaw għal bordijiet ta’ rieżami ad hoc u l-ħidma tagħhom. </w:t>
      </w:r>
    </w:p>
    <w:p w14:paraId="752309DC" w14:textId="77777777" w:rsidR="00DC0700" w:rsidRPr="004E4B0A" w:rsidRDefault="00627083" w:rsidP="00627083">
      <w:pPr>
        <w:pStyle w:val="Point0"/>
        <w:rPr>
          <w:noProof/>
        </w:rPr>
      </w:pPr>
      <w:bookmarkStart w:id="224" w:name="_Ref203679060"/>
      <w:r w:rsidRPr="004E4B0A">
        <w:rPr>
          <w:noProof/>
        </w:rPr>
        <w:t>6.</w:t>
      </w:r>
      <w:r w:rsidRPr="004E4B0A">
        <w:rPr>
          <w:noProof/>
        </w:rPr>
        <w:tab/>
        <w:t>Wara kunsiderazzjoni sħiħa mill-Kunsill, ir-rakkomandazzjoni tal-bord ta’ reviżjoni ad hoc għandha titqies approvata mill-Kunsill sakemm il-Kunsill ma jirreferix il-kwistjoni lill-Assemblea, li jkollha finalment tiddeċiedi l-kwistjoni minflok il-Kunsill.</w:t>
      </w:r>
      <w:bookmarkEnd w:id="224"/>
      <w:r w:rsidRPr="004E4B0A">
        <w:rPr>
          <w:noProof/>
        </w:rPr>
        <w:t xml:space="preserve"> </w:t>
      </w:r>
    </w:p>
    <w:p w14:paraId="5C3E21D9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7.</w:t>
      </w:r>
      <w:r w:rsidRPr="004E4B0A">
        <w:rPr>
          <w:noProof/>
        </w:rPr>
        <w:tab/>
        <w:t>Rakkomandazzjoni approvata f’konformità ma’ dan l-Artikolu għandha ssir id-deċiżjoni finali tal-Kummissjoni fir-rigward ta’ kwalunkwe Talba inkwistjoni, u ma għandhiex tkun soġġetta għal appell jew rieżami ulterjuri.</w:t>
      </w:r>
    </w:p>
    <w:p w14:paraId="56A57572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8.</w:t>
      </w:r>
      <w:r w:rsidRPr="004E4B0A">
        <w:rPr>
          <w:noProof/>
        </w:rPr>
        <w:tab/>
        <w:t>Is-Segretarjat għandu jżomm rekord tat-teħid tad-deċiżjonijiet tal-Assemblea, tal-Kunsill, u ta’ kwalunkwe bord ta’ rieżami ad hoc.</w:t>
      </w:r>
    </w:p>
    <w:p w14:paraId="24977AAC" w14:textId="77777777" w:rsidR="00DC0700" w:rsidRPr="004E4B0A" w:rsidRDefault="00DC0700" w:rsidP="00DC0700">
      <w:pPr>
        <w:ind w:left="709" w:hanging="709"/>
        <w:rPr>
          <w:rFonts w:cs="Arial"/>
          <w:noProof/>
          <w:szCs w:val="20"/>
        </w:rPr>
      </w:pPr>
    </w:p>
    <w:p w14:paraId="6249CD4F" w14:textId="77777777" w:rsidR="00DC0700" w:rsidRPr="004E4B0A" w:rsidRDefault="00DC0700" w:rsidP="00B97693">
      <w:pPr>
        <w:rPr>
          <w:b/>
          <w:bCs/>
          <w:noProof/>
        </w:rPr>
      </w:pPr>
      <w:bookmarkStart w:id="225" w:name="_Toc189694090"/>
      <w:bookmarkStart w:id="226" w:name="_Toc189687679"/>
      <w:bookmarkStart w:id="227" w:name="_Toc189694091"/>
      <w:bookmarkStart w:id="228" w:name="_Toc189687680"/>
      <w:bookmarkStart w:id="229" w:name="_Toc189694092"/>
      <w:bookmarkStart w:id="230" w:name="_Toc189687681"/>
      <w:bookmarkStart w:id="231" w:name="_Toc189694093"/>
      <w:bookmarkStart w:id="232" w:name="_Toc189687682"/>
      <w:bookmarkStart w:id="233" w:name="_Toc189694094"/>
      <w:bookmarkStart w:id="234" w:name="_Toc203762286"/>
      <w:bookmarkStart w:id="235" w:name="_Toc185851035"/>
      <w:bookmarkStart w:id="236" w:name="_Toc190088996"/>
      <w:bookmarkStart w:id="237" w:name="_Toc193897989"/>
      <w:bookmarkStart w:id="238" w:name="_Toc203410651"/>
      <w:bookmarkStart w:id="239" w:name="_Toc20864406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r w:rsidRPr="004E4B0A">
        <w:rPr>
          <w:noProof/>
        </w:rPr>
        <w:t>A</w:t>
      </w:r>
      <w:r w:rsidRPr="004E4B0A">
        <w:rPr>
          <w:b/>
          <w:noProof/>
        </w:rPr>
        <w:t>rtikolu 19 – Sentenzi jew Għotjiet minn Qrati jew Tribunali</w:t>
      </w:r>
      <w:bookmarkEnd w:id="234"/>
      <w:r w:rsidRPr="004E4B0A">
        <w:rPr>
          <w:b/>
          <w:noProof/>
        </w:rPr>
        <w:t xml:space="preserve"> u Korpi oħra ta’ Aġġudikazzjoni</w:t>
      </w:r>
      <w:bookmarkEnd w:id="235"/>
      <w:bookmarkEnd w:id="236"/>
      <w:bookmarkEnd w:id="237"/>
      <w:bookmarkEnd w:id="238"/>
      <w:bookmarkEnd w:id="239"/>
    </w:p>
    <w:p w14:paraId="44562BB6" w14:textId="77777777" w:rsidR="00DC0700" w:rsidRPr="004E4B0A" w:rsidRDefault="00DC0700" w:rsidP="00DC0700">
      <w:pPr>
        <w:ind w:left="709" w:hanging="709"/>
        <w:rPr>
          <w:rFonts w:cs="Arial"/>
          <w:noProof/>
          <w:szCs w:val="20"/>
        </w:rPr>
      </w:pPr>
    </w:p>
    <w:p w14:paraId="38D7C10E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Fit-teħid tad-deċiżjonijiet tagħhom, il-Bordijiet u l-Kunsill għandhom iqisu, kif xieraq, is-sentenzi rilevanti jew l-aġġudikazzjonijiet minn qrati jew tribunali u korpi aġġudikattivi oħra stabbiliti skont id-dritt internazzjonali.</w:t>
      </w:r>
    </w:p>
    <w:p w14:paraId="48160B0E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Il-Bordijiet u l-Kunsill jistgħu jqisu wkoll sentenzi jew għotjiet rilevanti minn kwalunkwe qorti u tribunal nazzjonali.</w:t>
      </w:r>
    </w:p>
    <w:p w14:paraId="10B2F12E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 xml:space="preserve">Il-Kummissjoni, permezz tal-korpi tagħha, għandha tieħu miżuri xierqa biex tiżgura li l-ebda pretendent ma jirċievi kumpens doppju għall-istess dannu, telf jew korriment. Il-membri għandhom jagħmlu ħilithom biex jappoġġaw lill-Kummissjoni f’dan ir-rigward, b’mod partikolari permezz tal-iskambju ta’ informazzjoni mal-Kummissjoni, kif xieraq. </w:t>
      </w:r>
    </w:p>
    <w:p w14:paraId="3BDB2410" w14:textId="77777777" w:rsidR="00DC0700" w:rsidRPr="004E4B0A" w:rsidRDefault="00DC0700" w:rsidP="00DC0700">
      <w:pPr>
        <w:ind w:left="709" w:hanging="709"/>
        <w:rPr>
          <w:rFonts w:cs="Arial"/>
          <w:noProof/>
          <w:szCs w:val="20"/>
        </w:rPr>
      </w:pPr>
    </w:p>
    <w:p w14:paraId="6103560C" w14:textId="77777777" w:rsidR="00DC0700" w:rsidRPr="004E4B0A" w:rsidRDefault="00DC0700" w:rsidP="00B97693">
      <w:pPr>
        <w:rPr>
          <w:b/>
          <w:bCs/>
          <w:noProof/>
        </w:rPr>
      </w:pPr>
      <w:bookmarkStart w:id="240" w:name="_Toc167318260"/>
      <w:bookmarkStart w:id="241" w:name="_Toc167318297"/>
      <w:bookmarkStart w:id="242" w:name="_Toc181186734"/>
      <w:bookmarkStart w:id="243" w:name="_Toc185851036"/>
      <w:bookmarkStart w:id="244" w:name="_Toc190088997"/>
      <w:bookmarkStart w:id="245" w:name="_Toc193897990"/>
      <w:bookmarkStart w:id="246" w:name="_Toc203410652"/>
      <w:bookmarkStart w:id="247" w:name="_Toc203762287"/>
      <w:bookmarkStart w:id="248" w:name="_Toc208644065"/>
      <w:bookmarkEnd w:id="240"/>
      <w:bookmarkEnd w:id="241"/>
      <w:r w:rsidRPr="004E4B0A">
        <w:rPr>
          <w:b/>
          <w:noProof/>
        </w:rPr>
        <w:t>Artikolu 20 – Standards u Salvagwardji</w:t>
      </w:r>
      <w:bookmarkEnd w:id="242"/>
      <w:bookmarkEnd w:id="243"/>
      <w:bookmarkEnd w:id="244"/>
      <w:bookmarkEnd w:id="245"/>
      <w:bookmarkEnd w:id="246"/>
      <w:bookmarkEnd w:id="247"/>
      <w:bookmarkEnd w:id="248"/>
    </w:p>
    <w:p w14:paraId="5808FB33" w14:textId="77777777" w:rsidR="00DC0700" w:rsidRPr="004E4B0A" w:rsidRDefault="00DC0700" w:rsidP="00DC0700">
      <w:pPr>
        <w:ind w:left="709" w:hanging="709"/>
        <w:rPr>
          <w:rFonts w:cs="Arial"/>
          <w:noProof/>
          <w:szCs w:val="20"/>
        </w:rPr>
      </w:pPr>
    </w:p>
    <w:p w14:paraId="6B99C27E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Il-Kummissjoni, inkluż il-Kunsill, il-Bordijiet u s-Segretarjat tagħha, għandhom joperaw skont l-ogħla standards ta’ indipendenza, imparzjalità, ġustizzja u oġġettività.</w:t>
      </w:r>
    </w:p>
    <w:p w14:paraId="04C75C5B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Il-Kummissjoni għandha topera b’mod trasparenti, tinforma regolarment lill-pubbliku dwar l-attivitajiet tagħha, u tipproteġi kif xieraq id-data personali. Ir-regoli dwar it-trasparenza, inklużi r-regoli għall-pubblikazzjoni tad-deċiżjonijiet tal-Kummissjoni, għandhom jiġu adottati mill-Kunsill.</w:t>
      </w:r>
    </w:p>
    <w:p w14:paraId="6F2EB6D8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Il-Kunsill għandu jadotta regoli dwar il-protezzjoni tad-data personali u l-kunfidenzjalità.</w:t>
      </w:r>
    </w:p>
    <w:p w14:paraId="6E29679D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 xml:space="preserve">Il-proċedimenti kollha tal-Kummissjoni għandhom jitmexxew billi jiġu żgurati salvagwardji proċedurali xierqa. </w:t>
      </w:r>
    </w:p>
    <w:p w14:paraId="4578E8A6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A81F076" w14:textId="77777777" w:rsidR="00DC0700" w:rsidRPr="004E4B0A" w:rsidRDefault="00DC0700" w:rsidP="00B97693">
      <w:pPr>
        <w:rPr>
          <w:b/>
          <w:bCs/>
          <w:noProof/>
        </w:rPr>
      </w:pPr>
      <w:bookmarkStart w:id="249" w:name="_Toc185499002"/>
      <w:bookmarkStart w:id="250" w:name="_Toc185506075"/>
      <w:bookmarkStart w:id="251" w:name="_Toc185510265"/>
      <w:bookmarkStart w:id="252" w:name="_Toc185510336"/>
      <w:bookmarkStart w:id="253" w:name="_Toc185510681"/>
      <w:bookmarkStart w:id="254" w:name="_Toc185510752"/>
      <w:bookmarkStart w:id="255" w:name="_Toc185510827"/>
      <w:bookmarkStart w:id="256" w:name="_Toc184246376"/>
      <w:bookmarkStart w:id="257" w:name="_Toc184246413"/>
      <w:bookmarkStart w:id="258" w:name="_Toc203410653"/>
      <w:bookmarkStart w:id="259" w:name="_Toc203762288"/>
      <w:bookmarkStart w:id="260" w:name="_Toc208644066"/>
      <w:bookmarkStart w:id="261" w:name="_Ref189661801"/>
      <w:bookmarkStart w:id="262" w:name="_Toc185851037"/>
      <w:bookmarkStart w:id="263" w:name="_Toc190088998"/>
      <w:bookmarkStart w:id="264" w:name="_Toc193897991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r w:rsidRPr="004E4B0A">
        <w:rPr>
          <w:b/>
          <w:noProof/>
        </w:rPr>
        <w:t>Artikolu 21 – Finanzjament ta’ Kumpens</w:t>
      </w:r>
      <w:bookmarkEnd w:id="258"/>
      <w:r w:rsidRPr="004E4B0A">
        <w:rPr>
          <w:b/>
          <w:noProof/>
        </w:rPr>
        <w:t xml:space="preserve"> Mogħti</w:t>
      </w:r>
      <w:r w:rsidRPr="004E4B0A">
        <w:rPr>
          <w:noProof/>
        </w:rPr>
        <w:t xml:space="preserve"> </w:t>
      </w:r>
      <w:bookmarkEnd w:id="259"/>
      <w:r w:rsidRPr="004E4B0A">
        <w:rPr>
          <w:b/>
          <w:noProof/>
        </w:rPr>
        <w:t>u Infurzar</w:t>
      </w:r>
      <w:bookmarkEnd w:id="260"/>
      <w:r w:rsidRPr="004E4B0A">
        <w:rPr>
          <w:b/>
          <w:noProof/>
        </w:rPr>
        <w:t xml:space="preserve"> </w:t>
      </w:r>
      <w:bookmarkEnd w:id="261"/>
      <w:bookmarkEnd w:id="262"/>
      <w:bookmarkEnd w:id="263"/>
      <w:bookmarkEnd w:id="264"/>
    </w:p>
    <w:p w14:paraId="75F2B5A2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7B2EEEBA" w14:textId="77777777" w:rsidR="00DC0700" w:rsidRPr="004E4B0A" w:rsidRDefault="00627083" w:rsidP="00627083">
      <w:pPr>
        <w:pStyle w:val="Point0"/>
        <w:rPr>
          <w:noProof/>
        </w:rPr>
      </w:pPr>
      <w:bookmarkStart w:id="265" w:name="_Ref189823913"/>
      <w:r w:rsidRPr="004E4B0A">
        <w:rPr>
          <w:noProof/>
        </w:rPr>
        <w:t>1.</w:t>
      </w:r>
      <w:r w:rsidRPr="004E4B0A">
        <w:rPr>
          <w:noProof/>
        </w:rPr>
        <w:tab/>
        <w:t>Il-Membri jirrikonoxxu li l-Federazzjoni Russa trid iġġarrab il-konsegwenzi legali tal-atti illeċiti kollha tagħha fil-livell internazzjonali, inkluż l-għoti ta’ kumpens għall-korriment,, inkluż kwalunkwe dannu, ikkawżat minn tali atti. Huwa għalhekk mistenni li l-Federazzjoni Russa għandha tiffinanzja l-kumpens stabbilit u mogħti mill-Kummissjoni skont din il-Konvenzjoni.</w:t>
      </w:r>
    </w:p>
    <w:p w14:paraId="52893E8B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 xml:space="preserve">Il-membri, bl-eċċezzjoni tal-Federazzjoni Russa, ma għandhomx ikunu meħtieġa jiffinanzjaw il-kumpens stabbilit u mogħti mill-Kummissjoni. </w:t>
      </w:r>
    </w:p>
    <w:p w14:paraId="763146C4" w14:textId="77777777" w:rsidR="00DC0700" w:rsidRPr="004E4B0A" w:rsidRDefault="00627083" w:rsidP="00627083">
      <w:pPr>
        <w:pStyle w:val="Point0"/>
        <w:rPr>
          <w:noProof/>
        </w:rPr>
      </w:pPr>
      <w:bookmarkStart w:id="266" w:name="_Ref203598461"/>
      <w:r w:rsidRPr="004E4B0A">
        <w:rPr>
          <w:noProof/>
        </w:rPr>
        <w:t>3.</w:t>
      </w:r>
      <w:r w:rsidRPr="004E4B0A">
        <w:rPr>
          <w:noProof/>
        </w:rPr>
        <w:tab/>
        <w:t>Id-deċiżjonijiet tal-Kummissjoni ma jistgħux jiġu infurzati permezz ta’ qrati jew istituzzjonijiet ġudizzjarji jew kważi ġudizzjarji oħra fi ħdan il-ġuriżdizzjonijiet nazzjonali tal-Membri sakemm ma jkunx permess espressament minn Membru rilevanti skont il-liġi nazzjonali ta’ dak il-Membru.</w:t>
      </w:r>
    </w:p>
    <w:p w14:paraId="5B74B919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27EDE381" w14:textId="77777777" w:rsidR="00DC0700" w:rsidRPr="004E4B0A" w:rsidRDefault="00DC0700" w:rsidP="00B97693">
      <w:pPr>
        <w:rPr>
          <w:b/>
          <w:bCs/>
          <w:noProof/>
        </w:rPr>
      </w:pPr>
      <w:bookmarkStart w:id="267" w:name="_Toc203762289"/>
      <w:bookmarkStart w:id="268" w:name="_Toc208644067"/>
      <w:r w:rsidRPr="004E4B0A">
        <w:rPr>
          <w:b/>
          <w:noProof/>
        </w:rPr>
        <w:t>Artikolu 22 – Mekkaniżmi għall-</w:t>
      </w:r>
      <w:bookmarkEnd w:id="267"/>
      <w:r w:rsidRPr="004E4B0A">
        <w:rPr>
          <w:b/>
          <w:noProof/>
        </w:rPr>
        <w:t>Ħlas ta’ Kumpens Mogħti</w:t>
      </w:r>
      <w:bookmarkEnd w:id="268"/>
    </w:p>
    <w:p w14:paraId="6C3D8328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0EDD97AF" w14:textId="77777777" w:rsidR="00DC0700" w:rsidRPr="004E4B0A" w:rsidRDefault="00DC0700" w:rsidP="00627083">
      <w:pPr>
        <w:pStyle w:val="Text1"/>
        <w:rPr>
          <w:noProof/>
        </w:rPr>
      </w:pPr>
      <w:bookmarkStart w:id="269" w:name="_Ref203643861"/>
      <w:r w:rsidRPr="004E4B0A">
        <w:rPr>
          <w:noProof/>
        </w:rPr>
        <w:t xml:space="preserve">L-Assemblea tista’ tikkunsidra l-mekkaniżmi għall-ħlas ta’ kumpens mogħti wara li jkun sar disponibbli l-finanzjament, inkluż il-ħlas minn kwalunkwe fond ta’ kumpens li jista’ jiġi stabbilit jew imsemmi għal dan il-għan f’punt li l-Assemblea taqbel li jkun xieraq. </w:t>
      </w:r>
      <w:bookmarkEnd w:id="265"/>
      <w:bookmarkEnd w:id="266"/>
      <w:bookmarkEnd w:id="269"/>
    </w:p>
    <w:p w14:paraId="6610DBAE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2FC88A83" w14:textId="443B2033" w:rsidR="00DC0700" w:rsidRPr="004E4B0A" w:rsidRDefault="00DC0700" w:rsidP="00B97693">
      <w:pPr>
        <w:rPr>
          <w:b/>
          <w:bCs/>
          <w:noProof/>
        </w:rPr>
      </w:pPr>
      <w:bookmarkStart w:id="270" w:name="_Toc185499004"/>
      <w:bookmarkStart w:id="271" w:name="_Toc185506077"/>
      <w:bookmarkStart w:id="272" w:name="_Toc185510267"/>
      <w:bookmarkStart w:id="273" w:name="_Toc185510338"/>
      <w:bookmarkStart w:id="274" w:name="_Toc185510683"/>
      <w:bookmarkStart w:id="275" w:name="_Toc185510754"/>
      <w:bookmarkStart w:id="276" w:name="_Toc185510829"/>
      <w:bookmarkStart w:id="277" w:name="_Toc185499005"/>
      <w:bookmarkStart w:id="278" w:name="_Toc185506078"/>
      <w:bookmarkStart w:id="279" w:name="_Toc185510268"/>
      <w:bookmarkStart w:id="280" w:name="_Toc185510339"/>
      <w:bookmarkStart w:id="281" w:name="_Toc185510684"/>
      <w:bookmarkStart w:id="282" w:name="_Toc185510755"/>
      <w:bookmarkStart w:id="283" w:name="_Toc185510830"/>
      <w:bookmarkStart w:id="284" w:name="_Toc185499006"/>
      <w:bookmarkStart w:id="285" w:name="_Toc185506079"/>
      <w:bookmarkStart w:id="286" w:name="_Toc185510269"/>
      <w:bookmarkStart w:id="287" w:name="_Toc185510340"/>
      <w:bookmarkStart w:id="288" w:name="_Toc185510685"/>
      <w:bookmarkStart w:id="289" w:name="_Toc185510756"/>
      <w:bookmarkStart w:id="290" w:name="_Toc185510831"/>
      <w:bookmarkStart w:id="291" w:name="_Toc185499007"/>
      <w:bookmarkStart w:id="292" w:name="_Toc185506080"/>
      <w:bookmarkStart w:id="293" w:name="_Toc185510270"/>
      <w:bookmarkStart w:id="294" w:name="_Toc185510341"/>
      <w:bookmarkStart w:id="295" w:name="_Toc185510686"/>
      <w:bookmarkStart w:id="296" w:name="_Toc185510757"/>
      <w:bookmarkStart w:id="297" w:name="_Toc185510832"/>
      <w:bookmarkStart w:id="298" w:name="_Toc185499008"/>
      <w:bookmarkStart w:id="299" w:name="_Toc185506081"/>
      <w:bookmarkStart w:id="300" w:name="_Toc185510271"/>
      <w:bookmarkStart w:id="301" w:name="_Toc185510342"/>
      <w:bookmarkStart w:id="302" w:name="_Toc185510687"/>
      <w:bookmarkStart w:id="303" w:name="_Toc185510758"/>
      <w:bookmarkStart w:id="304" w:name="_Toc185510833"/>
      <w:bookmarkStart w:id="305" w:name="_Toc185499009"/>
      <w:bookmarkStart w:id="306" w:name="_Toc185506082"/>
      <w:bookmarkStart w:id="307" w:name="_Toc185510272"/>
      <w:bookmarkStart w:id="308" w:name="_Toc185510343"/>
      <w:bookmarkStart w:id="309" w:name="_Toc185510688"/>
      <w:bookmarkStart w:id="310" w:name="_Toc185510759"/>
      <w:bookmarkStart w:id="311" w:name="_Toc185510834"/>
      <w:bookmarkStart w:id="312" w:name="_Toc185499010"/>
      <w:bookmarkStart w:id="313" w:name="_Toc185506083"/>
      <w:bookmarkStart w:id="314" w:name="_Toc185510273"/>
      <w:bookmarkStart w:id="315" w:name="_Toc185510344"/>
      <w:bookmarkStart w:id="316" w:name="_Toc185510689"/>
      <w:bookmarkStart w:id="317" w:name="_Toc185510760"/>
      <w:bookmarkStart w:id="318" w:name="_Toc185510835"/>
      <w:bookmarkStart w:id="319" w:name="_Toc185499011"/>
      <w:bookmarkStart w:id="320" w:name="_Toc185506084"/>
      <w:bookmarkStart w:id="321" w:name="_Toc185510274"/>
      <w:bookmarkStart w:id="322" w:name="_Toc185510345"/>
      <w:bookmarkStart w:id="323" w:name="_Toc185510690"/>
      <w:bookmarkStart w:id="324" w:name="_Toc185510761"/>
      <w:bookmarkStart w:id="325" w:name="_Toc185510836"/>
      <w:bookmarkStart w:id="326" w:name="_Toc185499012"/>
      <w:bookmarkStart w:id="327" w:name="_Toc185506085"/>
      <w:bookmarkStart w:id="328" w:name="_Toc185510275"/>
      <w:bookmarkStart w:id="329" w:name="_Toc185510346"/>
      <w:bookmarkStart w:id="330" w:name="_Toc185510691"/>
      <w:bookmarkStart w:id="331" w:name="_Toc185510762"/>
      <w:bookmarkStart w:id="332" w:name="_Toc185510837"/>
      <w:bookmarkStart w:id="333" w:name="_Toc185499013"/>
      <w:bookmarkStart w:id="334" w:name="_Toc185506086"/>
      <w:bookmarkStart w:id="335" w:name="_Toc185510276"/>
      <w:bookmarkStart w:id="336" w:name="_Toc185510347"/>
      <w:bookmarkStart w:id="337" w:name="_Toc185510692"/>
      <w:bookmarkStart w:id="338" w:name="_Toc185510763"/>
      <w:bookmarkStart w:id="339" w:name="_Toc185510838"/>
      <w:bookmarkStart w:id="340" w:name="_Toc185499014"/>
      <w:bookmarkStart w:id="341" w:name="_Toc185506087"/>
      <w:bookmarkStart w:id="342" w:name="_Toc185510277"/>
      <w:bookmarkStart w:id="343" w:name="_Toc185510348"/>
      <w:bookmarkStart w:id="344" w:name="_Toc185510693"/>
      <w:bookmarkStart w:id="345" w:name="_Toc185510764"/>
      <w:bookmarkStart w:id="346" w:name="_Toc185510839"/>
      <w:bookmarkStart w:id="347" w:name="_Toc185499015"/>
      <w:bookmarkStart w:id="348" w:name="_Toc185506088"/>
      <w:bookmarkStart w:id="349" w:name="_Toc185510278"/>
      <w:bookmarkStart w:id="350" w:name="_Toc185510349"/>
      <w:bookmarkStart w:id="351" w:name="_Toc185510694"/>
      <w:bookmarkStart w:id="352" w:name="_Toc185510765"/>
      <w:bookmarkStart w:id="353" w:name="_Toc185510840"/>
      <w:bookmarkStart w:id="354" w:name="_Toc184246382"/>
      <w:bookmarkStart w:id="355" w:name="_Toc184246419"/>
      <w:bookmarkStart w:id="356" w:name="_Toc185851039"/>
      <w:bookmarkStart w:id="357" w:name="_Toc190089000"/>
      <w:bookmarkStart w:id="358" w:name="_Toc193897993"/>
      <w:bookmarkStart w:id="359" w:name="_Toc203410654"/>
      <w:bookmarkStart w:id="360" w:name="_Toc208644068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r w:rsidRPr="004E4B0A">
        <w:rPr>
          <w:b/>
          <w:noProof/>
        </w:rPr>
        <w:t xml:space="preserve">PART VI – </w:t>
      </w:r>
      <w:bookmarkStart w:id="361" w:name="_Toc203762290"/>
      <w:r w:rsidRPr="004E4B0A">
        <w:rPr>
          <w:b/>
          <w:noProof/>
        </w:rPr>
        <w:t xml:space="preserve"> FINANZJAMENT TAL-KUMMISSJONI</w:t>
      </w:r>
      <w:bookmarkEnd w:id="356"/>
      <w:bookmarkEnd w:id="357"/>
      <w:bookmarkEnd w:id="358"/>
      <w:bookmarkEnd w:id="359"/>
      <w:bookmarkEnd w:id="360"/>
      <w:bookmarkEnd w:id="361"/>
    </w:p>
    <w:p w14:paraId="3B76976F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F9C60FA" w14:textId="77777777" w:rsidR="00DC0700" w:rsidRPr="004E4B0A" w:rsidRDefault="00DC0700" w:rsidP="00B97693">
      <w:pPr>
        <w:rPr>
          <w:b/>
          <w:bCs/>
          <w:noProof/>
        </w:rPr>
      </w:pPr>
      <w:bookmarkStart w:id="362" w:name="_Ref175055240"/>
      <w:bookmarkStart w:id="363" w:name="_Toc185851040"/>
      <w:bookmarkStart w:id="364" w:name="_Toc190089001"/>
      <w:bookmarkStart w:id="365" w:name="_Toc193897994"/>
      <w:bookmarkStart w:id="366" w:name="_Ref203408930"/>
      <w:bookmarkStart w:id="367" w:name="_Toc203410655"/>
      <w:bookmarkStart w:id="368" w:name="_Toc203762291"/>
      <w:bookmarkStart w:id="369" w:name="_Toc208644069"/>
      <w:r w:rsidRPr="004E4B0A">
        <w:rPr>
          <w:b/>
          <w:noProof/>
        </w:rPr>
        <w:t>Artikolu 23 – Finanzjament u</w:t>
      </w:r>
      <w:bookmarkEnd w:id="362"/>
      <w:r w:rsidRPr="004E4B0A">
        <w:rPr>
          <w:noProof/>
        </w:rPr>
        <w:t xml:space="preserve"> </w:t>
      </w:r>
      <w:bookmarkEnd w:id="363"/>
      <w:r w:rsidRPr="004E4B0A">
        <w:rPr>
          <w:b/>
          <w:noProof/>
        </w:rPr>
        <w:t>Baġit</w:t>
      </w:r>
      <w:bookmarkEnd w:id="364"/>
      <w:bookmarkEnd w:id="365"/>
      <w:bookmarkEnd w:id="366"/>
      <w:bookmarkEnd w:id="367"/>
      <w:bookmarkEnd w:id="368"/>
      <w:bookmarkEnd w:id="369"/>
    </w:p>
    <w:p w14:paraId="3D4146FD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0C4D2E88" w14:textId="77777777" w:rsidR="00DC0700" w:rsidRPr="004E4B0A" w:rsidRDefault="00627083" w:rsidP="00627083">
      <w:pPr>
        <w:pStyle w:val="Point0"/>
        <w:rPr>
          <w:noProof/>
        </w:rPr>
      </w:pPr>
      <w:bookmarkStart w:id="370" w:name="_Ref175055241"/>
      <w:r w:rsidRPr="004E4B0A">
        <w:rPr>
          <w:noProof/>
        </w:rPr>
        <w:t>1.</w:t>
      </w:r>
      <w:r w:rsidRPr="004E4B0A">
        <w:rPr>
          <w:noProof/>
        </w:rPr>
        <w:tab/>
        <w:t>Malli l-Federazzjoni Russa ssir Membru, għandha tħallas il-kostijiet tal-Kummissjoni mid-dħul fis-seħħ ta’ din il-Konvenzjoni.</w:t>
      </w:r>
      <w:bookmarkEnd w:id="370"/>
    </w:p>
    <w:p w14:paraId="07FEC9FD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Sakemm il-Federazzjoni Russa ġġarrab il-kostijiet tal-Kummissjoni, il-Kummissjoni għandha tiġi ffinanzjata permezz tal-kontribuzzjonijiet annwali stmati tal-Membri u l-kontribuzzjonijiet volontarji. Tali kontribuzzjonijiet għandhom isiru mingħajr preġudizzju għall-possibbiltà ta’ rkupru mill-Federazzjoni Russa.</w:t>
      </w:r>
    </w:p>
    <w:p w14:paraId="54979353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Il-kontribuzzjonijiet annwali stmati tal-Membri għandhom jiġu stabbiliti mill-Kumitat Finanzjarju, abbażi tal-kriterji għad-determinazzjoni tal-iskala annwali tal-kontribuzzjonijiet għall-baġit ġenerali tal-Kunsill tal-Ewropa u jistgħu jiġu aġġustati mill-Assemblea f’konformità mal-prinċipji li fuqhom tkun ibbażata dik l-iskala.</w:t>
      </w:r>
    </w:p>
    <w:p w14:paraId="55FBBBA1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 xml:space="preserve">Il-Kummissjoni tista’ tirċievi u tuża kontribuzzjonijiet volontarji marbuta mal-ħidma tagħha, inklużi kontribuzzjonijiet in natura. Dawn il-kontribuzzjonijiet għandhom ikunu konsistenti mal-mandat u l-funzjonijiet tal-Kummissjoni. Il-kontribuzzjonijiet minn entitajiet għajr il-Membri u l-Osservaturi huma soġġetti għall-awtorizzazzjoni minn qabel tal-Kumitat Finanzjarju. </w:t>
      </w:r>
    </w:p>
    <w:p w14:paraId="3559FF95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>Il-Kummissjoni għandu jkollha l-budget tagħha stess fi ħdan il-qafas tal-Kunsill tal-Ewropa. L-Assemblea għandha tadotta kull sena l-baġit tal-Kummissjoni għas-sena ta’ wara, imħejji mis-Segretarjat u rivedut mill-Kumitat Finanzjarju.</w:t>
      </w:r>
    </w:p>
    <w:p w14:paraId="58AEC6C7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6.</w:t>
      </w:r>
      <w:r w:rsidRPr="004E4B0A">
        <w:rPr>
          <w:noProof/>
        </w:rPr>
        <w:tab/>
        <w:t>Suġġett għad-dispożizzjonijiet ta’ din il-Konvenzjoni, għandhom japplikaw ir-Regolamenti Finanzjarji tal-Kunsill tal-Ewropa.</w:t>
      </w:r>
    </w:p>
    <w:p w14:paraId="440C9D5B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7.</w:t>
      </w:r>
      <w:r w:rsidRPr="004E4B0A">
        <w:rPr>
          <w:noProof/>
        </w:rPr>
        <w:tab/>
        <w:t xml:space="preserve">L-Assemblea tista’ tissospendi d-drittijiet ta’ Membru meta tqis li l-Membru jkun naqas milli jissodisfa l-obbligi finanzjarji tiegħu skont din il-Konvenzjoni. </w:t>
      </w:r>
    </w:p>
    <w:p w14:paraId="32FD7677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40B674DE" w14:textId="77777777" w:rsidR="00DC0700" w:rsidRPr="004E4B0A" w:rsidRDefault="00DC0700" w:rsidP="00B97693">
      <w:pPr>
        <w:rPr>
          <w:b/>
          <w:bCs/>
          <w:noProof/>
        </w:rPr>
      </w:pPr>
      <w:bookmarkStart w:id="371" w:name="_Ref167311742"/>
      <w:bookmarkStart w:id="372" w:name="_Ref167313285"/>
      <w:bookmarkStart w:id="373" w:name="_Ref167314645"/>
      <w:bookmarkStart w:id="374" w:name="_Toc185851041"/>
      <w:bookmarkStart w:id="375" w:name="_Toc190089002"/>
      <w:bookmarkStart w:id="376" w:name="_Toc193897995"/>
      <w:bookmarkStart w:id="377" w:name="_Toc203410656"/>
      <w:bookmarkStart w:id="378" w:name="_Toc208644070"/>
      <w:r w:rsidRPr="004E4B0A">
        <w:rPr>
          <w:b/>
          <w:noProof/>
        </w:rPr>
        <w:t xml:space="preserve">PARTI VII – </w:t>
      </w:r>
      <w:bookmarkStart w:id="379" w:name="_Toc203762292"/>
      <w:r w:rsidRPr="004E4B0A">
        <w:rPr>
          <w:b/>
          <w:noProof/>
        </w:rPr>
        <w:t>REĠISTRU TAD-DANNU KKAWŻAT MILL-AGGRESSJONI TAL-FEDERAZZJONI RUSSA KONTRA L-UKRAJNA</w:t>
      </w:r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</w:p>
    <w:p w14:paraId="32AE46FC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62E5FF52" w14:textId="77777777" w:rsidR="00DC0700" w:rsidRPr="004E4B0A" w:rsidRDefault="00DC0700" w:rsidP="00B97693">
      <w:pPr>
        <w:rPr>
          <w:b/>
          <w:bCs/>
          <w:noProof/>
        </w:rPr>
      </w:pPr>
      <w:bookmarkStart w:id="380" w:name="_Toc189687691"/>
      <w:bookmarkStart w:id="381" w:name="_Toc189694103"/>
      <w:bookmarkStart w:id="382" w:name="_Ref167311606"/>
      <w:bookmarkStart w:id="383" w:name="_Toc185851042"/>
      <w:bookmarkStart w:id="384" w:name="_Toc190089003"/>
      <w:bookmarkStart w:id="385" w:name="_Toc193897996"/>
      <w:bookmarkStart w:id="386" w:name="_Toc203410657"/>
      <w:bookmarkStart w:id="387" w:name="_Toc203762293"/>
      <w:bookmarkStart w:id="388" w:name="_Toc208644071"/>
      <w:bookmarkEnd w:id="380"/>
      <w:bookmarkEnd w:id="381"/>
      <w:r w:rsidRPr="004E4B0A">
        <w:rPr>
          <w:b/>
          <w:noProof/>
        </w:rPr>
        <w:t>Artikolu 24 – Trasferiment tax-Xogħol tar-Reġistru</w:t>
      </w:r>
      <w:bookmarkEnd w:id="382"/>
      <w:bookmarkEnd w:id="383"/>
      <w:bookmarkEnd w:id="384"/>
      <w:bookmarkEnd w:id="385"/>
      <w:bookmarkEnd w:id="386"/>
      <w:bookmarkEnd w:id="387"/>
      <w:bookmarkEnd w:id="388"/>
    </w:p>
    <w:p w14:paraId="2C80DB76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666FFC35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Malajr kemm jista’ jkun wara l-istabbiliment tal-Kummissjoni u l-ħatra tad-Direttur Eżekuttiv tagħha, id-Direttur Eżekuttiv għandu jimpenja ruħu mar-Reġistru u/jew mal-Kunsill tal-Ewropa biex jagħmel tħejjijiet għat-trasferiment tax-xogħol tar-Reġistru, kif xieraq, lill-Kummissjoni b’mod li jiżgura l-operat mingħajr interruzzjoni tar-Reġistru sat-terminazzjoni tiegħu, u li jqiegħed l-informazzjoni dwar it-Talbiet u l-evidenza miżmuma mir-Reġistru għad-dispożizzjoni tal-Kummissjoni. Tali trasferiment għandu jinkludi l-pjattaforma diġitali tar-Reġistru, inkluża l-informazzjoni kollha dwar it-Talbiet u l-evidenza li tinsab fiha, dokumentazzjoni oħra, l-arkivji tiegħu, il-proprjetà mobbli u immobbli tiegħu, inkluż, iżda mhux limitat għal, kontijiet bankarji, tagħmir tal-IT, software u kwalunkwe liċenzja għalihom, kuntratti, u arranġamenti tar-Reġistru, kif ukoll kwalunkwe data assoċjata, b’tali mod li l-Kummissjoni ssir is-suċċessur legali tar-Reġistru.</w:t>
      </w:r>
    </w:p>
    <w:p w14:paraId="712B5BE3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L-Assemblea, il-Kunsill, u l-Membri għandhom jassistu lid-Direttur Eżekuttiv kif meħtieġ u xieraq fit-tħejjija għat-trasferiment tal-ħidma tar-Reġistru lill-Kummissjoni.</w:t>
      </w:r>
    </w:p>
    <w:p w14:paraId="2770FD1E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Wara d-deċiżjoni tal-Assemblea skont is-subparagrafu 4(g) tal-Artikolu 7 ta’ din il-Konvenzjoni, id-Direttur Eżekuttiv għandu jeżegwixxi t-trasferiment tax-xogħol tar-Reġistru lill-Kummissjoni, u għandu jiċċertifika lill-Assemblea meta tali trasferiment jitlesta u l-Kummissjoni tkun tista’ tibda l-ħidma tagħha fuq it-Talbiet.</w:t>
      </w:r>
    </w:p>
    <w:p w14:paraId="34AB1FDF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23F27BCA" w14:textId="77777777" w:rsidR="00DC0700" w:rsidRPr="004E4B0A" w:rsidRDefault="00DC0700" w:rsidP="00B97693">
      <w:pPr>
        <w:rPr>
          <w:b/>
          <w:bCs/>
          <w:noProof/>
        </w:rPr>
      </w:pPr>
      <w:bookmarkStart w:id="389" w:name="_Toc189694105"/>
      <w:bookmarkStart w:id="390" w:name="_Toc189694106"/>
      <w:bookmarkStart w:id="391" w:name="_Toc189694113"/>
      <w:bookmarkStart w:id="392" w:name="_Toc189694115"/>
      <w:bookmarkStart w:id="393" w:name="_Ref189821578"/>
      <w:bookmarkStart w:id="394" w:name="_Ref189825780"/>
      <w:bookmarkStart w:id="395" w:name="_Ref166951637"/>
      <w:bookmarkStart w:id="396" w:name="_Toc185851043"/>
      <w:bookmarkStart w:id="397" w:name="_Toc190089005"/>
      <w:bookmarkStart w:id="398" w:name="_Toc193897997"/>
      <w:bookmarkStart w:id="399" w:name="_Toc203410658"/>
      <w:bookmarkStart w:id="400" w:name="_Toc203762294"/>
      <w:bookmarkStart w:id="401" w:name="_Toc208644072"/>
      <w:bookmarkEnd w:id="389"/>
      <w:bookmarkEnd w:id="390"/>
      <w:bookmarkEnd w:id="391"/>
      <w:bookmarkEnd w:id="392"/>
      <w:r w:rsidRPr="004E4B0A">
        <w:rPr>
          <w:b/>
          <w:noProof/>
        </w:rPr>
        <w:t>Artikolu 25 –Kontinwazzjoni tal-Ħidma tar-Reġistru fi ħdan il-Qafas tal-Kummissjoni</w:t>
      </w:r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</w:p>
    <w:p w14:paraId="2883BCB1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60EA90A4" w14:textId="77777777" w:rsidR="00DC0700" w:rsidRPr="004E4B0A" w:rsidRDefault="00627083" w:rsidP="00627083">
      <w:pPr>
        <w:pStyle w:val="Point0"/>
        <w:rPr>
          <w:noProof/>
        </w:rPr>
      </w:pPr>
      <w:bookmarkStart w:id="402" w:name="_Hlk203719326"/>
      <w:r w:rsidRPr="004E4B0A">
        <w:rPr>
          <w:noProof/>
        </w:rPr>
        <w:t>1.</w:t>
      </w:r>
      <w:r w:rsidRPr="004E4B0A">
        <w:rPr>
          <w:noProof/>
        </w:rPr>
        <w:tab/>
        <w:t>Il-funzjonijiet tar-Reġistru, inkluża l-organizzazzjoni tas-sottomissjoni ta’ Talbiet, għandhom ikomplu bħala parti mill-Kummissjoni.</w:t>
      </w:r>
      <w:bookmarkEnd w:id="402"/>
      <w:r w:rsidRPr="004E4B0A">
        <w:rPr>
          <w:noProof/>
        </w:rPr>
        <w:t xml:space="preserve"> </w:t>
      </w:r>
    </w:p>
    <w:p w14:paraId="21BBC237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Il-Kunsill, fuq proposta tad-Direttur Eżekuttiv, għandu jadotta r-regoli u l-proċeduri rilevanti għal dak il-għan.</w:t>
      </w:r>
    </w:p>
    <w:p w14:paraId="3B167B44" w14:textId="77777777" w:rsidR="00DC0700" w:rsidRPr="004E4B0A" w:rsidRDefault="00DC0700" w:rsidP="00DC0700">
      <w:pPr>
        <w:pStyle w:val="NoSpacing"/>
        <w:spacing w:before="0" w:line="240" w:lineRule="auto"/>
        <w:ind w:left="360"/>
        <w:rPr>
          <w:rFonts w:cs="Arial"/>
          <w:noProof/>
          <w:sz w:val="20"/>
          <w:szCs w:val="20"/>
        </w:rPr>
      </w:pPr>
    </w:p>
    <w:p w14:paraId="6883BDE3" w14:textId="77777777" w:rsidR="00DC0700" w:rsidRPr="004E4B0A" w:rsidRDefault="00DC0700" w:rsidP="00B97693">
      <w:pPr>
        <w:rPr>
          <w:b/>
          <w:bCs/>
          <w:noProof/>
        </w:rPr>
      </w:pPr>
      <w:bookmarkStart w:id="403" w:name="_Toc189687695"/>
      <w:bookmarkStart w:id="404" w:name="_Toc189694123"/>
      <w:bookmarkStart w:id="405" w:name="_Toc185499025"/>
      <w:bookmarkStart w:id="406" w:name="_Toc185506098"/>
      <w:bookmarkStart w:id="407" w:name="_Toc185510288"/>
      <w:bookmarkStart w:id="408" w:name="_Toc185510359"/>
      <w:bookmarkStart w:id="409" w:name="_Toc185510704"/>
      <w:bookmarkStart w:id="410" w:name="_Toc185510775"/>
      <w:bookmarkStart w:id="411" w:name="_Toc185510850"/>
      <w:bookmarkStart w:id="412" w:name="_Toc190089006"/>
      <w:bookmarkStart w:id="413" w:name="_Toc193897998"/>
      <w:bookmarkStart w:id="414" w:name="_Toc203410659"/>
      <w:bookmarkStart w:id="415" w:name="_Toc208644073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r w:rsidRPr="004E4B0A">
        <w:rPr>
          <w:b/>
          <w:noProof/>
        </w:rPr>
        <w:t>PARTI VIII –</w:t>
      </w:r>
      <w:bookmarkStart w:id="416" w:name="_Toc203762295"/>
      <w:r w:rsidRPr="004E4B0A">
        <w:rPr>
          <w:b/>
          <w:noProof/>
        </w:rPr>
        <w:t xml:space="preserve"> KLAWŻOLI FINALI</w:t>
      </w:r>
      <w:bookmarkEnd w:id="412"/>
      <w:bookmarkEnd w:id="413"/>
      <w:bookmarkEnd w:id="414"/>
      <w:bookmarkEnd w:id="415"/>
      <w:bookmarkEnd w:id="416"/>
    </w:p>
    <w:p w14:paraId="211893AB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6E5D7AB" w14:textId="77777777" w:rsidR="00DC0700" w:rsidRPr="004E4B0A" w:rsidRDefault="00DC0700" w:rsidP="00B97693">
      <w:pPr>
        <w:rPr>
          <w:b/>
          <w:bCs/>
          <w:noProof/>
        </w:rPr>
      </w:pPr>
      <w:bookmarkStart w:id="417" w:name="_Toc189687699"/>
      <w:bookmarkStart w:id="418" w:name="_Toc189694127"/>
      <w:bookmarkStart w:id="419" w:name="_Toc189687700"/>
      <w:bookmarkStart w:id="420" w:name="_Toc189694128"/>
      <w:bookmarkStart w:id="421" w:name="_Toc185851046"/>
      <w:bookmarkStart w:id="422" w:name="_Toc190089007"/>
      <w:bookmarkStart w:id="423" w:name="_Toc193897999"/>
      <w:bookmarkStart w:id="424" w:name="_Toc203410660"/>
      <w:bookmarkStart w:id="425" w:name="_Toc203762296"/>
      <w:bookmarkStart w:id="426" w:name="_Toc208644074"/>
      <w:bookmarkStart w:id="427" w:name="_Ref185498187"/>
      <w:bookmarkEnd w:id="417"/>
      <w:bookmarkEnd w:id="418"/>
      <w:bookmarkEnd w:id="419"/>
      <w:bookmarkEnd w:id="420"/>
      <w:r w:rsidRPr="004E4B0A">
        <w:rPr>
          <w:b/>
          <w:noProof/>
        </w:rPr>
        <w:t>Artikolu 26 – Riżoluzzjoni tat-Tilwim</w:t>
      </w:r>
      <w:bookmarkEnd w:id="421"/>
      <w:bookmarkEnd w:id="422"/>
      <w:bookmarkEnd w:id="423"/>
      <w:bookmarkEnd w:id="424"/>
      <w:bookmarkEnd w:id="425"/>
      <w:bookmarkEnd w:id="426"/>
    </w:p>
    <w:p w14:paraId="7A8F9F12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72D68194" w14:textId="77777777" w:rsidR="00DC0700" w:rsidRPr="004E4B0A" w:rsidRDefault="00DC0700" w:rsidP="00627083">
      <w:pPr>
        <w:pStyle w:val="Text1"/>
        <w:rPr>
          <w:noProof/>
        </w:rPr>
      </w:pPr>
      <w:r w:rsidRPr="004E4B0A">
        <w:rPr>
          <w:noProof/>
        </w:rPr>
        <w:t>Fil-każ ta’ tilwima bejn il-Membri dwar l-interpretazzjoni jew l-applikazzjoni ta’ din il-Konvenzjoni, dawn il-Membri għandhom jistinkaw favur riżoluzzjoni tat-tilwima permezz ta’ negozjati jew ta’ xi mezz paċifiku ieħor tal-għażla tagħhom, inkluż permezz tal-Assemblea, li għandha tiffaċilita r-riżoluzzjoni amikevoli ta’ tali tilwim.</w:t>
      </w:r>
    </w:p>
    <w:p w14:paraId="2A35F757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735E7FB9" w14:textId="77777777" w:rsidR="00DC0700" w:rsidRPr="004E4B0A" w:rsidRDefault="00DC0700" w:rsidP="00B97693">
      <w:pPr>
        <w:rPr>
          <w:b/>
          <w:bCs/>
          <w:noProof/>
        </w:rPr>
      </w:pPr>
      <w:bookmarkStart w:id="428" w:name="_Ref189693319"/>
      <w:bookmarkStart w:id="429" w:name="_Toc185851048"/>
      <w:bookmarkStart w:id="430" w:name="_Toc190089008"/>
      <w:bookmarkStart w:id="431" w:name="_Toc193898000"/>
      <w:bookmarkStart w:id="432" w:name="_Toc203410661"/>
      <w:bookmarkStart w:id="433" w:name="_Toc203762297"/>
      <w:bookmarkStart w:id="434" w:name="_Toc208644075"/>
      <w:r w:rsidRPr="004E4B0A">
        <w:rPr>
          <w:b/>
          <w:noProof/>
        </w:rPr>
        <w:t>Artiklu 27 – Status</w:t>
      </w:r>
      <w:bookmarkEnd w:id="427"/>
      <w:bookmarkEnd w:id="428"/>
      <w:bookmarkEnd w:id="429"/>
      <w:bookmarkEnd w:id="430"/>
      <w:bookmarkEnd w:id="431"/>
      <w:bookmarkEnd w:id="432"/>
      <w:bookmarkEnd w:id="433"/>
      <w:r w:rsidRPr="004E4B0A">
        <w:rPr>
          <w:b/>
          <w:noProof/>
        </w:rPr>
        <w:t xml:space="preserve"> ta’ Sħubija u Osservatur</w:t>
      </w:r>
      <w:bookmarkEnd w:id="434"/>
    </w:p>
    <w:p w14:paraId="0B56C21D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1A618736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Suġġett għall-Artikolu 28 ta’ din il-Konvenzjoni, kwalunkwe Stat, l-Unjoni Ewropea, u kwalunkwe Organizzazzjoni Reġjonali ta’ Integrazzjoni oħra jistgħu jsiru Membru tal-Kummissjoni billi jsiru Parti għal din il-Konvenzjoni f’konformità mal-proċeduri stabbiliti f’din il-Konvenzjoni.</w:t>
      </w:r>
    </w:p>
    <w:p w14:paraId="2A8CF0B2" w14:textId="77777777" w:rsidR="00DC0700" w:rsidRPr="004E4B0A" w:rsidRDefault="00627083" w:rsidP="00627083">
      <w:pPr>
        <w:pStyle w:val="Point0"/>
        <w:rPr>
          <w:noProof/>
        </w:rPr>
      </w:pPr>
      <w:bookmarkStart w:id="435" w:name="_Ref189745007"/>
      <w:r w:rsidRPr="004E4B0A">
        <w:rPr>
          <w:noProof/>
        </w:rPr>
        <w:t>2.</w:t>
      </w:r>
      <w:r w:rsidRPr="004E4B0A">
        <w:rPr>
          <w:noProof/>
        </w:rPr>
        <w:tab/>
        <w:t>L-Assemblea tista’ tistieden lil kwalunkwe Stat, Organizzazzjoni ta’ Integrazzjoni Reġjonali, jew organizzazzjoni internazzjonali biex issir Osservatur tal-Kummissjoni f’konformità mat-termini stabbiliti mill-Assemblea.</w:t>
      </w:r>
      <w:bookmarkEnd w:id="435"/>
      <w:r w:rsidRPr="004E4B0A">
        <w:rPr>
          <w:noProof/>
        </w:rPr>
        <w:t xml:space="preserve"> Kwalunkwe Stat, Organizzazzjoni ta’ Integrazzjoni Reġjonali, jew organizzazzjoni internazzjonali tista’ titlob li tiġi mistiedna ssir Osservatur. </w:t>
      </w:r>
    </w:p>
    <w:p w14:paraId="7BFA9A7A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Mingħajr preġudizzju għall-Artikolu 7 ta’ din il-Konvenzjoni, l-Osservaturi jistgħu jipparteċipaw fil-laqgħat tal-Assemblea mingħajr id-dritt tal-vot u jagħmlu dikjarazzjonijiet orali jew bil-miktub fil-laqgħat tal-Assemblea.</w:t>
      </w:r>
    </w:p>
    <w:p w14:paraId="580534E7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 xml:space="preserve">L-Osservaturi li jkunu għamlu kontribuzzjonijiet volontarji għall-baġit tal-Kummissjoni ta’ ammont li jkun mill-inqas daqs l-ammont stabbilit mill-Assemblea f’konformità mas-subparagrafu 4(j) tal-Artikolu 7 ta’ din il-Konvenzjoni, għandu jkollhom id-dritt li jipparteċipaw fl-adozzjoni tal-baġit annwali tal-Kummissjoni, fir-rapport finanzjarju annwali tal-Kummissjoni, u fir-rapport annwali tal-attività tal-Kummissjoni f’konformità mas-subparagrafi 4(k) sa (m) tal-Artikolu 7 ta’ din il-Konvenzjoni bid-dritt tal-vot fl-Assemblea matul is-sena finanzjarja li għaliha jkunu għamlu tali kontribuzzjoni. </w:t>
      </w:r>
    </w:p>
    <w:p w14:paraId="5ACB620D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>Kwalunkwe Membru li jaġixxi b’mod inkonsistenti mal-mandat tal-Kummissjoni jew li jimpedixxi l-funzjonijiet tagħha jista’ jiġi sospiż mid-drittijiet tiegħu u mitlub mill-Assemblea biex jirtira f’konformità mal-Artikolu 35 ta’ din il-Konvenzjoni. Jekk tali Membru ma jikkonformax ma’ din it-talba, l-Assemblea tista’ tiddeċiedi li tali Membru jkun waqaf milli jkun Membru minn dik id-data li l-Assemblea tista’ tistabbilixxi.</w:t>
      </w:r>
    </w:p>
    <w:p w14:paraId="477D6849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6.</w:t>
      </w:r>
      <w:r w:rsidRPr="004E4B0A">
        <w:rPr>
          <w:noProof/>
        </w:rPr>
        <w:tab/>
        <w:t>Kwalunkwe Osservatur li jaġixxi b’mod inkonsistenti mal-mandat tal-Kummissjoni jew li jimpedixxi l-funzjonijiet tagħha jista’ jkollu l-istatus ta’ osservatur tiegħu sospiż jew revokat mill-Assemblea, f’konformità mal-proċeduri stabbiliti mill-Assemblea.</w:t>
      </w:r>
    </w:p>
    <w:p w14:paraId="31169103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49C5E76C" w14:textId="77777777" w:rsidR="00DC0700" w:rsidRPr="004E4B0A" w:rsidRDefault="00DC0700" w:rsidP="00B97693">
      <w:pPr>
        <w:rPr>
          <w:b/>
          <w:bCs/>
          <w:noProof/>
        </w:rPr>
      </w:pPr>
      <w:bookmarkStart w:id="436" w:name="_Toc185510778"/>
      <w:bookmarkStart w:id="437" w:name="_Toc185510853"/>
      <w:bookmarkStart w:id="438" w:name="_Ref185498249"/>
      <w:bookmarkStart w:id="439" w:name="_Toc185851049"/>
      <w:bookmarkStart w:id="440" w:name="_Toc190089009"/>
      <w:bookmarkStart w:id="441" w:name="_Toc193898001"/>
      <w:bookmarkStart w:id="442" w:name="_Toc203410662"/>
      <w:bookmarkStart w:id="443" w:name="_Toc203762298"/>
      <w:bookmarkStart w:id="444" w:name="_Toc208644076"/>
      <w:bookmarkEnd w:id="436"/>
      <w:bookmarkEnd w:id="437"/>
      <w:r w:rsidRPr="004E4B0A">
        <w:rPr>
          <w:b/>
          <w:noProof/>
        </w:rPr>
        <w:t>Artikolu 28 – Sħubija fil-Federazzjoni Russa u Parteċipazzjoni fil-Ħidma tal-Korpi</w:t>
      </w:r>
      <w:bookmarkEnd w:id="438"/>
      <w:bookmarkEnd w:id="439"/>
      <w:bookmarkEnd w:id="440"/>
      <w:bookmarkEnd w:id="441"/>
      <w:bookmarkEnd w:id="442"/>
      <w:bookmarkEnd w:id="443"/>
      <w:r w:rsidRPr="004E4B0A">
        <w:rPr>
          <w:noProof/>
        </w:rPr>
        <w:t xml:space="preserve"> </w:t>
      </w:r>
      <w:r w:rsidRPr="004E4B0A">
        <w:rPr>
          <w:b/>
          <w:noProof/>
        </w:rPr>
        <w:t>tal-Kummissjoni</w:t>
      </w:r>
      <w:bookmarkEnd w:id="444"/>
    </w:p>
    <w:p w14:paraId="484BF113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246C53C0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Il-Federazzjoni Russa tista’ ssir Membru tal-Kummissjoni fi kwalunkwe ħin billi tesprimi l-kunsens tagħha li tintrabat b’din il-Konvenzjoni f’konformità mal-Artikolu 31 ta’ din il-Konvenzjoni, u bil-kundizzjoni li tagħmel dikjarazzjoni li għandha tiġi mehmuża ma’ strument ta’ adeżjoni ma’ din il-Konvenzjoni li:</w:t>
      </w:r>
    </w:p>
    <w:p w14:paraId="6AD5AB2A" w14:textId="77777777" w:rsidR="00DC0700" w:rsidRPr="004E4B0A" w:rsidRDefault="00DC0700" w:rsidP="00DC0700">
      <w:pPr>
        <w:pStyle w:val="NoSpacing"/>
        <w:spacing w:before="0" w:line="240" w:lineRule="auto"/>
        <w:ind w:left="360"/>
        <w:rPr>
          <w:rFonts w:cs="Arial"/>
          <w:noProof/>
          <w:sz w:val="20"/>
          <w:szCs w:val="20"/>
        </w:rPr>
      </w:pPr>
    </w:p>
    <w:p w14:paraId="22144FDD" w14:textId="77777777" w:rsidR="00DC0700" w:rsidRPr="004E4B0A" w:rsidRDefault="00DC0700" w:rsidP="00EA3DCF">
      <w:pPr>
        <w:pStyle w:val="Point1letter"/>
        <w:numPr>
          <w:ilvl w:val="3"/>
          <w:numId w:val="15"/>
        </w:numPr>
        <w:rPr>
          <w:noProof/>
        </w:rPr>
      </w:pPr>
      <w:r w:rsidRPr="004E4B0A">
        <w:rPr>
          <w:noProof/>
        </w:rPr>
        <w:t xml:space="preserve">hija taċċetta r-responsabbiltà tagħha skont id-dritt internazzjonali għad-danni, it-telf u l-korriment ikkawżati mill-atti internazzjonalment illegali tagħha fl-Ukrajna jew kontriha, inkluż l-aggressjoni tagħha bi ksur tal-Karta tan-Nazzjonijiet Uniti, kif ukoll il-ksur tagħha tad-dritt umanitarju internazzjonali u tad-dritt internazzjonali dwar id-drittijiet tal-bniedem: </w:t>
      </w:r>
    </w:p>
    <w:p w14:paraId="00489074" w14:textId="77777777" w:rsidR="00DC0700" w:rsidRPr="004E4B0A" w:rsidRDefault="00DC0700" w:rsidP="00DC0700">
      <w:pPr>
        <w:ind w:left="720"/>
        <w:rPr>
          <w:rFonts w:cs="Arial"/>
          <w:noProof/>
          <w:szCs w:val="20"/>
        </w:rPr>
      </w:pPr>
    </w:p>
    <w:p w14:paraId="7ADA6A55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i.</w:t>
      </w:r>
      <w:r w:rsidRPr="004E4B0A">
        <w:rPr>
          <w:noProof/>
        </w:rPr>
        <w:tab/>
        <w:t xml:space="preserve">fit-territorju tal-Ukrajna fi ħdan il-fruntieri tagħha rikonoxxuti internazzjonalment, li jinkludi l-art, l-ispazju tal-ajru, l-ilmijiet interni, u l-baħar territorjali tagħha; </w:t>
      </w:r>
    </w:p>
    <w:p w14:paraId="282E47ED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ii.</w:t>
      </w:r>
      <w:r w:rsidRPr="004E4B0A">
        <w:rPr>
          <w:noProof/>
        </w:rPr>
        <w:tab/>
        <w:t xml:space="preserve">fiż-żona ekonomika esklużiva tal-Ukrajna u fuq il-blata kontinentali tagħha, f’konformità mad-dritt internazzjonali u, kif applikabbli, mal-leġiżlazzjoni nazzjonali tal-Ukrajna; </w:t>
      </w:r>
    </w:p>
    <w:p w14:paraId="128A1981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iii.</w:t>
      </w:r>
      <w:r w:rsidRPr="004E4B0A">
        <w:rPr>
          <w:noProof/>
        </w:rPr>
        <w:tab/>
        <w:t xml:space="preserve">għal kwalunkwe inġenju tal-ajru jew bastiment taħt il-ġuriżdizzjoni tal-Ukrajna; </w:t>
      </w:r>
    </w:p>
    <w:p w14:paraId="57012B80" w14:textId="77777777" w:rsidR="00DC0700" w:rsidRPr="004E4B0A" w:rsidRDefault="00627083" w:rsidP="00627083">
      <w:pPr>
        <w:pStyle w:val="Point2"/>
        <w:rPr>
          <w:noProof/>
        </w:rPr>
      </w:pPr>
      <w:r w:rsidRPr="004E4B0A">
        <w:rPr>
          <w:noProof/>
        </w:rPr>
        <w:t>iv.</w:t>
      </w:r>
      <w:r w:rsidRPr="004E4B0A">
        <w:rPr>
          <w:noProof/>
        </w:rPr>
        <w:tab/>
        <w:t xml:space="preserve">għall-persuni fiżiċi u ġuridiċi kollha kkonċernati, kif ukoll għall-Istat tal-Ukrajna, inklużi l-awtoritajiet reġjonali u lokali tagħha u l-entitajiet tal-Istat jew ikkontrollati mill-Istat; </w:t>
      </w:r>
    </w:p>
    <w:p w14:paraId="62EEABD5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7942FE84" w14:textId="77777777" w:rsidR="00DC0700" w:rsidRPr="004E4B0A" w:rsidRDefault="00DC0700" w:rsidP="00627083">
      <w:pPr>
        <w:pStyle w:val="Point1letter"/>
        <w:rPr>
          <w:noProof/>
        </w:rPr>
      </w:pPr>
      <w:r w:rsidRPr="004E4B0A">
        <w:rPr>
          <w:noProof/>
        </w:rPr>
        <w:t>taqbel li tonora d-deċiżjonijiet tal-Kummissjoni dwar il-kumpens u li tipprovdi l-mezzi meħtieġa għall-ħlas ta’ kumpens mogħti jew xi ammont ieħor miftiehem mal-Ukrajna; kif ukoll</w:t>
      </w:r>
    </w:p>
    <w:p w14:paraId="1A2AFCA0" w14:textId="77777777" w:rsidR="00DC0700" w:rsidRPr="004E4B0A" w:rsidRDefault="00DC0700" w:rsidP="00627083">
      <w:pPr>
        <w:pStyle w:val="Point1letter"/>
        <w:rPr>
          <w:noProof/>
        </w:rPr>
      </w:pPr>
      <w:r w:rsidRPr="004E4B0A">
        <w:rPr>
          <w:noProof/>
        </w:rPr>
        <w:t>taqbel li tirrimborża lill-Membri u, fejn applikabbli, lill-Osservaturi għall-kontribuzzjonijiet tagħhom għall-ispejjeż tal-Kummissjoni.</w:t>
      </w:r>
    </w:p>
    <w:p w14:paraId="7E2A4489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369447BD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L-Assemblea għandha tkun sodisfatta li d-dikjarazzjoni mill-Federazzjoni Russa mehmuża mal-istrument ta’ adeżjoni tagħha tissodisfa l-kundizzjonijiet fil-paragrafu 1 hawn fuq.</w:t>
      </w:r>
    </w:p>
    <w:p w14:paraId="7190DCD2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Il-Kunsill għandu, hekk kif il-Federazzjoni Russa tesprimi interess li ssir Membru tal-Kummissjoni, jadotta aktar regoli li jirregolaw il-parteċipazzjoni tal-Federazzjoni Russa fil-ħidma tal-Kummissjoni. Dawn ir-regoli għandhom jiġu approvati mill-Assemblea b’kunsens.</w:t>
      </w:r>
    </w:p>
    <w:p w14:paraId="5D746936" w14:textId="77777777" w:rsidR="00DC0700" w:rsidRPr="004E4B0A" w:rsidRDefault="00627083" w:rsidP="00627083">
      <w:pPr>
        <w:pStyle w:val="Point0"/>
        <w:rPr>
          <w:noProof/>
        </w:rPr>
      </w:pPr>
      <w:bookmarkStart w:id="445" w:name="_Toc189687704"/>
      <w:bookmarkEnd w:id="445"/>
      <w:r w:rsidRPr="004E4B0A">
        <w:rPr>
          <w:noProof/>
        </w:rPr>
        <w:t>4.</w:t>
      </w:r>
      <w:r w:rsidRPr="004E4B0A">
        <w:rPr>
          <w:noProof/>
        </w:rPr>
        <w:tab/>
        <w:t>Il-Federazzjoni Russa tista’ titlob li tiġi mistiedna ssir Osservatur tal-Kummissjoni fi kwalunkwe ħin f’konformità mal-Artikolu 27 ta’ din il-Konvenzjoni.</w:t>
      </w:r>
    </w:p>
    <w:p w14:paraId="55F51F72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37C448A8" w14:textId="77777777" w:rsidR="00DC0700" w:rsidRPr="004E4B0A" w:rsidRDefault="00DC0700" w:rsidP="00B97693">
      <w:pPr>
        <w:rPr>
          <w:b/>
          <w:bCs/>
          <w:noProof/>
        </w:rPr>
      </w:pPr>
      <w:bookmarkStart w:id="446" w:name="_Toc185510290"/>
      <w:bookmarkStart w:id="447" w:name="_Toc185510361"/>
      <w:bookmarkStart w:id="448" w:name="_Toc185510706"/>
      <w:bookmarkStart w:id="449" w:name="_Toc185510780"/>
      <w:bookmarkStart w:id="450" w:name="_Toc185510855"/>
      <w:bookmarkStart w:id="451" w:name="_Toc185510291"/>
      <w:bookmarkStart w:id="452" w:name="_Toc185510362"/>
      <w:bookmarkStart w:id="453" w:name="_Toc185510707"/>
      <w:bookmarkStart w:id="454" w:name="_Toc185510781"/>
      <w:bookmarkStart w:id="455" w:name="_Toc185510856"/>
      <w:bookmarkStart w:id="456" w:name="_Toc185510292"/>
      <w:bookmarkStart w:id="457" w:name="_Toc185510363"/>
      <w:bookmarkStart w:id="458" w:name="_Toc185510708"/>
      <w:bookmarkStart w:id="459" w:name="_Toc185510782"/>
      <w:bookmarkStart w:id="460" w:name="_Toc185510857"/>
      <w:bookmarkStart w:id="461" w:name="_Toc185510293"/>
      <w:bookmarkStart w:id="462" w:name="_Toc185510364"/>
      <w:bookmarkStart w:id="463" w:name="_Toc185510709"/>
      <w:bookmarkStart w:id="464" w:name="_Toc185510783"/>
      <w:bookmarkStart w:id="465" w:name="_Toc185510858"/>
      <w:bookmarkStart w:id="466" w:name="_Toc185510294"/>
      <w:bookmarkStart w:id="467" w:name="_Toc185510365"/>
      <w:bookmarkStart w:id="468" w:name="_Toc185510710"/>
      <w:bookmarkStart w:id="469" w:name="_Toc185510784"/>
      <w:bookmarkStart w:id="470" w:name="_Toc185510859"/>
      <w:bookmarkStart w:id="471" w:name="_Toc185510295"/>
      <w:bookmarkStart w:id="472" w:name="_Toc185510366"/>
      <w:bookmarkStart w:id="473" w:name="_Toc185510711"/>
      <w:bookmarkStart w:id="474" w:name="_Toc185510785"/>
      <w:bookmarkStart w:id="475" w:name="_Toc185510860"/>
      <w:bookmarkStart w:id="476" w:name="_Toc185510296"/>
      <w:bookmarkStart w:id="477" w:name="_Toc185510367"/>
      <w:bookmarkStart w:id="478" w:name="_Toc185510712"/>
      <w:bookmarkStart w:id="479" w:name="_Toc185510786"/>
      <w:bookmarkStart w:id="480" w:name="_Toc185510861"/>
      <w:bookmarkStart w:id="481" w:name="_Toc185510297"/>
      <w:bookmarkStart w:id="482" w:name="_Toc185510368"/>
      <w:bookmarkStart w:id="483" w:name="_Toc185510713"/>
      <w:bookmarkStart w:id="484" w:name="_Toc185510787"/>
      <w:bookmarkStart w:id="485" w:name="_Toc185510862"/>
      <w:bookmarkStart w:id="486" w:name="_Toc185510298"/>
      <w:bookmarkStart w:id="487" w:name="_Toc185510369"/>
      <w:bookmarkStart w:id="488" w:name="_Toc185510714"/>
      <w:bookmarkStart w:id="489" w:name="_Toc185510788"/>
      <w:bookmarkStart w:id="490" w:name="_Toc185510863"/>
      <w:bookmarkStart w:id="491" w:name="_Toc185510299"/>
      <w:bookmarkStart w:id="492" w:name="_Toc185510370"/>
      <w:bookmarkStart w:id="493" w:name="_Toc185510715"/>
      <w:bookmarkStart w:id="494" w:name="_Toc185510789"/>
      <w:bookmarkStart w:id="495" w:name="_Toc185510864"/>
      <w:bookmarkStart w:id="496" w:name="_Toc185510300"/>
      <w:bookmarkStart w:id="497" w:name="_Toc185510371"/>
      <w:bookmarkStart w:id="498" w:name="_Toc185510716"/>
      <w:bookmarkStart w:id="499" w:name="_Toc185510790"/>
      <w:bookmarkStart w:id="500" w:name="_Toc185510865"/>
      <w:bookmarkStart w:id="501" w:name="_Toc185499027"/>
      <w:bookmarkStart w:id="502" w:name="_Toc185506100"/>
      <w:bookmarkStart w:id="503" w:name="_Toc185510301"/>
      <w:bookmarkStart w:id="504" w:name="_Toc185510372"/>
      <w:bookmarkStart w:id="505" w:name="_Toc185510717"/>
      <w:bookmarkStart w:id="506" w:name="_Toc185510791"/>
      <w:bookmarkStart w:id="507" w:name="_Toc185510866"/>
      <w:bookmarkStart w:id="508" w:name="_Toc203410663"/>
      <w:bookmarkStart w:id="509" w:name="_Toc203762299"/>
      <w:bookmarkStart w:id="510" w:name="_Toc208644077"/>
      <w:bookmarkStart w:id="511" w:name="_Ref184247384"/>
      <w:bookmarkStart w:id="512" w:name="_Ref185498850"/>
      <w:bookmarkStart w:id="513" w:name="_Toc185851050"/>
      <w:bookmarkStart w:id="514" w:name="_Toc190089011"/>
      <w:bookmarkStart w:id="515" w:name="_Ref190330588"/>
      <w:bookmarkStart w:id="516" w:name="_Ref190330698"/>
      <w:bookmarkStart w:id="517" w:name="_Ref190330827"/>
      <w:bookmarkStart w:id="518" w:name="_Ref190332038"/>
      <w:bookmarkStart w:id="519" w:name="_Toc193898002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r w:rsidRPr="004E4B0A">
        <w:rPr>
          <w:b/>
          <w:noProof/>
        </w:rPr>
        <w:t>Artikolu 29 – Depożitarju</w:t>
      </w:r>
      <w:bookmarkEnd w:id="508"/>
      <w:bookmarkEnd w:id="509"/>
      <w:bookmarkEnd w:id="510"/>
    </w:p>
    <w:p w14:paraId="0024329F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07B6AC39" w14:textId="77777777" w:rsidR="00DC0700" w:rsidRPr="004E4B0A" w:rsidRDefault="00DC0700" w:rsidP="00627083">
      <w:pPr>
        <w:pStyle w:val="Text1"/>
        <w:rPr>
          <w:noProof/>
        </w:rPr>
      </w:pPr>
      <w:r w:rsidRPr="004E4B0A">
        <w:rPr>
          <w:noProof/>
        </w:rPr>
        <w:t>Is-Segretarju Ġenerali tal-Kunsill tal-Ewropa għandu jkun id-depożitarju ta’ din il-Konvenzjoni.</w:t>
      </w:r>
    </w:p>
    <w:p w14:paraId="05F9AB81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56351678" w14:textId="77777777" w:rsidR="00DC0700" w:rsidRPr="004E4B0A" w:rsidRDefault="00DC0700" w:rsidP="00B97693">
      <w:pPr>
        <w:rPr>
          <w:b/>
          <w:bCs/>
          <w:noProof/>
        </w:rPr>
      </w:pPr>
      <w:bookmarkStart w:id="520" w:name="_Ref203410121"/>
      <w:bookmarkStart w:id="521" w:name="_Toc203410664"/>
      <w:bookmarkStart w:id="522" w:name="_Toc203762300"/>
      <w:bookmarkStart w:id="523" w:name="_Toc208644078"/>
      <w:r w:rsidRPr="004E4B0A">
        <w:rPr>
          <w:b/>
          <w:noProof/>
        </w:rPr>
        <w:t>Artikolu 30 – Firma, Ratifika, Aċċettazzjoni, Approvazzjoni u Dħul fis-Seħħ</w:t>
      </w:r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</w:p>
    <w:p w14:paraId="4DABE764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56D8CC8E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Din il-Konvenzjoni għandha tkun miftuħa għall-iffirmar mill-Istati membri kollha tal-Kunsill tal-Ewropa, kwalunkwe Stat ieħor u l-Unjoni Ewropea li ħadu sehem fil-Konferenza Diplomatika għall-adozzjoni ta’ din il-Konvenzjoni, u kwalunkwe Stat ieħor li vvota favur ir-Riżoluzzjoni tal-Assemblea Ġenerali tan-Nazzjonijiet Uniti ES-11/5 tal-14 ta’ Novembru 2022, intitolata “Furtherance of remedance and reparation for aggression against Ukraine”.</w:t>
      </w:r>
    </w:p>
    <w:p w14:paraId="562C4CA2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Din il-Konvenzjoni hija soġġetta għal ratifika, aċċettazzjoni jew approvazzjoni. L-istrumenti tar-ratifika, tal-aċċettazzjoni jew tal-approvazzjoni għandhom ikunu ddepożitati mas-Segretarju Ġenerali tal-Kunsill tal-Ewropa.</w:t>
      </w:r>
    </w:p>
    <w:p w14:paraId="7C84D603" w14:textId="77777777" w:rsidR="00DC0700" w:rsidRPr="004E4B0A" w:rsidRDefault="00627083" w:rsidP="00627083">
      <w:pPr>
        <w:pStyle w:val="Point0"/>
        <w:rPr>
          <w:noProof/>
        </w:rPr>
      </w:pPr>
      <w:bookmarkStart w:id="524" w:name="_Ref203410250"/>
      <w:bookmarkStart w:id="525" w:name="_Ref189687119"/>
      <w:r w:rsidRPr="004E4B0A">
        <w:rPr>
          <w:noProof/>
        </w:rPr>
        <w:t>3.</w:t>
      </w:r>
      <w:r w:rsidRPr="004E4B0A">
        <w:rPr>
          <w:noProof/>
        </w:rPr>
        <w:tab/>
        <w:t>Din il-Konvenzjoni għandha tidħol fis-seħħ fl-ewwel jum tax-xahar wara l-iskadenza ta’ perjodu ta’ tliet xhur wara d-data li fiha jiġu ssodisfati ż-żewġ kundizzjonijiet li ġejjin:</w:t>
      </w:r>
      <w:bookmarkEnd w:id="524"/>
    </w:p>
    <w:p w14:paraId="0F133844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6F622FE3" w14:textId="77777777" w:rsidR="00DC0700" w:rsidRPr="004E4B0A" w:rsidRDefault="00DC0700" w:rsidP="00EA3DCF">
      <w:pPr>
        <w:pStyle w:val="Point1letter"/>
        <w:numPr>
          <w:ilvl w:val="3"/>
          <w:numId w:val="16"/>
        </w:numPr>
        <w:rPr>
          <w:noProof/>
        </w:rPr>
      </w:pPr>
      <w:bookmarkStart w:id="526" w:name="_Ref203761546"/>
      <w:r w:rsidRPr="004E4B0A">
        <w:rPr>
          <w:noProof/>
        </w:rPr>
        <w:t>ħamsa u għoxrin firmatarju esprimew il-kunsens tagħhom li jintrabtu b’din il-Konvenzjoni f’konformità mad-dispożizzjonijiet tal-paragrafu 2 hawn fuq; kif ukoll</w:t>
      </w:r>
      <w:bookmarkEnd w:id="526"/>
    </w:p>
    <w:p w14:paraId="24D41798" w14:textId="77777777" w:rsidR="00DC0700" w:rsidRPr="004E4B0A" w:rsidRDefault="00DC0700" w:rsidP="00EA3DCF">
      <w:pPr>
        <w:pStyle w:val="Point1letter"/>
        <w:numPr>
          <w:ilvl w:val="3"/>
          <w:numId w:val="16"/>
        </w:numPr>
        <w:rPr>
          <w:noProof/>
        </w:rPr>
      </w:pPr>
      <w:r w:rsidRPr="004E4B0A">
        <w:rPr>
          <w:noProof/>
        </w:rPr>
        <w:t>l-kontribuzzjonijiet individwali aggregati ta’ dawn il-firmatarji għall-baġit tar-Reġistru għall-2025</w:t>
      </w:r>
      <w:r w:rsidRPr="004E4B0A">
        <w:rPr>
          <w:rStyle w:val="FootnoteReference"/>
          <w:noProof/>
          <w:szCs w:val="20"/>
        </w:rPr>
        <w:footnoteReference w:id="1"/>
      </w:r>
      <w:r w:rsidRPr="004E4B0A">
        <w:rPr>
          <w:noProof/>
        </w:rPr>
        <w:t xml:space="preserve"> jikkostitwixxu mill-inqas 50 % tat-total tal-baġit tar-Reġistru għall-2025.</w:t>
      </w:r>
    </w:p>
    <w:p w14:paraId="7799ED12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bookmarkEnd w:id="525"/>
    <w:p w14:paraId="6728B6FC" w14:textId="468257AF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>Suġġett għall-Artikolu 28 ta’ din il-Konvenzjoni fir-rigward tal-Federazzjoni Russa, fir-rigward ta’ xi firmatarji msemmija fil-paragrafu 1 hawn fuq li sussegwentement jesprimu l-kunsens tagħhom li jintrabtu biha, din il-Konvenzjoni għandha tidħol fis-seħħ fl-ewwel jum tax-xahar ta’ wara l-iskadenza tat-tliet xhur wara d-data tad-depożitar tal-istrument ta’ ratifika, ta’ aċċettazzjoni jew ta’ approvazzjoni tagħhom.</w:t>
      </w:r>
    </w:p>
    <w:p w14:paraId="2000CDAC" w14:textId="77777777" w:rsidR="00DC0700" w:rsidRPr="004E4B0A" w:rsidRDefault="00DC0700" w:rsidP="00B97693">
      <w:pPr>
        <w:rPr>
          <w:noProof/>
        </w:rPr>
      </w:pPr>
    </w:p>
    <w:p w14:paraId="59DEF714" w14:textId="77777777" w:rsidR="00DC0700" w:rsidRPr="004E4B0A" w:rsidRDefault="00DC0700" w:rsidP="00B97693">
      <w:pPr>
        <w:rPr>
          <w:b/>
          <w:bCs/>
          <w:noProof/>
        </w:rPr>
      </w:pPr>
      <w:bookmarkStart w:id="527" w:name="_Toc203418525"/>
      <w:bookmarkStart w:id="528" w:name="_Toc203505472"/>
      <w:bookmarkStart w:id="529" w:name="_Toc189694133"/>
      <w:bookmarkStart w:id="530" w:name="_Ref185507199"/>
      <w:bookmarkStart w:id="531" w:name="_Ref189693747"/>
      <w:bookmarkStart w:id="532" w:name="_Toc185851051"/>
      <w:bookmarkStart w:id="533" w:name="_Toc190089012"/>
      <w:bookmarkStart w:id="534" w:name="_Toc193898003"/>
      <w:bookmarkStart w:id="535" w:name="_Toc203410665"/>
      <w:bookmarkStart w:id="536" w:name="_Toc203762301"/>
      <w:bookmarkStart w:id="537" w:name="_Toc208644079"/>
      <w:bookmarkEnd w:id="527"/>
      <w:bookmarkEnd w:id="528"/>
      <w:bookmarkEnd w:id="529"/>
      <w:r w:rsidRPr="004E4B0A">
        <w:rPr>
          <w:b/>
          <w:noProof/>
        </w:rPr>
        <w:t>Artikolu 31 – Adeżjoni</w:t>
      </w:r>
      <w:bookmarkEnd w:id="530"/>
      <w:bookmarkEnd w:id="531"/>
      <w:bookmarkEnd w:id="532"/>
      <w:bookmarkEnd w:id="533"/>
      <w:bookmarkEnd w:id="534"/>
      <w:bookmarkEnd w:id="535"/>
      <w:bookmarkEnd w:id="536"/>
      <w:bookmarkEnd w:id="537"/>
    </w:p>
    <w:p w14:paraId="59B9B1ED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43EBAE02" w14:textId="77777777" w:rsidR="00DC0700" w:rsidRPr="004E4B0A" w:rsidRDefault="00627083" w:rsidP="00627083">
      <w:pPr>
        <w:pStyle w:val="Point0"/>
        <w:rPr>
          <w:noProof/>
        </w:rPr>
      </w:pPr>
      <w:bookmarkStart w:id="538" w:name="_Ref189825348"/>
      <w:r w:rsidRPr="004E4B0A">
        <w:rPr>
          <w:noProof/>
        </w:rPr>
        <w:t>1.</w:t>
      </w:r>
      <w:r w:rsidRPr="004E4B0A">
        <w:rPr>
          <w:noProof/>
        </w:rPr>
        <w:tab/>
        <w:t>Wara d-dħul fis-seħħ ta’ din il-Konvenzjoni, il-Partijiet għal din il-Konvenzjoni, permezz tal-Assemblea, jistgħu jistiednu biex jaderixxu ma’ din il-Konvenzjoni kwalunkwe Stat jew Organizzazzjoni ta’ Integrazzjoni Reġjonali li ma pparteċipawx fil-Konferenza Diplomatika għall-adozzjoni ta’ din il-Konvenzjoni u li ma vvutawx favur ir-riżoluzzjoni tal-Assemblea Ġenerali tan-Nazzjonijiet Uniti ES-11/5 tal-14 ta’ Novembru 2022, intitolata “Furtherance of remedy and reparation for aggression against Ukraine”.</w:t>
      </w:r>
      <w:bookmarkEnd w:id="538"/>
    </w:p>
    <w:p w14:paraId="437F658F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Minkejja l-paragrafu 1 hawn fuq, u f’konformità mal-Artikolu 28 ta’ din il-Konvenzjoni, il-Federazzjoni Russa tista’ taċċedi għal din il-Konvenzjoni fi kwalunkwe ħin.</w:t>
      </w:r>
    </w:p>
    <w:p w14:paraId="0967E8D5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Għal kull Stat aderenti jew Organizzazzjoni ta’ Integrazzjoni Reġjonali, din il-Konvenzjoni għandha tidħol fis-seħħ fl-ewwel jum tax-xahar ta’ wara l-iskadenza tat-tliet xhur wara d-data tad-depożitar tal-istrument ta’ adeżjoni għand is-Segretarju Ġenerali tal-Kunsill tal-Ewropa.</w:t>
      </w:r>
    </w:p>
    <w:p w14:paraId="725BEA99" w14:textId="77777777" w:rsidR="00DC0700" w:rsidRPr="004E4B0A" w:rsidRDefault="00DC0700" w:rsidP="00DC0700">
      <w:pPr>
        <w:pStyle w:val="NoSpacing"/>
        <w:spacing w:before="0" w:line="240" w:lineRule="auto"/>
        <w:ind w:left="360"/>
        <w:rPr>
          <w:rFonts w:cs="Arial"/>
          <w:noProof/>
          <w:sz w:val="20"/>
          <w:szCs w:val="20"/>
        </w:rPr>
      </w:pPr>
    </w:p>
    <w:p w14:paraId="4B43EAC4" w14:textId="77777777" w:rsidR="00DC0700" w:rsidRPr="004E4B0A" w:rsidRDefault="00DC0700" w:rsidP="00B97693">
      <w:pPr>
        <w:rPr>
          <w:b/>
          <w:bCs/>
          <w:noProof/>
        </w:rPr>
      </w:pPr>
      <w:bookmarkStart w:id="539" w:name="_Toc185510305"/>
      <w:bookmarkStart w:id="540" w:name="_Toc185510376"/>
      <w:bookmarkStart w:id="541" w:name="_Toc185510721"/>
      <w:bookmarkStart w:id="542" w:name="_Toc185510795"/>
      <w:bookmarkStart w:id="543" w:name="_Toc185510871"/>
      <w:bookmarkStart w:id="544" w:name="_Toc185851052"/>
      <w:bookmarkStart w:id="545" w:name="_Toc190089013"/>
      <w:bookmarkStart w:id="546" w:name="_Toc193898005"/>
      <w:bookmarkStart w:id="547" w:name="_Toc203410667"/>
      <w:bookmarkStart w:id="548" w:name="_Toc203762302"/>
      <w:bookmarkStart w:id="549" w:name="_Toc208644080"/>
      <w:bookmarkEnd w:id="539"/>
      <w:bookmarkEnd w:id="540"/>
      <w:bookmarkEnd w:id="541"/>
      <w:bookmarkEnd w:id="542"/>
      <w:bookmarkEnd w:id="543"/>
      <w:r w:rsidRPr="004E4B0A">
        <w:rPr>
          <w:b/>
          <w:noProof/>
        </w:rPr>
        <w:t>Artikolu 32 –</w:t>
      </w:r>
      <w:r w:rsidRPr="004E4B0A">
        <w:rPr>
          <w:noProof/>
        </w:rPr>
        <w:t xml:space="preserve"> </w:t>
      </w:r>
      <w:bookmarkEnd w:id="544"/>
      <w:r w:rsidRPr="004E4B0A">
        <w:rPr>
          <w:b/>
          <w:noProof/>
        </w:rPr>
        <w:t>Applikazzjoni territorjali</w:t>
      </w:r>
      <w:bookmarkEnd w:id="545"/>
      <w:bookmarkEnd w:id="546"/>
      <w:bookmarkEnd w:id="547"/>
      <w:bookmarkEnd w:id="548"/>
      <w:bookmarkEnd w:id="549"/>
    </w:p>
    <w:p w14:paraId="07922C5C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0DBC8005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 xml:space="preserve">Kwalunkwe Stat jista, fil-waqt tal-firma jew ta’ meta jiddepożita l-istrumenti tiegħu tar-ratifika, tal-aċċettazzjoni, tal-approvazzjoni jew tal-adeżjoni, jispeċifika it-territorju jew it-territorji ta’ dak l-Istat li dwarhom din il-Konvenzjoni għandha tkun applikabbli. </w:t>
      </w:r>
    </w:p>
    <w:p w14:paraId="1387F4F2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Kwalunkwe Stat jista, fi kwalunkwe data aktar tard, b’dikjarazzjoni indirizzata lis-Segretarju Ġenerali tal-Kunsill tal-Ewropa, jestendi l-applikazzjoni ta’ din il-Konvenzjoni lejn territorju ieħor ta’ dak l-Istat speċifikati fid-dikjarazzjoni u li r-relazzjonijiet internazzjonali tiegħu jkunu r-responsabbilità tiegħu jew li f’ismu jkun awtorizzat li jimpenja ruħu. Fir-rigward ta’ tali territorju, din il-Konvenzjoni għandha tidħol fis-seħħ fl-ewwel jum tax-xahar ta’ wara l-iskadenza ta’ perjodu ta’ tliet xhur wara d-data meta s-Segretarju Ġenerali jirċievi tali dikjarazzjoni tal-Kunsill tal-Ewropa.</w:t>
      </w:r>
    </w:p>
    <w:p w14:paraId="61CC9312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Kwalunkwe dikjarazzjoni li ssir skont il-paragrafi 1 u 2 tista’, fir-rigward ta’ kwalunkwe territorju speċifikat f’tali dikjarazzjoni, tiġi rtirata b’notifika indirizzata lis-Segretarju Ġenerali tal-Kunsill tal-Ewropa. L-irtirar għandu jsir effettiv mill-ewwel jum tax-xahar wara l-iskadenza ta' perjodu ta’ tliet xhur mid-data meta tali notifika tasal għand is-Segretarju Ġenerali tal-Kunsill tal-Ewropa.</w:t>
      </w:r>
    </w:p>
    <w:p w14:paraId="00330B5C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41477887" w14:textId="77777777" w:rsidR="00DC0700" w:rsidRPr="004E4B0A" w:rsidRDefault="00DC0700" w:rsidP="00B97693">
      <w:pPr>
        <w:rPr>
          <w:b/>
          <w:bCs/>
          <w:noProof/>
        </w:rPr>
      </w:pPr>
      <w:bookmarkStart w:id="550" w:name="_Ref185498864"/>
      <w:bookmarkStart w:id="551" w:name="_Toc185851053"/>
      <w:bookmarkStart w:id="552" w:name="_Toc190089015"/>
      <w:bookmarkStart w:id="553" w:name="_Ref190958590"/>
      <w:bookmarkStart w:id="554" w:name="_Toc193898006"/>
      <w:bookmarkStart w:id="555" w:name="_Toc203410668"/>
      <w:bookmarkStart w:id="556" w:name="_Toc203762303"/>
      <w:bookmarkStart w:id="557" w:name="_Toc208644081"/>
      <w:r w:rsidRPr="004E4B0A">
        <w:rPr>
          <w:b/>
          <w:noProof/>
        </w:rPr>
        <w:t>Artikolu 33 – Emendi</w:t>
      </w:r>
      <w:bookmarkEnd w:id="550"/>
      <w:bookmarkEnd w:id="551"/>
      <w:bookmarkEnd w:id="552"/>
      <w:bookmarkEnd w:id="553"/>
      <w:bookmarkEnd w:id="554"/>
      <w:bookmarkEnd w:id="555"/>
      <w:bookmarkEnd w:id="556"/>
      <w:bookmarkEnd w:id="557"/>
    </w:p>
    <w:p w14:paraId="6DE79E0C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69A713C4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 xml:space="preserve">L-emendi għal din il-Konvenzjoni jistgħu jiġu proposti minn kwalunkwe Membru. </w:t>
      </w:r>
    </w:p>
    <w:p w14:paraId="49AE2523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Il-proposti għall-emenda ta’ din il-Konvenzjoni jistgħu jinkludu proposta biex jiġi estiż il-kamp ta’ applikazzjoni temporali ta’ din il-Konvenzjoni biex jinkludi Talbiet għal kumpens għal dannu, telf, jew korriment ikkawżat minn atti internazzjonalment illegali mwettqa mill-Federazzjoni Russa fl-Ukrajna jew kontra l-Ukrajna fl-20 ta’ Frar 2014 jew wara.</w:t>
      </w:r>
    </w:p>
    <w:p w14:paraId="38D38EE0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 xml:space="preserve">Kull proposta għal emenda għandha tintbagħat lill-Membri mis-Segretarju Ġenerali tal-Kunsill tal-Ewropa. Is-Segretarju Ġenerali tal-Kunsill tal-Ewropa għandu jinforma lill-Assemblea b’dan. </w:t>
      </w:r>
    </w:p>
    <w:p w14:paraId="271CF514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4.</w:t>
      </w:r>
      <w:r w:rsidRPr="004E4B0A">
        <w:rPr>
          <w:noProof/>
        </w:rPr>
        <w:tab/>
        <w:t xml:space="preserve">L-Assemblea għandha tikkunsidra u tista’ tadotta l-emenda proposta. </w:t>
      </w:r>
    </w:p>
    <w:p w14:paraId="1CF2C19B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>It-test ta’ kwalunkwe emenda adottata mill-Assemblea għandu jintbagħat mis-Segretarju Ġenerali tal-Kunsill tal-Ewropa lill-Membri għar-ratifika, l-aċċettazzjoni jew l-approvazzjoni.</w:t>
      </w:r>
    </w:p>
    <w:p w14:paraId="27FA19C6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6.</w:t>
      </w:r>
      <w:r w:rsidRPr="004E4B0A">
        <w:rPr>
          <w:noProof/>
        </w:rPr>
        <w:tab/>
        <w:t>Kwalunkwe emenda adottata f’konformità ma’ dan l-Artikolu għandha tidħol fis-seħħ fit-tletin jum wara d-data li fiha l-Membri kollha jkunu infurmaw lis-Segretarju Ġenerali tal-Kunsill tal-Ewropa li rratifikawha, aċċettawha jew approvawha.</w:t>
      </w:r>
    </w:p>
    <w:p w14:paraId="40BB78D4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731723D2" w14:textId="77777777" w:rsidR="00DC0700" w:rsidRPr="004E4B0A" w:rsidRDefault="00DC0700" w:rsidP="00B97693">
      <w:pPr>
        <w:rPr>
          <w:b/>
          <w:bCs/>
          <w:noProof/>
        </w:rPr>
      </w:pPr>
      <w:bookmarkStart w:id="558" w:name="_Toc185499033"/>
      <w:bookmarkStart w:id="559" w:name="_Toc185506106"/>
      <w:bookmarkStart w:id="560" w:name="_Toc185510308"/>
      <w:bookmarkStart w:id="561" w:name="_Toc185510379"/>
      <w:bookmarkStart w:id="562" w:name="_Toc185510724"/>
      <w:bookmarkStart w:id="563" w:name="_Toc185510798"/>
      <w:bookmarkStart w:id="564" w:name="_Toc185510874"/>
      <w:bookmarkStart w:id="565" w:name="_Toc185851054"/>
      <w:bookmarkStart w:id="566" w:name="_Toc190089016"/>
      <w:bookmarkStart w:id="567" w:name="_Toc193898007"/>
      <w:bookmarkStart w:id="568" w:name="_Toc203410669"/>
      <w:bookmarkStart w:id="569" w:name="_Toc203762304"/>
      <w:bookmarkStart w:id="570" w:name="_Toc208644082"/>
      <w:bookmarkEnd w:id="558"/>
      <w:bookmarkEnd w:id="559"/>
      <w:bookmarkEnd w:id="560"/>
      <w:bookmarkEnd w:id="561"/>
      <w:bookmarkEnd w:id="562"/>
      <w:bookmarkEnd w:id="563"/>
      <w:bookmarkEnd w:id="564"/>
      <w:r w:rsidRPr="004E4B0A">
        <w:rPr>
          <w:b/>
          <w:noProof/>
        </w:rPr>
        <w:t>Artikolu 34 – Riżervi</w:t>
      </w:r>
      <w:bookmarkEnd w:id="565"/>
      <w:bookmarkEnd w:id="566"/>
      <w:bookmarkEnd w:id="567"/>
      <w:bookmarkEnd w:id="568"/>
      <w:bookmarkEnd w:id="569"/>
      <w:bookmarkEnd w:id="570"/>
    </w:p>
    <w:p w14:paraId="59C62214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21163D99" w14:textId="77777777" w:rsidR="00DC0700" w:rsidRPr="004E4B0A" w:rsidRDefault="00DC0700" w:rsidP="00627083">
      <w:pPr>
        <w:pStyle w:val="Text1"/>
        <w:rPr>
          <w:noProof/>
        </w:rPr>
      </w:pPr>
      <w:r w:rsidRPr="004E4B0A">
        <w:rPr>
          <w:noProof/>
        </w:rPr>
        <w:t>L-ebda riserva ma tista’ ssir fir-rigward tad-disposizzjonijiet ta’ din il-Konvenzjoni.</w:t>
      </w:r>
    </w:p>
    <w:p w14:paraId="6D45D25F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2AA484C4" w14:textId="77777777" w:rsidR="00DC0700" w:rsidRPr="004E4B0A" w:rsidRDefault="00DC0700" w:rsidP="00B97693">
      <w:pPr>
        <w:rPr>
          <w:b/>
          <w:bCs/>
          <w:noProof/>
        </w:rPr>
      </w:pPr>
      <w:bookmarkStart w:id="571" w:name="_Ref184247464"/>
      <w:bookmarkStart w:id="572" w:name="_Toc185851055"/>
      <w:bookmarkStart w:id="573" w:name="_Toc190089017"/>
      <w:bookmarkStart w:id="574" w:name="_Toc193898008"/>
      <w:bookmarkStart w:id="575" w:name="_Toc203410670"/>
      <w:bookmarkStart w:id="576" w:name="_Toc203762305"/>
      <w:bookmarkStart w:id="577" w:name="_Toc208644083"/>
      <w:r w:rsidRPr="004E4B0A">
        <w:rPr>
          <w:b/>
          <w:noProof/>
        </w:rPr>
        <w:t>Artikolu 35 – Denunzja</w:t>
      </w:r>
      <w:bookmarkEnd w:id="571"/>
      <w:bookmarkEnd w:id="572"/>
      <w:bookmarkEnd w:id="573"/>
      <w:bookmarkEnd w:id="574"/>
      <w:bookmarkEnd w:id="575"/>
      <w:bookmarkEnd w:id="576"/>
      <w:bookmarkEnd w:id="577"/>
    </w:p>
    <w:p w14:paraId="04862F98" w14:textId="77777777" w:rsidR="00DC0700" w:rsidRPr="004E4B0A" w:rsidRDefault="00DC0700" w:rsidP="00DC0700">
      <w:pPr>
        <w:tabs>
          <w:tab w:val="left" w:pos="709"/>
        </w:tabs>
        <w:ind w:left="709" w:hanging="709"/>
        <w:rPr>
          <w:rFonts w:cs="Arial"/>
          <w:noProof/>
          <w:szCs w:val="20"/>
        </w:rPr>
      </w:pPr>
    </w:p>
    <w:p w14:paraId="2ADC8C46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>Fi kwalunkwe ħin wara d-data li fiha din il-Konvenzjoni tkun daħħlet fis-seħħ f’konformità mal-Artikolu 30 ta’ din il-Konvenzjoni, kull Membru jista’ jiddenunzja din il-Konvenzjoni permezz ta’ notifika indirizzata lis-Segretarju Ġenerali tal-Kunsill tal-Ewropa.</w:t>
      </w:r>
    </w:p>
    <w:p w14:paraId="69FE19CA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>Din id-denunzja għandha ssir effettiva mill-ewwel jum tax-xahar wara l-iskadenza tal-perjodu ta’ tnax-il xahar mid-data meta n-notifika tasal għand is-Segretarju Ġenerali tal-Kunsill tal-Ewropa. Fil-każ ta’ denunzja mill-Federazzjoni Russa, il-perjodu ta’ skadenza għandu jkun ta’ għaxar snin jew sat-tmiem ta’ din il-Konvenzjoni f’konformità mal-Artikolu 36 ta’ din il-Konvenzjoni.</w:t>
      </w:r>
    </w:p>
    <w:p w14:paraId="54305BB5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L-ebda denunzja skont dan l-Artikolu ma għandu jkollha xi effett retroattiv fuq l-impenji u l-obbligi skont din il-Konvenzjoni matul iż-żmien tas-sħubija tal-Membru li jkun qed jiddenunzja.</w:t>
      </w:r>
    </w:p>
    <w:p w14:paraId="5E3B1C39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1CB69F02" w14:textId="77777777" w:rsidR="00DC0700" w:rsidRPr="004E4B0A" w:rsidRDefault="00DC0700" w:rsidP="00B97693">
      <w:pPr>
        <w:rPr>
          <w:b/>
          <w:bCs/>
          <w:noProof/>
        </w:rPr>
      </w:pPr>
      <w:bookmarkStart w:id="578" w:name="_Toc189687711"/>
      <w:bookmarkStart w:id="579" w:name="_Toc189694140"/>
      <w:bookmarkStart w:id="580" w:name="_Ref189825915"/>
      <w:bookmarkStart w:id="581" w:name="_Toc185851056"/>
      <w:bookmarkStart w:id="582" w:name="_Toc190089018"/>
      <w:bookmarkStart w:id="583" w:name="_Toc193898009"/>
      <w:bookmarkStart w:id="584" w:name="_Toc203410671"/>
      <w:bookmarkStart w:id="585" w:name="_Toc203762306"/>
      <w:bookmarkStart w:id="586" w:name="_Toc208644084"/>
      <w:bookmarkEnd w:id="578"/>
      <w:bookmarkEnd w:id="579"/>
      <w:r w:rsidRPr="004E4B0A">
        <w:rPr>
          <w:b/>
          <w:noProof/>
        </w:rPr>
        <w:t>Artikolu 36 – Tul ta’ żmien u Terminazzjoni</w:t>
      </w:r>
      <w:bookmarkEnd w:id="580"/>
      <w:bookmarkEnd w:id="581"/>
      <w:bookmarkEnd w:id="582"/>
      <w:bookmarkEnd w:id="583"/>
      <w:bookmarkEnd w:id="584"/>
      <w:bookmarkEnd w:id="585"/>
      <w:bookmarkEnd w:id="586"/>
    </w:p>
    <w:p w14:paraId="24FEE393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616D3BB1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1.</w:t>
      </w:r>
      <w:r w:rsidRPr="004E4B0A">
        <w:rPr>
          <w:noProof/>
        </w:rPr>
        <w:tab/>
        <w:t xml:space="preserve">Mingħajr preġudizzju għall-paragrafu 4 hawn taħt, din il-Konvenzjoni għandha tibqa’ fis-seħħ għal perjodu minimu ta’ għaxar snin mid-dħul fis-seħħ tagħha. </w:t>
      </w:r>
    </w:p>
    <w:p w14:paraId="3697E578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2.</w:t>
      </w:r>
      <w:r w:rsidRPr="004E4B0A">
        <w:rPr>
          <w:noProof/>
        </w:rPr>
        <w:tab/>
        <w:t xml:space="preserve">Din għandu tibqa’ fis-seħħ minn hemm ’il quddiem għal perjodi suċċessivi sa ħames  snin jekk l-Assemblea, b’maġġoranza ta’ mill-inqas tliet kwarti tal-Membri kollha, b’deċiżjoni meħuda fi żmien sena qabel it-tmiem tal-perjodu ta’ dak iż-żmien, tiddeċiedi li għandha tibqa’ fis-seħħ. </w:t>
      </w:r>
    </w:p>
    <w:p w14:paraId="7C4B0335" w14:textId="77777777" w:rsidR="00DC0700" w:rsidRPr="004E4B0A" w:rsidRDefault="00627083" w:rsidP="00627083">
      <w:pPr>
        <w:pStyle w:val="Point0"/>
        <w:rPr>
          <w:noProof/>
        </w:rPr>
      </w:pPr>
      <w:r w:rsidRPr="004E4B0A">
        <w:rPr>
          <w:noProof/>
        </w:rPr>
        <w:t>3.</w:t>
      </w:r>
      <w:r w:rsidRPr="004E4B0A">
        <w:rPr>
          <w:noProof/>
        </w:rPr>
        <w:tab/>
        <w:t>Fi kwalunkwe ħin wara l-għaxar anniversarju tad-dħul fis-seħħ ta’ din il-Konvenzjoni, l-Assemblea tista’, b’maġġoranza ta’ mill-inqas tliet kwarti tal-Membri kollha, ittemm din il-Konvenzjoni u xxolji l-Kummissjoni.</w:t>
      </w:r>
    </w:p>
    <w:p w14:paraId="64C7078E" w14:textId="77777777" w:rsidR="00DC0700" w:rsidRPr="004E4B0A" w:rsidRDefault="00627083" w:rsidP="00627083">
      <w:pPr>
        <w:pStyle w:val="Point0"/>
        <w:rPr>
          <w:noProof/>
        </w:rPr>
      </w:pPr>
      <w:bookmarkStart w:id="587" w:name="_Ref203761562"/>
      <w:r w:rsidRPr="004E4B0A">
        <w:rPr>
          <w:noProof/>
        </w:rPr>
        <w:t>4.</w:t>
      </w:r>
      <w:r w:rsidRPr="004E4B0A">
        <w:rPr>
          <w:noProof/>
        </w:rPr>
        <w:tab/>
        <w:t>Din il-Konvenzjoni għandha tintemm mill-Assemblea jekk:</w:t>
      </w:r>
      <w:bookmarkEnd w:id="587"/>
    </w:p>
    <w:p w14:paraId="4279C3CE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54597AEB" w14:textId="77777777" w:rsidR="00DC0700" w:rsidRPr="004E4B0A" w:rsidRDefault="00DC0700" w:rsidP="00EA3DCF">
      <w:pPr>
        <w:pStyle w:val="Point1letter"/>
        <w:numPr>
          <w:ilvl w:val="3"/>
          <w:numId w:val="17"/>
        </w:numPr>
        <w:rPr>
          <w:noProof/>
        </w:rPr>
      </w:pPr>
      <w:bookmarkStart w:id="588" w:name="_Ref203761568"/>
      <w:r w:rsidRPr="004E4B0A">
        <w:rPr>
          <w:noProof/>
        </w:rPr>
        <w:t>bħala riżultat ta’ denunzji magħmula f’konformità mal-Artikolu 35 ta’ din il-Konvenzjoni, in-numru ta’ Partijiet għal din il-Konvenzjoni jaqa’ taħt il-limitu speċifikat fis-subparagrafu 3(a) tal-Artikolu 30 ta’ din il-Konvenzjoni; jew</w:t>
      </w:r>
      <w:bookmarkEnd w:id="588"/>
    </w:p>
    <w:p w14:paraId="07CD7559" w14:textId="77777777" w:rsidR="00DC0700" w:rsidRPr="004E4B0A" w:rsidRDefault="00DC0700" w:rsidP="00EA3DCF">
      <w:pPr>
        <w:pStyle w:val="Point1letter"/>
        <w:numPr>
          <w:ilvl w:val="3"/>
          <w:numId w:val="17"/>
        </w:numPr>
        <w:rPr>
          <w:noProof/>
        </w:rPr>
      </w:pPr>
      <w:bookmarkStart w:id="589" w:name="_Ref203761622"/>
      <w:r w:rsidRPr="004E4B0A">
        <w:rPr>
          <w:noProof/>
        </w:rPr>
        <w:t>ma jkunx hemm biżżejjed fondi biex jiġu ffinanzjati l-ispejjeż antiċipati tat-tnax-il xahar ta’ wara l-operazzjonijiet tal-Kummissjoni u l-Kummissjoni ma tistax tiżgura mezzi alternattivi ta’ finanzjament tal-Kummissjoni.</w:t>
      </w:r>
      <w:bookmarkEnd w:id="589"/>
    </w:p>
    <w:p w14:paraId="701B80FD" w14:textId="77777777" w:rsidR="00DC0700" w:rsidRPr="004E4B0A" w:rsidRDefault="00DC0700" w:rsidP="003D1790">
      <w:pPr>
        <w:rPr>
          <w:noProof/>
        </w:rPr>
      </w:pPr>
    </w:p>
    <w:p w14:paraId="6A3069CF" w14:textId="5634EB0F" w:rsidR="00DC0700" w:rsidRPr="004E4B0A" w:rsidRDefault="004D1FFC" w:rsidP="00627083">
      <w:pPr>
        <w:pStyle w:val="Point0"/>
        <w:rPr>
          <w:noProof/>
        </w:rPr>
      </w:pPr>
      <w:r w:rsidRPr="004E4B0A">
        <w:rPr>
          <w:noProof/>
        </w:rPr>
        <w:t>5.</w:t>
      </w:r>
      <w:r w:rsidRPr="004E4B0A">
        <w:rPr>
          <w:noProof/>
        </w:rPr>
        <w:tab/>
        <w:t>It-terminazzjoni skont is-subparagrafu 4(a) hawn fuq għandha tkun effettiva tnax-il xahar mid-data li fiha s-Segretarju Ġenerali tal-Kunsill tal-Ewropa jirċievi n-notifika ta’ denunzja li tiskatta dan l-avveniment, sakemm fi żmien tliet xhur mid-data meta n-numru ta’ Partijiet għal din il-Konvenzjoni jaqa’ taħt il-limitu speċifikat fis-subparagrafu 3(a) tal-Artikolu 30 ta’ din il-Konvenzjoni, l-Assemblea b’kunsens ma tiddeċidix li jenħtieġ li din il-Konvenzjoni tibqa’ fis-seħħ u li jenħtieġ li l-Kummissjoni tkompli għal perjodu speċifikat.</w:t>
      </w:r>
    </w:p>
    <w:p w14:paraId="5E582CCC" w14:textId="431083A9" w:rsidR="00DC0700" w:rsidRPr="004E4B0A" w:rsidRDefault="004D1FFC" w:rsidP="00627083">
      <w:pPr>
        <w:pStyle w:val="Point0"/>
        <w:rPr>
          <w:noProof/>
        </w:rPr>
      </w:pPr>
      <w:r w:rsidRPr="004E4B0A">
        <w:rPr>
          <w:noProof/>
        </w:rPr>
        <w:t>6.</w:t>
      </w:r>
      <w:r w:rsidRPr="004E4B0A">
        <w:rPr>
          <w:noProof/>
        </w:rPr>
        <w:tab/>
        <w:t>It-terminazzjoni skont is-subparagrafu 4(b) hawn fuq għandha tkun effettiva malajr kemm jista’ jkun wara d-data tad-deċiżjoni tal-Assemblea li titterminaha.</w:t>
      </w:r>
    </w:p>
    <w:p w14:paraId="77BB7EF3" w14:textId="35D1E02E" w:rsidR="00DC0700" w:rsidRPr="004E4B0A" w:rsidRDefault="004D1FFC" w:rsidP="00627083">
      <w:pPr>
        <w:pStyle w:val="Point0"/>
        <w:rPr>
          <w:noProof/>
        </w:rPr>
      </w:pPr>
      <w:r w:rsidRPr="004E4B0A">
        <w:rPr>
          <w:noProof/>
        </w:rPr>
        <w:t>7.</w:t>
      </w:r>
      <w:r w:rsidRPr="004E4B0A">
        <w:rPr>
          <w:noProof/>
        </w:rPr>
        <w:tab/>
        <w:t xml:space="preserve">Fil-każ tat-terminazzjoni ta’ din il-Konvenzjoni u x-xoljiment tal-Kummissjoni, l-Assemblea għandha tiżgura ż-żamma sussegwenti tal-informazzjoni kollha dwar it-Talbiet u l-evidenza riċevuta mill-Kummissjoni, id-deċiżjonijiet tagħha, u dokumentazzjoni oħra, inklużi l-arkivji tagħha. </w:t>
      </w:r>
    </w:p>
    <w:p w14:paraId="6F021F3E" w14:textId="32B963C2" w:rsidR="00DC0700" w:rsidRPr="004E4B0A" w:rsidRDefault="004D1FFC" w:rsidP="00627083">
      <w:pPr>
        <w:pStyle w:val="Point0"/>
        <w:rPr>
          <w:noProof/>
        </w:rPr>
      </w:pPr>
      <w:r w:rsidRPr="004E4B0A">
        <w:rPr>
          <w:noProof/>
        </w:rPr>
        <w:t>8.</w:t>
      </w:r>
      <w:r w:rsidRPr="004E4B0A">
        <w:rPr>
          <w:noProof/>
        </w:rPr>
        <w:tab/>
        <w:t>Qabel it-tmiem ta’ din il-Konvenzjoni u x-xoljiment tal-Kummissjoni skont dan l-Artikolu, l-Assemblea għandha tadotta kwalunkwe arranġament tranżitorju meħtieġ.</w:t>
      </w:r>
    </w:p>
    <w:p w14:paraId="3F758E2D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1BDC298B" w14:textId="77777777" w:rsidR="00DC0700" w:rsidRPr="004E4B0A" w:rsidRDefault="00DC0700" w:rsidP="00B97693">
      <w:pPr>
        <w:rPr>
          <w:b/>
          <w:bCs/>
          <w:noProof/>
        </w:rPr>
      </w:pPr>
      <w:bookmarkStart w:id="590" w:name="_Toc185851057"/>
      <w:bookmarkStart w:id="591" w:name="_Toc190089019"/>
      <w:bookmarkStart w:id="592" w:name="_Toc193898010"/>
      <w:bookmarkStart w:id="593" w:name="_Toc203410672"/>
      <w:bookmarkStart w:id="594" w:name="_Toc203762307"/>
      <w:bookmarkStart w:id="595" w:name="_Toc208644085"/>
      <w:r w:rsidRPr="004E4B0A">
        <w:rPr>
          <w:b/>
          <w:noProof/>
        </w:rPr>
        <w:t>Artikolu 37 – Notifiki</w:t>
      </w:r>
      <w:bookmarkEnd w:id="590"/>
      <w:bookmarkEnd w:id="591"/>
      <w:bookmarkEnd w:id="592"/>
      <w:bookmarkEnd w:id="593"/>
      <w:bookmarkEnd w:id="594"/>
      <w:bookmarkEnd w:id="595"/>
    </w:p>
    <w:p w14:paraId="68328120" w14:textId="77777777" w:rsidR="00DC0700" w:rsidRPr="004E4B0A" w:rsidRDefault="00DC0700" w:rsidP="00DC0700">
      <w:pPr>
        <w:rPr>
          <w:rFonts w:cs="Arial"/>
          <w:noProof/>
          <w:szCs w:val="20"/>
        </w:rPr>
      </w:pPr>
    </w:p>
    <w:p w14:paraId="74909B56" w14:textId="77777777" w:rsidR="00DC0700" w:rsidRPr="004E4B0A" w:rsidRDefault="00DC0700" w:rsidP="00627083">
      <w:pPr>
        <w:pStyle w:val="Text1"/>
        <w:rPr>
          <w:noProof/>
        </w:rPr>
      </w:pPr>
      <w:r w:rsidRPr="004E4B0A">
        <w:rPr>
          <w:noProof/>
        </w:rPr>
        <w:t>Is-Segretarju Ġenerali tal-Kunsill tal-Ewropa għandu jinnotifika lill-Istati Membri tal-Kunsill tal-Ewropa, Stati oħra u l-Unjoni Ewropea li pparteċipaw fil-Konferenza Diplomatika għall-adozzjoni ta’ din il-Konvenzjoni, kwalunkwe firmatarju, kwalunkwe Parti, u kwalunkwe Stat ieħor jew Organizzazzjoni ta’ Integrazzjoni Reġjonali li ġiet mistiedna taderixxi ma’ din il-Konvenzjoni, dwar:</w:t>
      </w:r>
    </w:p>
    <w:p w14:paraId="6AA435F7" w14:textId="77777777" w:rsidR="00DC0700" w:rsidRPr="004E4B0A" w:rsidRDefault="00DC0700" w:rsidP="00DC0700">
      <w:pPr>
        <w:pStyle w:val="NoSpacing"/>
        <w:spacing w:before="0" w:line="240" w:lineRule="auto"/>
        <w:ind w:left="360"/>
        <w:rPr>
          <w:rFonts w:cs="Arial"/>
          <w:noProof/>
          <w:sz w:val="20"/>
          <w:szCs w:val="20"/>
        </w:rPr>
      </w:pPr>
    </w:p>
    <w:p w14:paraId="38B72B29" w14:textId="77777777" w:rsidR="00DC0700" w:rsidRPr="004E4B0A" w:rsidRDefault="00DC0700" w:rsidP="00EA3DCF">
      <w:pPr>
        <w:pStyle w:val="Point1letter"/>
        <w:numPr>
          <w:ilvl w:val="3"/>
          <w:numId w:val="18"/>
        </w:numPr>
        <w:rPr>
          <w:noProof/>
        </w:rPr>
      </w:pPr>
      <w:r w:rsidRPr="004E4B0A">
        <w:rPr>
          <w:noProof/>
        </w:rPr>
        <w:t>kwalunkwe firma;</w:t>
      </w:r>
    </w:p>
    <w:p w14:paraId="65FF82FB" w14:textId="77777777" w:rsidR="00DC0700" w:rsidRPr="004E4B0A" w:rsidRDefault="00DC0700" w:rsidP="00EA3DCF">
      <w:pPr>
        <w:pStyle w:val="Point1letter"/>
        <w:numPr>
          <w:ilvl w:val="3"/>
          <w:numId w:val="18"/>
        </w:numPr>
        <w:rPr>
          <w:noProof/>
        </w:rPr>
      </w:pPr>
      <w:r w:rsidRPr="004E4B0A">
        <w:rPr>
          <w:noProof/>
        </w:rPr>
        <w:t>id-depożitu ta’ kwalunkwe strument ta’ ratifika, ta’ aċċettazzjoni, ta’ approvazzjoni jew ta’ adeżjoni;</w:t>
      </w:r>
    </w:p>
    <w:p w14:paraId="1650D524" w14:textId="77777777" w:rsidR="00DC0700" w:rsidRPr="004E4B0A" w:rsidRDefault="00DC0700" w:rsidP="00EA3DCF">
      <w:pPr>
        <w:pStyle w:val="Point1letter"/>
        <w:numPr>
          <w:ilvl w:val="3"/>
          <w:numId w:val="18"/>
        </w:numPr>
        <w:rPr>
          <w:noProof/>
        </w:rPr>
      </w:pPr>
      <w:r w:rsidRPr="004E4B0A">
        <w:rPr>
          <w:noProof/>
        </w:rPr>
        <w:t>id-data tad-dħul fis-seħħ ta’ din il-Konvenzjoni f’konformità mal-Artikolu 30 ta’ din il-Konvenzjoni;</w:t>
      </w:r>
    </w:p>
    <w:p w14:paraId="360D8684" w14:textId="77777777" w:rsidR="00DC0700" w:rsidRPr="004E4B0A" w:rsidRDefault="00DC0700" w:rsidP="00EA3DCF">
      <w:pPr>
        <w:pStyle w:val="Point1letter"/>
        <w:numPr>
          <w:ilvl w:val="3"/>
          <w:numId w:val="18"/>
        </w:numPr>
        <w:rPr>
          <w:noProof/>
        </w:rPr>
      </w:pPr>
      <w:r w:rsidRPr="004E4B0A">
        <w:rPr>
          <w:noProof/>
        </w:rPr>
        <w:t>kwalunkwe emenda adottata f’konformità mal-Artikolu 33 ta’ din il-Konvenzjoni u d-data li fiha tali emenda tidħol fis-seħħ;</w:t>
      </w:r>
    </w:p>
    <w:p w14:paraId="3FEE57E2" w14:textId="77777777" w:rsidR="00DC0700" w:rsidRPr="004E4B0A" w:rsidRDefault="00DC0700" w:rsidP="00EA3DCF">
      <w:pPr>
        <w:pStyle w:val="Point1letter"/>
        <w:numPr>
          <w:ilvl w:val="3"/>
          <w:numId w:val="18"/>
        </w:numPr>
        <w:rPr>
          <w:noProof/>
        </w:rPr>
      </w:pPr>
      <w:r w:rsidRPr="004E4B0A">
        <w:rPr>
          <w:noProof/>
        </w:rPr>
        <w:t>kwalunkwe dikjarazzjoni magħmula f’konformità mal-Artikolu 6(5) ta’ din il-Konvenzjoni;</w:t>
      </w:r>
    </w:p>
    <w:p w14:paraId="35AE6274" w14:textId="77777777" w:rsidR="00DC0700" w:rsidRPr="004E4B0A" w:rsidRDefault="00DC0700" w:rsidP="00EA3DCF">
      <w:pPr>
        <w:pStyle w:val="Point1letter"/>
        <w:numPr>
          <w:ilvl w:val="3"/>
          <w:numId w:val="18"/>
        </w:numPr>
        <w:rPr>
          <w:noProof/>
        </w:rPr>
      </w:pPr>
      <w:r w:rsidRPr="004E4B0A">
        <w:rPr>
          <w:noProof/>
        </w:rPr>
        <w:t>kwalunkwe denunċja magħmula f’konformità mal-Artikolu 35 ta’ din il-Konvenzjoni;</w:t>
      </w:r>
    </w:p>
    <w:p w14:paraId="7E03BE73" w14:textId="77777777" w:rsidR="00DC0700" w:rsidRPr="004E4B0A" w:rsidRDefault="00DC0700" w:rsidP="00EA3DCF">
      <w:pPr>
        <w:pStyle w:val="Point1letter"/>
        <w:numPr>
          <w:ilvl w:val="3"/>
          <w:numId w:val="18"/>
        </w:numPr>
        <w:rPr>
          <w:noProof/>
        </w:rPr>
      </w:pPr>
      <w:r w:rsidRPr="004E4B0A">
        <w:rPr>
          <w:noProof/>
        </w:rPr>
        <w:t>kwalunkwe att, dikjarazzjoni, notifika jew komunikazzjoni oħra relatati ma’ din il-Konvenzjoni.</w:t>
      </w:r>
    </w:p>
    <w:p w14:paraId="70AE3876" w14:textId="77777777" w:rsidR="00DC0700" w:rsidRPr="004E4B0A" w:rsidRDefault="00DC0700" w:rsidP="00DC0700">
      <w:pPr>
        <w:pStyle w:val="NoSpacing"/>
        <w:spacing w:before="0" w:line="240" w:lineRule="auto"/>
        <w:rPr>
          <w:rFonts w:cs="Arial"/>
          <w:noProof/>
          <w:sz w:val="20"/>
          <w:szCs w:val="20"/>
        </w:rPr>
      </w:pPr>
    </w:p>
    <w:p w14:paraId="66B8FC47" w14:textId="77777777" w:rsidR="00DC0700" w:rsidRPr="004E4B0A" w:rsidRDefault="00DC0700" w:rsidP="00627083">
      <w:pPr>
        <w:rPr>
          <w:noProof/>
        </w:rPr>
      </w:pPr>
      <w:r w:rsidRPr="004E4B0A">
        <w:rPr>
          <w:noProof/>
        </w:rPr>
        <w:t>B’xhieda ta’ dan, il-firmatarji, debitament awtorizzati biex jagħmlu dan, iffirmaw din il-Konvenzjoni.</w:t>
      </w:r>
    </w:p>
    <w:p w14:paraId="61B321E8" w14:textId="77777777" w:rsidR="00DC0700" w:rsidRPr="004E4B0A" w:rsidRDefault="00DC0700" w:rsidP="00627083">
      <w:pPr>
        <w:rPr>
          <w:noProof/>
        </w:rPr>
      </w:pPr>
    </w:p>
    <w:p w14:paraId="534E7D76" w14:textId="6E931B68" w:rsidR="00905D22" w:rsidRPr="004E4B0A" w:rsidRDefault="00DC0700" w:rsidP="001B0B00">
      <w:pPr>
        <w:rPr>
          <w:noProof/>
        </w:rPr>
      </w:pPr>
      <w:r w:rsidRPr="004E4B0A">
        <w:rPr>
          <w:noProof/>
        </w:rPr>
        <w:t>Magħmula f’The Hague, fis-16-il jum ta’ Dicembru 2025, bl-Ingliż, bil-Franċiż u bl-Ispanjol, bit-żewġ testi kollha ugwalment awtentiċi, f’kopja waħda li għandha tkun iddepożitata fl-arkivji tal-Kunsill tal-Ewropa. Is-Segretarju Ġenerali tal-Kunsill tal-Ewropa għandu jibgħat kopji ċċertifikati lil kull Stat Membru tal-Kunsill tal-Ewropa, lil kwalunkwe Stat ieħor u lill-Unjoni Ewropea li pparteċipaw fil-Konferenza Diplomatika għall-adozzjoni ta’ din il-Konvenzjoni, u lil kwalunkwe Stat jew Organizzazzjoni ta’ Integrazzjoni Reġjonali mistiedna jaderixxu ma’ din il-Konvenzjoni.</w:t>
      </w:r>
    </w:p>
    <w:sectPr w:rsidR="00905D22" w:rsidRPr="004E4B0A" w:rsidSect="007419D0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D6BFD" w14:textId="77777777" w:rsidR="00C614C1" w:rsidRDefault="00C614C1" w:rsidP="00CF384F">
      <w:pPr>
        <w:spacing w:before="0" w:after="0"/>
      </w:pPr>
      <w:r>
        <w:separator/>
      </w:r>
    </w:p>
  </w:endnote>
  <w:endnote w:type="continuationSeparator" w:id="0">
    <w:p w14:paraId="1BBD5781" w14:textId="77777777" w:rsidR="00C614C1" w:rsidRDefault="00C614C1" w:rsidP="00CF384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93FCD3" w14:textId="77682748" w:rsidR="007419D0" w:rsidRPr="007419D0" w:rsidRDefault="007419D0" w:rsidP="007419D0">
    <w:pPr>
      <w:pStyle w:val="Footer"/>
      <w:rPr>
        <w:rFonts w:ascii="Arial" w:hAnsi="Arial" w:cs="Arial"/>
        <w:b/>
        <w:sz w:val="48"/>
      </w:rPr>
    </w:pPr>
    <w:r w:rsidRPr="007419D0">
      <w:rPr>
        <w:rFonts w:ascii="Arial" w:hAnsi="Arial" w:cs="Arial"/>
        <w:b/>
        <w:sz w:val="48"/>
      </w:rPr>
      <w:t>MT</w:t>
    </w:r>
    <w:r w:rsidRPr="007419D0">
      <w:rPr>
        <w:rFonts w:ascii="Arial" w:hAnsi="Arial" w:cs="Arial"/>
        <w:b/>
        <w:sz w:val="48"/>
      </w:rPr>
      <w:tab/>
    </w:r>
    <w:r w:rsidRPr="007419D0">
      <w:rPr>
        <w:rFonts w:ascii="Arial" w:hAnsi="Arial" w:cs="Arial"/>
        <w:b/>
        <w:sz w:val="48"/>
      </w:rPr>
      <w:tab/>
    </w:r>
    <w:r w:rsidRPr="007419D0">
      <w:tab/>
    </w:r>
    <w:r w:rsidRPr="007419D0">
      <w:rPr>
        <w:rFonts w:ascii="Arial" w:hAnsi="Arial" w:cs="Arial"/>
        <w:b/>
        <w:sz w:val="48"/>
      </w:rPr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AF07F" w14:textId="68456F12" w:rsidR="007419D0" w:rsidRPr="007419D0" w:rsidRDefault="007419D0" w:rsidP="007419D0">
    <w:pPr>
      <w:pStyle w:val="Footer"/>
      <w:rPr>
        <w:rFonts w:ascii="Arial" w:hAnsi="Arial" w:cs="Arial"/>
        <w:b/>
        <w:sz w:val="48"/>
      </w:rPr>
    </w:pPr>
    <w:r w:rsidRPr="007419D0">
      <w:rPr>
        <w:rFonts w:ascii="Arial" w:hAnsi="Arial" w:cs="Arial"/>
        <w:b/>
        <w:sz w:val="48"/>
      </w:rPr>
      <w:t>MT</w:t>
    </w:r>
    <w:r w:rsidRPr="007419D0">
      <w:rPr>
        <w:rFonts w:ascii="Arial" w:hAnsi="Arial" w:cs="Arial"/>
        <w:b/>
        <w:sz w:val="48"/>
      </w:rPr>
      <w:tab/>
    </w:r>
    <w:r w:rsidRPr="007419D0">
      <w:rPr>
        <w:rFonts w:ascii="Arial" w:hAnsi="Arial" w:cs="Arial"/>
        <w:b/>
        <w:sz w:val="48"/>
      </w:rPr>
      <w:tab/>
    </w:r>
    <w:r w:rsidRPr="007419D0">
      <w:tab/>
    </w:r>
    <w:r w:rsidRPr="007419D0">
      <w:rPr>
        <w:rFonts w:ascii="Arial" w:hAnsi="Arial" w:cs="Arial"/>
        <w:b/>
        <w:sz w:val="48"/>
      </w:rPr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B19F3" w14:textId="77777777" w:rsidR="007419D0" w:rsidRPr="007419D0" w:rsidRDefault="007419D0" w:rsidP="007419D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32351" w14:textId="77777777" w:rsidR="007419D0" w:rsidRDefault="007419D0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8488C" w14:textId="5F2CE39D" w:rsidR="007419D0" w:rsidRPr="007419D0" w:rsidRDefault="007419D0" w:rsidP="007419D0">
    <w:pPr>
      <w:pStyle w:val="Footer"/>
      <w:rPr>
        <w:rFonts w:ascii="Arial" w:hAnsi="Arial" w:cs="Arial"/>
        <w:b/>
        <w:sz w:val="48"/>
      </w:rPr>
    </w:pPr>
    <w:r w:rsidRPr="007419D0">
      <w:rPr>
        <w:rFonts w:ascii="Arial" w:hAnsi="Arial" w:cs="Arial"/>
        <w:b/>
        <w:sz w:val="48"/>
      </w:rPr>
      <w:t>MT</w:t>
    </w:r>
    <w:r w:rsidRPr="007419D0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7419D0">
      <w:tab/>
    </w:r>
    <w:r w:rsidRPr="007419D0">
      <w:rPr>
        <w:rFonts w:ascii="Arial" w:hAnsi="Arial" w:cs="Arial"/>
        <w:b/>
        <w:sz w:val="48"/>
      </w:rPr>
      <w:t>MT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E286C" w14:textId="77777777" w:rsidR="007419D0" w:rsidRDefault="007419D0" w:rsidP="007419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6EA0B" w14:textId="77777777" w:rsidR="00C614C1" w:rsidRDefault="00C614C1" w:rsidP="00CF384F">
      <w:pPr>
        <w:spacing w:before="0" w:after="0"/>
      </w:pPr>
      <w:r>
        <w:separator/>
      </w:r>
    </w:p>
  </w:footnote>
  <w:footnote w:type="continuationSeparator" w:id="0">
    <w:p w14:paraId="38B1DE97" w14:textId="77777777" w:rsidR="00C614C1" w:rsidRDefault="00C614C1" w:rsidP="00CF384F">
      <w:pPr>
        <w:spacing w:before="0" w:after="0"/>
      </w:pPr>
      <w:r>
        <w:continuationSeparator/>
      </w:r>
    </w:p>
  </w:footnote>
  <w:footnote w:id="1">
    <w:p w14:paraId="1970D8F8" w14:textId="2696BBCB" w:rsidR="00DC0700" w:rsidRPr="00922A7E" w:rsidRDefault="00DC0700" w:rsidP="00DC0700">
      <w:pPr>
        <w:pStyle w:val="FootnoteText"/>
      </w:pPr>
      <w:r>
        <w:rPr>
          <w:rStyle w:val="FootnoteReference"/>
        </w:rPr>
        <w:footnoteRef/>
      </w:r>
      <w:r>
        <w:tab/>
        <w:t>F’konformità mal-baġit aġġustat għall-2025 (id-dokument RD4U-COP(2024)16, p. 6, it-Tabella 7), kif adottat mill-Konferenza tal-Parteċipanti tar-Reġistru fil-11 ta’ Ottubru 2024 (id-dokument RD4U-COP(2024)18, p. 3), 50 % tal-baġit totali tar-Reġistru għall-2025 huwa ekwivalenti għal EUR 3 692 150. Għall-firmatarji li ma jkunux għamlu kontribuzzjoni għall-baġit tar-Reġistru għall-2025, l-ammont li kien ikun il-kontribuzzjoni vvalutata tagħhom għall-baġit tar-Reġistru li kieku kienu Parteċipant tar-Reġistru għandu jintuża għall-finijiet tal-kalkolu tal-kontribuzzjonijiet individwali aggregati skont dan is-subparagrafu (b).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9BA48" w14:textId="77777777" w:rsidR="007419D0" w:rsidRPr="007419D0" w:rsidRDefault="007419D0" w:rsidP="007419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42817" w14:textId="77777777" w:rsidR="007419D0" w:rsidRPr="007419D0" w:rsidRDefault="007419D0" w:rsidP="007419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ED3DE" w14:textId="77777777" w:rsidR="007419D0" w:rsidRPr="007419D0" w:rsidRDefault="007419D0" w:rsidP="007419D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389ED" w14:textId="77777777" w:rsidR="007419D0" w:rsidRDefault="007419D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25795" w14:textId="77777777" w:rsidR="007419D0" w:rsidRDefault="007419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A646486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0E0072B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AACE4A7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F954AE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58308FC"/>
    <w:multiLevelType w:val="hybridMultilevel"/>
    <w:tmpl w:val="90269AE4"/>
    <w:lvl w:ilvl="0" w:tplc="9E186978">
      <w:start w:val="1"/>
      <w:numFmt w:val="decimal"/>
      <w:pStyle w:val="Style1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8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0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1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2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3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4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5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7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9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9"/>
  </w:num>
  <w:num w:numId="22">
    <w:abstractNumId w:val="18"/>
  </w:num>
  <w:num w:numId="23">
    <w:abstractNumId w:val="8"/>
  </w:num>
  <w:num w:numId="24">
    <w:abstractNumId w:val="10"/>
  </w:num>
  <w:num w:numId="25">
    <w:abstractNumId w:val="11"/>
  </w:num>
  <w:num w:numId="26">
    <w:abstractNumId w:val="6"/>
  </w:num>
  <w:num w:numId="27">
    <w:abstractNumId w:val="17"/>
  </w:num>
  <w:num w:numId="28">
    <w:abstractNumId w:val="5"/>
  </w:num>
  <w:num w:numId="29">
    <w:abstractNumId w:val="12"/>
  </w:num>
  <w:num w:numId="30">
    <w:abstractNumId w:val="14"/>
  </w:num>
  <w:num w:numId="31">
    <w:abstractNumId w:val="15"/>
  </w:num>
  <w:num w:numId="32">
    <w:abstractNumId w:val="7"/>
  </w:num>
  <w:num w:numId="33">
    <w:abstractNumId w:val="13"/>
  </w:num>
  <w:num w:numId="34">
    <w:abstractNumId w:val="1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6-03-09 08:14:31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tal-Proposta g\u295?al"/>
    <w:docVar w:name="LW_ACCOMPAGNANT.CP" w:val="tal-Proposta g\u295?al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BB5462C4-543A-4EAE-9219-F100D0174EB7"/>
    <w:docVar w:name="LW_COVERPAGE_TYPE" w:val="1"/>
    <w:docVar w:name="LW_CreatedUtc" w:val="2025-10-21T11:21:54.7857640Z"/>
    <w:docVar w:name="LW_CROSSREFERENCE" w:val="&lt;UNUSED&gt;"/>
    <w:docVar w:name="LW_DocType" w:val="ANNEX"/>
    <w:docVar w:name="LW_EMISSION" w:val="24.2.2026"/>
    <w:docVar w:name="LW_EMISSION_ISODATE" w:val="2026-02-24"/>
    <w:docVar w:name="LW_EMISSION_LOCATION" w:val="BRX"/>
    <w:docVar w:name="LW_EMISSION_PREFIX" w:val="Brussell, "/>
    <w:docVar w:name="LW_EMISSION_SUFFIX" w:val=" "/>
    <w:docVar w:name="LW_ID_DOCSTRUCTURE" w:val="COM/ANNEX"/>
    <w:docVar w:name="LW_ID_DOCTYPE" w:val="SG-017"/>
    <w:docVar w:name="LW_LANGUE" w:val="MT"/>
    <w:docVar w:name="LW_LEVEL_OF_SENSITIVITY" w:val="Standard treatment"/>
    <w:docVar w:name="LW_NOM.INST" w:val="IL-KUMMISSJONI EWROPEA"/>
    <w:docVar w:name="LW_NOM.INST_JOINTDOC" w:val="&lt;EMPTY&gt;"/>
    <w:docVar w:name="LW_OBJETACTEPRINCIPAL" w:val="&lt;FMT:Bold&gt;dwar il-konklu\u380?joni tal-Konvenzjoni li Tistabbilixxi Kummissjoni Internazzjonali g\u295?at-Talbiet g\u295?all-Ukrajna&lt;/FMT&gt;"/>
    <w:docVar w:name="LW_OBJETACTEPRINCIPAL.CP" w:val="&lt;FMT:Bold&gt;dwar il-konklu\u380?joni tal-Konvenzjoni li Tistabbilixxi Kummissjoni Internazzjonali g\u295?at-Talbiet g\u295?all-Ukrajna&lt;/FMT&gt;"/>
    <w:docVar w:name="LW_PART_NBR" w:val="1"/>
    <w:docVar w:name="LW_PART_NBR_TOTAL" w:val="1"/>
    <w:docVar w:name="LW_REF.INST.NEW" w:val="COM"/>
    <w:docVar w:name="LW_REF.INST.NEW_ADOPTED" w:val="final"/>
    <w:docVar w:name="LW_REF.INST.NEW_TEXT" w:val="(2026) 105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ANNESS"/>
    <w:docVar w:name="LW_TYPE.DOC.CP" w:val="ANNESS"/>
    <w:docVar w:name="LW_TYPEACTEPRINCIPAL" w:val="De\u267?i\u380?joni tal-Kunsill"/>
    <w:docVar w:name="LW_TYPEACTEPRINCIPAL.CP" w:val="De\u267?i\u380?joni tal-Kunsill"/>
    <w:docVar w:name="LwApiVersions" w:val="LW4CoDe 1.24.5.0; LW 9.2, Build 20251112"/>
  </w:docVars>
  <w:rsids>
    <w:rsidRoot w:val="00CF384F"/>
    <w:rsid w:val="0000255E"/>
    <w:rsid w:val="00021186"/>
    <w:rsid w:val="00022E3D"/>
    <w:rsid w:val="000303DF"/>
    <w:rsid w:val="00037DB1"/>
    <w:rsid w:val="00044AC1"/>
    <w:rsid w:val="00053974"/>
    <w:rsid w:val="00083AB3"/>
    <w:rsid w:val="000878F7"/>
    <w:rsid w:val="000B1879"/>
    <w:rsid w:val="000B1907"/>
    <w:rsid w:val="000D4D9E"/>
    <w:rsid w:val="000F606F"/>
    <w:rsid w:val="00104C57"/>
    <w:rsid w:val="00120123"/>
    <w:rsid w:val="00120676"/>
    <w:rsid w:val="00127A70"/>
    <w:rsid w:val="00132B94"/>
    <w:rsid w:val="00154387"/>
    <w:rsid w:val="00162536"/>
    <w:rsid w:val="00165C4F"/>
    <w:rsid w:val="001706DA"/>
    <w:rsid w:val="001B0B00"/>
    <w:rsid w:val="001C627E"/>
    <w:rsid w:val="001D2DD0"/>
    <w:rsid w:val="001D3367"/>
    <w:rsid w:val="001E20A5"/>
    <w:rsid w:val="001F343E"/>
    <w:rsid w:val="001F565A"/>
    <w:rsid w:val="001F64BA"/>
    <w:rsid w:val="002071EF"/>
    <w:rsid w:val="0020738A"/>
    <w:rsid w:val="0023155D"/>
    <w:rsid w:val="00231D9D"/>
    <w:rsid w:val="00235F7D"/>
    <w:rsid w:val="00237507"/>
    <w:rsid w:val="00251507"/>
    <w:rsid w:val="002569F1"/>
    <w:rsid w:val="00264B59"/>
    <w:rsid w:val="00266B34"/>
    <w:rsid w:val="00267567"/>
    <w:rsid w:val="002703DD"/>
    <w:rsid w:val="0027081D"/>
    <w:rsid w:val="002779CD"/>
    <w:rsid w:val="00280B8B"/>
    <w:rsid w:val="0028458C"/>
    <w:rsid w:val="00290E51"/>
    <w:rsid w:val="002935A8"/>
    <w:rsid w:val="002B0C0E"/>
    <w:rsid w:val="002C0BA0"/>
    <w:rsid w:val="002D1553"/>
    <w:rsid w:val="002F2535"/>
    <w:rsid w:val="002F70CA"/>
    <w:rsid w:val="00315D45"/>
    <w:rsid w:val="003252BE"/>
    <w:rsid w:val="003323C0"/>
    <w:rsid w:val="00382F55"/>
    <w:rsid w:val="00387036"/>
    <w:rsid w:val="003A0383"/>
    <w:rsid w:val="003D1790"/>
    <w:rsid w:val="003D57FE"/>
    <w:rsid w:val="003D5E42"/>
    <w:rsid w:val="00416B1F"/>
    <w:rsid w:val="00425023"/>
    <w:rsid w:val="004318FD"/>
    <w:rsid w:val="00437AFC"/>
    <w:rsid w:val="00466162"/>
    <w:rsid w:val="00492EB7"/>
    <w:rsid w:val="004A1447"/>
    <w:rsid w:val="004B3840"/>
    <w:rsid w:val="004C0331"/>
    <w:rsid w:val="004C28E1"/>
    <w:rsid w:val="004C4FAA"/>
    <w:rsid w:val="004C7001"/>
    <w:rsid w:val="004D1FFC"/>
    <w:rsid w:val="004D3A94"/>
    <w:rsid w:val="004E213D"/>
    <w:rsid w:val="004E4B0A"/>
    <w:rsid w:val="005171DB"/>
    <w:rsid w:val="00525DA9"/>
    <w:rsid w:val="00532F7A"/>
    <w:rsid w:val="00543F70"/>
    <w:rsid w:val="00546FDF"/>
    <w:rsid w:val="00547E57"/>
    <w:rsid w:val="00562FC5"/>
    <w:rsid w:val="00577EE4"/>
    <w:rsid w:val="00594AA5"/>
    <w:rsid w:val="005C3A61"/>
    <w:rsid w:val="005D1E69"/>
    <w:rsid w:val="005D4441"/>
    <w:rsid w:val="005D5793"/>
    <w:rsid w:val="005E476F"/>
    <w:rsid w:val="005E64E4"/>
    <w:rsid w:val="0060316B"/>
    <w:rsid w:val="00610980"/>
    <w:rsid w:val="006120AD"/>
    <w:rsid w:val="00626E37"/>
    <w:rsid w:val="00627083"/>
    <w:rsid w:val="006414E7"/>
    <w:rsid w:val="0065447E"/>
    <w:rsid w:val="00655FF9"/>
    <w:rsid w:val="006571B9"/>
    <w:rsid w:val="006767E0"/>
    <w:rsid w:val="006800F3"/>
    <w:rsid w:val="006A157B"/>
    <w:rsid w:val="006A5383"/>
    <w:rsid w:val="006A5FEC"/>
    <w:rsid w:val="006A6BCB"/>
    <w:rsid w:val="006A6CB8"/>
    <w:rsid w:val="006C3038"/>
    <w:rsid w:val="006C656B"/>
    <w:rsid w:val="006D1D95"/>
    <w:rsid w:val="006D3B2B"/>
    <w:rsid w:val="006F035E"/>
    <w:rsid w:val="00701731"/>
    <w:rsid w:val="00703DF0"/>
    <w:rsid w:val="007419D0"/>
    <w:rsid w:val="00751CA9"/>
    <w:rsid w:val="00752037"/>
    <w:rsid w:val="00764708"/>
    <w:rsid w:val="00771D25"/>
    <w:rsid w:val="00773127"/>
    <w:rsid w:val="007759C7"/>
    <w:rsid w:val="00775F1A"/>
    <w:rsid w:val="00790A73"/>
    <w:rsid w:val="007A1EB1"/>
    <w:rsid w:val="007B1E27"/>
    <w:rsid w:val="007B5DEE"/>
    <w:rsid w:val="007C61EE"/>
    <w:rsid w:val="007D53A2"/>
    <w:rsid w:val="007D6A6C"/>
    <w:rsid w:val="008075B2"/>
    <w:rsid w:val="00832ABD"/>
    <w:rsid w:val="00856F54"/>
    <w:rsid w:val="00861CEE"/>
    <w:rsid w:val="00864EDE"/>
    <w:rsid w:val="008751A4"/>
    <w:rsid w:val="0089294D"/>
    <w:rsid w:val="008A60C1"/>
    <w:rsid w:val="008B34EC"/>
    <w:rsid w:val="008D0FEF"/>
    <w:rsid w:val="008D4D44"/>
    <w:rsid w:val="008D6398"/>
    <w:rsid w:val="008E09A4"/>
    <w:rsid w:val="00900077"/>
    <w:rsid w:val="00903892"/>
    <w:rsid w:val="00905D22"/>
    <w:rsid w:val="009133E7"/>
    <w:rsid w:val="00923E5A"/>
    <w:rsid w:val="00934323"/>
    <w:rsid w:val="00973CEB"/>
    <w:rsid w:val="00981926"/>
    <w:rsid w:val="0098447E"/>
    <w:rsid w:val="0098781F"/>
    <w:rsid w:val="009B18C3"/>
    <w:rsid w:val="009B2EC7"/>
    <w:rsid w:val="009B511E"/>
    <w:rsid w:val="009E4B08"/>
    <w:rsid w:val="009F635F"/>
    <w:rsid w:val="00A137FC"/>
    <w:rsid w:val="00A15D4B"/>
    <w:rsid w:val="00A1785A"/>
    <w:rsid w:val="00A22A4C"/>
    <w:rsid w:val="00A2658E"/>
    <w:rsid w:val="00A34A73"/>
    <w:rsid w:val="00A42876"/>
    <w:rsid w:val="00A6243B"/>
    <w:rsid w:val="00A71F6D"/>
    <w:rsid w:val="00A77AF7"/>
    <w:rsid w:val="00A87F7C"/>
    <w:rsid w:val="00A974F3"/>
    <w:rsid w:val="00A9794F"/>
    <w:rsid w:val="00AC2447"/>
    <w:rsid w:val="00AC36E2"/>
    <w:rsid w:val="00AD0FF0"/>
    <w:rsid w:val="00B04394"/>
    <w:rsid w:val="00B13F6C"/>
    <w:rsid w:val="00B2098E"/>
    <w:rsid w:val="00B35985"/>
    <w:rsid w:val="00B43475"/>
    <w:rsid w:val="00B4424A"/>
    <w:rsid w:val="00B5763F"/>
    <w:rsid w:val="00B66C12"/>
    <w:rsid w:val="00B72831"/>
    <w:rsid w:val="00B92F91"/>
    <w:rsid w:val="00B97693"/>
    <w:rsid w:val="00BA2312"/>
    <w:rsid w:val="00BA4F3C"/>
    <w:rsid w:val="00BB30BC"/>
    <w:rsid w:val="00BB4E37"/>
    <w:rsid w:val="00BB74F8"/>
    <w:rsid w:val="00BE2C31"/>
    <w:rsid w:val="00C01299"/>
    <w:rsid w:val="00C01C76"/>
    <w:rsid w:val="00C027AB"/>
    <w:rsid w:val="00C34D91"/>
    <w:rsid w:val="00C40950"/>
    <w:rsid w:val="00C410B7"/>
    <w:rsid w:val="00C51138"/>
    <w:rsid w:val="00C614C1"/>
    <w:rsid w:val="00C82E6F"/>
    <w:rsid w:val="00C93E5B"/>
    <w:rsid w:val="00C953CA"/>
    <w:rsid w:val="00CA0E99"/>
    <w:rsid w:val="00CB5CBC"/>
    <w:rsid w:val="00CD1CF6"/>
    <w:rsid w:val="00CD49A5"/>
    <w:rsid w:val="00CD65F7"/>
    <w:rsid w:val="00CE53E0"/>
    <w:rsid w:val="00CF1382"/>
    <w:rsid w:val="00CF384F"/>
    <w:rsid w:val="00CF6559"/>
    <w:rsid w:val="00D147F5"/>
    <w:rsid w:val="00D24A8A"/>
    <w:rsid w:val="00D328C4"/>
    <w:rsid w:val="00D3321E"/>
    <w:rsid w:val="00D33986"/>
    <w:rsid w:val="00D5670F"/>
    <w:rsid w:val="00D57499"/>
    <w:rsid w:val="00D61C1B"/>
    <w:rsid w:val="00D63E4B"/>
    <w:rsid w:val="00D76251"/>
    <w:rsid w:val="00D80F1A"/>
    <w:rsid w:val="00D849FB"/>
    <w:rsid w:val="00D84ABF"/>
    <w:rsid w:val="00D9674B"/>
    <w:rsid w:val="00DB3F93"/>
    <w:rsid w:val="00DB5B7F"/>
    <w:rsid w:val="00DC0700"/>
    <w:rsid w:val="00DC2F90"/>
    <w:rsid w:val="00DE087C"/>
    <w:rsid w:val="00DF13A0"/>
    <w:rsid w:val="00E24CB1"/>
    <w:rsid w:val="00E54985"/>
    <w:rsid w:val="00E75B10"/>
    <w:rsid w:val="00E7690C"/>
    <w:rsid w:val="00E76E43"/>
    <w:rsid w:val="00E81C12"/>
    <w:rsid w:val="00E92082"/>
    <w:rsid w:val="00EA2565"/>
    <w:rsid w:val="00EA3DCF"/>
    <w:rsid w:val="00EE139F"/>
    <w:rsid w:val="00EF4FE5"/>
    <w:rsid w:val="00F00742"/>
    <w:rsid w:val="00F04A92"/>
    <w:rsid w:val="00F05E69"/>
    <w:rsid w:val="00F13AA4"/>
    <w:rsid w:val="00F310FF"/>
    <w:rsid w:val="00F3169E"/>
    <w:rsid w:val="00F3740C"/>
    <w:rsid w:val="00F375BC"/>
    <w:rsid w:val="00F376AA"/>
    <w:rsid w:val="00F404BD"/>
    <w:rsid w:val="00F4068A"/>
    <w:rsid w:val="00F66C34"/>
    <w:rsid w:val="00F7024E"/>
    <w:rsid w:val="00F82260"/>
    <w:rsid w:val="00F945AF"/>
    <w:rsid w:val="00FA00E6"/>
    <w:rsid w:val="00FB5603"/>
    <w:rsid w:val="00FB5721"/>
    <w:rsid w:val="00FB6881"/>
    <w:rsid w:val="00FC3B86"/>
    <w:rsid w:val="00FD1B2C"/>
    <w:rsid w:val="00FD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D27217B"/>
  <w15:docId w15:val="{0B82CAC8-0DE9-49DF-8F34-29BC367E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mt-MT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7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7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7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7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27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27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27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F384F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F38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38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384F"/>
    <w:rPr>
      <w:rFonts w:ascii="Times New Roman" w:hAnsi="Times New Roman" w:cs="Times New Roman"/>
      <w:sz w:val="20"/>
      <w:szCs w:val="20"/>
      <w:lang w:val="mt-MT"/>
    </w:rPr>
  </w:style>
  <w:style w:type="paragraph" w:styleId="ListBullet">
    <w:name w:val="List Bullet"/>
    <w:basedOn w:val="Normal"/>
    <w:uiPriority w:val="99"/>
    <w:semiHidden/>
    <w:unhideWhenUsed/>
    <w:rsid w:val="00CF384F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F384F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F384F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F384F"/>
    <w:pPr>
      <w:numPr>
        <w:numId w:val="4"/>
      </w:numPr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F384F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30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3038"/>
    <w:rPr>
      <w:rFonts w:ascii="Times New Roman" w:hAnsi="Times New Roman" w:cs="Times New Roman"/>
      <w:b/>
      <w:bCs/>
      <w:sz w:val="20"/>
      <w:szCs w:val="20"/>
      <w:lang w:val="mt-MT"/>
    </w:rPr>
  </w:style>
  <w:style w:type="paragraph" w:customStyle="1" w:styleId="AppelnotedebasdepageCharChar">
    <w:name w:val="Appel note de bas de page Char Char"/>
    <w:aliases w:val="Appel note de bas de page Char Char Char Char Char Char Char Char Char Char Char Char Char Char Char Char Char Char Char Char"/>
    <w:basedOn w:val="Normal"/>
    <w:link w:val="FootnoteReference"/>
    <w:uiPriority w:val="99"/>
    <w:rsid w:val="00DC0700"/>
    <w:pPr>
      <w:spacing w:before="0" w:after="0"/>
    </w:pPr>
    <w:rPr>
      <w:rFonts w:asciiTheme="minorHAnsi" w:hAnsiTheme="minorHAnsi" w:cstheme="minorBidi"/>
      <w:sz w:val="22"/>
      <w:vertAlign w:val="superscript"/>
    </w:rPr>
  </w:style>
  <w:style w:type="paragraph" w:customStyle="1" w:styleId="Style1">
    <w:name w:val="Style1"/>
    <w:basedOn w:val="Normal"/>
    <w:qFormat/>
    <w:rsid w:val="00DC0700"/>
    <w:pPr>
      <w:numPr>
        <w:numId w:val="5"/>
      </w:numPr>
      <w:autoSpaceDE w:val="0"/>
      <w:autoSpaceDN w:val="0"/>
      <w:adjustRightInd w:val="0"/>
    </w:pPr>
    <w:rPr>
      <w:rFonts w:ascii="Arial" w:eastAsia="Calibri" w:hAnsi="Arial" w:cs="Arial"/>
      <w:sz w:val="22"/>
      <w14:ligatures w14:val="standardContextual"/>
    </w:rPr>
  </w:style>
  <w:style w:type="paragraph" w:styleId="ListParagraph">
    <w:name w:val="List Paragraph"/>
    <w:aliases w:val="MAIN CONTENT,List Paragraph12,Colorful List - Accent 11,List Paragraph2,Normal numbered,List Paragraph11,OBC Bullet,F5 List Paragraph,List Paragraph1,Dot pt,List Paragraph Char Char Char,Indicator Text,Numbered Para 1,No Spacing1"/>
    <w:basedOn w:val="Normal"/>
    <w:link w:val="ListParagraphChar"/>
    <w:uiPriority w:val="34"/>
    <w:qFormat/>
    <w:rsid w:val="00DC0700"/>
    <w:pPr>
      <w:spacing w:before="0" w:after="0"/>
      <w:ind w:left="720"/>
      <w:contextualSpacing/>
      <w:jc w:val="left"/>
    </w:pPr>
    <w:rPr>
      <w:rFonts w:ascii="Arial" w:eastAsia="Calibri" w:hAnsi="Arial"/>
      <w:sz w:val="20"/>
    </w:rPr>
  </w:style>
  <w:style w:type="character" w:customStyle="1" w:styleId="ListParagraphChar">
    <w:name w:val="List Paragraph Char"/>
    <w:aliases w:val="MAIN CONTENT Char,List Paragraph12 Char,Colorful List - Accent 11 Char,List Paragraph2 Char,Normal numbered Char,List Paragraph11 Char,OBC Bullet Char,F5 List Paragraph Char,List Paragraph1 Char,Dot pt Char,Indicator Text Char"/>
    <w:link w:val="ListParagraph"/>
    <w:uiPriority w:val="34"/>
    <w:qFormat/>
    <w:rsid w:val="00DC0700"/>
    <w:rPr>
      <w:rFonts w:ascii="Arial" w:eastAsia="Calibri" w:hAnsi="Arial" w:cs="Times New Roman"/>
      <w:sz w:val="20"/>
      <w:lang w:val="mt-MT"/>
    </w:rPr>
  </w:style>
  <w:style w:type="paragraph" w:styleId="NoSpacing">
    <w:name w:val="No Spacing"/>
    <w:aliases w:val="Regs Text"/>
    <w:basedOn w:val="Normal"/>
    <w:uiPriority w:val="1"/>
    <w:qFormat/>
    <w:rsid w:val="00DC0700"/>
    <w:pPr>
      <w:spacing w:before="160" w:after="0" w:line="276" w:lineRule="auto"/>
    </w:pPr>
    <w:rPr>
      <w:rFonts w:ascii="Arial" w:hAnsi="Arial" w:cstheme="minorBidi"/>
      <w:sz w:val="22"/>
    </w:rPr>
  </w:style>
  <w:style w:type="paragraph" w:customStyle="1" w:styleId="RegsPreamble">
    <w:name w:val="Regs Preamble"/>
    <w:basedOn w:val="Normal"/>
    <w:link w:val="RegsPreambleChar"/>
    <w:qFormat/>
    <w:rsid w:val="00DC0700"/>
    <w:pPr>
      <w:spacing w:before="0" w:after="160" w:line="276" w:lineRule="auto"/>
    </w:pPr>
    <w:rPr>
      <w:rFonts w:ascii="Arial" w:hAnsi="Arial" w:cs="Arial"/>
      <w:i/>
      <w:iCs/>
      <w:sz w:val="22"/>
    </w:rPr>
  </w:style>
  <w:style w:type="character" w:customStyle="1" w:styleId="RegsPreambleChar">
    <w:name w:val="Regs Preamble Char"/>
    <w:basedOn w:val="DefaultParagraphFont"/>
    <w:link w:val="RegsPreamble"/>
    <w:rsid w:val="00DC0700"/>
    <w:rPr>
      <w:rFonts w:ascii="Arial" w:hAnsi="Arial" w:cs="Arial"/>
      <w:i/>
      <w:iCs/>
      <w:lang w:val="mt-MT"/>
    </w:rPr>
  </w:style>
  <w:style w:type="paragraph" w:styleId="Title">
    <w:name w:val="Title"/>
    <w:basedOn w:val="Normal"/>
    <w:next w:val="Normal"/>
    <w:link w:val="TitleChar"/>
    <w:uiPriority w:val="10"/>
    <w:qFormat/>
    <w:rsid w:val="003D57FE"/>
    <w:pPr>
      <w:spacing w:before="0"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57FE"/>
    <w:rPr>
      <w:rFonts w:asciiTheme="majorHAnsi" w:eastAsiaTheme="majorEastAsia" w:hAnsiTheme="majorHAnsi" w:cstheme="majorBidi"/>
      <w:spacing w:val="-10"/>
      <w:kern w:val="28"/>
      <w:sz w:val="56"/>
      <w:szCs w:val="56"/>
      <w:lang w:val="mt-MT"/>
    </w:rPr>
  </w:style>
  <w:style w:type="character" w:customStyle="1" w:styleId="HeaderChar">
    <w:name w:val="Header Char"/>
    <w:basedOn w:val="DefaultParagraphFont"/>
    <w:link w:val="Header"/>
    <w:uiPriority w:val="99"/>
    <w:rsid w:val="007419D0"/>
    <w:rPr>
      <w:rFonts w:ascii="Times New Roman" w:hAnsi="Times New Roman" w:cs="Times New Roman"/>
      <w:sz w:val="24"/>
      <w:lang w:val="mt-MT"/>
    </w:rPr>
  </w:style>
  <w:style w:type="character" w:customStyle="1" w:styleId="FooterChar">
    <w:name w:val="Footer Char"/>
    <w:basedOn w:val="DefaultParagraphFont"/>
    <w:link w:val="Footer"/>
    <w:uiPriority w:val="99"/>
    <w:rsid w:val="007419D0"/>
    <w:rPr>
      <w:rFonts w:ascii="Times New Roman" w:hAnsi="Times New Roman" w:cs="Times New Roman"/>
      <w:sz w:val="24"/>
      <w:lang w:val="mt-M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mt-MT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mt-MT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mt-MT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mt-MT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mt-MT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mt-MT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mt-MT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link w:val="AppelnotedebasdepageCharChar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7419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7419D0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7419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0"/>
      </w:numPr>
    </w:pPr>
  </w:style>
  <w:style w:type="paragraph" w:customStyle="1" w:styleId="Tiret1">
    <w:name w:val="Tiret 1"/>
    <w:basedOn w:val="Point1"/>
    <w:pPr>
      <w:numPr>
        <w:numId w:val="21"/>
      </w:numPr>
    </w:pPr>
  </w:style>
  <w:style w:type="paragraph" w:customStyle="1" w:styleId="Tiret2">
    <w:name w:val="Tiret 2"/>
    <w:basedOn w:val="Point2"/>
    <w:pPr>
      <w:numPr>
        <w:numId w:val="22"/>
      </w:numPr>
    </w:pPr>
  </w:style>
  <w:style w:type="paragraph" w:customStyle="1" w:styleId="Tiret3">
    <w:name w:val="Tiret 3"/>
    <w:basedOn w:val="Point3"/>
    <w:pPr>
      <w:numPr>
        <w:numId w:val="23"/>
      </w:numPr>
    </w:pPr>
  </w:style>
  <w:style w:type="paragraph" w:customStyle="1" w:styleId="Tiret4">
    <w:name w:val="Tiret 4"/>
    <w:basedOn w:val="Point4"/>
    <w:pPr>
      <w:numPr>
        <w:numId w:val="24"/>
      </w:numPr>
    </w:pPr>
  </w:style>
  <w:style w:type="paragraph" w:customStyle="1" w:styleId="Tiret5">
    <w:name w:val="Tiret 5"/>
    <w:basedOn w:val="Point5"/>
    <w:pPr>
      <w:numPr>
        <w:numId w:val="25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6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6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6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6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26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26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26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28"/>
      </w:numPr>
    </w:pPr>
  </w:style>
  <w:style w:type="paragraph" w:customStyle="1" w:styleId="Point1number">
    <w:name w:val="Point 1 (number)"/>
    <w:basedOn w:val="Normal"/>
    <w:pPr>
      <w:numPr>
        <w:ilvl w:val="2"/>
        <w:numId w:val="28"/>
      </w:numPr>
    </w:pPr>
  </w:style>
  <w:style w:type="paragraph" w:customStyle="1" w:styleId="Point2number">
    <w:name w:val="Point 2 (number)"/>
    <w:basedOn w:val="Normal"/>
    <w:pPr>
      <w:numPr>
        <w:ilvl w:val="4"/>
        <w:numId w:val="28"/>
      </w:numPr>
    </w:pPr>
  </w:style>
  <w:style w:type="paragraph" w:customStyle="1" w:styleId="Point3number">
    <w:name w:val="Point 3 (number)"/>
    <w:basedOn w:val="Normal"/>
    <w:pPr>
      <w:numPr>
        <w:ilvl w:val="6"/>
        <w:numId w:val="28"/>
      </w:numPr>
    </w:pPr>
  </w:style>
  <w:style w:type="paragraph" w:customStyle="1" w:styleId="Point0letter">
    <w:name w:val="Point 0 (letter)"/>
    <w:basedOn w:val="Normal"/>
    <w:pPr>
      <w:numPr>
        <w:ilvl w:val="1"/>
        <w:numId w:val="28"/>
      </w:numPr>
    </w:pPr>
  </w:style>
  <w:style w:type="paragraph" w:customStyle="1" w:styleId="Point1letter">
    <w:name w:val="Point 1 (letter)"/>
    <w:basedOn w:val="Normal"/>
    <w:pPr>
      <w:numPr>
        <w:ilvl w:val="3"/>
        <w:numId w:val="28"/>
      </w:numPr>
    </w:pPr>
  </w:style>
  <w:style w:type="paragraph" w:customStyle="1" w:styleId="Point2letter">
    <w:name w:val="Point 2 (letter)"/>
    <w:basedOn w:val="Normal"/>
    <w:pPr>
      <w:numPr>
        <w:ilvl w:val="5"/>
        <w:numId w:val="28"/>
      </w:numPr>
    </w:pPr>
  </w:style>
  <w:style w:type="paragraph" w:customStyle="1" w:styleId="Point3letter">
    <w:name w:val="Point 3 (letter)"/>
    <w:basedOn w:val="Normal"/>
    <w:pPr>
      <w:numPr>
        <w:ilvl w:val="7"/>
        <w:numId w:val="28"/>
      </w:numPr>
    </w:pPr>
  </w:style>
  <w:style w:type="paragraph" w:customStyle="1" w:styleId="Point4letter">
    <w:name w:val="Point 4 (letter)"/>
    <w:basedOn w:val="Normal"/>
    <w:pPr>
      <w:numPr>
        <w:ilvl w:val="8"/>
        <w:numId w:val="28"/>
      </w:numPr>
    </w:pPr>
  </w:style>
  <w:style w:type="paragraph" w:customStyle="1" w:styleId="Bullet0">
    <w:name w:val="Bullet 0"/>
    <w:basedOn w:val="Normal"/>
    <w:pPr>
      <w:numPr>
        <w:numId w:val="29"/>
      </w:numPr>
    </w:pPr>
  </w:style>
  <w:style w:type="paragraph" w:customStyle="1" w:styleId="Bullet1">
    <w:name w:val="Bullet 1"/>
    <w:basedOn w:val="Normal"/>
    <w:pPr>
      <w:numPr>
        <w:numId w:val="30"/>
      </w:numPr>
    </w:pPr>
  </w:style>
  <w:style w:type="paragraph" w:customStyle="1" w:styleId="Bullet2">
    <w:name w:val="Bullet 2"/>
    <w:basedOn w:val="Normal"/>
    <w:pPr>
      <w:numPr>
        <w:numId w:val="31"/>
      </w:numPr>
    </w:pPr>
  </w:style>
  <w:style w:type="paragraph" w:customStyle="1" w:styleId="Bullet3">
    <w:name w:val="Bullet 3"/>
    <w:basedOn w:val="Normal"/>
    <w:pPr>
      <w:numPr>
        <w:numId w:val="32"/>
      </w:numPr>
    </w:pPr>
  </w:style>
  <w:style w:type="paragraph" w:customStyle="1" w:styleId="Bullet4">
    <w:name w:val="Bullet 4"/>
    <w:basedOn w:val="Normal"/>
    <w:pPr>
      <w:numPr>
        <w:numId w:val="33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4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A562E8"/>
    <w:pPr>
      <w:spacing w:before="360" w:after="24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E411F8"/>
    <w:pPr>
      <w:spacing w:after="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Normal"/>
    <w:rsid w:val="00E411F8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Rfrencecroise"/>
    <w:rsid w:val="00E411F8"/>
    <w:pPr>
      <w:spacing w:before="360" w:after="24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7419D0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7419D0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7419D0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7419D0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14</TotalTime>
  <Pages>22</Pages>
  <Words>9479</Words>
  <Characters>54036</Characters>
  <Application>Microsoft Office Word</Application>
  <DocSecurity>0</DocSecurity>
  <Lines>450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16</cp:revision>
  <dcterms:created xsi:type="dcterms:W3CDTF">2026-02-20T10:59:00Z</dcterms:created>
  <dcterms:modified xsi:type="dcterms:W3CDTF">2026-03-09T07:14:00Z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8.0.25.0</vt:lpwstr>
  </property>
  <property fmtid="{D5CDD505-2E9C-101B-9397-08002B2CF9AE}" pid="4" name="Last edited using">
    <vt:lpwstr>LW 9.2, Build 20250828</vt:lpwstr>
  </property>
  <property fmtid="{D5CDD505-2E9C-101B-9397-08002B2CF9AE}" pid="5" name="Created using">
    <vt:lpwstr>LW 9.1, Build 20240808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2025-10-21T11:28:29Z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801a1855-ec31-4f4a-9e90-12582da7191c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MSIP_Label_6bd9ddd1-4d20-43f6-abfa-fc3c07406f94_Tag">
    <vt:lpwstr>10, 3, 0, 1</vt:lpwstr>
  </property>
  <property fmtid="{D5CDD505-2E9C-101B-9397-08002B2CF9AE}" pid="21" name="DQCStatus">
    <vt:lpwstr>Green (DQC version 03)</vt:lpwstr>
  </property>
  <property name="OP_sanitized" fmtid="{D5CDD505-2E9C-101B-9397-08002B2CF9AE}" pid="22">
    <vt:lpwstr>True</vt:lpwstr>
  </property>
</Properties>
</file>