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5382D9" w14:textId="3B862219" w:rsidR="00571BD5" w:rsidRPr="00DD40DC" w:rsidRDefault="00995F67" w:rsidP="00995F67">
      <w:pPr>
        <w:pStyle w:val="Pagedecouverture"/>
        <w:rPr>
          <w:noProof/>
        </w:rPr>
      </w:pPr>
      <w:r>
        <w:rPr>
          <w:noProof/>
        </w:rPr>
        <w:pict w14:anchorId="58F572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alt="783F2B20-F0E9-4092-BEFB-01C5ED33C979" style="width:455.25pt;height:454.5pt">
            <v:imagedata r:id="rId8" o:title=""/>
          </v:shape>
        </w:pict>
      </w:r>
    </w:p>
    <w:p w14:paraId="6DCF82B7" w14:textId="77777777" w:rsidR="00571BD5" w:rsidRPr="00DD40DC" w:rsidRDefault="00571BD5" w:rsidP="00571BD5">
      <w:pPr>
        <w:rPr>
          <w:noProof/>
        </w:rPr>
        <w:sectPr w:rsidR="00571BD5" w:rsidRPr="00DD40DC" w:rsidSect="00995F67">
          <w:footerReference w:type="default" r:id="rId9"/>
          <w:pgSz w:w="11907" w:h="16839"/>
          <w:pgMar w:top="1134" w:right="1417" w:bottom="1134" w:left="1417" w:header="709" w:footer="709" w:gutter="0"/>
          <w:pgNumType w:start="0"/>
          <w:cols w:space="720"/>
          <w:docGrid w:linePitch="360"/>
        </w:sectPr>
      </w:pPr>
    </w:p>
    <w:p w14:paraId="4CD6960C" w14:textId="77777777" w:rsidR="00571BD5" w:rsidRPr="00DD40DC" w:rsidRDefault="00571BD5" w:rsidP="006537B0">
      <w:pPr>
        <w:pStyle w:val="Exposdesmotifstitre"/>
        <w:rPr>
          <w:noProof/>
        </w:rPr>
      </w:pPr>
      <w:bookmarkStart w:id="0" w:name="_GoBack"/>
      <w:bookmarkEnd w:id="0"/>
      <w:r w:rsidRPr="00DD40DC">
        <w:rPr>
          <w:noProof/>
        </w:rPr>
        <w:lastRenderedPageBreak/>
        <w:t>EXPOSÉ DES MOTIFS</w:t>
      </w:r>
    </w:p>
    <w:p w14:paraId="5F473608" w14:textId="77777777" w:rsidR="00571BD5" w:rsidRPr="00DD40DC" w:rsidRDefault="00571BD5" w:rsidP="006537B0">
      <w:pPr>
        <w:pStyle w:val="ManualHeading1"/>
        <w:rPr>
          <w:noProof/>
        </w:rPr>
      </w:pPr>
      <w:r w:rsidRPr="00136659">
        <w:rPr>
          <w:noProof/>
        </w:rPr>
        <w:t>1</w:t>
      </w:r>
      <w:r w:rsidRPr="00DD40DC">
        <w:rPr>
          <w:noProof/>
        </w:rPr>
        <w:t>.</w:t>
      </w:r>
      <w:r w:rsidRPr="00DD40DC">
        <w:rPr>
          <w:noProof/>
        </w:rPr>
        <w:tab/>
        <w:t>CONTEXTE DE LA PROPOSITION</w:t>
      </w:r>
    </w:p>
    <w:p w14:paraId="49F0AB6B" w14:textId="77777777" w:rsidR="00571BD5" w:rsidRPr="00DD40DC" w:rsidRDefault="00571BD5" w:rsidP="006537B0">
      <w:pPr>
        <w:pStyle w:val="ManualHeading2"/>
        <w:rPr>
          <w:rFonts w:eastAsia="Arial Unicode MS"/>
          <w:noProof/>
        </w:rPr>
      </w:pPr>
      <w:r w:rsidRPr="00DD40DC">
        <w:rPr>
          <w:noProof/>
          <w:color w:val="000000"/>
          <w:u w:color="000000"/>
          <w:bdr w:val="nil"/>
        </w:rPr>
        <w:t>•</w:t>
      </w:r>
      <w:r w:rsidRPr="00DD40DC">
        <w:rPr>
          <w:noProof/>
          <w:color w:val="000000"/>
          <w:u w:color="000000"/>
          <w:bdr w:val="nil"/>
        </w:rPr>
        <w:tab/>
      </w:r>
      <w:r w:rsidRPr="00DD40DC">
        <w:rPr>
          <w:noProof/>
        </w:rPr>
        <w:t>Justification et objectifs de la proposition</w:t>
      </w:r>
    </w:p>
    <w:p w14:paraId="6000E92B" w14:textId="77777777" w:rsidR="00DD40DC" w:rsidRDefault="008F2B7C" w:rsidP="008F2B7C">
      <w:pPr>
        <w:rPr>
          <w:noProof/>
          <w:color w:val="000000"/>
        </w:rPr>
      </w:pPr>
      <w:r w:rsidRPr="00DD40DC">
        <w:rPr>
          <w:noProof/>
        </w:rPr>
        <w:t xml:space="preserve">En tant qu’élément clé du </w:t>
      </w:r>
      <w:hyperlink r:id="rId10" w:history="1">
        <w:r w:rsidRPr="00DD40DC">
          <w:rPr>
            <w:rStyle w:val="Hyperlink"/>
            <w:b/>
            <w:noProof/>
          </w:rPr>
          <w:t>pacte vert pour l’Europe</w:t>
        </w:r>
      </w:hyperlink>
      <w:r w:rsidRPr="00DD40DC">
        <w:rPr>
          <w:noProof/>
        </w:rPr>
        <w:t xml:space="preserve">, qui fixe l’engagement de la Commission à relever les défis liés au climat et à l’environnement, la </w:t>
      </w:r>
      <w:hyperlink r:id="rId11" w:history="1">
        <w:r w:rsidRPr="00DD40DC">
          <w:rPr>
            <w:rStyle w:val="Hyperlink"/>
            <w:b/>
            <w:noProof/>
          </w:rPr>
          <w:t>loi européenne sur le climat</w:t>
        </w:r>
      </w:hyperlink>
      <w:r w:rsidRPr="00DD40DC">
        <w:rPr>
          <w:noProof/>
        </w:rPr>
        <w:t xml:space="preserve"> inscrit dans la législation l’engagement pris par l’UE d’atteindre l’objectif de neutralité climatique d’ici à </w:t>
      </w:r>
      <w:r w:rsidRPr="00136659">
        <w:rPr>
          <w:noProof/>
        </w:rPr>
        <w:t>2050</w:t>
      </w:r>
      <w:r w:rsidRPr="00DD40DC">
        <w:rPr>
          <w:noProof/>
        </w:rPr>
        <w:t xml:space="preserve"> et de relever l’ambition intermédiaire en fixant l’objectif de réduction des émissions nettes d’au moins </w:t>
      </w:r>
      <w:r w:rsidRPr="00136659">
        <w:rPr>
          <w:noProof/>
        </w:rPr>
        <w:t>55</w:t>
      </w:r>
      <w:r w:rsidRPr="00DD40DC">
        <w:rPr>
          <w:noProof/>
        </w:rPr>
        <w:t xml:space="preserve"> % d’ici à </w:t>
      </w:r>
      <w:r w:rsidRPr="00136659">
        <w:rPr>
          <w:noProof/>
        </w:rPr>
        <w:t>2030</w:t>
      </w:r>
      <w:r w:rsidRPr="00DD40DC">
        <w:rPr>
          <w:noProof/>
        </w:rPr>
        <w:t xml:space="preserve"> par rapport aux niveaux de </w:t>
      </w:r>
      <w:r w:rsidRPr="00136659">
        <w:rPr>
          <w:noProof/>
        </w:rPr>
        <w:t>1990</w:t>
      </w:r>
      <w:r w:rsidRPr="00DD40DC">
        <w:rPr>
          <w:noProof/>
        </w:rPr>
        <w:t>. Cela est conforme à l’engagement pris par l’UE en faveur de l’action mondiale pour le climat dans le cadre de l’accord de Paris. La crise liée à l’invasion de l’Ukraine par la Russie plaide en faveur d’une réduction encore plus forte de la dépendance de l’UE à l’égard des combustibles fossiles, comme le souligne le</w:t>
      </w:r>
      <w:hyperlink r:id="rId12" w:history="1">
        <w:r w:rsidRPr="00DD40DC">
          <w:rPr>
            <w:rStyle w:val="Hyperlink"/>
            <w:b/>
            <w:noProof/>
          </w:rPr>
          <w:t xml:space="preserve"> plan REPowerEU</w:t>
        </w:r>
      </w:hyperlink>
      <w:r w:rsidRPr="00DD40DC">
        <w:rPr>
          <w:noProof/>
        </w:rPr>
        <w:t>, qui définit des mesures visant à économiser l’énergie, à diversifier l’approvisionnement, à remplacer les combustibles fossiles et à réaliser des investissements et des réformes intelligents dans tous les secteurs économiques.</w:t>
      </w:r>
    </w:p>
    <w:p w14:paraId="11D458DC" w14:textId="1882764B" w:rsidR="008F2B7C" w:rsidRPr="00DD40DC" w:rsidRDefault="008F2B7C" w:rsidP="008F2B7C">
      <w:pPr>
        <w:rPr>
          <w:noProof/>
        </w:rPr>
      </w:pPr>
      <w:r w:rsidRPr="00DD40DC">
        <w:rPr>
          <w:noProof/>
        </w:rPr>
        <w:t xml:space="preserve">Le transport routier, en particulier, est responsable d’un cinquième des émissions totales de gaz à effet de serre dans l’UE, et ses émissions affichent une tendance à la hausse. La nécessité de passer à une </w:t>
      </w:r>
      <w:hyperlink r:id="rId13" w:history="1">
        <w:r w:rsidRPr="00DD40DC">
          <w:rPr>
            <w:rStyle w:val="Hyperlink"/>
            <w:b/>
            <w:noProof/>
          </w:rPr>
          <w:t>mobilité zéro-émission</w:t>
        </w:r>
      </w:hyperlink>
      <w:r w:rsidRPr="00DD40DC">
        <w:rPr>
          <w:noProof/>
        </w:rPr>
        <w:t xml:space="preserve"> devient encore plus forte et plus claire en vue de réduire aussi rapidement que possible la dépendance énergétique de l’UE, étant donné que le transport routier est également responsable d’un tiers de l’ensemble de l’énergie finale consommée dans l’UE. </w:t>
      </w:r>
      <w:r w:rsidRPr="00DD40DC">
        <w:rPr>
          <w:noProof/>
          <w:color w:val="000000"/>
        </w:rPr>
        <w:t>À cet égard, le plan REPowerEU souligne la nécessité de renforcer les économies d’énergie et l’efficacité énergétique dans le secteur des transports et d’accélérer la transition vers des véhicules zéro-émission combinant électrification et hydrogène non fossile pour remplacer les carburants fossiles.</w:t>
      </w:r>
    </w:p>
    <w:p w14:paraId="6A6355EF" w14:textId="77777777" w:rsidR="00DD40DC" w:rsidRDefault="008F2B7C" w:rsidP="008F2B7C">
      <w:pPr>
        <w:shd w:val="clear" w:color="auto" w:fill="FFFFFF"/>
        <w:rPr>
          <w:noProof/>
        </w:rPr>
      </w:pPr>
      <w:r w:rsidRPr="00DD40DC">
        <w:rPr>
          <w:noProof/>
        </w:rPr>
        <w:t xml:space="preserve">Afin d’atteindre ces objectifs climatiques accrus, la Commission a adopté, en juillet </w:t>
      </w:r>
      <w:r w:rsidRPr="00136659">
        <w:rPr>
          <w:noProof/>
        </w:rPr>
        <w:t>2021</w:t>
      </w:r>
      <w:r w:rsidRPr="00DD40DC">
        <w:rPr>
          <w:noProof/>
        </w:rPr>
        <w:t xml:space="preserve">, un </w:t>
      </w:r>
      <w:hyperlink r:id="rId14" w:history="1">
        <w:r w:rsidRPr="00DD40DC">
          <w:rPr>
            <w:rStyle w:val="Hyperlink"/>
            <w:noProof/>
          </w:rPr>
          <w:t>ensemble complet de propositions politiques cohérentes</w:t>
        </w:r>
      </w:hyperlink>
      <w:r w:rsidRPr="00DD40DC">
        <w:rPr>
          <w:noProof/>
        </w:rPr>
        <w:t xml:space="preserve"> dans le cadre du paquet </w:t>
      </w:r>
      <w:hyperlink r:id="rId15" w:history="1">
        <w:r w:rsidRPr="00DD40DC">
          <w:rPr>
            <w:rStyle w:val="Hyperlink"/>
            <w:b/>
            <w:noProof/>
          </w:rPr>
          <w:t xml:space="preserve">«Ajustement à l’objectif </w:t>
        </w:r>
        <w:r w:rsidRPr="00136659">
          <w:rPr>
            <w:rStyle w:val="Hyperlink"/>
            <w:b/>
            <w:noProof/>
          </w:rPr>
          <w:t>55</w:t>
        </w:r>
        <w:r w:rsidRPr="00DD40DC">
          <w:rPr>
            <w:rStyle w:val="Hyperlink"/>
            <w:b/>
            <w:noProof/>
          </w:rPr>
          <w:t>»</w:t>
        </w:r>
      </w:hyperlink>
      <w:r w:rsidRPr="00DD40DC">
        <w:rPr>
          <w:noProof/>
        </w:rPr>
        <w:t>.</w:t>
      </w:r>
    </w:p>
    <w:p w14:paraId="2D8A1FF4" w14:textId="53B1E321" w:rsidR="008F2B7C" w:rsidRPr="00DD40DC" w:rsidRDefault="008F2B7C" w:rsidP="008F2B7C">
      <w:pPr>
        <w:autoSpaceDE w:val="0"/>
        <w:autoSpaceDN w:val="0"/>
        <w:adjustRightInd w:val="0"/>
        <w:rPr>
          <w:rStyle w:val="None"/>
          <w:noProof/>
        </w:rPr>
      </w:pPr>
      <w:r w:rsidRPr="00DD40DC">
        <w:rPr>
          <w:noProof/>
        </w:rPr>
        <w:t xml:space="preserve">Les transports sont également responsables de plus des deux tiers de l’ensemble des émissions de NOx et représentent une part importante (environ </w:t>
      </w:r>
      <w:r w:rsidRPr="00136659">
        <w:rPr>
          <w:noProof/>
        </w:rPr>
        <w:t>10</w:t>
      </w:r>
      <w:r w:rsidRPr="00DD40DC">
        <w:rPr>
          <w:noProof/>
        </w:rPr>
        <w:t> % ou plus) des émissions totales d’autres polluants. Le transport routier, en particulier, continue à représenter une part importante des émissions de tous les principaux polluants atmosphériques (à l’exception du SOx).</w:t>
      </w:r>
    </w:p>
    <w:p w14:paraId="49B86991" w14:textId="77777777" w:rsidR="00DD40DC" w:rsidRDefault="008F2B7C" w:rsidP="008F2B7C">
      <w:pPr>
        <w:autoSpaceDE w:val="0"/>
        <w:autoSpaceDN w:val="0"/>
        <w:adjustRightInd w:val="0"/>
        <w:rPr>
          <w:noProof/>
        </w:rPr>
      </w:pPr>
      <w:r w:rsidRPr="00DD40DC">
        <w:rPr>
          <w:noProof/>
        </w:rPr>
        <w:t xml:space="preserve">Sans mesures supplémentaires, ce secteur n’apportera pas une contribution suffisante aux objectifs en matière de climat et de pollution zéro pour </w:t>
      </w:r>
      <w:r w:rsidRPr="00136659">
        <w:rPr>
          <w:noProof/>
        </w:rPr>
        <w:t>2030</w:t>
      </w:r>
      <w:r w:rsidRPr="00DD40DC">
        <w:rPr>
          <w:noProof/>
        </w:rPr>
        <w:t xml:space="preserve"> et </w:t>
      </w:r>
      <w:r w:rsidRPr="00136659">
        <w:rPr>
          <w:noProof/>
        </w:rPr>
        <w:t>2050</w:t>
      </w:r>
      <w:r w:rsidRPr="00DD40DC">
        <w:rPr>
          <w:noProof/>
        </w:rPr>
        <w:t xml:space="preserve"> et à la réduction de la dépendance énergétique de l’UE. Les scénarios stratégiques qui sous-tendent le plan cible en matière de climat et le paquet «Ajustement à l’objectif </w:t>
      </w:r>
      <w:r w:rsidRPr="00136659">
        <w:rPr>
          <w:noProof/>
        </w:rPr>
        <w:t>55</w:t>
      </w:r>
      <w:r w:rsidRPr="00DD40DC">
        <w:rPr>
          <w:noProof/>
        </w:rPr>
        <w:t>» montrent qu’une ambition accrue sera nécessaire pour réduire les émissions de CO</w:t>
      </w:r>
      <w:r w:rsidRPr="00136659">
        <w:rPr>
          <w:noProof/>
          <w:vertAlign w:val="subscript"/>
        </w:rPr>
        <w:t>2</w:t>
      </w:r>
      <w:r w:rsidRPr="00DD40DC">
        <w:rPr>
          <w:noProof/>
        </w:rPr>
        <w:t xml:space="preserve"> des véhicules lourds, parallèlement aux politiques visant à améliorer les systèmes de transport de marchandises, y compris le transfert modal.</w:t>
      </w:r>
    </w:p>
    <w:p w14:paraId="2C04A64A" w14:textId="5B9DA464" w:rsidR="00FF1AFF" w:rsidRPr="00DD40DC" w:rsidRDefault="00FF1AFF" w:rsidP="008F2B7C">
      <w:pPr>
        <w:rPr>
          <w:noProof/>
        </w:rPr>
      </w:pPr>
      <w:r w:rsidRPr="00DD40DC">
        <w:rPr>
          <w:noProof/>
        </w:rPr>
        <w:t xml:space="preserve">Le secteur des véhicules lourds est responsable de plus d’un quart des émissions de GES provenant du transport routier dans l’UE et de plus de </w:t>
      </w:r>
      <w:r w:rsidRPr="00136659">
        <w:rPr>
          <w:noProof/>
        </w:rPr>
        <w:t>6</w:t>
      </w:r>
      <w:r w:rsidRPr="00DD40DC">
        <w:rPr>
          <w:noProof/>
        </w:rPr>
        <w:t xml:space="preserve"> % des émissions totales de GES de l’UE. En </w:t>
      </w:r>
      <w:r w:rsidRPr="00136659">
        <w:rPr>
          <w:noProof/>
        </w:rPr>
        <w:t>2019</w:t>
      </w:r>
      <w:r w:rsidRPr="00DD40DC">
        <w:rPr>
          <w:noProof/>
        </w:rPr>
        <w:t xml:space="preserve">, les émissions de GES des véhicules lourds étaient respectivement de </w:t>
      </w:r>
      <w:r w:rsidRPr="00136659">
        <w:rPr>
          <w:noProof/>
        </w:rPr>
        <w:t>44</w:t>
      </w:r>
      <w:r w:rsidRPr="00DD40DC">
        <w:rPr>
          <w:noProof/>
        </w:rPr>
        <w:t xml:space="preserve"> % et </w:t>
      </w:r>
      <w:r w:rsidRPr="00136659">
        <w:rPr>
          <w:noProof/>
        </w:rPr>
        <w:t>37</w:t>
      </w:r>
      <w:r w:rsidRPr="00DD40DC">
        <w:rPr>
          <w:noProof/>
        </w:rPr>
        <w:t> % supérieures aux émissions totales des transports aérien et maritime.</w:t>
      </w:r>
    </w:p>
    <w:p w14:paraId="496C3462" w14:textId="77777777" w:rsidR="008F2B7C" w:rsidRPr="00DD40DC" w:rsidRDefault="00FF1AFF" w:rsidP="008F2B7C">
      <w:pPr>
        <w:rPr>
          <w:noProof/>
        </w:rPr>
      </w:pPr>
      <w:r w:rsidRPr="00DD40DC">
        <w:rPr>
          <w:noProof/>
        </w:rPr>
        <w:t xml:space="preserve">Globalement, l’industrie automobile revêt une importance capitale pour l’économie de l’UE et représente plus de </w:t>
      </w:r>
      <w:r w:rsidRPr="00136659">
        <w:rPr>
          <w:noProof/>
        </w:rPr>
        <w:t>7</w:t>
      </w:r>
      <w:r w:rsidRPr="00DD40DC">
        <w:rPr>
          <w:noProof/>
        </w:rPr>
        <w:t xml:space="preserve"> % du PIB de l’Union. Elle fournit des emplois, directement ou indirectement, dans le secteur de la fabrication, des ventes, de l’entretien, de la construction, des transports et des services de transport, à </w:t>
      </w:r>
      <w:r w:rsidRPr="00136659">
        <w:rPr>
          <w:noProof/>
        </w:rPr>
        <w:t>14</w:t>
      </w:r>
      <w:r w:rsidRPr="00DD40DC">
        <w:rPr>
          <w:noProof/>
        </w:rPr>
        <w:t>,</w:t>
      </w:r>
      <w:r w:rsidRPr="00136659">
        <w:rPr>
          <w:noProof/>
        </w:rPr>
        <w:t>6</w:t>
      </w:r>
      <w:r w:rsidRPr="00DD40DC">
        <w:rPr>
          <w:noProof/>
        </w:rPr>
        <w:t xml:space="preserve"> millions d’Européens. L’UE fait partie des principaux producteurs mondiaux de véhicules à moteur et démontre une supériorité technologique dans ce secteur. Chaque année, l’Union européenne investit </w:t>
      </w:r>
      <w:r w:rsidRPr="00136659">
        <w:rPr>
          <w:noProof/>
        </w:rPr>
        <w:t>60</w:t>
      </w:r>
      <w:r w:rsidRPr="00DD40DC">
        <w:rPr>
          <w:noProof/>
        </w:rPr>
        <w:t>,</w:t>
      </w:r>
      <w:r w:rsidRPr="00136659">
        <w:rPr>
          <w:noProof/>
        </w:rPr>
        <w:t>9</w:t>
      </w:r>
      <w:r w:rsidRPr="00DD40DC">
        <w:rPr>
          <w:noProof/>
        </w:rPr>
        <w:t xml:space="preserve"> milliards d’EUR dans la recherche et le développement automobiles. L’importance du secteur des véhicules lourds au sein de l’industrie automobile est considérable, et l’UE comprend un grand nombre de sites de production de véhicules lourds. Alors que le nombre de nouveaux véhicules lourds produits chaque année dans l’UE, d’environ </w:t>
      </w:r>
      <w:r w:rsidRPr="00136659">
        <w:rPr>
          <w:noProof/>
        </w:rPr>
        <w:t>500</w:t>
      </w:r>
      <w:r w:rsidRPr="00DD40DC">
        <w:rPr>
          <w:noProof/>
        </w:rPr>
        <w:t> </w:t>
      </w:r>
      <w:r w:rsidRPr="00136659">
        <w:rPr>
          <w:noProof/>
        </w:rPr>
        <w:t>000</w:t>
      </w:r>
      <w:r w:rsidRPr="00DD40DC">
        <w:rPr>
          <w:noProof/>
        </w:rPr>
        <w:t xml:space="preserve"> unités, est nettement inférieur au nombre de voitures, la valeur ajoutée par unité produite est nettement plus élevée pour les véhicules lourds.</w:t>
      </w:r>
    </w:p>
    <w:p w14:paraId="66E8A7E4" w14:textId="77777777" w:rsidR="00DD40DC" w:rsidRDefault="008F2B7C" w:rsidP="008F2B7C">
      <w:pPr>
        <w:autoSpaceDE w:val="0"/>
        <w:autoSpaceDN w:val="0"/>
        <w:adjustRightInd w:val="0"/>
        <w:rPr>
          <w:noProof/>
        </w:rPr>
      </w:pPr>
      <w:r w:rsidRPr="00DD40DC">
        <w:rPr>
          <w:noProof/>
        </w:rPr>
        <w:t>Le secteur automobile subit une transformation structurelle majeure, y compris l’évolution des technologies propres et numériques, en particulier l’abandon des moteurs à combustion interne au profit de technologies zéro-émission ou basse-émission, ainsi que les véhicules de plus en plus connectés. L’Union européenne devrait avoir pour ambition de donner au secteur automobile les moyens de conserver et de consolider son leadership dans les technologies d’avenir.</w:t>
      </w:r>
    </w:p>
    <w:p w14:paraId="1FAEFA73" w14:textId="77777777" w:rsidR="00DD40DC" w:rsidRDefault="008F2B7C" w:rsidP="008F2B7C">
      <w:pPr>
        <w:rPr>
          <w:noProof/>
        </w:rPr>
      </w:pPr>
      <w:r w:rsidRPr="00DD40DC">
        <w:rPr>
          <w:noProof/>
        </w:rPr>
        <w:t>Les normes d’émission de CO</w:t>
      </w:r>
      <w:r w:rsidRPr="00136659">
        <w:rPr>
          <w:noProof/>
          <w:vertAlign w:val="subscript"/>
        </w:rPr>
        <w:t>2</w:t>
      </w:r>
      <w:r w:rsidRPr="00DD40DC">
        <w:rPr>
          <w:noProof/>
        </w:rPr>
        <w:t xml:space="preserve"> des véhicules lourds sont des éléments essentiels de la réduction des émissions de CO</w:t>
      </w:r>
      <w:r w:rsidRPr="00136659">
        <w:rPr>
          <w:noProof/>
          <w:vertAlign w:val="subscript"/>
        </w:rPr>
        <w:t>2</w:t>
      </w:r>
      <w:r w:rsidRPr="00DD40DC">
        <w:rPr>
          <w:noProof/>
        </w:rPr>
        <w:t xml:space="preserve"> dans le secteur. L’</w:t>
      </w:r>
      <w:r w:rsidRPr="00DD40DC">
        <w:rPr>
          <w:b/>
          <w:noProof/>
        </w:rPr>
        <w:t>objectif général</w:t>
      </w:r>
      <w:r w:rsidRPr="00DD40DC">
        <w:rPr>
          <w:noProof/>
        </w:rPr>
        <w:t xml:space="preserve"> de la présente proposition est d’établir de nouvelles normes d’émission afin de réduire les émissions de CO</w:t>
      </w:r>
      <w:r w:rsidRPr="00136659">
        <w:rPr>
          <w:noProof/>
          <w:vertAlign w:val="subscript"/>
        </w:rPr>
        <w:t>2</w:t>
      </w:r>
      <w:r w:rsidRPr="00DD40DC">
        <w:rPr>
          <w:noProof/>
        </w:rPr>
        <w:t xml:space="preserve"> et de contribuer à la transition vers une mobilité zéro-émission dans le contexte plus large du renforcement des ambitions de l’UE en matière de climat d’ici à </w:t>
      </w:r>
      <w:r w:rsidRPr="00136659">
        <w:rPr>
          <w:noProof/>
        </w:rPr>
        <w:t>2030</w:t>
      </w:r>
      <w:r w:rsidRPr="00DD40DC">
        <w:rPr>
          <w:noProof/>
        </w:rPr>
        <w:t xml:space="preserve"> et de la neutralité climatique de l’UE d’ici à </w:t>
      </w:r>
      <w:r w:rsidRPr="00136659">
        <w:rPr>
          <w:noProof/>
        </w:rPr>
        <w:t>2050</w:t>
      </w:r>
      <w:r w:rsidRPr="00DD40DC">
        <w:rPr>
          <w:noProof/>
        </w:rPr>
        <w:t>.</w:t>
      </w:r>
    </w:p>
    <w:p w14:paraId="7DA95228" w14:textId="77777777" w:rsidR="00DD40DC" w:rsidRDefault="008F2B7C" w:rsidP="008F2B7C">
      <w:pPr>
        <w:rPr>
          <w:noProof/>
        </w:rPr>
      </w:pPr>
      <w:r w:rsidRPr="00DD40DC">
        <w:rPr>
          <w:noProof/>
        </w:rPr>
        <w:t xml:space="preserve">La proposition poursuit </w:t>
      </w:r>
      <w:r w:rsidRPr="00DD40DC">
        <w:rPr>
          <w:b/>
          <w:noProof/>
        </w:rPr>
        <w:t>trois objectifs spécifiques</w:t>
      </w:r>
      <w:r w:rsidRPr="00DD40DC">
        <w:rPr>
          <w:noProof/>
        </w:rPr>
        <w:t>.</w:t>
      </w:r>
      <w:r w:rsidRPr="00DD40DC">
        <w:rPr>
          <w:b/>
          <w:noProof/>
        </w:rPr>
        <w:t xml:space="preserve"> </w:t>
      </w:r>
      <w:r w:rsidRPr="00DD40DC">
        <w:rPr>
          <w:noProof/>
        </w:rPr>
        <w:t xml:space="preserve">Le premier est </w:t>
      </w:r>
      <w:r w:rsidRPr="00DD40DC">
        <w:rPr>
          <w:rStyle w:val="None"/>
          <w:b/>
          <w:noProof/>
        </w:rPr>
        <w:t>de réduire les émissions de CO</w:t>
      </w:r>
      <w:r w:rsidRPr="00136659">
        <w:rPr>
          <w:rStyle w:val="None"/>
          <w:b/>
          <w:noProof/>
          <w:vertAlign w:val="subscript"/>
        </w:rPr>
        <w:t>2</w:t>
      </w:r>
      <w:r w:rsidRPr="00DD40DC">
        <w:rPr>
          <w:b/>
          <w:noProof/>
        </w:rPr>
        <w:t xml:space="preserve"> </w:t>
      </w:r>
      <w:r w:rsidRPr="00DD40DC">
        <w:rPr>
          <w:noProof/>
        </w:rPr>
        <w:t>des véhicules lourds, de façon économiquement efficiente, conformément aux objectifs climatiques de l’UE, tout en contribuant à améliorer la sécurité énergétique de l’UE. Étant donné que l’effet des normes en matière d’émission de CO</w:t>
      </w:r>
      <w:r w:rsidRPr="00136659">
        <w:rPr>
          <w:noProof/>
        </w:rPr>
        <w:t>2</w:t>
      </w:r>
      <w:r w:rsidRPr="00DD40DC">
        <w:rPr>
          <w:noProof/>
        </w:rPr>
        <w:t xml:space="preserve"> des véhicules lourds sur la réduction des émissions provenant du parc de véhicules n’est pas immédiat, et compte tenu de la dynamique du renouvellement de la flotte, il importe d’agir rapidement pour garantir la réalisation de l’objectif à long terme.</w:t>
      </w:r>
    </w:p>
    <w:p w14:paraId="1DE812E8" w14:textId="77777777" w:rsidR="00DD40DC" w:rsidRDefault="008F2B7C" w:rsidP="008F2B7C">
      <w:pPr>
        <w:rPr>
          <w:noProof/>
        </w:rPr>
      </w:pPr>
      <w:r w:rsidRPr="00DD40DC">
        <w:rPr>
          <w:noProof/>
        </w:rPr>
        <w:t xml:space="preserve">Le deuxième objectif spécifique est d’apporter des avantages aux </w:t>
      </w:r>
      <w:r w:rsidRPr="00DD40DC">
        <w:rPr>
          <w:rStyle w:val="None"/>
          <w:b/>
          <w:noProof/>
          <w:color w:val="000000" w:themeColor="text1"/>
        </w:rPr>
        <w:t>opérateurs et usagers des transports</w:t>
      </w:r>
      <w:r w:rsidRPr="00DD40DC">
        <w:rPr>
          <w:rStyle w:val="Hyperlink8"/>
          <w:b/>
          <w:noProof/>
          <w:color w:val="000000" w:themeColor="text1"/>
        </w:rPr>
        <w:t xml:space="preserve"> </w:t>
      </w:r>
      <w:r w:rsidRPr="00DD40DC">
        <w:rPr>
          <w:noProof/>
        </w:rPr>
        <w:t xml:space="preserve">européens, dont la plupart sont des PME, </w:t>
      </w:r>
      <w:r w:rsidRPr="00DD40DC">
        <w:rPr>
          <w:rStyle w:val="Hyperlink8"/>
          <w:noProof/>
        </w:rPr>
        <w:t>grâce à un déploiement plus large de véhicules plus économes en énergie</w:t>
      </w:r>
      <w:r w:rsidRPr="00DD40DC">
        <w:rPr>
          <w:noProof/>
        </w:rPr>
        <w:t>. Les normes de performance en matière d’émission de CO</w:t>
      </w:r>
      <w:r w:rsidRPr="00136659">
        <w:rPr>
          <w:noProof/>
          <w:vertAlign w:val="subscript"/>
        </w:rPr>
        <w:t>2</w:t>
      </w:r>
      <w:r w:rsidRPr="00DD40DC">
        <w:rPr>
          <w:noProof/>
        </w:rPr>
        <w:t xml:space="preserve"> des véhicules lourds incitent les constructeurs à accroître l’offre de véhicules zéro-émission afin que les consommateurs puissent bénéficier de modèles de véhicules zéro-émission plus abordables et d’importantes économies d’énergie grâce à leur utilisation, réduisant ainsi le coût total de la possession de tels véhicules.</w:t>
      </w:r>
    </w:p>
    <w:p w14:paraId="4721CF2C" w14:textId="77777777" w:rsidR="00DD40DC" w:rsidRDefault="008F2B7C" w:rsidP="008F2B7C">
      <w:pPr>
        <w:rPr>
          <w:noProof/>
        </w:rPr>
      </w:pPr>
      <w:r w:rsidRPr="00DD40DC">
        <w:rPr>
          <w:noProof/>
        </w:rPr>
        <w:t xml:space="preserve">Le troisième objectif spécifique est de </w:t>
      </w:r>
      <w:r w:rsidRPr="00DD40DC">
        <w:rPr>
          <w:rStyle w:val="Hyperlink8"/>
          <w:noProof/>
        </w:rPr>
        <w:t>renforcer le</w:t>
      </w:r>
      <w:r w:rsidRPr="00DD40DC">
        <w:rPr>
          <w:noProof/>
        </w:rPr>
        <w:t xml:space="preserve"> </w:t>
      </w:r>
      <w:r w:rsidRPr="00DD40DC">
        <w:rPr>
          <w:rStyle w:val="None"/>
          <w:b/>
          <w:noProof/>
        </w:rPr>
        <w:t>leadership de l’UE en matière de technologie industrielle et d’innovation</w:t>
      </w:r>
      <w:r w:rsidRPr="00DD40DC">
        <w:rPr>
          <w:noProof/>
        </w:rPr>
        <w:t xml:space="preserve"> </w:t>
      </w:r>
      <w:r w:rsidRPr="00DD40DC">
        <w:rPr>
          <w:rStyle w:val="Hyperlink8"/>
          <w:noProof/>
        </w:rPr>
        <w:t>en canalisant les investissements vers des technologies zéro-émission</w:t>
      </w:r>
      <w:r w:rsidRPr="00DD40DC">
        <w:rPr>
          <w:noProof/>
        </w:rPr>
        <w:t>. Si le secteur automobile a réussi à développer et à fabriquer des technologies avancées de véhicules à moteur à combustion interne et à les commercialiser dans le monde entier, il doit de plus en plus canaliser les investissements vers les technologies zéro-émission pour devenir un acteur de premier plan dans la transition mondiale en cours vers une mobilité zéro-émission.</w:t>
      </w:r>
    </w:p>
    <w:p w14:paraId="734BC2DD" w14:textId="6B2A0C2B" w:rsidR="00571BD5" w:rsidRPr="00DD40DC" w:rsidRDefault="00571BD5" w:rsidP="006537B0">
      <w:pPr>
        <w:pStyle w:val="ManualHeading2"/>
        <w:rPr>
          <w:rFonts w:eastAsia="Arial Unicode MS"/>
          <w:noProof/>
          <w:color w:val="000000"/>
          <w:u w:color="000000"/>
          <w:bdr w:val="nil"/>
        </w:rPr>
      </w:pPr>
      <w:r w:rsidRPr="00DD40DC">
        <w:rPr>
          <w:noProof/>
          <w:color w:val="000000"/>
          <w:u w:color="000000"/>
          <w:bdr w:val="nil"/>
        </w:rPr>
        <w:t>•</w:t>
      </w:r>
      <w:r w:rsidRPr="00DD40DC">
        <w:rPr>
          <w:noProof/>
          <w:color w:val="000000"/>
          <w:u w:color="000000"/>
          <w:bdr w:val="nil"/>
        </w:rPr>
        <w:tab/>
      </w:r>
      <w:r w:rsidRPr="00DD40DC">
        <w:rPr>
          <w:noProof/>
        </w:rPr>
        <w:t>Cohérence avec les dispositions existantes dans le domaine d’action</w:t>
      </w:r>
    </w:p>
    <w:p w14:paraId="14B74073" w14:textId="77777777" w:rsidR="00DD40DC" w:rsidRDefault="001C7855" w:rsidP="001C7855">
      <w:pPr>
        <w:rPr>
          <w:noProof/>
        </w:rPr>
      </w:pPr>
      <w:r w:rsidRPr="00DD40DC">
        <w:rPr>
          <w:noProof/>
        </w:rPr>
        <w:t xml:space="preserve">Cette initiative est étroitement liée aux propositions adoptées dans le cadre du paquet «Ajustement à l’objectif </w:t>
      </w:r>
      <w:r w:rsidRPr="00136659">
        <w:rPr>
          <w:noProof/>
        </w:rPr>
        <w:t>55</w:t>
      </w:r>
      <w:r w:rsidRPr="00DD40DC">
        <w:rPr>
          <w:noProof/>
        </w:rPr>
        <w:t>».</w:t>
      </w:r>
    </w:p>
    <w:p w14:paraId="0693BEF4" w14:textId="7715A711" w:rsidR="00201B60" w:rsidRPr="00DD40DC" w:rsidRDefault="001C7855" w:rsidP="00201B60">
      <w:pPr>
        <w:rPr>
          <w:noProof/>
          <w:szCs w:val="24"/>
        </w:rPr>
      </w:pPr>
      <w:r w:rsidRPr="00DD40DC">
        <w:rPr>
          <w:noProof/>
        </w:rPr>
        <w:t>En garantissant une réduction des émissions du transport routier, les normes en matière d’émission de CO</w:t>
      </w:r>
      <w:r w:rsidRPr="00136659">
        <w:rPr>
          <w:noProof/>
          <w:vertAlign w:val="subscript"/>
        </w:rPr>
        <w:t>2</w:t>
      </w:r>
      <w:r w:rsidRPr="00DD40DC">
        <w:rPr>
          <w:noProof/>
        </w:rPr>
        <w:t xml:space="preserve"> aident notamment les États membres à réaliser les objectifs qui leur sont assignés au titre du règlement relatif à la répartition de l’effort. Étant donné qu’elles encouragent l’électrification des véhicules, ces normes contribuent à la fois aux objectifs d’efficacité énergétique et à l’objectif de privilégier les énergies renouvelables, en offrant une voie complémentaire pour l’utilisation de ces dernières. La proposition est également conforme aux propositions issues de la conférence sur l’avenir de l’Europe, en particulier les propositions </w:t>
      </w:r>
      <w:r w:rsidRPr="00136659">
        <w:rPr>
          <w:noProof/>
        </w:rPr>
        <w:t>3</w:t>
      </w:r>
      <w:r w:rsidRPr="00DD40DC">
        <w:rPr>
          <w:noProof/>
        </w:rPr>
        <w:t xml:space="preserve"> et </w:t>
      </w:r>
      <w:r w:rsidRPr="00136659">
        <w:rPr>
          <w:noProof/>
        </w:rPr>
        <w:t>4</w:t>
      </w:r>
      <w:r w:rsidRPr="00DD40DC">
        <w:rPr>
          <w:noProof/>
        </w:rPr>
        <w:t xml:space="preserve"> sur le changement climatique, l’énergie et les transports, qui soulignent explicitement la réduction des dépendances à l’égard du pétrole et du gaz et la promotion de l’utilisation de véhicules électriques ainsi que des investissements dans les infrastructures de rechargement nécessaires.</w:t>
      </w:r>
    </w:p>
    <w:p w14:paraId="6D114AA3" w14:textId="77777777" w:rsidR="001C7855" w:rsidRPr="00DD40DC" w:rsidRDefault="001C7855" w:rsidP="001C7855">
      <w:pPr>
        <w:rPr>
          <w:noProof/>
          <w:szCs w:val="24"/>
        </w:rPr>
      </w:pPr>
      <w:r w:rsidRPr="00DD40DC">
        <w:rPr>
          <w:noProof/>
        </w:rPr>
        <w:t>Il existe des complémentarités manifestes entre les normes en matière d’émissions de CO</w:t>
      </w:r>
      <w:r w:rsidRPr="00136659">
        <w:rPr>
          <w:noProof/>
          <w:vertAlign w:val="subscript"/>
        </w:rPr>
        <w:t>2</w:t>
      </w:r>
      <w:r w:rsidRPr="00DD40DC">
        <w:rPr>
          <w:noProof/>
        </w:rPr>
        <w:t xml:space="preserve"> et l’échange de droits d’émission pour les bâtiments et le transport routier. Les normes relatives aux émissions de CO</w:t>
      </w:r>
      <w:r w:rsidRPr="00136659">
        <w:rPr>
          <w:noProof/>
          <w:vertAlign w:val="subscript"/>
        </w:rPr>
        <w:t>2</w:t>
      </w:r>
      <w:r w:rsidRPr="00DD40DC">
        <w:rPr>
          <w:noProof/>
        </w:rPr>
        <w:t xml:space="preserve"> portent sur la fourniture de véhicules plus économes en carburant et zéro-émission, en imposant aux constructeurs de véhicules des exigences en ce qui concerne leurs nouvelles flottes de véhicules. L’extension de l’échange de droits d’émission concerne l’utilisation des carburants dans l’ensemble du parc de véhicules. Elle pourrait accroître la demande de véhicules plus économes en carburant et de véhicules zéro-émission, facilitant ainsi la réalisation des objectifs d’efficacité des constructeurs de véhicules en matière de CO</w:t>
      </w:r>
      <w:r w:rsidRPr="00136659">
        <w:rPr>
          <w:noProof/>
          <w:vertAlign w:val="subscript"/>
        </w:rPr>
        <w:t>2</w:t>
      </w:r>
      <w:r w:rsidRPr="00DD40DC">
        <w:rPr>
          <w:noProof/>
        </w:rPr>
        <w:t>.</w:t>
      </w:r>
    </w:p>
    <w:p w14:paraId="3338B1CE" w14:textId="77777777" w:rsidR="00DD40DC" w:rsidRDefault="001C7855" w:rsidP="001C7855">
      <w:pPr>
        <w:rPr>
          <w:noProof/>
        </w:rPr>
      </w:pPr>
      <w:r w:rsidRPr="00DD40DC">
        <w:rPr>
          <w:noProof/>
        </w:rPr>
        <w:t>En approvisionnant le marché en nouveaux véhicules zéro-émission, les normes en matière d’émission de CO</w:t>
      </w:r>
      <w:r w:rsidRPr="00136659">
        <w:rPr>
          <w:noProof/>
          <w:vertAlign w:val="subscript"/>
        </w:rPr>
        <w:t>2</w:t>
      </w:r>
      <w:r w:rsidRPr="00DD40DC">
        <w:rPr>
          <w:noProof/>
        </w:rPr>
        <w:t xml:space="preserve"> complètent la directive sur les énergies renouvelables, qui encourage l’utilisation de carburants renouvelables et bas-carbone pour les véhicules du parc équipés d’un moteur à combustion.</w:t>
      </w:r>
    </w:p>
    <w:p w14:paraId="226EC9BD" w14:textId="55302643" w:rsidR="001C7855" w:rsidRPr="00DD40DC" w:rsidRDefault="001C7855" w:rsidP="001C7855">
      <w:pPr>
        <w:rPr>
          <w:noProof/>
          <w:szCs w:val="24"/>
        </w:rPr>
      </w:pPr>
      <w:r w:rsidRPr="00DD40DC">
        <w:rPr>
          <w:noProof/>
        </w:rPr>
        <w:t>Il existe également d’importantes synergies entre les normes en matière d’émission de CO</w:t>
      </w:r>
      <w:r w:rsidRPr="00136659">
        <w:rPr>
          <w:noProof/>
          <w:vertAlign w:val="subscript"/>
        </w:rPr>
        <w:t>2</w:t>
      </w:r>
      <w:r w:rsidRPr="00DD40DC">
        <w:rPr>
          <w:noProof/>
        </w:rPr>
        <w:t>, le renforcement du système d’échange de quotas d’émission (SEQE) et la directive sur les énergies renouvelables. Le système d’échange de quotas d’émission et la directive sur les énergies renouvelables entraîneront la décarbonation de la production d’électricité, de sorte que les véhicules zéro-émission, sous l’effet des normes en matière d’émission de CO</w:t>
      </w:r>
      <w:r w:rsidRPr="00136659">
        <w:rPr>
          <w:noProof/>
          <w:vertAlign w:val="subscript"/>
        </w:rPr>
        <w:t>2</w:t>
      </w:r>
      <w:r w:rsidRPr="00DD40DC">
        <w:rPr>
          <w:noProof/>
        </w:rPr>
        <w:t>, seront progressivement alimentés par des sources d’énergie renouvelable, ce qui permettra de décarboner entièrement les émissions du puits à la roue.</w:t>
      </w:r>
    </w:p>
    <w:p w14:paraId="17D6578A" w14:textId="77777777" w:rsidR="00DD40DC" w:rsidRDefault="0010553E" w:rsidP="0010553E">
      <w:pPr>
        <w:rPr>
          <w:noProof/>
        </w:rPr>
      </w:pPr>
      <w:r w:rsidRPr="00DD40DC">
        <w:rPr>
          <w:noProof/>
        </w:rPr>
        <w:t>Il existe également d’importantes synergies avec la proposition de réception par type au regard des émissions Euro </w:t>
      </w:r>
      <w:r w:rsidRPr="00136659">
        <w:rPr>
          <w:noProof/>
        </w:rPr>
        <w:t>7</w:t>
      </w:r>
      <w:r w:rsidRPr="00DD40DC">
        <w:rPr>
          <w:noProof/>
        </w:rPr>
        <w:t>, garantissant que tous les véhicules sont aussi propres que cela est réalisable sur les plans technologique et économique. Cela est d’autant plus important que même les véhicules zéro-émission émettent encore des microplastiques provenant des pneumatiques et des particules provenant des systèmes de freinage. Il est proposé de réglementer ces émissions autres que les gaz d’échappement dans la norme Euro </w:t>
      </w:r>
      <w:r w:rsidRPr="00136659">
        <w:rPr>
          <w:noProof/>
        </w:rPr>
        <w:t>7</w:t>
      </w:r>
      <w:r w:rsidRPr="00DD40DC">
        <w:rPr>
          <w:noProof/>
        </w:rPr>
        <w:t>.</w:t>
      </w:r>
    </w:p>
    <w:p w14:paraId="4CEA1368" w14:textId="77777777" w:rsidR="00DD40DC" w:rsidRDefault="001C7855" w:rsidP="001C7855">
      <w:pPr>
        <w:rPr>
          <w:noProof/>
        </w:rPr>
      </w:pPr>
      <w:r w:rsidRPr="00DD40DC">
        <w:rPr>
          <w:noProof/>
        </w:rPr>
        <w:t>Enfin, tandis que les normes en matière d’émission de CO</w:t>
      </w:r>
      <w:r w:rsidRPr="00136659">
        <w:rPr>
          <w:noProof/>
          <w:vertAlign w:val="subscript"/>
        </w:rPr>
        <w:t>2</w:t>
      </w:r>
      <w:r w:rsidRPr="00DD40DC">
        <w:rPr>
          <w:noProof/>
        </w:rPr>
        <w:t xml:space="preserve"> garantissent l’approvisionnement en véhicules zéro-émission, la </w:t>
      </w:r>
      <w:r w:rsidRPr="00DD40DC">
        <w:rPr>
          <w:b/>
          <w:noProof/>
        </w:rPr>
        <w:t>directive relative à une infrastructure pour carburants alternatifs</w:t>
      </w:r>
      <w:r w:rsidRPr="00DD40DC">
        <w:rPr>
          <w:noProof/>
        </w:rPr>
        <w:t xml:space="preserve"> est un instrument complémentaire nécessaire pour surmonter l’obstacle commercial au déploiement de cette infrastructure.</w:t>
      </w:r>
    </w:p>
    <w:p w14:paraId="0547BF54" w14:textId="14E9157D" w:rsidR="001C7855" w:rsidRPr="00DD40DC" w:rsidRDefault="001C7855" w:rsidP="001C7855">
      <w:pPr>
        <w:rPr>
          <w:noProof/>
          <w:szCs w:val="24"/>
        </w:rPr>
      </w:pPr>
      <w:r w:rsidRPr="00DD40DC">
        <w:rPr>
          <w:noProof/>
        </w:rPr>
        <w:t>Les effets conjugués de la fiscalité sur l’énergie, des investissements dans l’infrastructure de rechargement et de ravitaillement, d’une nouvelle tarification du carbone et de la mise à jour des normes en matière de CO</w:t>
      </w:r>
      <w:r w:rsidRPr="00136659">
        <w:rPr>
          <w:noProof/>
          <w:vertAlign w:val="subscript"/>
        </w:rPr>
        <w:t>2</w:t>
      </w:r>
      <w:r w:rsidRPr="00DD40DC">
        <w:rPr>
          <w:noProof/>
        </w:rPr>
        <w:t xml:space="preserve"> contribuent à une approche équilibrée, économiquement efficiente, permettant de réduire les émissions du transport routier, de surmonter les obstacles et les échecs commerciaux, et de fournir des garanties aux investisseurs pour qu’ils investissent dans les technologies zéro-émission.</w:t>
      </w:r>
    </w:p>
    <w:p w14:paraId="2C83BDA1" w14:textId="77777777" w:rsidR="00571BD5" w:rsidRPr="00DD40DC" w:rsidRDefault="00571BD5" w:rsidP="006537B0">
      <w:pPr>
        <w:pStyle w:val="ManualHeading2"/>
        <w:rPr>
          <w:rFonts w:eastAsia="Arial Unicode MS"/>
          <w:noProof/>
        </w:rPr>
      </w:pPr>
      <w:r w:rsidRPr="00DD40DC">
        <w:rPr>
          <w:noProof/>
          <w:color w:val="000000"/>
          <w:u w:color="000000"/>
          <w:bdr w:val="nil"/>
        </w:rPr>
        <w:t>•</w:t>
      </w:r>
      <w:r w:rsidRPr="00DD40DC">
        <w:rPr>
          <w:noProof/>
          <w:color w:val="000000"/>
          <w:u w:color="000000"/>
          <w:bdr w:val="nil"/>
        </w:rPr>
        <w:tab/>
      </w:r>
      <w:r w:rsidRPr="00DD40DC">
        <w:rPr>
          <w:noProof/>
        </w:rPr>
        <w:t>Cohérence avec les autres politiques de l’Union</w:t>
      </w:r>
    </w:p>
    <w:p w14:paraId="0FA00DF8" w14:textId="77777777" w:rsidR="00DD40DC" w:rsidRDefault="001C7855" w:rsidP="001C7855">
      <w:pPr>
        <w:rPr>
          <w:noProof/>
        </w:rPr>
      </w:pPr>
      <w:r w:rsidRPr="00DD40DC">
        <w:rPr>
          <w:noProof/>
        </w:rPr>
        <w:t>La présente proposition est conforme à l’ensemble des actions et des politiques de l’UE et aide l’Union à atteindre l’objectif plus ambitieux pour </w:t>
      </w:r>
      <w:r w:rsidRPr="00136659">
        <w:rPr>
          <w:noProof/>
        </w:rPr>
        <w:t>2030</w:t>
      </w:r>
      <w:r w:rsidRPr="00DD40DC">
        <w:rPr>
          <w:noProof/>
        </w:rPr>
        <w:t xml:space="preserve"> ainsi qu’à réussir une transition juste vers la neutralité climatique à l’horizon </w:t>
      </w:r>
      <w:r w:rsidRPr="00136659">
        <w:rPr>
          <w:noProof/>
        </w:rPr>
        <w:t>2050</w:t>
      </w:r>
      <w:r w:rsidRPr="00DD40DC">
        <w:rPr>
          <w:noProof/>
        </w:rPr>
        <w:t>, comme l’a indiqué la Commission dans sa communication sur le pacte vert pour l’Europe.</w:t>
      </w:r>
    </w:p>
    <w:p w14:paraId="0537265E" w14:textId="77777777" w:rsidR="00DD40DC" w:rsidRDefault="008F2B7C" w:rsidP="008F2B7C">
      <w:pPr>
        <w:rPr>
          <w:noProof/>
        </w:rPr>
      </w:pPr>
      <w:r w:rsidRPr="00DD40DC">
        <w:rPr>
          <w:noProof/>
        </w:rPr>
        <w:t xml:space="preserve">Avec la proposition qui fait partie du paquet «Ajustement à l’objectif </w:t>
      </w:r>
      <w:r w:rsidRPr="00136659">
        <w:rPr>
          <w:noProof/>
        </w:rPr>
        <w:t>55</w:t>
      </w:r>
      <w:r w:rsidRPr="00DD40DC">
        <w:rPr>
          <w:noProof/>
        </w:rPr>
        <w:t xml:space="preserve">», de Next Generation EU, du plan REPowerEU et du cadre financier pluriannuel pour la période </w:t>
      </w:r>
      <w:r w:rsidRPr="00136659">
        <w:rPr>
          <w:noProof/>
        </w:rPr>
        <w:t>2021</w:t>
      </w:r>
      <w:r w:rsidRPr="00DD40DC">
        <w:rPr>
          <w:noProof/>
        </w:rPr>
        <w:t>-</w:t>
      </w:r>
      <w:r w:rsidRPr="00136659">
        <w:rPr>
          <w:noProof/>
        </w:rPr>
        <w:t>2027</w:t>
      </w:r>
      <w:r w:rsidRPr="00DD40DC">
        <w:rPr>
          <w:noProof/>
        </w:rPr>
        <w:t>, elle contribuera à réaliser la double transition écologique et numérique visée par l’Europe. La combinaison de ces politiques accélérera le passage vers une économie propre et durable, en établissant un lien entre l’action pour le climat et la croissance économique. L’initiative est également en cohérence avec les politiques de l’Union en faveur d’une économie propre et circulaire et d’une mobilité durable et intelligente, ainsi qu’avec les objectifs du plan d’action «zéro pollution»</w:t>
      </w:r>
      <w:r w:rsidRPr="00DD40DC">
        <w:rPr>
          <w:rStyle w:val="FootnoteReference"/>
          <w:noProof/>
        </w:rPr>
        <w:footnoteReference w:id="2"/>
      </w:r>
      <w:r w:rsidRPr="00DD40DC">
        <w:rPr>
          <w:noProof/>
        </w:rPr>
        <w:t>. Étant donné que l’accélération de l’adoption des véhicules lourds zéro-émission conduira à une réduction de la pollution atmosphérique, avec des avantages connexes pour l’eau et les sols par une réduction de la pollution due aux dépôts atmosphériques, l’initiative contribue à la réalisation des objectifs en matière de qualité de l’air, y compris aux normes de qualité de l’air plus strictes dans la proposition de révision</w:t>
      </w:r>
      <w:r w:rsidRPr="00DD40DC">
        <w:rPr>
          <w:rStyle w:val="FootnoteReference"/>
          <w:noProof/>
        </w:rPr>
        <w:footnoteReference w:id="3"/>
      </w:r>
      <w:r w:rsidRPr="00DD40DC">
        <w:rPr>
          <w:noProof/>
        </w:rPr>
        <w:t xml:space="preserve"> des directives sur la qualité de l’air ambiant.</w:t>
      </w:r>
    </w:p>
    <w:p w14:paraId="19554CAD" w14:textId="77777777" w:rsidR="00DD40DC" w:rsidRDefault="001C7855" w:rsidP="00432477">
      <w:pPr>
        <w:autoSpaceDE w:val="0"/>
        <w:autoSpaceDN w:val="0"/>
        <w:spacing w:before="40" w:after="40"/>
        <w:rPr>
          <w:rFonts w:ascii="Segoe UI" w:hAnsi="Segoe UI"/>
          <w:noProof/>
          <w:color w:val="000000"/>
          <w:sz w:val="20"/>
        </w:rPr>
      </w:pPr>
      <w:r w:rsidRPr="00DD40DC">
        <w:rPr>
          <w:noProof/>
        </w:rPr>
        <w:t>Comme elle l’a annoncé dans sa communication intitulée «</w:t>
      </w:r>
      <w:r w:rsidRPr="00DD40DC">
        <w:rPr>
          <w:b/>
          <w:noProof/>
        </w:rPr>
        <w:t xml:space="preserve">Mise à jour de la stratégie industrielle de </w:t>
      </w:r>
      <w:r w:rsidRPr="00136659">
        <w:rPr>
          <w:b/>
          <w:noProof/>
        </w:rPr>
        <w:t>2020</w:t>
      </w:r>
      <w:r w:rsidRPr="00DD40DC">
        <w:rPr>
          <w:b/>
          <w:noProof/>
        </w:rPr>
        <w:t>: construire un marché unique plus solide pour soutenir la reprise en Europe</w:t>
      </w:r>
      <w:r w:rsidRPr="00DD40DC">
        <w:rPr>
          <w:noProof/>
        </w:rPr>
        <w:t>»</w:t>
      </w:r>
      <w:r w:rsidRPr="00DD40DC">
        <w:rPr>
          <w:rStyle w:val="FootnoteReference"/>
          <w:noProof/>
        </w:rPr>
        <w:footnoteReference w:id="4"/>
      </w:r>
      <w:r w:rsidRPr="00DD40DC">
        <w:rPr>
          <w:noProof/>
        </w:rPr>
        <w:t>, la Commission s’emploie, en partenariat avec les autorités publiques, les parties prenantes et les partenaires sociaux, à co-créer des parcours de transition écologique et numérique, qui soutiendront la construction à plus grande échelle de véhicules zéro-émission, le déploiement rapide d’une infrastructure pour carburants alternatifs ainsi que le renforcement des compétences et la reconversion des travailleurs concernés. Le plan industriel du pacte vert</w:t>
      </w:r>
      <w:r w:rsidR="00524A44" w:rsidRPr="00DD40DC">
        <w:rPr>
          <w:rStyle w:val="FootnoteReference"/>
          <w:noProof/>
        </w:rPr>
        <w:footnoteReference w:id="5"/>
      </w:r>
      <w:r w:rsidRPr="00DD40DC">
        <w:rPr>
          <w:noProof/>
        </w:rPr>
        <w:t xml:space="preserve"> renforcera la compétitivité de l’industrie européenne zéro-émission net et soutiendra la transition rapide vers la neutralité climatique. Ce plan vise à créer un environnement plus favorable à l’augmentation de la capacité de production de l’UE pour les technologies et produits zéro-émission net nécessaires pour atteindre les ambitieux objectifs climatiques de l’Europe.</w:t>
      </w:r>
    </w:p>
    <w:p w14:paraId="469F7AAF" w14:textId="77777777" w:rsidR="00DD40DC" w:rsidRDefault="001C7855" w:rsidP="001C7855">
      <w:pPr>
        <w:rPr>
          <w:noProof/>
        </w:rPr>
      </w:pPr>
      <w:r w:rsidRPr="00DD40DC">
        <w:rPr>
          <w:noProof/>
        </w:rPr>
        <w:t>La présente initiative est également conforme à la politique de recherche et d’innovation de l’UE. Un soutien à l’élaboration de technologies zéro-émission est également prévu dans le programme-cadre de l’UE pour la recherche et l’innovation, notamment au moyen des partenariats Horizon Europe.</w:t>
      </w:r>
    </w:p>
    <w:p w14:paraId="219FA976" w14:textId="2ED7A1CC" w:rsidR="005D683A" w:rsidRPr="00DD40DC" w:rsidRDefault="005D683A" w:rsidP="001C7855">
      <w:pPr>
        <w:rPr>
          <w:noProof/>
        </w:rPr>
      </w:pPr>
      <w:r w:rsidRPr="00DD40DC">
        <w:rPr>
          <w:noProof/>
        </w:rPr>
        <w:t>L’initiative est compatible avec le financement de l’UE pour des véhicules zéro-émission ou basse-émission et pour des transports propres. Le financement par l’intermédiaire du Fonds de cohésion, du Fonds européen de développement régional et du Fonds pour une transition ju</w:t>
      </w:r>
      <w:r w:rsidR="00DD40DC">
        <w:rPr>
          <w:noProof/>
        </w:rPr>
        <w:t xml:space="preserve">ste s’élève conjointement à </w:t>
      </w:r>
      <w:r w:rsidR="00DD40DC" w:rsidRPr="00136659">
        <w:rPr>
          <w:noProof/>
        </w:rPr>
        <w:t>8</w:t>
      </w:r>
      <w:r w:rsidR="00DD40DC">
        <w:rPr>
          <w:noProof/>
        </w:rPr>
        <w:t>,</w:t>
      </w:r>
      <w:r w:rsidR="00DD40DC" w:rsidRPr="00136659">
        <w:rPr>
          <w:noProof/>
        </w:rPr>
        <w:t>2</w:t>
      </w:r>
      <w:r w:rsidR="00DD40DC">
        <w:rPr>
          <w:noProof/>
        </w:rPr>
        <w:t> </w:t>
      </w:r>
      <w:r w:rsidRPr="00DD40DC">
        <w:rPr>
          <w:noProof/>
        </w:rPr>
        <w:t xml:space="preserve">milliards d’EUR pour les infrastructures de </w:t>
      </w:r>
      <w:r w:rsidR="00DD40DC">
        <w:rPr>
          <w:noProof/>
        </w:rPr>
        <w:t xml:space="preserve">transport urbain propres, à </w:t>
      </w:r>
      <w:r w:rsidR="00DD40DC" w:rsidRPr="00136659">
        <w:rPr>
          <w:noProof/>
        </w:rPr>
        <w:t>5</w:t>
      </w:r>
      <w:r w:rsidR="00DD40DC">
        <w:rPr>
          <w:noProof/>
        </w:rPr>
        <w:t>,</w:t>
      </w:r>
      <w:r w:rsidR="00DD40DC" w:rsidRPr="00136659">
        <w:rPr>
          <w:noProof/>
        </w:rPr>
        <w:t>1</w:t>
      </w:r>
      <w:r w:rsidR="00DD40DC">
        <w:rPr>
          <w:noProof/>
        </w:rPr>
        <w:t> </w:t>
      </w:r>
      <w:r w:rsidRPr="00DD40DC">
        <w:rPr>
          <w:noProof/>
        </w:rPr>
        <w:t xml:space="preserve">milliards d’EUR pour le matériel roulant propre pour le transport urbain, à </w:t>
      </w:r>
      <w:r w:rsidRPr="00136659">
        <w:rPr>
          <w:noProof/>
        </w:rPr>
        <w:t>1</w:t>
      </w:r>
      <w:r w:rsidRPr="00DD40DC">
        <w:rPr>
          <w:noProof/>
        </w:rPr>
        <w:t>,</w:t>
      </w:r>
      <w:r w:rsidRPr="00136659">
        <w:rPr>
          <w:noProof/>
        </w:rPr>
        <w:t>1</w:t>
      </w:r>
      <w:r w:rsidRPr="00DD40DC">
        <w:rPr>
          <w:noProof/>
        </w:rPr>
        <w:t xml:space="preserve"> milliard d’EUR pour les infrastructures pou</w:t>
      </w:r>
      <w:r w:rsidR="00DD40DC">
        <w:rPr>
          <w:noProof/>
        </w:rPr>
        <w:t xml:space="preserve">r carburants alternatifs, à </w:t>
      </w:r>
      <w:r w:rsidR="00DD40DC" w:rsidRPr="00136659">
        <w:rPr>
          <w:noProof/>
        </w:rPr>
        <w:t>408</w:t>
      </w:r>
      <w:r w:rsidR="00DD40DC">
        <w:rPr>
          <w:noProof/>
        </w:rPr>
        <w:t> </w:t>
      </w:r>
      <w:r w:rsidRPr="00DD40DC">
        <w:rPr>
          <w:noProof/>
        </w:rPr>
        <w:t>millions d’EUR pour la numérisatio</w:t>
      </w:r>
      <w:r w:rsidR="00DD40DC">
        <w:rPr>
          <w:noProof/>
        </w:rPr>
        <w:t>n des transports urbains –</w:t>
      </w:r>
      <w:r w:rsidRPr="00DD40DC">
        <w:rPr>
          <w:noProof/>
        </w:rPr>
        <w:t xml:space="preserve"> émissions de gaz à effet de serre, et à </w:t>
      </w:r>
      <w:r w:rsidRPr="00136659">
        <w:rPr>
          <w:noProof/>
        </w:rPr>
        <w:t>141</w:t>
      </w:r>
      <w:r w:rsidRPr="00DD40DC">
        <w:rPr>
          <w:noProof/>
        </w:rPr>
        <w:t xml:space="preserve"> millions d’EUR pour la numérisation du transport routier </w:t>
      </w:r>
      <w:r w:rsidR="00DD40DC">
        <w:rPr>
          <w:noProof/>
        </w:rPr>
        <w:t>–</w:t>
      </w:r>
      <w:r w:rsidRPr="00DD40DC">
        <w:rPr>
          <w:noProof/>
        </w:rPr>
        <w:t xml:space="preserve"> émissions de gaz à effet de serre. En outre, le soutien de la facilité pour la reprise</w:t>
      </w:r>
      <w:r w:rsidR="00DD40DC">
        <w:rPr>
          <w:noProof/>
        </w:rPr>
        <w:t xml:space="preserve"> et la résilience s’élève à </w:t>
      </w:r>
      <w:r w:rsidR="00DD40DC" w:rsidRPr="00136659">
        <w:rPr>
          <w:noProof/>
        </w:rPr>
        <w:t>7</w:t>
      </w:r>
      <w:r w:rsidR="00DD40DC">
        <w:rPr>
          <w:noProof/>
        </w:rPr>
        <w:t>,</w:t>
      </w:r>
      <w:r w:rsidR="00DD40DC" w:rsidRPr="00136659">
        <w:rPr>
          <w:noProof/>
        </w:rPr>
        <w:t>7</w:t>
      </w:r>
      <w:r w:rsidR="00DD40DC">
        <w:rPr>
          <w:noProof/>
        </w:rPr>
        <w:t> </w:t>
      </w:r>
      <w:r w:rsidRPr="00DD40DC">
        <w:rPr>
          <w:noProof/>
        </w:rPr>
        <w:t>milliards d’EUR pour les infrastructures d</w:t>
      </w:r>
      <w:r w:rsidR="00DD40DC">
        <w:rPr>
          <w:noProof/>
        </w:rPr>
        <w:t xml:space="preserve">e transport urbain propres, </w:t>
      </w:r>
      <w:r w:rsidR="00DD40DC" w:rsidRPr="00136659">
        <w:rPr>
          <w:noProof/>
        </w:rPr>
        <w:t>5</w:t>
      </w:r>
      <w:r w:rsidR="00DD40DC">
        <w:rPr>
          <w:noProof/>
        </w:rPr>
        <w:t>,</w:t>
      </w:r>
      <w:r w:rsidR="00DD40DC" w:rsidRPr="00136659">
        <w:rPr>
          <w:noProof/>
        </w:rPr>
        <w:t>4</w:t>
      </w:r>
      <w:r w:rsidR="00DD40DC">
        <w:rPr>
          <w:noProof/>
        </w:rPr>
        <w:t> </w:t>
      </w:r>
      <w:r w:rsidRPr="00DD40DC">
        <w:rPr>
          <w:noProof/>
        </w:rPr>
        <w:t>milliards d’EUR pour le matériel roulant prop</w:t>
      </w:r>
      <w:r w:rsidR="00DD40DC">
        <w:rPr>
          <w:noProof/>
        </w:rPr>
        <w:t xml:space="preserve">re pour le transport urbain, </w:t>
      </w:r>
      <w:r w:rsidR="00DD40DC" w:rsidRPr="00136659">
        <w:rPr>
          <w:noProof/>
        </w:rPr>
        <w:t>60</w:t>
      </w:r>
      <w:r w:rsidR="00DD40DC">
        <w:rPr>
          <w:noProof/>
        </w:rPr>
        <w:t> </w:t>
      </w:r>
      <w:r w:rsidRPr="00DD40DC">
        <w:rPr>
          <w:noProof/>
        </w:rPr>
        <w:t>millions d’EUR pour la numérisation des transports lorsqu’ils sont consacrés en partie à la réduction des émissions de gaz à effet de serre d</w:t>
      </w:r>
      <w:r w:rsidR="00DD40DC">
        <w:rPr>
          <w:noProof/>
        </w:rPr>
        <w:t xml:space="preserve">ans les transports urbains, </w:t>
      </w:r>
      <w:r w:rsidR="00DD40DC" w:rsidRPr="00136659">
        <w:rPr>
          <w:noProof/>
        </w:rPr>
        <w:t>380</w:t>
      </w:r>
      <w:r w:rsidR="00DD40DC">
        <w:rPr>
          <w:noProof/>
        </w:rPr>
        <w:t> </w:t>
      </w:r>
      <w:r w:rsidRPr="00DD40DC">
        <w:rPr>
          <w:noProof/>
        </w:rPr>
        <w:t>millions d’EUR pour la numérisation des transports lorsqu’ils sont consacrés en partie à la réduction des émissions de gaz à effet de serre da</w:t>
      </w:r>
      <w:r w:rsidR="00DD40DC">
        <w:rPr>
          <w:noProof/>
        </w:rPr>
        <w:t xml:space="preserve">ns le transport routier, et </w:t>
      </w:r>
      <w:r w:rsidR="00DD40DC" w:rsidRPr="00136659">
        <w:rPr>
          <w:noProof/>
        </w:rPr>
        <w:t>7</w:t>
      </w:r>
      <w:r w:rsidR="00DD40DC">
        <w:rPr>
          <w:noProof/>
        </w:rPr>
        <w:t>,</w:t>
      </w:r>
      <w:r w:rsidR="00DD40DC" w:rsidRPr="00136659">
        <w:rPr>
          <w:noProof/>
        </w:rPr>
        <w:t>6</w:t>
      </w:r>
      <w:r w:rsidR="00DD40DC">
        <w:rPr>
          <w:noProof/>
        </w:rPr>
        <w:t> </w:t>
      </w:r>
      <w:r w:rsidRPr="00DD40DC">
        <w:rPr>
          <w:noProof/>
        </w:rPr>
        <w:t>milliards d’EUR pour les véhicules zéro-émission ou basse-émission.</w:t>
      </w:r>
    </w:p>
    <w:p w14:paraId="0534CF37" w14:textId="77777777" w:rsidR="00AF6F64" w:rsidRPr="00DD40DC" w:rsidRDefault="00AF6F64" w:rsidP="001C7855">
      <w:pPr>
        <w:rPr>
          <w:noProof/>
        </w:rPr>
      </w:pPr>
      <w:r w:rsidRPr="00DD40DC">
        <w:rPr>
          <w:noProof/>
        </w:rPr>
        <w:t xml:space="preserve">Le </w:t>
      </w:r>
      <w:r w:rsidRPr="00136659">
        <w:rPr>
          <w:noProof/>
        </w:rPr>
        <w:t>12</w:t>
      </w:r>
      <w:r w:rsidRPr="00DD40DC">
        <w:rPr>
          <w:noProof/>
        </w:rPr>
        <w:t xml:space="preserve"> janvier </w:t>
      </w:r>
      <w:r w:rsidRPr="00136659">
        <w:rPr>
          <w:noProof/>
        </w:rPr>
        <w:t>2023</w:t>
      </w:r>
      <w:r w:rsidRPr="00DD40DC">
        <w:rPr>
          <w:noProof/>
        </w:rPr>
        <w:t>, le règlement sur les subventions étrangères est entré en vigueur. Ce nouvel ensemble de règles visant à remédier aux distorsions causées par les subventions étrangères permettra à l’UE de rester ouverte au commerce et aux investissements, tout en garantissant des conditions de concurrence équitables pour toutes les entreprises opérant dans le marché unique.</w:t>
      </w:r>
    </w:p>
    <w:p w14:paraId="55FE1F0F" w14:textId="77777777" w:rsidR="00571BD5" w:rsidRPr="00DD40DC" w:rsidRDefault="00571BD5" w:rsidP="006537B0">
      <w:pPr>
        <w:pStyle w:val="ManualHeading1"/>
        <w:rPr>
          <w:noProof/>
        </w:rPr>
      </w:pPr>
      <w:r w:rsidRPr="00136659">
        <w:rPr>
          <w:noProof/>
        </w:rPr>
        <w:t>2</w:t>
      </w:r>
      <w:r w:rsidRPr="00DD40DC">
        <w:rPr>
          <w:noProof/>
        </w:rPr>
        <w:t>.</w:t>
      </w:r>
      <w:r w:rsidRPr="00DD40DC">
        <w:rPr>
          <w:noProof/>
        </w:rPr>
        <w:tab/>
        <w:t>BASE JURIDIQUE, SUBSIDIARITÉ ET PROPORTIONNALITÉ</w:t>
      </w:r>
    </w:p>
    <w:p w14:paraId="10FA777E" w14:textId="77777777" w:rsidR="00571BD5" w:rsidRPr="00DD40DC" w:rsidRDefault="00571BD5" w:rsidP="006537B0">
      <w:pPr>
        <w:pStyle w:val="ManualHeading2"/>
        <w:rPr>
          <w:rFonts w:eastAsia="Arial Unicode MS"/>
          <w:noProof/>
          <w:u w:color="000000"/>
          <w:bdr w:val="nil"/>
        </w:rPr>
      </w:pPr>
      <w:r w:rsidRPr="00DD40DC">
        <w:rPr>
          <w:noProof/>
          <w:u w:color="000000"/>
          <w:bdr w:val="nil"/>
        </w:rPr>
        <w:t>•</w:t>
      </w:r>
      <w:r w:rsidRPr="00DD40DC">
        <w:rPr>
          <w:noProof/>
          <w:u w:color="000000"/>
          <w:bdr w:val="nil"/>
        </w:rPr>
        <w:tab/>
        <w:t>Base juridique</w:t>
      </w:r>
    </w:p>
    <w:p w14:paraId="73C6C59B" w14:textId="6E87D64D" w:rsidR="001C7855" w:rsidRPr="00DD40DC" w:rsidRDefault="001C7855" w:rsidP="001C7855">
      <w:pPr>
        <w:rPr>
          <w:rStyle w:val="Hyperlink8"/>
          <w:noProof/>
        </w:rPr>
      </w:pPr>
      <w:r w:rsidRPr="00DD40DC">
        <w:rPr>
          <w:rStyle w:val="Hyperlink8"/>
          <w:noProof/>
        </w:rPr>
        <w:t>La base juridique de la présente proposition est l’article </w:t>
      </w:r>
      <w:r w:rsidRPr="00136659">
        <w:rPr>
          <w:rStyle w:val="Hyperlink8"/>
          <w:noProof/>
        </w:rPr>
        <w:t>192</w:t>
      </w:r>
      <w:r w:rsidRPr="00DD40DC">
        <w:rPr>
          <w:rStyle w:val="Hyperlink8"/>
          <w:noProof/>
        </w:rPr>
        <w:t xml:space="preserve"> du traité sur le fonctionnement de l’Union européenne (TFUE). </w:t>
      </w:r>
      <w:r w:rsidR="005331F5">
        <w:rPr>
          <w:noProof/>
        </w:rPr>
        <w:t>Conformément à l’article </w:t>
      </w:r>
      <w:r w:rsidR="005331F5" w:rsidRPr="00136659">
        <w:rPr>
          <w:noProof/>
        </w:rPr>
        <w:t>191</w:t>
      </w:r>
      <w:r w:rsidR="005331F5">
        <w:rPr>
          <w:noProof/>
        </w:rPr>
        <w:t xml:space="preserve"> et à l’article </w:t>
      </w:r>
      <w:r w:rsidRPr="00136659">
        <w:rPr>
          <w:noProof/>
        </w:rPr>
        <w:t>192</w:t>
      </w:r>
      <w:r w:rsidRPr="00DD40DC">
        <w:rPr>
          <w:noProof/>
        </w:rPr>
        <w:t>, paragraphe </w:t>
      </w:r>
      <w:r w:rsidRPr="00136659">
        <w:rPr>
          <w:noProof/>
        </w:rPr>
        <w:t>1</w:t>
      </w:r>
      <w:r w:rsidRPr="00DD40DC">
        <w:rPr>
          <w:noProof/>
        </w:rPr>
        <w:t xml:space="preserve">, du TFUE, l’Union européenne contribue à la poursuite, entre autres, des objectifs suivants: la préservation, la protection et l’amélioration de la qualité de l’environnement; la promotion, sur le plan international, de mesures destinées à faire face aux problèmes régionaux ou planétaires de l’environnement, et en particulier la lutte contre le changement climatique. </w:t>
      </w:r>
      <w:r w:rsidRPr="00DD40DC">
        <w:rPr>
          <w:rStyle w:val="Hyperlink8"/>
          <w:noProof/>
        </w:rPr>
        <w:t xml:space="preserve">Le règlement (UE) </w:t>
      </w:r>
      <w:r w:rsidRPr="00136659">
        <w:rPr>
          <w:rStyle w:val="Hyperlink8"/>
          <w:noProof/>
        </w:rPr>
        <w:t>2019</w:t>
      </w:r>
      <w:r w:rsidRPr="00DD40DC">
        <w:rPr>
          <w:rStyle w:val="Hyperlink8"/>
          <w:noProof/>
        </w:rPr>
        <w:t>/</w:t>
      </w:r>
      <w:r w:rsidRPr="00136659">
        <w:rPr>
          <w:rStyle w:val="Hyperlink8"/>
          <w:noProof/>
        </w:rPr>
        <w:t>1242</w:t>
      </w:r>
      <w:r w:rsidRPr="00DD40DC">
        <w:rPr>
          <w:rStyle w:val="Hyperlink8"/>
          <w:noProof/>
        </w:rPr>
        <w:t xml:space="preserve"> et le règlement (UE) </w:t>
      </w:r>
      <w:r w:rsidRPr="00136659">
        <w:rPr>
          <w:rStyle w:val="Hyperlink8"/>
          <w:noProof/>
        </w:rPr>
        <w:t>2018</w:t>
      </w:r>
      <w:r w:rsidRPr="00DD40DC">
        <w:rPr>
          <w:rStyle w:val="Hyperlink8"/>
          <w:noProof/>
        </w:rPr>
        <w:t>/</w:t>
      </w:r>
      <w:r w:rsidRPr="00136659">
        <w:rPr>
          <w:rStyle w:val="Hyperlink8"/>
          <w:noProof/>
        </w:rPr>
        <w:t>956</w:t>
      </w:r>
      <w:r w:rsidRPr="00DD40DC">
        <w:rPr>
          <w:rStyle w:val="Hyperlink8"/>
          <w:noProof/>
        </w:rPr>
        <w:t xml:space="preserve"> étaient tous deux fondés sur l’article </w:t>
      </w:r>
      <w:r w:rsidRPr="00136659">
        <w:rPr>
          <w:rStyle w:val="Hyperlink8"/>
          <w:noProof/>
        </w:rPr>
        <w:t>192</w:t>
      </w:r>
      <w:r w:rsidRPr="00DD40DC">
        <w:rPr>
          <w:rStyle w:val="Hyperlink8"/>
          <w:noProof/>
        </w:rPr>
        <w:t xml:space="preserve"> du TFUE.</w:t>
      </w:r>
    </w:p>
    <w:p w14:paraId="7BF35EF8" w14:textId="77777777" w:rsidR="00DD40DC" w:rsidRDefault="00571BD5" w:rsidP="006537B0">
      <w:pPr>
        <w:pStyle w:val="ManualHeading2"/>
        <w:rPr>
          <w:noProof/>
          <w:u w:color="000000"/>
          <w:bdr w:val="nil"/>
        </w:rPr>
      </w:pPr>
      <w:r w:rsidRPr="00DD40DC">
        <w:rPr>
          <w:noProof/>
          <w:u w:color="000000"/>
          <w:bdr w:val="nil"/>
        </w:rPr>
        <w:t>•</w:t>
      </w:r>
      <w:r w:rsidRPr="00DD40DC">
        <w:rPr>
          <w:noProof/>
          <w:u w:color="000000"/>
          <w:bdr w:val="nil"/>
        </w:rPr>
        <w:tab/>
        <w:t>Subsidiarité (en cas de compétence non exclusive)</w:t>
      </w:r>
    </w:p>
    <w:p w14:paraId="0E16D039" w14:textId="4F922FCC" w:rsidR="00DD40DC" w:rsidRDefault="001C7855" w:rsidP="001C7855">
      <w:pPr>
        <w:rPr>
          <w:noProof/>
        </w:rPr>
      </w:pPr>
      <w:r w:rsidRPr="00DD40DC">
        <w:rPr>
          <w:noProof/>
        </w:rPr>
        <w:t>Le changement climatique ne connaît pas de frontières, et ce problème ne saurait être résolu au seul niveau régional ou local. La coordination de l’action pour le climat doit se faire au niveau européen et, si possible, au niveau mondial. L’action de l’UE se justifie pour des raisons de subsidiarité, principe consacré à l’article </w:t>
      </w:r>
      <w:r w:rsidRPr="00136659">
        <w:rPr>
          <w:noProof/>
        </w:rPr>
        <w:t>5</w:t>
      </w:r>
      <w:r w:rsidRPr="00DD40DC">
        <w:rPr>
          <w:noProof/>
        </w:rPr>
        <w:t xml:space="preserve"> du traité sur l’Union européenne. Depuis </w:t>
      </w:r>
      <w:r w:rsidRPr="00136659">
        <w:rPr>
          <w:noProof/>
        </w:rPr>
        <w:t>1992</w:t>
      </w:r>
      <w:r w:rsidRPr="00DD40DC">
        <w:rPr>
          <w:noProof/>
        </w:rPr>
        <w:t>, l’Union européenne s’emploie à rechercher des solutions communes et à promouvoir l’action entreprise au niveau mondial pour lutter contre le changement climatique. Plus précisément, l’action au niveau de l’UE permettra la réalisation économiquement efficiente des objectifs de rédu</w:t>
      </w:r>
      <w:r w:rsidR="005331F5">
        <w:rPr>
          <w:noProof/>
        </w:rPr>
        <w:t>ction des émissions à l’horizon </w:t>
      </w:r>
      <w:r w:rsidRPr="00136659">
        <w:rPr>
          <w:noProof/>
        </w:rPr>
        <w:t>2030</w:t>
      </w:r>
      <w:r w:rsidRPr="00DD40DC">
        <w:rPr>
          <w:noProof/>
        </w:rPr>
        <w:t xml:space="preserve"> et à long terme, tout en garantissant l’équité et l’intégrité environ</w:t>
      </w:r>
      <w:r w:rsidR="005331F5">
        <w:rPr>
          <w:noProof/>
        </w:rPr>
        <w:t>nementale. Les articles </w:t>
      </w:r>
      <w:r w:rsidR="005331F5" w:rsidRPr="00136659">
        <w:rPr>
          <w:noProof/>
        </w:rPr>
        <w:t>191</w:t>
      </w:r>
      <w:r w:rsidR="005331F5">
        <w:rPr>
          <w:noProof/>
        </w:rPr>
        <w:t xml:space="preserve"> à </w:t>
      </w:r>
      <w:r w:rsidRPr="00136659">
        <w:rPr>
          <w:noProof/>
        </w:rPr>
        <w:t>193</w:t>
      </w:r>
      <w:r w:rsidRPr="00DD40DC">
        <w:rPr>
          <w:noProof/>
        </w:rPr>
        <w:t xml:space="preserve"> du TFUE confirment et précisent les compétences de l’UE dans le domaine du changement climatique.</w:t>
      </w:r>
    </w:p>
    <w:p w14:paraId="319545F2" w14:textId="77777777" w:rsidR="00DD40DC" w:rsidRDefault="001C7855" w:rsidP="001C7855">
      <w:pPr>
        <w:rPr>
          <w:rStyle w:val="None"/>
          <w:noProof/>
        </w:rPr>
      </w:pPr>
      <w:r w:rsidRPr="00DD40DC">
        <w:rPr>
          <w:rStyle w:val="None"/>
          <w:noProof/>
        </w:rPr>
        <w:t>Compte tenu de l’objectif de réduction des émissions à l’horizon </w:t>
      </w:r>
      <w:r w:rsidRPr="00136659">
        <w:rPr>
          <w:rStyle w:val="None"/>
          <w:noProof/>
        </w:rPr>
        <w:t>2030</w:t>
      </w:r>
      <w:r w:rsidRPr="00DD40DC">
        <w:rPr>
          <w:rStyle w:val="None"/>
          <w:noProof/>
        </w:rPr>
        <w:t xml:space="preserve"> et de l’objectif de neutralité climatique à atteindre d’ici à </w:t>
      </w:r>
      <w:r w:rsidRPr="00136659">
        <w:rPr>
          <w:rStyle w:val="None"/>
          <w:noProof/>
        </w:rPr>
        <w:t>2050</w:t>
      </w:r>
      <w:r w:rsidRPr="00DD40DC">
        <w:rPr>
          <w:rStyle w:val="None"/>
          <w:noProof/>
        </w:rPr>
        <w:t>, il est nécessaire que l’UE agisse de manière plus résolue pour garantir une contribution suffisante du secteur du transport routier.</w:t>
      </w:r>
    </w:p>
    <w:p w14:paraId="1E369CB4" w14:textId="1C3ED59A" w:rsidR="008F2B7C" w:rsidRPr="00DD40DC" w:rsidRDefault="008F2B7C" w:rsidP="008F2B7C">
      <w:pPr>
        <w:rPr>
          <w:rStyle w:val="None"/>
          <w:noProof/>
          <w:szCs w:val="24"/>
        </w:rPr>
      </w:pPr>
      <w:r w:rsidRPr="00DD40DC">
        <w:rPr>
          <w:rStyle w:val="None"/>
          <w:noProof/>
        </w:rPr>
        <w:t>Bien que les initiatives aux niveaux national, régional et local puissent créer des synergies, elles seront à elles seules insuffisantes, compte tenu également de la dimension internationale inhérente du transport de marchandises par route. L’absence d’action coordonnée à l’échelle de l’UE se traduirait par un risque de morcellement du marché dû à la diversité des régimes nationaux, des niveaux d’ambition et des paramètres de conception. À eux seuls, les différents États membres représenteraient également un marché trop restreint pour stimuler les changements au niveau de l’industrie et créer des économies d’échelle.</w:t>
      </w:r>
    </w:p>
    <w:p w14:paraId="30266348" w14:textId="77777777" w:rsidR="00571BD5" w:rsidRPr="00DD40DC" w:rsidRDefault="00571BD5" w:rsidP="006537B0">
      <w:pPr>
        <w:pStyle w:val="ManualHeading2"/>
        <w:rPr>
          <w:rFonts w:eastAsia="Arial Unicode MS"/>
          <w:noProof/>
          <w:u w:color="000000"/>
          <w:bdr w:val="nil"/>
        </w:rPr>
      </w:pPr>
      <w:r w:rsidRPr="00DD40DC">
        <w:rPr>
          <w:noProof/>
          <w:u w:color="000000"/>
          <w:bdr w:val="nil"/>
        </w:rPr>
        <w:t>•</w:t>
      </w:r>
      <w:r w:rsidRPr="00DD40DC">
        <w:rPr>
          <w:noProof/>
          <w:u w:color="000000"/>
          <w:bdr w:val="nil"/>
        </w:rPr>
        <w:tab/>
        <w:t>Proportionnalité</w:t>
      </w:r>
    </w:p>
    <w:p w14:paraId="5FBBFE97" w14:textId="77777777" w:rsidR="00DD40DC" w:rsidRDefault="00FA1159" w:rsidP="001C7855">
      <w:pPr>
        <w:rPr>
          <w:noProof/>
        </w:rPr>
      </w:pPr>
      <w:r w:rsidRPr="00DD40DC">
        <w:rPr>
          <w:noProof/>
        </w:rPr>
        <w:t>Cette proposition révise les normes existantes en matière d’émission de CO</w:t>
      </w:r>
      <w:r w:rsidRPr="00136659">
        <w:rPr>
          <w:noProof/>
          <w:vertAlign w:val="subscript"/>
        </w:rPr>
        <w:t>2</w:t>
      </w:r>
      <w:r w:rsidRPr="00DD40DC">
        <w:rPr>
          <w:noProof/>
        </w:rPr>
        <w:t xml:space="preserve"> pour les véhicules lourds afin de contribuer à la réalisation des objectifs climatiques fixés dans la législation sur le climat. La proposition respecte le principe de proportionnalité, car elle ne va pas au-delà de ce qui est nécessaire pour réaliser les objectifs de l’Union, à savoir réduire les émissions de gaz à effet de serre de façon économiquement efficiente tout en garantissant l’équité et l’intégrité environnementale. Les coûts supplémentaires prévus liés à la proposition sont contrebalancés par les avantages apportés.</w:t>
      </w:r>
    </w:p>
    <w:p w14:paraId="7769B7FA" w14:textId="46A915F4" w:rsidR="00571BD5" w:rsidRPr="00DD40DC" w:rsidRDefault="00571BD5" w:rsidP="006537B0">
      <w:pPr>
        <w:pStyle w:val="ManualHeading2"/>
        <w:rPr>
          <w:rFonts w:eastAsia="Arial Unicode MS"/>
          <w:noProof/>
          <w:u w:color="000000"/>
          <w:bdr w:val="nil"/>
        </w:rPr>
      </w:pPr>
      <w:r w:rsidRPr="00DD40DC">
        <w:rPr>
          <w:noProof/>
          <w:u w:color="000000"/>
          <w:bdr w:val="nil"/>
        </w:rPr>
        <w:t>•</w:t>
      </w:r>
      <w:r w:rsidRPr="00DD40DC">
        <w:rPr>
          <w:noProof/>
          <w:u w:color="000000"/>
          <w:bdr w:val="nil"/>
        </w:rPr>
        <w:tab/>
        <w:t>Choix de l’instrument</w:t>
      </w:r>
    </w:p>
    <w:p w14:paraId="35693A41" w14:textId="77777777" w:rsidR="00DD40DC" w:rsidRDefault="001C7855" w:rsidP="001C7855">
      <w:pPr>
        <w:pStyle w:val="Text10"/>
        <w:ind w:left="0"/>
        <w:rPr>
          <w:noProof/>
        </w:rPr>
      </w:pPr>
      <w:r w:rsidRPr="00DD40DC">
        <w:rPr>
          <w:noProof/>
        </w:rPr>
        <w:t>La proposition prévoit de modifier le règlement (UE) </w:t>
      </w:r>
      <w:r w:rsidRPr="00136659">
        <w:rPr>
          <w:noProof/>
        </w:rPr>
        <w:t>2019</w:t>
      </w:r>
      <w:r w:rsidRPr="00DD40DC">
        <w:rPr>
          <w:noProof/>
        </w:rPr>
        <w:t>/</w:t>
      </w:r>
      <w:r w:rsidRPr="00136659">
        <w:rPr>
          <w:noProof/>
        </w:rPr>
        <w:t>1242</w:t>
      </w:r>
      <w:r w:rsidRPr="00DD40DC">
        <w:rPr>
          <w:noProof/>
        </w:rPr>
        <w:t>. Un règlement est donc le seul instrument juridique approprié.</w:t>
      </w:r>
    </w:p>
    <w:p w14:paraId="51791E4E" w14:textId="4A22D599" w:rsidR="00571BD5" w:rsidRPr="00DD40DC" w:rsidRDefault="00571BD5" w:rsidP="006537B0">
      <w:pPr>
        <w:pStyle w:val="ManualHeading1"/>
        <w:rPr>
          <w:noProof/>
        </w:rPr>
      </w:pPr>
      <w:r w:rsidRPr="00136659">
        <w:rPr>
          <w:noProof/>
        </w:rPr>
        <w:t>3</w:t>
      </w:r>
      <w:r w:rsidRPr="00DD40DC">
        <w:rPr>
          <w:noProof/>
        </w:rPr>
        <w:t>.</w:t>
      </w:r>
      <w:r w:rsidRPr="00DD40DC">
        <w:rPr>
          <w:noProof/>
        </w:rPr>
        <w:tab/>
        <w:t>RÉSULTATS DES ÉVALUATIONS EX POST, DES CONSULTATIONS DES PARTIES INTÉRESSÉES ET DES ANALYSES D’IMPACT</w:t>
      </w:r>
    </w:p>
    <w:p w14:paraId="2E8C7665" w14:textId="77777777" w:rsidR="00571BD5" w:rsidRPr="00DD40DC" w:rsidRDefault="00571BD5" w:rsidP="006537B0">
      <w:pPr>
        <w:pStyle w:val="ManualHeading2"/>
        <w:rPr>
          <w:rFonts w:eastAsia="Arial Unicode MS"/>
          <w:noProof/>
          <w:u w:color="000000"/>
          <w:bdr w:val="nil"/>
        </w:rPr>
      </w:pPr>
      <w:r w:rsidRPr="00DD40DC">
        <w:rPr>
          <w:noProof/>
          <w:u w:color="000000"/>
          <w:bdr w:val="nil"/>
        </w:rPr>
        <w:t>•</w:t>
      </w:r>
      <w:r w:rsidRPr="00DD40DC">
        <w:rPr>
          <w:noProof/>
          <w:u w:color="000000"/>
          <w:bdr w:val="nil"/>
        </w:rPr>
        <w:tab/>
        <w:t>Évaluations ex post/bilans de qualité de la législation existante</w:t>
      </w:r>
    </w:p>
    <w:p w14:paraId="5DA6D549" w14:textId="77777777" w:rsidR="001C7855" w:rsidRPr="00DD40DC" w:rsidRDefault="001C7855" w:rsidP="001C7855">
      <w:pPr>
        <w:rPr>
          <w:rStyle w:val="None"/>
          <w:rFonts w:eastAsia="Arial Unicode MS" w:cs="Arial Unicode MS"/>
          <w:noProof/>
        </w:rPr>
      </w:pPr>
      <w:r w:rsidRPr="00DD40DC">
        <w:rPr>
          <w:rStyle w:val="None"/>
          <w:noProof/>
        </w:rPr>
        <w:t xml:space="preserve">Le règlement (UE) </w:t>
      </w:r>
      <w:r w:rsidRPr="00136659">
        <w:rPr>
          <w:rStyle w:val="None"/>
          <w:noProof/>
        </w:rPr>
        <w:t>2019</w:t>
      </w:r>
      <w:r w:rsidRPr="00DD40DC">
        <w:rPr>
          <w:rStyle w:val="None"/>
          <w:noProof/>
        </w:rPr>
        <w:t>/</w:t>
      </w:r>
      <w:r w:rsidRPr="00136659">
        <w:rPr>
          <w:rStyle w:val="None"/>
          <w:noProof/>
        </w:rPr>
        <w:t>1242</w:t>
      </w:r>
      <w:r w:rsidRPr="00DD40DC">
        <w:rPr>
          <w:rStyle w:val="None"/>
          <w:noProof/>
        </w:rPr>
        <w:t xml:space="preserve"> sur les normes en matière d’émission de CO</w:t>
      </w:r>
      <w:r w:rsidRPr="00136659">
        <w:rPr>
          <w:rStyle w:val="None"/>
          <w:noProof/>
          <w:vertAlign w:val="subscript"/>
        </w:rPr>
        <w:t>2</w:t>
      </w:r>
      <w:r w:rsidRPr="00DD40DC">
        <w:rPr>
          <w:rStyle w:val="None"/>
          <w:noProof/>
        </w:rPr>
        <w:t xml:space="preserve"> pour les véhicules lourds a été adopté et est entré en vigueur en </w:t>
      </w:r>
      <w:r w:rsidRPr="00136659">
        <w:rPr>
          <w:rStyle w:val="None"/>
          <w:noProof/>
        </w:rPr>
        <w:t>2019</w:t>
      </w:r>
      <w:r w:rsidRPr="00DD40DC">
        <w:rPr>
          <w:rStyle w:val="None"/>
          <w:noProof/>
        </w:rPr>
        <w:t>. Il fixe de nouveaux objectifs contraignants en matière d’émission de CO</w:t>
      </w:r>
      <w:r w:rsidRPr="00136659">
        <w:rPr>
          <w:rStyle w:val="None"/>
          <w:noProof/>
          <w:vertAlign w:val="subscript"/>
        </w:rPr>
        <w:t>2</w:t>
      </w:r>
      <w:r w:rsidRPr="00DD40DC">
        <w:rPr>
          <w:rStyle w:val="None"/>
          <w:noProof/>
        </w:rPr>
        <w:t xml:space="preserve"> à partir de l’année </w:t>
      </w:r>
      <w:r w:rsidRPr="00136659">
        <w:rPr>
          <w:rStyle w:val="None"/>
          <w:noProof/>
        </w:rPr>
        <w:t>2025</w:t>
      </w:r>
      <w:r w:rsidRPr="00DD40DC">
        <w:rPr>
          <w:rStyle w:val="None"/>
          <w:noProof/>
        </w:rPr>
        <w:t>. Il n’est pas possible, à ce stade, d’évaluer l’application effective de ces dispositions.</w:t>
      </w:r>
    </w:p>
    <w:p w14:paraId="324777A6" w14:textId="77777777" w:rsidR="00DD40DC" w:rsidRDefault="001C7855" w:rsidP="001C7855">
      <w:pPr>
        <w:rPr>
          <w:rStyle w:val="None"/>
          <w:noProof/>
        </w:rPr>
      </w:pPr>
      <w:r w:rsidRPr="00DD40DC">
        <w:rPr>
          <w:noProof/>
        </w:rPr>
        <w:t>Une révision s’avère, néanmoins, nécessaire pour aligner le règlement sur les ambitions du pacte vert pour l’Europe et sur les objectifs renforcés de réduction des émissions de la législation européenne sur le climat. Ces modifications ont fait l’objet d’une analyse d’impact.</w:t>
      </w:r>
    </w:p>
    <w:p w14:paraId="19639550" w14:textId="20ECAA21" w:rsidR="00571BD5" w:rsidRPr="00DD40DC" w:rsidRDefault="00571BD5" w:rsidP="006537B0">
      <w:pPr>
        <w:pStyle w:val="ManualHeading2"/>
        <w:rPr>
          <w:rFonts w:eastAsia="Arial Unicode MS"/>
          <w:noProof/>
          <w:u w:color="000000"/>
          <w:bdr w:val="nil"/>
        </w:rPr>
      </w:pPr>
      <w:r w:rsidRPr="00DD40DC">
        <w:rPr>
          <w:noProof/>
          <w:u w:color="000000"/>
          <w:bdr w:val="nil"/>
        </w:rPr>
        <w:t>•</w:t>
      </w:r>
      <w:r w:rsidRPr="00DD40DC">
        <w:rPr>
          <w:noProof/>
          <w:u w:color="000000"/>
          <w:bdr w:val="nil"/>
        </w:rPr>
        <w:tab/>
        <w:t>Consultation des parties intéressées</w:t>
      </w:r>
    </w:p>
    <w:p w14:paraId="1C63D211" w14:textId="77777777" w:rsidR="001C7855" w:rsidRPr="00DD40DC" w:rsidRDefault="001C7855" w:rsidP="001C7855">
      <w:pPr>
        <w:rPr>
          <w:noProof/>
        </w:rPr>
      </w:pPr>
      <w:r w:rsidRPr="00DD40DC">
        <w:rPr>
          <w:noProof/>
        </w:rPr>
        <w:t xml:space="preserve">Afin de rassembler des preuves et de garantir une plus grande transparence, la Commission a organisé une consultation publique du </w:t>
      </w:r>
      <w:r w:rsidRPr="00136659">
        <w:rPr>
          <w:noProof/>
        </w:rPr>
        <w:t>20</w:t>
      </w:r>
      <w:r w:rsidRPr="00DD40DC">
        <w:rPr>
          <w:noProof/>
        </w:rPr>
        <w:t xml:space="preserve"> décembre </w:t>
      </w:r>
      <w:r w:rsidRPr="00136659">
        <w:rPr>
          <w:noProof/>
        </w:rPr>
        <w:t>2021</w:t>
      </w:r>
      <w:r w:rsidRPr="00DD40DC">
        <w:rPr>
          <w:noProof/>
        </w:rPr>
        <w:t xml:space="preserve"> au </w:t>
      </w:r>
      <w:r w:rsidRPr="00136659">
        <w:rPr>
          <w:noProof/>
        </w:rPr>
        <w:t>14</w:t>
      </w:r>
      <w:r w:rsidRPr="00DD40DC">
        <w:rPr>
          <w:noProof/>
        </w:rPr>
        <w:t xml:space="preserve"> mars </w:t>
      </w:r>
      <w:r w:rsidRPr="00136659">
        <w:rPr>
          <w:noProof/>
        </w:rPr>
        <w:t>2022</w:t>
      </w:r>
      <w:r w:rsidRPr="00DD40DC">
        <w:rPr>
          <w:noProof/>
        </w:rPr>
        <w:t>. Un résumé détaillé et les résultats figurent à l’annexe </w:t>
      </w:r>
      <w:r w:rsidRPr="00136659">
        <w:rPr>
          <w:noProof/>
        </w:rPr>
        <w:t>2</w:t>
      </w:r>
      <w:r w:rsidRPr="00DD40DC">
        <w:rPr>
          <w:noProof/>
        </w:rPr>
        <w:t xml:space="preserve"> de l’analyse d’impact qui accompagne la présente proposition. Plus précisément, la Commission a demandé un retour d’information aux parties prenantes suivantes:</w:t>
      </w:r>
      <w:r w:rsidRPr="00DD40DC">
        <w:rPr>
          <w:noProof/>
          <w:color w:val="000000"/>
        </w:rPr>
        <w:t xml:space="preserve"> </w:t>
      </w:r>
      <w:r w:rsidRPr="00DD40DC">
        <w:rPr>
          <w:noProof/>
        </w:rPr>
        <w:t>les États membres (autorités nationales et régionales), les constructeurs automobiles, les fournisseurs de composants et de matériaux, les acheteurs de véhicules (particuliers, entreprises, sociétés de gestion de flottes), les fournisseurs d’énergie, les ONG de protection de l’environnement, des transports et de défense des consommateurs, les partenaires sociaux, les instituts de recherche et le monde universitaire.</w:t>
      </w:r>
    </w:p>
    <w:p w14:paraId="1779FCB2" w14:textId="77777777" w:rsidR="00DD40DC" w:rsidRDefault="001C7855" w:rsidP="00452C24">
      <w:pPr>
        <w:rPr>
          <w:noProof/>
          <w:color w:val="000000"/>
        </w:rPr>
      </w:pPr>
      <w:r w:rsidRPr="00DD40DC">
        <w:rPr>
          <w:noProof/>
        </w:rPr>
        <w:t xml:space="preserve">Outre la consultation publique, un retour d’information a également été recherché par les moyens suivants: i) des réunions avec les associations sectorielles concernées, les constructeurs automobiles, les fournisseurs de composants et de matériaux, les opérateurs de transport et les ONG; ii) des documents exposant la position des parties prenantes ou des autorités des États membres. </w:t>
      </w:r>
      <w:r w:rsidRPr="00DD40DC">
        <w:rPr>
          <w:noProof/>
          <w:color w:val="000000"/>
        </w:rPr>
        <w:t>Les principaux résultats peuvent se résumer comme suit:</w:t>
      </w:r>
    </w:p>
    <w:p w14:paraId="5DC9D975" w14:textId="7AC5F5F7" w:rsidR="001C7855" w:rsidRPr="00DD40DC" w:rsidRDefault="001C7855" w:rsidP="001C7855">
      <w:pPr>
        <w:rPr>
          <w:noProof/>
        </w:rPr>
      </w:pPr>
      <w:r w:rsidRPr="00DD40DC">
        <w:rPr>
          <w:noProof/>
        </w:rPr>
        <w:t>La majorité des répondants soutient l’objectif consistant à «réduire les émissions de CO</w:t>
      </w:r>
      <w:r w:rsidRPr="00136659">
        <w:rPr>
          <w:noProof/>
          <w:vertAlign w:val="subscript"/>
        </w:rPr>
        <w:t>2</w:t>
      </w:r>
      <w:r w:rsidRPr="00DD40DC">
        <w:rPr>
          <w:noProof/>
        </w:rPr>
        <w:t xml:space="preserve"> des nouveaux véhicules lourds de façon économiquement efficiente, conformément à l’objectif global de l’action pour le climat d’au moins -</w:t>
      </w:r>
      <w:r w:rsidRPr="00136659">
        <w:rPr>
          <w:noProof/>
        </w:rPr>
        <w:t>55</w:t>
      </w:r>
      <w:r w:rsidRPr="00DD40DC">
        <w:rPr>
          <w:noProof/>
        </w:rPr>
        <w:t xml:space="preserve"> % pour </w:t>
      </w:r>
      <w:r w:rsidRPr="00136659">
        <w:rPr>
          <w:noProof/>
        </w:rPr>
        <w:t>2030</w:t>
      </w:r>
      <w:r w:rsidRPr="00DD40DC">
        <w:rPr>
          <w:noProof/>
        </w:rPr>
        <w:t xml:space="preserve"> et à l’objectif de neutralité climatique d’ici à </w:t>
      </w:r>
      <w:r w:rsidRPr="00136659">
        <w:rPr>
          <w:noProof/>
        </w:rPr>
        <w:t>2050</w:t>
      </w:r>
      <w:r w:rsidRPr="00DD40DC">
        <w:rPr>
          <w:noProof/>
        </w:rPr>
        <w:t>».</w:t>
      </w:r>
    </w:p>
    <w:p w14:paraId="51593F6C" w14:textId="77777777" w:rsidR="00DD40DC" w:rsidRDefault="001C7855" w:rsidP="001C7855">
      <w:pPr>
        <w:rPr>
          <w:noProof/>
        </w:rPr>
      </w:pPr>
      <w:r w:rsidRPr="00DD40DC">
        <w:rPr>
          <w:noProof/>
        </w:rPr>
        <w:t>Les deux autres objectifs («réduire la consommation d’énergie de l’UE et la dépendance à l’égard des importations de combustibles fossiles et renforcer le leadership technique et industriel» et «stimuler l’emploi dans la chaîne de valeur des véhicules lourds dans l’UE») sont également soutenus par la majorité des répondants, mais dans une moindre mesure que le premier.</w:t>
      </w:r>
    </w:p>
    <w:p w14:paraId="0A7E4470" w14:textId="4ED909D8" w:rsidR="00DD40DC" w:rsidRDefault="001C7855" w:rsidP="001C7855">
      <w:pPr>
        <w:rPr>
          <w:noProof/>
        </w:rPr>
      </w:pPr>
      <w:r w:rsidRPr="00DD40DC">
        <w:rPr>
          <w:noProof/>
        </w:rPr>
        <w:t xml:space="preserve">En ce qui concerne le champ d’application, dans tous les groupes de parties prenantes, la majorité des répondants se déclarent favorables à la fixation de nouveaux objectifs </w:t>
      </w:r>
      <w:r w:rsidR="005331F5">
        <w:rPr>
          <w:noProof/>
        </w:rPr>
        <w:t xml:space="preserve">pour les camions de plus de </w:t>
      </w:r>
      <w:r w:rsidR="005331F5" w:rsidRPr="00136659">
        <w:rPr>
          <w:noProof/>
        </w:rPr>
        <w:t>7</w:t>
      </w:r>
      <w:r w:rsidR="005331F5">
        <w:rPr>
          <w:noProof/>
        </w:rPr>
        <w:t>,</w:t>
      </w:r>
      <w:r w:rsidR="005331F5" w:rsidRPr="00136659">
        <w:rPr>
          <w:noProof/>
        </w:rPr>
        <w:t>5</w:t>
      </w:r>
      <w:r w:rsidR="005331F5">
        <w:rPr>
          <w:noProof/>
        </w:rPr>
        <w:t> </w:t>
      </w:r>
      <w:r w:rsidRPr="00DD40DC">
        <w:rPr>
          <w:noProof/>
        </w:rPr>
        <w:t>tonnes, les autobus urbains et les autocars.</w:t>
      </w:r>
    </w:p>
    <w:p w14:paraId="643E1E1B" w14:textId="67E2FFDA" w:rsidR="001C7855" w:rsidRPr="00DD40DC" w:rsidRDefault="001C7855" w:rsidP="001C7855">
      <w:pPr>
        <w:rPr>
          <w:noProof/>
        </w:rPr>
      </w:pPr>
      <w:r w:rsidRPr="00DD40DC">
        <w:rPr>
          <w:noProof/>
        </w:rPr>
        <w:t>En ce qui concerne les niveaux cibles, la consultation a montré un soutien global en faveur de leur renforcement à long et à court terme. Les ONG de défense de l’environnement et les constructeurs de véhicules zéro-émission sont en faveur de la plus grande ambition, tandis que les constructeurs automobiles, les opérateurs de transport, les fournisseurs de composants et les fournisseurs de carburants soutiennent des objectifs moins ambitieux. L’établissement de normes pour les remorques et semi-remorques est jugé important par toutes les parties prenantes, à l’exception de la moitié des opérateurs de transport qui expriment des avis mitigés. En ce qui concerne l’introduction éventuelle d’un mécanisme de prise en compte des carburants renouvelables et bas-carbone dans le respect des objectifs en matière d’émission de CO</w:t>
      </w:r>
      <w:r w:rsidRPr="00136659">
        <w:rPr>
          <w:noProof/>
          <w:vertAlign w:val="subscript"/>
        </w:rPr>
        <w:t>2</w:t>
      </w:r>
      <w:r w:rsidRPr="00DD40DC">
        <w:rPr>
          <w:noProof/>
        </w:rPr>
        <w:t>, la consultation révèle des points de vue contrastés.</w:t>
      </w:r>
    </w:p>
    <w:p w14:paraId="3E15DFCE" w14:textId="77777777" w:rsidR="00571BD5" w:rsidRPr="00DD40DC" w:rsidRDefault="001C7855" w:rsidP="008670C1">
      <w:pPr>
        <w:rPr>
          <w:rFonts w:eastAsia="Arial Unicode MS"/>
          <w:b/>
          <w:noProof/>
          <w:u w:color="000000"/>
          <w:bdr w:val="nil"/>
        </w:rPr>
      </w:pPr>
      <w:r w:rsidRPr="00DD40DC">
        <w:rPr>
          <w:noProof/>
        </w:rPr>
        <w:t xml:space="preserve"> </w:t>
      </w:r>
      <w:r w:rsidRPr="00DD40DC">
        <w:rPr>
          <w:noProof/>
          <w:u w:color="000000"/>
          <w:bdr w:val="nil"/>
        </w:rPr>
        <w:t>•</w:t>
      </w:r>
      <w:r w:rsidRPr="00DD40DC">
        <w:rPr>
          <w:noProof/>
          <w:u w:color="000000"/>
          <w:bdr w:val="nil"/>
        </w:rPr>
        <w:tab/>
      </w:r>
      <w:r w:rsidRPr="00DD40DC">
        <w:rPr>
          <w:b/>
          <w:noProof/>
          <w:u w:color="000000"/>
          <w:bdr w:val="nil"/>
        </w:rPr>
        <w:t>Obtention et utilisation d’expertise</w:t>
      </w:r>
    </w:p>
    <w:p w14:paraId="04666581" w14:textId="77777777" w:rsidR="00DD40DC" w:rsidRDefault="001C7855" w:rsidP="001C7855">
      <w:pPr>
        <w:rPr>
          <w:noProof/>
        </w:rPr>
      </w:pPr>
      <w:r w:rsidRPr="00DD40DC">
        <w:rPr>
          <w:noProof/>
        </w:rPr>
        <w:t>En ce qui concerne l’évaluation quantitative des incidences économiques, sociales et environnementales, l’analyse d’impact s’est basée sur une série de scénarios élaborés pour le modèle PRIMES. Cette analyse a été complétée par l’application d’autres outils de modélisation, tels que E</w:t>
      </w:r>
      <w:r w:rsidRPr="00136659">
        <w:rPr>
          <w:noProof/>
        </w:rPr>
        <w:t>3</w:t>
      </w:r>
      <w:r w:rsidRPr="00DD40DC">
        <w:rPr>
          <w:noProof/>
        </w:rPr>
        <w:t>ME et le modèle DIONE du Centre commun de recherche.</w:t>
      </w:r>
    </w:p>
    <w:p w14:paraId="3B2244CC" w14:textId="291421EE" w:rsidR="001C7855" w:rsidRPr="00DD40DC" w:rsidRDefault="001C7855" w:rsidP="001C7855">
      <w:pPr>
        <w:rPr>
          <w:noProof/>
        </w:rPr>
      </w:pPr>
      <w:r w:rsidRPr="00DD40DC">
        <w:rPr>
          <w:noProof/>
        </w:rPr>
        <w:t>Les données issues de la surveillance des émissions de GES et d’autres caractéristiques du parc de nouveaux véhicules lourds proviennent des données annuelles de surveillance communiquées par les États membres et collectées par l’Agence européenne pour l’environnement (AEE) au titre du règlement (UE) </w:t>
      </w:r>
      <w:r w:rsidRPr="00136659">
        <w:rPr>
          <w:noProof/>
        </w:rPr>
        <w:t>2018</w:t>
      </w:r>
      <w:r w:rsidRPr="00DD40DC">
        <w:rPr>
          <w:noProof/>
        </w:rPr>
        <w:t>/</w:t>
      </w:r>
      <w:r w:rsidRPr="00136659">
        <w:rPr>
          <w:noProof/>
        </w:rPr>
        <w:t>956</w:t>
      </w:r>
      <w:r w:rsidRPr="00DD40DC">
        <w:rPr>
          <w:noProof/>
        </w:rPr>
        <w:t>.</w:t>
      </w:r>
    </w:p>
    <w:p w14:paraId="212D75E6" w14:textId="77777777" w:rsidR="00DD40DC" w:rsidRDefault="001C7855" w:rsidP="001C7855">
      <w:pPr>
        <w:rPr>
          <w:noProof/>
        </w:rPr>
      </w:pPr>
      <w:bookmarkStart w:id="1" w:name="_Toc494106026"/>
      <w:bookmarkStart w:id="2" w:name="_Toc494106500"/>
      <w:bookmarkEnd w:id="1"/>
      <w:bookmarkEnd w:id="2"/>
      <w:r w:rsidRPr="00DD40DC">
        <w:rPr>
          <w:noProof/>
        </w:rPr>
        <w:t>Des informations complémentaires ont été recueillies des marchés de services passés à des contractants externes.</w:t>
      </w:r>
    </w:p>
    <w:p w14:paraId="63D1A97B" w14:textId="6750C89F" w:rsidR="00571BD5" w:rsidRPr="00DD40DC" w:rsidRDefault="00571BD5" w:rsidP="006537B0">
      <w:pPr>
        <w:pStyle w:val="ManualHeading2"/>
        <w:rPr>
          <w:rFonts w:eastAsia="Arial Unicode MS"/>
          <w:noProof/>
          <w:u w:color="000000"/>
          <w:bdr w:val="nil"/>
        </w:rPr>
      </w:pPr>
      <w:r w:rsidRPr="00DD40DC">
        <w:rPr>
          <w:noProof/>
          <w:u w:color="000000"/>
          <w:bdr w:val="nil"/>
        </w:rPr>
        <w:t>•</w:t>
      </w:r>
      <w:r w:rsidRPr="00DD40DC">
        <w:rPr>
          <w:noProof/>
          <w:u w:color="000000"/>
          <w:bdr w:val="nil"/>
        </w:rPr>
        <w:tab/>
        <w:t>Analyse d’impact</w:t>
      </w:r>
    </w:p>
    <w:p w14:paraId="6311BBA9" w14:textId="2145FDBF" w:rsidR="00DD40DC" w:rsidRDefault="008F2B7C" w:rsidP="008F2B7C">
      <w:pPr>
        <w:rPr>
          <w:noProof/>
        </w:rPr>
      </w:pPr>
      <w:r w:rsidRPr="00DD40DC">
        <w:rPr>
          <w:noProof/>
        </w:rPr>
        <w:t xml:space="preserve">L’analyse d’impact s’appuie sur des scénarios de modélisation intégrés qui reflètent l’interaction de différents instruments d’action et leurs effets sur les opérateurs économiques, afin de garantir la complémentarité, la cohérence et l’efficacité dans la réalisation de l’ambition climatique à l’horizon </w:t>
      </w:r>
      <w:r w:rsidRPr="00136659">
        <w:rPr>
          <w:noProof/>
        </w:rPr>
        <w:t>2030</w:t>
      </w:r>
      <w:r w:rsidRPr="00DD40DC">
        <w:rPr>
          <w:noProof/>
        </w:rPr>
        <w:t xml:space="preserve"> et </w:t>
      </w:r>
      <w:r w:rsidRPr="00136659">
        <w:rPr>
          <w:noProof/>
        </w:rPr>
        <w:t>2050</w:t>
      </w:r>
      <w:r w:rsidRPr="00DD40DC">
        <w:rPr>
          <w:noProof/>
        </w:rPr>
        <w:t>. Ces scénarios tiennent compte des politiques proposées en juillet </w:t>
      </w:r>
      <w:r w:rsidRPr="00136659">
        <w:rPr>
          <w:noProof/>
        </w:rPr>
        <w:t>2021</w:t>
      </w:r>
      <w:r w:rsidRPr="00DD40DC">
        <w:rPr>
          <w:noProof/>
        </w:rPr>
        <w:t xml:space="preserve"> dans le cadre du paquet légi</w:t>
      </w:r>
      <w:r w:rsidR="005331F5">
        <w:rPr>
          <w:noProof/>
        </w:rPr>
        <w:t>slatif «Ajustement à l’objectif </w:t>
      </w:r>
      <w:r w:rsidRPr="00136659">
        <w:rPr>
          <w:noProof/>
        </w:rPr>
        <w:t>55</w:t>
      </w:r>
      <w:r w:rsidRPr="00DD40DC">
        <w:rPr>
          <w:noProof/>
        </w:rPr>
        <w:t>» et du plan REPowerEU plus récent, ainsi que des nouvelles normes Euro </w:t>
      </w:r>
      <w:r w:rsidRPr="00136659">
        <w:rPr>
          <w:noProof/>
        </w:rPr>
        <w:t>7</w:t>
      </w:r>
      <w:r w:rsidRPr="00DD40DC">
        <w:rPr>
          <w:noProof/>
        </w:rPr>
        <w:t xml:space="preserve"> proposées.</w:t>
      </w:r>
    </w:p>
    <w:p w14:paraId="5B76B501" w14:textId="6810AEE0" w:rsidR="001C7855" w:rsidRPr="00DD40DC" w:rsidRDefault="001C7855" w:rsidP="001C7855">
      <w:pPr>
        <w:rPr>
          <w:noProof/>
          <w:color w:val="444444"/>
        </w:rPr>
      </w:pPr>
      <w:r w:rsidRPr="00DD40DC">
        <w:rPr>
          <w:noProof/>
        </w:rPr>
        <w:t>De plus, l’analyse d’impact accompagnant la présente proposition a été préparée et élaborée conformément aux lignes directrices applicables pour une meilleure réglementation. Le comité d’examen de la réglementation a émis un avis négatif le </w:t>
      </w:r>
      <w:r w:rsidRPr="00136659">
        <w:rPr>
          <w:noProof/>
        </w:rPr>
        <w:t>16</w:t>
      </w:r>
      <w:r w:rsidRPr="00DD40DC">
        <w:rPr>
          <w:noProof/>
        </w:rPr>
        <w:t xml:space="preserve"> septembre </w:t>
      </w:r>
      <w:r w:rsidRPr="00136659">
        <w:rPr>
          <w:noProof/>
        </w:rPr>
        <w:t>2022</w:t>
      </w:r>
      <w:r w:rsidRPr="00DD40DC">
        <w:rPr>
          <w:noProof/>
        </w:rPr>
        <w:t xml:space="preserve">. À la suite d’une re-soumission, le comité a émis un avis positif assorti de réserves le </w:t>
      </w:r>
      <w:r w:rsidRPr="00136659">
        <w:rPr>
          <w:noProof/>
        </w:rPr>
        <w:t>6</w:t>
      </w:r>
      <w:r w:rsidRPr="00DD40DC">
        <w:rPr>
          <w:noProof/>
        </w:rPr>
        <w:t xml:space="preserve"> décembre </w:t>
      </w:r>
      <w:r w:rsidRPr="00136659">
        <w:rPr>
          <w:noProof/>
        </w:rPr>
        <w:t>2022</w:t>
      </w:r>
      <w:r w:rsidRPr="00DD40DC">
        <w:rPr>
          <w:noProof/>
        </w:rPr>
        <w:t>.</w:t>
      </w:r>
    </w:p>
    <w:p w14:paraId="740AD07C" w14:textId="77777777" w:rsidR="001C7855" w:rsidRPr="00DD40DC" w:rsidRDefault="001C7855" w:rsidP="001C7855">
      <w:pPr>
        <w:rPr>
          <w:noProof/>
        </w:rPr>
      </w:pPr>
      <w:r w:rsidRPr="00DD40DC">
        <w:rPr>
          <w:noProof/>
        </w:rPr>
        <w:t>Les améliorations recommandées par le comité ont été intégrées dans la version finale.</w:t>
      </w:r>
    </w:p>
    <w:p w14:paraId="0CD2BF77" w14:textId="77777777" w:rsidR="00DD40DC" w:rsidRDefault="001C7855" w:rsidP="001C7855">
      <w:pPr>
        <w:rPr>
          <w:noProof/>
        </w:rPr>
      </w:pPr>
      <w:r w:rsidRPr="00DD40DC">
        <w:rPr>
          <w:noProof/>
        </w:rPr>
        <w:t>Cela concerne, en particulier, les points principaux suivants:</w:t>
      </w:r>
    </w:p>
    <w:p w14:paraId="6CD2048B" w14:textId="3A593F00" w:rsidR="001C7855" w:rsidRPr="00DD40DC" w:rsidRDefault="001C7855" w:rsidP="00B36A33">
      <w:pPr>
        <w:pStyle w:val="Bullet1"/>
        <w:numPr>
          <w:ilvl w:val="0"/>
          <w:numId w:val="18"/>
        </w:numPr>
        <w:tabs>
          <w:tab w:val="clear" w:pos="1417"/>
          <w:tab w:val="num" w:pos="1134"/>
        </w:tabs>
        <w:ind w:left="1134"/>
        <w:rPr>
          <w:noProof/>
        </w:rPr>
      </w:pPr>
      <w:r w:rsidRPr="00DD40DC">
        <w:rPr>
          <w:noProof/>
        </w:rPr>
        <w:t>Identification de l’écart qui subsiste en matière de réduction des émissions de CO</w:t>
      </w:r>
      <w:r w:rsidRPr="00136659">
        <w:rPr>
          <w:noProof/>
          <w:vertAlign w:val="subscript"/>
        </w:rPr>
        <w:t>2</w:t>
      </w:r>
      <w:r w:rsidRPr="00DD40DC">
        <w:rPr>
          <w:noProof/>
        </w:rPr>
        <w:t xml:space="preserve"> que l’initiative vise à combler</w:t>
      </w:r>
    </w:p>
    <w:p w14:paraId="50054AB9" w14:textId="77777777" w:rsidR="001C7855" w:rsidRPr="00DD40DC" w:rsidRDefault="001C7855" w:rsidP="00B36A33">
      <w:pPr>
        <w:pStyle w:val="Bullet1"/>
        <w:tabs>
          <w:tab w:val="clear" w:pos="1417"/>
          <w:tab w:val="num" w:pos="1134"/>
        </w:tabs>
        <w:ind w:left="1134"/>
        <w:rPr>
          <w:noProof/>
        </w:rPr>
      </w:pPr>
      <w:r w:rsidRPr="00DD40DC">
        <w:rPr>
          <w:noProof/>
        </w:rPr>
        <w:t>Description plus détaillée du scénario de référence</w:t>
      </w:r>
    </w:p>
    <w:p w14:paraId="27BF06DC" w14:textId="77777777" w:rsidR="00DD40DC" w:rsidRDefault="001C7855" w:rsidP="00B36A33">
      <w:pPr>
        <w:pStyle w:val="Bullet1"/>
        <w:tabs>
          <w:tab w:val="clear" w:pos="1417"/>
          <w:tab w:val="num" w:pos="1134"/>
        </w:tabs>
        <w:ind w:left="1134"/>
        <w:rPr>
          <w:noProof/>
        </w:rPr>
      </w:pPr>
      <w:r w:rsidRPr="00DD40DC">
        <w:rPr>
          <w:noProof/>
        </w:rPr>
        <w:t>Informations supplémentaires sur les coûts et avantages globaux pour les combinaisons d’options les plus pertinentes et sur leur proportionnalité.</w:t>
      </w:r>
    </w:p>
    <w:p w14:paraId="6EA6B334" w14:textId="0C07F141" w:rsidR="001C7855" w:rsidRPr="00DD40DC" w:rsidRDefault="001C7855" w:rsidP="00B36A33">
      <w:pPr>
        <w:pStyle w:val="Bullet1"/>
        <w:tabs>
          <w:tab w:val="clear" w:pos="1417"/>
          <w:tab w:val="num" w:pos="1134"/>
        </w:tabs>
        <w:ind w:left="1134"/>
        <w:rPr>
          <w:noProof/>
        </w:rPr>
      </w:pPr>
      <w:r w:rsidRPr="00DD40DC">
        <w:rPr>
          <w:noProof/>
        </w:rPr>
        <w:t>Clarifications concernant l’option privilégiée</w:t>
      </w:r>
    </w:p>
    <w:p w14:paraId="0C35C881" w14:textId="77777777" w:rsidR="001C7855" w:rsidRPr="00DD40DC" w:rsidRDefault="001C7855" w:rsidP="00B36A33">
      <w:pPr>
        <w:pStyle w:val="Bullet1"/>
        <w:tabs>
          <w:tab w:val="clear" w:pos="1417"/>
          <w:tab w:val="num" w:pos="1134"/>
        </w:tabs>
        <w:ind w:left="1134"/>
        <w:rPr>
          <w:noProof/>
        </w:rPr>
      </w:pPr>
      <w:r w:rsidRPr="00DD40DC">
        <w:rPr>
          <w:noProof/>
        </w:rPr>
        <w:t>Discussion sur les contraintes et les risques découlant du sous-déploiement potentiel de technologies clés et des infrastructures de soutien, y compris une analyse supplémentaire des incertitudes qui influencent les résultats</w:t>
      </w:r>
    </w:p>
    <w:p w14:paraId="78B86D23" w14:textId="77777777" w:rsidR="00DD40DC" w:rsidRDefault="0005000E" w:rsidP="00B36A33">
      <w:pPr>
        <w:pStyle w:val="Bullet1"/>
        <w:tabs>
          <w:tab w:val="clear" w:pos="1417"/>
          <w:tab w:val="num" w:pos="1134"/>
        </w:tabs>
        <w:ind w:left="1134"/>
        <w:rPr>
          <w:noProof/>
        </w:rPr>
      </w:pPr>
      <w:r w:rsidRPr="00DD40DC">
        <w:rPr>
          <w:noProof/>
        </w:rPr>
        <w:t xml:space="preserve">Poursuite des travaux sur la compétitivité internationale du secteur des véhicules lourds. </w:t>
      </w:r>
    </w:p>
    <w:p w14:paraId="3CE82795" w14:textId="6676DAE5" w:rsidR="001C7855" w:rsidRPr="00DD40DC" w:rsidRDefault="001C7855" w:rsidP="001C7855">
      <w:pPr>
        <w:rPr>
          <w:i/>
          <w:noProof/>
        </w:rPr>
      </w:pPr>
      <w:r w:rsidRPr="00DD40DC">
        <w:rPr>
          <w:i/>
          <w:noProof/>
        </w:rPr>
        <w:t>Options stratégiques</w:t>
      </w:r>
    </w:p>
    <w:p w14:paraId="31436602" w14:textId="77777777" w:rsidR="001C7855" w:rsidRPr="00DD40DC" w:rsidRDefault="001C7855" w:rsidP="001C7855">
      <w:pPr>
        <w:rPr>
          <w:noProof/>
        </w:rPr>
      </w:pPr>
      <w:r w:rsidRPr="00DD40DC">
        <w:rPr>
          <w:noProof/>
        </w:rPr>
        <w:t>L’analyse d’impact a analysé les options stratégiques regroupées en sujets à aborder pour résoudre les problèmes relevés et atteindre les objectifs stratégiques.</w:t>
      </w:r>
    </w:p>
    <w:p w14:paraId="695F6EB8" w14:textId="77777777" w:rsidR="00DD40DC" w:rsidRDefault="001C7855" w:rsidP="001C7855">
      <w:pPr>
        <w:pStyle w:val="Point0"/>
        <w:rPr>
          <w:noProof/>
        </w:rPr>
      </w:pPr>
      <w:r w:rsidRPr="00136659">
        <w:rPr>
          <w:noProof/>
        </w:rPr>
        <w:t>1</w:t>
      </w:r>
      <w:r w:rsidRPr="00DD40DC">
        <w:rPr>
          <w:noProof/>
        </w:rPr>
        <w:t>)</w:t>
      </w:r>
      <w:r w:rsidRPr="00DD40DC">
        <w:rPr>
          <w:noProof/>
        </w:rPr>
        <w:tab/>
        <w:t>Objectifs en matière d’émission de CO</w:t>
      </w:r>
      <w:r w:rsidRPr="00136659">
        <w:rPr>
          <w:noProof/>
          <w:vertAlign w:val="subscript"/>
        </w:rPr>
        <w:t>2</w:t>
      </w:r>
      <w:r w:rsidRPr="00DD40DC">
        <w:rPr>
          <w:noProof/>
        </w:rPr>
        <w:t xml:space="preserve"> pour les nouveaux véhicules lourds (champ d’application, niveaux, calendrier, modalités);</w:t>
      </w:r>
    </w:p>
    <w:p w14:paraId="69487891" w14:textId="563FD1C6" w:rsidR="001C7855" w:rsidRPr="00DD40DC" w:rsidRDefault="001C7855" w:rsidP="001C7855">
      <w:pPr>
        <w:rPr>
          <w:noProof/>
          <w:color w:val="000000" w:themeColor="text1"/>
        </w:rPr>
      </w:pPr>
      <w:r w:rsidRPr="00DD40DC">
        <w:rPr>
          <w:noProof/>
          <w:color w:val="000000" w:themeColor="text1"/>
        </w:rPr>
        <w:t xml:space="preserve">En ce qui concerne les niveaux cibles, les options envisagées couvrent trois trajectoires jusqu’en </w:t>
      </w:r>
      <w:r w:rsidRPr="00136659">
        <w:rPr>
          <w:noProof/>
          <w:color w:val="000000" w:themeColor="text1"/>
        </w:rPr>
        <w:t>2040</w:t>
      </w:r>
      <w:r w:rsidRPr="00DD40DC">
        <w:rPr>
          <w:noProof/>
          <w:color w:val="000000" w:themeColor="text1"/>
        </w:rPr>
        <w:t xml:space="preserve">, reflétant également l’objectif d’une réduction des émissions dues aux transports de </w:t>
      </w:r>
      <w:r w:rsidRPr="00136659">
        <w:rPr>
          <w:noProof/>
          <w:color w:val="000000" w:themeColor="text1"/>
        </w:rPr>
        <w:t>90</w:t>
      </w:r>
      <w:r w:rsidRPr="00DD40DC">
        <w:rPr>
          <w:noProof/>
          <w:color w:val="000000" w:themeColor="text1"/>
        </w:rPr>
        <w:t xml:space="preserve"> % d’ici à </w:t>
      </w:r>
      <w:r w:rsidRPr="00136659">
        <w:rPr>
          <w:noProof/>
          <w:color w:val="000000" w:themeColor="text1"/>
        </w:rPr>
        <w:t>2050</w:t>
      </w:r>
      <w:r w:rsidRPr="00DD40DC">
        <w:rPr>
          <w:noProof/>
          <w:color w:val="000000" w:themeColor="text1"/>
        </w:rPr>
        <w:t>.</w:t>
      </w:r>
    </w:p>
    <w:p w14:paraId="40A1C474" w14:textId="77777777" w:rsidR="00DD40DC" w:rsidRDefault="001C7855" w:rsidP="008F2B7C">
      <w:pPr>
        <w:rPr>
          <w:noProof/>
        </w:rPr>
      </w:pPr>
      <w:r w:rsidRPr="00DD40DC">
        <w:rPr>
          <w:noProof/>
        </w:rPr>
        <w:t>Afin de contribuer au niveau d’ambition global revu à la hausse pour </w:t>
      </w:r>
      <w:r w:rsidRPr="00136659">
        <w:rPr>
          <w:noProof/>
        </w:rPr>
        <w:t>2030</w:t>
      </w:r>
      <w:r w:rsidRPr="00DD40DC">
        <w:rPr>
          <w:noProof/>
        </w:rPr>
        <w:t xml:space="preserve"> et à l’objectif de neutralité climatique à l’horizon </w:t>
      </w:r>
      <w:r w:rsidRPr="00136659">
        <w:rPr>
          <w:noProof/>
        </w:rPr>
        <w:t>2050</w:t>
      </w:r>
      <w:r w:rsidRPr="00DD40DC">
        <w:rPr>
          <w:noProof/>
        </w:rPr>
        <w:t>, l’option privilégiée est de renforcer considérablement les objectifs en matière d’émission de CO</w:t>
      </w:r>
      <w:r w:rsidRPr="00136659">
        <w:rPr>
          <w:noProof/>
          <w:vertAlign w:val="subscript"/>
        </w:rPr>
        <w:t>2</w:t>
      </w:r>
      <w:r w:rsidRPr="00DD40DC">
        <w:rPr>
          <w:noProof/>
        </w:rPr>
        <w:t xml:space="preserve"> à l’échelle du parc de l’UE pour les nouveaux véhicules lourds à partir de </w:t>
      </w:r>
      <w:r w:rsidRPr="00136659">
        <w:rPr>
          <w:noProof/>
        </w:rPr>
        <w:t>2030</w:t>
      </w:r>
      <w:r w:rsidRPr="00DD40DC">
        <w:rPr>
          <w:noProof/>
        </w:rPr>
        <w:t xml:space="preserve"> et d’étendre son champ d’application. Cela permettra d’accélérer l’approvisionnement du marché en véhicules zéro-émission, sera bénéfique pour les utilisateurs de véhicules, stimulera l’innovation et encouragera le leadership technologique, tout en limitant l’augmentation des coûts pour les constructeurs. Les normes relatives aux véhicules lourds contribuent également à réduire les polluants atmosphériques. </w:t>
      </w:r>
    </w:p>
    <w:p w14:paraId="4D6E3260" w14:textId="0D27883A" w:rsidR="001C7855" w:rsidRPr="00DD40DC" w:rsidRDefault="001C7855" w:rsidP="001C7855">
      <w:pPr>
        <w:rPr>
          <w:noProof/>
          <w:szCs w:val="24"/>
        </w:rPr>
      </w:pPr>
      <w:r w:rsidRPr="00DD40DC">
        <w:rPr>
          <w:noProof/>
        </w:rPr>
        <w:t xml:space="preserve"> En ce qui concerne le calendrier de resserrement des objectifs, l’option privilégiée est de maintenir l’approche réglementaire consistant à fixer des objectifs à la baisse par paliers de </w:t>
      </w:r>
      <w:r w:rsidRPr="00136659">
        <w:rPr>
          <w:noProof/>
        </w:rPr>
        <w:t>5</w:t>
      </w:r>
      <w:r w:rsidRPr="00DD40DC">
        <w:rPr>
          <w:noProof/>
        </w:rPr>
        <w:t> ans afin de tenir compte des cycles de développement dans le secteur automobile.</w:t>
      </w:r>
    </w:p>
    <w:p w14:paraId="5BA0D69A" w14:textId="77777777" w:rsidR="00DD40DC" w:rsidRDefault="001C7855" w:rsidP="001C7855">
      <w:pPr>
        <w:rPr>
          <w:noProof/>
        </w:rPr>
      </w:pPr>
      <w:r w:rsidRPr="00DD40DC">
        <w:rPr>
          <w:noProof/>
        </w:rPr>
        <w:t>Les recettes éventuelles provenant de primes sur les émissions en excès feraient encore partie du budget général de l’UE. Les autres options envisagées augmenteraient considérablement la charge administrative, sans toutefois profiter directement à la transition du secteur automobile.</w:t>
      </w:r>
    </w:p>
    <w:p w14:paraId="7313CFC5" w14:textId="18FA7680" w:rsidR="001C7855" w:rsidRPr="00DD40DC" w:rsidRDefault="001C7855" w:rsidP="001C7855">
      <w:pPr>
        <w:rPr>
          <w:noProof/>
          <w:color w:val="000000" w:themeColor="text1"/>
        </w:rPr>
      </w:pPr>
      <w:r w:rsidRPr="00DD40DC">
        <w:rPr>
          <w:noProof/>
        </w:rPr>
        <w:t>La possibilité pour les petits constructeurs, établis dans l’UE ou non, de bénéficier d’une dérogation serait introduite.</w:t>
      </w:r>
    </w:p>
    <w:p w14:paraId="295DC525" w14:textId="77777777" w:rsidR="00DD40DC" w:rsidRDefault="001C7855" w:rsidP="001C7855">
      <w:pPr>
        <w:pStyle w:val="Point0"/>
        <w:rPr>
          <w:noProof/>
        </w:rPr>
      </w:pPr>
      <w:r w:rsidRPr="00136659">
        <w:rPr>
          <w:noProof/>
        </w:rPr>
        <w:t>2</w:t>
      </w:r>
      <w:r w:rsidRPr="00DD40DC">
        <w:rPr>
          <w:noProof/>
        </w:rPr>
        <w:t>)</w:t>
      </w:r>
      <w:r w:rsidRPr="00DD40DC">
        <w:rPr>
          <w:noProof/>
        </w:rPr>
        <w:tab/>
        <w:t>Mesures d’incitation spécifiques favorisant les véhicules zéro-émission et basse-émission (ZLEV);</w:t>
      </w:r>
    </w:p>
    <w:p w14:paraId="59CCB13C" w14:textId="77777777" w:rsidR="00DD40DC" w:rsidRDefault="001C7855" w:rsidP="001C7855">
      <w:pPr>
        <w:spacing w:before="0"/>
        <w:rPr>
          <w:noProof/>
        </w:rPr>
      </w:pPr>
      <w:r w:rsidRPr="00DD40DC">
        <w:rPr>
          <w:noProof/>
          <w:color w:val="000000" w:themeColor="text1"/>
        </w:rPr>
        <w:t xml:space="preserve">Différentes options ont été envisagées en ce qui concerne le mécanisme d’incitation pour les ZLEV, qu’il s’agisse du type de mécanisme ou du type de véhicules que ce mécanisme devrait couvrir. </w:t>
      </w:r>
      <w:r w:rsidRPr="00DD40DC">
        <w:rPr>
          <w:noProof/>
        </w:rPr>
        <w:t xml:space="preserve">L’option privilégiée consiste à supprimer, à partir de </w:t>
      </w:r>
      <w:r w:rsidRPr="00136659">
        <w:rPr>
          <w:noProof/>
        </w:rPr>
        <w:t>2030</w:t>
      </w:r>
      <w:r w:rsidRPr="00DD40DC">
        <w:rPr>
          <w:noProof/>
        </w:rPr>
        <w:t>, le mécanisme d’incitation ZLEV, étant donné que la pénétration sur le marché des véhicules zéro-émission et basse-émission sera encouragée par les objectifs plus stricts en matière d’émission de CO</w:t>
      </w:r>
      <w:r w:rsidRPr="00136659">
        <w:rPr>
          <w:noProof/>
          <w:vertAlign w:val="subscript"/>
        </w:rPr>
        <w:t>2</w:t>
      </w:r>
      <w:r w:rsidRPr="00DD40DC">
        <w:rPr>
          <w:noProof/>
        </w:rPr>
        <w:t xml:space="preserve"> applicables à partir de cette date. Cela permettrait également de simplifier la législation et éviterait le risque de compromettre son efficacité.</w:t>
      </w:r>
    </w:p>
    <w:p w14:paraId="2F861CA4" w14:textId="0D60E8B9" w:rsidR="001C7855" w:rsidRPr="00DD40DC" w:rsidRDefault="001C7855" w:rsidP="001C7855">
      <w:pPr>
        <w:pStyle w:val="Point0"/>
        <w:rPr>
          <w:noProof/>
        </w:rPr>
      </w:pPr>
      <w:r w:rsidRPr="00136659">
        <w:rPr>
          <w:noProof/>
        </w:rPr>
        <w:t>3</w:t>
      </w:r>
      <w:r w:rsidRPr="00DD40DC">
        <w:rPr>
          <w:noProof/>
        </w:rPr>
        <w:t>)</w:t>
      </w:r>
      <w:r w:rsidRPr="00DD40DC">
        <w:rPr>
          <w:noProof/>
        </w:rPr>
        <w:tab/>
        <w:t>Un mécanisme pour tenir compte de la contribution potentielle des carburants renouvelables et bas-carbone à l’évaluation du respect des objectifs</w:t>
      </w:r>
    </w:p>
    <w:p w14:paraId="470588EF" w14:textId="77777777" w:rsidR="001C7855" w:rsidRPr="00DD40DC" w:rsidRDefault="001C7855" w:rsidP="001C7855">
      <w:pPr>
        <w:pBdr>
          <w:top w:val="nil"/>
          <w:left w:val="nil"/>
          <w:bottom w:val="nil"/>
          <w:right w:val="nil"/>
          <w:between w:val="nil"/>
          <w:bar w:val="nil"/>
        </w:pBdr>
        <w:spacing w:before="0" w:after="240"/>
        <w:rPr>
          <w:rFonts w:eastAsia="Arial Unicode MS"/>
          <w:noProof/>
        </w:rPr>
      </w:pPr>
      <w:r w:rsidRPr="00DD40DC">
        <w:rPr>
          <w:noProof/>
        </w:rPr>
        <w:t>À cet égard, deux options ont été envisagées: un facteur de correction du carbone ou un mécanisme de crédit. Toutefois, l’option privilégiée n’est pas d’inclure un tel mécanisme comptable, car cela ne serait économiquement efficient, ni pour les constructeurs, ni pour les opérateurs, ni pour la société dans son ensemble, brouillerait les responsabilités des différents acteurs dans la réalisation des objectifs, nuirait à l’efficacité et augmenterait la charge administrative et sa complexité. La promotion de l’utilisation de carburants renouvelables et bas-carbone passe par la révision de la directive sur les énergies renouvelables, de la directive sur l’échange de droits d’émission de l’UE et de la directive sur la taxation de l’énergie.</w:t>
      </w:r>
    </w:p>
    <w:p w14:paraId="3A630BFF" w14:textId="77777777" w:rsidR="00571BD5" w:rsidRPr="00DD40DC" w:rsidRDefault="00571BD5" w:rsidP="006537B0">
      <w:pPr>
        <w:pStyle w:val="ManualHeading2"/>
        <w:rPr>
          <w:rFonts w:eastAsia="Arial Unicode MS"/>
          <w:noProof/>
          <w:u w:color="000000"/>
          <w:bdr w:val="nil"/>
        </w:rPr>
      </w:pPr>
      <w:r w:rsidRPr="00DD40DC">
        <w:rPr>
          <w:noProof/>
          <w:u w:color="000000"/>
          <w:bdr w:val="nil"/>
        </w:rPr>
        <w:t>•</w:t>
      </w:r>
      <w:r w:rsidRPr="00DD40DC">
        <w:rPr>
          <w:noProof/>
          <w:u w:color="000000"/>
          <w:bdr w:val="nil"/>
        </w:rPr>
        <w:tab/>
        <w:t>Réglementation affûtée et simplification</w:t>
      </w:r>
    </w:p>
    <w:p w14:paraId="04D000F2" w14:textId="77777777" w:rsidR="001C7855" w:rsidRPr="00DD40DC" w:rsidRDefault="001C7855" w:rsidP="001C7855">
      <w:pPr>
        <w:rPr>
          <w:noProof/>
        </w:rPr>
      </w:pPr>
      <w:r w:rsidRPr="00DD40DC">
        <w:rPr>
          <w:noProof/>
        </w:rPr>
        <w:t>Conformément à l’engagement de la Commission en faveur d’une meilleure réglementation, la proposition a été élaborée d’une manière inclusive, fondée sur la transparence et l’interaction continue avec les parties intéressées.</w:t>
      </w:r>
    </w:p>
    <w:p w14:paraId="3AC0E615" w14:textId="77777777" w:rsidR="001C7855" w:rsidRPr="00DD40DC" w:rsidRDefault="001C7855" w:rsidP="001C7855">
      <w:pPr>
        <w:rPr>
          <w:noProof/>
        </w:rPr>
      </w:pPr>
      <w:r w:rsidRPr="00DD40DC">
        <w:rPr>
          <w:noProof/>
        </w:rPr>
        <w:t xml:space="preserve">Par rapport au règlement actuel, la proposition ne devrait pas augmenter les coûts administratifs pour les entreprises et les citoyens. En outre, afin de contribuer à la simplification, il est proposé de supprimer une disposition existante, à savoir le mécanisme d’incitation «bonus» ZLEV, à partir de </w:t>
      </w:r>
      <w:r w:rsidRPr="00136659">
        <w:rPr>
          <w:noProof/>
        </w:rPr>
        <w:t>2030</w:t>
      </w:r>
      <w:r w:rsidRPr="00DD40DC">
        <w:rPr>
          <w:noProof/>
        </w:rPr>
        <w:t>, et d’introduire une exemption pour les petits constructeurs.</w:t>
      </w:r>
    </w:p>
    <w:p w14:paraId="154786E1" w14:textId="77777777" w:rsidR="00571BD5" w:rsidRPr="00DD40DC" w:rsidRDefault="00571BD5" w:rsidP="006537B0">
      <w:pPr>
        <w:pStyle w:val="ManualHeading2"/>
        <w:rPr>
          <w:rFonts w:eastAsia="Arial Unicode MS"/>
          <w:noProof/>
          <w:u w:color="000000"/>
          <w:bdr w:val="nil"/>
        </w:rPr>
      </w:pPr>
      <w:r w:rsidRPr="00DD40DC">
        <w:rPr>
          <w:noProof/>
          <w:u w:color="000000"/>
          <w:bdr w:val="nil"/>
        </w:rPr>
        <w:t>•</w:t>
      </w:r>
      <w:r w:rsidRPr="00DD40DC">
        <w:rPr>
          <w:noProof/>
          <w:u w:color="000000"/>
          <w:bdr w:val="nil"/>
        </w:rPr>
        <w:tab/>
        <w:t>Droits fondamentaux</w:t>
      </w:r>
    </w:p>
    <w:p w14:paraId="740E11A5" w14:textId="77777777" w:rsidR="001C7855" w:rsidRPr="00DD40DC" w:rsidRDefault="001C7855" w:rsidP="001C7855">
      <w:pPr>
        <w:rPr>
          <w:noProof/>
          <w:szCs w:val="24"/>
        </w:rPr>
      </w:pPr>
      <w:r w:rsidRPr="00DD40DC">
        <w:rPr>
          <w:noProof/>
        </w:rPr>
        <w:t>La proposition respecte les droits fondamentaux et observe les principes reconnus, en particulier, par la Charte des droits fondamentaux de l’Union européenne</w:t>
      </w:r>
      <w:r w:rsidRPr="00DD40DC">
        <w:rPr>
          <w:rStyle w:val="FootnoteReference"/>
          <w:noProof/>
        </w:rPr>
        <w:footnoteReference w:id="6"/>
      </w:r>
      <w:r w:rsidRPr="00DD40DC">
        <w:rPr>
          <w:noProof/>
        </w:rPr>
        <w:t>. Elle contribue, en particulier, à l’objectif d’un niveau élevé de protection de l’environnement, conformément au principe de développement durable énoncé à l’article </w:t>
      </w:r>
      <w:r w:rsidRPr="00136659">
        <w:rPr>
          <w:noProof/>
        </w:rPr>
        <w:t>37</w:t>
      </w:r>
      <w:r w:rsidRPr="00DD40DC">
        <w:rPr>
          <w:noProof/>
        </w:rPr>
        <w:t xml:space="preserve"> de la charte des droits fondamentaux de l’Union européenne.</w:t>
      </w:r>
    </w:p>
    <w:p w14:paraId="5AC7D1B7" w14:textId="77777777" w:rsidR="00571BD5" w:rsidRPr="00DD40DC" w:rsidRDefault="00571BD5" w:rsidP="006537B0">
      <w:pPr>
        <w:pStyle w:val="ManualHeading1"/>
        <w:rPr>
          <w:noProof/>
        </w:rPr>
      </w:pPr>
      <w:r w:rsidRPr="00136659">
        <w:rPr>
          <w:noProof/>
        </w:rPr>
        <w:t>4</w:t>
      </w:r>
      <w:r w:rsidRPr="00DD40DC">
        <w:rPr>
          <w:noProof/>
        </w:rPr>
        <w:t>.</w:t>
      </w:r>
      <w:r w:rsidRPr="00DD40DC">
        <w:rPr>
          <w:noProof/>
        </w:rPr>
        <w:tab/>
        <w:t>INCIDENCE BUDGÉTAIRE</w:t>
      </w:r>
    </w:p>
    <w:p w14:paraId="3EC52D2D" w14:textId="77777777" w:rsidR="001C7855" w:rsidRPr="00DD40DC" w:rsidRDefault="001C7855" w:rsidP="001C7855">
      <w:pPr>
        <w:autoSpaceDE w:val="0"/>
        <w:autoSpaceDN w:val="0"/>
        <w:adjustRightInd w:val="0"/>
        <w:spacing w:before="0" w:after="240"/>
        <w:rPr>
          <w:noProof/>
          <w:szCs w:val="24"/>
        </w:rPr>
      </w:pPr>
      <w:r w:rsidRPr="00DD40DC">
        <w:rPr>
          <w:noProof/>
        </w:rPr>
        <w:t>L’analyse et le traitement de différents ensembles de données relatifs aux émissions de CO</w:t>
      </w:r>
      <w:r w:rsidRPr="00136659">
        <w:rPr>
          <w:noProof/>
          <w:vertAlign w:val="subscript"/>
        </w:rPr>
        <w:t>2</w:t>
      </w:r>
      <w:r w:rsidRPr="00DD40DC">
        <w:rPr>
          <w:noProof/>
        </w:rPr>
        <w:t xml:space="preserve"> des véhicules lourds sont des éléments essentiels de la mise en œuvre et de l’application des normes de performance en matière d’émission de CO</w:t>
      </w:r>
      <w:r w:rsidRPr="00136659">
        <w:rPr>
          <w:noProof/>
          <w:vertAlign w:val="subscript"/>
        </w:rPr>
        <w:t>2</w:t>
      </w:r>
      <w:r w:rsidRPr="00DD40DC">
        <w:rPr>
          <w:noProof/>
        </w:rPr>
        <w:t>. Compte tenu des effets juridiques importants liés à l’analyse et au traitement de ces ensembles de données, des efforts sont nécessaires pour garantir la justesse et la fiabilité de ces activités. Des ressources supplémentaires seraient nécessaires au sein de la Commission et de l’Agence européenne pour l’environnement. Une ventilation détaillée de l’incidence budgétaire figure dans la fiche financière législative.</w:t>
      </w:r>
    </w:p>
    <w:p w14:paraId="2D62ED11" w14:textId="77777777" w:rsidR="00571BD5" w:rsidRPr="00DD40DC" w:rsidRDefault="00571BD5" w:rsidP="006537B0">
      <w:pPr>
        <w:pStyle w:val="ManualHeading1"/>
        <w:rPr>
          <w:noProof/>
        </w:rPr>
      </w:pPr>
      <w:r w:rsidRPr="00136659">
        <w:rPr>
          <w:noProof/>
        </w:rPr>
        <w:t>5</w:t>
      </w:r>
      <w:r w:rsidRPr="00DD40DC">
        <w:rPr>
          <w:noProof/>
        </w:rPr>
        <w:t>.</w:t>
      </w:r>
      <w:r w:rsidRPr="00DD40DC">
        <w:rPr>
          <w:noProof/>
        </w:rPr>
        <w:tab/>
        <w:t>AUTRES ÉLÉMENTS</w:t>
      </w:r>
    </w:p>
    <w:p w14:paraId="472D7739" w14:textId="77777777" w:rsidR="00571BD5" w:rsidRPr="00DD40DC" w:rsidRDefault="00571BD5" w:rsidP="006537B0">
      <w:pPr>
        <w:pStyle w:val="ManualHeading2"/>
        <w:rPr>
          <w:rFonts w:eastAsia="Arial Unicode MS"/>
          <w:noProof/>
          <w:u w:color="000000"/>
          <w:bdr w:val="nil"/>
        </w:rPr>
      </w:pPr>
      <w:r w:rsidRPr="00DD40DC">
        <w:rPr>
          <w:noProof/>
          <w:u w:color="000000"/>
          <w:bdr w:val="nil"/>
        </w:rPr>
        <w:t>•</w:t>
      </w:r>
      <w:r w:rsidRPr="00DD40DC">
        <w:rPr>
          <w:noProof/>
          <w:u w:color="000000"/>
          <w:bdr w:val="nil"/>
        </w:rPr>
        <w:tab/>
        <w:t>Plans de mise en œuvre et modalités de suivi, d’évaluation et d’information</w:t>
      </w:r>
    </w:p>
    <w:p w14:paraId="36439B93" w14:textId="77777777" w:rsidR="001C7855" w:rsidRPr="00DD40DC" w:rsidRDefault="001C7855" w:rsidP="001C7855">
      <w:pPr>
        <w:rPr>
          <w:noProof/>
          <w:color w:val="000000" w:themeColor="text1"/>
        </w:rPr>
      </w:pPr>
      <w:r w:rsidRPr="00DD40DC">
        <w:rPr>
          <w:noProof/>
          <w:color w:val="000000" w:themeColor="text1"/>
        </w:rPr>
        <w:t>Un système bien établi de suivi de la mise en œuvre du règlement (UE) </w:t>
      </w:r>
      <w:r w:rsidRPr="00136659">
        <w:rPr>
          <w:noProof/>
          <w:color w:val="000000" w:themeColor="text1"/>
        </w:rPr>
        <w:t>2019</w:t>
      </w:r>
      <w:r w:rsidRPr="00DD40DC">
        <w:rPr>
          <w:noProof/>
          <w:color w:val="000000" w:themeColor="text1"/>
        </w:rPr>
        <w:t>/</w:t>
      </w:r>
      <w:r w:rsidRPr="00136659">
        <w:rPr>
          <w:noProof/>
          <w:color w:val="000000" w:themeColor="text1"/>
        </w:rPr>
        <w:t>1242</w:t>
      </w:r>
      <w:r w:rsidRPr="00DD40DC">
        <w:rPr>
          <w:noProof/>
          <w:color w:val="000000" w:themeColor="text1"/>
        </w:rPr>
        <w:t xml:space="preserve"> est déjà en place. Les États membres et les constructeurs communiquent chaque année à la Commission les émissions de CO</w:t>
      </w:r>
      <w:r w:rsidRPr="00136659">
        <w:rPr>
          <w:noProof/>
          <w:color w:val="000000" w:themeColor="text1"/>
          <w:vertAlign w:val="subscript"/>
        </w:rPr>
        <w:t>2</w:t>
      </w:r>
      <w:r w:rsidRPr="00DD40DC">
        <w:rPr>
          <w:noProof/>
          <w:color w:val="000000" w:themeColor="text1"/>
        </w:rPr>
        <w:t xml:space="preserve"> et la consommation de carburant des véhicules lourds nouvellement immatriculés.</w:t>
      </w:r>
    </w:p>
    <w:p w14:paraId="5AB43662" w14:textId="77777777" w:rsidR="001C7855" w:rsidRPr="00DD40DC" w:rsidRDefault="001C7855" w:rsidP="001C7855">
      <w:pPr>
        <w:rPr>
          <w:noProof/>
          <w:color w:val="000000" w:themeColor="text1"/>
        </w:rPr>
      </w:pPr>
      <w:r w:rsidRPr="00DD40DC">
        <w:rPr>
          <w:noProof/>
          <w:color w:val="000000" w:themeColor="text1"/>
        </w:rPr>
        <w:t>La Commission, avec l’aide de l’AEE, publie chaque année les données de surveillance finales de la période de déclaration précédente, y compris la performance spécifique de chaque constructeur par rapport à ses objectifs ou à sa trajectoire en matière d’émission de CO</w:t>
      </w:r>
      <w:r w:rsidRPr="00136659">
        <w:rPr>
          <w:noProof/>
          <w:color w:val="000000" w:themeColor="text1"/>
          <w:vertAlign w:val="subscript"/>
        </w:rPr>
        <w:t>2</w:t>
      </w:r>
      <w:r w:rsidRPr="00DD40DC">
        <w:rPr>
          <w:noProof/>
          <w:color w:val="000000" w:themeColor="text1"/>
        </w:rPr>
        <w:t>. La législation continuera de s’appuyer sur ce cadre de surveillance et de conformité bien établi.</w:t>
      </w:r>
    </w:p>
    <w:p w14:paraId="4E974197" w14:textId="77777777" w:rsidR="00571BD5" w:rsidRPr="00DD40DC" w:rsidRDefault="00571BD5" w:rsidP="006537B0">
      <w:pPr>
        <w:pStyle w:val="ManualHeading2"/>
        <w:rPr>
          <w:rFonts w:eastAsia="Arial Unicode MS"/>
          <w:noProof/>
          <w:u w:color="000000"/>
          <w:bdr w:val="nil"/>
        </w:rPr>
      </w:pPr>
      <w:r w:rsidRPr="00DD40DC">
        <w:rPr>
          <w:noProof/>
          <w:u w:color="000000"/>
          <w:bdr w:val="nil"/>
        </w:rPr>
        <w:t>•</w:t>
      </w:r>
      <w:r w:rsidRPr="00DD40DC">
        <w:rPr>
          <w:noProof/>
          <w:u w:color="000000"/>
          <w:bdr w:val="nil"/>
        </w:rPr>
        <w:tab/>
        <w:t>Explication détaillée des dispositions spécifiques de la proposition</w:t>
      </w:r>
    </w:p>
    <w:p w14:paraId="1BBC1E97" w14:textId="77777777" w:rsidR="001C7855" w:rsidRPr="00DD40DC" w:rsidRDefault="001C7855" w:rsidP="001C7855">
      <w:pPr>
        <w:autoSpaceDE w:val="0"/>
        <w:autoSpaceDN w:val="0"/>
        <w:rPr>
          <w:rFonts w:eastAsia="Times New Roman"/>
          <w:b/>
          <w:i/>
          <w:noProof/>
          <w:szCs w:val="24"/>
        </w:rPr>
      </w:pPr>
      <w:r w:rsidRPr="00DD40DC">
        <w:rPr>
          <w:b/>
          <w:i/>
          <w:noProof/>
        </w:rPr>
        <w:t>Article </w:t>
      </w:r>
      <w:r w:rsidRPr="00136659">
        <w:rPr>
          <w:b/>
          <w:i/>
          <w:noProof/>
        </w:rPr>
        <w:t>1</w:t>
      </w:r>
      <w:r w:rsidRPr="00DD40DC">
        <w:rPr>
          <w:b/>
          <w:i/>
          <w:noProof/>
          <w:vertAlign w:val="superscript"/>
        </w:rPr>
        <w:t>er</w:t>
      </w:r>
      <w:r w:rsidRPr="00DD40DC">
        <w:rPr>
          <w:b/>
          <w:i/>
          <w:noProof/>
        </w:rPr>
        <w:t>, paragraphe </w:t>
      </w:r>
      <w:r w:rsidRPr="00136659">
        <w:rPr>
          <w:b/>
          <w:i/>
          <w:noProof/>
        </w:rPr>
        <w:t>1</w:t>
      </w:r>
      <w:r w:rsidRPr="00DD40DC">
        <w:rPr>
          <w:b/>
          <w:i/>
          <w:noProof/>
        </w:rPr>
        <w:t xml:space="preserve">: modification de l’article </w:t>
      </w:r>
      <w:r w:rsidRPr="00136659">
        <w:rPr>
          <w:b/>
          <w:i/>
          <w:noProof/>
        </w:rPr>
        <w:t>1</w:t>
      </w:r>
      <w:r w:rsidRPr="00DD40DC">
        <w:rPr>
          <w:b/>
          <w:i/>
          <w:noProof/>
          <w:vertAlign w:val="superscript"/>
        </w:rPr>
        <w:t>er</w:t>
      </w:r>
      <w:r w:rsidRPr="00DD40DC">
        <w:rPr>
          <w:b/>
          <w:i/>
          <w:noProof/>
        </w:rPr>
        <w:t> – Objet et objectifs</w:t>
      </w:r>
    </w:p>
    <w:p w14:paraId="61DD964E" w14:textId="77777777" w:rsidR="00DD40DC" w:rsidRDefault="001C7855" w:rsidP="001C7855">
      <w:pPr>
        <w:autoSpaceDE w:val="0"/>
        <w:autoSpaceDN w:val="0"/>
        <w:rPr>
          <w:noProof/>
        </w:rPr>
      </w:pPr>
      <w:r w:rsidRPr="00DD40DC">
        <w:rPr>
          <w:noProof/>
        </w:rPr>
        <w:t>L’article </w:t>
      </w:r>
      <w:r w:rsidRPr="00136659">
        <w:rPr>
          <w:noProof/>
        </w:rPr>
        <w:t>1</w:t>
      </w:r>
      <w:r w:rsidRPr="00DD40DC">
        <w:rPr>
          <w:noProof/>
          <w:vertAlign w:val="superscript"/>
        </w:rPr>
        <w:t>er</w:t>
      </w:r>
      <w:r w:rsidRPr="00DD40DC">
        <w:rPr>
          <w:noProof/>
        </w:rPr>
        <w:t xml:space="preserve"> est modifié pour expliquer que la proposition prévoit également l’exigence de surveillance et déclaration de certaines données relatives aux nouveaux véhicules lourds.</w:t>
      </w:r>
    </w:p>
    <w:p w14:paraId="431D9F93" w14:textId="1CB83533" w:rsidR="001C7855" w:rsidRPr="00DD40DC" w:rsidRDefault="001C7855" w:rsidP="001C7855">
      <w:pPr>
        <w:autoSpaceDE w:val="0"/>
        <w:autoSpaceDN w:val="0"/>
        <w:rPr>
          <w:rFonts w:eastAsia="Times New Roman"/>
          <w:b/>
          <w:i/>
          <w:noProof/>
          <w:szCs w:val="24"/>
        </w:rPr>
      </w:pPr>
      <w:r w:rsidRPr="00DD40DC">
        <w:rPr>
          <w:b/>
          <w:i/>
          <w:noProof/>
        </w:rPr>
        <w:t>Article </w:t>
      </w:r>
      <w:r w:rsidRPr="00136659">
        <w:rPr>
          <w:b/>
          <w:i/>
          <w:noProof/>
        </w:rPr>
        <w:t>1</w:t>
      </w:r>
      <w:r w:rsidRPr="00DD40DC">
        <w:rPr>
          <w:b/>
          <w:i/>
          <w:noProof/>
          <w:vertAlign w:val="superscript"/>
        </w:rPr>
        <w:t>er</w:t>
      </w:r>
      <w:r w:rsidRPr="00DD40DC">
        <w:rPr>
          <w:b/>
          <w:i/>
          <w:noProof/>
        </w:rPr>
        <w:t>, paragraphe </w:t>
      </w:r>
      <w:r w:rsidRPr="00136659">
        <w:rPr>
          <w:b/>
          <w:i/>
          <w:noProof/>
        </w:rPr>
        <w:t>2</w:t>
      </w:r>
      <w:r w:rsidRPr="00DD40DC">
        <w:rPr>
          <w:b/>
          <w:i/>
          <w:noProof/>
        </w:rPr>
        <w:t>: modification de l’article </w:t>
      </w:r>
      <w:r w:rsidRPr="00136659">
        <w:rPr>
          <w:b/>
          <w:i/>
          <w:noProof/>
        </w:rPr>
        <w:t>2</w:t>
      </w:r>
      <w:r w:rsidRPr="00DD40DC">
        <w:rPr>
          <w:b/>
          <w:i/>
          <w:noProof/>
        </w:rPr>
        <w:t> – Champ d’application</w:t>
      </w:r>
    </w:p>
    <w:p w14:paraId="719F8798" w14:textId="77777777" w:rsidR="00DD40DC" w:rsidRDefault="001C7855" w:rsidP="002A6AF3">
      <w:pPr>
        <w:rPr>
          <w:noProof/>
        </w:rPr>
      </w:pPr>
      <w:r w:rsidRPr="00DD40DC">
        <w:rPr>
          <w:noProof/>
        </w:rPr>
        <w:t>L’article </w:t>
      </w:r>
      <w:r w:rsidRPr="00136659">
        <w:rPr>
          <w:noProof/>
        </w:rPr>
        <w:t>2</w:t>
      </w:r>
      <w:r w:rsidRPr="00DD40DC">
        <w:rPr>
          <w:noProof/>
        </w:rPr>
        <w:t xml:space="preserve"> est modifié afin d’étendre le champ d’application du règlement au champ d’application plus large du règlement </w:t>
      </w:r>
      <w:r w:rsidRPr="00136659">
        <w:rPr>
          <w:noProof/>
        </w:rPr>
        <w:t>2018</w:t>
      </w:r>
      <w:r w:rsidRPr="00DD40DC">
        <w:rPr>
          <w:noProof/>
        </w:rPr>
        <w:t>/</w:t>
      </w:r>
      <w:r w:rsidRPr="00136659">
        <w:rPr>
          <w:noProof/>
        </w:rPr>
        <w:t>956</w:t>
      </w:r>
      <w:r w:rsidRPr="00DD40DC">
        <w:rPr>
          <w:noProof/>
        </w:rPr>
        <w:t>, qui inclut désormais les remorques, les autobus urbains, les autocars et d’autres types de camions. Les références à la directive </w:t>
      </w:r>
      <w:r w:rsidRPr="00136659">
        <w:rPr>
          <w:noProof/>
        </w:rPr>
        <w:t>2007</w:t>
      </w:r>
      <w:r w:rsidRPr="00DD40DC">
        <w:rPr>
          <w:noProof/>
        </w:rPr>
        <w:t>/</w:t>
      </w:r>
      <w:r w:rsidRPr="00136659">
        <w:rPr>
          <w:noProof/>
        </w:rPr>
        <w:t>46</w:t>
      </w:r>
      <w:r w:rsidRPr="00DD40DC">
        <w:rPr>
          <w:noProof/>
        </w:rPr>
        <w:t>/CE</w:t>
      </w:r>
      <w:r w:rsidRPr="00DD40DC">
        <w:rPr>
          <w:rStyle w:val="FootnoteReference"/>
          <w:noProof/>
        </w:rPr>
        <w:footnoteReference w:id="7"/>
      </w:r>
      <w:r w:rsidRPr="00DD40DC">
        <w:rPr>
          <w:noProof/>
        </w:rPr>
        <w:t xml:space="preserve"> (directive-cadre sur la réception par type), qui a été abrogée le </w:t>
      </w:r>
      <w:r w:rsidRPr="00136659">
        <w:rPr>
          <w:noProof/>
        </w:rPr>
        <w:t>1</w:t>
      </w:r>
      <w:r w:rsidRPr="00DD40DC">
        <w:rPr>
          <w:noProof/>
          <w:vertAlign w:val="superscript"/>
        </w:rPr>
        <w:t>er</w:t>
      </w:r>
      <w:r w:rsidRPr="00DD40DC">
        <w:rPr>
          <w:noProof/>
        </w:rPr>
        <w:t> septembre </w:t>
      </w:r>
      <w:r w:rsidRPr="00136659">
        <w:rPr>
          <w:noProof/>
        </w:rPr>
        <w:t>2020</w:t>
      </w:r>
      <w:r w:rsidRPr="00DD40DC">
        <w:rPr>
          <w:noProof/>
        </w:rPr>
        <w:t>, sont remplacées par des références au règlement (UE) </w:t>
      </w:r>
      <w:r w:rsidRPr="00136659">
        <w:rPr>
          <w:noProof/>
        </w:rPr>
        <w:t>2018</w:t>
      </w:r>
      <w:r w:rsidRPr="00DD40DC">
        <w:rPr>
          <w:noProof/>
        </w:rPr>
        <w:t>/</w:t>
      </w:r>
      <w:r w:rsidRPr="00136659">
        <w:rPr>
          <w:noProof/>
        </w:rPr>
        <w:t>858</w:t>
      </w:r>
      <w:r w:rsidRPr="00DD40DC">
        <w:rPr>
          <w:rStyle w:val="FootnoteReference"/>
          <w:noProof/>
        </w:rPr>
        <w:footnoteReference w:id="8"/>
      </w:r>
      <w:r w:rsidRPr="00DD40DC">
        <w:rPr>
          <w:noProof/>
        </w:rPr>
        <w:t xml:space="preserve"> sur la réception par type, qui s’applique depuis cette date. Les véhicules conçus et construits, ou adaptés, pour être utilisés par les services de protection civile, de lutte contre l’incendie et de maintien de l’ordre public ne sont pas soumis à des objectifs en matière d’émission de CO</w:t>
      </w:r>
      <w:r w:rsidRPr="00136659">
        <w:rPr>
          <w:noProof/>
          <w:vertAlign w:val="subscript"/>
        </w:rPr>
        <w:t>2</w:t>
      </w:r>
      <w:r w:rsidRPr="00DD40DC">
        <w:rPr>
          <w:noProof/>
        </w:rPr>
        <w:t>;</w:t>
      </w:r>
    </w:p>
    <w:p w14:paraId="5379AAF7" w14:textId="0CDC11B2" w:rsidR="001C7855" w:rsidRPr="00DD40DC" w:rsidRDefault="001C7855" w:rsidP="002A6AF3">
      <w:pPr>
        <w:rPr>
          <w:rFonts w:eastAsia="Times New Roman"/>
          <w:b/>
          <w:i/>
          <w:noProof/>
          <w:szCs w:val="24"/>
        </w:rPr>
      </w:pPr>
      <w:r w:rsidRPr="00DD40DC">
        <w:rPr>
          <w:b/>
          <w:i/>
          <w:noProof/>
        </w:rPr>
        <w:t>Article </w:t>
      </w:r>
      <w:r w:rsidRPr="00136659">
        <w:rPr>
          <w:b/>
          <w:i/>
          <w:noProof/>
        </w:rPr>
        <w:t>1</w:t>
      </w:r>
      <w:r w:rsidRPr="00DD40DC">
        <w:rPr>
          <w:b/>
          <w:i/>
          <w:noProof/>
          <w:vertAlign w:val="superscript"/>
        </w:rPr>
        <w:t>er</w:t>
      </w:r>
      <w:r w:rsidRPr="00DD40DC">
        <w:rPr>
          <w:b/>
          <w:i/>
          <w:noProof/>
        </w:rPr>
        <w:t>, paragraphe </w:t>
      </w:r>
      <w:r w:rsidRPr="00136659">
        <w:rPr>
          <w:b/>
          <w:i/>
          <w:noProof/>
        </w:rPr>
        <w:t>3</w:t>
      </w:r>
      <w:r w:rsidRPr="00DD40DC">
        <w:rPr>
          <w:b/>
          <w:i/>
          <w:noProof/>
        </w:rPr>
        <w:t>: modification de l’article </w:t>
      </w:r>
      <w:r w:rsidRPr="00136659">
        <w:rPr>
          <w:b/>
          <w:i/>
          <w:noProof/>
        </w:rPr>
        <w:t>3</w:t>
      </w:r>
      <w:r w:rsidRPr="00DD40DC">
        <w:rPr>
          <w:b/>
          <w:i/>
          <w:noProof/>
        </w:rPr>
        <w:t> – Définitions</w:t>
      </w:r>
    </w:p>
    <w:p w14:paraId="78CF563A" w14:textId="77777777" w:rsidR="00DD40DC" w:rsidRDefault="00E13C3E" w:rsidP="001C7855">
      <w:pPr>
        <w:autoSpaceDE w:val="0"/>
        <w:autoSpaceDN w:val="0"/>
        <w:rPr>
          <w:noProof/>
        </w:rPr>
      </w:pPr>
      <w:r w:rsidRPr="00DD40DC">
        <w:rPr>
          <w:noProof/>
        </w:rPr>
        <w:t>Certaines définitions sont mises à jour ou ajoutées.</w:t>
      </w:r>
    </w:p>
    <w:p w14:paraId="176106D7" w14:textId="1021B953" w:rsidR="001C7855" w:rsidRPr="00DD40DC" w:rsidRDefault="001C7855" w:rsidP="001C7855">
      <w:pPr>
        <w:autoSpaceDE w:val="0"/>
        <w:autoSpaceDN w:val="0"/>
        <w:rPr>
          <w:rFonts w:eastAsia="Times New Roman"/>
          <w:b/>
          <w:i/>
          <w:noProof/>
          <w:szCs w:val="24"/>
        </w:rPr>
      </w:pPr>
      <w:r w:rsidRPr="00DD40DC">
        <w:rPr>
          <w:b/>
          <w:i/>
          <w:noProof/>
        </w:rPr>
        <w:t>Article </w:t>
      </w:r>
      <w:r w:rsidRPr="00136659">
        <w:rPr>
          <w:b/>
          <w:i/>
          <w:noProof/>
        </w:rPr>
        <w:t>1</w:t>
      </w:r>
      <w:r w:rsidRPr="00DD40DC">
        <w:rPr>
          <w:b/>
          <w:i/>
          <w:noProof/>
          <w:vertAlign w:val="superscript"/>
        </w:rPr>
        <w:t>er</w:t>
      </w:r>
      <w:r w:rsidRPr="00DD40DC">
        <w:rPr>
          <w:b/>
          <w:i/>
          <w:noProof/>
        </w:rPr>
        <w:t>, paragraphe </w:t>
      </w:r>
      <w:r w:rsidRPr="00136659">
        <w:rPr>
          <w:b/>
          <w:i/>
          <w:noProof/>
        </w:rPr>
        <w:t>4</w:t>
      </w:r>
      <w:r w:rsidRPr="00DD40DC">
        <w:rPr>
          <w:b/>
          <w:i/>
          <w:noProof/>
        </w:rPr>
        <w:t xml:space="preserve">: nouveaux articles </w:t>
      </w:r>
      <w:r w:rsidRPr="00136659">
        <w:rPr>
          <w:b/>
          <w:i/>
          <w:noProof/>
        </w:rPr>
        <w:t>3</w:t>
      </w:r>
      <w:r w:rsidRPr="00DD40DC">
        <w:rPr>
          <w:b/>
          <w:i/>
          <w:noProof/>
        </w:rPr>
        <w:t> </w:t>
      </w:r>
      <w:r w:rsidRPr="00DD40DC">
        <w:rPr>
          <w:b/>
          <w:noProof/>
        </w:rPr>
        <w:t>bis</w:t>
      </w:r>
      <w:r w:rsidRPr="00DD40DC">
        <w:rPr>
          <w:b/>
          <w:i/>
          <w:noProof/>
        </w:rPr>
        <w:t xml:space="preserve"> et </w:t>
      </w:r>
      <w:r w:rsidRPr="00136659">
        <w:rPr>
          <w:b/>
          <w:i/>
          <w:noProof/>
        </w:rPr>
        <w:t>3</w:t>
      </w:r>
      <w:r w:rsidRPr="00DD40DC">
        <w:rPr>
          <w:b/>
          <w:i/>
          <w:noProof/>
        </w:rPr>
        <w:t> </w:t>
      </w:r>
      <w:r w:rsidRPr="00DD40DC">
        <w:rPr>
          <w:b/>
          <w:noProof/>
        </w:rPr>
        <w:t>ter</w:t>
      </w:r>
    </w:p>
    <w:p w14:paraId="00503203" w14:textId="77777777" w:rsidR="001C7855" w:rsidRPr="00DD40DC" w:rsidRDefault="001C7855" w:rsidP="001C7855">
      <w:pPr>
        <w:autoSpaceDE w:val="0"/>
        <w:autoSpaceDN w:val="0"/>
        <w:rPr>
          <w:noProof/>
          <w:szCs w:val="24"/>
        </w:rPr>
      </w:pPr>
      <w:r w:rsidRPr="00DD40DC">
        <w:rPr>
          <w:noProof/>
        </w:rPr>
        <w:t>Ajout d’un article </w:t>
      </w:r>
      <w:r w:rsidRPr="00136659">
        <w:rPr>
          <w:noProof/>
        </w:rPr>
        <w:t>3</w:t>
      </w:r>
      <w:r w:rsidRPr="00DD40DC">
        <w:rPr>
          <w:noProof/>
        </w:rPr>
        <w:t> </w:t>
      </w:r>
      <w:r w:rsidRPr="00DD40DC">
        <w:rPr>
          <w:i/>
          <w:noProof/>
        </w:rPr>
        <w:t>bis</w:t>
      </w:r>
      <w:r w:rsidRPr="00DD40DC">
        <w:rPr>
          <w:noProof/>
        </w:rPr>
        <w:t>, qui définit de combien les émissions spécifiques de CO</w:t>
      </w:r>
      <w:r w:rsidRPr="00136659">
        <w:rPr>
          <w:noProof/>
          <w:vertAlign w:val="subscript"/>
        </w:rPr>
        <w:t>2</w:t>
      </w:r>
      <w:r w:rsidRPr="00DD40DC">
        <w:rPr>
          <w:noProof/>
        </w:rPr>
        <w:t xml:space="preserve"> du parc de l’Union de nouveaux véhicules lourds doivent être réduites pour des années données, et définit la manière dont ces objectifs sont alloués aux sous-groupes de véhicules lourds.</w:t>
      </w:r>
    </w:p>
    <w:p w14:paraId="1F9B50A5" w14:textId="77777777" w:rsidR="00F576F7" w:rsidRPr="00DD40DC" w:rsidRDefault="00F576F7" w:rsidP="001C7855">
      <w:pPr>
        <w:autoSpaceDE w:val="0"/>
        <w:autoSpaceDN w:val="0"/>
        <w:rPr>
          <w:noProof/>
          <w:szCs w:val="24"/>
        </w:rPr>
      </w:pPr>
      <w:r w:rsidRPr="00DD40DC">
        <w:rPr>
          <w:noProof/>
        </w:rPr>
        <w:t>Cet article précise également que les objectifs ne s’appliquent pas aux véhicules à usage spécial, tout-terrain et hors route, ni aux véhicules professionnels tels que les grues mobiles et les véhicules forestiers ou agricoles.</w:t>
      </w:r>
    </w:p>
    <w:p w14:paraId="4161C3EF" w14:textId="77777777" w:rsidR="00DD40DC" w:rsidRDefault="0090333B" w:rsidP="001C7855">
      <w:pPr>
        <w:autoSpaceDE w:val="0"/>
        <w:autoSpaceDN w:val="0"/>
        <w:rPr>
          <w:noProof/>
        </w:rPr>
      </w:pPr>
      <w:r w:rsidRPr="00DD40DC">
        <w:rPr>
          <w:noProof/>
        </w:rPr>
        <w:t>L’article </w:t>
      </w:r>
      <w:r w:rsidRPr="00136659">
        <w:rPr>
          <w:noProof/>
        </w:rPr>
        <w:t>3</w:t>
      </w:r>
      <w:r w:rsidRPr="00DD40DC">
        <w:rPr>
          <w:noProof/>
        </w:rPr>
        <w:t> </w:t>
      </w:r>
      <w:r w:rsidRPr="00DD40DC">
        <w:rPr>
          <w:i/>
          <w:noProof/>
        </w:rPr>
        <w:t>ter</w:t>
      </w:r>
      <w:r w:rsidRPr="00DD40DC">
        <w:rPr>
          <w:noProof/>
        </w:rPr>
        <w:t xml:space="preserve"> fixe des exigences en matière d’émission de CO</w:t>
      </w:r>
      <w:r w:rsidRPr="00136659">
        <w:rPr>
          <w:noProof/>
          <w:vertAlign w:val="subscript"/>
        </w:rPr>
        <w:t>2</w:t>
      </w:r>
      <w:r w:rsidRPr="00DD40DC">
        <w:rPr>
          <w:noProof/>
        </w:rPr>
        <w:t xml:space="preserve"> liées au parc de l’Union de nouvelles remorques, ainsi que des objectifs en matière de véhicules zéro-émission pour les autobus urbains. Cet objectif de véhicules zéro-émission ne s’applique pas aux autocars utilisés pour le transport régional et à longue distance de passagers, qui ne sont soumis qu’aux objectifs de réduction des émissions de CO</w:t>
      </w:r>
      <w:r w:rsidRPr="00136659">
        <w:rPr>
          <w:noProof/>
          <w:vertAlign w:val="subscript"/>
        </w:rPr>
        <w:t>2</w:t>
      </w:r>
      <w:r w:rsidRPr="00DD40DC">
        <w:rPr>
          <w:noProof/>
        </w:rPr>
        <w:t xml:space="preserve"> visés à l’article </w:t>
      </w:r>
      <w:r w:rsidRPr="00136659">
        <w:rPr>
          <w:noProof/>
        </w:rPr>
        <w:t>3</w:t>
      </w:r>
      <w:r w:rsidRPr="00DD40DC">
        <w:rPr>
          <w:noProof/>
        </w:rPr>
        <w:t> </w:t>
      </w:r>
      <w:r w:rsidRPr="00DD40DC">
        <w:rPr>
          <w:i/>
          <w:noProof/>
        </w:rPr>
        <w:t>bis</w:t>
      </w:r>
      <w:r w:rsidRPr="00DD40DC">
        <w:rPr>
          <w:noProof/>
        </w:rPr>
        <w:t xml:space="preserve">. </w:t>
      </w:r>
    </w:p>
    <w:p w14:paraId="3356591D" w14:textId="77777777" w:rsidR="00DD40DC" w:rsidRDefault="001C7855" w:rsidP="001C7855">
      <w:pPr>
        <w:autoSpaceDE w:val="0"/>
        <w:autoSpaceDN w:val="0"/>
        <w:rPr>
          <w:b/>
          <w:i/>
          <w:noProof/>
        </w:rPr>
      </w:pPr>
      <w:r w:rsidRPr="00DD40DC">
        <w:rPr>
          <w:b/>
          <w:i/>
          <w:noProof/>
        </w:rPr>
        <w:t>Article </w:t>
      </w:r>
      <w:r w:rsidRPr="00136659">
        <w:rPr>
          <w:b/>
          <w:i/>
          <w:noProof/>
        </w:rPr>
        <w:t>1</w:t>
      </w:r>
      <w:r w:rsidRPr="00DD40DC">
        <w:rPr>
          <w:b/>
          <w:i/>
          <w:noProof/>
          <w:vertAlign w:val="superscript"/>
        </w:rPr>
        <w:t>er</w:t>
      </w:r>
      <w:r w:rsidRPr="00DD40DC">
        <w:rPr>
          <w:b/>
          <w:i/>
          <w:noProof/>
        </w:rPr>
        <w:t>, paragraphe </w:t>
      </w:r>
      <w:r w:rsidRPr="00136659">
        <w:rPr>
          <w:b/>
          <w:i/>
          <w:noProof/>
        </w:rPr>
        <w:t>6</w:t>
      </w:r>
      <w:r w:rsidRPr="00DD40DC">
        <w:rPr>
          <w:b/>
          <w:i/>
          <w:noProof/>
        </w:rPr>
        <w:t xml:space="preserve">: modification de l’article </w:t>
      </w:r>
      <w:r w:rsidRPr="00136659">
        <w:rPr>
          <w:b/>
          <w:i/>
          <w:noProof/>
        </w:rPr>
        <w:t>5</w:t>
      </w:r>
      <w:r w:rsidRPr="00DD40DC">
        <w:rPr>
          <w:b/>
          <w:i/>
          <w:noProof/>
        </w:rPr>
        <w:t xml:space="preserve"> – Véhicules utilitaires lourds à émission nulle et à faibles émissions</w:t>
      </w:r>
    </w:p>
    <w:p w14:paraId="041E4DCF" w14:textId="5EA677FF" w:rsidR="001C7855" w:rsidRPr="00DD40DC" w:rsidRDefault="001C7855" w:rsidP="001C7855">
      <w:pPr>
        <w:autoSpaceDE w:val="0"/>
        <w:autoSpaceDN w:val="0"/>
        <w:rPr>
          <w:rFonts w:eastAsia="Times New Roman"/>
          <w:noProof/>
          <w:szCs w:val="24"/>
        </w:rPr>
      </w:pPr>
      <w:r w:rsidRPr="00DD40DC">
        <w:rPr>
          <w:noProof/>
        </w:rPr>
        <w:t>L’article </w:t>
      </w:r>
      <w:r w:rsidRPr="00136659">
        <w:rPr>
          <w:noProof/>
        </w:rPr>
        <w:t>5</w:t>
      </w:r>
      <w:r w:rsidRPr="00DD40DC">
        <w:rPr>
          <w:noProof/>
        </w:rPr>
        <w:t xml:space="preserve"> est modifié afin de mettre fin, en </w:t>
      </w:r>
      <w:r w:rsidRPr="00136659">
        <w:rPr>
          <w:noProof/>
        </w:rPr>
        <w:t>2029</w:t>
      </w:r>
      <w:r w:rsidRPr="00DD40DC">
        <w:rPr>
          <w:noProof/>
        </w:rPr>
        <w:t>, au régime incitatif en faveur des véhicules zéro-émission et basse-émission.</w:t>
      </w:r>
    </w:p>
    <w:p w14:paraId="199BAE75" w14:textId="77777777" w:rsidR="001C7855" w:rsidRPr="00DD40DC" w:rsidRDefault="001C7855" w:rsidP="001C7855">
      <w:pPr>
        <w:autoSpaceDE w:val="0"/>
        <w:autoSpaceDN w:val="0"/>
        <w:rPr>
          <w:rFonts w:eastAsia="Times New Roman"/>
          <w:b/>
          <w:i/>
          <w:noProof/>
          <w:szCs w:val="24"/>
        </w:rPr>
      </w:pPr>
      <w:r w:rsidRPr="00DD40DC">
        <w:rPr>
          <w:b/>
          <w:i/>
          <w:noProof/>
        </w:rPr>
        <w:t>Article </w:t>
      </w:r>
      <w:r w:rsidRPr="00136659">
        <w:rPr>
          <w:b/>
          <w:i/>
          <w:noProof/>
        </w:rPr>
        <w:t>1</w:t>
      </w:r>
      <w:r w:rsidRPr="00DD40DC">
        <w:rPr>
          <w:b/>
          <w:i/>
          <w:noProof/>
          <w:vertAlign w:val="superscript"/>
        </w:rPr>
        <w:t>er</w:t>
      </w:r>
      <w:r w:rsidRPr="00DD40DC">
        <w:rPr>
          <w:b/>
          <w:i/>
          <w:noProof/>
        </w:rPr>
        <w:t>, paragraphe </w:t>
      </w:r>
      <w:r w:rsidRPr="00136659">
        <w:rPr>
          <w:b/>
          <w:i/>
          <w:noProof/>
        </w:rPr>
        <w:t>7</w:t>
      </w:r>
      <w:r w:rsidRPr="00DD40DC">
        <w:rPr>
          <w:b/>
          <w:i/>
          <w:noProof/>
        </w:rPr>
        <w:t>: modification de l’article </w:t>
      </w:r>
      <w:r w:rsidRPr="00136659">
        <w:rPr>
          <w:b/>
          <w:i/>
          <w:noProof/>
        </w:rPr>
        <w:t>6</w:t>
      </w:r>
      <w:r w:rsidRPr="00DD40DC">
        <w:rPr>
          <w:b/>
          <w:i/>
          <w:noProof/>
        </w:rPr>
        <w:t xml:space="preserve"> – Objectifs d’émissions spécifiques de CO</w:t>
      </w:r>
      <w:r w:rsidRPr="00136659">
        <w:rPr>
          <w:b/>
          <w:i/>
          <w:noProof/>
          <w:vertAlign w:val="subscript"/>
        </w:rPr>
        <w:t>2</w:t>
      </w:r>
      <w:r w:rsidRPr="00DD40DC">
        <w:rPr>
          <w:b/>
          <w:i/>
          <w:noProof/>
        </w:rPr>
        <w:t xml:space="preserve"> d’un constructeur</w:t>
      </w:r>
    </w:p>
    <w:p w14:paraId="726429C3" w14:textId="77777777" w:rsidR="00DD40DC" w:rsidRDefault="001C7855" w:rsidP="001C7855">
      <w:pPr>
        <w:autoSpaceDE w:val="0"/>
        <w:autoSpaceDN w:val="0"/>
        <w:rPr>
          <w:noProof/>
        </w:rPr>
      </w:pPr>
      <w:r w:rsidRPr="00DD40DC">
        <w:rPr>
          <w:noProof/>
        </w:rPr>
        <w:t>L’article </w:t>
      </w:r>
      <w:r w:rsidRPr="00136659">
        <w:rPr>
          <w:noProof/>
        </w:rPr>
        <w:t>6</w:t>
      </w:r>
      <w:r w:rsidRPr="00DD40DC">
        <w:rPr>
          <w:noProof/>
        </w:rPr>
        <w:t xml:space="preserve"> est modifié afin d’inclure les émissions de CO</w:t>
      </w:r>
      <w:r w:rsidRPr="00136659">
        <w:rPr>
          <w:noProof/>
          <w:vertAlign w:val="subscript"/>
        </w:rPr>
        <w:t>2</w:t>
      </w:r>
      <w:r w:rsidRPr="00DD40DC">
        <w:rPr>
          <w:noProof/>
        </w:rPr>
        <w:t xml:space="preserve"> liées aux remorques et l’objectif de véhicules zéro-émission pour les autobus dans les objectifs en matière d’émission de CO</w:t>
      </w:r>
      <w:r w:rsidRPr="00136659">
        <w:rPr>
          <w:noProof/>
          <w:vertAlign w:val="subscript"/>
        </w:rPr>
        <w:t>2</w:t>
      </w:r>
      <w:r w:rsidRPr="00DD40DC">
        <w:rPr>
          <w:noProof/>
        </w:rPr>
        <w:t xml:space="preserve"> spécifiques d’un constructeur.</w:t>
      </w:r>
    </w:p>
    <w:p w14:paraId="4E7EFD68" w14:textId="12A58175" w:rsidR="001C7855" w:rsidRPr="00DD40DC" w:rsidRDefault="001C7855" w:rsidP="001C7855">
      <w:pPr>
        <w:autoSpaceDE w:val="0"/>
        <w:autoSpaceDN w:val="0"/>
        <w:rPr>
          <w:rFonts w:eastAsia="Times New Roman"/>
          <w:b/>
          <w:i/>
          <w:noProof/>
          <w:szCs w:val="24"/>
        </w:rPr>
      </w:pPr>
      <w:r w:rsidRPr="00DD40DC">
        <w:rPr>
          <w:b/>
          <w:i/>
          <w:noProof/>
        </w:rPr>
        <w:t>Article </w:t>
      </w:r>
      <w:r w:rsidRPr="00136659">
        <w:rPr>
          <w:b/>
          <w:i/>
          <w:noProof/>
        </w:rPr>
        <w:t>1</w:t>
      </w:r>
      <w:r w:rsidRPr="00DD40DC">
        <w:rPr>
          <w:b/>
          <w:i/>
          <w:noProof/>
          <w:vertAlign w:val="superscript"/>
        </w:rPr>
        <w:t>er</w:t>
      </w:r>
      <w:r w:rsidRPr="00DD40DC">
        <w:rPr>
          <w:b/>
          <w:i/>
          <w:noProof/>
        </w:rPr>
        <w:t>, paragraphe </w:t>
      </w:r>
      <w:r w:rsidRPr="00136659">
        <w:rPr>
          <w:b/>
          <w:i/>
          <w:noProof/>
        </w:rPr>
        <w:t>8</w:t>
      </w:r>
      <w:r w:rsidRPr="00DD40DC">
        <w:rPr>
          <w:b/>
          <w:i/>
          <w:noProof/>
        </w:rPr>
        <w:t xml:space="preserve">: nouveaux articles </w:t>
      </w:r>
      <w:r w:rsidRPr="00136659">
        <w:rPr>
          <w:b/>
          <w:i/>
          <w:noProof/>
        </w:rPr>
        <w:t>6</w:t>
      </w:r>
      <w:r w:rsidRPr="00DD40DC">
        <w:rPr>
          <w:b/>
          <w:i/>
          <w:noProof/>
        </w:rPr>
        <w:t> </w:t>
      </w:r>
      <w:r w:rsidRPr="00DD40DC">
        <w:rPr>
          <w:b/>
          <w:noProof/>
        </w:rPr>
        <w:t>bis</w:t>
      </w:r>
      <w:r w:rsidRPr="00DD40DC">
        <w:rPr>
          <w:b/>
          <w:i/>
          <w:noProof/>
        </w:rPr>
        <w:t xml:space="preserve"> – Transfert de véhicules entre constructeurs et </w:t>
      </w:r>
      <w:r w:rsidRPr="00136659">
        <w:rPr>
          <w:b/>
          <w:i/>
          <w:noProof/>
        </w:rPr>
        <w:t>6</w:t>
      </w:r>
      <w:r w:rsidRPr="00DD40DC">
        <w:rPr>
          <w:b/>
          <w:i/>
          <w:noProof/>
        </w:rPr>
        <w:t> </w:t>
      </w:r>
      <w:r w:rsidRPr="00DD40DC">
        <w:rPr>
          <w:b/>
          <w:noProof/>
        </w:rPr>
        <w:t>ter</w:t>
      </w:r>
      <w:r w:rsidRPr="00DD40DC">
        <w:rPr>
          <w:b/>
          <w:i/>
          <w:noProof/>
        </w:rPr>
        <w:t xml:space="preserve"> — Exemption pour les constructeurs produisant peu de véhicules</w:t>
      </w:r>
    </w:p>
    <w:p w14:paraId="14BF209C" w14:textId="77777777" w:rsidR="00DD40DC" w:rsidRDefault="001C7855" w:rsidP="001C7855">
      <w:pPr>
        <w:autoSpaceDE w:val="0"/>
        <w:autoSpaceDN w:val="0"/>
        <w:rPr>
          <w:noProof/>
        </w:rPr>
      </w:pPr>
      <w:r w:rsidRPr="00DD40DC">
        <w:rPr>
          <w:noProof/>
        </w:rPr>
        <w:t>Ajout d’un nouvel article </w:t>
      </w:r>
      <w:r w:rsidRPr="00136659">
        <w:rPr>
          <w:noProof/>
        </w:rPr>
        <w:t>6</w:t>
      </w:r>
      <w:r w:rsidRPr="00DD40DC">
        <w:rPr>
          <w:noProof/>
        </w:rPr>
        <w:t> </w:t>
      </w:r>
      <w:r w:rsidRPr="00DD40DC">
        <w:rPr>
          <w:i/>
          <w:noProof/>
        </w:rPr>
        <w:t>bis</w:t>
      </w:r>
      <w:r w:rsidRPr="00DD40DC">
        <w:rPr>
          <w:noProof/>
        </w:rPr>
        <w:t>, qui donne aux constructeurs la possibilité, sous certaines conditions, de transférer des véhicules individuels pour les besoins du calcul de leurs émissions de CO</w:t>
      </w:r>
      <w:r w:rsidRPr="00136659">
        <w:rPr>
          <w:noProof/>
          <w:vertAlign w:val="subscript"/>
        </w:rPr>
        <w:t>2</w:t>
      </w:r>
      <w:r w:rsidRPr="00DD40DC">
        <w:rPr>
          <w:noProof/>
        </w:rPr>
        <w:t xml:space="preserve"> spécifiques moyennes.</w:t>
      </w:r>
    </w:p>
    <w:p w14:paraId="1842F70E" w14:textId="77777777" w:rsidR="00DD40DC" w:rsidRDefault="002A6AF3" w:rsidP="002A6AF3">
      <w:pPr>
        <w:autoSpaceDE w:val="0"/>
        <w:autoSpaceDN w:val="0"/>
        <w:rPr>
          <w:noProof/>
        </w:rPr>
      </w:pPr>
      <w:r w:rsidRPr="00DD40DC">
        <w:rPr>
          <w:noProof/>
        </w:rPr>
        <w:t>Ajout d’un nouvel article </w:t>
      </w:r>
      <w:r w:rsidRPr="00136659">
        <w:rPr>
          <w:noProof/>
        </w:rPr>
        <w:t>6</w:t>
      </w:r>
      <w:r w:rsidRPr="00DD40DC">
        <w:rPr>
          <w:noProof/>
        </w:rPr>
        <w:t> </w:t>
      </w:r>
      <w:r w:rsidRPr="00DD40DC">
        <w:rPr>
          <w:i/>
          <w:noProof/>
        </w:rPr>
        <w:t>ter</w:t>
      </w:r>
      <w:r w:rsidRPr="00DD40DC">
        <w:rPr>
          <w:noProof/>
        </w:rPr>
        <w:t xml:space="preserve">, qui donne aux constructeurs immatriculant moins de </w:t>
      </w:r>
      <w:r w:rsidRPr="00136659">
        <w:rPr>
          <w:noProof/>
        </w:rPr>
        <w:t>100</w:t>
      </w:r>
      <w:r w:rsidRPr="00DD40DC">
        <w:rPr>
          <w:noProof/>
        </w:rPr>
        <w:t> nouveaux véhicules lourds dans l’UE la possibilité d’être exemptés des objectifs en matière d’émission de CO</w:t>
      </w:r>
      <w:r w:rsidRPr="00136659">
        <w:rPr>
          <w:noProof/>
          <w:vertAlign w:val="subscript"/>
        </w:rPr>
        <w:t>2</w:t>
      </w:r>
      <w:r w:rsidRPr="00DD40DC">
        <w:rPr>
          <w:noProof/>
        </w:rPr>
        <w:t>.</w:t>
      </w:r>
    </w:p>
    <w:p w14:paraId="7063412F" w14:textId="0352BDAB" w:rsidR="002A6AF3" w:rsidRPr="00DD40DC" w:rsidRDefault="002A6AF3" w:rsidP="002A6AF3">
      <w:pPr>
        <w:autoSpaceDE w:val="0"/>
        <w:autoSpaceDN w:val="0"/>
        <w:rPr>
          <w:rFonts w:eastAsia="Times New Roman"/>
          <w:b/>
          <w:i/>
          <w:noProof/>
        </w:rPr>
      </w:pPr>
      <w:r w:rsidRPr="00DD40DC">
        <w:rPr>
          <w:b/>
          <w:i/>
          <w:noProof/>
        </w:rPr>
        <w:t>Article </w:t>
      </w:r>
      <w:r w:rsidRPr="00136659">
        <w:rPr>
          <w:b/>
          <w:i/>
          <w:noProof/>
        </w:rPr>
        <w:t>1</w:t>
      </w:r>
      <w:r w:rsidRPr="00DD40DC">
        <w:rPr>
          <w:b/>
          <w:i/>
          <w:noProof/>
          <w:vertAlign w:val="superscript"/>
        </w:rPr>
        <w:t>er</w:t>
      </w:r>
      <w:r w:rsidRPr="00DD40DC">
        <w:rPr>
          <w:b/>
          <w:i/>
          <w:noProof/>
        </w:rPr>
        <w:t>, paragraphe </w:t>
      </w:r>
      <w:r w:rsidRPr="00136659">
        <w:rPr>
          <w:b/>
          <w:i/>
          <w:noProof/>
        </w:rPr>
        <w:t>9</w:t>
      </w:r>
      <w:r w:rsidRPr="00DD40DC">
        <w:rPr>
          <w:b/>
          <w:i/>
          <w:noProof/>
        </w:rPr>
        <w:t>: modification de l’article </w:t>
      </w:r>
      <w:r w:rsidRPr="00136659">
        <w:rPr>
          <w:b/>
          <w:i/>
          <w:noProof/>
        </w:rPr>
        <w:t>7</w:t>
      </w:r>
      <w:r w:rsidRPr="00DD40DC">
        <w:rPr>
          <w:b/>
          <w:i/>
          <w:noProof/>
        </w:rPr>
        <w:t xml:space="preserve"> – Crédits d’émission et dettes d’émission</w:t>
      </w:r>
    </w:p>
    <w:p w14:paraId="2AC8AB80" w14:textId="77777777" w:rsidR="001C7855" w:rsidRPr="00DD40DC" w:rsidRDefault="001C7855" w:rsidP="001C7855">
      <w:pPr>
        <w:autoSpaceDE w:val="0"/>
        <w:autoSpaceDN w:val="0"/>
        <w:rPr>
          <w:rFonts w:eastAsia="Times New Roman"/>
          <w:noProof/>
          <w:szCs w:val="24"/>
        </w:rPr>
      </w:pPr>
      <w:r w:rsidRPr="00DD40DC">
        <w:rPr>
          <w:noProof/>
        </w:rPr>
        <w:t>L’article </w:t>
      </w:r>
      <w:r w:rsidRPr="00136659">
        <w:rPr>
          <w:noProof/>
        </w:rPr>
        <w:t>7</w:t>
      </w:r>
      <w:r w:rsidRPr="00DD40DC">
        <w:rPr>
          <w:noProof/>
        </w:rPr>
        <w:t xml:space="preserve"> est modifié afin de permettre aux constructeurs de prendre en compte des crédits d’émission ou débits d’émission également après la période de déclaration de </w:t>
      </w:r>
      <w:r w:rsidRPr="00136659">
        <w:rPr>
          <w:noProof/>
        </w:rPr>
        <w:t>2029</w:t>
      </w:r>
      <w:r w:rsidRPr="00DD40DC">
        <w:rPr>
          <w:noProof/>
        </w:rPr>
        <w:t>. Une trajectoire de réduction des émissions de CO</w:t>
      </w:r>
      <w:r w:rsidRPr="00136659">
        <w:rPr>
          <w:noProof/>
          <w:vertAlign w:val="subscript"/>
        </w:rPr>
        <w:t>2</w:t>
      </w:r>
      <w:r w:rsidRPr="00DD40DC">
        <w:rPr>
          <w:noProof/>
        </w:rPr>
        <w:t xml:space="preserve"> est également déterminée pour les périodes de déclaration des années </w:t>
      </w:r>
      <w:r w:rsidRPr="00136659">
        <w:rPr>
          <w:noProof/>
        </w:rPr>
        <w:t>2030</w:t>
      </w:r>
      <w:r w:rsidRPr="00DD40DC">
        <w:rPr>
          <w:noProof/>
        </w:rPr>
        <w:t xml:space="preserve"> à </w:t>
      </w:r>
      <w:r w:rsidRPr="00136659">
        <w:rPr>
          <w:noProof/>
        </w:rPr>
        <w:t>2040</w:t>
      </w:r>
      <w:r w:rsidRPr="00DD40DC">
        <w:rPr>
          <w:noProof/>
        </w:rPr>
        <w:t>.</w:t>
      </w:r>
    </w:p>
    <w:p w14:paraId="6F68180D" w14:textId="77777777" w:rsidR="002A6AF3" w:rsidRPr="00DD40DC" w:rsidRDefault="002A6AF3" w:rsidP="002A6AF3">
      <w:pPr>
        <w:autoSpaceDE w:val="0"/>
        <w:autoSpaceDN w:val="0"/>
        <w:rPr>
          <w:rFonts w:eastAsia="Times New Roman"/>
          <w:b/>
          <w:i/>
          <w:noProof/>
          <w:szCs w:val="24"/>
        </w:rPr>
      </w:pPr>
      <w:r w:rsidRPr="00DD40DC">
        <w:rPr>
          <w:b/>
          <w:i/>
          <w:noProof/>
        </w:rPr>
        <w:t>Article </w:t>
      </w:r>
      <w:r w:rsidRPr="00136659">
        <w:rPr>
          <w:b/>
          <w:i/>
          <w:noProof/>
        </w:rPr>
        <w:t>1</w:t>
      </w:r>
      <w:r w:rsidRPr="00DD40DC">
        <w:rPr>
          <w:b/>
          <w:i/>
          <w:noProof/>
          <w:vertAlign w:val="superscript"/>
        </w:rPr>
        <w:t>er</w:t>
      </w:r>
      <w:r w:rsidRPr="00DD40DC">
        <w:rPr>
          <w:b/>
          <w:i/>
          <w:noProof/>
        </w:rPr>
        <w:t>, paragraphe </w:t>
      </w:r>
      <w:r w:rsidRPr="00136659">
        <w:rPr>
          <w:b/>
          <w:i/>
          <w:noProof/>
        </w:rPr>
        <w:t>10</w:t>
      </w:r>
      <w:r w:rsidRPr="00DD40DC">
        <w:rPr>
          <w:b/>
          <w:i/>
          <w:noProof/>
        </w:rPr>
        <w:t xml:space="preserve">: nouveaux articles </w:t>
      </w:r>
      <w:r w:rsidRPr="00136659">
        <w:rPr>
          <w:b/>
          <w:i/>
          <w:noProof/>
        </w:rPr>
        <w:t>7</w:t>
      </w:r>
      <w:r w:rsidRPr="00DD40DC">
        <w:rPr>
          <w:b/>
          <w:i/>
          <w:noProof/>
        </w:rPr>
        <w:t> </w:t>
      </w:r>
      <w:r w:rsidRPr="00DD40DC">
        <w:rPr>
          <w:b/>
          <w:noProof/>
        </w:rPr>
        <w:t>bis</w:t>
      </w:r>
      <w:r w:rsidRPr="00DD40DC">
        <w:rPr>
          <w:b/>
          <w:i/>
          <w:noProof/>
        </w:rPr>
        <w:t xml:space="preserve"> — Attribution de véhicules à un constructeur et </w:t>
      </w:r>
      <w:r w:rsidRPr="00136659">
        <w:rPr>
          <w:b/>
          <w:i/>
          <w:noProof/>
        </w:rPr>
        <w:t>7</w:t>
      </w:r>
      <w:r w:rsidRPr="00DD40DC">
        <w:rPr>
          <w:b/>
          <w:i/>
          <w:noProof/>
        </w:rPr>
        <w:t> </w:t>
      </w:r>
      <w:r w:rsidRPr="00DD40DC">
        <w:rPr>
          <w:b/>
          <w:noProof/>
        </w:rPr>
        <w:t>ter</w:t>
      </w:r>
      <w:r w:rsidRPr="00DD40DC">
        <w:rPr>
          <w:b/>
          <w:i/>
          <w:noProof/>
        </w:rPr>
        <w:t xml:space="preserve"> — Calcul des émissions de CO</w:t>
      </w:r>
      <w:r w:rsidRPr="00136659">
        <w:rPr>
          <w:b/>
          <w:i/>
          <w:noProof/>
          <w:vertAlign w:val="subscript"/>
        </w:rPr>
        <w:t>2</w:t>
      </w:r>
      <w:r w:rsidRPr="00DD40DC">
        <w:rPr>
          <w:b/>
          <w:i/>
          <w:noProof/>
        </w:rPr>
        <w:t xml:space="preserve"> spécifiques moyennes des véhicules de la catégorie M</w:t>
      </w:r>
    </w:p>
    <w:p w14:paraId="69B65118" w14:textId="77777777" w:rsidR="00DD40DC" w:rsidRDefault="002A6AF3" w:rsidP="002A6AF3">
      <w:pPr>
        <w:autoSpaceDE w:val="0"/>
        <w:autoSpaceDN w:val="0"/>
        <w:rPr>
          <w:noProof/>
        </w:rPr>
      </w:pPr>
      <w:r w:rsidRPr="00DD40DC">
        <w:rPr>
          <w:noProof/>
        </w:rPr>
        <w:t>Un article </w:t>
      </w:r>
      <w:r w:rsidRPr="00136659">
        <w:rPr>
          <w:noProof/>
        </w:rPr>
        <w:t>7</w:t>
      </w:r>
      <w:r w:rsidRPr="00DD40DC">
        <w:rPr>
          <w:noProof/>
        </w:rPr>
        <w:t> </w:t>
      </w:r>
      <w:r w:rsidRPr="00DD40DC">
        <w:rPr>
          <w:i/>
          <w:noProof/>
        </w:rPr>
        <w:t>bis</w:t>
      </w:r>
      <w:r w:rsidRPr="00DD40DC">
        <w:rPr>
          <w:noProof/>
        </w:rPr>
        <w:t xml:space="preserve"> est ajouté pour définir la manière dont les véhicules immatriculés sont attribués à un constructeur pour les besoins de l’évaluation de la conformité. Un nouvel article </w:t>
      </w:r>
      <w:r w:rsidRPr="00136659">
        <w:rPr>
          <w:noProof/>
        </w:rPr>
        <w:t>7</w:t>
      </w:r>
      <w:r w:rsidRPr="00DD40DC">
        <w:rPr>
          <w:noProof/>
        </w:rPr>
        <w:t> </w:t>
      </w:r>
      <w:r w:rsidRPr="00DD40DC">
        <w:rPr>
          <w:i/>
          <w:noProof/>
        </w:rPr>
        <w:t>ter</w:t>
      </w:r>
      <w:r w:rsidRPr="00DD40DC">
        <w:rPr>
          <w:noProof/>
        </w:rPr>
        <w:t xml:space="preserve"> est ajouté pour définir la manière dont les émissions de CO</w:t>
      </w:r>
      <w:r w:rsidRPr="00136659">
        <w:rPr>
          <w:noProof/>
          <w:vertAlign w:val="subscript"/>
        </w:rPr>
        <w:t>2</w:t>
      </w:r>
      <w:r w:rsidRPr="00DD40DC">
        <w:rPr>
          <w:noProof/>
        </w:rPr>
        <w:t xml:space="preserve"> spécifiques moyennes des véhicules de la catégorie M sont calculées dans le cas où le constructeur principal du véhicule n’est pas le constructeur du véhicule complété.</w:t>
      </w:r>
    </w:p>
    <w:p w14:paraId="607349A3" w14:textId="5C0C94D3" w:rsidR="002A6AF3" w:rsidRPr="00DD40DC" w:rsidRDefault="001C79DC" w:rsidP="002A6AF3">
      <w:pPr>
        <w:autoSpaceDE w:val="0"/>
        <w:autoSpaceDN w:val="0"/>
        <w:rPr>
          <w:rFonts w:eastAsia="Times New Roman"/>
          <w:b/>
          <w:i/>
          <w:noProof/>
          <w:szCs w:val="24"/>
        </w:rPr>
      </w:pPr>
      <w:r w:rsidRPr="00DD40DC">
        <w:rPr>
          <w:b/>
          <w:i/>
          <w:noProof/>
        </w:rPr>
        <w:t>Article </w:t>
      </w:r>
      <w:r w:rsidRPr="00136659">
        <w:rPr>
          <w:b/>
          <w:i/>
          <w:noProof/>
        </w:rPr>
        <w:t>1</w:t>
      </w:r>
      <w:r w:rsidRPr="00DD40DC">
        <w:rPr>
          <w:b/>
          <w:i/>
          <w:noProof/>
          <w:vertAlign w:val="superscript"/>
        </w:rPr>
        <w:t>er</w:t>
      </w:r>
      <w:r w:rsidRPr="00DD40DC">
        <w:rPr>
          <w:b/>
          <w:i/>
          <w:noProof/>
        </w:rPr>
        <w:t>, paragraphe </w:t>
      </w:r>
      <w:r w:rsidRPr="00136659">
        <w:rPr>
          <w:b/>
          <w:i/>
          <w:noProof/>
        </w:rPr>
        <w:t>12</w:t>
      </w:r>
      <w:r w:rsidRPr="00DD40DC">
        <w:rPr>
          <w:b/>
          <w:i/>
          <w:noProof/>
        </w:rPr>
        <w:t>: modification de l’article </w:t>
      </w:r>
      <w:r w:rsidRPr="00136659">
        <w:rPr>
          <w:b/>
          <w:i/>
          <w:noProof/>
        </w:rPr>
        <w:t>9</w:t>
      </w:r>
      <w:r w:rsidRPr="00DD40DC">
        <w:rPr>
          <w:b/>
          <w:i/>
          <w:noProof/>
        </w:rPr>
        <w:t xml:space="preserve"> – Vérification des données de surveillance</w:t>
      </w:r>
    </w:p>
    <w:p w14:paraId="41DCCEAD" w14:textId="77777777" w:rsidR="001C7855" w:rsidRPr="00DD40DC" w:rsidRDefault="001C7855" w:rsidP="001C7855">
      <w:pPr>
        <w:autoSpaceDE w:val="0"/>
        <w:autoSpaceDN w:val="0"/>
        <w:rPr>
          <w:rFonts w:eastAsia="Times New Roman"/>
          <w:noProof/>
        </w:rPr>
      </w:pPr>
      <w:r w:rsidRPr="00DD40DC">
        <w:rPr>
          <w:noProof/>
        </w:rPr>
        <w:t>L’article </w:t>
      </w:r>
      <w:r w:rsidRPr="00136659">
        <w:rPr>
          <w:noProof/>
        </w:rPr>
        <w:t>9</w:t>
      </w:r>
      <w:r w:rsidRPr="00DD40DC">
        <w:rPr>
          <w:noProof/>
        </w:rPr>
        <w:t xml:space="preserve"> est modifié pour couvrir des cas supplémentaires où les autorités compétentes en matière de réception par type et les constructeurs doivent notifier à la Commission tout écart par rapport aux données déclarées.</w:t>
      </w:r>
    </w:p>
    <w:p w14:paraId="4EF1A23B" w14:textId="77777777" w:rsidR="001C7855" w:rsidRPr="00DD40DC" w:rsidRDefault="001C7855" w:rsidP="001C7855">
      <w:pPr>
        <w:autoSpaceDE w:val="0"/>
        <w:autoSpaceDN w:val="0"/>
        <w:rPr>
          <w:rFonts w:eastAsia="Times New Roman"/>
          <w:b/>
          <w:i/>
          <w:noProof/>
          <w:szCs w:val="24"/>
        </w:rPr>
      </w:pPr>
      <w:r w:rsidRPr="00DD40DC">
        <w:rPr>
          <w:b/>
          <w:i/>
          <w:noProof/>
        </w:rPr>
        <w:t>Article </w:t>
      </w:r>
      <w:r w:rsidRPr="00136659">
        <w:rPr>
          <w:b/>
          <w:i/>
          <w:noProof/>
        </w:rPr>
        <w:t>1</w:t>
      </w:r>
      <w:r w:rsidRPr="00DD40DC">
        <w:rPr>
          <w:b/>
          <w:i/>
          <w:noProof/>
          <w:vertAlign w:val="superscript"/>
        </w:rPr>
        <w:t>er</w:t>
      </w:r>
      <w:r w:rsidRPr="00DD40DC">
        <w:rPr>
          <w:b/>
          <w:i/>
          <w:noProof/>
        </w:rPr>
        <w:t>, paragraphe </w:t>
      </w:r>
      <w:r w:rsidRPr="00136659">
        <w:rPr>
          <w:b/>
          <w:i/>
          <w:noProof/>
        </w:rPr>
        <w:t>13</w:t>
      </w:r>
      <w:r w:rsidRPr="00DD40DC">
        <w:rPr>
          <w:b/>
          <w:i/>
          <w:noProof/>
        </w:rPr>
        <w:t>: modification de l’article </w:t>
      </w:r>
      <w:r w:rsidRPr="00136659">
        <w:rPr>
          <w:b/>
          <w:i/>
          <w:noProof/>
        </w:rPr>
        <w:t>10</w:t>
      </w:r>
      <w:r w:rsidRPr="00DD40DC">
        <w:rPr>
          <w:b/>
          <w:i/>
          <w:noProof/>
        </w:rPr>
        <w:t xml:space="preserve"> – Évaluation des émissions de CO</w:t>
      </w:r>
      <w:r w:rsidRPr="00136659">
        <w:rPr>
          <w:b/>
          <w:i/>
          <w:noProof/>
          <w:vertAlign w:val="subscript"/>
        </w:rPr>
        <w:t>2</w:t>
      </w:r>
      <w:r w:rsidRPr="00DD40DC">
        <w:rPr>
          <w:b/>
          <w:i/>
          <w:noProof/>
        </w:rPr>
        <w:t xml:space="preserve"> de référence</w:t>
      </w:r>
    </w:p>
    <w:p w14:paraId="6E38D1BC" w14:textId="77777777" w:rsidR="00DD40DC" w:rsidRDefault="001C7855" w:rsidP="001C7855">
      <w:pPr>
        <w:autoSpaceDE w:val="0"/>
        <w:autoSpaceDN w:val="0"/>
        <w:rPr>
          <w:noProof/>
        </w:rPr>
      </w:pPr>
      <w:r w:rsidRPr="00DD40DC">
        <w:rPr>
          <w:noProof/>
        </w:rPr>
        <w:t>L’article </w:t>
      </w:r>
      <w:r w:rsidRPr="00136659">
        <w:rPr>
          <w:noProof/>
        </w:rPr>
        <w:t>10</w:t>
      </w:r>
      <w:r w:rsidRPr="00DD40DC">
        <w:rPr>
          <w:noProof/>
        </w:rPr>
        <w:t xml:space="preserve"> est modifié pour couvrir l’évaluation des émissions de CO</w:t>
      </w:r>
      <w:r w:rsidRPr="00136659">
        <w:rPr>
          <w:noProof/>
          <w:vertAlign w:val="subscript"/>
        </w:rPr>
        <w:t>2</w:t>
      </w:r>
      <w:r w:rsidRPr="00DD40DC">
        <w:rPr>
          <w:noProof/>
        </w:rPr>
        <w:t xml:space="preserve"> de référence des sous-groupes de véhicules qui ont été ajoutés dans le champ d’application élargi.</w:t>
      </w:r>
    </w:p>
    <w:p w14:paraId="69E11EF8" w14:textId="1251FBE2" w:rsidR="001C7855" w:rsidRPr="00DD40DC" w:rsidRDefault="001C7855" w:rsidP="001C7855">
      <w:pPr>
        <w:autoSpaceDE w:val="0"/>
        <w:autoSpaceDN w:val="0"/>
        <w:rPr>
          <w:rFonts w:eastAsia="Times New Roman"/>
          <w:b/>
          <w:i/>
          <w:noProof/>
          <w:szCs w:val="24"/>
        </w:rPr>
      </w:pPr>
      <w:r w:rsidRPr="00DD40DC">
        <w:rPr>
          <w:b/>
          <w:i/>
          <w:noProof/>
        </w:rPr>
        <w:t>Article </w:t>
      </w:r>
      <w:r w:rsidRPr="00136659">
        <w:rPr>
          <w:b/>
          <w:i/>
          <w:noProof/>
        </w:rPr>
        <w:t>1</w:t>
      </w:r>
      <w:r w:rsidRPr="00DD40DC">
        <w:rPr>
          <w:b/>
          <w:i/>
          <w:noProof/>
          <w:vertAlign w:val="superscript"/>
        </w:rPr>
        <w:t>er</w:t>
      </w:r>
      <w:r w:rsidRPr="00DD40DC">
        <w:rPr>
          <w:b/>
          <w:i/>
          <w:noProof/>
        </w:rPr>
        <w:t>, paragraphe </w:t>
      </w:r>
      <w:r w:rsidRPr="00136659">
        <w:rPr>
          <w:b/>
          <w:i/>
          <w:noProof/>
        </w:rPr>
        <w:t>14</w:t>
      </w:r>
      <w:r w:rsidRPr="00DD40DC">
        <w:rPr>
          <w:b/>
          <w:i/>
          <w:noProof/>
        </w:rPr>
        <w:t xml:space="preserve">: modification de l’article </w:t>
      </w:r>
      <w:r w:rsidRPr="00136659">
        <w:rPr>
          <w:b/>
          <w:i/>
          <w:noProof/>
        </w:rPr>
        <w:t>11</w:t>
      </w:r>
      <w:r w:rsidRPr="00DD40DC">
        <w:rPr>
          <w:b/>
          <w:i/>
          <w:noProof/>
        </w:rPr>
        <w:t xml:space="preserve"> – Publication des données et performance des constructeurs</w:t>
      </w:r>
    </w:p>
    <w:p w14:paraId="7DF9BE1C" w14:textId="77777777" w:rsidR="00DD40DC" w:rsidRDefault="001C7855" w:rsidP="001C7855">
      <w:pPr>
        <w:autoSpaceDE w:val="0"/>
        <w:autoSpaceDN w:val="0"/>
        <w:rPr>
          <w:noProof/>
        </w:rPr>
      </w:pPr>
      <w:r w:rsidRPr="00DD40DC">
        <w:rPr>
          <w:noProof/>
        </w:rPr>
        <w:t>Un nouveau paragraphe est ajouté pour permettre à la Commission de compléter les actes d’exécution visés au même article lorsque les émissions de référence doivent être ajustées en raison de modifications apportées à la procédure de détermination du CO</w:t>
      </w:r>
      <w:r w:rsidRPr="00136659">
        <w:rPr>
          <w:noProof/>
          <w:vertAlign w:val="subscript"/>
        </w:rPr>
        <w:t>2</w:t>
      </w:r>
      <w:r w:rsidRPr="00DD40DC">
        <w:rPr>
          <w:noProof/>
        </w:rPr>
        <w:t>.</w:t>
      </w:r>
    </w:p>
    <w:p w14:paraId="221E4BB1" w14:textId="14D301D3" w:rsidR="001C7855" w:rsidRPr="00DD40DC" w:rsidRDefault="001C7855" w:rsidP="001C7855">
      <w:pPr>
        <w:autoSpaceDE w:val="0"/>
        <w:autoSpaceDN w:val="0"/>
        <w:rPr>
          <w:rFonts w:eastAsia="Times New Roman"/>
          <w:b/>
          <w:i/>
          <w:noProof/>
        </w:rPr>
      </w:pPr>
      <w:bookmarkStart w:id="3" w:name="_Hlk119081566"/>
      <w:r w:rsidRPr="00DD40DC">
        <w:rPr>
          <w:b/>
          <w:i/>
          <w:noProof/>
        </w:rPr>
        <w:t>Article </w:t>
      </w:r>
      <w:r w:rsidRPr="00136659">
        <w:rPr>
          <w:b/>
          <w:i/>
          <w:noProof/>
        </w:rPr>
        <w:t>1</w:t>
      </w:r>
      <w:r w:rsidRPr="00DD40DC">
        <w:rPr>
          <w:b/>
          <w:i/>
          <w:noProof/>
          <w:vertAlign w:val="superscript"/>
        </w:rPr>
        <w:t>er</w:t>
      </w:r>
      <w:r w:rsidRPr="00DD40DC">
        <w:rPr>
          <w:b/>
          <w:i/>
          <w:noProof/>
        </w:rPr>
        <w:t>, paragraphe </w:t>
      </w:r>
      <w:r w:rsidRPr="00136659">
        <w:rPr>
          <w:b/>
          <w:i/>
          <w:noProof/>
        </w:rPr>
        <w:t>15</w:t>
      </w:r>
      <w:r w:rsidRPr="00DD40DC">
        <w:rPr>
          <w:b/>
          <w:i/>
          <w:noProof/>
        </w:rPr>
        <w:t>: modification de l’article </w:t>
      </w:r>
      <w:r w:rsidRPr="00136659">
        <w:rPr>
          <w:b/>
          <w:i/>
          <w:noProof/>
        </w:rPr>
        <w:t>13</w:t>
      </w:r>
      <w:r w:rsidRPr="00DD40DC">
        <w:rPr>
          <w:b/>
          <w:i/>
          <w:noProof/>
        </w:rPr>
        <w:t xml:space="preserve"> </w:t>
      </w:r>
      <w:bookmarkEnd w:id="3"/>
      <w:r w:rsidRPr="00DD40DC">
        <w:rPr>
          <w:b/>
          <w:i/>
          <w:noProof/>
        </w:rPr>
        <w:t>- Vérification des émissions de CO₂ des véhicules utilitaires lourds en service</w:t>
      </w:r>
    </w:p>
    <w:p w14:paraId="7F4A9B17" w14:textId="77777777" w:rsidR="001C7855" w:rsidRPr="00DD40DC" w:rsidRDefault="001C7855" w:rsidP="001C7855">
      <w:pPr>
        <w:autoSpaceDE w:val="0"/>
        <w:autoSpaceDN w:val="0"/>
        <w:rPr>
          <w:rFonts w:eastAsia="Times New Roman"/>
          <w:noProof/>
        </w:rPr>
      </w:pPr>
      <w:r w:rsidRPr="00DD40DC">
        <w:rPr>
          <w:noProof/>
        </w:rPr>
        <w:t>Ajout, à l’article </w:t>
      </w:r>
      <w:r w:rsidRPr="00136659">
        <w:rPr>
          <w:noProof/>
        </w:rPr>
        <w:t>13</w:t>
      </w:r>
      <w:r w:rsidRPr="00DD40DC">
        <w:rPr>
          <w:noProof/>
        </w:rPr>
        <w:t>, paragraphe </w:t>
      </w:r>
      <w:r w:rsidRPr="00136659">
        <w:rPr>
          <w:noProof/>
        </w:rPr>
        <w:t>3</w:t>
      </w:r>
      <w:r w:rsidRPr="00DD40DC">
        <w:rPr>
          <w:noProof/>
        </w:rPr>
        <w:t xml:space="preserve">, d’une phrase qui impose à l’autorité compétente en matière de réception par type de délivrer une déclaration de correction contenant les données corrigées et de transmettre cette déclaration à la Commission et aux parties concernées lorsque les données figurant dans le dossier de réception par type ne peuvent pas être corrigées en vertu du règlement (UE) </w:t>
      </w:r>
      <w:r w:rsidRPr="00136659">
        <w:rPr>
          <w:noProof/>
        </w:rPr>
        <w:t>2018</w:t>
      </w:r>
      <w:r w:rsidRPr="00DD40DC">
        <w:rPr>
          <w:noProof/>
        </w:rPr>
        <w:t>/</w:t>
      </w:r>
      <w:r w:rsidRPr="00136659">
        <w:rPr>
          <w:noProof/>
        </w:rPr>
        <w:t>858</w:t>
      </w:r>
      <w:r w:rsidRPr="00DD40DC">
        <w:rPr>
          <w:noProof/>
        </w:rPr>
        <w:t>.</w:t>
      </w:r>
    </w:p>
    <w:p w14:paraId="72ADD05B" w14:textId="77777777" w:rsidR="00DD40DC" w:rsidRDefault="001C7855" w:rsidP="001C7855">
      <w:pPr>
        <w:rPr>
          <w:b/>
          <w:i/>
          <w:noProof/>
        </w:rPr>
      </w:pPr>
      <w:r w:rsidRPr="00DD40DC">
        <w:rPr>
          <w:b/>
          <w:i/>
          <w:noProof/>
        </w:rPr>
        <w:t>Article </w:t>
      </w:r>
      <w:r w:rsidRPr="00136659">
        <w:rPr>
          <w:b/>
          <w:i/>
          <w:noProof/>
        </w:rPr>
        <w:t>1</w:t>
      </w:r>
      <w:r w:rsidRPr="00DD40DC">
        <w:rPr>
          <w:b/>
          <w:i/>
          <w:noProof/>
          <w:vertAlign w:val="superscript"/>
        </w:rPr>
        <w:t>er</w:t>
      </w:r>
      <w:r w:rsidRPr="00DD40DC">
        <w:rPr>
          <w:b/>
          <w:i/>
          <w:noProof/>
        </w:rPr>
        <w:t>, paragraphe </w:t>
      </w:r>
      <w:r w:rsidRPr="00136659">
        <w:rPr>
          <w:b/>
          <w:i/>
          <w:noProof/>
        </w:rPr>
        <w:t>16</w:t>
      </w:r>
      <w:r w:rsidRPr="00DD40DC">
        <w:rPr>
          <w:b/>
          <w:i/>
          <w:noProof/>
        </w:rPr>
        <w:t xml:space="preserve">: nouveaux articles </w:t>
      </w:r>
      <w:r w:rsidRPr="00136659">
        <w:rPr>
          <w:b/>
          <w:i/>
          <w:noProof/>
        </w:rPr>
        <w:t>13</w:t>
      </w:r>
      <w:r w:rsidRPr="00DD40DC">
        <w:rPr>
          <w:b/>
          <w:i/>
          <w:noProof/>
        </w:rPr>
        <w:t> </w:t>
      </w:r>
      <w:r w:rsidRPr="00DD40DC">
        <w:rPr>
          <w:b/>
          <w:noProof/>
        </w:rPr>
        <w:t>bis</w:t>
      </w:r>
      <w:r w:rsidRPr="00DD40DC">
        <w:rPr>
          <w:b/>
          <w:i/>
          <w:noProof/>
        </w:rPr>
        <w:t xml:space="preserve"> à </w:t>
      </w:r>
      <w:r w:rsidRPr="00136659">
        <w:rPr>
          <w:b/>
          <w:i/>
          <w:noProof/>
        </w:rPr>
        <w:t>13</w:t>
      </w:r>
      <w:r w:rsidRPr="00DD40DC">
        <w:rPr>
          <w:b/>
          <w:i/>
          <w:noProof/>
        </w:rPr>
        <w:t> </w:t>
      </w:r>
      <w:r w:rsidRPr="00DD40DC">
        <w:rPr>
          <w:b/>
          <w:noProof/>
        </w:rPr>
        <w:t>septies</w:t>
      </w:r>
    </w:p>
    <w:p w14:paraId="75B09B11" w14:textId="77777777" w:rsidR="00DD40DC" w:rsidRDefault="001C7855" w:rsidP="001C7855">
      <w:pPr>
        <w:rPr>
          <w:noProof/>
        </w:rPr>
      </w:pPr>
      <w:r w:rsidRPr="00DD40DC">
        <w:rPr>
          <w:noProof/>
        </w:rPr>
        <w:t xml:space="preserve">Les articles </w:t>
      </w:r>
      <w:r w:rsidRPr="00136659">
        <w:rPr>
          <w:noProof/>
        </w:rPr>
        <w:t>13</w:t>
      </w:r>
      <w:r w:rsidRPr="00DD40DC">
        <w:rPr>
          <w:noProof/>
        </w:rPr>
        <w:t> </w:t>
      </w:r>
      <w:r w:rsidRPr="00DD40DC">
        <w:rPr>
          <w:i/>
          <w:noProof/>
        </w:rPr>
        <w:t>bis</w:t>
      </w:r>
      <w:r w:rsidRPr="00DD40DC">
        <w:rPr>
          <w:noProof/>
        </w:rPr>
        <w:t xml:space="preserve"> à </w:t>
      </w:r>
      <w:r w:rsidRPr="00136659">
        <w:rPr>
          <w:noProof/>
        </w:rPr>
        <w:t>13</w:t>
      </w:r>
      <w:r w:rsidRPr="00DD40DC">
        <w:rPr>
          <w:noProof/>
        </w:rPr>
        <w:t> </w:t>
      </w:r>
      <w:r w:rsidRPr="00DD40DC">
        <w:rPr>
          <w:i/>
          <w:noProof/>
        </w:rPr>
        <w:t>septies</w:t>
      </w:r>
      <w:r w:rsidRPr="00DD40DC">
        <w:rPr>
          <w:noProof/>
        </w:rPr>
        <w:t xml:space="preserve"> intègrent les articles </w:t>
      </w:r>
      <w:r w:rsidRPr="00136659">
        <w:rPr>
          <w:noProof/>
        </w:rPr>
        <w:t>4</w:t>
      </w:r>
      <w:r w:rsidRPr="00DD40DC">
        <w:rPr>
          <w:noProof/>
        </w:rPr>
        <w:t xml:space="preserve"> à </w:t>
      </w:r>
      <w:r w:rsidRPr="00136659">
        <w:rPr>
          <w:noProof/>
        </w:rPr>
        <w:t>9</w:t>
      </w:r>
      <w:r w:rsidRPr="00DD40DC">
        <w:rPr>
          <w:noProof/>
        </w:rPr>
        <w:t xml:space="preserve"> du règlement (UE) </w:t>
      </w:r>
      <w:r w:rsidRPr="00136659">
        <w:rPr>
          <w:noProof/>
        </w:rPr>
        <w:t>2018</w:t>
      </w:r>
      <w:r w:rsidRPr="00DD40DC">
        <w:rPr>
          <w:noProof/>
        </w:rPr>
        <w:t>/</w:t>
      </w:r>
      <w:r w:rsidRPr="00136659">
        <w:rPr>
          <w:noProof/>
        </w:rPr>
        <w:t>956</w:t>
      </w:r>
      <w:r w:rsidRPr="00DD40DC">
        <w:rPr>
          <w:noProof/>
        </w:rPr>
        <w:t xml:space="preserve"> dans le règlement (UE) </w:t>
      </w:r>
      <w:r w:rsidRPr="00136659">
        <w:rPr>
          <w:noProof/>
        </w:rPr>
        <w:t>2019</w:t>
      </w:r>
      <w:r w:rsidRPr="00DD40DC">
        <w:rPr>
          <w:noProof/>
        </w:rPr>
        <w:t>/</w:t>
      </w:r>
      <w:r w:rsidRPr="00136659">
        <w:rPr>
          <w:noProof/>
        </w:rPr>
        <w:t>1242</w:t>
      </w:r>
      <w:r w:rsidRPr="00DD40DC">
        <w:rPr>
          <w:noProof/>
        </w:rPr>
        <w:t xml:space="preserve"> modifié.</w:t>
      </w:r>
    </w:p>
    <w:p w14:paraId="47898C6E" w14:textId="111F37E9" w:rsidR="001C7855" w:rsidRPr="00DD40DC" w:rsidRDefault="001C7855" w:rsidP="001C7855">
      <w:pPr>
        <w:autoSpaceDE w:val="0"/>
        <w:autoSpaceDN w:val="0"/>
        <w:rPr>
          <w:rFonts w:eastAsia="Times New Roman"/>
          <w:b/>
          <w:i/>
          <w:noProof/>
          <w:szCs w:val="24"/>
        </w:rPr>
      </w:pPr>
      <w:r w:rsidRPr="00DD40DC">
        <w:rPr>
          <w:b/>
          <w:i/>
          <w:noProof/>
        </w:rPr>
        <w:t>Nouvel article </w:t>
      </w:r>
      <w:r w:rsidRPr="00136659">
        <w:rPr>
          <w:b/>
          <w:i/>
          <w:noProof/>
        </w:rPr>
        <w:t>13</w:t>
      </w:r>
      <w:r w:rsidRPr="00DD40DC">
        <w:rPr>
          <w:b/>
          <w:i/>
          <w:noProof/>
        </w:rPr>
        <w:t> </w:t>
      </w:r>
      <w:r w:rsidRPr="00DD40DC">
        <w:rPr>
          <w:b/>
          <w:noProof/>
        </w:rPr>
        <w:t>bis</w:t>
      </w:r>
      <w:r w:rsidRPr="00DD40DC">
        <w:rPr>
          <w:b/>
          <w:i/>
          <w:noProof/>
        </w:rPr>
        <w:t xml:space="preserve"> – Surveillance et déclaration incombant aux États membres</w:t>
      </w:r>
    </w:p>
    <w:p w14:paraId="2AD06A5F" w14:textId="77777777" w:rsidR="00DD40DC" w:rsidRDefault="001C7855" w:rsidP="001C7855">
      <w:pPr>
        <w:autoSpaceDE w:val="0"/>
        <w:autoSpaceDN w:val="0"/>
        <w:rPr>
          <w:noProof/>
        </w:rPr>
      </w:pPr>
      <w:r w:rsidRPr="00DD40DC">
        <w:rPr>
          <w:noProof/>
        </w:rPr>
        <w:t>Ajout d’un nouvel article </w:t>
      </w:r>
      <w:r w:rsidRPr="00136659">
        <w:rPr>
          <w:noProof/>
        </w:rPr>
        <w:t>13</w:t>
      </w:r>
      <w:r w:rsidRPr="00DD40DC">
        <w:rPr>
          <w:noProof/>
        </w:rPr>
        <w:t> </w:t>
      </w:r>
      <w:r w:rsidRPr="00DD40DC">
        <w:rPr>
          <w:i/>
          <w:noProof/>
        </w:rPr>
        <w:t>bis</w:t>
      </w:r>
      <w:r w:rsidRPr="00DD40DC">
        <w:rPr>
          <w:noProof/>
        </w:rPr>
        <w:t>, correspondant en grande partie à l’article </w:t>
      </w:r>
      <w:r w:rsidRPr="00136659">
        <w:rPr>
          <w:noProof/>
        </w:rPr>
        <w:t>4</w:t>
      </w:r>
      <w:r w:rsidRPr="00DD40DC">
        <w:rPr>
          <w:noProof/>
        </w:rPr>
        <w:t xml:space="preserve"> du règlement (UE) </w:t>
      </w:r>
      <w:r w:rsidRPr="00136659">
        <w:rPr>
          <w:noProof/>
        </w:rPr>
        <w:t>2018</w:t>
      </w:r>
      <w:r w:rsidRPr="00DD40DC">
        <w:rPr>
          <w:noProof/>
        </w:rPr>
        <w:t>/</w:t>
      </w:r>
      <w:r w:rsidRPr="00136659">
        <w:rPr>
          <w:noProof/>
        </w:rPr>
        <w:t>956</w:t>
      </w:r>
      <w:r w:rsidRPr="00DD40DC">
        <w:rPr>
          <w:noProof/>
        </w:rPr>
        <w:t>, qui établit l’obligation pour les États membres de surveiller et de déclarer certaines données relatives aux nouveaux véhicules lourds.</w:t>
      </w:r>
    </w:p>
    <w:p w14:paraId="797C0646" w14:textId="1339C893" w:rsidR="001C7855" w:rsidRPr="00DD40DC" w:rsidRDefault="001C7855" w:rsidP="001C7855">
      <w:pPr>
        <w:autoSpaceDE w:val="0"/>
        <w:autoSpaceDN w:val="0"/>
        <w:rPr>
          <w:rFonts w:eastAsia="Times New Roman"/>
          <w:b/>
          <w:i/>
          <w:noProof/>
          <w:szCs w:val="24"/>
        </w:rPr>
      </w:pPr>
      <w:r w:rsidRPr="00DD40DC">
        <w:rPr>
          <w:b/>
          <w:i/>
          <w:noProof/>
        </w:rPr>
        <w:t>Nouvel article </w:t>
      </w:r>
      <w:r w:rsidRPr="00136659">
        <w:rPr>
          <w:b/>
          <w:i/>
          <w:noProof/>
        </w:rPr>
        <w:t>13</w:t>
      </w:r>
      <w:r w:rsidRPr="00DD40DC">
        <w:rPr>
          <w:b/>
          <w:i/>
          <w:noProof/>
        </w:rPr>
        <w:t> </w:t>
      </w:r>
      <w:r w:rsidRPr="00DD40DC">
        <w:rPr>
          <w:b/>
          <w:noProof/>
        </w:rPr>
        <w:t>ter</w:t>
      </w:r>
      <w:r w:rsidRPr="00DD40DC">
        <w:rPr>
          <w:b/>
          <w:i/>
          <w:noProof/>
        </w:rPr>
        <w:t xml:space="preserve"> – Surveillance et déclaration incombant aux constructeurs ou à d’autres entités</w:t>
      </w:r>
    </w:p>
    <w:p w14:paraId="0AD2A99B" w14:textId="77777777" w:rsidR="00DD40DC" w:rsidRDefault="001C7855" w:rsidP="001C7855">
      <w:pPr>
        <w:autoSpaceDE w:val="0"/>
        <w:autoSpaceDN w:val="0"/>
        <w:rPr>
          <w:noProof/>
        </w:rPr>
      </w:pPr>
      <w:r w:rsidRPr="00DD40DC">
        <w:rPr>
          <w:noProof/>
        </w:rPr>
        <w:t>Ajout d’un nouvel article </w:t>
      </w:r>
      <w:r w:rsidRPr="00136659">
        <w:rPr>
          <w:noProof/>
        </w:rPr>
        <w:t>13</w:t>
      </w:r>
      <w:r w:rsidRPr="00DD40DC">
        <w:rPr>
          <w:noProof/>
        </w:rPr>
        <w:t> </w:t>
      </w:r>
      <w:r w:rsidRPr="00DD40DC">
        <w:rPr>
          <w:i/>
          <w:noProof/>
        </w:rPr>
        <w:t>ter</w:t>
      </w:r>
      <w:r w:rsidRPr="00DD40DC">
        <w:rPr>
          <w:noProof/>
        </w:rPr>
        <w:t>, correspondant en grande partie à l’article </w:t>
      </w:r>
      <w:r w:rsidRPr="00136659">
        <w:rPr>
          <w:noProof/>
        </w:rPr>
        <w:t>5</w:t>
      </w:r>
      <w:r w:rsidRPr="00DD40DC">
        <w:rPr>
          <w:noProof/>
        </w:rPr>
        <w:t xml:space="preserve"> du règlement (UE) </w:t>
      </w:r>
      <w:r w:rsidRPr="00136659">
        <w:rPr>
          <w:noProof/>
        </w:rPr>
        <w:t>2018</w:t>
      </w:r>
      <w:r w:rsidRPr="00DD40DC">
        <w:rPr>
          <w:noProof/>
        </w:rPr>
        <w:t>/</w:t>
      </w:r>
      <w:r w:rsidRPr="00136659">
        <w:rPr>
          <w:noProof/>
        </w:rPr>
        <w:t>956</w:t>
      </w:r>
      <w:r w:rsidRPr="00DD40DC">
        <w:rPr>
          <w:noProof/>
        </w:rPr>
        <w:t>, qui établit l’obligation pour les constructeurs ou d’autres entités de surveiller et de déclarer certaines données sur les nouveaux véhicules lourds. Un nouveau paragraphe est ajouté pour clarifier les obligations des constructeurs et d’autres entités responsables de la détermination d’un véhicule lourd.</w:t>
      </w:r>
    </w:p>
    <w:p w14:paraId="67B1B049" w14:textId="77777777" w:rsidR="00DD40DC" w:rsidRDefault="001C7855" w:rsidP="001C7855">
      <w:pPr>
        <w:autoSpaceDE w:val="0"/>
        <w:autoSpaceDN w:val="0"/>
        <w:rPr>
          <w:b/>
          <w:i/>
          <w:noProof/>
        </w:rPr>
      </w:pPr>
      <w:r w:rsidRPr="00DD40DC">
        <w:rPr>
          <w:b/>
          <w:i/>
          <w:noProof/>
        </w:rPr>
        <w:t>Nouvel article </w:t>
      </w:r>
      <w:r w:rsidRPr="00136659">
        <w:rPr>
          <w:b/>
          <w:i/>
          <w:noProof/>
        </w:rPr>
        <w:t>13</w:t>
      </w:r>
      <w:r w:rsidRPr="00DD40DC">
        <w:rPr>
          <w:b/>
          <w:i/>
          <w:noProof/>
        </w:rPr>
        <w:t> </w:t>
      </w:r>
      <w:r w:rsidRPr="00DD40DC">
        <w:rPr>
          <w:b/>
          <w:noProof/>
        </w:rPr>
        <w:t>quater</w:t>
      </w:r>
      <w:r w:rsidRPr="00DD40DC">
        <w:rPr>
          <w:b/>
          <w:i/>
          <w:noProof/>
        </w:rPr>
        <w:t xml:space="preserve"> – Registre central</w:t>
      </w:r>
    </w:p>
    <w:p w14:paraId="4A065C0E" w14:textId="4EC14645" w:rsidR="001C7855" w:rsidRPr="00DD40DC" w:rsidRDefault="001C7855" w:rsidP="001C7855">
      <w:pPr>
        <w:autoSpaceDE w:val="0"/>
        <w:autoSpaceDN w:val="0"/>
        <w:rPr>
          <w:rFonts w:eastAsia="Times New Roman"/>
          <w:noProof/>
        </w:rPr>
      </w:pPr>
      <w:r w:rsidRPr="00DD40DC">
        <w:rPr>
          <w:noProof/>
        </w:rPr>
        <w:t>Ajout d’un nouvel article </w:t>
      </w:r>
      <w:r w:rsidRPr="00136659">
        <w:rPr>
          <w:noProof/>
        </w:rPr>
        <w:t>13</w:t>
      </w:r>
      <w:r w:rsidRPr="00DD40DC">
        <w:rPr>
          <w:noProof/>
        </w:rPr>
        <w:t> </w:t>
      </w:r>
      <w:r w:rsidRPr="00DD40DC">
        <w:rPr>
          <w:i/>
          <w:noProof/>
        </w:rPr>
        <w:t>quater</w:t>
      </w:r>
      <w:r w:rsidRPr="00DD40DC">
        <w:rPr>
          <w:noProof/>
        </w:rPr>
        <w:t>, correspondant en grande partie à l’article </w:t>
      </w:r>
      <w:r w:rsidRPr="00136659">
        <w:rPr>
          <w:noProof/>
        </w:rPr>
        <w:t>6</w:t>
      </w:r>
      <w:r w:rsidRPr="00DD40DC">
        <w:rPr>
          <w:noProof/>
        </w:rPr>
        <w:t xml:space="preserve"> du règlement (UE) </w:t>
      </w:r>
      <w:r w:rsidRPr="00136659">
        <w:rPr>
          <w:noProof/>
        </w:rPr>
        <w:t>2018</w:t>
      </w:r>
      <w:r w:rsidRPr="00DD40DC">
        <w:rPr>
          <w:noProof/>
        </w:rPr>
        <w:t>/</w:t>
      </w:r>
      <w:r w:rsidRPr="00136659">
        <w:rPr>
          <w:noProof/>
        </w:rPr>
        <w:t>956</w:t>
      </w:r>
      <w:r w:rsidRPr="00DD40DC">
        <w:rPr>
          <w:noProof/>
        </w:rPr>
        <w:t>, qui établit l’obligation pour la Commission de tenir et d’actualiser un registre central.</w:t>
      </w:r>
    </w:p>
    <w:p w14:paraId="69838FA9" w14:textId="77777777" w:rsidR="00DD40DC" w:rsidRDefault="001C7855" w:rsidP="001C7855">
      <w:pPr>
        <w:autoSpaceDE w:val="0"/>
        <w:autoSpaceDN w:val="0"/>
        <w:rPr>
          <w:b/>
          <w:i/>
          <w:noProof/>
        </w:rPr>
      </w:pPr>
      <w:r w:rsidRPr="00DD40DC">
        <w:rPr>
          <w:b/>
          <w:i/>
          <w:noProof/>
        </w:rPr>
        <w:t>Nouvel article </w:t>
      </w:r>
      <w:r w:rsidRPr="00136659">
        <w:rPr>
          <w:b/>
          <w:i/>
          <w:noProof/>
        </w:rPr>
        <w:t>13</w:t>
      </w:r>
      <w:r w:rsidRPr="00DD40DC">
        <w:rPr>
          <w:b/>
          <w:i/>
          <w:noProof/>
        </w:rPr>
        <w:t> </w:t>
      </w:r>
      <w:r w:rsidRPr="00DD40DC">
        <w:rPr>
          <w:b/>
          <w:noProof/>
        </w:rPr>
        <w:t>quinquies</w:t>
      </w:r>
      <w:r w:rsidRPr="00DD40DC">
        <w:rPr>
          <w:b/>
          <w:i/>
          <w:noProof/>
        </w:rPr>
        <w:t xml:space="preserve"> – Essais de vérification sur route</w:t>
      </w:r>
    </w:p>
    <w:p w14:paraId="52098FB6" w14:textId="77777777" w:rsidR="00DD40DC" w:rsidRDefault="001C7855" w:rsidP="001C7855">
      <w:pPr>
        <w:autoSpaceDE w:val="0"/>
        <w:autoSpaceDN w:val="0"/>
        <w:rPr>
          <w:noProof/>
        </w:rPr>
      </w:pPr>
      <w:r w:rsidRPr="00DD40DC">
        <w:rPr>
          <w:noProof/>
        </w:rPr>
        <w:t>Ajout d’un nouvel article </w:t>
      </w:r>
      <w:r w:rsidRPr="00136659">
        <w:rPr>
          <w:noProof/>
        </w:rPr>
        <w:t>13</w:t>
      </w:r>
      <w:r w:rsidRPr="00DD40DC">
        <w:rPr>
          <w:noProof/>
        </w:rPr>
        <w:t> </w:t>
      </w:r>
      <w:r w:rsidRPr="00DD40DC">
        <w:rPr>
          <w:i/>
          <w:noProof/>
        </w:rPr>
        <w:t>quinquies</w:t>
      </w:r>
      <w:r w:rsidRPr="00DD40DC">
        <w:rPr>
          <w:noProof/>
        </w:rPr>
        <w:t>, correspondant en grande partie à l’article </w:t>
      </w:r>
      <w:r w:rsidRPr="00136659">
        <w:rPr>
          <w:noProof/>
        </w:rPr>
        <w:t>7</w:t>
      </w:r>
      <w:r w:rsidRPr="00DD40DC">
        <w:rPr>
          <w:noProof/>
        </w:rPr>
        <w:t xml:space="preserve"> du règlement (UE) </w:t>
      </w:r>
      <w:r w:rsidRPr="00136659">
        <w:rPr>
          <w:noProof/>
        </w:rPr>
        <w:t>2018</w:t>
      </w:r>
      <w:r w:rsidRPr="00DD40DC">
        <w:rPr>
          <w:noProof/>
        </w:rPr>
        <w:t>/</w:t>
      </w:r>
      <w:r w:rsidRPr="00136659">
        <w:rPr>
          <w:noProof/>
        </w:rPr>
        <w:t>956</w:t>
      </w:r>
      <w:r w:rsidRPr="00DD40DC">
        <w:rPr>
          <w:noProof/>
        </w:rPr>
        <w:t>, qui établit l’obligation pour la Commission de surveiller les résultats des essais de vérification sur route conformément à l’article </w:t>
      </w:r>
      <w:r w:rsidRPr="00136659">
        <w:rPr>
          <w:noProof/>
        </w:rPr>
        <w:t>7</w:t>
      </w:r>
      <w:r w:rsidRPr="00DD40DC">
        <w:rPr>
          <w:noProof/>
        </w:rPr>
        <w:t xml:space="preserve"> du règlement (UE) </w:t>
      </w:r>
      <w:r w:rsidRPr="00136659">
        <w:rPr>
          <w:noProof/>
        </w:rPr>
        <w:t>2018</w:t>
      </w:r>
      <w:r w:rsidRPr="00DD40DC">
        <w:rPr>
          <w:noProof/>
        </w:rPr>
        <w:t>/</w:t>
      </w:r>
      <w:r w:rsidRPr="00136659">
        <w:rPr>
          <w:noProof/>
        </w:rPr>
        <w:t>956</w:t>
      </w:r>
      <w:r w:rsidRPr="00DD40DC">
        <w:rPr>
          <w:noProof/>
        </w:rPr>
        <w:t>.</w:t>
      </w:r>
    </w:p>
    <w:p w14:paraId="3F4C9BDF" w14:textId="772B452C" w:rsidR="001C7855" w:rsidRPr="00DD40DC" w:rsidRDefault="001C7855" w:rsidP="001C7855">
      <w:pPr>
        <w:autoSpaceDE w:val="0"/>
        <w:autoSpaceDN w:val="0"/>
        <w:rPr>
          <w:rFonts w:eastAsia="Times New Roman"/>
          <w:b/>
          <w:i/>
          <w:noProof/>
          <w:szCs w:val="24"/>
        </w:rPr>
      </w:pPr>
      <w:r w:rsidRPr="00DD40DC">
        <w:rPr>
          <w:b/>
          <w:i/>
          <w:noProof/>
        </w:rPr>
        <w:t>Nouvel article </w:t>
      </w:r>
      <w:r w:rsidRPr="00136659">
        <w:rPr>
          <w:b/>
          <w:i/>
          <w:noProof/>
        </w:rPr>
        <w:t>13</w:t>
      </w:r>
      <w:r w:rsidRPr="00DD40DC">
        <w:rPr>
          <w:b/>
          <w:i/>
          <w:noProof/>
        </w:rPr>
        <w:t> </w:t>
      </w:r>
      <w:r w:rsidRPr="00DD40DC">
        <w:rPr>
          <w:b/>
          <w:noProof/>
        </w:rPr>
        <w:t>sexies</w:t>
      </w:r>
      <w:r w:rsidRPr="00DD40DC">
        <w:rPr>
          <w:b/>
          <w:i/>
          <w:noProof/>
        </w:rPr>
        <w:t xml:space="preserve"> – Qualité des données</w:t>
      </w:r>
    </w:p>
    <w:p w14:paraId="7904872F" w14:textId="77777777" w:rsidR="001C7855" w:rsidRPr="00DD40DC" w:rsidRDefault="001C7855" w:rsidP="001C7855">
      <w:pPr>
        <w:autoSpaceDE w:val="0"/>
        <w:autoSpaceDN w:val="0"/>
        <w:rPr>
          <w:rFonts w:eastAsia="Times New Roman"/>
          <w:noProof/>
        </w:rPr>
      </w:pPr>
      <w:r w:rsidRPr="00DD40DC">
        <w:rPr>
          <w:noProof/>
        </w:rPr>
        <w:t>Ajout d’un nouvel article </w:t>
      </w:r>
      <w:r w:rsidRPr="00136659">
        <w:rPr>
          <w:noProof/>
        </w:rPr>
        <w:t>13</w:t>
      </w:r>
      <w:r w:rsidRPr="00DD40DC">
        <w:rPr>
          <w:noProof/>
        </w:rPr>
        <w:t> </w:t>
      </w:r>
      <w:r w:rsidRPr="00DD40DC">
        <w:rPr>
          <w:i/>
          <w:noProof/>
        </w:rPr>
        <w:t>sexies</w:t>
      </w:r>
      <w:r w:rsidRPr="00DD40DC">
        <w:rPr>
          <w:noProof/>
        </w:rPr>
        <w:t>, qui correspond en grande partie à l’article </w:t>
      </w:r>
      <w:r w:rsidRPr="00136659">
        <w:rPr>
          <w:noProof/>
        </w:rPr>
        <w:t>8</w:t>
      </w:r>
      <w:r w:rsidRPr="00DD40DC">
        <w:rPr>
          <w:noProof/>
        </w:rPr>
        <w:t xml:space="preserve"> du règlement (UE) </w:t>
      </w:r>
      <w:r w:rsidRPr="00136659">
        <w:rPr>
          <w:noProof/>
        </w:rPr>
        <w:t>2018</w:t>
      </w:r>
      <w:r w:rsidRPr="00DD40DC">
        <w:rPr>
          <w:noProof/>
        </w:rPr>
        <w:t>/</w:t>
      </w:r>
      <w:r w:rsidRPr="00136659">
        <w:rPr>
          <w:noProof/>
        </w:rPr>
        <w:t>956</w:t>
      </w:r>
      <w:r w:rsidRPr="00DD40DC">
        <w:rPr>
          <w:noProof/>
        </w:rPr>
        <w:t>, établissant l’obligation pour la Commission, les autorités compétentes et les constructeurs de garantir la qualité des données, sur la base d’un acte d’exécution devant être adopté par la Commission.</w:t>
      </w:r>
    </w:p>
    <w:p w14:paraId="3DC319B9" w14:textId="77777777" w:rsidR="001C7855" w:rsidRPr="00DD40DC" w:rsidRDefault="001C7855" w:rsidP="001C7855">
      <w:pPr>
        <w:autoSpaceDE w:val="0"/>
        <w:autoSpaceDN w:val="0"/>
        <w:rPr>
          <w:rFonts w:eastAsia="Times New Roman"/>
          <w:noProof/>
          <w:szCs w:val="24"/>
        </w:rPr>
      </w:pPr>
      <w:r w:rsidRPr="00DD40DC">
        <w:rPr>
          <w:b/>
          <w:i/>
          <w:noProof/>
        </w:rPr>
        <w:t>Nouvel article </w:t>
      </w:r>
      <w:r w:rsidRPr="00136659">
        <w:rPr>
          <w:b/>
          <w:i/>
          <w:noProof/>
        </w:rPr>
        <w:t>13</w:t>
      </w:r>
      <w:r w:rsidRPr="00DD40DC">
        <w:rPr>
          <w:b/>
          <w:i/>
          <w:noProof/>
        </w:rPr>
        <w:t> </w:t>
      </w:r>
      <w:r w:rsidRPr="00DD40DC">
        <w:rPr>
          <w:b/>
          <w:noProof/>
        </w:rPr>
        <w:t>septies</w:t>
      </w:r>
      <w:r w:rsidRPr="00DD40DC">
        <w:rPr>
          <w:b/>
          <w:i/>
          <w:noProof/>
        </w:rPr>
        <w:t xml:space="preserve"> – Amendes administratives</w:t>
      </w:r>
    </w:p>
    <w:p w14:paraId="00BEAD98" w14:textId="77777777" w:rsidR="001C7855" w:rsidRPr="00DD40DC" w:rsidRDefault="001C7855" w:rsidP="001C7855">
      <w:pPr>
        <w:autoSpaceDE w:val="0"/>
        <w:autoSpaceDN w:val="0"/>
        <w:rPr>
          <w:rFonts w:eastAsia="Times New Roman"/>
          <w:b/>
          <w:i/>
          <w:noProof/>
        </w:rPr>
      </w:pPr>
      <w:r w:rsidRPr="00DD40DC">
        <w:rPr>
          <w:noProof/>
        </w:rPr>
        <w:t>Ajout d’un nouvel article </w:t>
      </w:r>
      <w:r w:rsidRPr="00136659">
        <w:rPr>
          <w:noProof/>
        </w:rPr>
        <w:t>13</w:t>
      </w:r>
      <w:r w:rsidRPr="00DD40DC">
        <w:rPr>
          <w:noProof/>
        </w:rPr>
        <w:t> </w:t>
      </w:r>
      <w:r w:rsidRPr="00DD40DC">
        <w:rPr>
          <w:i/>
          <w:noProof/>
        </w:rPr>
        <w:t>septies</w:t>
      </w:r>
      <w:r w:rsidRPr="00DD40DC">
        <w:rPr>
          <w:noProof/>
        </w:rPr>
        <w:t>, correspondant à l’article </w:t>
      </w:r>
      <w:r w:rsidRPr="00136659">
        <w:rPr>
          <w:noProof/>
        </w:rPr>
        <w:t>9</w:t>
      </w:r>
      <w:r w:rsidRPr="00DD40DC">
        <w:rPr>
          <w:noProof/>
        </w:rPr>
        <w:t xml:space="preserve"> du règlement (UE) </w:t>
      </w:r>
      <w:r w:rsidRPr="00136659">
        <w:rPr>
          <w:noProof/>
        </w:rPr>
        <w:t>2018</w:t>
      </w:r>
      <w:r w:rsidRPr="00DD40DC">
        <w:rPr>
          <w:noProof/>
        </w:rPr>
        <w:t>/</w:t>
      </w:r>
      <w:r w:rsidRPr="00136659">
        <w:rPr>
          <w:noProof/>
        </w:rPr>
        <w:t>956</w:t>
      </w:r>
      <w:r w:rsidRPr="00DD40DC">
        <w:rPr>
          <w:noProof/>
        </w:rPr>
        <w:t>, concernant les amendes administratives.</w:t>
      </w:r>
    </w:p>
    <w:p w14:paraId="2E165C76" w14:textId="77777777" w:rsidR="001C7855" w:rsidRPr="00DD40DC" w:rsidRDefault="001C7855" w:rsidP="001C7855">
      <w:pPr>
        <w:autoSpaceDE w:val="0"/>
        <w:autoSpaceDN w:val="0"/>
        <w:rPr>
          <w:rFonts w:eastAsia="Times New Roman"/>
          <w:b/>
          <w:i/>
          <w:noProof/>
        </w:rPr>
      </w:pPr>
      <w:r w:rsidRPr="00DD40DC">
        <w:rPr>
          <w:b/>
          <w:i/>
          <w:noProof/>
        </w:rPr>
        <w:t>Article </w:t>
      </w:r>
      <w:r w:rsidRPr="00136659">
        <w:rPr>
          <w:b/>
          <w:i/>
          <w:noProof/>
        </w:rPr>
        <w:t>1</w:t>
      </w:r>
      <w:r w:rsidRPr="00DD40DC">
        <w:rPr>
          <w:b/>
          <w:i/>
          <w:noProof/>
          <w:vertAlign w:val="superscript"/>
        </w:rPr>
        <w:t>er</w:t>
      </w:r>
      <w:r w:rsidRPr="00DD40DC">
        <w:rPr>
          <w:b/>
          <w:i/>
          <w:noProof/>
        </w:rPr>
        <w:t>, paragraphe </w:t>
      </w:r>
      <w:r w:rsidRPr="00136659">
        <w:rPr>
          <w:b/>
          <w:i/>
          <w:noProof/>
        </w:rPr>
        <w:t>17</w:t>
      </w:r>
      <w:r w:rsidRPr="00DD40DC">
        <w:rPr>
          <w:b/>
          <w:i/>
          <w:noProof/>
        </w:rPr>
        <w:t>: modification de l’article </w:t>
      </w:r>
      <w:r w:rsidRPr="00136659">
        <w:rPr>
          <w:b/>
          <w:i/>
          <w:noProof/>
        </w:rPr>
        <w:t>14</w:t>
      </w:r>
      <w:r w:rsidRPr="00DD40DC">
        <w:rPr>
          <w:b/>
          <w:i/>
          <w:noProof/>
        </w:rPr>
        <w:t xml:space="preserve"> – Modification des annexes</w:t>
      </w:r>
    </w:p>
    <w:p w14:paraId="2AE5F635" w14:textId="77777777" w:rsidR="001C7855" w:rsidRPr="00DD40DC" w:rsidRDefault="001C7855" w:rsidP="001C7855">
      <w:pPr>
        <w:autoSpaceDE w:val="0"/>
        <w:autoSpaceDN w:val="0"/>
        <w:rPr>
          <w:rFonts w:eastAsia="Times New Roman"/>
          <w:noProof/>
        </w:rPr>
      </w:pPr>
      <w:r w:rsidRPr="00DD40DC">
        <w:rPr>
          <w:noProof/>
        </w:rPr>
        <w:t>L’article </w:t>
      </w:r>
      <w:r w:rsidRPr="00136659">
        <w:rPr>
          <w:noProof/>
        </w:rPr>
        <w:t>14</w:t>
      </w:r>
      <w:r w:rsidRPr="00DD40DC">
        <w:rPr>
          <w:noProof/>
        </w:rPr>
        <w:t xml:space="preserve"> définit toutes les habilitations autorisant la Commission à modifier des éléments techniques dans les annexes au moyen d’actes délégués. Il combine les habilitations existantes des règlements (UE) </w:t>
      </w:r>
      <w:r w:rsidRPr="00136659">
        <w:rPr>
          <w:noProof/>
        </w:rPr>
        <w:t>2018</w:t>
      </w:r>
      <w:r w:rsidRPr="00DD40DC">
        <w:rPr>
          <w:noProof/>
        </w:rPr>
        <w:t>/</w:t>
      </w:r>
      <w:r w:rsidRPr="00136659">
        <w:rPr>
          <w:noProof/>
        </w:rPr>
        <w:t>956</w:t>
      </w:r>
      <w:r w:rsidRPr="00DD40DC">
        <w:rPr>
          <w:noProof/>
        </w:rPr>
        <w:t xml:space="preserve"> et (UE) </w:t>
      </w:r>
      <w:r w:rsidRPr="00136659">
        <w:rPr>
          <w:noProof/>
        </w:rPr>
        <w:t>2019</w:t>
      </w:r>
      <w:r w:rsidRPr="00DD40DC">
        <w:rPr>
          <w:noProof/>
        </w:rPr>
        <w:t>/</w:t>
      </w:r>
      <w:r w:rsidRPr="00136659">
        <w:rPr>
          <w:noProof/>
        </w:rPr>
        <w:t>1242</w:t>
      </w:r>
      <w:r w:rsidRPr="00DD40DC">
        <w:rPr>
          <w:noProof/>
        </w:rPr>
        <w:t xml:space="preserve"> et ajoute de nouvelles habilitations, qui sont devenues nécessaires en raison de l’extension du champ d’application du règlement proposé.</w:t>
      </w:r>
    </w:p>
    <w:p w14:paraId="16A1109C" w14:textId="77777777" w:rsidR="00DD40DC" w:rsidRDefault="001C7855" w:rsidP="001C7855">
      <w:pPr>
        <w:autoSpaceDE w:val="0"/>
        <w:autoSpaceDN w:val="0"/>
        <w:rPr>
          <w:b/>
          <w:i/>
          <w:noProof/>
        </w:rPr>
      </w:pPr>
      <w:r w:rsidRPr="00DD40DC">
        <w:rPr>
          <w:b/>
          <w:i/>
          <w:noProof/>
        </w:rPr>
        <w:t>Article </w:t>
      </w:r>
      <w:r w:rsidRPr="00136659">
        <w:rPr>
          <w:b/>
          <w:i/>
          <w:noProof/>
        </w:rPr>
        <w:t>1</w:t>
      </w:r>
      <w:r w:rsidRPr="00DD40DC">
        <w:rPr>
          <w:b/>
          <w:i/>
          <w:noProof/>
          <w:vertAlign w:val="superscript"/>
        </w:rPr>
        <w:t>er</w:t>
      </w:r>
      <w:r w:rsidRPr="00DD40DC">
        <w:rPr>
          <w:b/>
          <w:i/>
          <w:noProof/>
        </w:rPr>
        <w:t>, paragraphe </w:t>
      </w:r>
      <w:r w:rsidRPr="00136659">
        <w:rPr>
          <w:b/>
          <w:i/>
          <w:noProof/>
        </w:rPr>
        <w:t>18</w:t>
      </w:r>
      <w:r w:rsidRPr="00DD40DC">
        <w:rPr>
          <w:b/>
          <w:i/>
          <w:noProof/>
        </w:rPr>
        <w:t>: modification de l’article </w:t>
      </w:r>
      <w:r w:rsidRPr="00136659">
        <w:rPr>
          <w:b/>
          <w:i/>
          <w:noProof/>
        </w:rPr>
        <w:t>15</w:t>
      </w:r>
      <w:r w:rsidRPr="00DD40DC">
        <w:rPr>
          <w:b/>
          <w:i/>
          <w:noProof/>
        </w:rPr>
        <w:t> – Évaluation et rapport</w:t>
      </w:r>
    </w:p>
    <w:p w14:paraId="054FD1F4" w14:textId="53DB1427" w:rsidR="001C7855" w:rsidRPr="00DD40DC" w:rsidRDefault="001C7855" w:rsidP="001C7855">
      <w:pPr>
        <w:autoSpaceDE w:val="0"/>
        <w:autoSpaceDN w:val="0"/>
        <w:rPr>
          <w:rFonts w:eastAsia="Times New Roman"/>
          <w:noProof/>
        </w:rPr>
      </w:pPr>
      <w:r w:rsidRPr="00DD40DC">
        <w:rPr>
          <w:noProof/>
        </w:rPr>
        <w:t>L’article </w:t>
      </w:r>
      <w:r w:rsidRPr="00136659">
        <w:rPr>
          <w:noProof/>
        </w:rPr>
        <w:t>15</w:t>
      </w:r>
      <w:r w:rsidRPr="00DD40DC">
        <w:rPr>
          <w:noProof/>
        </w:rPr>
        <w:t xml:space="preserve"> suggère une révision du règlement proposé en </w:t>
      </w:r>
      <w:r w:rsidRPr="00136659">
        <w:rPr>
          <w:noProof/>
        </w:rPr>
        <w:t>2028</w:t>
      </w:r>
      <w:r w:rsidRPr="00DD40DC">
        <w:rPr>
          <w:noProof/>
        </w:rPr>
        <w:t>.</w:t>
      </w:r>
    </w:p>
    <w:p w14:paraId="62362D71" w14:textId="77777777" w:rsidR="001C7855" w:rsidRPr="00DD40DC" w:rsidRDefault="001C7855" w:rsidP="001C7855">
      <w:pPr>
        <w:autoSpaceDE w:val="0"/>
        <w:autoSpaceDN w:val="0"/>
        <w:rPr>
          <w:rFonts w:eastAsia="Times New Roman"/>
          <w:b/>
          <w:i/>
          <w:noProof/>
          <w:szCs w:val="24"/>
        </w:rPr>
      </w:pPr>
      <w:r w:rsidRPr="00DD40DC">
        <w:rPr>
          <w:b/>
          <w:i/>
          <w:noProof/>
        </w:rPr>
        <w:t>Article </w:t>
      </w:r>
      <w:r w:rsidRPr="00136659">
        <w:rPr>
          <w:b/>
          <w:i/>
          <w:noProof/>
        </w:rPr>
        <w:t>1</w:t>
      </w:r>
      <w:r w:rsidRPr="00DD40DC">
        <w:rPr>
          <w:b/>
          <w:i/>
          <w:noProof/>
          <w:vertAlign w:val="superscript"/>
        </w:rPr>
        <w:t>er</w:t>
      </w:r>
      <w:r w:rsidRPr="00DD40DC">
        <w:rPr>
          <w:b/>
          <w:i/>
          <w:noProof/>
        </w:rPr>
        <w:t>, paragraphe </w:t>
      </w:r>
      <w:r w:rsidRPr="00136659">
        <w:rPr>
          <w:b/>
          <w:i/>
          <w:noProof/>
        </w:rPr>
        <w:t>19</w:t>
      </w:r>
      <w:r w:rsidRPr="00DD40DC">
        <w:rPr>
          <w:b/>
          <w:i/>
          <w:noProof/>
        </w:rPr>
        <w:t>: modification de l’article </w:t>
      </w:r>
      <w:r w:rsidRPr="00136659">
        <w:rPr>
          <w:b/>
          <w:i/>
          <w:noProof/>
        </w:rPr>
        <w:t>17</w:t>
      </w:r>
      <w:r w:rsidRPr="00DD40DC">
        <w:rPr>
          <w:b/>
          <w:i/>
          <w:noProof/>
        </w:rPr>
        <w:t> – Exercice de la délégation</w:t>
      </w:r>
    </w:p>
    <w:p w14:paraId="70F805A0" w14:textId="77777777" w:rsidR="00DD40DC" w:rsidRDefault="001C7855" w:rsidP="001C7855">
      <w:pPr>
        <w:autoSpaceDE w:val="0"/>
        <w:autoSpaceDN w:val="0"/>
        <w:rPr>
          <w:noProof/>
        </w:rPr>
      </w:pPr>
      <w:r w:rsidRPr="00DD40DC">
        <w:rPr>
          <w:noProof/>
        </w:rPr>
        <w:t>Les paragraphes </w:t>
      </w:r>
      <w:r w:rsidRPr="00136659">
        <w:rPr>
          <w:noProof/>
        </w:rPr>
        <w:t>2</w:t>
      </w:r>
      <w:r w:rsidRPr="00DD40DC">
        <w:rPr>
          <w:noProof/>
        </w:rPr>
        <w:t>, </w:t>
      </w:r>
      <w:r w:rsidRPr="00136659">
        <w:rPr>
          <w:noProof/>
        </w:rPr>
        <w:t>3</w:t>
      </w:r>
      <w:r w:rsidRPr="00DD40DC">
        <w:rPr>
          <w:noProof/>
        </w:rPr>
        <w:t xml:space="preserve"> et </w:t>
      </w:r>
      <w:r w:rsidRPr="00136659">
        <w:rPr>
          <w:noProof/>
        </w:rPr>
        <w:t>6</w:t>
      </w:r>
      <w:r w:rsidRPr="00DD40DC">
        <w:rPr>
          <w:noProof/>
        </w:rPr>
        <w:t xml:space="preserve"> sont actualisés afin d’ajouter les références aux habilitations contenues dans les articles supplémentaires nouvellement ajoutés intégrant l’ancien règlement (UE) </w:t>
      </w:r>
      <w:r w:rsidRPr="00136659">
        <w:rPr>
          <w:noProof/>
        </w:rPr>
        <w:t>2018</w:t>
      </w:r>
      <w:r w:rsidRPr="00DD40DC">
        <w:rPr>
          <w:noProof/>
        </w:rPr>
        <w:t>/</w:t>
      </w:r>
      <w:r w:rsidRPr="00136659">
        <w:rPr>
          <w:noProof/>
        </w:rPr>
        <w:t>956</w:t>
      </w:r>
      <w:r w:rsidRPr="00DD40DC">
        <w:rPr>
          <w:noProof/>
        </w:rPr>
        <w:t xml:space="preserve"> relatif à la surveillance et à la déclaration.</w:t>
      </w:r>
    </w:p>
    <w:p w14:paraId="148BFECA" w14:textId="3C06EE7D" w:rsidR="00B573EA" w:rsidRPr="00DD40DC" w:rsidRDefault="00B573EA" w:rsidP="001C79DC">
      <w:pPr>
        <w:jc w:val="left"/>
        <w:rPr>
          <w:rFonts w:eastAsia="Times New Roman"/>
          <w:noProof/>
        </w:rPr>
      </w:pPr>
      <w:r w:rsidRPr="00DD40DC">
        <w:rPr>
          <w:noProof/>
        </w:rPr>
        <w:t>L’</w:t>
      </w:r>
      <w:r w:rsidRPr="00DD40DC">
        <w:rPr>
          <w:b/>
          <w:i/>
          <w:noProof/>
        </w:rPr>
        <w:t>article </w:t>
      </w:r>
      <w:r w:rsidRPr="00136659">
        <w:rPr>
          <w:b/>
          <w:i/>
          <w:noProof/>
        </w:rPr>
        <w:t>2</w:t>
      </w:r>
      <w:r w:rsidRPr="00DD40DC">
        <w:rPr>
          <w:noProof/>
        </w:rPr>
        <w:t xml:space="preserve"> abroge le règlement (UE) </w:t>
      </w:r>
      <w:r w:rsidRPr="00136659">
        <w:rPr>
          <w:noProof/>
        </w:rPr>
        <w:t>2018</w:t>
      </w:r>
      <w:r w:rsidRPr="00DD40DC">
        <w:rPr>
          <w:noProof/>
        </w:rPr>
        <w:t>/</w:t>
      </w:r>
      <w:r w:rsidRPr="00136659">
        <w:rPr>
          <w:noProof/>
        </w:rPr>
        <w:t>956</w:t>
      </w:r>
      <w:r w:rsidRPr="00DD40DC">
        <w:rPr>
          <w:noProof/>
        </w:rPr>
        <w:t>.</w:t>
      </w:r>
    </w:p>
    <w:p w14:paraId="59BA4740" w14:textId="77777777" w:rsidR="00B573EA" w:rsidRPr="00DD40DC" w:rsidRDefault="00B573EA" w:rsidP="001C79DC">
      <w:pPr>
        <w:jc w:val="left"/>
        <w:rPr>
          <w:rFonts w:eastAsia="Times New Roman"/>
          <w:noProof/>
        </w:rPr>
      </w:pPr>
      <w:r w:rsidRPr="00DD40DC">
        <w:rPr>
          <w:noProof/>
        </w:rPr>
        <w:t>L’</w:t>
      </w:r>
      <w:r w:rsidRPr="00DD40DC">
        <w:rPr>
          <w:b/>
          <w:i/>
          <w:noProof/>
        </w:rPr>
        <w:t>article </w:t>
      </w:r>
      <w:r w:rsidRPr="00136659">
        <w:rPr>
          <w:b/>
          <w:i/>
          <w:noProof/>
        </w:rPr>
        <w:t>3</w:t>
      </w:r>
      <w:r w:rsidRPr="00DD40DC">
        <w:rPr>
          <w:noProof/>
        </w:rPr>
        <w:t xml:space="preserve"> fixe les modalités d’entrée en vigueur du présent règlement.</w:t>
      </w:r>
    </w:p>
    <w:p w14:paraId="5A4C411C" w14:textId="77777777" w:rsidR="00571BD5" w:rsidRPr="00DD40DC" w:rsidRDefault="00571BD5" w:rsidP="001C79DC">
      <w:pPr>
        <w:jc w:val="left"/>
        <w:rPr>
          <w:rFonts w:eastAsia="Times New Roman"/>
          <w:noProof/>
        </w:rPr>
      </w:pPr>
    </w:p>
    <w:p w14:paraId="3A6AA75D" w14:textId="77777777" w:rsidR="00B573EA" w:rsidRPr="00DD40DC" w:rsidRDefault="00B573EA" w:rsidP="001C79DC">
      <w:pPr>
        <w:jc w:val="left"/>
        <w:rPr>
          <w:noProof/>
        </w:rPr>
        <w:sectPr w:rsidR="00B573EA" w:rsidRPr="00DD40DC" w:rsidSect="00995F67">
          <w:footerReference w:type="default" r:id="rId16"/>
          <w:footerReference w:type="first" r:id="rId17"/>
          <w:pgSz w:w="11907" w:h="16839"/>
          <w:pgMar w:top="1134" w:right="1417" w:bottom="1134" w:left="1417" w:header="709" w:footer="709" w:gutter="0"/>
          <w:cols w:space="708"/>
          <w:docGrid w:linePitch="360"/>
        </w:sectPr>
      </w:pPr>
    </w:p>
    <w:p w14:paraId="28A36C9C" w14:textId="23178A91" w:rsidR="002011A7" w:rsidRPr="00DD40DC" w:rsidRDefault="003176FF" w:rsidP="003176FF">
      <w:pPr>
        <w:pStyle w:val="Rfrenceinterinstitutionnelle"/>
        <w:rPr>
          <w:noProof/>
        </w:rPr>
      </w:pPr>
      <w:r w:rsidRPr="003176FF">
        <w:t>2023/0042 (COD)</w:t>
      </w:r>
    </w:p>
    <w:p w14:paraId="208A5DA3" w14:textId="31C5A4A4" w:rsidR="00571BD5" w:rsidRPr="00DD40DC" w:rsidRDefault="00DD40DC" w:rsidP="00DD40DC">
      <w:pPr>
        <w:pStyle w:val="Statut"/>
        <w:rPr>
          <w:noProof/>
        </w:rPr>
      </w:pPr>
      <w:r w:rsidRPr="00DD40DC">
        <w:rPr>
          <w:noProof/>
        </w:rPr>
        <w:t>Proposition de</w:t>
      </w:r>
    </w:p>
    <w:p w14:paraId="7736FC32" w14:textId="5EC68752" w:rsidR="00571BD5" w:rsidRPr="00DD40DC" w:rsidRDefault="00DD40DC" w:rsidP="00DD40DC">
      <w:pPr>
        <w:pStyle w:val="Typedudocument"/>
        <w:rPr>
          <w:noProof/>
        </w:rPr>
      </w:pPr>
      <w:r w:rsidRPr="00DD40DC">
        <w:rPr>
          <w:noProof/>
        </w:rPr>
        <w:t>RÈGLEMENT DU PARLEMENT EUROPÉEN ET DU CONSEIL</w:t>
      </w:r>
    </w:p>
    <w:p w14:paraId="1375FD08" w14:textId="29E801F1" w:rsidR="00571BD5" w:rsidRPr="00DD40DC" w:rsidRDefault="00DD40DC" w:rsidP="00DD40DC">
      <w:pPr>
        <w:pStyle w:val="Titreobjet"/>
        <w:rPr>
          <w:noProof/>
        </w:rPr>
      </w:pPr>
      <w:r w:rsidRPr="00DD40DC">
        <w:rPr>
          <w:noProof/>
        </w:rPr>
        <w:t xml:space="preserve">modifiant le règlement (UE) </w:t>
      </w:r>
      <w:r w:rsidRPr="00136659">
        <w:rPr>
          <w:noProof/>
        </w:rPr>
        <w:t>2019</w:t>
      </w:r>
      <w:r w:rsidRPr="00DD40DC">
        <w:rPr>
          <w:noProof/>
        </w:rPr>
        <w:t>/</w:t>
      </w:r>
      <w:r w:rsidRPr="00136659">
        <w:rPr>
          <w:noProof/>
        </w:rPr>
        <w:t>1242</w:t>
      </w:r>
      <w:r w:rsidRPr="00DD40DC">
        <w:rPr>
          <w:noProof/>
        </w:rPr>
        <w:t xml:space="preserve"> en ce qui concerne le renforcement des normes de performance en matière d’émission de CO₂ pour les nouveaux véhicules lourds et intégrant des obligations de déclaration, et abrogeant le règlement (UE) </w:t>
      </w:r>
      <w:r w:rsidRPr="00136659">
        <w:rPr>
          <w:noProof/>
        </w:rPr>
        <w:t>2018</w:t>
      </w:r>
      <w:r w:rsidRPr="00DD40DC">
        <w:rPr>
          <w:noProof/>
        </w:rPr>
        <w:t>/</w:t>
      </w:r>
      <w:r w:rsidRPr="00136659">
        <w:rPr>
          <w:noProof/>
        </w:rPr>
        <w:t>956</w:t>
      </w:r>
      <w:r w:rsidRPr="00DD40DC">
        <w:rPr>
          <w:noProof/>
        </w:rPr>
        <w:br/>
      </w:r>
      <w:r w:rsidRPr="00DD40DC">
        <w:rPr>
          <w:noProof/>
        </w:rPr>
        <w:br/>
      </w:r>
    </w:p>
    <w:p w14:paraId="3078E0EB" w14:textId="2F8F30D6" w:rsidR="00571BD5" w:rsidRPr="00DD40DC" w:rsidRDefault="00DD40DC" w:rsidP="00DD40DC">
      <w:pPr>
        <w:pStyle w:val="IntrtEEE"/>
        <w:rPr>
          <w:noProof/>
        </w:rPr>
      </w:pPr>
      <w:r w:rsidRPr="00DD40DC">
        <w:rPr>
          <w:noProof/>
        </w:rPr>
        <w:t>(Texte présentant de l’intérêt pour l’EEE)</w:t>
      </w:r>
    </w:p>
    <w:p w14:paraId="28595603" w14:textId="77777777" w:rsidR="00571BD5" w:rsidRPr="00DD40DC" w:rsidRDefault="00571BD5" w:rsidP="006537B0">
      <w:pPr>
        <w:pStyle w:val="Institutionquiagit"/>
        <w:rPr>
          <w:noProof/>
        </w:rPr>
      </w:pPr>
      <w:r w:rsidRPr="00DD40DC">
        <w:rPr>
          <w:noProof/>
        </w:rPr>
        <w:t>LE PARLEMENT EUROPÉEN ET LE CONSEIL DE L’UNION EUROPÉENNE,</w:t>
      </w:r>
    </w:p>
    <w:p w14:paraId="0645853D" w14:textId="77777777" w:rsidR="00571BD5" w:rsidRPr="00DD40DC" w:rsidRDefault="00571BD5" w:rsidP="006537B0">
      <w:pPr>
        <w:rPr>
          <w:noProof/>
        </w:rPr>
      </w:pPr>
      <w:r w:rsidRPr="00DD40DC">
        <w:rPr>
          <w:noProof/>
        </w:rPr>
        <w:t>vu le traité sur le fonctionnement de l’Union européenne, et notamment son article </w:t>
      </w:r>
      <w:r w:rsidRPr="00136659">
        <w:rPr>
          <w:noProof/>
        </w:rPr>
        <w:t>192</w:t>
      </w:r>
      <w:r w:rsidRPr="00DD40DC">
        <w:rPr>
          <w:noProof/>
        </w:rPr>
        <w:t>, paragraphe </w:t>
      </w:r>
      <w:r w:rsidRPr="00136659">
        <w:rPr>
          <w:noProof/>
        </w:rPr>
        <w:t>1</w:t>
      </w:r>
      <w:r w:rsidRPr="00DD40DC">
        <w:rPr>
          <w:noProof/>
        </w:rPr>
        <w:t>,</w:t>
      </w:r>
    </w:p>
    <w:p w14:paraId="341527F6" w14:textId="77777777" w:rsidR="00571BD5" w:rsidRPr="00DD40DC" w:rsidRDefault="00571BD5" w:rsidP="006537B0">
      <w:pPr>
        <w:rPr>
          <w:noProof/>
        </w:rPr>
      </w:pPr>
      <w:r w:rsidRPr="00DD40DC">
        <w:rPr>
          <w:noProof/>
        </w:rPr>
        <w:t>vu la proposition de la Commission européenne,</w:t>
      </w:r>
    </w:p>
    <w:p w14:paraId="2AAAE80D" w14:textId="77777777" w:rsidR="00571BD5" w:rsidRPr="00DD40DC" w:rsidRDefault="00571BD5" w:rsidP="006537B0">
      <w:pPr>
        <w:rPr>
          <w:noProof/>
        </w:rPr>
      </w:pPr>
      <w:r w:rsidRPr="00DD40DC">
        <w:rPr>
          <w:noProof/>
        </w:rPr>
        <w:t>après transmission du projet d’acte législatif aux parlements nationaux,</w:t>
      </w:r>
    </w:p>
    <w:p w14:paraId="799512D6" w14:textId="77777777" w:rsidR="00571BD5" w:rsidRPr="00DD40DC" w:rsidRDefault="00571BD5" w:rsidP="006537B0">
      <w:pPr>
        <w:rPr>
          <w:noProof/>
        </w:rPr>
      </w:pPr>
      <w:r w:rsidRPr="00DD40DC">
        <w:rPr>
          <w:noProof/>
        </w:rPr>
        <w:t>vu l’avis du Comité économique et social européen</w:t>
      </w:r>
      <w:r w:rsidRPr="00DD40DC">
        <w:rPr>
          <w:rStyle w:val="FootnoteReference"/>
          <w:noProof/>
        </w:rPr>
        <w:footnoteReference w:id="9"/>
      </w:r>
      <w:r w:rsidRPr="00DD40DC">
        <w:rPr>
          <w:noProof/>
        </w:rPr>
        <w:t>,</w:t>
      </w:r>
    </w:p>
    <w:p w14:paraId="67008CF5" w14:textId="77777777" w:rsidR="00571BD5" w:rsidRPr="00DD40DC" w:rsidRDefault="00571BD5" w:rsidP="006537B0">
      <w:pPr>
        <w:rPr>
          <w:noProof/>
        </w:rPr>
      </w:pPr>
      <w:r w:rsidRPr="00DD40DC">
        <w:rPr>
          <w:noProof/>
        </w:rPr>
        <w:t>vu l’avis du Comité des régions</w:t>
      </w:r>
      <w:r w:rsidRPr="00DD40DC">
        <w:rPr>
          <w:rStyle w:val="FootnoteReference"/>
          <w:noProof/>
        </w:rPr>
        <w:footnoteReference w:id="10"/>
      </w:r>
      <w:r w:rsidRPr="00DD40DC">
        <w:rPr>
          <w:noProof/>
        </w:rPr>
        <w:t>,</w:t>
      </w:r>
    </w:p>
    <w:p w14:paraId="1B2C7E87" w14:textId="77777777" w:rsidR="00571BD5" w:rsidRPr="00DD40DC" w:rsidRDefault="00571BD5" w:rsidP="006537B0">
      <w:pPr>
        <w:rPr>
          <w:noProof/>
        </w:rPr>
      </w:pPr>
      <w:r w:rsidRPr="00DD40DC">
        <w:rPr>
          <w:noProof/>
        </w:rPr>
        <w:t>statuant conformément à la procédure législative ordinaire,</w:t>
      </w:r>
    </w:p>
    <w:p w14:paraId="14FECD9F" w14:textId="77777777" w:rsidR="001F7E88" w:rsidRPr="00DD40DC" w:rsidRDefault="00571BD5" w:rsidP="006537B0">
      <w:pPr>
        <w:rPr>
          <w:noProof/>
        </w:rPr>
      </w:pPr>
      <w:r w:rsidRPr="00DD40DC">
        <w:rPr>
          <w:noProof/>
        </w:rPr>
        <w:t>considérant ce qui suit:</w:t>
      </w:r>
    </w:p>
    <w:p w14:paraId="0E2318AB" w14:textId="77777777" w:rsidR="0034744A" w:rsidRPr="00DD40DC" w:rsidRDefault="005B4A90" w:rsidP="005B4A90">
      <w:pPr>
        <w:pStyle w:val="ManualConsidrant"/>
        <w:rPr>
          <w:noProof/>
        </w:rPr>
      </w:pPr>
      <w:r w:rsidRPr="00136659">
        <w:rPr>
          <w:noProof/>
        </w:rPr>
        <w:t>1</w:t>
      </w:r>
      <w:r w:rsidRPr="00DD40DC">
        <w:rPr>
          <w:noProof/>
        </w:rPr>
        <w:t>)</w:t>
      </w:r>
      <w:r w:rsidRPr="00DD40DC">
        <w:rPr>
          <w:noProof/>
        </w:rPr>
        <w:tab/>
        <w:t xml:space="preserve">La résolution des défis liés au climat et à l’environnement et la réalisation des objectifs de l’accord de Paris, adopté en décembre </w:t>
      </w:r>
      <w:r w:rsidRPr="00136659">
        <w:rPr>
          <w:noProof/>
        </w:rPr>
        <w:t>2015</w:t>
      </w:r>
      <w:r w:rsidRPr="00DD40DC">
        <w:rPr>
          <w:noProof/>
        </w:rPr>
        <w:t xml:space="preserve"> au titre de la convention-cadre des Nations unies sur les changements climatiques (CCNUCC), sont au cœur de la communication intitulée «Le pacte vert pour l’Europe», adoptée par la Commission le </w:t>
      </w:r>
      <w:r w:rsidRPr="00136659">
        <w:rPr>
          <w:noProof/>
        </w:rPr>
        <w:t>11</w:t>
      </w:r>
      <w:r w:rsidRPr="00DD40DC">
        <w:rPr>
          <w:noProof/>
        </w:rPr>
        <w:t> décembre </w:t>
      </w:r>
      <w:r w:rsidRPr="00136659">
        <w:rPr>
          <w:noProof/>
        </w:rPr>
        <w:t>2019</w:t>
      </w:r>
      <w:r w:rsidR="0034744A" w:rsidRPr="00DD40DC">
        <w:rPr>
          <w:rStyle w:val="FootnoteReference"/>
          <w:noProof/>
        </w:rPr>
        <w:footnoteReference w:id="11"/>
      </w:r>
      <w:r w:rsidRPr="00DD40DC">
        <w:rPr>
          <w:noProof/>
        </w:rPr>
        <w:t>. La nécessité et l’importance du pacte vert pour l’Europe n’ont fait que s’amplifier compte tenu des effets très graves de la pandémie de COVID-</w:t>
      </w:r>
      <w:r w:rsidRPr="00136659">
        <w:rPr>
          <w:noProof/>
        </w:rPr>
        <w:t>19</w:t>
      </w:r>
      <w:r w:rsidRPr="00DD40DC">
        <w:rPr>
          <w:noProof/>
        </w:rPr>
        <w:t xml:space="preserve"> sur la santé et le bien-être des citoyens de l’Union.</w:t>
      </w:r>
    </w:p>
    <w:p w14:paraId="73760BAB" w14:textId="77777777" w:rsidR="0034744A" w:rsidRPr="00DD40DC" w:rsidRDefault="005B4A90" w:rsidP="005B4A90">
      <w:pPr>
        <w:pStyle w:val="ManualConsidrant"/>
        <w:rPr>
          <w:noProof/>
        </w:rPr>
      </w:pPr>
      <w:r w:rsidRPr="00136659">
        <w:rPr>
          <w:noProof/>
        </w:rPr>
        <w:t>2</w:t>
      </w:r>
      <w:r w:rsidRPr="00DD40DC">
        <w:rPr>
          <w:noProof/>
        </w:rPr>
        <w:t>)</w:t>
      </w:r>
      <w:r w:rsidRPr="00DD40DC">
        <w:rPr>
          <w:noProof/>
        </w:rPr>
        <w:tab/>
        <w:t xml:space="preserve">Le pacte vert pour l’Europe combine un ensemble complet de mesures et d’initiatives se renforçant mutuellement dont l’objectif est de parvenir à la neutralité climatique dans l’Union d’ici à </w:t>
      </w:r>
      <w:r w:rsidRPr="00136659">
        <w:rPr>
          <w:noProof/>
        </w:rPr>
        <w:t>2050</w:t>
      </w:r>
      <w:r w:rsidRPr="00DD40DC">
        <w:rPr>
          <w:noProof/>
        </w:rPr>
        <w:t xml:space="preserve"> et définit une nouvelle stratégie de croissance qui vise à transformer l’Union en une société juste et prospère, dotée d’une économie moderne, efficace dans l’utilisation des ressources et compétitive, dans laquelle la croissance économique est dissociée de l’utilisation des ressources. Cette stratégie vise aussi à protéger, préserver et consolider le patrimoine naturel de l’Union, ainsi qu’à protéger la santé et le bien-être des citoyens contre les risques et incidences liés à l’environnement. Dans le même temps, cette transition touche différemment les femmes et les hommes et a une incidence particulière sur certains groupes défavorisés, tels que les personnes âgées, les personnes handicapées et les personnes issues d’une minorité raciale ou ethnique. Il convient donc de veiller à ce que la transition soit juste et inclusive et à ce qu’elle ne laisse personne au bord du chemin.</w:t>
      </w:r>
    </w:p>
    <w:p w14:paraId="12AA9E21" w14:textId="77777777" w:rsidR="006764CB" w:rsidRPr="00DD40DC" w:rsidRDefault="005B4A90" w:rsidP="005B4A90">
      <w:pPr>
        <w:pStyle w:val="ManualConsidrant"/>
        <w:rPr>
          <w:noProof/>
        </w:rPr>
      </w:pPr>
      <w:r w:rsidRPr="00136659">
        <w:rPr>
          <w:noProof/>
        </w:rPr>
        <w:t>3</w:t>
      </w:r>
      <w:r w:rsidRPr="00DD40DC">
        <w:rPr>
          <w:noProof/>
        </w:rPr>
        <w:t>)</w:t>
      </w:r>
      <w:r w:rsidRPr="00DD40DC">
        <w:rPr>
          <w:noProof/>
        </w:rPr>
        <w:tab/>
        <w:t xml:space="preserve">Dans la contribution déterminée au niveau national, actualisée et soumise au secrétariat de la CCNUCC le </w:t>
      </w:r>
      <w:r w:rsidRPr="00136659">
        <w:rPr>
          <w:noProof/>
        </w:rPr>
        <w:t>17</w:t>
      </w:r>
      <w:r w:rsidRPr="00DD40DC">
        <w:rPr>
          <w:noProof/>
        </w:rPr>
        <w:t> décembre </w:t>
      </w:r>
      <w:r w:rsidRPr="00136659">
        <w:rPr>
          <w:noProof/>
        </w:rPr>
        <w:t>2020</w:t>
      </w:r>
      <w:r w:rsidRPr="00DD40DC">
        <w:rPr>
          <w:noProof/>
        </w:rPr>
        <w:t xml:space="preserve">, l’Union s’est engagée à réduire les émissions nettes de gaz à effet de serre pour l’ensemble de l’économie d’au moins </w:t>
      </w:r>
      <w:r w:rsidRPr="00136659">
        <w:rPr>
          <w:noProof/>
        </w:rPr>
        <w:t>55</w:t>
      </w:r>
      <w:r w:rsidRPr="00DD40DC">
        <w:rPr>
          <w:noProof/>
        </w:rPr>
        <w:t> % d’ici à </w:t>
      </w:r>
      <w:r w:rsidRPr="00136659">
        <w:rPr>
          <w:noProof/>
        </w:rPr>
        <w:t>2030</w:t>
      </w:r>
      <w:r w:rsidRPr="00DD40DC">
        <w:rPr>
          <w:noProof/>
        </w:rPr>
        <w:t>, par rapport aux niveaux de </w:t>
      </w:r>
      <w:r w:rsidRPr="00136659">
        <w:rPr>
          <w:noProof/>
        </w:rPr>
        <w:t>1990</w:t>
      </w:r>
      <w:r w:rsidRPr="00DD40DC">
        <w:rPr>
          <w:noProof/>
        </w:rPr>
        <w:t>.</w:t>
      </w:r>
    </w:p>
    <w:p w14:paraId="368106F8" w14:textId="77777777" w:rsidR="0034744A" w:rsidRPr="00DD40DC" w:rsidRDefault="005B4A90" w:rsidP="005B4A90">
      <w:pPr>
        <w:pStyle w:val="ManualConsidrant"/>
        <w:rPr>
          <w:noProof/>
        </w:rPr>
      </w:pPr>
      <w:r w:rsidRPr="00136659">
        <w:rPr>
          <w:noProof/>
        </w:rPr>
        <w:t>4</w:t>
      </w:r>
      <w:r w:rsidRPr="00DD40DC">
        <w:rPr>
          <w:noProof/>
        </w:rPr>
        <w:t>)</w:t>
      </w:r>
      <w:r w:rsidRPr="00DD40DC">
        <w:rPr>
          <w:noProof/>
        </w:rPr>
        <w:tab/>
        <w:t xml:space="preserve">Dans le règlement (UE) </w:t>
      </w:r>
      <w:r w:rsidRPr="00136659">
        <w:rPr>
          <w:noProof/>
        </w:rPr>
        <w:t>2021</w:t>
      </w:r>
      <w:r w:rsidRPr="00DD40DC">
        <w:rPr>
          <w:noProof/>
        </w:rPr>
        <w:t>/</w:t>
      </w:r>
      <w:r w:rsidRPr="00136659">
        <w:rPr>
          <w:noProof/>
        </w:rPr>
        <w:t>1119</w:t>
      </w:r>
      <w:r w:rsidRPr="00DD40DC">
        <w:rPr>
          <w:noProof/>
        </w:rPr>
        <w:t xml:space="preserve"> du Parlement européen et du Conseil</w:t>
      </w:r>
      <w:r w:rsidR="00BF2928" w:rsidRPr="00DD40DC">
        <w:rPr>
          <w:rStyle w:val="FootnoteReference"/>
          <w:noProof/>
        </w:rPr>
        <w:footnoteReference w:id="12"/>
      </w:r>
      <w:r w:rsidRPr="00DD40DC">
        <w:rPr>
          <w:noProof/>
        </w:rPr>
        <w:t xml:space="preserve">, l’Union a inscrit dans la législation l’objectif de neutralité climatique à l’échelle de l’économie d’ici à </w:t>
      </w:r>
      <w:r w:rsidRPr="00136659">
        <w:rPr>
          <w:noProof/>
        </w:rPr>
        <w:t>2050</w:t>
      </w:r>
      <w:r w:rsidRPr="00DD40DC">
        <w:rPr>
          <w:noProof/>
        </w:rPr>
        <w:t xml:space="preserve">. Ce règlement établit également un engagement contraignant de l’Union en matière de réduction des émissions nettes de gaz à effet de serre (émissions après déduction des absorptions) d’au moins </w:t>
      </w:r>
      <w:r w:rsidRPr="00136659">
        <w:rPr>
          <w:noProof/>
        </w:rPr>
        <w:t>55</w:t>
      </w:r>
      <w:r w:rsidRPr="00DD40DC">
        <w:rPr>
          <w:noProof/>
        </w:rPr>
        <w:t xml:space="preserve"> % d’ici à </w:t>
      </w:r>
      <w:r w:rsidRPr="00136659">
        <w:rPr>
          <w:noProof/>
        </w:rPr>
        <w:t>2030</w:t>
      </w:r>
      <w:r w:rsidRPr="00DD40DC">
        <w:rPr>
          <w:noProof/>
        </w:rPr>
        <w:t xml:space="preserve"> par rapport aux niveaux de </w:t>
      </w:r>
      <w:r w:rsidRPr="00136659">
        <w:rPr>
          <w:noProof/>
        </w:rPr>
        <w:t>1990</w:t>
      </w:r>
      <w:r w:rsidRPr="00DD40DC">
        <w:rPr>
          <w:noProof/>
        </w:rPr>
        <w:t>.</w:t>
      </w:r>
    </w:p>
    <w:p w14:paraId="0EF52DAA" w14:textId="77777777" w:rsidR="0034744A" w:rsidRPr="00DD40DC" w:rsidRDefault="005B4A90" w:rsidP="005B4A90">
      <w:pPr>
        <w:pStyle w:val="ManualConsidrant"/>
        <w:rPr>
          <w:noProof/>
        </w:rPr>
      </w:pPr>
      <w:r w:rsidRPr="00136659">
        <w:rPr>
          <w:noProof/>
        </w:rPr>
        <w:t>5</w:t>
      </w:r>
      <w:r w:rsidRPr="00DD40DC">
        <w:rPr>
          <w:noProof/>
        </w:rPr>
        <w:t>)</w:t>
      </w:r>
      <w:r w:rsidRPr="00DD40DC">
        <w:rPr>
          <w:noProof/>
        </w:rPr>
        <w:tab/>
        <w:t>Tous les secteurs de l’économie devraient contribuer à ces réductions d’émissions, y compris le secteur du transport routier.</w:t>
      </w:r>
    </w:p>
    <w:p w14:paraId="7F029C65" w14:textId="77777777" w:rsidR="00DD40DC" w:rsidRDefault="005B4A90" w:rsidP="005B4A90">
      <w:pPr>
        <w:pStyle w:val="ManualConsidrant"/>
        <w:rPr>
          <w:noProof/>
        </w:rPr>
      </w:pPr>
      <w:r w:rsidRPr="00136659">
        <w:rPr>
          <w:noProof/>
        </w:rPr>
        <w:t>6</w:t>
      </w:r>
      <w:r w:rsidRPr="00DD40DC">
        <w:rPr>
          <w:noProof/>
        </w:rPr>
        <w:t>)</w:t>
      </w:r>
      <w:r w:rsidRPr="00DD40DC">
        <w:rPr>
          <w:noProof/>
        </w:rPr>
        <w:tab/>
        <w:t xml:space="preserve">Le paquet législatif «Ajustement à l’objectif </w:t>
      </w:r>
      <w:r w:rsidRPr="00136659">
        <w:rPr>
          <w:noProof/>
        </w:rPr>
        <w:t>55</w:t>
      </w:r>
      <w:r w:rsidRPr="00DD40DC">
        <w:rPr>
          <w:noProof/>
        </w:rPr>
        <w:t xml:space="preserve">», adopté par la Commission européenne en </w:t>
      </w:r>
      <w:r w:rsidRPr="00136659">
        <w:rPr>
          <w:noProof/>
        </w:rPr>
        <w:t>2021</w:t>
      </w:r>
      <w:r w:rsidRPr="00DD40DC">
        <w:rPr>
          <w:noProof/>
        </w:rPr>
        <w:t xml:space="preserve">, vise à mettre en œuvre l’objectif de réduction des émissions de gaz à effet de serre à l’horizon </w:t>
      </w:r>
      <w:r w:rsidRPr="00136659">
        <w:rPr>
          <w:noProof/>
        </w:rPr>
        <w:t>2030</w:t>
      </w:r>
      <w:r w:rsidRPr="00DD40DC">
        <w:rPr>
          <w:noProof/>
        </w:rPr>
        <w:t xml:space="preserve">. Il couvre une série de domaines d’action. La révision du règlement (UE) </w:t>
      </w:r>
      <w:r w:rsidRPr="00136659">
        <w:rPr>
          <w:noProof/>
        </w:rPr>
        <w:t>2019</w:t>
      </w:r>
      <w:r w:rsidRPr="00DD40DC">
        <w:rPr>
          <w:noProof/>
        </w:rPr>
        <w:t>/</w:t>
      </w:r>
      <w:r w:rsidRPr="00136659">
        <w:rPr>
          <w:noProof/>
        </w:rPr>
        <w:t>1242</w:t>
      </w:r>
      <w:r w:rsidRPr="00DD40DC">
        <w:rPr>
          <w:noProof/>
        </w:rPr>
        <w:t xml:space="preserve"> du Parlement européen et du Conseil</w:t>
      </w:r>
      <w:r w:rsidR="001E6058" w:rsidRPr="00DD40DC">
        <w:rPr>
          <w:rStyle w:val="FootnoteReference"/>
          <w:noProof/>
        </w:rPr>
        <w:footnoteReference w:id="13"/>
      </w:r>
      <w:r w:rsidRPr="00DD40DC">
        <w:rPr>
          <w:noProof/>
        </w:rPr>
        <w:t xml:space="preserve"> fait partie intégrante de ce paquet législatif.</w:t>
      </w:r>
    </w:p>
    <w:p w14:paraId="2C866F1C" w14:textId="77777777" w:rsidR="00DD40DC" w:rsidRDefault="005B4A90" w:rsidP="005B4A90">
      <w:pPr>
        <w:pStyle w:val="ManualConsidrant"/>
        <w:rPr>
          <w:noProof/>
        </w:rPr>
      </w:pPr>
      <w:r w:rsidRPr="00136659">
        <w:rPr>
          <w:noProof/>
        </w:rPr>
        <w:t>7</w:t>
      </w:r>
      <w:r w:rsidRPr="00DD40DC">
        <w:rPr>
          <w:noProof/>
        </w:rPr>
        <w:t>)</w:t>
      </w:r>
      <w:r w:rsidRPr="00DD40DC">
        <w:rPr>
          <w:noProof/>
        </w:rPr>
        <w:tab/>
        <w:t>La communication «REPowerEU»</w:t>
      </w:r>
      <w:r w:rsidR="00BF2928" w:rsidRPr="00DD40DC">
        <w:rPr>
          <w:rStyle w:val="FootnoteReference"/>
          <w:noProof/>
        </w:rPr>
        <w:footnoteReference w:id="14"/>
      </w:r>
      <w:r w:rsidRPr="00DD40DC">
        <w:rPr>
          <w:noProof/>
        </w:rPr>
        <w:t xml:space="preserve"> présente un plan visant à rendre l’Union indépendante des combustibles fossiles russes bien avant la fin de la présente décennie. La communication souligne l’importance, entre autres, d’accroître encore l’efficacité et de réduire la consommation d’énergie fossile dans le secteur des transports, où l’électrification peut être combinée à l’utilisation d’hydrogène non fossile pour remplacer les carburants fossiles.</w:t>
      </w:r>
    </w:p>
    <w:p w14:paraId="4FF911B6" w14:textId="2236D497" w:rsidR="006764CB" w:rsidRPr="00DD40DC" w:rsidRDefault="005B4A90" w:rsidP="005B4A90">
      <w:pPr>
        <w:pStyle w:val="ManualConsidrant"/>
        <w:rPr>
          <w:noProof/>
        </w:rPr>
      </w:pPr>
      <w:r w:rsidRPr="00136659">
        <w:rPr>
          <w:noProof/>
        </w:rPr>
        <w:t>8</w:t>
      </w:r>
      <w:r w:rsidRPr="00DD40DC">
        <w:rPr>
          <w:noProof/>
        </w:rPr>
        <w:t>)</w:t>
      </w:r>
      <w:r w:rsidRPr="00DD40DC">
        <w:rPr>
          <w:noProof/>
        </w:rPr>
        <w:tab/>
        <w:t xml:space="preserve">Afin de contribuer à la réduction des émissions nettes de gaz à effet de serre d’au moins </w:t>
      </w:r>
      <w:r w:rsidRPr="00136659">
        <w:rPr>
          <w:noProof/>
        </w:rPr>
        <w:t>55</w:t>
      </w:r>
      <w:r w:rsidRPr="00DD40DC">
        <w:rPr>
          <w:noProof/>
        </w:rPr>
        <w:t xml:space="preserve"> % d’ici à </w:t>
      </w:r>
      <w:r w:rsidRPr="00136659">
        <w:rPr>
          <w:noProof/>
        </w:rPr>
        <w:t>2030</w:t>
      </w:r>
      <w:r w:rsidRPr="00DD40DC">
        <w:rPr>
          <w:noProof/>
        </w:rPr>
        <w:t xml:space="preserve">, par rapport aux niveaux de </w:t>
      </w:r>
      <w:r w:rsidRPr="00136659">
        <w:rPr>
          <w:noProof/>
        </w:rPr>
        <w:t>1990</w:t>
      </w:r>
      <w:r w:rsidRPr="00DD40DC">
        <w:rPr>
          <w:noProof/>
        </w:rPr>
        <w:t xml:space="preserve">, et conformément au principe de primauté de l’efficacité énergétique, il est nécessaire de renforcer les exigences de réduction énoncées dans le règlement (UE) </w:t>
      </w:r>
      <w:r w:rsidRPr="00136659">
        <w:rPr>
          <w:noProof/>
        </w:rPr>
        <w:t>2019</w:t>
      </w:r>
      <w:r w:rsidRPr="00DD40DC">
        <w:rPr>
          <w:noProof/>
        </w:rPr>
        <w:t>/</w:t>
      </w:r>
      <w:r w:rsidRPr="00136659">
        <w:rPr>
          <w:noProof/>
        </w:rPr>
        <w:t>1242</w:t>
      </w:r>
      <w:r w:rsidRPr="00DD40DC">
        <w:rPr>
          <w:noProof/>
        </w:rPr>
        <w:t xml:space="preserve"> pour les véhicules lourds. Pour contribuer à la réalisation de l’objectif de neutralité climatique d’ici à </w:t>
      </w:r>
      <w:r w:rsidRPr="00136659">
        <w:rPr>
          <w:noProof/>
        </w:rPr>
        <w:t>2050</w:t>
      </w:r>
      <w:r w:rsidRPr="00DD40DC">
        <w:rPr>
          <w:noProof/>
        </w:rPr>
        <w:t>, il convient également de tracer une trajectoire claire permettant de réaliser des réductions supplémentaires au-delà de </w:t>
      </w:r>
      <w:r w:rsidRPr="00136659">
        <w:rPr>
          <w:noProof/>
        </w:rPr>
        <w:t>2030</w:t>
      </w:r>
      <w:r w:rsidRPr="00DD40DC">
        <w:rPr>
          <w:noProof/>
        </w:rPr>
        <w:t>.</w:t>
      </w:r>
    </w:p>
    <w:p w14:paraId="212947DD" w14:textId="77777777" w:rsidR="0034744A" w:rsidRPr="00DD40DC" w:rsidRDefault="005B4A90" w:rsidP="005B4A90">
      <w:pPr>
        <w:pStyle w:val="ManualConsidrant"/>
        <w:rPr>
          <w:noProof/>
        </w:rPr>
      </w:pPr>
      <w:r w:rsidRPr="00136659">
        <w:rPr>
          <w:noProof/>
        </w:rPr>
        <w:t>9</w:t>
      </w:r>
      <w:r w:rsidRPr="00DD40DC">
        <w:rPr>
          <w:noProof/>
        </w:rPr>
        <w:t>)</w:t>
      </w:r>
      <w:r w:rsidRPr="00DD40DC">
        <w:rPr>
          <w:noProof/>
        </w:rPr>
        <w:tab/>
        <w:t>Les exigences renforcées en matière de réduction des émissions de CO</w:t>
      </w:r>
      <w:r w:rsidRPr="00136659">
        <w:rPr>
          <w:noProof/>
          <w:vertAlign w:val="subscript"/>
        </w:rPr>
        <w:t>2</w:t>
      </w:r>
      <w:r w:rsidRPr="00DD40DC">
        <w:rPr>
          <w:noProof/>
        </w:rPr>
        <w:t xml:space="preserve"> devraient encourager le déploiement d’un nombre plus important de véhicules zéro-émission sur le marché de l’Union, tout en procurant des avantages aux utilisateurs et aux citoyens en ce qui concerne la qualité de l’air et les économies d’énergie, et en veillant à ce que l’innovation dans la chaîne de valeur automobile soit préservée. Les véhicules zéro-émission comprennent actuellement les véhicules électriques à batterie, les véhicules à pile combustible et les véhicules fonctionnant à l’hydrogène, et les innovations technologiques se poursuivent.</w:t>
      </w:r>
    </w:p>
    <w:p w14:paraId="47B6AD78" w14:textId="77777777" w:rsidR="0034744A" w:rsidRPr="00DD40DC" w:rsidRDefault="005B4A90" w:rsidP="005B4A90">
      <w:pPr>
        <w:pStyle w:val="ManualConsidrant"/>
        <w:rPr>
          <w:noProof/>
        </w:rPr>
      </w:pPr>
      <w:r w:rsidRPr="00136659">
        <w:rPr>
          <w:noProof/>
        </w:rPr>
        <w:t>10</w:t>
      </w:r>
      <w:r w:rsidRPr="00DD40DC">
        <w:rPr>
          <w:noProof/>
        </w:rPr>
        <w:t>)</w:t>
      </w:r>
      <w:r w:rsidRPr="00DD40DC">
        <w:rPr>
          <w:noProof/>
        </w:rPr>
        <w:tab/>
        <w:t>Dans ce contexte, de nouveaux objectifs renforcés de réduction des émissions de CO</w:t>
      </w:r>
      <w:r w:rsidRPr="00136659">
        <w:rPr>
          <w:noProof/>
          <w:vertAlign w:val="subscript"/>
        </w:rPr>
        <w:t>2</w:t>
      </w:r>
      <w:r w:rsidRPr="00DD40DC">
        <w:rPr>
          <w:noProof/>
        </w:rPr>
        <w:t xml:space="preserve"> devraient être fixés pour les nouveaux véhicules lourds à partir de </w:t>
      </w:r>
      <w:r w:rsidRPr="00136659">
        <w:rPr>
          <w:noProof/>
        </w:rPr>
        <w:t>2030</w:t>
      </w:r>
      <w:r w:rsidRPr="00DD40DC">
        <w:rPr>
          <w:noProof/>
        </w:rPr>
        <w:t>. Ces objectifs devraient être fixés à un niveau permettant d’envoyer un signal fort pour accélérer l’adoption de véhicules zéro-émission sur le marché de l’Union et stimuler l’innovation dans le domaine des technologies zéro-émission d’une façon économiquement efficiente.</w:t>
      </w:r>
    </w:p>
    <w:p w14:paraId="4629B9AC" w14:textId="77777777" w:rsidR="0034744A" w:rsidRPr="00DD40DC" w:rsidRDefault="005B4A90" w:rsidP="005B4A90">
      <w:pPr>
        <w:pStyle w:val="ManualConsidrant"/>
        <w:rPr>
          <w:noProof/>
        </w:rPr>
      </w:pPr>
      <w:r w:rsidRPr="00136659">
        <w:rPr>
          <w:noProof/>
        </w:rPr>
        <w:t>11</w:t>
      </w:r>
      <w:r w:rsidRPr="00DD40DC">
        <w:rPr>
          <w:noProof/>
        </w:rPr>
        <w:t>)</w:t>
      </w:r>
      <w:r w:rsidRPr="00DD40DC">
        <w:rPr>
          <w:noProof/>
        </w:rPr>
        <w:tab/>
        <w:t>La nouvelle stratégie industrielle actualisée</w:t>
      </w:r>
      <w:r w:rsidR="0034744A" w:rsidRPr="00DD40DC">
        <w:rPr>
          <w:rStyle w:val="FootnoteReference"/>
          <w:noProof/>
        </w:rPr>
        <w:footnoteReference w:id="15"/>
      </w:r>
      <w:r w:rsidRPr="00DD40DC">
        <w:rPr>
          <w:noProof/>
        </w:rPr>
        <w:t xml:space="preserve"> prévoit la co-création, en partenariat avec l’industrie, les autorités publiques, les partenaires sociaux et d’autres parties prenantes, de parcours de transition écologique et numérique. Dans ce cadre, un parcours de transition est élaboré pour l’écosystème «mobilité» afin d’accompagner la transition de la chaîne de valeur automobile. Ce parcours tient compte, en particulier, des petites et moyennes entreprises dans la chaîne d’approvisionnement automobile, de la consultation des partenaires sociaux, y compris par les États membres, et s’appuie également sur la stratégie européenne en matière de compétences, au moyen d’initiatives telles que le pacte pour les compétences, afin de mobiliser le secteur privé et d’autres parties prenantes en vue de la mise à niveau et la reconversion de la main-d’œuvre européenne pour les transitions écologique et numérique, ainsi que sur le mécanisme de renforcement des talents dans le cadre de l’initiative «Exploiter les talents dans les régions de l’UE». Les actions et les mesures d’incitation appropriées aux niveaux européen et national visant à rendre les véhicules zéro-émission plus abordables sont également abordées dans ce parcours. Cela pourrait inclure, par exemple, la possibilité pour les États membres d’utiliser le Fonds social pour le climat proposé pour aider les microentreprises à acheter des camions zéro-émission.</w:t>
      </w:r>
    </w:p>
    <w:p w14:paraId="49C4D699" w14:textId="77777777" w:rsidR="00014BCE" w:rsidRPr="00DD40DC" w:rsidRDefault="00014BCE" w:rsidP="00F221E9">
      <w:pPr>
        <w:pStyle w:val="Considerant"/>
        <w:ind w:left="709"/>
        <w:rPr>
          <w:noProof/>
        </w:rPr>
      </w:pPr>
      <w:r w:rsidRPr="00DD40DC">
        <w:rPr>
          <w:noProof/>
        </w:rPr>
        <w:t>Le plan industriel du pacte vert</w:t>
      </w:r>
      <w:r w:rsidRPr="00DD40DC">
        <w:rPr>
          <w:rStyle w:val="FootnoteReference"/>
          <w:noProof/>
        </w:rPr>
        <w:footnoteReference w:id="16"/>
      </w:r>
      <w:r w:rsidRPr="00DD40DC">
        <w:rPr>
          <w:noProof/>
        </w:rPr>
        <w:t xml:space="preserve"> renforcera la compétitivité de l’industrie zéro-émission net de l’Europe et soutiendra la transition rapide vers la neutralité climatique. Ce plan vise à créer un environnement plus favorable à l’augmentation de la capacité de production de l’UE pour les technologies et produits zéro-émission net nécessaires pour atteindre les ambitieux objectifs climatiques de l’Europe.</w:t>
      </w:r>
    </w:p>
    <w:p w14:paraId="1F6980A1" w14:textId="77777777" w:rsidR="0034744A" w:rsidRPr="00DD40DC" w:rsidRDefault="005B4A90" w:rsidP="005B4A90">
      <w:pPr>
        <w:pStyle w:val="ManualConsidrant"/>
        <w:rPr>
          <w:noProof/>
        </w:rPr>
      </w:pPr>
      <w:r w:rsidRPr="00136659">
        <w:rPr>
          <w:noProof/>
        </w:rPr>
        <w:t>12</w:t>
      </w:r>
      <w:r w:rsidRPr="00DD40DC">
        <w:rPr>
          <w:noProof/>
        </w:rPr>
        <w:t>)</w:t>
      </w:r>
      <w:r w:rsidRPr="00DD40DC">
        <w:rPr>
          <w:noProof/>
        </w:rPr>
        <w:tab/>
        <w:t>Les objectifs à l’échelle du parc de l’Union doivent être complétés par le déploiement nécessaire d’infrastructures de rechargement et de ravitaillement, conformément à la proposition de règlement sur le déploiement d’une infrastructure pour carburants alternatifs présentée par la Commission</w:t>
      </w:r>
      <w:r w:rsidR="00E62EDD" w:rsidRPr="00DD40DC">
        <w:rPr>
          <w:rStyle w:val="FootnoteReference"/>
          <w:noProof/>
        </w:rPr>
        <w:footnoteReference w:id="17"/>
      </w:r>
      <w:r w:rsidRPr="00DD40DC">
        <w:rPr>
          <w:noProof/>
        </w:rPr>
        <w:t>.</w:t>
      </w:r>
    </w:p>
    <w:p w14:paraId="2D785A2F" w14:textId="77777777" w:rsidR="00920E6A" w:rsidRPr="00DD40DC" w:rsidRDefault="005B4A90" w:rsidP="005B4A90">
      <w:pPr>
        <w:pStyle w:val="ManualConsidrant"/>
        <w:rPr>
          <w:noProof/>
        </w:rPr>
      </w:pPr>
      <w:r w:rsidRPr="00136659">
        <w:rPr>
          <w:noProof/>
        </w:rPr>
        <w:t>13</w:t>
      </w:r>
      <w:r w:rsidRPr="00DD40DC">
        <w:rPr>
          <w:noProof/>
        </w:rPr>
        <w:t>)</w:t>
      </w:r>
      <w:r w:rsidRPr="00DD40DC">
        <w:rPr>
          <w:noProof/>
        </w:rPr>
        <w:tab/>
        <w:t>La transition vers la neutralité climatique nécessite des investissements importants dans les réseaux électriques, y compris le renforcement des capacités, de la résilience et du stockage, ainsi que des connexions supplémentaires. En ce qui concerne les véhicules lourds, compte tenu des niveaux cibles proposés à l’article </w:t>
      </w:r>
      <w:r w:rsidRPr="00136659">
        <w:rPr>
          <w:noProof/>
        </w:rPr>
        <w:t>3</w:t>
      </w:r>
      <w:r w:rsidRPr="00DD40DC">
        <w:rPr>
          <w:noProof/>
        </w:rPr>
        <w:t> </w:t>
      </w:r>
      <w:r w:rsidRPr="00DD40DC">
        <w:rPr>
          <w:i/>
          <w:noProof/>
        </w:rPr>
        <w:t>bis</w:t>
      </w:r>
      <w:r w:rsidRPr="00DD40DC">
        <w:rPr>
          <w:noProof/>
        </w:rPr>
        <w:t xml:space="preserve"> pour l’année </w:t>
      </w:r>
      <w:r w:rsidRPr="00136659">
        <w:rPr>
          <w:noProof/>
        </w:rPr>
        <w:t>2030</w:t>
      </w:r>
      <w:r w:rsidRPr="00DD40DC">
        <w:rPr>
          <w:noProof/>
        </w:rPr>
        <w:t>, la part des véhicules zéro-émission dans le parc total de véhicules circulant sur la route ainsi que la consommation d’électricité dans le secteur resteront limitées. Par conséquent, l’incidence correspondante sur le réseau électrique restera également limitée.</w:t>
      </w:r>
    </w:p>
    <w:p w14:paraId="7D2891AA" w14:textId="77777777" w:rsidR="0034744A" w:rsidRPr="00DD40DC" w:rsidRDefault="005B4A90" w:rsidP="005B4A90">
      <w:pPr>
        <w:pStyle w:val="ManualConsidrant"/>
        <w:rPr>
          <w:noProof/>
        </w:rPr>
      </w:pPr>
      <w:r w:rsidRPr="00136659">
        <w:rPr>
          <w:noProof/>
        </w:rPr>
        <w:t>14</w:t>
      </w:r>
      <w:r w:rsidRPr="00DD40DC">
        <w:rPr>
          <w:noProof/>
        </w:rPr>
        <w:t>)</w:t>
      </w:r>
      <w:r w:rsidRPr="00DD40DC">
        <w:rPr>
          <w:noProof/>
        </w:rPr>
        <w:tab/>
        <w:t>Les constructeurs devraient disposer d’une marge de manœuvre suffisante pour adapter leurs parcs au fil du temps afin de gérer la transition vers des véhicules zéro-émission économiquement efficients. Il est, par conséquent, souhaitable de maintenir l’approche consistant à diminuer les niveaux cibles tous les cinq ans.</w:t>
      </w:r>
    </w:p>
    <w:p w14:paraId="186929BC" w14:textId="77777777" w:rsidR="00917D4E" w:rsidRPr="00DD40DC" w:rsidRDefault="005B4A90" w:rsidP="005B4A90">
      <w:pPr>
        <w:pStyle w:val="ManualConsidrant"/>
        <w:rPr>
          <w:noProof/>
        </w:rPr>
      </w:pPr>
      <w:r w:rsidRPr="00136659">
        <w:rPr>
          <w:noProof/>
        </w:rPr>
        <w:t>15</w:t>
      </w:r>
      <w:r w:rsidRPr="00DD40DC">
        <w:rPr>
          <w:noProof/>
        </w:rPr>
        <w:t>)</w:t>
      </w:r>
      <w:r w:rsidRPr="00DD40DC">
        <w:rPr>
          <w:noProof/>
        </w:rPr>
        <w:tab/>
        <w:t xml:space="preserve">En raison de la structure hétérogène de l’ensemble du parc de camions, il n’est pas possible de prévoir pleinement si, pour toutes les utilisations de niche, les évolutions technologiques seront suffisamment rapides pour que la technologie d’échappement zéro-émission soit un choix viable. Il peut s’agir notamment d’utilisations telles que les véhicules lourds de transport à longue distance en morphologie territoriale et dans des conditions météorologiques spécifiques, les autocars et les camions utilisés pour des applications critiques en matière de sécurité et de sûreté qui ne peuvent être satisfaites par des technologies d’échappement zéro-émission. Les véhicules en question devraient représenter une part limitée de l’ensemble du parc de véhicules lourds. Compte tenu de ces considérations, il convient de laisser une certaine marge dans l’objectif fixé pour </w:t>
      </w:r>
      <w:r w:rsidRPr="00136659">
        <w:rPr>
          <w:noProof/>
        </w:rPr>
        <w:t>2040</w:t>
      </w:r>
      <w:r w:rsidRPr="00DD40DC">
        <w:rPr>
          <w:noProof/>
        </w:rPr>
        <w:t xml:space="preserve"> afin de tenir compte d’évolutions technologiques qui n’ont pas encore eu lieu.</w:t>
      </w:r>
    </w:p>
    <w:p w14:paraId="1572D842" w14:textId="77777777" w:rsidR="00B36DE2" w:rsidRPr="00DD40DC" w:rsidRDefault="005B4A90" w:rsidP="005B4A90">
      <w:pPr>
        <w:pStyle w:val="ManualConsidrant"/>
        <w:rPr>
          <w:noProof/>
        </w:rPr>
      </w:pPr>
      <w:r w:rsidRPr="00136659">
        <w:rPr>
          <w:noProof/>
        </w:rPr>
        <w:t>16</w:t>
      </w:r>
      <w:r w:rsidRPr="00DD40DC">
        <w:rPr>
          <w:noProof/>
        </w:rPr>
        <w:t>)</w:t>
      </w:r>
      <w:r w:rsidRPr="00DD40DC">
        <w:rPr>
          <w:noProof/>
        </w:rPr>
        <w:tab/>
        <w:t>Les pouvoirs adjudicateurs ou les entités adjudicatrices devraient tenir compte, lorsqu’ils fondent l’attribution de marchés pour l’achat ou l’utilisation de véhicules visés à l’annexe I, point </w:t>
      </w:r>
      <w:r w:rsidRPr="00136659">
        <w:rPr>
          <w:noProof/>
        </w:rPr>
        <w:t>4</w:t>
      </w:r>
      <w:r w:rsidRPr="00DD40DC">
        <w:rPr>
          <w:noProof/>
        </w:rPr>
        <w:t>.</w:t>
      </w:r>
      <w:r w:rsidRPr="00136659">
        <w:rPr>
          <w:noProof/>
        </w:rPr>
        <w:t>2</w:t>
      </w:r>
      <w:r w:rsidRPr="00DD40DC">
        <w:rPr>
          <w:noProof/>
        </w:rPr>
        <w:t>, de la résilience de l’offre, y compris en tenant compte des «Orientations sur la participation des soumissionnaires et des produits de pays tiers aux marchés publics de l’UE» [C (</w:t>
      </w:r>
      <w:r w:rsidRPr="00136659">
        <w:rPr>
          <w:noProof/>
        </w:rPr>
        <w:t>2019</w:t>
      </w:r>
      <w:r w:rsidRPr="00DD40DC">
        <w:rPr>
          <w:noProof/>
        </w:rPr>
        <w:t xml:space="preserve">) </w:t>
      </w:r>
      <w:r w:rsidRPr="00136659">
        <w:rPr>
          <w:noProof/>
        </w:rPr>
        <w:t>5494</w:t>
      </w:r>
      <w:r w:rsidRPr="00DD40DC">
        <w:rPr>
          <w:noProof/>
        </w:rPr>
        <w:t xml:space="preserve"> final].</w:t>
      </w:r>
    </w:p>
    <w:p w14:paraId="7E8F675F" w14:textId="77777777" w:rsidR="00DD40DC" w:rsidRDefault="005B4A90" w:rsidP="005B4A90">
      <w:pPr>
        <w:pStyle w:val="ManualConsidrant"/>
        <w:rPr>
          <w:noProof/>
        </w:rPr>
      </w:pPr>
      <w:r w:rsidRPr="00136659">
        <w:rPr>
          <w:noProof/>
        </w:rPr>
        <w:t>17</w:t>
      </w:r>
      <w:r w:rsidRPr="00DD40DC">
        <w:rPr>
          <w:noProof/>
        </w:rPr>
        <w:t>)</w:t>
      </w:r>
      <w:r w:rsidRPr="00DD40DC">
        <w:rPr>
          <w:noProof/>
        </w:rPr>
        <w:tab/>
        <w:t>Étant donné que les objectifs à l’échelle du parc de l’Union seront plus stricts à partir de </w:t>
      </w:r>
      <w:r w:rsidRPr="00136659">
        <w:rPr>
          <w:noProof/>
        </w:rPr>
        <w:t>2030</w:t>
      </w:r>
      <w:r w:rsidRPr="00DD40DC">
        <w:rPr>
          <w:noProof/>
        </w:rPr>
        <w:t>, les constructeurs devront déployer un nombre considérablement plus important de véhicules zéro-émission sur le marché de l’Union. Dans ce contexte, le mécanisme d’incitation en faveur des véhicules zéro-émission et basse-émission («ZLEV») ne répondra plus à sa finalité première et risquera de compromettre l’efficacité du règlement (UE) </w:t>
      </w:r>
      <w:r w:rsidRPr="00136659">
        <w:rPr>
          <w:noProof/>
        </w:rPr>
        <w:t>2019</w:t>
      </w:r>
      <w:r w:rsidRPr="00DD40DC">
        <w:rPr>
          <w:noProof/>
        </w:rPr>
        <w:t>/</w:t>
      </w:r>
      <w:r w:rsidRPr="00136659">
        <w:rPr>
          <w:noProof/>
        </w:rPr>
        <w:t>1242</w:t>
      </w:r>
      <w:r w:rsidRPr="00DD40DC">
        <w:rPr>
          <w:noProof/>
        </w:rPr>
        <w:t>. Il convient dès lors de supprimer le mécanisme d’incitation en faveur des ZLEV à partir de </w:t>
      </w:r>
      <w:r w:rsidRPr="00136659">
        <w:rPr>
          <w:noProof/>
        </w:rPr>
        <w:t>2030</w:t>
      </w:r>
      <w:r w:rsidRPr="00DD40DC">
        <w:rPr>
          <w:noProof/>
        </w:rPr>
        <w:t>.</w:t>
      </w:r>
    </w:p>
    <w:p w14:paraId="1574C5E9" w14:textId="3C615F3C" w:rsidR="0034744A" w:rsidRPr="00DD40DC" w:rsidRDefault="005B4A90" w:rsidP="005B4A90">
      <w:pPr>
        <w:pStyle w:val="ManualConsidrant"/>
        <w:rPr>
          <w:noProof/>
        </w:rPr>
      </w:pPr>
      <w:r w:rsidRPr="00136659">
        <w:rPr>
          <w:noProof/>
        </w:rPr>
        <w:t>18</w:t>
      </w:r>
      <w:r w:rsidRPr="00DD40DC">
        <w:rPr>
          <w:noProof/>
        </w:rPr>
        <w:t>)</w:t>
      </w:r>
      <w:r w:rsidRPr="00DD40DC">
        <w:rPr>
          <w:noProof/>
        </w:rPr>
        <w:tab/>
        <w:t>La possibilité d’affecter les recettes provenant des primes sur les émissions en excès à un fonds spécifique ou un programme pertinent a été étudiée conformément à l’article </w:t>
      </w:r>
      <w:r w:rsidRPr="00136659">
        <w:rPr>
          <w:noProof/>
        </w:rPr>
        <w:t>15</w:t>
      </w:r>
      <w:r w:rsidRPr="00DD40DC">
        <w:rPr>
          <w:noProof/>
        </w:rPr>
        <w:t>, paragraphe </w:t>
      </w:r>
      <w:r w:rsidRPr="00136659">
        <w:rPr>
          <w:noProof/>
        </w:rPr>
        <w:t>4</w:t>
      </w:r>
      <w:r w:rsidRPr="00DD40DC">
        <w:rPr>
          <w:noProof/>
        </w:rPr>
        <w:t>, du règlement (UE) </w:t>
      </w:r>
      <w:r w:rsidRPr="00136659">
        <w:rPr>
          <w:noProof/>
        </w:rPr>
        <w:t>2019</w:t>
      </w:r>
      <w:r w:rsidRPr="00DD40DC">
        <w:rPr>
          <w:noProof/>
        </w:rPr>
        <w:t>/</w:t>
      </w:r>
      <w:r w:rsidRPr="00136659">
        <w:rPr>
          <w:noProof/>
        </w:rPr>
        <w:t>1242</w:t>
      </w:r>
      <w:r w:rsidRPr="00DD40DC">
        <w:rPr>
          <w:noProof/>
        </w:rPr>
        <w:t>, la conclusion étant que la charge administrative s’en trouverait considérablement alourdie, sans que le secteur automobile n’en bénéficie directement dans le cadre de sa transition. Il y a donc lieu de continuer de considérer les recettes provenant des primes sur les émissions en excès comme entrant dans les recettes du budget général de l’Union, conformément à l’article </w:t>
      </w:r>
      <w:r w:rsidRPr="00136659">
        <w:rPr>
          <w:noProof/>
        </w:rPr>
        <w:t>8</w:t>
      </w:r>
      <w:r w:rsidRPr="00DD40DC">
        <w:rPr>
          <w:noProof/>
        </w:rPr>
        <w:t>, paragraphe </w:t>
      </w:r>
      <w:r w:rsidRPr="00136659">
        <w:rPr>
          <w:noProof/>
        </w:rPr>
        <w:t>4</w:t>
      </w:r>
      <w:r w:rsidRPr="00DD40DC">
        <w:rPr>
          <w:noProof/>
        </w:rPr>
        <w:t>, du règlement (UE) </w:t>
      </w:r>
      <w:r w:rsidRPr="00136659">
        <w:rPr>
          <w:noProof/>
        </w:rPr>
        <w:t>2019</w:t>
      </w:r>
      <w:r w:rsidRPr="00DD40DC">
        <w:rPr>
          <w:noProof/>
        </w:rPr>
        <w:t>/</w:t>
      </w:r>
      <w:r w:rsidRPr="00136659">
        <w:rPr>
          <w:noProof/>
        </w:rPr>
        <w:t>1242</w:t>
      </w:r>
      <w:r w:rsidRPr="00DD40DC">
        <w:rPr>
          <w:noProof/>
        </w:rPr>
        <w:t>.</w:t>
      </w:r>
    </w:p>
    <w:p w14:paraId="3BD93843" w14:textId="77777777" w:rsidR="0025056A" w:rsidRPr="00DD40DC" w:rsidRDefault="005B4A90" w:rsidP="005B4A90">
      <w:pPr>
        <w:pStyle w:val="ManualConsidrant"/>
        <w:rPr>
          <w:noProof/>
        </w:rPr>
      </w:pPr>
      <w:r w:rsidRPr="00136659">
        <w:rPr>
          <w:noProof/>
        </w:rPr>
        <w:t>19</w:t>
      </w:r>
      <w:r w:rsidRPr="00DD40DC">
        <w:rPr>
          <w:noProof/>
        </w:rPr>
        <w:t>)</w:t>
      </w:r>
      <w:r w:rsidRPr="00DD40DC">
        <w:rPr>
          <w:noProof/>
        </w:rPr>
        <w:tab/>
        <w:t xml:space="preserve">Il convient d’élargir le champ d’application afin de couvrir également les obligations en matière de surveillance et de déclaration qui sont intégrées dans le règlement (UE) </w:t>
      </w:r>
      <w:r w:rsidRPr="00136659">
        <w:rPr>
          <w:noProof/>
        </w:rPr>
        <w:t>2019</w:t>
      </w:r>
      <w:r w:rsidRPr="00DD40DC">
        <w:rPr>
          <w:noProof/>
        </w:rPr>
        <w:t>/</w:t>
      </w:r>
      <w:r w:rsidRPr="00136659">
        <w:rPr>
          <w:noProof/>
        </w:rPr>
        <w:t>1242</w:t>
      </w:r>
      <w:r w:rsidRPr="00DD40DC">
        <w:rPr>
          <w:noProof/>
        </w:rPr>
        <w:t xml:space="preserve"> au moyen du présent règlement.</w:t>
      </w:r>
    </w:p>
    <w:p w14:paraId="17503A29" w14:textId="77777777" w:rsidR="0034744A" w:rsidRPr="00DD40DC" w:rsidRDefault="005B4A90" w:rsidP="005B4A90">
      <w:pPr>
        <w:pStyle w:val="ManualConsidrant"/>
        <w:rPr>
          <w:rFonts w:ascii="Calibri" w:hAnsi="Calibri" w:cs="Calibri"/>
          <w:noProof/>
          <w:u w:color="000000"/>
          <w:bdr w:val="nil"/>
        </w:rPr>
      </w:pPr>
      <w:r w:rsidRPr="00136659">
        <w:rPr>
          <w:noProof/>
        </w:rPr>
        <w:t>20</w:t>
      </w:r>
      <w:r w:rsidRPr="00DD40DC">
        <w:rPr>
          <w:noProof/>
        </w:rPr>
        <w:t>)</w:t>
      </w:r>
      <w:r w:rsidRPr="00DD40DC">
        <w:rPr>
          <w:noProof/>
        </w:rPr>
        <w:tab/>
        <w:t xml:space="preserve">Il convient de modifier le règlement (UE) </w:t>
      </w:r>
      <w:r w:rsidRPr="00136659">
        <w:rPr>
          <w:noProof/>
        </w:rPr>
        <w:t>2019</w:t>
      </w:r>
      <w:r w:rsidRPr="00DD40DC">
        <w:rPr>
          <w:noProof/>
        </w:rPr>
        <w:t>/</w:t>
      </w:r>
      <w:r w:rsidRPr="00136659">
        <w:rPr>
          <w:noProof/>
        </w:rPr>
        <w:t>1242</w:t>
      </w:r>
      <w:r w:rsidRPr="00DD40DC">
        <w:rPr>
          <w:noProof/>
        </w:rPr>
        <w:t xml:space="preserve"> afin de couvrir le même champ d’application que le règlement (UE) </w:t>
      </w:r>
      <w:r w:rsidRPr="00136659">
        <w:rPr>
          <w:noProof/>
        </w:rPr>
        <w:t>2018</w:t>
      </w:r>
      <w:r w:rsidRPr="00DD40DC">
        <w:rPr>
          <w:noProof/>
        </w:rPr>
        <w:t>/</w:t>
      </w:r>
      <w:r w:rsidRPr="00136659">
        <w:rPr>
          <w:noProof/>
        </w:rPr>
        <w:t>956</w:t>
      </w:r>
      <w:r w:rsidRPr="00DD40DC">
        <w:rPr>
          <w:noProof/>
        </w:rPr>
        <w:t xml:space="preserve"> du Parlement européen et du Conseil</w:t>
      </w:r>
      <w:r w:rsidR="00456585" w:rsidRPr="00DD40DC">
        <w:rPr>
          <w:rStyle w:val="FootnoteReference"/>
          <w:noProof/>
        </w:rPr>
        <w:footnoteReference w:id="18"/>
      </w:r>
      <w:r w:rsidRPr="00DD40DC">
        <w:rPr>
          <w:noProof/>
        </w:rPr>
        <w:t>.</w:t>
      </w:r>
    </w:p>
    <w:p w14:paraId="13AC5F45" w14:textId="7D94F763" w:rsidR="00DD40DC" w:rsidRDefault="005B4A90" w:rsidP="005B4A90">
      <w:pPr>
        <w:pStyle w:val="ManualConsidrant"/>
        <w:rPr>
          <w:noProof/>
        </w:rPr>
      </w:pPr>
      <w:r w:rsidRPr="00136659">
        <w:rPr>
          <w:noProof/>
        </w:rPr>
        <w:t>21</w:t>
      </w:r>
      <w:r w:rsidRPr="00DD40DC">
        <w:rPr>
          <w:noProof/>
        </w:rPr>
        <w:t>)</w:t>
      </w:r>
      <w:r w:rsidRPr="00DD40DC">
        <w:rPr>
          <w:noProof/>
        </w:rPr>
        <w:tab/>
        <w:t>Pour les véhicules qui ne relèvent pas du champ d’application de la législation relative à la réception par type des véhicules automobiles, tels que les tracteurs agricoles et forestiers, les véhicules conçus et construits pour être utilisés par les forces armées et les véhicules à chenilles, les émissions de CO</w:t>
      </w:r>
      <w:r w:rsidRPr="00136659">
        <w:rPr>
          <w:noProof/>
          <w:vertAlign w:val="subscript"/>
        </w:rPr>
        <w:t>2</w:t>
      </w:r>
      <w:r w:rsidRPr="00DD40DC">
        <w:rPr>
          <w:noProof/>
        </w:rPr>
        <w:t xml:space="preserve"> ne sont pas déterminées et, par conséquent, ces véhicules ne sont pas tenus d’atteindre les objectifs en matière de CO</w:t>
      </w:r>
      <w:r w:rsidRPr="00136659">
        <w:rPr>
          <w:noProof/>
          <w:vertAlign w:val="subscript"/>
        </w:rPr>
        <w:t>2</w:t>
      </w:r>
      <w:r w:rsidRPr="00DD40DC">
        <w:rPr>
          <w:noProof/>
        </w:rPr>
        <w:t xml:space="preserve"> f</w:t>
      </w:r>
      <w:r w:rsidR="005331F5">
        <w:rPr>
          <w:noProof/>
        </w:rPr>
        <w:t>ixés dans le présent règlement.</w:t>
      </w:r>
    </w:p>
    <w:p w14:paraId="7583E780" w14:textId="77777777" w:rsidR="00DD40DC" w:rsidRDefault="00B43DAF" w:rsidP="00F221E9">
      <w:pPr>
        <w:pStyle w:val="Considerant"/>
        <w:ind w:left="709"/>
        <w:rPr>
          <w:noProof/>
        </w:rPr>
      </w:pPr>
      <w:r w:rsidRPr="00DD40DC">
        <w:rPr>
          <w:noProof/>
        </w:rPr>
        <w:t>Les véhicules conçus et construits, ou adaptés, pour être utilisés par les services de protection civile, de lutte contre l’incendie, de maintien de l’ordre public ou d’urgence médicale qui sont réceptionnés par type à titre volontaire devraient également être exemptés de l’obligation d’atteindre les objectifs en matière d’émission de CO</w:t>
      </w:r>
      <w:r w:rsidRPr="00136659">
        <w:rPr>
          <w:noProof/>
          <w:vertAlign w:val="subscript"/>
        </w:rPr>
        <w:t>2</w:t>
      </w:r>
      <w:r w:rsidRPr="00DD40DC">
        <w:rPr>
          <w:noProof/>
        </w:rPr>
        <w:t xml:space="preserve"> du présent règlement de manière à ne pas créer d’incitation à ne plus soumettre ces véhicules à la réception par type à titre volontaire, ce qui aurait des incidences négatives sur la sécurité et l’environnement, à moins que le constructeur ne demande l’inclusion de ces véhicules.</w:t>
      </w:r>
    </w:p>
    <w:p w14:paraId="629FE32C" w14:textId="56CF9B41" w:rsidR="00B43DAF" w:rsidRPr="00DD40DC" w:rsidRDefault="00B43DAF" w:rsidP="00F221E9">
      <w:pPr>
        <w:pStyle w:val="Considerant"/>
        <w:ind w:left="709"/>
        <w:rPr>
          <w:noProof/>
        </w:rPr>
      </w:pPr>
      <w:r w:rsidRPr="00DD40DC">
        <w:rPr>
          <w:noProof/>
        </w:rPr>
        <w:t>Les États membres devraient également être autorisés à indiquer une exemption de l’obligation d’atteindre les objectifs pour des véhicules non spécifiquement conçus, mais immatriculés, pour être utilisés par les services de protection civile, de lutte contre l’incendie, de maintien de l’ordre public, les forces armées ou les services d’urgence médicale, notamment des autocars normaux utilisés pour le transport de forces de police ou de militaires, en confirmant que cette exemption répond à l’intérêt public.</w:t>
      </w:r>
    </w:p>
    <w:p w14:paraId="37EDEC6C" w14:textId="0DA66F91" w:rsidR="00DD40DC" w:rsidRDefault="00B43DAF" w:rsidP="00F221E9">
      <w:pPr>
        <w:pStyle w:val="Considerant"/>
        <w:ind w:left="709"/>
        <w:rPr>
          <w:noProof/>
        </w:rPr>
      </w:pPr>
      <w:r w:rsidRPr="00DD40DC">
        <w:rPr>
          <w:noProof/>
        </w:rPr>
        <w:t>Comme pour certains groupes de véhicules, qui sont réceptionnés par type, les émissions de CO</w:t>
      </w:r>
      <w:r w:rsidRPr="00136659">
        <w:rPr>
          <w:noProof/>
          <w:vertAlign w:val="subscript"/>
        </w:rPr>
        <w:t>2</w:t>
      </w:r>
      <w:r w:rsidRPr="00DD40DC">
        <w:rPr>
          <w:noProof/>
        </w:rPr>
        <w:t xml:space="preserve"> ne sont pas encore déterminées pour des raisons techniques, ces véhicules ne sont pas tenus d’atteindre les objectifs en matière d’émission de CO</w:t>
      </w:r>
      <w:r w:rsidRPr="00136659">
        <w:rPr>
          <w:noProof/>
          <w:vertAlign w:val="subscript"/>
        </w:rPr>
        <w:t>2</w:t>
      </w:r>
      <w:r w:rsidRPr="00DD40DC">
        <w:rPr>
          <w:noProof/>
        </w:rPr>
        <w:t xml:space="preserve"> fixés par le présent règlement. Il s’agit, par exemple, de véhicules à usage spécial, tels que les grues mobiles, les véhicules porteurs d’outils multiples à commande hydraulique ou les véhicules de transport de chargements exceptionnels, les véhicules tout-terrain, tels que certains véhicules utilisés à des fins d’exploitation minière, forestière ou agricole, ainsi que d’autres véhicules dont la configuration d’essieux n’est pas standard, tels</w:t>
      </w:r>
      <w:r w:rsidR="005331F5">
        <w:rPr>
          <w:noProof/>
        </w:rPr>
        <w:t xml:space="preserve"> que les véhicules de plus de </w:t>
      </w:r>
      <w:r w:rsidR="005331F5" w:rsidRPr="00136659">
        <w:rPr>
          <w:noProof/>
        </w:rPr>
        <w:t>4</w:t>
      </w:r>
      <w:r w:rsidR="005331F5">
        <w:rPr>
          <w:noProof/>
        </w:rPr>
        <w:t> </w:t>
      </w:r>
      <w:r w:rsidRPr="00DD40DC">
        <w:rPr>
          <w:noProof/>
        </w:rPr>
        <w:t>essie</w:t>
      </w:r>
      <w:r w:rsidR="005331F5">
        <w:rPr>
          <w:noProof/>
        </w:rPr>
        <w:t xml:space="preserve">ux ou de plus de </w:t>
      </w:r>
      <w:r w:rsidR="005331F5" w:rsidRPr="00136659">
        <w:rPr>
          <w:noProof/>
        </w:rPr>
        <w:t>2</w:t>
      </w:r>
      <w:r w:rsidR="005331F5">
        <w:rPr>
          <w:noProof/>
        </w:rPr>
        <w:t> </w:t>
      </w:r>
      <w:r w:rsidRPr="00DD40DC">
        <w:rPr>
          <w:noProof/>
        </w:rPr>
        <w:t>essieux moteurs, les petits autobus d’</w:t>
      </w:r>
      <w:r w:rsidR="005331F5">
        <w:rPr>
          <w:noProof/>
        </w:rPr>
        <w:t>une masse maximale inférieure à </w:t>
      </w:r>
      <w:r w:rsidRPr="00136659">
        <w:rPr>
          <w:noProof/>
        </w:rPr>
        <w:t>7</w:t>
      </w:r>
      <w:r w:rsidRPr="00DD40DC">
        <w:rPr>
          <w:noProof/>
        </w:rPr>
        <w:t>,</w:t>
      </w:r>
      <w:r w:rsidRPr="00136659">
        <w:rPr>
          <w:noProof/>
        </w:rPr>
        <w:t>5</w:t>
      </w:r>
      <w:r w:rsidRPr="00DD40DC">
        <w:rPr>
          <w:noProof/>
        </w:rPr>
        <w:t> t et les petits camions d’</w:t>
      </w:r>
      <w:r w:rsidR="005331F5">
        <w:rPr>
          <w:noProof/>
        </w:rPr>
        <w:t>une masse maximale inférieure à </w:t>
      </w:r>
      <w:r w:rsidRPr="00136659">
        <w:rPr>
          <w:noProof/>
        </w:rPr>
        <w:t>5</w:t>
      </w:r>
      <w:r w:rsidRPr="00DD40DC">
        <w:rPr>
          <w:noProof/>
        </w:rPr>
        <w:t> t.</w:t>
      </w:r>
    </w:p>
    <w:p w14:paraId="2DDD38E6" w14:textId="60550000" w:rsidR="001A233D" w:rsidRPr="00DD40DC" w:rsidRDefault="00B43DAF" w:rsidP="00F221E9">
      <w:pPr>
        <w:pStyle w:val="Considerant"/>
        <w:ind w:left="709"/>
        <w:rPr>
          <w:noProof/>
        </w:rPr>
      </w:pPr>
      <w:r w:rsidRPr="00DD40DC">
        <w:rPr>
          <w:noProof/>
        </w:rPr>
        <w:t>Les véhicules professionnels, tels que les camions à ordures, les bennes basculantes ou les bétonnières, devraient continuer d’être exemptés du calcul des émissions de CO</w:t>
      </w:r>
      <w:r w:rsidRPr="00136659">
        <w:rPr>
          <w:noProof/>
          <w:vertAlign w:val="subscript"/>
        </w:rPr>
        <w:t>2</w:t>
      </w:r>
      <w:r w:rsidRPr="00DD40DC">
        <w:rPr>
          <w:noProof/>
        </w:rPr>
        <w:t xml:space="preserve"> spécifiques moyennes des constructeurs.</w:t>
      </w:r>
    </w:p>
    <w:p w14:paraId="1ADCA4FA" w14:textId="77777777" w:rsidR="00CF2D98" w:rsidRPr="00DD40DC" w:rsidRDefault="005B4A90" w:rsidP="005B4A90">
      <w:pPr>
        <w:pStyle w:val="ManualConsidrant"/>
        <w:rPr>
          <w:noProof/>
        </w:rPr>
      </w:pPr>
      <w:r w:rsidRPr="00136659">
        <w:rPr>
          <w:noProof/>
        </w:rPr>
        <w:t>22</w:t>
      </w:r>
      <w:r w:rsidRPr="00DD40DC">
        <w:rPr>
          <w:noProof/>
        </w:rPr>
        <w:t>)</w:t>
      </w:r>
      <w:r w:rsidRPr="00DD40DC">
        <w:rPr>
          <w:noProof/>
        </w:rPr>
        <w:tab/>
        <w:t xml:space="preserve">Certaines définitions devraient être introduites afin d’harmoniser la terminologie avec celle de la législation de l’Union relative à la réception par type des véhicules, en particulier le règlement (UE) </w:t>
      </w:r>
      <w:r w:rsidRPr="00136659">
        <w:rPr>
          <w:noProof/>
        </w:rPr>
        <w:t>2018</w:t>
      </w:r>
      <w:r w:rsidRPr="00DD40DC">
        <w:rPr>
          <w:noProof/>
        </w:rPr>
        <w:t>/</w:t>
      </w:r>
      <w:r w:rsidRPr="00136659">
        <w:rPr>
          <w:noProof/>
        </w:rPr>
        <w:t>858</w:t>
      </w:r>
      <w:r w:rsidRPr="00DD40DC">
        <w:rPr>
          <w:noProof/>
        </w:rPr>
        <w:t xml:space="preserve"> du Parlement européen et du Conseil</w:t>
      </w:r>
      <w:r w:rsidR="00346921" w:rsidRPr="00DD40DC">
        <w:rPr>
          <w:rStyle w:val="FootnoteReference"/>
          <w:noProof/>
        </w:rPr>
        <w:footnoteReference w:id="19"/>
      </w:r>
      <w:r w:rsidRPr="00DD40DC">
        <w:rPr>
          <w:noProof/>
        </w:rPr>
        <w:t xml:space="preserve"> et le règlement (UE) </w:t>
      </w:r>
      <w:r w:rsidRPr="00136659">
        <w:rPr>
          <w:noProof/>
        </w:rPr>
        <w:t>2017</w:t>
      </w:r>
      <w:r w:rsidRPr="00DD40DC">
        <w:rPr>
          <w:noProof/>
        </w:rPr>
        <w:t>/</w:t>
      </w:r>
      <w:r w:rsidRPr="00136659">
        <w:rPr>
          <w:noProof/>
        </w:rPr>
        <w:t>2400</w:t>
      </w:r>
      <w:r w:rsidRPr="00DD40DC">
        <w:rPr>
          <w:noProof/>
        </w:rPr>
        <w:t xml:space="preserve"> de la Commission</w:t>
      </w:r>
      <w:r w:rsidR="008A7717" w:rsidRPr="00DD40DC">
        <w:rPr>
          <w:rStyle w:val="FootnoteReference"/>
          <w:rFonts w:cs="Calibri"/>
          <w:noProof/>
        </w:rPr>
        <w:footnoteReference w:id="20"/>
      </w:r>
      <w:r w:rsidRPr="00DD40DC">
        <w:rPr>
          <w:noProof/>
        </w:rPr>
        <w:t>.</w:t>
      </w:r>
    </w:p>
    <w:p w14:paraId="1DB1C0FF" w14:textId="77777777" w:rsidR="00CF2D98" w:rsidRPr="00DD40DC" w:rsidRDefault="005B4A90" w:rsidP="005B4A90">
      <w:pPr>
        <w:pStyle w:val="ManualConsidrant"/>
        <w:rPr>
          <w:noProof/>
        </w:rPr>
      </w:pPr>
      <w:r w:rsidRPr="00136659">
        <w:rPr>
          <w:noProof/>
        </w:rPr>
        <w:t>23</w:t>
      </w:r>
      <w:r w:rsidRPr="00DD40DC">
        <w:rPr>
          <w:noProof/>
        </w:rPr>
        <w:t>)</w:t>
      </w:r>
      <w:r w:rsidRPr="00DD40DC">
        <w:rPr>
          <w:noProof/>
        </w:rPr>
        <w:tab/>
        <w:t xml:space="preserve">Pour les besoins du transfert nouvellement introduit de véhicules entre constructeurs et de l’établissement d’une exemption pour les constructeurs ne produisant que peu de véhicules, il convient d’ajouter au règlement (UE) </w:t>
      </w:r>
      <w:r w:rsidRPr="00136659">
        <w:rPr>
          <w:noProof/>
        </w:rPr>
        <w:t>2019</w:t>
      </w:r>
      <w:r w:rsidRPr="00DD40DC">
        <w:rPr>
          <w:noProof/>
        </w:rPr>
        <w:t>/</w:t>
      </w:r>
      <w:r w:rsidRPr="00136659">
        <w:rPr>
          <w:noProof/>
        </w:rPr>
        <w:t>1242</w:t>
      </w:r>
      <w:r w:rsidRPr="00DD40DC">
        <w:rPr>
          <w:noProof/>
        </w:rPr>
        <w:t xml:space="preserve"> une définition du terme «groupe d’entités liées», en substance selon la terminologie utilisée dans le règlement (UE) </w:t>
      </w:r>
      <w:r w:rsidRPr="00136659">
        <w:rPr>
          <w:noProof/>
        </w:rPr>
        <w:t>2019</w:t>
      </w:r>
      <w:r w:rsidRPr="00DD40DC">
        <w:rPr>
          <w:noProof/>
        </w:rPr>
        <w:t>/</w:t>
      </w:r>
      <w:r w:rsidRPr="00136659">
        <w:rPr>
          <w:noProof/>
        </w:rPr>
        <w:t>631</w:t>
      </w:r>
      <w:r w:rsidRPr="00DD40DC">
        <w:rPr>
          <w:noProof/>
        </w:rPr>
        <w:t xml:space="preserve"> du Parlement européen et du Conseil</w:t>
      </w:r>
      <w:r w:rsidR="008A7717" w:rsidRPr="00DD40DC">
        <w:rPr>
          <w:rStyle w:val="FootnoteReference"/>
          <w:rFonts w:cs="Calibri"/>
          <w:noProof/>
        </w:rPr>
        <w:footnoteReference w:id="21"/>
      </w:r>
      <w:r w:rsidRPr="00DD40DC">
        <w:rPr>
          <w:noProof/>
        </w:rPr>
        <w:t xml:space="preserve"> pour les véhicules légers.</w:t>
      </w:r>
    </w:p>
    <w:p w14:paraId="6807E691" w14:textId="77777777" w:rsidR="00DD40DC" w:rsidRDefault="005B4A90" w:rsidP="005B4A90">
      <w:pPr>
        <w:pStyle w:val="ManualConsidrant"/>
        <w:rPr>
          <w:noProof/>
        </w:rPr>
      </w:pPr>
      <w:r w:rsidRPr="00136659">
        <w:rPr>
          <w:noProof/>
        </w:rPr>
        <w:t>24</w:t>
      </w:r>
      <w:r w:rsidRPr="00DD40DC">
        <w:rPr>
          <w:noProof/>
        </w:rPr>
        <w:t>)</w:t>
      </w:r>
      <w:r w:rsidRPr="00DD40DC">
        <w:rPr>
          <w:noProof/>
        </w:rPr>
        <w:tab/>
        <w:t>Pour définir les obligations des différents constructeurs, les objectifs de réduction des émissions de CO</w:t>
      </w:r>
      <w:r w:rsidRPr="00136659">
        <w:rPr>
          <w:noProof/>
          <w:vertAlign w:val="subscript"/>
        </w:rPr>
        <w:t>2</w:t>
      </w:r>
      <w:r w:rsidRPr="00DD40DC">
        <w:rPr>
          <w:noProof/>
        </w:rPr>
        <w:t xml:space="preserve"> de l’ensemble du parc de nouveaux véhicules lourds de l’Union devraient être traduits en objectifs de réduction spécifiques à des sous-groupes qui devraient être définis en fonction des caractéristiques techniques des véhicules qu’ils comprennent.</w:t>
      </w:r>
    </w:p>
    <w:p w14:paraId="587BF69C" w14:textId="3D93BEB4" w:rsidR="00A00F09" w:rsidRPr="00DD40DC" w:rsidRDefault="005B4A90" w:rsidP="005B4A90">
      <w:pPr>
        <w:pStyle w:val="ManualConsidrant"/>
        <w:rPr>
          <w:noProof/>
        </w:rPr>
      </w:pPr>
      <w:r w:rsidRPr="00136659">
        <w:rPr>
          <w:noProof/>
        </w:rPr>
        <w:t>25</w:t>
      </w:r>
      <w:r w:rsidRPr="00DD40DC">
        <w:rPr>
          <w:noProof/>
        </w:rPr>
        <w:t>)</w:t>
      </w:r>
      <w:r w:rsidRPr="00DD40DC">
        <w:rPr>
          <w:noProof/>
        </w:rPr>
        <w:tab/>
        <w:t>Étant donné que les émissions de CO</w:t>
      </w:r>
      <w:r w:rsidRPr="00136659">
        <w:rPr>
          <w:noProof/>
          <w:vertAlign w:val="subscript"/>
        </w:rPr>
        <w:t>2</w:t>
      </w:r>
      <w:r w:rsidRPr="00DD40DC">
        <w:rPr>
          <w:noProof/>
        </w:rPr>
        <w:t xml:space="preserve"> liées aux remorques ont une forte incidence sur les émissions globales de CO</w:t>
      </w:r>
      <w:r w:rsidRPr="00136659">
        <w:rPr>
          <w:noProof/>
          <w:vertAlign w:val="subscript"/>
        </w:rPr>
        <w:t>2</w:t>
      </w:r>
      <w:r w:rsidRPr="00DD40DC">
        <w:rPr>
          <w:noProof/>
        </w:rPr>
        <w:t xml:space="preserve"> et la consommation d’énergie des véhicules à moteur, il convient également de définir des objectifs correspondants pour les remorques.</w:t>
      </w:r>
    </w:p>
    <w:p w14:paraId="36594BBD" w14:textId="77777777" w:rsidR="00DD40DC" w:rsidRDefault="005B4A90" w:rsidP="005B4A90">
      <w:pPr>
        <w:pStyle w:val="ManualConsidrant"/>
        <w:rPr>
          <w:noProof/>
        </w:rPr>
      </w:pPr>
      <w:r w:rsidRPr="00136659">
        <w:rPr>
          <w:noProof/>
        </w:rPr>
        <w:t>26</w:t>
      </w:r>
      <w:r w:rsidRPr="00DD40DC">
        <w:rPr>
          <w:noProof/>
        </w:rPr>
        <w:t>)</w:t>
      </w:r>
      <w:r w:rsidRPr="00DD40DC">
        <w:rPr>
          <w:noProof/>
        </w:rPr>
        <w:tab/>
        <w:t>Compte tenu de la préparation technique du sous-secteur et de la nécessité d’améliorer la qualité de l’air dans les villes, il convient de fixer une part minimum obligatoire de nouveaux autobus urbains zéro-émission.</w:t>
      </w:r>
    </w:p>
    <w:p w14:paraId="601F8807" w14:textId="12252717" w:rsidR="00A00F09" w:rsidRPr="00DD40DC" w:rsidRDefault="005B4A90" w:rsidP="005B4A90">
      <w:pPr>
        <w:pStyle w:val="ManualConsidrant"/>
        <w:rPr>
          <w:noProof/>
        </w:rPr>
      </w:pPr>
      <w:r w:rsidRPr="00136659">
        <w:rPr>
          <w:noProof/>
        </w:rPr>
        <w:t>27</w:t>
      </w:r>
      <w:r w:rsidRPr="00DD40DC">
        <w:rPr>
          <w:noProof/>
        </w:rPr>
        <w:t>)</w:t>
      </w:r>
      <w:r w:rsidRPr="00DD40DC">
        <w:rPr>
          <w:noProof/>
        </w:rPr>
        <w:tab/>
        <w:t>Une proportion minimum obligatoire d’autobus urbains zéro-émission devrait refléter le besoin sociétal de transports publics abordables, y compris dans les zones rurales. L’offre accrue d’autobus urbains zéro-émission résultant d’une telle proportion minimum obligatoire devrait avoir un effet positif sur le coût d’achat, tant en termes de prix d’achat initial que de coût total de propriété des autobus urbains zéro-émission, reflétant les économies de carburants fossiles résultant de leur exploitation. La passation conjointe de marchés pour des autobus urbains construits sur la plateforme «bus propres» peut faire baisser le coût d’achat de ces autobus, et le Fonds social pour le climat proposé pourrait être utilisé par les États membres pour soutenir les citoyens vulnérables au moyen de billets ou d’abonnements de transports publics à prix réduits ou gratuits. Enfin, les autobus et autocars régionaux et longue distance, y compris pour les transports dans les zones rurales, restent soumis aux objectifs applicables aux véhicules lourds. Le soutien du Fonds social pour le climat pourrait répondre aux besoins spécifiques des zones rurales et prévenir la pauvreté en matière de transport</w:t>
      </w:r>
      <w:r w:rsidR="00BB571E" w:rsidRPr="00DD40DC">
        <w:rPr>
          <w:rStyle w:val="FootnoteReference"/>
          <w:noProof/>
        </w:rPr>
        <w:footnoteReference w:id="22"/>
      </w:r>
      <w:r w:rsidRPr="00DD40DC">
        <w:rPr>
          <w:noProof/>
        </w:rPr>
        <w:t xml:space="preserve"> en garantissant l’accès à des transports publics abordables.</w:t>
      </w:r>
    </w:p>
    <w:p w14:paraId="34B259FF" w14:textId="77777777" w:rsidR="001904D6" w:rsidRPr="00DD40DC" w:rsidRDefault="005B4A90" w:rsidP="005B4A90">
      <w:pPr>
        <w:pStyle w:val="ManualConsidrant"/>
        <w:rPr>
          <w:noProof/>
          <w:szCs w:val="24"/>
        </w:rPr>
      </w:pPr>
      <w:r w:rsidRPr="00136659">
        <w:rPr>
          <w:noProof/>
        </w:rPr>
        <w:t>28</w:t>
      </w:r>
      <w:r w:rsidRPr="00DD40DC">
        <w:rPr>
          <w:noProof/>
        </w:rPr>
        <w:t>)</w:t>
      </w:r>
      <w:r w:rsidRPr="00DD40DC">
        <w:rPr>
          <w:noProof/>
        </w:rPr>
        <w:tab/>
        <w:t xml:space="preserve">Le facteur zéro-émission et basse-émission devrait être appliqué pour la dernière fois pour la période de déclaration de l’année </w:t>
      </w:r>
      <w:r w:rsidRPr="00136659">
        <w:rPr>
          <w:noProof/>
        </w:rPr>
        <w:t>2029</w:t>
      </w:r>
      <w:r w:rsidRPr="00DD40DC">
        <w:rPr>
          <w:noProof/>
        </w:rPr>
        <w:t>, car il n’est plus jugé nécessaire après cette période pour encourager l’entrée sur le marché de véhicules zéro-émission.</w:t>
      </w:r>
    </w:p>
    <w:p w14:paraId="3933633B" w14:textId="77777777" w:rsidR="00A00F09" w:rsidRPr="00DD40DC" w:rsidRDefault="005B4A90" w:rsidP="005B4A90">
      <w:pPr>
        <w:pStyle w:val="ManualConsidrant"/>
        <w:rPr>
          <w:noProof/>
        </w:rPr>
      </w:pPr>
      <w:r w:rsidRPr="00136659">
        <w:rPr>
          <w:noProof/>
        </w:rPr>
        <w:t>29</w:t>
      </w:r>
      <w:r w:rsidRPr="00DD40DC">
        <w:rPr>
          <w:noProof/>
        </w:rPr>
        <w:t>)</w:t>
      </w:r>
      <w:r w:rsidRPr="00DD40DC">
        <w:rPr>
          <w:noProof/>
        </w:rPr>
        <w:tab/>
        <w:t xml:space="preserve">Étant donné qu’il convient d’envisager la conformité des entités commerciales plutôt que des entités juridiques, les constructeurs liés économiquement devraient, dans certaines limites, être autorisés à transférer des véhicules entre eux pour les besoins de la comptabilisation de ces véhicules au titre du règlement (UE) </w:t>
      </w:r>
      <w:r w:rsidRPr="00136659">
        <w:rPr>
          <w:noProof/>
        </w:rPr>
        <w:t>2019</w:t>
      </w:r>
      <w:r w:rsidRPr="00DD40DC">
        <w:rPr>
          <w:noProof/>
        </w:rPr>
        <w:t>/</w:t>
      </w:r>
      <w:r w:rsidRPr="00136659">
        <w:rPr>
          <w:noProof/>
        </w:rPr>
        <w:t>1242</w:t>
      </w:r>
      <w:r w:rsidRPr="00DD40DC">
        <w:rPr>
          <w:noProof/>
        </w:rPr>
        <w:t>.</w:t>
      </w:r>
    </w:p>
    <w:p w14:paraId="03728EE0" w14:textId="77777777" w:rsidR="00792FEB" w:rsidRPr="00DD40DC" w:rsidRDefault="005B4A90" w:rsidP="005B4A90">
      <w:pPr>
        <w:pStyle w:val="ManualConsidrant"/>
        <w:rPr>
          <w:noProof/>
        </w:rPr>
      </w:pPr>
      <w:r w:rsidRPr="00136659">
        <w:rPr>
          <w:noProof/>
        </w:rPr>
        <w:t>30</w:t>
      </w:r>
      <w:r w:rsidRPr="00DD40DC">
        <w:rPr>
          <w:noProof/>
        </w:rPr>
        <w:t>)</w:t>
      </w:r>
      <w:r w:rsidRPr="00DD40DC">
        <w:rPr>
          <w:noProof/>
        </w:rPr>
        <w:tab/>
        <w:t>En outre, afin de renforcer le développement de nouvelles technologies zéro-émission dans de petites et moyennes entreprises spécialisées, il devrait également être possible de transférer des véhicules zéro-émission entre entités non liées.</w:t>
      </w:r>
    </w:p>
    <w:p w14:paraId="5CDFE2F1" w14:textId="77777777" w:rsidR="006F62F1" w:rsidRPr="00DD40DC" w:rsidRDefault="005B4A90" w:rsidP="005B4A90">
      <w:pPr>
        <w:pStyle w:val="ManualConsidrant"/>
        <w:rPr>
          <w:noProof/>
        </w:rPr>
      </w:pPr>
      <w:r w:rsidRPr="00136659">
        <w:rPr>
          <w:noProof/>
        </w:rPr>
        <w:t>31</w:t>
      </w:r>
      <w:r w:rsidRPr="00DD40DC">
        <w:rPr>
          <w:noProof/>
        </w:rPr>
        <w:t>)</w:t>
      </w:r>
      <w:r w:rsidRPr="00DD40DC">
        <w:rPr>
          <w:noProof/>
        </w:rPr>
        <w:tab/>
        <w:t>Afin d’éviter des coûts de mise en conformité disproportionnellement élevés et de réduire la charge administrative, les constructeurs produisant peu de véhicules satisfaisant à certaines exigences légales devraient être exemptés du respect des objectifs en matière d’émission de CO</w:t>
      </w:r>
      <w:r w:rsidRPr="00136659">
        <w:rPr>
          <w:noProof/>
          <w:vertAlign w:val="subscript"/>
        </w:rPr>
        <w:t>2</w:t>
      </w:r>
      <w:r w:rsidRPr="00DD40DC">
        <w:rPr>
          <w:noProof/>
        </w:rPr>
        <w:t xml:space="preserve">. Étant donné qu’ils sont tenus de se conformer aux obligations de déclaration prévues par le règlement (UE) </w:t>
      </w:r>
      <w:r w:rsidRPr="00136659">
        <w:rPr>
          <w:noProof/>
        </w:rPr>
        <w:t>2019</w:t>
      </w:r>
      <w:r w:rsidRPr="00DD40DC">
        <w:rPr>
          <w:noProof/>
        </w:rPr>
        <w:t>/</w:t>
      </w:r>
      <w:r w:rsidRPr="00136659">
        <w:rPr>
          <w:noProof/>
        </w:rPr>
        <w:t>1242</w:t>
      </w:r>
      <w:r w:rsidRPr="00DD40DC">
        <w:rPr>
          <w:noProof/>
        </w:rPr>
        <w:t>, il existe un mécanisme de contrôle approprié pour ces constructeurs.</w:t>
      </w:r>
    </w:p>
    <w:p w14:paraId="141220E7" w14:textId="77777777" w:rsidR="00A62A52" w:rsidRPr="00DD40DC" w:rsidRDefault="005B4A90" w:rsidP="005B4A90">
      <w:pPr>
        <w:pStyle w:val="ManualConsidrant"/>
        <w:rPr>
          <w:noProof/>
        </w:rPr>
      </w:pPr>
      <w:r w:rsidRPr="00136659">
        <w:rPr>
          <w:noProof/>
        </w:rPr>
        <w:t>32</w:t>
      </w:r>
      <w:r w:rsidRPr="00DD40DC">
        <w:rPr>
          <w:noProof/>
        </w:rPr>
        <w:t>)</w:t>
      </w:r>
      <w:r w:rsidRPr="00DD40DC">
        <w:rPr>
          <w:noProof/>
        </w:rPr>
        <w:tab/>
        <w:t xml:space="preserve">Le système actuel de crédits d’émission et de dettes d’émission pluriannuels devrait être prolongé jusqu’en </w:t>
      </w:r>
      <w:r w:rsidRPr="00136659">
        <w:rPr>
          <w:noProof/>
        </w:rPr>
        <w:t>2039</w:t>
      </w:r>
      <w:r w:rsidRPr="00DD40DC">
        <w:rPr>
          <w:noProof/>
        </w:rPr>
        <w:t xml:space="preserve">, étant donné que les objectifs de réduction continuent de se renforcer au-delà de </w:t>
      </w:r>
      <w:r w:rsidRPr="00136659">
        <w:rPr>
          <w:noProof/>
        </w:rPr>
        <w:t>2030</w:t>
      </w:r>
      <w:r w:rsidRPr="00DD40DC">
        <w:rPr>
          <w:noProof/>
        </w:rPr>
        <w:t xml:space="preserve"> jusqu’en </w:t>
      </w:r>
      <w:r w:rsidRPr="00136659">
        <w:rPr>
          <w:noProof/>
        </w:rPr>
        <w:t>2040</w:t>
      </w:r>
      <w:r w:rsidRPr="00DD40DC">
        <w:rPr>
          <w:noProof/>
        </w:rPr>
        <w:t xml:space="preserve"> et nécessitent des évolutions techniques prospectives de la part des constructeurs au cours de cette période.</w:t>
      </w:r>
    </w:p>
    <w:p w14:paraId="1685003B" w14:textId="77777777" w:rsidR="00A00F09" w:rsidRPr="00DD40DC" w:rsidRDefault="005B4A90" w:rsidP="005B4A90">
      <w:pPr>
        <w:pStyle w:val="ManualConsidrant"/>
        <w:rPr>
          <w:noProof/>
        </w:rPr>
      </w:pPr>
      <w:r w:rsidRPr="00136659">
        <w:rPr>
          <w:noProof/>
        </w:rPr>
        <w:t>33</w:t>
      </w:r>
      <w:r w:rsidRPr="00DD40DC">
        <w:rPr>
          <w:noProof/>
        </w:rPr>
        <w:t>)</w:t>
      </w:r>
      <w:r w:rsidRPr="00DD40DC">
        <w:rPr>
          <w:noProof/>
        </w:rPr>
        <w:tab/>
        <w:t xml:space="preserve">Le règlement (UE) </w:t>
      </w:r>
      <w:r w:rsidRPr="00136659">
        <w:rPr>
          <w:noProof/>
        </w:rPr>
        <w:t>2019</w:t>
      </w:r>
      <w:r w:rsidRPr="00DD40DC">
        <w:rPr>
          <w:noProof/>
        </w:rPr>
        <w:t>/</w:t>
      </w:r>
      <w:r w:rsidRPr="00136659">
        <w:rPr>
          <w:noProof/>
        </w:rPr>
        <w:t>1242</w:t>
      </w:r>
      <w:r w:rsidRPr="00DD40DC">
        <w:rPr>
          <w:noProof/>
        </w:rPr>
        <w:t xml:space="preserve"> devrait préciser clairement, pour chaque catégorie de véhicules, qui est le constructeur auquel un véhicule doit être attribué, en tenant compte spécifiquement des différentes constellations pour les véhicules de la catégorie M.</w:t>
      </w:r>
    </w:p>
    <w:p w14:paraId="0766A7C3" w14:textId="77777777" w:rsidR="00A00F09" w:rsidRPr="00DD40DC" w:rsidRDefault="005B4A90" w:rsidP="005B4A90">
      <w:pPr>
        <w:pStyle w:val="ManualConsidrant"/>
        <w:rPr>
          <w:noProof/>
        </w:rPr>
      </w:pPr>
      <w:r w:rsidRPr="00136659">
        <w:rPr>
          <w:noProof/>
        </w:rPr>
        <w:t>34</w:t>
      </w:r>
      <w:r w:rsidRPr="00DD40DC">
        <w:rPr>
          <w:noProof/>
        </w:rPr>
        <w:t>)</w:t>
      </w:r>
      <w:r w:rsidRPr="00DD40DC">
        <w:rPr>
          <w:noProof/>
        </w:rPr>
        <w:tab/>
        <w:t>Les règles relatives à la vérification des données de surveillance devraient également couvrir les éventuelles corrections ex post d’erreurs dans ces données déclarées et la manière dont la Commission devrait traiter ces corrections pour la mise en œuvre des objectifs en matière d’émission de CO</w:t>
      </w:r>
      <w:r w:rsidRPr="00136659">
        <w:rPr>
          <w:noProof/>
          <w:vertAlign w:val="subscript"/>
        </w:rPr>
        <w:t>2</w:t>
      </w:r>
      <w:r w:rsidRPr="00DD40DC">
        <w:rPr>
          <w:noProof/>
        </w:rPr>
        <w:t xml:space="preserve"> du parc.</w:t>
      </w:r>
    </w:p>
    <w:p w14:paraId="083E8C88" w14:textId="77777777" w:rsidR="00A62A52" w:rsidRPr="00DD40DC" w:rsidRDefault="005B4A90" w:rsidP="005B4A90">
      <w:pPr>
        <w:pStyle w:val="ManualConsidrant"/>
        <w:rPr>
          <w:noProof/>
        </w:rPr>
      </w:pPr>
      <w:r w:rsidRPr="00136659">
        <w:rPr>
          <w:noProof/>
        </w:rPr>
        <w:t>35</w:t>
      </w:r>
      <w:r w:rsidRPr="00DD40DC">
        <w:rPr>
          <w:noProof/>
        </w:rPr>
        <w:t>)</w:t>
      </w:r>
      <w:r w:rsidRPr="00DD40DC">
        <w:rPr>
          <w:noProof/>
        </w:rPr>
        <w:tab/>
        <w:t>L’évaluation des émissions de CO</w:t>
      </w:r>
      <w:r w:rsidRPr="00136659">
        <w:rPr>
          <w:noProof/>
          <w:vertAlign w:val="subscript"/>
        </w:rPr>
        <w:t>2</w:t>
      </w:r>
      <w:r w:rsidRPr="00DD40DC">
        <w:rPr>
          <w:noProof/>
        </w:rPr>
        <w:t xml:space="preserve"> de référence devrait être modifiée afin de couvrir également les sous-groupes de véhicules nouvellement inclus dans le champ d’application du règlement </w:t>
      </w:r>
      <w:r w:rsidRPr="00136659">
        <w:rPr>
          <w:noProof/>
        </w:rPr>
        <w:t>2019</w:t>
      </w:r>
      <w:r w:rsidRPr="00DD40DC">
        <w:rPr>
          <w:noProof/>
        </w:rPr>
        <w:t>/</w:t>
      </w:r>
      <w:r w:rsidRPr="00136659">
        <w:rPr>
          <w:noProof/>
        </w:rPr>
        <w:t>1242</w:t>
      </w:r>
      <w:r w:rsidRPr="00DD40DC">
        <w:rPr>
          <w:noProof/>
        </w:rPr>
        <w:t>.</w:t>
      </w:r>
    </w:p>
    <w:p w14:paraId="1FD9248D" w14:textId="77777777" w:rsidR="00DD40DC" w:rsidRDefault="005B4A90" w:rsidP="005B4A90">
      <w:pPr>
        <w:pStyle w:val="ManualConsidrant"/>
        <w:rPr>
          <w:noProof/>
        </w:rPr>
      </w:pPr>
      <w:r w:rsidRPr="00136659">
        <w:rPr>
          <w:noProof/>
        </w:rPr>
        <w:t>36</w:t>
      </w:r>
      <w:r w:rsidRPr="00DD40DC">
        <w:rPr>
          <w:noProof/>
        </w:rPr>
        <w:t>)</w:t>
      </w:r>
      <w:r w:rsidRPr="00DD40DC">
        <w:rPr>
          <w:noProof/>
        </w:rPr>
        <w:tab/>
        <w:t xml:space="preserve">La surveillance et la communication d’informations par les constructeurs et les États membres sont une condition préalable essentielle à la mise en œuvre du règlement (UE) </w:t>
      </w:r>
      <w:r w:rsidRPr="00136659">
        <w:rPr>
          <w:noProof/>
        </w:rPr>
        <w:t>2019</w:t>
      </w:r>
      <w:r w:rsidRPr="00DD40DC">
        <w:rPr>
          <w:noProof/>
        </w:rPr>
        <w:t>/</w:t>
      </w:r>
      <w:r w:rsidRPr="00136659">
        <w:rPr>
          <w:noProof/>
        </w:rPr>
        <w:t>1242</w:t>
      </w:r>
      <w:r w:rsidRPr="00DD40DC">
        <w:rPr>
          <w:noProof/>
        </w:rPr>
        <w:t xml:space="preserve">. La fusion du règlement (UE) </w:t>
      </w:r>
      <w:r w:rsidRPr="00136659">
        <w:rPr>
          <w:noProof/>
        </w:rPr>
        <w:t>2018</w:t>
      </w:r>
      <w:r w:rsidRPr="00DD40DC">
        <w:rPr>
          <w:noProof/>
        </w:rPr>
        <w:t>/</w:t>
      </w:r>
      <w:r w:rsidRPr="00136659">
        <w:rPr>
          <w:noProof/>
        </w:rPr>
        <w:t>956</w:t>
      </w:r>
      <w:r w:rsidRPr="00DD40DC">
        <w:rPr>
          <w:noProof/>
        </w:rPr>
        <w:t xml:space="preserve"> dans le règlement (UE) </w:t>
      </w:r>
      <w:r w:rsidRPr="00136659">
        <w:rPr>
          <w:noProof/>
        </w:rPr>
        <w:t>2019</w:t>
      </w:r>
      <w:r w:rsidRPr="00DD40DC">
        <w:rPr>
          <w:noProof/>
        </w:rPr>
        <w:t>/</w:t>
      </w:r>
      <w:r w:rsidRPr="00136659">
        <w:rPr>
          <w:noProof/>
        </w:rPr>
        <w:t>1242</w:t>
      </w:r>
      <w:r w:rsidRPr="00DD40DC">
        <w:rPr>
          <w:noProof/>
        </w:rPr>
        <w:t xml:space="preserve"> devrait créer des synergies et permettre une interprétation des dispositions en tenant compte des objectifs des deux règlements.</w:t>
      </w:r>
    </w:p>
    <w:p w14:paraId="77839837" w14:textId="1ABB55D9" w:rsidR="00925028" w:rsidRPr="00DD40DC" w:rsidRDefault="005B4A90" w:rsidP="005B4A90">
      <w:pPr>
        <w:pStyle w:val="ManualConsidrant"/>
        <w:rPr>
          <w:noProof/>
        </w:rPr>
      </w:pPr>
      <w:r w:rsidRPr="00136659">
        <w:rPr>
          <w:noProof/>
        </w:rPr>
        <w:t>37</w:t>
      </w:r>
      <w:r w:rsidRPr="00DD40DC">
        <w:rPr>
          <w:noProof/>
        </w:rPr>
        <w:t>)</w:t>
      </w:r>
      <w:r w:rsidRPr="00DD40DC">
        <w:rPr>
          <w:noProof/>
        </w:rPr>
        <w:tab/>
        <w:t xml:space="preserve">À l’occasion de la fusion des dispositions relatives à la surveillance et à la déclaration dans le règlement (UE) </w:t>
      </w:r>
      <w:r w:rsidRPr="00136659">
        <w:rPr>
          <w:noProof/>
        </w:rPr>
        <w:t>2019</w:t>
      </w:r>
      <w:r w:rsidRPr="00DD40DC">
        <w:rPr>
          <w:noProof/>
        </w:rPr>
        <w:t>/</w:t>
      </w:r>
      <w:r w:rsidRPr="00136659">
        <w:rPr>
          <w:noProof/>
        </w:rPr>
        <w:t>1242</w:t>
      </w:r>
      <w:r w:rsidRPr="00DD40DC">
        <w:rPr>
          <w:noProof/>
        </w:rPr>
        <w:t xml:space="preserve">, il convient de saisir l’occasion de modifier légèrement ces dispositions à la lumière de l’expérience acquise au cours des deux premiers cycles de déclaration prévus par le règlement (UE) </w:t>
      </w:r>
      <w:r w:rsidRPr="00136659">
        <w:rPr>
          <w:noProof/>
        </w:rPr>
        <w:t>2018</w:t>
      </w:r>
      <w:r w:rsidRPr="00DD40DC">
        <w:rPr>
          <w:noProof/>
        </w:rPr>
        <w:t>/</w:t>
      </w:r>
      <w:r w:rsidRPr="00136659">
        <w:rPr>
          <w:noProof/>
        </w:rPr>
        <w:t>956</w:t>
      </w:r>
      <w:r w:rsidRPr="00DD40DC">
        <w:rPr>
          <w:noProof/>
        </w:rPr>
        <w:t>.</w:t>
      </w:r>
    </w:p>
    <w:p w14:paraId="0E735AFD" w14:textId="77777777" w:rsidR="00B23A74" w:rsidRPr="00DD40DC" w:rsidRDefault="005B4A90" w:rsidP="005B4A90">
      <w:pPr>
        <w:pStyle w:val="ManualConsidrant"/>
        <w:rPr>
          <w:noProof/>
        </w:rPr>
      </w:pPr>
      <w:r w:rsidRPr="00136659">
        <w:rPr>
          <w:noProof/>
        </w:rPr>
        <w:t>38</w:t>
      </w:r>
      <w:r w:rsidRPr="00DD40DC">
        <w:rPr>
          <w:noProof/>
        </w:rPr>
        <w:t>)</w:t>
      </w:r>
      <w:r w:rsidRPr="00DD40DC">
        <w:rPr>
          <w:noProof/>
        </w:rPr>
        <w:tab/>
        <w:t>Compte tenu du fait que la détermination ne sera plus effectuée par les seuls constructeurs, la déclaration des émissions de CO</w:t>
      </w:r>
      <w:r w:rsidRPr="00136659">
        <w:rPr>
          <w:noProof/>
          <w:vertAlign w:val="subscript"/>
        </w:rPr>
        <w:t>2</w:t>
      </w:r>
      <w:r w:rsidRPr="00DD40DC">
        <w:rPr>
          <w:noProof/>
        </w:rPr>
        <w:t xml:space="preserve"> et d’autres données techniques des véhicules devrait être étendue, au-delà des constructeurs, aux entités qui procèdent à la détermination des véhicules en vertu du règlement (UE) </w:t>
      </w:r>
      <w:r w:rsidRPr="00136659">
        <w:rPr>
          <w:noProof/>
        </w:rPr>
        <w:t>2017</w:t>
      </w:r>
      <w:r w:rsidRPr="00DD40DC">
        <w:rPr>
          <w:noProof/>
        </w:rPr>
        <w:t>/</w:t>
      </w:r>
      <w:r w:rsidRPr="00136659">
        <w:rPr>
          <w:noProof/>
        </w:rPr>
        <w:t>2400</w:t>
      </w:r>
      <w:r w:rsidRPr="00DD40DC">
        <w:rPr>
          <w:noProof/>
        </w:rPr>
        <w:t xml:space="preserve"> et du règlement d’exécution (UE) </w:t>
      </w:r>
      <w:r w:rsidRPr="00136659">
        <w:rPr>
          <w:noProof/>
        </w:rPr>
        <w:t>2022</w:t>
      </w:r>
      <w:r w:rsidRPr="00DD40DC">
        <w:rPr>
          <w:noProof/>
        </w:rPr>
        <w:t>/</w:t>
      </w:r>
      <w:r w:rsidRPr="00136659">
        <w:rPr>
          <w:noProof/>
        </w:rPr>
        <w:t>1362</w:t>
      </w:r>
      <w:r w:rsidRPr="00DD40DC">
        <w:rPr>
          <w:noProof/>
        </w:rPr>
        <w:t xml:space="preserve"> de la Commission</w:t>
      </w:r>
      <w:r w:rsidR="00553EBC" w:rsidRPr="00DD40DC">
        <w:rPr>
          <w:rStyle w:val="FootnoteReference"/>
          <w:noProof/>
        </w:rPr>
        <w:footnoteReference w:id="23"/>
      </w:r>
      <w:r w:rsidRPr="00DD40DC">
        <w:rPr>
          <w:noProof/>
        </w:rPr>
        <w:t>. Les données à communiquer doivent comprendre le dossier d’enregistrements du constructeur.</w:t>
      </w:r>
    </w:p>
    <w:p w14:paraId="292BCA81" w14:textId="41ED7DC2" w:rsidR="00DD40DC" w:rsidRDefault="00B36A33" w:rsidP="005B4A90">
      <w:pPr>
        <w:pStyle w:val="ManualConsidrant"/>
        <w:rPr>
          <w:noProof/>
        </w:rPr>
      </w:pPr>
      <w:r w:rsidRPr="00136659">
        <w:rPr>
          <w:noProof/>
        </w:rPr>
        <w:t>39</w:t>
      </w:r>
      <w:r>
        <w:rPr>
          <w:noProof/>
        </w:rPr>
        <w:t>)</w:t>
      </w:r>
      <w:r>
        <w:rPr>
          <w:noProof/>
        </w:rPr>
        <w:tab/>
      </w:r>
      <w:r w:rsidR="005B4A90" w:rsidRPr="00DD40DC">
        <w:rPr>
          <w:noProof/>
        </w:rPr>
        <w:t>La Commission devrait être en mesure de tenir compte du progrès technique, de l’évolution de la logistique du transport de marchandises, des ajustements nécessaires fondés sur l’application du présent règlement et des modifications de la législation sous-jacente en matière de réception par type, et de veiller à ce que les exigences en matière de données et la procédure de surveillance et de déclaration des données restent pertinentes au fil du temps pour évaluer la contribution du parc de véhicules lourds aux émissions de CO</w:t>
      </w:r>
      <w:r w:rsidR="005B4A90" w:rsidRPr="00136659">
        <w:rPr>
          <w:noProof/>
          <w:vertAlign w:val="subscript"/>
        </w:rPr>
        <w:t>2</w:t>
      </w:r>
      <w:r w:rsidR="005B4A90" w:rsidRPr="00DD40DC">
        <w:rPr>
          <w:noProof/>
        </w:rPr>
        <w:t>, de garantir la disponibilité de données sur les technologies nouvelles et avancées de réduction des émissions de CO</w:t>
      </w:r>
      <w:r w:rsidR="005B4A90" w:rsidRPr="00136659">
        <w:rPr>
          <w:noProof/>
          <w:vertAlign w:val="subscript"/>
        </w:rPr>
        <w:t>2</w:t>
      </w:r>
      <w:r w:rsidR="005B4A90" w:rsidRPr="00DD40DC">
        <w:rPr>
          <w:noProof/>
        </w:rPr>
        <w:t xml:space="preserve"> et sur les résultats des essais de vérification sur route, et de faire en sorte que les fourchettes de valeurs de traînée aérodynamique restent pertinentes à des fins d’information et de comparabilité, ainsi que de compléter les dispositions relatives aux amendes administratives.</w:t>
      </w:r>
    </w:p>
    <w:p w14:paraId="26F5E478" w14:textId="685BE9F8" w:rsidR="00745A85" w:rsidRPr="00DD40DC" w:rsidRDefault="005B4A90" w:rsidP="005B4A90">
      <w:pPr>
        <w:pStyle w:val="ManualConsidrant"/>
        <w:rPr>
          <w:noProof/>
        </w:rPr>
      </w:pPr>
      <w:r w:rsidRPr="00136659">
        <w:rPr>
          <w:noProof/>
        </w:rPr>
        <w:t>40</w:t>
      </w:r>
      <w:r w:rsidRPr="00DD40DC">
        <w:rPr>
          <w:noProof/>
        </w:rPr>
        <w:t>)</w:t>
      </w:r>
      <w:r w:rsidRPr="00DD40DC">
        <w:rPr>
          <w:noProof/>
        </w:rPr>
        <w:tab/>
        <w:t>Pour ces raisons, il convient de déléguer à la Commission le pouvoir d’adopter des actes conformément à l’article </w:t>
      </w:r>
      <w:r w:rsidRPr="00136659">
        <w:rPr>
          <w:noProof/>
        </w:rPr>
        <w:t>290</w:t>
      </w:r>
      <w:r w:rsidRPr="00DD40DC">
        <w:rPr>
          <w:noProof/>
        </w:rPr>
        <w:t xml:space="preserve"> du traité sur le fonctionnement de l’Union européenne en ce qui concerne la modification des critères définissant les sous-groupes de véhicules, définissant les véhicules professionnels, pour les autonomies opérationnelles des différentes technologies du groupe motopropulseur, la liste et le poids des profils de missions, les charges utiles, le nombre de passagers, les masses de passagers, les charges utiles maximales techniquement admissibles, le nombre maximal de passagers techniquement admissibles et les volumes de fret des sous-groupes de véhicules et les valeurs de kilométrage annuel, la modification des exigences en matière de données et la procédure de surveillance et de déclaration prévue dans les annexes du présent règlement, la spécification des données à communiquer par les États membres pour la surveillance des résultats des essais de vérification sur route, la modification des fourchettes de valeurs de traînée aérodynamique et la définition des critères, le calcul et la méthode de collecte des amendes administratives infligées aux constructeurs. Il importe particulièrement que la Commission procède aux consultations appropriées durant son travail préparatoire, y compris au niveau des experts, et que ces consultations soient menées conformément aux principes définis dans l’accord interinstitutionnel «Mieux légiférer» du </w:t>
      </w:r>
      <w:r w:rsidRPr="00136659">
        <w:rPr>
          <w:noProof/>
        </w:rPr>
        <w:t>13</w:t>
      </w:r>
      <w:r w:rsidRPr="00DD40DC">
        <w:rPr>
          <w:noProof/>
        </w:rPr>
        <w:t xml:space="preserve"> avril </w:t>
      </w:r>
      <w:r w:rsidRPr="00136659">
        <w:rPr>
          <w:noProof/>
        </w:rPr>
        <w:t>2016</w:t>
      </w:r>
      <w:r w:rsidRPr="00DD40DC">
        <w:rPr>
          <w:noProof/>
        </w:rPr>
        <w:t>. En particulier, pour garantir leur égale participation à la préparation des actes délégués, le Parlement européen et le Conseil reçoivent tous les documents au même moment que les experts des États membres, et leurs experts ont systématiquement accès aux réunions des groupes d’experts de la Commission traitant de la préparation des actes délégués.</w:t>
      </w:r>
    </w:p>
    <w:p w14:paraId="424A8910" w14:textId="77777777" w:rsidR="00925028" w:rsidRPr="00DD40DC" w:rsidRDefault="005B4A90" w:rsidP="005B4A90">
      <w:pPr>
        <w:pStyle w:val="ManualConsidrant"/>
        <w:rPr>
          <w:noProof/>
        </w:rPr>
      </w:pPr>
      <w:r w:rsidRPr="00136659">
        <w:rPr>
          <w:noProof/>
        </w:rPr>
        <w:t>41</w:t>
      </w:r>
      <w:r w:rsidRPr="00DD40DC">
        <w:rPr>
          <w:noProof/>
        </w:rPr>
        <w:t>)</w:t>
      </w:r>
      <w:r w:rsidRPr="00DD40DC">
        <w:rPr>
          <w:noProof/>
        </w:rPr>
        <w:tab/>
        <w:t xml:space="preserve">Il convient d’abroger le règlement (UE) </w:t>
      </w:r>
      <w:r w:rsidRPr="00136659">
        <w:rPr>
          <w:noProof/>
        </w:rPr>
        <w:t>2018</w:t>
      </w:r>
      <w:r w:rsidRPr="00DD40DC">
        <w:rPr>
          <w:noProof/>
        </w:rPr>
        <w:t>/</w:t>
      </w:r>
      <w:r w:rsidRPr="00136659">
        <w:rPr>
          <w:noProof/>
        </w:rPr>
        <w:t>956</w:t>
      </w:r>
      <w:r w:rsidRPr="00DD40DC">
        <w:rPr>
          <w:noProof/>
        </w:rPr>
        <w:t xml:space="preserve"> avec un calendrier permettant de conclure la période de déclaration en cours au moment de l’entrée en vigueur du présent règlement conformément aux règles applicables au début de cette période de déclaration, y compris tout traitement ultérieur des données collectées. En conséquence, le présent règlement devrait s’appliquer à partir du début de la période de déclaration suivante.</w:t>
      </w:r>
    </w:p>
    <w:p w14:paraId="407910DD" w14:textId="77777777" w:rsidR="00081F15" w:rsidRPr="00DD40DC" w:rsidRDefault="005B4A90" w:rsidP="005B4A90">
      <w:pPr>
        <w:pStyle w:val="ManualConsidrant"/>
        <w:rPr>
          <w:noProof/>
        </w:rPr>
      </w:pPr>
      <w:r w:rsidRPr="00136659">
        <w:rPr>
          <w:noProof/>
        </w:rPr>
        <w:t>42</w:t>
      </w:r>
      <w:r w:rsidRPr="00DD40DC">
        <w:rPr>
          <w:noProof/>
        </w:rPr>
        <w:t>)</w:t>
      </w:r>
      <w:r w:rsidRPr="00DD40DC">
        <w:rPr>
          <w:noProof/>
        </w:rPr>
        <w:tab/>
        <w:t>Il y a donc lieu de modifier le règlement (UE) </w:t>
      </w:r>
      <w:r w:rsidRPr="00136659">
        <w:rPr>
          <w:noProof/>
        </w:rPr>
        <w:t>2019</w:t>
      </w:r>
      <w:r w:rsidRPr="00DD40DC">
        <w:rPr>
          <w:noProof/>
        </w:rPr>
        <w:t>/</w:t>
      </w:r>
      <w:r w:rsidRPr="00136659">
        <w:rPr>
          <w:noProof/>
        </w:rPr>
        <w:t>1242</w:t>
      </w:r>
      <w:r w:rsidRPr="00DD40DC">
        <w:rPr>
          <w:noProof/>
        </w:rPr>
        <w:t xml:space="preserve"> en conséquence,</w:t>
      </w:r>
    </w:p>
    <w:p w14:paraId="7F88D742" w14:textId="77777777" w:rsidR="00571BD5" w:rsidRPr="00DD40DC" w:rsidRDefault="00571BD5" w:rsidP="00C21654">
      <w:pPr>
        <w:pStyle w:val="Formuledadoption"/>
        <w:rPr>
          <w:noProof/>
        </w:rPr>
      </w:pPr>
      <w:r w:rsidRPr="00DD40DC">
        <w:rPr>
          <w:noProof/>
        </w:rPr>
        <w:t>ONT ADOPTÉ LE PRÉSENT RÈGLEMENT:</w:t>
      </w:r>
    </w:p>
    <w:p w14:paraId="3FB6EB2C" w14:textId="77777777" w:rsidR="00571BD5" w:rsidRPr="00DD40DC" w:rsidRDefault="00571BD5" w:rsidP="006537B0">
      <w:pPr>
        <w:pStyle w:val="Titrearticle"/>
        <w:rPr>
          <w:b/>
          <w:i w:val="0"/>
          <w:noProof/>
        </w:rPr>
      </w:pPr>
      <w:r w:rsidRPr="00DD40DC">
        <w:rPr>
          <w:noProof/>
        </w:rPr>
        <w:t>Article premier</w:t>
      </w:r>
      <w:r w:rsidRPr="00DD40DC">
        <w:rPr>
          <w:noProof/>
        </w:rPr>
        <w:br/>
      </w:r>
      <w:r w:rsidRPr="00DD40DC">
        <w:rPr>
          <w:b/>
          <w:i w:val="0"/>
          <w:noProof/>
        </w:rPr>
        <w:t xml:space="preserve">Modifications apportées au règlement (UE) </w:t>
      </w:r>
      <w:r w:rsidRPr="00136659">
        <w:rPr>
          <w:b/>
          <w:i w:val="0"/>
          <w:noProof/>
        </w:rPr>
        <w:t>2019</w:t>
      </w:r>
      <w:r w:rsidRPr="00DD40DC">
        <w:rPr>
          <w:b/>
          <w:i w:val="0"/>
          <w:noProof/>
        </w:rPr>
        <w:t>/</w:t>
      </w:r>
      <w:r w:rsidRPr="00136659">
        <w:rPr>
          <w:b/>
          <w:i w:val="0"/>
          <w:noProof/>
        </w:rPr>
        <w:t>1242</w:t>
      </w:r>
    </w:p>
    <w:p w14:paraId="6768DBE9" w14:textId="77777777" w:rsidR="00571BD5" w:rsidRPr="00DD40DC" w:rsidRDefault="006537B0" w:rsidP="00D2444C">
      <w:pPr>
        <w:rPr>
          <w:noProof/>
        </w:rPr>
      </w:pPr>
      <w:r w:rsidRPr="00DD40DC">
        <w:rPr>
          <w:noProof/>
        </w:rPr>
        <w:t xml:space="preserve">Le règlement (UE) </w:t>
      </w:r>
      <w:r w:rsidRPr="00136659">
        <w:rPr>
          <w:noProof/>
        </w:rPr>
        <w:t>2019</w:t>
      </w:r>
      <w:r w:rsidRPr="00DD40DC">
        <w:rPr>
          <w:noProof/>
        </w:rPr>
        <w:t>/</w:t>
      </w:r>
      <w:r w:rsidRPr="00136659">
        <w:rPr>
          <w:noProof/>
        </w:rPr>
        <w:t>1242</w:t>
      </w:r>
      <w:r w:rsidRPr="00DD40DC">
        <w:rPr>
          <w:noProof/>
        </w:rPr>
        <w:t xml:space="preserve"> est modifié comme suit:</w:t>
      </w:r>
    </w:p>
    <w:p w14:paraId="3CC96D2F" w14:textId="77777777" w:rsidR="00D2444C" w:rsidRPr="00DD40DC" w:rsidRDefault="005B4A90" w:rsidP="005B4A90">
      <w:pPr>
        <w:pStyle w:val="Point0"/>
        <w:rPr>
          <w:noProof/>
        </w:rPr>
      </w:pPr>
      <w:r w:rsidRPr="00136659">
        <w:rPr>
          <w:noProof/>
        </w:rPr>
        <w:t>1</w:t>
      </w:r>
      <w:r w:rsidRPr="00DD40DC">
        <w:rPr>
          <w:noProof/>
        </w:rPr>
        <w:t>)</w:t>
      </w:r>
      <w:r w:rsidRPr="00DD40DC">
        <w:rPr>
          <w:noProof/>
        </w:rPr>
        <w:tab/>
        <w:t xml:space="preserve">l’article </w:t>
      </w:r>
      <w:r w:rsidRPr="00136659">
        <w:rPr>
          <w:noProof/>
        </w:rPr>
        <w:t>1</w:t>
      </w:r>
      <w:r w:rsidRPr="00DD40DC">
        <w:rPr>
          <w:noProof/>
          <w:vertAlign w:val="superscript"/>
        </w:rPr>
        <w:t>er</w:t>
      </w:r>
      <w:r w:rsidRPr="00DD40DC">
        <w:rPr>
          <w:noProof/>
        </w:rPr>
        <w:t xml:space="preserve"> est remplacé par le texte suivant:</w:t>
      </w:r>
    </w:p>
    <w:p w14:paraId="155EF28C" w14:textId="77777777" w:rsidR="00DD40DC" w:rsidRDefault="00D2444C" w:rsidP="00AA7E5E">
      <w:pPr>
        <w:pStyle w:val="Text10"/>
        <w:jc w:val="center"/>
        <w:rPr>
          <w:noProof/>
        </w:rPr>
      </w:pPr>
      <w:r w:rsidRPr="00DD40DC">
        <w:rPr>
          <w:noProof/>
        </w:rPr>
        <w:t>«Article premier</w:t>
      </w:r>
    </w:p>
    <w:p w14:paraId="286585BC" w14:textId="10047090" w:rsidR="00D2444C" w:rsidRPr="00DD40DC" w:rsidRDefault="00D2444C" w:rsidP="00AA7E5E">
      <w:pPr>
        <w:pStyle w:val="Text10"/>
        <w:jc w:val="center"/>
        <w:rPr>
          <w:b/>
          <w:noProof/>
        </w:rPr>
      </w:pPr>
      <w:r w:rsidRPr="00DD40DC">
        <w:rPr>
          <w:b/>
          <w:noProof/>
        </w:rPr>
        <w:t>Objet et objectifs</w:t>
      </w:r>
    </w:p>
    <w:p w14:paraId="59C83292" w14:textId="77777777" w:rsidR="00D2444C" w:rsidRPr="00DD40DC" w:rsidRDefault="00D2444C" w:rsidP="00D2444C">
      <w:pPr>
        <w:pStyle w:val="Text10"/>
        <w:rPr>
          <w:noProof/>
        </w:rPr>
      </w:pPr>
      <w:r w:rsidRPr="00136659">
        <w:rPr>
          <w:noProof/>
        </w:rPr>
        <w:t>1</w:t>
      </w:r>
      <w:r w:rsidRPr="00DD40DC">
        <w:rPr>
          <w:noProof/>
        </w:rPr>
        <w:t>. Le présent règlement établit, pour les nouveaux véhicules lourds, des exigences de performance en matière d’émission de CO</w:t>
      </w:r>
      <w:r w:rsidRPr="00136659">
        <w:rPr>
          <w:noProof/>
          <w:vertAlign w:val="subscript"/>
        </w:rPr>
        <w:t>2</w:t>
      </w:r>
      <w:r w:rsidRPr="00DD40DC">
        <w:rPr>
          <w:noProof/>
        </w:rPr>
        <w:t xml:space="preserve"> qui contribuent à la réalisation de l’objectif de l’Union de réduire ses émissions de gaz à effet de serre, tel que défini dans le règlement (UE) </w:t>
      </w:r>
      <w:r w:rsidRPr="00136659">
        <w:rPr>
          <w:noProof/>
        </w:rPr>
        <w:t>2018</w:t>
      </w:r>
      <w:r w:rsidRPr="00DD40DC">
        <w:rPr>
          <w:noProof/>
        </w:rPr>
        <w:t>/</w:t>
      </w:r>
      <w:r w:rsidRPr="00136659">
        <w:rPr>
          <w:noProof/>
        </w:rPr>
        <w:t>842</w:t>
      </w:r>
      <w:r w:rsidR="006F23CF" w:rsidRPr="00DD40DC">
        <w:rPr>
          <w:rStyle w:val="FootnoteReference"/>
          <w:noProof/>
        </w:rPr>
        <w:footnoteReference w:id="24"/>
      </w:r>
      <w:r w:rsidRPr="00DD40DC">
        <w:rPr>
          <w:noProof/>
        </w:rPr>
        <w:t>, ainsi que des objectifs de l’accord de Paris</w:t>
      </w:r>
      <w:r w:rsidR="004B7251" w:rsidRPr="00DD40DC">
        <w:rPr>
          <w:rStyle w:val="FootnoteReference"/>
          <w:noProof/>
        </w:rPr>
        <w:footnoteReference w:id="25"/>
      </w:r>
      <w:r w:rsidRPr="00DD40DC">
        <w:rPr>
          <w:noProof/>
        </w:rPr>
        <w:t>, et à assurer le bon fonctionnement du marché intérieur.</w:t>
      </w:r>
    </w:p>
    <w:p w14:paraId="7048EA7F" w14:textId="77777777" w:rsidR="00D2444C" w:rsidRPr="00DD40DC" w:rsidRDefault="00D2444C" w:rsidP="00D2444C">
      <w:pPr>
        <w:pStyle w:val="Text10"/>
        <w:rPr>
          <w:noProof/>
        </w:rPr>
      </w:pPr>
      <w:r w:rsidRPr="00136659">
        <w:rPr>
          <w:noProof/>
        </w:rPr>
        <w:t>2</w:t>
      </w:r>
      <w:r w:rsidRPr="00DD40DC">
        <w:rPr>
          <w:noProof/>
        </w:rPr>
        <w:t>. Le présent règlement établit également les exigences relatives à la déclaration de données sur les émissions de CO</w:t>
      </w:r>
      <w:r w:rsidRPr="00136659">
        <w:rPr>
          <w:noProof/>
          <w:vertAlign w:val="subscript"/>
        </w:rPr>
        <w:t>2</w:t>
      </w:r>
      <w:r w:rsidRPr="00DD40DC">
        <w:rPr>
          <w:noProof/>
        </w:rPr>
        <w:t xml:space="preserve"> et la consommation de carburant des nouveaux véhicules lourds immatriculés dans l’Union.»;</w:t>
      </w:r>
    </w:p>
    <w:p w14:paraId="3858F3B6" w14:textId="77777777" w:rsidR="006537B0" w:rsidRPr="00DD40DC" w:rsidRDefault="005B4A90" w:rsidP="005B4A90">
      <w:pPr>
        <w:pStyle w:val="Point0"/>
        <w:rPr>
          <w:noProof/>
        </w:rPr>
      </w:pPr>
      <w:r w:rsidRPr="00136659">
        <w:rPr>
          <w:noProof/>
        </w:rPr>
        <w:t>2</w:t>
      </w:r>
      <w:r w:rsidRPr="00DD40DC">
        <w:rPr>
          <w:noProof/>
        </w:rPr>
        <w:t>)</w:t>
      </w:r>
      <w:r w:rsidRPr="00DD40DC">
        <w:rPr>
          <w:noProof/>
        </w:rPr>
        <w:tab/>
        <w:t>l’article </w:t>
      </w:r>
      <w:r w:rsidRPr="00136659">
        <w:rPr>
          <w:noProof/>
        </w:rPr>
        <w:t>2</w:t>
      </w:r>
      <w:r w:rsidRPr="00DD40DC">
        <w:rPr>
          <w:noProof/>
        </w:rPr>
        <w:t xml:space="preserve"> est modifié comme suit:</w:t>
      </w:r>
    </w:p>
    <w:p w14:paraId="478A6469" w14:textId="77777777" w:rsidR="00867114" w:rsidRPr="00DD40DC" w:rsidRDefault="005B4A90" w:rsidP="005B4A90">
      <w:pPr>
        <w:pStyle w:val="Point1"/>
        <w:rPr>
          <w:noProof/>
        </w:rPr>
      </w:pPr>
      <w:r w:rsidRPr="00DD40DC">
        <w:rPr>
          <w:noProof/>
        </w:rPr>
        <w:t>a)</w:t>
      </w:r>
      <w:r w:rsidRPr="00DD40DC">
        <w:rPr>
          <w:noProof/>
        </w:rPr>
        <w:tab/>
        <w:t>le paragraphe </w:t>
      </w:r>
      <w:r w:rsidRPr="00136659">
        <w:rPr>
          <w:noProof/>
        </w:rPr>
        <w:t>1</w:t>
      </w:r>
      <w:r w:rsidRPr="00DD40DC">
        <w:rPr>
          <w:noProof/>
        </w:rPr>
        <w:t xml:space="preserve"> est remplacé par le texte suivant:</w:t>
      </w:r>
    </w:p>
    <w:p w14:paraId="233ADB13" w14:textId="77777777" w:rsidR="00D2444C" w:rsidRPr="00DD40DC" w:rsidRDefault="00867114" w:rsidP="00867114">
      <w:pPr>
        <w:pStyle w:val="Text20"/>
        <w:rPr>
          <w:noProof/>
        </w:rPr>
      </w:pPr>
      <w:r w:rsidRPr="00DD40DC">
        <w:rPr>
          <w:noProof/>
        </w:rPr>
        <w:t>«</w:t>
      </w:r>
      <w:r w:rsidRPr="00136659">
        <w:rPr>
          <w:noProof/>
        </w:rPr>
        <w:t>1</w:t>
      </w:r>
      <w:r w:rsidRPr="00DD40DC">
        <w:rPr>
          <w:noProof/>
        </w:rPr>
        <w:t xml:space="preserve">. Le présent règlement s’applique aux nouveaux véhicules qui ont fait l’objet d’une réception par type ou d’une réception individuelle en vertu du règlement (UE) </w:t>
      </w:r>
      <w:r w:rsidRPr="00136659">
        <w:rPr>
          <w:noProof/>
        </w:rPr>
        <w:t>2018</w:t>
      </w:r>
      <w:r w:rsidRPr="00DD40DC">
        <w:rPr>
          <w:noProof/>
        </w:rPr>
        <w:t>/</w:t>
      </w:r>
      <w:r w:rsidRPr="00136659">
        <w:rPr>
          <w:noProof/>
        </w:rPr>
        <w:t>858</w:t>
      </w:r>
      <w:r w:rsidRPr="00DD40DC">
        <w:rPr>
          <w:noProof/>
        </w:rPr>
        <w:t>, ou qui ne doivent pas faire l’objet d’une réception par type en vertu de l’article </w:t>
      </w:r>
      <w:r w:rsidRPr="00136659">
        <w:rPr>
          <w:noProof/>
        </w:rPr>
        <w:t>2</w:t>
      </w:r>
      <w:r w:rsidRPr="00DD40DC">
        <w:rPr>
          <w:noProof/>
        </w:rPr>
        <w:t>, paragraphe </w:t>
      </w:r>
      <w:r w:rsidRPr="00136659">
        <w:rPr>
          <w:noProof/>
        </w:rPr>
        <w:t>3</w:t>
      </w:r>
      <w:r w:rsidRPr="00DD40DC">
        <w:rPr>
          <w:noProof/>
        </w:rPr>
        <w:t>, du même règlement, et qui appartiennent aux catégories suivantes:</w:t>
      </w:r>
    </w:p>
    <w:p w14:paraId="23F333F5" w14:textId="77777777" w:rsidR="00D2444C" w:rsidRPr="00DD40DC" w:rsidRDefault="00DA580C" w:rsidP="00DA580C">
      <w:pPr>
        <w:pStyle w:val="Text20"/>
        <w:rPr>
          <w:noProof/>
        </w:rPr>
      </w:pPr>
      <w:r w:rsidRPr="00DD40DC">
        <w:rPr>
          <w:noProof/>
        </w:rPr>
        <w:t>a) M</w:t>
      </w:r>
      <w:r w:rsidRPr="00136659">
        <w:rPr>
          <w:noProof/>
          <w:vertAlign w:val="subscript"/>
        </w:rPr>
        <w:t>2</w:t>
      </w:r>
      <w:r w:rsidRPr="00DD40DC">
        <w:rPr>
          <w:noProof/>
        </w:rPr>
        <w:t xml:space="preserve"> et M</w:t>
      </w:r>
      <w:r w:rsidRPr="00136659">
        <w:rPr>
          <w:noProof/>
          <w:vertAlign w:val="subscript"/>
        </w:rPr>
        <w:t>3</w:t>
      </w:r>
      <w:r w:rsidRPr="00DD40DC">
        <w:rPr>
          <w:noProof/>
          <w:vertAlign w:val="subscript"/>
        </w:rPr>
        <w:t>;</w:t>
      </w:r>
    </w:p>
    <w:p w14:paraId="441CFF7E" w14:textId="77777777" w:rsidR="00D2444C" w:rsidRPr="00DD40DC" w:rsidRDefault="00DA580C" w:rsidP="00DA580C">
      <w:pPr>
        <w:pStyle w:val="Text20"/>
        <w:rPr>
          <w:noProof/>
        </w:rPr>
      </w:pPr>
      <w:r w:rsidRPr="00DD40DC">
        <w:rPr>
          <w:noProof/>
        </w:rPr>
        <w:t>b) N</w:t>
      </w:r>
      <w:r w:rsidRPr="00136659">
        <w:rPr>
          <w:noProof/>
          <w:vertAlign w:val="subscript"/>
        </w:rPr>
        <w:t>1</w:t>
      </w:r>
      <w:r w:rsidRPr="00DD40DC">
        <w:rPr>
          <w:noProof/>
        </w:rPr>
        <w:t xml:space="preserve">, excepté ceux qui relèvent du règlement (UE) </w:t>
      </w:r>
      <w:r w:rsidRPr="00136659">
        <w:rPr>
          <w:noProof/>
        </w:rPr>
        <w:t>2019</w:t>
      </w:r>
      <w:r w:rsidRPr="00DD40DC">
        <w:rPr>
          <w:noProof/>
        </w:rPr>
        <w:t>/</w:t>
      </w:r>
      <w:r w:rsidRPr="00136659">
        <w:rPr>
          <w:noProof/>
        </w:rPr>
        <w:t>631</w:t>
      </w:r>
      <w:r w:rsidRPr="00DD40DC">
        <w:rPr>
          <w:noProof/>
        </w:rPr>
        <w:t>, N</w:t>
      </w:r>
      <w:r w:rsidRPr="00136659">
        <w:rPr>
          <w:noProof/>
          <w:vertAlign w:val="subscript"/>
        </w:rPr>
        <w:t>2</w:t>
      </w:r>
      <w:r w:rsidRPr="00DD40DC">
        <w:rPr>
          <w:noProof/>
        </w:rPr>
        <w:t xml:space="preserve"> et N</w:t>
      </w:r>
      <w:r w:rsidRPr="00136659">
        <w:rPr>
          <w:noProof/>
          <w:vertAlign w:val="subscript"/>
        </w:rPr>
        <w:t>3</w:t>
      </w:r>
      <w:r w:rsidRPr="00DD40DC">
        <w:rPr>
          <w:noProof/>
        </w:rPr>
        <w:t>;</w:t>
      </w:r>
    </w:p>
    <w:p w14:paraId="2782552C" w14:textId="77777777" w:rsidR="00D2444C" w:rsidRPr="00DD40DC" w:rsidRDefault="00DA580C" w:rsidP="00DA580C">
      <w:pPr>
        <w:pStyle w:val="Text20"/>
        <w:rPr>
          <w:noProof/>
        </w:rPr>
      </w:pPr>
      <w:r w:rsidRPr="00DD40DC">
        <w:rPr>
          <w:noProof/>
        </w:rPr>
        <w:t>c) O</w:t>
      </w:r>
      <w:r w:rsidRPr="00136659">
        <w:rPr>
          <w:noProof/>
          <w:vertAlign w:val="subscript"/>
        </w:rPr>
        <w:t>3</w:t>
      </w:r>
      <w:r w:rsidRPr="00DD40DC">
        <w:rPr>
          <w:noProof/>
        </w:rPr>
        <w:t xml:space="preserve"> et O</w:t>
      </w:r>
      <w:r w:rsidRPr="00136659">
        <w:rPr>
          <w:noProof/>
          <w:vertAlign w:val="subscript"/>
        </w:rPr>
        <w:t>4</w:t>
      </w:r>
      <w:r w:rsidRPr="00DD40DC">
        <w:rPr>
          <w:noProof/>
        </w:rPr>
        <w:t>.</w:t>
      </w:r>
    </w:p>
    <w:p w14:paraId="4E0A4F00" w14:textId="77777777" w:rsidR="00D2444C" w:rsidRPr="00DD40DC" w:rsidRDefault="00D2444C" w:rsidP="00867114">
      <w:pPr>
        <w:pStyle w:val="Text20"/>
        <w:rPr>
          <w:noProof/>
        </w:rPr>
      </w:pPr>
      <w:r w:rsidRPr="00DD40DC">
        <w:rPr>
          <w:noProof/>
        </w:rPr>
        <w:t>Aux fins du présent règlement, ces véhicules sont qualifiés de véhicules lourds. Les véhicules relevant des points a) et b) sont qualifiés de véhicules à moteur lourds.</w:t>
      </w:r>
    </w:p>
    <w:p w14:paraId="7C85A0EB" w14:textId="10CB0105" w:rsidR="00D2444C" w:rsidRPr="00DD40DC" w:rsidRDefault="00D2444C" w:rsidP="00867114">
      <w:pPr>
        <w:pStyle w:val="Text20"/>
        <w:rPr>
          <w:noProof/>
        </w:rPr>
      </w:pPr>
      <w:r w:rsidRPr="00DD40DC">
        <w:rPr>
          <w:noProof/>
        </w:rPr>
        <w:t>Les catégories de véhicules visées dans le présent règlement renvoient aux catégories de véhicules définies à l’article </w:t>
      </w:r>
      <w:r w:rsidRPr="00136659">
        <w:rPr>
          <w:noProof/>
        </w:rPr>
        <w:t>4</w:t>
      </w:r>
      <w:r w:rsidRPr="00DD40DC">
        <w:rPr>
          <w:noProof/>
        </w:rPr>
        <w:t xml:space="preserve"> et à l’annexe I du règlement (UE) </w:t>
      </w:r>
      <w:r w:rsidRPr="00136659">
        <w:rPr>
          <w:noProof/>
        </w:rPr>
        <w:t>2018</w:t>
      </w:r>
      <w:r w:rsidRPr="00DD40DC">
        <w:rPr>
          <w:noProof/>
        </w:rPr>
        <w:t>/</w:t>
      </w:r>
      <w:r w:rsidRPr="00136659">
        <w:rPr>
          <w:noProof/>
        </w:rPr>
        <w:t>858</w:t>
      </w:r>
      <w:r w:rsidRPr="00DD40DC">
        <w:rPr>
          <w:noProof/>
        </w:rPr>
        <w:t>.»</w:t>
      </w:r>
      <w:r w:rsidR="00B36A33">
        <w:rPr>
          <w:noProof/>
        </w:rPr>
        <w:t> ;</w:t>
      </w:r>
    </w:p>
    <w:p w14:paraId="2D7B431F" w14:textId="77777777" w:rsidR="00867114" w:rsidRPr="00DD40DC" w:rsidRDefault="005B4A90" w:rsidP="005B4A90">
      <w:pPr>
        <w:pStyle w:val="Point1"/>
        <w:rPr>
          <w:noProof/>
        </w:rPr>
      </w:pPr>
      <w:r w:rsidRPr="00DD40DC">
        <w:rPr>
          <w:noProof/>
        </w:rPr>
        <w:t>b)</w:t>
      </w:r>
      <w:r w:rsidRPr="00DD40DC">
        <w:rPr>
          <w:noProof/>
        </w:rPr>
        <w:tab/>
        <w:t>le paragraphe </w:t>
      </w:r>
      <w:r w:rsidRPr="00136659">
        <w:rPr>
          <w:noProof/>
        </w:rPr>
        <w:t>2</w:t>
      </w:r>
      <w:r w:rsidRPr="00DD40DC">
        <w:rPr>
          <w:noProof/>
        </w:rPr>
        <w:t xml:space="preserve"> est modifié comme suit:</w:t>
      </w:r>
    </w:p>
    <w:p w14:paraId="6CCAB787" w14:textId="77777777" w:rsidR="00543EF5" w:rsidRPr="00DD40DC" w:rsidRDefault="00CB27D0" w:rsidP="00FB4A2A">
      <w:pPr>
        <w:pStyle w:val="Point2"/>
        <w:rPr>
          <w:noProof/>
        </w:rPr>
      </w:pPr>
      <w:r w:rsidRPr="00DD40DC">
        <w:rPr>
          <w:noProof/>
        </w:rPr>
        <w:t>i)</w:t>
      </w:r>
      <w:r w:rsidRPr="00DD40DC">
        <w:rPr>
          <w:noProof/>
        </w:rPr>
        <w:tab/>
        <w:t>le premier alinéa est remplacé par le texte suivant:</w:t>
      </w:r>
    </w:p>
    <w:p w14:paraId="37EFA9E2" w14:textId="77777777" w:rsidR="00FC1B26" w:rsidRPr="00DD40DC" w:rsidRDefault="00FC1B26" w:rsidP="00CD04D9">
      <w:pPr>
        <w:pStyle w:val="Text3"/>
        <w:rPr>
          <w:noProof/>
        </w:rPr>
      </w:pPr>
      <w:r w:rsidRPr="00DD40DC">
        <w:rPr>
          <w:noProof/>
        </w:rPr>
        <w:t>«</w:t>
      </w:r>
      <w:r w:rsidRPr="00136659">
        <w:rPr>
          <w:noProof/>
        </w:rPr>
        <w:t>2</w:t>
      </w:r>
      <w:r w:rsidRPr="00DD40DC">
        <w:rPr>
          <w:noProof/>
        </w:rPr>
        <w:t>. Aux fins du présent règlement, les véhicules visés au paragraphe </w:t>
      </w:r>
      <w:r w:rsidRPr="00136659">
        <w:rPr>
          <w:noProof/>
        </w:rPr>
        <w:t>1</w:t>
      </w:r>
      <w:r w:rsidRPr="00DD40DC">
        <w:rPr>
          <w:noProof/>
        </w:rPr>
        <w:t xml:space="preserve"> sont considérés comme des nouveaux véhicules, pour une période de déclaration donnée, s’ils sont immatriculés dans l’Union pour la première fois au cours de cette période et s’ils n’ont pas été précédemment immatriculés en dehors de l’Union.»;</w:t>
      </w:r>
    </w:p>
    <w:p w14:paraId="0055160D" w14:textId="77777777" w:rsidR="00867114" w:rsidRPr="00DD40DC" w:rsidRDefault="00CB27D0" w:rsidP="00FB4A2A">
      <w:pPr>
        <w:pStyle w:val="Point2"/>
        <w:rPr>
          <w:noProof/>
        </w:rPr>
      </w:pPr>
      <w:r w:rsidRPr="00DD40DC">
        <w:rPr>
          <w:noProof/>
        </w:rPr>
        <w:t>ii)</w:t>
      </w:r>
      <w:r w:rsidRPr="00DD40DC">
        <w:rPr>
          <w:noProof/>
        </w:rPr>
        <w:tab/>
        <w:t>l’alinéa suivant est ajouté:</w:t>
      </w:r>
    </w:p>
    <w:p w14:paraId="5B3BA71F" w14:textId="77777777" w:rsidR="00D2444C" w:rsidRPr="00DD40DC" w:rsidRDefault="00697F0B" w:rsidP="00697F0B">
      <w:pPr>
        <w:pStyle w:val="Text3"/>
        <w:rPr>
          <w:noProof/>
        </w:rPr>
      </w:pPr>
      <w:r w:rsidRPr="00DD40DC">
        <w:rPr>
          <w:noProof/>
        </w:rPr>
        <w:t>«Le paragraphe </w:t>
      </w:r>
      <w:r w:rsidRPr="00136659">
        <w:rPr>
          <w:noProof/>
        </w:rPr>
        <w:t>1</w:t>
      </w:r>
      <w:r w:rsidRPr="00DD40DC">
        <w:rPr>
          <w:noProof/>
        </w:rPr>
        <w:t xml:space="preserve"> ne s’applique pas aux véhicules immatriculés pour la première fois pendant une période n’excédant pas un mois et immatriculés uniquement pour les besoins de leur transfert vers un pays ne faisant pas partie de l’Union.»;</w:t>
      </w:r>
    </w:p>
    <w:p w14:paraId="1A872529" w14:textId="77777777" w:rsidR="00697F0B" w:rsidRPr="00DD40DC" w:rsidRDefault="005B4A90" w:rsidP="005B4A90">
      <w:pPr>
        <w:pStyle w:val="Point1"/>
        <w:rPr>
          <w:noProof/>
        </w:rPr>
      </w:pPr>
      <w:r w:rsidRPr="00DD40DC">
        <w:rPr>
          <w:noProof/>
        </w:rPr>
        <w:t>c)</w:t>
      </w:r>
      <w:r w:rsidRPr="00DD40DC">
        <w:rPr>
          <w:noProof/>
        </w:rPr>
        <w:tab/>
        <w:t xml:space="preserve">Les paragraphes </w:t>
      </w:r>
      <w:r w:rsidRPr="00136659">
        <w:rPr>
          <w:noProof/>
        </w:rPr>
        <w:t>4</w:t>
      </w:r>
      <w:r w:rsidRPr="00DD40DC">
        <w:rPr>
          <w:noProof/>
        </w:rPr>
        <w:t xml:space="preserve">, </w:t>
      </w:r>
      <w:r w:rsidRPr="00136659">
        <w:rPr>
          <w:noProof/>
        </w:rPr>
        <w:t>5</w:t>
      </w:r>
      <w:r w:rsidRPr="00DD40DC">
        <w:rPr>
          <w:noProof/>
        </w:rPr>
        <w:t xml:space="preserve"> et </w:t>
      </w:r>
      <w:r w:rsidRPr="00136659">
        <w:rPr>
          <w:noProof/>
        </w:rPr>
        <w:t>6</w:t>
      </w:r>
      <w:r w:rsidRPr="00DD40DC">
        <w:rPr>
          <w:noProof/>
        </w:rPr>
        <w:t xml:space="preserve"> suivants sont ajoutés:</w:t>
      </w:r>
    </w:p>
    <w:p w14:paraId="4DA9500A" w14:textId="77777777" w:rsidR="00D2444C" w:rsidRPr="00DD40DC" w:rsidRDefault="00697F0B" w:rsidP="00697F0B">
      <w:pPr>
        <w:pStyle w:val="Text3"/>
        <w:rPr>
          <w:noProof/>
        </w:rPr>
      </w:pPr>
      <w:r w:rsidRPr="00DD40DC">
        <w:rPr>
          <w:noProof/>
        </w:rPr>
        <w:t>«</w:t>
      </w:r>
      <w:r w:rsidRPr="00136659">
        <w:rPr>
          <w:noProof/>
        </w:rPr>
        <w:t>4</w:t>
      </w:r>
      <w:r w:rsidRPr="00DD40DC">
        <w:rPr>
          <w:noProof/>
        </w:rPr>
        <w:t>.</w:t>
      </w:r>
      <w:r w:rsidRPr="00DD40DC">
        <w:rPr>
          <w:noProof/>
        </w:rPr>
        <w:tab/>
        <w:t>Nonobstant l’article </w:t>
      </w:r>
      <w:r w:rsidRPr="00136659">
        <w:rPr>
          <w:noProof/>
        </w:rPr>
        <w:t>2</w:t>
      </w:r>
      <w:r w:rsidRPr="00DD40DC">
        <w:rPr>
          <w:noProof/>
        </w:rPr>
        <w:t>, paragraphe </w:t>
      </w:r>
      <w:r w:rsidRPr="00136659">
        <w:rPr>
          <w:noProof/>
        </w:rPr>
        <w:t>3</w:t>
      </w:r>
      <w:r w:rsidRPr="00DD40DC">
        <w:rPr>
          <w:noProof/>
        </w:rPr>
        <w:t xml:space="preserve">, du règlement (UE) </w:t>
      </w:r>
      <w:r w:rsidRPr="00136659">
        <w:rPr>
          <w:noProof/>
        </w:rPr>
        <w:t>2017</w:t>
      </w:r>
      <w:r w:rsidRPr="00DD40DC">
        <w:rPr>
          <w:noProof/>
        </w:rPr>
        <w:t>/</w:t>
      </w:r>
      <w:r w:rsidRPr="00136659">
        <w:rPr>
          <w:noProof/>
        </w:rPr>
        <w:t>2400</w:t>
      </w:r>
      <w:r w:rsidRPr="00DD40DC">
        <w:rPr>
          <w:noProof/>
        </w:rPr>
        <w:t>, les véhicules réceptionnés relevant de l’article </w:t>
      </w:r>
      <w:r w:rsidRPr="00136659">
        <w:rPr>
          <w:noProof/>
        </w:rPr>
        <w:t>2</w:t>
      </w:r>
      <w:r w:rsidRPr="00DD40DC">
        <w:rPr>
          <w:noProof/>
        </w:rPr>
        <w:t>, paragraphe </w:t>
      </w:r>
      <w:r w:rsidRPr="00136659">
        <w:rPr>
          <w:noProof/>
        </w:rPr>
        <w:t>3</w:t>
      </w:r>
      <w:r w:rsidRPr="00DD40DC">
        <w:rPr>
          <w:noProof/>
        </w:rPr>
        <w:t xml:space="preserve">, point b), du règlement (UE) </w:t>
      </w:r>
      <w:r w:rsidRPr="00136659">
        <w:rPr>
          <w:noProof/>
        </w:rPr>
        <w:t>2018</w:t>
      </w:r>
      <w:r w:rsidRPr="00DD40DC">
        <w:rPr>
          <w:noProof/>
        </w:rPr>
        <w:t>/</w:t>
      </w:r>
      <w:r w:rsidRPr="00136659">
        <w:rPr>
          <w:noProof/>
        </w:rPr>
        <w:t>858</w:t>
      </w:r>
      <w:r w:rsidRPr="00DD40DC">
        <w:rPr>
          <w:noProof/>
        </w:rPr>
        <w:t xml:space="preserve"> ne sont pas soumis aux objectifs en matière d’émission de CO</w:t>
      </w:r>
      <w:r w:rsidRPr="00136659">
        <w:rPr>
          <w:noProof/>
          <w:vertAlign w:val="subscript"/>
        </w:rPr>
        <w:t>2</w:t>
      </w:r>
      <w:r w:rsidRPr="00DD40DC">
        <w:rPr>
          <w:noProof/>
        </w:rPr>
        <w:t xml:space="preserve"> visés à l’article </w:t>
      </w:r>
      <w:r w:rsidRPr="00136659">
        <w:rPr>
          <w:noProof/>
        </w:rPr>
        <w:t>3</w:t>
      </w:r>
      <w:r w:rsidRPr="00DD40DC">
        <w:rPr>
          <w:noProof/>
        </w:rPr>
        <w:t> </w:t>
      </w:r>
      <w:r w:rsidRPr="00DD40DC">
        <w:rPr>
          <w:i/>
          <w:noProof/>
        </w:rPr>
        <w:t>bis</w:t>
      </w:r>
      <w:r w:rsidRPr="00DD40DC">
        <w:rPr>
          <w:noProof/>
        </w:rPr>
        <w:t xml:space="preserve"> du présent règlement, sauf si le constructeur choisit d’inclure ces véhicules dans le calcul de ses émissions spécifiques de CO</w:t>
      </w:r>
      <w:r w:rsidRPr="00136659">
        <w:rPr>
          <w:noProof/>
          <w:vertAlign w:val="subscript"/>
        </w:rPr>
        <w:t>2</w:t>
      </w:r>
      <w:r w:rsidRPr="00DD40DC">
        <w:rPr>
          <w:noProof/>
        </w:rPr>
        <w:t xml:space="preserve"> et de ses objectifs lorsqu’il déclare le véhicule conformément à l’annexe IV, partie B, du présent règlement.</w:t>
      </w:r>
    </w:p>
    <w:p w14:paraId="737067AC" w14:textId="77777777" w:rsidR="00D2444C" w:rsidRPr="00DD40DC" w:rsidRDefault="00D2444C" w:rsidP="00697F0B">
      <w:pPr>
        <w:pStyle w:val="Text3"/>
        <w:rPr>
          <w:noProof/>
        </w:rPr>
      </w:pPr>
      <w:r w:rsidRPr="00136659">
        <w:rPr>
          <w:noProof/>
        </w:rPr>
        <w:t>5</w:t>
      </w:r>
      <w:r w:rsidRPr="00DD40DC">
        <w:rPr>
          <w:noProof/>
        </w:rPr>
        <w:t>.</w:t>
      </w:r>
      <w:r w:rsidRPr="00DD40DC">
        <w:rPr>
          <w:noProof/>
        </w:rPr>
        <w:tab/>
        <w:t>Les véhicules, autres que ceux visés au paragraphe </w:t>
      </w:r>
      <w:r w:rsidRPr="00136659">
        <w:rPr>
          <w:noProof/>
        </w:rPr>
        <w:t>4</w:t>
      </w:r>
      <w:r w:rsidRPr="00DD40DC">
        <w:rPr>
          <w:noProof/>
        </w:rPr>
        <w:t>, immatriculés pour être utilisés par les services de protection civile, de lutte contre l’incendie ou de maintien de l’ordre public, les forces armées ou les services d’urgence médicale ne sont pas soumis aux objectifs en matière d’émission de CO</w:t>
      </w:r>
      <w:r w:rsidRPr="00136659">
        <w:rPr>
          <w:noProof/>
          <w:vertAlign w:val="subscript"/>
        </w:rPr>
        <w:t>2</w:t>
      </w:r>
      <w:r w:rsidRPr="00DD40DC">
        <w:rPr>
          <w:noProof/>
        </w:rPr>
        <w:t xml:space="preserve"> visés à l’article </w:t>
      </w:r>
      <w:r w:rsidRPr="00136659">
        <w:rPr>
          <w:noProof/>
        </w:rPr>
        <w:t>3</w:t>
      </w:r>
      <w:r w:rsidRPr="00DD40DC">
        <w:rPr>
          <w:noProof/>
        </w:rPr>
        <w:t> </w:t>
      </w:r>
      <w:r w:rsidRPr="00DD40DC">
        <w:rPr>
          <w:i/>
          <w:noProof/>
        </w:rPr>
        <w:t>bis</w:t>
      </w:r>
      <w:r w:rsidRPr="00DD40DC">
        <w:rPr>
          <w:noProof/>
        </w:rPr>
        <w:t xml:space="preserve"> si un État membre l’indique dans le processus d’immatriculation et de déclaration, confirmant ainsi, dans les données déclarées conformément à l’annexe IV, partie A, que la mission du véhicule ne peut pas être remplie de la même manière par un véhicule zéro-émission et qu’il est donc dans l’intérêt public d’immatriculer un véhicule équipé d’un moteur à combustion pour remplir cette mission.</w:t>
      </w:r>
    </w:p>
    <w:p w14:paraId="3A461BBC" w14:textId="77777777" w:rsidR="00D2444C" w:rsidRPr="00DD40DC" w:rsidRDefault="00D2444C" w:rsidP="00697F0B">
      <w:pPr>
        <w:pStyle w:val="Text3"/>
        <w:rPr>
          <w:rFonts w:eastAsia="Times New Roman"/>
          <w:noProof/>
        </w:rPr>
      </w:pPr>
      <w:r w:rsidRPr="00136659">
        <w:rPr>
          <w:noProof/>
        </w:rPr>
        <w:t>6</w:t>
      </w:r>
      <w:r w:rsidRPr="00DD40DC">
        <w:rPr>
          <w:noProof/>
        </w:rPr>
        <w:t>.</w:t>
      </w:r>
      <w:r w:rsidRPr="00DD40DC">
        <w:rPr>
          <w:noProof/>
        </w:rPr>
        <w:tab/>
        <w:t xml:space="preserve">Les obligations de déclaration énoncées aux articles </w:t>
      </w:r>
      <w:r w:rsidRPr="00136659">
        <w:rPr>
          <w:noProof/>
        </w:rPr>
        <w:t>13</w:t>
      </w:r>
      <w:r w:rsidRPr="00DD40DC">
        <w:rPr>
          <w:noProof/>
        </w:rPr>
        <w:t> </w:t>
      </w:r>
      <w:r w:rsidRPr="00DD40DC">
        <w:rPr>
          <w:i/>
          <w:noProof/>
        </w:rPr>
        <w:t>bis</w:t>
      </w:r>
      <w:r w:rsidRPr="00DD40DC">
        <w:rPr>
          <w:noProof/>
        </w:rPr>
        <w:t xml:space="preserve"> à </w:t>
      </w:r>
      <w:r w:rsidRPr="00136659">
        <w:rPr>
          <w:noProof/>
        </w:rPr>
        <w:t>13</w:t>
      </w:r>
      <w:r w:rsidRPr="00DD40DC">
        <w:rPr>
          <w:noProof/>
        </w:rPr>
        <w:t> </w:t>
      </w:r>
      <w:r w:rsidRPr="00DD40DC">
        <w:rPr>
          <w:i/>
          <w:noProof/>
        </w:rPr>
        <w:t>septies</w:t>
      </w:r>
      <w:r w:rsidRPr="00DD40DC">
        <w:rPr>
          <w:noProof/>
        </w:rPr>
        <w:t xml:space="preserve"> s’appliquent également aux véhicules qui ne sont pas soumis à des objectifs en matière d’émission de CO</w:t>
      </w:r>
      <w:r w:rsidRPr="00136659">
        <w:rPr>
          <w:noProof/>
          <w:vertAlign w:val="subscript"/>
        </w:rPr>
        <w:t>2</w:t>
      </w:r>
      <w:r w:rsidRPr="00DD40DC">
        <w:rPr>
          <w:noProof/>
        </w:rPr>
        <w:t xml:space="preserve"> conformément aux paragraphes </w:t>
      </w:r>
      <w:r w:rsidRPr="00136659">
        <w:rPr>
          <w:noProof/>
        </w:rPr>
        <w:t>4</w:t>
      </w:r>
      <w:r w:rsidRPr="00DD40DC">
        <w:rPr>
          <w:noProof/>
        </w:rPr>
        <w:t xml:space="preserve"> et </w:t>
      </w:r>
      <w:r w:rsidRPr="00136659">
        <w:rPr>
          <w:noProof/>
        </w:rPr>
        <w:t>5</w:t>
      </w:r>
      <w:r w:rsidRPr="00DD40DC">
        <w:rPr>
          <w:noProof/>
        </w:rPr>
        <w:t xml:space="preserve"> du présent article.»;</w:t>
      </w:r>
    </w:p>
    <w:p w14:paraId="2EA2C4A7" w14:textId="77777777" w:rsidR="003B424B" w:rsidRPr="00DD40DC" w:rsidRDefault="005B4A90" w:rsidP="005B4A90">
      <w:pPr>
        <w:pStyle w:val="Point0"/>
        <w:rPr>
          <w:noProof/>
        </w:rPr>
      </w:pPr>
      <w:r w:rsidRPr="00136659">
        <w:rPr>
          <w:noProof/>
        </w:rPr>
        <w:t>3</w:t>
      </w:r>
      <w:r w:rsidRPr="00DD40DC">
        <w:rPr>
          <w:noProof/>
        </w:rPr>
        <w:t>)</w:t>
      </w:r>
      <w:r w:rsidRPr="00DD40DC">
        <w:rPr>
          <w:noProof/>
        </w:rPr>
        <w:tab/>
        <w:t>l’article </w:t>
      </w:r>
      <w:r w:rsidRPr="00136659">
        <w:rPr>
          <w:noProof/>
        </w:rPr>
        <w:t>3</w:t>
      </w:r>
      <w:r w:rsidRPr="00DD40DC">
        <w:rPr>
          <w:noProof/>
        </w:rPr>
        <w:t xml:space="preserve"> est modifié comme suit:</w:t>
      </w:r>
    </w:p>
    <w:p w14:paraId="355F0DD7" w14:textId="77777777" w:rsidR="00E96B6B" w:rsidRPr="00DD40DC" w:rsidRDefault="005B4A90" w:rsidP="005B4A90">
      <w:pPr>
        <w:pStyle w:val="Point1"/>
        <w:rPr>
          <w:noProof/>
        </w:rPr>
      </w:pPr>
      <w:r w:rsidRPr="00DD40DC">
        <w:rPr>
          <w:noProof/>
        </w:rPr>
        <w:t>a)</w:t>
      </w:r>
      <w:r w:rsidRPr="00DD40DC">
        <w:rPr>
          <w:noProof/>
        </w:rPr>
        <w:tab/>
        <w:t xml:space="preserve">le point </w:t>
      </w:r>
      <w:r w:rsidRPr="00136659">
        <w:rPr>
          <w:noProof/>
        </w:rPr>
        <w:t>1</w:t>
      </w:r>
      <w:r w:rsidRPr="00DD40DC">
        <w:rPr>
          <w:noProof/>
        </w:rPr>
        <w:t>) est remplacé par le texte suivant:</w:t>
      </w:r>
    </w:p>
    <w:p w14:paraId="1AA2BC69" w14:textId="77777777" w:rsidR="00F72F44" w:rsidRPr="00DD40DC" w:rsidRDefault="00E96B6B" w:rsidP="00CD04D9">
      <w:pPr>
        <w:pStyle w:val="Text2"/>
        <w:rPr>
          <w:noProof/>
        </w:rPr>
      </w:pPr>
      <w:r w:rsidRPr="00DD40DC">
        <w:rPr>
          <w:noProof/>
        </w:rPr>
        <w:t>«</w:t>
      </w:r>
      <w:r w:rsidRPr="00136659">
        <w:rPr>
          <w:noProof/>
        </w:rPr>
        <w:t>1</w:t>
      </w:r>
      <w:r w:rsidRPr="00DD40DC">
        <w:rPr>
          <w:noProof/>
        </w:rPr>
        <w:t>) “émissions de CO</w:t>
      </w:r>
      <w:r w:rsidRPr="00136659">
        <w:rPr>
          <w:noProof/>
          <w:vertAlign w:val="subscript"/>
        </w:rPr>
        <w:t>2</w:t>
      </w:r>
      <w:r w:rsidRPr="00DD40DC">
        <w:rPr>
          <w:noProof/>
        </w:rPr>
        <w:t xml:space="preserve"> de référence”, la moyenne des émissions spécifiques de CO</w:t>
      </w:r>
      <w:r w:rsidRPr="00136659">
        <w:rPr>
          <w:noProof/>
          <w:vertAlign w:val="subscript"/>
        </w:rPr>
        <w:t>2</w:t>
      </w:r>
      <w:r w:rsidRPr="00DD40DC">
        <w:rPr>
          <w:noProof/>
        </w:rPr>
        <w:t>, au cours de la période de référence, de tous les nouveaux véhicules lourds dans chacun des sous-groupes de véhicules, déterminée conformément à l’annexe I, point </w:t>
      </w:r>
      <w:r w:rsidRPr="00136659">
        <w:rPr>
          <w:noProof/>
        </w:rPr>
        <w:t>3</w:t>
      </w:r>
      <w:r w:rsidRPr="00DD40DC">
        <w:rPr>
          <w:noProof/>
        </w:rPr>
        <w:t>;»;</w:t>
      </w:r>
    </w:p>
    <w:p w14:paraId="7022D0AC" w14:textId="77777777" w:rsidR="00F72F44" w:rsidRPr="00DD40DC" w:rsidRDefault="005B4A90" w:rsidP="005B4A90">
      <w:pPr>
        <w:pStyle w:val="Point1"/>
        <w:rPr>
          <w:noProof/>
        </w:rPr>
      </w:pPr>
      <w:r w:rsidRPr="00DD40DC">
        <w:rPr>
          <w:noProof/>
        </w:rPr>
        <w:t>b)</w:t>
      </w:r>
      <w:r w:rsidRPr="00DD40DC">
        <w:rPr>
          <w:noProof/>
        </w:rPr>
        <w:tab/>
        <w:t xml:space="preserve">les points </w:t>
      </w:r>
      <w:r w:rsidRPr="00136659">
        <w:rPr>
          <w:noProof/>
        </w:rPr>
        <w:t>3</w:t>
      </w:r>
      <w:r w:rsidRPr="00DD40DC">
        <w:rPr>
          <w:noProof/>
        </w:rPr>
        <w:t xml:space="preserve">a) et </w:t>
      </w:r>
      <w:r w:rsidRPr="00136659">
        <w:rPr>
          <w:noProof/>
        </w:rPr>
        <w:t>3</w:t>
      </w:r>
      <w:r w:rsidRPr="00DD40DC">
        <w:rPr>
          <w:noProof/>
        </w:rPr>
        <w:t>b) suivants sont insérés:</w:t>
      </w:r>
    </w:p>
    <w:p w14:paraId="02AC5019" w14:textId="77777777" w:rsidR="00F72F44" w:rsidRPr="00DD40DC" w:rsidRDefault="00E96B6B" w:rsidP="00F72F44">
      <w:pPr>
        <w:pStyle w:val="Text20"/>
        <w:rPr>
          <w:noProof/>
        </w:rPr>
      </w:pPr>
      <w:r w:rsidRPr="00DD40DC">
        <w:rPr>
          <w:noProof/>
        </w:rPr>
        <w:t>«</w:t>
      </w:r>
      <w:r w:rsidRPr="00136659">
        <w:rPr>
          <w:noProof/>
        </w:rPr>
        <w:t>3</w:t>
      </w:r>
      <w:r w:rsidRPr="00DD40DC">
        <w:rPr>
          <w:noProof/>
        </w:rPr>
        <w:t xml:space="preserve">a) “période de déclaration”, la période allant du </w:t>
      </w:r>
      <w:r w:rsidRPr="00136659">
        <w:rPr>
          <w:noProof/>
        </w:rPr>
        <w:t>1</w:t>
      </w:r>
      <w:r w:rsidRPr="00DD40DC">
        <w:rPr>
          <w:noProof/>
          <w:vertAlign w:val="superscript"/>
        </w:rPr>
        <w:t>er</w:t>
      </w:r>
      <w:r w:rsidRPr="00DD40DC">
        <w:rPr>
          <w:noProof/>
        </w:rPr>
        <w:t xml:space="preserve"> juillet d’une année donnée au </w:t>
      </w:r>
      <w:r w:rsidRPr="00136659">
        <w:rPr>
          <w:noProof/>
        </w:rPr>
        <w:t>30</w:t>
      </w:r>
      <w:r w:rsidRPr="00DD40DC">
        <w:rPr>
          <w:noProof/>
        </w:rPr>
        <w:t xml:space="preserve"> juin de l’année suivante;</w:t>
      </w:r>
    </w:p>
    <w:p w14:paraId="27897B11" w14:textId="77777777" w:rsidR="00F72F44" w:rsidRPr="00DD40DC" w:rsidRDefault="00F72F44" w:rsidP="00F72F44">
      <w:pPr>
        <w:pStyle w:val="Text20"/>
        <w:rPr>
          <w:noProof/>
        </w:rPr>
      </w:pPr>
      <w:r w:rsidRPr="00136659">
        <w:rPr>
          <w:noProof/>
        </w:rPr>
        <w:t>3</w:t>
      </w:r>
      <w:r w:rsidRPr="00DD40DC">
        <w:rPr>
          <w:noProof/>
        </w:rPr>
        <w:t>b) “période de référence”, la période de déclaration d’une certaine année par rapport à laquelle les obligations de réduction réglementaires pour un certain sous-groupe de véhicules sont spécifiées en vertu du présent règlement;»;</w:t>
      </w:r>
    </w:p>
    <w:p w14:paraId="6043068E" w14:textId="77777777" w:rsidR="00671B74" w:rsidRPr="00DD40DC" w:rsidRDefault="005B4A90" w:rsidP="005B4A90">
      <w:pPr>
        <w:pStyle w:val="Point1"/>
        <w:rPr>
          <w:noProof/>
        </w:rPr>
      </w:pPr>
      <w:r w:rsidRPr="00DD40DC">
        <w:rPr>
          <w:noProof/>
        </w:rPr>
        <w:t>c)</w:t>
      </w:r>
      <w:r w:rsidRPr="00DD40DC">
        <w:rPr>
          <w:noProof/>
        </w:rPr>
        <w:tab/>
        <w:t xml:space="preserve">le point </w:t>
      </w:r>
      <w:r w:rsidRPr="00136659">
        <w:rPr>
          <w:noProof/>
        </w:rPr>
        <w:t>5</w:t>
      </w:r>
      <w:r w:rsidRPr="00DD40DC">
        <w:rPr>
          <w:noProof/>
        </w:rPr>
        <w:t>) est remplacé par le texte suivant:</w:t>
      </w:r>
    </w:p>
    <w:p w14:paraId="065F5C17" w14:textId="77777777" w:rsidR="003A7649" w:rsidRPr="00DD40DC" w:rsidRDefault="00671B74" w:rsidP="00CD04D9">
      <w:pPr>
        <w:pStyle w:val="Text2"/>
        <w:rPr>
          <w:noProof/>
        </w:rPr>
      </w:pPr>
      <w:r w:rsidRPr="00DD40DC">
        <w:rPr>
          <w:noProof/>
        </w:rPr>
        <w:t>«</w:t>
      </w:r>
      <w:r w:rsidRPr="00136659">
        <w:rPr>
          <w:noProof/>
        </w:rPr>
        <w:t>5</w:t>
      </w:r>
      <w:r w:rsidRPr="00DD40DC">
        <w:rPr>
          <w:noProof/>
        </w:rPr>
        <w:t>) “objectif spécifique en matière d’émission de CO</w:t>
      </w:r>
      <w:r w:rsidRPr="00136659">
        <w:rPr>
          <w:noProof/>
          <w:vertAlign w:val="subscript"/>
        </w:rPr>
        <w:t>2</w:t>
      </w:r>
      <w:r w:rsidRPr="00DD40DC">
        <w:rPr>
          <w:noProof/>
        </w:rPr>
        <w:t>”: l’objectif en matière d’émission de CO</w:t>
      </w:r>
      <w:r w:rsidRPr="00136659">
        <w:rPr>
          <w:noProof/>
          <w:vertAlign w:val="subscript"/>
        </w:rPr>
        <w:t>2</w:t>
      </w:r>
      <w:r w:rsidRPr="00DD40DC">
        <w:rPr>
          <w:noProof/>
        </w:rPr>
        <w:t xml:space="preserve"> d’un constructeur individuel, exprimé en g/tkm et déterminé annuellement pour la période de déclaration précédente, conformément à l’annexe I, point </w:t>
      </w:r>
      <w:r w:rsidRPr="00136659">
        <w:rPr>
          <w:noProof/>
        </w:rPr>
        <w:t>4</w:t>
      </w:r>
      <w:r w:rsidRPr="00DD40DC">
        <w:rPr>
          <w:noProof/>
        </w:rPr>
        <w:t>;»;</w:t>
      </w:r>
    </w:p>
    <w:p w14:paraId="135CA46B" w14:textId="77777777" w:rsidR="00F72F44" w:rsidRPr="00DD40DC" w:rsidRDefault="005B4A90" w:rsidP="005B4A90">
      <w:pPr>
        <w:pStyle w:val="Point1"/>
        <w:rPr>
          <w:noProof/>
        </w:rPr>
      </w:pPr>
      <w:r w:rsidRPr="00DD40DC">
        <w:rPr>
          <w:noProof/>
        </w:rPr>
        <w:t>d)</w:t>
      </w:r>
      <w:r w:rsidRPr="00DD40DC">
        <w:rPr>
          <w:noProof/>
        </w:rPr>
        <w:tab/>
        <w:t xml:space="preserve">le point </w:t>
      </w:r>
      <w:r w:rsidRPr="00136659">
        <w:rPr>
          <w:noProof/>
        </w:rPr>
        <w:t>9</w:t>
      </w:r>
      <w:r w:rsidRPr="00DD40DC">
        <w:rPr>
          <w:noProof/>
        </w:rPr>
        <w:t>) est remplacé par le texte suivant:</w:t>
      </w:r>
    </w:p>
    <w:p w14:paraId="641C49FA" w14:textId="77777777" w:rsidR="003A7649" w:rsidRPr="00DD40DC" w:rsidRDefault="00671B74" w:rsidP="003A7649">
      <w:pPr>
        <w:pStyle w:val="Text20"/>
        <w:rPr>
          <w:noProof/>
        </w:rPr>
      </w:pPr>
      <w:r w:rsidRPr="00DD40DC">
        <w:rPr>
          <w:noProof/>
        </w:rPr>
        <w:t>«(</w:t>
      </w:r>
      <w:r w:rsidRPr="00136659">
        <w:rPr>
          <w:noProof/>
        </w:rPr>
        <w:t>9</w:t>
      </w:r>
      <w:r w:rsidRPr="00DD40DC">
        <w:rPr>
          <w:noProof/>
        </w:rPr>
        <w:t>) “véhicule professionnel”, un véhicule lourd destiné à être utilisé pour des tâches spécifiques qui, d’après les informations contenues sur son certificat de conformité, telles que communiquées par les États membres, remplit les critères énoncés au point </w:t>
      </w:r>
      <w:r w:rsidRPr="00136659">
        <w:rPr>
          <w:noProof/>
        </w:rPr>
        <w:t>1</w:t>
      </w:r>
      <w:r w:rsidRPr="00DD40DC">
        <w:rPr>
          <w:noProof/>
        </w:rPr>
        <w:t>.</w:t>
      </w:r>
      <w:r w:rsidRPr="00136659">
        <w:rPr>
          <w:noProof/>
        </w:rPr>
        <w:t>2</w:t>
      </w:r>
      <w:r w:rsidRPr="00DD40DC">
        <w:rPr>
          <w:noProof/>
        </w:rPr>
        <w:t xml:space="preserve"> de l’annexe I;»;</w:t>
      </w:r>
    </w:p>
    <w:p w14:paraId="2C4EE300" w14:textId="77777777" w:rsidR="003A7649" w:rsidRPr="00DD40DC" w:rsidRDefault="003A7649" w:rsidP="003A7649">
      <w:pPr>
        <w:pStyle w:val="Text20"/>
        <w:rPr>
          <w:rFonts w:eastAsia="Times New Roman"/>
          <w:noProof/>
          <w:szCs w:val="24"/>
          <w:lang w:eastAsia="de-DE"/>
        </w:rPr>
      </w:pPr>
    </w:p>
    <w:p w14:paraId="69672F0B" w14:textId="77777777" w:rsidR="00B21722" w:rsidRPr="00DD40DC" w:rsidRDefault="005B4A90" w:rsidP="005B4A90">
      <w:pPr>
        <w:pStyle w:val="Point1"/>
        <w:rPr>
          <w:noProof/>
        </w:rPr>
      </w:pPr>
      <w:r w:rsidRPr="00DD40DC">
        <w:rPr>
          <w:noProof/>
        </w:rPr>
        <w:t>e)</w:t>
      </w:r>
      <w:r w:rsidRPr="00DD40DC">
        <w:rPr>
          <w:noProof/>
        </w:rPr>
        <w:tab/>
        <w:t>le point </w:t>
      </w:r>
      <w:r w:rsidRPr="00136659">
        <w:rPr>
          <w:noProof/>
        </w:rPr>
        <w:t>10</w:t>
      </w:r>
      <w:r w:rsidRPr="00DD40DC">
        <w:rPr>
          <w:noProof/>
        </w:rPr>
        <w:t xml:space="preserve"> est supprimé;</w:t>
      </w:r>
    </w:p>
    <w:p w14:paraId="3684B41B" w14:textId="77777777" w:rsidR="00B21722" w:rsidRPr="00DD40DC" w:rsidRDefault="005B4A90" w:rsidP="005B4A90">
      <w:pPr>
        <w:pStyle w:val="Point1"/>
        <w:rPr>
          <w:noProof/>
        </w:rPr>
      </w:pPr>
      <w:r w:rsidRPr="00DD40DC">
        <w:rPr>
          <w:noProof/>
        </w:rPr>
        <w:t>f)</w:t>
      </w:r>
      <w:r w:rsidRPr="00DD40DC">
        <w:rPr>
          <w:noProof/>
        </w:rPr>
        <w:tab/>
        <w:t xml:space="preserve">les points </w:t>
      </w:r>
      <w:r w:rsidRPr="00136659">
        <w:rPr>
          <w:noProof/>
        </w:rPr>
        <w:t>10</w:t>
      </w:r>
      <w:r w:rsidRPr="00DD40DC">
        <w:rPr>
          <w:noProof/>
        </w:rPr>
        <w:t xml:space="preserve"> a) et </w:t>
      </w:r>
      <w:r w:rsidRPr="00136659">
        <w:rPr>
          <w:noProof/>
        </w:rPr>
        <w:t>10</w:t>
      </w:r>
      <w:r w:rsidRPr="00DD40DC">
        <w:rPr>
          <w:noProof/>
        </w:rPr>
        <w:t>b) suivants sont insérés:</w:t>
      </w:r>
    </w:p>
    <w:p w14:paraId="1BFE33FF" w14:textId="77777777" w:rsidR="00B21722" w:rsidRPr="00DD40DC" w:rsidRDefault="00B21722" w:rsidP="00B21722">
      <w:pPr>
        <w:pStyle w:val="Text20"/>
        <w:rPr>
          <w:noProof/>
        </w:rPr>
      </w:pPr>
      <w:r w:rsidRPr="00DD40DC">
        <w:rPr>
          <w:noProof/>
        </w:rPr>
        <w:t>«</w:t>
      </w:r>
      <w:r w:rsidRPr="00136659">
        <w:rPr>
          <w:noProof/>
        </w:rPr>
        <w:t>10</w:t>
      </w:r>
      <w:r w:rsidRPr="00DD40DC">
        <w:rPr>
          <w:noProof/>
        </w:rPr>
        <w:t>a) “déclarant”: une entité responsable de la déclaration des données à la Commission;</w:t>
      </w:r>
    </w:p>
    <w:p w14:paraId="021D7C5B" w14:textId="77777777" w:rsidR="004B7251" w:rsidRPr="00DD40DC" w:rsidRDefault="004B7251" w:rsidP="00B21722">
      <w:pPr>
        <w:pStyle w:val="Text20"/>
        <w:rPr>
          <w:noProof/>
        </w:rPr>
      </w:pPr>
      <w:r w:rsidRPr="00DD40DC">
        <w:rPr>
          <w:noProof/>
        </w:rPr>
        <w:t>(</w:t>
      </w:r>
      <w:r w:rsidRPr="00136659">
        <w:rPr>
          <w:noProof/>
        </w:rPr>
        <w:t>10</w:t>
      </w:r>
      <w:r w:rsidRPr="00DD40DC">
        <w:rPr>
          <w:noProof/>
        </w:rPr>
        <w:t>b) “détermination d’un véhicule lourd”, la détermination de ses émissions de CO</w:t>
      </w:r>
      <w:r w:rsidRPr="00136659">
        <w:rPr>
          <w:noProof/>
          <w:vertAlign w:val="subscript"/>
        </w:rPr>
        <w:t>2</w:t>
      </w:r>
      <w:r w:rsidRPr="00DD40DC">
        <w:rPr>
          <w:noProof/>
        </w:rPr>
        <w:t xml:space="preserve"> ou de ses paramètres d’entrée conformément à l’article </w:t>
      </w:r>
      <w:r w:rsidRPr="00136659">
        <w:rPr>
          <w:noProof/>
        </w:rPr>
        <w:t>9</w:t>
      </w:r>
      <w:r w:rsidRPr="00DD40DC">
        <w:rPr>
          <w:noProof/>
        </w:rPr>
        <w:t xml:space="preserve"> du règlement (UE) </w:t>
      </w:r>
      <w:r w:rsidRPr="00136659">
        <w:rPr>
          <w:noProof/>
        </w:rPr>
        <w:t>2017</w:t>
      </w:r>
      <w:r w:rsidRPr="00DD40DC">
        <w:rPr>
          <w:noProof/>
        </w:rPr>
        <w:t>/</w:t>
      </w:r>
      <w:r w:rsidRPr="00136659">
        <w:rPr>
          <w:noProof/>
        </w:rPr>
        <w:t>2400</w:t>
      </w:r>
      <w:r w:rsidRPr="00DD40DC">
        <w:rPr>
          <w:noProof/>
        </w:rPr>
        <w:t xml:space="preserve"> ou l’évaluation de sa performance en ce qui concerne son influence sur les émissions de CO</w:t>
      </w:r>
      <w:r w:rsidRPr="00136659">
        <w:rPr>
          <w:noProof/>
          <w:vertAlign w:val="subscript"/>
        </w:rPr>
        <w:t>2</w:t>
      </w:r>
      <w:r w:rsidRPr="00DD40DC">
        <w:rPr>
          <w:noProof/>
        </w:rPr>
        <w:t xml:space="preserve"> et la consommation de carburant conformément à l’article </w:t>
      </w:r>
      <w:r w:rsidRPr="00136659">
        <w:rPr>
          <w:noProof/>
        </w:rPr>
        <w:t>8</w:t>
      </w:r>
      <w:r w:rsidRPr="00DD40DC">
        <w:rPr>
          <w:noProof/>
        </w:rPr>
        <w:t xml:space="preserve"> du règlement d’exécution (UE) </w:t>
      </w:r>
      <w:r w:rsidRPr="00136659">
        <w:rPr>
          <w:noProof/>
        </w:rPr>
        <w:t>2022</w:t>
      </w:r>
      <w:r w:rsidRPr="00DD40DC">
        <w:rPr>
          <w:noProof/>
        </w:rPr>
        <w:t>/</w:t>
      </w:r>
      <w:r w:rsidRPr="00136659">
        <w:rPr>
          <w:noProof/>
        </w:rPr>
        <w:t>1362</w:t>
      </w:r>
      <w:r w:rsidRPr="00DD40DC">
        <w:rPr>
          <w:noProof/>
        </w:rPr>
        <w:t xml:space="preserve"> de la Commission;»;</w:t>
      </w:r>
    </w:p>
    <w:p w14:paraId="403863CF" w14:textId="77777777" w:rsidR="008E7ED1" w:rsidRPr="00DD40DC" w:rsidRDefault="005B4A90" w:rsidP="005B4A90">
      <w:pPr>
        <w:pStyle w:val="Point1"/>
        <w:rPr>
          <w:noProof/>
        </w:rPr>
      </w:pPr>
      <w:r w:rsidRPr="00DD40DC">
        <w:rPr>
          <w:noProof/>
        </w:rPr>
        <w:t>g)</w:t>
      </w:r>
      <w:r w:rsidRPr="00DD40DC">
        <w:rPr>
          <w:noProof/>
        </w:rPr>
        <w:tab/>
        <w:t xml:space="preserve">le point </w:t>
      </w:r>
      <w:r w:rsidRPr="00136659">
        <w:rPr>
          <w:noProof/>
        </w:rPr>
        <w:t>11</w:t>
      </w:r>
      <w:r w:rsidRPr="00DD40DC">
        <w:rPr>
          <w:noProof/>
        </w:rPr>
        <w:t>) est remplacé par le texte suivant:</w:t>
      </w:r>
    </w:p>
    <w:p w14:paraId="4E59D13F" w14:textId="77777777" w:rsidR="003A7649" w:rsidRPr="00DD40DC" w:rsidRDefault="008E7ED1" w:rsidP="003A7649">
      <w:pPr>
        <w:pStyle w:val="Text20"/>
        <w:rPr>
          <w:rFonts w:eastAsia="Times New Roman"/>
          <w:noProof/>
        </w:rPr>
      </w:pPr>
      <w:r w:rsidRPr="00DD40DC">
        <w:rPr>
          <w:noProof/>
        </w:rPr>
        <w:t>«(</w:t>
      </w:r>
      <w:r w:rsidRPr="00136659">
        <w:rPr>
          <w:noProof/>
        </w:rPr>
        <w:t>11</w:t>
      </w:r>
      <w:r w:rsidRPr="00DD40DC">
        <w:rPr>
          <w:noProof/>
        </w:rPr>
        <w:t>) “véhicule zéro-émission”, les véhicules suivants:</w:t>
      </w:r>
    </w:p>
    <w:p w14:paraId="66BD2E95" w14:textId="77777777" w:rsidR="003A7649" w:rsidRPr="00DD40DC" w:rsidRDefault="00CD04D9" w:rsidP="00CD04D9">
      <w:pPr>
        <w:pStyle w:val="Text20"/>
        <w:ind w:left="2880" w:hanging="720"/>
        <w:rPr>
          <w:noProof/>
        </w:rPr>
      </w:pPr>
      <w:r w:rsidRPr="00DD40DC">
        <w:rPr>
          <w:noProof/>
        </w:rPr>
        <w:t>a)</w:t>
      </w:r>
      <w:r w:rsidRPr="00DD40DC">
        <w:rPr>
          <w:noProof/>
        </w:rPr>
        <w:tab/>
        <w:t>un véhicule lourd dont les émissions de CO</w:t>
      </w:r>
      <w:r w:rsidRPr="00136659">
        <w:rPr>
          <w:noProof/>
          <w:vertAlign w:val="subscript"/>
        </w:rPr>
        <w:t>2</w:t>
      </w:r>
      <w:r w:rsidRPr="00DD40DC">
        <w:rPr>
          <w:noProof/>
        </w:rPr>
        <w:t>, déterminées conformément à l’article </w:t>
      </w:r>
      <w:r w:rsidRPr="00136659">
        <w:rPr>
          <w:noProof/>
        </w:rPr>
        <w:t>9</w:t>
      </w:r>
      <w:r w:rsidRPr="00DD40DC">
        <w:rPr>
          <w:noProof/>
        </w:rPr>
        <w:t xml:space="preserve"> du règlement (UE) </w:t>
      </w:r>
      <w:r w:rsidRPr="00136659">
        <w:rPr>
          <w:noProof/>
        </w:rPr>
        <w:t>2017</w:t>
      </w:r>
      <w:r w:rsidRPr="00DD40DC">
        <w:rPr>
          <w:noProof/>
        </w:rPr>
        <w:t>/</w:t>
      </w:r>
      <w:r w:rsidRPr="00136659">
        <w:rPr>
          <w:noProof/>
        </w:rPr>
        <w:t>2400</w:t>
      </w:r>
      <w:r w:rsidRPr="00DD40DC">
        <w:rPr>
          <w:noProof/>
        </w:rPr>
        <w:t xml:space="preserve">, ne dépassent pas </w:t>
      </w:r>
      <w:r w:rsidRPr="00136659">
        <w:rPr>
          <w:noProof/>
        </w:rPr>
        <w:t>5</w:t>
      </w:r>
      <w:r w:rsidRPr="00DD40DC">
        <w:rPr>
          <w:noProof/>
        </w:rPr>
        <w:t xml:space="preserve"> g/(t km) ou </w:t>
      </w:r>
      <w:r w:rsidRPr="00136659">
        <w:rPr>
          <w:noProof/>
        </w:rPr>
        <w:t>5</w:t>
      </w:r>
      <w:r w:rsidRPr="00DD40DC">
        <w:rPr>
          <w:noProof/>
        </w:rPr>
        <w:t> g/(p. km) d’émissions de CO</w:t>
      </w:r>
      <w:r w:rsidRPr="00136659">
        <w:rPr>
          <w:noProof/>
          <w:vertAlign w:val="subscript"/>
        </w:rPr>
        <w:t>2</w:t>
      </w:r>
      <w:r w:rsidRPr="00DD40DC">
        <w:rPr>
          <w:noProof/>
        </w:rPr>
        <w:t>;</w:t>
      </w:r>
    </w:p>
    <w:p w14:paraId="02B0FC06" w14:textId="77777777" w:rsidR="0022672A" w:rsidRPr="00DD40DC" w:rsidRDefault="00CD04D9" w:rsidP="00CD04D9">
      <w:pPr>
        <w:pStyle w:val="Text20"/>
        <w:ind w:left="2880" w:hanging="720"/>
        <w:rPr>
          <w:noProof/>
        </w:rPr>
      </w:pPr>
      <w:r w:rsidRPr="00DD40DC">
        <w:rPr>
          <w:noProof/>
        </w:rPr>
        <w:t>b)</w:t>
      </w:r>
      <w:r w:rsidRPr="00DD40DC">
        <w:rPr>
          <w:noProof/>
        </w:rPr>
        <w:tab/>
        <w:t>un véhicule lourd remplissant les conditions du point </w:t>
      </w:r>
      <w:r w:rsidRPr="00136659">
        <w:rPr>
          <w:noProof/>
        </w:rPr>
        <w:t>1</w:t>
      </w:r>
      <w:r w:rsidRPr="00DD40DC">
        <w:rPr>
          <w:noProof/>
        </w:rPr>
        <w:t>.</w:t>
      </w:r>
      <w:r w:rsidRPr="00136659">
        <w:rPr>
          <w:noProof/>
        </w:rPr>
        <w:t>1</w:t>
      </w:r>
      <w:r w:rsidRPr="00DD40DC">
        <w:rPr>
          <w:noProof/>
        </w:rPr>
        <w:t>.</w:t>
      </w:r>
      <w:r w:rsidRPr="00136659">
        <w:rPr>
          <w:noProof/>
        </w:rPr>
        <w:t>4</w:t>
      </w:r>
      <w:r w:rsidRPr="00DD40DC">
        <w:rPr>
          <w:noProof/>
        </w:rPr>
        <w:t xml:space="preserve"> de l’annexe I du présent règlement si des émissions de CO</w:t>
      </w:r>
      <w:r w:rsidRPr="00136659">
        <w:rPr>
          <w:noProof/>
          <w:vertAlign w:val="subscript"/>
        </w:rPr>
        <w:t>2</w:t>
      </w:r>
      <w:r w:rsidRPr="00DD40DC">
        <w:rPr>
          <w:noProof/>
        </w:rPr>
        <w:t xml:space="preserve"> n’ont pas été déterminées, conformément au règlement (UE) </w:t>
      </w:r>
      <w:r w:rsidRPr="00136659">
        <w:rPr>
          <w:noProof/>
        </w:rPr>
        <w:t>2017</w:t>
      </w:r>
      <w:r w:rsidRPr="00DD40DC">
        <w:rPr>
          <w:noProof/>
        </w:rPr>
        <w:t>/</w:t>
      </w:r>
      <w:r w:rsidRPr="00136659">
        <w:rPr>
          <w:noProof/>
        </w:rPr>
        <w:t>2400</w:t>
      </w:r>
      <w:r w:rsidRPr="00DD40DC">
        <w:rPr>
          <w:noProof/>
        </w:rPr>
        <w:t>;</w:t>
      </w:r>
    </w:p>
    <w:p w14:paraId="5AC12940" w14:textId="77777777" w:rsidR="005041A2" w:rsidRPr="00DD40DC" w:rsidRDefault="00CD04D9" w:rsidP="00F221E9">
      <w:pPr>
        <w:pStyle w:val="Text2"/>
        <w:ind w:left="2880" w:hanging="720"/>
        <w:rPr>
          <w:noProof/>
        </w:rPr>
      </w:pPr>
      <w:r w:rsidRPr="00DD40DC">
        <w:rPr>
          <w:noProof/>
        </w:rPr>
        <w:t>c)</w:t>
      </w:r>
      <w:r w:rsidRPr="00DD40DC">
        <w:rPr>
          <w:noProof/>
        </w:rPr>
        <w:tab/>
        <w:t>une remorque équipée d’un dispositif qui assure activement sa propulsion et n’a pas de moteur à combustion interne ou a un moteur à combustion interne dont les émissions de CO</w:t>
      </w:r>
      <w:r w:rsidRPr="00136659">
        <w:rPr>
          <w:noProof/>
          <w:vertAlign w:val="subscript"/>
        </w:rPr>
        <w:t>2</w:t>
      </w:r>
      <w:r w:rsidRPr="00DD40DC">
        <w:rPr>
          <w:noProof/>
        </w:rPr>
        <w:t>, déterminées conformément au règlement (CE) nº </w:t>
      </w:r>
      <w:r w:rsidRPr="00136659">
        <w:rPr>
          <w:noProof/>
        </w:rPr>
        <w:t>595</w:t>
      </w:r>
      <w:r w:rsidRPr="00DD40DC">
        <w:rPr>
          <w:noProof/>
        </w:rPr>
        <w:t>/</w:t>
      </w:r>
      <w:r w:rsidRPr="00136659">
        <w:rPr>
          <w:noProof/>
        </w:rPr>
        <w:t>2009</w:t>
      </w:r>
      <w:r w:rsidRPr="00DD40DC">
        <w:rPr>
          <w:noProof/>
        </w:rPr>
        <w:t xml:space="preserve"> du Parlement européen et du Conseil et à ses mesures d’exécution ou au règlement ONU nº </w:t>
      </w:r>
      <w:r w:rsidRPr="00136659">
        <w:rPr>
          <w:noProof/>
        </w:rPr>
        <w:t>49</w:t>
      </w:r>
      <w:r w:rsidRPr="00DD40DC">
        <w:rPr>
          <w:noProof/>
        </w:rPr>
        <w:t xml:space="preserve"> sont inférieures à </w:t>
      </w:r>
      <w:r w:rsidRPr="00136659">
        <w:rPr>
          <w:noProof/>
        </w:rPr>
        <w:t>5</w:t>
      </w:r>
      <w:r w:rsidRPr="00DD40DC">
        <w:rPr>
          <w:noProof/>
        </w:rPr>
        <w:t> g de CO</w:t>
      </w:r>
      <w:r w:rsidRPr="00136659">
        <w:rPr>
          <w:noProof/>
          <w:vertAlign w:val="subscript"/>
        </w:rPr>
        <w:t>2</w:t>
      </w:r>
      <w:r w:rsidRPr="00DD40DC">
        <w:rPr>
          <w:noProof/>
        </w:rPr>
        <w:t>/kWh.</w:t>
      </w:r>
    </w:p>
    <w:p w14:paraId="3F586980" w14:textId="77777777" w:rsidR="00023B4C" w:rsidRPr="00DD40DC" w:rsidRDefault="005B4A90" w:rsidP="005B4A90">
      <w:pPr>
        <w:pStyle w:val="Point1"/>
        <w:rPr>
          <w:noProof/>
        </w:rPr>
      </w:pPr>
      <w:r w:rsidRPr="00DD40DC">
        <w:rPr>
          <w:noProof/>
        </w:rPr>
        <w:t>h)</w:t>
      </w:r>
      <w:r w:rsidRPr="00DD40DC">
        <w:rPr>
          <w:noProof/>
        </w:rPr>
        <w:tab/>
        <w:t xml:space="preserve">le point </w:t>
      </w:r>
      <w:r w:rsidRPr="00136659">
        <w:rPr>
          <w:noProof/>
        </w:rPr>
        <w:t>12</w:t>
      </w:r>
      <w:r w:rsidRPr="00DD40DC">
        <w:rPr>
          <w:noProof/>
        </w:rPr>
        <w:t>) est remplacé par le texte suivant:</w:t>
      </w:r>
    </w:p>
    <w:p w14:paraId="3DD41789" w14:textId="77777777" w:rsidR="00023B4C" w:rsidRPr="00DD40DC" w:rsidRDefault="00023B4C" w:rsidP="00023B4C">
      <w:pPr>
        <w:pStyle w:val="Text2"/>
        <w:rPr>
          <w:rFonts w:asciiTheme="minorHAnsi" w:hAnsiTheme="minorHAnsi" w:cstheme="minorBidi"/>
          <w:noProof/>
        </w:rPr>
      </w:pPr>
      <w:r w:rsidRPr="00DD40DC">
        <w:rPr>
          <w:noProof/>
        </w:rPr>
        <w:t>«</w:t>
      </w:r>
      <w:r w:rsidRPr="00136659">
        <w:rPr>
          <w:noProof/>
        </w:rPr>
        <w:t>12</w:t>
      </w:r>
      <w:r w:rsidRPr="00DD40DC">
        <w:rPr>
          <w:noProof/>
        </w:rPr>
        <w:t>) “véhicule lourd basse-émission”: un véhicule lourd qui n’est pas un véhicule lourd zéro-émission, dont les émissions spécifiques de CO</w:t>
      </w:r>
      <w:r w:rsidRPr="00136659">
        <w:rPr>
          <w:noProof/>
          <w:vertAlign w:val="subscript"/>
        </w:rPr>
        <w:t>2</w:t>
      </w:r>
      <w:r w:rsidRPr="00DD40DC">
        <w:rPr>
          <w:noProof/>
        </w:rPr>
        <w:t xml:space="preserve"> sont inférieures à la moitié des émissions de CO</w:t>
      </w:r>
      <w:r w:rsidRPr="00136659">
        <w:rPr>
          <w:noProof/>
          <w:vertAlign w:val="subscript"/>
        </w:rPr>
        <w:t>2</w:t>
      </w:r>
      <w:r w:rsidRPr="00DD40DC">
        <w:rPr>
          <w:noProof/>
        </w:rPr>
        <w:t xml:space="preserve"> de référence de tous les véhicules du sous-groupe auquel il appartient, telles que déterminées conformément à l’annexe I, point </w:t>
      </w:r>
      <w:r w:rsidRPr="00136659">
        <w:rPr>
          <w:noProof/>
        </w:rPr>
        <w:t>2</w:t>
      </w:r>
      <w:r w:rsidRPr="00DD40DC">
        <w:rPr>
          <w:noProof/>
        </w:rPr>
        <w:t>.</w:t>
      </w:r>
      <w:r w:rsidRPr="00136659">
        <w:rPr>
          <w:noProof/>
        </w:rPr>
        <w:t>3</w:t>
      </w:r>
      <w:r w:rsidRPr="00DD40DC">
        <w:rPr>
          <w:noProof/>
        </w:rPr>
        <w:t>.</w:t>
      </w:r>
      <w:r w:rsidRPr="00136659">
        <w:rPr>
          <w:noProof/>
        </w:rPr>
        <w:t>4</w:t>
      </w:r>
      <w:r w:rsidRPr="00DD40DC">
        <w:rPr>
          <w:noProof/>
        </w:rPr>
        <w:t>;»;</w:t>
      </w:r>
    </w:p>
    <w:p w14:paraId="0C97B9EA" w14:textId="77777777" w:rsidR="00DB0916" w:rsidRPr="00DD40DC" w:rsidRDefault="005B4A90" w:rsidP="005B4A90">
      <w:pPr>
        <w:pStyle w:val="Point1"/>
        <w:rPr>
          <w:noProof/>
        </w:rPr>
      </w:pPr>
      <w:r w:rsidRPr="00DD40DC">
        <w:rPr>
          <w:noProof/>
        </w:rPr>
        <w:t>i)</w:t>
      </w:r>
      <w:r w:rsidRPr="00DD40DC">
        <w:rPr>
          <w:noProof/>
        </w:rPr>
        <w:tab/>
        <w:t>les points </w:t>
      </w:r>
      <w:r w:rsidRPr="00136659">
        <w:rPr>
          <w:noProof/>
        </w:rPr>
        <w:t>16</w:t>
      </w:r>
      <w:r w:rsidRPr="00DD40DC">
        <w:rPr>
          <w:noProof/>
        </w:rPr>
        <w:t>) à </w:t>
      </w:r>
      <w:r w:rsidRPr="00136659">
        <w:rPr>
          <w:noProof/>
        </w:rPr>
        <w:t>23</w:t>
      </w:r>
      <w:r w:rsidRPr="00DD40DC">
        <w:rPr>
          <w:noProof/>
        </w:rPr>
        <w:t>) suivants sont ajoutés:</w:t>
      </w:r>
    </w:p>
    <w:p w14:paraId="33C40300" w14:textId="77777777" w:rsidR="00F72F44" w:rsidRPr="00DD40DC" w:rsidRDefault="00AF55E2" w:rsidP="00F72F44">
      <w:pPr>
        <w:pStyle w:val="Text20"/>
        <w:rPr>
          <w:noProof/>
        </w:rPr>
      </w:pPr>
      <w:r w:rsidRPr="00DD40DC">
        <w:rPr>
          <w:noProof/>
        </w:rPr>
        <w:t>«</w:t>
      </w:r>
      <w:r w:rsidRPr="00136659">
        <w:rPr>
          <w:noProof/>
        </w:rPr>
        <w:t>16</w:t>
      </w:r>
      <w:r w:rsidRPr="00DD40DC">
        <w:rPr>
          <w:noProof/>
        </w:rPr>
        <w:t>) “véhicule primaire d’un véhicule lourd”, un véhicule primaire au sens de l’article </w:t>
      </w:r>
      <w:r w:rsidRPr="00136659">
        <w:rPr>
          <w:noProof/>
        </w:rPr>
        <w:t>3</w:t>
      </w:r>
      <w:r w:rsidRPr="00DD40DC">
        <w:rPr>
          <w:noProof/>
        </w:rPr>
        <w:t>, point (</w:t>
      </w:r>
      <w:r w:rsidRPr="00136659">
        <w:rPr>
          <w:noProof/>
        </w:rPr>
        <w:t>22</w:t>
      </w:r>
      <w:r w:rsidRPr="00DD40DC">
        <w:rPr>
          <w:noProof/>
        </w:rPr>
        <w:t xml:space="preserve">), du règlement (UE) </w:t>
      </w:r>
      <w:r w:rsidRPr="00136659">
        <w:rPr>
          <w:noProof/>
        </w:rPr>
        <w:t>2017</w:t>
      </w:r>
      <w:r w:rsidRPr="00DD40DC">
        <w:rPr>
          <w:noProof/>
        </w:rPr>
        <w:t>/</w:t>
      </w:r>
      <w:r w:rsidRPr="00136659">
        <w:rPr>
          <w:noProof/>
        </w:rPr>
        <w:t>2400</w:t>
      </w:r>
      <w:r w:rsidRPr="00DD40DC">
        <w:rPr>
          <w:noProof/>
        </w:rPr>
        <w:t>, pour la simulation duquel est allouée une carrosserie générique qui correspond à la carrosserie réelle du véhicule lourd en ce qui concerne ses configurations de plancher (bas/haut) (simple/double) et tout autre paramètre, le cas échéant;</w:t>
      </w:r>
    </w:p>
    <w:p w14:paraId="01B3EB4C" w14:textId="77777777" w:rsidR="00F72F44" w:rsidRPr="00DD40DC" w:rsidRDefault="00F72F44" w:rsidP="00F72F44">
      <w:pPr>
        <w:pStyle w:val="Text20"/>
        <w:rPr>
          <w:noProof/>
        </w:rPr>
      </w:pPr>
      <w:r w:rsidRPr="00136659">
        <w:rPr>
          <w:noProof/>
        </w:rPr>
        <w:t>17</w:t>
      </w:r>
      <w:r w:rsidRPr="00DD40DC">
        <w:rPr>
          <w:noProof/>
        </w:rPr>
        <w:t>) “véhicule complété”: un véhicule complété tel que défini à l’article </w:t>
      </w:r>
      <w:r w:rsidRPr="00136659">
        <w:rPr>
          <w:noProof/>
        </w:rPr>
        <w:t>3</w:t>
      </w:r>
      <w:r w:rsidRPr="00DD40DC">
        <w:rPr>
          <w:noProof/>
        </w:rPr>
        <w:t>, point </w:t>
      </w:r>
      <w:r w:rsidRPr="00136659">
        <w:rPr>
          <w:noProof/>
        </w:rPr>
        <w:t>26</w:t>
      </w:r>
      <w:r w:rsidRPr="00DD40DC">
        <w:rPr>
          <w:noProof/>
        </w:rPr>
        <w:t xml:space="preserve">, du règlement (UE) </w:t>
      </w:r>
      <w:r w:rsidRPr="00136659">
        <w:rPr>
          <w:noProof/>
        </w:rPr>
        <w:t>2018</w:t>
      </w:r>
      <w:r w:rsidRPr="00DD40DC">
        <w:rPr>
          <w:noProof/>
        </w:rPr>
        <w:t>/</w:t>
      </w:r>
      <w:r w:rsidRPr="00136659">
        <w:rPr>
          <w:noProof/>
        </w:rPr>
        <w:t>858</w:t>
      </w:r>
      <w:r w:rsidRPr="00DD40DC">
        <w:rPr>
          <w:noProof/>
        </w:rPr>
        <w:t>;</w:t>
      </w:r>
    </w:p>
    <w:p w14:paraId="6E568358" w14:textId="77777777" w:rsidR="00F72F44" w:rsidRPr="00DD40DC" w:rsidRDefault="00F72F44" w:rsidP="00F72F44">
      <w:pPr>
        <w:pStyle w:val="Text20"/>
        <w:rPr>
          <w:noProof/>
        </w:rPr>
      </w:pPr>
      <w:r w:rsidRPr="00136659">
        <w:rPr>
          <w:noProof/>
        </w:rPr>
        <w:t>18</w:t>
      </w:r>
      <w:r w:rsidRPr="00DD40DC">
        <w:rPr>
          <w:noProof/>
        </w:rPr>
        <w:t>) “véhicule complet”: un véhicule complet tel que défini à l’article </w:t>
      </w:r>
      <w:r w:rsidRPr="00136659">
        <w:rPr>
          <w:noProof/>
        </w:rPr>
        <w:t>3</w:t>
      </w:r>
      <w:r w:rsidRPr="00DD40DC">
        <w:rPr>
          <w:noProof/>
        </w:rPr>
        <w:t>, point </w:t>
      </w:r>
      <w:r w:rsidRPr="00136659">
        <w:rPr>
          <w:noProof/>
        </w:rPr>
        <w:t>27</w:t>
      </w:r>
      <w:r w:rsidRPr="00DD40DC">
        <w:rPr>
          <w:noProof/>
        </w:rPr>
        <w:t xml:space="preserve">, du règlement (UE) </w:t>
      </w:r>
      <w:r w:rsidRPr="00136659">
        <w:rPr>
          <w:noProof/>
        </w:rPr>
        <w:t>2018</w:t>
      </w:r>
      <w:r w:rsidRPr="00DD40DC">
        <w:rPr>
          <w:noProof/>
        </w:rPr>
        <w:t>/</w:t>
      </w:r>
      <w:r w:rsidRPr="00136659">
        <w:rPr>
          <w:noProof/>
        </w:rPr>
        <w:t>858</w:t>
      </w:r>
      <w:r w:rsidRPr="00DD40DC">
        <w:rPr>
          <w:noProof/>
        </w:rPr>
        <w:t>;</w:t>
      </w:r>
    </w:p>
    <w:p w14:paraId="07F9C4C8" w14:textId="77777777" w:rsidR="00F72F44" w:rsidRPr="00DD40DC" w:rsidRDefault="00F72F44" w:rsidP="00F72F44">
      <w:pPr>
        <w:pStyle w:val="Text20"/>
        <w:rPr>
          <w:noProof/>
        </w:rPr>
      </w:pPr>
      <w:r w:rsidRPr="00136659">
        <w:rPr>
          <w:noProof/>
        </w:rPr>
        <w:t>19</w:t>
      </w:r>
      <w:r w:rsidRPr="00DD40DC">
        <w:rPr>
          <w:noProof/>
        </w:rPr>
        <w:t>) “véhicule hors route”, un véhicule hors route tel que défini à l’annexe I, partie A, point </w:t>
      </w:r>
      <w:r w:rsidRPr="00136659">
        <w:rPr>
          <w:noProof/>
        </w:rPr>
        <w:t>2</w:t>
      </w:r>
      <w:r w:rsidRPr="00DD40DC">
        <w:rPr>
          <w:noProof/>
        </w:rPr>
        <w:t>.</w:t>
      </w:r>
      <w:r w:rsidRPr="00136659">
        <w:rPr>
          <w:noProof/>
        </w:rPr>
        <w:t>1</w:t>
      </w:r>
      <w:r w:rsidRPr="00DD40DC">
        <w:rPr>
          <w:noProof/>
        </w:rPr>
        <w:t xml:space="preserve">, du règlement (UE) </w:t>
      </w:r>
      <w:r w:rsidRPr="00136659">
        <w:rPr>
          <w:noProof/>
        </w:rPr>
        <w:t>2018</w:t>
      </w:r>
      <w:r w:rsidRPr="00DD40DC">
        <w:rPr>
          <w:noProof/>
        </w:rPr>
        <w:t>/</w:t>
      </w:r>
      <w:r w:rsidRPr="00136659">
        <w:rPr>
          <w:noProof/>
        </w:rPr>
        <w:t>858</w:t>
      </w:r>
      <w:r w:rsidRPr="00DD40DC">
        <w:rPr>
          <w:noProof/>
        </w:rPr>
        <w:t>;</w:t>
      </w:r>
    </w:p>
    <w:p w14:paraId="13FECFCD" w14:textId="77777777" w:rsidR="00F72F44" w:rsidRPr="00DD40DC" w:rsidRDefault="00F72F44" w:rsidP="00F72F44">
      <w:pPr>
        <w:pStyle w:val="Text20"/>
        <w:rPr>
          <w:noProof/>
        </w:rPr>
      </w:pPr>
      <w:r w:rsidRPr="00136659">
        <w:rPr>
          <w:noProof/>
        </w:rPr>
        <w:t>20</w:t>
      </w:r>
      <w:r w:rsidRPr="00DD40DC">
        <w:rPr>
          <w:noProof/>
        </w:rPr>
        <w:t>) “véhicule à usage spécial”: un véhicule à usage spécial au sens de l’article </w:t>
      </w:r>
      <w:r w:rsidRPr="00136659">
        <w:rPr>
          <w:noProof/>
        </w:rPr>
        <w:t>3</w:t>
      </w:r>
      <w:r w:rsidRPr="00DD40DC">
        <w:rPr>
          <w:noProof/>
        </w:rPr>
        <w:t>, point </w:t>
      </w:r>
      <w:r w:rsidRPr="00136659">
        <w:rPr>
          <w:noProof/>
        </w:rPr>
        <w:t>31</w:t>
      </w:r>
      <w:r w:rsidRPr="00DD40DC">
        <w:rPr>
          <w:noProof/>
        </w:rPr>
        <w:t xml:space="preserve">, du règlement (UE) </w:t>
      </w:r>
      <w:r w:rsidRPr="00136659">
        <w:rPr>
          <w:noProof/>
        </w:rPr>
        <w:t>2018</w:t>
      </w:r>
      <w:r w:rsidRPr="00DD40DC">
        <w:rPr>
          <w:noProof/>
        </w:rPr>
        <w:t>/</w:t>
      </w:r>
      <w:r w:rsidRPr="00136659">
        <w:rPr>
          <w:noProof/>
        </w:rPr>
        <w:t>858</w:t>
      </w:r>
      <w:r w:rsidRPr="00DD40DC">
        <w:rPr>
          <w:noProof/>
        </w:rPr>
        <w:t>;</w:t>
      </w:r>
    </w:p>
    <w:p w14:paraId="3176A638" w14:textId="77777777" w:rsidR="00F72F44" w:rsidRPr="00DD40DC" w:rsidRDefault="00F72F44" w:rsidP="00F72F44">
      <w:pPr>
        <w:pStyle w:val="Text20"/>
        <w:rPr>
          <w:noProof/>
        </w:rPr>
      </w:pPr>
      <w:r w:rsidRPr="00136659">
        <w:rPr>
          <w:noProof/>
        </w:rPr>
        <w:t>21</w:t>
      </w:r>
      <w:r w:rsidRPr="00DD40DC">
        <w:rPr>
          <w:noProof/>
        </w:rPr>
        <w:t>) “véhicule hors route à usage spécial”, un véhicule hors route à usage spécial au sens de l’annexe I, partie A, point </w:t>
      </w:r>
      <w:r w:rsidRPr="00136659">
        <w:rPr>
          <w:noProof/>
        </w:rPr>
        <w:t>2</w:t>
      </w:r>
      <w:r w:rsidRPr="00DD40DC">
        <w:rPr>
          <w:noProof/>
        </w:rPr>
        <w:t>.</w:t>
      </w:r>
      <w:r w:rsidRPr="00136659">
        <w:rPr>
          <w:noProof/>
        </w:rPr>
        <w:t>3</w:t>
      </w:r>
      <w:r w:rsidRPr="00DD40DC">
        <w:rPr>
          <w:noProof/>
        </w:rPr>
        <w:t>.</w:t>
      </w:r>
      <w:r w:rsidRPr="00136659">
        <w:rPr>
          <w:noProof/>
        </w:rPr>
        <w:t>1</w:t>
      </w:r>
      <w:r w:rsidRPr="00DD40DC">
        <w:rPr>
          <w:noProof/>
        </w:rPr>
        <w:t xml:space="preserve">, du règlement (UE) </w:t>
      </w:r>
      <w:r w:rsidRPr="00136659">
        <w:rPr>
          <w:noProof/>
        </w:rPr>
        <w:t>2018</w:t>
      </w:r>
      <w:r w:rsidRPr="00DD40DC">
        <w:rPr>
          <w:noProof/>
        </w:rPr>
        <w:t>/</w:t>
      </w:r>
      <w:r w:rsidRPr="00136659">
        <w:rPr>
          <w:noProof/>
        </w:rPr>
        <w:t>858</w:t>
      </w:r>
      <w:r w:rsidRPr="00DD40DC">
        <w:rPr>
          <w:noProof/>
        </w:rPr>
        <w:t>;</w:t>
      </w:r>
    </w:p>
    <w:p w14:paraId="2FD37568" w14:textId="77777777" w:rsidR="00037FAD" w:rsidRPr="00DD40DC" w:rsidRDefault="00F72F44" w:rsidP="00F72F44">
      <w:pPr>
        <w:pStyle w:val="Text20"/>
        <w:rPr>
          <w:noProof/>
        </w:rPr>
      </w:pPr>
      <w:r w:rsidRPr="00136659">
        <w:rPr>
          <w:noProof/>
        </w:rPr>
        <w:t>22</w:t>
      </w:r>
      <w:r w:rsidRPr="00DD40DC">
        <w:rPr>
          <w:noProof/>
        </w:rPr>
        <w:t>) “certificat de conformité”, un certificat de conformité au sens de l’article </w:t>
      </w:r>
      <w:r w:rsidRPr="00136659">
        <w:rPr>
          <w:noProof/>
        </w:rPr>
        <w:t>3</w:t>
      </w:r>
      <w:r w:rsidRPr="00DD40DC">
        <w:rPr>
          <w:noProof/>
        </w:rPr>
        <w:t>, point </w:t>
      </w:r>
      <w:r w:rsidRPr="00136659">
        <w:rPr>
          <w:noProof/>
        </w:rPr>
        <w:t>5</w:t>
      </w:r>
      <w:r w:rsidRPr="00DD40DC">
        <w:rPr>
          <w:noProof/>
        </w:rPr>
        <w:t xml:space="preserve">, du règlement (UE) </w:t>
      </w:r>
      <w:r w:rsidRPr="00136659">
        <w:rPr>
          <w:noProof/>
        </w:rPr>
        <w:t>2018</w:t>
      </w:r>
      <w:r w:rsidRPr="00DD40DC">
        <w:rPr>
          <w:noProof/>
        </w:rPr>
        <w:t>/</w:t>
      </w:r>
      <w:r w:rsidRPr="00136659">
        <w:rPr>
          <w:noProof/>
        </w:rPr>
        <w:t>858</w:t>
      </w:r>
      <w:r w:rsidRPr="00DD40DC">
        <w:rPr>
          <w:noProof/>
        </w:rPr>
        <w:t>;</w:t>
      </w:r>
    </w:p>
    <w:p w14:paraId="5E4BE00F" w14:textId="77777777" w:rsidR="00F72F44" w:rsidRPr="00DD40DC" w:rsidRDefault="00037FAD" w:rsidP="00F72F44">
      <w:pPr>
        <w:pStyle w:val="Text20"/>
        <w:rPr>
          <w:noProof/>
        </w:rPr>
      </w:pPr>
      <w:r w:rsidRPr="00136659">
        <w:rPr>
          <w:noProof/>
        </w:rPr>
        <w:t>23</w:t>
      </w:r>
      <w:r w:rsidRPr="00DD40DC">
        <w:rPr>
          <w:noProof/>
        </w:rPr>
        <w:t>) “marché public”, dans le cadre des procédures de passation de marchés publics et sauf indication contraire, un marché public au sens de l’article </w:t>
      </w:r>
      <w:r w:rsidRPr="00136659">
        <w:rPr>
          <w:noProof/>
        </w:rPr>
        <w:t>2</w:t>
      </w:r>
      <w:r w:rsidRPr="00DD40DC">
        <w:rPr>
          <w:noProof/>
        </w:rPr>
        <w:t>, paragraphe </w:t>
      </w:r>
      <w:r w:rsidRPr="00136659">
        <w:rPr>
          <w:noProof/>
        </w:rPr>
        <w:t>1</w:t>
      </w:r>
      <w:r w:rsidRPr="00DD40DC">
        <w:rPr>
          <w:noProof/>
        </w:rPr>
        <w:t>, point </w:t>
      </w:r>
      <w:r w:rsidRPr="00136659">
        <w:rPr>
          <w:noProof/>
        </w:rPr>
        <w:t>5</w:t>
      </w:r>
      <w:r w:rsidRPr="00DD40DC">
        <w:rPr>
          <w:noProof/>
        </w:rPr>
        <w:t xml:space="preserve">), de la directive </w:t>
      </w:r>
      <w:r w:rsidRPr="00136659">
        <w:rPr>
          <w:noProof/>
        </w:rPr>
        <w:t>2014</w:t>
      </w:r>
      <w:r w:rsidRPr="00DD40DC">
        <w:rPr>
          <w:noProof/>
        </w:rPr>
        <w:t>/</w:t>
      </w:r>
      <w:r w:rsidRPr="00136659">
        <w:rPr>
          <w:noProof/>
        </w:rPr>
        <w:t>24</w:t>
      </w:r>
      <w:r w:rsidRPr="00DD40DC">
        <w:rPr>
          <w:noProof/>
        </w:rPr>
        <w:t>/UE, les “marchés” au sens de l’article </w:t>
      </w:r>
      <w:r w:rsidRPr="00136659">
        <w:rPr>
          <w:noProof/>
        </w:rPr>
        <w:t>2</w:t>
      </w:r>
      <w:r w:rsidRPr="00DD40DC">
        <w:rPr>
          <w:noProof/>
        </w:rPr>
        <w:t>, point </w:t>
      </w:r>
      <w:r w:rsidRPr="00136659">
        <w:rPr>
          <w:noProof/>
        </w:rPr>
        <w:t>1</w:t>
      </w:r>
      <w:r w:rsidRPr="00DD40DC">
        <w:rPr>
          <w:noProof/>
        </w:rPr>
        <w:t xml:space="preserve">), de la directive </w:t>
      </w:r>
      <w:r w:rsidRPr="00136659">
        <w:rPr>
          <w:noProof/>
        </w:rPr>
        <w:t>2014</w:t>
      </w:r>
      <w:r w:rsidRPr="00DD40DC">
        <w:rPr>
          <w:noProof/>
        </w:rPr>
        <w:t>/</w:t>
      </w:r>
      <w:r w:rsidRPr="00136659">
        <w:rPr>
          <w:noProof/>
        </w:rPr>
        <w:t>25</w:t>
      </w:r>
      <w:r w:rsidRPr="00DD40DC">
        <w:rPr>
          <w:noProof/>
        </w:rPr>
        <w:t>/UE, ainsi que les “concessions” au sens de l’article </w:t>
      </w:r>
      <w:r w:rsidRPr="00136659">
        <w:rPr>
          <w:noProof/>
        </w:rPr>
        <w:t>5</w:t>
      </w:r>
      <w:r w:rsidRPr="00DD40DC">
        <w:rPr>
          <w:noProof/>
        </w:rPr>
        <w:t>, point </w:t>
      </w:r>
      <w:r w:rsidRPr="00136659">
        <w:rPr>
          <w:noProof/>
        </w:rPr>
        <w:t>1</w:t>
      </w:r>
      <w:r w:rsidRPr="00DD40DC">
        <w:rPr>
          <w:noProof/>
        </w:rPr>
        <w:t xml:space="preserve">), de la directive </w:t>
      </w:r>
      <w:r w:rsidRPr="00136659">
        <w:rPr>
          <w:noProof/>
        </w:rPr>
        <w:t>2014</w:t>
      </w:r>
      <w:r w:rsidRPr="00DD40DC">
        <w:rPr>
          <w:noProof/>
        </w:rPr>
        <w:t>/</w:t>
      </w:r>
      <w:r w:rsidRPr="00136659">
        <w:rPr>
          <w:noProof/>
        </w:rPr>
        <w:t>23</w:t>
      </w:r>
      <w:r w:rsidRPr="00DD40DC">
        <w:rPr>
          <w:noProof/>
        </w:rPr>
        <w:t>/UE»;</w:t>
      </w:r>
    </w:p>
    <w:p w14:paraId="1FDF9204" w14:textId="77777777" w:rsidR="00F72F44" w:rsidRPr="00DD40DC" w:rsidRDefault="005B4A90" w:rsidP="005B4A90">
      <w:pPr>
        <w:pStyle w:val="Point1"/>
        <w:rPr>
          <w:noProof/>
        </w:rPr>
      </w:pPr>
      <w:r w:rsidRPr="00DD40DC">
        <w:rPr>
          <w:noProof/>
        </w:rPr>
        <w:t>j)</w:t>
      </w:r>
      <w:r w:rsidRPr="00DD40DC">
        <w:rPr>
          <w:noProof/>
        </w:rPr>
        <w:tab/>
        <w:t>le paragraphe suivant est ajouté:</w:t>
      </w:r>
    </w:p>
    <w:p w14:paraId="64CA4821" w14:textId="77777777" w:rsidR="00DD40DC" w:rsidRDefault="00CD04D9" w:rsidP="0070471F">
      <w:pPr>
        <w:pStyle w:val="Text20"/>
        <w:rPr>
          <w:noProof/>
        </w:rPr>
      </w:pPr>
      <w:r w:rsidRPr="00DD40DC">
        <w:rPr>
          <w:noProof/>
        </w:rPr>
        <w:t>«Aux fins du présent règlement, on entend par «groupe de constructeurs liés» un constructeur et ses entreprises liées.</w:t>
      </w:r>
    </w:p>
    <w:p w14:paraId="6FD0E9E4" w14:textId="768B9B1B" w:rsidR="00F72F44" w:rsidRPr="00DD40DC" w:rsidRDefault="00F72F44" w:rsidP="0070471F">
      <w:pPr>
        <w:pStyle w:val="Text20"/>
        <w:rPr>
          <w:noProof/>
        </w:rPr>
      </w:pPr>
      <w:r w:rsidRPr="00DD40DC">
        <w:rPr>
          <w:noProof/>
        </w:rPr>
        <w:t>On entend par «entreprises liées»:</w:t>
      </w:r>
    </w:p>
    <w:p w14:paraId="3CA9CCF5" w14:textId="77777777" w:rsidR="00F72F44" w:rsidRPr="00DD40DC" w:rsidRDefault="0070471F" w:rsidP="0070471F">
      <w:pPr>
        <w:pStyle w:val="Text20"/>
        <w:rPr>
          <w:noProof/>
        </w:rPr>
      </w:pPr>
      <w:r w:rsidRPr="00DD40DC">
        <w:rPr>
          <w:noProof/>
        </w:rPr>
        <w:t>a) des entreprises dans lesquelles le constructeur dispose, directement ou indirectement:</w:t>
      </w:r>
    </w:p>
    <w:p w14:paraId="5928BA07" w14:textId="77777777" w:rsidR="00F72F44" w:rsidRPr="00DD40DC" w:rsidRDefault="0070471F" w:rsidP="0070471F">
      <w:pPr>
        <w:pStyle w:val="Text20"/>
        <w:ind w:left="2137" w:firstLine="23"/>
        <w:rPr>
          <w:noProof/>
        </w:rPr>
      </w:pPr>
      <w:r w:rsidRPr="00DD40DC">
        <w:rPr>
          <w:noProof/>
        </w:rPr>
        <w:t>i) du contrôle de plus de la moitié des droits de vote; ou</w:t>
      </w:r>
    </w:p>
    <w:p w14:paraId="0A759562" w14:textId="77777777" w:rsidR="00F72F44" w:rsidRPr="00DD40DC" w:rsidRDefault="0070471F" w:rsidP="0070471F">
      <w:pPr>
        <w:pStyle w:val="Text20"/>
        <w:ind w:left="2160"/>
        <w:rPr>
          <w:noProof/>
        </w:rPr>
      </w:pPr>
      <w:r w:rsidRPr="00DD40DC">
        <w:rPr>
          <w:noProof/>
        </w:rPr>
        <w:t>ii) du pouvoir de nommer plus de la moitié des membres du conseil de surveillance, du conseil d’administration ou des organes représentant légalement l’entreprise; ou</w:t>
      </w:r>
    </w:p>
    <w:p w14:paraId="5BF08739" w14:textId="77777777" w:rsidR="00F72F44" w:rsidRPr="00DD40DC" w:rsidRDefault="0070471F" w:rsidP="0070471F">
      <w:pPr>
        <w:pStyle w:val="Text20"/>
        <w:ind w:left="2137" w:firstLine="23"/>
        <w:rPr>
          <w:noProof/>
        </w:rPr>
      </w:pPr>
      <w:r w:rsidRPr="00DD40DC">
        <w:rPr>
          <w:noProof/>
        </w:rPr>
        <w:t>iii) du droit de gérer les affaires de l’entreprise;</w:t>
      </w:r>
    </w:p>
    <w:p w14:paraId="35807F82" w14:textId="77777777" w:rsidR="00F72F44" w:rsidRPr="00DD40DC" w:rsidRDefault="0070471F" w:rsidP="0070471F">
      <w:pPr>
        <w:pStyle w:val="Text20"/>
        <w:rPr>
          <w:noProof/>
        </w:rPr>
      </w:pPr>
      <w:r w:rsidRPr="00DD40DC">
        <w:rPr>
          <w:noProof/>
        </w:rPr>
        <w:t>b) des entreprises qui disposent, directement ou indirectement, sur le constructeur, des droits ou des pouvoirs visés au point a);</w:t>
      </w:r>
    </w:p>
    <w:p w14:paraId="46D6DCA7" w14:textId="77777777" w:rsidR="00DD40DC" w:rsidRDefault="0070471F" w:rsidP="0070471F">
      <w:pPr>
        <w:pStyle w:val="Text20"/>
        <w:rPr>
          <w:noProof/>
        </w:rPr>
      </w:pPr>
      <w:r w:rsidRPr="00DD40DC">
        <w:rPr>
          <w:noProof/>
        </w:rPr>
        <w:t>c) des entreprises dans lesquelles une entreprise visée au point b) dispose, directement ou indirectement, des droits ou des pouvoirs visés au point a);</w:t>
      </w:r>
    </w:p>
    <w:p w14:paraId="60109881" w14:textId="3F3DF46D" w:rsidR="00F72F44" w:rsidRPr="00DD40DC" w:rsidRDefault="0070471F" w:rsidP="0070471F">
      <w:pPr>
        <w:pStyle w:val="Text20"/>
        <w:rPr>
          <w:noProof/>
        </w:rPr>
      </w:pPr>
      <w:r w:rsidRPr="00DD40DC">
        <w:rPr>
          <w:noProof/>
        </w:rPr>
        <w:t>d) des entreprises dans lesquelles le constructeur et une ou plusieurs des entreprises visées au point a), b) ou c), ou dans lesquelles deux ou plusieurs de ces dernières, disposent ensemble des droits ou des pouvoirs visés au point a);</w:t>
      </w:r>
    </w:p>
    <w:p w14:paraId="77B78485" w14:textId="77777777" w:rsidR="00F72F44" w:rsidRPr="00DD40DC" w:rsidRDefault="0070471F" w:rsidP="0070471F">
      <w:pPr>
        <w:pStyle w:val="Text20"/>
        <w:rPr>
          <w:noProof/>
        </w:rPr>
      </w:pPr>
      <w:r w:rsidRPr="00DD40DC">
        <w:rPr>
          <w:noProof/>
        </w:rPr>
        <w:t>e) des entreprises dans lesquelles les droits ou les pouvoirs visés au point a) sont détenus conjointement par le constructeur ou une ou plusieurs de ses entreprises liées visées aux points a) à d), et une ou plusieurs tierces parties.»;</w:t>
      </w:r>
    </w:p>
    <w:p w14:paraId="5663E597" w14:textId="77777777" w:rsidR="003B424B" w:rsidRPr="00DD40DC" w:rsidRDefault="005B4A90" w:rsidP="005B4A90">
      <w:pPr>
        <w:pStyle w:val="Point0"/>
        <w:rPr>
          <w:noProof/>
        </w:rPr>
      </w:pPr>
      <w:r w:rsidRPr="00136659">
        <w:rPr>
          <w:noProof/>
        </w:rPr>
        <w:t>4</w:t>
      </w:r>
      <w:r w:rsidRPr="00DD40DC">
        <w:rPr>
          <w:noProof/>
        </w:rPr>
        <w:t>)</w:t>
      </w:r>
      <w:r w:rsidRPr="00DD40DC">
        <w:rPr>
          <w:noProof/>
        </w:rPr>
        <w:tab/>
        <w:t>les articles </w:t>
      </w:r>
      <w:r w:rsidRPr="00136659">
        <w:rPr>
          <w:noProof/>
        </w:rPr>
        <w:t>3</w:t>
      </w:r>
      <w:r w:rsidRPr="00DD40DC">
        <w:rPr>
          <w:noProof/>
        </w:rPr>
        <w:t> </w:t>
      </w:r>
      <w:r w:rsidRPr="00DD40DC">
        <w:rPr>
          <w:i/>
          <w:noProof/>
        </w:rPr>
        <w:t>bis</w:t>
      </w:r>
      <w:r w:rsidRPr="00DD40DC">
        <w:rPr>
          <w:noProof/>
        </w:rPr>
        <w:t xml:space="preserve"> à </w:t>
      </w:r>
      <w:r w:rsidRPr="00136659">
        <w:rPr>
          <w:noProof/>
        </w:rPr>
        <w:t>3</w:t>
      </w:r>
      <w:r w:rsidRPr="00DD40DC">
        <w:rPr>
          <w:noProof/>
        </w:rPr>
        <w:t> </w:t>
      </w:r>
      <w:r w:rsidRPr="00DD40DC">
        <w:rPr>
          <w:i/>
          <w:noProof/>
        </w:rPr>
        <w:t>quater</w:t>
      </w:r>
      <w:r w:rsidRPr="00DD40DC">
        <w:rPr>
          <w:noProof/>
        </w:rPr>
        <w:t xml:space="preserve"> suivants sont insérés:</w:t>
      </w:r>
    </w:p>
    <w:p w14:paraId="516BB4AF" w14:textId="77777777" w:rsidR="0070471F" w:rsidRPr="00DD40DC" w:rsidRDefault="0070471F" w:rsidP="0070471F">
      <w:pPr>
        <w:pStyle w:val="Text10"/>
        <w:jc w:val="center"/>
        <w:rPr>
          <w:b/>
          <w:noProof/>
        </w:rPr>
      </w:pPr>
      <w:r w:rsidRPr="00DD40DC">
        <w:rPr>
          <w:noProof/>
        </w:rPr>
        <w:t xml:space="preserve">«Article </w:t>
      </w:r>
      <w:r w:rsidRPr="00136659">
        <w:rPr>
          <w:noProof/>
        </w:rPr>
        <w:t>3</w:t>
      </w:r>
      <w:r w:rsidRPr="00DD40DC">
        <w:rPr>
          <w:noProof/>
        </w:rPr>
        <w:t> </w:t>
      </w:r>
      <w:r w:rsidRPr="00DD40DC">
        <w:rPr>
          <w:i/>
          <w:noProof/>
        </w:rPr>
        <w:t>bis</w:t>
      </w:r>
      <w:r w:rsidRPr="00DD40DC">
        <w:rPr>
          <w:noProof/>
        </w:rPr>
        <w:br/>
      </w:r>
      <w:r w:rsidRPr="00DD40DC">
        <w:rPr>
          <w:b/>
          <w:noProof/>
        </w:rPr>
        <w:t>Objectifs en matière d’émission de CO</w:t>
      </w:r>
      <w:r w:rsidRPr="00136659">
        <w:rPr>
          <w:b/>
          <w:noProof/>
          <w:vertAlign w:val="subscript"/>
        </w:rPr>
        <w:t>2</w:t>
      </w:r>
    </w:p>
    <w:p w14:paraId="2BFF8DD1" w14:textId="77777777" w:rsidR="0070471F" w:rsidRPr="00DD40DC" w:rsidRDefault="00CD04D9" w:rsidP="00C9020F">
      <w:pPr>
        <w:pStyle w:val="Text10"/>
        <w:rPr>
          <w:noProof/>
        </w:rPr>
      </w:pPr>
      <w:r w:rsidRPr="00136659">
        <w:rPr>
          <w:noProof/>
        </w:rPr>
        <w:t>1</w:t>
      </w:r>
      <w:r w:rsidRPr="00DD40DC">
        <w:rPr>
          <w:noProof/>
        </w:rPr>
        <w:t>.</w:t>
      </w:r>
      <w:r w:rsidRPr="00DD40DC">
        <w:rPr>
          <w:noProof/>
        </w:rPr>
        <w:tab/>
        <w:t>Les émissions de CO</w:t>
      </w:r>
      <w:r w:rsidRPr="00136659">
        <w:rPr>
          <w:noProof/>
          <w:vertAlign w:val="subscript"/>
        </w:rPr>
        <w:t>2</w:t>
      </w:r>
      <w:r w:rsidRPr="00DD40DC">
        <w:rPr>
          <w:noProof/>
        </w:rPr>
        <w:t xml:space="preserve"> moyennes du parc de l’Union de nouveaux véhicules lourds, autres que les véhicules à usage spécial, les véhicules hors route, les véhicules hors route à usage spécial et les véhicules professionnels, sont réduites des pourcentages suivants par rapport aux émissions de CO</w:t>
      </w:r>
      <w:r w:rsidRPr="00136659">
        <w:rPr>
          <w:noProof/>
          <w:vertAlign w:val="subscript"/>
        </w:rPr>
        <w:t>2</w:t>
      </w:r>
      <w:r w:rsidRPr="00DD40DC">
        <w:rPr>
          <w:noProof/>
        </w:rPr>
        <w:t xml:space="preserve"> moyennes de la période de déclaration de l’année </w:t>
      </w:r>
      <w:r w:rsidRPr="00136659">
        <w:rPr>
          <w:noProof/>
        </w:rPr>
        <w:t>2019</w:t>
      </w:r>
      <w:r w:rsidRPr="00DD40DC">
        <w:rPr>
          <w:noProof/>
        </w:rPr>
        <w:t>:</w:t>
      </w:r>
    </w:p>
    <w:p w14:paraId="7AFF205C" w14:textId="77777777" w:rsidR="00DD40DC" w:rsidRDefault="0070471F" w:rsidP="00CD04D9">
      <w:pPr>
        <w:pStyle w:val="Text10"/>
        <w:ind w:left="1210"/>
        <w:rPr>
          <w:noProof/>
        </w:rPr>
      </w:pPr>
      <w:r w:rsidRPr="00DD40DC">
        <w:rPr>
          <w:noProof/>
        </w:rPr>
        <w:t xml:space="preserve">a) pour les sous-groupes de véhicules </w:t>
      </w:r>
      <w:r w:rsidRPr="00136659">
        <w:rPr>
          <w:noProof/>
        </w:rPr>
        <w:t>4</w:t>
      </w:r>
      <w:r w:rsidRPr="00DD40DC">
        <w:rPr>
          <w:noProof/>
        </w:rPr>
        <w:t xml:space="preserve">-UD, </w:t>
      </w:r>
      <w:r w:rsidRPr="00136659">
        <w:rPr>
          <w:noProof/>
        </w:rPr>
        <w:t>4</w:t>
      </w:r>
      <w:r w:rsidRPr="00DD40DC">
        <w:rPr>
          <w:noProof/>
        </w:rPr>
        <w:t xml:space="preserve">-RD, </w:t>
      </w:r>
      <w:r w:rsidRPr="00136659">
        <w:rPr>
          <w:noProof/>
        </w:rPr>
        <w:t>4</w:t>
      </w:r>
      <w:r w:rsidRPr="00DD40DC">
        <w:rPr>
          <w:noProof/>
        </w:rPr>
        <w:t xml:space="preserve">-LH, </w:t>
      </w:r>
      <w:r w:rsidRPr="00136659">
        <w:rPr>
          <w:noProof/>
        </w:rPr>
        <w:t>5</w:t>
      </w:r>
      <w:r w:rsidRPr="00DD40DC">
        <w:rPr>
          <w:noProof/>
        </w:rPr>
        <w:t xml:space="preserve">-RD, </w:t>
      </w:r>
      <w:r w:rsidRPr="00136659">
        <w:rPr>
          <w:noProof/>
        </w:rPr>
        <w:t>5</w:t>
      </w:r>
      <w:r w:rsidRPr="00DD40DC">
        <w:rPr>
          <w:noProof/>
        </w:rPr>
        <w:t xml:space="preserve">-LH, </w:t>
      </w:r>
      <w:r w:rsidRPr="00136659">
        <w:rPr>
          <w:noProof/>
        </w:rPr>
        <w:t>9</w:t>
      </w:r>
      <w:r w:rsidRPr="00DD40DC">
        <w:rPr>
          <w:noProof/>
        </w:rPr>
        <w:t xml:space="preserve">-RD, </w:t>
      </w:r>
      <w:r w:rsidRPr="00136659">
        <w:rPr>
          <w:noProof/>
        </w:rPr>
        <w:t>9</w:t>
      </w:r>
      <w:r w:rsidRPr="00DD40DC">
        <w:rPr>
          <w:noProof/>
        </w:rPr>
        <w:t xml:space="preserve">-LH, </w:t>
      </w:r>
      <w:r w:rsidRPr="00136659">
        <w:rPr>
          <w:noProof/>
        </w:rPr>
        <w:t>10</w:t>
      </w:r>
      <w:r w:rsidRPr="00DD40DC">
        <w:rPr>
          <w:noProof/>
        </w:rPr>
        <w:t xml:space="preserve">-RD, </w:t>
      </w:r>
      <w:r w:rsidRPr="00136659">
        <w:rPr>
          <w:noProof/>
        </w:rPr>
        <w:t>10</w:t>
      </w:r>
      <w:r w:rsidRPr="00DD40DC">
        <w:rPr>
          <w:noProof/>
        </w:rPr>
        <w:t xml:space="preserve">-LH, pour les périodes de déclaration des années </w:t>
      </w:r>
      <w:r w:rsidRPr="00136659">
        <w:rPr>
          <w:noProof/>
        </w:rPr>
        <w:t>2025</w:t>
      </w:r>
      <w:r w:rsidRPr="00DD40DC">
        <w:rPr>
          <w:noProof/>
        </w:rPr>
        <w:t xml:space="preserve"> à </w:t>
      </w:r>
      <w:r w:rsidRPr="00136659">
        <w:rPr>
          <w:noProof/>
        </w:rPr>
        <w:t>2029</w:t>
      </w:r>
      <w:r w:rsidRPr="00DD40DC">
        <w:rPr>
          <w:noProof/>
        </w:rPr>
        <w:t xml:space="preserve">, de </w:t>
      </w:r>
      <w:r w:rsidRPr="00136659">
        <w:rPr>
          <w:noProof/>
        </w:rPr>
        <w:t>15</w:t>
      </w:r>
      <w:r w:rsidRPr="00DD40DC">
        <w:rPr>
          <w:noProof/>
        </w:rPr>
        <w:t> %,</w:t>
      </w:r>
    </w:p>
    <w:p w14:paraId="72E63E68" w14:textId="3BDBD174" w:rsidR="0070471F" w:rsidRPr="00DD40DC" w:rsidRDefault="0070471F" w:rsidP="00CD04D9">
      <w:pPr>
        <w:pStyle w:val="Text10"/>
        <w:ind w:left="1210"/>
        <w:rPr>
          <w:noProof/>
        </w:rPr>
      </w:pPr>
      <w:r w:rsidRPr="00DD40DC">
        <w:rPr>
          <w:noProof/>
        </w:rPr>
        <w:t xml:space="preserve">b) pour tous les autres sous-groupes de véhicules, pour les périodes de déclaration des années </w:t>
      </w:r>
      <w:r w:rsidRPr="00136659">
        <w:rPr>
          <w:noProof/>
        </w:rPr>
        <w:t>2030</w:t>
      </w:r>
      <w:r w:rsidRPr="00DD40DC">
        <w:rPr>
          <w:noProof/>
        </w:rPr>
        <w:t xml:space="preserve"> à </w:t>
      </w:r>
      <w:r w:rsidRPr="00136659">
        <w:rPr>
          <w:noProof/>
        </w:rPr>
        <w:t>2034</w:t>
      </w:r>
      <w:r w:rsidRPr="00DD40DC">
        <w:rPr>
          <w:noProof/>
        </w:rPr>
        <w:t xml:space="preserve"> , de </w:t>
      </w:r>
      <w:r w:rsidRPr="00136659">
        <w:rPr>
          <w:noProof/>
        </w:rPr>
        <w:t>45</w:t>
      </w:r>
      <w:r w:rsidRPr="00DD40DC">
        <w:rPr>
          <w:noProof/>
        </w:rPr>
        <w:t> %,</w:t>
      </w:r>
    </w:p>
    <w:p w14:paraId="05F50D4D" w14:textId="77777777" w:rsidR="0070471F" w:rsidRPr="00DD40DC" w:rsidRDefault="0070471F" w:rsidP="00CD04D9">
      <w:pPr>
        <w:pStyle w:val="Text10"/>
        <w:ind w:left="1210"/>
        <w:rPr>
          <w:noProof/>
        </w:rPr>
      </w:pPr>
      <w:r w:rsidRPr="00DD40DC">
        <w:rPr>
          <w:noProof/>
        </w:rPr>
        <w:t xml:space="preserve">c) pour tous les sous-groupes de véhicules, pour les périodes de déclaration des années </w:t>
      </w:r>
      <w:r w:rsidRPr="00136659">
        <w:rPr>
          <w:noProof/>
        </w:rPr>
        <w:t>2035</w:t>
      </w:r>
      <w:r w:rsidRPr="00DD40DC">
        <w:rPr>
          <w:noProof/>
        </w:rPr>
        <w:t xml:space="preserve"> à </w:t>
      </w:r>
      <w:r w:rsidRPr="00136659">
        <w:rPr>
          <w:noProof/>
        </w:rPr>
        <w:t>2039</w:t>
      </w:r>
      <w:r w:rsidRPr="00DD40DC">
        <w:rPr>
          <w:noProof/>
        </w:rPr>
        <w:t xml:space="preserve">, de </w:t>
      </w:r>
      <w:r w:rsidRPr="00136659">
        <w:rPr>
          <w:noProof/>
        </w:rPr>
        <w:t>65</w:t>
      </w:r>
      <w:r w:rsidRPr="00DD40DC">
        <w:rPr>
          <w:noProof/>
        </w:rPr>
        <w:t> %,</w:t>
      </w:r>
    </w:p>
    <w:p w14:paraId="250BFDA5" w14:textId="77777777" w:rsidR="0070471F" w:rsidRPr="00DD40DC" w:rsidRDefault="0070471F" w:rsidP="00CD04D9">
      <w:pPr>
        <w:pStyle w:val="Text10"/>
        <w:ind w:left="1210"/>
        <w:rPr>
          <w:noProof/>
        </w:rPr>
      </w:pPr>
      <w:r w:rsidRPr="00DD40DC">
        <w:rPr>
          <w:noProof/>
        </w:rPr>
        <w:t>d) pour tous les sous-groupes de véhicules, pour les périodes de déclaration des années </w:t>
      </w:r>
      <w:r w:rsidRPr="00136659">
        <w:rPr>
          <w:noProof/>
        </w:rPr>
        <w:t>2040</w:t>
      </w:r>
      <w:r w:rsidRPr="00DD40DC">
        <w:rPr>
          <w:noProof/>
        </w:rPr>
        <w:t xml:space="preserve"> et suivantes, de </w:t>
      </w:r>
      <w:r w:rsidRPr="00136659">
        <w:rPr>
          <w:noProof/>
        </w:rPr>
        <w:t>90</w:t>
      </w:r>
      <w:r w:rsidRPr="00DD40DC">
        <w:rPr>
          <w:noProof/>
        </w:rPr>
        <w:t> %.</w:t>
      </w:r>
    </w:p>
    <w:p w14:paraId="3A107799" w14:textId="77777777" w:rsidR="00DD40DC" w:rsidRDefault="00CD04D9" w:rsidP="00C9020F">
      <w:pPr>
        <w:pStyle w:val="Text10"/>
        <w:rPr>
          <w:noProof/>
        </w:rPr>
      </w:pPr>
      <w:r w:rsidRPr="00136659">
        <w:rPr>
          <w:noProof/>
        </w:rPr>
        <w:t>2</w:t>
      </w:r>
      <w:r w:rsidRPr="00DD40DC">
        <w:rPr>
          <w:noProof/>
        </w:rPr>
        <w:t>.</w:t>
      </w:r>
      <w:r w:rsidRPr="00DD40DC">
        <w:rPr>
          <w:noProof/>
        </w:rPr>
        <w:tab/>
        <w:t>Les sous-groupes de véhicules doivent contribuer à ces objectifs en matière d’émission de CO</w:t>
      </w:r>
      <w:r w:rsidRPr="00136659">
        <w:rPr>
          <w:noProof/>
          <w:vertAlign w:val="subscript"/>
        </w:rPr>
        <w:t>2</w:t>
      </w:r>
      <w:r w:rsidRPr="00DD40DC">
        <w:rPr>
          <w:noProof/>
        </w:rPr>
        <w:t xml:space="preserve"> comme indiqué à l’annexe I, point </w:t>
      </w:r>
      <w:r w:rsidRPr="00136659">
        <w:rPr>
          <w:noProof/>
        </w:rPr>
        <w:t>4</w:t>
      </w:r>
      <w:r w:rsidRPr="00DD40DC">
        <w:rPr>
          <w:noProof/>
        </w:rPr>
        <w:t>.</w:t>
      </w:r>
      <w:r w:rsidRPr="00136659">
        <w:rPr>
          <w:noProof/>
        </w:rPr>
        <w:t>3</w:t>
      </w:r>
      <w:r w:rsidRPr="00DD40DC">
        <w:rPr>
          <w:noProof/>
        </w:rPr>
        <w:t>.</w:t>
      </w:r>
    </w:p>
    <w:p w14:paraId="3A60A9AC" w14:textId="288965BB" w:rsidR="006258B0" w:rsidRPr="00DD40DC" w:rsidRDefault="00CD04D9" w:rsidP="00C9020F">
      <w:pPr>
        <w:pStyle w:val="Text10"/>
        <w:rPr>
          <w:noProof/>
        </w:rPr>
      </w:pPr>
      <w:r w:rsidRPr="00136659">
        <w:rPr>
          <w:noProof/>
        </w:rPr>
        <w:t>3</w:t>
      </w:r>
      <w:r w:rsidRPr="00DD40DC">
        <w:rPr>
          <w:noProof/>
        </w:rPr>
        <w:t>.</w:t>
      </w:r>
      <w:r w:rsidRPr="00DD40DC">
        <w:rPr>
          <w:noProof/>
        </w:rPr>
        <w:tab/>
        <w:t>Les émissions de CO</w:t>
      </w:r>
      <w:r w:rsidRPr="00136659">
        <w:rPr>
          <w:noProof/>
          <w:vertAlign w:val="subscript"/>
        </w:rPr>
        <w:t>2</w:t>
      </w:r>
      <w:r w:rsidRPr="00DD40DC">
        <w:rPr>
          <w:noProof/>
        </w:rPr>
        <w:t xml:space="preserve"> liées au parc de l’Union de nouvelles remorques doivent être améliorées conformément au point </w:t>
      </w:r>
      <w:r w:rsidRPr="00136659">
        <w:rPr>
          <w:noProof/>
        </w:rPr>
        <w:t>4</w:t>
      </w:r>
      <w:r w:rsidRPr="00DD40DC">
        <w:rPr>
          <w:noProof/>
        </w:rPr>
        <w:t>.</w:t>
      </w:r>
      <w:r w:rsidRPr="00136659">
        <w:rPr>
          <w:noProof/>
        </w:rPr>
        <w:t>3</w:t>
      </w:r>
      <w:r w:rsidRPr="00DD40DC">
        <w:rPr>
          <w:noProof/>
        </w:rPr>
        <w:t xml:space="preserve"> de l’annexe I.</w:t>
      </w:r>
    </w:p>
    <w:p w14:paraId="2959F750" w14:textId="77777777" w:rsidR="0070471F" w:rsidRPr="00DD40DC" w:rsidRDefault="0070471F" w:rsidP="00C9020F">
      <w:pPr>
        <w:pStyle w:val="Text10"/>
        <w:rPr>
          <w:rFonts w:eastAsia="Times New Roman"/>
          <w:noProof/>
          <w:lang w:eastAsia="de-DE"/>
        </w:rPr>
      </w:pPr>
    </w:p>
    <w:p w14:paraId="7B718B01" w14:textId="77777777" w:rsidR="0070471F" w:rsidRPr="00DD40DC" w:rsidRDefault="0070471F" w:rsidP="0070471F">
      <w:pPr>
        <w:pStyle w:val="Text10"/>
        <w:jc w:val="center"/>
        <w:rPr>
          <w:b/>
          <w:noProof/>
        </w:rPr>
      </w:pPr>
      <w:r w:rsidRPr="00DD40DC">
        <w:rPr>
          <w:noProof/>
        </w:rPr>
        <w:t xml:space="preserve">Article </w:t>
      </w:r>
      <w:r w:rsidRPr="00136659">
        <w:rPr>
          <w:noProof/>
        </w:rPr>
        <w:t>3</w:t>
      </w:r>
      <w:r w:rsidRPr="00DD40DC">
        <w:rPr>
          <w:noProof/>
        </w:rPr>
        <w:t> </w:t>
      </w:r>
      <w:r w:rsidRPr="00DD40DC">
        <w:rPr>
          <w:i/>
          <w:noProof/>
        </w:rPr>
        <w:t>ter</w:t>
      </w:r>
      <w:r w:rsidRPr="00DD40DC">
        <w:rPr>
          <w:noProof/>
        </w:rPr>
        <w:br/>
      </w:r>
      <w:r w:rsidRPr="00DD40DC">
        <w:rPr>
          <w:b/>
          <w:noProof/>
        </w:rPr>
        <w:t>Objectif concernant les véhicules zéro-émission pour les autobus urbains</w:t>
      </w:r>
    </w:p>
    <w:p w14:paraId="4DEEA87D" w14:textId="77777777" w:rsidR="0070471F" w:rsidRPr="00DD40DC" w:rsidRDefault="0085551C" w:rsidP="0070471F">
      <w:pPr>
        <w:pStyle w:val="Text10"/>
        <w:rPr>
          <w:rFonts w:eastAsia="Times New Roman"/>
          <w:noProof/>
        </w:rPr>
      </w:pPr>
      <w:r w:rsidRPr="00136659">
        <w:rPr>
          <w:noProof/>
        </w:rPr>
        <w:t>1</w:t>
      </w:r>
      <w:r w:rsidRPr="00DD40DC">
        <w:rPr>
          <w:noProof/>
        </w:rPr>
        <w:t xml:space="preserve">. </w:t>
      </w:r>
      <w:r w:rsidRPr="00DD40DC">
        <w:rPr>
          <w:noProof/>
        </w:rPr>
        <w:tab/>
        <w:t>Pour les véhicules visés à l’annexe I, point </w:t>
      </w:r>
      <w:r w:rsidRPr="00136659">
        <w:rPr>
          <w:noProof/>
        </w:rPr>
        <w:t>4</w:t>
      </w:r>
      <w:r w:rsidRPr="00DD40DC">
        <w:rPr>
          <w:noProof/>
        </w:rPr>
        <w:t>.</w:t>
      </w:r>
      <w:r w:rsidRPr="00136659">
        <w:rPr>
          <w:noProof/>
        </w:rPr>
        <w:t>2</w:t>
      </w:r>
      <w:r w:rsidRPr="00DD40DC">
        <w:rPr>
          <w:noProof/>
        </w:rPr>
        <w:t>, les constructeurs respectent les parts minimum de véhicules zéro-émission dans leur parc de nouveaux véhicules lourds, comme indiqué à l’annexe I, point </w:t>
      </w:r>
      <w:r w:rsidRPr="00136659">
        <w:rPr>
          <w:noProof/>
        </w:rPr>
        <w:t>4</w:t>
      </w:r>
      <w:r w:rsidRPr="00DD40DC">
        <w:rPr>
          <w:noProof/>
        </w:rPr>
        <w:t>.</w:t>
      </w:r>
      <w:r w:rsidRPr="00136659">
        <w:rPr>
          <w:noProof/>
        </w:rPr>
        <w:t>3</w:t>
      </w:r>
      <w:r w:rsidRPr="00DD40DC">
        <w:rPr>
          <w:noProof/>
        </w:rPr>
        <w:t xml:space="preserve">. Pour les nouveaux autobus urbains, la part de véhicules zéro-émission est de </w:t>
      </w:r>
      <w:r w:rsidRPr="00136659">
        <w:rPr>
          <w:noProof/>
        </w:rPr>
        <w:t>100</w:t>
      </w:r>
      <w:r w:rsidRPr="00DD40DC">
        <w:rPr>
          <w:noProof/>
        </w:rPr>
        <w:t xml:space="preserve"> % à compter de la période de déclaration de l’année </w:t>
      </w:r>
      <w:r w:rsidRPr="00136659">
        <w:rPr>
          <w:noProof/>
        </w:rPr>
        <w:t>2030</w:t>
      </w:r>
      <w:r w:rsidRPr="00DD40DC">
        <w:rPr>
          <w:noProof/>
        </w:rPr>
        <w:t>.</w:t>
      </w:r>
    </w:p>
    <w:p w14:paraId="4D076B12" w14:textId="77777777" w:rsidR="00DD40DC" w:rsidRDefault="0085551C" w:rsidP="0085551C">
      <w:pPr>
        <w:pStyle w:val="text11"/>
        <w:rPr>
          <w:noProof/>
        </w:rPr>
      </w:pPr>
      <w:r w:rsidRPr="00136659">
        <w:rPr>
          <w:noProof/>
        </w:rPr>
        <w:t>2</w:t>
      </w:r>
      <w:r w:rsidRPr="00DD40DC">
        <w:rPr>
          <w:noProof/>
        </w:rPr>
        <w:t xml:space="preserve">. </w:t>
      </w:r>
      <w:r w:rsidRPr="00DD40DC">
        <w:rPr>
          <w:noProof/>
        </w:rPr>
        <w:tab/>
        <w:t>Les États membres peuvent décider d’exclure de l’obligation prévue par le présent article une part limitée des autobus urbains immatriculés au cours de chaque période de déclaration, en confirmant que la mission du véhicule ne peut pas être remplie de manière identique par un véhicule zéro-émission et qu’il est donc dans l’intérêt public d’immatriculer un véhicule à émission non nulle pour remplir cette mission, en raison du rapport coûts-avantages socio-économiques, compte tenu de la morphologie territoriale spécifique ou des circonstances météorologiques.</w:t>
      </w:r>
    </w:p>
    <w:p w14:paraId="0ABF7E5E" w14:textId="77777777" w:rsidR="00DD40DC" w:rsidRDefault="0085551C" w:rsidP="0085551C">
      <w:pPr>
        <w:pStyle w:val="text11"/>
        <w:rPr>
          <w:noProof/>
        </w:rPr>
      </w:pPr>
      <w:r w:rsidRPr="00DD40DC">
        <w:rPr>
          <w:noProof/>
        </w:rPr>
        <w:t>La Commission est habilitée à adopter des actes délégués conformément à l’article </w:t>
      </w:r>
      <w:r w:rsidRPr="00136659">
        <w:rPr>
          <w:noProof/>
        </w:rPr>
        <w:t>17</w:t>
      </w:r>
      <w:r w:rsidRPr="00DD40DC">
        <w:rPr>
          <w:noProof/>
        </w:rPr>
        <w:t xml:space="preserve"> afin de définir la proportion maximale de véhicules qu’un État membre peut exclure, ainsi que le rapport coûts-avantages socio-économiques compte tenu de la morphologie territoriale et des circonstances météorologiques justifiant l’exclusion visée au paragraphe précédent.</w:t>
      </w:r>
    </w:p>
    <w:p w14:paraId="40B3D7AF" w14:textId="77777777" w:rsidR="00DD40DC" w:rsidRDefault="0085551C" w:rsidP="00AF6F64">
      <w:pPr>
        <w:pStyle w:val="Text1"/>
        <w:rPr>
          <w:noProof/>
        </w:rPr>
      </w:pPr>
      <w:r w:rsidRPr="00136659">
        <w:rPr>
          <w:noProof/>
        </w:rPr>
        <w:t>3</w:t>
      </w:r>
      <w:r w:rsidRPr="00DD40DC">
        <w:rPr>
          <w:noProof/>
        </w:rPr>
        <w:t>.</w:t>
      </w:r>
      <w:r w:rsidRPr="00DD40DC">
        <w:rPr>
          <w:noProof/>
        </w:rPr>
        <w:tab/>
        <w:t>En ce qui concerne l’utilisation des véhicules visés au présent article, la Commission est habilitée à adopter des actes délégués en conformité avec l’article </w:t>
      </w:r>
      <w:r w:rsidRPr="00136659">
        <w:rPr>
          <w:noProof/>
        </w:rPr>
        <w:t>17</w:t>
      </w:r>
      <w:r w:rsidRPr="00DD40DC">
        <w:rPr>
          <w:noProof/>
        </w:rPr>
        <w:t xml:space="preserve"> afin de définir des spécifications techniques communes, y compris des normes, en ce qui concerne:</w:t>
      </w:r>
    </w:p>
    <w:p w14:paraId="418824C0" w14:textId="77777777" w:rsidR="00DD40DC" w:rsidRDefault="00AF6F64" w:rsidP="00AF6F64">
      <w:pPr>
        <w:pStyle w:val="Text1"/>
        <w:ind w:left="1210"/>
        <w:rPr>
          <w:noProof/>
        </w:rPr>
      </w:pPr>
      <w:r w:rsidRPr="00DD40DC">
        <w:rPr>
          <w:noProof/>
        </w:rPr>
        <w:t>a) l’interopérabilité technique et ouverte entre l’infrastructure de rechargement et de ravitaillement et les véhicules, en termes de connexions physiques et d’échanges de communications;</w:t>
      </w:r>
    </w:p>
    <w:p w14:paraId="33459855" w14:textId="4E66318F" w:rsidR="00AF6F64" w:rsidRPr="00DD40DC" w:rsidRDefault="00AF6F64" w:rsidP="00AF6F64">
      <w:pPr>
        <w:pStyle w:val="Text1"/>
        <w:ind w:firstLine="360"/>
        <w:rPr>
          <w:noProof/>
        </w:rPr>
      </w:pPr>
      <w:r w:rsidRPr="00DD40DC">
        <w:rPr>
          <w:noProof/>
        </w:rPr>
        <w:t>b) le partage et l’utilisation sûrs et sécurisés des données générées.</w:t>
      </w:r>
    </w:p>
    <w:p w14:paraId="0FF1CF3F" w14:textId="77777777" w:rsidR="00037680" w:rsidRPr="00DD40DC" w:rsidRDefault="00037680" w:rsidP="00AF6F64">
      <w:pPr>
        <w:pStyle w:val="Text1"/>
        <w:ind w:firstLine="360"/>
        <w:rPr>
          <w:noProof/>
          <w:lang w:eastAsia="de-DE"/>
        </w:rPr>
      </w:pPr>
    </w:p>
    <w:p w14:paraId="4AA8599C" w14:textId="77777777" w:rsidR="00037680" w:rsidRPr="00DD40DC" w:rsidRDefault="00037680" w:rsidP="00037680">
      <w:pPr>
        <w:pStyle w:val="Text1"/>
        <w:ind w:left="3730" w:firstLine="590"/>
        <w:rPr>
          <w:noProof/>
        </w:rPr>
      </w:pPr>
      <w:r w:rsidRPr="00DD40DC">
        <w:rPr>
          <w:noProof/>
        </w:rPr>
        <w:t>Article </w:t>
      </w:r>
      <w:r w:rsidRPr="00136659">
        <w:rPr>
          <w:noProof/>
        </w:rPr>
        <w:t>3</w:t>
      </w:r>
      <w:r w:rsidRPr="00DD40DC">
        <w:rPr>
          <w:noProof/>
        </w:rPr>
        <w:t> </w:t>
      </w:r>
      <w:r w:rsidRPr="00DD40DC">
        <w:rPr>
          <w:i/>
          <w:noProof/>
        </w:rPr>
        <w:t>quater</w:t>
      </w:r>
    </w:p>
    <w:p w14:paraId="37829894" w14:textId="77777777" w:rsidR="00037680" w:rsidRPr="00DD40DC" w:rsidRDefault="00037680" w:rsidP="0085551C">
      <w:pPr>
        <w:pStyle w:val="Text1"/>
        <w:ind w:left="2290" w:firstLine="590"/>
        <w:rPr>
          <w:b/>
          <w:noProof/>
        </w:rPr>
      </w:pPr>
      <w:r w:rsidRPr="00DD40DC">
        <w:rPr>
          <w:b/>
          <w:noProof/>
        </w:rPr>
        <w:t>Procédures de marchés publics</w:t>
      </w:r>
    </w:p>
    <w:p w14:paraId="2824369D" w14:textId="77777777" w:rsidR="00037680" w:rsidRPr="00DD40DC" w:rsidRDefault="00037680" w:rsidP="00037680">
      <w:pPr>
        <w:pStyle w:val="Text1"/>
        <w:rPr>
          <w:rFonts w:eastAsia="Times New Roman"/>
          <w:noProof/>
        </w:rPr>
      </w:pPr>
      <w:r w:rsidRPr="00136659">
        <w:rPr>
          <w:noProof/>
        </w:rPr>
        <w:t>1</w:t>
      </w:r>
      <w:r w:rsidRPr="00DD40DC">
        <w:rPr>
          <w:noProof/>
        </w:rPr>
        <w:t>.</w:t>
      </w:r>
      <w:r w:rsidRPr="00DD40DC">
        <w:rPr>
          <w:noProof/>
        </w:rPr>
        <w:tab/>
        <w:t>Les pouvoirs adjudicateurs ou entités adjudicatrices fondent l’attribution des marchés publics pour l’achat ou l’utilisation de véhicules visés à l’article </w:t>
      </w:r>
      <w:r w:rsidRPr="00136659">
        <w:rPr>
          <w:noProof/>
        </w:rPr>
        <w:t>3</w:t>
      </w:r>
      <w:r w:rsidRPr="00DD40DC">
        <w:rPr>
          <w:noProof/>
        </w:rPr>
        <w:t> </w:t>
      </w:r>
      <w:r w:rsidRPr="00DD40DC">
        <w:rPr>
          <w:i/>
          <w:noProof/>
        </w:rPr>
        <w:t>ter</w:t>
      </w:r>
      <w:r w:rsidRPr="00DD40DC">
        <w:rPr>
          <w:noProof/>
        </w:rPr>
        <w:t xml:space="preserve"> sur l’offre économiquement la plus avantageuse, qui comprend le meilleur rapport qualité/prix et la contribution de l’offre en matière de sécurité d’approvisionnement, conformément au droit international applicable.</w:t>
      </w:r>
    </w:p>
    <w:p w14:paraId="76521C2F" w14:textId="77777777" w:rsidR="00DD40DC" w:rsidRDefault="00037680" w:rsidP="00037680">
      <w:pPr>
        <w:pStyle w:val="Text1"/>
        <w:rPr>
          <w:noProof/>
        </w:rPr>
      </w:pPr>
      <w:r w:rsidRPr="00136659">
        <w:rPr>
          <w:noProof/>
        </w:rPr>
        <w:t>2</w:t>
      </w:r>
      <w:r w:rsidRPr="00DD40DC">
        <w:rPr>
          <w:noProof/>
        </w:rPr>
        <w:t>.</w:t>
      </w:r>
      <w:r w:rsidRPr="00DD40DC">
        <w:rPr>
          <w:noProof/>
        </w:rPr>
        <w:tab/>
        <w:t>La contribution de l’offre à la sécurité d’approvisionnement est évaluée, entre autres, sur la base:</w:t>
      </w:r>
    </w:p>
    <w:p w14:paraId="67E349B1" w14:textId="1EF69F83" w:rsidR="00037680" w:rsidRPr="00DD40DC" w:rsidRDefault="00037680" w:rsidP="00037680">
      <w:pPr>
        <w:pStyle w:val="Text1"/>
        <w:ind w:left="1210"/>
        <w:rPr>
          <w:noProof/>
        </w:rPr>
      </w:pPr>
      <w:r w:rsidRPr="00DD40DC">
        <w:rPr>
          <w:noProof/>
        </w:rPr>
        <w:t>a) de la proportion des produits ou offres originaires de pays tiers, déterminée conformément au règlement (UE) nº </w:t>
      </w:r>
      <w:r w:rsidRPr="00136659">
        <w:rPr>
          <w:noProof/>
        </w:rPr>
        <w:t>952</w:t>
      </w:r>
      <w:r w:rsidRPr="00DD40DC">
        <w:rPr>
          <w:noProof/>
        </w:rPr>
        <w:t>/</w:t>
      </w:r>
      <w:r w:rsidRPr="00136659">
        <w:rPr>
          <w:noProof/>
        </w:rPr>
        <w:t>2013</w:t>
      </w:r>
      <w:r w:rsidRPr="00DD40DC">
        <w:rPr>
          <w:noProof/>
        </w:rPr>
        <w:t xml:space="preserve"> du Parlement européen et du Conseil;</w:t>
      </w:r>
    </w:p>
    <w:p w14:paraId="158EF94C" w14:textId="77777777" w:rsidR="00F73D97" w:rsidRPr="00DD40DC" w:rsidRDefault="00F73D97" w:rsidP="00037680">
      <w:pPr>
        <w:pStyle w:val="Text1"/>
        <w:ind w:left="1210"/>
        <w:rPr>
          <w:noProof/>
        </w:rPr>
      </w:pPr>
      <w:r w:rsidRPr="00DD40DC">
        <w:rPr>
          <w:noProof/>
        </w:rPr>
        <w:t>b) de l’introduction par des pays tiers d’une mesure restrictive ou générant des distorsions concernant ces véhicules ou l’interopérabilité technique et ouverte entre l’infrastructure de rechargement et de ravitaillement et les véhicules;</w:t>
      </w:r>
    </w:p>
    <w:p w14:paraId="52DDBF48" w14:textId="77777777" w:rsidR="00DD40DC" w:rsidRDefault="00037680" w:rsidP="00037680">
      <w:pPr>
        <w:pStyle w:val="Text1"/>
        <w:ind w:left="1210"/>
        <w:rPr>
          <w:noProof/>
        </w:rPr>
      </w:pPr>
      <w:r w:rsidRPr="00DD40DC">
        <w:rPr>
          <w:noProof/>
        </w:rPr>
        <w:t>c) de la disponibilité des pièces de rechange essentielles pour le fonctionnement des équipements faisant l’objet de l’appel d’offres;</w:t>
      </w:r>
    </w:p>
    <w:p w14:paraId="3E7D7AC3" w14:textId="77777777" w:rsidR="00DD40DC" w:rsidRDefault="00037680" w:rsidP="00037680">
      <w:pPr>
        <w:pStyle w:val="Text1"/>
        <w:ind w:left="1210"/>
        <w:rPr>
          <w:noProof/>
        </w:rPr>
      </w:pPr>
      <w:r w:rsidRPr="00DD40DC">
        <w:rPr>
          <w:noProof/>
        </w:rPr>
        <w:t>d) de l’engagement du soumissionnaire à ce que d’éventuels changements dans sa chaîne d’approvisionnement au cours de l’exécution du contrat n’aient pas d’incidence négative sur l’exécution du contrat;</w:t>
      </w:r>
    </w:p>
    <w:p w14:paraId="725051C4" w14:textId="77777777" w:rsidR="00DD40DC" w:rsidRDefault="00037680" w:rsidP="00037680">
      <w:pPr>
        <w:pStyle w:val="Text1"/>
        <w:ind w:left="1210"/>
        <w:rPr>
          <w:noProof/>
        </w:rPr>
      </w:pPr>
      <w:r w:rsidRPr="00DD40DC">
        <w:rPr>
          <w:noProof/>
        </w:rPr>
        <w:t>e) d’une certification ou d’une documentation démontrant que l’organisation de la chaîne d’approvisionnement du soumissionnaire lui permettra de satisfaire aux exigences en matière de sécurité d’approvisionnement.</w:t>
      </w:r>
    </w:p>
    <w:p w14:paraId="45B12B59" w14:textId="6EDB68CC" w:rsidR="00037680" w:rsidRPr="00DD40DC" w:rsidRDefault="00037680" w:rsidP="00037680">
      <w:pPr>
        <w:pStyle w:val="Text1"/>
        <w:rPr>
          <w:rFonts w:eastAsia="Times New Roman"/>
          <w:noProof/>
        </w:rPr>
      </w:pPr>
      <w:r w:rsidRPr="00136659">
        <w:rPr>
          <w:noProof/>
        </w:rPr>
        <w:t>3</w:t>
      </w:r>
      <w:r w:rsidRPr="00DD40DC">
        <w:rPr>
          <w:noProof/>
        </w:rPr>
        <w:t>.</w:t>
      </w:r>
      <w:r w:rsidRPr="00DD40DC">
        <w:rPr>
          <w:noProof/>
        </w:rPr>
        <w:tab/>
        <w:t>Conformément à l’article </w:t>
      </w:r>
      <w:r w:rsidRPr="00136659">
        <w:rPr>
          <w:noProof/>
        </w:rPr>
        <w:t>3</w:t>
      </w:r>
      <w:r w:rsidRPr="00DD40DC">
        <w:rPr>
          <w:noProof/>
        </w:rPr>
        <w:t> </w:t>
      </w:r>
      <w:r w:rsidRPr="00DD40DC">
        <w:rPr>
          <w:i/>
          <w:noProof/>
        </w:rPr>
        <w:t>ter</w:t>
      </w:r>
      <w:r w:rsidRPr="00DD40DC">
        <w:rPr>
          <w:noProof/>
        </w:rPr>
        <w:t xml:space="preserve">, la contribution de l’offre à la sécurité d’approvisionnement se voit attribuer une pondération comprise entre </w:t>
      </w:r>
      <w:r w:rsidRPr="00136659">
        <w:rPr>
          <w:noProof/>
        </w:rPr>
        <w:t>15</w:t>
      </w:r>
      <w:r w:rsidRPr="00DD40DC">
        <w:rPr>
          <w:noProof/>
        </w:rPr>
        <w:t xml:space="preserve"> et </w:t>
      </w:r>
      <w:r w:rsidRPr="00136659">
        <w:rPr>
          <w:noProof/>
        </w:rPr>
        <w:t>40</w:t>
      </w:r>
      <w:r w:rsidRPr="00DD40DC">
        <w:rPr>
          <w:noProof/>
        </w:rPr>
        <w:t> % des critères d’attribution. »;</w:t>
      </w:r>
    </w:p>
    <w:p w14:paraId="38D8D52B" w14:textId="77777777" w:rsidR="00AF6F64" w:rsidRPr="00DD40DC" w:rsidRDefault="00AF6F64" w:rsidP="0070471F">
      <w:pPr>
        <w:pStyle w:val="Text10"/>
        <w:rPr>
          <w:noProof/>
          <w:lang w:eastAsia="de-DE"/>
        </w:rPr>
      </w:pPr>
    </w:p>
    <w:p w14:paraId="7176924F" w14:textId="77777777" w:rsidR="00676C64" w:rsidRPr="00DD40DC" w:rsidRDefault="005B4A90" w:rsidP="005B4A90">
      <w:pPr>
        <w:pStyle w:val="Point0"/>
        <w:rPr>
          <w:noProof/>
        </w:rPr>
      </w:pPr>
      <w:r w:rsidRPr="00136659">
        <w:rPr>
          <w:noProof/>
        </w:rPr>
        <w:t>5</w:t>
      </w:r>
      <w:r w:rsidRPr="00DD40DC">
        <w:rPr>
          <w:noProof/>
        </w:rPr>
        <w:t>)</w:t>
      </w:r>
      <w:r w:rsidRPr="00DD40DC">
        <w:rPr>
          <w:noProof/>
        </w:rPr>
        <w:tab/>
        <w:t>à l’article </w:t>
      </w:r>
      <w:r w:rsidRPr="00136659">
        <w:rPr>
          <w:noProof/>
        </w:rPr>
        <w:t>4</w:t>
      </w:r>
      <w:r w:rsidRPr="00DD40DC">
        <w:rPr>
          <w:noProof/>
        </w:rPr>
        <w:t>, paragraphe </w:t>
      </w:r>
      <w:r w:rsidRPr="00136659">
        <w:rPr>
          <w:noProof/>
        </w:rPr>
        <w:t>1</w:t>
      </w:r>
      <w:r w:rsidRPr="00DD40DC">
        <w:rPr>
          <w:noProof/>
        </w:rPr>
        <w:t>, le point a) est remplacé par le texte suivant:</w:t>
      </w:r>
    </w:p>
    <w:p w14:paraId="6CD7C9AC" w14:textId="77777777" w:rsidR="005A6506" w:rsidRPr="00DD40DC" w:rsidRDefault="00676C64" w:rsidP="00676C64">
      <w:pPr>
        <w:pStyle w:val="Text10"/>
        <w:rPr>
          <w:noProof/>
        </w:rPr>
      </w:pPr>
      <w:r w:rsidRPr="00DD40DC">
        <w:rPr>
          <w:noProof/>
        </w:rPr>
        <w:t>«a) les données déclarées concernant les nouveaux véhicules lourds du constructeur immatriculés au cours de la période de déclaration précédente; et»;</w:t>
      </w:r>
    </w:p>
    <w:p w14:paraId="2D60B7C2" w14:textId="77777777" w:rsidR="00DD3780" w:rsidRPr="00DD40DC" w:rsidRDefault="005B4A90" w:rsidP="005B4A90">
      <w:pPr>
        <w:pStyle w:val="Point0"/>
        <w:rPr>
          <w:noProof/>
        </w:rPr>
      </w:pPr>
      <w:r w:rsidRPr="00136659">
        <w:rPr>
          <w:noProof/>
        </w:rPr>
        <w:t>6</w:t>
      </w:r>
      <w:r w:rsidRPr="00DD40DC">
        <w:rPr>
          <w:noProof/>
        </w:rPr>
        <w:t>)</w:t>
      </w:r>
      <w:r w:rsidRPr="00DD40DC">
        <w:rPr>
          <w:noProof/>
        </w:rPr>
        <w:tab/>
        <w:t>l’article </w:t>
      </w:r>
      <w:r w:rsidRPr="00136659">
        <w:rPr>
          <w:noProof/>
        </w:rPr>
        <w:t>5</w:t>
      </w:r>
      <w:r w:rsidRPr="00DD40DC">
        <w:rPr>
          <w:noProof/>
        </w:rPr>
        <w:t xml:space="preserve"> est modifié comme suit:</w:t>
      </w:r>
    </w:p>
    <w:p w14:paraId="72765315" w14:textId="77777777" w:rsidR="005A6506" w:rsidRPr="00DD40DC" w:rsidRDefault="005B4A90" w:rsidP="005B4A90">
      <w:pPr>
        <w:pStyle w:val="Point1"/>
        <w:rPr>
          <w:noProof/>
        </w:rPr>
      </w:pPr>
      <w:r w:rsidRPr="00DD40DC">
        <w:rPr>
          <w:noProof/>
        </w:rPr>
        <w:t>a)</w:t>
      </w:r>
      <w:r w:rsidRPr="00DD40DC">
        <w:rPr>
          <w:noProof/>
        </w:rPr>
        <w:tab/>
        <w:t>le paragraphe </w:t>
      </w:r>
      <w:r w:rsidRPr="00136659">
        <w:rPr>
          <w:noProof/>
        </w:rPr>
        <w:t>1</w:t>
      </w:r>
      <w:r w:rsidRPr="00DD40DC">
        <w:rPr>
          <w:noProof/>
        </w:rPr>
        <w:t xml:space="preserve"> est remplacé par le texte suivant:</w:t>
      </w:r>
    </w:p>
    <w:p w14:paraId="405E4304" w14:textId="77777777" w:rsidR="00DD3780" w:rsidRPr="00DD40DC" w:rsidRDefault="00DD3780" w:rsidP="00DD3780">
      <w:pPr>
        <w:pStyle w:val="Text10"/>
        <w:rPr>
          <w:noProof/>
        </w:rPr>
      </w:pPr>
      <w:r w:rsidRPr="00DD40DC">
        <w:rPr>
          <w:noProof/>
        </w:rPr>
        <w:t>«</w:t>
      </w:r>
      <w:r w:rsidRPr="00136659">
        <w:rPr>
          <w:noProof/>
        </w:rPr>
        <w:t>1</w:t>
      </w:r>
      <w:r w:rsidRPr="00DD40DC">
        <w:rPr>
          <w:noProof/>
        </w:rPr>
        <w:t xml:space="preserve">. À partir du </w:t>
      </w:r>
      <w:r w:rsidRPr="00136659">
        <w:rPr>
          <w:noProof/>
        </w:rPr>
        <w:t>1</w:t>
      </w:r>
      <w:r w:rsidRPr="00DD40DC">
        <w:rPr>
          <w:noProof/>
          <w:vertAlign w:val="superscript"/>
        </w:rPr>
        <w:t>er</w:t>
      </w:r>
      <w:r w:rsidRPr="00DD40DC">
        <w:rPr>
          <w:noProof/>
        </w:rPr>
        <w:t xml:space="preserve"> juillet </w:t>
      </w:r>
      <w:r w:rsidRPr="00136659">
        <w:rPr>
          <w:noProof/>
        </w:rPr>
        <w:t>2020</w:t>
      </w:r>
      <w:r w:rsidRPr="00DD40DC">
        <w:rPr>
          <w:noProof/>
        </w:rPr>
        <w:t xml:space="preserve"> et pour chacune des périodes de déclaration ultérieures jusqu’à la période de déclaration de l’année </w:t>
      </w:r>
      <w:r w:rsidRPr="00136659">
        <w:rPr>
          <w:noProof/>
        </w:rPr>
        <w:t>2029</w:t>
      </w:r>
      <w:r w:rsidRPr="00DD40DC">
        <w:rPr>
          <w:noProof/>
        </w:rPr>
        <w:t>, la Commission détermine, pour chaque constructeur, le facteur zéro-émission et basse-émission correspondant à la période de déclaration précédente.</w:t>
      </w:r>
    </w:p>
    <w:p w14:paraId="7B3DC9FD" w14:textId="77777777" w:rsidR="00DD3780" w:rsidRPr="00DD40DC" w:rsidRDefault="00DD3780" w:rsidP="00E62A75">
      <w:pPr>
        <w:pStyle w:val="Text10"/>
        <w:rPr>
          <w:noProof/>
        </w:rPr>
      </w:pPr>
      <w:r w:rsidRPr="00DD40DC">
        <w:rPr>
          <w:noProof/>
        </w:rPr>
        <w:t>Le facteur zéro-émission et basse-émission tient compte du nombre et des émissions de tous les véhicules lourds zéro-émission ou basse-émission dans le parc du constructeur.»;</w:t>
      </w:r>
    </w:p>
    <w:p w14:paraId="0C7AF170" w14:textId="77777777" w:rsidR="008129BD" w:rsidRPr="00DD40DC" w:rsidRDefault="005B4A90" w:rsidP="005B4A90">
      <w:pPr>
        <w:pStyle w:val="Point1"/>
        <w:rPr>
          <w:noProof/>
        </w:rPr>
      </w:pPr>
      <w:r w:rsidRPr="00DD40DC">
        <w:rPr>
          <w:noProof/>
        </w:rPr>
        <w:t>b)</w:t>
      </w:r>
      <w:r w:rsidRPr="00DD40DC">
        <w:rPr>
          <w:noProof/>
        </w:rPr>
        <w:tab/>
        <w:t>le paragraphe </w:t>
      </w:r>
      <w:r w:rsidRPr="00136659">
        <w:rPr>
          <w:noProof/>
        </w:rPr>
        <w:t>3</w:t>
      </w:r>
      <w:r w:rsidRPr="00DD40DC">
        <w:rPr>
          <w:noProof/>
        </w:rPr>
        <w:t xml:space="preserve"> est remplacé par le texte suivant:</w:t>
      </w:r>
    </w:p>
    <w:p w14:paraId="638D1959" w14:textId="77777777" w:rsidR="008129BD" w:rsidRPr="00DD40DC" w:rsidRDefault="008129BD" w:rsidP="0051068F">
      <w:pPr>
        <w:pStyle w:val="Text10"/>
        <w:rPr>
          <w:noProof/>
        </w:rPr>
      </w:pPr>
      <w:r w:rsidRPr="00DD40DC">
        <w:rPr>
          <w:noProof/>
        </w:rPr>
        <w:t>«</w:t>
      </w:r>
      <w:r w:rsidRPr="00136659">
        <w:rPr>
          <w:noProof/>
        </w:rPr>
        <w:t>3</w:t>
      </w:r>
      <w:r w:rsidRPr="00DD40DC">
        <w:rPr>
          <w:noProof/>
        </w:rPr>
        <w:t xml:space="preserve">. Pour les périodes de déclaration de </w:t>
      </w:r>
      <w:r w:rsidRPr="00136659">
        <w:rPr>
          <w:noProof/>
        </w:rPr>
        <w:t>2025</w:t>
      </w:r>
      <w:r w:rsidRPr="00DD40DC">
        <w:rPr>
          <w:noProof/>
        </w:rPr>
        <w:t xml:space="preserve"> à </w:t>
      </w:r>
      <w:r w:rsidRPr="00136659">
        <w:rPr>
          <w:noProof/>
        </w:rPr>
        <w:t>2029</w:t>
      </w:r>
      <w:r w:rsidRPr="00DD40DC">
        <w:rPr>
          <w:noProof/>
        </w:rPr>
        <w:t xml:space="preserve">, le facteur zéro-émission et basse-émission est déterminé sur la base d’une valeur de référence de </w:t>
      </w:r>
      <w:r w:rsidRPr="00136659">
        <w:rPr>
          <w:noProof/>
        </w:rPr>
        <w:t>2</w:t>
      </w:r>
      <w:r w:rsidRPr="00DD40DC">
        <w:rPr>
          <w:noProof/>
        </w:rPr>
        <w:t> %, conformément à l’annexe I, point </w:t>
      </w:r>
      <w:r w:rsidRPr="00136659">
        <w:rPr>
          <w:noProof/>
        </w:rPr>
        <w:t>2</w:t>
      </w:r>
      <w:r w:rsidRPr="00DD40DC">
        <w:rPr>
          <w:noProof/>
        </w:rPr>
        <w:t>.</w:t>
      </w:r>
      <w:r w:rsidRPr="00136659">
        <w:rPr>
          <w:noProof/>
        </w:rPr>
        <w:t>3</w:t>
      </w:r>
      <w:r w:rsidRPr="00DD40DC">
        <w:rPr>
          <w:noProof/>
        </w:rPr>
        <w:t>.</w:t>
      </w:r>
      <w:r w:rsidRPr="00136659">
        <w:rPr>
          <w:noProof/>
        </w:rPr>
        <w:t>2</w:t>
      </w:r>
      <w:r w:rsidRPr="00DD40DC">
        <w:rPr>
          <w:noProof/>
        </w:rPr>
        <w:t>.»;</w:t>
      </w:r>
    </w:p>
    <w:p w14:paraId="371245FF" w14:textId="77777777" w:rsidR="00D53D65" w:rsidRPr="00DD40DC" w:rsidRDefault="005B4A90" w:rsidP="005B4A90">
      <w:pPr>
        <w:pStyle w:val="Point1"/>
        <w:rPr>
          <w:noProof/>
        </w:rPr>
      </w:pPr>
      <w:r w:rsidRPr="00DD40DC">
        <w:rPr>
          <w:noProof/>
        </w:rPr>
        <w:t>c)</w:t>
      </w:r>
      <w:r w:rsidRPr="00DD40DC">
        <w:rPr>
          <w:noProof/>
        </w:rPr>
        <w:tab/>
        <w:t>le paragraphe </w:t>
      </w:r>
      <w:r w:rsidRPr="00136659">
        <w:rPr>
          <w:noProof/>
        </w:rPr>
        <w:t>4</w:t>
      </w:r>
      <w:r w:rsidRPr="00DD40DC">
        <w:rPr>
          <w:noProof/>
        </w:rPr>
        <w:t xml:space="preserve"> est remplacé par le texte suivant:</w:t>
      </w:r>
    </w:p>
    <w:p w14:paraId="5314193C" w14:textId="77777777" w:rsidR="008129BD" w:rsidRPr="00DD40DC" w:rsidRDefault="00D53D65" w:rsidP="0051068F">
      <w:pPr>
        <w:pStyle w:val="Text10"/>
        <w:rPr>
          <w:noProof/>
        </w:rPr>
      </w:pPr>
      <w:r w:rsidRPr="00DD40DC">
        <w:rPr>
          <w:noProof/>
        </w:rPr>
        <w:t>«</w:t>
      </w:r>
      <w:r w:rsidRPr="00136659">
        <w:rPr>
          <w:noProof/>
        </w:rPr>
        <w:t>4</w:t>
      </w:r>
      <w:r w:rsidRPr="00DD40DC">
        <w:rPr>
          <w:noProof/>
        </w:rPr>
        <w:t>. Le facteur zéro-émission et basse-émission réduit les émissions de CO</w:t>
      </w:r>
      <w:r w:rsidRPr="00136659">
        <w:rPr>
          <w:noProof/>
          <w:vertAlign w:val="subscript"/>
        </w:rPr>
        <w:t>2</w:t>
      </w:r>
      <w:r w:rsidRPr="00DD40DC">
        <w:rPr>
          <w:noProof/>
        </w:rPr>
        <w:t xml:space="preserve"> spécifiques moyennes d’un constructeur d’un maximum de </w:t>
      </w:r>
      <w:r w:rsidRPr="00136659">
        <w:rPr>
          <w:noProof/>
        </w:rPr>
        <w:t>3</w:t>
      </w:r>
      <w:r w:rsidRPr="00DD40DC">
        <w:rPr>
          <w:noProof/>
        </w:rPr>
        <w:t xml:space="preserve"> %. La contribution à ce facteur des véhicules zéro-émission de la catégorie N, à l’exception des véhicules appartenant aux sous-groupes </w:t>
      </w:r>
      <w:r w:rsidRPr="00136659">
        <w:rPr>
          <w:noProof/>
        </w:rPr>
        <w:t>4</w:t>
      </w:r>
      <w:r w:rsidRPr="00DD40DC">
        <w:rPr>
          <w:noProof/>
        </w:rPr>
        <w:t xml:space="preserve">-UD, </w:t>
      </w:r>
      <w:r w:rsidRPr="00136659">
        <w:rPr>
          <w:noProof/>
        </w:rPr>
        <w:t>4</w:t>
      </w:r>
      <w:r w:rsidRPr="00DD40DC">
        <w:rPr>
          <w:noProof/>
        </w:rPr>
        <w:t xml:space="preserve">-RD, </w:t>
      </w:r>
      <w:r w:rsidRPr="00136659">
        <w:rPr>
          <w:noProof/>
        </w:rPr>
        <w:t>4</w:t>
      </w:r>
      <w:r w:rsidRPr="00DD40DC">
        <w:rPr>
          <w:noProof/>
        </w:rPr>
        <w:t xml:space="preserve">-LH, </w:t>
      </w:r>
      <w:r w:rsidRPr="00136659">
        <w:rPr>
          <w:noProof/>
        </w:rPr>
        <w:t>5</w:t>
      </w:r>
      <w:r w:rsidRPr="00DD40DC">
        <w:rPr>
          <w:noProof/>
        </w:rPr>
        <w:t xml:space="preserve">-RD, </w:t>
      </w:r>
      <w:r w:rsidRPr="00136659">
        <w:rPr>
          <w:noProof/>
        </w:rPr>
        <w:t>5</w:t>
      </w:r>
      <w:r w:rsidRPr="00DD40DC">
        <w:rPr>
          <w:noProof/>
        </w:rPr>
        <w:t xml:space="preserve">-LH, </w:t>
      </w:r>
      <w:r w:rsidRPr="00136659">
        <w:rPr>
          <w:noProof/>
        </w:rPr>
        <w:t>9</w:t>
      </w:r>
      <w:r w:rsidRPr="00DD40DC">
        <w:rPr>
          <w:noProof/>
        </w:rPr>
        <w:t xml:space="preserve">-RD, </w:t>
      </w:r>
      <w:r w:rsidRPr="00136659">
        <w:rPr>
          <w:noProof/>
        </w:rPr>
        <w:t>9</w:t>
      </w:r>
      <w:r w:rsidRPr="00DD40DC">
        <w:rPr>
          <w:noProof/>
        </w:rPr>
        <w:t xml:space="preserve">-LH, </w:t>
      </w:r>
      <w:r w:rsidRPr="00136659">
        <w:rPr>
          <w:noProof/>
        </w:rPr>
        <w:t>10</w:t>
      </w:r>
      <w:r w:rsidRPr="00DD40DC">
        <w:rPr>
          <w:noProof/>
        </w:rPr>
        <w:t xml:space="preserve">-RD, </w:t>
      </w:r>
      <w:r w:rsidRPr="00136659">
        <w:rPr>
          <w:noProof/>
        </w:rPr>
        <w:t>10</w:t>
      </w:r>
      <w:r w:rsidRPr="00DD40DC">
        <w:rPr>
          <w:noProof/>
        </w:rPr>
        <w:t>-LH, réduit les émissions de CO</w:t>
      </w:r>
      <w:r w:rsidRPr="00136659">
        <w:rPr>
          <w:noProof/>
          <w:vertAlign w:val="subscript"/>
        </w:rPr>
        <w:t>2</w:t>
      </w:r>
      <w:r w:rsidRPr="00DD40DC">
        <w:rPr>
          <w:noProof/>
        </w:rPr>
        <w:t xml:space="preserve"> spécifiques moyennes d’un constructeur d’un maximum de </w:t>
      </w:r>
      <w:r w:rsidRPr="00136659">
        <w:rPr>
          <w:noProof/>
        </w:rPr>
        <w:t>1</w:t>
      </w:r>
      <w:r w:rsidRPr="00DD40DC">
        <w:rPr>
          <w:noProof/>
        </w:rPr>
        <w:t>,</w:t>
      </w:r>
      <w:r w:rsidRPr="00136659">
        <w:rPr>
          <w:noProof/>
        </w:rPr>
        <w:t>5</w:t>
      </w:r>
      <w:r w:rsidRPr="00DD40DC">
        <w:rPr>
          <w:noProof/>
        </w:rPr>
        <w:t> %.»;</w:t>
      </w:r>
    </w:p>
    <w:p w14:paraId="4518E538" w14:textId="77777777" w:rsidR="005A6506" w:rsidRPr="00DD40DC" w:rsidRDefault="005B4A90" w:rsidP="005B4A90">
      <w:pPr>
        <w:pStyle w:val="Point0"/>
        <w:rPr>
          <w:noProof/>
        </w:rPr>
      </w:pPr>
      <w:r w:rsidRPr="00136659">
        <w:rPr>
          <w:noProof/>
        </w:rPr>
        <w:t>7</w:t>
      </w:r>
      <w:r w:rsidRPr="00DD40DC">
        <w:rPr>
          <w:noProof/>
        </w:rPr>
        <w:t>)</w:t>
      </w:r>
      <w:r w:rsidRPr="00DD40DC">
        <w:rPr>
          <w:noProof/>
        </w:rPr>
        <w:tab/>
        <w:t xml:space="preserve">l’article </w:t>
      </w:r>
      <w:r w:rsidRPr="00136659">
        <w:rPr>
          <w:noProof/>
        </w:rPr>
        <w:t>6</w:t>
      </w:r>
      <w:r w:rsidRPr="00DD40DC">
        <w:rPr>
          <w:noProof/>
        </w:rPr>
        <w:t xml:space="preserve"> est remplacé par le texte suivant:</w:t>
      </w:r>
    </w:p>
    <w:p w14:paraId="147CBCAE" w14:textId="5D230356" w:rsidR="008B101D" w:rsidRPr="00DD40DC" w:rsidRDefault="008B101D" w:rsidP="00386701">
      <w:pPr>
        <w:pStyle w:val="Text10"/>
        <w:jc w:val="center"/>
        <w:rPr>
          <w:rFonts w:eastAsia="Times New Roman"/>
          <w:b/>
          <w:bCs/>
          <w:noProof/>
          <w:szCs w:val="24"/>
        </w:rPr>
      </w:pPr>
      <w:r w:rsidRPr="00DD40DC">
        <w:rPr>
          <w:noProof/>
        </w:rPr>
        <w:t xml:space="preserve">«Article </w:t>
      </w:r>
      <w:r w:rsidRPr="00136659">
        <w:rPr>
          <w:noProof/>
        </w:rPr>
        <w:t>6</w:t>
      </w:r>
      <w:r w:rsidR="00386701">
        <w:rPr>
          <w:noProof/>
        </w:rPr>
        <w:br/>
      </w:r>
      <w:r w:rsidRPr="00DD40DC">
        <w:rPr>
          <w:b/>
          <w:noProof/>
        </w:rPr>
        <w:t>Objectifs d’émissions de CO</w:t>
      </w:r>
      <w:r w:rsidRPr="00136659">
        <w:rPr>
          <w:b/>
          <w:noProof/>
          <w:vertAlign w:val="subscript"/>
        </w:rPr>
        <w:t>2</w:t>
      </w:r>
      <w:r w:rsidR="00386701">
        <w:rPr>
          <w:b/>
          <w:noProof/>
        </w:rPr>
        <w:t xml:space="preserve"> spécifiques des</w:t>
      </w:r>
      <w:r w:rsidRPr="00DD40DC">
        <w:rPr>
          <w:b/>
          <w:noProof/>
        </w:rPr>
        <w:t xml:space="preserve"> constructeur</w:t>
      </w:r>
      <w:r w:rsidR="00386701">
        <w:rPr>
          <w:b/>
          <w:noProof/>
        </w:rPr>
        <w:t>s</w:t>
      </w:r>
    </w:p>
    <w:p w14:paraId="105F2EB7" w14:textId="77777777" w:rsidR="007E23B9" w:rsidRPr="00DD40DC" w:rsidRDefault="007E23B9" w:rsidP="007E23B9">
      <w:pPr>
        <w:pStyle w:val="Text10"/>
        <w:rPr>
          <w:noProof/>
        </w:rPr>
      </w:pPr>
      <w:r w:rsidRPr="00DD40DC">
        <w:rPr>
          <w:noProof/>
        </w:rPr>
        <w:t xml:space="preserve">Pour la période de déclaration de l’année </w:t>
      </w:r>
      <w:r w:rsidRPr="00136659">
        <w:rPr>
          <w:noProof/>
        </w:rPr>
        <w:t>2025</w:t>
      </w:r>
      <w:r w:rsidRPr="00DD40DC">
        <w:rPr>
          <w:noProof/>
        </w:rPr>
        <w:t xml:space="preserve"> et pour chacune des périodes de déclaration ultérieures, la Commission détermine, pour chaque constructeur, un objectif en matière d’émission de CO</w:t>
      </w:r>
      <w:r w:rsidRPr="00136659">
        <w:rPr>
          <w:noProof/>
          <w:vertAlign w:val="subscript"/>
        </w:rPr>
        <w:t>2</w:t>
      </w:r>
      <w:r w:rsidRPr="00DD40DC">
        <w:rPr>
          <w:noProof/>
        </w:rPr>
        <w:t xml:space="preserve"> spécifique correspondant à la période de déclaration précédente. Cet objectif est déterminé conformément à l’annexe I, point </w:t>
      </w:r>
      <w:r w:rsidRPr="00136659">
        <w:rPr>
          <w:noProof/>
        </w:rPr>
        <w:t>4</w:t>
      </w:r>
      <w:r w:rsidRPr="00DD40DC">
        <w:rPr>
          <w:noProof/>
        </w:rPr>
        <w:t>.</w:t>
      </w:r>
      <w:r w:rsidRPr="00136659">
        <w:rPr>
          <w:noProof/>
        </w:rPr>
        <w:t>1</w:t>
      </w:r>
      <w:r w:rsidRPr="00DD40DC">
        <w:rPr>
          <w:noProof/>
        </w:rPr>
        <w:t>.»;</w:t>
      </w:r>
    </w:p>
    <w:p w14:paraId="2E8FCB3E" w14:textId="77777777" w:rsidR="00FF1EF5" w:rsidRPr="00DD40DC" w:rsidRDefault="005B4A90" w:rsidP="005B4A90">
      <w:pPr>
        <w:pStyle w:val="Point0"/>
        <w:rPr>
          <w:noProof/>
        </w:rPr>
      </w:pPr>
      <w:r w:rsidRPr="00136659">
        <w:rPr>
          <w:noProof/>
        </w:rPr>
        <w:t>8</w:t>
      </w:r>
      <w:r w:rsidRPr="00DD40DC">
        <w:rPr>
          <w:noProof/>
        </w:rPr>
        <w:t>)</w:t>
      </w:r>
      <w:r w:rsidRPr="00DD40DC">
        <w:rPr>
          <w:noProof/>
        </w:rPr>
        <w:tab/>
        <w:t>les articles </w:t>
      </w:r>
      <w:r w:rsidRPr="00136659">
        <w:rPr>
          <w:noProof/>
        </w:rPr>
        <w:t>6</w:t>
      </w:r>
      <w:r w:rsidRPr="00DD40DC">
        <w:rPr>
          <w:noProof/>
        </w:rPr>
        <w:t> </w:t>
      </w:r>
      <w:r w:rsidRPr="00DD40DC">
        <w:rPr>
          <w:i/>
          <w:noProof/>
        </w:rPr>
        <w:t>bis</w:t>
      </w:r>
      <w:r w:rsidRPr="00DD40DC">
        <w:rPr>
          <w:noProof/>
        </w:rPr>
        <w:t xml:space="preserve"> et </w:t>
      </w:r>
      <w:r w:rsidRPr="00136659">
        <w:rPr>
          <w:noProof/>
        </w:rPr>
        <w:t>6</w:t>
      </w:r>
      <w:r w:rsidRPr="00DD40DC">
        <w:rPr>
          <w:noProof/>
        </w:rPr>
        <w:t> </w:t>
      </w:r>
      <w:r w:rsidRPr="00DD40DC">
        <w:rPr>
          <w:i/>
          <w:noProof/>
        </w:rPr>
        <w:t>ter</w:t>
      </w:r>
      <w:r w:rsidRPr="00DD40DC">
        <w:rPr>
          <w:noProof/>
        </w:rPr>
        <w:t xml:space="preserve"> suivants sont insérés:</w:t>
      </w:r>
    </w:p>
    <w:p w14:paraId="5D74DC2B" w14:textId="77777777" w:rsidR="00FF1EF5" w:rsidRPr="00DD40DC" w:rsidRDefault="00FF1EF5" w:rsidP="00FF1EF5">
      <w:pPr>
        <w:pStyle w:val="Text10"/>
        <w:jc w:val="center"/>
        <w:rPr>
          <w:b/>
          <w:noProof/>
        </w:rPr>
      </w:pPr>
      <w:r w:rsidRPr="00DD40DC">
        <w:rPr>
          <w:noProof/>
        </w:rPr>
        <w:t xml:space="preserve">«Article </w:t>
      </w:r>
      <w:r w:rsidRPr="00136659">
        <w:rPr>
          <w:noProof/>
        </w:rPr>
        <w:t>6</w:t>
      </w:r>
      <w:r w:rsidRPr="00DD40DC">
        <w:rPr>
          <w:noProof/>
        </w:rPr>
        <w:t xml:space="preserve"> </w:t>
      </w:r>
      <w:r w:rsidRPr="00DD40DC">
        <w:rPr>
          <w:i/>
          <w:noProof/>
        </w:rPr>
        <w:t>bis</w:t>
      </w:r>
      <w:r w:rsidRPr="00DD40DC">
        <w:rPr>
          <w:noProof/>
        </w:rPr>
        <w:br/>
      </w:r>
      <w:r w:rsidRPr="00DD40DC">
        <w:rPr>
          <w:b/>
          <w:noProof/>
        </w:rPr>
        <w:t>Transfert de véhicules entre constructeurs</w:t>
      </w:r>
    </w:p>
    <w:p w14:paraId="672F44DF" w14:textId="77777777" w:rsidR="00FF1EF5" w:rsidRPr="00DD40DC" w:rsidRDefault="000F5E3B" w:rsidP="000F5E3B">
      <w:pPr>
        <w:pStyle w:val="Text10"/>
        <w:ind w:left="1210" w:hanging="360"/>
        <w:rPr>
          <w:noProof/>
          <w:szCs w:val="24"/>
        </w:rPr>
      </w:pPr>
      <w:r w:rsidRPr="00136659">
        <w:rPr>
          <w:noProof/>
        </w:rPr>
        <w:t>1</w:t>
      </w:r>
      <w:r w:rsidRPr="00DD40DC">
        <w:rPr>
          <w:noProof/>
        </w:rPr>
        <w:t>.</w:t>
      </w:r>
      <w:r w:rsidRPr="00DD40DC">
        <w:rPr>
          <w:noProof/>
        </w:rPr>
        <w:tab/>
        <w:t>Pour les besoins du calcul des émissions de CO</w:t>
      </w:r>
      <w:r w:rsidRPr="00136659">
        <w:rPr>
          <w:noProof/>
          <w:vertAlign w:val="subscript"/>
        </w:rPr>
        <w:t>2</w:t>
      </w:r>
      <w:r w:rsidRPr="00DD40DC">
        <w:rPr>
          <w:noProof/>
        </w:rPr>
        <w:t xml:space="preserve"> spécifiques moyennes des constructeurs conformément à l’article </w:t>
      </w:r>
      <w:r w:rsidRPr="00136659">
        <w:rPr>
          <w:noProof/>
        </w:rPr>
        <w:t>4</w:t>
      </w:r>
      <w:r w:rsidRPr="00DD40DC">
        <w:rPr>
          <w:noProof/>
        </w:rPr>
        <w:t xml:space="preserve"> et à l’annexe I, point </w:t>
      </w:r>
      <w:r w:rsidRPr="00136659">
        <w:rPr>
          <w:noProof/>
        </w:rPr>
        <w:t>2</w:t>
      </w:r>
      <w:r w:rsidRPr="00DD40DC">
        <w:rPr>
          <w:noProof/>
        </w:rPr>
        <w:t>.</w:t>
      </w:r>
      <w:r w:rsidRPr="00136659">
        <w:rPr>
          <w:noProof/>
        </w:rPr>
        <w:t>2</w:t>
      </w:r>
      <w:r w:rsidRPr="00DD40DC">
        <w:rPr>
          <w:noProof/>
        </w:rPr>
        <w:t>, des véhicules individuels peuvent être transférés entre constructeurs, sous réserve des conditions suivantes:</w:t>
      </w:r>
    </w:p>
    <w:p w14:paraId="1B720464" w14:textId="77777777" w:rsidR="00FF1EF5" w:rsidRPr="00DD40DC" w:rsidRDefault="00DA4835" w:rsidP="00DA4835">
      <w:pPr>
        <w:pStyle w:val="Text10"/>
        <w:ind w:left="1210"/>
        <w:rPr>
          <w:noProof/>
        </w:rPr>
      </w:pPr>
      <w:r w:rsidRPr="00DD40DC">
        <w:rPr>
          <w:noProof/>
        </w:rPr>
        <w:t>a) pour tous les transferts: la demande doit être soumise conjointement par le constructeur qui transfère et par celui qui reçoit;</w:t>
      </w:r>
    </w:p>
    <w:p w14:paraId="001F40F5" w14:textId="77777777" w:rsidR="00FF1EF5" w:rsidRPr="00DD40DC" w:rsidRDefault="00DA4835" w:rsidP="00DA4835">
      <w:pPr>
        <w:pStyle w:val="Text10"/>
        <w:ind w:left="1210"/>
        <w:rPr>
          <w:noProof/>
        </w:rPr>
      </w:pPr>
      <w:r w:rsidRPr="00DD40DC">
        <w:rPr>
          <w:noProof/>
        </w:rPr>
        <w:t>b) pour le transfert de véhicules autres que des véhicules zéro-émission, le constructeur qui transfère et celui qui reçoit doivent appartenir à un groupe de constructeurs liés;</w:t>
      </w:r>
    </w:p>
    <w:p w14:paraId="3FF03E19" w14:textId="77777777" w:rsidR="00DD40DC" w:rsidRDefault="00FF1EF5" w:rsidP="00DA4835">
      <w:pPr>
        <w:pStyle w:val="Text10"/>
        <w:ind w:left="1210"/>
        <w:rPr>
          <w:noProof/>
        </w:rPr>
      </w:pPr>
      <w:r w:rsidRPr="00DD40DC">
        <w:rPr>
          <w:noProof/>
        </w:rPr>
        <w:t xml:space="preserve">c) pour les transferts de véhicules zéro-émission entre constructeurs n’appartenant pas à un groupe de constructeurs liés: le nombre de véhicules zéro-émission transférés à un constructeur ne doit pas dépasser </w:t>
      </w:r>
      <w:r w:rsidRPr="00136659">
        <w:rPr>
          <w:noProof/>
        </w:rPr>
        <w:t>5</w:t>
      </w:r>
      <w:r w:rsidRPr="00DD40DC">
        <w:rPr>
          <w:noProof/>
        </w:rPr>
        <w:t> % de l’ensemble de ses nouveaux véhicules lourds immatriculés au cours d’une période de déclaration donnée.</w:t>
      </w:r>
    </w:p>
    <w:p w14:paraId="3967A716" w14:textId="0E5DCF8E" w:rsidR="00FF1EF5" w:rsidRPr="00DD40DC" w:rsidRDefault="00B21245" w:rsidP="00DA4835">
      <w:pPr>
        <w:pStyle w:val="Text10"/>
        <w:ind w:left="1210"/>
        <w:rPr>
          <w:noProof/>
          <w:szCs w:val="24"/>
        </w:rPr>
      </w:pPr>
      <w:r w:rsidRPr="00DD40DC">
        <w:rPr>
          <w:noProof/>
        </w:rPr>
        <w:t>Les constructeurs communiquent les demandes de transfert à la Commission en utilisant les outils électroniques fournis par la Commission.</w:t>
      </w:r>
    </w:p>
    <w:p w14:paraId="38370C0A" w14:textId="77777777" w:rsidR="00DD40DC" w:rsidRDefault="000F5E3B" w:rsidP="000F5E3B">
      <w:pPr>
        <w:pStyle w:val="Text10"/>
        <w:ind w:left="1210" w:hanging="360"/>
        <w:rPr>
          <w:noProof/>
        </w:rPr>
      </w:pPr>
      <w:r w:rsidRPr="00136659">
        <w:rPr>
          <w:noProof/>
        </w:rPr>
        <w:t>2</w:t>
      </w:r>
      <w:r w:rsidRPr="00DD40DC">
        <w:rPr>
          <w:noProof/>
        </w:rPr>
        <w:t>.</w:t>
      </w:r>
      <w:r w:rsidRPr="00DD40DC">
        <w:rPr>
          <w:noProof/>
        </w:rPr>
        <w:tab/>
        <w:t>Lorsque la Commission considère que les conditions d’un transfert sont remplies, elle ne prend pas en compte le véhicule transféré dans le calcul des valeurs correspondantes pour le constructeur qui transfère mais elle le prend en compte dans le calcul des valeurs correspondantes pour le constructeur qui reçoit.</w:t>
      </w:r>
    </w:p>
    <w:p w14:paraId="4A694299" w14:textId="77777777" w:rsidR="00DD40DC" w:rsidRDefault="00FF1EF5" w:rsidP="00FF1EF5">
      <w:pPr>
        <w:pStyle w:val="Text10"/>
        <w:jc w:val="center"/>
        <w:rPr>
          <w:b/>
          <w:noProof/>
        </w:rPr>
      </w:pPr>
      <w:r w:rsidRPr="00DD40DC">
        <w:rPr>
          <w:noProof/>
        </w:rPr>
        <w:t xml:space="preserve">Article </w:t>
      </w:r>
      <w:r w:rsidRPr="00136659">
        <w:rPr>
          <w:noProof/>
        </w:rPr>
        <w:t>6</w:t>
      </w:r>
      <w:r w:rsidRPr="00DD40DC">
        <w:rPr>
          <w:noProof/>
        </w:rPr>
        <w:t> </w:t>
      </w:r>
      <w:r w:rsidRPr="00DD40DC">
        <w:rPr>
          <w:i/>
          <w:noProof/>
        </w:rPr>
        <w:t>ter</w:t>
      </w:r>
      <w:r w:rsidRPr="00DD40DC">
        <w:rPr>
          <w:noProof/>
        </w:rPr>
        <w:br/>
      </w:r>
      <w:r w:rsidRPr="00DD40DC">
        <w:rPr>
          <w:b/>
          <w:noProof/>
        </w:rPr>
        <w:t>Exemption des constructeurs produisant peu de véhicules</w:t>
      </w:r>
    </w:p>
    <w:p w14:paraId="34B27854" w14:textId="11B5ABD6" w:rsidR="00FF1EF5" w:rsidRPr="00DD40DC" w:rsidRDefault="000555CF" w:rsidP="000555CF">
      <w:pPr>
        <w:pStyle w:val="Text1"/>
        <w:ind w:left="1210" w:hanging="360"/>
        <w:rPr>
          <w:iCs/>
          <w:noProof/>
          <w:szCs w:val="24"/>
        </w:rPr>
      </w:pPr>
      <w:r w:rsidRPr="00136659">
        <w:rPr>
          <w:noProof/>
        </w:rPr>
        <w:t>1</w:t>
      </w:r>
      <w:r w:rsidRPr="00DD40DC">
        <w:rPr>
          <w:noProof/>
        </w:rPr>
        <w:t xml:space="preserve">. </w:t>
      </w:r>
      <w:r w:rsidR="00386701">
        <w:rPr>
          <w:noProof/>
        </w:rPr>
        <w:tab/>
      </w:r>
      <w:r w:rsidRPr="00DD40DC">
        <w:rPr>
          <w:noProof/>
        </w:rPr>
        <w:t xml:space="preserve">Si moins de </w:t>
      </w:r>
      <w:r w:rsidRPr="00136659">
        <w:rPr>
          <w:noProof/>
        </w:rPr>
        <w:t>100</w:t>
      </w:r>
      <w:r w:rsidRPr="00DD40DC">
        <w:rPr>
          <w:noProof/>
        </w:rPr>
        <w:t> nouveaux véhicules lourds d’un constructeur ont été immatriculés au cours d’une période de déclaration donnée, les émissions de CO</w:t>
      </w:r>
      <w:r w:rsidRPr="00136659">
        <w:rPr>
          <w:noProof/>
          <w:vertAlign w:val="subscript"/>
        </w:rPr>
        <w:t>2</w:t>
      </w:r>
      <w:r w:rsidRPr="00DD40DC">
        <w:rPr>
          <w:noProof/>
        </w:rPr>
        <w:t xml:space="preserve"> spécifiques moyennes visées à l’article </w:t>
      </w:r>
      <w:r w:rsidRPr="00136659">
        <w:rPr>
          <w:noProof/>
        </w:rPr>
        <w:t>4</w:t>
      </w:r>
      <w:r w:rsidRPr="00DD40DC">
        <w:rPr>
          <w:noProof/>
        </w:rPr>
        <w:t xml:space="preserve"> et à l’annexe I, point </w:t>
      </w:r>
      <w:r w:rsidRPr="00136659">
        <w:rPr>
          <w:noProof/>
        </w:rPr>
        <w:t>2</w:t>
      </w:r>
      <w:r w:rsidRPr="00DD40DC">
        <w:rPr>
          <w:noProof/>
        </w:rPr>
        <w:t>.</w:t>
      </w:r>
      <w:r w:rsidRPr="00136659">
        <w:rPr>
          <w:noProof/>
        </w:rPr>
        <w:t>7</w:t>
      </w:r>
      <w:r w:rsidRPr="00DD40DC">
        <w:rPr>
          <w:noProof/>
        </w:rPr>
        <w:t>, et les objectifs en matière d’émission de CO</w:t>
      </w:r>
      <w:r w:rsidRPr="00136659">
        <w:rPr>
          <w:noProof/>
          <w:vertAlign w:val="subscript"/>
        </w:rPr>
        <w:t>2</w:t>
      </w:r>
      <w:r w:rsidRPr="00DD40DC">
        <w:rPr>
          <w:noProof/>
        </w:rPr>
        <w:t xml:space="preserve"> spécifiques visés à l’article </w:t>
      </w:r>
      <w:r w:rsidRPr="00136659">
        <w:rPr>
          <w:noProof/>
        </w:rPr>
        <w:t>6</w:t>
      </w:r>
      <w:r w:rsidRPr="00DD40DC">
        <w:rPr>
          <w:noProof/>
        </w:rPr>
        <w:t xml:space="preserve"> et à l’annexe I, point </w:t>
      </w:r>
      <w:r w:rsidRPr="00136659">
        <w:rPr>
          <w:noProof/>
        </w:rPr>
        <w:t>4</w:t>
      </w:r>
      <w:r w:rsidRPr="00DD40DC">
        <w:rPr>
          <w:noProof/>
        </w:rPr>
        <w:t>.</w:t>
      </w:r>
      <w:r w:rsidRPr="00136659">
        <w:rPr>
          <w:noProof/>
        </w:rPr>
        <w:t>1</w:t>
      </w:r>
      <w:r w:rsidRPr="00DD40DC">
        <w:rPr>
          <w:noProof/>
        </w:rPr>
        <w:t>, sont fixés à «</w:t>
      </w:r>
      <w:r w:rsidRPr="00136659">
        <w:rPr>
          <w:noProof/>
        </w:rPr>
        <w:t>0</w:t>
      </w:r>
      <w:r w:rsidRPr="00DD40DC">
        <w:rPr>
          <w:noProof/>
        </w:rPr>
        <w:t>» pour la période de déclaration concernée.</w:t>
      </w:r>
    </w:p>
    <w:p w14:paraId="3DBF0A61" w14:textId="09C31B26" w:rsidR="00FF1EF5" w:rsidRPr="00DD40DC" w:rsidRDefault="00386701" w:rsidP="000555CF">
      <w:pPr>
        <w:pStyle w:val="Text1"/>
        <w:ind w:left="1210" w:hanging="360"/>
        <w:rPr>
          <w:iCs/>
          <w:noProof/>
          <w:szCs w:val="24"/>
        </w:rPr>
      </w:pPr>
      <w:r w:rsidRPr="00136659">
        <w:rPr>
          <w:noProof/>
        </w:rPr>
        <w:t>2</w:t>
      </w:r>
      <w:r>
        <w:rPr>
          <w:noProof/>
        </w:rPr>
        <w:t xml:space="preserve">. </w:t>
      </w:r>
      <w:r>
        <w:rPr>
          <w:noProof/>
        </w:rPr>
        <w:tab/>
      </w:r>
      <w:r w:rsidR="000555CF" w:rsidRPr="00DD40DC">
        <w:rPr>
          <w:noProof/>
        </w:rPr>
        <w:t>Les valeurs des émissions de CO</w:t>
      </w:r>
      <w:r w:rsidR="000555CF" w:rsidRPr="00136659">
        <w:rPr>
          <w:noProof/>
          <w:vertAlign w:val="subscript"/>
        </w:rPr>
        <w:t>2</w:t>
      </w:r>
      <w:r w:rsidR="000555CF" w:rsidRPr="00DD40DC">
        <w:rPr>
          <w:noProof/>
        </w:rPr>
        <w:t xml:space="preserve"> spécifiques moyennes et les objectifs en matière d’émission de CO</w:t>
      </w:r>
      <w:r w:rsidR="000555CF" w:rsidRPr="00136659">
        <w:rPr>
          <w:noProof/>
        </w:rPr>
        <w:t>2</w:t>
      </w:r>
      <w:r w:rsidR="000555CF" w:rsidRPr="00DD40DC">
        <w:rPr>
          <w:noProof/>
        </w:rPr>
        <w:t xml:space="preserve"> spécifiques ne sont pas inclus dans la publication visée à l’article </w:t>
      </w:r>
      <w:r w:rsidR="000555CF" w:rsidRPr="00136659">
        <w:rPr>
          <w:noProof/>
        </w:rPr>
        <w:t>11</w:t>
      </w:r>
      <w:r w:rsidR="000555CF" w:rsidRPr="00DD40DC">
        <w:rPr>
          <w:noProof/>
        </w:rPr>
        <w:t xml:space="preserve"> pour les constructeurs et les périodes de déclaration concernés.</w:t>
      </w:r>
    </w:p>
    <w:p w14:paraId="64FDF93D" w14:textId="5FAF8B5F" w:rsidR="00FF1EF5" w:rsidRPr="00DD40DC" w:rsidRDefault="000F5E3B" w:rsidP="000F5E3B">
      <w:pPr>
        <w:pStyle w:val="Text10"/>
        <w:ind w:left="1210" w:hanging="360"/>
        <w:rPr>
          <w:noProof/>
          <w:szCs w:val="24"/>
        </w:rPr>
      </w:pPr>
      <w:r w:rsidRPr="00136659">
        <w:rPr>
          <w:noProof/>
        </w:rPr>
        <w:t>3</w:t>
      </w:r>
      <w:r w:rsidRPr="00DD40DC">
        <w:rPr>
          <w:noProof/>
        </w:rPr>
        <w:t>.</w:t>
      </w:r>
      <w:r w:rsidR="00386701">
        <w:rPr>
          <w:noProof/>
        </w:rPr>
        <w:t xml:space="preserve"> </w:t>
      </w:r>
      <w:r w:rsidRPr="00DD40DC">
        <w:rPr>
          <w:noProof/>
        </w:rPr>
        <w:tab/>
        <w:t>L’exemption prévue au paragraphe </w:t>
      </w:r>
      <w:r w:rsidRPr="00136659">
        <w:rPr>
          <w:noProof/>
        </w:rPr>
        <w:t>1</w:t>
      </w:r>
      <w:r w:rsidRPr="00DD40DC">
        <w:rPr>
          <w:noProof/>
        </w:rPr>
        <w:t xml:space="preserve"> n’est pas appliquée au cours d’une période de déclaration donnée dans l’un quelconque des cas suivants:</w:t>
      </w:r>
    </w:p>
    <w:p w14:paraId="24A97911" w14:textId="42D57468" w:rsidR="00DD40DC" w:rsidRDefault="00FF1EF5" w:rsidP="00386701">
      <w:pPr>
        <w:pStyle w:val="Text10"/>
        <w:tabs>
          <w:tab w:val="left" w:pos="1701"/>
        </w:tabs>
        <w:ind w:firstLine="360"/>
        <w:rPr>
          <w:noProof/>
        </w:rPr>
      </w:pPr>
      <w:r w:rsidRPr="00DD40DC">
        <w:rPr>
          <w:noProof/>
        </w:rPr>
        <w:t xml:space="preserve">a) </w:t>
      </w:r>
      <w:r w:rsidR="00386701">
        <w:rPr>
          <w:noProof/>
        </w:rPr>
        <w:tab/>
      </w:r>
      <w:r w:rsidRPr="00DD40DC">
        <w:rPr>
          <w:noProof/>
        </w:rPr>
        <w:t>à la demande du constructeur;</w:t>
      </w:r>
    </w:p>
    <w:p w14:paraId="64939820" w14:textId="55C323A3" w:rsidR="00DD40DC" w:rsidRDefault="00FF1EF5" w:rsidP="00386701">
      <w:pPr>
        <w:pStyle w:val="Text10"/>
        <w:tabs>
          <w:tab w:val="left" w:pos="1701"/>
        </w:tabs>
        <w:ind w:left="1701" w:hanging="491"/>
        <w:rPr>
          <w:noProof/>
        </w:rPr>
      </w:pPr>
      <w:r w:rsidRPr="00DD40DC">
        <w:rPr>
          <w:noProof/>
        </w:rPr>
        <w:t xml:space="preserve">b) </w:t>
      </w:r>
      <w:r w:rsidR="00386701">
        <w:rPr>
          <w:noProof/>
        </w:rPr>
        <w:tab/>
      </w:r>
      <w:r w:rsidRPr="00DD40DC">
        <w:rPr>
          <w:noProof/>
        </w:rPr>
        <w:t>si le constructeur demande un transfert de véhicules conformément à l’article </w:t>
      </w:r>
      <w:r w:rsidRPr="00136659">
        <w:rPr>
          <w:noProof/>
        </w:rPr>
        <w:t>6</w:t>
      </w:r>
      <w:r w:rsidRPr="00DD40DC">
        <w:rPr>
          <w:noProof/>
        </w:rPr>
        <w:t> </w:t>
      </w:r>
      <w:r w:rsidRPr="00DD40DC">
        <w:rPr>
          <w:i/>
          <w:noProof/>
        </w:rPr>
        <w:t>bis</w:t>
      </w:r>
      <w:r w:rsidRPr="00DD40DC">
        <w:rPr>
          <w:noProof/>
        </w:rPr>
        <w:t>;</w:t>
      </w:r>
    </w:p>
    <w:p w14:paraId="597D7507" w14:textId="76A80E01" w:rsidR="00FF1EF5" w:rsidRPr="00DD40DC" w:rsidRDefault="00FF1EF5" w:rsidP="00386701">
      <w:pPr>
        <w:pStyle w:val="Text10"/>
        <w:tabs>
          <w:tab w:val="left" w:pos="1701"/>
        </w:tabs>
        <w:ind w:left="1701" w:hanging="491"/>
        <w:rPr>
          <w:rFonts w:eastAsia="Times New Roman"/>
          <w:noProof/>
          <w:szCs w:val="24"/>
        </w:rPr>
      </w:pPr>
      <w:r w:rsidRPr="00DD40DC">
        <w:rPr>
          <w:noProof/>
        </w:rPr>
        <w:t>c)</w:t>
      </w:r>
      <w:r w:rsidR="00386701">
        <w:rPr>
          <w:noProof/>
        </w:rPr>
        <w:t xml:space="preserve"> </w:t>
      </w:r>
      <w:r w:rsidR="00386701">
        <w:rPr>
          <w:noProof/>
        </w:rPr>
        <w:tab/>
      </w:r>
      <w:r w:rsidRPr="00DD40DC">
        <w:rPr>
          <w:noProof/>
        </w:rPr>
        <w:t xml:space="preserve">si le constructeur fait partie d’un groupe de constructeurs liés qui, collectivement, ont immatriculé plus de </w:t>
      </w:r>
      <w:r w:rsidRPr="00136659">
        <w:rPr>
          <w:noProof/>
        </w:rPr>
        <w:t>100</w:t>
      </w:r>
      <w:r w:rsidRPr="00DD40DC">
        <w:rPr>
          <w:noProof/>
        </w:rPr>
        <w:t> véhicules au cours de la période de déclaration concernée ou avec un autre constructeur auquel l’exemption prévue au paragraphe </w:t>
      </w:r>
      <w:r w:rsidRPr="00136659">
        <w:rPr>
          <w:noProof/>
        </w:rPr>
        <w:t>1</w:t>
      </w:r>
      <w:r w:rsidRPr="00DD40DC">
        <w:rPr>
          <w:noProof/>
        </w:rPr>
        <w:t xml:space="preserve"> ne s’applique pas.</w:t>
      </w:r>
    </w:p>
    <w:p w14:paraId="6B5B73A2" w14:textId="3F435477" w:rsidR="00DD40DC" w:rsidRDefault="000F5E3B" w:rsidP="000F5E3B">
      <w:pPr>
        <w:pStyle w:val="Text10"/>
        <w:ind w:left="1210" w:hanging="360"/>
        <w:rPr>
          <w:noProof/>
        </w:rPr>
      </w:pPr>
      <w:r w:rsidRPr="00136659">
        <w:rPr>
          <w:noProof/>
        </w:rPr>
        <w:t>4</w:t>
      </w:r>
      <w:r w:rsidRPr="00DD40DC">
        <w:rPr>
          <w:noProof/>
        </w:rPr>
        <w:t>.</w:t>
      </w:r>
      <w:r w:rsidR="00386701">
        <w:rPr>
          <w:noProof/>
        </w:rPr>
        <w:t xml:space="preserve"> </w:t>
      </w:r>
      <w:r w:rsidRPr="00DD40DC">
        <w:rPr>
          <w:noProof/>
        </w:rPr>
        <w:tab/>
        <w:t>Les constructeurs qui font partie d’un groupe au sens du paragraphe </w:t>
      </w:r>
      <w:r w:rsidRPr="00136659">
        <w:rPr>
          <w:noProof/>
        </w:rPr>
        <w:t>3</w:t>
      </w:r>
      <w:r w:rsidRPr="00DD40DC">
        <w:rPr>
          <w:noProof/>
        </w:rPr>
        <w:t xml:space="preserve">, point c), informent la Commission s’ils ont immatriculé moins de </w:t>
      </w:r>
      <w:r w:rsidRPr="00136659">
        <w:rPr>
          <w:noProof/>
        </w:rPr>
        <w:t>100</w:t>
      </w:r>
      <w:r w:rsidRPr="00DD40DC">
        <w:rPr>
          <w:noProof/>
        </w:rPr>
        <w:t> véhicules au cours d’une période de déclaration donnée.</w:t>
      </w:r>
    </w:p>
    <w:p w14:paraId="1B70857E" w14:textId="5849D0FC" w:rsidR="00DD40DC" w:rsidRDefault="000F5E3B" w:rsidP="000F5E3B">
      <w:pPr>
        <w:pStyle w:val="Text10"/>
        <w:ind w:left="1210" w:hanging="360"/>
        <w:rPr>
          <w:noProof/>
        </w:rPr>
      </w:pPr>
      <w:r w:rsidRPr="00136659">
        <w:rPr>
          <w:noProof/>
        </w:rPr>
        <w:t>5</w:t>
      </w:r>
      <w:r w:rsidRPr="00DD40DC">
        <w:rPr>
          <w:noProof/>
        </w:rPr>
        <w:t>.</w:t>
      </w:r>
      <w:r w:rsidR="00386701">
        <w:rPr>
          <w:noProof/>
        </w:rPr>
        <w:t xml:space="preserve"> </w:t>
      </w:r>
      <w:r w:rsidRPr="00DD40DC">
        <w:rPr>
          <w:noProof/>
        </w:rPr>
        <w:tab/>
        <w:t>Les constructeurs auxquels l’exemption prévue au paragraphe </w:t>
      </w:r>
      <w:r w:rsidRPr="00136659">
        <w:rPr>
          <w:noProof/>
        </w:rPr>
        <w:t>1</w:t>
      </w:r>
      <w:r w:rsidRPr="00DD40DC">
        <w:rPr>
          <w:noProof/>
        </w:rPr>
        <w:t xml:space="preserve"> ne s’applique pas notifient à la Commission, pour chaque période de déclaration, toutes leurs entreprises liées qui remplissent les conditions de l’exemption prévue au paragraphe </w:t>
      </w:r>
      <w:r w:rsidRPr="00136659">
        <w:rPr>
          <w:noProof/>
        </w:rPr>
        <w:t>1</w:t>
      </w:r>
      <w:r w:rsidRPr="00DD40DC">
        <w:rPr>
          <w:noProof/>
        </w:rPr>
        <w:t>.</w:t>
      </w:r>
    </w:p>
    <w:p w14:paraId="0CA37F00" w14:textId="2E700B5C" w:rsidR="00FF1EF5" w:rsidRPr="00DD40DC" w:rsidRDefault="000F5E3B" w:rsidP="000F5E3B">
      <w:pPr>
        <w:pStyle w:val="Text10"/>
        <w:ind w:left="1210" w:hanging="360"/>
        <w:rPr>
          <w:iCs/>
          <w:noProof/>
          <w:szCs w:val="24"/>
        </w:rPr>
      </w:pPr>
      <w:r w:rsidRPr="00136659">
        <w:rPr>
          <w:noProof/>
        </w:rPr>
        <w:t>6</w:t>
      </w:r>
      <w:r w:rsidRPr="00DD40DC">
        <w:rPr>
          <w:noProof/>
        </w:rPr>
        <w:t>.</w:t>
      </w:r>
      <w:r w:rsidRPr="00DD40DC">
        <w:rPr>
          <w:noProof/>
        </w:rPr>
        <w:tab/>
        <w:t>Les constructeurs communiquent les informations nécessaires à la Commission en utilisant les outils électroniques fournis par la Commission.»;</w:t>
      </w:r>
    </w:p>
    <w:p w14:paraId="774BE190" w14:textId="77777777" w:rsidR="00242087" w:rsidRPr="00DD40DC" w:rsidRDefault="005B4A90" w:rsidP="005B4A90">
      <w:pPr>
        <w:pStyle w:val="Point0"/>
        <w:rPr>
          <w:noProof/>
        </w:rPr>
      </w:pPr>
      <w:r w:rsidRPr="00136659">
        <w:rPr>
          <w:noProof/>
        </w:rPr>
        <w:t>9</w:t>
      </w:r>
      <w:r w:rsidRPr="00DD40DC">
        <w:rPr>
          <w:noProof/>
        </w:rPr>
        <w:t>)</w:t>
      </w:r>
      <w:r w:rsidRPr="00DD40DC">
        <w:rPr>
          <w:noProof/>
        </w:rPr>
        <w:tab/>
        <w:t>l’article </w:t>
      </w:r>
      <w:r w:rsidRPr="00136659">
        <w:rPr>
          <w:noProof/>
        </w:rPr>
        <w:t>7</w:t>
      </w:r>
      <w:r w:rsidRPr="00DD40DC">
        <w:rPr>
          <w:noProof/>
        </w:rPr>
        <w:t xml:space="preserve"> est modifié comme suit:</w:t>
      </w:r>
    </w:p>
    <w:p w14:paraId="351944DA" w14:textId="77777777" w:rsidR="0085173A" w:rsidRPr="00DD40DC" w:rsidRDefault="005B4A90" w:rsidP="005B4A90">
      <w:pPr>
        <w:pStyle w:val="Point1"/>
        <w:rPr>
          <w:noProof/>
        </w:rPr>
      </w:pPr>
      <w:r w:rsidRPr="00DD40DC">
        <w:rPr>
          <w:noProof/>
        </w:rPr>
        <w:t>a)</w:t>
      </w:r>
      <w:r w:rsidRPr="00DD40DC">
        <w:rPr>
          <w:noProof/>
        </w:rPr>
        <w:tab/>
        <w:t>au paragraphe </w:t>
      </w:r>
      <w:r w:rsidRPr="00136659">
        <w:rPr>
          <w:noProof/>
        </w:rPr>
        <w:t>1</w:t>
      </w:r>
      <w:r w:rsidRPr="00DD40DC">
        <w:rPr>
          <w:noProof/>
        </w:rPr>
        <w:t>, premier alinéa, la formule d’introduction est remplacée par le texte suivant:</w:t>
      </w:r>
    </w:p>
    <w:p w14:paraId="25733CA2" w14:textId="77777777" w:rsidR="0085173A" w:rsidRPr="00DD40DC" w:rsidRDefault="0085173A" w:rsidP="000F5E3B">
      <w:pPr>
        <w:pStyle w:val="Text2"/>
        <w:rPr>
          <w:noProof/>
        </w:rPr>
      </w:pPr>
      <w:r w:rsidRPr="00DD40DC">
        <w:rPr>
          <w:noProof/>
        </w:rPr>
        <w:t>«Afin de déterminer le respect par un constructeur de ses objectifs en matière d’émission de CO</w:t>
      </w:r>
      <w:r w:rsidRPr="00136659">
        <w:rPr>
          <w:noProof/>
          <w:vertAlign w:val="subscript"/>
        </w:rPr>
        <w:t>2</w:t>
      </w:r>
      <w:r w:rsidRPr="00DD40DC">
        <w:rPr>
          <w:noProof/>
        </w:rPr>
        <w:t xml:space="preserve"> spécifiques pour les périodes de déclaration des années </w:t>
      </w:r>
      <w:r w:rsidRPr="00136659">
        <w:rPr>
          <w:noProof/>
        </w:rPr>
        <w:t>2025</w:t>
      </w:r>
      <w:r w:rsidRPr="00DD40DC">
        <w:rPr>
          <w:noProof/>
        </w:rPr>
        <w:t xml:space="preserve"> à </w:t>
      </w:r>
      <w:r w:rsidRPr="00136659">
        <w:rPr>
          <w:noProof/>
        </w:rPr>
        <w:t>2039</w:t>
      </w:r>
      <w:r w:rsidRPr="00DD40DC">
        <w:rPr>
          <w:noProof/>
        </w:rPr>
        <w:t>, il est tenu compte de ses crédits d’émission ou dettes d’émission, déterminés conformément à l’annexe I, point </w:t>
      </w:r>
      <w:r w:rsidRPr="00136659">
        <w:rPr>
          <w:noProof/>
        </w:rPr>
        <w:t>5</w:t>
      </w:r>
      <w:r w:rsidRPr="00DD40DC">
        <w:rPr>
          <w:noProof/>
        </w:rPr>
        <w:t>, qui correspondent au nombre de nouveaux véhicules lourds du constructeur au cours d’une période de déclaration, multiplié par:»;</w:t>
      </w:r>
    </w:p>
    <w:p w14:paraId="50E9D9BC" w14:textId="77777777" w:rsidR="00A12C97" w:rsidRPr="00DD40DC" w:rsidRDefault="005B4A90" w:rsidP="005B4A90">
      <w:pPr>
        <w:pStyle w:val="Point1"/>
        <w:rPr>
          <w:noProof/>
        </w:rPr>
      </w:pPr>
      <w:r w:rsidRPr="00DD40DC">
        <w:rPr>
          <w:noProof/>
        </w:rPr>
        <w:t>b)</w:t>
      </w:r>
      <w:r w:rsidRPr="00DD40DC">
        <w:rPr>
          <w:noProof/>
        </w:rPr>
        <w:tab/>
        <w:t>au paragraphe </w:t>
      </w:r>
      <w:r w:rsidRPr="00136659">
        <w:rPr>
          <w:noProof/>
        </w:rPr>
        <w:t>1</w:t>
      </w:r>
      <w:r w:rsidRPr="00DD40DC">
        <w:rPr>
          <w:noProof/>
        </w:rPr>
        <w:t>, deuxième alinéa, «</w:t>
      </w:r>
      <w:r w:rsidRPr="00136659">
        <w:rPr>
          <w:noProof/>
        </w:rPr>
        <w:t>2029</w:t>
      </w:r>
      <w:r w:rsidRPr="00DD40DC">
        <w:rPr>
          <w:noProof/>
        </w:rPr>
        <w:t>» est remplacé par «</w:t>
      </w:r>
      <w:r w:rsidRPr="00136659">
        <w:rPr>
          <w:noProof/>
        </w:rPr>
        <w:t>2039</w:t>
      </w:r>
      <w:r w:rsidRPr="00DD40DC">
        <w:rPr>
          <w:noProof/>
        </w:rPr>
        <w:t>»;</w:t>
      </w:r>
    </w:p>
    <w:p w14:paraId="3652D4B1" w14:textId="77777777" w:rsidR="006F07B1" w:rsidRPr="00DD40DC" w:rsidRDefault="005B4A90" w:rsidP="005B4A90">
      <w:pPr>
        <w:pStyle w:val="Point1"/>
        <w:rPr>
          <w:noProof/>
        </w:rPr>
      </w:pPr>
      <w:r w:rsidRPr="00DD40DC">
        <w:rPr>
          <w:noProof/>
        </w:rPr>
        <w:t>c)</w:t>
      </w:r>
      <w:r w:rsidRPr="00DD40DC">
        <w:rPr>
          <w:noProof/>
        </w:rPr>
        <w:tab/>
        <w:t>au paragraphe </w:t>
      </w:r>
      <w:r w:rsidRPr="00136659">
        <w:rPr>
          <w:noProof/>
        </w:rPr>
        <w:t>1</w:t>
      </w:r>
      <w:r w:rsidRPr="00DD40DC">
        <w:rPr>
          <w:noProof/>
        </w:rPr>
        <w:t>, le troisième alinéa est remplacé par le texte suivant:</w:t>
      </w:r>
    </w:p>
    <w:p w14:paraId="22B66A83" w14:textId="77777777" w:rsidR="00C8067A" w:rsidRPr="00DD40DC" w:rsidRDefault="006F07B1" w:rsidP="000F5E3B">
      <w:pPr>
        <w:pStyle w:val="Text2"/>
        <w:rPr>
          <w:noProof/>
        </w:rPr>
      </w:pPr>
      <w:r w:rsidRPr="00DD40DC">
        <w:rPr>
          <w:noProof/>
        </w:rPr>
        <w:t xml:space="preserve">«Des dettes d’émission sont contractées au cours des périodes de déclaration des années </w:t>
      </w:r>
      <w:r w:rsidRPr="00136659">
        <w:rPr>
          <w:noProof/>
        </w:rPr>
        <w:t>2025</w:t>
      </w:r>
      <w:r w:rsidRPr="00DD40DC">
        <w:rPr>
          <w:noProof/>
        </w:rPr>
        <w:t xml:space="preserve"> à </w:t>
      </w:r>
      <w:r w:rsidRPr="00136659">
        <w:rPr>
          <w:noProof/>
        </w:rPr>
        <w:t>2039</w:t>
      </w:r>
      <w:r w:rsidRPr="00DD40DC">
        <w:rPr>
          <w:noProof/>
        </w:rPr>
        <w:t xml:space="preserve">. La dette d’émission totale d’un constructeur ne peut toutefois dépasser </w:t>
      </w:r>
      <w:r w:rsidRPr="00136659">
        <w:rPr>
          <w:noProof/>
        </w:rPr>
        <w:t>5</w:t>
      </w:r>
      <w:r w:rsidRPr="00DD40DC">
        <w:rPr>
          <w:noProof/>
        </w:rPr>
        <w:t> % de l’objectif en matière d’émission de CO</w:t>
      </w:r>
      <w:r w:rsidRPr="00136659">
        <w:rPr>
          <w:noProof/>
          <w:vertAlign w:val="subscript"/>
        </w:rPr>
        <w:t>2</w:t>
      </w:r>
      <w:r w:rsidRPr="00DD40DC">
        <w:rPr>
          <w:noProof/>
        </w:rPr>
        <w:t xml:space="preserve"> spécifique du constructeur multipliés par le nombre de véhicules lourds du constructeur au cours de cette période (“limite de dette d’émission”).»;</w:t>
      </w:r>
    </w:p>
    <w:p w14:paraId="4B20DFC2" w14:textId="77777777" w:rsidR="0041147C" w:rsidRPr="00DD40DC" w:rsidRDefault="005B4A90" w:rsidP="005B4A90">
      <w:pPr>
        <w:pStyle w:val="Point1"/>
        <w:rPr>
          <w:noProof/>
        </w:rPr>
      </w:pPr>
      <w:r w:rsidRPr="00DD40DC">
        <w:rPr>
          <w:noProof/>
        </w:rPr>
        <w:t>d)</w:t>
      </w:r>
      <w:r w:rsidRPr="00DD40DC">
        <w:rPr>
          <w:noProof/>
        </w:rPr>
        <w:tab/>
        <w:t>au paragraphe </w:t>
      </w:r>
      <w:r w:rsidRPr="00136659">
        <w:rPr>
          <w:noProof/>
        </w:rPr>
        <w:t>1</w:t>
      </w:r>
      <w:r w:rsidRPr="00DD40DC">
        <w:rPr>
          <w:noProof/>
        </w:rPr>
        <w:t>, le quatrième alinéa est remplacé par le texte suivant:</w:t>
      </w:r>
    </w:p>
    <w:p w14:paraId="4734E9D9" w14:textId="77777777" w:rsidR="00A12C97" w:rsidRPr="00DD40DC" w:rsidRDefault="009B5129" w:rsidP="009B5129">
      <w:pPr>
        <w:pStyle w:val="Text20"/>
        <w:rPr>
          <w:noProof/>
        </w:rPr>
      </w:pPr>
      <w:r w:rsidRPr="00DD40DC">
        <w:rPr>
          <w:noProof/>
        </w:rPr>
        <w:t xml:space="preserve"> «Les crédits d’émission et les dettes d’émission acquis au cours des périodes de déclaration des années </w:t>
      </w:r>
      <w:r w:rsidRPr="00136659">
        <w:rPr>
          <w:noProof/>
        </w:rPr>
        <w:t>2025</w:t>
      </w:r>
      <w:r w:rsidRPr="00DD40DC">
        <w:rPr>
          <w:noProof/>
        </w:rPr>
        <w:t xml:space="preserve"> à </w:t>
      </w:r>
      <w:r w:rsidRPr="00136659">
        <w:rPr>
          <w:noProof/>
        </w:rPr>
        <w:t>2039</w:t>
      </w:r>
      <w:r w:rsidRPr="00DD40DC">
        <w:rPr>
          <w:noProof/>
        </w:rPr>
        <w:t xml:space="preserve"> sont reportés, le cas échéant, d’une période de déclaration à la période de déclaration suivante. Toutes les dettes d’émission résiduelles sont toutefois apurées au cours des périodes de déclaration des années </w:t>
      </w:r>
      <w:r w:rsidRPr="00136659">
        <w:rPr>
          <w:noProof/>
        </w:rPr>
        <w:t>2029</w:t>
      </w:r>
      <w:r w:rsidRPr="00DD40DC">
        <w:rPr>
          <w:noProof/>
        </w:rPr>
        <w:t xml:space="preserve">, </w:t>
      </w:r>
      <w:r w:rsidRPr="00136659">
        <w:rPr>
          <w:noProof/>
        </w:rPr>
        <w:t>2034</w:t>
      </w:r>
      <w:r w:rsidRPr="00DD40DC">
        <w:rPr>
          <w:noProof/>
        </w:rPr>
        <w:t xml:space="preserve"> et </w:t>
      </w:r>
      <w:r w:rsidRPr="00136659">
        <w:rPr>
          <w:noProof/>
        </w:rPr>
        <w:t>2039</w:t>
      </w:r>
      <w:r w:rsidRPr="00DD40DC">
        <w:rPr>
          <w:noProof/>
        </w:rPr>
        <w:t>.»;</w:t>
      </w:r>
    </w:p>
    <w:p w14:paraId="7E6D9476" w14:textId="77777777" w:rsidR="00DD40DC" w:rsidRDefault="005B4A90" w:rsidP="005B4A90">
      <w:pPr>
        <w:pStyle w:val="Point1"/>
        <w:rPr>
          <w:noProof/>
        </w:rPr>
      </w:pPr>
      <w:r w:rsidRPr="00DD40DC">
        <w:rPr>
          <w:noProof/>
        </w:rPr>
        <w:t>e)</w:t>
      </w:r>
      <w:r w:rsidRPr="00DD40DC">
        <w:rPr>
          <w:noProof/>
        </w:rPr>
        <w:tab/>
        <w:t xml:space="preserve">le paragraphe </w:t>
      </w:r>
      <w:r w:rsidRPr="00136659">
        <w:rPr>
          <w:noProof/>
        </w:rPr>
        <w:t>2</w:t>
      </w:r>
      <w:r w:rsidRPr="00DD40DC">
        <w:rPr>
          <w:noProof/>
        </w:rPr>
        <w:t xml:space="preserve"> est remplacé par le texte suivant:</w:t>
      </w:r>
    </w:p>
    <w:p w14:paraId="192EAEB5" w14:textId="77777777" w:rsidR="00DD40DC" w:rsidRDefault="008621CA" w:rsidP="00A12C97">
      <w:pPr>
        <w:pStyle w:val="Text20"/>
        <w:rPr>
          <w:noProof/>
        </w:rPr>
      </w:pPr>
      <w:r w:rsidRPr="00DD40DC">
        <w:rPr>
          <w:noProof/>
        </w:rPr>
        <w:t>«</w:t>
      </w:r>
      <w:r w:rsidRPr="00136659">
        <w:rPr>
          <w:noProof/>
        </w:rPr>
        <w:t>2</w:t>
      </w:r>
      <w:r w:rsidRPr="00DD40DC">
        <w:rPr>
          <w:noProof/>
        </w:rPr>
        <w:t>. Les trajectoires de réduction des émissions de CO</w:t>
      </w:r>
      <w:r w:rsidRPr="00136659">
        <w:rPr>
          <w:noProof/>
          <w:vertAlign w:val="subscript"/>
        </w:rPr>
        <w:t>2</w:t>
      </w:r>
      <w:r w:rsidRPr="00DD40DC">
        <w:rPr>
          <w:noProof/>
        </w:rPr>
        <w:t xml:space="preserve"> sont fixées pour chaque constructeur conformément à l’annexe I, point </w:t>
      </w:r>
      <w:r w:rsidRPr="00136659">
        <w:rPr>
          <w:noProof/>
        </w:rPr>
        <w:t>5</w:t>
      </w:r>
      <w:r w:rsidRPr="00DD40DC">
        <w:rPr>
          <w:noProof/>
        </w:rPr>
        <w:t>.</w:t>
      </w:r>
      <w:r w:rsidRPr="00136659">
        <w:rPr>
          <w:noProof/>
        </w:rPr>
        <w:t>1</w:t>
      </w:r>
      <w:r w:rsidRPr="00DD40DC">
        <w:rPr>
          <w:noProof/>
        </w:rPr>
        <w:t>, sur la base des trajectoires linéaires suivantes:</w:t>
      </w:r>
    </w:p>
    <w:p w14:paraId="6F581579" w14:textId="77777777" w:rsidR="00DD40DC" w:rsidRDefault="000F5E3B" w:rsidP="000F5E3B">
      <w:pPr>
        <w:pStyle w:val="Text2"/>
        <w:ind w:left="1440"/>
        <w:rPr>
          <w:noProof/>
        </w:rPr>
      </w:pPr>
      <w:r w:rsidRPr="00DD40DC">
        <w:rPr>
          <w:noProof/>
        </w:rPr>
        <w:t>a) entre les émissions de CO</w:t>
      </w:r>
      <w:r w:rsidRPr="00136659">
        <w:rPr>
          <w:noProof/>
          <w:vertAlign w:val="subscript"/>
        </w:rPr>
        <w:t>2</w:t>
      </w:r>
      <w:r w:rsidRPr="00DD40DC">
        <w:rPr>
          <w:noProof/>
        </w:rPr>
        <w:t xml:space="preserve"> de référence et l’objectif en matière d’émission de CO</w:t>
      </w:r>
      <w:r w:rsidRPr="00136659">
        <w:rPr>
          <w:noProof/>
          <w:vertAlign w:val="subscript"/>
        </w:rPr>
        <w:t>2</w:t>
      </w:r>
      <w:r w:rsidRPr="00DD40DC">
        <w:rPr>
          <w:noProof/>
        </w:rPr>
        <w:t xml:space="preserve"> pour la période de déclaration des années </w:t>
      </w:r>
      <w:r w:rsidRPr="00136659">
        <w:rPr>
          <w:noProof/>
        </w:rPr>
        <w:t>2025</w:t>
      </w:r>
      <w:r w:rsidRPr="00DD40DC">
        <w:rPr>
          <w:noProof/>
        </w:rPr>
        <w:t xml:space="preserve"> ou </w:t>
      </w:r>
      <w:r w:rsidRPr="00136659">
        <w:rPr>
          <w:noProof/>
        </w:rPr>
        <w:t>2030</w:t>
      </w:r>
      <w:r w:rsidRPr="00DD40DC">
        <w:rPr>
          <w:noProof/>
        </w:rPr>
        <w:t>, comme indiqué à l’article </w:t>
      </w:r>
      <w:r w:rsidRPr="00136659">
        <w:rPr>
          <w:noProof/>
        </w:rPr>
        <w:t>3</w:t>
      </w:r>
      <w:r w:rsidRPr="00DD40DC">
        <w:rPr>
          <w:noProof/>
        </w:rPr>
        <w:t> </w:t>
      </w:r>
      <w:r w:rsidRPr="00DD40DC">
        <w:rPr>
          <w:i/>
          <w:noProof/>
        </w:rPr>
        <w:t>bis</w:t>
      </w:r>
      <w:r w:rsidRPr="00DD40DC">
        <w:rPr>
          <w:noProof/>
        </w:rPr>
        <w:t>, paragraphe </w:t>
      </w:r>
      <w:r w:rsidRPr="00136659">
        <w:rPr>
          <w:noProof/>
        </w:rPr>
        <w:t>1</w:t>
      </w:r>
      <w:r w:rsidRPr="00DD40DC">
        <w:rPr>
          <w:noProof/>
        </w:rPr>
        <w:t>, points a) et b),</w:t>
      </w:r>
    </w:p>
    <w:p w14:paraId="5597DCE4" w14:textId="2EF104F6" w:rsidR="00A12C97" w:rsidRPr="00DD40DC" w:rsidRDefault="000F5E3B" w:rsidP="00C9020F">
      <w:pPr>
        <w:pStyle w:val="Text20"/>
        <w:rPr>
          <w:noProof/>
        </w:rPr>
      </w:pPr>
      <w:r w:rsidRPr="00DD40DC">
        <w:rPr>
          <w:noProof/>
        </w:rPr>
        <w:t>b) entre l’objectif en matière d’émission de CO</w:t>
      </w:r>
      <w:r w:rsidRPr="00136659">
        <w:rPr>
          <w:noProof/>
          <w:vertAlign w:val="subscript"/>
        </w:rPr>
        <w:t>2</w:t>
      </w:r>
      <w:r w:rsidRPr="00DD40DC">
        <w:rPr>
          <w:noProof/>
        </w:rPr>
        <w:t xml:space="preserve"> pour la période de déclaration de l’année </w:t>
      </w:r>
      <w:r w:rsidRPr="00136659">
        <w:rPr>
          <w:noProof/>
        </w:rPr>
        <w:t>2025</w:t>
      </w:r>
      <w:r w:rsidRPr="00DD40DC">
        <w:rPr>
          <w:noProof/>
        </w:rPr>
        <w:t xml:space="preserve"> et l’objectif en matière d’émission de CO</w:t>
      </w:r>
      <w:r w:rsidRPr="00136659">
        <w:rPr>
          <w:noProof/>
          <w:vertAlign w:val="subscript"/>
        </w:rPr>
        <w:t>2</w:t>
      </w:r>
      <w:r w:rsidRPr="00DD40DC">
        <w:rPr>
          <w:noProof/>
        </w:rPr>
        <w:t xml:space="preserve"> pour la période de déclaration de l’année </w:t>
      </w:r>
      <w:r w:rsidRPr="00136659">
        <w:rPr>
          <w:noProof/>
        </w:rPr>
        <w:t>2030</w:t>
      </w:r>
      <w:r w:rsidRPr="00DD40DC">
        <w:rPr>
          <w:noProof/>
        </w:rPr>
        <w:t>, comme spécifié à l’article </w:t>
      </w:r>
      <w:r w:rsidRPr="00136659">
        <w:rPr>
          <w:noProof/>
        </w:rPr>
        <w:t>3</w:t>
      </w:r>
      <w:r w:rsidRPr="00DD40DC">
        <w:rPr>
          <w:noProof/>
        </w:rPr>
        <w:t> </w:t>
      </w:r>
      <w:r w:rsidRPr="00DD40DC">
        <w:rPr>
          <w:i/>
          <w:noProof/>
        </w:rPr>
        <w:t>bis</w:t>
      </w:r>
      <w:r w:rsidRPr="00DD40DC">
        <w:rPr>
          <w:noProof/>
        </w:rPr>
        <w:t>, paragraphe </w:t>
      </w:r>
      <w:r w:rsidRPr="00136659">
        <w:rPr>
          <w:noProof/>
        </w:rPr>
        <w:t>1</w:t>
      </w:r>
      <w:r w:rsidRPr="00DD40DC">
        <w:rPr>
          <w:noProof/>
        </w:rPr>
        <w:t>, point b),</w:t>
      </w:r>
    </w:p>
    <w:p w14:paraId="3E01EAD3" w14:textId="77777777" w:rsidR="00A12C97" w:rsidRPr="00DD40DC" w:rsidRDefault="000F5E3B" w:rsidP="00C9020F">
      <w:pPr>
        <w:pStyle w:val="Text20"/>
        <w:rPr>
          <w:noProof/>
        </w:rPr>
      </w:pPr>
      <w:r w:rsidRPr="00DD40DC">
        <w:rPr>
          <w:noProof/>
        </w:rPr>
        <w:t>c) entre l’objectif en matière d’émission de CO</w:t>
      </w:r>
      <w:r w:rsidRPr="00136659">
        <w:rPr>
          <w:noProof/>
          <w:vertAlign w:val="subscript"/>
        </w:rPr>
        <w:t>2</w:t>
      </w:r>
      <w:r w:rsidRPr="00DD40DC">
        <w:rPr>
          <w:noProof/>
        </w:rPr>
        <w:t xml:space="preserve"> pour la période de déclaration de l’année </w:t>
      </w:r>
      <w:r w:rsidRPr="00136659">
        <w:rPr>
          <w:noProof/>
        </w:rPr>
        <w:t>2030</w:t>
      </w:r>
      <w:r w:rsidRPr="00DD40DC">
        <w:rPr>
          <w:noProof/>
        </w:rPr>
        <w:t xml:space="preserve"> et l’objectif en matière d’émission de CO</w:t>
      </w:r>
      <w:r w:rsidRPr="00136659">
        <w:rPr>
          <w:noProof/>
          <w:vertAlign w:val="subscript"/>
        </w:rPr>
        <w:t>2</w:t>
      </w:r>
      <w:r w:rsidRPr="00DD40DC">
        <w:rPr>
          <w:noProof/>
        </w:rPr>
        <w:t xml:space="preserve"> pour la période de déclaration de l’année </w:t>
      </w:r>
      <w:r w:rsidRPr="00136659">
        <w:rPr>
          <w:noProof/>
        </w:rPr>
        <w:t>2035</w:t>
      </w:r>
      <w:r w:rsidRPr="00DD40DC">
        <w:rPr>
          <w:noProof/>
        </w:rPr>
        <w:t>, comme spécifié à l’article </w:t>
      </w:r>
      <w:r w:rsidRPr="00136659">
        <w:rPr>
          <w:noProof/>
        </w:rPr>
        <w:t>3</w:t>
      </w:r>
      <w:r w:rsidRPr="00DD40DC">
        <w:rPr>
          <w:noProof/>
        </w:rPr>
        <w:t> </w:t>
      </w:r>
      <w:r w:rsidRPr="00DD40DC">
        <w:rPr>
          <w:i/>
          <w:noProof/>
        </w:rPr>
        <w:t>bis</w:t>
      </w:r>
      <w:r w:rsidRPr="00DD40DC">
        <w:rPr>
          <w:noProof/>
        </w:rPr>
        <w:t>, paragraphe </w:t>
      </w:r>
      <w:r w:rsidRPr="00136659">
        <w:rPr>
          <w:noProof/>
        </w:rPr>
        <w:t>1</w:t>
      </w:r>
      <w:r w:rsidRPr="00DD40DC">
        <w:rPr>
          <w:noProof/>
        </w:rPr>
        <w:t>, point c), et</w:t>
      </w:r>
    </w:p>
    <w:p w14:paraId="6A9A6BE1" w14:textId="77777777" w:rsidR="00A12C97" w:rsidRPr="00DD40DC" w:rsidRDefault="000F5E3B" w:rsidP="00C9020F">
      <w:pPr>
        <w:pStyle w:val="Text20"/>
        <w:rPr>
          <w:noProof/>
        </w:rPr>
      </w:pPr>
      <w:r w:rsidRPr="00DD40DC">
        <w:rPr>
          <w:noProof/>
        </w:rPr>
        <w:t>d) entre l’objectif en matière d’émission de CO</w:t>
      </w:r>
      <w:r w:rsidRPr="00136659">
        <w:rPr>
          <w:noProof/>
          <w:vertAlign w:val="subscript"/>
        </w:rPr>
        <w:t>2</w:t>
      </w:r>
      <w:r w:rsidRPr="00DD40DC">
        <w:rPr>
          <w:noProof/>
        </w:rPr>
        <w:t xml:space="preserve"> pour la période de déclaration de l’année </w:t>
      </w:r>
      <w:r w:rsidRPr="00136659">
        <w:rPr>
          <w:noProof/>
        </w:rPr>
        <w:t>2035</w:t>
      </w:r>
      <w:r w:rsidRPr="00DD40DC">
        <w:rPr>
          <w:noProof/>
        </w:rPr>
        <w:t xml:space="preserve"> et l’objectif en matière d’émission de CO</w:t>
      </w:r>
      <w:r w:rsidRPr="00136659">
        <w:rPr>
          <w:noProof/>
          <w:vertAlign w:val="subscript"/>
        </w:rPr>
        <w:t>2</w:t>
      </w:r>
      <w:r w:rsidRPr="00DD40DC">
        <w:rPr>
          <w:noProof/>
        </w:rPr>
        <w:t xml:space="preserve"> pour la période de déclaration de l’année </w:t>
      </w:r>
      <w:r w:rsidRPr="00136659">
        <w:rPr>
          <w:noProof/>
        </w:rPr>
        <w:t>2040</w:t>
      </w:r>
      <w:r w:rsidRPr="00DD40DC">
        <w:rPr>
          <w:noProof/>
        </w:rPr>
        <w:t>, comme spécifié à l’article </w:t>
      </w:r>
      <w:r w:rsidRPr="00136659">
        <w:rPr>
          <w:noProof/>
        </w:rPr>
        <w:t>3</w:t>
      </w:r>
      <w:r w:rsidRPr="00DD40DC">
        <w:rPr>
          <w:noProof/>
        </w:rPr>
        <w:t> </w:t>
      </w:r>
      <w:r w:rsidRPr="00DD40DC">
        <w:rPr>
          <w:i/>
          <w:iCs/>
          <w:noProof/>
        </w:rPr>
        <w:t>bis</w:t>
      </w:r>
      <w:r w:rsidRPr="00DD40DC">
        <w:rPr>
          <w:noProof/>
        </w:rPr>
        <w:t>, paragraphe </w:t>
      </w:r>
      <w:r w:rsidRPr="00136659">
        <w:rPr>
          <w:noProof/>
        </w:rPr>
        <w:t>1</w:t>
      </w:r>
      <w:r w:rsidRPr="00DD40DC">
        <w:rPr>
          <w:noProof/>
        </w:rPr>
        <w:t>, point d).»;</w:t>
      </w:r>
    </w:p>
    <w:p w14:paraId="41297EAA" w14:textId="77777777" w:rsidR="00242087" w:rsidRPr="00DD40DC" w:rsidRDefault="005B4A90" w:rsidP="005B4A90">
      <w:pPr>
        <w:pStyle w:val="Point0"/>
        <w:rPr>
          <w:noProof/>
        </w:rPr>
      </w:pPr>
      <w:r w:rsidRPr="00136659">
        <w:rPr>
          <w:noProof/>
        </w:rPr>
        <w:t>10</w:t>
      </w:r>
      <w:r w:rsidRPr="00DD40DC">
        <w:rPr>
          <w:noProof/>
        </w:rPr>
        <w:t>)</w:t>
      </w:r>
      <w:r w:rsidRPr="00DD40DC">
        <w:rPr>
          <w:noProof/>
        </w:rPr>
        <w:tab/>
        <w:t>les articles </w:t>
      </w:r>
      <w:r w:rsidRPr="00136659">
        <w:rPr>
          <w:noProof/>
        </w:rPr>
        <w:t>7</w:t>
      </w:r>
      <w:r w:rsidRPr="00DD40DC">
        <w:rPr>
          <w:noProof/>
        </w:rPr>
        <w:t> </w:t>
      </w:r>
      <w:r w:rsidRPr="00DD40DC">
        <w:rPr>
          <w:i/>
          <w:noProof/>
        </w:rPr>
        <w:t>bis</w:t>
      </w:r>
      <w:r w:rsidRPr="00DD40DC">
        <w:rPr>
          <w:noProof/>
        </w:rPr>
        <w:t xml:space="preserve"> et </w:t>
      </w:r>
      <w:r w:rsidRPr="00136659">
        <w:rPr>
          <w:noProof/>
        </w:rPr>
        <w:t>7</w:t>
      </w:r>
      <w:r w:rsidRPr="00DD40DC">
        <w:rPr>
          <w:noProof/>
        </w:rPr>
        <w:t> </w:t>
      </w:r>
      <w:r w:rsidRPr="00DD40DC">
        <w:rPr>
          <w:i/>
          <w:noProof/>
        </w:rPr>
        <w:t>ter</w:t>
      </w:r>
      <w:r w:rsidRPr="00DD40DC">
        <w:rPr>
          <w:noProof/>
        </w:rPr>
        <w:t xml:space="preserve"> suivants sont insérés:</w:t>
      </w:r>
    </w:p>
    <w:p w14:paraId="6FED171F" w14:textId="77777777" w:rsidR="00242087" w:rsidRPr="00DD40DC" w:rsidRDefault="008621CA" w:rsidP="008621CA">
      <w:pPr>
        <w:pStyle w:val="Text10"/>
        <w:jc w:val="center"/>
        <w:rPr>
          <w:b/>
          <w:noProof/>
        </w:rPr>
      </w:pPr>
      <w:r w:rsidRPr="00DD40DC">
        <w:rPr>
          <w:noProof/>
        </w:rPr>
        <w:t xml:space="preserve">«Article </w:t>
      </w:r>
      <w:r w:rsidRPr="00136659">
        <w:rPr>
          <w:noProof/>
        </w:rPr>
        <w:t>7</w:t>
      </w:r>
      <w:r w:rsidRPr="00DD40DC">
        <w:rPr>
          <w:noProof/>
        </w:rPr>
        <w:t> </w:t>
      </w:r>
      <w:r w:rsidRPr="00DD40DC">
        <w:rPr>
          <w:i/>
          <w:noProof/>
        </w:rPr>
        <w:t>bis</w:t>
      </w:r>
      <w:r w:rsidRPr="00DD40DC">
        <w:rPr>
          <w:noProof/>
        </w:rPr>
        <w:t xml:space="preserve"> </w:t>
      </w:r>
      <w:r w:rsidRPr="00DD40DC">
        <w:rPr>
          <w:noProof/>
        </w:rPr>
        <w:br/>
      </w:r>
      <w:r w:rsidRPr="00DD40DC">
        <w:rPr>
          <w:b/>
          <w:noProof/>
        </w:rPr>
        <w:t>Attribution de véhicules à un constructeur</w:t>
      </w:r>
    </w:p>
    <w:p w14:paraId="759CF885" w14:textId="77777777" w:rsidR="00242087" w:rsidRPr="00DD40DC" w:rsidRDefault="00242087" w:rsidP="008621CA">
      <w:pPr>
        <w:pStyle w:val="Text10"/>
        <w:rPr>
          <w:rFonts w:eastAsia="Arial Unicode MS"/>
          <w:noProof/>
          <w:color w:val="000000"/>
          <w:u w:color="000000"/>
          <w:bdr w:val="nil"/>
        </w:rPr>
      </w:pPr>
      <w:r w:rsidRPr="00DD40DC">
        <w:rPr>
          <w:noProof/>
          <w:color w:val="000000"/>
          <w:u w:color="000000"/>
          <w:bdr w:val="nil"/>
        </w:rPr>
        <w:t>Lors du calcul des émissions de CO</w:t>
      </w:r>
      <w:r w:rsidRPr="00136659">
        <w:rPr>
          <w:noProof/>
          <w:color w:val="000000"/>
          <w:u w:color="000000"/>
          <w:bdr w:val="nil"/>
          <w:vertAlign w:val="subscript"/>
        </w:rPr>
        <w:t>2</w:t>
      </w:r>
      <w:r w:rsidRPr="00DD40DC">
        <w:rPr>
          <w:noProof/>
          <w:color w:val="000000"/>
          <w:u w:color="000000"/>
          <w:bdr w:val="nil"/>
        </w:rPr>
        <w:t xml:space="preserve"> spécifiques moyennes, visées à l’article </w:t>
      </w:r>
      <w:r w:rsidRPr="00136659">
        <w:rPr>
          <w:noProof/>
          <w:color w:val="000000"/>
          <w:u w:color="000000"/>
          <w:bdr w:val="nil"/>
        </w:rPr>
        <w:t>4</w:t>
      </w:r>
      <w:r w:rsidRPr="00DD40DC">
        <w:rPr>
          <w:noProof/>
          <w:color w:val="000000"/>
          <w:u w:color="000000"/>
          <w:bdr w:val="nil"/>
        </w:rPr>
        <w:t>, et des objectifs en matière d’émission de CO</w:t>
      </w:r>
      <w:r w:rsidRPr="00136659">
        <w:rPr>
          <w:noProof/>
          <w:color w:val="000000"/>
          <w:u w:color="000000"/>
          <w:bdr w:val="nil"/>
          <w:vertAlign w:val="subscript"/>
        </w:rPr>
        <w:t>2</w:t>
      </w:r>
      <w:r w:rsidRPr="00DD40DC">
        <w:rPr>
          <w:noProof/>
          <w:color w:val="000000"/>
          <w:u w:color="000000"/>
          <w:bdr w:val="nil"/>
        </w:rPr>
        <w:t xml:space="preserve"> spécifiques, visés à l’article </w:t>
      </w:r>
      <w:r w:rsidRPr="00136659">
        <w:rPr>
          <w:noProof/>
          <w:color w:val="000000"/>
          <w:u w:color="000000"/>
          <w:bdr w:val="nil"/>
        </w:rPr>
        <w:t>6</w:t>
      </w:r>
      <w:r w:rsidRPr="00DD40DC">
        <w:rPr>
          <w:noProof/>
          <w:color w:val="000000"/>
          <w:u w:color="000000"/>
          <w:bdr w:val="nil"/>
        </w:rPr>
        <w:t>, les véhicules immatriculés au cours d’une période de déclaration donnée sont attribués aux constructeurs suivants:</w:t>
      </w:r>
    </w:p>
    <w:p w14:paraId="21F6F4B0" w14:textId="77777777" w:rsidR="00242087" w:rsidRPr="00DD40DC" w:rsidRDefault="008621CA" w:rsidP="00E7575E">
      <w:pPr>
        <w:pStyle w:val="Text10"/>
        <w:ind w:left="1570" w:hanging="720"/>
        <w:rPr>
          <w:rFonts w:eastAsia="Arial Unicode MS"/>
          <w:noProof/>
          <w:color w:val="000000"/>
          <w:u w:color="000000"/>
          <w:bdr w:val="nil"/>
        </w:rPr>
      </w:pPr>
      <w:r w:rsidRPr="00DD40DC">
        <w:rPr>
          <w:noProof/>
          <w:color w:val="000000"/>
          <w:u w:color="000000"/>
          <w:bdr w:val="nil"/>
        </w:rPr>
        <w:t>a)</w:t>
      </w:r>
      <w:r w:rsidRPr="00DD40DC">
        <w:rPr>
          <w:noProof/>
          <w:color w:val="000000"/>
          <w:u w:color="000000"/>
          <w:bdr w:val="nil"/>
        </w:rPr>
        <w:tab/>
        <w:t>pour les véhicules de catégorie N, au constructeur du véhicule tel que défini à l’article </w:t>
      </w:r>
      <w:r w:rsidRPr="00136659">
        <w:rPr>
          <w:noProof/>
          <w:color w:val="000000"/>
          <w:u w:color="000000"/>
          <w:bdr w:val="nil"/>
        </w:rPr>
        <w:t>3</w:t>
      </w:r>
      <w:r w:rsidRPr="00DD40DC">
        <w:rPr>
          <w:noProof/>
          <w:color w:val="000000"/>
          <w:u w:color="000000"/>
          <w:bdr w:val="nil"/>
        </w:rPr>
        <w:t>, point </w:t>
      </w:r>
      <w:r w:rsidRPr="00136659">
        <w:rPr>
          <w:noProof/>
          <w:color w:val="000000"/>
          <w:u w:color="000000"/>
          <w:bdr w:val="nil"/>
        </w:rPr>
        <w:t>4</w:t>
      </w:r>
      <w:r w:rsidRPr="00DD40DC">
        <w:rPr>
          <w:noProof/>
          <w:color w:val="000000"/>
          <w:u w:color="000000"/>
          <w:bdr w:val="nil"/>
        </w:rPr>
        <w:t xml:space="preserve">a), du règlement (UE) </w:t>
      </w:r>
      <w:r w:rsidRPr="00136659">
        <w:rPr>
          <w:noProof/>
          <w:color w:val="000000"/>
          <w:u w:color="000000"/>
          <w:bdr w:val="nil"/>
        </w:rPr>
        <w:t>2017</w:t>
      </w:r>
      <w:r w:rsidRPr="00DD40DC">
        <w:rPr>
          <w:noProof/>
          <w:color w:val="000000"/>
          <w:u w:color="000000"/>
          <w:bdr w:val="nil"/>
        </w:rPr>
        <w:t>/</w:t>
      </w:r>
      <w:r w:rsidRPr="00136659">
        <w:rPr>
          <w:noProof/>
          <w:color w:val="000000"/>
          <w:u w:color="000000"/>
          <w:bdr w:val="nil"/>
        </w:rPr>
        <w:t>2400</w:t>
      </w:r>
      <w:r w:rsidRPr="00DD40DC">
        <w:rPr>
          <w:noProof/>
          <w:color w:val="000000"/>
          <w:u w:color="000000"/>
          <w:bdr w:val="nil"/>
        </w:rPr>
        <w:t>;</w:t>
      </w:r>
    </w:p>
    <w:p w14:paraId="1A15CCD8" w14:textId="77777777" w:rsidR="00242087" w:rsidRPr="00DD40DC" w:rsidRDefault="008621CA" w:rsidP="00E7575E">
      <w:pPr>
        <w:pStyle w:val="Text10"/>
        <w:ind w:left="1570" w:hanging="720"/>
        <w:rPr>
          <w:rFonts w:eastAsia="Arial Unicode MS"/>
          <w:noProof/>
          <w:color w:val="000000"/>
          <w:u w:color="000000"/>
          <w:bdr w:val="nil"/>
        </w:rPr>
      </w:pPr>
      <w:r w:rsidRPr="00DD40DC">
        <w:rPr>
          <w:noProof/>
          <w:color w:val="000000"/>
          <w:u w:color="000000"/>
          <w:bdr w:val="nil"/>
        </w:rPr>
        <w:t>b)</w:t>
      </w:r>
      <w:r w:rsidRPr="00DD40DC">
        <w:rPr>
          <w:noProof/>
          <w:color w:val="000000"/>
          <w:u w:color="000000"/>
          <w:bdr w:val="nil"/>
        </w:rPr>
        <w:tab/>
        <w:t>pour les véhicules de catégorie M, au constructeur du véhicule primaire, tel que défini à l’article </w:t>
      </w:r>
      <w:r w:rsidRPr="00136659">
        <w:rPr>
          <w:noProof/>
          <w:color w:val="000000"/>
          <w:u w:color="000000"/>
          <w:bdr w:val="nil"/>
        </w:rPr>
        <w:t>3</w:t>
      </w:r>
      <w:r w:rsidRPr="00DD40DC">
        <w:rPr>
          <w:noProof/>
          <w:color w:val="000000"/>
          <w:u w:color="000000"/>
          <w:bdr w:val="nil"/>
        </w:rPr>
        <w:t>, point </w:t>
      </w:r>
      <w:r w:rsidRPr="00136659">
        <w:rPr>
          <w:noProof/>
          <w:color w:val="000000"/>
          <w:u w:color="000000"/>
          <w:bdr w:val="nil"/>
        </w:rPr>
        <w:t>29</w:t>
      </w:r>
      <w:r w:rsidRPr="00DD40DC">
        <w:rPr>
          <w:noProof/>
          <w:color w:val="000000"/>
          <w:u w:color="000000"/>
          <w:bdr w:val="nil"/>
        </w:rPr>
        <w:t xml:space="preserve">), du règlement (UE) </w:t>
      </w:r>
      <w:r w:rsidRPr="00136659">
        <w:rPr>
          <w:noProof/>
          <w:color w:val="000000"/>
          <w:u w:color="000000"/>
          <w:bdr w:val="nil"/>
        </w:rPr>
        <w:t>2017</w:t>
      </w:r>
      <w:r w:rsidRPr="00DD40DC">
        <w:rPr>
          <w:noProof/>
          <w:color w:val="000000"/>
          <w:u w:color="000000"/>
          <w:bdr w:val="nil"/>
        </w:rPr>
        <w:t>/</w:t>
      </w:r>
      <w:r w:rsidRPr="00136659">
        <w:rPr>
          <w:noProof/>
          <w:color w:val="000000"/>
          <w:u w:color="000000"/>
          <w:bdr w:val="nil"/>
        </w:rPr>
        <w:t>2400</w:t>
      </w:r>
      <w:r w:rsidRPr="00DD40DC">
        <w:rPr>
          <w:noProof/>
          <w:color w:val="000000"/>
          <w:u w:color="000000"/>
          <w:bdr w:val="nil"/>
        </w:rPr>
        <w:t>;</w:t>
      </w:r>
    </w:p>
    <w:p w14:paraId="51604A31" w14:textId="77777777" w:rsidR="00242087" w:rsidRPr="00DD40DC" w:rsidRDefault="008621CA" w:rsidP="00E7575E">
      <w:pPr>
        <w:pStyle w:val="Text10"/>
        <w:ind w:left="1570" w:hanging="720"/>
        <w:rPr>
          <w:rFonts w:eastAsia="Arial Unicode MS"/>
          <w:noProof/>
          <w:color w:val="000000"/>
          <w:u w:color="000000"/>
          <w:bdr w:val="nil"/>
        </w:rPr>
      </w:pPr>
      <w:r w:rsidRPr="00DD40DC">
        <w:rPr>
          <w:noProof/>
          <w:color w:val="000000"/>
          <w:u w:color="000000"/>
          <w:bdr w:val="nil"/>
        </w:rPr>
        <w:t>c)</w:t>
      </w:r>
      <w:r w:rsidRPr="00DD40DC">
        <w:rPr>
          <w:noProof/>
          <w:color w:val="000000"/>
          <w:u w:color="000000"/>
          <w:bdr w:val="nil"/>
        </w:rPr>
        <w:tab/>
        <w:t xml:space="preserve">pour les véhicules de catégorie O, au constructeur du véhicule, tel que défini à l’article </w:t>
      </w:r>
      <w:r w:rsidRPr="00136659">
        <w:rPr>
          <w:noProof/>
          <w:color w:val="000000"/>
          <w:u w:color="000000"/>
          <w:bdr w:val="nil"/>
        </w:rPr>
        <w:t>2</w:t>
      </w:r>
      <w:r w:rsidRPr="00DD40DC">
        <w:rPr>
          <w:noProof/>
          <w:color w:val="000000"/>
          <w:u w:color="000000"/>
          <w:bdr w:val="nil"/>
        </w:rPr>
        <w:t>, point </w:t>
      </w:r>
      <w:r w:rsidRPr="00136659">
        <w:rPr>
          <w:noProof/>
          <w:color w:val="000000"/>
          <w:u w:color="000000"/>
          <w:bdr w:val="nil"/>
        </w:rPr>
        <w:t>5</w:t>
      </w:r>
      <w:r w:rsidRPr="00DD40DC">
        <w:rPr>
          <w:noProof/>
          <w:color w:val="000000"/>
          <w:u w:color="000000"/>
          <w:bdr w:val="nil"/>
        </w:rPr>
        <w:t xml:space="preserve">), du règlement d’exécution (UE) </w:t>
      </w:r>
      <w:r w:rsidRPr="00136659">
        <w:rPr>
          <w:noProof/>
          <w:color w:val="000000"/>
          <w:u w:color="000000"/>
          <w:bdr w:val="nil"/>
        </w:rPr>
        <w:t>2022</w:t>
      </w:r>
      <w:r w:rsidRPr="00DD40DC">
        <w:rPr>
          <w:noProof/>
          <w:color w:val="000000"/>
          <w:u w:color="000000"/>
          <w:bdr w:val="nil"/>
        </w:rPr>
        <w:t>/</w:t>
      </w:r>
      <w:r w:rsidRPr="00136659">
        <w:rPr>
          <w:noProof/>
          <w:color w:val="000000"/>
          <w:u w:color="000000"/>
          <w:bdr w:val="nil"/>
        </w:rPr>
        <w:t>1362</w:t>
      </w:r>
      <w:r w:rsidRPr="00DD40DC">
        <w:rPr>
          <w:noProof/>
          <w:color w:val="000000"/>
          <w:u w:color="000000"/>
          <w:bdr w:val="nil"/>
        </w:rPr>
        <w:t>.</w:t>
      </w:r>
    </w:p>
    <w:p w14:paraId="760B1DD4" w14:textId="77777777" w:rsidR="00242087" w:rsidRPr="00DD40DC" w:rsidRDefault="00C615A7" w:rsidP="008621CA">
      <w:pPr>
        <w:pStyle w:val="Text10"/>
        <w:jc w:val="center"/>
        <w:rPr>
          <w:b/>
          <w:noProof/>
        </w:rPr>
      </w:pPr>
      <w:r w:rsidRPr="00DD40DC">
        <w:rPr>
          <w:noProof/>
        </w:rPr>
        <w:t>Article </w:t>
      </w:r>
      <w:r w:rsidRPr="00136659">
        <w:rPr>
          <w:noProof/>
        </w:rPr>
        <w:t>7</w:t>
      </w:r>
      <w:r w:rsidRPr="00DD40DC">
        <w:rPr>
          <w:noProof/>
        </w:rPr>
        <w:t> </w:t>
      </w:r>
      <w:r w:rsidRPr="00DD40DC">
        <w:rPr>
          <w:i/>
          <w:iCs/>
          <w:noProof/>
        </w:rPr>
        <w:t>ter</w:t>
      </w:r>
      <w:r w:rsidRPr="00DD40DC">
        <w:rPr>
          <w:noProof/>
        </w:rPr>
        <w:br/>
      </w:r>
      <w:r w:rsidRPr="00DD40DC">
        <w:rPr>
          <w:b/>
          <w:noProof/>
        </w:rPr>
        <w:t>Calcul des émissions de CO</w:t>
      </w:r>
      <w:r w:rsidRPr="00136659">
        <w:rPr>
          <w:b/>
          <w:noProof/>
          <w:vertAlign w:val="subscript"/>
        </w:rPr>
        <w:t>2</w:t>
      </w:r>
      <w:r w:rsidRPr="00DD40DC">
        <w:rPr>
          <w:b/>
          <w:noProof/>
        </w:rPr>
        <w:t xml:space="preserve"> spécifiques moyennes des véhicules de catégorie M</w:t>
      </w:r>
    </w:p>
    <w:p w14:paraId="23843AAA" w14:textId="77777777" w:rsidR="00242087" w:rsidRPr="00DD40DC" w:rsidRDefault="00242087" w:rsidP="00C21654">
      <w:pPr>
        <w:pStyle w:val="Text10"/>
        <w:rPr>
          <w:rFonts w:eastAsia="Arial Unicode MS"/>
          <w:noProof/>
          <w:color w:val="000000"/>
          <w:u w:color="000000"/>
          <w:bdr w:val="nil"/>
        </w:rPr>
      </w:pPr>
      <w:r w:rsidRPr="00DD40DC">
        <w:rPr>
          <w:noProof/>
          <w:color w:val="000000"/>
          <w:u w:color="000000"/>
          <w:bdr w:val="nil"/>
        </w:rPr>
        <w:t>Pour les véhicules de catégorie M, les dispositions suivantes s’appliquent:</w:t>
      </w:r>
    </w:p>
    <w:p w14:paraId="22CB4DEC" w14:textId="77777777" w:rsidR="00242087" w:rsidRPr="00DD40DC" w:rsidRDefault="009B5129" w:rsidP="000555CF">
      <w:pPr>
        <w:pStyle w:val="Text10"/>
        <w:ind w:left="1210"/>
        <w:rPr>
          <w:rFonts w:eastAsia="Arial Unicode MS"/>
          <w:noProof/>
          <w:color w:val="000000"/>
          <w:u w:color="000000"/>
          <w:bdr w:val="nil"/>
        </w:rPr>
      </w:pPr>
      <w:r w:rsidRPr="00DD40DC">
        <w:rPr>
          <w:noProof/>
          <w:color w:val="000000"/>
          <w:u w:color="000000"/>
          <w:bdr w:val="nil"/>
        </w:rPr>
        <w:t>a) pour le calcul des émissions de CO</w:t>
      </w:r>
      <w:r w:rsidRPr="00136659">
        <w:rPr>
          <w:noProof/>
          <w:color w:val="000000"/>
          <w:u w:color="000000"/>
          <w:bdr w:val="nil"/>
          <w:vertAlign w:val="subscript"/>
        </w:rPr>
        <w:t>2</w:t>
      </w:r>
      <w:r w:rsidRPr="00DD40DC">
        <w:rPr>
          <w:noProof/>
          <w:color w:val="000000"/>
          <w:u w:color="000000"/>
          <w:bdr w:val="nil"/>
        </w:rPr>
        <w:t xml:space="preserve"> spécifiques moyennes dans un sous-groupe d’un constructeur, un nouveau véhicule lourd de catégorie M est pris en compte avec ses émissions de CO</w:t>
      </w:r>
      <w:r w:rsidRPr="00136659">
        <w:rPr>
          <w:noProof/>
          <w:color w:val="000000"/>
          <w:u w:color="000000"/>
          <w:bdr w:val="nil"/>
          <w:vertAlign w:val="subscript"/>
        </w:rPr>
        <w:t>2</w:t>
      </w:r>
      <w:r w:rsidRPr="00DD40DC">
        <w:rPr>
          <w:noProof/>
          <w:color w:val="000000"/>
          <w:u w:color="000000"/>
          <w:bdr w:val="nil"/>
        </w:rPr>
        <w:t xml:space="preserve"> spécifiques en tant que véhicule complet ou complété à l’annexe I, point </w:t>
      </w:r>
      <w:r w:rsidRPr="00136659">
        <w:rPr>
          <w:noProof/>
          <w:color w:val="000000"/>
          <w:u w:color="000000"/>
          <w:bdr w:val="nil"/>
        </w:rPr>
        <w:t>2</w:t>
      </w:r>
      <w:r w:rsidRPr="00DD40DC">
        <w:rPr>
          <w:noProof/>
          <w:color w:val="000000"/>
          <w:u w:color="000000"/>
          <w:bdr w:val="nil"/>
        </w:rPr>
        <w:t>.</w:t>
      </w:r>
      <w:r w:rsidRPr="00136659">
        <w:rPr>
          <w:noProof/>
          <w:color w:val="000000"/>
          <w:u w:color="000000"/>
          <w:bdr w:val="nil"/>
        </w:rPr>
        <w:t>2</w:t>
      </w:r>
      <w:r w:rsidRPr="00DD40DC">
        <w:rPr>
          <w:noProof/>
          <w:color w:val="000000"/>
          <w:u w:color="000000"/>
          <w:bdr w:val="nil"/>
        </w:rPr>
        <w:t>.</w:t>
      </w:r>
      <w:r w:rsidRPr="00136659">
        <w:rPr>
          <w:noProof/>
          <w:color w:val="000000"/>
          <w:u w:color="000000"/>
          <w:bdr w:val="nil"/>
        </w:rPr>
        <w:t>2</w:t>
      </w:r>
      <w:r w:rsidRPr="00DD40DC">
        <w:rPr>
          <w:noProof/>
          <w:color w:val="000000"/>
          <w:u w:color="000000"/>
          <w:bdr w:val="nil"/>
        </w:rPr>
        <w:t xml:space="preserve"> et il n’est pas pris en compte à l’annexe I, point </w:t>
      </w:r>
      <w:r w:rsidRPr="00136659">
        <w:rPr>
          <w:noProof/>
          <w:color w:val="000000"/>
          <w:u w:color="000000"/>
          <w:bdr w:val="nil"/>
        </w:rPr>
        <w:t>2</w:t>
      </w:r>
      <w:r w:rsidRPr="00DD40DC">
        <w:rPr>
          <w:noProof/>
          <w:color w:val="000000"/>
          <w:u w:color="000000"/>
          <w:bdr w:val="nil"/>
        </w:rPr>
        <w:t>.</w:t>
      </w:r>
      <w:r w:rsidRPr="00136659">
        <w:rPr>
          <w:noProof/>
          <w:color w:val="000000"/>
          <w:u w:color="000000"/>
          <w:bdr w:val="nil"/>
        </w:rPr>
        <w:t>2</w:t>
      </w:r>
      <w:r w:rsidRPr="00DD40DC">
        <w:rPr>
          <w:noProof/>
          <w:color w:val="000000"/>
          <w:u w:color="000000"/>
          <w:bdr w:val="nil"/>
        </w:rPr>
        <w:t>.</w:t>
      </w:r>
      <w:r w:rsidRPr="00136659">
        <w:rPr>
          <w:noProof/>
          <w:color w:val="000000"/>
          <w:u w:color="000000"/>
          <w:bdr w:val="nil"/>
        </w:rPr>
        <w:t>3</w:t>
      </w:r>
      <w:r w:rsidRPr="00DD40DC">
        <w:rPr>
          <w:noProof/>
          <w:color w:val="000000"/>
          <w:u w:color="000000"/>
          <w:bdr w:val="nil"/>
        </w:rPr>
        <w:t>.</w:t>
      </w:r>
    </w:p>
    <w:p w14:paraId="6C79191E" w14:textId="77777777" w:rsidR="00242087" w:rsidRPr="00DD40DC" w:rsidRDefault="009B5129" w:rsidP="000555CF">
      <w:pPr>
        <w:pStyle w:val="Text10"/>
        <w:ind w:left="1210"/>
        <w:rPr>
          <w:rFonts w:eastAsia="Arial Unicode MS"/>
          <w:noProof/>
          <w:color w:val="000000"/>
          <w:u w:color="000000"/>
          <w:bdr w:val="nil"/>
        </w:rPr>
      </w:pPr>
      <w:r w:rsidRPr="00DD40DC">
        <w:rPr>
          <w:noProof/>
        </w:rPr>
        <w:t xml:space="preserve">b) toutefois, à la demande du constructeur, comme indiqué </w:t>
      </w:r>
      <w:bookmarkStart w:id="4" w:name="_Hlk118914443"/>
      <w:r w:rsidRPr="00DD40DC">
        <w:rPr>
          <w:noProof/>
        </w:rPr>
        <w:t>à l’article </w:t>
      </w:r>
      <w:r w:rsidRPr="00136659">
        <w:rPr>
          <w:noProof/>
        </w:rPr>
        <w:t>7</w:t>
      </w:r>
      <w:r w:rsidRPr="00DD40DC">
        <w:rPr>
          <w:noProof/>
        </w:rPr>
        <w:t> </w:t>
      </w:r>
      <w:r w:rsidRPr="00DD40DC">
        <w:rPr>
          <w:i/>
          <w:noProof/>
        </w:rPr>
        <w:t>bis</w:t>
      </w:r>
      <w:r w:rsidRPr="00DD40DC">
        <w:rPr>
          <w:noProof/>
        </w:rPr>
        <w:t>, point b),</w:t>
      </w:r>
      <w:bookmarkEnd w:id="4"/>
      <w:r w:rsidRPr="00DD40DC">
        <w:rPr>
          <w:noProof/>
        </w:rPr>
        <w:t xml:space="preserve"> et sous réserve de satisfaire à la condition du paragraphe </w:t>
      </w:r>
      <w:r w:rsidRPr="00136659">
        <w:rPr>
          <w:noProof/>
        </w:rPr>
        <w:t>3</w:t>
      </w:r>
      <w:r w:rsidRPr="00DD40DC">
        <w:rPr>
          <w:noProof/>
        </w:rPr>
        <w:t>, un nouveau véhicule lourd de catégorie M est pris en compte avec les émissions de CO</w:t>
      </w:r>
      <w:r w:rsidRPr="00136659">
        <w:rPr>
          <w:noProof/>
          <w:vertAlign w:val="subscript"/>
        </w:rPr>
        <w:t>2</w:t>
      </w:r>
      <w:r w:rsidRPr="00DD40DC">
        <w:rPr>
          <w:noProof/>
        </w:rPr>
        <w:t xml:space="preserve"> spécifiques de son véhicule primaire à l’annexe I, point </w:t>
      </w:r>
      <w:r w:rsidRPr="00136659">
        <w:rPr>
          <w:noProof/>
        </w:rPr>
        <w:t>2</w:t>
      </w:r>
      <w:r w:rsidRPr="00DD40DC">
        <w:rPr>
          <w:noProof/>
        </w:rPr>
        <w:t>.</w:t>
      </w:r>
      <w:r w:rsidRPr="00136659">
        <w:rPr>
          <w:noProof/>
        </w:rPr>
        <w:t>2</w:t>
      </w:r>
      <w:r w:rsidRPr="00DD40DC">
        <w:rPr>
          <w:noProof/>
        </w:rPr>
        <w:t>.</w:t>
      </w:r>
      <w:r w:rsidRPr="00136659">
        <w:rPr>
          <w:noProof/>
        </w:rPr>
        <w:t>3</w:t>
      </w:r>
      <w:r w:rsidRPr="00DD40DC">
        <w:rPr>
          <w:noProof/>
        </w:rPr>
        <w:t xml:space="preserve"> et n’est pas pris en compte à l’annexe I, point </w:t>
      </w:r>
      <w:r w:rsidRPr="00136659">
        <w:rPr>
          <w:noProof/>
        </w:rPr>
        <w:t>2</w:t>
      </w:r>
      <w:r w:rsidRPr="00DD40DC">
        <w:rPr>
          <w:noProof/>
        </w:rPr>
        <w:t>.</w:t>
      </w:r>
      <w:r w:rsidRPr="00136659">
        <w:rPr>
          <w:noProof/>
        </w:rPr>
        <w:t>2</w:t>
      </w:r>
      <w:r w:rsidRPr="00DD40DC">
        <w:rPr>
          <w:noProof/>
        </w:rPr>
        <w:t>.</w:t>
      </w:r>
      <w:r w:rsidRPr="00136659">
        <w:rPr>
          <w:noProof/>
        </w:rPr>
        <w:t>2</w:t>
      </w:r>
      <w:r w:rsidRPr="00DD40DC">
        <w:rPr>
          <w:noProof/>
        </w:rPr>
        <w:t>.</w:t>
      </w:r>
    </w:p>
    <w:p w14:paraId="7CC5918D" w14:textId="77777777" w:rsidR="00242087" w:rsidRPr="00DD40DC" w:rsidRDefault="009B5129" w:rsidP="000555CF">
      <w:pPr>
        <w:pStyle w:val="Text10"/>
        <w:ind w:left="1210"/>
        <w:rPr>
          <w:rFonts w:eastAsia="Arial Unicode MS"/>
          <w:noProof/>
          <w:color w:val="000000"/>
          <w:u w:color="000000"/>
          <w:bdr w:val="nil"/>
        </w:rPr>
      </w:pPr>
      <w:r w:rsidRPr="00DD40DC">
        <w:rPr>
          <w:noProof/>
          <w:color w:val="000000"/>
          <w:u w:color="000000"/>
          <w:bdr w:val="nil"/>
        </w:rPr>
        <w:t>c) une demande visée au point b) pour un nouveau véhicule lourd de catégorie M n’est pas admissible si le constructeur de ce véhicule, tel que défini à l’article </w:t>
      </w:r>
      <w:r w:rsidRPr="00136659">
        <w:rPr>
          <w:noProof/>
          <w:color w:val="000000"/>
          <w:u w:color="000000"/>
          <w:bdr w:val="nil"/>
        </w:rPr>
        <w:t>7</w:t>
      </w:r>
      <w:r w:rsidRPr="00DD40DC">
        <w:rPr>
          <w:noProof/>
          <w:color w:val="000000"/>
          <w:u w:color="000000"/>
          <w:bdr w:val="nil"/>
        </w:rPr>
        <w:t> </w:t>
      </w:r>
      <w:r w:rsidRPr="00DD40DC">
        <w:rPr>
          <w:i/>
          <w:noProof/>
          <w:color w:val="000000"/>
          <w:u w:color="000000"/>
          <w:bdr w:val="nil"/>
        </w:rPr>
        <w:t>bis</w:t>
      </w:r>
      <w:r w:rsidRPr="00DD40DC">
        <w:rPr>
          <w:noProof/>
          <w:color w:val="000000"/>
          <w:u w:color="000000"/>
          <w:bdr w:val="nil"/>
        </w:rPr>
        <w:t>, point b), et le constructeur du même véhicule complet ou complété, tel que défini à l’article </w:t>
      </w:r>
      <w:r w:rsidRPr="00136659">
        <w:rPr>
          <w:noProof/>
          <w:color w:val="000000"/>
          <w:u w:color="000000"/>
          <w:bdr w:val="nil"/>
        </w:rPr>
        <w:t>3</w:t>
      </w:r>
      <w:r w:rsidRPr="00DD40DC">
        <w:rPr>
          <w:noProof/>
          <w:color w:val="000000"/>
          <w:u w:color="000000"/>
          <w:bdr w:val="nil"/>
        </w:rPr>
        <w:t>, point </w:t>
      </w:r>
      <w:r w:rsidRPr="00136659">
        <w:rPr>
          <w:noProof/>
          <w:color w:val="000000"/>
          <w:u w:color="000000"/>
          <w:bdr w:val="nil"/>
        </w:rPr>
        <w:t>4</w:t>
      </w:r>
      <w:r w:rsidRPr="00DD40DC">
        <w:rPr>
          <w:noProof/>
          <w:color w:val="000000"/>
          <w:u w:color="000000"/>
          <w:bdr w:val="nil"/>
        </w:rPr>
        <w:t xml:space="preserve">a), du règlement (UE) </w:t>
      </w:r>
      <w:r w:rsidRPr="00136659">
        <w:rPr>
          <w:noProof/>
          <w:color w:val="000000"/>
          <w:u w:color="000000"/>
          <w:bdr w:val="nil"/>
        </w:rPr>
        <w:t>2017</w:t>
      </w:r>
      <w:r w:rsidRPr="00DD40DC">
        <w:rPr>
          <w:noProof/>
          <w:color w:val="000000"/>
          <w:u w:color="000000"/>
          <w:bdr w:val="nil"/>
        </w:rPr>
        <w:t>/</w:t>
      </w:r>
      <w:r w:rsidRPr="00136659">
        <w:rPr>
          <w:noProof/>
          <w:color w:val="000000"/>
          <w:u w:color="000000"/>
          <w:bdr w:val="nil"/>
        </w:rPr>
        <w:t>2400</w:t>
      </w:r>
      <w:r w:rsidRPr="00DD40DC">
        <w:rPr>
          <w:noProof/>
          <w:color w:val="000000"/>
          <w:u w:color="000000"/>
          <w:bdr w:val="nil"/>
        </w:rPr>
        <w:t>, sont des entreprises liées ou appartiennent à la même entité juridique. En présentant une telle demande, un constructeur déclare que cette condition est remplie et, sur demande de la Commission, lui fournit des preuves à l’appui.</w:t>
      </w:r>
    </w:p>
    <w:p w14:paraId="426DBF97" w14:textId="77777777" w:rsidR="00242087" w:rsidRPr="00DD40DC" w:rsidRDefault="009B5129" w:rsidP="000555CF">
      <w:pPr>
        <w:pStyle w:val="Text10"/>
        <w:ind w:left="1210"/>
        <w:rPr>
          <w:rFonts w:eastAsia="Arial Unicode MS"/>
          <w:iCs/>
          <w:noProof/>
          <w:color w:val="000000"/>
          <w:u w:color="000000"/>
          <w:bdr w:val="nil"/>
        </w:rPr>
      </w:pPr>
      <w:r w:rsidRPr="00DD40DC">
        <w:rPr>
          <w:noProof/>
          <w:color w:val="000000"/>
          <w:u w:color="000000"/>
          <w:bdr w:val="nil"/>
        </w:rPr>
        <w:t>d) la Commission, avec l’assistance de l’Agence, fournit, en temps utile et en format électronique, les outils et l’assistance sur la façon de procéder nécessaires afin que les constructeurs puissent communiquer les demandes visées au point b).»;</w:t>
      </w:r>
    </w:p>
    <w:p w14:paraId="075BD6F4" w14:textId="1E81B769" w:rsidR="007D7149" w:rsidRPr="00DD40DC" w:rsidRDefault="00B36A33" w:rsidP="005B4A90">
      <w:pPr>
        <w:pStyle w:val="Point0"/>
        <w:rPr>
          <w:noProof/>
        </w:rPr>
      </w:pPr>
      <w:r w:rsidRPr="00136659">
        <w:rPr>
          <w:noProof/>
        </w:rPr>
        <w:t>11</w:t>
      </w:r>
      <w:r>
        <w:rPr>
          <w:noProof/>
        </w:rPr>
        <w:t>)</w:t>
      </w:r>
      <w:r>
        <w:rPr>
          <w:noProof/>
        </w:rPr>
        <w:tab/>
      </w:r>
      <w:r w:rsidR="005B4A90" w:rsidRPr="00DD40DC">
        <w:rPr>
          <w:noProof/>
        </w:rPr>
        <w:t>l’article </w:t>
      </w:r>
      <w:r w:rsidR="005B4A90" w:rsidRPr="00136659">
        <w:rPr>
          <w:noProof/>
        </w:rPr>
        <w:t>8</w:t>
      </w:r>
      <w:r w:rsidR="005B4A90" w:rsidRPr="00DD40DC">
        <w:rPr>
          <w:noProof/>
        </w:rPr>
        <w:t xml:space="preserve"> est modifié comme suit:</w:t>
      </w:r>
    </w:p>
    <w:p w14:paraId="695212F9" w14:textId="77777777" w:rsidR="003234F4" w:rsidRPr="00DD40DC" w:rsidRDefault="005B4A90" w:rsidP="005B4A90">
      <w:pPr>
        <w:pStyle w:val="Point1"/>
        <w:rPr>
          <w:noProof/>
        </w:rPr>
      </w:pPr>
      <w:r w:rsidRPr="00DD40DC">
        <w:rPr>
          <w:noProof/>
        </w:rPr>
        <w:t>a)</w:t>
      </w:r>
      <w:r w:rsidRPr="00DD40DC">
        <w:rPr>
          <w:noProof/>
        </w:rPr>
        <w:tab/>
        <w:t xml:space="preserve">au paragraphe </w:t>
      </w:r>
      <w:r w:rsidRPr="00136659">
        <w:rPr>
          <w:noProof/>
        </w:rPr>
        <w:t>1</w:t>
      </w:r>
      <w:r w:rsidRPr="00DD40DC">
        <w:rPr>
          <w:noProof/>
        </w:rPr>
        <w:t xml:space="preserve">, point a), les termes «de </w:t>
      </w:r>
      <w:r w:rsidRPr="00136659">
        <w:rPr>
          <w:noProof/>
        </w:rPr>
        <w:t>2025</w:t>
      </w:r>
      <w:r w:rsidRPr="00DD40DC">
        <w:rPr>
          <w:noProof/>
        </w:rPr>
        <w:t xml:space="preserve"> à </w:t>
      </w:r>
      <w:r w:rsidRPr="00136659">
        <w:rPr>
          <w:noProof/>
        </w:rPr>
        <w:t>2029</w:t>
      </w:r>
      <w:r w:rsidRPr="00DD40DC">
        <w:rPr>
          <w:noProof/>
        </w:rPr>
        <w:t xml:space="preserve">» sont remplacés par les termes «à partir de </w:t>
      </w:r>
      <w:r w:rsidRPr="00136659">
        <w:rPr>
          <w:noProof/>
        </w:rPr>
        <w:t>2025</w:t>
      </w:r>
      <w:r w:rsidRPr="00DD40DC">
        <w:rPr>
          <w:noProof/>
        </w:rPr>
        <w:t>»;</w:t>
      </w:r>
    </w:p>
    <w:p w14:paraId="0CAECD7A" w14:textId="77777777" w:rsidR="003234F4" w:rsidRPr="00DD40DC" w:rsidRDefault="005B4A90" w:rsidP="005B4A90">
      <w:pPr>
        <w:pStyle w:val="Point1"/>
        <w:rPr>
          <w:noProof/>
        </w:rPr>
      </w:pPr>
      <w:r w:rsidRPr="00DD40DC">
        <w:rPr>
          <w:noProof/>
        </w:rPr>
        <w:t>b)</w:t>
      </w:r>
      <w:r w:rsidRPr="00DD40DC">
        <w:rPr>
          <w:noProof/>
        </w:rPr>
        <w:tab/>
        <w:t xml:space="preserve">au paragraphe </w:t>
      </w:r>
      <w:r w:rsidRPr="00136659">
        <w:rPr>
          <w:noProof/>
        </w:rPr>
        <w:t>1</w:t>
      </w:r>
      <w:r w:rsidRPr="00DD40DC">
        <w:rPr>
          <w:noProof/>
        </w:rPr>
        <w:t>, le point b) est supprimé;</w:t>
      </w:r>
    </w:p>
    <w:p w14:paraId="290D6DD4" w14:textId="77777777" w:rsidR="003234F4" w:rsidRPr="00DD40DC" w:rsidRDefault="005B4A90" w:rsidP="005B4A90">
      <w:pPr>
        <w:pStyle w:val="Point1"/>
        <w:rPr>
          <w:noProof/>
        </w:rPr>
      </w:pPr>
      <w:r w:rsidRPr="00DD40DC">
        <w:rPr>
          <w:noProof/>
        </w:rPr>
        <w:t>c)</w:t>
      </w:r>
      <w:r w:rsidRPr="00DD40DC">
        <w:rPr>
          <w:noProof/>
        </w:rPr>
        <w:tab/>
        <w:t>le paragraphe </w:t>
      </w:r>
      <w:r w:rsidRPr="00136659">
        <w:rPr>
          <w:noProof/>
        </w:rPr>
        <w:t>2</w:t>
      </w:r>
      <w:r w:rsidRPr="00DD40DC">
        <w:rPr>
          <w:noProof/>
        </w:rPr>
        <w:t xml:space="preserve"> est remplacé par le texte suivant:</w:t>
      </w:r>
    </w:p>
    <w:p w14:paraId="033B33D0" w14:textId="77777777" w:rsidR="007D7149" w:rsidRPr="00DD40DC" w:rsidRDefault="007D7149" w:rsidP="000F5E3B">
      <w:pPr>
        <w:pStyle w:val="Text1"/>
        <w:rPr>
          <w:noProof/>
        </w:rPr>
      </w:pPr>
      <w:r w:rsidRPr="00DD40DC">
        <w:rPr>
          <w:noProof/>
        </w:rPr>
        <w:t>«</w:t>
      </w:r>
      <w:r w:rsidRPr="00136659">
        <w:rPr>
          <w:noProof/>
        </w:rPr>
        <w:t>2</w:t>
      </w:r>
      <w:r w:rsidRPr="00DD40DC">
        <w:rPr>
          <w:noProof/>
        </w:rPr>
        <w:t>. Un constructeur est considéré comme ayant des émissions de CO</w:t>
      </w:r>
      <w:r w:rsidRPr="00136659">
        <w:rPr>
          <w:noProof/>
          <w:vertAlign w:val="subscript"/>
        </w:rPr>
        <w:t>2</w:t>
      </w:r>
      <w:r w:rsidRPr="00DD40DC">
        <w:rPr>
          <w:noProof/>
        </w:rPr>
        <w:t xml:space="preserve"> en excès dans les cas suivants:</w:t>
      </w:r>
    </w:p>
    <w:p w14:paraId="113F6538" w14:textId="77777777" w:rsidR="00C22612" w:rsidRPr="00DD40DC" w:rsidRDefault="00C22612" w:rsidP="000F5E3B">
      <w:pPr>
        <w:pStyle w:val="Text1"/>
        <w:rPr>
          <w:rFonts w:eastAsia="Times New Roman"/>
          <w:noProof/>
          <w:szCs w:val="24"/>
        </w:rPr>
      </w:pPr>
      <w:r w:rsidRPr="00DD40DC">
        <w:rPr>
          <w:noProof/>
        </w:rPr>
        <w:t>a) lorsque, pour l’une des périodes de déclaration des années </w:t>
      </w:r>
      <w:r w:rsidRPr="00136659">
        <w:rPr>
          <w:noProof/>
        </w:rPr>
        <w:t>2025</w:t>
      </w:r>
      <w:r w:rsidRPr="00DD40DC">
        <w:rPr>
          <w:noProof/>
        </w:rPr>
        <w:t xml:space="preserve"> à </w:t>
      </w:r>
      <w:r w:rsidRPr="00136659">
        <w:rPr>
          <w:noProof/>
        </w:rPr>
        <w:t>2028</w:t>
      </w:r>
      <w:r w:rsidRPr="00DD40DC">
        <w:rPr>
          <w:noProof/>
        </w:rPr>
        <w:t xml:space="preserve">, </w:t>
      </w:r>
      <w:r w:rsidRPr="00136659">
        <w:rPr>
          <w:noProof/>
        </w:rPr>
        <w:t>2030</w:t>
      </w:r>
      <w:r w:rsidRPr="00DD40DC">
        <w:rPr>
          <w:noProof/>
        </w:rPr>
        <w:t xml:space="preserve"> à </w:t>
      </w:r>
      <w:r w:rsidRPr="00136659">
        <w:rPr>
          <w:noProof/>
        </w:rPr>
        <w:t>2033</w:t>
      </w:r>
      <w:r w:rsidRPr="00DD40DC">
        <w:rPr>
          <w:noProof/>
        </w:rPr>
        <w:t xml:space="preserve">, </w:t>
      </w:r>
      <w:r w:rsidRPr="00136659">
        <w:rPr>
          <w:noProof/>
        </w:rPr>
        <w:t>2035</w:t>
      </w:r>
      <w:r w:rsidRPr="00DD40DC">
        <w:rPr>
          <w:noProof/>
        </w:rPr>
        <w:t xml:space="preserve"> à </w:t>
      </w:r>
      <w:r w:rsidRPr="00136659">
        <w:rPr>
          <w:noProof/>
        </w:rPr>
        <w:t>2038</w:t>
      </w:r>
      <w:r w:rsidRPr="00DD40DC">
        <w:rPr>
          <w:noProof/>
        </w:rPr>
        <w:t>, la somme des dettes d’émission diminuée de la somme des crédits d’émission dépasse la limite de dette d’émission visée à l’article </w:t>
      </w:r>
      <w:r w:rsidRPr="00136659">
        <w:rPr>
          <w:noProof/>
        </w:rPr>
        <w:t>7</w:t>
      </w:r>
      <w:r w:rsidRPr="00DD40DC">
        <w:rPr>
          <w:noProof/>
        </w:rPr>
        <w:t>, paragraphe </w:t>
      </w:r>
      <w:r w:rsidRPr="00136659">
        <w:rPr>
          <w:noProof/>
        </w:rPr>
        <w:t>1</w:t>
      </w:r>
      <w:r w:rsidRPr="00DD40DC">
        <w:rPr>
          <w:noProof/>
        </w:rPr>
        <w:t>, troisième alinéa;</w:t>
      </w:r>
    </w:p>
    <w:p w14:paraId="481AC0BB" w14:textId="77777777" w:rsidR="00C22612" w:rsidRPr="00DD40DC" w:rsidRDefault="00C22612" w:rsidP="000F5E3B">
      <w:pPr>
        <w:pStyle w:val="Text1"/>
        <w:rPr>
          <w:rFonts w:eastAsia="Times New Roman"/>
          <w:noProof/>
          <w:szCs w:val="24"/>
        </w:rPr>
      </w:pPr>
      <w:r w:rsidRPr="00DD40DC">
        <w:rPr>
          <w:noProof/>
        </w:rPr>
        <w:t xml:space="preserve">b) lorsque, pour la période de déclaration des années </w:t>
      </w:r>
      <w:r w:rsidRPr="00136659">
        <w:rPr>
          <w:noProof/>
        </w:rPr>
        <w:t>2029</w:t>
      </w:r>
      <w:r w:rsidRPr="00DD40DC">
        <w:rPr>
          <w:noProof/>
        </w:rPr>
        <w:t xml:space="preserve">, </w:t>
      </w:r>
      <w:r w:rsidRPr="00136659">
        <w:rPr>
          <w:noProof/>
        </w:rPr>
        <w:t>2034</w:t>
      </w:r>
      <w:r w:rsidRPr="00DD40DC">
        <w:rPr>
          <w:noProof/>
        </w:rPr>
        <w:t xml:space="preserve">, </w:t>
      </w:r>
      <w:r w:rsidRPr="00136659">
        <w:rPr>
          <w:noProof/>
        </w:rPr>
        <w:t>2039</w:t>
      </w:r>
      <w:r w:rsidRPr="00DD40DC">
        <w:rPr>
          <w:noProof/>
        </w:rPr>
        <w:t xml:space="preserve"> et </w:t>
      </w:r>
      <w:r w:rsidRPr="00136659">
        <w:rPr>
          <w:noProof/>
        </w:rPr>
        <w:t>2040</w:t>
      </w:r>
      <w:r w:rsidRPr="00DD40DC">
        <w:rPr>
          <w:noProof/>
        </w:rPr>
        <w:t>, la somme des dettes d’émission diminuée de la somme des crédits d’émission est positive;</w:t>
      </w:r>
    </w:p>
    <w:p w14:paraId="456096EE" w14:textId="77777777" w:rsidR="00C22612" w:rsidRPr="00DD40DC" w:rsidRDefault="00C22612" w:rsidP="000F5E3B">
      <w:pPr>
        <w:pStyle w:val="Text1"/>
        <w:rPr>
          <w:rFonts w:eastAsia="Times New Roman"/>
          <w:noProof/>
          <w:szCs w:val="24"/>
        </w:rPr>
      </w:pPr>
      <w:r w:rsidRPr="00DD40DC">
        <w:rPr>
          <w:noProof/>
        </w:rPr>
        <w:t>c) lorsque, à partir de la période de déclaration de l’année </w:t>
      </w:r>
      <w:r w:rsidRPr="00136659">
        <w:rPr>
          <w:noProof/>
        </w:rPr>
        <w:t>2041</w:t>
      </w:r>
      <w:r w:rsidRPr="00DD40DC">
        <w:rPr>
          <w:noProof/>
        </w:rPr>
        <w:t>, les émissions de CO</w:t>
      </w:r>
      <w:r w:rsidRPr="00136659">
        <w:rPr>
          <w:noProof/>
          <w:vertAlign w:val="subscript"/>
        </w:rPr>
        <w:t>2</w:t>
      </w:r>
      <w:r w:rsidRPr="00DD40DC">
        <w:rPr>
          <w:noProof/>
        </w:rPr>
        <w:t xml:space="preserve"> spécifiques moyennes du constructeur dépassent son objectif en matière d’émission de CO</w:t>
      </w:r>
      <w:r w:rsidRPr="00136659">
        <w:rPr>
          <w:noProof/>
          <w:vertAlign w:val="subscript"/>
        </w:rPr>
        <w:t>2</w:t>
      </w:r>
      <w:r w:rsidRPr="00DD40DC">
        <w:rPr>
          <w:noProof/>
        </w:rPr>
        <w:t xml:space="preserve"> spécifique.»;</w:t>
      </w:r>
    </w:p>
    <w:p w14:paraId="258B0FDD" w14:textId="77777777" w:rsidR="00351A4D" w:rsidRPr="00DD40DC" w:rsidRDefault="005B4A90" w:rsidP="005B4A90">
      <w:pPr>
        <w:pStyle w:val="Point0"/>
        <w:rPr>
          <w:noProof/>
        </w:rPr>
      </w:pPr>
      <w:r w:rsidRPr="00136659">
        <w:rPr>
          <w:noProof/>
        </w:rPr>
        <w:t>12</w:t>
      </w:r>
      <w:r w:rsidRPr="00DD40DC">
        <w:rPr>
          <w:noProof/>
        </w:rPr>
        <w:t>)</w:t>
      </w:r>
      <w:r w:rsidRPr="00DD40DC">
        <w:rPr>
          <w:noProof/>
        </w:rPr>
        <w:tab/>
        <w:t>l’article </w:t>
      </w:r>
      <w:r w:rsidRPr="00136659">
        <w:rPr>
          <w:noProof/>
        </w:rPr>
        <w:t>9</w:t>
      </w:r>
      <w:r w:rsidRPr="00DD40DC">
        <w:rPr>
          <w:noProof/>
        </w:rPr>
        <w:t xml:space="preserve"> est modifié comme suit:</w:t>
      </w:r>
    </w:p>
    <w:p w14:paraId="62EC5E3C" w14:textId="77777777" w:rsidR="00351A4D" w:rsidRPr="00DD40DC" w:rsidRDefault="005B4A90" w:rsidP="005B4A90">
      <w:pPr>
        <w:pStyle w:val="Point1"/>
        <w:rPr>
          <w:noProof/>
        </w:rPr>
      </w:pPr>
      <w:r w:rsidRPr="00DD40DC">
        <w:rPr>
          <w:noProof/>
        </w:rPr>
        <w:t>a)</w:t>
      </w:r>
      <w:r w:rsidRPr="00DD40DC">
        <w:rPr>
          <w:noProof/>
        </w:rPr>
        <w:tab/>
        <w:t xml:space="preserve"> le paragraphe </w:t>
      </w:r>
      <w:r w:rsidRPr="00136659">
        <w:rPr>
          <w:noProof/>
        </w:rPr>
        <w:t>1</w:t>
      </w:r>
      <w:r w:rsidRPr="00DD40DC">
        <w:rPr>
          <w:noProof/>
        </w:rPr>
        <w:t xml:space="preserve"> est remplacé par le texte suivant:</w:t>
      </w:r>
    </w:p>
    <w:p w14:paraId="20E8128B" w14:textId="77777777" w:rsidR="00351A4D" w:rsidRPr="00DD40DC" w:rsidRDefault="00351A4D" w:rsidP="00196F4B">
      <w:pPr>
        <w:pStyle w:val="Text1"/>
        <w:ind w:left="1417" w:firstLine="23"/>
        <w:rPr>
          <w:noProof/>
        </w:rPr>
      </w:pPr>
      <w:r w:rsidRPr="00DD40DC">
        <w:rPr>
          <w:noProof/>
        </w:rPr>
        <w:t>«</w:t>
      </w:r>
      <w:r w:rsidRPr="00136659">
        <w:rPr>
          <w:noProof/>
        </w:rPr>
        <w:t>1</w:t>
      </w:r>
      <w:r w:rsidRPr="00DD40DC">
        <w:rPr>
          <w:noProof/>
        </w:rPr>
        <w:t>.</w:t>
      </w:r>
      <w:r w:rsidRPr="00DD40DC">
        <w:rPr>
          <w:noProof/>
        </w:rPr>
        <w:tab/>
        <w:t>Les autorités compétentes en matière de réception par type et les constructeurs communiquent sans délai à la Commission les écarts suivants par rapport aux données déclarées:</w:t>
      </w:r>
    </w:p>
    <w:p w14:paraId="021C23CF" w14:textId="77777777" w:rsidR="00351A4D" w:rsidRPr="00DD40DC" w:rsidRDefault="000F5E3B" w:rsidP="00B36A33">
      <w:pPr>
        <w:pStyle w:val="Text2"/>
        <w:ind w:left="2160" w:hanging="743"/>
        <w:rPr>
          <w:noProof/>
        </w:rPr>
      </w:pPr>
      <w:r w:rsidRPr="00DD40DC">
        <w:rPr>
          <w:noProof/>
        </w:rPr>
        <w:t>a)</w:t>
      </w:r>
      <w:r w:rsidRPr="00DD40DC">
        <w:rPr>
          <w:noProof/>
        </w:rPr>
        <w:tab/>
        <w:t>lorsque les valeurs d’émission de CO</w:t>
      </w:r>
      <w:r w:rsidRPr="00136659">
        <w:rPr>
          <w:noProof/>
          <w:vertAlign w:val="subscript"/>
        </w:rPr>
        <w:t>2</w:t>
      </w:r>
      <w:r w:rsidRPr="00DD40DC">
        <w:rPr>
          <w:noProof/>
        </w:rPr>
        <w:t xml:space="preserve"> de véhicules lourds en service, à la suite de vérifications effectuées conformément à la procédure visée à l’article </w:t>
      </w:r>
      <w:r w:rsidRPr="00136659">
        <w:rPr>
          <w:noProof/>
        </w:rPr>
        <w:t>13</w:t>
      </w:r>
      <w:r w:rsidRPr="00DD40DC">
        <w:rPr>
          <w:noProof/>
        </w:rPr>
        <w:t xml:space="preserve"> du présent règlement, s’écartent des valeurs indiquées sur les certificats de conformité ou dans le dossier d’information du client visé à l’article </w:t>
      </w:r>
      <w:r w:rsidRPr="00136659">
        <w:rPr>
          <w:noProof/>
        </w:rPr>
        <w:t>9</w:t>
      </w:r>
      <w:r w:rsidRPr="00DD40DC">
        <w:rPr>
          <w:noProof/>
        </w:rPr>
        <w:t>, paragraphe </w:t>
      </w:r>
      <w:r w:rsidRPr="00136659">
        <w:rPr>
          <w:noProof/>
        </w:rPr>
        <w:t>4</w:t>
      </w:r>
      <w:r w:rsidRPr="00DD40DC">
        <w:rPr>
          <w:noProof/>
        </w:rPr>
        <w:t xml:space="preserve">, du règlement (UE) </w:t>
      </w:r>
      <w:r w:rsidRPr="00136659">
        <w:rPr>
          <w:noProof/>
        </w:rPr>
        <w:t>2017</w:t>
      </w:r>
      <w:r w:rsidRPr="00DD40DC">
        <w:rPr>
          <w:noProof/>
        </w:rPr>
        <w:t>/</w:t>
      </w:r>
      <w:r w:rsidRPr="00136659">
        <w:rPr>
          <w:noProof/>
        </w:rPr>
        <w:t>2400</w:t>
      </w:r>
      <w:r w:rsidRPr="00DD40DC">
        <w:rPr>
          <w:noProof/>
        </w:rPr>
        <w:t>;</w:t>
      </w:r>
    </w:p>
    <w:p w14:paraId="0C96705A" w14:textId="77777777" w:rsidR="00351A4D" w:rsidRPr="00DD40DC" w:rsidRDefault="000F5E3B" w:rsidP="00B36A33">
      <w:pPr>
        <w:pStyle w:val="Text2"/>
        <w:ind w:left="2160" w:hanging="743"/>
        <w:rPr>
          <w:noProof/>
        </w:rPr>
      </w:pPr>
      <w:r w:rsidRPr="00DD40DC">
        <w:rPr>
          <w:noProof/>
        </w:rPr>
        <w:t>b)</w:t>
      </w:r>
      <w:r w:rsidRPr="00DD40DC">
        <w:rPr>
          <w:noProof/>
        </w:rPr>
        <w:tab/>
        <w:t>lorsque des erreurs commises lors de la saisie des données ou dues à d’autres causes lors de l’exécution de la détermination des quantités de CO</w:t>
      </w:r>
      <w:r w:rsidRPr="00136659">
        <w:rPr>
          <w:noProof/>
          <w:vertAlign w:val="subscript"/>
        </w:rPr>
        <w:t>2</w:t>
      </w:r>
      <w:r w:rsidRPr="00DD40DC">
        <w:rPr>
          <w:noProof/>
        </w:rPr>
        <w:t xml:space="preserve"> émises ont été identifiées;</w:t>
      </w:r>
    </w:p>
    <w:p w14:paraId="0260F05D" w14:textId="77777777" w:rsidR="009E2439" w:rsidRPr="00DD40DC" w:rsidRDefault="000F5E3B" w:rsidP="00B36A33">
      <w:pPr>
        <w:pStyle w:val="Text2"/>
        <w:ind w:left="2160" w:hanging="743"/>
        <w:rPr>
          <w:noProof/>
        </w:rPr>
      </w:pPr>
      <w:r w:rsidRPr="00DD40DC">
        <w:rPr>
          <w:noProof/>
        </w:rPr>
        <w:t>c)</w:t>
      </w:r>
      <w:r w:rsidRPr="00DD40DC">
        <w:rPr>
          <w:noProof/>
        </w:rPr>
        <w:tab/>
        <w:t>lorsque des erreurs commises lors de l’exécution de la surveillance et de la déclaration des quantités de CO</w:t>
      </w:r>
      <w:r w:rsidRPr="00136659">
        <w:rPr>
          <w:noProof/>
          <w:vertAlign w:val="subscript"/>
        </w:rPr>
        <w:t>2</w:t>
      </w:r>
      <w:r w:rsidRPr="00DD40DC">
        <w:rPr>
          <w:noProof/>
        </w:rPr>
        <w:t xml:space="preserve"> émises ont été identifiées;</w:t>
      </w:r>
    </w:p>
    <w:p w14:paraId="5BF1C4B7" w14:textId="77777777" w:rsidR="00351A4D" w:rsidRPr="00DD40DC" w:rsidRDefault="009E2439" w:rsidP="00826887">
      <w:pPr>
        <w:pStyle w:val="Text2"/>
        <w:rPr>
          <w:noProof/>
        </w:rPr>
      </w:pPr>
      <w:r w:rsidRPr="00DD40DC">
        <w:rPr>
          <w:noProof/>
        </w:rPr>
        <w:t>d)</w:t>
      </w:r>
      <w:r w:rsidRPr="00DD40DC">
        <w:rPr>
          <w:noProof/>
        </w:rPr>
        <w:tab/>
        <w:t>tout écart autre que ceux mentionnés aux points a), b) et c).»;</w:t>
      </w:r>
    </w:p>
    <w:p w14:paraId="6514801E" w14:textId="77777777" w:rsidR="00351A4D" w:rsidRPr="00DD40DC" w:rsidRDefault="005B4A90" w:rsidP="005B4A90">
      <w:pPr>
        <w:pStyle w:val="Point1"/>
        <w:rPr>
          <w:noProof/>
        </w:rPr>
      </w:pPr>
      <w:r w:rsidRPr="00DD40DC">
        <w:rPr>
          <w:noProof/>
        </w:rPr>
        <w:t>b)</w:t>
      </w:r>
      <w:r w:rsidRPr="00DD40DC">
        <w:rPr>
          <w:noProof/>
        </w:rPr>
        <w:tab/>
        <w:t xml:space="preserve">le paragraphe </w:t>
      </w:r>
      <w:r w:rsidRPr="00136659">
        <w:rPr>
          <w:noProof/>
        </w:rPr>
        <w:t>2</w:t>
      </w:r>
      <w:r w:rsidRPr="00DD40DC">
        <w:rPr>
          <w:noProof/>
        </w:rPr>
        <w:t xml:space="preserve"> est remplacé par le texte suivant:</w:t>
      </w:r>
    </w:p>
    <w:p w14:paraId="5E83EE77" w14:textId="77777777" w:rsidR="00351A4D" w:rsidRPr="00DD40DC" w:rsidRDefault="00351A4D" w:rsidP="00196F4B">
      <w:pPr>
        <w:pStyle w:val="Text1"/>
        <w:ind w:left="1417"/>
        <w:rPr>
          <w:noProof/>
        </w:rPr>
      </w:pPr>
      <w:r w:rsidRPr="00DD40DC">
        <w:rPr>
          <w:noProof/>
        </w:rPr>
        <w:t>«</w:t>
      </w:r>
      <w:r w:rsidRPr="00136659">
        <w:rPr>
          <w:noProof/>
        </w:rPr>
        <w:t>2</w:t>
      </w:r>
      <w:r w:rsidRPr="00DD40DC">
        <w:rPr>
          <w:noProof/>
        </w:rPr>
        <w:t>.</w:t>
      </w:r>
      <w:r w:rsidRPr="00DD40DC">
        <w:rPr>
          <w:noProof/>
        </w:rPr>
        <w:tab/>
        <w:t>La Commission prend en compte les écarts visés au paragraphe </w:t>
      </w:r>
      <w:r w:rsidRPr="00136659">
        <w:rPr>
          <w:noProof/>
        </w:rPr>
        <w:t>1</w:t>
      </w:r>
      <w:r w:rsidRPr="00DD40DC">
        <w:rPr>
          <w:noProof/>
        </w:rPr>
        <w:t xml:space="preserve"> dans le calcul des émissions de CO</w:t>
      </w:r>
      <w:r w:rsidRPr="00136659">
        <w:rPr>
          <w:noProof/>
          <w:vertAlign w:val="subscript"/>
        </w:rPr>
        <w:t>2</w:t>
      </w:r>
      <w:r w:rsidRPr="00DD40DC">
        <w:rPr>
          <w:noProof/>
        </w:rPr>
        <w:t xml:space="preserve"> spécifiques moyennes d’un constructeur et des émissions de CO</w:t>
      </w:r>
      <w:r w:rsidRPr="00136659">
        <w:rPr>
          <w:noProof/>
          <w:vertAlign w:val="subscript"/>
        </w:rPr>
        <w:t>2</w:t>
      </w:r>
      <w:r w:rsidRPr="00DD40DC">
        <w:rPr>
          <w:noProof/>
        </w:rPr>
        <w:t xml:space="preserve"> de référence, et envisage de modifier en conséquence les décisions prises conformément à l’article </w:t>
      </w:r>
      <w:r w:rsidRPr="00136659">
        <w:rPr>
          <w:noProof/>
        </w:rPr>
        <w:t>11</w:t>
      </w:r>
      <w:r w:rsidRPr="00DD40DC">
        <w:rPr>
          <w:noProof/>
        </w:rPr>
        <w:t>. La Commission n’est pas obligée de prendre les écarts en compte si le recalcul des émissions de CO</w:t>
      </w:r>
      <w:r w:rsidRPr="00136659">
        <w:rPr>
          <w:noProof/>
          <w:vertAlign w:val="subscript"/>
        </w:rPr>
        <w:t>2</w:t>
      </w:r>
      <w:r w:rsidRPr="00DD40DC">
        <w:rPr>
          <w:noProof/>
        </w:rPr>
        <w:t xml:space="preserve"> spécifiques moyennes d’un constructeur ou des émissions de CO</w:t>
      </w:r>
      <w:r w:rsidRPr="00136659">
        <w:rPr>
          <w:noProof/>
          <w:vertAlign w:val="subscript"/>
        </w:rPr>
        <w:t>2</w:t>
      </w:r>
      <w:r w:rsidRPr="00DD40DC">
        <w:rPr>
          <w:noProof/>
        </w:rPr>
        <w:t xml:space="preserve"> de référence donne un écart inférieur à </w:t>
      </w:r>
      <w:r w:rsidRPr="00136659">
        <w:rPr>
          <w:noProof/>
        </w:rPr>
        <w:t>0</w:t>
      </w:r>
      <w:r w:rsidRPr="00DD40DC">
        <w:rPr>
          <w:noProof/>
        </w:rPr>
        <w:t>,</w:t>
      </w:r>
      <w:r w:rsidRPr="00136659">
        <w:rPr>
          <w:noProof/>
        </w:rPr>
        <w:t>1</w:t>
      </w:r>
      <w:r w:rsidRPr="00DD40DC">
        <w:rPr>
          <w:noProof/>
        </w:rPr>
        <w:t> %.»;</w:t>
      </w:r>
    </w:p>
    <w:p w14:paraId="066036D5" w14:textId="77777777" w:rsidR="008A4EA2" w:rsidRPr="00DD40DC" w:rsidRDefault="005B4A90" w:rsidP="005B4A90">
      <w:pPr>
        <w:pStyle w:val="Point0"/>
        <w:rPr>
          <w:noProof/>
        </w:rPr>
      </w:pPr>
      <w:r w:rsidRPr="00136659">
        <w:rPr>
          <w:noProof/>
        </w:rPr>
        <w:t>13</w:t>
      </w:r>
      <w:r w:rsidRPr="00DD40DC">
        <w:rPr>
          <w:noProof/>
        </w:rPr>
        <w:t>)</w:t>
      </w:r>
      <w:r w:rsidRPr="00DD40DC">
        <w:rPr>
          <w:noProof/>
        </w:rPr>
        <w:tab/>
        <w:t>l’article </w:t>
      </w:r>
      <w:r w:rsidRPr="00136659">
        <w:rPr>
          <w:noProof/>
        </w:rPr>
        <w:t>10</w:t>
      </w:r>
      <w:r w:rsidRPr="00DD40DC">
        <w:rPr>
          <w:noProof/>
        </w:rPr>
        <w:t xml:space="preserve"> est remplacé par le texte suivant:</w:t>
      </w:r>
    </w:p>
    <w:p w14:paraId="34243690" w14:textId="77777777" w:rsidR="008A4EA2" w:rsidRPr="00DD40DC" w:rsidRDefault="008A4EA2" w:rsidP="00E7575E">
      <w:pPr>
        <w:pStyle w:val="Text10"/>
        <w:jc w:val="center"/>
        <w:rPr>
          <w:b/>
          <w:noProof/>
        </w:rPr>
      </w:pPr>
      <w:r w:rsidRPr="00DD40DC">
        <w:rPr>
          <w:noProof/>
        </w:rPr>
        <w:t>«Article </w:t>
      </w:r>
      <w:r w:rsidRPr="00136659">
        <w:rPr>
          <w:noProof/>
        </w:rPr>
        <w:t>10</w:t>
      </w:r>
      <w:r w:rsidRPr="00DD40DC">
        <w:rPr>
          <w:noProof/>
        </w:rPr>
        <w:t xml:space="preserve"> </w:t>
      </w:r>
      <w:r w:rsidRPr="00DD40DC">
        <w:rPr>
          <w:noProof/>
        </w:rPr>
        <w:br/>
      </w:r>
      <w:r w:rsidRPr="00DD40DC">
        <w:rPr>
          <w:b/>
          <w:noProof/>
        </w:rPr>
        <w:t>Évaluation des émissions de CO</w:t>
      </w:r>
      <w:r w:rsidRPr="00136659">
        <w:rPr>
          <w:b/>
          <w:noProof/>
          <w:vertAlign w:val="subscript"/>
        </w:rPr>
        <w:t>2</w:t>
      </w:r>
      <w:r w:rsidRPr="00DD40DC">
        <w:rPr>
          <w:b/>
          <w:noProof/>
        </w:rPr>
        <w:t xml:space="preserve"> de référence</w:t>
      </w:r>
    </w:p>
    <w:p w14:paraId="6C4DFA17" w14:textId="77777777" w:rsidR="008A4EA2" w:rsidRPr="00DD40DC" w:rsidRDefault="00E7575E" w:rsidP="00E7575E">
      <w:pPr>
        <w:pStyle w:val="Text10"/>
        <w:ind w:left="1570" w:hanging="720"/>
        <w:rPr>
          <w:noProof/>
        </w:rPr>
      </w:pPr>
      <w:r w:rsidRPr="00136659">
        <w:rPr>
          <w:noProof/>
        </w:rPr>
        <w:t>1</w:t>
      </w:r>
      <w:r w:rsidRPr="00DD40DC">
        <w:rPr>
          <w:noProof/>
        </w:rPr>
        <w:t>.</w:t>
      </w:r>
      <w:r w:rsidRPr="00DD40DC">
        <w:rPr>
          <w:noProof/>
        </w:rPr>
        <w:tab/>
        <w:t>Afin de garantir la robustesse et la représentativité des émissions de CO</w:t>
      </w:r>
      <w:r w:rsidRPr="00136659">
        <w:rPr>
          <w:noProof/>
          <w:vertAlign w:val="subscript"/>
        </w:rPr>
        <w:t>2</w:t>
      </w:r>
      <w:r w:rsidRPr="00DD40DC">
        <w:rPr>
          <w:noProof/>
        </w:rPr>
        <w:t xml:space="preserve"> de référence de sous-groupes de véhicules auxquels s’applique une période de déclaration de l’année </w:t>
      </w:r>
      <w:r w:rsidRPr="00136659">
        <w:rPr>
          <w:noProof/>
        </w:rPr>
        <w:t>2024</w:t>
      </w:r>
      <w:r w:rsidRPr="00DD40DC">
        <w:rPr>
          <w:noProof/>
        </w:rPr>
        <w:t xml:space="preserve"> ou d’une année ultérieure en tant que période de référence, conformément à l’annexe I, point </w:t>
      </w:r>
      <w:r w:rsidRPr="00136659">
        <w:rPr>
          <w:noProof/>
        </w:rPr>
        <w:t>3</w:t>
      </w:r>
      <w:r w:rsidRPr="00DD40DC">
        <w:rPr>
          <w:noProof/>
        </w:rPr>
        <w:t>.</w:t>
      </w:r>
      <w:r w:rsidRPr="00136659">
        <w:rPr>
          <w:noProof/>
        </w:rPr>
        <w:t>2</w:t>
      </w:r>
      <w:r w:rsidRPr="00DD40DC">
        <w:rPr>
          <w:noProof/>
        </w:rPr>
        <w:t>, la Commission évalue l’application des conditions dans lesquelles les émissions de CO</w:t>
      </w:r>
      <w:r w:rsidRPr="00136659">
        <w:rPr>
          <w:noProof/>
          <w:vertAlign w:val="subscript"/>
        </w:rPr>
        <w:t>2</w:t>
      </w:r>
      <w:r w:rsidRPr="00DD40DC">
        <w:rPr>
          <w:noProof/>
        </w:rPr>
        <w:t xml:space="preserve"> de référence ont été déterminées et détermine si ces émissions ont été indûment augmentées et, le cas échéant, comment il y a lieu de les corriger.</w:t>
      </w:r>
    </w:p>
    <w:p w14:paraId="06804503" w14:textId="77777777" w:rsidR="008A4EA2" w:rsidRPr="00DD40DC" w:rsidRDefault="00E7575E" w:rsidP="00E7575E">
      <w:pPr>
        <w:pStyle w:val="Text10"/>
        <w:ind w:left="1570" w:hanging="720"/>
        <w:rPr>
          <w:noProof/>
        </w:rPr>
      </w:pPr>
      <w:r w:rsidRPr="00136659">
        <w:rPr>
          <w:noProof/>
        </w:rPr>
        <w:t>2</w:t>
      </w:r>
      <w:r w:rsidRPr="00DD40DC">
        <w:rPr>
          <w:noProof/>
        </w:rPr>
        <w:t>.</w:t>
      </w:r>
      <w:r w:rsidRPr="00DD40DC">
        <w:rPr>
          <w:noProof/>
        </w:rPr>
        <w:tab/>
        <w:t>Si la Commission conclut que l’ensemble ou certaines des émissions de référence sont à corriger, elle adopte un acte d’exécution, en conformité avec la procédure d’examen visée à l’article </w:t>
      </w:r>
      <w:r w:rsidRPr="00136659">
        <w:rPr>
          <w:noProof/>
        </w:rPr>
        <w:t>16</w:t>
      </w:r>
      <w:r w:rsidRPr="00DD40DC">
        <w:rPr>
          <w:noProof/>
        </w:rPr>
        <w:t>, paragraphe </w:t>
      </w:r>
      <w:r w:rsidRPr="00136659">
        <w:rPr>
          <w:noProof/>
        </w:rPr>
        <w:t>2</w:t>
      </w:r>
      <w:r w:rsidRPr="00DD40DC">
        <w:rPr>
          <w:noProof/>
        </w:rPr>
        <w:t>, appliquant ces corrections.»;</w:t>
      </w:r>
    </w:p>
    <w:p w14:paraId="33BBA632" w14:textId="77777777" w:rsidR="00DD40DC" w:rsidRDefault="005B4A90" w:rsidP="005B4A90">
      <w:pPr>
        <w:pStyle w:val="Point0"/>
        <w:rPr>
          <w:noProof/>
        </w:rPr>
      </w:pPr>
      <w:r w:rsidRPr="00136659">
        <w:rPr>
          <w:noProof/>
        </w:rPr>
        <w:t>14</w:t>
      </w:r>
      <w:r w:rsidRPr="00DD40DC">
        <w:rPr>
          <w:noProof/>
        </w:rPr>
        <w:t>)</w:t>
      </w:r>
      <w:r w:rsidRPr="00DD40DC">
        <w:rPr>
          <w:noProof/>
        </w:rPr>
        <w:tab/>
        <w:t>l’article </w:t>
      </w:r>
      <w:r w:rsidRPr="00136659">
        <w:rPr>
          <w:noProof/>
        </w:rPr>
        <w:t>11</w:t>
      </w:r>
      <w:r w:rsidRPr="00DD40DC">
        <w:rPr>
          <w:noProof/>
        </w:rPr>
        <w:t xml:space="preserve"> est modifié comme suit:</w:t>
      </w:r>
    </w:p>
    <w:p w14:paraId="2A824F5E" w14:textId="213CC76F" w:rsidR="0041147C" w:rsidRPr="00DD40DC" w:rsidRDefault="005B4A90" w:rsidP="005B4A90">
      <w:pPr>
        <w:pStyle w:val="Point1"/>
        <w:rPr>
          <w:noProof/>
        </w:rPr>
      </w:pPr>
      <w:r w:rsidRPr="00DD40DC">
        <w:rPr>
          <w:noProof/>
        </w:rPr>
        <w:t>a)</w:t>
      </w:r>
      <w:r w:rsidRPr="00DD40DC">
        <w:rPr>
          <w:noProof/>
        </w:rPr>
        <w:tab/>
        <w:t>au paragraphe </w:t>
      </w:r>
      <w:r w:rsidRPr="00136659">
        <w:rPr>
          <w:noProof/>
        </w:rPr>
        <w:t>1</w:t>
      </w:r>
      <w:r w:rsidRPr="00DD40DC">
        <w:rPr>
          <w:noProof/>
        </w:rPr>
        <w:t>, le deuxième alinéa est remplacé par le texte suivant:</w:t>
      </w:r>
    </w:p>
    <w:p w14:paraId="642B9580" w14:textId="77777777" w:rsidR="0041147C" w:rsidRPr="00DD40DC" w:rsidRDefault="0041147C" w:rsidP="00783B98">
      <w:pPr>
        <w:pStyle w:val="Text2"/>
        <w:rPr>
          <w:noProof/>
        </w:rPr>
      </w:pPr>
      <w:r w:rsidRPr="00DD40DC">
        <w:rPr>
          <w:noProof/>
        </w:rPr>
        <w:t xml:space="preserve">«La liste, à publier au plus tard le </w:t>
      </w:r>
      <w:r w:rsidRPr="00136659">
        <w:rPr>
          <w:noProof/>
        </w:rPr>
        <w:t>30</w:t>
      </w:r>
      <w:r w:rsidRPr="00DD40DC">
        <w:rPr>
          <w:noProof/>
        </w:rPr>
        <w:t> avril de l’année suivant une année au cours de laquelle une période de référence s’est terminée, inclut les émissions de CO</w:t>
      </w:r>
      <w:r w:rsidRPr="00136659">
        <w:rPr>
          <w:noProof/>
          <w:vertAlign w:val="subscript"/>
        </w:rPr>
        <w:t>2</w:t>
      </w:r>
      <w:r w:rsidRPr="00DD40DC">
        <w:rPr>
          <w:noProof/>
        </w:rPr>
        <w:t xml:space="preserve"> de référence déterminées pour cette période de référence.»;</w:t>
      </w:r>
    </w:p>
    <w:p w14:paraId="771343DC" w14:textId="77777777" w:rsidR="0041147C" w:rsidRPr="00DD40DC" w:rsidRDefault="005B4A90" w:rsidP="005B4A90">
      <w:pPr>
        <w:pStyle w:val="Point1"/>
        <w:rPr>
          <w:noProof/>
        </w:rPr>
      </w:pPr>
      <w:r w:rsidRPr="00DD40DC">
        <w:rPr>
          <w:noProof/>
        </w:rPr>
        <w:t>b)</w:t>
      </w:r>
      <w:r w:rsidRPr="00DD40DC">
        <w:rPr>
          <w:noProof/>
        </w:rPr>
        <w:tab/>
        <w:t>le paragraphe </w:t>
      </w:r>
      <w:r w:rsidRPr="00136659">
        <w:rPr>
          <w:noProof/>
        </w:rPr>
        <w:t>2</w:t>
      </w:r>
      <w:r w:rsidRPr="00DD40DC">
        <w:rPr>
          <w:noProof/>
        </w:rPr>
        <w:t xml:space="preserve"> est remplacé par le texte suivant:</w:t>
      </w:r>
    </w:p>
    <w:p w14:paraId="391F527F" w14:textId="77777777" w:rsidR="00494DE8" w:rsidRPr="00DD40DC" w:rsidRDefault="00494DE8" w:rsidP="00783B98">
      <w:pPr>
        <w:pStyle w:val="Text2"/>
        <w:ind w:left="2137" w:hanging="720"/>
        <w:rPr>
          <w:noProof/>
        </w:rPr>
      </w:pPr>
      <w:r w:rsidRPr="00DD40DC">
        <w:rPr>
          <w:noProof/>
        </w:rPr>
        <w:t>«</w:t>
      </w:r>
      <w:r w:rsidRPr="00136659">
        <w:rPr>
          <w:noProof/>
        </w:rPr>
        <w:t>2</w:t>
      </w:r>
      <w:r w:rsidRPr="00DD40DC">
        <w:rPr>
          <w:noProof/>
        </w:rPr>
        <w:t>.</w:t>
      </w:r>
      <w:r w:rsidRPr="00DD40DC">
        <w:rPr>
          <w:noProof/>
        </w:rPr>
        <w:tab/>
        <w:t>La Commission modifie les actes d’exécution adoptés en vertu du paragraphe </w:t>
      </w:r>
      <w:r w:rsidRPr="00136659">
        <w:rPr>
          <w:noProof/>
        </w:rPr>
        <w:t>1</w:t>
      </w:r>
      <w:r w:rsidRPr="00DD40DC">
        <w:rPr>
          <w:noProof/>
        </w:rPr>
        <w:t>:</w:t>
      </w:r>
    </w:p>
    <w:p w14:paraId="779DEEF5" w14:textId="4AB24753" w:rsidR="00DD40DC" w:rsidRDefault="00494DE8" w:rsidP="00B36A33">
      <w:pPr>
        <w:pStyle w:val="Text20"/>
        <w:ind w:left="2552" w:hanging="415"/>
        <w:rPr>
          <w:noProof/>
        </w:rPr>
      </w:pPr>
      <w:r w:rsidRPr="00DD40DC">
        <w:rPr>
          <w:noProof/>
        </w:rPr>
        <w:t xml:space="preserve">a) </w:t>
      </w:r>
      <w:r w:rsidR="00B36A33">
        <w:rPr>
          <w:noProof/>
        </w:rPr>
        <w:tab/>
      </w:r>
      <w:r w:rsidRPr="00DD40DC">
        <w:rPr>
          <w:noProof/>
        </w:rPr>
        <w:t>lorsque les procédures de réception par type visées dans le règlement (CE) nº </w:t>
      </w:r>
      <w:r w:rsidRPr="00136659">
        <w:rPr>
          <w:noProof/>
        </w:rPr>
        <w:t>595</w:t>
      </w:r>
      <w:r w:rsidRPr="00DD40DC">
        <w:rPr>
          <w:noProof/>
        </w:rPr>
        <w:t>/</w:t>
      </w:r>
      <w:r w:rsidRPr="00136659">
        <w:rPr>
          <w:noProof/>
        </w:rPr>
        <w:t>2009</w:t>
      </w:r>
      <w:r w:rsidRPr="00DD40DC">
        <w:rPr>
          <w:noProof/>
        </w:rPr>
        <w:t xml:space="preserve"> font l’objet de modifications, autres que les modifications concernant les valeurs de la charge utile et du nombre de passagers utilisées pour la détermination des émissions de CO</w:t>
      </w:r>
      <w:r w:rsidRPr="00136659">
        <w:rPr>
          <w:noProof/>
          <w:vertAlign w:val="subscript"/>
        </w:rPr>
        <w:t>2</w:t>
      </w:r>
      <w:r w:rsidRPr="00DD40DC">
        <w:rPr>
          <w:noProof/>
        </w:rPr>
        <w:t>, de telle manière que le niveau des émissions de CO</w:t>
      </w:r>
      <w:r w:rsidRPr="00136659">
        <w:rPr>
          <w:noProof/>
          <w:vertAlign w:val="subscript"/>
        </w:rPr>
        <w:t>2</w:t>
      </w:r>
      <w:r w:rsidRPr="00DD40DC">
        <w:rPr>
          <w:noProof/>
        </w:rPr>
        <w:t xml:space="preserve"> des véhicules représentatifs, spécifié conformément au présent paragraphe, augmente ou diminue de plus de </w:t>
      </w:r>
      <w:r w:rsidRPr="00136659">
        <w:rPr>
          <w:noProof/>
        </w:rPr>
        <w:t>5</w:t>
      </w:r>
      <w:r w:rsidRPr="00DD40DC">
        <w:rPr>
          <w:noProof/>
        </w:rPr>
        <w:t> g CO</w:t>
      </w:r>
      <w:r w:rsidRPr="00136659">
        <w:rPr>
          <w:noProof/>
          <w:vertAlign w:val="subscript"/>
        </w:rPr>
        <w:t>2</w:t>
      </w:r>
      <w:r w:rsidRPr="00DD40DC">
        <w:rPr>
          <w:noProof/>
        </w:rPr>
        <w:t>/km:</w:t>
      </w:r>
    </w:p>
    <w:p w14:paraId="5814EA14" w14:textId="5D8DC853" w:rsidR="00494DE8" w:rsidRPr="00DD40DC" w:rsidRDefault="000555CF" w:rsidP="00B36A33">
      <w:pPr>
        <w:pStyle w:val="Text20"/>
        <w:ind w:left="2967" w:hanging="415"/>
        <w:rPr>
          <w:noProof/>
        </w:rPr>
      </w:pPr>
      <w:r w:rsidRPr="00DD40DC">
        <w:rPr>
          <w:noProof/>
        </w:rPr>
        <w:t xml:space="preserve">i) </w:t>
      </w:r>
      <w:r w:rsidR="00B36A33">
        <w:rPr>
          <w:noProof/>
        </w:rPr>
        <w:tab/>
      </w:r>
      <w:r w:rsidRPr="00DD40DC">
        <w:rPr>
          <w:noProof/>
        </w:rPr>
        <w:t>des émissions de référence ajustées sont calculées conformément à l’annexe II, point </w:t>
      </w:r>
      <w:r w:rsidRPr="00136659">
        <w:rPr>
          <w:noProof/>
        </w:rPr>
        <w:t>1</w:t>
      </w:r>
      <w:r w:rsidRPr="00DD40DC">
        <w:rPr>
          <w:noProof/>
        </w:rPr>
        <w:t>;</w:t>
      </w:r>
    </w:p>
    <w:p w14:paraId="3564E05A" w14:textId="6313F38D" w:rsidR="00494DE8" w:rsidRPr="00DD40DC" w:rsidRDefault="000555CF" w:rsidP="00B36A33">
      <w:pPr>
        <w:pStyle w:val="Text2"/>
        <w:ind w:left="2967" w:hanging="415"/>
        <w:rPr>
          <w:noProof/>
        </w:rPr>
      </w:pPr>
      <w:r w:rsidRPr="00DD40DC">
        <w:rPr>
          <w:noProof/>
        </w:rPr>
        <w:t xml:space="preserve">ii) </w:t>
      </w:r>
      <w:r w:rsidR="00B36A33">
        <w:rPr>
          <w:noProof/>
        </w:rPr>
        <w:tab/>
      </w:r>
      <w:r w:rsidRPr="00DD40DC">
        <w:rPr>
          <w:noProof/>
        </w:rPr>
        <w:t>les nouvelles valeurs sont publiées en complément des valeurs précédentes, en indiquant la période de déclaration à laquelle elles s’appliquent pour la première fois.</w:t>
      </w:r>
    </w:p>
    <w:p w14:paraId="6F91A3A0" w14:textId="2005B2CA" w:rsidR="00DD40DC" w:rsidRDefault="00494DE8" w:rsidP="00B36A33">
      <w:pPr>
        <w:pStyle w:val="Text20"/>
        <w:ind w:left="2552" w:hanging="415"/>
        <w:rPr>
          <w:noProof/>
        </w:rPr>
      </w:pPr>
      <w:r w:rsidRPr="00DD40DC">
        <w:rPr>
          <w:noProof/>
        </w:rPr>
        <w:t xml:space="preserve">b) </w:t>
      </w:r>
      <w:r w:rsidR="00B36A33">
        <w:rPr>
          <w:noProof/>
        </w:rPr>
        <w:tab/>
      </w:r>
      <w:r w:rsidRPr="00DD40DC">
        <w:rPr>
          <w:noProof/>
        </w:rPr>
        <w:t>lorsque les annexes ont été modifiées conformément à l’article </w:t>
      </w:r>
      <w:r w:rsidRPr="00136659">
        <w:rPr>
          <w:noProof/>
        </w:rPr>
        <w:t>14</w:t>
      </w:r>
      <w:r w:rsidRPr="00DD40DC">
        <w:rPr>
          <w:noProof/>
        </w:rPr>
        <w:t>, paragraphe </w:t>
      </w:r>
      <w:r w:rsidRPr="00136659">
        <w:rPr>
          <w:noProof/>
        </w:rPr>
        <w:t>1</w:t>
      </w:r>
      <w:r w:rsidRPr="00DD40DC">
        <w:rPr>
          <w:noProof/>
        </w:rPr>
        <w:t>, points a) à f):</w:t>
      </w:r>
    </w:p>
    <w:p w14:paraId="302362ED" w14:textId="78F0659B" w:rsidR="00DD40DC" w:rsidRDefault="000555CF" w:rsidP="00B36A33">
      <w:pPr>
        <w:pStyle w:val="Text20"/>
        <w:ind w:left="2967" w:hanging="415"/>
        <w:rPr>
          <w:noProof/>
        </w:rPr>
      </w:pPr>
      <w:r w:rsidRPr="00DD40DC">
        <w:rPr>
          <w:noProof/>
        </w:rPr>
        <w:t xml:space="preserve">i) </w:t>
      </w:r>
      <w:r w:rsidR="00B36A33">
        <w:rPr>
          <w:noProof/>
        </w:rPr>
        <w:tab/>
      </w:r>
      <w:r w:rsidRPr="00DD40DC">
        <w:rPr>
          <w:noProof/>
        </w:rPr>
        <w:t>les émissions de CO</w:t>
      </w:r>
      <w:r w:rsidRPr="00136659">
        <w:rPr>
          <w:noProof/>
          <w:vertAlign w:val="subscript"/>
        </w:rPr>
        <w:t>2</w:t>
      </w:r>
      <w:r w:rsidRPr="00DD40DC">
        <w:rPr>
          <w:noProof/>
        </w:rPr>
        <w:t xml:space="preserve"> de référence précédemment publiées sont recalculées, conformément à l’annexe I, en prenant en compte les paramètres modifiés, conformément à l’un des points de l’article </w:t>
      </w:r>
      <w:r w:rsidRPr="00136659">
        <w:rPr>
          <w:noProof/>
        </w:rPr>
        <w:t>14</w:t>
      </w:r>
      <w:r w:rsidRPr="00DD40DC">
        <w:rPr>
          <w:noProof/>
        </w:rPr>
        <w:t>, paragraphe </w:t>
      </w:r>
      <w:r w:rsidRPr="00136659">
        <w:rPr>
          <w:noProof/>
        </w:rPr>
        <w:t>1</w:t>
      </w:r>
      <w:r w:rsidRPr="00DD40DC">
        <w:rPr>
          <w:noProof/>
        </w:rPr>
        <w:t>, points a) à f);</w:t>
      </w:r>
    </w:p>
    <w:p w14:paraId="2CE285E8" w14:textId="4CF91FF6" w:rsidR="00050091" w:rsidRPr="00DD40DC" w:rsidRDefault="000555CF" w:rsidP="00B36A33">
      <w:pPr>
        <w:pStyle w:val="Text2"/>
        <w:ind w:left="2967" w:hanging="415"/>
        <w:rPr>
          <w:noProof/>
        </w:rPr>
      </w:pPr>
      <w:r w:rsidRPr="00DD40DC">
        <w:rPr>
          <w:noProof/>
        </w:rPr>
        <w:t xml:space="preserve">ii) </w:t>
      </w:r>
      <w:r w:rsidR="00B36A33">
        <w:rPr>
          <w:noProof/>
        </w:rPr>
        <w:tab/>
      </w:r>
      <w:r w:rsidRPr="00DD40DC">
        <w:rPr>
          <w:noProof/>
        </w:rPr>
        <w:t>la série recalculée des émissions de CO</w:t>
      </w:r>
      <w:r w:rsidRPr="00136659">
        <w:rPr>
          <w:noProof/>
          <w:vertAlign w:val="subscript"/>
        </w:rPr>
        <w:t>2</w:t>
      </w:r>
      <w:r w:rsidRPr="00DD40DC">
        <w:rPr>
          <w:noProof/>
        </w:rPr>
        <w:t xml:space="preserve"> de référence est publiée et remplace la série précédente à partir de la période de déclaration au cours de laquelle les paramètres modifiés conformément à l’un des points de l’article </w:t>
      </w:r>
      <w:r w:rsidRPr="00136659">
        <w:rPr>
          <w:noProof/>
        </w:rPr>
        <w:t>14</w:t>
      </w:r>
      <w:r w:rsidRPr="00DD40DC">
        <w:rPr>
          <w:noProof/>
        </w:rPr>
        <w:t>, paragraphe </w:t>
      </w:r>
      <w:r w:rsidRPr="00136659">
        <w:rPr>
          <w:noProof/>
        </w:rPr>
        <w:t>1</w:t>
      </w:r>
      <w:r w:rsidRPr="00DD40DC">
        <w:rPr>
          <w:noProof/>
        </w:rPr>
        <w:t>, points a) à f), s’appliquent pour la première fois.»;</w:t>
      </w:r>
    </w:p>
    <w:p w14:paraId="0937DE91" w14:textId="77777777" w:rsidR="00050091" w:rsidRPr="00DD40DC" w:rsidRDefault="005B4A90" w:rsidP="005B4A90">
      <w:pPr>
        <w:pStyle w:val="Point1"/>
        <w:rPr>
          <w:noProof/>
        </w:rPr>
      </w:pPr>
      <w:r w:rsidRPr="00DD40DC">
        <w:rPr>
          <w:noProof/>
        </w:rPr>
        <w:t>c)</w:t>
      </w:r>
      <w:r w:rsidRPr="00DD40DC">
        <w:rPr>
          <w:noProof/>
        </w:rPr>
        <w:tab/>
        <w:t>le paragraphe suivant est ajouté:</w:t>
      </w:r>
    </w:p>
    <w:p w14:paraId="3F620684" w14:textId="77777777" w:rsidR="00494DE8" w:rsidRPr="00DD40DC" w:rsidRDefault="00050091" w:rsidP="00494DE8">
      <w:pPr>
        <w:pStyle w:val="Text10"/>
        <w:ind w:left="1570" w:hanging="720"/>
        <w:rPr>
          <w:noProof/>
        </w:rPr>
      </w:pPr>
      <w:r w:rsidRPr="00DD40DC">
        <w:rPr>
          <w:noProof/>
        </w:rPr>
        <w:t>«</w:t>
      </w:r>
      <w:r w:rsidRPr="00136659">
        <w:rPr>
          <w:noProof/>
        </w:rPr>
        <w:t>3</w:t>
      </w:r>
      <w:r w:rsidRPr="00DD40DC">
        <w:rPr>
          <w:noProof/>
        </w:rPr>
        <w:t>.</w:t>
      </w:r>
      <w:r w:rsidRPr="00DD40DC">
        <w:rPr>
          <w:noProof/>
        </w:rPr>
        <w:tab/>
        <w:t>Dans le cas de modifications apportées aux procédures de réception par type visées au paragraphe </w:t>
      </w:r>
      <w:r w:rsidRPr="00136659">
        <w:rPr>
          <w:noProof/>
        </w:rPr>
        <w:t>2</w:t>
      </w:r>
      <w:r w:rsidRPr="00DD40DC">
        <w:rPr>
          <w:noProof/>
        </w:rPr>
        <w:t>, point a), l’acte d’exécution modificateur spécifie ou établit une méthodologie pour définir un ou plusieurs véhicules représentatifs d’un sous-groupe de véhicules, y compris leurs pondérations statistiques et les valeurs de charge utile et de nombre de passagers à utiliser pour la détermination des émissions de CO</w:t>
      </w:r>
      <w:r w:rsidRPr="00136659">
        <w:rPr>
          <w:noProof/>
          <w:vertAlign w:val="subscript"/>
        </w:rPr>
        <w:t>2</w:t>
      </w:r>
      <w:r w:rsidRPr="00DD40DC">
        <w:rPr>
          <w:noProof/>
        </w:rPr>
        <w:t>, sur la base de laquelle l’ajustement visé au paragraphe </w:t>
      </w:r>
      <w:r w:rsidRPr="00136659">
        <w:rPr>
          <w:noProof/>
        </w:rPr>
        <w:t>2</w:t>
      </w:r>
      <w:r w:rsidRPr="00DD40DC">
        <w:rPr>
          <w:noProof/>
        </w:rPr>
        <w:t>, point a), est déterminé, en prenant en compte les données de surveillance déclarées en vertu du présent règlement et les caractéristiques techniques des véhicules énumérées à l’article </w:t>
      </w:r>
      <w:r w:rsidRPr="00136659">
        <w:rPr>
          <w:noProof/>
        </w:rPr>
        <w:t>12</w:t>
      </w:r>
      <w:r w:rsidRPr="00DD40DC">
        <w:rPr>
          <w:noProof/>
        </w:rPr>
        <w:t>, paragraphe </w:t>
      </w:r>
      <w:r w:rsidRPr="00136659">
        <w:rPr>
          <w:noProof/>
        </w:rPr>
        <w:t>1</w:t>
      </w:r>
      <w:r w:rsidRPr="00DD40DC">
        <w:rPr>
          <w:noProof/>
        </w:rPr>
        <w:t xml:space="preserve">, du règlement (UE) </w:t>
      </w:r>
      <w:r w:rsidRPr="00136659">
        <w:rPr>
          <w:noProof/>
        </w:rPr>
        <w:t>2017</w:t>
      </w:r>
      <w:r w:rsidRPr="00DD40DC">
        <w:rPr>
          <w:noProof/>
        </w:rPr>
        <w:t>/</w:t>
      </w:r>
      <w:r w:rsidRPr="00136659">
        <w:rPr>
          <w:noProof/>
        </w:rPr>
        <w:t>2400</w:t>
      </w:r>
      <w:r w:rsidRPr="00DD40DC">
        <w:rPr>
          <w:noProof/>
        </w:rPr>
        <w:t>. Ces actes d’exécution sont adoptés en conformité avec la procédure d’examen visée à l’article </w:t>
      </w:r>
      <w:r w:rsidRPr="00136659">
        <w:rPr>
          <w:noProof/>
        </w:rPr>
        <w:t>16</w:t>
      </w:r>
      <w:r w:rsidRPr="00DD40DC">
        <w:rPr>
          <w:noProof/>
        </w:rPr>
        <w:t>, paragraphe </w:t>
      </w:r>
      <w:r w:rsidRPr="00136659">
        <w:rPr>
          <w:noProof/>
        </w:rPr>
        <w:t>2</w:t>
      </w:r>
      <w:r w:rsidRPr="00DD40DC">
        <w:rPr>
          <w:noProof/>
        </w:rPr>
        <w:t>, du présent règlement.»;</w:t>
      </w:r>
    </w:p>
    <w:p w14:paraId="2EA0C561" w14:textId="77777777" w:rsidR="00E43B73" w:rsidRPr="00DD40DC" w:rsidRDefault="005B4A90" w:rsidP="005B4A90">
      <w:pPr>
        <w:pStyle w:val="Point0"/>
        <w:rPr>
          <w:noProof/>
        </w:rPr>
      </w:pPr>
      <w:r w:rsidRPr="00136659">
        <w:rPr>
          <w:noProof/>
        </w:rPr>
        <w:t>15</w:t>
      </w:r>
      <w:r w:rsidRPr="00DD40DC">
        <w:rPr>
          <w:noProof/>
        </w:rPr>
        <w:t>)</w:t>
      </w:r>
      <w:r w:rsidRPr="00DD40DC">
        <w:rPr>
          <w:noProof/>
        </w:rPr>
        <w:tab/>
        <w:t>à l’article </w:t>
      </w:r>
      <w:r w:rsidRPr="00136659">
        <w:rPr>
          <w:noProof/>
        </w:rPr>
        <w:t>13</w:t>
      </w:r>
      <w:r w:rsidRPr="00DD40DC">
        <w:rPr>
          <w:noProof/>
        </w:rPr>
        <w:t>, paragraphe </w:t>
      </w:r>
      <w:r w:rsidRPr="00136659">
        <w:rPr>
          <w:noProof/>
        </w:rPr>
        <w:t>3</w:t>
      </w:r>
      <w:r w:rsidRPr="00DD40DC">
        <w:rPr>
          <w:noProof/>
        </w:rPr>
        <w:t>, la phrase suivante est ajoutée:</w:t>
      </w:r>
    </w:p>
    <w:p w14:paraId="68C0E264" w14:textId="77777777" w:rsidR="005A6506" w:rsidRPr="00DD40DC" w:rsidRDefault="00E43B73" w:rsidP="00E43B73">
      <w:pPr>
        <w:pStyle w:val="Text10"/>
        <w:rPr>
          <w:noProof/>
        </w:rPr>
      </w:pPr>
      <w:r w:rsidRPr="00DD40DC">
        <w:rPr>
          <w:noProof/>
        </w:rPr>
        <w:t xml:space="preserve">«Lorsque les données figurant dans les dossiers d’information du client, les certificats de conformité et les fiches de réception individuelle ne peuvent pas être corrigées en vertu du règlement (UE) </w:t>
      </w:r>
      <w:r w:rsidRPr="00136659">
        <w:rPr>
          <w:noProof/>
        </w:rPr>
        <w:t>2018</w:t>
      </w:r>
      <w:r w:rsidRPr="00DD40DC">
        <w:rPr>
          <w:noProof/>
        </w:rPr>
        <w:t>/</w:t>
      </w:r>
      <w:r w:rsidRPr="00136659">
        <w:rPr>
          <w:noProof/>
        </w:rPr>
        <w:t>858</w:t>
      </w:r>
      <w:r w:rsidRPr="00DD40DC">
        <w:rPr>
          <w:noProof/>
        </w:rPr>
        <w:t>, l’autorité compétente en matière de réception par type responsable délivre une déclaration de correction avec les données corrigées et transmet cette déclaration à la Commission et aux parties concernées.»;</w:t>
      </w:r>
    </w:p>
    <w:p w14:paraId="4ABA1375" w14:textId="77777777" w:rsidR="003B424B" w:rsidRPr="00DD40DC" w:rsidRDefault="005B4A90" w:rsidP="005B4A90">
      <w:pPr>
        <w:pStyle w:val="Point0"/>
        <w:rPr>
          <w:noProof/>
        </w:rPr>
      </w:pPr>
      <w:r w:rsidRPr="00136659">
        <w:rPr>
          <w:noProof/>
        </w:rPr>
        <w:t>16</w:t>
      </w:r>
      <w:r w:rsidRPr="00DD40DC">
        <w:rPr>
          <w:noProof/>
        </w:rPr>
        <w:t>)</w:t>
      </w:r>
      <w:r w:rsidRPr="00DD40DC">
        <w:rPr>
          <w:noProof/>
        </w:rPr>
        <w:tab/>
        <w:t xml:space="preserve">les articles </w:t>
      </w:r>
      <w:r w:rsidRPr="00136659">
        <w:rPr>
          <w:noProof/>
        </w:rPr>
        <w:t>13</w:t>
      </w:r>
      <w:r w:rsidRPr="00DD40DC">
        <w:rPr>
          <w:noProof/>
        </w:rPr>
        <w:t> </w:t>
      </w:r>
      <w:r w:rsidRPr="00DD40DC">
        <w:rPr>
          <w:i/>
          <w:noProof/>
        </w:rPr>
        <w:t>bis</w:t>
      </w:r>
      <w:r w:rsidRPr="00DD40DC">
        <w:rPr>
          <w:noProof/>
        </w:rPr>
        <w:t xml:space="preserve"> à </w:t>
      </w:r>
      <w:r w:rsidRPr="00136659">
        <w:rPr>
          <w:noProof/>
        </w:rPr>
        <w:t>13</w:t>
      </w:r>
      <w:r w:rsidRPr="00DD40DC">
        <w:rPr>
          <w:noProof/>
        </w:rPr>
        <w:t> </w:t>
      </w:r>
      <w:r w:rsidRPr="00DD40DC">
        <w:rPr>
          <w:i/>
          <w:noProof/>
        </w:rPr>
        <w:t>septies</w:t>
      </w:r>
      <w:r w:rsidRPr="00DD40DC">
        <w:rPr>
          <w:noProof/>
        </w:rPr>
        <w:t xml:space="preserve"> suivants sont insérés:</w:t>
      </w:r>
    </w:p>
    <w:p w14:paraId="5F895661" w14:textId="77777777" w:rsidR="00A10DAF" w:rsidRPr="00DD40DC" w:rsidRDefault="00A10DAF" w:rsidP="00A10DAF">
      <w:pPr>
        <w:pStyle w:val="Text1"/>
        <w:ind w:left="1080"/>
        <w:jc w:val="center"/>
        <w:rPr>
          <w:b/>
          <w:noProof/>
        </w:rPr>
      </w:pPr>
      <w:r w:rsidRPr="00DD40DC">
        <w:rPr>
          <w:noProof/>
        </w:rPr>
        <w:t xml:space="preserve">«Article </w:t>
      </w:r>
      <w:r w:rsidRPr="00136659">
        <w:rPr>
          <w:noProof/>
        </w:rPr>
        <w:t>13</w:t>
      </w:r>
      <w:r w:rsidRPr="00DD40DC">
        <w:rPr>
          <w:noProof/>
        </w:rPr>
        <w:t> </w:t>
      </w:r>
      <w:r w:rsidRPr="00DD40DC">
        <w:rPr>
          <w:i/>
          <w:noProof/>
        </w:rPr>
        <w:t>bis</w:t>
      </w:r>
      <w:r w:rsidRPr="00DD40DC">
        <w:rPr>
          <w:noProof/>
        </w:rPr>
        <w:br/>
      </w:r>
      <w:r w:rsidRPr="00DD40DC">
        <w:rPr>
          <w:b/>
          <w:noProof/>
        </w:rPr>
        <w:t>Surveillance et déclaration incombant aux États membres</w:t>
      </w:r>
    </w:p>
    <w:p w14:paraId="32C3B024" w14:textId="77777777" w:rsidR="00A10DAF" w:rsidRPr="00DD40DC" w:rsidRDefault="00A10DAF" w:rsidP="00A10DAF">
      <w:pPr>
        <w:pStyle w:val="Text1"/>
        <w:ind w:left="1080"/>
        <w:rPr>
          <w:noProof/>
        </w:rPr>
      </w:pPr>
      <w:r w:rsidRPr="00136659">
        <w:rPr>
          <w:noProof/>
        </w:rPr>
        <w:t>1</w:t>
      </w:r>
      <w:r w:rsidRPr="00DD40DC">
        <w:rPr>
          <w:noProof/>
        </w:rPr>
        <w:t>. À partir de la période de déclaration de l’année [</w:t>
      </w:r>
      <w:r w:rsidRPr="00DD40DC">
        <w:rPr>
          <w:i/>
          <w:noProof/>
        </w:rPr>
        <w:t xml:space="preserve">PO: prière d’insérer l’année: si l’entrée en vigueur intervient avant le </w:t>
      </w:r>
      <w:r w:rsidRPr="00136659">
        <w:rPr>
          <w:i/>
          <w:noProof/>
        </w:rPr>
        <w:t>1</w:t>
      </w:r>
      <w:r w:rsidRPr="00DD40DC">
        <w:rPr>
          <w:i/>
          <w:noProof/>
          <w:vertAlign w:val="superscript"/>
        </w:rPr>
        <w:t>er</w:t>
      </w:r>
      <w:r w:rsidRPr="00DD40DC">
        <w:rPr>
          <w:i/>
          <w:noProof/>
        </w:rPr>
        <w:t> juillet, insérer l’année d’entrée en vigueur du présent règlement moins </w:t>
      </w:r>
      <w:r w:rsidRPr="00136659">
        <w:rPr>
          <w:i/>
          <w:noProof/>
        </w:rPr>
        <w:t>1</w:t>
      </w:r>
      <w:r w:rsidRPr="00DD40DC">
        <w:rPr>
          <w:i/>
          <w:noProof/>
        </w:rPr>
        <w:t xml:space="preserve">; </w:t>
      </w:r>
      <w:r w:rsidRPr="00DD40DC">
        <w:rPr>
          <w:i/>
          <w:iCs/>
          <w:noProof/>
        </w:rPr>
        <w:t xml:space="preserve">si l’entrée en vigueur intervient après le </w:t>
      </w:r>
      <w:r w:rsidRPr="00136659">
        <w:rPr>
          <w:i/>
          <w:iCs/>
          <w:noProof/>
        </w:rPr>
        <w:t>30</w:t>
      </w:r>
      <w:r w:rsidRPr="00DD40DC">
        <w:rPr>
          <w:i/>
          <w:iCs/>
          <w:noProof/>
        </w:rPr>
        <w:t> juin, insérer l’année suivante</w:t>
      </w:r>
      <w:r w:rsidRPr="00DD40DC">
        <w:rPr>
          <w:noProof/>
        </w:rPr>
        <w:t>], les États membres surveillent les données précisées à l’annexe IV, partie A, relatives aux nouveaux véhicules lourds immatriculés pour la première fois dans l’Union.</w:t>
      </w:r>
    </w:p>
    <w:p w14:paraId="184913F2" w14:textId="77777777" w:rsidR="00A10DAF" w:rsidRPr="00DD40DC" w:rsidRDefault="00A10DAF" w:rsidP="00A10DAF">
      <w:pPr>
        <w:pStyle w:val="Text1"/>
        <w:ind w:left="1080"/>
        <w:rPr>
          <w:noProof/>
        </w:rPr>
      </w:pPr>
      <w:r w:rsidRPr="00DD40DC">
        <w:rPr>
          <w:noProof/>
        </w:rPr>
        <w:t xml:space="preserve">Au plus tard le </w:t>
      </w:r>
      <w:r w:rsidRPr="00136659">
        <w:rPr>
          <w:noProof/>
        </w:rPr>
        <w:t>30</w:t>
      </w:r>
      <w:r w:rsidRPr="00DD40DC">
        <w:rPr>
          <w:noProof/>
        </w:rPr>
        <w:t> septembre de chaque année, à partir de l’année </w:t>
      </w:r>
      <w:r w:rsidRPr="00136659">
        <w:rPr>
          <w:noProof/>
        </w:rPr>
        <w:t>2020</w:t>
      </w:r>
      <w:r w:rsidRPr="00DD40DC">
        <w:rPr>
          <w:noProof/>
        </w:rPr>
        <w:t xml:space="preserve">, les autorités compétentes des États membres communiquent à la Commission les données relatives à la période de déclaration précédente, allant du </w:t>
      </w:r>
      <w:r w:rsidRPr="00136659">
        <w:rPr>
          <w:noProof/>
        </w:rPr>
        <w:t>1</w:t>
      </w:r>
      <w:r w:rsidRPr="00DD40DC">
        <w:rPr>
          <w:noProof/>
          <w:vertAlign w:val="superscript"/>
        </w:rPr>
        <w:t>er</w:t>
      </w:r>
      <w:r w:rsidRPr="00DD40DC">
        <w:rPr>
          <w:noProof/>
        </w:rPr>
        <w:t xml:space="preserve"> juillet au </w:t>
      </w:r>
      <w:r w:rsidRPr="00136659">
        <w:rPr>
          <w:noProof/>
        </w:rPr>
        <w:t>30</w:t>
      </w:r>
      <w:r w:rsidRPr="00DD40DC">
        <w:rPr>
          <w:noProof/>
        </w:rPr>
        <w:t> juin, conformément à la procédure de déclaration définie à l’annexe V.</w:t>
      </w:r>
    </w:p>
    <w:p w14:paraId="468EED9A" w14:textId="77777777" w:rsidR="00A10DAF" w:rsidRPr="00DD40DC" w:rsidRDefault="00A10DAF" w:rsidP="00A10DAF">
      <w:pPr>
        <w:pStyle w:val="Text1"/>
        <w:ind w:left="1080"/>
        <w:rPr>
          <w:noProof/>
        </w:rPr>
      </w:pPr>
      <w:r w:rsidRPr="00136659">
        <w:rPr>
          <w:noProof/>
        </w:rPr>
        <w:t>2</w:t>
      </w:r>
      <w:r w:rsidRPr="00DD40DC">
        <w:rPr>
          <w:noProof/>
        </w:rPr>
        <w:t xml:space="preserve">. Les autorités compétentes responsables de la surveillance et de la déclaration des données, en conformité avec le présent règlement, sont celles qui ont été désignées par les États membres conformément à l’article </w:t>
      </w:r>
      <w:r w:rsidRPr="00136659">
        <w:rPr>
          <w:noProof/>
        </w:rPr>
        <w:t>7</w:t>
      </w:r>
      <w:r w:rsidRPr="00DD40DC">
        <w:rPr>
          <w:noProof/>
        </w:rPr>
        <w:t xml:space="preserve">, paragraphe </w:t>
      </w:r>
      <w:r w:rsidRPr="00136659">
        <w:rPr>
          <w:noProof/>
        </w:rPr>
        <w:t>6</w:t>
      </w:r>
      <w:r w:rsidRPr="00DD40DC">
        <w:rPr>
          <w:noProof/>
        </w:rPr>
        <w:t xml:space="preserve">, du règlement (UE) </w:t>
      </w:r>
      <w:r w:rsidRPr="00136659">
        <w:rPr>
          <w:noProof/>
        </w:rPr>
        <w:t>2019</w:t>
      </w:r>
      <w:r w:rsidRPr="00DD40DC">
        <w:rPr>
          <w:noProof/>
        </w:rPr>
        <w:t>/</w:t>
      </w:r>
      <w:r w:rsidRPr="00136659">
        <w:rPr>
          <w:noProof/>
        </w:rPr>
        <w:t>631</w:t>
      </w:r>
      <w:r w:rsidRPr="00DD40DC">
        <w:rPr>
          <w:noProof/>
        </w:rPr>
        <w:t>.</w:t>
      </w:r>
    </w:p>
    <w:p w14:paraId="317931F5" w14:textId="77777777" w:rsidR="00DD40DC" w:rsidRDefault="00A10DAF" w:rsidP="00A10DAF">
      <w:pPr>
        <w:pStyle w:val="Text1"/>
        <w:ind w:left="1080"/>
        <w:rPr>
          <w:noProof/>
        </w:rPr>
      </w:pPr>
      <w:r w:rsidRPr="00136659">
        <w:rPr>
          <w:noProof/>
        </w:rPr>
        <w:t>3</w:t>
      </w:r>
      <w:r w:rsidRPr="00DD40DC">
        <w:rPr>
          <w:noProof/>
        </w:rPr>
        <w:t>. Les véhicules conçus et construits, ou adaptés, pour être utilisés par les services de protection civile, de lutte contre l’incendie et de maintien de l’ordre public sont soumis à l’obligation prévue par le présent article, à moins qu’ils ne soient exemptés sur la base d’autres dispositions.</w:t>
      </w:r>
    </w:p>
    <w:p w14:paraId="08A2F533" w14:textId="5896EFC5" w:rsidR="00A10DAF" w:rsidRPr="00DD40DC" w:rsidRDefault="00A10DAF" w:rsidP="00A10DAF">
      <w:pPr>
        <w:pStyle w:val="Text1"/>
        <w:ind w:left="1080"/>
        <w:rPr>
          <w:noProof/>
        </w:rPr>
      </w:pPr>
      <w:r w:rsidRPr="00136659">
        <w:rPr>
          <w:noProof/>
        </w:rPr>
        <w:t>4</w:t>
      </w:r>
      <w:r w:rsidRPr="00DD40DC">
        <w:rPr>
          <w:noProof/>
        </w:rPr>
        <w:t>. Les véhicules immatriculés pour être utilisés par les services de protection civile, de lutte contre l’incendie d’urgence médicale et de maintien de l’ordre public, ainsi que les véhicules immatriculés pour être utilisés par les forces armées, sont soumis à l’obligation prévue par le présent article, qu’ils soient ou non exemptés des dispositions de l’article </w:t>
      </w:r>
      <w:r w:rsidRPr="00136659">
        <w:rPr>
          <w:noProof/>
        </w:rPr>
        <w:t>3</w:t>
      </w:r>
      <w:r w:rsidRPr="00DD40DC">
        <w:rPr>
          <w:noProof/>
        </w:rPr>
        <w:t> </w:t>
      </w:r>
      <w:r w:rsidRPr="00DD40DC">
        <w:rPr>
          <w:i/>
          <w:noProof/>
        </w:rPr>
        <w:t>bis</w:t>
      </w:r>
      <w:r w:rsidRPr="00DD40DC">
        <w:rPr>
          <w:noProof/>
        </w:rPr>
        <w:t>, à moins qu’ils ne soient exemptés sur la base d’autres dispositions.</w:t>
      </w:r>
    </w:p>
    <w:p w14:paraId="6EA54CB6" w14:textId="77777777" w:rsidR="00A10DAF" w:rsidRPr="00DD40DC" w:rsidRDefault="00A10DAF" w:rsidP="00A10DAF">
      <w:pPr>
        <w:pStyle w:val="Text1"/>
        <w:ind w:left="1080"/>
        <w:jc w:val="center"/>
        <w:rPr>
          <w:b/>
          <w:noProof/>
        </w:rPr>
      </w:pPr>
      <w:r w:rsidRPr="00DD40DC">
        <w:rPr>
          <w:noProof/>
        </w:rPr>
        <w:t>Article </w:t>
      </w:r>
      <w:r w:rsidRPr="00136659">
        <w:rPr>
          <w:noProof/>
        </w:rPr>
        <w:t>13</w:t>
      </w:r>
      <w:r w:rsidRPr="00DD40DC">
        <w:rPr>
          <w:noProof/>
        </w:rPr>
        <w:t> </w:t>
      </w:r>
      <w:r w:rsidRPr="00DD40DC">
        <w:rPr>
          <w:i/>
          <w:noProof/>
        </w:rPr>
        <w:t>ter</w:t>
      </w:r>
      <w:r w:rsidRPr="00DD40DC">
        <w:rPr>
          <w:noProof/>
        </w:rPr>
        <w:br/>
      </w:r>
      <w:r w:rsidRPr="00DD40DC">
        <w:rPr>
          <w:b/>
          <w:noProof/>
        </w:rPr>
        <w:t>Déclaration incombant aux constructeurs ou à d’autres entités responsables de la détermination du CO</w:t>
      </w:r>
      <w:r w:rsidRPr="00136659">
        <w:rPr>
          <w:b/>
          <w:noProof/>
          <w:vertAlign w:val="subscript"/>
        </w:rPr>
        <w:t>2</w:t>
      </w:r>
      <w:r w:rsidRPr="00DD40DC">
        <w:rPr>
          <w:b/>
          <w:noProof/>
        </w:rPr>
        <w:t xml:space="preserve"> émis par un véhicule lourd</w:t>
      </w:r>
    </w:p>
    <w:p w14:paraId="567CE23E" w14:textId="77777777" w:rsidR="00A10DAF" w:rsidRPr="00DD40DC" w:rsidRDefault="00A10DAF" w:rsidP="00A10DAF">
      <w:pPr>
        <w:pStyle w:val="Text1"/>
        <w:ind w:left="1080"/>
        <w:rPr>
          <w:noProof/>
        </w:rPr>
      </w:pPr>
      <w:r w:rsidRPr="00136659">
        <w:rPr>
          <w:noProof/>
        </w:rPr>
        <w:t>1</w:t>
      </w:r>
      <w:r w:rsidRPr="00DD40DC">
        <w:rPr>
          <w:noProof/>
        </w:rPr>
        <w:t>. Les constructeurs ou autres entités responsables de la détermination d’un véhicule lourd auxquels s’adressent les obligations visées à l’article </w:t>
      </w:r>
      <w:r w:rsidRPr="00136659">
        <w:rPr>
          <w:noProof/>
        </w:rPr>
        <w:t>9</w:t>
      </w:r>
      <w:r w:rsidRPr="00DD40DC">
        <w:rPr>
          <w:noProof/>
        </w:rPr>
        <w:t xml:space="preserve"> du règlement (UE) </w:t>
      </w:r>
      <w:r w:rsidRPr="00136659">
        <w:rPr>
          <w:noProof/>
        </w:rPr>
        <w:t>2017</w:t>
      </w:r>
      <w:r w:rsidRPr="00DD40DC">
        <w:rPr>
          <w:noProof/>
        </w:rPr>
        <w:t>/</w:t>
      </w:r>
      <w:r w:rsidRPr="00136659">
        <w:rPr>
          <w:noProof/>
        </w:rPr>
        <w:t>2400</w:t>
      </w:r>
      <w:r w:rsidRPr="00DD40DC">
        <w:rPr>
          <w:noProof/>
        </w:rPr>
        <w:t xml:space="preserve"> ou à l’article </w:t>
      </w:r>
      <w:r w:rsidRPr="00136659">
        <w:rPr>
          <w:noProof/>
        </w:rPr>
        <w:t>8</w:t>
      </w:r>
      <w:r w:rsidRPr="00DD40DC">
        <w:rPr>
          <w:noProof/>
        </w:rPr>
        <w:t xml:space="preserve"> du règlement d’exécution (UE) </w:t>
      </w:r>
      <w:r w:rsidRPr="00136659">
        <w:rPr>
          <w:noProof/>
        </w:rPr>
        <w:t>2022</w:t>
      </w:r>
      <w:r w:rsidRPr="00DD40DC">
        <w:rPr>
          <w:noProof/>
        </w:rPr>
        <w:t>/</w:t>
      </w:r>
      <w:r w:rsidRPr="00136659">
        <w:rPr>
          <w:noProof/>
        </w:rPr>
        <w:t>1362</w:t>
      </w:r>
      <w:r w:rsidRPr="00DD40DC">
        <w:rPr>
          <w:noProof/>
        </w:rPr>
        <w:t>, communiquent les données du nouveau véhicule lourd conformément aux dispositions énoncées à l’annexe IV, partie B.</w:t>
      </w:r>
    </w:p>
    <w:p w14:paraId="36256D30" w14:textId="77777777" w:rsidR="00DD40DC" w:rsidRDefault="00A10DAF" w:rsidP="00A10DAF">
      <w:pPr>
        <w:pStyle w:val="Text1"/>
        <w:ind w:left="1080"/>
        <w:rPr>
          <w:noProof/>
        </w:rPr>
      </w:pPr>
      <w:r w:rsidRPr="00DD40DC">
        <w:rPr>
          <w:noProof/>
        </w:rPr>
        <w:t xml:space="preserve">Au plus tard le </w:t>
      </w:r>
      <w:r w:rsidRPr="00136659">
        <w:rPr>
          <w:noProof/>
        </w:rPr>
        <w:t>30</w:t>
      </w:r>
      <w:r w:rsidRPr="00DD40DC">
        <w:rPr>
          <w:noProof/>
        </w:rPr>
        <w:t xml:space="preserve"> septembre de chaque année, ils communiquent ces données à la Commission pour chaque nouveau véhicule lourd dont la date de détermination ou d’évaluation est comprise dans la période de déclaration se terminant le </w:t>
      </w:r>
      <w:r w:rsidRPr="00136659">
        <w:rPr>
          <w:noProof/>
        </w:rPr>
        <w:t>30</w:t>
      </w:r>
      <w:r w:rsidRPr="00DD40DC">
        <w:rPr>
          <w:noProof/>
        </w:rPr>
        <w:t> juin, conformément à la procédure de déclaration définie à l’annexe V.</w:t>
      </w:r>
    </w:p>
    <w:p w14:paraId="77E61F1B" w14:textId="117E523B" w:rsidR="00653119" w:rsidRPr="00DD40DC" w:rsidRDefault="00653119" w:rsidP="00A10DAF">
      <w:pPr>
        <w:pStyle w:val="Text1"/>
        <w:ind w:left="1080"/>
        <w:rPr>
          <w:noProof/>
        </w:rPr>
      </w:pPr>
      <w:r w:rsidRPr="00DD40DC">
        <w:rPr>
          <w:noProof/>
        </w:rPr>
        <w:t xml:space="preserve">Le présent paragraphe ne s’applique pas aux constructeurs ou autre entités exemptés au titre de l’article </w:t>
      </w:r>
      <w:r w:rsidRPr="00136659">
        <w:rPr>
          <w:noProof/>
        </w:rPr>
        <w:t>6</w:t>
      </w:r>
      <w:r w:rsidRPr="00DD40DC">
        <w:rPr>
          <w:noProof/>
        </w:rPr>
        <w:t> </w:t>
      </w:r>
      <w:r w:rsidRPr="00DD40DC">
        <w:rPr>
          <w:i/>
          <w:noProof/>
        </w:rPr>
        <w:t>ter</w:t>
      </w:r>
      <w:r w:rsidRPr="00DD40DC">
        <w:rPr>
          <w:noProof/>
        </w:rPr>
        <w:t>.</w:t>
      </w:r>
    </w:p>
    <w:p w14:paraId="52443AC8" w14:textId="77777777" w:rsidR="00A10DAF" w:rsidRPr="00DD40DC" w:rsidRDefault="00A10DAF" w:rsidP="00A10DAF">
      <w:pPr>
        <w:pStyle w:val="Text1"/>
        <w:ind w:left="1080"/>
        <w:rPr>
          <w:noProof/>
        </w:rPr>
      </w:pPr>
      <w:r w:rsidRPr="00136659">
        <w:rPr>
          <w:noProof/>
        </w:rPr>
        <w:t>2</w:t>
      </w:r>
      <w:r w:rsidRPr="00DD40DC">
        <w:rPr>
          <w:noProof/>
        </w:rPr>
        <w:t>. Chaque constructeur ou autre entité au sens du paragraphe </w:t>
      </w:r>
      <w:r w:rsidRPr="00136659">
        <w:rPr>
          <w:noProof/>
        </w:rPr>
        <w:t>1</w:t>
      </w:r>
      <w:r w:rsidRPr="00DD40DC">
        <w:rPr>
          <w:noProof/>
        </w:rPr>
        <w:t xml:space="preserve"> désigne un point de contact pour les besoins de la déclaration des données en conformité avec le présent règlement.</w:t>
      </w:r>
    </w:p>
    <w:p w14:paraId="60C94163" w14:textId="77777777" w:rsidR="00DD40DC" w:rsidRDefault="00835A33" w:rsidP="00653119">
      <w:pPr>
        <w:pStyle w:val="Text1"/>
        <w:ind w:left="1080"/>
        <w:rPr>
          <w:noProof/>
        </w:rPr>
      </w:pPr>
      <w:r w:rsidRPr="00136659">
        <w:rPr>
          <w:noProof/>
        </w:rPr>
        <w:t>3</w:t>
      </w:r>
      <w:r w:rsidRPr="00DD40DC">
        <w:rPr>
          <w:noProof/>
        </w:rPr>
        <w:t>. L’obligation de déclaration au titre de l’article </w:t>
      </w:r>
      <w:r w:rsidRPr="00136659">
        <w:rPr>
          <w:noProof/>
        </w:rPr>
        <w:t>13</w:t>
      </w:r>
      <w:r w:rsidRPr="00DD40DC">
        <w:rPr>
          <w:noProof/>
        </w:rPr>
        <w:t> </w:t>
      </w:r>
      <w:r w:rsidRPr="00DD40DC">
        <w:rPr>
          <w:i/>
          <w:iCs/>
          <w:noProof/>
        </w:rPr>
        <w:t>bis</w:t>
      </w:r>
      <w:r w:rsidRPr="00DD40DC">
        <w:rPr>
          <w:noProof/>
        </w:rPr>
        <w:t>, paragraphes </w:t>
      </w:r>
      <w:r w:rsidRPr="00136659">
        <w:rPr>
          <w:noProof/>
        </w:rPr>
        <w:t>3</w:t>
      </w:r>
      <w:r w:rsidRPr="00DD40DC">
        <w:rPr>
          <w:noProof/>
        </w:rPr>
        <w:t xml:space="preserve"> et </w:t>
      </w:r>
      <w:r w:rsidRPr="00136659">
        <w:rPr>
          <w:noProof/>
        </w:rPr>
        <w:t>4</w:t>
      </w:r>
      <w:r w:rsidRPr="00DD40DC">
        <w:rPr>
          <w:noProof/>
        </w:rPr>
        <w:t>, s’applique aux constructeurs et autres entités au sens du paragraphe </w:t>
      </w:r>
      <w:r w:rsidRPr="00136659">
        <w:rPr>
          <w:noProof/>
        </w:rPr>
        <w:t>1</w:t>
      </w:r>
      <w:r w:rsidRPr="00DD40DC">
        <w:rPr>
          <w:noProof/>
        </w:rPr>
        <w:t>.</w:t>
      </w:r>
    </w:p>
    <w:p w14:paraId="0FC7FEA0" w14:textId="54DA966A" w:rsidR="0033356D" w:rsidRPr="00DD40DC" w:rsidRDefault="0033356D" w:rsidP="0033356D">
      <w:pPr>
        <w:pStyle w:val="Text1"/>
        <w:ind w:left="1080"/>
        <w:jc w:val="center"/>
        <w:rPr>
          <w:noProof/>
        </w:rPr>
      </w:pPr>
      <w:r w:rsidRPr="00DD40DC">
        <w:rPr>
          <w:noProof/>
        </w:rPr>
        <w:t>Article </w:t>
      </w:r>
      <w:r w:rsidRPr="00136659">
        <w:rPr>
          <w:noProof/>
        </w:rPr>
        <w:t>13</w:t>
      </w:r>
      <w:r w:rsidRPr="00DD40DC">
        <w:rPr>
          <w:noProof/>
        </w:rPr>
        <w:t> </w:t>
      </w:r>
      <w:r w:rsidRPr="00DD40DC">
        <w:rPr>
          <w:i/>
          <w:noProof/>
        </w:rPr>
        <w:t>quater</w:t>
      </w:r>
      <w:r w:rsidRPr="00DD40DC">
        <w:rPr>
          <w:noProof/>
        </w:rPr>
        <w:br/>
      </w:r>
      <w:r w:rsidRPr="00DD40DC">
        <w:rPr>
          <w:b/>
          <w:noProof/>
        </w:rPr>
        <w:t>Registre central des données relatives aux véhicules lourds</w:t>
      </w:r>
    </w:p>
    <w:p w14:paraId="067FF1CE" w14:textId="7C213EBF" w:rsidR="0033356D" w:rsidRPr="00DD40DC" w:rsidRDefault="00B36A33" w:rsidP="000555CF">
      <w:pPr>
        <w:pStyle w:val="Text1"/>
        <w:ind w:left="1080"/>
        <w:rPr>
          <w:noProof/>
        </w:rPr>
      </w:pPr>
      <w:r w:rsidRPr="00136659">
        <w:rPr>
          <w:noProof/>
        </w:rPr>
        <w:t>1</w:t>
      </w:r>
      <w:r>
        <w:rPr>
          <w:noProof/>
        </w:rPr>
        <w:t xml:space="preserve">. </w:t>
      </w:r>
      <w:r w:rsidR="000555CF" w:rsidRPr="00DD40DC">
        <w:rPr>
          <w:noProof/>
        </w:rPr>
        <w:t xml:space="preserve">La Commission tient un registre central (ci-après dénommé le «registre») où sont rassemblées les données relatives aux véhicules lourds déclarées conformément aux articles </w:t>
      </w:r>
      <w:r w:rsidR="000555CF" w:rsidRPr="00136659">
        <w:rPr>
          <w:noProof/>
        </w:rPr>
        <w:t>13</w:t>
      </w:r>
      <w:r w:rsidR="000555CF" w:rsidRPr="00DD40DC">
        <w:rPr>
          <w:noProof/>
        </w:rPr>
        <w:t> </w:t>
      </w:r>
      <w:r w:rsidR="000555CF" w:rsidRPr="00DD40DC">
        <w:rPr>
          <w:i/>
          <w:noProof/>
        </w:rPr>
        <w:t>bis</w:t>
      </w:r>
      <w:r w:rsidR="000555CF" w:rsidRPr="00DD40DC">
        <w:rPr>
          <w:noProof/>
        </w:rPr>
        <w:t xml:space="preserve"> et </w:t>
      </w:r>
      <w:r w:rsidR="000555CF" w:rsidRPr="00136659">
        <w:rPr>
          <w:noProof/>
        </w:rPr>
        <w:t>13</w:t>
      </w:r>
      <w:r w:rsidR="000555CF" w:rsidRPr="00DD40DC">
        <w:rPr>
          <w:noProof/>
        </w:rPr>
        <w:t> </w:t>
      </w:r>
      <w:r w:rsidR="000555CF" w:rsidRPr="00DD40DC">
        <w:rPr>
          <w:i/>
          <w:noProof/>
        </w:rPr>
        <w:t>ter</w:t>
      </w:r>
      <w:r w:rsidR="000555CF" w:rsidRPr="00DD40DC">
        <w:rPr>
          <w:noProof/>
        </w:rPr>
        <w:t>.</w:t>
      </w:r>
    </w:p>
    <w:p w14:paraId="756C2FB8" w14:textId="77777777" w:rsidR="0033356D" w:rsidRPr="00DD40DC" w:rsidRDefault="0033356D" w:rsidP="0033356D">
      <w:pPr>
        <w:pStyle w:val="Text1"/>
        <w:ind w:left="1080"/>
        <w:rPr>
          <w:noProof/>
        </w:rPr>
      </w:pPr>
      <w:r w:rsidRPr="00DD40DC">
        <w:rPr>
          <w:noProof/>
        </w:rPr>
        <w:t>Le registre est mis à la disposition du public, à l’exception des rubriques énumérées à l’annexe V, point </w:t>
      </w:r>
      <w:r w:rsidRPr="00136659">
        <w:rPr>
          <w:noProof/>
        </w:rPr>
        <w:t>3</w:t>
      </w:r>
      <w:r w:rsidRPr="00DD40DC">
        <w:rPr>
          <w:noProof/>
        </w:rPr>
        <w:t>.</w:t>
      </w:r>
      <w:r w:rsidRPr="00136659">
        <w:rPr>
          <w:noProof/>
        </w:rPr>
        <w:t>2</w:t>
      </w:r>
      <w:r w:rsidRPr="00DD40DC">
        <w:rPr>
          <w:noProof/>
        </w:rPr>
        <w:t>.</w:t>
      </w:r>
      <w:r w:rsidRPr="00136659">
        <w:rPr>
          <w:noProof/>
        </w:rPr>
        <w:t>2</w:t>
      </w:r>
      <w:r w:rsidRPr="00DD40DC">
        <w:rPr>
          <w:noProof/>
        </w:rPr>
        <w:t>.</w:t>
      </w:r>
    </w:p>
    <w:p w14:paraId="526F9569" w14:textId="77777777" w:rsidR="0033356D" w:rsidRPr="00DD40DC" w:rsidRDefault="0033356D" w:rsidP="0033356D">
      <w:pPr>
        <w:pStyle w:val="Text1"/>
        <w:ind w:left="1080"/>
        <w:rPr>
          <w:noProof/>
        </w:rPr>
      </w:pPr>
      <w:r w:rsidRPr="00DD40DC">
        <w:rPr>
          <w:noProof/>
        </w:rPr>
        <w:t>En ce qui concerne la rubrique </w:t>
      </w:r>
      <w:r w:rsidRPr="00136659">
        <w:rPr>
          <w:noProof/>
        </w:rPr>
        <w:t>23</w:t>
      </w:r>
      <w:r w:rsidRPr="00DD40DC">
        <w:rPr>
          <w:noProof/>
        </w:rPr>
        <w:t xml:space="preserve"> spécifiée à l’annexe IV, partie B, point </w:t>
      </w:r>
      <w:r w:rsidRPr="00136659">
        <w:rPr>
          <w:noProof/>
        </w:rPr>
        <w:t>2</w:t>
      </w:r>
      <w:r w:rsidRPr="00DD40DC">
        <w:rPr>
          <w:noProof/>
        </w:rPr>
        <w:t>, la valeur est mise à la disposition du public sous la forme d’une plage, telle que définie à l’annexe IV, partie C.</w:t>
      </w:r>
    </w:p>
    <w:p w14:paraId="1DC3C8D2" w14:textId="61BE7773" w:rsidR="0033356D" w:rsidRPr="00DD40DC" w:rsidRDefault="00B36A33" w:rsidP="000555CF">
      <w:pPr>
        <w:pStyle w:val="Text1"/>
        <w:ind w:left="1080"/>
        <w:rPr>
          <w:noProof/>
        </w:rPr>
      </w:pPr>
      <w:r w:rsidRPr="00136659">
        <w:rPr>
          <w:noProof/>
        </w:rPr>
        <w:t>2</w:t>
      </w:r>
      <w:r>
        <w:rPr>
          <w:noProof/>
        </w:rPr>
        <w:t xml:space="preserve">. </w:t>
      </w:r>
      <w:r w:rsidR="000555CF" w:rsidRPr="00DD40DC">
        <w:rPr>
          <w:noProof/>
        </w:rPr>
        <w:t>Le registre est géré par l’Agence pour le compte de la Commission.</w:t>
      </w:r>
    </w:p>
    <w:p w14:paraId="7AFBD470" w14:textId="77777777" w:rsidR="0033356D" w:rsidRPr="00DD40DC" w:rsidRDefault="0033356D" w:rsidP="00427779">
      <w:pPr>
        <w:pStyle w:val="Text1"/>
        <w:ind w:left="1080"/>
        <w:jc w:val="center"/>
        <w:rPr>
          <w:noProof/>
        </w:rPr>
      </w:pPr>
      <w:r w:rsidRPr="00DD40DC">
        <w:rPr>
          <w:noProof/>
        </w:rPr>
        <w:t>Article </w:t>
      </w:r>
      <w:r w:rsidRPr="00136659">
        <w:rPr>
          <w:noProof/>
        </w:rPr>
        <w:t>13</w:t>
      </w:r>
      <w:r w:rsidRPr="00DD40DC">
        <w:rPr>
          <w:noProof/>
        </w:rPr>
        <w:t> </w:t>
      </w:r>
      <w:r w:rsidRPr="00DD40DC">
        <w:rPr>
          <w:i/>
          <w:noProof/>
        </w:rPr>
        <w:t>quinquies</w:t>
      </w:r>
      <w:r w:rsidRPr="00DD40DC">
        <w:rPr>
          <w:noProof/>
        </w:rPr>
        <w:br/>
      </w:r>
      <w:r w:rsidRPr="00DD40DC">
        <w:rPr>
          <w:b/>
          <w:noProof/>
        </w:rPr>
        <w:t>Surveillance des résultats des essais de vérification sur route</w:t>
      </w:r>
    </w:p>
    <w:p w14:paraId="2A11B6B6" w14:textId="77777777" w:rsidR="0033356D" w:rsidRPr="00DD40DC" w:rsidRDefault="00ED4C1B" w:rsidP="00427779">
      <w:pPr>
        <w:pStyle w:val="Text1"/>
        <w:ind w:left="1080"/>
        <w:rPr>
          <w:noProof/>
        </w:rPr>
      </w:pPr>
      <w:r w:rsidRPr="00136659">
        <w:rPr>
          <w:noProof/>
        </w:rPr>
        <w:t>1</w:t>
      </w:r>
      <w:r w:rsidRPr="00DD40DC">
        <w:rPr>
          <w:noProof/>
        </w:rPr>
        <w:t>.</w:t>
      </w:r>
      <w:r w:rsidRPr="00DD40DC">
        <w:rPr>
          <w:noProof/>
        </w:rPr>
        <w:tab/>
        <w:t>La Commission surveille, lorsqu’ils sont disponibles, les résultats des essais sur route effectués dans le cadre du règlement (CE) nº </w:t>
      </w:r>
      <w:r w:rsidRPr="00136659">
        <w:rPr>
          <w:noProof/>
        </w:rPr>
        <w:t>595</w:t>
      </w:r>
      <w:r w:rsidRPr="00DD40DC">
        <w:rPr>
          <w:noProof/>
        </w:rPr>
        <w:t>/</w:t>
      </w:r>
      <w:r w:rsidRPr="00136659">
        <w:rPr>
          <w:noProof/>
        </w:rPr>
        <w:t>2009</w:t>
      </w:r>
      <w:r w:rsidRPr="00DD40DC">
        <w:rPr>
          <w:noProof/>
        </w:rPr>
        <w:t xml:space="preserve"> afin de vérifier les émissions de CO</w:t>
      </w:r>
      <w:r w:rsidRPr="00136659">
        <w:rPr>
          <w:noProof/>
          <w:vertAlign w:val="subscript"/>
        </w:rPr>
        <w:t>2</w:t>
      </w:r>
      <w:r w:rsidRPr="00DD40DC">
        <w:rPr>
          <w:noProof/>
        </w:rPr>
        <w:t xml:space="preserve"> et la consommation de carburant des nouveaux véhicules lourds.</w:t>
      </w:r>
    </w:p>
    <w:p w14:paraId="049B3EDC" w14:textId="77777777" w:rsidR="00FB140C" w:rsidRPr="00DD40DC" w:rsidRDefault="00FB140C" w:rsidP="00FB140C">
      <w:pPr>
        <w:pStyle w:val="Text1"/>
        <w:ind w:left="1080"/>
        <w:rPr>
          <w:noProof/>
        </w:rPr>
      </w:pPr>
      <w:r w:rsidRPr="00136659">
        <w:rPr>
          <w:noProof/>
        </w:rPr>
        <w:t>2</w:t>
      </w:r>
      <w:r w:rsidRPr="00DD40DC">
        <w:rPr>
          <w:noProof/>
        </w:rPr>
        <w:t>. La Commission est habilitée à adopter des actes délégués, conformément à l’article </w:t>
      </w:r>
      <w:r w:rsidRPr="00136659">
        <w:rPr>
          <w:noProof/>
        </w:rPr>
        <w:t>17</w:t>
      </w:r>
      <w:r w:rsidRPr="00DD40DC">
        <w:rPr>
          <w:noProof/>
        </w:rPr>
        <w:t>, afin de compléter le présent règlement en précisant les données devant être déclarées par les autorités compétentes des États membres aux fins du paragraphe </w:t>
      </w:r>
      <w:r w:rsidRPr="00136659">
        <w:rPr>
          <w:noProof/>
        </w:rPr>
        <w:t>1</w:t>
      </w:r>
      <w:r w:rsidRPr="00DD40DC">
        <w:rPr>
          <w:noProof/>
        </w:rPr>
        <w:t xml:space="preserve"> du présent article.</w:t>
      </w:r>
    </w:p>
    <w:p w14:paraId="52C7301F" w14:textId="77777777" w:rsidR="00C615A7" w:rsidRPr="00DD40DC" w:rsidRDefault="00C615A7" w:rsidP="00C615A7">
      <w:pPr>
        <w:pStyle w:val="Text1"/>
        <w:ind w:left="1080"/>
        <w:jc w:val="center"/>
        <w:rPr>
          <w:b/>
          <w:noProof/>
        </w:rPr>
      </w:pPr>
      <w:r w:rsidRPr="00DD40DC">
        <w:rPr>
          <w:noProof/>
        </w:rPr>
        <w:t>Article </w:t>
      </w:r>
      <w:r w:rsidRPr="00136659">
        <w:rPr>
          <w:noProof/>
        </w:rPr>
        <w:t>13</w:t>
      </w:r>
      <w:r w:rsidRPr="00DD40DC">
        <w:rPr>
          <w:noProof/>
        </w:rPr>
        <w:t> </w:t>
      </w:r>
      <w:r w:rsidRPr="00DD40DC">
        <w:rPr>
          <w:i/>
          <w:noProof/>
        </w:rPr>
        <w:t>sexies</w:t>
      </w:r>
      <w:r w:rsidRPr="00DD40DC">
        <w:rPr>
          <w:noProof/>
        </w:rPr>
        <w:br/>
      </w:r>
      <w:r w:rsidRPr="00DD40DC">
        <w:rPr>
          <w:b/>
          <w:noProof/>
        </w:rPr>
        <w:t>Qualité des données</w:t>
      </w:r>
    </w:p>
    <w:p w14:paraId="3E8E09ED" w14:textId="77777777" w:rsidR="00C615A7" w:rsidRPr="00DD40DC" w:rsidRDefault="00C615A7" w:rsidP="00C615A7">
      <w:pPr>
        <w:pStyle w:val="Text1"/>
        <w:ind w:left="1080"/>
        <w:rPr>
          <w:noProof/>
        </w:rPr>
      </w:pPr>
      <w:r w:rsidRPr="00136659">
        <w:rPr>
          <w:noProof/>
        </w:rPr>
        <w:t>1</w:t>
      </w:r>
      <w:r w:rsidRPr="00DD40DC">
        <w:rPr>
          <w:noProof/>
        </w:rPr>
        <w:t xml:space="preserve">. Les autorités compétentes et les constructeurs sont responsables de l’exactitude et de la qualité des données qu’ils communiquent en vertu des articles </w:t>
      </w:r>
      <w:r w:rsidRPr="00136659">
        <w:rPr>
          <w:noProof/>
        </w:rPr>
        <w:t>13</w:t>
      </w:r>
      <w:r w:rsidRPr="00DD40DC">
        <w:rPr>
          <w:noProof/>
        </w:rPr>
        <w:t> </w:t>
      </w:r>
      <w:r w:rsidRPr="00DD40DC">
        <w:rPr>
          <w:i/>
          <w:noProof/>
        </w:rPr>
        <w:t>bis</w:t>
      </w:r>
      <w:r w:rsidRPr="00DD40DC">
        <w:rPr>
          <w:noProof/>
        </w:rPr>
        <w:t xml:space="preserve"> et </w:t>
      </w:r>
      <w:r w:rsidRPr="00136659">
        <w:rPr>
          <w:noProof/>
        </w:rPr>
        <w:t>13</w:t>
      </w:r>
      <w:r w:rsidRPr="00DD40DC">
        <w:rPr>
          <w:noProof/>
        </w:rPr>
        <w:t> </w:t>
      </w:r>
      <w:r w:rsidRPr="00DD40DC">
        <w:rPr>
          <w:i/>
          <w:noProof/>
        </w:rPr>
        <w:t>ter</w:t>
      </w:r>
      <w:r w:rsidRPr="00DD40DC">
        <w:rPr>
          <w:noProof/>
        </w:rPr>
        <w:t>. Ils informent sans retard la Commission de toute erreur détectée dans les données déclarées.</w:t>
      </w:r>
    </w:p>
    <w:p w14:paraId="6A1F9BD1" w14:textId="77777777" w:rsidR="00C615A7" w:rsidRPr="00DD40DC" w:rsidRDefault="00C615A7" w:rsidP="00C615A7">
      <w:pPr>
        <w:pStyle w:val="Text1"/>
        <w:ind w:left="1080"/>
        <w:rPr>
          <w:noProof/>
        </w:rPr>
      </w:pPr>
      <w:r w:rsidRPr="00136659">
        <w:rPr>
          <w:noProof/>
        </w:rPr>
        <w:t>2</w:t>
      </w:r>
      <w:r w:rsidRPr="00DD40DC">
        <w:rPr>
          <w:noProof/>
        </w:rPr>
        <w:t xml:space="preserve">. La Commission effectue ses propres vérifications de la qualité des données communiquées en vertu des articles </w:t>
      </w:r>
      <w:r w:rsidRPr="00136659">
        <w:rPr>
          <w:noProof/>
        </w:rPr>
        <w:t>13</w:t>
      </w:r>
      <w:r w:rsidRPr="00DD40DC">
        <w:rPr>
          <w:noProof/>
        </w:rPr>
        <w:t> </w:t>
      </w:r>
      <w:r w:rsidRPr="00DD40DC">
        <w:rPr>
          <w:i/>
          <w:noProof/>
        </w:rPr>
        <w:t>bis</w:t>
      </w:r>
      <w:r w:rsidRPr="00DD40DC">
        <w:rPr>
          <w:noProof/>
        </w:rPr>
        <w:t xml:space="preserve"> et </w:t>
      </w:r>
      <w:r w:rsidRPr="00136659">
        <w:rPr>
          <w:noProof/>
        </w:rPr>
        <w:t>13</w:t>
      </w:r>
      <w:r w:rsidRPr="00DD40DC">
        <w:rPr>
          <w:noProof/>
        </w:rPr>
        <w:t> </w:t>
      </w:r>
      <w:r w:rsidRPr="00DD40DC">
        <w:rPr>
          <w:i/>
          <w:noProof/>
        </w:rPr>
        <w:t>ter</w:t>
      </w:r>
      <w:r w:rsidRPr="00DD40DC">
        <w:rPr>
          <w:noProof/>
        </w:rPr>
        <w:t>.</w:t>
      </w:r>
    </w:p>
    <w:p w14:paraId="59A98F25" w14:textId="77777777" w:rsidR="00C615A7" w:rsidRPr="00DD40DC" w:rsidRDefault="00C615A7" w:rsidP="00C615A7">
      <w:pPr>
        <w:pStyle w:val="Text1"/>
        <w:ind w:left="1080"/>
        <w:rPr>
          <w:noProof/>
        </w:rPr>
      </w:pPr>
      <w:r w:rsidRPr="00136659">
        <w:rPr>
          <w:noProof/>
        </w:rPr>
        <w:t>3</w:t>
      </w:r>
      <w:r w:rsidRPr="00DD40DC">
        <w:rPr>
          <w:noProof/>
        </w:rPr>
        <w:t>. Lorsque la Commission est informée d’erreurs dans les données ou constate, à l’issue de ses propres vérifications, des divergences dans les séries de données, elle prend, s’il y a lieu, les mesures nécessaires pour corriger les données publiées dans le registre visé à l’article </w:t>
      </w:r>
      <w:r w:rsidRPr="00136659">
        <w:rPr>
          <w:noProof/>
        </w:rPr>
        <w:t>13</w:t>
      </w:r>
      <w:r w:rsidRPr="00DD40DC">
        <w:rPr>
          <w:noProof/>
        </w:rPr>
        <w:t> </w:t>
      </w:r>
      <w:r w:rsidRPr="00DD40DC">
        <w:rPr>
          <w:i/>
          <w:noProof/>
        </w:rPr>
        <w:t>quater</w:t>
      </w:r>
      <w:r w:rsidRPr="00DD40DC">
        <w:rPr>
          <w:noProof/>
        </w:rPr>
        <w:t>.</w:t>
      </w:r>
    </w:p>
    <w:p w14:paraId="58E55FB2" w14:textId="77777777" w:rsidR="00EA3BE7" w:rsidRPr="00DD40DC" w:rsidRDefault="00FB140C" w:rsidP="00C615A7">
      <w:pPr>
        <w:pStyle w:val="Text1"/>
        <w:ind w:left="1080"/>
        <w:rPr>
          <w:noProof/>
        </w:rPr>
      </w:pPr>
      <w:r w:rsidRPr="00136659">
        <w:rPr>
          <w:noProof/>
        </w:rPr>
        <w:t>4</w:t>
      </w:r>
      <w:r w:rsidRPr="00DD40DC">
        <w:rPr>
          <w:noProof/>
        </w:rPr>
        <w:t xml:space="preserve">. La Commission peut, par voie d’actes d’exécution, fixer les mesures de vérification et de correction visées aux paragraphes </w:t>
      </w:r>
      <w:r w:rsidRPr="00136659">
        <w:rPr>
          <w:noProof/>
        </w:rPr>
        <w:t>2</w:t>
      </w:r>
      <w:r w:rsidRPr="00DD40DC">
        <w:rPr>
          <w:noProof/>
        </w:rPr>
        <w:t xml:space="preserve"> et </w:t>
      </w:r>
      <w:r w:rsidRPr="00136659">
        <w:rPr>
          <w:noProof/>
        </w:rPr>
        <w:t>3</w:t>
      </w:r>
      <w:r w:rsidRPr="00DD40DC">
        <w:rPr>
          <w:noProof/>
        </w:rPr>
        <w:t xml:space="preserve"> du présent article. Ces actes d’exécution sont adoptés en conformité avec la procédure d’examen visée à l’article </w:t>
      </w:r>
      <w:r w:rsidRPr="00136659">
        <w:rPr>
          <w:noProof/>
        </w:rPr>
        <w:t>16</w:t>
      </w:r>
      <w:r w:rsidRPr="00DD40DC">
        <w:rPr>
          <w:noProof/>
        </w:rPr>
        <w:t>.</w:t>
      </w:r>
    </w:p>
    <w:p w14:paraId="72952706" w14:textId="77777777" w:rsidR="00A10DAF" w:rsidRPr="00DD40DC" w:rsidRDefault="002410C8" w:rsidP="002410C8">
      <w:pPr>
        <w:pStyle w:val="Text1"/>
        <w:ind w:left="1080"/>
        <w:jc w:val="center"/>
        <w:rPr>
          <w:b/>
          <w:noProof/>
        </w:rPr>
      </w:pPr>
      <w:r w:rsidRPr="00DD40DC">
        <w:rPr>
          <w:noProof/>
        </w:rPr>
        <w:t>Article </w:t>
      </w:r>
      <w:r w:rsidRPr="00136659">
        <w:rPr>
          <w:noProof/>
        </w:rPr>
        <w:t>13</w:t>
      </w:r>
      <w:r w:rsidRPr="00DD40DC">
        <w:rPr>
          <w:noProof/>
        </w:rPr>
        <w:t> </w:t>
      </w:r>
      <w:r w:rsidRPr="00DD40DC">
        <w:rPr>
          <w:i/>
          <w:noProof/>
        </w:rPr>
        <w:t>septies</w:t>
      </w:r>
      <w:r w:rsidRPr="00DD40DC">
        <w:rPr>
          <w:b/>
          <w:noProof/>
        </w:rPr>
        <w:br/>
        <w:t>Amendes administratives</w:t>
      </w:r>
    </w:p>
    <w:p w14:paraId="5F06F894" w14:textId="77777777" w:rsidR="002410C8" w:rsidRPr="00DD40DC" w:rsidRDefault="002410C8" w:rsidP="002410C8">
      <w:pPr>
        <w:pStyle w:val="Text10"/>
        <w:rPr>
          <w:noProof/>
        </w:rPr>
      </w:pPr>
      <w:r w:rsidRPr="00136659">
        <w:rPr>
          <w:noProof/>
        </w:rPr>
        <w:t>1</w:t>
      </w:r>
      <w:r w:rsidRPr="00DD40DC">
        <w:rPr>
          <w:noProof/>
        </w:rPr>
        <w:t>. La Commission peut infliger une amende administrative dans chacun des cas suivants:</w:t>
      </w:r>
    </w:p>
    <w:p w14:paraId="2728F37A" w14:textId="77777777" w:rsidR="00DD40DC" w:rsidRDefault="002410C8" w:rsidP="00B36A33">
      <w:pPr>
        <w:pStyle w:val="Text10"/>
        <w:ind w:left="1440"/>
        <w:rPr>
          <w:noProof/>
        </w:rPr>
      </w:pPr>
      <w:r w:rsidRPr="00DD40DC">
        <w:rPr>
          <w:noProof/>
        </w:rPr>
        <w:t>a) lorsqu’elle constate que les données déclarées par le constructeur en vertu de l’article </w:t>
      </w:r>
      <w:r w:rsidRPr="00136659">
        <w:rPr>
          <w:noProof/>
        </w:rPr>
        <w:t>5</w:t>
      </w:r>
      <w:r w:rsidRPr="00DD40DC">
        <w:rPr>
          <w:noProof/>
        </w:rPr>
        <w:t xml:space="preserve"> du présent règlement divergent des données issues du dossier d’enregistrements du constructeur ou de la fiche de réception par type du moteur délivrée dans le cadre du règlement (CE) nº </w:t>
      </w:r>
      <w:r w:rsidRPr="00136659">
        <w:rPr>
          <w:noProof/>
        </w:rPr>
        <w:t>595</w:t>
      </w:r>
      <w:r w:rsidRPr="00DD40DC">
        <w:rPr>
          <w:noProof/>
        </w:rPr>
        <w:t>/</w:t>
      </w:r>
      <w:r w:rsidRPr="00136659">
        <w:rPr>
          <w:noProof/>
        </w:rPr>
        <w:t>2009</w:t>
      </w:r>
      <w:r w:rsidRPr="00DD40DC">
        <w:rPr>
          <w:noProof/>
        </w:rPr>
        <w:t xml:space="preserve"> et que la divergence est intentionnelle ou résulte d’une négligence grave;</w:t>
      </w:r>
    </w:p>
    <w:p w14:paraId="59C5D50B" w14:textId="77777777" w:rsidR="00DD40DC" w:rsidRDefault="002410C8" w:rsidP="00B36A33">
      <w:pPr>
        <w:pStyle w:val="Text10"/>
        <w:ind w:left="1440"/>
        <w:rPr>
          <w:noProof/>
        </w:rPr>
      </w:pPr>
      <w:r w:rsidRPr="00DD40DC">
        <w:rPr>
          <w:noProof/>
        </w:rPr>
        <w:t>b) lorsque les données ne sont pas transmises dans le délai applicable en vertu de l’article </w:t>
      </w:r>
      <w:r w:rsidRPr="00136659">
        <w:rPr>
          <w:noProof/>
        </w:rPr>
        <w:t>5</w:t>
      </w:r>
      <w:r w:rsidRPr="00DD40DC">
        <w:rPr>
          <w:noProof/>
        </w:rPr>
        <w:t>, paragraphe </w:t>
      </w:r>
      <w:r w:rsidRPr="00136659">
        <w:rPr>
          <w:noProof/>
        </w:rPr>
        <w:t>1</w:t>
      </w:r>
      <w:r w:rsidRPr="00DD40DC">
        <w:rPr>
          <w:noProof/>
        </w:rPr>
        <w:t>, et que le retard ne peut pas être dûment justifié.</w:t>
      </w:r>
    </w:p>
    <w:p w14:paraId="5EFF6F66" w14:textId="69115A65" w:rsidR="002410C8" w:rsidRPr="00DD40DC" w:rsidRDefault="002410C8" w:rsidP="00B36A33">
      <w:pPr>
        <w:pStyle w:val="Text10"/>
        <w:ind w:left="1440"/>
        <w:rPr>
          <w:noProof/>
        </w:rPr>
      </w:pPr>
      <w:r w:rsidRPr="00DD40DC">
        <w:rPr>
          <w:noProof/>
        </w:rPr>
        <w:t>Aux fins de la vérification des données visée au point a), la Commission consulte les autorités compétentes en matière de réception concernées.</w:t>
      </w:r>
    </w:p>
    <w:p w14:paraId="086176A6" w14:textId="77777777" w:rsidR="002410C8" w:rsidRPr="00DD40DC" w:rsidRDefault="002410C8" w:rsidP="00B36A33">
      <w:pPr>
        <w:pStyle w:val="Text10"/>
        <w:ind w:left="1440"/>
        <w:rPr>
          <w:noProof/>
        </w:rPr>
      </w:pPr>
      <w:r w:rsidRPr="00DD40DC">
        <w:rPr>
          <w:noProof/>
        </w:rPr>
        <w:t xml:space="preserve">Les amendes administratives sont effectives, proportionnées et dissuasives et ne dépassent pas </w:t>
      </w:r>
      <w:r w:rsidRPr="00136659">
        <w:rPr>
          <w:noProof/>
        </w:rPr>
        <w:t>30</w:t>
      </w:r>
      <w:r w:rsidRPr="00DD40DC">
        <w:rPr>
          <w:noProof/>
        </w:rPr>
        <w:t> </w:t>
      </w:r>
      <w:r w:rsidRPr="00136659">
        <w:rPr>
          <w:noProof/>
        </w:rPr>
        <w:t>000</w:t>
      </w:r>
      <w:r w:rsidRPr="00DD40DC">
        <w:rPr>
          <w:noProof/>
        </w:rPr>
        <w:t> EUR par véhicule lourd concerné par la divergence ou le retard dans la transmission des données visés aux points a) et b).</w:t>
      </w:r>
    </w:p>
    <w:p w14:paraId="1E116293" w14:textId="77777777" w:rsidR="00EA3BE7" w:rsidRPr="00DD40DC" w:rsidRDefault="00EA3BE7" w:rsidP="00EA3BE7">
      <w:pPr>
        <w:pStyle w:val="Text10"/>
        <w:rPr>
          <w:rFonts w:eastAsia="Times New Roman"/>
          <w:noProof/>
          <w:szCs w:val="24"/>
        </w:rPr>
      </w:pPr>
      <w:r w:rsidRPr="00136659">
        <w:rPr>
          <w:noProof/>
        </w:rPr>
        <w:t>2</w:t>
      </w:r>
      <w:r w:rsidRPr="00DD40DC">
        <w:rPr>
          <w:noProof/>
        </w:rPr>
        <w:t>. La Commission adopte, sur la base des principes énoncés au paragraphe </w:t>
      </w:r>
      <w:r w:rsidRPr="00136659">
        <w:rPr>
          <w:noProof/>
        </w:rPr>
        <w:t>3</w:t>
      </w:r>
      <w:r w:rsidRPr="00DD40DC">
        <w:rPr>
          <w:noProof/>
        </w:rPr>
        <w:t xml:space="preserve"> du présent article, des actes délégués, conformément à l’article </w:t>
      </w:r>
      <w:r w:rsidRPr="00136659">
        <w:rPr>
          <w:noProof/>
        </w:rPr>
        <w:t>17</w:t>
      </w:r>
      <w:r w:rsidRPr="00DD40DC">
        <w:rPr>
          <w:noProof/>
        </w:rPr>
        <w:t>, afin de compléter le présent règlement en établissant la procédure relative aux amendes administratives visées au paragraphe </w:t>
      </w:r>
      <w:r w:rsidRPr="00136659">
        <w:rPr>
          <w:noProof/>
        </w:rPr>
        <w:t>1</w:t>
      </w:r>
      <w:r w:rsidRPr="00DD40DC">
        <w:rPr>
          <w:noProof/>
        </w:rPr>
        <w:t xml:space="preserve"> du présent article, ainsi que les méthodes de calcul et de perception de celles-ci.</w:t>
      </w:r>
    </w:p>
    <w:p w14:paraId="1BFF5195" w14:textId="77777777" w:rsidR="00EA3BE7" w:rsidRPr="00DD40DC" w:rsidRDefault="00EA3BE7" w:rsidP="00EA3BE7">
      <w:pPr>
        <w:pStyle w:val="Text10"/>
        <w:rPr>
          <w:rFonts w:eastAsia="Times New Roman"/>
          <w:noProof/>
          <w:szCs w:val="24"/>
        </w:rPr>
      </w:pPr>
      <w:r w:rsidRPr="00136659">
        <w:rPr>
          <w:noProof/>
        </w:rPr>
        <w:t>3</w:t>
      </w:r>
      <w:r w:rsidRPr="00DD40DC">
        <w:rPr>
          <w:noProof/>
        </w:rPr>
        <w:t>. Les actes délégués visés au paragraphe </w:t>
      </w:r>
      <w:r w:rsidRPr="00136659">
        <w:rPr>
          <w:noProof/>
        </w:rPr>
        <w:t>2</w:t>
      </w:r>
      <w:r w:rsidRPr="00DD40DC">
        <w:rPr>
          <w:noProof/>
        </w:rPr>
        <w:t xml:space="preserve"> respectent les principes suivants:</w:t>
      </w:r>
    </w:p>
    <w:p w14:paraId="2CE9931A" w14:textId="77777777" w:rsidR="002410C8" w:rsidRPr="00DD40DC" w:rsidRDefault="002410C8" w:rsidP="00B36A33">
      <w:pPr>
        <w:pStyle w:val="Text10"/>
        <w:ind w:left="1440"/>
        <w:rPr>
          <w:noProof/>
        </w:rPr>
      </w:pPr>
      <w:r w:rsidRPr="00DD40DC">
        <w:rPr>
          <w:noProof/>
        </w:rPr>
        <w:t>a) la procédure établie par la Commission est conforme au droit à une bonne administration, et notamment au droit d’être entendu et au droit d’accéder au dossier, dans le respect des intérêts légitimes, de la confidentialité et des secrets commerciaux;</w:t>
      </w:r>
    </w:p>
    <w:p w14:paraId="17BD1B59" w14:textId="77777777" w:rsidR="002410C8" w:rsidRPr="00DD40DC" w:rsidRDefault="002410C8" w:rsidP="00B36A33">
      <w:pPr>
        <w:pStyle w:val="Text10"/>
        <w:ind w:left="1440"/>
        <w:rPr>
          <w:noProof/>
        </w:rPr>
      </w:pPr>
      <w:r w:rsidRPr="00DD40DC">
        <w:rPr>
          <w:noProof/>
        </w:rPr>
        <w:t>b) dans le calcul de l’amende administrative appropriée, la Commission s’inspire des principes d’effectivité, de proportionnalité et de dissuasion, en tenant compte, le cas échéant, de la gravité et des conséquences de la divergence ou du retard, du nombre de véhicules lourds concernés par la divergence ou le retard dans la transmission des données, de la bonne foi du constructeur, du degré de diligence et de coopération du constructeur, de la répétition, de la fréquence ou de la durée de la divergence ou du retard, ainsi que des sanctions précédemment infligées au même constructeur;</w:t>
      </w:r>
    </w:p>
    <w:p w14:paraId="4CCEE313" w14:textId="77777777" w:rsidR="002410C8" w:rsidRPr="00DD40DC" w:rsidRDefault="002410C8" w:rsidP="00B36A33">
      <w:pPr>
        <w:pStyle w:val="Text10"/>
        <w:ind w:left="1440"/>
        <w:rPr>
          <w:noProof/>
        </w:rPr>
      </w:pPr>
      <w:r w:rsidRPr="00DD40DC">
        <w:rPr>
          <w:noProof/>
        </w:rPr>
        <w:t>c) les amendes administratives sont perçues sans retard indu, en fixant des délais de paiement et, le cas échéant, en offrant la possibilité de fractionner les paiements en plusieurs tranches et phases.</w:t>
      </w:r>
    </w:p>
    <w:p w14:paraId="37EA1D27" w14:textId="77777777" w:rsidR="002410C8" w:rsidRPr="00DD40DC" w:rsidRDefault="002410C8" w:rsidP="002410C8">
      <w:pPr>
        <w:pStyle w:val="Text10"/>
        <w:rPr>
          <w:noProof/>
        </w:rPr>
      </w:pPr>
      <w:r w:rsidRPr="00136659">
        <w:rPr>
          <w:noProof/>
        </w:rPr>
        <w:t>4</w:t>
      </w:r>
      <w:r w:rsidRPr="00DD40DC">
        <w:rPr>
          <w:noProof/>
        </w:rPr>
        <w:t>. Les montants des amendes administratives sont considérés comme des recettes pour le budget général de l’Union.»;</w:t>
      </w:r>
    </w:p>
    <w:p w14:paraId="2B6D456C" w14:textId="77777777" w:rsidR="003B424B" w:rsidRPr="00DD40DC" w:rsidRDefault="005B4A90" w:rsidP="005B4A90">
      <w:pPr>
        <w:pStyle w:val="Point0"/>
        <w:rPr>
          <w:noProof/>
        </w:rPr>
      </w:pPr>
      <w:r w:rsidRPr="00136659">
        <w:rPr>
          <w:noProof/>
        </w:rPr>
        <w:t>17</w:t>
      </w:r>
      <w:r w:rsidRPr="00DD40DC">
        <w:rPr>
          <w:noProof/>
        </w:rPr>
        <w:t>)</w:t>
      </w:r>
      <w:r w:rsidRPr="00DD40DC">
        <w:rPr>
          <w:noProof/>
        </w:rPr>
        <w:tab/>
        <w:t>l’article </w:t>
      </w:r>
      <w:r w:rsidRPr="00136659">
        <w:rPr>
          <w:noProof/>
        </w:rPr>
        <w:t>14</w:t>
      </w:r>
      <w:r w:rsidRPr="00DD40DC">
        <w:rPr>
          <w:noProof/>
        </w:rPr>
        <w:t xml:space="preserve"> est remplacé par le texte suivant:</w:t>
      </w:r>
    </w:p>
    <w:p w14:paraId="1A0D1B6D" w14:textId="77777777" w:rsidR="008F72B4" w:rsidRPr="00DD40DC" w:rsidRDefault="008F72B4" w:rsidP="008F72B4">
      <w:pPr>
        <w:pStyle w:val="Text10"/>
        <w:jc w:val="center"/>
        <w:rPr>
          <w:b/>
          <w:noProof/>
        </w:rPr>
      </w:pPr>
      <w:r w:rsidRPr="00DD40DC">
        <w:rPr>
          <w:noProof/>
        </w:rPr>
        <w:t>«Article </w:t>
      </w:r>
      <w:r w:rsidRPr="00136659">
        <w:rPr>
          <w:noProof/>
        </w:rPr>
        <w:t>14</w:t>
      </w:r>
      <w:r w:rsidRPr="00DD40DC">
        <w:rPr>
          <w:noProof/>
        </w:rPr>
        <w:br/>
      </w:r>
      <w:r w:rsidRPr="00DD40DC">
        <w:rPr>
          <w:b/>
          <w:noProof/>
        </w:rPr>
        <w:t>Modification des annexes</w:t>
      </w:r>
    </w:p>
    <w:p w14:paraId="0CBD9976" w14:textId="77777777" w:rsidR="00DD40DC" w:rsidRDefault="00906D3F" w:rsidP="00906D3F">
      <w:pPr>
        <w:pStyle w:val="Text10"/>
        <w:ind w:left="1570" w:hanging="720"/>
        <w:rPr>
          <w:noProof/>
        </w:rPr>
      </w:pPr>
      <w:r w:rsidRPr="00136659">
        <w:rPr>
          <w:noProof/>
        </w:rPr>
        <w:t>1</w:t>
      </w:r>
      <w:r w:rsidRPr="00DD40DC">
        <w:rPr>
          <w:noProof/>
        </w:rPr>
        <w:t>.</w:t>
      </w:r>
      <w:r w:rsidRPr="00DD40DC">
        <w:rPr>
          <w:noProof/>
        </w:rPr>
        <w:tab/>
        <w:t>La Commission est habilitée à adopter des actes délégués, conformément à l’article </w:t>
      </w:r>
      <w:r w:rsidRPr="00136659">
        <w:rPr>
          <w:noProof/>
        </w:rPr>
        <w:t>17</w:t>
      </w:r>
      <w:r w:rsidRPr="00DD40DC">
        <w:rPr>
          <w:noProof/>
        </w:rPr>
        <w:t xml:space="preserve">, en vue de modifier les éléments suivants de l’annexe I afin de tenir compte du progrès technique, de l’évolution de la logistique du transport de marchandises, des ajustements nécessaires fondés sur l’application du présent règlement et des modifications de la législation sous-jacente en matière de réception par type, en particulier des règlements (UE) </w:t>
      </w:r>
      <w:r w:rsidRPr="00136659">
        <w:rPr>
          <w:noProof/>
        </w:rPr>
        <w:t>2018</w:t>
      </w:r>
      <w:r w:rsidRPr="00DD40DC">
        <w:rPr>
          <w:noProof/>
        </w:rPr>
        <w:t>/</w:t>
      </w:r>
      <w:r w:rsidRPr="00136659">
        <w:rPr>
          <w:noProof/>
        </w:rPr>
        <w:t>858</w:t>
      </w:r>
      <w:r w:rsidRPr="00DD40DC">
        <w:rPr>
          <w:noProof/>
        </w:rPr>
        <w:t xml:space="preserve"> et (UE) </w:t>
      </w:r>
      <w:r w:rsidRPr="00136659">
        <w:rPr>
          <w:noProof/>
        </w:rPr>
        <w:t>595</w:t>
      </w:r>
      <w:r w:rsidRPr="00DD40DC">
        <w:rPr>
          <w:noProof/>
        </w:rPr>
        <w:t>/</w:t>
      </w:r>
      <w:r w:rsidRPr="00136659">
        <w:rPr>
          <w:noProof/>
        </w:rPr>
        <w:t>2009</w:t>
      </w:r>
      <w:r w:rsidRPr="00DD40DC">
        <w:rPr>
          <w:noProof/>
        </w:rPr>
        <w:t>:</w:t>
      </w:r>
    </w:p>
    <w:p w14:paraId="0A7E7ED4" w14:textId="158AE69C" w:rsidR="008F72B4" w:rsidRPr="00DD40DC" w:rsidRDefault="008F72B4" w:rsidP="00B36A33">
      <w:pPr>
        <w:pStyle w:val="Text20"/>
        <w:ind w:left="1570"/>
        <w:rPr>
          <w:noProof/>
        </w:rPr>
      </w:pPr>
      <w:r w:rsidRPr="00DD40DC">
        <w:rPr>
          <w:noProof/>
        </w:rPr>
        <w:t xml:space="preserve">a) </w:t>
      </w:r>
      <w:r w:rsidRPr="00DD40DC">
        <w:rPr>
          <w:noProof/>
        </w:rPr>
        <w:tab/>
        <w:t>les critères définissant les sous-groupes de véhicules visés au point </w:t>
      </w:r>
      <w:r w:rsidRPr="00136659">
        <w:rPr>
          <w:noProof/>
        </w:rPr>
        <w:t>1</w:t>
      </w:r>
      <w:r w:rsidRPr="00DD40DC">
        <w:rPr>
          <w:noProof/>
        </w:rPr>
        <w:t>.</w:t>
      </w:r>
      <w:r w:rsidRPr="00136659">
        <w:rPr>
          <w:noProof/>
        </w:rPr>
        <w:t>1</w:t>
      </w:r>
      <w:r w:rsidRPr="00DD40DC">
        <w:rPr>
          <w:noProof/>
        </w:rPr>
        <w:t>;</w:t>
      </w:r>
    </w:p>
    <w:p w14:paraId="31D4399F" w14:textId="77777777" w:rsidR="008F72B4" w:rsidRPr="00DD40DC" w:rsidRDefault="008F72B4" w:rsidP="00B36A33">
      <w:pPr>
        <w:pStyle w:val="Text20"/>
        <w:ind w:left="1570"/>
        <w:rPr>
          <w:noProof/>
        </w:rPr>
      </w:pPr>
      <w:r w:rsidRPr="00DD40DC">
        <w:rPr>
          <w:noProof/>
        </w:rPr>
        <w:t xml:space="preserve">b) </w:t>
      </w:r>
      <w:r w:rsidRPr="00DD40DC">
        <w:rPr>
          <w:noProof/>
        </w:rPr>
        <w:tab/>
        <w:t>les critères définissant les véhicules professionnels visés au point </w:t>
      </w:r>
      <w:r w:rsidRPr="00136659">
        <w:rPr>
          <w:noProof/>
        </w:rPr>
        <w:t>1</w:t>
      </w:r>
      <w:r w:rsidRPr="00DD40DC">
        <w:rPr>
          <w:noProof/>
        </w:rPr>
        <w:t>.</w:t>
      </w:r>
      <w:r w:rsidRPr="00136659">
        <w:rPr>
          <w:noProof/>
        </w:rPr>
        <w:t>2</w:t>
      </w:r>
      <w:r w:rsidRPr="00DD40DC">
        <w:rPr>
          <w:noProof/>
        </w:rPr>
        <w:t>;</w:t>
      </w:r>
    </w:p>
    <w:p w14:paraId="35B361DA" w14:textId="77777777" w:rsidR="008F72B4" w:rsidRPr="00DD40DC" w:rsidRDefault="008F72B4" w:rsidP="00B36A33">
      <w:pPr>
        <w:pStyle w:val="Text20"/>
        <w:ind w:left="2290" w:hanging="720"/>
        <w:rPr>
          <w:noProof/>
        </w:rPr>
      </w:pPr>
      <w:r w:rsidRPr="00DD40DC">
        <w:rPr>
          <w:noProof/>
        </w:rPr>
        <w:t xml:space="preserve">c) </w:t>
      </w:r>
      <w:r w:rsidRPr="00DD40DC">
        <w:rPr>
          <w:noProof/>
        </w:rPr>
        <w:tab/>
        <w:t>les critères applicables aux autonomies opérationnelles des différentes technologies de groupe motopropulseur visées au point </w:t>
      </w:r>
      <w:r w:rsidRPr="00136659">
        <w:rPr>
          <w:noProof/>
        </w:rPr>
        <w:t>1</w:t>
      </w:r>
      <w:r w:rsidRPr="00DD40DC">
        <w:rPr>
          <w:noProof/>
        </w:rPr>
        <w:t>.</w:t>
      </w:r>
      <w:r w:rsidRPr="00136659">
        <w:rPr>
          <w:noProof/>
        </w:rPr>
        <w:t>3</w:t>
      </w:r>
      <w:r w:rsidRPr="00DD40DC">
        <w:rPr>
          <w:noProof/>
        </w:rPr>
        <w:t>;</w:t>
      </w:r>
    </w:p>
    <w:p w14:paraId="3DBDC0E9" w14:textId="77777777" w:rsidR="008F72B4" w:rsidRPr="00DD40DC" w:rsidRDefault="008F72B4" w:rsidP="00B36A33">
      <w:pPr>
        <w:pStyle w:val="Text20"/>
        <w:ind w:left="1570"/>
        <w:rPr>
          <w:noProof/>
        </w:rPr>
      </w:pPr>
      <w:r w:rsidRPr="00DD40DC">
        <w:rPr>
          <w:noProof/>
        </w:rPr>
        <w:t xml:space="preserve">d) </w:t>
      </w:r>
      <w:r w:rsidRPr="00DD40DC">
        <w:rPr>
          <w:noProof/>
        </w:rPr>
        <w:tab/>
        <w:t>la liste des profils de missions figurant au point </w:t>
      </w:r>
      <w:r w:rsidRPr="00136659">
        <w:rPr>
          <w:noProof/>
        </w:rPr>
        <w:t>1</w:t>
      </w:r>
      <w:r w:rsidRPr="00DD40DC">
        <w:rPr>
          <w:noProof/>
        </w:rPr>
        <w:t>.</w:t>
      </w:r>
      <w:r w:rsidRPr="00136659">
        <w:rPr>
          <w:noProof/>
        </w:rPr>
        <w:t>4</w:t>
      </w:r>
      <w:r w:rsidRPr="00DD40DC">
        <w:rPr>
          <w:noProof/>
        </w:rPr>
        <w:t>;</w:t>
      </w:r>
    </w:p>
    <w:p w14:paraId="339E86E2" w14:textId="77777777" w:rsidR="008F72B4" w:rsidRPr="00DD40DC" w:rsidRDefault="008F72B4" w:rsidP="00B36A33">
      <w:pPr>
        <w:pStyle w:val="Text20"/>
        <w:ind w:left="1570"/>
        <w:rPr>
          <w:noProof/>
        </w:rPr>
      </w:pPr>
      <w:r w:rsidRPr="00DD40DC">
        <w:rPr>
          <w:noProof/>
        </w:rPr>
        <w:t xml:space="preserve">e) </w:t>
      </w:r>
      <w:r w:rsidRPr="00DD40DC">
        <w:rPr>
          <w:noProof/>
        </w:rPr>
        <w:tab/>
        <w:t>la pondération des profils de missions visée au point </w:t>
      </w:r>
      <w:r w:rsidRPr="00136659">
        <w:rPr>
          <w:noProof/>
        </w:rPr>
        <w:t>2</w:t>
      </w:r>
      <w:r w:rsidRPr="00DD40DC">
        <w:rPr>
          <w:noProof/>
        </w:rPr>
        <w:t>.</w:t>
      </w:r>
      <w:r w:rsidRPr="00136659">
        <w:rPr>
          <w:noProof/>
        </w:rPr>
        <w:t>1</w:t>
      </w:r>
      <w:r w:rsidRPr="00DD40DC">
        <w:rPr>
          <w:noProof/>
        </w:rPr>
        <w:t>;</w:t>
      </w:r>
    </w:p>
    <w:p w14:paraId="63A95694" w14:textId="77777777" w:rsidR="008F72B4" w:rsidRPr="00DD40DC" w:rsidRDefault="008F72B4" w:rsidP="00B36A33">
      <w:pPr>
        <w:pStyle w:val="Text20"/>
        <w:ind w:left="2313" w:hanging="743"/>
        <w:rPr>
          <w:noProof/>
          <w:u w:color="000000"/>
          <w:bdr w:val="nil"/>
        </w:rPr>
      </w:pPr>
      <w:r w:rsidRPr="00DD40DC">
        <w:rPr>
          <w:noProof/>
        </w:rPr>
        <w:t xml:space="preserve">f) </w:t>
      </w:r>
      <w:r w:rsidRPr="00DD40DC">
        <w:rPr>
          <w:noProof/>
        </w:rPr>
        <w:tab/>
        <w:t xml:space="preserve">les charges utiles, nombre de passagers, masses de passagers, charges utiles maximales techniquement admissibles, nombres maxima de passagers techniquement admissibles et volumes de fret des sous-groupes de véhicules </w:t>
      </w:r>
      <w:r w:rsidRPr="00DD40DC">
        <w:rPr>
          <w:i/>
          <w:iCs/>
          <w:noProof/>
        </w:rPr>
        <w:t>sg</w:t>
      </w:r>
      <w:r w:rsidRPr="00DD40DC">
        <w:rPr>
          <w:noProof/>
        </w:rPr>
        <w:t xml:space="preserve"> visés au point </w:t>
      </w:r>
      <w:r w:rsidRPr="00136659">
        <w:rPr>
          <w:noProof/>
        </w:rPr>
        <w:t>2</w:t>
      </w:r>
      <w:r w:rsidRPr="00DD40DC">
        <w:rPr>
          <w:noProof/>
        </w:rPr>
        <w:t>.</w:t>
      </w:r>
      <w:r w:rsidRPr="00136659">
        <w:rPr>
          <w:noProof/>
        </w:rPr>
        <w:t>5</w:t>
      </w:r>
      <w:r w:rsidRPr="00DD40DC">
        <w:rPr>
          <w:noProof/>
        </w:rPr>
        <w:t>;</w:t>
      </w:r>
    </w:p>
    <w:p w14:paraId="726B5ABB" w14:textId="77777777" w:rsidR="008F72B4" w:rsidRPr="00DD40DC" w:rsidRDefault="008F72B4" w:rsidP="00B36A33">
      <w:pPr>
        <w:pStyle w:val="Text20"/>
        <w:ind w:left="1570"/>
        <w:rPr>
          <w:noProof/>
        </w:rPr>
      </w:pPr>
      <w:r w:rsidRPr="00DD40DC">
        <w:rPr>
          <w:noProof/>
          <w:u w:color="000000"/>
          <w:bdr w:val="nil"/>
        </w:rPr>
        <w:t xml:space="preserve">g) </w:t>
      </w:r>
      <w:r w:rsidRPr="00DD40DC">
        <w:rPr>
          <w:noProof/>
          <w:u w:color="000000"/>
          <w:bdr w:val="nil"/>
        </w:rPr>
        <w:tab/>
      </w:r>
      <w:r w:rsidRPr="00DD40DC">
        <w:rPr>
          <w:noProof/>
        </w:rPr>
        <w:t xml:space="preserve">les valeurs de kilométrage annuel visées au point </w:t>
      </w:r>
      <w:r w:rsidRPr="00136659">
        <w:rPr>
          <w:noProof/>
        </w:rPr>
        <w:t>2</w:t>
      </w:r>
      <w:r w:rsidRPr="00DD40DC">
        <w:rPr>
          <w:noProof/>
        </w:rPr>
        <w:t>.</w:t>
      </w:r>
      <w:r w:rsidRPr="00136659">
        <w:rPr>
          <w:noProof/>
        </w:rPr>
        <w:t>6</w:t>
      </w:r>
      <w:r w:rsidRPr="00DD40DC">
        <w:rPr>
          <w:noProof/>
        </w:rPr>
        <w:t>.</w:t>
      </w:r>
    </w:p>
    <w:p w14:paraId="1B84B883" w14:textId="77777777" w:rsidR="00906D3F" w:rsidRPr="00DD40DC" w:rsidRDefault="00906D3F" w:rsidP="00906D3F">
      <w:pPr>
        <w:pStyle w:val="Text10"/>
        <w:ind w:left="1570" w:hanging="720"/>
        <w:rPr>
          <w:noProof/>
        </w:rPr>
      </w:pPr>
      <w:r w:rsidRPr="00136659">
        <w:rPr>
          <w:noProof/>
        </w:rPr>
        <w:t>2</w:t>
      </w:r>
      <w:r w:rsidRPr="00DD40DC">
        <w:rPr>
          <w:noProof/>
        </w:rPr>
        <w:t>.</w:t>
      </w:r>
      <w:r w:rsidRPr="00DD40DC">
        <w:rPr>
          <w:noProof/>
        </w:rPr>
        <w:tab/>
        <w:t>La Commission est habilitée à adopter des actes délégués, conformément à l’article </w:t>
      </w:r>
      <w:r w:rsidRPr="00136659">
        <w:rPr>
          <w:noProof/>
        </w:rPr>
        <w:t>17</w:t>
      </w:r>
      <w:r w:rsidRPr="00DD40DC">
        <w:rPr>
          <w:noProof/>
        </w:rPr>
        <w:t>, en vue de modifier les éléments suivants de l’annexe IV:</w:t>
      </w:r>
    </w:p>
    <w:p w14:paraId="4DA747BD" w14:textId="77777777" w:rsidR="00906D3F" w:rsidRPr="00DD40DC" w:rsidRDefault="006959CD" w:rsidP="00B36A33">
      <w:pPr>
        <w:pStyle w:val="Text20"/>
        <w:ind w:left="2290" w:hanging="720"/>
        <w:rPr>
          <w:noProof/>
        </w:rPr>
      </w:pPr>
      <w:r w:rsidRPr="00DD40DC">
        <w:rPr>
          <w:noProof/>
        </w:rPr>
        <w:t xml:space="preserve">a) </w:t>
      </w:r>
      <w:r w:rsidRPr="00DD40DC">
        <w:rPr>
          <w:noProof/>
        </w:rPr>
        <w:tab/>
        <w:t xml:space="preserve">les données requises spécifiées dans les parties A et B pour prendre en compte le progrès technique, les ajustements nécessaires fondés sur l’application du présent règlement et les modifications de la législation sous-jacente en matière de réception par type, en particulier les règlements (UE) </w:t>
      </w:r>
      <w:r w:rsidRPr="00136659">
        <w:rPr>
          <w:noProof/>
        </w:rPr>
        <w:t>2018</w:t>
      </w:r>
      <w:r w:rsidRPr="00DD40DC">
        <w:rPr>
          <w:noProof/>
        </w:rPr>
        <w:t>/</w:t>
      </w:r>
      <w:r w:rsidRPr="00136659">
        <w:rPr>
          <w:noProof/>
        </w:rPr>
        <w:t>858</w:t>
      </w:r>
      <w:r w:rsidRPr="00DD40DC">
        <w:rPr>
          <w:noProof/>
        </w:rPr>
        <w:t xml:space="preserve"> et (UE) </w:t>
      </w:r>
      <w:r w:rsidRPr="00136659">
        <w:rPr>
          <w:noProof/>
        </w:rPr>
        <w:t>595</w:t>
      </w:r>
      <w:r w:rsidRPr="00DD40DC">
        <w:rPr>
          <w:noProof/>
        </w:rPr>
        <w:t>/</w:t>
      </w:r>
      <w:r w:rsidRPr="00136659">
        <w:rPr>
          <w:noProof/>
        </w:rPr>
        <w:t>2009</w:t>
      </w:r>
      <w:r w:rsidRPr="00DD40DC">
        <w:rPr>
          <w:noProof/>
        </w:rPr>
        <w:t>;</w:t>
      </w:r>
    </w:p>
    <w:p w14:paraId="257808CF" w14:textId="77777777" w:rsidR="00906D3F" w:rsidRPr="00DD40DC" w:rsidRDefault="006959CD" w:rsidP="00B36A33">
      <w:pPr>
        <w:pStyle w:val="Text20"/>
        <w:ind w:left="2290" w:hanging="720"/>
        <w:rPr>
          <w:noProof/>
        </w:rPr>
      </w:pPr>
      <w:r w:rsidRPr="00DD40DC">
        <w:rPr>
          <w:noProof/>
        </w:rPr>
        <w:t xml:space="preserve">b) </w:t>
      </w:r>
      <w:r w:rsidRPr="00DD40DC">
        <w:rPr>
          <w:noProof/>
        </w:rPr>
        <w:tab/>
        <w:t>la mise à jour et l’ajustement des fourchettes indiquées dans la partie C pour prendre en compte les changements dans la conception des véhicules lourds et faire en sorte que ces fourchettes restent pertinentes à des fins d’information et de comparabilité.</w:t>
      </w:r>
    </w:p>
    <w:p w14:paraId="08F6BD4D" w14:textId="77777777" w:rsidR="006959CD" w:rsidRPr="00DD40DC" w:rsidRDefault="006959CD" w:rsidP="006959CD">
      <w:pPr>
        <w:pStyle w:val="Text10"/>
        <w:ind w:left="1570" w:hanging="720"/>
        <w:rPr>
          <w:noProof/>
        </w:rPr>
      </w:pPr>
      <w:r w:rsidRPr="00136659">
        <w:rPr>
          <w:noProof/>
        </w:rPr>
        <w:t>3</w:t>
      </w:r>
      <w:r w:rsidRPr="00DD40DC">
        <w:rPr>
          <w:noProof/>
        </w:rPr>
        <w:t>.</w:t>
      </w:r>
      <w:r w:rsidRPr="00DD40DC">
        <w:rPr>
          <w:noProof/>
        </w:rPr>
        <w:tab/>
        <w:t>La Commission est habilitée à adopter des actes délégués, conformément à l’article </w:t>
      </w:r>
      <w:r w:rsidRPr="00136659">
        <w:rPr>
          <w:noProof/>
        </w:rPr>
        <w:t>17</w:t>
      </w:r>
      <w:r w:rsidRPr="00DD40DC">
        <w:rPr>
          <w:noProof/>
        </w:rPr>
        <w:t>, en vue de modifier les éléments suivants de l’annexe V:</w:t>
      </w:r>
    </w:p>
    <w:p w14:paraId="7CC8ED1D" w14:textId="77777777" w:rsidR="00906D3F" w:rsidRPr="00DD40DC" w:rsidRDefault="00D526AE" w:rsidP="00B36A33">
      <w:pPr>
        <w:pStyle w:val="Text20"/>
        <w:ind w:left="2290" w:hanging="720"/>
        <w:rPr>
          <w:noProof/>
        </w:rPr>
      </w:pPr>
      <w:r w:rsidRPr="00DD40DC">
        <w:rPr>
          <w:noProof/>
        </w:rPr>
        <w:t xml:space="preserve">a) </w:t>
      </w:r>
      <w:r w:rsidRPr="00DD40DC">
        <w:rPr>
          <w:noProof/>
        </w:rPr>
        <w:tab/>
        <w:t>l’adaptation de la procédure de surveillance et de déclaration définie à l’annexe V afin de prendre en compte l’expérience acquise dans l’application du présent règlement et d’adapter celui-ci au progrès technique;</w:t>
      </w:r>
    </w:p>
    <w:p w14:paraId="433D6FF0" w14:textId="77777777" w:rsidR="00C21654" w:rsidRPr="00DD40DC" w:rsidRDefault="00D526AE" w:rsidP="00B36A33">
      <w:pPr>
        <w:pStyle w:val="Text2"/>
        <w:ind w:left="1570"/>
        <w:rPr>
          <w:noProof/>
        </w:rPr>
      </w:pPr>
      <w:r w:rsidRPr="00DD40DC">
        <w:rPr>
          <w:noProof/>
        </w:rPr>
        <w:t xml:space="preserve">b) </w:t>
      </w:r>
      <w:r w:rsidRPr="00DD40DC">
        <w:rPr>
          <w:noProof/>
        </w:rPr>
        <w:tab/>
        <w:t>la modification du point </w:t>
      </w:r>
      <w:r w:rsidRPr="00136659">
        <w:rPr>
          <w:noProof/>
        </w:rPr>
        <w:t>3</w:t>
      </w:r>
      <w:r w:rsidRPr="00DD40DC">
        <w:rPr>
          <w:noProof/>
        </w:rPr>
        <w:t>.</w:t>
      </w:r>
      <w:r w:rsidRPr="00136659">
        <w:rPr>
          <w:noProof/>
        </w:rPr>
        <w:t>2</w:t>
      </w:r>
      <w:r w:rsidRPr="00DD40DC">
        <w:rPr>
          <w:noProof/>
        </w:rPr>
        <w:t xml:space="preserve"> en ajoutant les rubriques qui ont été nouvellement ajoutées au registre.»;</w:t>
      </w:r>
    </w:p>
    <w:p w14:paraId="26FC3483" w14:textId="77777777" w:rsidR="00F541A4" w:rsidRPr="00DD40DC" w:rsidRDefault="005B4A90" w:rsidP="005B4A90">
      <w:pPr>
        <w:pStyle w:val="Point0"/>
        <w:rPr>
          <w:noProof/>
        </w:rPr>
      </w:pPr>
      <w:r w:rsidRPr="00136659">
        <w:rPr>
          <w:noProof/>
        </w:rPr>
        <w:t>18</w:t>
      </w:r>
      <w:r w:rsidRPr="00DD40DC">
        <w:rPr>
          <w:noProof/>
        </w:rPr>
        <w:t>)</w:t>
      </w:r>
      <w:r w:rsidRPr="00DD40DC">
        <w:rPr>
          <w:noProof/>
        </w:rPr>
        <w:tab/>
        <w:t>l’article </w:t>
      </w:r>
      <w:r w:rsidRPr="00136659">
        <w:rPr>
          <w:noProof/>
        </w:rPr>
        <w:t>15</w:t>
      </w:r>
      <w:r w:rsidRPr="00DD40DC">
        <w:rPr>
          <w:noProof/>
        </w:rPr>
        <w:t xml:space="preserve"> est remplacé par le texte suivant:</w:t>
      </w:r>
    </w:p>
    <w:p w14:paraId="347755C4" w14:textId="77777777" w:rsidR="00B01002" w:rsidRPr="00DD40DC" w:rsidRDefault="00F541A4" w:rsidP="00B01002">
      <w:pPr>
        <w:pStyle w:val="Text10"/>
        <w:jc w:val="center"/>
        <w:rPr>
          <w:noProof/>
        </w:rPr>
      </w:pPr>
      <w:r w:rsidRPr="00DD40DC">
        <w:rPr>
          <w:noProof/>
        </w:rPr>
        <w:t>«Article </w:t>
      </w:r>
      <w:r w:rsidRPr="00136659">
        <w:rPr>
          <w:noProof/>
        </w:rPr>
        <w:t>15</w:t>
      </w:r>
      <w:r w:rsidRPr="00DD40DC">
        <w:rPr>
          <w:noProof/>
        </w:rPr>
        <w:t xml:space="preserve"> </w:t>
      </w:r>
      <w:r w:rsidRPr="00DD40DC">
        <w:rPr>
          <w:noProof/>
        </w:rPr>
        <w:br/>
        <w:t>Réexamen</w:t>
      </w:r>
    </w:p>
    <w:p w14:paraId="61220150" w14:textId="77777777" w:rsidR="00F541A4" w:rsidRPr="00DD40DC" w:rsidRDefault="00F541A4" w:rsidP="00B01002">
      <w:pPr>
        <w:pStyle w:val="Text10"/>
        <w:rPr>
          <w:noProof/>
        </w:rPr>
      </w:pPr>
      <w:r w:rsidRPr="00DD40DC">
        <w:rPr>
          <w:noProof/>
        </w:rPr>
        <w:t xml:space="preserve">La Commission réévalue, en </w:t>
      </w:r>
      <w:r w:rsidRPr="00136659">
        <w:rPr>
          <w:noProof/>
        </w:rPr>
        <w:t>2028</w:t>
      </w:r>
      <w:r w:rsidRPr="00DD40DC">
        <w:rPr>
          <w:noProof/>
        </w:rPr>
        <w:t>, l’efficacité et l’impact du présent règlement et soumet au Parlement européen et au Conseil un rapport présentant les résultats de cette réévaluation.</w:t>
      </w:r>
    </w:p>
    <w:p w14:paraId="70995458" w14:textId="77777777" w:rsidR="00F541A4" w:rsidRPr="00DD40DC" w:rsidRDefault="00F541A4" w:rsidP="00B01002">
      <w:pPr>
        <w:pStyle w:val="Text10"/>
        <w:rPr>
          <w:noProof/>
        </w:rPr>
      </w:pPr>
      <w:r w:rsidRPr="00DD40DC">
        <w:rPr>
          <w:noProof/>
        </w:rPr>
        <w:t>Le rapport est accompagné, le cas échéant, d’une proposition de modification du présent règlement.»;</w:t>
      </w:r>
    </w:p>
    <w:p w14:paraId="17E0EF65" w14:textId="77777777" w:rsidR="00DD40DC" w:rsidRDefault="005B4A90" w:rsidP="005B4A90">
      <w:pPr>
        <w:pStyle w:val="Point0"/>
        <w:rPr>
          <w:noProof/>
        </w:rPr>
      </w:pPr>
      <w:r w:rsidRPr="00136659">
        <w:rPr>
          <w:noProof/>
        </w:rPr>
        <w:t>19</w:t>
      </w:r>
      <w:r w:rsidRPr="00DD40DC">
        <w:rPr>
          <w:noProof/>
        </w:rPr>
        <w:t>)</w:t>
      </w:r>
      <w:r w:rsidRPr="00DD40DC">
        <w:rPr>
          <w:noProof/>
        </w:rPr>
        <w:tab/>
        <w:t>l’article </w:t>
      </w:r>
      <w:r w:rsidRPr="00136659">
        <w:rPr>
          <w:noProof/>
        </w:rPr>
        <w:t>17</w:t>
      </w:r>
      <w:r w:rsidRPr="00DD40DC">
        <w:rPr>
          <w:noProof/>
        </w:rPr>
        <w:t xml:space="preserve"> est modifié comme suit:</w:t>
      </w:r>
    </w:p>
    <w:p w14:paraId="1AE1F2FB" w14:textId="60B4EC7A" w:rsidR="00053BB7" w:rsidRPr="00DD40DC" w:rsidRDefault="005B4A90" w:rsidP="005B4A90">
      <w:pPr>
        <w:pStyle w:val="Point1"/>
        <w:rPr>
          <w:noProof/>
        </w:rPr>
      </w:pPr>
      <w:r w:rsidRPr="00DD40DC">
        <w:rPr>
          <w:noProof/>
        </w:rPr>
        <w:t>a)</w:t>
      </w:r>
      <w:r w:rsidRPr="00DD40DC">
        <w:rPr>
          <w:noProof/>
        </w:rPr>
        <w:tab/>
        <w:t>au paragraphe </w:t>
      </w:r>
      <w:r w:rsidRPr="00136659">
        <w:rPr>
          <w:noProof/>
        </w:rPr>
        <w:t>2</w:t>
      </w:r>
      <w:r w:rsidRPr="00DD40DC">
        <w:rPr>
          <w:noProof/>
        </w:rPr>
        <w:t>, la première phrase est remplacée par le texte suivant:</w:t>
      </w:r>
    </w:p>
    <w:p w14:paraId="69333EC7" w14:textId="77777777" w:rsidR="00053BB7" w:rsidRPr="00DD40DC" w:rsidRDefault="00053BB7" w:rsidP="00053BB7">
      <w:pPr>
        <w:pStyle w:val="Text20"/>
        <w:rPr>
          <w:noProof/>
        </w:rPr>
      </w:pPr>
      <w:r w:rsidRPr="00DD40DC">
        <w:rPr>
          <w:noProof/>
        </w:rPr>
        <w:t>«Le pouvoir d’adopter des actes délégués visé à l’article </w:t>
      </w:r>
      <w:r w:rsidRPr="00136659">
        <w:rPr>
          <w:noProof/>
        </w:rPr>
        <w:t>3</w:t>
      </w:r>
      <w:r w:rsidRPr="00DD40DC">
        <w:rPr>
          <w:noProof/>
        </w:rPr>
        <w:t> </w:t>
      </w:r>
      <w:r w:rsidRPr="00DD40DC">
        <w:rPr>
          <w:i/>
          <w:noProof/>
        </w:rPr>
        <w:t>ter</w:t>
      </w:r>
      <w:r w:rsidRPr="00DD40DC">
        <w:rPr>
          <w:noProof/>
        </w:rPr>
        <w:t>, à l’article </w:t>
      </w:r>
      <w:r w:rsidRPr="00136659">
        <w:rPr>
          <w:noProof/>
        </w:rPr>
        <w:t>11</w:t>
      </w:r>
      <w:r w:rsidRPr="00DD40DC">
        <w:rPr>
          <w:noProof/>
        </w:rPr>
        <w:t>, paragraphe </w:t>
      </w:r>
      <w:r w:rsidRPr="00136659">
        <w:rPr>
          <w:noProof/>
        </w:rPr>
        <w:t>2</w:t>
      </w:r>
      <w:r w:rsidRPr="00DD40DC">
        <w:rPr>
          <w:noProof/>
        </w:rPr>
        <w:t>, à l’article </w:t>
      </w:r>
      <w:r w:rsidRPr="00136659">
        <w:rPr>
          <w:noProof/>
        </w:rPr>
        <w:t>13</w:t>
      </w:r>
      <w:r w:rsidRPr="00DD40DC">
        <w:rPr>
          <w:noProof/>
        </w:rPr>
        <w:t>, paragraphe </w:t>
      </w:r>
      <w:r w:rsidRPr="00136659">
        <w:rPr>
          <w:noProof/>
        </w:rPr>
        <w:t>4</w:t>
      </w:r>
      <w:r w:rsidRPr="00DD40DC">
        <w:rPr>
          <w:noProof/>
        </w:rPr>
        <w:t xml:space="preserve">, deuxième alinéa, à l’article </w:t>
      </w:r>
      <w:r w:rsidRPr="00136659">
        <w:rPr>
          <w:noProof/>
        </w:rPr>
        <w:t>13</w:t>
      </w:r>
      <w:r w:rsidRPr="00DD40DC">
        <w:rPr>
          <w:noProof/>
        </w:rPr>
        <w:t> </w:t>
      </w:r>
      <w:r w:rsidRPr="00DD40DC">
        <w:rPr>
          <w:i/>
          <w:noProof/>
        </w:rPr>
        <w:t>quater</w:t>
      </w:r>
      <w:r w:rsidRPr="00DD40DC">
        <w:rPr>
          <w:noProof/>
        </w:rPr>
        <w:t>, paragraphe </w:t>
      </w:r>
      <w:r w:rsidRPr="00136659">
        <w:rPr>
          <w:noProof/>
        </w:rPr>
        <w:t>3</w:t>
      </w:r>
      <w:r w:rsidRPr="00DD40DC">
        <w:rPr>
          <w:noProof/>
        </w:rPr>
        <w:t>, à l’article </w:t>
      </w:r>
      <w:r w:rsidRPr="00136659">
        <w:rPr>
          <w:noProof/>
        </w:rPr>
        <w:t>13</w:t>
      </w:r>
      <w:r w:rsidRPr="00DD40DC">
        <w:rPr>
          <w:noProof/>
        </w:rPr>
        <w:t> </w:t>
      </w:r>
      <w:r w:rsidRPr="00DD40DC">
        <w:rPr>
          <w:i/>
          <w:noProof/>
        </w:rPr>
        <w:t>quinquies</w:t>
      </w:r>
      <w:r w:rsidRPr="00DD40DC">
        <w:rPr>
          <w:noProof/>
        </w:rPr>
        <w:t>, paragraphe </w:t>
      </w:r>
      <w:r w:rsidRPr="00136659">
        <w:rPr>
          <w:noProof/>
        </w:rPr>
        <w:t>2</w:t>
      </w:r>
      <w:r w:rsidRPr="00DD40DC">
        <w:rPr>
          <w:noProof/>
        </w:rPr>
        <w:t>, à l’article </w:t>
      </w:r>
      <w:r w:rsidRPr="00136659">
        <w:rPr>
          <w:noProof/>
        </w:rPr>
        <w:t>13</w:t>
      </w:r>
      <w:r w:rsidRPr="00DD40DC">
        <w:rPr>
          <w:noProof/>
        </w:rPr>
        <w:t> </w:t>
      </w:r>
      <w:r w:rsidRPr="00DD40DC">
        <w:rPr>
          <w:i/>
          <w:noProof/>
        </w:rPr>
        <w:t>sexies</w:t>
      </w:r>
      <w:r w:rsidRPr="00DD40DC">
        <w:rPr>
          <w:noProof/>
        </w:rPr>
        <w:t>, paragraphe </w:t>
      </w:r>
      <w:r w:rsidRPr="00136659">
        <w:rPr>
          <w:noProof/>
        </w:rPr>
        <w:t>4</w:t>
      </w:r>
      <w:r w:rsidRPr="00DD40DC">
        <w:rPr>
          <w:noProof/>
        </w:rPr>
        <w:t>, à l’article </w:t>
      </w:r>
      <w:r w:rsidRPr="00136659">
        <w:rPr>
          <w:noProof/>
        </w:rPr>
        <w:t>13</w:t>
      </w:r>
      <w:r w:rsidRPr="00DD40DC">
        <w:rPr>
          <w:noProof/>
        </w:rPr>
        <w:t> </w:t>
      </w:r>
      <w:r w:rsidRPr="00DD40DC">
        <w:rPr>
          <w:i/>
          <w:noProof/>
        </w:rPr>
        <w:t>septies</w:t>
      </w:r>
      <w:r w:rsidRPr="00DD40DC">
        <w:rPr>
          <w:noProof/>
        </w:rPr>
        <w:t>, paragraphe </w:t>
      </w:r>
      <w:r w:rsidRPr="00136659">
        <w:rPr>
          <w:noProof/>
        </w:rPr>
        <w:t>2</w:t>
      </w:r>
      <w:r w:rsidRPr="00DD40DC">
        <w:rPr>
          <w:noProof/>
        </w:rPr>
        <w:t>, et à l’article </w:t>
      </w:r>
      <w:r w:rsidRPr="00136659">
        <w:rPr>
          <w:noProof/>
        </w:rPr>
        <w:t>14</w:t>
      </w:r>
      <w:r w:rsidRPr="00DD40DC">
        <w:rPr>
          <w:noProof/>
        </w:rPr>
        <w:t>, paragraphe </w:t>
      </w:r>
      <w:r w:rsidRPr="00136659">
        <w:rPr>
          <w:noProof/>
        </w:rPr>
        <w:t>1</w:t>
      </w:r>
      <w:r w:rsidRPr="00DD40DC">
        <w:rPr>
          <w:noProof/>
        </w:rPr>
        <w:t>, est conféré à la Commission pour une période de cinq ans à partir du [</w:t>
      </w:r>
      <w:r w:rsidRPr="00DD40DC">
        <w:rPr>
          <w:i/>
          <w:noProof/>
        </w:rPr>
        <w:t>OP, prière d’insérer la date d’entrée en vigueur du présent règlement</w:t>
      </w:r>
      <w:r w:rsidRPr="00DD40DC">
        <w:rPr>
          <w:noProof/>
        </w:rPr>
        <w:t>]</w:t>
      </w:r>
      <w:r w:rsidRPr="00DD40DC">
        <w:rPr>
          <w:i/>
          <w:noProof/>
        </w:rPr>
        <w:t>.»;</w:t>
      </w:r>
    </w:p>
    <w:p w14:paraId="6DFC4FF3" w14:textId="77777777" w:rsidR="00053BB7" w:rsidRPr="00DD40DC" w:rsidRDefault="005B4A90" w:rsidP="005B4A90">
      <w:pPr>
        <w:pStyle w:val="Point1"/>
        <w:rPr>
          <w:noProof/>
        </w:rPr>
      </w:pPr>
      <w:r w:rsidRPr="00DD40DC">
        <w:rPr>
          <w:noProof/>
        </w:rPr>
        <w:t>b)</w:t>
      </w:r>
      <w:r w:rsidRPr="00DD40DC">
        <w:rPr>
          <w:noProof/>
        </w:rPr>
        <w:tab/>
        <w:t>au paragraphe </w:t>
      </w:r>
      <w:r w:rsidRPr="00136659">
        <w:rPr>
          <w:noProof/>
        </w:rPr>
        <w:t>3</w:t>
      </w:r>
      <w:r w:rsidRPr="00DD40DC">
        <w:rPr>
          <w:noProof/>
        </w:rPr>
        <w:t>, la première phrase est remplacée par le texte suivant:</w:t>
      </w:r>
    </w:p>
    <w:p w14:paraId="0394208E" w14:textId="77777777" w:rsidR="00053BB7" w:rsidRPr="00DD40DC" w:rsidRDefault="00053BB7" w:rsidP="00053BB7">
      <w:pPr>
        <w:pStyle w:val="Text20"/>
        <w:rPr>
          <w:noProof/>
        </w:rPr>
      </w:pPr>
      <w:r w:rsidRPr="00DD40DC">
        <w:rPr>
          <w:noProof/>
        </w:rPr>
        <w:t>«La délégation de pouvoir visée à l’article </w:t>
      </w:r>
      <w:r w:rsidRPr="00136659">
        <w:rPr>
          <w:noProof/>
        </w:rPr>
        <w:t>11</w:t>
      </w:r>
      <w:r w:rsidRPr="00DD40DC">
        <w:rPr>
          <w:noProof/>
        </w:rPr>
        <w:t>, paragraphe </w:t>
      </w:r>
      <w:r w:rsidRPr="00136659">
        <w:rPr>
          <w:noProof/>
        </w:rPr>
        <w:t>2</w:t>
      </w:r>
      <w:r w:rsidRPr="00DD40DC">
        <w:rPr>
          <w:noProof/>
        </w:rPr>
        <w:t>, à l’article </w:t>
      </w:r>
      <w:r w:rsidRPr="00136659">
        <w:rPr>
          <w:noProof/>
        </w:rPr>
        <w:t>13</w:t>
      </w:r>
      <w:r w:rsidRPr="00DD40DC">
        <w:rPr>
          <w:noProof/>
        </w:rPr>
        <w:t>, paragraphe </w:t>
      </w:r>
      <w:r w:rsidRPr="00136659">
        <w:rPr>
          <w:noProof/>
        </w:rPr>
        <w:t>4</w:t>
      </w:r>
      <w:r w:rsidRPr="00DD40DC">
        <w:rPr>
          <w:noProof/>
        </w:rPr>
        <w:t xml:space="preserve">, deuxième alinéa, à l’article </w:t>
      </w:r>
      <w:r w:rsidRPr="00136659">
        <w:rPr>
          <w:noProof/>
        </w:rPr>
        <w:t>13</w:t>
      </w:r>
      <w:r w:rsidRPr="00DD40DC">
        <w:rPr>
          <w:noProof/>
        </w:rPr>
        <w:t> </w:t>
      </w:r>
      <w:r w:rsidRPr="00DD40DC">
        <w:rPr>
          <w:i/>
          <w:noProof/>
        </w:rPr>
        <w:t>quater</w:t>
      </w:r>
      <w:r w:rsidRPr="00DD40DC">
        <w:rPr>
          <w:noProof/>
        </w:rPr>
        <w:t>, paragraphe </w:t>
      </w:r>
      <w:r w:rsidRPr="00136659">
        <w:rPr>
          <w:noProof/>
        </w:rPr>
        <w:t>3</w:t>
      </w:r>
      <w:r w:rsidRPr="00DD40DC">
        <w:rPr>
          <w:noProof/>
        </w:rPr>
        <w:t>, à l’article </w:t>
      </w:r>
      <w:r w:rsidRPr="00136659">
        <w:rPr>
          <w:noProof/>
        </w:rPr>
        <w:t>13</w:t>
      </w:r>
      <w:r w:rsidRPr="00DD40DC">
        <w:rPr>
          <w:noProof/>
        </w:rPr>
        <w:t> </w:t>
      </w:r>
      <w:r w:rsidRPr="00DD40DC">
        <w:rPr>
          <w:i/>
          <w:noProof/>
        </w:rPr>
        <w:t>quinquies</w:t>
      </w:r>
      <w:r w:rsidRPr="00DD40DC">
        <w:rPr>
          <w:noProof/>
        </w:rPr>
        <w:t>, paragraphe </w:t>
      </w:r>
      <w:r w:rsidRPr="00136659">
        <w:rPr>
          <w:noProof/>
        </w:rPr>
        <w:t>2</w:t>
      </w:r>
      <w:r w:rsidRPr="00DD40DC">
        <w:rPr>
          <w:noProof/>
        </w:rPr>
        <w:t>, à l’article </w:t>
      </w:r>
      <w:r w:rsidRPr="00136659">
        <w:rPr>
          <w:noProof/>
        </w:rPr>
        <w:t>13</w:t>
      </w:r>
      <w:r w:rsidRPr="00DD40DC">
        <w:rPr>
          <w:noProof/>
        </w:rPr>
        <w:t> </w:t>
      </w:r>
      <w:r w:rsidRPr="00DD40DC">
        <w:rPr>
          <w:i/>
          <w:noProof/>
        </w:rPr>
        <w:t>sexies</w:t>
      </w:r>
      <w:r w:rsidRPr="00DD40DC">
        <w:rPr>
          <w:noProof/>
        </w:rPr>
        <w:t>, paragraphe </w:t>
      </w:r>
      <w:r w:rsidRPr="00136659">
        <w:rPr>
          <w:noProof/>
        </w:rPr>
        <w:t>4</w:t>
      </w:r>
      <w:r w:rsidRPr="00DD40DC">
        <w:rPr>
          <w:noProof/>
        </w:rPr>
        <w:t>, à l’article </w:t>
      </w:r>
      <w:r w:rsidRPr="00136659">
        <w:rPr>
          <w:noProof/>
        </w:rPr>
        <w:t>13</w:t>
      </w:r>
      <w:r w:rsidRPr="00DD40DC">
        <w:rPr>
          <w:noProof/>
        </w:rPr>
        <w:t> </w:t>
      </w:r>
      <w:r w:rsidRPr="00DD40DC">
        <w:rPr>
          <w:i/>
          <w:noProof/>
        </w:rPr>
        <w:t>septies</w:t>
      </w:r>
      <w:r w:rsidRPr="00DD40DC">
        <w:rPr>
          <w:noProof/>
        </w:rPr>
        <w:t>, paragraphe </w:t>
      </w:r>
      <w:r w:rsidRPr="00136659">
        <w:rPr>
          <w:noProof/>
        </w:rPr>
        <w:t>2</w:t>
      </w:r>
      <w:r w:rsidRPr="00DD40DC">
        <w:rPr>
          <w:noProof/>
        </w:rPr>
        <w:t>, et à l’article </w:t>
      </w:r>
      <w:r w:rsidRPr="00136659">
        <w:rPr>
          <w:noProof/>
        </w:rPr>
        <w:t>14</w:t>
      </w:r>
      <w:r w:rsidRPr="00DD40DC">
        <w:rPr>
          <w:noProof/>
        </w:rPr>
        <w:t>, paragraphe </w:t>
      </w:r>
      <w:r w:rsidRPr="00136659">
        <w:rPr>
          <w:noProof/>
        </w:rPr>
        <w:t>1</w:t>
      </w:r>
      <w:r w:rsidRPr="00DD40DC">
        <w:rPr>
          <w:noProof/>
        </w:rPr>
        <w:t>, peut être révoquée à tout moment par le Parlement européen ou le Conseil.»;</w:t>
      </w:r>
    </w:p>
    <w:p w14:paraId="64B1A40D" w14:textId="77777777" w:rsidR="00053BB7" w:rsidRPr="00DD40DC" w:rsidRDefault="005B4A90" w:rsidP="005B4A90">
      <w:pPr>
        <w:pStyle w:val="Point1"/>
        <w:rPr>
          <w:noProof/>
        </w:rPr>
      </w:pPr>
      <w:r w:rsidRPr="00DD40DC">
        <w:rPr>
          <w:noProof/>
        </w:rPr>
        <w:t>c)</w:t>
      </w:r>
      <w:r w:rsidRPr="00DD40DC">
        <w:rPr>
          <w:noProof/>
        </w:rPr>
        <w:tab/>
        <w:t>au paragraphe </w:t>
      </w:r>
      <w:r w:rsidRPr="00136659">
        <w:rPr>
          <w:noProof/>
        </w:rPr>
        <w:t>6</w:t>
      </w:r>
      <w:r w:rsidRPr="00DD40DC">
        <w:rPr>
          <w:noProof/>
        </w:rPr>
        <w:t>, «en vertu de l’article </w:t>
      </w:r>
      <w:r w:rsidRPr="00136659">
        <w:rPr>
          <w:noProof/>
        </w:rPr>
        <w:t>11</w:t>
      </w:r>
      <w:r w:rsidRPr="00DD40DC">
        <w:rPr>
          <w:noProof/>
        </w:rPr>
        <w:t>, paragraphe </w:t>
      </w:r>
      <w:r w:rsidRPr="00136659">
        <w:rPr>
          <w:noProof/>
        </w:rPr>
        <w:t>2</w:t>
      </w:r>
      <w:r w:rsidRPr="00DD40DC">
        <w:rPr>
          <w:noProof/>
        </w:rPr>
        <w:t>, de l’article </w:t>
      </w:r>
      <w:r w:rsidRPr="00136659">
        <w:rPr>
          <w:noProof/>
        </w:rPr>
        <w:t>13</w:t>
      </w:r>
      <w:r w:rsidRPr="00DD40DC">
        <w:rPr>
          <w:noProof/>
        </w:rPr>
        <w:t>, paragraphe </w:t>
      </w:r>
      <w:r w:rsidRPr="00136659">
        <w:rPr>
          <w:noProof/>
        </w:rPr>
        <w:t>4</w:t>
      </w:r>
      <w:r w:rsidRPr="00DD40DC">
        <w:rPr>
          <w:noProof/>
        </w:rPr>
        <w:t>, deuxième alinéa, et de l’article </w:t>
      </w:r>
      <w:r w:rsidRPr="00136659">
        <w:rPr>
          <w:noProof/>
        </w:rPr>
        <w:t>14</w:t>
      </w:r>
      <w:r w:rsidRPr="00DD40DC">
        <w:rPr>
          <w:noProof/>
        </w:rPr>
        <w:t>, paragraphe </w:t>
      </w:r>
      <w:r w:rsidRPr="00136659">
        <w:rPr>
          <w:noProof/>
        </w:rPr>
        <w:t>1</w:t>
      </w:r>
      <w:r w:rsidRPr="00DD40DC">
        <w:rPr>
          <w:noProof/>
        </w:rPr>
        <w:t>» est remplacé par:  «en vertu de l’article </w:t>
      </w:r>
      <w:r w:rsidRPr="00136659">
        <w:rPr>
          <w:noProof/>
        </w:rPr>
        <w:t>11</w:t>
      </w:r>
      <w:r w:rsidRPr="00DD40DC">
        <w:rPr>
          <w:noProof/>
        </w:rPr>
        <w:t>, paragraphe </w:t>
      </w:r>
      <w:r w:rsidRPr="00136659">
        <w:rPr>
          <w:noProof/>
        </w:rPr>
        <w:t>2</w:t>
      </w:r>
      <w:r w:rsidRPr="00DD40DC">
        <w:rPr>
          <w:noProof/>
        </w:rPr>
        <w:t>, de l’article </w:t>
      </w:r>
      <w:r w:rsidRPr="00136659">
        <w:rPr>
          <w:noProof/>
        </w:rPr>
        <w:t>13</w:t>
      </w:r>
      <w:r w:rsidRPr="00DD40DC">
        <w:rPr>
          <w:noProof/>
        </w:rPr>
        <w:t>, paragraphe </w:t>
      </w:r>
      <w:r w:rsidRPr="00136659">
        <w:rPr>
          <w:noProof/>
        </w:rPr>
        <w:t>4</w:t>
      </w:r>
      <w:r w:rsidRPr="00DD40DC">
        <w:rPr>
          <w:noProof/>
        </w:rPr>
        <w:t>, deuxième alinéa, de l’article </w:t>
      </w:r>
      <w:r w:rsidRPr="00136659">
        <w:rPr>
          <w:noProof/>
        </w:rPr>
        <w:t>13</w:t>
      </w:r>
      <w:r w:rsidRPr="00DD40DC">
        <w:rPr>
          <w:noProof/>
        </w:rPr>
        <w:t> </w:t>
      </w:r>
      <w:r w:rsidRPr="00DD40DC">
        <w:rPr>
          <w:i/>
          <w:noProof/>
        </w:rPr>
        <w:t>quater</w:t>
      </w:r>
      <w:r w:rsidRPr="00DD40DC">
        <w:rPr>
          <w:noProof/>
        </w:rPr>
        <w:t>, paragraphe </w:t>
      </w:r>
      <w:r w:rsidRPr="00136659">
        <w:rPr>
          <w:noProof/>
        </w:rPr>
        <w:t>3</w:t>
      </w:r>
      <w:r w:rsidRPr="00DD40DC">
        <w:rPr>
          <w:noProof/>
        </w:rPr>
        <w:t>, de l’article </w:t>
      </w:r>
      <w:r w:rsidRPr="00136659">
        <w:rPr>
          <w:noProof/>
        </w:rPr>
        <w:t>13</w:t>
      </w:r>
      <w:r w:rsidRPr="00DD40DC">
        <w:rPr>
          <w:noProof/>
        </w:rPr>
        <w:t> </w:t>
      </w:r>
      <w:r w:rsidRPr="00DD40DC">
        <w:rPr>
          <w:i/>
          <w:noProof/>
        </w:rPr>
        <w:t>quinquies</w:t>
      </w:r>
      <w:r w:rsidRPr="00DD40DC">
        <w:rPr>
          <w:noProof/>
        </w:rPr>
        <w:t>, paragraphe </w:t>
      </w:r>
      <w:r w:rsidRPr="00136659">
        <w:rPr>
          <w:noProof/>
        </w:rPr>
        <w:t>2</w:t>
      </w:r>
      <w:r w:rsidRPr="00DD40DC">
        <w:rPr>
          <w:noProof/>
        </w:rPr>
        <w:t>, de l’article </w:t>
      </w:r>
      <w:r w:rsidRPr="00136659">
        <w:rPr>
          <w:noProof/>
        </w:rPr>
        <w:t>13</w:t>
      </w:r>
      <w:r w:rsidRPr="00DD40DC">
        <w:rPr>
          <w:noProof/>
        </w:rPr>
        <w:t> </w:t>
      </w:r>
      <w:r w:rsidRPr="00DD40DC">
        <w:rPr>
          <w:i/>
          <w:noProof/>
        </w:rPr>
        <w:t>septies</w:t>
      </w:r>
      <w:r w:rsidRPr="00DD40DC">
        <w:rPr>
          <w:noProof/>
        </w:rPr>
        <w:t>, paragraphe </w:t>
      </w:r>
      <w:r w:rsidRPr="00136659">
        <w:rPr>
          <w:noProof/>
        </w:rPr>
        <w:t>2</w:t>
      </w:r>
      <w:r w:rsidRPr="00DD40DC">
        <w:rPr>
          <w:noProof/>
        </w:rPr>
        <w:t xml:space="preserve"> et de l’article </w:t>
      </w:r>
      <w:r w:rsidRPr="00136659">
        <w:rPr>
          <w:noProof/>
        </w:rPr>
        <w:t>14</w:t>
      </w:r>
      <w:r w:rsidRPr="00DD40DC">
        <w:rPr>
          <w:noProof/>
        </w:rPr>
        <w:t>, paragraphe </w:t>
      </w:r>
      <w:r w:rsidRPr="00136659">
        <w:rPr>
          <w:noProof/>
        </w:rPr>
        <w:t>1</w:t>
      </w:r>
      <w:r w:rsidRPr="00DD40DC">
        <w:rPr>
          <w:noProof/>
        </w:rPr>
        <w:t>»;</w:t>
      </w:r>
    </w:p>
    <w:p w14:paraId="0DEF76F8" w14:textId="77777777" w:rsidR="0097314C" w:rsidRPr="00DD40DC" w:rsidRDefault="005B4A90" w:rsidP="005B4A90">
      <w:pPr>
        <w:pStyle w:val="Point0"/>
        <w:rPr>
          <w:noProof/>
        </w:rPr>
      </w:pPr>
      <w:r w:rsidRPr="00136659">
        <w:rPr>
          <w:noProof/>
        </w:rPr>
        <w:t>20</w:t>
      </w:r>
      <w:r w:rsidRPr="00DD40DC">
        <w:rPr>
          <w:noProof/>
        </w:rPr>
        <w:t>)</w:t>
      </w:r>
      <w:r w:rsidRPr="00DD40DC">
        <w:rPr>
          <w:noProof/>
        </w:rPr>
        <w:tab/>
        <w:t xml:space="preserve">les annexes I, II et III du règlement </w:t>
      </w:r>
      <w:bookmarkStart w:id="5" w:name="_Hlk123912230"/>
      <w:r w:rsidRPr="00DD40DC">
        <w:rPr>
          <w:noProof/>
        </w:rPr>
        <w:t xml:space="preserve">(UE) </w:t>
      </w:r>
      <w:r w:rsidRPr="00136659">
        <w:rPr>
          <w:noProof/>
        </w:rPr>
        <w:t>2019</w:t>
      </w:r>
      <w:r w:rsidRPr="00DD40DC">
        <w:rPr>
          <w:noProof/>
        </w:rPr>
        <w:t>/</w:t>
      </w:r>
      <w:r w:rsidRPr="00136659">
        <w:rPr>
          <w:noProof/>
        </w:rPr>
        <w:t>1242</w:t>
      </w:r>
      <w:bookmarkEnd w:id="5"/>
      <w:r w:rsidRPr="00DD40DC">
        <w:rPr>
          <w:noProof/>
        </w:rPr>
        <w:t xml:space="preserve"> sont remplacées par le texte de l’annexe I du présent règlement;</w:t>
      </w:r>
    </w:p>
    <w:p w14:paraId="36B3BF51" w14:textId="77777777" w:rsidR="0097314C" w:rsidRPr="00DD40DC" w:rsidRDefault="005B4A90" w:rsidP="005B4A90">
      <w:pPr>
        <w:pStyle w:val="Point0"/>
        <w:rPr>
          <w:noProof/>
        </w:rPr>
      </w:pPr>
      <w:r w:rsidRPr="00136659">
        <w:rPr>
          <w:noProof/>
        </w:rPr>
        <w:t>21</w:t>
      </w:r>
      <w:r w:rsidRPr="00DD40DC">
        <w:rPr>
          <w:noProof/>
        </w:rPr>
        <w:t>)</w:t>
      </w:r>
      <w:r w:rsidRPr="00DD40DC">
        <w:rPr>
          <w:noProof/>
        </w:rPr>
        <w:tab/>
        <w:t xml:space="preserve">le texte de l’annexe II du présent règlement est ajouté en tant qu’annexes IV, V et VI au règlement (UE) </w:t>
      </w:r>
      <w:r w:rsidRPr="00136659">
        <w:rPr>
          <w:noProof/>
        </w:rPr>
        <w:t>2019</w:t>
      </w:r>
      <w:r w:rsidRPr="00DD40DC">
        <w:rPr>
          <w:noProof/>
        </w:rPr>
        <w:t>/</w:t>
      </w:r>
      <w:r w:rsidRPr="00136659">
        <w:rPr>
          <w:noProof/>
        </w:rPr>
        <w:t>1242</w:t>
      </w:r>
      <w:r w:rsidRPr="00DD40DC">
        <w:rPr>
          <w:noProof/>
        </w:rPr>
        <w:t>;</w:t>
      </w:r>
    </w:p>
    <w:p w14:paraId="28BF5B3F" w14:textId="77777777" w:rsidR="00D3141F" w:rsidRPr="00DD40DC" w:rsidRDefault="00441007" w:rsidP="006537B0">
      <w:pPr>
        <w:pStyle w:val="Titrearticle"/>
        <w:rPr>
          <w:i w:val="0"/>
          <w:noProof/>
        </w:rPr>
      </w:pPr>
      <w:r w:rsidRPr="00DD40DC">
        <w:rPr>
          <w:noProof/>
        </w:rPr>
        <w:t>Article </w:t>
      </w:r>
      <w:r w:rsidRPr="00136659">
        <w:rPr>
          <w:noProof/>
        </w:rPr>
        <w:t>2</w:t>
      </w:r>
      <w:r w:rsidRPr="00DD40DC">
        <w:rPr>
          <w:noProof/>
        </w:rPr>
        <w:br/>
      </w:r>
      <w:r w:rsidRPr="00DD40DC">
        <w:rPr>
          <w:b/>
          <w:i w:val="0"/>
          <w:noProof/>
        </w:rPr>
        <w:t xml:space="preserve">Abrogation du règlement (UE) </w:t>
      </w:r>
      <w:r w:rsidRPr="00136659">
        <w:rPr>
          <w:b/>
          <w:i w:val="0"/>
          <w:noProof/>
        </w:rPr>
        <w:t>2018</w:t>
      </w:r>
      <w:r w:rsidRPr="00DD40DC">
        <w:rPr>
          <w:b/>
          <w:i w:val="0"/>
          <w:noProof/>
        </w:rPr>
        <w:t>/</w:t>
      </w:r>
      <w:r w:rsidRPr="00136659">
        <w:rPr>
          <w:b/>
          <w:i w:val="0"/>
          <w:noProof/>
        </w:rPr>
        <w:t>956</w:t>
      </w:r>
    </w:p>
    <w:p w14:paraId="501C4B0A" w14:textId="77777777" w:rsidR="00604BE6" w:rsidRPr="00DD40DC" w:rsidRDefault="00441007" w:rsidP="00441007">
      <w:pPr>
        <w:rPr>
          <w:noProof/>
        </w:rPr>
      </w:pPr>
      <w:r w:rsidRPr="00DD40DC">
        <w:rPr>
          <w:noProof/>
        </w:rPr>
        <w:t xml:space="preserve">Le règlement (UE) </w:t>
      </w:r>
      <w:r w:rsidRPr="00136659">
        <w:rPr>
          <w:noProof/>
        </w:rPr>
        <w:t>2018</w:t>
      </w:r>
      <w:r w:rsidRPr="00DD40DC">
        <w:rPr>
          <w:noProof/>
        </w:rPr>
        <w:t>/</w:t>
      </w:r>
      <w:r w:rsidRPr="00136659">
        <w:rPr>
          <w:noProof/>
        </w:rPr>
        <w:t>956</w:t>
      </w:r>
      <w:r w:rsidRPr="00DD40DC">
        <w:rPr>
          <w:noProof/>
        </w:rPr>
        <w:t xml:space="preserve"> est abrogé avec effet au [</w:t>
      </w:r>
      <w:r w:rsidRPr="00DD40DC">
        <w:rPr>
          <w:i/>
          <w:noProof/>
        </w:rPr>
        <w:t>OP: prière d’insérer la date d’application</w:t>
      </w:r>
      <w:r w:rsidRPr="00DD40DC">
        <w:rPr>
          <w:noProof/>
        </w:rPr>
        <w:t>].</w:t>
      </w:r>
    </w:p>
    <w:p w14:paraId="68779F96" w14:textId="77777777" w:rsidR="00604BE6" w:rsidRPr="00DD40DC" w:rsidRDefault="00604BE6" w:rsidP="00604BE6">
      <w:pPr>
        <w:rPr>
          <w:noProof/>
          <w:szCs w:val="24"/>
        </w:rPr>
      </w:pPr>
      <w:r w:rsidRPr="00DD40DC">
        <w:rPr>
          <w:noProof/>
        </w:rPr>
        <w:t xml:space="preserve">Les références au règlement (UE) </w:t>
      </w:r>
      <w:r w:rsidRPr="00136659">
        <w:rPr>
          <w:noProof/>
        </w:rPr>
        <w:t>2018</w:t>
      </w:r>
      <w:r w:rsidRPr="00DD40DC">
        <w:rPr>
          <w:noProof/>
        </w:rPr>
        <w:t>/</w:t>
      </w:r>
      <w:r w:rsidRPr="00136659">
        <w:rPr>
          <w:noProof/>
        </w:rPr>
        <w:t>956</w:t>
      </w:r>
      <w:r w:rsidRPr="00DD40DC">
        <w:rPr>
          <w:noProof/>
        </w:rPr>
        <w:t xml:space="preserve"> s’entendent comme faites au présent règlement et sont à lire selon le tableau de correspondance figurant à l’annexe VI du présent règlement.</w:t>
      </w:r>
    </w:p>
    <w:p w14:paraId="50323F58" w14:textId="77777777" w:rsidR="00571BD5" w:rsidRPr="00DD40DC" w:rsidRDefault="00571BD5" w:rsidP="006537B0">
      <w:pPr>
        <w:pStyle w:val="Titrearticle"/>
        <w:rPr>
          <w:b/>
          <w:i w:val="0"/>
          <w:noProof/>
        </w:rPr>
      </w:pPr>
      <w:r w:rsidRPr="00DD40DC">
        <w:rPr>
          <w:noProof/>
        </w:rPr>
        <w:t>Article </w:t>
      </w:r>
      <w:r w:rsidRPr="00136659">
        <w:rPr>
          <w:noProof/>
        </w:rPr>
        <w:t>3</w:t>
      </w:r>
      <w:r w:rsidRPr="00DD40DC">
        <w:rPr>
          <w:noProof/>
        </w:rPr>
        <w:br/>
        <w:t>Entrée en vigueur</w:t>
      </w:r>
    </w:p>
    <w:p w14:paraId="32B4E47E" w14:textId="77777777" w:rsidR="00571BD5" w:rsidRPr="00DD40DC" w:rsidRDefault="00571BD5" w:rsidP="006537B0">
      <w:pPr>
        <w:rPr>
          <w:noProof/>
        </w:rPr>
      </w:pPr>
      <w:r w:rsidRPr="00DD40DC">
        <w:rPr>
          <w:noProof/>
        </w:rPr>
        <w:t xml:space="preserve">Le présent règlement entre en vigueur le vingtième jour suivant celui de sa publication au </w:t>
      </w:r>
      <w:r w:rsidRPr="00DD40DC">
        <w:rPr>
          <w:i/>
          <w:noProof/>
        </w:rPr>
        <w:t>Journal officiel de l’Union européenne</w:t>
      </w:r>
      <w:r w:rsidRPr="00DD40DC">
        <w:rPr>
          <w:noProof/>
        </w:rPr>
        <w:t>.</w:t>
      </w:r>
    </w:p>
    <w:p w14:paraId="60AE8139" w14:textId="77777777" w:rsidR="00FB177B" w:rsidRPr="00DD40DC" w:rsidRDefault="00FB177B" w:rsidP="007906BF">
      <w:pPr>
        <w:rPr>
          <w:noProof/>
        </w:rPr>
      </w:pPr>
      <w:r w:rsidRPr="00DD40DC">
        <w:rPr>
          <w:noProof/>
        </w:rPr>
        <w:t xml:space="preserve">Il s’applique à partir du </w:t>
      </w:r>
      <w:r w:rsidRPr="00136659">
        <w:rPr>
          <w:noProof/>
        </w:rPr>
        <w:t>1</w:t>
      </w:r>
      <w:r w:rsidRPr="00DD40DC">
        <w:rPr>
          <w:noProof/>
          <w:vertAlign w:val="superscript"/>
        </w:rPr>
        <w:t>er</w:t>
      </w:r>
      <w:r w:rsidRPr="00DD40DC">
        <w:rPr>
          <w:noProof/>
        </w:rPr>
        <w:t> juillet [</w:t>
      </w:r>
      <w:bookmarkStart w:id="6" w:name="_Hlk123910255"/>
      <w:r w:rsidRPr="00DD40DC">
        <w:rPr>
          <w:i/>
          <w:noProof/>
        </w:rPr>
        <w:t xml:space="preserve">OP: prière d’insérer l’année civile = année du </w:t>
      </w:r>
      <w:r w:rsidRPr="00136659">
        <w:rPr>
          <w:i/>
          <w:noProof/>
        </w:rPr>
        <w:t>1</w:t>
      </w:r>
      <w:r w:rsidRPr="00DD40DC">
        <w:rPr>
          <w:i/>
          <w:noProof/>
          <w:vertAlign w:val="superscript"/>
        </w:rPr>
        <w:t>er</w:t>
      </w:r>
      <w:r w:rsidRPr="00DD40DC">
        <w:rPr>
          <w:i/>
          <w:noProof/>
        </w:rPr>
        <w:t> juillet suivant l’entrée en vigueur</w:t>
      </w:r>
      <w:bookmarkEnd w:id="6"/>
      <w:r w:rsidRPr="00DD40DC">
        <w:rPr>
          <w:i/>
          <w:noProof/>
        </w:rPr>
        <w:t xml:space="preserve"> du présent acte</w:t>
      </w:r>
      <w:r w:rsidRPr="00DD40DC">
        <w:rPr>
          <w:noProof/>
        </w:rPr>
        <w:t>].</w:t>
      </w:r>
    </w:p>
    <w:p w14:paraId="21A0648A" w14:textId="77777777" w:rsidR="00FB177B" w:rsidRPr="00DD40DC" w:rsidRDefault="00FB177B" w:rsidP="007906BF">
      <w:pPr>
        <w:rPr>
          <w:noProof/>
        </w:rPr>
      </w:pPr>
      <w:r w:rsidRPr="00DD40DC">
        <w:rPr>
          <w:noProof/>
        </w:rPr>
        <w:t>Toutefois, en ce qui concerne les périodes de déclaration antérieures au [</w:t>
      </w:r>
      <w:r w:rsidRPr="00DD40DC">
        <w:rPr>
          <w:i/>
          <w:noProof/>
        </w:rPr>
        <w:t>OP: prière d’insérer la date = date d’application</w:t>
      </w:r>
      <w:r w:rsidRPr="00DD40DC">
        <w:rPr>
          <w:noProof/>
        </w:rPr>
        <w:t xml:space="preserve">], le règlement (UE) </w:t>
      </w:r>
      <w:r w:rsidRPr="00136659">
        <w:rPr>
          <w:noProof/>
        </w:rPr>
        <w:t>2019</w:t>
      </w:r>
      <w:r w:rsidRPr="00DD40DC">
        <w:rPr>
          <w:noProof/>
        </w:rPr>
        <w:t>/</w:t>
      </w:r>
      <w:r w:rsidRPr="00136659">
        <w:rPr>
          <w:noProof/>
        </w:rPr>
        <w:t>1242</w:t>
      </w:r>
      <w:r w:rsidRPr="00DD40DC">
        <w:rPr>
          <w:noProof/>
        </w:rPr>
        <w:t xml:space="preserve">, tel qu’applicable le </w:t>
      </w:r>
      <w:r w:rsidRPr="00136659">
        <w:rPr>
          <w:noProof/>
        </w:rPr>
        <w:t>30</w:t>
      </w:r>
      <w:r w:rsidRPr="00DD40DC">
        <w:rPr>
          <w:noProof/>
        </w:rPr>
        <w:t> juin [</w:t>
      </w:r>
      <w:r w:rsidRPr="00DD40DC">
        <w:rPr>
          <w:i/>
          <w:noProof/>
        </w:rPr>
        <w:t xml:space="preserve">OP: prière d’insérer l’année civile = année du </w:t>
      </w:r>
      <w:r w:rsidRPr="00136659">
        <w:rPr>
          <w:i/>
          <w:noProof/>
        </w:rPr>
        <w:t>1</w:t>
      </w:r>
      <w:r w:rsidRPr="00DD40DC">
        <w:rPr>
          <w:i/>
          <w:noProof/>
          <w:vertAlign w:val="superscript"/>
        </w:rPr>
        <w:t>er</w:t>
      </w:r>
      <w:r w:rsidRPr="00DD40DC">
        <w:rPr>
          <w:i/>
          <w:noProof/>
        </w:rPr>
        <w:t> juillet suivant l’entrée en vigueur du présent acte</w:t>
      </w:r>
      <w:r w:rsidRPr="00DD40DC">
        <w:rPr>
          <w:noProof/>
        </w:rPr>
        <w:t xml:space="preserve">], et le règlement (UE) </w:t>
      </w:r>
      <w:r w:rsidRPr="00136659">
        <w:rPr>
          <w:noProof/>
        </w:rPr>
        <w:t>2018</w:t>
      </w:r>
      <w:r w:rsidRPr="00DD40DC">
        <w:rPr>
          <w:noProof/>
        </w:rPr>
        <w:t>/</w:t>
      </w:r>
      <w:r w:rsidRPr="00136659">
        <w:rPr>
          <w:noProof/>
        </w:rPr>
        <w:t>956</w:t>
      </w:r>
      <w:r w:rsidRPr="00DD40DC">
        <w:rPr>
          <w:noProof/>
        </w:rPr>
        <w:t xml:space="preserve">, tel qu’applicable le </w:t>
      </w:r>
      <w:r w:rsidRPr="00136659">
        <w:rPr>
          <w:noProof/>
        </w:rPr>
        <w:t>30</w:t>
      </w:r>
      <w:r w:rsidRPr="00DD40DC">
        <w:rPr>
          <w:noProof/>
        </w:rPr>
        <w:t> juin [</w:t>
      </w:r>
      <w:r w:rsidRPr="00DD40DC">
        <w:rPr>
          <w:i/>
          <w:noProof/>
        </w:rPr>
        <w:t xml:space="preserve">OP: prière d’insérer l’année civile = année du </w:t>
      </w:r>
      <w:r w:rsidRPr="00136659">
        <w:rPr>
          <w:i/>
          <w:noProof/>
        </w:rPr>
        <w:t>1</w:t>
      </w:r>
      <w:r w:rsidRPr="00DD40DC">
        <w:rPr>
          <w:i/>
          <w:noProof/>
          <w:vertAlign w:val="superscript"/>
        </w:rPr>
        <w:t>er</w:t>
      </w:r>
      <w:r w:rsidRPr="00DD40DC">
        <w:rPr>
          <w:i/>
          <w:noProof/>
        </w:rPr>
        <w:t> juillet suivant l’entrée en vigueur du présent acte</w:t>
      </w:r>
      <w:r w:rsidRPr="00DD40DC">
        <w:rPr>
          <w:noProof/>
        </w:rPr>
        <w:t>], continuent de s’appliquer.</w:t>
      </w:r>
    </w:p>
    <w:p w14:paraId="213DCD23" w14:textId="77777777" w:rsidR="00571BD5" w:rsidRPr="00DD40DC" w:rsidRDefault="00571BD5" w:rsidP="006537B0">
      <w:pPr>
        <w:pStyle w:val="Applicationdirecte"/>
        <w:rPr>
          <w:noProof/>
        </w:rPr>
      </w:pPr>
      <w:r w:rsidRPr="00DD40DC">
        <w:rPr>
          <w:noProof/>
        </w:rPr>
        <w:t>Le présent règlement est obligatoire dans tous ses éléments et directement applicable dans tout État membre.</w:t>
      </w:r>
    </w:p>
    <w:p w14:paraId="5AF38ABC" w14:textId="3E152310" w:rsidR="00571BD5" w:rsidRPr="00DD40DC" w:rsidRDefault="004019D9" w:rsidP="00F27647">
      <w:pPr>
        <w:pStyle w:val="Fait"/>
        <w:rPr>
          <w:noProof/>
        </w:rPr>
      </w:pPr>
      <w:r w:rsidRPr="004019D9">
        <w:t>Fait à Strasbourg, le</w:t>
      </w:r>
    </w:p>
    <w:p w14:paraId="4C1E3207" w14:textId="77777777" w:rsidR="00322AAB" w:rsidRPr="00DD40DC" w:rsidRDefault="00322AAB" w:rsidP="00F27647">
      <w:pPr>
        <w:pStyle w:val="Institutionquisigne"/>
        <w:rPr>
          <w:noProof/>
        </w:rPr>
      </w:pPr>
      <w:r w:rsidRPr="00DD40DC">
        <w:rPr>
          <w:noProof/>
        </w:rPr>
        <w:t>Par le Parlement européen</w:t>
      </w:r>
      <w:r w:rsidRPr="00DD40DC">
        <w:rPr>
          <w:noProof/>
        </w:rPr>
        <w:tab/>
        <w:t>Par le Conseil</w:t>
      </w:r>
    </w:p>
    <w:p w14:paraId="3D720751" w14:textId="77777777" w:rsidR="00571BD5" w:rsidRPr="00DD40DC" w:rsidRDefault="00571BD5" w:rsidP="00322AAB">
      <w:pPr>
        <w:pStyle w:val="Personnequisigne"/>
        <w:rPr>
          <w:noProof/>
        </w:rPr>
        <w:sectPr w:rsidR="00571BD5" w:rsidRPr="00DD40DC" w:rsidSect="00995F67">
          <w:footnotePr>
            <w:numRestart w:val="eachSect"/>
          </w:footnotePr>
          <w:pgSz w:w="11907" w:h="16840" w:code="9"/>
          <w:pgMar w:top="1134" w:right="1418" w:bottom="1134" w:left="1418" w:header="709" w:footer="709" w:gutter="0"/>
          <w:cols w:space="708"/>
          <w:docGrid w:linePitch="360"/>
        </w:sectPr>
      </w:pPr>
      <w:r w:rsidRPr="00DD40DC">
        <w:rPr>
          <w:noProof/>
        </w:rPr>
        <w:t>La présidente</w:t>
      </w:r>
      <w:r w:rsidRPr="00DD40DC">
        <w:rPr>
          <w:noProof/>
        </w:rPr>
        <w:tab/>
        <w:t>Le président</w:t>
      </w:r>
    </w:p>
    <w:p w14:paraId="5A8F80EC" w14:textId="77777777" w:rsidR="00571BD5" w:rsidRPr="00DD40DC" w:rsidRDefault="00571BD5" w:rsidP="00322AAB">
      <w:pPr>
        <w:pStyle w:val="Fichefinanciretitre"/>
        <w:rPr>
          <w:noProof/>
        </w:rPr>
      </w:pPr>
      <w:r w:rsidRPr="00DD40DC">
        <w:rPr>
          <w:noProof/>
        </w:rPr>
        <w:t>FICHE FINANCIÈRE LÉGISLATIVE</w:t>
      </w:r>
    </w:p>
    <w:p w14:paraId="3A4162EB" w14:textId="77777777" w:rsidR="00DD40DC" w:rsidRDefault="004755EE" w:rsidP="004755EE">
      <w:pPr>
        <w:pStyle w:val="ManualHeading1"/>
        <w:rPr>
          <w:noProof/>
        </w:rPr>
      </w:pPr>
      <w:bookmarkStart w:id="7" w:name="_Toc514938007"/>
      <w:bookmarkStart w:id="8" w:name="_Toc520485025"/>
      <w:r w:rsidRPr="00136659">
        <w:rPr>
          <w:noProof/>
        </w:rPr>
        <w:t>1</w:t>
      </w:r>
      <w:r w:rsidRPr="00DD40DC">
        <w:rPr>
          <w:noProof/>
        </w:rPr>
        <w:t>.</w:t>
      </w:r>
      <w:r w:rsidRPr="00DD40DC">
        <w:rPr>
          <w:noProof/>
        </w:rPr>
        <w:tab/>
        <w:t>CADRE DE LA PROPOSITION/DE L’INITIATIVE</w:t>
      </w:r>
      <w:bookmarkEnd w:id="7"/>
      <w:bookmarkEnd w:id="8"/>
    </w:p>
    <w:p w14:paraId="2FE834FB" w14:textId="2B4CBED3" w:rsidR="004755EE" w:rsidRPr="00DD40DC" w:rsidRDefault="004755EE" w:rsidP="004755EE">
      <w:pPr>
        <w:pStyle w:val="ManualHeading2"/>
        <w:rPr>
          <w:noProof/>
        </w:rPr>
      </w:pPr>
      <w:bookmarkStart w:id="9" w:name="_Toc514938008"/>
      <w:bookmarkStart w:id="10" w:name="_Toc520485026"/>
      <w:r w:rsidRPr="00136659">
        <w:rPr>
          <w:noProof/>
        </w:rPr>
        <w:t>1</w:t>
      </w:r>
      <w:r w:rsidRPr="00DD40DC">
        <w:rPr>
          <w:noProof/>
        </w:rPr>
        <w:t>.</w:t>
      </w:r>
      <w:r w:rsidRPr="00136659">
        <w:rPr>
          <w:noProof/>
        </w:rPr>
        <w:t>1</w:t>
      </w:r>
      <w:r w:rsidRPr="00DD40DC">
        <w:rPr>
          <w:noProof/>
        </w:rPr>
        <w:t>.</w:t>
      </w:r>
      <w:r w:rsidRPr="00DD40DC">
        <w:rPr>
          <w:noProof/>
        </w:rPr>
        <w:tab/>
        <w:t>Dénomination de la proposition/de l’initiative</w:t>
      </w:r>
      <w:bookmarkEnd w:id="9"/>
      <w:bookmarkEnd w:id="10"/>
    </w:p>
    <w:p w14:paraId="7A45510E" w14:textId="77777777" w:rsidR="004755EE" w:rsidRPr="00DD40DC" w:rsidRDefault="004755EE" w:rsidP="004755EE">
      <w:pPr>
        <w:pBdr>
          <w:top w:val="single" w:sz="4" w:space="1" w:color="auto"/>
          <w:left w:val="single" w:sz="4" w:space="4" w:color="auto"/>
          <w:bottom w:val="single" w:sz="4" w:space="1" w:color="auto"/>
          <w:right w:val="single" w:sz="4" w:space="4" w:color="auto"/>
        </w:pBdr>
        <w:ind w:left="360"/>
        <w:rPr>
          <w:rFonts w:eastAsia="Calibri"/>
          <w:noProof/>
        </w:rPr>
      </w:pPr>
      <w:r w:rsidRPr="00DD40DC">
        <w:rPr>
          <w:noProof/>
        </w:rPr>
        <w:t xml:space="preserve">Proposition de règlement modifiant le règlement (UE) </w:t>
      </w:r>
      <w:r w:rsidRPr="00136659">
        <w:rPr>
          <w:noProof/>
        </w:rPr>
        <w:t>2019</w:t>
      </w:r>
      <w:r w:rsidRPr="00DD40DC">
        <w:rPr>
          <w:noProof/>
        </w:rPr>
        <w:t>/</w:t>
      </w:r>
      <w:r w:rsidRPr="00136659">
        <w:rPr>
          <w:noProof/>
        </w:rPr>
        <w:t>1242</w:t>
      </w:r>
      <w:r w:rsidRPr="00DD40DC">
        <w:rPr>
          <w:noProof/>
        </w:rPr>
        <w:t xml:space="preserve"> en ce qui concerne le renforcement des normes de performance en matière d’émission de CO₂ pour les nouveaux véhicules lourds, conformément à l’ambition climatique accrue de l’Union et en ce qui concerne l’intégration d’obligations de déclaration, et abrogeant le règlement (UE) </w:t>
      </w:r>
      <w:r w:rsidRPr="00136659">
        <w:rPr>
          <w:noProof/>
        </w:rPr>
        <w:t>2018</w:t>
      </w:r>
      <w:r w:rsidRPr="00DD40DC">
        <w:rPr>
          <w:noProof/>
        </w:rPr>
        <w:t>/</w:t>
      </w:r>
      <w:r w:rsidRPr="00136659">
        <w:rPr>
          <w:noProof/>
        </w:rPr>
        <w:t>956</w:t>
      </w:r>
      <w:r w:rsidRPr="00DD40DC">
        <w:rPr>
          <w:noProof/>
        </w:rPr>
        <w:t>.</w:t>
      </w:r>
    </w:p>
    <w:p w14:paraId="4D42335C" w14:textId="77777777" w:rsidR="00DD40DC" w:rsidRDefault="004755EE" w:rsidP="004755EE">
      <w:pPr>
        <w:pStyle w:val="ManualHeading2"/>
        <w:rPr>
          <w:noProof/>
        </w:rPr>
      </w:pPr>
      <w:bookmarkStart w:id="11" w:name="_Toc514938011"/>
      <w:bookmarkStart w:id="12" w:name="_Toc520485027"/>
      <w:r w:rsidRPr="00136659">
        <w:rPr>
          <w:noProof/>
        </w:rPr>
        <w:t>1</w:t>
      </w:r>
      <w:r w:rsidRPr="00DD40DC">
        <w:rPr>
          <w:noProof/>
        </w:rPr>
        <w:t>.</w:t>
      </w:r>
      <w:r w:rsidRPr="00136659">
        <w:rPr>
          <w:noProof/>
        </w:rPr>
        <w:t>2</w:t>
      </w:r>
      <w:r w:rsidRPr="00DD40DC">
        <w:rPr>
          <w:noProof/>
        </w:rPr>
        <w:t>.</w:t>
      </w:r>
      <w:r w:rsidRPr="00DD40DC">
        <w:rPr>
          <w:noProof/>
        </w:rPr>
        <w:tab/>
        <w:t>Domaine(s) politique(s) concerné(s)</w:t>
      </w:r>
      <w:bookmarkEnd w:id="11"/>
      <w:bookmarkEnd w:id="12"/>
    </w:p>
    <w:p w14:paraId="47616F34" w14:textId="0F47B6F3" w:rsidR="004755EE" w:rsidRPr="00DD40DC" w:rsidRDefault="004755EE" w:rsidP="004755EE">
      <w:pPr>
        <w:pBdr>
          <w:top w:val="single" w:sz="4" w:space="1" w:color="auto"/>
          <w:left w:val="single" w:sz="4" w:space="4" w:color="auto"/>
          <w:bottom w:val="single" w:sz="4" w:space="1" w:color="auto"/>
          <w:right w:val="single" w:sz="4" w:space="4" w:color="auto"/>
        </w:pBdr>
        <w:ind w:left="360"/>
        <w:rPr>
          <w:rFonts w:eastAsia="Calibri"/>
          <w:noProof/>
        </w:rPr>
      </w:pPr>
      <w:r w:rsidRPr="00DD40DC">
        <w:rPr>
          <w:noProof/>
        </w:rPr>
        <w:t>Rubrique </w:t>
      </w:r>
      <w:r w:rsidRPr="00136659">
        <w:rPr>
          <w:noProof/>
        </w:rPr>
        <w:t>3</w:t>
      </w:r>
      <w:r w:rsidRPr="00DD40DC">
        <w:rPr>
          <w:noProof/>
        </w:rPr>
        <w:t> – Ressources naturelles et environnement</w:t>
      </w:r>
    </w:p>
    <w:p w14:paraId="7FF3E79E" w14:textId="77777777" w:rsidR="004755EE" w:rsidRPr="00DD40DC" w:rsidRDefault="004755EE" w:rsidP="004755EE">
      <w:pPr>
        <w:pBdr>
          <w:top w:val="single" w:sz="4" w:space="1" w:color="auto"/>
          <w:left w:val="single" w:sz="4" w:space="4" w:color="auto"/>
          <w:bottom w:val="single" w:sz="4" w:space="1" w:color="auto"/>
          <w:right w:val="single" w:sz="4" w:space="4" w:color="auto"/>
        </w:pBdr>
        <w:ind w:left="360"/>
        <w:rPr>
          <w:rFonts w:eastAsia="Calibri"/>
          <w:noProof/>
        </w:rPr>
      </w:pPr>
      <w:r w:rsidRPr="00DD40DC">
        <w:rPr>
          <w:noProof/>
        </w:rPr>
        <w:t xml:space="preserve">Titre </w:t>
      </w:r>
      <w:r w:rsidRPr="00136659">
        <w:rPr>
          <w:noProof/>
        </w:rPr>
        <w:t>9</w:t>
      </w:r>
      <w:r w:rsidRPr="00DD40DC">
        <w:rPr>
          <w:noProof/>
        </w:rPr>
        <w:t xml:space="preserve"> – Environnement et action pour le climat</w:t>
      </w:r>
    </w:p>
    <w:p w14:paraId="0023A0A9" w14:textId="77777777" w:rsidR="00DD40DC" w:rsidRDefault="004755EE" w:rsidP="004755EE">
      <w:pPr>
        <w:pStyle w:val="ManualHeading2"/>
        <w:rPr>
          <w:noProof/>
        </w:rPr>
      </w:pPr>
      <w:bookmarkStart w:id="13" w:name="_Toc514938014"/>
      <w:bookmarkStart w:id="14" w:name="_Toc520485028"/>
      <w:r w:rsidRPr="00136659">
        <w:rPr>
          <w:noProof/>
        </w:rPr>
        <w:t>1</w:t>
      </w:r>
      <w:r w:rsidRPr="00DD40DC">
        <w:rPr>
          <w:noProof/>
        </w:rPr>
        <w:t>.</w:t>
      </w:r>
      <w:r w:rsidRPr="00136659">
        <w:rPr>
          <w:noProof/>
        </w:rPr>
        <w:t>3</w:t>
      </w:r>
      <w:r w:rsidRPr="00DD40DC">
        <w:rPr>
          <w:noProof/>
        </w:rPr>
        <w:t>.</w:t>
      </w:r>
      <w:r w:rsidRPr="00DD40DC">
        <w:rPr>
          <w:noProof/>
        </w:rPr>
        <w:tab/>
        <w:t>La proposition/l’initiative porte sur:</w:t>
      </w:r>
      <w:bookmarkEnd w:id="13"/>
      <w:bookmarkEnd w:id="14"/>
    </w:p>
    <w:p w14:paraId="63B664CF" w14:textId="77777777" w:rsidR="00DD40DC" w:rsidRDefault="004755EE" w:rsidP="004755EE">
      <w:pPr>
        <w:ind w:left="720"/>
        <w:rPr>
          <w:noProof/>
          <w:sz w:val="22"/>
        </w:rPr>
      </w:pPr>
      <w:r w:rsidRPr="00DD40DC">
        <w:rPr>
          <w:rFonts w:ascii="Wingdings" w:hAnsi="Wingdings"/>
          <w:noProof/>
          <w:sz w:val="22"/>
        </w:rPr>
        <w:t></w:t>
      </w:r>
      <w:r w:rsidRPr="00DD40DC">
        <w:rPr>
          <w:i/>
          <w:noProof/>
          <w:sz w:val="22"/>
        </w:rPr>
        <w:t xml:space="preserve"> </w:t>
      </w:r>
      <w:r w:rsidRPr="00DD40DC">
        <w:rPr>
          <w:noProof/>
        </w:rPr>
        <w:t>une action nouvelle</w:t>
      </w:r>
    </w:p>
    <w:p w14:paraId="0B7CD42B" w14:textId="77777777" w:rsidR="00DD40DC" w:rsidRDefault="004755EE" w:rsidP="004755EE">
      <w:pPr>
        <w:ind w:left="720"/>
        <w:rPr>
          <w:noProof/>
          <w:sz w:val="22"/>
        </w:rPr>
      </w:pPr>
      <w:r w:rsidRPr="00DD40DC">
        <w:rPr>
          <w:rFonts w:ascii="Wingdings" w:hAnsi="Wingdings"/>
          <w:noProof/>
          <w:sz w:val="22"/>
        </w:rPr>
        <w:t></w:t>
      </w:r>
      <w:r w:rsidRPr="00DD40DC">
        <w:rPr>
          <w:i/>
          <w:noProof/>
          <w:sz w:val="22"/>
        </w:rPr>
        <w:t xml:space="preserve"> </w:t>
      </w:r>
      <w:r w:rsidRPr="00DD40DC">
        <w:rPr>
          <w:noProof/>
        </w:rPr>
        <w:t>une action nouvelle suite à un projet pilote/une action préparatoire</w:t>
      </w:r>
      <w:r w:rsidRPr="00DD40DC">
        <w:rPr>
          <w:rStyle w:val="FootnoteReference"/>
          <w:noProof/>
        </w:rPr>
        <w:footnoteReference w:id="26"/>
      </w:r>
    </w:p>
    <w:p w14:paraId="25341149" w14:textId="77777777" w:rsidR="00DD40DC" w:rsidRDefault="004755EE" w:rsidP="004755EE">
      <w:pPr>
        <w:ind w:left="720"/>
        <w:rPr>
          <w:noProof/>
          <w:sz w:val="22"/>
        </w:rPr>
      </w:pPr>
      <w:r w:rsidRPr="00DD40DC">
        <w:rPr>
          <w:rFonts w:ascii="Wingdings" w:hAnsi="Wingdings"/>
          <w:noProof/>
          <w:sz w:val="22"/>
        </w:rPr>
        <w:t></w:t>
      </w:r>
      <w:r w:rsidRPr="00DD40DC">
        <w:rPr>
          <w:i/>
          <w:noProof/>
          <w:sz w:val="22"/>
        </w:rPr>
        <w:t xml:space="preserve"> </w:t>
      </w:r>
      <w:r w:rsidRPr="00DD40DC">
        <w:rPr>
          <w:noProof/>
        </w:rPr>
        <w:t>la prolongation d’une action existante</w:t>
      </w:r>
    </w:p>
    <w:p w14:paraId="4E68EA45" w14:textId="77777777" w:rsidR="00DD40DC" w:rsidRDefault="004755EE" w:rsidP="004755EE">
      <w:pPr>
        <w:ind w:left="720"/>
        <w:rPr>
          <w:noProof/>
        </w:rPr>
      </w:pPr>
      <w:r w:rsidRPr="00DD40DC">
        <w:rPr>
          <w:rFonts w:ascii="Wingdings" w:hAnsi="Wingdings"/>
          <w:noProof/>
          <w:sz w:val="22"/>
        </w:rPr>
        <w:t></w:t>
      </w:r>
      <w:r w:rsidRPr="00DD40DC">
        <w:rPr>
          <w:i/>
          <w:noProof/>
          <w:sz w:val="22"/>
        </w:rPr>
        <w:t xml:space="preserve"> </w:t>
      </w:r>
      <w:r w:rsidRPr="00DD40DC">
        <w:rPr>
          <w:noProof/>
        </w:rPr>
        <w:t>une fusion ou une réorientation d’une ou de plusieurs actions vers une autre action/une action nouvelle</w:t>
      </w:r>
    </w:p>
    <w:p w14:paraId="44489FAB" w14:textId="5987EBAB" w:rsidR="004755EE" w:rsidRPr="00DD40DC" w:rsidRDefault="004755EE" w:rsidP="004755EE">
      <w:pPr>
        <w:pStyle w:val="ManualHeading2"/>
        <w:rPr>
          <w:noProof/>
          <w:szCs w:val="24"/>
        </w:rPr>
      </w:pPr>
      <w:bookmarkStart w:id="15" w:name="_Toc514938015"/>
      <w:bookmarkStart w:id="16" w:name="_Toc520485029"/>
      <w:r w:rsidRPr="00136659">
        <w:rPr>
          <w:noProof/>
        </w:rPr>
        <w:t>1</w:t>
      </w:r>
      <w:r w:rsidRPr="00DD40DC">
        <w:rPr>
          <w:noProof/>
        </w:rPr>
        <w:t>.</w:t>
      </w:r>
      <w:r w:rsidRPr="00136659">
        <w:rPr>
          <w:noProof/>
        </w:rPr>
        <w:t>4</w:t>
      </w:r>
      <w:r w:rsidRPr="00DD40DC">
        <w:rPr>
          <w:noProof/>
        </w:rPr>
        <w:t>.</w:t>
      </w:r>
      <w:r w:rsidRPr="00DD40DC">
        <w:rPr>
          <w:noProof/>
        </w:rPr>
        <w:tab/>
        <w:t>Objectif(s)</w:t>
      </w:r>
      <w:bookmarkEnd w:id="15"/>
      <w:bookmarkEnd w:id="16"/>
    </w:p>
    <w:p w14:paraId="31223D30" w14:textId="77777777" w:rsidR="004755EE" w:rsidRPr="00DD40DC" w:rsidRDefault="004755EE" w:rsidP="004755EE">
      <w:pPr>
        <w:pStyle w:val="ManualHeading3"/>
        <w:rPr>
          <w:noProof/>
        </w:rPr>
      </w:pPr>
      <w:bookmarkStart w:id="17" w:name="_Toc514938016"/>
      <w:bookmarkStart w:id="18" w:name="_Toc520485030"/>
      <w:r w:rsidRPr="00136659">
        <w:rPr>
          <w:noProof/>
        </w:rPr>
        <w:t>1</w:t>
      </w:r>
      <w:r w:rsidRPr="00DD40DC">
        <w:rPr>
          <w:noProof/>
        </w:rPr>
        <w:t>.</w:t>
      </w:r>
      <w:r w:rsidRPr="00136659">
        <w:rPr>
          <w:noProof/>
        </w:rPr>
        <w:t>4</w:t>
      </w:r>
      <w:r w:rsidRPr="00DD40DC">
        <w:rPr>
          <w:noProof/>
        </w:rPr>
        <w:t>.</w:t>
      </w:r>
      <w:r w:rsidRPr="00136659">
        <w:rPr>
          <w:noProof/>
        </w:rPr>
        <w:t>1</w:t>
      </w:r>
      <w:r w:rsidRPr="00DD40DC">
        <w:rPr>
          <w:noProof/>
        </w:rPr>
        <w:t>.</w:t>
      </w:r>
      <w:r w:rsidRPr="00DD40DC">
        <w:rPr>
          <w:noProof/>
        </w:rPr>
        <w:tab/>
        <w:t>Objectif général / objectifs généraux</w:t>
      </w:r>
      <w:bookmarkEnd w:id="17"/>
      <w:bookmarkEnd w:id="18"/>
    </w:p>
    <w:p w14:paraId="32CA2A81" w14:textId="77777777" w:rsidR="00DD40DC" w:rsidRDefault="004755EE" w:rsidP="004755EE">
      <w:pPr>
        <w:pBdr>
          <w:top w:val="single" w:sz="4" w:space="1" w:color="auto"/>
          <w:left w:val="single" w:sz="4" w:space="4" w:color="auto"/>
          <w:bottom w:val="single" w:sz="4" w:space="1" w:color="auto"/>
          <w:right w:val="single" w:sz="4" w:space="4" w:color="auto"/>
        </w:pBdr>
        <w:ind w:left="360"/>
        <w:rPr>
          <w:noProof/>
        </w:rPr>
      </w:pPr>
      <w:r w:rsidRPr="00DD40DC">
        <w:rPr>
          <w:noProof/>
        </w:rPr>
        <w:t>L’objectif général de la présente proposition est d’établir de nouvelles normes d’émission afin de réduire les émissions de CO</w:t>
      </w:r>
      <w:r w:rsidRPr="00136659">
        <w:rPr>
          <w:noProof/>
          <w:vertAlign w:val="subscript"/>
        </w:rPr>
        <w:t>2</w:t>
      </w:r>
      <w:r w:rsidRPr="00DD40DC">
        <w:rPr>
          <w:noProof/>
        </w:rPr>
        <w:t xml:space="preserve"> des nouveaux véhicules lourds et de contribuer à la transition vers une mobilité zéro-émission dans le contexte plus large de l’ambition climatique accrue de l’UE pour </w:t>
      </w:r>
      <w:r w:rsidRPr="00136659">
        <w:rPr>
          <w:noProof/>
        </w:rPr>
        <w:t>2030</w:t>
      </w:r>
      <w:r w:rsidRPr="00DD40DC">
        <w:rPr>
          <w:noProof/>
        </w:rPr>
        <w:t xml:space="preserve"> et de la neutralité climatique de l’UE pour </w:t>
      </w:r>
      <w:r w:rsidRPr="00136659">
        <w:rPr>
          <w:noProof/>
        </w:rPr>
        <w:t>2050</w:t>
      </w:r>
      <w:r w:rsidRPr="00DD40DC">
        <w:rPr>
          <w:noProof/>
        </w:rPr>
        <w:t>.</w:t>
      </w:r>
    </w:p>
    <w:p w14:paraId="451545B2" w14:textId="58C904CE" w:rsidR="004755EE" w:rsidRPr="00DD40DC" w:rsidRDefault="004755EE" w:rsidP="004755EE">
      <w:pPr>
        <w:pStyle w:val="ManualHeading3"/>
        <w:rPr>
          <w:noProof/>
        </w:rPr>
      </w:pPr>
      <w:bookmarkStart w:id="19" w:name="_Toc514938018"/>
      <w:bookmarkStart w:id="20" w:name="_Toc520485031"/>
      <w:r w:rsidRPr="00136659">
        <w:rPr>
          <w:noProof/>
        </w:rPr>
        <w:t>1</w:t>
      </w:r>
      <w:r w:rsidRPr="00DD40DC">
        <w:rPr>
          <w:noProof/>
        </w:rPr>
        <w:t>.</w:t>
      </w:r>
      <w:r w:rsidRPr="00136659">
        <w:rPr>
          <w:noProof/>
        </w:rPr>
        <w:t>4</w:t>
      </w:r>
      <w:r w:rsidRPr="00DD40DC">
        <w:rPr>
          <w:noProof/>
        </w:rPr>
        <w:t>.</w:t>
      </w:r>
      <w:r w:rsidRPr="00136659">
        <w:rPr>
          <w:noProof/>
        </w:rPr>
        <w:t>2</w:t>
      </w:r>
      <w:r w:rsidRPr="00DD40DC">
        <w:rPr>
          <w:noProof/>
        </w:rPr>
        <w:t>.</w:t>
      </w:r>
      <w:r w:rsidRPr="00DD40DC">
        <w:rPr>
          <w:noProof/>
        </w:rPr>
        <w:tab/>
        <w:t>Objectif(s) spécifique(s)</w:t>
      </w:r>
      <w:bookmarkEnd w:id="19"/>
      <w:bookmarkEnd w:id="20"/>
    </w:p>
    <w:p w14:paraId="048A477E" w14:textId="77777777" w:rsidR="00DD40DC" w:rsidRDefault="004755EE" w:rsidP="004755EE">
      <w:pPr>
        <w:pBdr>
          <w:top w:val="single" w:sz="4" w:space="1" w:color="auto"/>
          <w:left w:val="single" w:sz="4" w:space="4" w:color="auto"/>
          <w:bottom w:val="single" w:sz="4" w:space="1" w:color="auto"/>
          <w:right w:val="single" w:sz="4" w:space="4" w:color="auto"/>
        </w:pBdr>
        <w:ind w:left="360"/>
        <w:rPr>
          <w:noProof/>
        </w:rPr>
      </w:pPr>
      <w:r w:rsidRPr="00DD40DC">
        <w:rPr>
          <w:noProof/>
        </w:rPr>
        <w:t>La présente proposition a pour objectifs spécifiques:</w:t>
      </w:r>
    </w:p>
    <w:p w14:paraId="42FB47D5" w14:textId="77777777" w:rsidR="00DD40DC" w:rsidRDefault="004755EE" w:rsidP="00C9020F">
      <w:pPr>
        <w:pBdr>
          <w:top w:val="single" w:sz="4" w:space="1" w:color="auto"/>
          <w:left w:val="single" w:sz="4" w:space="4" w:color="auto"/>
          <w:bottom w:val="single" w:sz="4" w:space="1" w:color="auto"/>
          <w:right w:val="single" w:sz="4" w:space="4" w:color="auto"/>
        </w:pBdr>
        <w:rPr>
          <w:rStyle w:val="None"/>
          <w:noProof/>
        </w:rPr>
      </w:pPr>
      <w:r w:rsidRPr="00DD40DC">
        <w:rPr>
          <w:rStyle w:val="None"/>
          <w:noProof/>
        </w:rPr>
        <w:t>de réduire les émissions de CO</w:t>
      </w:r>
      <w:r w:rsidRPr="00136659">
        <w:rPr>
          <w:rStyle w:val="None"/>
          <w:noProof/>
          <w:vertAlign w:val="subscript"/>
        </w:rPr>
        <w:t>2</w:t>
      </w:r>
      <w:r w:rsidRPr="00DD40DC">
        <w:rPr>
          <w:rStyle w:val="None"/>
          <w:noProof/>
        </w:rPr>
        <w:t xml:space="preserve"> </w:t>
      </w:r>
      <w:r w:rsidRPr="00DD40DC">
        <w:rPr>
          <w:noProof/>
        </w:rPr>
        <w:t>des véhicules lourds, de façon économiquement efficiente, conformément aux objectifs climatiques de l’UE, tout en contribuant à améliorer la sécurité énergétique de l’UE.</w:t>
      </w:r>
    </w:p>
    <w:p w14:paraId="3D39D577" w14:textId="47E54E57" w:rsidR="004755EE" w:rsidRPr="00DD40DC" w:rsidRDefault="004755EE" w:rsidP="00C9020F">
      <w:pPr>
        <w:pBdr>
          <w:top w:val="single" w:sz="4" w:space="1" w:color="auto"/>
          <w:left w:val="single" w:sz="4" w:space="4" w:color="auto"/>
          <w:bottom w:val="single" w:sz="4" w:space="1" w:color="auto"/>
          <w:right w:val="single" w:sz="4" w:space="4" w:color="auto"/>
        </w:pBdr>
        <w:rPr>
          <w:rStyle w:val="Hyperlink8"/>
          <w:rFonts w:eastAsia="Calibri"/>
          <w:noProof/>
        </w:rPr>
      </w:pPr>
      <w:r w:rsidRPr="00DD40DC">
        <w:rPr>
          <w:rStyle w:val="Hyperlink8"/>
          <w:noProof/>
        </w:rPr>
        <w:t xml:space="preserve">d’apporter des avantages aux </w:t>
      </w:r>
      <w:r w:rsidRPr="00DD40DC">
        <w:rPr>
          <w:rStyle w:val="None"/>
          <w:noProof/>
        </w:rPr>
        <w:t xml:space="preserve">opérateurs et aux usagers des transports européens, </w:t>
      </w:r>
      <w:r w:rsidRPr="00DD40DC">
        <w:rPr>
          <w:noProof/>
          <w:color w:val="000000" w:themeColor="text1"/>
        </w:rPr>
        <w:t>dont la plupart sont des PME,</w:t>
      </w:r>
      <w:r w:rsidRPr="00DD40DC">
        <w:rPr>
          <w:rStyle w:val="Hyperlink8"/>
          <w:noProof/>
        </w:rPr>
        <w:t xml:space="preserve"> grâce à un déploiement plus large de véhicules plus économes en énergie.</w:t>
      </w:r>
    </w:p>
    <w:p w14:paraId="315B3C64" w14:textId="77777777" w:rsidR="00DD40DC" w:rsidRDefault="004755EE" w:rsidP="00C9020F">
      <w:pPr>
        <w:pBdr>
          <w:top w:val="single" w:sz="4" w:space="1" w:color="auto"/>
          <w:left w:val="single" w:sz="4" w:space="4" w:color="auto"/>
          <w:bottom w:val="single" w:sz="4" w:space="1" w:color="auto"/>
          <w:right w:val="single" w:sz="4" w:space="4" w:color="auto"/>
        </w:pBdr>
        <w:rPr>
          <w:rStyle w:val="Hyperlink8"/>
          <w:noProof/>
        </w:rPr>
      </w:pPr>
      <w:r w:rsidRPr="00DD40DC">
        <w:rPr>
          <w:rStyle w:val="Hyperlink8"/>
          <w:noProof/>
        </w:rPr>
        <w:t xml:space="preserve">de renforcer le </w:t>
      </w:r>
      <w:r w:rsidRPr="00DD40DC">
        <w:rPr>
          <w:rStyle w:val="None"/>
          <w:noProof/>
        </w:rPr>
        <w:t xml:space="preserve">leadership technologique et en matière d’innovation </w:t>
      </w:r>
      <w:r w:rsidRPr="00DD40DC">
        <w:rPr>
          <w:rStyle w:val="Hyperlink8"/>
          <w:noProof/>
        </w:rPr>
        <w:t>de l’industrie de l’UE en canalisant les investissements vers des technologies zéro-émission.</w:t>
      </w:r>
    </w:p>
    <w:p w14:paraId="34BE1E5B" w14:textId="3CFF8341" w:rsidR="004755EE" w:rsidRPr="00DD40DC" w:rsidRDefault="004755EE" w:rsidP="004755EE">
      <w:pPr>
        <w:pStyle w:val="ManualHeading3"/>
        <w:rPr>
          <w:noProof/>
        </w:rPr>
      </w:pPr>
      <w:bookmarkStart w:id="21" w:name="_Toc514938019"/>
      <w:bookmarkStart w:id="22" w:name="_Toc520485032"/>
      <w:r w:rsidRPr="00136659">
        <w:rPr>
          <w:noProof/>
        </w:rPr>
        <w:t>1</w:t>
      </w:r>
      <w:r w:rsidRPr="00DD40DC">
        <w:rPr>
          <w:noProof/>
        </w:rPr>
        <w:t>.</w:t>
      </w:r>
      <w:r w:rsidRPr="00136659">
        <w:rPr>
          <w:noProof/>
        </w:rPr>
        <w:t>4</w:t>
      </w:r>
      <w:r w:rsidRPr="00DD40DC">
        <w:rPr>
          <w:noProof/>
        </w:rPr>
        <w:t>.</w:t>
      </w:r>
      <w:r w:rsidRPr="00136659">
        <w:rPr>
          <w:noProof/>
        </w:rPr>
        <w:t>3</w:t>
      </w:r>
      <w:r w:rsidRPr="00DD40DC">
        <w:rPr>
          <w:noProof/>
        </w:rPr>
        <w:t>.</w:t>
      </w:r>
      <w:r w:rsidRPr="00DD40DC">
        <w:rPr>
          <w:noProof/>
        </w:rPr>
        <w:tab/>
        <w:t>Résultat(s) et incidence(s) attendus</w:t>
      </w:r>
      <w:bookmarkEnd w:id="21"/>
      <w:bookmarkEnd w:id="22"/>
    </w:p>
    <w:p w14:paraId="7C9F5C9A" w14:textId="77777777" w:rsidR="004755EE" w:rsidRPr="00DD40DC" w:rsidRDefault="004755EE" w:rsidP="004755EE">
      <w:pPr>
        <w:ind w:left="360"/>
        <w:rPr>
          <w:rFonts w:eastAsia="Calibri"/>
          <w:i/>
          <w:noProof/>
          <w:sz w:val="20"/>
        </w:rPr>
      </w:pPr>
      <w:r w:rsidRPr="00DD40DC">
        <w:rPr>
          <w:i/>
          <w:noProof/>
          <w:sz w:val="20"/>
        </w:rPr>
        <w:t>Préciser les effets que la proposition/l’initiative devrait avoir sur les bénéficiaires/la population visée.</w:t>
      </w:r>
    </w:p>
    <w:p w14:paraId="5E03C025" w14:textId="77777777" w:rsidR="00DD40DC" w:rsidRDefault="004755EE" w:rsidP="004755EE">
      <w:pPr>
        <w:pBdr>
          <w:top w:val="single" w:sz="4" w:space="1" w:color="auto"/>
          <w:left w:val="single" w:sz="4" w:space="4" w:color="auto"/>
          <w:bottom w:val="single" w:sz="4" w:space="1" w:color="auto"/>
          <w:right w:val="single" w:sz="4" w:space="4" w:color="auto"/>
        </w:pBdr>
        <w:ind w:left="360"/>
        <w:rPr>
          <w:noProof/>
        </w:rPr>
      </w:pPr>
      <w:r w:rsidRPr="00DD40DC">
        <w:rPr>
          <w:noProof/>
        </w:rPr>
        <w:t>La proposition garantira la réduction des émissions de CO</w:t>
      </w:r>
      <w:r w:rsidRPr="00136659">
        <w:rPr>
          <w:noProof/>
          <w:vertAlign w:val="subscript"/>
        </w:rPr>
        <w:t>2</w:t>
      </w:r>
      <w:r w:rsidRPr="00DD40DC">
        <w:rPr>
          <w:noProof/>
        </w:rPr>
        <w:t xml:space="preserve"> des véhicules lourds, apportera des avantages aux transporteurs et aux utilisateurs en termes de qualité de l’air et de réduction de la consommation d’énergie, et renforcera le leadership technologique et en matière d’innovation de la chaîne de valeur automobile. L’amélioration de l’efficacité énergétique et de la sécurité énergétique devrait figurer au nombre des bénéfices connexes supplémentaires.</w:t>
      </w:r>
    </w:p>
    <w:p w14:paraId="737C42CB" w14:textId="4C226183" w:rsidR="004755EE" w:rsidRPr="00DD40DC" w:rsidRDefault="004755EE" w:rsidP="004755EE">
      <w:pPr>
        <w:pStyle w:val="ManualHeading3"/>
        <w:rPr>
          <w:noProof/>
          <w:szCs w:val="24"/>
        </w:rPr>
      </w:pPr>
      <w:bookmarkStart w:id="23" w:name="_Toc514938023"/>
      <w:bookmarkStart w:id="24" w:name="_Toc520485033"/>
      <w:r w:rsidRPr="00136659">
        <w:rPr>
          <w:noProof/>
        </w:rPr>
        <w:t>1</w:t>
      </w:r>
      <w:r w:rsidRPr="00DD40DC">
        <w:rPr>
          <w:noProof/>
        </w:rPr>
        <w:t>.</w:t>
      </w:r>
      <w:r w:rsidRPr="00136659">
        <w:rPr>
          <w:noProof/>
        </w:rPr>
        <w:t>4</w:t>
      </w:r>
      <w:r w:rsidRPr="00DD40DC">
        <w:rPr>
          <w:noProof/>
        </w:rPr>
        <w:t>.</w:t>
      </w:r>
      <w:r w:rsidRPr="00136659">
        <w:rPr>
          <w:noProof/>
        </w:rPr>
        <w:t>4</w:t>
      </w:r>
      <w:r w:rsidRPr="00DD40DC">
        <w:rPr>
          <w:noProof/>
        </w:rPr>
        <w:t>.</w:t>
      </w:r>
      <w:r w:rsidRPr="00DD40DC">
        <w:rPr>
          <w:noProof/>
        </w:rPr>
        <w:tab/>
        <w:t>Indicateurs de performance</w:t>
      </w:r>
      <w:bookmarkEnd w:id="23"/>
      <w:bookmarkEnd w:id="24"/>
    </w:p>
    <w:p w14:paraId="011B48CE" w14:textId="77777777" w:rsidR="004755EE" w:rsidRPr="00DD40DC" w:rsidRDefault="004755EE" w:rsidP="004755EE">
      <w:pPr>
        <w:ind w:left="360"/>
        <w:rPr>
          <w:rFonts w:eastAsia="Calibri"/>
          <w:i/>
          <w:noProof/>
          <w:sz w:val="20"/>
        </w:rPr>
      </w:pPr>
      <w:r w:rsidRPr="00DD40DC">
        <w:rPr>
          <w:i/>
          <w:noProof/>
          <w:sz w:val="20"/>
        </w:rPr>
        <w:t>Préciser les indicateurs permettant de suivre l’avancement et les réalisations.</w:t>
      </w:r>
    </w:p>
    <w:p w14:paraId="0EC4BF69" w14:textId="77777777" w:rsidR="004755EE" w:rsidRPr="00DD40DC" w:rsidRDefault="004755EE" w:rsidP="004755EE">
      <w:pPr>
        <w:pBdr>
          <w:top w:val="single" w:sz="4" w:space="1" w:color="auto"/>
          <w:left w:val="single" w:sz="4" w:space="4" w:color="auto"/>
          <w:bottom w:val="single" w:sz="4" w:space="1" w:color="auto"/>
          <w:right w:val="single" w:sz="4" w:space="4" w:color="auto"/>
        </w:pBdr>
        <w:ind w:left="360"/>
        <w:rPr>
          <w:rFonts w:eastAsia="Calibri"/>
          <w:noProof/>
        </w:rPr>
      </w:pPr>
      <w:r w:rsidRPr="00DD40DC">
        <w:rPr>
          <w:noProof/>
        </w:rPr>
        <w:t>Les indicateurs suivants ont été recensés:</w:t>
      </w:r>
    </w:p>
    <w:p w14:paraId="2CEFD7F1" w14:textId="77777777" w:rsidR="004755EE" w:rsidRPr="00DD40DC" w:rsidRDefault="004755EE" w:rsidP="004755EE">
      <w:pPr>
        <w:pBdr>
          <w:top w:val="single" w:sz="4" w:space="1" w:color="auto"/>
          <w:left w:val="single" w:sz="4" w:space="4" w:color="auto"/>
          <w:bottom w:val="single" w:sz="4" w:space="1" w:color="auto"/>
          <w:right w:val="single" w:sz="4" w:space="4" w:color="auto"/>
        </w:pBdr>
        <w:ind w:left="360"/>
        <w:rPr>
          <w:rFonts w:eastAsiaTheme="minorEastAsia"/>
          <w:noProof/>
          <w:color w:val="000000" w:themeColor="text1"/>
        </w:rPr>
      </w:pPr>
      <w:r w:rsidRPr="00136659">
        <w:rPr>
          <w:noProof/>
        </w:rPr>
        <w:t>1</w:t>
      </w:r>
      <w:r w:rsidRPr="00DD40DC">
        <w:rPr>
          <w:noProof/>
        </w:rPr>
        <w:t>. les émissions de CO</w:t>
      </w:r>
      <w:r w:rsidRPr="00136659">
        <w:rPr>
          <w:noProof/>
          <w:vertAlign w:val="subscript"/>
        </w:rPr>
        <w:t>2</w:t>
      </w:r>
      <w:r w:rsidRPr="00DD40DC">
        <w:rPr>
          <w:noProof/>
        </w:rPr>
        <w:t xml:space="preserve"> moyennes du parc à l’échelle de l’Union de nouveaux véhicules lourds mesurées au moment de la réception par type seront surveillées annuellement;</w:t>
      </w:r>
    </w:p>
    <w:p w14:paraId="083C11C2" w14:textId="77777777" w:rsidR="004755EE" w:rsidRPr="00DD40DC" w:rsidRDefault="004755EE" w:rsidP="004755EE">
      <w:pPr>
        <w:pBdr>
          <w:top w:val="single" w:sz="4" w:space="1" w:color="auto"/>
          <w:left w:val="single" w:sz="4" w:space="4" w:color="auto"/>
          <w:bottom w:val="single" w:sz="4" w:space="1" w:color="auto"/>
          <w:right w:val="single" w:sz="4" w:space="4" w:color="auto"/>
        </w:pBdr>
        <w:ind w:left="360"/>
        <w:rPr>
          <w:rFonts w:eastAsia="Calibri"/>
          <w:noProof/>
        </w:rPr>
      </w:pPr>
      <w:r w:rsidRPr="00136659">
        <w:rPr>
          <w:noProof/>
        </w:rPr>
        <w:t>2</w:t>
      </w:r>
      <w:r w:rsidRPr="00DD40DC">
        <w:rPr>
          <w:noProof/>
        </w:rPr>
        <w:t>. les émissions de GES totales des véhicules lourds seront surveillées au moyen des inventaires annuels des émissions de GES des États membres;</w:t>
      </w:r>
    </w:p>
    <w:p w14:paraId="0381E91A" w14:textId="77777777" w:rsidR="004755EE" w:rsidRPr="00DD40DC" w:rsidRDefault="006641A1" w:rsidP="004755EE">
      <w:pPr>
        <w:pBdr>
          <w:top w:val="single" w:sz="4" w:space="1" w:color="auto"/>
          <w:left w:val="single" w:sz="4" w:space="4" w:color="auto"/>
          <w:bottom w:val="single" w:sz="4" w:space="1" w:color="auto"/>
          <w:right w:val="single" w:sz="4" w:space="4" w:color="auto"/>
        </w:pBdr>
        <w:ind w:left="360"/>
        <w:rPr>
          <w:rFonts w:eastAsia="Calibri"/>
          <w:noProof/>
        </w:rPr>
      </w:pPr>
      <w:r w:rsidRPr="00136659">
        <w:rPr>
          <w:noProof/>
        </w:rPr>
        <w:t>3</w:t>
      </w:r>
      <w:r w:rsidRPr="00DD40DC">
        <w:rPr>
          <w:noProof/>
        </w:rPr>
        <w:t>. les données de surveillance annuelles communiquées par les États membres permettront de surveiller le nombre et la part de véhicules zéro-émission et basse-émission;</w:t>
      </w:r>
    </w:p>
    <w:p w14:paraId="29D84D52" w14:textId="77777777" w:rsidR="004755EE" w:rsidRPr="00DD40DC" w:rsidRDefault="006641A1" w:rsidP="004755EE">
      <w:pPr>
        <w:pBdr>
          <w:top w:val="single" w:sz="4" w:space="1" w:color="auto"/>
          <w:left w:val="single" w:sz="4" w:space="4" w:color="auto"/>
          <w:bottom w:val="single" w:sz="4" w:space="1" w:color="auto"/>
          <w:right w:val="single" w:sz="4" w:space="4" w:color="auto"/>
        </w:pBdr>
        <w:ind w:left="360"/>
        <w:rPr>
          <w:rFonts w:eastAsia="Calibri"/>
          <w:noProof/>
        </w:rPr>
      </w:pPr>
      <w:r w:rsidRPr="00136659">
        <w:rPr>
          <w:noProof/>
        </w:rPr>
        <w:t>4</w:t>
      </w:r>
      <w:r w:rsidRPr="00DD40DC">
        <w:rPr>
          <w:noProof/>
        </w:rPr>
        <w:t>. les bases de données de brevets accessibles au public permettront de mesurer le niveau d’innovation à l’aune des nouveaux brevets des constructeurs automobiles européens liés aux technologies zéro-émission;</w:t>
      </w:r>
    </w:p>
    <w:p w14:paraId="386BA357" w14:textId="77777777" w:rsidR="00DD40DC" w:rsidRDefault="006641A1" w:rsidP="004755EE">
      <w:pPr>
        <w:pBdr>
          <w:top w:val="single" w:sz="4" w:space="1" w:color="auto"/>
          <w:left w:val="single" w:sz="4" w:space="4" w:color="auto"/>
          <w:bottom w:val="single" w:sz="4" w:space="1" w:color="auto"/>
          <w:right w:val="single" w:sz="4" w:space="4" w:color="auto"/>
        </w:pBdr>
        <w:ind w:left="360"/>
        <w:rPr>
          <w:noProof/>
        </w:rPr>
      </w:pPr>
      <w:r w:rsidRPr="00136659">
        <w:rPr>
          <w:noProof/>
        </w:rPr>
        <w:t>5</w:t>
      </w:r>
      <w:r w:rsidRPr="00DD40DC">
        <w:rPr>
          <w:noProof/>
        </w:rPr>
        <w:t>. le niveau d’emploi sera surveillé sur la base de statistiques d’Eurostat publiquement disponibles sur l’emploi au niveau sectoriel pour l’UE.</w:t>
      </w:r>
    </w:p>
    <w:p w14:paraId="4F894A10" w14:textId="77777777" w:rsidR="00DD40DC" w:rsidRDefault="004755EE" w:rsidP="004755EE">
      <w:pPr>
        <w:pStyle w:val="ManualHeading2"/>
        <w:rPr>
          <w:noProof/>
        </w:rPr>
      </w:pPr>
      <w:bookmarkStart w:id="25" w:name="_Toc514938025"/>
      <w:bookmarkStart w:id="26" w:name="_Toc520485034"/>
      <w:r w:rsidRPr="00136659">
        <w:rPr>
          <w:noProof/>
        </w:rPr>
        <w:t>1</w:t>
      </w:r>
      <w:r w:rsidRPr="00DD40DC">
        <w:rPr>
          <w:noProof/>
        </w:rPr>
        <w:t>.</w:t>
      </w:r>
      <w:r w:rsidRPr="00136659">
        <w:rPr>
          <w:noProof/>
        </w:rPr>
        <w:t>5</w:t>
      </w:r>
      <w:r w:rsidRPr="00DD40DC">
        <w:rPr>
          <w:noProof/>
        </w:rPr>
        <w:t>.</w:t>
      </w:r>
      <w:r w:rsidRPr="00DD40DC">
        <w:rPr>
          <w:noProof/>
        </w:rPr>
        <w:tab/>
        <w:t>Justification(s) de la proposition/de l’initiative</w:t>
      </w:r>
      <w:bookmarkEnd w:id="25"/>
      <w:bookmarkEnd w:id="26"/>
    </w:p>
    <w:p w14:paraId="170D32EB" w14:textId="5AA037CB" w:rsidR="004755EE" w:rsidRPr="00DD40DC" w:rsidRDefault="004755EE" w:rsidP="004755EE">
      <w:pPr>
        <w:pStyle w:val="ManualHeading3"/>
        <w:rPr>
          <w:noProof/>
        </w:rPr>
      </w:pPr>
      <w:bookmarkStart w:id="27" w:name="_Toc514938026"/>
      <w:bookmarkStart w:id="28" w:name="_Toc520485035"/>
      <w:r w:rsidRPr="00136659">
        <w:rPr>
          <w:noProof/>
        </w:rPr>
        <w:t>1</w:t>
      </w:r>
      <w:r w:rsidRPr="00DD40DC">
        <w:rPr>
          <w:noProof/>
        </w:rPr>
        <w:t>.</w:t>
      </w:r>
      <w:r w:rsidRPr="00136659">
        <w:rPr>
          <w:noProof/>
        </w:rPr>
        <w:t>5</w:t>
      </w:r>
      <w:r w:rsidRPr="00DD40DC">
        <w:rPr>
          <w:noProof/>
        </w:rPr>
        <w:t>.</w:t>
      </w:r>
      <w:r w:rsidRPr="00136659">
        <w:rPr>
          <w:noProof/>
        </w:rPr>
        <w:t>1</w:t>
      </w:r>
      <w:r w:rsidRPr="00DD40DC">
        <w:rPr>
          <w:noProof/>
        </w:rPr>
        <w:t>.</w:t>
      </w:r>
      <w:r w:rsidRPr="00DD40DC">
        <w:rPr>
          <w:noProof/>
        </w:rPr>
        <w:tab/>
      </w:r>
      <w:r w:rsidRPr="00DD40DC">
        <w:rPr>
          <w:rStyle w:val="Heading3Char"/>
          <w:noProof/>
        </w:rPr>
        <w:t>Besoin(s) à satisfaire à court ou</w:t>
      </w:r>
      <w:r w:rsidRPr="00DD40DC">
        <w:rPr>
          <w:noProof/>
        </w:rPr>
        <w:t xml:space="preserve"> à long terme, assorti(s) d’un calendrier détaillé pour la mise en œuvre de l’initiative</w:t>
      </w:r>
      <w:bookmarkEnd w:id="27"/>
      <w:bookmarkEnd w:id="28"/>
    </w:p>
    <w:p w14:paraId="20696FB2" w14:textId="77777777" w:rsidR="00DD40DC" w:rsidRDefault="004755EE" w:rsidP="004755EE">
      <w:pPr>
        <w:pBdr>
          <w:top w:val="single" w:sz="4" w:space="1" w:color="auto"/>
          <w:left w:val="single" w:sz="4" w:space="4" w:color="auto"/>
          <w:bottom w:val="single" w:sz="4" w:space="1" w:color="auto"/>
          <w:right w:val="single" w:sz="4" w:space="4" w:color="auto"/>
        </w:pBdr>
        <w:ind w:left="360"/>
        <w:rPr>
          <w:noProof/>
        </w:rPr>
      </w:pPr>
      <w:r w:rsidRPr="00DD40DC">
        <w:rPr>
          <w:noProof/>
        </w:rPr>
        <w:t>Les constructeurs des véhicules lourds nouvellement immatriculés dans l’Union devront surveiller et déclarer leurs émissions et respecter les objectifs en matière d’émission de CO</w:t>
      </w:r>
      <w:r w:rsidRPr="00136659">
        <w:rPr>
          <w:noProof/>
          <w:vertAlign w:val="subscript"/>
        </w:rPr>
        <w:t>2</w:t>
      </w:r>
      <w:r w:rsidRPr="00DD40DC">
        <w:rPr>
          <w:noProof/>
        </w:rPr>
        <w:t xml:space="preserve"> spécifiques révisés.</w:t>
      </w:r>
    </w:p>
    <w:p w14:paraId="3FA882B5" w14:textId="6B831FD7" w:rsidR="004755EE" w:rsidRPr="00DD40DC" w:rsidRDefault="004755EE" w:rsidP="004755EE">
      <w:pPr>
        <w:pBdr>
          <w:top w:val="single" w:sz="4" w:space="1" w:color="auto"/>
          <w:left w:val="single" w:sz="4" w:space="4" w:color="auto"/>
          <w:bottom w:val="single" w:sz="4" w:space="1" w:color="auto"/>
          <w:right w:val="single" w:sz="4" w:space="4" w:color="auto"/>
        </w:pBdr>
        <w:ind w:left="360"/>
        <w:rPr>
          <w:rFonts w:eastAsia="Calibri"/>
          <w:noProof/>
        </w:rPr>
      </w:pPr>
      <w:r w:rsidRPr="00DD40DC">
        <w:rPr>
          <w:noProof/>
        </w:rPr>
        <w:t>Les États membres devront communiquer chaque année à la Commission et à l’Agence européenne pour l’environnement des données techniques sur les véhicules lourds nouvellement immatriculés.</w:t>
      </w:r>
    </w:p>
    <w:p w14:paraId="3EAB3C49" w14:textId="77777777" w:rsidR="004755EE" w:rsidRPr="00DD40DC" w:rsidRDefault="004755EE" w:rsidP="004755EE">
      <w:pPr>
        <w:pStyle w:val="ManualHeading3"/>
        <w:rPr>
          <w:noProof/>
        </w:rPr>
      </w:pPr>
      <w:bookmarkStart w:id="29" w:name="_Toc514938029"/>
      <w:bookmarkStart w:id="30" w:name="_Toc520485036"/>
      <w:r w:rsidRPr="00136659">
        <w:rPr>
          <w:noProof/>
        </w:rPr>
        <w:t>1</w:t>
      </w:r>
      <w:r w:rsidRPr="00DD40DC">
        <w:rPr>
          <w:noProof/>
        </w:rPr>
        <w:t>.</w:t>
      </w:r>
      <w:r w:rsidRPr="00136659">
        <w:rPr>
          <w:noProof/>
        </w:rPr>
        <w:t>5</w:t>
      </w:r>
      <w:r w:rsidRPr="00DD40DC">
        <w:rPr>
          <w:noProof/>
        </w:rPr>
        <w:t>.</w:t>
      </w:r>
      <w:r w:rsidRPr="00136659">
        <w:rPr>
          <w:noProof/>
        </w:rPr>
        <w:t>2</w:t>
      </w:r>
      <w:r w:rsidRPr="00DD40DC">
        <w:rPr>
          <w:noProof/>
        </w:rPr>
        <w:t>.</w:t>
      </w:r>
      <w:r w:rsidRPr="00DD40DC">
        <w:rPr>
          <w:noProof/>
        </w:rPr>
        <w:tab/>
        <w:t>Valeur ajoutée de l’intervention de l’Union (celle-ci peut résulter de différents facteurs, par exemple gains de coordination, sécurité juridique, efficacité accrue, complémentarités, etc.). Aux fins du présent point, on entend par «valeur ajoutée de l’intervention de l’Union» la valeur découlant de l’intervention de l’Union qui vient s’ajouter à la valeur qui, sans cela, aurait été générée par la seule action des États membres.</w:t>
      </w:r>
      <w:bookmarkEnd w:id="29"/>
      <w:bookmarkEnd w:id="30"/>
    </w:p>
    <w:p w14:paraId="4A3490E3" w14:textId="77777777" w:rsidR="00CE291B" w:rsidRPr="00DD40DC" w:rsidRDefault="00CE291B" w:rsidP="009A72F9">
      <w:pPr>
        <w:pBdr>
          <w:top w:val="single" w:sz="4" w:space="1" w:color="auto"/>
          <w:left w:val="single" w:sz="4" w:space="0" w:color="auto"/>
          <w:bottom w:val="single" w:sz="4" w:space="1" w:color="auto"/>
          <w:right w:val="single" w:sz="4" w:space="4" w:color="auto"/>
        </w:pBdr>
        <w:rPr>
          <w:rFonts w:eastAsia="Calibri"/>
          <w:noProof/>
        </w:rPr>
      </w:pPr>
      <w:r w:rsidRPr="00DD40DC">
        <w:rPr>
          <w:noProof/>
        </w:rPr>
        <w:t>Le changement climatique ne connaît pas de frontières, et ce problème ne saurait être résolu au seul niveau régional ou local. L’action pour le climat doit être concertée au niveau européen et une action de l’UE se justifie pour des raisons de subsidiarité.</w:t>
      </w:r>
    </w:p>
    <w:p w14:paraId="5DA74288" w14:textId="77777777" w:rsidR="00CE291B" w:rsidRPr="00DD40DC" w:rsidRDefault="00CE291B" w:rsidP="009A72F9">
      <w:pPr>
        <w:pBdr>
          <w:top w:val="single" w:sz="4" w:space="1" w:color="auto"/>
          <w:left w:val="single" w:sz="4" w:space="0" w:color="auto"/>
          <w:bottom w:val="single" w:sz="4" w:space="1" w:color="auto"/>
          <w:right w:val="single" w:sz="4" w:space="4" w:color="auto"/>
        </w:pBdr>
        <w:rPr>
          <w:rFonts w:eastAsia="Calibri"/>
          <w:noProof/>
        </w:rPr>
      </w:pPr>
      <w:r w:rsidRPr="00DD40DC">
        <w:rPr>
          <w:noProof/>
        </w:rPr>
        <w:t>Les initiatives aux niveaux national et local ne suffiront pas. L’absence d’action coordonnée de l’UE se traduirait par un risque de fragmentation du marché. À eux seuls, les différents États membres représenteraient également un marché trop restreint pour stimuler les changements au niveau de l’industrie et créer des économies d’échelle.</w:t>
      </w:r>
    </w:p>
    <w:p w14:paraId="74B05516" w14:textId="77777777" w:rsidR="004755EE" w:rsidRPr="00DD40DC" w:rsidRDefault="004755EE" w:rsidP="004755EE">
      <w:pPr>
        <w:pStyle w:val="ManualHeading3"/>
        <w:rPr>
          <w:noProof/>
        </w:rPr>
      </w:pPr>
      <w:bookmarkStart w:id="31" w:name="_Toc514938030"/>
      <w:bookmarkStart w:id="32" w:name="_Toc520485037"/>
      <w:r w:rsidRPr="00136659">
        <w:rPr>
          <w:noProof/>
        </w:rPr>
        <w:t>1</w:t>
      </w:r>
      <w:r w:rsidRPr="00DD40DC">
        <w:rPr>
          <w:noProof/>
        </w:rPr>
        <w:t>.</w:t>
      </w:r>
      <w:r w:rsidRPr="00136659">
        <w:rPr>
          <w:noProof/>
        </w:rPr>
        <w:t>5</w:t>
      </w:r>
      <w:r w:rsidRPr="00DD40DC">
        <w:rPr>
          <w:noProof/>
        </w:rPr>
        <w:t>.</w:t>
      </w:r>
      <w:r w:rsidRPr="00136659">
        <w:rPr>
          <w:noProof/>
        </w:rPr>
        <w:t>3</w:t>
      </w:r>
      <w:r w:rsidRPr="00DD40DC">
        <w:rPr>
          <w:noProof/>
        </w:rPr>
        <w:t>.</w:t>
      </w:r>
      <w:r w:rsidRPr="00DD40DC">
        <w:rPr>
          <w:noProof/>
        </w:rPr>
        <w:tab/>
        <w:t>Leçons tirées d’expériences similaires</w:t>
      </w:r>
      <w:bookmarkEnd w:id="31"/>
      <w:bookmarkEnd w:id="32"/>
    </w:p>
    <w:p w14:paraId="2BBD2C99" w14:textId="77777777" w:rsidR="004755EE" w:rsidRPr="00DD40DC" w:rsidRDefault="004755EE" w:rsidP="004755EE">
      <w:pPr>
        <w:pBdr>
          <w:top w:val="single" w:sz="4" w:space="1" w:color="auto"/>
          <w:left w:val="single" w:sz="4" w:space="4" w:color="auto"/>
          <w:bottom w:val="single" w:sz="4" w:space="1" w:color="auto"/>
          <w:right w:val="single" w:sz="4" w:space="4" w:color="auto"/>
        </w:pBdr>
        <w:ind w:left="360"/>
        <w:rPr>
          <w:rFonts w:eastAsia="Calibri"/>
          <w:noProof/>
        </w:rPr>
      </w:pPr>
      <w:r w:rsidRPr="00DD40DC">
        <w:rPr>
          <w:noProof/>
        </w:rPr>
        <w:t>La proposition s’appuie sur la législation existante en ce qui concerne tant les obligations en matière de surveillance et de déclaration que les normes en matière d’émission de CO</w:t>
      </w:r>
      <w:r w:rsidRPr="00136659">
        <w:rPr>
          <w:noProof/>
          <w:vertAlign w:val="subscript"/>
        </w:rPr>
        <w:t>2</w:t>
      </w:r>
      <w:r w:rsidRPr="00DD40DC">
        <w:rPr>
          <w:noProof/>
        </w:rPr>
        <w:t>.</w:t>
      </w:r>
    </w:p>
    <w:p w14:paraId="1364A9F3" w14:textId="77777777" w:rsidR="004755EE" w:rsidRPr="00DD40DC" w:rsidRDefault="004755EE" w:rsidP="004755EE">
      <w:pPr>
        <w:pStyle w:val="ManualHeading3"/>
        <w:rPr>
          <w:noProof/>
        </w:rPr>
      </w:pPr>
      <w:bookmarkStart w:id="33" w:name="_Toc514938033"/>
      <w:bookmarkStart w:id="34" w:name="_Toc520485038"/>
      <w:r w:rsidRPr="00136659">
        <w:rPr>
          <w:noProof/>
        </w:rPr>
        <w:t>1</w:t>
      </w:r>
      <w:r w:rsidRPr="00DD40DC">
        <w:rPr>
          <w:noProof/>
        </w:rPr>
        <w:t>.</w:t>
      </w:r>
      <w:r w:rsidRPr="00136659">
        <w:rPr>
          <w:noProof/>
        </w:rPr>
        <w:t>5</w:t>
      </w:r>
      <w:r w:rsidRPr="00DD40DC">
        <w:rPr>
          <w:noProof/>
        </w:rPr>
        <w:t>.</w:t>
      </w:r>
      <w:r w:rsidRPr="00136659">
        <w:rPr>
          <w:noProof/>
        </w:rPr>
        <w:t>4</w:t>
      </w:r>
      <w:r w:rsidRPr="00DD40DC">
        <w:rPr>
          <w:noProof/>
        </w:rPr>
        <w:t>.</w:t>
      </w:r>
      <w:r w:rsidRPr="00DD40DC">
        <w:rPr>
          <w:noProof/>
        </w:rPr>
        <w:tab/>
        <w:t>Compatibilité avec le cadre financier pluriannuel et synergies éventuelles avec d’autres instruments appropriés</w:t>
      </w:r>
      <w:bookmarkEnd w:id="33"/>
      <w:bookmarkEnd w:id="34"/>
    </w:p>
    <w:p w14:paraId="6EFE93D9" w14:textId="77777777" w:rsidR="00DD40DC" w:rsidRDefault="004755EE" w:rsidP="004755EE">
      <w:pPr>
        <w:pBdr>
          <w:top w:val="single" w:sz="4" w:space="1" w:color="auto"/>
          <w:left w:val="single" w:sz="4" w:space="4" w:color="auto"/>
          <w:bottom w:val="single" w:sz="4" w:space="1" w:color="auto"/>
          <w:right w:val="single" w:sz="4" w:space="4" w:color="auto"/>
        </w:pBdr>
        <w:ind w:left="360"/>
        <w:rPr>
          <w:noProof/>
        </w:rPr>
      </w:pPr>
      <w:r w:rsidRPr="00DD40DC">
        <w:rPr>
          <w:noProof/>
        </w:rPr>
        <w:t>La présente proposition est compatible avec les objectifs de Next Generation EU et avec le cadre financier pluriannuel </w:t>
      </w:r>
      <w:r w:rsidRPr="00136659">
        <w:rPr>
          <w:noProof/>
        </w:rPr>
        <w:t>2021</w:t>
      </w:r>
      <w:r w:rsidRPr="00DD40DC">
        <w:rPr>
          <w:noProof/>
        </w:rPr>
        <w:t>-</w:t>
      </w:r>
      <w:r w:rsidRPr="00136659">
        <w:rPr>
          <w:noProof/>
        </w:rPr>
        <w:t>2027</w:t>
      </w:r>
      <w:r w:rsidRPr="00DD40DC">
        <w:rPr>
          <w:rStyle w:val="FootnoteReference"/>
          <w:noProof/>
        </w:rPr>
        <w:footnoteReference w:id="27"/>
      </w:r>
      <w:r w:rsidRPr="00DD40DC">
        <w:rPr>
          <w:noProof/>
        </w:rPr>
        <w:t>, qui contribueront à la réalisation des transitions écologique et numérique que l’Europe ambitionne de mettre en œuvre.</w:t>
      </w:r>
    </w:p>
    <w:p w14:paraId="7D0C5D12" w14:textId="77777777" w:rsidR="00DD40DC" w:rsidRDefault="004755EE" w:rsidP="004755EE">
      <w:pPr>
        <w:pBdr>
          <w:top w:val="single" w:sz="4" w:space="1" w:color="auto"/>
          <w:left w:val="single" w:sz="4" w:space="4" w:color="auto"/>
          <w:bottom w:val="single" w:sz="4" w:space="1" w:color="auto"/>
          <w:right w:val="single" w:sz="4" w:space="4" w:color="auto"/>
        </w:pBdr>
        <w:ind w:left="360"/>
        <w:rPr>
          <w:noProof/>
        </w:rPr>
      </w:pPr>
      <w:r w:rsidRPr="00DD40DC">
        <w:rPr>
          <w:noProof/>
        </w:rPr>
        <w:t xml:space="preserve">La présente proposition législative est complémentaire et maintient la cohérence avec les propositions pertinentes du paquet «Ajustement à l’objectif </w:t>
      </w:r>
      <w:r w:rsidRPr="00136659">
        <w:rPr>
          <w:noProof/>
        </w:rPr>
        <w:t>55</w:t>
      </w:r>
      <w:r w:rsidRPr="00DD40DC">
        <w:rPr>
          <w:noProof/>
        </w:rPr>
        <w:t xml:space="preserve">» , ainsi qu’avec la proposition Euro </w:t>
      </w:r>
      <w:r w:rsidRPr="00136659">
        <w:rPr>
          <w:noProof/>
        </w:rPr>
        <w:t>7</w:t>
      </w:r>
    </w:p>
    <w:p w14:paraId="307AE7C5" w14:textId="377ACCB7" w:rsidR="004755EE" w:rsidRPr="00DD40DC" w:rsidRDefault="004755EE" w:rsidP="004755EE">
      <w:pPr>
        <w:pStyle w:val="ManualHeading3"/>
        <w:rPr>
          <w:noProof/>
        </w:rPr>
      </w:pPr>
      <w:bookmarkStart w:id="35" w:name="_Toc514938036"/>
      <w:bookmarkStart w:id="36" w:name="_Toc520485039"/>
      <w:r w:rsidRPr="00136659">
        <w:rPr>
          <w:noProof/>
        </w:rPr>
        <w:t>1</w:t>
      </w:r>
      <w:r w:rsidRPr="00DD40DC">
        <w:rPr>
          <w:noProof/>
        </w:rPr>
        <w:t>.</w:t>
      </w:r>
      <w:r w:rsidRPr="00136659">
        <w:rPr>
          <w:noProof/>
        </w:rPr>
        <w:t>5</w:t>
      </w:r>
      <w:r w:rsidRPr="00DD40DC">
        <w:rPr>
          <w:noProof/>
        </w:rPr>
        <w:t>.</w:t>
      </w:r>
      <w:r w:rsidRPr="00136659">
        <w:rPr>
          <w:noProof/>
        </w:rPr>
        <w:t>5</w:t>
      </w:r>
      <w:r w:rsidRPr="00DD40DC">
        <w:rPr>
          <w:noProof/>
        </w:rPr>
        <w:t>.</w:t>
      </w:r>
      <w:r w:rsidRPr="00DD40DC">
        <w:rPr>
          <w:noProof/>
        </w:rPr>
        <w:tab/>
        <w:t>Évaluation des différentes possibilités de financement disponibles, y compris des possibilités de redéploiement</w:t>
      </w:r>
      <w:bookmarkEnd w:id="35"/>
      <w:bookmarkEnd w:id="36"/>
    </w:p>
    <w:p w14:paraId="761A4468" w14:textId="77777777" w:rsidR="004755EE" w:rsidRPr="00DD40DC" w:rsidRDefault="004755EE" w:rsidP="004755EE">
      <w:pPr>
        <w:pBdr>
          <w:top w:val="single" w:sz="4" w:space="1" w:color="auto"/>
          <w:left w:val="single" w:sz="4" w:space="4" w:color="auto"/>
          <w:bottom w:val="single" w:sz="4" w:space="1" w:color="auto"/>
          <w:right w:val="single" w:sz="4" w:space="4" w:color="auto"/>
        </w:pBdr>
        <w:ind w:left="360"/>
        <w:rPr>
          <w:rFonts w:eastAsia="Calibri"/>
          <w:noProof/>
        </w:rPr>
      </w:pPr>
      <w:r w:rsidRPr="00DD40DC">
        <w:rPr>
          <w:noProof/>
        </w:rPr>
        <w:t>S/O</w:t>
      </w:r>
    </w:p>
    <w:p w14:paraId="68BF53CC" w14:textId="77777777" w:rsidR="004755EE" w:rsidRPr="00DD40DC" w:rsidRDefault="004755EE" w:rsidP="004755EE">
      <w:pPr>
        <w:pStyle w:val="ManualHeading2"/>
        <w:ind w:left="0" w:firstLine="0"/>
        <w:rPr>
          <w:noProof/>
          <w:szCs w:val="24"/>
        </w:rPr>
      </w:pPr>
      <w:r w:rsidRPr="00DD40DC">
        <w:rPr>
          <w:noProof/>
        </w:rPr>
        <w:br w:type="page"/>
      </w:r>
      <w:bookmarkStart w:id="37" w:name="_Toc514938039"/>
      <w:bookmarkStart w:id="38" w:name="_Toc520485040"/>
      <w:r w:rsidRPr="00136659">
        <w:rPr>
          <w:noProof/>
        </w:rPr>
        <w:t>1</w:t>
      </w:r>
      <w:r w:rsidRPr="00DD40DC">
        <w:rPr>
          <w:noProof/>
        </w:rPr>
        <w:t>.</w:t>
      </w:r>
      <w:r w:rsidRPr="00136659">
        <w:rPr>
          <w:noProof/>
        </w:rPr>
        <w:t>6</w:t>
      </w:r>
      <w:r w:rsidRPr="00DD40DC">
        <w:rPr>
          <w:noProof/>
        </w:rPr>
        <w:t>.</w:t>
      </w:r>
      <w:r w:rsidRPr="00DD40DC">
        <w:rPr>
          <w:noProof/>
        </w:rPr>
        <w:tab/>
        <w:t>Durée et incidence financière de la proposition/de l’initiative</w:t>
      </w:r>
      <w:bookmarkEnd w:id="37"/>
      <w:bookmarkEnd w:id="38"/>
    </w:p>
    <w:p w14:paraId="1086F75F" w14:textId="77777777" w:rsidR="00DD40DC" w:rsidRDefault="004755EE" w:rsidP="004755EE">
      <w:pPr>
        <w:ind w:left="360"/>
        <w:rPr>
          <w:b/>
          <w:noProof/>
        </w:rPr>
      </w:pPr>
      <w:r w:rsidRPr="00DD40DC">
        <w:rPr>
          <w:rFonts w:ascii="Wingdings" w:hAnsi="Wingdings"/>
          <w:noProof/>
        </w:rPr>
        <w:t></w:t>
      </w:r>
      <w:r w:rsidRPr="00DD40DC">
        <w:rPr>
          <w:noProof/>
        </w:rPr>
        <w:t xml:space="preserve"> durée limitée</w:t>
      </w:r>
    </w:p>
    <w:p w14:paraId="5D3561A5" w14:textId="77777777" w:rsidR="00DD40DC" w:rsidRDefault="004755EE" w:rsidP="004755EE">
      <w:pPr>
        <w:ind w:left="720"/>
        <w:rPr>
          <w:noProof/>
        </w:rPr>
      </w:pPr>
      <w:r w:rsidRPr="00DD40DC">
        <w:rPr>
          <w:rFonts w:ascii="Wingdings" w:hAnsi="Wingdings"/>
          <w:noProof/>
        </w:rPr>
        <w:t></w:t>
      </w:r>
      <w:r w:rsidRPr="00DD40DC">
        <w:rPr>
          <w:noProof/>
        </w:rPr>
        <w:tab/>
        <w:t>en vigueur à partir de/du [JJ/MM]AAAA jusqu’en/au [JJ/MM]AAAA</w:t>
      </w:r>
    </w:p>
    <w:p w14:paraId="06ACE658" w14:textId="77777777" w:rsidR="00DD40DC" w:rsidRDefault="004755EE" w:rsidP="004755EE">
      <w:pPr>
        <w:ind w:left="720"/>
        <w:rPr>
          <w:noProof/>
        </w:rPr>
      </w:pPr>
      <w:r w:rsidRPr="00DD40DC">
        <w:rPr>
          <w:rFonts w:ascii="Wingdings" w:hAnsi="Wingdings"/>
          <w:noProof/>
        </w:rPr>
        <w:t></w:t>
      </w:r>
      <w:r w:rsidRPr="00DD40DC">
        <w:rPr>
          <w:noProof/>
        </w:rPr>
        <w:tab/>
        <w:t>incidence financière de AAAA jusqu’en AAAA pour les crédits d’engagement et de AAAA jusqu’en AAAA pour les crédits de paiement.</w:t>
      </w:r>
    </w:p>
    <w:p w14:paraId="63AAEF2D" w14:textId="63EFEEE6" w:rsidR="004755EE" w:rsidRPr="00DD40DC" w:rsidRDefault="004755EE" w:rsidP="004755EE">
      <w:pPr>
        <w:ind w:left="360"/>
        <w:rPr>
          <w:rFonts w:eastAsia="Calibri"/>
          <w:noProof/>
        </w:rPr>
      </w:pPr>
      <w:r w:rsidRPr="00DD40DC">
        <w:rPr>
          <w:rFonts w:ascii="Wingdings" w:hAnsi="Wingdings"/>
          <w:noProof/>
        </w:rPr>
        <w:t></w:t>
      </w:r>
      <w:r w:rsidRPr="00DD40DC">
        <w:rPr>
          <w:noProof/>
        </w:rPr>
        <w:t xml:space="preserve"> durée illimitée</w:t>
      </w:r>
    </w:p>
    <w:p w14:paraId="2FA66EC9" w14:textId="77777777" w:rsidR="004755EE" w:rsidRPr="00DD40DC" w:rsidRDefault="004755EE" w:rsidP="004755EE">
      <w:pPr>
        <w:ind w:left="720"/>
        <w:rPr>
          <w:rFonts w:eastAsia="Calibri"/>
          <w:noProof/>
        </w:rPr>
      </w:pPr>
      <w:r w:rsidRPr="00DD40DC">
        <w:rPr>
          <w:noProof/>
        </w:rPr>
        <w:t xml:space="preserve">- Mise en œuvre avec une période de montée en puissance de </w:t>
      </w:r>
      <w:r w:rsidRPr="00136659">
        <w:rPr>
          <w:noProof/>
        </w:rPr>
        <w:t>2024</w:t>
      </w:r>
      <w:r w:rsidRPr="00DD40DC">
        <w:rPr>
          <w:noProof/>
        </w:rPr>
        <w:t xml:space="preserve"> jusqu’en </w:t>
      </w:r>
      <w:r w:rsidRPr="00136659">
        <w:rPr>
          <w:noProof/>
        </w:rPr>
        <w:t>2025</w:t>
      </w:r>
      <w:r w:rsidRPr="00DD40DC">
        <w:rPr>
          <w:noProof/>
        </w:rPr>
        <w:t>,</w:t>
      </w:r>
    </w:p>
    <w:p w14:paraId="1EF4DBE7" w14:textId="77777777" w:rsidR="004755EE" w:rsidRPr="00DD40DC" w:rsidRDefault="004755EE" w:rsidP="004755EE">
      <w:pPr>
        <w:ind w:left="720"/>
        <w:rPr>
          <w:rFonts w:eastAsia="Calibri"/>
          <w:noProof/>
        </w:rPr>
      </w:pPr>
      <w:r w:rsidRPr="00DD40DC">
        <w:rPr>
          <w:noProof/>
        </w:rPr>
        <w:t>- puis un fonctionnement en rythme de croisière au-delà.</w:t>
      </w:r>
    </w:p>
    <w:p w14:paraId="47A68105" w14:textId="77777777" w:rsidR="00DD40DC" w:rsidRDefault="004755EE" w:rsidP="004755EE">
      <w:pPr>
        <w:pStyle w:val="ManualHeading2"/>
        <w:rPr>
          <w:noProof/>
          <w:vertAlign w:val="superscript"/>
        </w:rPr>
      </w:pPr>
      <w:bookmarkStart w:id="39" w:name="_Toc514938040"/>
      <w:bookmarkStart w:id="40" w:name="_Toc520485041"/>
      <w:r w:rsidRPr="00136659">
        <w:rPr>
          <w:noProof/>
        </w:rPr>
        <w:t>1</w:t>
      </w:r>
      <w:r w:rsidRPr="00DD40DC">
        <w:rPr>
          <w:noProof/>
        </w:rPr>
        <w:t>.</w:t>
      </w:r>
      <w:r w:rsidRPr="00136659">
        <w:rPr>
          <w:noProof/>
        </w:rPr>
        <w:t>7</w:t>
      </w:r>
      <w:r w:rsidRPr="00DD40DC">
        <w:rPr>
          <w:noProof/>
        </w:rPr>
        <w:t>.</w:t>
      </w:r>
      <w:r w:rsidRPr="00DD40DC">
        <w:rPr>
          <w:noProof/>
        </w:rPr>
        <w:tab/>
        <w:t>Mode(s) de gestion prévu(s)</w:t>
      </w:r>
      <w:r w:rsidRPr="00DD40DC">
        <w:rPr>
          <w:rStyle w:val="FootnoteReference"/>
          <w:noProof/>
        </w:rPr>
        <w:footnoteReference w:id="28"/>
      </w:r>
      <w:bookmarkEnd w:id="39"/>
      <w:bookmarkEnd w:id="40"/>
    </w:p>
    <w:p w14:paraId="7F09DD44" w14:textId="320D69F4" w:rsidR="004755EE" w:rsidRPr="00DD40DC" w:rsidRDefault="004755EE" w:rsidP="004755EE">
      <w:pPr>
        <w:ind w:left="360"/>
        <w:rPr>
          <w:rFonts w:eastAsia="Calibri"/>
          <w:noProof/>
        </w:rPr>
      </w:pPr>
      <w:r w:rsidRPr="00DD40DC">
        <w:rPr>
          <w:rFonts w:ascii="Wingdings" w:hAnsi="Wingdings"/>
          <w:noProof/>
        </w:rPr>
        <w:t></w:t>
      </w:r>
      <w:r w:rsidRPr="00DD40DC">
        <w:rPr>
          <w:i/>
          <w:noProof/>
        </w:rPr>
        <w:t xml:space="preserve"> </w:t>
      </w:r>
      <w:r w:rsidRPr="00DD40DC">
        <w:rPr>
          <w:b/>
          <w:noProof/>
        </w:rPr>
        <w:t>Gestion directe</w:t>
      </w:r>
      <w:r w:rsidRPr="00DD40DC">
        <w:rPr>
          <w:noProof/>
        </w:rPr>
        <w:t xml:space="preserve"> par la Commission</w:t>
      </w:r>
    </w:p>
    <w:p w14:paraId="60382E8C" w14:textId="77777777" w:rsidR="00DD40DC" w:rsidRDefault="004755EE" w:rsidP="004755EE">
      <w:pPr>
        <w:ind w:left="720"/>
        <w:rPr>
          <w:noProof/>
        </w:rPr>
      </w:pPr>
      <w:r w:rsidRPr="00DD40DC">
        <w:rPr>
          <w:rFonts w:ascii="Wingdings" w:hAnsi="Wingdings"/>
          <w:noProof/>
        </w:rPr>
        <w:t></w:t>
      </w:r>
      <w:r w:rsidRPr="00DD40DC">
        <w:rPr>
          <w:noProof/>
        </w:rPr>
        <w:tab/>
        <w:t>dans ses services, y compris par l’intermédiaire de son personnel dans les délégations de l’Union;</w:t>
      </w:r>
    </w:p>
    <w:p w14:paraId="4EF0FC07" w14:textId="59B06C50" w:rsidR="004755EE" w:rsidRPr="00DD40DC" w:rsidRDefault="004755EE" w:rsidP="004755EE">
      <w:pPr>
        <w:ind w:left="720"/>
        <w:rPr>
          <w:rFonts w:eastAsia="Calibri"/>
          <w:noProof/>
        </w:rPr>
      </w:pPr>
      <w:r w:rsidRPr="00DD40DC">
        <w:rPr>
          <w:rFonts w:ascii="Wingdings" w:hAnsi="Wingdings"/>
          <w:noProof/>
        </w:rPr>
        <w:t></w:t>
      </w:r>
      <w:r w:rsidRPr="00DD40DC">
        <w:rPr>
          <w:noProof/>
        </w:rPr>
        <w:tab/>
        <w:t>par les agences exécutives</w:t>
      </w:r>
    </w:p>
    <w:p w14:paraId="58A790E6" w14:textId="77777777" w:rsidR="00DD40DC" w:rsidRDefault="004755EE" w:rsidP="004755EE">
      <w:pPr>
        <w:ind w:left="360"/>
        <w:rPr>
          <w:noProof/>
        </w:rPr>
      </w:pPr>
      <w:r w:rsidRPr="00DD40DC">
        <w:rPr>
          <w:rFonts w:ascii="Wingdings" w:hAnsi="Wingdings"/>
          <w:noProof/>
        </w:rPr>
        <w:t></w:t>
      </w:r>
      <w:r w:rsidRPr="00DD40DC">
        <w:rPr>
          <w:b/>
          <w:i/>
          <w:noProof/>
        </w:rPr>
        <w:t xml:space="preserve"> </w:t>
      </w:r>
      <w:r w:rsidRPr="00DD40DC">
        <w:rPr>
          <w:b/>
          <w:noProof/>
        </w:rPr>
        <w:t>Gestion partagée</w:t>
      </w:r>
      <w:r w:rsidRPr="00DD40DC">
        <w:rPr>
          <w:noProof/>
        </w:rPr>
        <w:t xml:space="preserve"> avec les États membres</w:t>
      </w:r>
    </w:p>
    <w:p w14:paraId="66E19E8A" w14:textId="665EA9DE" w:rsidR="004755EE" w:rsidRPr="00DD40DC" w:rsidRDefault="004755EE" w:rsidP="004755EE">
      <w:pPr>
        <w:ind w:left="360"/>
        <w:rPr>
          <w:rFonts w:eastAsia="Calibri"/>
          <w:noProof/>
        </w:rPr>
      </w:pPr>
      <w:r w:rsidRPr="00DD40DC">
        <w:rPr>
          <w:rFonts w:ascii="Wingdings" w:hAnsi="Wingdings"/>
          <w:noProof/>
        </w:rPr>
        <w:t></w:t>
      </w:r>
      <w:r w:rsidRPr="00DD40DC">
        <w:rPr>
          <w:i/>
          <w:noProof/>
        </w:rPr>
        <w:t xml:space="preserve"> </w:t>
      </w:r>
      <w:r w:rsidRPr="00DD40DC">
        <w:rPr>
          <w:b/>
          <w:noProof/>
        </w:rPr>
        <w:t>Gestion indirecte</w:t>
      </w:r>
      <w:r w:rsidRPr="00DD40DC">
        <w:rPr>
          <w:noProof/>
        </w:rPr>
        <w:t xml:space="preserve"> en confiant des tâches d’exécution budgétaire:</w:t>
      </w:r>
    </w:p>
    <w:p w14:paraId="788C141B" w14:textId="77777777" w:rsidR="004755EE" w:rsidRPr="00DD40DC" w:rsidRDefault="004755EE" w:rsidP="004755EE">
      <w:pPr>
        <w:ind w:left="720"/>
        <w:rPr>
          <w:rFonts w:eastAsia="Calibri"/>
          <w:noProof/>
        </w:rPr>
      </w:pPr>
      <w:r w:rsidRPr="00DD40DC">
        <w:rPr>
          <w:rFonts w:ascii="Wingdings" w:hAnsi="Wingdings"/>
          <w:noProof/>
        </w:rPr>
        <w:t></w:t>
      </w:r>
      <w:r w:rsidRPr="00DD40DC">
        <w:rPr>
          <w:noProof/>
        </w:rPr>
        <w:t xml:space="preserve"> à des pays tiers ou aux organismes qu’ils ont désignés;</w:t>
      </w:r>
    </w:p>
    <w:p w14:paraId="30EC594E" w14:textId="77777777" w:rsidR="004755EE" w:rsidRPr="00DD40DC" w:rsidRDefault="004755EE" w:rsidP="004755EE">
      <w:pPr>
        <w:ind w:left="720"/>
        <w:rPr>
          <w:rFonts w:eastAsia="Calibri"/>
          <w:noProof/>
        </w:rPr>
      </w:pPr>
      <w:r w:rsidRPr="00DD40DC">
        <w:rPr>
          <w:rFonts w:ascii="Wingdings" w:hAnsi="Wingdings"/>
          <w:noProof/>
        </w:rPr>
        <w:t></w:t>
      </w:r>
      <w:r w:rsidRPr="00DD40DC">
        <w:rPr>
          <w:noProof/>
        </w:rPr>
        <w:t xml:space="preserve"> à des organisations internationales et à leurs agences (à préciser);</w:t>
      </w:r>
    </w:p>
    <w:p w14:paraId="762AC4CC" w14:textId="77777777" w:rsidR="004755EE" w:rsidRPr="00DD40DC" w:rsidRDefault="004755EE" w:rsidP="004755EE">
      <w:pPr>
        <w:ind w:left="720"/>
        <w:rPr>
          <w:rFonts w:eastAsia="Calibri"/>
          <w:noProof/>
        </w:rPr>
      </w:pPr>
      <w:r w:rsidRPr="00DD40DC">
        <w:rPr>
          <w:rFonts w:ascii="Wingdings" w:hAnsi="Wingdings"/>
          <w:noProof/>
        </w:rPr>
        <w:t></w:t>
      </w:r>
      <w:r w:rsidRPr="00DD40DC">
        <w:rPr>
          <w:noProof/>
        </w:rPr>
        <w:t xml:space="preserve"> à la BEI et au Fonds européen d’investissement;</w:t>
      </w:r>
    </w:p>
    <w:p w14:paraId="61CCC08A" w14:textId="77777777" w:rsidR="004755EE" w:rsidRPr="00DD40DC" w:rsidRDefault="004755EE" w:rsidP="004755EE">
      <w:pPr>
        <w:ind w:left="720"/>
        <w:rPr>
          <w:rFonts w:eastAsia="Calibri"/>
          <w:noProof/>
        </w:rPr>
      </w:pPr>
      <w:r w:rsidRPr="00DD40DC">
        <w:rPr>
          <w:rFonts w:ascii="Wingdings" w:hAnsi="Wingdings"/>
          <w:noProof/>
        </w:rPr>
        <w:t></w:t>
      </w:r>
      <w:r w:rsidRPr="00DD40DC">
        <w:rPr>
          <w:noProof/>
        </w:rPr>
        <w:t xml:space="preserve"> aux organismes visés aux articles </w:t>
      </w:r>
      <w:r w:rsidRPr="00136659">
        <w:rPr>
          <w:noProof/>
        </w:rPr>
        <w:t>70</w:t>
      </w:r>
      <w:r w:rsidRPr="00DD40DC">
        <w:rPr>
          <w:noProof/>
        </w:rPr>
        <w:t xml:space="preserve"> et </w:t>
      </w:r>
      <w:r w:rsidRPr="00136659">
        <w:rPr>
          <w:noProof/>
        </w:rPr>
        <w:t>71</w:t>
      </w:r>
      <w:r w:rsidRPr="00DD40DC">
        <w:rPr>
          <w:noProof/>
        </w:rPr>
        <w:t xml:space="preserve"> du règlement financier;</w:t>
      </w:r>
    </w:p>
    <w:p w14:paraId="070366D9" w14:textId="77777777" w:rsidR="004755EE" w:rsidRPr="00DD40DC" w:rsidRDefault="004755EE" w:rsidP="004755EE">
      <w:pPr>
        <w:ind w:left="720"/>
        <w:rPr>
          <w:rFonts w:eastAsia="Calibri"/>
          <w:noProof/>
        </w:rPr>
      </w:pPr>
      <w:r w:rsidRPr="00DD40DC">
        <w:rPr>
          <w:rFonts w:ascii="Wingdings" w:hAnsi="Wingdings"/>
          <w:noProof/>
        </w:rPr>
        <w:t></w:t>
      </w:r>
      <w:r w:rsidRPr="00DD40DC">
        <w:rPr>
          <w:noProof/>
        </w:rPr>
        <w:t xml:space="preserve"> à des organismes de droit public;</w:t>
      </w:r>
    </w:p>
    <w:p w14:paraId="288D37D9" w14:textId="77777777" w:rsidR="004755EE" w:rsidRPr="00DD40DC" w:rsidRDefault="004755EE" w:rsidP="004755EE">
      <w:pPr>
        <w:ind w:left="720"/>
        <w:rPr>
          <w:rFonts w:eastAsia="Calibri"/>
          <w:noProof/>
        </w:rPr>
      </w:pPr>
      <w:r w:rsidRPr="00DD40DC">
        <w:rPr>
          <w:rFonts w:ascii="Wingdings" w:hAnsi="Wingdings"/>
          <w:noProof/>
        </w:rPr>
        <w:t></w:t>
      </w:r>
      <w:r w:rsidRPr="00DD40DC">
        <w:rPr>
          <w:noProof/>
        </w:rPr>
        <w:t xml:space="preserve"> à des organismes de droit privé investis d’une mission de service public, pour autant qu’ils présentent les garanties financières suffisantes;</w:t>
      </w:r>
    </w:p>
    <w:p w14:paraId="4CA44F55" w14:textId="77777777" w:rsidR="004755EE" w:rsidRPr="00DD40DC" w:rsidRDefault="004755EE" w:rsidP="004755EE">
      <w:pPr>
        <w:ind w:left="720"/>
        <w:rPr>
          <w:rFonts w:eastAsia="Calibri"/>
          <w:noProof/>
        </w:rPr>
      </w:pPr>
      <w:r w:rsidRPr="00DD40DC">
        <w:rPr>
          <w:rFonts w:ascii="Wingdings" w:hAnsi="Wingdings"/>
          <w:noProof/>
        </w:rPr>
        <w:t></w:t>
      </w:r>
      <w:r w:rsidRPr="00DD40DC">
        <w:rPr>
          <w:noProof/>
        </w:rPr>
        <w:t xml:space="preserve"> à des organismes de droit privé d’un État membre qui sont chargés de la mise en œuvre d’un partenariat public-privé et présentent les garanties financières suffisantes;</w:t>
      </w:r>
    </w:p>
    <w:p w14:paraId="56843F01" w14:textId="77777777" w:rsidR="004755EE" w:rsidRPr="00DD40DC" w:rsidRDefault="004755EE" w:rsidP="004755EE">
      <w:pPr>
        <w:ind w:left="720"/>
        <w:rPr>
          <w:rFonts w:eastAsia="Calibri"/>
          <w:noProof/>
        </w:rPr>
      </w:pPr>
      <w:r w:rsidRPr="00DD40DC">
        <w:rPr>
          <w:rFonts w:ascii="Wingdings" w:hAnsi="Wingdings"/>
          <w:noProof/>
        </w:rPr>
        <w:t></w:t>
      </w:r>
      <w:r w:rsidRPr="00DD40DC">
        <w:rPr>
          <w:noProof/>
        </w:rPr>
        <w:t xml:space="preserve"> à des personnes chargées de l’exécution d’actions spécifiques relevant de la PESC, en vertu du titre V du traité sur l’Union européenne, identifiées dans l’acte de base concerné.</w:t>
      </w:r>
    </w:p>
    <w:p w14:paraId="2A71DC03" w14:textId="77777777" w:rsidR="004755EE" w:rsidRPr="00DD40DC" w:rsidRDefault="004755EE" w:rsidP="004755EE">
      <w:pPr>
        <w:ind w:left="720"/>
        <w:rPr>
          <w:rFonts w:eastAsia="Calibri"/>
          <w:noProof/>
          <w:u w:val="single"/>
        </w:rPr>
      </w:pPr>
      <w:r w:rsidRPr="00DD40DC">
        <w:rPr>
          <w:noProof/>
        </w:rPr>
        <w:t>Si plusieurs modes de gestion sont indiqués, veuillez donner des précisions dans la partie «Remarques».</w:t>
      </w:r>
    </w:p>
    <w:p w14:paraId="43ED1D72" w14:textId="77777777" w:rsidR="00DD40DC" w:rsidRDefault="0031003A" w:rsidP="00322AAB">
      <w:pPr>
        <w:ind w:left="720"/>
        <w:rPr>
          <w:noProof/>
        </w:rPr>
      </w:pPr>
      <w:r w:rsidRPr="00DD40DC">
        <w:rPr>
          <w:noProof/>
        </w:rPr>
        <w:t>Remarques:</w:t>
      </w:r>
    </w:p>
    <w:p w14:paraId="6B619F32" w14:textId="2F6EACEF" w:rsidR="003D754B" w:rsidRPr="00DD40DC" w:rsidRDefault="0031003A" w:rsidP="003D754B">
      <w:pPr>
        <w:ind w:left="720"/>
        <w:rPr>
          <w:rFonts w:eastAsia="Calibri"/>
          <w:noProof/>
        </w:rPr>
        <w:sectPr w:rsidR="003D754B" w:rsidRPr="00DD40DC" w:rsidSect="00995F67">
          <w:pgSz w:w="11907" w:h="16840" w:code="9"/>
          <w:pgMar w:top="1134" w:right="1418" w:bottom="1134" w:left="1418" w:header="709" w:footer="709" w:gutter="0"/>
          <w:cols w:space="708"/>
          <w:docGrid w:linePitch="360"/>
        </w:sectPr>
      </w:pPr>
      <w:r w:rsidRPr="00DD40DC">
        <w:rPr>
          <w:noProof/>
        </w:rPr>
        <w:t>S/O</w:t>
      </w:r>
      <w:bookmarkStart w:id="41" w:name="_Toc514938041"/>
      <w:bookmarkStart w:id="42" w:name="_Toc520485042"/>
      <w:bookmarkStart w:id="43" w:name="_Toc514938050"/>
      <w:bookmarkStart w:id="44" w:name="_Toc520485049"/>
      <w:r w:rsidRPr="00DD40DC">
        <w:rPr>
          <w:noProof/>
        </w:rPr>
        <w:br w:type="page"/>
      </w:r>
    </w:p>
    <w:p w14:paraId="1B25383A" w14:textId="77777777" w:rsidR="004755EE" w:rsidRPr="00DD40DC" w:rsidRDefault="004755EE" w:rsidP="00322AAB">
      <w:pPr>
        <w:pStyle w:val="ManualHeading1"/>
        <w:ind w:left="0" w:firstLine="0"/>
        <w:rPr>
          <w:noProof/>
          <w:vanish/>
          <w:szCs w:val="24"/>
          <w:specVanish/>
        </w:rPr>
      </w:pPr>
      <w:r w:rsidRPr="00136659">
        <w:rPr>
          <w:noProof/>
        </w:rPr>
        <w:t>2</w:t>
      </w:r>
      <w:r w:rsidRPr="00DD40DC">
        <w:rPr>
          <w:noProof/>
        </w:rPr>
        <w:t>.</w:t>
      </w:r>
      <w:r w:rsidRPr="00DD40DC">
        <w:rPr>
          <w:noProof/>
        </w:rPr>
        <w:tab/>
        <w:t>MESURES DE GESTION</w:t>
      </w:r>
      <w:bookmarkEnd w:id="41"/>
      <w:bookmarkEnd w:id="42"/>
      <w:r w:rsidRPr="00DD40DC">
        <w:rPr>
          <w:noProof/>
        </w:rPr>
        <w:t xml:space="preserve"> </w:t>
      </w:r>
    </w:p>
    <w:p w14:paraId="7A8F8955" w14:textId="77777777" w:rsidR="00DD40DC" w:rsidRDefault="00DD40DC" w:rsidP="004755EE">
      <w:pPr>
        <w:pStyle w:val="ManualHeading2"/>
        <w:rPr>
          <w:noProof/>
        </w:rPr>
      </w:pPr>
      <w:bookmarkStart w:id="45" w:name="_Toc514938042"/>
      <w:bookmarkStart w:id="46" w:name="_Toc520485043"/>
    </w:p>
    <w:p w14:paraId="30774422" w14:textId="77777777" w:rsidR="00DD40DC" w:rsidRDefault="004755EE" w:rsidP="004755EE">
      <w:pPr>
        <w:pStyle w:val="ManualHeading2"/>
        <w:rPr>
          <w:noProof/>
        </w:rPr>
      </w:pPr>
      <w:r w:rsidRPr="00136659">
        <w:rPr>
          <w:noProof/>
        </w:rPr>
        <w:t>2</w:t>
      </w:r>
      <w:r w:rsidRPr="00DD40DC">
        <w:rPr>
          <w:noProof/>
        </w:rPr>
        <w:t>.</w:t>
      </w:r>
      <w:r w:rsidRPr="00136659">
        <w:rPr>
          <w:noProof/>
        </w:rPr>
        <w:t>1</w:t>
      </w:r>
      <w:r w:rsidRPr="00DD40DC">
        <w:rPr>
          <w:noProof/>
        </w:rPr>
        <w:t>.</w:t>
      </w:r>
      <w:r w:rsidRPr="00DD40DC">
        <w:rPr>
          <w:noProof/>
        </w:rPr>
        <w:tab/>
        <w:t>Dispositions en matière de suivi et de compte rendu</w:t>
      </w:r>
      <w:bookmarkEnd w:id="45"/>
      <w:bookmarkEnd w:id="46"/>
    </w:p>
    <w:p w14:paraId="1D5B2397" w14:textId="6F9489CC" w:rsidR="004755EE" w:rsidRPr="00DD40DC" w:rsidRDefault="004755EE" w:rsidP="004755EE">
      <w:pPr>
        <w:ind w:left="360"/>
        <w:rPr>
          <w:rFonts w:eastAsia="Calibri"/>
          <w:i/>
          <w:noProof/>
          <w:sz w:val="20"/>
        </w:rPr>
      </w:pPr>
      <w:r w:rsidRPr="00DD40DC">
        <w:rPr>
          <w:i/>
          <w:noProof/>
          <w:sz w:val="20"/>
        </w:rPr>
        <w:t>Préciser la fréquence et les conditions de ces dispositions.</w:t>
      </w:r>
    </w:p>
    <w:p w14:paraId="4C712BA0" w14:textId="77777777" w:rsidR="004755EE" w:rsidRPr="00DD40DC" w:rsidRDefault="004755EE" w:rsidP="004755EE">
      <w:pPr>
        <w:pBdr>
          <w:top w:val="single" w:sz="4" w:space="1" w:color="auto"/>
          <w:left w:val="single" w:sz="4" w:space="4" w:color="auto"/>
          <w:bottom w:val="single" w:sz="4" w:space="1" w:color="auto"/>
          <w:right w:val="single" w:sz="4" w:space="4" w:color="auto"/>
        </w:pBdr>
        <w:ind w:left="360"/>
        <w:rPr>
          <w:rFonts w:eastAsia="Calibri"/>
          <w:noProof/>
        </w:rPr>
      </w:pPr>
      <w:r w:rsidRPr="00DD40DC">
        <w:rPr>
          <w:noProof/>
        </w:rPr>
        <w:t>L’initiative implique une appropriation des arrangements administratifs existants de la DG CLIMA avec le JRC et une augmentation de la contribution à l’AEE.</w:t>
      </w:r>
    </w:p>
    <w:p w14:paraId="6D47268B" w14:textId="77777777" w:rsidR="00DD40DC" w:rsidRDefault="007665B7" w:rsidP="0031003A">
      <w:pPr>
        <w:pBdr>
          <w:top w:val="single" w:sz="4" w:space="1" w:color="auto"/>
          <w:left w:val="single" w:sz="4" w:space="4" w:color="auto"/>
          <w:bottom w:val="single" w:sz="4" w:space="1" w:color="auto"/>
          <w:right w:val="single" w:sz="4" w:space="4" w:color="auto"/>
        </w:pBdr>
        <w:ind w:left="360"/>
        <w:rPr>
          <w:noProof/>
        </w:rPr>
      </w:pPr>
      <w:r w:rsidRPr="00DD40DC">
        <w:rPr>
          <w:noProof/>
        </w:rPr>
        <w:t>La collecte de données est requise auprès de différentes sources, notamment auprès des États membres, des constructeurs automobiles et des autorités nationales compétentes en matière de réception par type. La coordination des activités de collecte de données est assurée par l’AEE et la DG CLIMA, également assistées du JRC.</w:t>
      </w:r>
    </w:p>
    <w:p w14:paraId="2A58B8D4" w14:textId="77777777" w:rsidR="00DD40DC" w:rsidRDefault="004755EE" w:rsidP="0031003A">
      <w:pPr>
        <w:pBdr>
          <w:top w:val="single" w:sz="4" w:space="1" w:color="auto"/>
          <w:left w:val="single" w:sz="4" w:space="4" w:color="auto"/>
          <w:bottom w:val="single" w:sz="4" w:space="1" w:color="auto"/>
          <w:right w:val="single" w:sz="4" w:space="4" w:color="auto"/>
        </w:pBdr>
        <w:ind w:left="360"/>
        <w:rPr>
          <w:noProof/>
        </w:rPr>
      </w:pPr>
      <w:r w:rsidRPr="00DD40DC">
        <w:rPr>
          <w:noProof/>
        </w:rPr>
        <w:t>Les États membres et les constructeurs communiquent chaque année des données sur les nouvelles immatriculations de véhicules. Ces ensembles de données servent de base à la détermination du respect des normes par les constructeurs et à l’imposition d’éventuelles amendes. Les données sont ensuite confirmées par une décision de la Commission.</w:t>
      </w:r>
    </w:p>
    <w:p w14:paraId="1CE81451" w14:textId="77777777" w:rsidR="00DD40DC" w:rsidRDefault="004755EE" w:rsidP="0031003A">
      <w:pPr>
        <w:pBdr>
          <w:top w:val="single" w:sz="4" w:space="1" w:color="auto"/>
          <w:left w:val="single" w:sz="4" w:space="4" w:color="auto"/>
          <w:bottom w:val="single" w:sz="4" w:space="1" w:color="auto"/>
          <w:right w:val="single" w:sz="4" w:space="4" w:color="auto"/>
        </w:pBdr>
        <w:ind w:left="360"/>
        <w:rPr>
          <w:noProof/>
        </w:rPr>
      </w:pPr>
      <w:r w:rsidRPr="00DD40DC">
        <w:rPr>
          <w:noProof/>
        </w:rPr>
        <w:t>La proposition requiert une évaluation supplémentaire des données par la Commission et l’AEE en raison des nouveaux groupes de véhicules couverts, des dispositions relatives aux exemptions applicables aux petits constructeurs et au transfert de véhicules.</w:t>
      </w:r>
    </w:p>
    <w:p w14:paraId="3A185A21" w14:textId="28B75942" w:rsidR="004755EE" w:rsidRPr="00DD40DC" w:rsidRDefault="004755EE" w:rsidP="004755EE">
      <w:pPr>
        <w:pBdr>
          <w:top w:val="single" w:sz="4" w:space="1" w:color="auto"/>
          <w:left w:val="single" w:sz="4" w:space="4" w:color="auto"/>
          <w:bottom w:val="single" w:sz="4" w:space="1" w:color="auto"/>
          <w:right w:val="single" w:sz="4" w:space="4" w:color="auto"/>
        </w:pBdr>
        <w:ind w:left="360"/>
        <w:rPr>
          <w:rFonts w:eastAsia="Calibri"/>
          <w:noProof/>
        </w:rPr>
      </w:pPr>
      <w:r w:rsidRPr="00DD40DC">
        <w:rPr>
          <w:noProof/>
        </w:rPr>
        <w:t>Les données relatives à la consommation réelle de carburant et/ou d’énergie électrique telles qu’enregistrées à bord des véhicules et les données relatives à la performance en service seront communiquées chaque année, y compris pour les véhicules ajoutés au champ d’application. Par rapport à la proposition de la Commission, le colégislateur a renforcé les dispositions juridiques en vigueur dans le monde réel et en service.</w:t>
      </w:r>
    </w:p>
    <w:p w14:paraId="1A5EE5CA" w14:textId="77777777" w:rsidR="00DD40DC" w:rsidRDefault="004755EE" w:rsidP="004755EE">
      <w:pPr>
        <w:pStyle w:val="ManualHeading2"/>
        <w:rPr>
          <w:noProof/>
        </w:rPr>
      </w:pPr>
      <w:bookmarkStart w:id="47" w:name="_Toc514938045"/>
      <w:bookmarkStart w:id="48" w:name="_Toc520485044"/>
      <w:r w:rsidRPr="00136659">
        <w:rPr>
          <w:noProof/>
        </w:rPr>
        <w:t>2</w:t>
      </w:r>
      <w:r w:rsidRPr="00DD40DC">
        <w:rPr>
          <w:noProof/>
        </w:rPr>
        <w:t>.</w:t>
      </w:r>
      <w:r w:rsidRPr="00136659">
        <w:rPr>
          <w:noProof/>
        </w:rPr>
        <w:t>2</w:t>
      </w:r>
      <w:r w:rsidRPr="00DD40DC">
        <w:rPr>
          <w:noProof/>
        </w:rPr>
        <w:t>.</w:t>
      </w:r>
      <w:r w:rsidRPr="00DD40DC">
        <w:rPr>
          <w:noProof/>
        </w:rPr>
        <w:tab/>
        <w:t>Système(s) de gestion et de contrôle</w:t>
      </w:r>
      <w:bookmarkEnd w:id="47"/>
      <w:bookmarkEnd w:id="48"/>
    </w:p>
    <w:p w14:paraId="532AB61E" w14:textId="0E602B04" w:rsidR="004755EE" w:rsidRPr="00DD40DC" w:rsidRDefault="004755EE" w:rsidP="004755EE">
      <w:pPr>
        <w:pStyle w:val="ManualHeading3"/>
        <w:rPr>
          <w:noProof/>
        </w:rPr>
      </w:pPr>
      <w:bookmarkStart w:id="49" w:name="_Toc514938046"/>
      <w:bookmarkStart w:id="50" w:name="_Toc520485045"/>
      <w:r w:rsidRPr="00136659">
        <w:rPr>
          <w:noProof/>
        </w:rPr>
        <w:t>2</w:t>
      </w:r>
      <w:r w:rsidRPr="00DD40DC">
        <w:rPr>
          <w:noProof/>
        </w:rPr>
        <w:t>.</w:t>
      </w:r>
      <w:r w:rsidRPr="00136659">
        <w:rPr>
          <w:noProof/>
        </w:rPr>
        <w:t>2</w:t>
      </w:r>
      <w:r w:rsidRPr="00DD40DC">
        <w:rPr>
          <w:noProof/>
        </w:rPr>
        <w:t>.</w:t>
      </w:r>
      <w:r w:rsidRPr="00136659">
        <w:rPr>
          <w:noProof/>
        </w:rPr>
        <w:t>1</w:t>
      </w:r>
      <w:r w:rsidRPr="00DD40DC">
        <w:rPr>
          <w:noProof/>
        </w:rPr>
        <w:t>.</w:t>
      </w:r>
      <w:r w:rsidRPr="00DD40DC">
        <w:rPr>
          <w:noProof/>
        </w:rPr>
        <w:tab/>
        <w:t>Justification du (des) mode(s) de gestion, du (des) mécanisme(s) de mise en œuvre des financements, des modalités de paiement et de la stratégie de contrôle proposée</w:t>
      </w:r>
      <w:bookmarkEnd w:id="49"/>
      <w:bookmarkEnd w:id="50"/>
    </w:p>
    <w:p w14:paraId="2899783D" w14:textId="77777777" w:rsidR="004755EE" w:rsidRPr="00DD40DC" w:rsidRDefault="004755EE" w:rsidP="004755EE">
      <w:pPr>
        <w:pBdr>
          <w:top w:val="single" w:sz="4" w:space="1" w:color="auto"/>
          <w:left w:val="single" w:sz="4" w:space="4" w:color="auto"/>
          <w:bottom w:val="single" w:sz="4" w:space="1" w:color="auto"/>
          <w:right w:val="single" w:sz="4" w:space="4" w:color="auto"/>
        </w:pBdr>
        <w:ind w:left="360"/>
        <w:rPr>
          <w:rFonts w:eastAsia="Calibri"/>
          <w:noProof/>
        </w:rPr>
      </w:pPr>
      <w:r w:rsidRPr="00DD40DC">
        <w:rPr>
          <w:noProof/>
        </w:rPr>
        <w:t>La proposition n’a pas pour objectif de mettre en œuvre un programme financier; elle vise à élaborer une politique à long terme. Le mode de gestion, les mécanismes de mise en œuvre du financement, les modalités de paiement et la stratégie de contrôle en matière de taux d’erreur ne sont pas applicables.</w:t>
      </w:r>
    </w:p>
    <w:p w14:paraId="22A67FBF" w14:textId="77777777" w:rsidR="004755EE" w:rsidRPr="00DD40DC" w:rsidRDefault="004755EE" w:rsidP="004755EE">
      <w:pPr>
        <w:pStyle w:val="ManualHeading3"/>
        <w:rPr>
          <w:noProof/>
          <w:szCs w:val="24"/>
        </w:rPr>
      </w:pPr>
      <w:bookmarkStart w:id="51" w:name="_Toc514938047"/>
      <w:bookmarkStart w:id="52" w:name="_Toc520485046"/>
      <w:r w:rsidRPr="00136659">
        <w:rPr>
          <w:noProof/>
        </w:rPr>
        <w:t>2</w:t>
      </w:r>
      <w:r w:rsidRPr="00DD40DC">
        <w:rPr>
          <w:noProof/>
        </w:rPr>
        <w:t>.</w:t>
      </w:r>
      <w:r w:rsidRPr="00136659">
        <w:rPr>
          <w:noProof/>
        </w:rPr>
        <w:t>2</w:t>
      </w:r>
      <w:r w:rsidRPr="00DD40DC">
        <w:rPr>
          <w:noProof/>
        </w:rPr>
        <w:t>.</w:t>
      </w:r>
      <w:r w:rsidRPr="00136659">
        <w:rPr>
          <w:noProof/>
        </w:rPr>
        <w:t>2</w:t>
      </w:r>
      <w:r w:rsidRPr="00DD40DC">
        <w:rPr>
          <w:noProof/>
        </w:rPr>
        <w:t>.</w:t>
      </w:r>
      <w:r w:rsidRPr="00DD40DC">
        <w:rPr>
          <w:noProof/>
        </w:rPr>
        <w:tab/>
        <w:t>Informations sur les risques recensés et sur le(s) système(s) de contrôle interne mis en place pour les atténuer</w:t>
      </w:r>
      <w:bookmarkEnd w:id="51"/>
      <w:bookmarkEnd w:id="52"/>
    </w:p>
    <w:p w14:paraId="687F9614" w14:textId="77777777" w:rsidR="004755EE" w:rsidRPr="00DD40DC" w:rsidRDefault="004755EE" w:rsidP="004755EE">
      <w:pPr>
        <w:pBdr>
          <w:top w:val="single" w:sz="4" w:space="1" w:color="auto"/>
          <w:left w:val="single" w:sz="4" w:space="4" w:color="auto"/>
          <w:bottom w:val="single" w:sz="4" w:space="1" w:color="auto"/>
          <w:right w:val="single" w:sz="4" w:space="4" w:color="auto"/>
        </w:pBdr>
        <w:ind w:left="360"/>
        <w:rPr>
          <w:rFonts w:eastAsia="Calibri"/>
          <w:noProof/>
        </w:rPr>
      </w:pPr>
      <w:r w:rsidRPr="00DD40DC">
        <w:rPr>
          <w:noProof/>
        </w:rPr>
        <w:t>Les moyens de contrôle prévus sont exposés dans le règlement financier et les modalités d’application. La présente proposition ne concerne pas un programme de dépenses.</w:t>
      </w:r>
    </w:p>
    <w:p w14:paraId="788E95B4" w14:textId="77777777" w:rsidR="00DD40DC" w:rsidRDefault="004755EE" w:rsidP="00885597">
      <w:pPr>
        <w:pBdr>
          <w:top w:val="single" w:sz="4" w:space="1" w:color="auto"/>
          <w:left w:val="single" w:sz="4" w:space="4" w:color="auto"/>
          <w:bottom w:val="single" w:sz="4" w:space="1" w:color="auto"/>
          <w:right w:val="single" w:sz="4" w:space="4" w:color="auto"/>
        </w:pBdr>
        <w:ind w:left="360"/>
        <w:rPr>
          <w:noProof/>
        </w:rPr>
      </w:pPr>
      <w:r w:rsidRPr="00DD40DC">
        <w:rPr>
          <w:noProof/>
        </w:rPr>
        <w:t>Une surveillance efficace et correcte des données relatives à l’immatriculation des véhicules est essentielle pour garantir la sécurité juridique dans l’application de la législation et garantir des conditions de concurrence équitables entre les différents constructeurs au sein du marché unique de l’UE.</w:t>
      </w:r>
    </w:p>
    <w:p w14:paraId="77151D60" w14:textId="45A225BD" w:rsidR="004755EE" w:rsidRPr="00DD40DC" w:rsidRDefault="004755EE" w:rsidP="004755EE">
      <w:pPr>
        <w:pBdr>
          <w:top w:val="single" w:sz="4" w:space="1" w:color="auto"/>
          <w:left w:val="single" w:sz="4" w:space="4" w:color="auto"/>
          <w:bottom w:val="single" w:sz="4" w:space="1" w:color="auto"/>
          <w:right w:val="single" w:sz="4" w:space="4" w:color="auto"/>
        </w:pBdr>
        <w:ind w:left="360"/>
        <w:rPr>
          <w:rFonts w:eastAsia="Calibri"/>
          <w:noProof/>
        </w:rPr>
      </w:pPr>
      <w:r w:rsidRPr="00DD40DC">
        <w:rPr>
          <w:noProof/>
        </w:rPr>
        <w:t>La collecte de données réelles et la procédure de vérification des émissions des véhicules en service permettront de veiller à ce que les irrégularités dans les données relatives aux immatriculations de véhicules puissent être détectées, de garantir l’adoption de mesures correctives en temps voulu, et de veiller à ce que l’efficacité à long terme des objectifs en matière d’émission de CO</w:t>
      </w:r>
      <w:r w:rsidRPr="00136659">
        <w:rPr>
          <w:noProof/>
          <w:vertAlign w:val="subscript"/>
        </w:rPr>
        <w:t>2</w:t>
      </w:r>
      <w:r w:rsidRPr="00DD40DC">
        <w:rPr>
          <w:noProof/>
        </w:rPr>
        <w:t xml:space="preserve"> de l’UE ne soit pas compromise.</w:t>
      </w:r>
    </w:p>
    <w:p w14:paraId="0014E81D" w14:textId="77777777" w:rsidR="004755EE" w:rsidRPr="00DD40DC" w:rsidRDefault="004755EE" w:rsidP="004755EE">
      <w:pPr>
        <w:pBdr>
          <w:top w:val="single" w:sz="4" w:space="1" w:color="auto"/>
          <w:left w:val="single" w:sz="4" w:space="4" w:color="auto"/>
          <w:bottom w:val="single" w:sz="4" w:space="1" w:color="auto"/>
          <w:right w:val="single" w:sz="4" w:space="4" w:color="auto"/>
        </w:pBdr>
        <w:ind w:left="360"/>
        <w:rPr>
          <w:rFonts w:eastAsia="Calibri"/>
          <w:noProof/>
        </w:rPr>
      </w:pPr>
      <w:r w:rsidRPr="00DD40DC">
        <w:rPr>
          <w:noProof/>
        </w:rPr>
        <w:t>Les principaux systèmes de contrôle interne comprennent la vérification de l’immatriculation et des données techniques déclarées.</w:t>
      </w:r>
    </w:p>
    <w:p w14:paraId="7DFAB1E4" w14:textId="77777777" w:rsidR="00DD40DC" w:rsidRDefault="004755EE" w:rsidP="004755EE">
      <w:pPr>
        <w:pStyle w:val="ManualHeading3"/>
        <w:rPr>
          <w:noProof/>
        </w:rPr>
      </w:pPr>
      <w:bookmarkStart w:id="53" w:name="_Toc514938048"/>
      <w:bookmarkStart w:id="54" w:name="_Toc520485047"/>
      <w:r w:rsidRPr="00136659">
        <w:rPr>
          <w:noProof/>
        </w:rPr>
        <w:t>2</w:t>
      </w:r>
      <w:r w:rsidRPr="00DD40DC">
        <w:rPr>
          <w:noProof/>
        </w:rPr>
        <w:t>.</w:t>
      </w:r>
      <w:r w:rsidRPr="00136659">
        <w:rPr>
          <w:noProof/>
        </w:rPr>
        <w:t>2</w:t>
      </w:r>
      <w:r w:rsidRPr="00DD40DC">
        <w:rPr>
          <w:noProof/>
        </w:rPr>
        <w:t>.</w:t>
      </w:r>
      <w:r w:rsidRPr="00136659">
        <w:rPr>
          <w:noProof/>
        </w:rPr>
        <w:t>3</w:t>
      </w:r>
      <w:r w:rsidRPr="00DD40DC">
        <w:rPr>
          <w:noProof/>
        </w:rPr>
        <w:t>.</w:t>
      </w:r>
      <w:r w:rsidRPr="00DD40DC">
        <w:rPr>
          <w:noProof/>
        </w:rPr>
        <w:tab/>
        <w:t>Estimation et justification du rapport coût/efficacité des contrôles (rapport «coûts du contrôle ÷ valeur des fonds gérés concernés»), et évaluation du niveau attendu de risque d’erreur (lors du paiement et lors de la clôture)</w:t>
      </w:r>
      <w:bookmarkEnd w:id="53"/>
      <w:bookmarkEnd w:id="54"/>
    </w:p>
    <w:p w14:paraId="0E5A188B" w14:textId="111216A0" w:rsidR="004755EE" w:rsidRPr="00DD40DC" w:rsidRDefault="004755EE" w:rsidP="004755EE">
      <w:pPr>
        <w:pBdr>
          <w:top w:val="single" w:sz="4" w:space="1" w:color="auto"/>
          <w:left w:val="single" w:sz="4" w:space="4" w:color="auto"/>
          <w:bottom w:val="single" w:sz="4" w:space="1" w:color="auto"/>
          <w:right w:val="single" w:sz="4" w:space="4" w:color="auto"/>
        </w:pBdr>
        <w:ind w:left="360"/>
        <w:rPr>
          <w:rFonts w:eastAsia="Calibri"/>
          <w:noProof/>
        </w:rPr>
      </w:pPr>
      <w:r w:rsidRPr="00DD40DC">
        <w:rPr>
          <w:noProof/>
        </w:rPr>
        <w:t>La présente initiative n’entraîne pas de nouveaux contrôles/risques significatifs qui ne seraient pas couverts par un cadre de contrôle interne existant. Aucune mesure spécifique au-delà de l’application du règlement financier n’a été envisagée.</w:t>
      </w:r>
    </w:p>
    <w:p w14:paraId="0956B9C2" w14:textId="77777777" w:rsidR="00DD40DC" w:rsidRDefault="004755EE" w:rsidP="004755EE">
      <w:pPr>
        <w:pStyle w:val="ManualHeading2"/>
        <w:rPr>
          <w:noProof/>
        </w:rPr>
      </w:pPr>
      <w:bookmarkStart w:id="55" w:name="_Toc514938049"/>
      <w:bookmarkStart w:id="56" w:name="_Toc520485048"/>
      <w:r w:rsidRPr="00136659">
        <w:rPr>
          <w:noProof/>
        </w:rPr>
        <w:t>2</w:t>
      </w:r>
      <w:r w:rsidRPr="00DD40DC">
        <w:rPr>
          <w:noProof/>
        </w:rPr>
        <w:t>.</w:t>
      </w:r>
      <w:r w:rsidRPr="00136659">
        <w:rPr>
          <w:noProof/>
        </w:rPr>
        <w:t>3</w:t>
      </w:r>
      <w:r w:rsidRPr="00DD40DC">
        <w:rPr>
          <w:noProof/>
        </w:rPr>
        <w:t>.</w:t>
      </w:r>
      <w:r w:rsidRPr="00DD40DC">
        <w:rPr>
          <w:noProof/>
        </w:rPr>
        <w:tab/>
        <w:t>Mesures de prévention des fraudes et irrégularités</w:t>
      </w:r>
      <w:bookmarkEnd w:id="55"/>
      <w:bookmarkEnd w:id="56"/>
    </w:p>
    <w:p w14:paraId="23742763" w14:textId="158779C2" w:rsidR="004755EE" w:rsidRPr="00DD40DC" w:rsidRDefault="004755EE" w:rsidP="004755EE">
      <w:pPr>
        <w:ind w:left="360"/>
        <w:rPr>
          <w:rFonts w:eastAsia="Calibri"/>
          <w:i/>
          <w:noProof/>
          <w:sz w:val="20"/>
        </w:rPr>
      </w:pPr>
      <w:r w:rsidRPr="00DD40DC">
        <w:rPr>
          <w:i/>
          <w:noProof/>
          <w:sz w:val="20"/>
        </w:rPr>
        <w:t>Préciser les mesures de prévention et de protection existantes ou envisagées, au titre de la stratégie antifraude par exemple.</w:t>
      </w:r>
    </w:p>
    <w:p w14:paraId="3A17BF3B" w14:textId="77777777" w:rsidR="004755EE" w:rsidRPr="00DD40DC" w:rsidRDefault="004755EE">
      <w:pPr>
        <w:pBdr>
          <w:top w:val="single" w:sz="4" w:space="1" w:color="auto"/>
          <w:left w:val="single" w:sz="4" w:space="4" w:color="auto"/>
          <w:bottom w:val="single" w:sz="4" w:space="1" w:color="auto"/>
          <w:right w:val="single" w:sz="4" w:space="4" w:color="auto"/>
        </w:pBdr>
        <w:ind w:left="360"/>
        <w:rPr>
          <w:rFonts w:eastAsia="Calibri"/>
          <w:noProof/>
        </w:rPr>
      </w:pPr>
      <w:r w:rsidRPr="00DD40DC">
        <w:rPr>
          <w:noProof/>
        </w:rPr>
        <w:t>Outre l’application du règlement financier pour prévenir la fraude et les irrégularités, les exigences renforcées en matière de réduction des émissions de CO</w:t>
      </w:r>
      <w:r w:rsidRPr="00136659">
        <w:rPr>
          <w:noProof/>
          <w:vertAlign w:val="subscript"/>
        </w:rPr>
        <w:t>2</w:t>
      </w:r>
      <w:r w:rsidRPr="00DD40DC">
        <w:rPr>
          <w:noProof/>
        </w:rPr>
        <w:t xml:space="preserve"> et l’extension du champ d’application prévues dans la présente proposition s’accompagneront d’un renforcement de la surveillance et de la déclaration des ensembles de données sur la vérification en service et les émissions en conditions réelles.</w:t>
      </w:r>
    </w:p>
    <w:p w14:paraId="3C10121A" w14:textId="77777777" w:rsidR="004755EE" w:rsidRPr="00DD40DC" w:rsidRDefault="004755EE" w:rsidP="004755EE">
      <w:pPr>
        <w:rPr>
          <w:rFonts w:eastAsia="Calibri"/>
          <w:noProof/>
          <w:lang w:eastAsia="en-GB"/>
        </w:rPr>
        <w:sectPr w:rsidR="004755EE" w:rsidRPr="00DD40DC" w:rsidSect="00995F67">
          <w:pgSz w:w="11907" w:h="16840" w:code="9"/>
          <w:pgMar w:top="1134" w:right="1418" w:bottom="1134" w:left="1418" w:header="709" w:footer="709" w:gutter="0"/>
          <w:cols w:space="708"/>
          <w:docGrid w:linePitch="360"/>
        </w:sectPr>
      </w:pPr>
    </w:p>
    <w:bookmarkEnd w:id="43"/>
    <w:bookmarkEnd w:id="44"/>
    <w:p w14:paraId="2CF0BC17" w14:textId="77777777" w:rsidR="00DD40DC" w:rsidRDefault="004755EE" w:rsidP="004755EE">
      <w:pPr>
        <w:pStyle w:val="ManualHeading1"/>
        <w:rPr>
          <w:noProof/>
        </w:rPr>
      </w:pPr>
      <w:r w:rsidRPr="00136659">
        <w:rPr>
          <w:noProof/>
        </w:rPr>
        <w:t>3</w:t>
      </w:r>
      <w:r w:rsidRPr="00DD40DC">
        <w:rPr>
          <w:noProof/>
        </w:rPr>
        <w:t>.</w:t>
      </w:r>
      <w:r w:rsidRPr="00DD40DC">
        <w:rPr>
          <w:noProof/>
        </w:rPr>
        <w:tab/>
        <w:t>INCIDENCE FINANCIÈRE ESTIMÉE DE LA PROPOSITION/DE L’INITIATIVE</w:t>
      </w:r>
    </w:p>
    <w:p w14:paraId="70608601" w14:textId="77777777" w:rsidR="00DD40DC" w:rsidRDefault="004755EE" w:rsidP="004755EE">
      <w:pPr>
        <w:pStyle w:val="ManualHeading2"/>
        <w:rPr>
          <w:noProof/>
        </w:rPr>
      </w:pPr>
      <w:bookmarkStart w:id="57" w:name="_Toc514938051"/>
      <w:bookmarkStart w:id="58" w:name="_Toc520485050"/>
      <w:r w:rsidRPr="00136659">
        <w:rPr>
          <w:noProof/>
        </w:rPr>
        <w:t>3</w:t>
      </w:r>
      <w:r w:rsidRPr="00DD40DC">
        <w:rPr>
          <w:noProof/>
        </w:rPr>
        <w:t>.</w:t>
      </w:r>
      <w:r w:rsidRPr="00136659">
        <w:rPr>
          <w:noProof/>
        </w:rPr>
        <w:t>1</w:t>
      </w:r>
      <w:r w:rsidRPr="00DD40DC">
        <w:rPr>
          <w:noProof/>
        </w:rPr>
        <w:t>.</w:t>
      </w:r>
      <w:r w:rsidRPr="00DD40DC">
        <w:rPr>
          <w:noProof/>
        </w:rPr>
        <w:tab/>
        <w:t>Rubrique(s) du cadre financier pluriannuel et ligne(s) budgétaire(s) de dépenses concernée(s)</w:t>
      </w:r>
      <w:bookmarkEnd w:id="57"/>
      <w:bookmarkEnd w:id="58"/>
    </w:p>
    <w:p w14:paraId="591CA940" w14:textId="77777777" w:rsidR="00DD40DC" w:rsidRDefault="004755EE" w:rsidP="007757BC">
      <w:pPr>
        <w:pStyle w:val="Bullet1"/>
        <w:rPr>
          <w:noProof/>
        </w:rPr>
      </w:pPr>
      <w:r w:rsidRPr="00DD40DC">
        <w:rPr>
          <w:noProof/>
        </w:rPr>
        <w:t>Lignes budgétaires existantes</w:t>
      </w:r>
    </w:p>
    <w:p w14:paraId="1D24A026" w14:textId="4201C62E" w:rsidR="004755EE" w:rsidRPr="00DD40DC" w:rsidRDefault="004755EE" w:rsidP="004755EE">
      <w:pPr>
        <w:ind w:left="360" w:firstLine="360"/>
        <w:rPr>
          <w:rFonts w:eastAsia="Calibri"/>
          <w:i/>
          <w:noProof/>
        </w:rPr>
      </w:pPr>
      <w:r w:rsidRPr="00DD40DC">
        <w:rPr>
          <w:i/>
          <w:noProof/>
          <w:u w:val="single"/>
        </w:rPr>
        <w:t>Dans l’ordre</w:t>
      </w:r>
      <w:r w:rsidRPr="00DD40DC">
        <w:rPr>
          <w:i/>
          <w:noProof/>
        </w:rPr>
        <w:t xml:space="preserve"> des rubriques du cadre financier pluriannuel et des lignes budgétaires.</w:t>
      </w:r>
    </w:p>
    <w:tbl>
      <w:tblPr>
        <w:tblW w:w="105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3960"/>
        <w:gridCol w:w="1080"/>
        <w:gridCol w:w="956"/>
        <w:gridCol w:w="1080"/>
        <w:gridCol w:w="956"/>
        <w:gridCol w:w="1448"/>
      </w:tblGrid>
      <w:tr w:rsidR="004755EE" w:rsidRPr="00DD40DC" w14:paraId="27A080F1" w14:textId="77777777" w:rsidTr="00E863E4">
        <w:tc>
          <w:tcPr>
            <w:tcW w:w="1080" w:type="dxa"/>
            <w:vMerge w:val="restart"/>
            <w:vAlign w:val="center"/>
          </w:tcPr>
          <w:p w14:paraId="21208D86" w14:textId="77777777" w:rsidR="004755EE" w:rsidRPr="00DD40DC" w:rsidRDefault="004755EE" w:rsidP="00E863E4">
            <w:pPr>
              <w:spacing w:before="60" w:after="60"/>
              <w:jc w:val="center"/>
              <w:rPr>
                <w:rFonts w:eastAsia="Calibri"/>
                <w:noProof/>
              </w:rPr>
            </w:pPr>
            <w:r w:rsidRPr="00DD40DC">
              <w:rPr>
                <w:noProof/>
                <w:sz w:val="18"/>
              </w:rPr>
              <w:t>Rubrique du cadre financier pluriannuel</w:t>
            </w:r>
          </w:p>
        </w:tc>
        <w:tc>
          <w:tcPr>
            <w:tcW w:w="3960" w:type="dxa"/>
            <w:vAlign w:val="center"/>
          </w:tcPr>
          <w:p w14:paraId="78E21E99" w14:textId="77777777" w:rsidR="004755EE" w:rsidRPr="00DD40DC" w:rsidRDefault="004755EE" w:rsidP="00E863E4">
            <w:pPr>
              <w:spacing w:before="60" w:after="60"/>
              <w:jc w:val="center"/>
              <w:rPr>
                <w:rFonts w:eastAsia="Calibri"/>
                <w:noProof/>
              </w:rPr>
            </w:pPr>
            <w:r w:rsidRPr="00DD40DC">
              <w:rPr>
                <w:noProof/>
                <w:sz w:val="20"/>
              </w:rPr>
              <w:t>Ligne budgétaire</w:t>
            </w:r>
          </w:p>
        </w:tc>
        <w:tc>
          <w:tcPr>
            <w:tcW w:w="1080" w:type="dxa"/>
            <w:vAlign w:val="center"/>
          </w:tcPr>
          <w:p w14:paraId="15BCDA62" w14:textId="77777777" w:rsidR="004755EE" w:rsidRPr="00DD40DC" w:rsidRDefault="004755EE" w:rsidP="00E863E4">
            <w:pPr>
              <w:spacing w:before="60" w:after="60"/>
              <w:jc w:val="center"/>
              <w:rPr>
                <w:rFonts w:eastAsia="Calibri"/>
                <w:noProof/>
              </w:rPr>
            </w:pPr>
            <w:r w:rsidRPr="00DD40DC">
              <w:rPr>
                <w:noProof/>
              </w:rPr>
              <w:t>Type de</w:t>
            </w:r>
            <w:r w:rsidRPr="00DD40DC">
              <w:rPr>
                <w:noProof/>
                <w:sz w:val="22"/>
              </w:rPr>
              <w:br/>
            </w:r>
            <w:r w:rsidRPr="00DD40DC">
              <w:rPr>
                <w:noProof/>
                <w:sz w:val="18"/>
              </w:rPr>
              <w:t>dépenses</w:t>
            </w:r>
          </w:p>
        </w:tc>
        <w:tc>
          <w:tcPr>
            <w:tcW w:w="4440" w:type="dxa"/>
            <w:gridSpan w:val="4"/>
            <w:vAlign w:val="center"/>
          </w:tcPr>
          <w:p w14:paraId="09128C64" w14:textId="77777777" w:rsidR="004755EE" w:rsidRPr="00DD40DC" w:rsidRDefault="004755EE" w:rsidP="00E863E4">
            <w:pPr>
              <w:spacing w:before="60" w:after="60"/>
              <w:jc w:val="center"/>
              <w:rPr>
                <w:rFonts w:eastAsia="Calibri"/>
                <w:noProof/>
              </w:rPr>
            </w:pPr>
            <w:r w:rsidRPr="00DD40DC">
              <w:rPr>
                <w:noProof/>
                <w:sz w:val="20"/>
              </w:rPr>
              <w:t xml:space="preserve">Participation </w:t>
            </w:r>
          </w:p>
        </w:tc>
      </w:tr>
      <w:tr w:rsidR="004755EE" w:rsidRPr="00DD40DC" w14:paraId="06EFF0B1" w14:textId="77777777" w:rsidTr="00E863E4">
        <w:tc>
          <w:tcPr>
            <w:tcW w:w="1080" w:type="dxa"/>
            <w:vMerge/>
            <w:vAlign w:val="center"/>
          </w:tcPr>
          <w:p w14:paraId="537F6242" w14:textId="77777777" w:rsidR="004755EE" w:rsidRPr="00DD40DC" w:rsidRDefault="004755EE" w:rsidP="00E863E4">
            <w:pPr>
              <w:jc w:val="center"/>
              <w:rPr>
                <w:rFonts w:eastAsia="Calibri"/>
                <w:noProof/>
                <w:lang w:eastAsia="en-GB"/>
              </w:rPr>
            </w:pPr>
          </w:p>
        </w:tc>
        <w:tc>
          <w:tcPr>
            <w:tcW w:w="3960" w:type="dxa"/>
            <w:vAlign w:val="center"/>
          </w:tcPr>
          <w:p w14:paraId="58E96D78" w14:textId="77777777" w:rsidR="004755EE" w:rsidRPr="00DD40DC" w:rsidRDefault="004755EE" w:rsidP="00E863E4">
            <w:pPr>
              <w:rPr>
                <w:rFonts w:eastAsia="Calibri"/>
                <w:noProof/>
              </w:rPr>
            </w:pPr>
            <w:r w:rsidRPr="00DD40DC">
              <w:rPr>
                <w:noProof/>
                <w:sz w:val="20"/>
              </w:rPr>
              <w:t xml:space="preserve">Numéro </w:t>
            </w:r>
            <w:r w:rsidRPr="00DD40DC">
              <w:rPr>
                <w:noProof/>
                <w:sz w:val="22"/>
              </w:rPr>
              <w:br/>
            </w:r>
          </w:p>
        </w:tc>
        <w:tc>
          <w:tcPr>
            <w:tcW w:w="1080" w:type="dxa"/>
            <w:vAlign w:val="center"/>
          </w:tcPr>
          <w:p w14:paraId="0E19793A" w14:textId="77777777" w:rsidR="004755EE" w:rsidRPr="00DD40DC" w:rsidRDefault="004755EE" w:rsidP="00E863E4">
            <w:pPr>
              <w:jc w:val="center"/>
              <w:rPr>
                <w:rFonts w:eastAsia="Calibri"/>
                <w:noProof/>
              </w:rPr>
            </w:pPr>
            <w:r w:rsidRPr="00DD40DC">
              <w:rPr>
                <w:noProof/>
                <w:sz w:val="18"/>
              </w:rPr>
              <w:t>CD/CND</w:t>
            </w:r>
            <w:r w:rsidRPr="00DD40DC">
              <w:rPr>
                <w:rStyle w:val="FootnoteReference"/>
                <w:noProof/>
              </w:rPr>
              <w:footnoteReference w:id="29"/>
            </w:r>
          </w:p>
        </w:tc>
        <w:tc>
          <w:tcPr>
            <w:tcW w:w="956" w:type="dxa"/>
            <w:vAlign w:val="center"/>
          </w:tcPr>
          <w:p w14:paraId="024C5761" w14:textId="77777777" w:rsidR="004755EE" w:rsidRPr="00DD40DC" w:rsidRDefault="004755EE" w:rsidP="00E863E4">
            <w:pPr>
              <w:jc w:val="center"/>
              <w:rPr>
                <w:rFonts w:eastAsia="Calibri"/>
                <w:noProof/>
              </w:rPr>
            </w:pPr>
            <w:r w:rsidRPr="00DD40DC">
              <w:rPr>
                <w:noProof/>
                <w:sz w:val="18"/>
              </w:rPr>
              <w:t>de pays de l’AELE</w:t>
            </w:r>
            <w:r w:rsidRPr="00DD40DC">
              <w:rPr>
                <w:rStyle w:val="FootnoteReference"/>
                <w:noProof/>
              </w:rPr>
              <w:footnoteReference w:id="30"/>
            </w:r>
          </w:p>
          <w:p w14:paraId="45C0C548" w14:textId="77777777" w:rsidR="004755EE" w:rsidRPr="00DD40DC" w:rsidRDefault="004755EE" w:rsidP="00E863E4">
            <w:pPr>
              <w:spacing w:before="0" w:after="0"/>
              <w:jc w:val="center"/>
              <w:rPr>
                <w:rFonts w:eastAsia="Calibri"/>
                <w:b/>
                <w:noProof/>
                <w:sz w:val="18"/>
                <w:lang w:eastAsia="en-GB"/>
              </w:rPr>
            </w:pPr>
          </w:p>
        </w:tc>
        <w:tc>
          <w:tcPr>
            <w:tcW w:w="1080" w:type="dxa"/>
            <w:vAlign w:val="center"/>
          </w:tcPr>
          <w:p w14:paraId="0F5D38F9" w14:textId="77777777" w:rsidR="004755EE" w:rsidRPr="00DD40DC" w:rsidRDefault="004755EE" w:rsidP="00E863E4">
            <w:pPr>
              <w:jc w:val="center"/>
              <w:rPr>
                <w:rFonts w:eastAsia="Calibri"/>
                <w:noProof/>
              </w:rPr>
            </w:pPr>
            <w:r w:rsidRPr="00DD40DC">
              <w:rPr>
                <w:noProof/>
                <w:sz w:val="18"/>
              </w:rPr>
              <w:t>de pays candidats</w:t>
            </w:r>
            <w:r w:rsidRPr="00DD40DC">
              <w:rPr>
                <w:rStyle w:val="FootnoteReference"/>
                <w:noProof/>
              </w:rPr>
              <w:footnoteReference w:id="31"/>
            </w:r>
          </w:p>
          <w:p w14:paraId="065F5C76" w14:textId="77777777" w:rsidR="004755EE" w:rsidRPr="00DD40DC" w:rsidRDefault="004755EE" w:rsidP="00E863E4">
            <w:pPr>
              <w:spacing w:before="0" w:after="0"/>
              <w:jc w:val="center"/>
              <w:rPr>
                <w:rFonts w:eastAsia="Calibri"/>
                <w:noProof/>
                <w:sz w:val="18"/>
                <w:lang w:eastAsia="en-GB"/>
              </w:rPr>
            </w:pPr>
          </w:p>
        </w:tc>
        <w:tc>
          <w:tcPr>
            <w:tcW w:w="956" w:type="dxa"/>
            <w:vAlign w:val="center"/>
          </w:tcPr>
          <w:p w14:paraId="136AD098" w14:textId="77777777" w:rsidR="004755EE" w:rsidRPr="00DD40DC" w:rsidRDefault="004755EE" w:rsidP="00E863E4">
            <w:pPr>
              <w:jc w:val="center"/>
              <w:rPr>
                <w:rFonts w:eastAsia="Calibri"/>
                <w:noProof/>
                <w:sz w:val="18"/>
              </w:rPr>
            </w:pPr>
            <w:r w:rsidRPr="00DD40DC">
              <w:rPr>
                <w:noProof/>
                <w:sz w:val="18"/>
              </w:rPr>
              <w:t>de pays tiers</w:t>
            </w:r>
          </w:p>
        </w:tc>
        <w:tc>
          <w:tcPr>
            <w:tcW w:w="1448" w:type="dxa"/>
            <w:vAlign w:val="center"/>
          </w:tcPr>
          <w:p w14:paraId="03D113C4" w14:textId="77777777" w:rsidR="004755EE" w:rsidRPr="00DD40DC" w:rsidRDefault="004755EE" w:rsidP="00E863E4">
            <w:pPr>
              <w:jc w:val="center"/>
              <w:rPr>
                <w:rFonts w:eastAsia="Calibri"/>
                <w:noProof/>
              </w:rPr>
            </w:pPr>
            <w:r w:rsidRPr="00DD40DC">
              <w:rPr>
                <w:noProof/>
                <w:sz w:val="16"/>
              </w:rPr>
              <w:t xml:space="preserve">au sens de l’article </w:t>
            </w:r>
            <w:r w:rsidRPr="00136659">
              <w:rPr>
                <w:noProof/>
                <w:sz w:val="16"/>
              </w:rPr>
              <w:t>21</w:t>
            </w:r>
            <w:r w:rsidRPr="00DD40DC">
              <w:rPr>
                <w:noProof/>
                <w:sz w:val="16"/>
              </w:rPr>
              <w:t xml:space="preserve">, paragraphe </w:t>
            </w:r>
            <w:r w:rsidRPr="00136659">
              <w:rPr>
                <w:noProof/>
                <w:sz w:val="16"/>
              </w:rPr>
              <w:t>2</w:t>
            </w:r>
            <w:r w:rsidRPr="00DD40DC">
              <w:rPr>
                <w:noProof/>
                <w:sz w:val="16"/>
              </w:rPr>
              <w:t xml:space="preserve">, point b), du règlement financier </w:t>
            </w:r>
          </w:p>
        </w:tc>
      </w:tr>
      <w:tr w:rsidR="004755EE" w:rsidRPr="00DD40DC" w14:paraId="3996C2FD" w14:textId="77777777" w:rsidTr="00E863E4">
        <w:tc>
          <w:tcPr>
            <w:tcW w:w="1080" w:type="dxa"/>
            <w:vAlign w:val="center"/>
          </w:tcPr>
          <w:p w14:paraId="3DF16967" w14:textId="77777777" w:rsidR="004755EE" w:rsidRPr="00DD40DC" w:rsidRDefault="004755EE" w:rsidP="00E863E4">
            <w:pPr>
              <w:jc w:val="center"/>
              <w:rPr>
                <w:rFonts w:eastAsia="Calibri"/>
                <w:noProof/>
              </w:rPr>
            </w:pPr>
            <w:r w:rsidRPr="00136659">
              <w:rPr>
                <w:noProof/>
              </w:rPr>
              <w:t>3</w:t>
            </w:r>
          </w:p>
        </w:tc>
        <w:tc>
          <w:tcPr>
            <w:tcW w:w="3960" w:type="dxa"/>
            <w:vAlign w:val="center"/>
          </w:tcPr>
          <w:p w14:paraId="7165699C" w14:textId="77777777" w:rsidR="004755EE" w:rsidRPr="00DD40DC" w:rsidRDefault="004755EE" w:rsidP="00E863E4">
            <w:pPr>
              <w:spacing w:after="60"/>
              <w:rPr>
                <w:rFonts w:eastAsia="Calibri"/>
                <w:noProof/>
                <w:szCs w:val="24"/>
              </w:rPr>
            </w:pPr>
            <w:r w:rsidRPr="00136659">
              <w:rPr>
                <w:noProof/>
              </w:rPr>
              <w:t>09</w:t>
            </w:r>
            <w:r w:rsidRPr="00DD40DC">
              <w:rPr>
                <w:noProof/>
              </w:rPr>
              <w:t xml:space="preserve"> </w:t>
            </w:r>
            <w:r w:rsidRPr="00136659">
              <w:rPr>
                <w:noProof/>
              </w:rPr>
              <w:t>02</w:t>
            </w:r>
            <w:r w:rsidRPr="00DD40DC">
              <w:rPr>
                <w:noProof/>
              </w:rPr>
              <w:t xml:space="preserve"> </w:t>
            </w:r>
            <w:r w:rsidRPr="00136659">
              <w:rPr>
                <w:noProof/>
              </w:rPr>
              <w:t>03</w:t>
            </w:r>
            <w:r w:rsidRPr="00DD40DC">
              <w:rPr>
                <w:noProof/>
              </w:rPr>
              <w:t xml:space="preserve"> - Atténuation du changement climatique et adaptation à celui-ci </w:t>
            </w:r>
          </w:p>
        </w:tc>
        <w:tc>
          <w:tcPr>
            <w:tcW w:w="1080" w:type="dxa"/>
            <w:vAlign w:val="center"/>
          </w:tcPr>
          <w:p w14:paraId="5A9173AA" w14:textId="77777777" w:rsidR="004755EE" w:rsidRPr="00DD40DC" w:rsidRDefault="004755EE" w:rsidP="00E863E4">
            <w:pPr>
              <w:jc w:val="center"/>
              <w:rPr>
                <w:rFonts w:eastAsia="Calibri"/>
                <w:noProof/>
                <w:szCs w:val="24"/>
              </w:rPr>
            </w:pPr>
            <w:r w:rsidRPr="00DD40DC">
              <w:rPr>
                <w:noProof/>
                <w:color w:val="000000"/>
              </w:rPr>
              <w:t>CD</w:t>
            </w:r>
          </w:p>
        </w:tc>
        <w:tc>
          <w:tcPr>
            <w:tcW w:w="956" w:type="dxa"/>
            <w:vAlign w:val="center"/>
          </w:tcPr>
          <w:p w14:paraId="190F337A" w14:textId="77777777" w:rsidR="004755EE" w:rsidRPr="00DD40DC" w:rsidRDefault="006C78F9" w:rsidP="00E863E4">
            <w:pPr>
              <w:jc w:val="center"/>
              <w:rPr>
                <w:rFonts w:eastAsia="Calibri"/>
                <w:noProof/>
                <w:szCs w:val="24"/>
              </w:rPr>
            </w:pPr>
            <w:r w:rsidRPr="00DD40DC">
              <w:rPr>
                <w:noProof/>
              </w:rPr>
              <w:t>OUI</w:t>
            </w:r>
          </w:p>
        </w:tc>
        <w:tc>
          <w:tcPr>
            <w:tcW w:w="1080" w:type="dxa"/>
            <w:vAlign w:val="center"/>
          </w:tcPr>
          <w:p w14:paraId="77368651" w14:textId="77777777" w:rsidR="004755EE" w:rsidRPr="00DD40DC" w:rsidRDefault="004755EE" w:rsidP="00E863E4">
            <w:pPr>
              <w:jc w:val="center"/>
              <w:rPr>
                <w:rFonts w:eastAsia="Calibri"/>
                <w:noProof/>
                <w:szCs w:val="24"/>
              </w:rPr>
            </w:pPr>
            <w:r w:rsidRPr="00DD40DC">
              <w:rPr>
                <w:noProof/>
              </w:rPr>
              <w:t>NON</w:t>
            </w:r>
          </w:p>
        </w:tc>
        <w:tc>
          <w:tcPr>
            <w:tcW w:w="956" w:type="dxa"/>
            <w:vAlign w:val="center"/>
          </w:tcPr>
          <w:p w14:paraId="01CBB7B5" w14:textId="77777777" w:rsidR="004755EE" w:rsidRPr="00DD40DC" w:rsidRDefault="004755EE" w:rsidP="00E863E4">
            <w:pPr>
              <w:jc w:val="center"/>
              <w:rPr>
                <w:rFonts w:eastAsia="Calibri"/>
                <w:noProof/>
                <w:szCs w:val="24"/>
              </w:rPr>
            </w:pPr>
            <w:r w:rsidRPr="00DD40DC">
              <w:rPr>
                <w:noProof/>
              </w:rPr>
              <w:t>NON</w:t>
            </w:r>
          </w:p>
        </w:tc>
        <w:tc>
          <w:tcPr>
            <w:tcW w:w="1448" w:type="dxa"/>
            <w:vAlign w:val="center"/>
          </w:tcPr>
          <w:p w14:paraId="7F534BFA" w14:textId="77777777" w:rsidR="004755EE" w:rsidRPr="00DD40DC" w:rsidRDefault="004755EE" w:rsidP="00E863E4">
            <w:pPr>
              <w:jc w:val="center"/>
              <w:rPr>
                <w:rFonts w:eastAsia="Calibri"/>
                <w:noProof/>
                <w:szCs w:val="24"/>
              </w:rPr>
            </w:pPr>
            <w:r w:rsidRPr="00DD40DC">
              <w:rPr>
                <w:noProof/>
              </w:rPr>
              <w:t>NON</w:t>
            </w:r>
          </w:p>
        </w:tc>
      </w:tr>
      <w:tr w:rsidR="004755EE" w:rsidRPr="00DD40DC" w14:paraId="1721B3ED" w14:textId="77777777" w:rsidTr="00E863E4">
        <w:tc>
          <w:tcPr>
            <w:tcW w:w="1080" w:type="dxa"/>
            <w:vAlign w:val="center"/>
          </w:tcPr>
          <w:p w14:paraId="67C3368E" w14:textId="77777777" w:rsidR="004755EE" w:rsidRPr="00DD40DC" w:rsidRDefault="004755EE" w:rsidP="00E863E4">
            <w:pPr>
              <w:jc w:val="center"/>
              <w:rPr>
                <w:rFonts w:eastAsia="Calibri"/>
                <w:noProof/>
              </w:rPr>
            </w:pPr>
            <w:r w:rsidRPr="00136659">
              <w:rPr>
                <w:noProof/>
              </w:rPr>
              <w:t>3</w:t>
            </w:r>
          </w:p>
        </w:tc>
        <w:tc>
          <w:tcPr>
            <w:tcW w:w="3960" w:type="dxa"/>
            <w:vAlign w:val="center"/>
          </w:tcPr>
          <w:p w14:paraId="4710CCD6" w14:textId="77777777" w:rsidR="004755EE" w:rsidRPr="00DD40DC" w:rsidRDefault="004755EE" w:rsidP="00E863E4">
            <w:pPr>
              <w:spacing w:after="60"/>
              <w:rPr>
                <w:rFonts w:eastAsia="Calibri"/>
                <w:noProof/>
                <w:szCs w:val="24"/>
              </w:rPr>
            </w:pPr>
            <w:r w:rsidRPr="00136659">
              <w:rPr>
                <w:noProof/>
              </w:rPr>
              <w:t>09</w:t>
            </w:r>
            <w:r w:rsidRPr="00DD40DC">
              <w:rPr>
                <w:noProof/>
              </w:rPr>
              <w:t> </w:t>
            </w:r>
            <w:r w:rsidRPr="00136659">
              <w:rPr>
                <w:noProof/>
              </w:rPr>
              <w:t>10</w:t>
            </w:r>
            <w:r w:rsidRPr="00DD40DC">
              <w:rPr>
                <w:noProof/>
              </w:rPr>
              <w:t> </w:t>
            </w:r>
            <w:r w:rsidRPr="00136659">
              <w:rPr>
                <w:noProof/>
              </w:rPr>
              <w:t>02</w:t>
            </w:r>
            <w:r w:rsidRPr="00DD40DC">
              <w:rPr>
                <w:noProof/>
              </w:rPr>
              <w:t> Agence européenne pour l’environnement</w:t>
            </w:r>
          </w:p>
        </w:tc>
        <w:tc>
          <w:tcPr>
            <w:tcW w:w="1080" w:type="dxa"/>
            <w:vAlign w:val="center"/>
          </w:tcPr>
          <w:p w14:paraId="6A8F131E" w14:textId="77777777" w:rsidR="004755EE" w:rsidRPr="00DD40DC" w:rsidRDefault="004755EE" w:rsidP="00E863E4">
            <w:pPr>
              <w:jc w:val="center"/>
              <w:rPr>
                <w:rFonts w:eastAsia="Calibri"/>
                <w:noProof/>
                <w:color w:val="000000"/>
              </w:rPr>
            </w:pPr>
            <w:r w:rsidRPr="00DD40DC">
              <w:rPr>
                <w:noProof/>
                <w:color w:val="000000"/>
              </w:rPr>
              <w:t>CD</w:t>
            </w:r>
          </w:p>
        </w:tc>
        <w:tc>
          <w:tcPr>
            <w:tcW w:w="956" w:type="dxa"/>
            <w:vAlign w:val="center"/>
          </w:tcPr>
          <w:p w14:paraId="0DDD5CE3" w14:textId="77777777" w:rsidR="004755EE" w:rsidRPr="00DD40DC" w:rsidRDefault="004755EE" w:rsidP="00E863E4">
            <w:pPr>
              <w:jc w:val="center"/>
              <w:rPr>
                <w:rFonts w:eastAsia="Calibri"/>
                <w:noProof/>
                <w:szCs w:val="24"/>
              </w:rPr>
            </w:pPr>
            <w:r w:rsidRPr="00DD40DC">
              <w:rPr>
                <w:noProof/>
              </w:rPr>
              <w:t>OUI</w:t>
            </w:r>
          </w:p>
        </w:tc>
        <w:tc>
          <w:tcPr>
            <w:tcW w:w="1080" w:type="dxa"/>
            <w:vAlign w:val="center"/>
          </w:tcPr>
          <w:p w14:paraId="00413507" w14:textId="77777777" w:rsidR="004755EE" w:rsidRPr="00DD40DC" w:rsidRDefault="004755EE" w:rsidP="00E863E4">
            <w:pPr>
              <w:jc w:val="center"/>
              <w:rPr>
                <w:rFonts w:eastAsia="Calibri"/>
                <w:noProof/>
                <w:szCs w:val="24"/>
              </w:rPr>
            </w:pPr>
            <w:r w:rsidRPr="00DD40DC">
              <w:rPr>
                <w:noProof/>
              </w:rPr>
              <w:t>OUI</w:t>
            </w:r>
          </w:p>
        </w:tc>
        <w:tc>
          <w:tcPr>
            <w:tcW w:w="956" w:type="dxa"/>
            <w:vAlign w:val="center"/>
          </w:tcPr>
          <w:p w14:paraId="609C08BC" w14:textId="77777777" w:rsidR="004755EE" w:rsidRPr="00DD40DC" w:rsidRDefault="006C78F9" w:rsidP="00E863E4">
            <w:pPr>
              <w:jc w:val="center"/>
              <w:rPr>
                <w:rFonts w:eastAsia="Calibri"/>
                <w:noProof/>
                <w:szCs w:val="24"/>
              </w:rPr>
            </w:pPr>
            <w:r w:rsidRPr="00DD40DC">
              <w:rPr>
                <w:noProof/>
              </w:rPr>
              <w:t>NON</w:t>
            </w:r>
          </w:p>
        </w:tc>
        <w:tc>
          <w:tcPr>
            <w:tcW w:w="1448" w:type="dxa"/>
            <w:vAlign w:val="center"/>
          </w:tcPr>
          <w:p w14:paraId="5D08012B" w14:textId="77777777" w:rsidR="004755EE" w:rsidRPr="00DD40DC" w:rsidRDefault="004755EE" w:rsidP="00E863E4">
            <w:pPr>
              <w:jc w:val="center"/>
              <w:rPr>
                <w:rFonts w:eastAsia="Calibri"/>
                <w:noProof/>
                <w:szCs w:val="24"/>
              </w:rPr>
            </w:pPr>
            <w:r w:rsidRPr="00DD40DC">
              <w:rPr>
                <w:noProof/>
              </w:rPr>
              <w:t>NON</w:t>
            </w:r>
          </w:p>
        </w:tc>
      </w:tr>
      <w:tr w:rsidR="004755EE" w:rsidRPr="00DD40DC" w14:paraId="41133430" w14:textId="77777777" w:rsidTr="00E863E4">
        <w:tc>
          <w:tcPr>
            <w:tcW w:w="1080" w:type="dxa"/>
            <w:vAlign w:val="center"/>
          </w:tcPr>
          <w:p w14:paraId="030054C2" w14:textId="77777777" w:rsidR="004755EE" w:rsidRPr="00DD40DC" w:rsidRDefault="004755EE" w:rsidP="00E863E4">
            <w:pPr>
              <w:jc w:val="center"/>
              <w:rPr>
                <w:rFonts w:eastAsia="Calibri"/>
                <w:noProof/>
              </w:rPr>
            </w:pPr>
            <w:r w:rsidRPr="00136659">
              <w:rPr>
                <w:noProof/>
              </w:rPr>
              <w:t>7</w:t>
            </w:r>
          </w:p>
        </w:tc>
        <w:tc>
          <w:tcPr>
            <w:tcW w:w="3960" w:type="dxa"/>
            <w:vAlign w:val="center"/>
          </w:tcPr>
          <w:p w14:paraId="3EC038CB" w14:textId="77777777" w:rsidR="004755EE" w:rsidRPr="00DD40DC" w:rsidRDefault="004755EE" w:rsidP="00E863E4">
            <w:pPr>
              <w:spacing w:after="60"/>
              <w:rPr>
                <w:rFonts w:eastAsia="Calibri"/>
                <w:noProof/>
              </w:rPr>
            </w:pPr>
            <w:r w:rsidRPr="00136659">
              <w:rPr>
                <w:noProof/>
              </w:rPr>
              <w:t>20</w:t>
            </w:r>
            <w:r w:rsidRPr="00DD40DC">
              <w:rPr>
                <w:noProof/>
              </w:rPr>
              <w:t xml:space="preserve"> </w:t>
            </w:r>
            <w:r w:rsidRPr="00136659">
              <w:rPr>
                <w:noProof/>
              </w:rPr>
              <w:t>02</w:t>
            </w:r>
            <w:r w:rsidRPr="00DD40DC">
              <w:rPr>
                <w:noProof/>
              </w:rPr>
              <w:t xml:space="preserve"> </w:t>
            </w:r>
            <w:r w:rsidRPr="00136659">
              <w:rPr>
                <w:noProof/>
              </w:rPr>
              <w:t>01</w:t>
            </w:r>
            <w:r w:rsidRPr="00DD40DC">
              <w:rPr>
                <w:noProof/>
              </w:rPr>
              <w:t xml:space="preserve"> </w:t>
            </w:r>
            <w:r w:rsidRPr="00136659">
              <w:rPr>
                <w:noProof/>
              </w:rPr>
              <w:t>01</w:t>
            </w:r>
            <w:r w:rsidRPr="00DD40DC">
              <w:rPr>
                <w:noProof/>
              </w:rPr>
              <w:t xml:space="preserve"> – Agent contractuel</w:t>
            </w:r>
          </w:p>
        </w:tc>
        <w:tc>
          <w:tcPr>
            <w:tcW w:w="1080" w:type="dxa"/>
            <w:vAlign w:val="center"/>
          </w:tcPr>
          <w:p w14:paraId="6F4FA4EE" w14:textId="77777777" w:rsidR="004755EE" w:rsidRPr="00DD40DC" w:rsidRDefault="004755EE" w:rsidP="00E863E4">
            <w:pPr>
              <w:jc w:val="center"/>
              <w:rPr>
                <w:rFonts w:eastAsia="Calibri"/>
                <w:noProof/>
                <w:color w:val="000000"/>
              </w:rPr>
            </w:pPr>
            <w:r w:rsidRPr="00DD40DC">
              <w:rPr>
                <w:noProof/>
                <w:color w:val="000000"/>
              </w:rPr>
              <w:t>CND</w:t>
            </w:r>
          </w:p>
        </w:tc>
        <w:tc>
          <w:tcPr>
            <w:tcW w:w="956" w:type="dxa"/>
            <w:vAlign w:val="center"/>
          </w:tcPr>
          <w:p w14:paraId="5D771F7E" w14:textId="77777777" w:rsidR="004755EE" w:rsidRPr="00DD40DC" w:rsidRDefault="004755EE" w:rsidP="00E863E4">
            <w:pPr>
              <w:jc w:val="center"/>
              <w:rPr>
                <w:rFonts w:eastAsia="Calibri"/>
                <w:noProof/>
                <w:szCs w:val="24"/>
              </w:rPr>
            </w:pPr>
            <w:r w:rsidRPr="00DD40DC">
              <w:rPr>
                <w:noProof/>
              </w:rPr>
              <w:t>NON</w:t>
            </w:r>
          </w:p>
        </w:tc>
        <w:tc>
          <w:tcPr>
            <w:tcW w:w="1080" w:type="dxa"/>
            <w:vAlign w:val="center"/>
          </w:tcPr>
          <w:p w14:paraId="3E00074E" w14:textId="77777777" w:rsidR="004755EE" w:rsidRPr="00DD40DC" w:rsidRDefault="004755EE" w:rsidP="00E863E4">
            <w:pPr>
              <w:jc w:val="center"/>
              <w:rPr>
                <w:rFonts w:eastAsia="Calibri"/>
                <w:noProof/>
                <w:szCs w:val="24"/>
              </w:rPr>
            </w:pPr>
            <w:r w:rsidRPr="00DD40DC">
              <w:rPr>
                <w:noProof/>
              </w:rPr>
              <w:t>NON</w:t>
            </w:r>
          </w:p>
        </w:tc>
        <w:tc>
          <w:tcPr>
            <w:tcW w:w="956" w:type="dxa"/>
            <w:vAlign w:val="center"/>
          </w:tcPr>
          <w:p w14:paraId="22250FB5" w14:textId="77777777" w:rsidR="004755EE" w:rsidRPr="00DD40DC" w:rsidRDefault="004755EE" w:rsidP="00E863E4">
            <w:pPr>
              <w:jc w:val="center"/>
              <w:rPr>
                <w:rFonts w:eastAsia="Calibri"/>
                <w:noProof/>
                <w:color w:val="000000"/>
                <w:sz w:val="20"/>
                <w:szCs w:val="20"/>
              </w:rPr>
            </w:pPr>
            <w:r w:rsidRPr="00DD40DC">
              <w:rPr>
                <w:noProof/>
              </w:rPr>
              <w:t>NON</w:t>
            </w:r>
          </w:p>
        </w:tc>
        <w:tc>
          <w:tcPr>
            <w:tcW w:w="1448" w:type="dxa"/>
            <w:vAlign w:val="center"/>
          </w:tcPr>
          <w:p w14:paraId="02D85A77" w14:textId="77777777" w:rsidR="004755EE" w:rsidRPr="00DD40DC" w:rsidRDefault="004755EE" w:rsidP="00E863E4">
            <w:pPr>
              <w:jc w:val="center"/>
              <w:rPr>
                <w:rFonts w:eastAsia="Calibri"/>
                <w:noProof/>
                <w:szCs w:val="24"/>
              </w:rPr>
            </w:pPr>
            <w:r w:rsidRPr="00DD40DC">
              <w:rPr>
                <w:noProof/>
              </w:rPr>
              <w:t>NON</w:t>
            </w:r>
          </w:p>
        </w:tc>
      </w:tr>
    </w:tbl>
    <w:p w14:paraId="18C5EEAF" w14:textId="77777777" w:rsidR="004755EE" w:rsidRPr="00DD40DC" w:rsidRDefault="004755EE" w:rsidP="004755EE">
      <w:pPr>
        <w:tabs>
          <w:tab w:val="num" w:pos="1417"/>
        </w:tabs>
        <w:ind w:left="1417" w:hanging="567"/>
        <w:rPr>
          <w:rFonts w:eastAsia="Calibri"/>
          <w:noProof/>
        </w:rPr>
      </w:pPr>
      <w:r w:rsidRPr="00DD40DC">
        <w:rPr>
          <w:noProof/>
        </w:rPr>
        <w:t>Nouvelles lignes budgétaires, dont la création est demandée: S/O</w:t>
      </w:r>
    </w:p>
    <w:p w14:paraId="7C626080" w14:textId="77777777" w:rsidR="004755EE" w:rsidRPr="00DD40DC" w:rsidRDefault="004755EE" w:rsidP="004755EE">
      <w:pPr>
        <w:rPr>
          <w:noProof/>
        </w:rPr>
      </w:pPr>
    </w:p>
    <w:p w14:paraId="651CFFCA" w14:textId="77777777" w:rsidR="004755EE" w:rsidRPr="00DD40DC" w:rsidRDefault="004755EE" w:rsidP="004755EE">
      <w:pPr>
        <w:rPr>
          <w:rFonts w:eastAsia="Calibri"/>
          <w:noProof/>
        </w:rPr>
        <w:sectPr w:rsidR="004755EE" w:rsidRPr="00DD40DC" w:rsidSect="00995F67">
          <w:headerReference w:type="default" r:id="rId18"/>
          <w:footerReference w:type="default" r:id="rId19"/>
          <w:headerReference w:type="first" r:id="rId20"/>
          <w:footerReference w:type="first" r:id="rId21"/>
          <w:pgSz w:w="16839" w:h="11907" w:orient="landscape"/>
          <w:pgMar w:top="1417" w:right="1134" w:bottom="1417" w:left="1134" w:header="709" w:footer="709" w:gutter="0"/>
          <w:cols w:space="708"/>
          <w:docGrid w:linePitch="360"/>
        </w:sectPr>
      </w:pPr>
    </w:p>
    <w:p w14:paraId="02D4ED65" w14:textId="77777777" w:rsidR="00DD40DC" w:rsidRDefault="004755EE" w:rsidP="004755EE">
      <w:pPr>
        <w:pStyle w:val="ManualHeading2"/>
        <w:rPr>
          <w:noProof/>
        </w:rPr>
      </w:pPr>
      <w:bookmarkStart w:id="59" w:name="_Toc514938052"/>
      <w:bookmarkStart w:id="60" w:name="_Toc520485051"/>
      <w:r w:rsidRPr="00136659">
        <w:rPr>
          <w:noProof/>
        </w:rPr>
        <w:t>3</w:t>
      </w:r>
      <w:r w:rsidRPr="00DD40DC">
        <w:rPr>
          <w:noProof/>
        </w:rPr>
        <w:t>.</w:t>
      </w:r>
      <w:r w:rsidRPr="00136659">
        <w:rPr>
          <w:noProof/>
        </w:rPr>
        <w:t>2</w:t>
      </w:r>
      <w:r w:rsidRPr="00DD40DC">
        <w:rPr>
          <w:noProof/>
        </w:rPr>
        <w:t>.</w:t>
      </w:r>
      <w:r w:rsidRPr="00DD40DC">
        <w:rPr>
          <w:noProof/>
        </w:rPr>
        <w:tab/>
        <w:t>Incidence financière estimée de la proposition sur les crédits</w:t>
      </w:r>
      <w:bookmarkEnd w:id="59"/>
      <w:bookmarkEnd w:id="60"/>
    </w:p>
    <w:p w14:paraId="204D672B" w14:textId="77777777" w:rsidR="00DD40DC" w:rsidRDefault="004755EE" w:rsidP="004755EE">
      <w:pPr>
        <w:pStyle w:val="ManualHeading3"/>
        <w:rPr>
          <w:noProof/>
        </w:rPr>
      </w:pPr>
      <w:bookmarkStart w:id="61" w:name="_Toc514938053"/>
      <w:bookmarkStart w:id="62" w:name="_Toc520485052"/>
      <w:r w:rsidRPr="00136659">
        <w:rPr>
          <w:noProof/>
        </w:rPr>
        <w:t>3</w:t>
      </w:r>
      <w:r w:rsidRPr="00DD40DC">
        <w:rPr>
          <w:noProof/>
        </w:rPr>
        <w:t>.</w:t>
      </w:r>
      <w:r w:rsidRPr="00136659">
        <w:rPr>
          <w:noProof/>
        </w:rPr>
        <w:t>2</w:t>
      </w:r>
      <w:r w:rsidRPr="00DD40DC">
        <w:rPr>
          <w:noProof/>
        </w:rPr>
        <w:t>.</w:t>
      </w:r>
      <w:r w:rsidRPr="00136659">
        <w:rPr>
          <w:noProof/>
        </w:rPr>
        <w:t>1</w:t>
      </w:r>
      <w:r w:rsidRPr="00DD40DC">
        <w:rPr>
          <w:noProof/>
        </w:rPr>
        <w:t>.</w:t>
      </w:r>
      <w:r w:rsidRPr="00DD40DC">
        <w:rPr>
          <w:noProof/>
        </w:rPr>
        <w:tab/>
        <w:t>Synthèse de l’incidence estimée sur les crédits opérationnels</w:t>
      </w:r>
      <w:bookmarkEnd w:id="61"/>
      <w:bookmarkEnd w:id="62"/>
    </w:p>
    <w:p w14:paraId="23DDDA8C" w14:textId="77777777" w:rsidR="00DD40DC" w:rsidRDefault="004755EE" w:rsidP="004755EE">
      <w:pPr>
        <w:tabs>
          <w:tab w:val="num" w:pos="1134"/>
        </w:tabs>
        <w:ind w:left="1134" w:hanging="283"/>
        <w:rPr>
          <w:noProof/>
        </w:rPr>
      </w:pPr>
      <w:r w:rsidRPr="00DD40DC">
        <w:rPr>
          <w:rFonts w:ascii="Wingdings" w:hAnsi="Wingdings"/>
          <w:noProof/>
        </w:rPr>
        <w:t></w:t>
      </w:r>
      <w:r w:rsidRPr="00DD40DC">
        <w:rPr>
          <w:noProof/>
        </w:rPr>
        <w:tab/>
        <w:t>La proposition/l’initiative n’engendre pas l’utilisation de crédits opérationnels</w:t>
      </w:r>
    </w:p>
    <w:p w14:paraId="4770514C" w14:textId="547B93B1" w:rsidR="004755EE" w:rsidRPr="00DD40DC" w:rsidRDefault="004755EE" w:rsidP="004755EE">
      <w:pPr>
        <w:tabs>
          <w:tab w:val="num" w:pos="1134"/>
        </w:tabs>
        <w:ind w:left="1134" w:hanging="283"/>
        <w:rPr>
          <w:rFonts w:eastAsia="Calibri"/>
          <w:noProof/>
        </w:rPr>
      </w:pPr>
      <w:r w:rsidRPr="00DD40DC">
        <w:rPr>
          <w:rFonts w:ascii="Wingdings" w:hAnsi="Wingdings"/>
          <w:noProof/>
        </w:rPr>
        <w:t></w:t>
      </w:r>
      <w:r w:rsidRPr="00DD40DC">
        <w:rPr>
          <w:noProof/>
        </w:rPr>
        <w:tab/>
        <w:t>La proposition/l’initiative engendre l’utilisation de crédits opérationnels, comme expliqué ci-après:</w:t>
      </w:r>
    </w:p>
    <w:p w14:paraId="3AEB9F23" w14:textId="77777777" w:rsidR="004755EE" w:rsidRPr="00DD40DC" w:rsidRDefault="004755EE" w:rsidP="004755EE">
      <w:pPr>
        <w:jc w:val="right"/>
        <w:rPr>
          <w:rFonts w:eastAsia="Calibri"/>
          <w:noProof/>
          <w:sz w:val="18"/>
          <w:szCs w:val="18"/>
        </w:rPr>
      </w:pPr>
      <w:r w:rsidRPr="00DD40DC">
        <w:rPr>
          <w:noProof/>
          <w:sz w:val="18"/>
        </w:rPr>
        <w:t xml:space="preserve">en Mio EUR (à la </w:t>
      </w:r>
      <w:r w:rsidRPr="00136659">
        <w:rPr>
          <w:noProof/>
          <w:sz w:val="18"/>
        </w:rPr>
        <w:t>3</w:t>
      </w:r>
      <w:r w:rsidRPr="00DD40DC">
        <w:rPr>
          <w:noProof/>
          <w:sz w:val="18"/>
          <w:vertAlign w:val="superscript"/>
        </w:rPr>
        <w:t>e</w:t>
      </w:r>
      <w:r w:rsidRPr="00DD40DC">
        <w:rPr>
          <w:noProof/>
          <w:sz w:val="18"/>
        </w:rPr>
        <w:t xml:space="preserve"> décimale)</w:t>
      </w:r>
    </w:p>
    <w:tbl>
      <w:tblPr>
        <w:tblW w:w="12676" w:type="dxa"/>
        <w:tblInd w:w="108" w:type="dxa"/>
        <w:tblLook w:val="04A0" w:firstRow="1" w:lastRow="0" w:firstColumn="1" w:lastColumn="0" w:noHBand="0" w:noVBand="1"/>
      </w:tblPr>
      <w:tblGrid>
        <w:gridCol w:w="5169"/>
        <w:gridCol w:w="1635"/>
        <w:gridCol w:w="681"/>
        <w:gridCol w:w="810"/>
        <w:gridCol w:w="8"/>
        <w:gridCol w:w="858"/>
        <w:gridCol w:w="8"/>
        <w:gridCol w:w="858"/>
        <w:gridCol w:w="866"/>
        <w:gridCol w:w="866"/>
        <w:gridCol w:w="917"/>
      </w:tblGrid>
      <w:tr w:rsidR="004755EE" w:rsidRPr="00DD40DC" w14:paraId="6BEE81D5" w14:textId="77777777" w:rsidTr="00E863E4">
        <w:trPr>
          <w:trHeight w:val="397"/>
        </w:trPr>
        <w:tc>
          <w:tcPr>
            <w:tcW w:w="8303" w:type="dxa"/>
            <w:gridSpan w:val="5"/>
            <w:tcBorders>
              <w:top w:val="single" w:sz="4" w:space="0" w:color="auto"/>
              <w:left w:val="single" w:sz="4" w:space="0" w:color="auto"/>
              <w:bottom w:val="single" w:sz="4" w:space="0" w:color="auto"/>
              <w:right w:val="single" w:sz="4" w:space="0" w:color="auto"/>
            </w:tcBorders>
            <w:shd w:val="thinDiagStripe" w:color="C0C0C0" w:fill="F1F1F1"/>
            <w:vAlign w:val="center"/>
            <w:hideMark/>
          </w:tcPr>
          <w:p w14:paraId="7C44CE70" w14:textId="77777777" w:rsidR="004755EE" w:rsidRPr="00DD40DC" w:rsidRDefault="004755EE" w:rsidP="00E863E4">
            <w:pPr>
              <w:spacing w:before="0" w:after="0"/>
              <w:jc w:val="left"/>
              <w:rPr>
                <w:rFonts w:eastAsia="Times New Roman"/>
                <w:b/>
                <w:bCs/>
                <w:noProof/>
                <w:color w:val="000000"/>
                <w:sz w:val="22"/>
              </w:rPr>
            </w:pPr>
            <w:r w:rsidRPr="00DD40DC">
              <w:rPr>
                <w:b/>
                <w:noProof/>
                <w:color w:val="000000"/>
                <w:sz w:val="22"/>
              </w:rPr>
              <w:t xml:space="preserve">Rubrique du cadre financier pluriannuel </w:t>
            </w:r>
          </w:p>
        </w:tc>
        <w:tc>
          <w:tcPr>
            <w:tcW w:w="866" w:type="dxa"/>
            <w:gridSpan w:val="2"/>
            <w:tcBorders>
              <w:top w:val="single" w:sz="4" w:space="0" w:color="auto"/>
              <w:left w:val="nil"/>
              <w:bottom w:val="single" w:sz="4" w:space="0" w:color="auto"/>
              <w:right w:val="single" w:sz="4" w:space="0" w:color="auto"/>
            </w:tcBorders>
            <w:shd w:val="clear" w:color="auto" w:fill="auto"/>
            <w:vAlign w:val="center"/>
            <w:hideMark/>
          </w:tcPr>
          <w:p w14:paraId="76B09EE3" w14:textId="77777777" w:rsidR="004755EE" w:rsidRPr="00DD40DC" w:rsidRDefault="004755EE" w:rsidP="00E863E4">
            <w:pPr>
              <w:spacing w:before="0" w:after="0"/>
              <w:jc w:val="center"/>
              <w:rPr>
                <w:rFonts w:eastAsia="Times New Roman"/>
                <w:noProof/>
                <w:color w:val="000000"/>
                <w:sz w:val="22"/>
              </w:rPr>
            </w:pPr>
            <w:r w:rsidRPr="00136659">
              <w:rPr>
                <w:noProof/>
                <w:color w:val="000000"/>
                <w:sz w:val="22"/>
              </w:rPr>
              <w:t>3</w:t>
            </w:r>
          </w:p>
        </w:tc>
        <w:tc>
          <w:tcPr>
            <w:tcW w:w="3507" w:type="dxa"/>
            <w:gridSpan w:val="4"/>
            <w:tcBorders>
              <w:top w:val="single" w:sz="4" w:space="0" w:color="auto"/>
              <w:left w:val="nil"/>
              <w:bottom w:val="single" w:sz="4" w:space="0" w:color="auto"/>
              <w:right w:val="single" w:sz="4" w:space="0" w:color="auto"/>
            </w:tcBorders>
            <w:shd w:val="clear" w:color="auto" w:fill="auto"/>
            <w:vAlign w:val="center"/>
            <w:hideMark/>
          </w:tcPr>
          <w:p w14:paraId="70CC6292" w14:textId="77777777" w:rsidR="004755EE" w:rsidRPr="00DD40DC" w:rsidRDefault="004755EE" w:rsidP="00E863E4">
            <w:pPr>
              <w:spacing w:before="0" w:after="0"/>
              <w:jc w:val="center"/>
              <w:rPr>
                <w:rFonts w:eastAsia="Times New Roman"/>
                <w:noProof/>
                <w:color w:val="000000"/>
                <w:szCs w:val="24"/>
              </w:rPr>
            </w:pPr>
            <w:r w:rsidRPr="00DD40DC">
              <w:rPr>
                <w:noProof/>
                <w:color w:val="000000"/>
                <w:sz w:val="22"/>
              </w:rPr>
              <w:t>«Ressources naturelles et environnement»</w:t>
            </w:r>
          </w:p>
        </w:tc>
      </w:tr>
      <w:tr w:rsidR="004755EE" w:rsidRPr="00DD40DC" w14:paraId="351EFC15" w14:textId="77777777" w:rsidTr="00E863E4">
        <w:trPr>
          <w:trHeight w:val="222"/>
        </w:trPr>
        <w:tc>
          <w:tcPr>
            <w:tcW w:w="5169" w:type="dxa"/>
            <w:tcBorders>
              <w:top w:val="nil"/>
              <w:left w:val="nil"/>
              <w:bottom w:val="nil"/>
              <w:right w:val="nil"/>
            </w:tcBorders>
            <w:shd w:val="clear" w:color="auto" w:fill="auto"/>
            <w:noWrap/>
            <w:vAlign w:val="bottom"/>
            <w:hideMark/>
          </w:tcPr>
          <w:p w14:paraId="37F7BFE4" w14:textId="77777777" w:rsidR="004755EE" w:rsidRPr="00DD40DC" w:rsidRDefault="004755EE" w:rsidP="00E863E4">
            <w:pPr>
              <w:spacing w:before="0" w:after="0"/>
              <w:jc w:val="center"/>
              <w:rPr>
                <w:rFonts w:eastAsia="Times New Roman"/>
                <w:noProof/>
                <w:color w:val="000000"/>
                <w:szCs w:val="24"/>
              </w:rPr>
            </w:pPr>
          </w:p>
        </w:tc>
        <w:tc>
          <w:tcPr>
            <w:tcW w:w="1635" w:type="dxa"/>
            <w:tcBorders>
              <w:top w:val="nil"/>
              <w:left w:val="nil"/>
              <w:bottom w:val="nil"/>
              <w:right w:val="nil"/>
            </w:tcBorders>
            <w:shd w:val="clear" w:color="auto" w:fill="auto"/>
            <w:noWrap/>
            <w:vAlign w:val="bottom"/>
            <w:hideMark/>
          </w:tcPr>
          <w:p w14:paraId="36895CE1" w14:textId="77777777" w:rsidR="004755EE" w:rsidRPr="00DD40DC" w:rsidRDefault="004755EE" w:rsidP="00E863E4">
            <w:pPr>
              <w:spacing w:before="0" w:after="0"/>
              <w:jc w:val="left"/>
              <w:rPr>
                <w:rFonts w:eastAsia="Times New Roman"/>
                <w:noProof/>
                <w:sz w:val="20"/>
                <w:szCs w:val="20"/>
              </w:rPr>
            </w:pPr>
          </w:p>
        </w:tc>
        <w:tc>
          <w:tcPr>
            <w:tcW w:w="681" w:type="dxa"/>
            <w:tcBorders>
              <w:top w:val="nil"/>
              <w:left w:val="nil"/>
              <w:bottom w:val="nil"/>
              <w:right w:val="nil"/>
            </w:tcBorders>
            <w:shd w:val="clear" w:color="auto" w:fill="auto"/>
            <w:noWrap/>
            <w:vAlign w:val="bottom"/>
            <w:hideMark/>
          </w:tcPr>
          <w:p w14:paraId="4EBCEF6A" w14:textId="77777777" w:rsidR="004755EE" w:rsidRPr="00DD40DC" w:rsidRDefault="004755EE" w:rsidP="00E863E4">
            <w:pPr>
              <w:spacing w:before="0" w:after="0"/>
              <w:jc w:val="left"/>
              <w:rPr>
                <w:rFonts w:eastAsia="Times New Roman"/>
                <w:noProof/>
                <w:sz w:val="20"/>
                <w:szCs w:val="20"/>
              </w:rPr>
            </w:pPr>
          </w:p>
        </w:tc>
        <w:tc>
          <w:tcPr>
            <w:tcW w:w="810" w:type="dxa"/>
            <w:tcBorders>
              <w:top w:val="nil"/>
              <w:left w:val="nil"/>
              <w:bottom w:val="nil"/>
              <w:right w:val="nil"/>
            </w:tcBorders>
            <w:shd w:val="clear" w:color="auto" w:fill="auto"/>
            <w:noWrap/>
            <w:vAlign w:val="bottom"/>
            <w:hideMark/>
          </w:tcPr>
          <w:p w14:paraId="4139A0E1" w14:textId="77777777" w:rsidR="004755EE" w:rsidRPr="00DD40DC" w:rsidRDefault="004755EE" w:rsidP="00E863E4">
            <w:pPr>
              <w:spacing w:before="0" w:after="0"/>
              <w:jc w:val="left"/>
              <w:rPr>
                <w:rFonts w:eastAsia="Times New Roman"/>
                <w:noProof/>
                <w:sz w:val="20"/>
                <w:szCs w:val="20"/>
              </w:rPr>
            </w:pPr>
          </w:p>
        </w:tc>
        <w:tc>
          <w:tcPr>
            <w:tcW w:w="866" w:type="dxa"/>
            <w:gridSpan w:val="2"/>
            <w:tcBorders>
              <w:top w:val="nil"/>
              <w:left w:val="nil"/>
              <w:bottom w:val="nil"/>
              <w:right w:val="nil"/>
            </w:tcBorders>
            <w:shd w:val="clear" w:color="auto" w:fill="auto"/>
            <w:noWrap/>
            <w:vAlign w:val="bottom"/>
            <w:hideMark/>
          </w:tcPr>
          <w:p w14:paraId="5ADDBCBE" w14:textId="77777777" w:rsidR="004755EE" w:rsidRPr="00DD40DC" w:rsidRDefault="004755EE" w:rsidP="00E863E4">
            <w:pPr>
              <w:spacing w:before="0" w:after="0"/>
              <w:jc w:val="left"/>
              <w:rPr>
                <w:rFonts w:eastAsia="Times New Roman"/>
                <w:noProof/>
                <w:sz w:val="20"/>
                <w:szCs w:val="20"/>
              </w:rPr>
            </w:pPr>
          </w:p>
        </w:tc>
        <w:tc>
          <w:tcPr>
            <w:tcW w:w="866" w:type="dxa"/>
            <w:gridSpan w:val="2"/>
            <w:tcBorders>
              <w:top w:val="nil"/>
              <w:left w:val="nil"/>
              <w:bottom w:val="nil"/>
              <w:right w:val="nil"/>
            </w:tcBorders>
            <w:shd w:val="clear" w:color="auto" w:fill="auto"/>
            <w:noWrap/>
            <w:vAlign w:val="bottom"/>
            <w:hideMark/>
          </w:tcPr>
          <w:p w14:paraId="079E992C" w14:textId="77777777" w:rsidR="004755EE" w:rsidRPr="00DD40DC" w:rsidRDefault="004755EE" w:rsidP="00E863E4">
            <w:pPr>
              <w:spacing w:before="0" w:after="0"/>
              <w:jc w:val="left"/>
              <w:rPr>
                <w:rFonts w:eastAsia="Times New Roman"/>
                <w:noProof/>
                <w:sz w:val="20"/>
                <w:szCs w:val="20"/>
              </w:rPr>
            </w:pPr>
          </w:p>
        </w:tc>
        <w:tc>
          <w:tcPr>
            <w:tcW w:w="866" w:type="dxa"/>
            <w:tcBorders>
              <w:top w:val="nil"/>
              <w:left w:val="nil"/>
              <w:bottom w:val="nil"/>
              <w:right w:val="nil"/>
            </w:tcBorders>
            <w:shd w:val="clear" w:color="auto" w:fill="auto"/>
            <w:noWrap/>
            <w:vAlign w:val="bottom"/>
            <w:hideMark/>
          </w:tcPr>
          <w:p w14:paraId="6A66DFC9" w14:textId="77777777" w:rsidR="004755EE" w:rsidRPr="00DD40DC" w:rsidRDefault="004755EE" w:rsidP="00E863E4">
            <w:pPr>
              <w:spacing w:before="0" w:after="0"/>
              <w:jc w:val="left"/>
              <w:rPr>
                <w:rFonts w:eastAsia="Times New Roman"/>
                <w:noProof/>
                <w:sz w:val="20"/>
                <w:szCs w:val="20"/>
              </w:rPr>
            </w:pPr>
          </w:p>
        </w:tc>
        <w:tc>
          <w:tcPr>
            <w:tcW w:w="866" w:type="dxa"/>
            <w:tcBorders>
              <w:top w:val="nil"/>
              <w:left w:val="nil"/>
              <w:bottom w:val="nil"/>
              <w:right w:val="nil"/>
            </w:tcBorders>
            <w:shd w:val="clear" w:color="auto" w:fill="auto"/>
            <w:noWrap/>
            <w:vAlign w:val="bottom"/>
            <w:hideMark/>
          </w:tcPr>
          <w:p w14:paraId="07A401B5" w14:textId="77777777" w:rsidR="004755EE" w:rsidRPr="00DD40DC" w:rsidRDefault="004755EE" w:rsidP="00E863E4">
            <w:pPr>
              <w:spacing w:before="0" w:after="0"/>
              <w:jc w:val="left"/>
              <w:rPr>
                <w:rFonts w:eastAsia="Times New Roman"/>
                <w:noProof/>
                <w:sz w:val="20"/>
                <w:szCs w:val="20"/>
              </w:rPr>
            </w:pPr>
          </w:p>
        </w:tc>
        <w:tc>
          <w:tcPr>
            <w:tcW w:w="917" w:type="dxa"/>
            <w:tcBorders>
              <w:top w:val="nil"/>
              <w:left w:val="nil"/>
              <w:bottom w:val="nil"/>
              <w:right w:val="nil"/>
            </w:tcBorders>
            <w:shd w:val="clear" w:color="auto" w:fill="auto"/>
            <w:noWrap/>
            <w:vAlign w:val="bottom"/>
            <w:hideMark/>
          </w:tcPr>
          <w:p w14:paraId="39E22E82" w14:textId="77777777" w:rsidR="004755EE" w:rsidRPr="00DD40DC" w:rsidRDefault="004755EE" w:rsidP="00E863E4">
            <w:pPr>
              <w:spacing w:before="0" w:after="0"/>
              <w:jc w:val="left"/>
              <w:rPr>
                <w:rFonts w:eastAsia="Times New Roman"/>
                <w:noProof/>
                <w:sz w:val="20"/>
                <w:szCs w:val="20"/>
              </w:rPr>
            </w:pPr>
          </w:p>
        </w:tc>
      </w:tr>
      <w:tr w:rsidR="004755EE" w:rsidRPr="00DD40DC" w14:paraId="5DBA1194" w14:textId="77777777" w:rsidTr="00E863E4">
        <w:trPr>
          <w:trHeight w:val="397"/>
        </w:trPr>
        <w:tc>
          <w:tcPr>
            <w:tcW w:w="51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B976B8" w14:textId="77777777" w:rsidR="004755EE" w:rsidRPr="00DD40DC" w:rsidRDefault="004755EE" w:rsidP="00E863E4">
            <w:pPr>
              <w:spacing w:before="0" w:after="0"/>
              <w:jc w:val="center"/>
              <w:rPr>
                <w:rFonts w:eastAsia="Times New Roman"/>
                <w:b/>
                <w:bCs/>
                <w:noProof/>
                <w:color w:val="000000"/>
                <w:sz w:val="22"/>
              </w:rPr>
            </w:pPr>
            <w:r w:rsidRPr="00DD40DC">
              <w:rPr>
                <w:b/>
                <w:noProof/>
                <w:sz w:val="22"/>
              </w:rPr>
              <w:t>DG: CLIMA</w:t>
            </w:r>
          </w:p>
        </w:tc>
        <w:tc>
          <w:tcPr>
            <w:tcW w:w="2316" w:type="dxa"/>
            <w:gridSpan w:val="2"/>
            <w:tcBorders>
              <w:top w:val="single" w:sz="4" w:space="0" w:color="auto"/>
              <w:left w:val="nil"/>
              <w:bottom w:val="single" w:sz="4" w:space="0" w:color="auto"/>
              <w:right w:val="single" w:sz="4" w:space="0" w:color="auto"/>
            </w:tcBorders>
            <w:shd w:val="clear" w:color="auto" w:fill="auto"/>
            <w:vAlign w:val="center"/>
            <w:hideMark/>
          </w:tcPr>
          <w:p w14:paraId="660C1016" w14:textId="77777777" w:rsidR="004755EE" w:rsidRPr="00DD40DC" w:rsidRDefault="004755EE" w:rsidP="00E863E4">
            <w:pPr>
              <w:spacing w:before="0" w:after="0"/>
              <w:rPr>
                <w:rFonts w:eastAsia="Times New Roman"/>
                <w:noProof/>
                <w:color w:val="000000"/>
                <w:sz w:val="20"/>
                <w:szCs w:val="20"/>
              </w:rPr>
            </w:pPr>
            <w:r w:rsidRPr="00DD40DC">
              <w:rPr>
                <w:noProof/>
                <w:color w:val="000000"/>
                <w:sz w:val="20"/>
              </w:rPr>
              <w:t> </w:t>
            </w:r>
          </w:p>
        </w:tc>
        <w:tc>
          <w:tcPr>
            <w:tcW w:w="810" w:type="dxa"/>
            <w:tcBorders>
              <w:top w:val="single" w:sz="4" w:space="0" w:color="auto"/>
              <w:left w:val="nil"/>
              <w:bottom w:val="single" w:sz="4" w:space="0" w:color="auto"/>
              <w:right w:val="single" w:sz="4" w:space="0" w:color="auto"/>
            </w:tcBorders>
            <w:shd w:val="clear" w:color="auto" w:fill="auto"/>
            <w:vAlign w:val="center"/>
            <w:hideMark/>
          </w:tcPr>
          <w:p w14:paraId="77D21261" w14:textId="77777777" w:rsidR="004755EE" w:rsidRPr="00DD40DC" w:rsidRDefault="004755EE" w:rsidP="00E863E4">
            <w:pPr>
              <w:spacing w:before="0" w:after="0"/>
              <w:jc w:val="center"/>
              <w:rPr>
                <w:rFonts w:eastAsia="Times New Roman"/>
                <w:b/>
                <w:bCs/>
                <w:noProof/>
                <w:color w:val="000000"/>
                <w:sz w:val="20"/>
                <w:szCs w:val="20"/>
              </w:rPr>
            </w:pPr>
            <w:r w:rsidRPr="00136659">
              <w:rPr>
                <w:b/>
                <w:noProof/>
                <w:color w:val="000000"/>
                <w:sz w:val="20"/>
              </w:rPr>
              <w:t>2023</w:t>
            </w:r>
            <w:r w:rsidRPr="00DD40DC">
              <w:rPr>
                <w:noProof/>
                <w:color w:val="000000"/>
                <w:sz w:val="16"/>
              </w:rPr>
              <w:t> </w:t>
            </w:r>
          </w:p>
        </w:tc>
        <w:tc>
          <w:tcPr>
            <w:tcW w:w="866" w:type="dxa"/>
            <w:gridSpan w:val="2"/>
            <w:tcBorders>
              <w:top w:val="single" w:sz="4" w:space="0" w:color="auto"/>
              <w:left w:val="nil"/>
              <w:bottom w:val="single" w:sz="4" w:space="0" w:color="auto"/>
              <w:right w:val="single" w:sz="4" w:space="0" w:color="auto"/>
            </w:tcBorders>
            <w:shd w:val="clear" w:color="auto" w:fill="auto"/>
            <w:vAlign w:val="center"/>
            <w:hideMark/>
          </w:tcPr>
          <w:p w14:paraId="5117F83E" w14:textId="77777777" w:rsidR="004755EE" w:rsidRPr="00DD40DC" w:rsidRDefault="004755EE" w:rsidP="00E863E4">
            <w:pPr>
              <w:spacing w:before="0" w:after="0"/>
              <w:jc w:val="center"/>
              <w:rPr>
                <w:rFonts w:eastAsia="Times New Roman"/>
                <w:b/>
                <w:bCs/>
                <w:noProof/>
                <w:color w:val="000000"/>
                <w:sz w:val="20"/>
                <w:szCs w:val="20"/>
              </w:rPr>
            </w:pPr>
            <w:r w:rsidRPr="00136659">
              <w:rPr>
                <w:b/>
                <w:noProof/>
                <w:color w:val="000000"/>
                <w:sz w:val="20"/>
              </w:rPr>
              <w:t>2024</w:t>
            </w:r>
          </w:p>
        </w:tc>
        <w:tc>
          <w:tcPr>
            <w:tcW w:w="866" w:type="dxa"/>
            <w:gridSpan w:val="2"/>
            <w:tcBorders>
              <w:top w:val="single" w:sz="4" w:space="0" w:color="auto"/>
              <w:left w:val="nil"/>
              <w:bottom w:val="single" w:sz="4" w:space="0" w:color="auto"/>
              <w:right w:val="single" w:sz="4" w:space="0" w:color="auto"/>
            </w:tcBorders>
            <w:shd w:val="clear" w:color="auto" w:fill="auto"/>
            <w:vAlign w:val="center"/>
            <w:hideMark/>
          </w:tcPr>
          <w:p w14:paraId="1F9B36AC" w14:textId="77777777" w:rsidR="004755EE" w:rsidRPr="00DD40DC" w:rsidRDefault="004755EE" w:rsidP="00E863E4">
            <w:pPr>
              <w:spacing w:before="0" w:after="0"/>
              <w:jc w:val="center"/>
              <w:rPr>
                <w:rFonts w:eastAsia="Times New Roman"/>
                <w:b/>
                <w:bCs/>
                <w:noProof/>
                <w:color w:val="000000"/>
                <w:sz w:val="20"/>
                <w:szCs w:val="20"/>
              </w:rPr>
            </w:pPr>
            <w:r w:rsidRPr="00136659">
              <w:rPr>
                <w:b/>
                <w:noProof/>
                <w:color w:val="000000"/>
                <w:sz w:val="20"/>
              </w:rPr>
              <w:t>2025</w:t>
            </w:r>
          </w:p>
        </w:tc>
        <w:tc>
          <w:tcPr>
            <w:tcW w:w="866" w:type="dxa"/>
            <w:tcBorders>
              <w:top w:val="single" w:sz="4" w:space="0" w:color="auto"/>
              <w:left w:val="nil"/>
              <w:bottom w:val="single" w:sz="4" w:space="0" w:color="auto"/>
              <w:right w:val="single" w:sz="4" w:space="0" w:color="auto"/>
            </w:tcBorders>
            <w:shd w:val="clear" w:color="auto" w:fill="auto"/>
            <w:vAlign w:val="center"/>
            <w:hideMark/>
          </w:tcPr>
          <w:p w14:paraId="208D174A" w14:textId="77777777" w:rsidR="004755EE" w:rsidRPr="00DD40DC" w:rsidRDefault="004755EE" w:rsidP="00E863E4">
            <w:pPr>
              <w:spacing w:before="0" w:after="0"/>
              <w:jc w:val="center"/>
              <w:rPr>
                <w:rFonts w:eastAsia="Times New Roman"/>
                <w:b/>
                <w:bCs/>
                <w:noProof/>
                <w:color w:val="000000"/>
                <w:sz w:val="20"/>
                <w:szCs w:val="20"/>
              </w:rPr>
            </w:pPr>
            <w:r w:rsidRPr="00136659">
              <w:rPr>
                <w:b/>
                <w:noProof/>
                <w:color w:val="000000"/>
                <w:sz w:val="20"/>
              </w:rPr>
              <w:t>2026</w:t>
            </w:r>
          </w:p>
        </w:tc>
        <w:tc>
          <w:tcPr>
            <w:tcW w:w="866" w:type="dxa"/>
            <w:tcBorders>
              <w:top w:val="single" w:sz="4" w:space="0" w:color="auto"/>
              <w:left w:val="nil"/>
              <w:bottom w:val="single" w:sz="4" w:space="0" w:color="auto"/>
              <w:right w:val="single" w:sz="4" w:space="0" w:color="auto"/>
            </w:tcBorders>
            <w:shd w:val="clear" w:color="auto" w:fill="auto"/>
            <w:vAlign w:val="center"/>
            <w:hideMark/>
          </w:tcPr>
          <w:p w14:paraId="5FC32B34" w14:textId="77777777" w:rsidR="004755EE" w:rsidRPr="00DD40DC" w:rsidRDefault="004755EE" w:rsidP="00E863E4">
            <w:pPr>
              <w:spacing w:before="0" w:after="0"/>
              <w:jc w:val="center"/>
              <w:rPr>
                <w:rFonts w:eastAsia="Times New Roman"/>
                <w:b/>
                <w:bCs/>
                <w:noProof/>
                <w:color w:val="000000"/>
                <w:sz w:val="20"/>
                <w:szCs w:val="20"/>
              </w:rPr>
            </w:pPr>
            <w:r w:rsidRPr="00136659">
              <w:rPr>
                <w:b/>
                <w:noProof/>
                <w:color w:val="000000"/>
                <w:sz w:val="20"/>
              </w:rPr>
              <w:t>2027</w:t>
            </w:r>
          </w:p>
        </w:tc>
        <w:tc>
          <w:tcPr>
            <w:tcW w:w="917" w:type="dxa"/>
            <w:tcBorders>
              <w:top w:val="single" w:sz="4" w:space="0" w:color="auto"/>
              <w:left w:val="nil"/>
              <w:bottom w:val="single" w:sz="4" w:space="0" w:color="auto"/>
              <w:right w:val="single" w:sz="4" w:space="0" w:color="auto"/>
            </w:tcBorders>
            <w:shd w:val="clear" w:color="auto" w:fill="auto"/>
            <w:vAlign w:val="center"/>
            <w:hideMark/>
          </w:tcPr>
          <w:p w14:paraId="5D5D4201" w14:textId="77777777" w:rsidR="004755EE" w:rsidRPr="00DD40DC" w:rsidRDefault="004755EE" w:rsidP="00E863E4">
            <w:pPr>
              <w:spacing w:before="0" w:after="0"/>
              <w:jc w:val="center"/>
              <w:rPr>
                <w:rFonts w:eastAsia="Times New Roman"/>
                <w:b/>
                <w:bCs/>
                <w:noProof/>
                <w:color w:val="000000"/>
                <w:sz w:val="20"/>
                <w:szCs w:val="20"/>
              </w:rPr>
            </w:pPr>
            <w:r w:rsidRPr="00DD40DC">
              <w:rPr>
                <w:b/>
                <w:noProof/>
                <w:color w:val="000000"/>
                <w:sz w:val="20"/>
              </w:rPr>
              <w:t>TOTAL</w:t>
            </w:r>
          </w:p>
        </w:tc>
      </w:tr>
      <w:tr w:rsidR="004755EE" w:rsidRPr="00DD40DC" w14:paraId="512F7197" w14:textId="77777777" w:rsidTr="00E863E4">
        <w:trPr>
          <w:trHeight w:val="397"/>
        </w:trPr>
        <w:tc>
          <w:tcPr>
            <w:tcW w:w="12676"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14:paraId="46414636" w14:textId="77777777" w:rsidR="004755EE" w:rsidRPr="00DD40DC" w:rsidRDefault="004755EE" w:rsidP="00E863E4">
            <w:pPr>
              <w:spacing w:before="0" w:after="0"/>
              <w:jc w:val="left"/>
              <w:rPr>
                <w:rFonts w:eastAsia="Times New Roman"/>
                <w:noProof/>
                <w:color w:val="000000"/>
                <w:sz w:val="21"/>
                <w:szCs w:val="21"/>
              </w:rPr>
            </w:pPr>
            <w:r w:rsidRPr="00DD40DC">
              <w:rPr>
                <w:noProof/>
                <w:color w:val="000000"/>
                <w:sz w:val="21"/>
              </w:rPr>
              <w:t>Crédits opérationnels</w:t>
            </w:r>
          </w:p>
        </w:tc>
      </w:tr>
      <w:tr w:rsidR="004755EE" w:rsidRPr="00DD40DC" w14:paraId="7FAFA44F" w14:textId="77777777" w:rsidTr="00E863E4">
        <w:trPr>
          <w:trHeight w:val="397"/>
        </w:trPr>
        <w:tc>
          <w:tcPr>
            <w:tcW w:w="5169" w:type="dxa"/>
            <w:vMerge w:val="restart"/>
            <w:tcBorders>
              <w:top w:val="nil"/>
              <w:left w:val="single" w:sz="4" w:space="0" w:color="auto"/>
              <w:bottom w:val="single" w:sz="4" w:space="0" w:color="auto"/>
              <w:right w:val="single" w:sz="4" w:space="0" w:color="auto"/>
            </w:tcBorders>
            <w:shd w:val="clear" w:color="auto" w:fill="auto"/>
            <w:vAlign w:val="center"/>
            <w:hideMark/>
          </w:tcPr>
          <w:p w14:paraId="24257DE2" w14:textId="77777777" w:rsidR="004755EE" w:rsidRPr="00DD40DC" w:rsidRDefault="004755EE" w:rsidP="00E863E4">
            <w:pPr>
              <w:spacing w:before="0" w:after="0"/>
              <w:jc w:val="left"/>
              <w:rPr>
                <w:rFonts w:eastAsia="Times New Roman"/>
                <w:noProof/>
                <w:color w:val="000000"/>
                <w:sz w:val="21"/>
                <w:szCs w:val="21"/>
              </w:rPr>
            </w:pPr>
            <w:r w:rsidRPr="00DD40DC">
              <w:rPr>
                <w:noProof/>
                <w:color w:val="000000"/>
                <w:sz w:val="21"/>
              </w:rPr>
              <w:t xml:space="preserve"> </w:t>
            </w:r>
            <w:r w:rsidRPr="00136659">
              <w:rPr>
                <w:noProof/>
                <w:sz w:val="21"/>
              </w:rPr>
              <w:t>09</w:t>
            </w:r>
            <w:r w:rsidRPr="00DD40DC">
              <w:rPr>
                <w:noProof/>
                <w:sz w:val="21"/>
              </w:rPr>
              <w:t xml:space="preserve"> </w:t>
            </w:r>
            <w:r w:rsidRPr="00136659">
              <w:rPr>
                <w:noProof/>
                <w:sz w:val="21"/>
              </w:rPr>
              <w:t>02</w:t>
            </w:r>
            <w:r w:rsidRPr="00DD40DC">
              <w:rPr>
                <w:noProof/>
                <w:sz w:val="21"/>
              </w:rPr>
              <w:t xml:space="preserve"> </w:t>
            </w:r>
            <w:r w:rsidRPr="00136659">
              <w:rPr>
                <w:noProof/>
                <w:sz w:val="21"/>
              </w:rPr>
              <w:t>03</w:t>
            </w:r>
            <w:r w:rsidRPr="00DD40DC">
              <w:rPr>
                <w:noProof/>
                <w:sz w:val="21"/>
              </w:rPr>
              <w:t xml:space="preserve"> - Atténuation du changement climatique et adaptation à celui-ci</w:t>
            </w:r>
          </w:p>
        </w:tc>
        <w:tc>
          <w:tcPr>
            <w:tcW w:w="1635" w:type="dxa"/>
            <w:tcBorders>
              <w:top w:val="nil"/>
              <w:left w:val="nil"/>
              <w:bottom w:val="single" w:sz="4" w:space="0" w:color="auto"/>
              <w:right w:val="single" w:sz="4" w:space="0" w:color="auto"/>
            </w:tcBorders>
            <w:shd w:val="clear" w:color="auto" w:fill="auto"/>
            <w:vAlign w:val="center"/>
            <w:hideMark/>
          </w:tcPr>
          <w:p w14:paraId="4D5AFA47" w14:textId="77777777" w:rsidR="004755EE" w:rsidRPr="00DD40DC" w:rsidRDefault="004755EE" w:rsidP="00E863E4">
            <w:pPr>
              <w:spacing w:before="0" w:after="0"/>
              <w:rPr>
                <w:rFonts w:eastAsia="Times New Roman"/>
                <w:noProof/>
                <w:color w:val="000000"/>
                <w:sz w:val="22"/>
              </w:rPr>
            </w:pPr>
            <w:r w:rsidRPr="00DD40DC">
              <w:rPr>
                <w:noProof/>
                <w:color w:val="000000"/>
                <w:sz w:val="22"/>
              </w:rPr>
              <w:t xml:space="preserve"> Engagements </w:t>
            </w:r>
          </w:p>
        </w:tc>
        <w:tc>
          <w:tcPr>
            <w:tcW w:w="681" w:type="dxa"/>
            <w:tcBorders>
              <w:top w:val="nil"/>
              <w:left w:val="nil"/>
              <w:bottom w:val="single" w:sz="4" w:space="0" w:color="auto"/>
              <w:right w:val="single" w:sz="4" w:space="0" w:color="auto"/>
            </w:tcBorders>
            <w:shd w:val="clear" w:color="auto" w:fill="auto"/>
            <w:vAlign w:val="center"/>
            <w:hideMark/>
          </w:tcPr>
          <w:p w14:paraId="364051F5" w14:textId="77777777" w:rsidR="004755EE" w:rsidRPr="00DD40DC" w:rsidRDefault="004755EE" w:rsidP="00E863E4">
            <w:pPr>
              <w:spacing w:before="0" w:after="0"/>
              <w:jc w:val="center"/>
              <w:rPr>
                <w:rFonts w:eastAsia="Times New Roman"/>
                <w:noProof/>
                <w:color w:val="000000"/>
                <w:sz w:val="14"/>
                <w:szCs w:val="14"/>
              </w:rPr>
            </w:pPr>
            <w:r w:rsidRPr="00DD40DC">
              <w:rPr>
                <w:noProof/>
                <w:color w:val="000000"/>
                <w:sz w:val="14"/>
              </w:rPr>
              <w:t xml:space="preserve"> </w:t>
            </w:r>
            <w:r w:rsidRPr="00136659">
              <w:rPr>
                <w:noProof/>
                <w:color w:val="000000"/>
                <w:sz w:val="14"/>
              </w:rPr>
              <w:t>1</w:t>
            </w:r>
            <w:r w:rsidRPr="00DD40DC">
              <w:rPr>
                <w:noProof/>
                <w:color w:val="000000"/>
                <w:sz w:val="14"/>
              </w:rPr>
              <w:t xml:space="preserve">) </w:t>
            </w:r>
          </w:p>
        </w:tc>
        <w:tc>
          <w:tcPr>
            <w:tcW w:w="810" w:type="dxa"/>
            <w:tcBorders>
              <w:top w:val="nil"/>
              <w:left w:val="nil"/>
              <w:bottom w:val="single" w:sz="4" w:space="0" w:color="auto"/>
              <w:right w:val="single" w:sz="4" w:space="0" w:color="auto"/>
            </w:tcBorders>
            <w:shd w:val="clear" w:color="auto" w:fill="auto"/>
            <w:vAlign w:val="center"/>
          </w:tcPr>
          <w:p w14:paraId="5C94E783" w14:textId="77777777" w:rsidR="004755EE" w:rsidRPr="00DD40DC" w:rsidRDefault="004755EE" w:rsidP="00E863E4">
            <w:pPr>
              <w:spacing w:before="0" w:after="0"/>
              <w:jc w:val="right"/>
              <w:rPr>
                <w:rFonts w:eastAsia="Times New Roman"/>
                <w:noProof/>
                <w:color w:val="000000"/>
                <w:sz w:val="20"/>
                <w:szCs w:val="20"/>
              </w:rPr>
            </w:pPr>
          </w:p>
        </w:tc>
        <w:tc>
          <w:tcPr>
            <w:tcW w:w="866" w:type="dxa"/>
            <w:gridSpan w:val="2"/>
            <w:tcBorders>
              <w:top w:val="nil"/>
              <w:left w:val="nil"/>
              <w:bottom w:val="single" w:sz="4" w:space="0" w:color="auto"/>
              <w:right w:val="single" w:sz="4" w:space="0" w:color="auto"/>
            </w:tcBorders>
            <w:shd w:val="clear" w:color="auto" w:fill="auto"/>
            <w:vAlign w:val="center"/>
          </w:tcPr>
          <w:p w14:paraId="57827FAE" w14:textId="77777777" w:rsidR="004755EE" w:rsidRPr="00DD40DC" w:rsidRDefault="004755EE" w:rsidP="00E863E4">
            <w:pPr>
              <w:spacing w:before="0" w:after="0"/>
              <w:jc w:val="right"/>
              <w:rPr>
                <w:rFonts w:eastAsia="Times New Roman"/>
                <w:noProof/>
                <w:color w:val="000000"/>
                <w:sz w:val="20"/>
                <w:szCs w:val="20"/>
              </w:rPr>
            </w:pPr>
            <w:r w:rsidRPr="00136659">
              <w:rPr>
                <w:noProof/>
                <w:color w:val="000000"/>
                <w:sz w:val="20"/>
              </w:rPr>
              <w:t>0</w:t>
            </w:r>
            <w:r w:rsidRPr="00DD40DC">
              <w:rPr>
                <w:noProof/>
                <w:color w:val="000000"/>
                <w:sz w:val="20"/>
              </w:rPr>
              <w:t>,</w:t>
            </w:r>
            <w:r w:rsidRPr="00136659">
              <w:rPr>
                <w:noProof/>
                <w:color w:val="000000"/>
                <w:sz w:val="20"/>
              </w:rPr>
              <w:t>100</w:t>
            </w:r>
          </w:p>
        </w:tc>
        <w:tc>
          <w:tcPr>
            <w:tcW w:w="866" w:type="dxa"/>
            <w:gridSpan w:val="2"/>
            <w:tcBorders>
              <w:top w:val="nil"/>
              <w:left w:val="nil"/>
              <w:bottom w:val="single" w:sz="4" w:space="0" w:color="auto"/>
              <w:right w:val="single" w:sz="4" w:space="0" w:color="auto"/>
            </w:tcBorders>
            <w:shd w:val="clear" w:color="auto" w:fill="auto"/>
            <w:vAlign w:val="center"/>
          </w:tcPr>
          <w:p w14:paraId="4469100D" w14:textId="77777777" w:rsidR="004755EE" w:rsidRPr="00DD40DC" w:rsidRDefault="004755EE" w:rsidP="00E863E4">
            <w:pPr>
              <w:spacing w:before="0" w:after="0"/>
              <w:jc w:val="right"/>
              <w:rPr>
                <w:rFonts w:eastAsia="Times New Roman"/>
                <w:noProof/>
                <w:color w:val="000000"/>
                <w:sz w:val="20"/>
                <w:szCs w:val="20"/>
              </w:rPr>
            </w:pPr>
            <w:r w:rsidRPr="00136659">
              <w:rPr>
                <w:noProof/>
                <w:color w:val="000000"/>
                <w:sz w:val="20"/>
              </w:rPr>
              <w:t>0</w:t>
            </w:r>
            <w:r w:rsidRPr="00DD40DC">
              <w:rPr>
                <w:noProof/>
                <w:color w:val="000000"/>
                <w:sz w:val="20"/>
              </w:rPr>
              <w:t>,</w:t>
            </w:r>
            <w:r w:rsidRPr="00136659">
              <w:rPr>
                <w:noProof/>
                <w:color w:val="000000"/>
                <w:sz w:val="20"/>
              </w:rPr>
              <w:t>100</w:t>
            </w:r>
          </w:p>
        </w:tc>
        <w:tc>
          <w:tcPr>
            <w:tcW w:w="866" w:type="dxa"/>
            <w:tcBorders>
              <w:top w:val="nil"/>
              <w:left w:val="nil"/>
              <w:bottom w:val="single" w:sz="4" w:space="0" w:color="auto"/>
              <w:right w:val="single" w:sz="4" w:space="0" w:color="auto"/>
            </w:tcBorders>
            <w:shd w:val="clear" w:color="auto" w:fill="auto"/>
            <w:vAlign w:val="center"/>
          </w:tcPr>
          <w:p w14:paraId="0D999466" w14:textId="77777777" w:rsidR="004755EE" w:rsidRPr="00DD40DC" w:rsidRDefault="004755EE" w:rsidP="00E863E4">
            <w:pPr>
              <w:spacing w:before="0" w:after="0"/>
              <w:jc w:val="right"/>
              <w:rPr>
                <w:rFonts w:eastAsia="Times New Roman"/>
                <w:noProof/>
                <w:color w:val="000000"/>
                <w:sz w:val="20"/>
                <w:szCs w:val="20"/>
              </w:rPr>
            </w:pPr>
            <w:r w:rsidRPr="00136659">
              <w:rPr>
                <w:noProof/>
                <w:color w:val="000000"/>
                <w:sz w:val="20"/>
              </w:rPr>
              <w:t>0</w:t>
            </w:r>
            <w:r w:rsidRPr="00DD40DC">
              <w:rPr>
                <w:noProof/>
                <w:color w:val="000000"/>
                <w:sz w:val="20"/>
              </w:rPr>
              <w:t>,</w:t>
            </w:r>
            <w:r w:rsidRPr="00136659">
              <w:rPr>
                <w:noProof/>
                <w:color w:val="000000"/>
                <w:sz w:val="20"/>
              </w:rPr>
              <w:t>100</w:t>
            </w:r>
          </w:p>
        </w:tc>
        <w:tc>
          <w:tcPr>
            <w:tcW w:w="866" w:type="dxa"/>
            <w:tcBorders>
              <w:top w:val="nil"/>
              <w:left w:val="nil"/>
              <w:bottom w:val="single" w:sz="4" w:space="0" w:color="auto"/>
              <w:right w:val="single" w:sz="4" w:space="0" w:color="auto"/>
            </w:tcBorders>
            <w:shd w:val="clear" w:color="auto" w:fill="auto"/>
            <w:vAlign w:val="center"/>
          </w:tcPr>
          <w:p w14:paraId="57DEC014" w14:textId="77777777" w:rsidR="004755EE" w:rsidRPr="00DD40DC" w:rsidRDefault="004755EE" w:rsidP="00E863E4">
            <w:pPr>
              <w:spacing w:before="0" w:after="0"/>
              <w:jc w:val="right"/>
              <w:rPr>
                <w:rFonts w:eastAsia="Times New Roman"/>
                <w:noProof/>
                <w:color w:val="000000"/>
                <w:sz w:val="20"/>
                <w:szCs w:val="20"/>
              </w:rPr>
            </w:pPr>
            <w:r w:rsidRPr="00136659">
              <w:rPr>
                <w:noProof/>
                <w:color w:val="000000"/>
                <w:sz w:val="20"/>
              </w:rPr>
              <w:t>0</w:t>
            </w:r>
            <w:r w:rsidRPr="00DD40DC">
              <w:rPr>
                <w:noProof/>
                <w:color w:val="000000"/>
                <w:sz w:val="20"/>
              </w:rPr>
              <w:t>,</w:t>
            </w:r>
            <w:r w:rsidRPr="00136659">
              <w:rPr>
                <w:noProof/>
                <w:color w:val="000000"/>
                <w:sz w:val="20"/>
              </w:rPr>
              <w:t>100</w:t>
            </w:r>
          </w:p>
        </w:tc>
        <w:tc>
          <w:tcPr>
            <w:tcW w:w="917" w:type="dxa"/>
            <w:tcBorders>
              <w:top w:val="nil"/>
              <w:left w:val="nil"/>
              <w:bottom w:val="single" w:sz="4" w:space="0" w:color="auto"/>
              <w:right w:val="single" w:sz="4" w:space="0" w:color="auto"/>
            </w:tcBorders>
            <w:shd w:val="clear" w:color="auto" w:fill="auto"/>
            <w:vAlign w:val="center"/>
          </w:tcPr>
          <w:p w14:paraId="177BB3DB" w14:textId="77777777" w:rsidR="004755EE" w:rsidRPr="00DD40DC" w:rsidRDefault="004755EE" w:rsidP="00E863E4">
            <w:pPr>
              <w:spacing w:before="0" w:after="0"/>
              <w:jc w:val="right"/>
              <w:rPr>
                <w:rFonts w:eastAsia="Times New Roman"/>
                <w:b/>
                <w:bCs/>
                <w:noProof/>
                <w:color w:val="000000"/>
                <w:sz w:val="20"/>
                <w:szCs w:val="20"/>
              </w:rPr>
            </w:pPr>
            <w:r w:rsidRPr="00136659">
              <w:rPr>
                <w:b/>
                <w:noProof/>
                <w:color w:val="000000"/>
                <w:sz w:val="20"/>
              </w:rPr>
              <w:t>0</w:t>
            </w:r>
            <w:r w:rsidRPr="00DD40DC">
              <w:rPr>
                <w:b/>
                <w:noProof/>
                <w:color w:val="000000"/>
                <w:sz w:val="20"/>
              </w:rPr>
              <w:t>,</w:t>
            </w:r>
            <w:r w:rsidRPr="00136659">
              <w:rPr>
                <w:b/>
                <w:noProof/>
                <w:color w:val="000000"/>
                <w:sz w:val="20"/>
              </w:rPr>
              <w:t>400</w:t>
            </w:r>
          </w:p>
        </w:tc>
      </w:tr>
      <w:tr w:rsidR="004755EE" w:rsidRPr="00DD40DC" w14:paraId="080AB9D7" w14:textId="77777777" w:rsidTr="00E863E4">
        <w:trPr>
          <w:trHeight w:val="397"/>
        </w:trPr>
        <w:tc>
          <w:tcPr>
            <w:tcW w:w="5169" w:type="dxa"/>
            <w:vMerge/>
            <w:tcBorders>
              <w:top w:val="nil"/>
              <w:left w:val="single" w:sz="4" w:space="0" w:color="auto"/>
              <w:bottom w:val="single" w:sz="4" w:space="0" w:color="auto"/>
              <w:right w:val="single" w:sz="4" w:space="0" w:color="auto"/>
            </w:tcBorders>
            <w:vAlign w:val="center"/>
            <w:hideMark/>
          </w:tcPr>
          <w:p w14:paraId="103F5D0B" w14:textId="77777777" w:rsidR="004755EE" w:rsidRPr="00DD40DC" w:rsidRDefault="004755EE" w:rsidP="00E863E4">
            <w:pPr>
              <w:spacing w:before="0" w:after="0"/>
              <w:jc w:val="left"/>
              <w:rPr>
                <w:rFonts w:eastAsia="Times New Roman"/>
                <w:noProof/>
                <w:color w:val="000000"/>
                <w:sz w:val="22"/>
              </w:rPr>
            </w:pPr>
          </w:p>
        </w:tc>
        <w:tc>
          <w:tcPr>
            <w:tcW w:w="1635" w:type="dxa"/>
            <w:tcBorders>
              <w:top w:val="nil"/>
              <w:left w:val="nil"/>
              <w:bottom w:val="single" w:sz="4" w:space="0" w:color="auto"/>
              <w:right w:val="single" w:sz="4" w:space="0" w:color="auto"/>
            </w:tcBorders>
            <w:shd w:val="clear" w:color="auto" w:fill="auto"/>
            <w:vAlign w:val="center"/>
            <w:hideMark/>
          </w:tcPr>
          <w:p w14:paraId="69E129AA" w14:textId="77777777" w:rsidR="004755EE" w:rsidRPr="00DD40DC" w:rsidRDefault="004755EE" w:rsidP="00E863E4">
            <w:pPr>
              <w:spacing w:before="0" w:after="0"/>
              <w:rPr>
                <w:rFonts w:eastAsia="Times New Roman"/>
                <w:noProof/>
                <w:color w:val="000000"/>
                <w:sz w:val="22"/>
              </w:rPr>
            </w:pPr>
            <w:r w:rsidRPr="00DD40DC">
              <w:rPr>
                <w:noProof/>
                <w:color w:val="000000"/>
                <w:sz w:val="22"/>
              </w:rPr>
              <w:t xml:space="preserve"> Paiements </w:t>
            </w:r>
          </w:p>
        </w:tc>
        <w:tc>
          <w:tcPr>
            <w:tcW w:w="681" w:type="dxa"/>
            <w:tcBorders>
              <w:top w:val="nil"/>
              <w:left w:val="nil"/>
              <w:bottom w:val="single" w:sz="4" w:space="0" w:color="auto"/>
              <w:right w:val="single" w:sz="4" w:space="0" w:color="auto"/>
            </w:tcBorders>
            <w:shd w:val="clear" w:color="auto" w:fill="auto"/>
            <w:vAlign w:val="center"/>
            <w:hideMark/>
          </w:tcPr>
          <w:p w14:paraId="7E084136" w14:textId="77777777" w:rsidR="004755EE" w:rsidRPr="00DD40DC" w:rsidRDefault="004755EE" w:rsidP="00E863E4">
            <w:pPr>
              <w:spacing w:before="0" w:after="0"/>
              <w:jc w:val="center"/>
              <w:rPr>
                <w:rFonts w:eastAsia="Times New Roman"/>
                <w:noProof/>
                <w:color w:val="000000"/>
                <w:sz w:val="14"/>
                <w:szCs w:val="14"/>
              </w:rPr>
            </w:pPr>
            <w:r w:rsidRPr="00DD40DC">
              <w:rPr>
                <w:noProof/>
                <w:color w:val="000000"/>
                <w:sz w:val="14"/>
              </w:rPr>
              <w:t xml:space="preserve"> </w:t>
            </w:r>
            <w:r w:rsidRPr="00136659">
              <w:rPr>
                <w:noProof/>
                <w:color w:val="000000"/>
                <w:sz w:val="14"/>
              </w:rPr>
              <w:t>2</w:t>
            </w:r>
            <w:r w:rsidRPr="00DD40DC">
              <w:rPr>
                <w:noProof/>
                <w:color w:val="000000"/>
                <w:sz w:val="14"/>
              </w:rPr>
              <w:t xml:space="preserve">) </w:t>
            </w:r>
          </w:p>
        </w:tc>
        <w:tc>
          <w:tcPr>
            <w:tcW w:w="810" w:type="dxa"/>
            <w:tcBorders>
              <w:top w:val="nil"/>
              <w:left w:val="nil"/>
              <w:bottom w:val="single" w:sz="4" w:space="0" w:color="auto"/>
              <w:right w:val="single" w:sz="4" w:space="0" w:color="auto"/>
            </w:tcBorders>
            <w:shd w:val="clear" w:color="auto" w:fill="auto"/>
            <w:vAlign w:val="center"/>
          </w:tcPr>
          <w:p w14:paraId="1DBAA862" w14:textId="77777777" w:rsidR="004755EE" w:rsidRPr="00DD40DC" w:rsidRDefault="004755EE" w:rsidP="00E863E4">
            <w:pPr>
              <w:spacing w:before="0" w:after="0"/>
              <w:jc w:val="right"/>
              <w:rPr>
                <w:rFonts w:eastAsia="Times New Roman"/>
                <w:noProof/>
                <w:color w:val="000000"/>
                <w:sz w:val="20"/>
                <w:szCs w:val="20"/>
              </w:rPr>
            </w:pPr>
          </w:p>
        </w:tc>
        <w:tc>
          <w:tcPr>
            <w:tcW w:w="866" w:type="dxa"/>
            <w:gridSpan w:val="2"/>
            <w:tcBorders>
              <w:top w:val="nil"/>
              <w:left w:val="nil"/>
              <w:bottom w:val="single" w:sz="4" w:space="0" w:color="auto"/>
              <w:right w:val="single" w:sz="4" w:space="0" w:color="auto"/>
            </w:tcBorders>
            <w:shd w:val="clear" w:color="auto" w:fill="auto"/>
            <w:vAlign w:val="center"/>
          </w:tcPr>
          <w:p w14:paraId="1CDA8382" w14:textId="77777777" w:rsidR="004755EE" w:rsidRPr="00DD40DC" w:rsidRDefault="004755EE" w:rsidP="00E863E4">
            <w:pPr>
              <w:spacing w:before="0" w:after="0"/>
              <w:jc w:val="right"/>
              <w:rPr>
                <w:rFonts w:eastAsia="Times New Roman"/>
                <w:noProof/>
                <w:color w:val="000000"/>
                <w:sz w:val="20"/>
                <w:szCs w:val="20"/>
              </w:rPr>
            </w:pPr>
            <w:r w:rsidRPr="00136659">
              <w:rPr>
                <w:noProof/>
                <w:color w:val="000000"/>
                <w:sz w:val="20"/>
              </w:rPr>
              <w:t>0</w:t>
            </w:r>
            <w:r w:rsidRPr="00DD40DC">
              <w:rPr>
                <w:noProof/>
                <w:color w:val="000000"/>
                <w:sz w:val="20"/>
              </w:rPr>
              <w:t>,</w:t>
            </w:r>
            <w:r w:rsidRPr="00136659">
              <w:rPr>
                <w:noProof/>
                <w:color w:val="000000"/>
                <w:sz w:val="20"/>
              </w:rPr>
              <w:t>100</w:t>
            </w:r>
          </w:p>
        </w:tc>
        <w:tc>
          <w:tcPr>
            <w:tcW w:w="866" w:type="dxa"/>
            <w:gridSpan w:val="2"/>
            <w:tcBorders>
              <w:top w:val="nil"/>
              <w:left w:val="nil"/>
              <w:bottom w:val="single" w:sz="4" w:space="0" w:color="auto"/>
              <w:right w:val="single" w:sz="4" w:space="0" w:color="auto"/>
            </w:tcBorders>
            <w:shd w:val="clear" w:color="auto" w:fill="auto"/>
            <w:vAlign w:val="center"/>
          </w:tcPr>
          <w:p w14:paraId="05F3C5C8" w14:textId="77777777" w:rsidR="004755EE" w:rsidRPr="00DD40DC" w:rsidRDefault="004755EE" w:rsidP="00E863E4">
            <w:pPr>
              <w:spacing w:before="0" w:after="0"/>
              <w:jc w:val="right"/>
              <w:rPr>
                <w:rFonts w:eastAsia="Times New Roman"/>
                <w:noProof/>
                <w:color w:val="000000"/>
                <w:sz w:val="20"/>
                <w:szCs w:val="20"/>
              </w:rPr>
            </w:pPr>
            <w:r w:rsidRPr="00136659">
              <w:rPr>
                <w:noProof/>
                <w:color w:val="000000"/>
                <w:sz w:val="20"/>
              </w:rPr>
              <w:t>0</w:t>
            </w:r>
            <w:r w:rsidRPr="00DD40DC">
              <w:rPr>
                <w:noProof/>
                <w:color w:val="000000"/>
                <w:sz w:val="20"/>
              </w:rPr>
              <w:t>,</w:t>
            </w:r>
            <w:r w:rsidRPr="00136659">
              <w:rPr>
                <w:noProof/>
                <w:color w:val="000000"/>
                <w:sz w:val="20"/>
              </w:rPr>
              <w:t>100</w:t>
            </w:r>
          </w:p>
        </w:tc>
        <w:tc>
          <w:tcPr>
            <w:tcW w:w="866" w:type="dxa"/>
            <w:tcBorders>
              <w:top w:val="nil"/>
              <w:left w:val="nil"/>
              <w:bottom w:val="single" w:sz="4" w:space="0" w:color="auto"/>
              <w:right w:val="single" w:sz="4" w:space="0" w:color="auto"/>
            </w:tcBorders>
            <w:shd w:val="clear" w:color="auto" w:fill="auto"/>
            <w:vAlign w:val="center"/>
          </w:tcPr>
          <w:p w14:paraId="73F73BEE" w14:textId="77777777" w:rsidR="004755EE" w:rsidRPr="00DD40DC" w:rsidRDefault="004755EE" w:rsidP="00E863E4">
            <w:pPr>
              <w:spacing w:before="0" w:after="0"/>
              <w:jc w:val="right"/>
              <w:rPr>
                <w:rFonts w:eastAsia="Times New Roman"/>
                <w:noProof/>
                <w:color w:val="000000"/>
                <w:sz w:val="20"/>
                <w:szCs w:val="20"/>
              </w:rPr>
            </w:pPr>
            <w:r w:rsidRPr="00136659">
              <w:rPr>
                <w:noProof/>
                <w:color w:val="000000"/>
                <w:sz w:val="20"/>
              </w:rPr>
              <w:t>0</w:t>
            </w:r>
            <w:r w:rsidRPr="00DD40DC">
              <w:rPr>
                <w:noProof/>
                <w:color w:val="000000"/>
                <w:sz w:val="20"/>
              </w:rPr>
              <w:t>,</w:t>
            </w:r>
            <w:r w:rsidRPr="00136659">
              <w:rPr>
                <w:noProof/>
                <w:color w:val="000000"/>
                <w:sz w:val="20"/>
              </w:rPr>
              <w:t>100</w:t>
            </w:r>
          </w:p>
        </w:tc>
        <w:tc>
          <w:tcPr>
            <w:tcW w:w="866" w:type="dxa"/>
            <w:tcBorders>
              <w:top w:val="nil"/>
              <w:left w:val="nil"/>
              <w:bottom w:val="single" w:sz="4" w:space="0" w:color="auto"/>
              <w:right w:val="single" w:sz="4" w:space="0" w:color="auto"/>
            </w:tcBorders>
            <w:shd w:val="clear" w:color="auto" w:fill="auto"/>
            <w:vAlign w:val="center"/>
          </w:tcPr>
          <w:p w14:paraId="6EC31517" w14:textId="77777777" w:rsidR="004755EE" w:rsidRPr="00DD40DC" w:rsidRDefault="004755EE" w:rsidP="00E863E4">
            <w:pPr>
              <w:spacing w:before="0" w:after="0"/>
              <w:jc w:val="right"/>
              <w:rPr>
                <w:rFonts w:eastAsia="Times New Roman"/>
                <w:noProof/>
                <w:color w:val="000000"/>
                <w:sz w:val="20"/>
                <w:szCs w:val="20"/>
              </w:rPr>
            </w:pPr>
            <w:r w:rsidRPr="00136659">
              <w:rPr>
                <w:noProof/>
                <w:color w:val="000000"/>
                <w:sz w:val="20"/>
              </w:rPr>
              <w:t>0</w:t>
            </w:r>
            <w:r w:rsidRPr="00DD40DC">
              <w:rPr>
                <w:noProof/>
                <w:color w:val="000000"/>
                <w:sz w:val="20"/>
              </w:rPr>
              <w:t>,</w:t>
            </w:r>
            <w:r w:rsidRPr="00136659">
              <w:rPr>
                <w:noProof/>
                <w:color w:val="000000"/>
                <w:sz w:val="20"/>
              </w:rPr>
              <w:t>100</w:t>
            </w:r>
          </w:p>
        </w:tc>
        <w:tc>
          <w:tcPr>
            <w:tcW w:w="917" w:type="dxa"/>
            <w:tcBorders>
              <w:top w:val="nil"/>
              <w:left w:val="nil"/>
              <w:bottom w:val="single" w:sz="4" w:space="0" w:color="auto"/>
              <w:right w:val="single" w:sz="4" w:space="0" w:color="auto"/>
            </w:tcBorders>
            <w:shd w:val="clear" w:color="auto" w:fill="auto"/>
            <w:vAlign w:val="center"/>
          </w:tcPr>
          <w:p w14:paraId="4D0D0878" w14:textId="77777777" w:rsidR="004755EE" w:rsidRPr="00DD40DC" w:rsidRDefault="004755EE" w:rsidP="00E863E4">
            <w:pPr>
              <w:spacing w:before="0" w:after="0"/>
              <w:jc w:val="right"/>
              <w:rPr>
                <w:rFonts w:eastAsia="Times New Roman"/>
                <w:b/>
                <w:bCs/>
                <w:noProof/>
                <w:color w:val="000000"/>
                <w:sz w:val="20"/>
                <w:szCs w:val="20"/>
              </w:rPr>
            </w:pPr>
            <w:r w:rsidRPr="00136659">
              <w:rPr>
                <w:b/>
                <w:noProof/>
                <w:color w:val="000000"/>
                <w:sz w:val="20"/>
              </w:rPr>
              <w:t>0</w:t>
            </w:r>
            <w:r w:rsidRPr="00DD40DC">
              <w:rPr>
                <w:b/>
                <w:noProof/>
                <w:color w:val="000000"/>
                <w:sz w:val="20"/>
              </w:rPr>
              <w:t>,</w:t>
            </w:r>
            <w:r w:rsidRPr="00136659">
              <w:rPr>
                <w:b/>
                <w:noProof/>
                <w:color w:val="000000"/>
                <w:sz w:val="20"/>
              </w:rPr>
              <w:t>400</w:t>
            </w:r>
          </w:p>
        </w:tc>
      </w:tr>
      <w:tr w:rsidR="004755EE" w:rsidRPr="00DD40DC" w14:paraId="67BB6146" w14:textId="77777777" w:rsidTr="00E863E4">
        <w:trPr>
          <w:trHeight w:val="397"/>
        </w:trPr>
        <w:tc>
          <w:tcPr>
            <w:tcW w:w="12676"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14:paraId="1E882335" w14:textId="77777777" w:rsidR="004755EE" w:rsidRPr="00DD40DC" w:rsidRDefault="004755EE" w:rsidP="00E863E4">
            <w:pPr>
              <w:spacing w:before="0" w:after="0"/>
              <w:jc w:val="left"/>
              <w:rPr>
                <w:rFonts w:eastAsia="Times New Roman"/>
                <w:noProof/>
                <w:color w:val="000000"/>
                <w:sz w:val="21"/>
                <w:szCs w:val="21"/>
              </w:rPr>
            </w:pPr>
            <w:r w:rsidRPr="00DD40DC">
              <w:rPr>
                <w:noProof/>
                <w:color w:val="000000"/>
                <w:sz w:val="21"/>
              </w:rPr>
              <w:t>Crédits de nature administrative financés par l’enveloppe de certains programmes spécifiques</w:t>
            </w:r>
          </w:p>
        </w:tc>
      </w:tr>
      <w:tr w:rsidR="004755EE" w:rsidRPr="00DD40DC" w14:paraId="396E25FE" w14:textId="77777777" w:rsidTr="00E863E4">
        <w:trPr>
          <w:trHeight w:val="397"/>
        </w:trPr>
        <w:tc>
          <w:tcPr>
            <w:tcW w:w="5169" w:type="dxa"/>
            <w:tcBorders>
              <w:top w:val="nil"/>
              <w:left w:val="single" w:sz="4" w:space="0" w:color="auto"/>
              <w:bottom w:val="single" w:sz="4" w:space="0" w:color="auto"/>
              <w:right w:val="single" w:sz="4" w:space="0" w:color="auto"/>
            </w:tcBorders>
            <w:shd w:val="clear" w:color="auto" w:fill="auto"/>
            <w:vAlign w:val="center"/>
            <w:hideMark/>
          </w:tcPr>
          <w:p w14:paraId="1A8F9D0A" w14:textId="77777777" w:rsidR="004755EE" w:rsidRPr="00DD40DC" w:rsidRDefault="004755EE" w:rsidP="00E863E4">
            <w:pPr>
              <w:spacing w:before="0" w:after="0"/>
              <w:jc w:val="left"/>
              <w:rPr>
                <w:rFonts w:eastAsia="Times New Roman"/>
                <w:noProof/>
                <w:color w:val="000000"/>
                <w:sz w:val="22"/>
              </w:rPr>
            </w:pPr>
            <w:r w:rsidRPr="00DD40DC">
              <w:rPr>
                <w:noProof/>
                <w:color w:val="000000"/>
                <w:sz w:val="22"/>
              </w:rPr>
              <w:t xml:space="preserve"> </w:t>
            </w:r>
          </w:p>
        </w:tc>
        <w:tc>
          <w:tcPr>
            <w:tcW w:w="1635" w:type="dxa"/>
            <w:tcBorders>
              <w:top w:val="nil"/>
              <w:left w:val="nil"/>
              <w:bottom w:val="single" w:sz="4" w:space="0" w:color="auto"/>
              <w:right w:val="single" w:sz="4" w:space="0" w:color="auto"/>
            </w:tcBorders>
            <w:shd w:val="clear" w:color="auto" w:fill="auto"/>
            <w:vAlign w:val="center"/>
            <w:hideMark/>
          </w:tcPr>
          <w:p w14:paraId="12883D9C" w14:textId="77777777" w:rsidR="004755EE" w:rsidRPr="00DD40DC" w:rsidRDefault="004755EE" w:rsidP="00E863E4">
            <w:pPr>
              <w:spacing w:before="0" w:after="0"/>
              <w:jc w:val="right"/>
              <w:rPr>
                <w:rFonts w:eastAsia="Times New Roman"/>
                <w:noProof/>
                <w:color w:val="000000"/>
                <w:sz w:val="22"/>
              </w:rPr>
            </w:pPr>
            <w:r w:rsidRPr="00DD40DC">
              <w:rPr>
                <w:noProof/>
                <w:color w:val="000000"/>
                <w:sz w:val="22"/>
              </w:rPr>
              <w:t> </w:t>
            </w:r>
          </w:p>
        </w:tc>
        <w:tc>
          <w:tcPr>
            <w:tcW w:w="681" w:type="dxa"/>
            <w:tcBorders>
              <w:top w:val="nil"/>
              <w:left w:val="nil"/>
              <w:bottom w:val="single" w:sz="4" w:space="0" w:color="auto"/>
              <w:right w:val="single" w:sz="4" w:space="0" w:color="auto"/>
            </w:tcBorders>
            <w:shd w:val="clear" w:color="auto" w:fill="auto"/>
            <w:vAlign w:val="center"/>
            <w:hideMark/>
          </w:tcPr>
          <w:p w14:paraId="0FB04D43" w14:textId="77777777" w:rsidR="004755EE" w:rsidRPr="00DD40DC" w:rsidRDefault="004755EE" w:rsidP="00E863E4">
            <w:pPr>
              <w:spacing w:before="0" w:after="0"/>
              <w:jc w:val="center"/>
              <w:rPr>
                <w:rFonts w:eastAsia="Times New Roman"/>
                <w:noProof/>
                <w:color w:val="000000"/>
                <w:sz w:val="14"/>
                <w:szCs w:val="14"/>
              </w:rPr>
            </w:pPr>
            <w:r w:rsidRPr="00DD40DC">
              <w:rPr>
                <w:noProof/>
                <w:color w:val="000000"/>
                <w:sz w:val="14"/>
              </w:rPr>
              <w:t xml:space="preserve"> </w:t>
            </w:r>
            <w:r w:rsidRPr="00136659">
              <w:rPr>
                <w:noProof/>
                <w:color w:val="000000"/>
                <w:sz w:val="14"/>
              </w:rPr>
              <w:t>3</w:t>
            </w:r>
            <w:r w:rsidRPr="00DD40DC">
              <w:rPr>
                <w:noProof/>
                <w:color w:val="000000"/>
                <w:sz w:val="14"/>
              </w:rPr>
              <w:t xml:space="preserve">) </w:t>
            </w:r>
          </w:p>
        </w:tc>
        <w:tc>
          <w:tcPr>
            <w:tcW w:w="810" w:type="dxa"/>
            <w:tcBorders>
              <w:top w:val="nil"/>
              <w:left w:val="nil"/>
              <w:bottom w:val="single" w:sz="4" w:space="0" w:color="auto"/>
              <w:right w:val="single" w:sz="4" w:space="0" w:color="auto"/>
            </w:tcBorders>
            <w:shd w:val="clear" w:color="auto" w:fill="auto"/>
            <w:vAlign w:val="center"/>
            <w:hideMark/>
          </w:tcPr>
          <w:p w14:paraId="7990B0AB" w14:textId="77777777" w:rsidR="004755EE" w:rsidRPr="00DD40DC" w:rsidRDefault="004755EE" w:rsidP="00E863E4">
            <w:pPr>
              <w:spacing w:before="0" w:after="0"/>
              <w:jc w:val="right"/>
              <w:rPr>
                <w:rFonts w:eastAsia="Times New Roman"/>
                <w:b/>
                <w:bCs/>
                <w:noProof/>
                <w:color w:val="000000"/>
                <w:sz w:val="20"/>
                <w:szCs w:val="20"/>
              </w:rPr>
            </w:pPr>
            <w:r w:rsidRPr="00DD40DC">
              <w:rPr>
                <w:b/>
                <w:noProof/>
                <w:color w:val="000000"/>
                <w:sz w:val="20"/>
              </w:rPr>
              <w:t> </w:t>
            </w:r>
          </w:p>
        </w:tc>
        <w:tc>
          <w:tcPr>
            <w:tcW w:w="866" w:type="dxa"/>
            <w:gridSpan w:val="2"/>
            <w:tcBorders>
              <w:top w:val="nil"/>
              <w:left w:val="nil"/>
              <w:bottom w:val="single" w:sz="4" w:space="0" w:color="auto"/>
              <w:right w:val="single" w:sz="4" w:space="0" w:color="auto"/>
            </w:tcBorders>
            <w:shd w:val="clear" w:color="auto" w:fill="auto"/>
            <w:vAlign w:val="center"/>
            <w:hideMark/>
          </w:tcPr>
          <w:p w14:paraId="3ED68C34" w14:textId="77777777" w:rsidR="004755EE" w:rsidRPr="00DD40DC" w:rsidRDefault="004755EE" w:rsidP="00E863E4">
            <w:pPr>
              <w:spacing w:before="0" w:after="0"/>
              <w:jc w:val="right"/>
              <w:rPr>
                <w:rFonts w:eastAsia="Times New Roman"/>
                <w:b/>
                <w:bCs/>
                <w:noProof/>
                <w:color w:val="000000"/>
                <w:sz w:val="20"/>
                <w:szCs w:val="20"/>
              </w:rPr>
            </w:pPr>
            <w:r w:rsidRPr="00DD40DC">
              <w:rPr>
                <w:b/>
                <w:noProof/>
                <w:color w:val="000000"/>
                <w:sz w:val="20"/>
              </w:rPr>
              <w:t> </w:t>
            </w:r>
          </w:p>
        </w:tc>
        <w:tc>
          <w:tcPr>
            <w:tcW w:w="866" w:type="dxa"/>
            <w:gridSpan w:val="2"/>
            <w:tcBorders>
              <w:top w:val="nil"/>
              <w:left w:val="nil"/>
              <w:bottom w:val="single" w:sz="4" w:space="0" w:color="auto"/>
              <w:right w:val="single" w:sz="4" w:space="0" w:color="auto"/>
            </w:tcBorders>
            <w:shd w:val="clear" w:color="auto" w:fill="auto"/>
            <w:vAlign w:val="center"/>
            <w:hideMark/>
          </w:tcPr>
          <w:p w14:paraId="47CD78F0" w14:textId="77777777" w:rsidR="004755EE" w:rsidRPr="00DD40DC" w:rsidRDefault="004755EE" w:rsidP="00E863E4">
            <w:pPr>
              <w:spacing w:before="0" w:after="0"/>
              <w:jc w:val="right"/>
              <w:rPr>
                <w:rFonts w:eastAsia="Times New Roman"/>
                <w:b/>
                <w:bCs/>
                <w:noProof/>
                <w:color w:val="000000"/>
                <w:sz w:val="20"/>
                <w:szCs w:val="20"/>
              </w:rPr>
            </w:pPr>
            <w:r w:rsidRPr="00DD40DC">
              <w:rPr>
                <w:b/>
                <w:noProof/>
                <w:color w:val="000000"/>
                <w:sz w:val="20"/>
              </w:rPr>
              <w:t> </w:t>
            </w:r>
          </w:p>
        </w:tc>
        <w:tc>
          <w:tcPr>
            <w:tcW w:w="866" w:type="dxa"/>
            <w:tcBorders>
              <w:top w:val="nil"/>
              <w:left w:val="nil"/>
              <w:bottom w:val="single" w:sz="4" w:space="0" w:color="auto"/>
              <w:right w:val="single" w:sz="4" w:space="0" w:color="auto"/>
            </w:tcBorders>
            <w:shd w:val="clear" w:color="auto" w:fill="auto"/>
            <w:vAlign w:val="center"/>
            <w:hideMark/>
          </w:tcPr>
          <w:p w14:paraId="30A5650E" w14:textId="77777777" w:rsidR="004755EE" w:rsidRPr="00DD40DC" w:rsidRDefault="004755EE" w:rsidP="00E863E4">
            <w:pPr>
              <w:spacing w:before="0" w:after="0"/>
              <w:jc w:val="right"/>
              <w:rPr>
                <w:rFonts w:eastAsia="Times New Roman"/>
                <w:b/>
                <w:bCs/>
                <w:noProof/>
                <w:color w:val="000000"/>
                <w:sz w:val="20"/>
                <w:szCs w:val="20"/>
              </w:rPr>
            </w:pPr>
            <w:r w:rsidRPr="00DD40DC">
              <w:rPr>
                <w:b/>
                <w:noProof/>
                <w:color w:val="000000"/>
                <w:sz w:val="20"/>
              </w:rPr>
              <w:t> </w:t>
            </w:r>
          </w:p>
        </w:tc>
        <w:tc>
          <w:tcPr>
            <w:tcW w:w="866" w:type="dxa"/>
            <w:tcBorders>
              <w:top w:val="nil"/>
              <w:left w:val="nil"/>
              <w:bottom w:val="single" w:sz="4" w:space="0" w:color="auto"/>
              <w:right w:val="single" w:sz="4" w:space="0" w:color="auto"/>
            </w:tcBorders>
            <w:shd w:val="clear" w:color="auto" w:fill="auto"/>
            <w:vAlign w:val="center"/>
            <w:hideMark/>
          </w:tcPr>
          <w:p w14:paraId="5422AA11" w14:textId="77777777" w:rsidR="004755EE" w:rsidRPr="00DD40DC" w:rsidRDefault="004755EE" w:rsidP="00E863E4">
            <w:pPr>
              <w:spacing w:before="0" w:after="0"/>
              <w:jc w:val="right"/>
              <w:rPr>
                <w:rFonts w:eastAsia="Times New Roman"/>
                <w:b/>
                <w:bCs/>
                <w:noProof/>
                <w:color w:val="000000"/>
                <w:sz w:val="20"/>
                <w:szCs w:val="20"/>
              </w:rPr>
            </w:pPr>
            <w:r w:rsidRPr="00DD40DC">
              <w:rPr>
                <w:b/>
                <w:noProof/>
                <w:color w:val="000000"/>
                <w:sz w:val="20"/>
              </w:rPr>
              <w:t> </w:t>
            </w:r>
          </w:p>
        </w:tc>
        <w:tc>
          <w:tcPr>
            <w:tcW w:w="917" w:type="dxa"/>
            <w:tcBorders>
              <w:top w:val="nil"/>
              <w:left w:val="nil"/>
              <w:bottom w:val="single" w:sz="4" w:space="0" w:color="auto"/>
              <w:right w:val="single" w:sz="4" w:space="0" w:color="auto"/>
            </w:tcBorders>
            <w:shd w:val="clear" w:color="auto" w:fill="auto"/>
            <w:vAlign w:val="center"/>
            <w:hideMark/>
          </w:tcPr>
          <w:p w14:paraId="50E3422A" w14:textId="77777777" w:rsidR="004755EE" w:rsidRPr="00DD40DC" w:rsidRDefault="004755EE" w:rsidP="00E863E4">
            <w:pPr>
              <w:spacing w:before="0" w:after="0"/>
              <w:jc w:val="right"/>
              <w:rPr>
                <w:rFonts w:eastAsia="Times New Roman"/>
                <w:b/>
                <w:bCs/>
                <w:noProof/>
                <w:color w:val="000000"/>
                <w:sz w:val="20"/>
                <w:szCs w:val="20"/>
              </w:rPr>
            </w:pPr>
          </w:p>
        </w:tc>
      </w:tr>
      <w:tr w:rsidR="004755EE" w:rsidRPr="00DD40DC" w14:paraId="2DA5E96F" w14:textId="77777777" w:rsidTr="00E863E4">
        <w:trPr>
          <w:trHeight w:val="397"/>
        </w:trPr>
        <w:tc>
          <w:tcPr>
            <w:tcW w:w="5169" w:type="dxa"/>
            <w:vMerge w:val="restart"/>
            <w:tcBorders>
              <w:top w:val="nil"/>
              <w:left w:val="single" w:sz="4" w:space="0" w:color="auto"/>
              <w:bottom w:val="single" w:sz="4" w:space="0" w:color="auto"/>
              <w:right w:val="single" w:sz="4" w:space="0" w:color="auto"/>
            </w:tcBorders>
            <w:shd w:val="clear" w:color="auto" w:fill="auto"/>
            <w:vAlign w:val="center"/>
            <w:hideMark/>
          </w:tcPr>
          <w:p w14:paraId="51B447DB" w14:textId="77777777" w:rsidR="004755EE" w:rsidRPr="00DD40DC" w:rsidRDefault="004755EE" w:rsidP="00E863E4">
            <w:pPr>
              <w:spacing w:before="0" w:after="0"/>
              <w:jc w:val="left"/>
              <w:rPr>
                <w:rFonts w:eastAsia="Times New Roman"/>
                <w:b/>
                <w:bCs/>
                <w:noProof/>
                <w:color w:val="000000"/>
                <w:sz w:val="22"/>
              </w:rPr>
            </w:pPr>
            <w:r w:rsidRPr="00DD40DC">
              <w:rPr>
                <w:b/>
                <w:noProof/>
                <w:color w:val="000000"/>
                <w:sz w:val="22"/>
              </w:rPr>
              <w:t xml:space="preserve"> TOTAL des crédits pour la DG CLIMA </w:t>
            </w:r>
          </w:p>
        </w:tc>
        <w:tc>
          <w:tcPr>
            <w:tcW w:w="1635" w:type="dxa"/>
            <w:tcBorders>
              <w:top w:val="nil"/>
              <w:left w:val="nil"/>
              <w:bottom w:val="single" w:sz="4" w:space="0" w:color="auto"/>
              <w:right w:val="single" w:sz="4" w:space="0" w:color="auto"/>
            </w:tcBorders>
            <w:shd w:val="clear" w:color="auto" w:fill="auto"/>
            <w:vAlign w:val="center"/>
            <w:hideMark/>
          </w:tcPr>
          <w:p w14:paraId="0C357A72" w14:textId="77777777" w:rsidR="004755EE" w:rsidRPr="00DD40DC" w:rsidRDefault="004755EE" w:rsidP="00E863E4">
            <w:pPr>
              <w:spacing w:before="0" w:after="0"/>
              <w:rPr>
                <w:rFonts w:eastAsia="Times New Roman"/>
                <w:noProof/>
                <w:color w:val="000000"/>
                <w:sz w:val="22"/>
              </w:rPr>
            </w:pPr>
            <w:r w:rsidRPr="00DD40DC">
              <w:rPr>
                <w:noProof/>
                <w:color w:val="000000"/>
                <w:sz w:val="22"/>
              </w:rPr>
              <w:t xml:space="preserve"> Engagements </w:t>
            </w:r>
          </w:p>
        </w:tc>
        <w:tc>
          <w:tcPr>
            <w:tcW w:w="681" w:type="dxa"/>
            <w:tcBorders>
              <w:top w:val="nil"/>
              <w:left w:val="nil"/>
              <w:bottom w:val="single" w:sz="4" w:space="0" w:color="auto"/>
              <w:right w:val="single" w:sz="4" w:space="0" w:color="auto"/>
            </w:tcBorders>
            <w:shd w:val="clear" w:color="auto" w:fill="auto"/>
            <w:vAlign w:val="center"/>
            <w:hideMark/>
          </w:tcPr>
          <w:p w14:paraId="7AA731BD" w14:textId="77777777" w:rsidR="004755EE" w:rsidRPr="00DD40DC" w:rsidRDefault="004755EE" w:rsidP="00E863E4">
            <w:pPr>
              <w:spacing w:before="0" w:after="0"/>
              <w:jc w:val="center"/>
              <w:rPr>
                <w:rFonts w:eastAsia="Times New Roman"/>
                <w:noProof/>
                <w:color w:val="000000"/>
                <w:sz w:val="14"/>
                <w:szCs w:val="14"/>
              </w:rPr>
            </w:pPr>
            <w:r w:rsidRPr="00DD40DC">
              <w:rPr>
                <w:noProof/>
                <w:color w:val="000000"/>
                <w:sz w:val="14"/>
              </w:rPr>
              <w:t xml:space="preserve"> = </w:t>
            </w:r>
            <w:r w:rsidRPr="00136659">
              <w:rPr>
                <w:noProof/>
                <w:color w:val="000000"/>
                <w:sz w:val="14"/>
              </w:rPr>
              <w:t>1</w:t>
            </w:r>
            <w:r w:rsidRPr="00DD40DC">
              <w:rPr>
                <w:noProof/>
                <w:color w:val="000000"/>
                <w:sz w:val="14"/>
              </w:rPr>
              <w:t xml:space="preserve"> + </w:t>
            </w:r>
            <w:r w:rsidRPr="00136659">
              <w:rPr>
                <w:noProof/>
                <w:color w:val="000000"/>
                <w:sz w:val="14"/>
              </w:rPr>
              <w:t>3</w:t>
            </w:r>
            <w:r w:rsidRPr="00DD40DC">
              <w:rPr>
                <w:noProof/>
                <w:color w:val="000000"/>
                <w:sz w:val="14"/>
              </w:rPr>
              <w:t xml:space="preserve"> </w:t>
            </w:r>
          </w:p>
        </w:tc>
        <w:tc>
          <w:tcPr>
            <w:tcW w:w="810" w:type="dxa"/>
            <w:tcBorders>
              <w:top w:val="nil"/>
              <w:left w:val="nil"/>
              <w:bottom w:val="single" w:sz="4" w:space="0" w:color="auto"/>
              <w:right w:val="single" w:sz="4" w:space="0" w:color="auto"/>
            </w:tcBorders>
            <w:shd w:val="clear" w:color="auto" w:fill="auto"/>
            <w:vAlign w:val="center"/>
          </w:tcPr>
          <w:p w14:paraId="7B2C270D" w14:textId="77777777" w:rsidR="004755EE" w:rsidRPr="00DD40DC" w:rsidRDefault="004755EE" w:rsidP="00E863E4">
            <w:pPr>
              <w:spacing w:before="0" w:after="0"/>
              <w:jc w:val="right"/>
              <w:rPr>
                <w:rFonts w:eastAsia="Times New Roman"/>
                <w:noProof/>
                <w:color w:val="000000"/>
                <w:sz w:val="20"/>
                <w:szCs w:val="20"/>
              </w:rPr>
            </w:pPr>
          </w:p>
        </w:tc>
        <w:tc>
          <w:tcPr>
            <w:tcW w:w="866" w:type="dxa"/>
            <w:gridSpan w:val="2"/>
            <w:tcBorders>
              <w:top w:val="nil"/>
              <w:left w:val="nil"/>
              <w:bottom w:val="single" w:sz="4" w:space="0" w:color="auto"/>
              <w:right w:val="single" w:sz="4" w:space="0" w:color="auto"/>
            </w:tcBorders>
            <w:shd w:val="clear" w:color="auto" w:fill="auto"/>
            <w:vAlign w:val="center"/>
          </w:tcPr>
          <w:p w14:paraId="67E3269D" w14:textId="77777777" w:rsidR="004755EE" w:rsidRPr="00DD40DC" w:rsidRDefault="004755EE" w:rsidP="00E863E4">
            <w:pPr>
              <w:spacing w:before="0" w:after="0"/>
              <w:jc w:val="right"/>
              <w:rPr>
                <w:rFonts w:eastAsia="Times New Roman"/>
                <w:noProof/>
                <w:color w:val="000000"/>
                <w:sz w:val="20"/>
                <w:szCs w:val="20"/>
              </w:rPr>
            </w:pPr>
            <w:r w:rsidRPr="00136659">
              <w:rPr>
                <w:noProof/>
                <w:color w:val="000000"/>
                <w:sz w:val="20"/>
              </w:rPr>
              <w:t>0</w:t>
            </w:r>
            <w:r w:rsidRPr="00DD40DC">
              <w:rPr>
                <w:noProof/>
                <w:color w:val="000000"/>
                <w:sz w:val="20"/>
              </w:rPr>
              <w:t>,</w:t>
            </w:r>
            <w:r w:rsidRPr="00136659">
              <w:rPr>
                <w:noProof/>
                <w:color w:val="000000"/>
                <w:sz w:val="20"/>
              </w:rPr>
              <w:t>100</w:t>
            </w:r>
          </w:p>
        </w:tc>
        <w:tc>
          <w:tcPr>
            <w:tcW w:w="866" w:type="dxa"/>
            <w:gridSpan w:val="2"/>
            <w:tcBorders>
              <w:top w:val="nil"/>
              <w:left w:val="nil"/>
              <w:bottom w:val="single" w:sz="4" w:space="0" w:color="auto"/>
              <w:right w:val="single" w:sz="4" w:space="0" w:color="auto"/>
            </w:tcBorders>
            <w:shd w:val="clear" w:color="auto" w:fill="auto"/>
            <w:vAlign w:val="center"/>
          </w:tcPr>
          <w:p w14:paraId="104D4FD9" w14:textId="77777777" w:rsidR="004755EE" w:rsidRPr="00DD40DC" w:rsidRDefault="004755EE" w:rsidP="00E863E4">
            <w:pPr>
              <w:spacing w:before="0" w:after="0"/>
              <w:jc w:val="right"/>
              <w:rPr>
                <w:rFonts w:eastAsia="Times New Roman"/>
                <w:noProof/>
                <w:color w:val="000000"/>
                <w:sz w:val="20"/>
                <w:szCs w:val="20"/>
                <w:highlight w:val="yellow"/>
              </w:rPr>
            </w:pPr>
            <w:r w:rsidRPr="00136659">
              <w:rPr>
                <w:noProof/>
                <w:color w:val="000000"/>
                <w:sz w:val="20"/>
              </w:rPr>
              <w:t>0</w:t>
            </w:r>
            <w:r w:rsidRPr="00DD40DC">
              <w:rPr>
                <w:noProof/>
                <w:color w:val="000000"/>
                <w:sz w:val="20"/>
              </w:rPr>
              <w:t>,</w:t>
            </w:r>
            <w:r w:rsidRPr="00136659">
              <w:rPr>
                <w:noProof/>
                <w:color w:val="000000"/>
                <w:sz w:val="20"/>
              </w:rPr>
              <w:t>100</w:t>
            </w:r>
          </w:p>
        </w:tc>
        <w:tc>
          <w:tcPr>
            <w:tcW w:w="866" w:type="dxa"/>
            <w:tcBorders>
              <w:top w:val="nil"/>
              <w:left w:val="nil"/>
              <w:bottom w:val="single" w:sz="4" w:space="0" w:color="auto"/>
              <w:right w:val="single" w:sz="4" w:space="0" w:color="auto"/>
            </w:tcBorders>
            <w:shd w:val="clear" w:color="auto" w:fill="auto"/>
            <w:vAlign w:val="center"/>
          </w:tcPr>
          <w:p w14:paraId="00FCE026" w14:textId="77777777" w:rsidR="004755EE" w:rsidRPr="00DD40DC" w:rsidRDefault="004755EE" w:rsidP="00E863E4">
            <w:pPr>
              <w:spacing w:before="0" w:after="0"/>
              <w:jc w:val="right"/>
              <w:rPr>
                <w:rFonts w:eastAsia="Times New Roman"/>
                <w:noProof/>
                <w:color w:val="000000"/>
                <w:sz w:val="20"/>
                <w:szCs w:val="20"/>
              </w:rPr>
            </w:pPr>
            <w:r w:rsidRPr="00136659">
              <w:rPr>
                <w:noProof/>
                <w:color w:val="000000"/>
                <w:sz w:val="20"/>
              </w:rPr>
              <w:t>0</w:t>
            </w:r>
            <w:r w:rsidRPr="00DD40DC">
              <w:rPr>
                <w:noProof/>
                <w:color w:val="000000"/>
                <w:sz w:val="20"/>
              </w:rPr>
              <w:t>,</w:t>
            </w:r>
            <w:r w:rsidRPr="00136659">
              <w:rPr>
                <w:noProof/>
                <w:color w:val="000000"/>
                <w:sz w:val="20"/>
              </w:rPr>
              <w:t>100</w:t>
            </w:r>
          </w:p>
        </w:tc>
        <w:tc>
          <w:tcPr>
            <w:tcW w:w="866" w:type="dxa"/>
            <w:tcBorders>
              <w:top w:val="nil"/>
              <w:left w:val="nil"/>
              <w:bottom w:val="single" w:sz="4" w:space="0" w:color="auto"/>
              <w:right w:val="single" w:sz="4" w:space="0" w:color="auto"/>
            </w:tcBorders>
            <w:shd w:val="clear" w:color="auto" w:fill="auto"/>
            <w:vAlign w:val="center"/>
          </w:tcPr>
          <w:p w14:paraId="002FBAA5" w14:textId="77777777" w:rsidR="004755EE" w:rsidRPr="00DD40DC" w:rsidRDefault="004755EE" w:rsidP="00E863E4">
            <w:pPr>
              <w:spacing w:before="0" w:after="0"/>
              <w:jc w:val="right"/>
              <w:rPr>
                <w:rFonts w:eastAsia="Times New Roman"/>
                <w:noProof/>
                <w:color w:val="000000"/>
                <w:sz w:val="20"/>
                <w:szCs w:val="20"/>
              </w:rPr>
            </w:pPr>
            <w:r w:rsidRPr="00136659">
              <w:rPr>
                <w:noProof/>
                <w:color w:val="000000"/>
                <w:sz w:val="20"/>
              </w:rPr>
              <w:t>0</w:t>
            </w:r>
            <w:r w:rsidRPr="00DD40DC">
              <w:rPr>
                <w:noProof/>
                <w:color w:val="000000"/>
                <w:sz w:val="20"/>
              </w:rPr>
              <w:t>,</w:t>
            </w:r>
            <w:r w:rsidRPr="00136659">
              <w:rPr>
                <w:noProof/>
                <w:color w:val="000000"/>
                <w:sz w:val="20"/>
              </w:rPr>
              <w:t>100</w:t>
            </w:r>
          </w:p>
        </w:tc>
        <w:tc>
          <w:tcPr>
            <w:tcW w:w="917" w:type="dxa"/>
            <w:tcBorders>
              <w:top w:val="nil"/>
              <w:left w:val="nil"/>
              <w:bottom w:val="single" w:sz="4" w:space="0" w:color="auto"/>
              <w:right w:val="single" w:sz="4" w:space="0" w:color="auto"/>
            </w:tcBorders>
            <w:shd w:val="clear" w:color="auto" w:fill="auto"/>
            <w:vAlign w:val="center"/>
          </w:tcPr>
          <w:p w14:paraId="4217FF32" w14:textId="77777777" w:rsidR="004755EE" w:rsidRPr="00DD40DC" w:rsidRDefault="004755EE" w:rsidP="00E863E4">
            <w:pPr>
              <w:spacing w:before="0" w:after="0"/>
              <w:jc w:val="right"/>
              <w:rPr>
                <w:rFonts w:eastAsia="Times New Roman"/>
                <w:b/>
                <w:bCs/>
                <w:noProof/>
                <w:color w:val="000000"/>
                <w:sz w:val="20"/>
                <w:szCs w:val="20"/>
              </w:rPr>
            </w:pPr>
            <w:r w:rsidRPr="00136659">
              <w:rPr>
                <w:b/>
                <w:noProof/>
                <w:color w:val="000000"/>
                <w:sz w:val="20"/>
              </w:rPr>
              <w:t>0</w:t>
            </w:r>
            <w:r w:rsidRPr="00DD40DC">
              <w:rPr>
                <w:b/>
                <w:noProof/>
                <w:color w:val="000000"/>
                <w:sz w:val="20"/>
              </w:rPr>
              <w:t>,</w:t>
            </w:r>
            <w:r w:rsidRPr="00136659">
              <w:rPr>
                <w:b/>
                <w:noProof/>
                <w:color w:val="000000"/>
                <w:sz w:val="20"/>
              </w:rPr>
              <w:t>400</w:t>
            </w:r>
          </w:p>
        </w:tc>
      </w:tr>
      <w:tr w:rsidR="004755EE" w:rsidRPr="00DD40DC" w14:paraId="1914F3D1" w14:textId="77777777" w:rsidTr="00E863E4">
        <w:trPr>
          <w:trHeight w:val="397"/>
        </w:trPr>
        <w:tc>
          <w:tcPr>
            <w:tcW w:w="5169" w:type="dxa"/>
            <w:vMerge/>
            <w:tcBorders>
              <w:top w:val="nil"/>
              <w:left w:val="single" w:sz="4" w:space="0" w:color="auto"/>
              <w:bottom w:val="single" w:sz="4" w:space="0" w:color="auto"/>
              <w:right w:val="single" w:sz="4" w:space="0" w:color="auto"/>
            </w:tcBorders>
            <w:vAlign w:val="center"/>
            <w:hideMark/>
          </w:tcPr>
          <w:p w14:paraId="50F9013E" w14:textId="77777777" w:rsidR="004755EE" w:rsidRPr="00DD40DC" w:rsidRDefault="004755EE" w:rsidP="00E863E4">
            <w:pPr>
              <w:spacing w:before="0" w:after="0"/>
              <w:jc w:val="left"/>
              <w:rPr>
                <w:rFonts w:eastAsia="Times New Roman"/>
                <w:b/>
                <w:bCs/>
                <w:noProof/>
                <w:color w:val="000000"/>
                <w:sz w:val="22"/>
              </w:rPr>
            </w:pPr>
          </w:p>
        </w:tc>
        <w:tc>
          <w:tcPr>
            <w:tcW w:w="1635" w:type="dxa"/>
            <w:tcBorders>
              <w:top w:val="nil"/>
              <w:left w:val="nil"/>
              <w:bottom w:val="single" w:sz="4" w:space="0" w:color="auto"/>
              <w:right w:val="single" w:sz="4" w:space="0" w:color="auto"/>
            </w:tcBorders>
            <w:shd w:val="clear" w:color="auto" w:fill="auto"/>
            <w:vAlign w:val="center"/>
            <w:hideMark/>
          </w:tcPr>
          <w:p w14:paraId="7BB19105" w14:textId="77777777" w:rsidR="004755EE" w:rsidRPr="00DD40DC" w:rsidRDefault="004755EE" w:rsidP="00E863E4">
            <w:pPr>
              <w:spacing w:before="0" w:after="0"/>
              <w:rPr>
                <w:rFonts w:eastAsia="Times New Roman"/>
                <w:noProof/>
                <w:color w:val="000000"/>
                <w:sz w:val="22"/>
              </w:rPr>
            </w:pPr>
            <w:r w:rsidRPr="00DD40DC">
              <w:rPr>
                <w:noProof/>
                <w:color w:val="000000"/>
                <w:sz w:val="22"/>
              </w:rPr>
              <w:t xml:space="preserve"> Paiements </w:t>
            </w:r>
          </w:p>
        </w:tc>
        <w:tc>
          <w:tcPr>
            <w:tcW w:w="681" w:type="dxa"/>
            <w:tcBorders>
              <w:top w:val="nil"/>
              <w:left w:val="nil"/>
              <w:bottom w:val="single" w:sz="4" w:space="0" w:color="auto"/>
              <w:right w:val="single" w:sz="4" w:space="0" w:color="auto"/>
            </w:tcBorders>
            <w:shd w:val="clear" w:color="auto" w:fill="auto"/>
            <w:vAlign w:val="center"/>
            <w:hideMark/>
          </w:tcPr>
          <w:p w14:paraId="6615636D" w14:textId="77777777" w:rsidR="004755EE" w:rsidRPr="00DD40DC" w:rsidRDefault="004755EE" w:rsidP="00E863E4">
            <w:pPr>
              <w:spacing w:before="0" w:after="0"/>
              <w:jc w:val="center"/>
              <w:rPr>
                <w:rFonts w:eastAsia="Times New Roman"/>
                <w:noProof/>
                <w:color w:val="000000"/>
                <w:sz w:val="14"/>
                <w:szCs w:val="14"/>
              </w:rPr>
            </w:pPr>
            <w:r w:rsidRPr="00DD40DC">
              <w:rPr>
                <w:noProof/>
                <w:color w:val="000000"/>
                <w:sz w:val="14"/>
              </w:rPr>
              <w:t xml:space="preserve"> = </w:t>
            </w:r>
            <w:r w:rsidRPr="00136659">
              <w:rPr>
                <w:noProof/>
                <w:color w:val="000000"/>
                <w:sz w:val="14"/>
              </w:rPr>
              <w:t>2</w:t>
            </w:r>
            <w:r w:rsidRPr="00DD40DC">
              <w:rPr>
                <w:noProof/>
                <w:color w:val="000000"/>
                <w:sz w:val="14"/>
              </w:rPr>
              <w:t xml:space="preserve"> + </w:t>
            </w:r>
            <w:r w:rsidRPr="00136659">
              <w:rPr>
                <w:noProof/>
                <w:color w:val="000000"/>
                <w:sz w:val="14"/>
              </w:rPr>
              <w:t>3</w:t>
            </w:r>
            <w:r w:rsidRPr="00DD40DC">
              <w:rPr>
                <w:noProof/>
                <w:color w:val="000000"/>
                <w:sz w:val="14"/>
              </w:rPr>
              <w:t xml:space="preserve"> </w:t>
            </w:r>
          </w:p>
        </w:tc>
        <w:tc>
          <w:tcPr>
            <w:tcW w:w="810" w:type="dxa"/>
            <w:tcBorders>
              <w:top w:val="nil"/>
              <w:left w:val="nil"/>
              <w:bottom w:val="single" w:sz="4" w:space="0" w:color="auto"/>
              <w:right w:val="single" w:sz="4" w:space="0" w:color="auto"/>
            </w:tcBorders>
            <w:shd w:val="clear" w:color="auto" w:fill="auto"/>
            <w:vAlign w:val="center"/>
          </w:tcPr>
          <w:p w14:paraId="5D943B1E" w14:textId="77777777" w:rsidR="004755EE" w:rsidRPr="00DD40DC" w:rsidRDefault="004755EE" w:rsidP="00E863E4">
            <w:pPr>
              <w:spacing w:before="0" w:after="0"/>
              <w:jc w:val="right"/>
              <w:rPr>
                <w:rFonts w:eastAsia="Times New Roman"/>
                <w:noProof/>
                <w:color w:val="000000"/>
                <w:sz w:val="20"/>
                <w:szCs w:val="20"/>
              </w:rPr>
            </w:pPr>
          </w:p>
        </w:tc>
        <w:tc>
          <w:tcPr>
            <w:tcW w:w="866" w:type="dxa"/>
            <w:gridSpan w:val="2"/>
            <w:tcBorders>
              <w:top w:val="nil"/>
              <w:left w:val="nil"/>
              <w:bottom w:val="single" w:sz="4" w:space="0" w:color="auto"/>
              <w:right w:val="single" w:sz="4" w:space="0" w:color="auto"/>
            </w:tcBorders>
            <w:shd w:val="clear" w:color="auto" w:fill="auto"/>
            <w:vAlign w:val="center"/>
          </w:tcPr>
          <w:p w14:paraId="1AACC4AB" w14:textId="77777777" w:rsidR="004755EE" w:rsidRPr="00DD40DC" w:rsidRDefault="004755EE" w:rsidP="00E863E4">
            <w:pPr>
              <w:spacing w:before="0" w:after="0"/>
              <w:jc w:val="right"/>
              <w:rPr>
                <w:rFonts w:eastAsia="Times New Roman"/>
                <w:noProof/>
                <w:color w:val="000000"/>
                <w:sz w:val="20"/>
                <w:szCs w:val="20"/>
              </w:rPr>
            </w:pPr>
            <w:r w:rsidRPr="00136659">
              <w:rPr>
                <w:noProof/>
                <w:color w:val="000000"/>
                <w:sz w:val="20"/>
              </w:rPr>
              <w:t>0</w:t>
            </w:r>
            <w:r w:rsidRPr="00DD40DC">
              <w:rPr>
                <w:noProof/>
                <w:color w:val="000000"/>
                <w:sz w:val="20"/>
              </w:rPr>
              <w:t>,</w:t>
            </w:r>
            <w:r w:rsidRPr="00136659">
              <w:rPr>
                <w:noProof/>
                <w:color w:val="000000"/>
                <w:sz w:val="20"/>
              </w:rPr>
              <w:t>100</w:t>
            </w:r>
          </w:p>
        </w:tc>
        <w:tc>
          <w:tcPr>
            <w:tcW w:w="866" w:type="dxa"/>
            <w:gridSpan w:val="2"/>
            <w:tcBorders>
              <w:top w:val="nil"/>
              <w:left w:val="nil"/>
              <w:bottom w:val="single" w:sz="4" w:space="0" w:color="auto"/>
              <w:right w:val="single" w:sz="4" w:space="0" w:color="auto"/>
            </w:tcBorders>
            <w:shd w:val="clear" w:color="auto" w:fill="auto"/>
            <w:vAlign w:val="center"/>
          </w:tcPr>
          <w:p w14:paraId="710194A2" w14:textId="77777777" w:rsidR="004755EE" w:rsidRPr="00DD40DC" w:rsidRDefault="004755EE" w:rsidP="00E863E4">
            <w:pPr>
              <w:spacing w:before="0" w:after="0"/>
              <w:jc w:val="right"/>
              <w:rPr>
                <w:rFonts w:eastAsia="Times New Roman"/>
                <w:noProof/>
                <w:color w:val="000000"/>
                <w:sz w:val="20"/>
                <w:szCs w:val="20"/>
                <w:highlight w:val="yellow"/>
              </w:rPr>
            </w:pPr>
            <w:r w:rsidRPr="00136659">
              <w:rPr>
                <w:noProof/>
                <w:color w:val="000000"/>
                <w:sz w:val="20"/>
              </w:rPr>
              <w:t>0</w:t>
            </w:r>
            <w:r w:rsidRPr="00DD40DC">
              <w:rPr>
                <w:noProof/>
                <w:color w:val="000000"/>
                <w:sz w:val="20"/>
              </w:rPr>
              <w:t>,</w:t>
            </w:r>
            <w:r w:rsidRPr="00136659">
              <w:rPr>
                <w:noProof/>
                <w:color w:val="000000"/>
                <w:sz w:val="20"/>
              </w:rPr>
              <w:t>100</w:t>
            </w:r>
          </w:p>
        </w:tc>
        <w:tc>
          <w:tcPr>
            <w:tcW w:w="866" w:type="dxa"/>
            <w:tcBorders>
              <w:top w:val="nil"/>
              <w:left w:val="nil"/>
              <w:bottom w:val="single" w:sz="4" w:space="0" w:color="auto"/>
              <w:right w:val="single" w:sz="4" w:space="0" w:color="auto"/>
            </w:tcBorders>
            <w:shd w:val="clear" w:color="auto" w:fill="auto"/>
            <w:vAlign w:val="center"/>
          </w:tcPr>
          <w:p w14:paraId="64AFF3C0" w14:textId="77777777" w:rsidR="004755EE" w:rsidRPr="00DD40DC" w:rsidRDefault="004755EE" w:rsidP="00E863E4">
            <w:pPr>
              <w:spacing w:before="0" w:after="0"/>
              <w:jc w:val="right"/>
              <w:rPr>
                <w:rFonts w:eastAsia="Times New Roman"/>
                <w:noProof/>
                <w:color w:val="000000"/>
                <w:sz w:val="20"/>
                <w:szCs w:val="20"/>
              </w:rPr>
            </w:pPr>
            <w:r w:rsidRPr="00136659">
              <w:rPr>
                <w:noProof/>
                <w:color w:val="000000"/>
                <w:sz w:val="20"/>
              </w:rPr>
              <w:t>0</w:t>
            </w:r>
            <w:r w:rsidRPr="00DD40DC">
              <w:rPr>
                <w:noProof/>
                <w:color w:val="000000"/>
                <w:sz w:val="20"/>
              </w:rPr>
              <w:t>,</w:t>
            </w:r>
            <w:r w:rsidRPr="00136659">
              <w:rPr>
                <w:noProof/>
                <w:color w:val="000000"/>
                <w:sz w:val="20"/>
              </w:rPr>
              <w:t>100</w:t>
            </w:r>
          </w:p>
        </w:tc>
        <w:tc>
          <w:tcPr>
            <w:tcW w:w="866" w:type="dxa"/>
            <w:tcBorders>
              <w:top w:val="nil"/>
              <w:left w:val="nil"/>
              <w:bottom w:val="single" w:sz="4" w:space="0" w:color="auto"/>
              <w:right w:val="single" w:sz="4" w:space="0" w:color="auto"/>
            </w:tcBorders>
            <w:shd w:val="clear" w:color="auto" w:fill="auto"/>
            <w:vAlign w:val="center"/>
          </w:tcPr>
          <w:p w14:paraId="4D26F1FA" w14:textId="77777777" w:rsidR="004755EE" w:rsidRPr="00DD40DC" w:rsidRDefault="004755EE" w:rsidP="00E863E4">
            <w:pPr>
              <w:spacing w:before="0" w:after="0"/>
              <w:jc w:val="right"/>
              <w:rPr>
                <w:rFonts w:eastAsia="Times New Roman"/>
                <w:noProof/>
                <w:color w:val="000000"/>
                <w:sz w:val="20"/>
                <w:szCs w:val="20"/>
              </w:rPr>
            </w:pPr>
            <w:r w:rsidRPr="00136659">
              <w:rPr>
                <w:noProof/>
                <w:color w:val="000000"/>
                <w:sz w:val="20"/>
              </w:rPr>
              <w:t>0</w:t>
            </w:r>
            <w:r w:rsidRPr="00DD40DC">
              <w:rPr>
                <w:noProof/>
                <w:color w:val="000000"/>
                <w:sz w:val="20"/>
              </w:rPr>
              <w:t>,</w:t>
            </w:r>
            <w:r w:rsidRPr="00136659">
              <w:rPr>
                <w:noProof/>
                <w:color w:val="000000"/>
                <w:sz w:val="20"/>
              </w:rPr>
              <w:t>100</w:t>
            </w:r>
          </w:p>
        </w:tc>
        <w:tc>
          <w:tcPr>
            <w:tcW w:w="917" w:type="dxa"/>
            <w:tcBorders>
              <w:top w:val="nil"/>
              <w:left w:val="nil"/>
              <w:bottom w:val="single" w:sz="4" w:space="0" w:color="auto"/>
              <w:right w:val="single" w:sz="4" w:space="0" w:color="auto"/>
            </w:tcBorders>
            <w:shd w:val="clear" w:color="auto" w:fill="auto"/>
            <w:vAlign w:val="center"/>
          </w:tcPr>
          <w:p w14:paraId="6A1DECDE" w14:textId="77777777" w:rsidR="004755EE" w:rsidRPr="00DD40DC" w:rsidRDefault="004755EE" w:rsidP="00E863E4">
            <w:pPr>
              <w:spacing w:before="0" w:after="0"/>
              <w:jc w:val="right"/>
              <w:rPr>
                <w:rFonts w:eastAsia="Times New Roman"/>
                <w:b/>
                <w:bCs/>
                <w:noProof/>
                <w:color w:val="000000"/>
                <w:sz w:val="20"/>
                <w:szCs w:val="20"/>
              </w:rPr>
            </w:pPr>
            <w:r w:rsidRPr="00136659">
              <w:rPr>
                <w:b/>
                <w:noProof/>
                <w:color w:val="000000"/>
                <w:sz w:val="20"/>
              </w:rPr>
              <w:t>0</w:t>
            </w:r>
            <w:r w:rsidRPr="00DD40DC">
              <w:rPr>
                <w:b/>
                <w:noProof/>
                <w:color w:val="000000"/>
                <w:sz w:val="20"/>
              </w:rPr>
              <w:t>,</w:t>
            </w:r>
            <w:r w:rsidRPr="00136659">
              <w:rPr>
                <w:b/>
                <w:noProof/>
                <w:color w:val="000000"/>
                <w:sz w:val="20"/>
              </w:rPr>
              <w:t>400</w:t>
            </w:r>
          </w:p>
        </w:tc>
      </w:tr>
      <w:tr w:rsidR="004755EE" w:rsidRPr="00DD40DC" w14:paraId="3EC2937E" w14:textId="77777777" w:rsidTr="00E863E4">
        <w:trPr>
          <w:trHeight w:val="150"/>
        </w:trPr>
        <w:tc>
          <w:tcPr>
            <w:tcW w:w="5169" w:type="dxa"/>
            <w:tcBorders>
              <w:top w:val="nil"/>
              <w:left w:val="nil"/>
              <w:bottom w:val="nil"/>
              <w:right w:val="nil"/>
            </w:tcBorders>
            <w:shd w:val="clear" w:color="auto" w:fill="auto"/>
            <w:noWrap/>
            <w:vAlign w:val="bottom"/>
            <w:hideMark/>
          </w:tcPr>
          <w:p w14:paraId="53DA535E" w14:textId="77777777" w:rsidR="004755EE" w:rsidRPr="00DD40DC" w:rsidRDefault="004755EE" w:rsidP="00E863E4">
            <w:pPr>
              <w:spacing w:before="0" w:after="0"/>
              <w:jc w:val="right"/>
              <w:rPr>
                <w:rFonts w:eastAsia="Times New Roman"/>
                <w:b/>
                <w:bCs/>
                <w:noProof/>
                <w:color w:val="000000"/>
                <w:sz w:val="20"/>
                <w:szCs w:val="20"/>
              </w:rPr>
            </w:pPr>
          </w:p>
        </w:tc>
        <w:tc>
          <w:tcPr>
            <w:tcW w:w="1635" w:type="dxa"/>
            <w:tcBorders>
              <w:top w:val="nil"/>
              <w:left w:val="nil"/>
              <w:bottom w:val="nil"/>
              <w:right w:val="nil"/>
            </w:tcBorders>
            <w:shd w:val="clear" w:color="auto" w:fill="auto"/>
            <w:noWrap/>
            <w:vAlign w:val="bottom"/>
            <w:hideMark/>
          </w:tcPr>
          <w:p w14:paraId="79BD310F" w14:textId="77777777" w:rsidR="004755EE" w:rsidRPr="00DD40DC" w:rsidRDefault="004755EE" w:rsidP="00E863E4">
            <w:pPr>
              <w:spacing w:before="0" w:after="0"/>
              <w:jc w:val="left"/>
              <w:rPr>
                <w:rFonts w:eastAsia="Times New Roman"/>
                <w:noProof/>
                <w:sz w:val="20"/>
                <w:szCs w:val="20"/>
              </w:rPr>
            </w:pPr>
          </w:p>
        </w:tc>
        <w:tc>
          <w:tcPr>
            <w:tcW w:w="681" w:type="dxa"/>
            <w:tcBorders>
              <w:top w:val="nil"/>
              <w:left w:val="nil"/>
              <w:bottom w:val="nil"/>
              <w:right w:val="nil"/>
            </w:tcBorders>
            <w:shd w:val="clear" w:color="auto" w:fill="auto"/>
            <w:noWrap/>
            <w:vAlign w:val="bottom"/>
            <w:hideMark/>
          </w:tcPr>
          <w:p w14:paraId="6A100C93" w14:textId="77777777" w:rsidR="004755EE" w:rsidRPr="00DD40DC" w:rsidRDefault="004755EE" w:rsidP="00E863E4">
            <w:pPr>
              <w:spacing w:before="0" w:after="0"/>
              <w:jc w:val="left"/>
              <w:rPr>
                <w:rFonts w:eastAsia="Times New Roman"/>
                <w:noProof/>
                <w:sz w:val="20"/>
                <w:szCs w:val="20"/>
              </w:rPr>
            </w:pPr>
          </w:p>
        </w:tc>
        <w:tc>
          <w:tcPr>
            <w:tcW w:w="810" w:type="dxa"/>
            <w:tcBorders>
              <w:top w:val="nil"/>
              <w:left w:val="nil"/>
              <w:bottom w:val="nil"/>
              <w:right w:val="nil"/>
            </w:tcBorders>
            <w:shd w:val="clear" w:color="auto" w:fill="auto"/>
            <w:noWrap/>
            <w:vAlign w:val="bottom"/>
            <w:hideMark/>
          </w:tcPr>
          <w:p w14:paraId="04BF549F" w14:textId="77777777" w:rsidR="004755EE" w:rsidRPr="00DD40DC" w:rsidRDefault="004755EE" w:rsidP="00E863E4">
            <w:pPr>
              <w:spacing w:before="0" w:after="0"/>
              <w:jc w:val="left"/>
              <w:rPr>
                <w:rFonts w:eastAsia="Times New Roman"/>
                <w:noProof/>
                <w:sz w:val="20"/>
                <w:szCs w:val="20"/>
              </w:rPr>
            </w:pPr>
          </w:p>
        </w:tc>
        <w:tc>
          <w:tcPr>
            <w:tcW w:w="866" w:type="dxa"/>
            <w:gridSpan w:val="2"/>
            <w:tcBorders>
              <w:top w:val="nil"/>
              <w:left w:val="nil"/>
              <w:bottom w:val="nil"/>
              <w:right w:val="nil"/>
            </w:tcBorders>
            <w:shd w:val="clear" w:color="auto" w:fill="auto"/>
            <w:noWrap/>
            <w:vAlign w:val="bottom"/>
            <w:hideMark/>
          </w:tcPr>
          <w:p w14:paraId="3B1E1CD9" w14:textId="77777777" w:rsidR="004755EE" w:rsidRPr="00DD40DC" w:rsidRDefault="004755EE" w:rsidP="00E863E4">
            <w:pPr>
              <w:spacing w:before="0" w:after="0"/>
              <w:jc w:val="left"/>
              <w:rPr>
                <w:rFonts w:eastAsia="Times New Roman"/>
                <w:noProof/>
                <w:sz w:val="20"/>
                <w:szCs w:val="20"/>
              </w:rPr>
            </w:pPr>
          </w:p>
        </w:tc>
        <w:tc>
          <w:tcPr>
            <w:tcW w:w="866" w:type="dxa"/>
            <w:gridSpan w:val="2"/>
            <w:tcBorders>
              <w:top w:val="nil"/>
              <w:left w:val="nil"/>
              <w:bottom w:val="nil"/>
              <w:right w:val="nil"/>
            </w:tcBorders>
            <w:shd w:val="clear" w:color="auto" w:fill="auto"/>
            <w:noWrap/>
            <w:vAlign w:val="bottom"/>
            <w:hideMark/>
          </w:tcPr>
          <w:p w14:paraId="0D457672" w14:textId="77777777" w:rsidR="004755EE" w:rsidRPr="00DD40DC" w:rsidRDefault="004755EE" w:rsidP="00E863E4">
            <w:pPr>
              <w:spacing w:before="0" w:after="0"/>
              <w:jc w:val="left"/>
              <w:rPr>
                <w:rFonts w:eastAsia="Times New Roman"/>
                <w:noProof/>
                <w:sz w:val="20"/>
                <w:szCs w:val="20"/>
                <w:highlight w:val="yellow"/>
              </w:rPr>
            </w:pPr>
          </w:p>
        </w:tc>
        <w:tc>
          <w:tcPr>
            <w:tcW w:w="866" w:type="dxa"/>
            <w:tcBorders>
              <w:top w:val="nil"/>
              <w:left w:val="nil"/>
              <w:bottom w:val="nil"/>
              <w:right w:val="nil"/>
            </w:tcBorders>
            <w:shd w:val="clear" w:color="auto" w:fill="auto"/>
            <w:noWrap/>
            <w:vAlign w:val="bottom"/>
            <w:hideMark/>
          </w:tcPr>
          <w:p w14:paraId="3CDD9D13" w14:textId="77777777" w:rsidR="004755EE" w:rsidRPr="00DD40DC" w:rsidRDefault="004755EE" w:rsidP="00E863E4">
            <w:pPr>
              <w:spacing w:before="0" w:after="0"/>
              <w:jc w:val="left"/>
              <w:rPr>
                <w:rFonts w:eastAsia="Times New Roman"/>
                <w:noProof/>
                <w:sz w:val="20"/>
                <w:szCs w:val="20"/>
              </w:rPr>
            </w:pPr>
          </w:p>
        </w:tc>
        <w:tc>
          <w:tcPr>
            <w:tcW w:w="866" w:type="dxa"/>
            <w:tcBorders>
              <w:top w:val="nil"/>
              <w:left w:val="nil"/>
              <w:bottom w:val="nil"/>
              <w:right w:val="nil"/>
            </w:tcBorders>
            <w:shd w:val="clear" w:color="auto" w:fill="auto"/>
            <w:noWrap/>
            <w:vAlign w:val="bottom"/>
            <w:hideMark/>
          </w:tcPr>
          <w:p w14:paraId="1CDFBB72" w14:textId="77777777" w:rsidR="004755EE" w:rsidRPr="00DD40DC" w:rsidRDefault="004755EE" w:rsidP="00E863E4">
            <w:pPr>
              <w:spacing w:before="0" w:after="0"/>
              <w:jc w:val="left"/>
              <w:rPr>
                <w:rFonts w:eastAsia="Times New Roman"/>
                <w:noProof/>
                <w:sz w:val="20"/>
                <w:szCs w:val="20"/>
              </w:rPr>
            </w:pPr>
          </w:p>
        </w:tc>
        <w:tc>
          <w:tcPr>
            <w:tcW w:w="917" w:type="dxa"/>
            <w:tcBorders>
              <w:top w:val="nil"/>
              <w:left w:val="nil"/>
              <w:bottom w:val="nil"/>
              <w:right w:val="nil"/>
            </w:tcBorders>
            <w:shd w:val="clear" w:color="auto" w:fill="auto"/>
            <w:noWrap/>
            <w:vAlign w:val="bottom"/>
            <w:hideMark/>
          </w:tcPr>
          <w:p w14:paraId="4E26BA36" w14:textId="77777777" w:rsidR="004755EE" w:rsidRPr="00DD40DC" w:rsidRDefault="004755EE" w:rsidP="00E863E4">
            <w:pPr>
              <w:spacing w:before="0" w:after="0"/>
              <w:jc w:val="left"/>
              <w:rPr>
                <w:rFonts w:eastAsia="Times New Roman"/>
                <w:noProof/>
                <w:sz w:val="20"/>
                <w:szCs w:val="20"/>
              </w:rPr>
            </w:pPr>
          </w:p>
        </w:tc>
      </w:tr>
    </w:tbl>
    <w:p w14:paraId="49A11580" w14:textId="77777777" w:rsidR="004755EE" w:rsidRPr="00DD40DC" w:rsidRDefault="004755EE" w:rsidP="0049466A">
      <w:pPr>
        <w:pStyle w:val="Bullet0"/>
        <w:numPr>
          <w:ilvl w:val="0"/>
          <w:numId w:val="19"/>
        </w:numPr>
        <w:rPr>
          <w:noProof/>
        </w:rPr>
      </w:pPr>
      <w:r w:rsidRPr="00DD40DC">
        <w:rPr>
          <w:noProof/>
        </w:rPr>
        <w:t>Le JRC jouera un rôle essentiel pour soutenir la Commission dans une partie du travail technique nécessaire. Il existe un arrangement administratif entre la DG CLIMA et le JRC.</w:t>
      </w:r>
    </w:p>
    <w:tbl>
      <w:tblPr>
        <w:tblW w:w="12578" w:type="dxa"/>
        <w:tblInd w:w="108" w:type="dxa"/>
        <w:tblLook w:val="04A0" w:firstRow="1" w:lastRow="0" w:firstColumn="1" w:lastColumn="0" w:noHBand="0" w:noVBand="1"/>
      </w:tblPr>
      <w:tblGrid>
        <w:gridCol w:w="3713"/>
        <w:gridCol w:w="1564"/>
        <w:gridCol w:w="655"/>
        <w:gridCol w:w="747"/>
        <w:gridCol w:w="1103"/>
        <w:gridCol w:w="966"/>
        <w:gridCol w:w="866"/>
        <w:gridCol w:w="1482"/>
        <w:gridCol w:w="1482"/>
      </w:tblGrid>
      <w:tr w:rsidR="004755EE" w:rsidRPr="00DD40DC" w14:paraId="3297AC24" w14:textId="77777777" w:rsidTr="00014D96">
        <w:trPr>
          <w:trHeight w:val="397"/>
        </w:trPr>
        <w:tc>
          <w:tcPr>
            <w:tcW w:w="37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C2A957" w14:textId="77777777" w:rsidR="004755EE" w:rsidRPr="00DD40DC" w:rsidRDefault="004755EE" w:rsidP="00E863E4">
            <w:pPr>
              <w:spacing w:before="0" w:after="0"/>
              <w:jc w:val="center"/>
              <w:rPr>
                <w:rFonts w:eastAsia="Times New Roman"/>
                <w:noProof/>
                <w:color w:val="000000"/>
                <w:sz w:val="22"/>
              </w:rPr>
            </w:pPr>
            <w:r w:rsidRPr="00DD40DC">
              <w:rPr>
                <w:b/>
                <w:noProof/>
                <w:sz w:val="22"/>
              </w:rPr>
              <w:t>Agence: AEE - Agence européenne pour l’environnement</w:t>
            </w:r>
          </w:p>
        </w:tc>
        <w:tc>
          <w:tcPr>
            <w:tcW w:w="2219" w:type="dxa"/>
            <w:gridSpan w:val="2"/>
            <w:tcBorders>
              <w:top w:val="single" w:sz="4" w:space="0" w:color="auto"/>
              <w:left w:val="nil"/>
              <w:bottom w:val="single" w:sz="4" w:space="0" w:color="auto"/>
              <w:right w:val="single" w:sz="4" w:space="0" w:color="auto"/>
            </w:tcBorders>
            <w:shd w:val="clear" w:color="auto" w:fill="auto"/>
            <w:vAlign w:val="center"/>
            <w:hideMark/>
          </w:tcPr>
          <w:p w14:paraId="1DE74048" w14:textId="77777777" w:rsidR="004755EE" w:rsidRPr="00DD40DC" w:rsidRDefault="004755EE" w:rsidP="00E863E4">
            <w:pPr>
              <w:spacing w:before="0" w:after="0"/>
              <w:rPr>
                <w:rFonts w:eastAsia="Times New Roman"/>
                <w:noProof/>
                <w:color w:val="000000"/>
                <w:sz w:val="20"/>
                <w:szCs w:val="20"/>
              </w:rPr>
            </w:pPr>
            <w:r w:rsidRPr="00DD40DC">
              <w:rPr>
                <w:noProof/>
                <w:color w:val="000000"/>
                <w:sz w:val="20"/>
              </w:rPr>
              <w:t> </w:t>
            </w:r>
          </w:p>
        </w:tc>
        <w:tc>
          <w:tcPr>
            <w:tcW w:w="747" w:type="dxa"/>
            <w:tcBorders>
              <w:top w:val="single" w:sz="4" w:space="0" w:color="auto"/>
              <w:left w:val="nil"/>
              <w:bottom w:val="single" w:sz="4" w:space="0" w:color="auto"/>
              <w:right w:val="single" w:sz="4" w:space="0" w:color="auto"/>
            </w:tcBorders>
            <w:shd w:val="clear" w:color="auto" w:fill="auto"/>
            <w:vAlign w:val="center"/>
            <w:hideMark/>
          </w:tcPr>
          <w:p w14:paraId="4B99BD2F" w14:textId="77777777" w:rsidR="004755EE" w:rsidRPr="00DD40DC" w:rsidRDefault="004755EE" w:rsidP="00E863E4">
            <w:pPr>
              <w:spacing w:before="0" w:after="0"/>
              <w:jc w:val="center"/>
              <w:rPr>
                <w:rFonts w:eastAsia="Times New Roman"/>
                <w:b/>
                <w:bCs/>
                <w:noProof/>
                <w:color w:val="000000"/>
                <w:sz w:val="20"/>
                <w:szCs w:val="20"/>
              </w:rPr>
            </w:pPr>
            <w:r w:rsidRPr="00136659">
              <w:rPr>
                <w:b/>
                <w:noProof/>
                <w:color w:val="000000"/>
                <w:sz w:val="20"/>
              </w:rPr>
              <w:t>2023</w:t>
            </w:r>
            <w:r w:rsidRPr="00DD40DC">
              <w:rPr>
                <w:noProof/>
                <w:color w:val="000000"/>
                <w:sz w:val="16"/>
              </w:rPr>
              <w:t> </w:t>
            </w:r>
          </w:p>
        </w:tc>
        <w:tc>
          <w:tcPr>
            <w:tcW w:w="1103" w:type="dxa"/>
            <w:tcBorders>
              <w:top w:val="single" w:sz="4" w:space="0" w:color="auto"/>
              <w:left w:val="nil"/>
              <w:bottom w:val="single" w:sz="4" w:space="0" w:color="auto"/>
              <w:right w:val="single" w:sz="4" w:space="0" w:color="auto"/>
            </w:tcBorders>
            <w:shd w:val="clear" w:color="auto" w:fill="auto"/>
            <w:vAlign w:val="center"/>
            <w:hideMark/>
          </w:tcPr>
          <w:p w14:paraId="63FB824C" w14:textId="77777777" w:rsidR="004755EE" w:rsidRPr="00DD40DC" w:rsidRDefault="004755EE" w:rsidP="00E863E4">
            <w:pPr>
              <w:spacing w:before="0" w:after="0"/>
              <w:jc w:val="center"/>
              <w:rPr>
                <w:rFonts w:eastAsia="Times New Roman"/>
                <w:b/>
                <w:bCs/>
                <w:noProof/>
                <w:color w:val="000000"/>
                <w:sz w:val="20"/>
                <w:szCs w:val="20"/>
              </w:rPr>
            </w:pPr>
            <w:r w:rsidRPr="00136659">
              <w:rPr>
                <w:b/>
                <w:noProof/>
                <w:color w:val="000000"/>
                <w:sz w:val="20"/>
              </w:rPr>
              <w:t>2024</w:t>
            </w:r>
          </w:p>
        </w:tc>
        <w:tc>
          <w:tcPr>
            <w:tcW w:w="966" w:type="dxa"/>
            <w:tcBorders>
              <w:top w:val="single" w:sz="4" w:space="0" w:color="auto"/>
              <w:left w:val="nil"/>
              <w:bottom w:val="single" w:sz="4" w:space="0" w:color="auto"/>
              <w:right w:val="single" w:sz="4" w:space="0" w:color="auto"/>
            </w:tcBorders>
            <w:shd w:val="clear" w:color="auto" w:fill="auto"/>
            <w:vAlign w:val="center"/>
            <w:hideMark/>
          </w:tcPr>
          <w:p w14:paraId="42C28FBA" w14:textId="77777777" w:rsidR="004755EE" w:rsidRPr="00DD40DC" w:rsidRDefault="004755EE" w:rsidP="00E863E4">
            <w:pPr>
              <w:spacing w:before="0" w:after="0"/>
              <w:jc w:val="center"/>
              <w:rPr>
                <w:rFonts w:eastAsia="Times New Roman"/>
                <w:b/>
                <w:bCs/>
                <w:noProof/>
                <w:color w:val="000000"/>
                <w:sz w:val="20"/>
                <w:szCs w:val="20"/>
              </w:rPr>
            </w:pPr>
            <w:r w:rsidRPr="00136659">
              <w:rPr>
                <w:b/>
                <w:noProof/>
                <w:color w:val="000000"/>
                <w:sz w:val="20"/>
              </w:rPr>
              <w:t>2025</w:t>
            </w:r>
          </w:p>
        </w:tc>
        <w:tc>
          <w:tcPr>
            <w:tcW w:w="866" w:type="dxa"/>
            <w:tcBorders>
              <w:top w:val="single" w:sz="4" w:space="0" w:color="auto"/>
              <w:left w:val="nil"/>
              <w:bottom w:val="single" w:sz="4" w:space="0" w:color="auto"/>
              <w:right w:val="single" w:sz="4" w:space="0" w:color="auto"/>
            </w:tcBorders>
            <w:shd w:val="clear" w:color="auto" w:fill="auto"/>
            <w:vAlign w:val="center"/>
            <w:hideMark/>
          </w:tcPr>
          <w:p w14:paraId="3D109E8C" w14:textId="77777777" w:rsidR="004755EE" w:rsidRPr="00DD40DC" w:rsidRDefault="004755EE" w:rsidP="00E863E4">
            <w:pPr>
              <w:spacing w:before="0" w:after="0"/>
              <w:jc w:val="center"/>
              <w:rPr>
                <w:rFonts w:eastAsia="Times New Roman"/>
                <w:b/>
                <w:bCs/>
                <w:noProof/>
                <w:color w:val="000000"/>
                <w:sz w:val="20"/>
                <w:szCs w:val="20"/>
              </w:rPr>
            </w:pPr>
            <w:r w:rsidRPr="00136659">
              <w:rPr>
                <w:b/>
                <w:noProof/>
                <w:color w:val="000000"/>
                <w:sz w:val="20"/>
              </w:rPr>
              <w:t>2026</w:t>
            </w:r>
          </w:p>
        </w:tc>
        <w:tc>
          <w:tcPr>
            <w:tcW w:w="1482" w:type="dxa"/>
            <w:tcBorders>
              <w:top w:val="single" w:sz="4" w:space="0" w:color="auto"/>
              <w:left w:val="nil"/>
              <w:bottom w:val="single" w:sz="4" w:space="0" w:color="auto"/>
              <w:right w:val="single" w:sz="4" w:space="0" w:color="auto"/>
            </w:tcBorders>
            <w:shd w:val="clear" w:color="auto" w:fill="auto"/>
            <w:vAlign w:val="center"/>
            <w:hideMark/>
          </w:tcPr>
          <w:p w14:paraId="419F41BE" w14:textId="77777777" w:rsidR="004755EE" w:rsidRPr="00DD40DC" w:rsidRDefault="004755EE" w:rsidP="00E863E4">
            <w:pPr>
              <w:spacing w:before="0" w:after="0"/>
              <w:jc w:val="center"/>
              <w:rPr>
                <w:rFonts w:eastAsia="Times New Roman"/>
                <w:b/>
                <w:bCs/>
                <w:noProof/>
                <w:color w:val="000000"/>
                <w:sz w:val="20"/>
                <w:szCs w:val="20"/>
              </w:rPr>
            </w:pPr>
            <w:r w:rsidRPr="00136659">
              <w:rPr>
                <w:b/>
                <w:noProof/>
                <w:color w:val="000000"/>
                <w:sz w:val="20"/>
              </w:rPr>
              <w:t>2027</w:t>
            </w:r>
          </w:p>
        </w:tc>
        <w:tc>
          <w:tcPr>
            <w:tcW w:w="1482" w:type="dxa"/>
            <w:tcBorders>
              <w:top w:val="single" w:sz="4" w:space="0" w:color="auto"/>
              <w:left w:val="nil"/>
              <w:bottom w:val="single" w:sz="4" w:space="0" w:color="auto"/>
              <w:right w:val="single" w:sz="4" w:space="0" w:color="auto"/>
            </w:tcBorders>
            <w:shd w:val="clear" w:color="auto" w:fill="auto"/>
            <w:vAlign w:val="center"/>
            <w:hideMark/>
          </w:tcPr>
          <w:p w14:paraId="15A9EA8C" w14:textId="77777777" w:rsidR="004755EE" w:rsidRPr="00DD40DC" w:rsidRDefault="004755EE" w:rsidP="00E863E4">
            <w:pPr>
              <w:spacing w:before="0" w:after="0"/>
              <w:jc w:val="center"/>
              <w:rPr>
                <w:rFonts w:eastAsia="Times New Roman"/>
                <w:b/>
                <w:bCs/>
                <w:noProof/>
                <w:color w:val="000000"/>
                <w:sz w:val="20"/>
                <w:szCs w:val="20"/>
              </w:rPr>
            </w:pPr>
            <w:r w:rsidRPr="00DD40DC">
              <w:rPr>
                <w:b/>
                <w:noProof/>
                <w:color w:val="000000"/>
                <w:sz w:val="20"/>
              </w:rPr>
              <w:t>TOTAL</w:t>
            </w:r>
          </w:p>
        </w:tc>
      </w:tr>
      <w:tr w:rsidR="004755EE" w:rsidRPr="00DD40DC" w14:paraId="2AE05486" w14:textId="77777777" w:rsidTr="00E863E4">
        <w:trPr>
          <w:trHeight w:val="397"/>
        </w:trPr>
        <w:tc>
          <w:tcPr>
            <w:tcW w:w="12578"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14:paraId="7FB3AC27" w14:textId="77777777" w:rsidR="004755EE" w:rsidRPr="00DD40DC" w:rsidRDefault="004755EE" w:rsidP="00E863E4">
            <w:pPr>
              <w:spacing w:before="0" w:after="0"/>
              <w:jc w:val="left"/>
              <w:rPr>
                <w:rFonts w:eastAsia="Times New Roman"/>
                <w:noProof/>
                <w:color w:val="000000"/>
                <w:sz w:val="21"/>
                <w:szCs w:val="21"/>
              </w:rPr>
            </w:pPr>
            <w:r w:rsidRPr="00DD40DC">
              <w:rPr>
                <w:noProof/>
                <w:color w:val="000000"/>
                <w:sz w:val="21"/>
              </w:rPr>
              <w:t>Crédits opérationnels</w:t>
            </w:r>
          </w:p>
        </w:tc>
      </w:tr>
      <w:tr w:rsidR="00014D96" w:rsidRPr="00DD40DC" w14:paraId="5666915D" w14:textId="77777777" w:rsidTr="00014D96">
        <w:trPr>
          <w:trHeight w:val="397"/>
        </w:trPr>
        <w:tc>
          <w:tcPr>
            <w:tcW w:w="3713" w:type="dxa"/>
            <w:vMerge w:val="restart"/>
            <w:tcBorders>
              <w:top w:val="nil"/>
              <w:left w:val="single" w:sz="4" w:space="0" w:color="auto"/>
              <w:bottom w:val="single" w:sz="4" w:space="0" w:color="auto"/>
              <w:right w:val="single" w:sz="4" w:space="0" w:color="auto"/>
            </w:tcBorders>
            <w:shd w:val="clear" w:color="auto" w:fill="auto"/>
            <w:vAlign w:val="center"/>
            <w:hideMark/>
          </w:tcPr>
          <w:p w14:paraId="7B1751FF" w14:textId="77777777" w:rsidR="00014D96" w:rsidRPr="00DD40DC" w:rsidRDefault="00014D96" w:rsidP="00014D96">
            <w:pPr>
              <w:spacing w:before="0" w:after="0"/>
              <w:jc w:val="left"/>
              <w:rPr>
                <w:rFonts w:eastAsia="Times New Roman"/>
                <w:noProof/>
                <w:color w:val="000000"/>
                <w:sz w:val="21"/>
                <w:szCs w:val="21"/>
              </w:rPr>
            </w:pPr>
            <w:r w:rsidRPr="00DD40DC">
              <w:rPr>
                <w:noProof/>
                <w:color w:val="000000"/>
                <w:sz w:val="21"/>
              </w:rPr>
              <w:t xml:space="preserve"> </w:t>
            </w:r>
            <w:r w:rsidRPr="00DD40DC">
              <w:rPr>
                <w:noProof/>
                <w:sz w:val="20"/>
              </w:rPr>
              <w:t xml:space="preserve">Titre </w:t>
            </w:r>
            <w:r w:rsidRPr="00136659">
              <w:rPr>
                <w:noProof/>
                <w:sz w:val="20"/>
              </w:rPr>
              <w:t>1</w:t>
            </w:r>
            <w:r w:rsidRPr="00DD40DC">
              <w:rPr>
                <w:noProof/>
                <w:sz w:val="20"/>
              </w:rPr>
              <w:t>: Dépenses de personnel</w:t>
            </w:r>
          </w:p>
        </w:tc>
        <w:tc>
          <w:tcPr>
            <w:tcW w:w="1564" w:type="dxa"/>
            <w:tcBorders>
              <w:top w:val="nil"/>
              <w:left w:val="nil"/>
              <w:bottom w:val="single" w:sz="4" w:space="0" w:color="auto"/>
              <w:right w:val="single" w:sz="4" w:space="0" w:color="auto"/>
            </w:tcBorders>
            <w:shd w:val="clear" w:color="auto" w:fill="auto"/>
            <w:vAlign w:val="center"/>
            <w:hideMark/>
          </w:tcPr>
          <w:p w14:paraId="48B1A21E" w14:textId="77777777" w:rsidR="00014D96" w:rsidRPr="00DD40DC" w:rsidRDefault="00014D96" w:rsidP="00014D96">
            <w:pPr>
              <w:spacing w:before="0" w:after="0"/>
              <w:rPr>
                <w:rFonts w:eastAsia="Times New Roman"/>
                <w:noProof/>
                <w:color w:val="000000"/>
                <w:sz w:val="22"/>
              </w:rPr>
            </w:pPr>
            <w:r w:rsidRPr="00DD40DC">
              <w:rPr>
                <w:noProof/>
                <w:color w:val="000000"/>
                <w:sz w:val="22"/>
              </w:rPr>
              <w:t xml:space="preserve"> Engagements </w:t>
            </w:r>
          </w:p>
        </w:tc>
        <w:tc>
          <w:tcPr>
            <w:tcW w:w="655" w:type="dxa"/>
            <w:tcBorders>
              <w:top w:val="nil"/>
              <w:left w:val="nil"/>
              <w:bottom w:val="single" w:sz="4" w:space="0" w:color="auto"/>
              <w:right w:val="single" w:sz="4" w:space="0" w:color="auto"/>
            </w:tcBorders>
            <w:shd w:val="clear" w:color="auto" w:fill="auto"/>
            <w:vAlign w:val="center"/>
            <w:hideMark/>
          </w:tcPr>
          <w:p w14:paraId="61A523C0" w14:textId="77777777" w:rsidR="00014D96" w:rsidRPr="00DD40DC" w:rsidRDefault="00014D96" w:rsidP="00014D96">
            <w:pPr>
              <w:spacing w:before="0" w:after="0"/>
              <w:jc w:val="center"/>
              <w:rPr>
                <w:rFonts w:eastAsia="Times New Roman"/>
                <w:noProof/>
                <w:color w:val="000000"/>
                <w:sz w:val="14"/>
                <w:szCs w:val="14"/>
              </w:rPr>
            </w:pPr>
            <w:r w:rsidRPr="00DD40DC">
              <w:rPr>
                <w:noProof/>
                <w:color w:val="000000"/>
                <w:sz w:val="14"/>
              </w:rPr>
              <w:t xml:space="preserve"> </w:t>
            </w:r>
            <w:r w:rsidRPr="00136659">
              <w:rPr>
                <w:noProof/>
                <w:color w:val="000000"/>
                <w:sz w:val="14"/>
              </w:rPr>
              <w:t>1</w:t>
            </w:r>
            <w:r w:rsidRPr="00DD40DC">
              <w:rPr>
                <w:noProof/>
                <w:color w:val="000000"/>
                <w:sz w:val="14"/>
              </w:rPr>
              <w:t xml:space="preserve">a) </w:t>
            </w:r>
          </w:p>
        </w:tc>
        <w:tc>
          <w:tcPr>
            <w:tcW w:w="747" w:type="dxa"/>
            <w:tcBorders>
              <w:top w:val="nil"/>
              <w:left w:val="nil"/>
              <w:bottom w:val="single" w:sz="4" w:space="0" w:color="auto"/>
              <w:right w:val="single" w:sz="4" w:space="0" w:color="auto"/>
            </w:tcBorders>
            <w:shd w:val="clear" w:color="auto" w:fill="auto"/>
            <w:vAlign w:val="center"/>
          </w:tcPr>
          <w:p w14:paraId="17596833" w14:textId="77777777" w:rsidR="00014D96" w:rsidRPr="00DD40DC" w:rsidRDefault="00014D96" w:rsidP="00014D96">
            <w:pPr>
              <w:spacing w:before="0" w:after="0"/>
              <w:jc w:val="right"/>
              <w:rPr>
                <w:rFonts w:eastAsia="Times New Roman"/>
                <w:noProof/>
                <w:color w:val="000000"/>
                <w:sz w:val="20"/>
                <w:szCs w:val="20"/>
              </w:rPr>
            </w:pPr>
          </w:p>
        </w:tc>
        <w:tc>
          <w:tcPr>
            <w:tcW w:w="1103" w:type="dxa"/>
            <w:tcBorders>
              <w:top w:val="nil"/>
              <w:left w:val="nil"/>
              <w:bottom w:val="single" w:sz="4" w:space="0" w:color="auto"/>
              <w:right w:val="single" w:sz="4" w:space="0" w:color="auto"/>
            </w:tcBorders>
            <w:vAlign w:val="center"/>
          </w:tcPr>
          <w:p w14:paraId="5BFF3222" w14:textId="77777777" w:rsidR="00014D96" w:rsidRPr="00DD40DC" w:rsidRDefault="00014D96" w:rsidP="00014D96">
            <w:pPr>
              <w:spacing w:before="0" w:after="0"/>
              <w:jc w:val="right"/>
              <w:rPr>
                <w:noProof/>
                <w:sz w:val="20"/>
                <w:szCs w:val="20"/>
              </w:rPr>
            </w:pPr>
            <w:r w:rsidRPr="00136659">
              <w:rPr>
                <w:noProof/>
                <w:sz w:val="20"/>
              </w:rPr>
              <w:t>0</w:t>
            </w:r>
            <w:r w:rsidRPr="00DD40DC">
              <w:rPr>
                <w:noProof/>
                <w:sz w:val="20"/>
              </w:rPr>
              <w:t>,</w:t>
            </w:r>
            <w:r w:rsidRPr="00136659">
              <w:rPr>
                <w:noProof/>
                <w:sz w:val="20"/>
              </w:rPr>
              <w:t>299</w:t>
            </w:r>
          </w:p>
        </w:tc>
        <w:tc>
          <w:tcPr>
            <w:tcW w:w="966" w:type="dxa"/>
            <w:tcBorders>
              <w:top w:val="nil"/>
              <w:left w:val="nil"/>
              <w:bottom w:val="single" w:sz="4" w:space="0" w:color="auto"/>
              <w:right w:val="single" w:sz="4" w:space="0" w:color="auto"/>
            </w:tcBorders>
            <w:vAlign w:val="center"/>
          </w:tcPr>
          <w:p w14:paraId="683338BC" w14:textId="77777777" w:rsidR="00014D96" w:rsidRPr="00DD40DC" w:rsidRDefault="00014D96" w:rsidP="00014D96">
            <w:pPr>
              <w:spacing w:before="0" w:after="0"/>
              <w:jc w:val="right"/>
              <w:rPr>
                <w:noProof/>
                <w:sz w:val="20"/>
                <w:szCs w:val="20"/>
              </w:rPr>
            </w:pPr>
            <w:r w:rsidRPr="00136659">
              <w:rPr>
                <w:noProof/>
                <w:sz w:val="20"/>
              </w:rPr>
              <w:t>0</w:t>
            </w:r>
            <w:r w:rsidRPr="00DD40DC">
              <w:rPr>
                <w:noProof/>
                <w:sz w:val="20"/>
              </w:rPr>
              <w:t>,</w:t>
            </w:r>
            <w:r w:rsidRPr="00136659">
              <w:rPr>
                <w:noProof/>
                <w:sz w:val="20"/>
              </w:rPr>
              <w:t>735</w:t>
            </w:r>
          </w:p>
        </w:tc>
        <w:tc>
          <w:tcPr>
            <w:tcW w:w="866" w:type="dxa"/>
            <w:tcBorders>
              <w:top w:val="nil"/>
              <w:left w:val="nil"/>
              <w:bottom w:val="single" w:sz="4" w:space="0" w:color="auto"/>
              <w:right w:val="single" w:sz="4" w:space="0" w:color="auto"/>
            </w:tcBorders>
            <w:vAlign w:val="center"/>
          </w:tcPr>
          <w:p w14:paraId="10148434" w14:textId="77777777" w:rsidR="00014D96" w:rsidRPr="00DD40DC" w:rsidRDefault="00014D96" w:rsidP="00014D96">
            <w:pPr>
              <w:spacing w:before="0" w:after="0"/>
              <w:jc w:val="right"/>
              <w:rPr>
                <w:noProof/>
                <w:sz w:val="20"/>
                <w:szCs w:val="20"/>
              </w:rPr>
            </w:pPr>
            <w:r w:rsidRPr="00136659">
              <w:rPr>
                <w:noProof/>
                <w:sz w:val="20"/>
              </w:rPr>
              <w:t>0</w:t>
            </w:r>
            <w:r w:rsidRPr="00DD40DC">
              <w:rPr>
                <w:noProof/>
                <w:sz w:val="20"/>
              </w:rPr>
              <w:t>,</w:t>
            </w:r>
            <w:r w:rsidRPr="00136659">
              <w:rPr>
                <w:noProof/>
                <w:sz w:val="20"/>
              </w:rPr>
              <w:t>750</w:t>
            </w:r>
          </w:p>
        </w:tc>
        <w:tc>
          <w:tcPr>
            <w:tcW w:w="1482" w:type="dxa"/>
            <w:tcBorders>
              <w:top w:val="nil"/>
              <w:left w:val="nil"/>
              <w:bottom w:val="single" w:sz="4" w:space="0" w:color="auto"/>
              <w:right w:val="single" w:sz="4" w:space="0" w:color="auto"/>
            </w:tcBorders>
            <w:vAlign w:val="center"/>
          </w:tcPr>
          <w:p w14:paraId="7E2074B0" w14:textId="77777777" w:rsidR="00014D96" w:rsidRPr="00DD40DC" w:rsidRDefault="00014D96" w:rsidP="00014D96">
            <w:pPr>
              <w:spacing w:before="0" w:after="0"/>
              <w:jc w:val="right"/>
              <w:rPr>
                <w:noProof/>
                <w:sz w:val="20"/>
                <w:szCs w:val="20"/>
              </w:rPr>
            </w:pPr>
            <w:r w:rsidRPr="00136659">
              <w:rPr>
                <w:noProof/>
                <w:sz w:val="20"/>
              </w:rPr>
              <w:t>0</w:t>
            </w:r>
            <w:r w:rsidRPr="00DD40DC">
              <w:rPr>
                <w:noProof/>
                <w:sz w:val="20"/>
              </w:rPr>
              <w:t>,</w:t>
            </w:r>
            <w:r w:rsidRPr="00136659">
              <w:rPr>
                <w:noProof/>
                <w:sz w:val="20"/>
              </w:rPr>
              <w:t>765</w:t>
            </w:r>
          </w:p>
        </w:tc>
        <w:tc>
          <w:tcPr>
            <w:tcW w:w="1482" w:type="dxa"/>
            <w:tcBorders>
              <w:top w:val="nil"/>
              <w:left w:val="nil"/>
              <w:bottom w:val="single" w:sz="4" w:space="0" w:color="auto"/>
              <w:right w:val="single" w:sz="4" w:space="0" w:color="auto"/>
            </w:tcBorders>
            <w:vAlign w:val="center"/>
          </w:tcPr>
          <w:p w14:paraId="3E296DD0" w14:textId="77777777" w:rsidR="00014D96" w:rsidRPr="00DD40DC" w:rsidRDefault="00014D96" w:rsidP="00014D96">
            <w:pPr>
              <w:spacing w:before="0" w:after="0"/>
              <w:jc w:val="right"/>
              <w:rPr>
                <w:noProof/>
                <w:sz w:val="20"/>
                <w:szCs w:val="20"/>
              </w:rPr>
            </w:pPr>
            <w:r w:rsidRPr="00136659">
              <w:rPr>
                <w:noProof/>
                <w:sz w:val="20"/>
              </w:rPr>
              <w:t>2</w:t>
            </w:r>
            <w:r w:rsidRPr="00DD40DC">
              <w:rPr>
                <w:noProof/>
                <w:sz w:val="20"/>
              </w:rPr>
              <w:t>,</w:t>
            </w:r>
            <w:r w:rsidRPr="00136659">
              <w:rPr>
                <w:noProof/>
                <w:sz w:val="20"/>
              </w:rPr>
              <w:t>549</w:t>
            </w:r>
          </w:p>
        </w:tc>
      </w:tr>
      <w:tr w:rsidR="00014D96" w:rsidRPr="00DD40DC" w14:paraId="3E578904" w14:textId="77777777" w:rsidTr="00014D96">
        <w:trPr>
          <w:trHeight w:val="397"/>
        </w:trPr>
        <w:tc>
          <w:tcPr>
            <w:tcW w:w="3713" w:type="dxa"/>
            <w:vMerge/>
            <w:tcBorders>
              <w:top w:val="nil"/>
              <w:left w:val="single" w:sz="4" w:space="0" w:color="auto"/>
              <w:bottom w:val="single" w:sz="4" w:space="0" w:color="auto"/>
              <w:right w:val="single" w:sz="4" w:space="0" w:color="auto"/>
            </w:tcBorders>
            <w:vAlign w:val="center"/>
            <w:hideMark/>
          </w:tcPr>
          <w:p w14:paraId="37E37D98" w14:textId="77777777" w:rsidR="00014D96" w:rsidRPr="00DD40DC" w:rsidRDefault="00014D96" w:rsidP="00014D96">
            <w:pPr>
              <w:spacing w:before="0" w:after="0"/>
              <w:jc w:val="left"/>
              <w:rPr>
                <w:rFonts w:eastAsia="Times New Roman"/>
                <w:noProof/>
                <w:color w:val="000000"/>
                <w:sz w:val="22"/>
              </w:rPr>
            </w:pPr>
          </w:p>
        </w:tc>
        <w:tc>
          <w:tcPr>
            <w:tcW w:w="1564" w:type="dxa"/>
            <w:tcBorders>
              <w:top w:val="nil"/>
              <w:left w:val="nil"/>
              <w:bottom w:val="single" w:sz="4" w:space="0" w:color="auto"/>
              <w:right w:val="single" w:sz="4" w:space="0" w:color="auto"/>
            </w:tcBorders>
            <w:shd w:val="clear" w:color="auto" w:fill="auto"/>
            <w:vAlign w:val="center"/>
            <w:hideMark/>
          </w:tcPr>
          <w:p w14:paraId="2D55FDC5" w14:textId="77777777" w:rsidR="00014D96" w:rsidRPr="00DD40DC" w:rsidRDefault="00014D96" w:rsidP="00014D96">
            <w:pPr>
              <w:spacing w:before="0" w:after="0"/>
              <w:rPr>
                <w:rFonts w:eastAsia="Times New Roman"/>
                <w:noProof/>
                <w:color w:val="000000"/>
                <w:sz w:val="22"/>
              </w:rPr>
            </w:pPr>
            <w:r w:rsidRPr="00DD40DC">
              <w:rPr>
                <w:noProof/>
                <w:color w:val="000000"/>
                <w:sz w:val="22"/>
              </w:rPr>
              <w:t xml:space="preserve"> Paiements </w:t>
            </w:r>
          </w:p>
        </w:tc>
        <w:tc>
          <w:tcPr>
            <w:tcW w:w="655" w:type="dxa"/>
            <w:tcBorders>
              <w:top w:val="nil"/>
              <w:left w:val="nil"/>
              <w:bottom w:val="single" w:sz="4" w:space="0" w:color="auto"/>
              <w:right w:val="single" w:sz="4" w:space="0" w:color="auto"/>
            </w:tcBorders>
            <w:shd w:val="clear" w:color="auto" w:fill="auto"/>
            <w:vAlign w:val="center"/>
            <w:hideMark/>
          </w:tcPr>
          <w:p w14:paraId="56F54854" w14:textId="77777777" w:rsidR="00014D96" w:rsidRPr="00DD40DC" w:rsidRDefault="00014D96" w:rsidP="00014D96">
            <w:pPr>
              <w:spacing w:before="0" w:after="0"/>
              <w:jc w:val="center"/>
              <w:rPr>
                <w:rFonts w:eastAsia="Times New Roman"/>
                <w:noProof/>
                <w:color w:val="000000"/>
                <w:sz w:val="14"/>
                <w:szCs w:val="14"/>
              </w:rPr>
            </w:pPr>
            <w:r w:rsidRPr="00DD40DC">
              <w:rPr>
                <w:noProof/>
                <w:color w:val="000000"/>
                <w:sz w:val="14"/>
              </w:rPr>
              <w:t xml:space="preserve"> </w:t>
            </w:r>
            <w:r w:rsidRPr="00136659">
              <w:rPr>
                <w:noProof/>
                <w:color w:val="000000"/>
                <w:sz w:val="14"/>
              </w:rPr>
              <w:t>2</w:t>
            </w:r>
            <w:r w:rsidRPr="00DD40DC">
              <w:rPr>
                <w:noProof/>
                <w:color w:val="000000"/>
                <w:sz w:val="14"/>
              </w:rPr>
              <w:t xml:space="preserve">a) </w:t>
            </w:r>
          </w:p>
        </w:tc>
        <w:tc>
          <w:tcPr>
            <w:tcW w:w="747" w:type="dxa"/>
            <w:tcBorders>
              <w:top w:val="nil"/>
              <w:left w:val="nil"/>
              <w:bottom w:val="single" w:sz="4" w:space="0" w:color="auto"/>
              <w:right w:val="single" w:sz="4" w:space="0" w:color="auto"/>
            </w:tcBorders>
            <w:shd w:val="clear" w:color="auto" w:fill="auto"/>
            <w:vAlign w:val="center"/>
          </w:tcPr>
          <w:p w14:paraId="1AE4AF96" w14:textId="77777777" w:rsidR="00014D96" w:rsidRPr="00DD40DC" w:rsidRDefault="00014D96" w:rsidP="00014D96">
            <w:pPr>
              <w:spacing w:before="0" w:after="0"/>
              <w:jc w:val="right"/>
              <w:rPr>
                <w:rFonts w:eastAsia="Times New Roman"/>
                <w:noProof/>
                <w:color w:val="000000"/>
                <w:sz w:val="20"/>
                <w:szCs w:val="20"/>
              </w:rPr>
            </w:pPr>
          </w:p>
        </w:tc>
        <w:tc>
          <w:tcPr>
            <w:tcW w:w="1103" w:type="dxa"/>
            <w:tcBorders>
              <w:top w:val="nil"/>
              <w:left w:val="nil"/>
              <w:bottom w:val="single" w:sz="4" w:space="0" w:color="auto"/>
              <w:right w:val="single" w:sz="4" w:space="0" w:color="auto"/>
            </w:tcBorders>
            <w:vAlign w:val="center"/>
          </w:tcPr>
          <w:p w14:paraId="5230C4A3" w14:textId="77777777" w:rsidR="00014D96" w:rsidRPr="00DD40DC" w:rsidRDefault="00014D96" w:rsidP="00014D96">
            <w:pPr>
              <w:spacing w:before="0" w:after="0"/>
              <w:jc w:val="right"/>
              <w:rPr>
                <w:rFonts w:eastAsia="Times New Roman"/>
                <w:noProof/>
                <w:color w:val="000000"/>
                <w:sz w:val="20"/>
                <w:szCs w:val="20"/>
              </w:rPr>
            </w:pPr>
            <w:r w:rsidRPr="00136659">
              <w:rPr>
                <w:noProof/>
                <w:sz w:val="20"/>
              </w:rPr>
              <w:t>0</w:t>
            </w:r>
            <w:r w:rsidRPr="00DD40DC">
              <w:rPr>
                <w:noProof/>
                <w:sz w:val="20"/>
              </w:rPr>
              <w:t>,</w:t>
            </w:r>
            <w:r w:rsidRPr="00136659">
              <w:rPr>
                <w:noProof/>
                <w:sz w:val="20"/>
              </w:rPr>
              <w:t>299</w:t>
            </w:r>
          </w:p>
        </w:tc>
        <w:tc>
          <w:tcPr>
            <w:tcW w:w="966" w:type="dxa"/>
            <w:tcBorders>
              <w:top w:val="nil"/>
              <w:left w:val="nil"/>
              <w:bottom w:val="single" w:sz="4" w:space="0" w:color="auto"/>
              <w:right w:val="single" w:sz="4" w:space="0" w:color="auto"/>
            </w:tcBorders>
            <w:vAlign w:val="center"/>
          </w:tcPr>
          <w:p w14:paraId="33F4956E" w14:textId="77777777" w:rsidR="00014D96" w:rsidRPr="00DD40DC" w:rsidRDefault="00014D96" w:rsidP="00014D96">
            <w:pPr>
              <w:spacing w:before="0" w:after="0"/>
              <w:jc w:val="right"/>
              <w:rPr>
                <w:rFonts w:eastAsia="Times New Roman"/>
                <w:noProof/>
                <w:color w:val="000000"/>
                <w:sz w:val="20"/>
                <w:szCs w:val="20"/>
                <w:highlight w:val="yellow"/>
              </w:rPr>
            </w:pPr>
            <w:r w:rsidRPr="00136659">
              <w:rPr>
                <w:noProof/>
                <w:sz w:val="20"/>
              </w:rPr>
              <w:t>0</w:t>
            </w:r>
            <w:r w:rsidRPr="00DD40DC">
              <w:rPr>
                <w:noProof/>
                <w:sz w:val="20"/>
              </w:rPr>
              <w:t>,</w:t>
            </w:r>
            <w:r w:rsidRPr="00136659">
              <w:rPr>
                <w:noProof/>
                <w:sz w:val="20"/>
              </w:rPr>
              <w:t>735</w:t>
            </w:r>
          </w:p>
        </w:tc>
        <w:tc>
          <w:tcPr>
            <w:tcW w:w="866" w:type="dxa"/>
            <w:tcBorders>
              <w:top w:val="nil"/>
              <w:left w:val="nil"/>
              <w:bottom w:val="single" w:sz="4" w:space="0" w:color="auto"/>
              <w:right w:val="single" w:sz="4" w:space="0" w:color="auto"/>
            </w:tcBorders>
            <w:vAlign w:val="center"/>
          </w:tcPr>
          <w:p w14:paraId="49156C3C" w14:textId="77777777" w:rsidR="00014D96" w:rsidRPr="00DD40DC" w:rsidRDefault="00014D96" w:rsidP="00014D96">
            <w:pPr>
              <w:spacing w:before="0" w:after="0"/>
              <w:jc w:val="right"/>
              <w:rPr>
                <w:rFonts w:eastAsia="Times New Roman"/>
                <w:noProof/>
                <w:color w:val="000000"/>
                <w:sz w:val="20"/>
                <w:szCs w:val="20"/>
              </w:rPr>
            </w:pPr>
            <w:r w:rsidRPr="00136659">
              <w:rPr>
                <w:noProof/>
                <w:sz w:val="20"/>
              </w:rPr>
              <w:t>0</w:t>
            </w:r>
            <w:r w:rsidRPr="00DD40DC">
              <w:rPr>
                <w:noProof/>
                <w:sz w:val="20"/>
              </w:rPr>
              <w:t>,</w:t>
            </w:r>
            <w:r w:rsidRPr="00136659">
              <w:rPr>
                <w:noProof/>
                <w:sz w:val="20"/>
              </w:rPr>
              <w:t>750</w:t>
            </w:r>
          </w:p>
        </w:tc>
        <w:tc>
          <w:tcPr>
            <w:tcW w:w="1482" w:type="dxa"/>
            <w:tcBorders>
              <w:top w:val="nil"/>
              <w:left w:val="nil"/>
              <w:bottom w:val="single" w:sz="4" w:space="0" w:color="auto"/>
              <w:right w:val="single" w:sz="4" w:space="0" w:color="auto"/>
            </w:tcBorders>
            <w:vAlign w:val="center"/>
          </w:tcPr>
          <w:p w14:paraId="55E61A61" w14:textId="77777777" w:rsidR="00014D96" w:rsidRPr="00DD40DC" w:rsidRDefault="00014D96" w:rsidP="00014D96">
            <w:pPr>
              <w:spacing w:before="0" w:after="0"/>
              <w:jc w:val="right"/>
              <w:rPr>
                <w:rFonts w:eastAsia="Times New Roman"/>
                <w:noProof/>
                <w:color w:val="000000"/>
                <w:sz w:val="20"/>
                <w:szCs w:val="20"/>
              </w:rPr>
            </w:pPr>
            <w:r w:rsidRPr="00136659">
              <w:rPr>
                <w:noProof/>
                <w:sz w:val="20"/>
              </w:rPr>
              <w:t>0</w:t>
            </w:r>
            <w:r w:rsidRPr="00DD40DC">
              <w:rPr>
                <w:noProof/>
                <w:sz w:val="20"/>
              </w:rPr>
              <w:t>,</w:t>
            </w:r>
            <w:r w:rsidRPr="00136659">
              <w:rPr>
                <w:noProof/>
                <w:sz w:val="20"/>
              </w:rPr>
              <w:t>765</w:t>
            </w:r>
          </w:p>
        </w:tc>
        <w:tc>
          <w:tcPr>
            <w:tcW w:w="1482" w:type="dxa"/>
            <w:tcBorders>
              <w:top w:val="nil"/>
              <w:left w:val="nil"/>
              <w:bottom w:val="single" w:sz="4" w:space="0" w:color="auto"/>
              <w:right w:val="single" w:sz="4" w:space="0" w:color="auto"/>
            </w:tcBorders>
            <w:vAlign w:val="center"/>
          </w:tcPr>
          <w:p w14:paraId="778EDA3F" w14:textId="77777777" w:rsidR="00014D96" w:rsidRPr="00DD40DC" w:rsidRDefault="00014D96" w:rsidP="00014D96">
            <w:pPr>
              <w:spacing w:before="0" w:after="0"/>
              <w:jc w:val="right"/>
              <w:rPr>
                <w:rFonts w:eastAsia="Times New Roman"/>
                <w:b/>
                <w:bCs/>
                <w:noProof/>
                <w:color w:val="000000"/>
                <w:sz w:val="20"/>
                <w:szCs w:val="20"/>
                <w:highlight w:val="yellow"/>
              </w:rPr>
            </w:pPr>
            <w:r w:rsidRPr="00136659">
              <w:rPr>
                <w:noProof/>
                <w:sz w:val="20"/>
              </w:rPr>
              <w:t>2</w:t>
            </w:r>
            <w:r w:rsidRPr="00DD40DC">
              <w:rPr>
                <w:noProof/>
                <w:sz w:val="20"/>
              </w:rPr>
              <w:t>,</w:t>
            </w:r>
            <w:r w:rsidRPr="00136659">
              <w:rPr>
                <w:noProof/>
                <w:sz w:val="20"/>
              </w:rPr>
              <w:t>549</w:t>
            </w:r>
          </w:p>
        </w:tc>
      </w:tr>
      <w:tr w:rsidR="004755EE" w:rsidRPr="00DD40DC" w14:paraId="2D613C80" w14:textId="77777777" w:rsidTr="00014D96">
        <w:trPr>
          <w:trHeight w:val="397"/>
        </w:trPr>
        <w:tc>
          <w:tcPr>
            <w:tcW w:w="3713" w:type="dxa"/>
            <w:vMerge w:val="restart"/>
            <w:tcBorders>
              <w:top w:val="nil"/>
              <w:left w:val="single" w:sz="4" w:space="0" w:color="auto"/>
              <w:right w:val="single" w:sz="4" w:space="0" w:color="auto"/>
            </w:tcBorders>
            <w:vAlign w:val="center"/>
          </w:tcPr>
          <w:p w14:paraId="3F30281C" w14:textId="77777777" w:rsidR="004755EE" w:rsidRPr="00DD40DC" w:rsidRDefault="004755EE" w:rsidP="00E863E4">
            <w:pPr>
              <w:spacing w:before="0" w:after="0"/>
              <w:jc w:val="left"/>
              <w:rPr>
                <w:rFonts w:eastAsia="Times New Roman"/>
                <w:noProof/>
                <w:color w:val="000000"/>
                <w:sz w:val="22"/>
              </w:rPr>
            </w:pPr>
            <w:r w:rsidRPr="00DD40DC">
              <w:rPr>
                <w:noProof/>
                <w:sz w:val="20"/>
              </w:rPr>
              <w:t xml:space="preserve">Titre </w:t>
            </w:r>
            <w:r w:rsidRPr="00136659">
              <w:rPr>
                <w:noProof/>
                <w:sz w:val="20"/>
              </w:rPr>
              <w:t>2</w:t>
            </w:r>
            <w:r w:rsidRPr="00DD40DC">
              <w:rPr>
                <w:noProof/>
                <w:sz w:val="20"/>
              </w:rPr>
              <w:t>: Infrastructure</w:t>
            </w:r>
          </w:p>
        </w:tc>
        <w:tc>
          <w:tcPr>
            <w:tcW w:w="1564" w:type="dxa"/>
            <w:tcBorders>
              <w:top w:val="nil"/>
              <w:left w:val="nil"/>
              <w:bottom w:val="single" w:sz="4" w:space="0" w:color="auto"/>
              <w:right w:val="single" w:sz="4" w:space="0" w:color="auto"/>
            </w:tcBorders>
            <w:shd w:val="clear" w:color="auto" w:fill="auto"/>
            <w:vAlign w:val="center"/>
          </w:tcPr>
          <w:p w14:paraId="357F82DA" w14:textId="77777777" w:rsidR="004755EE" w:rsidRPr="00DD40DC" w:rsidRDefault="004755EE" w:rsidP="00E863E4">
            <w:pPr>
              <w:spacing w:before="0" w:after="0"/>
              <w:rPr>
                <w:rFonts w:eastAsia="Times New Roman"/>
                <w:noProof/>
                <w:color w:val="000000"/>
                <w:sz w:val="22"/>
              </w:rPr>
            </w:pPr>
            <w:r w:rsidRPr="00DD40DC">
              <w:rPr>
                <w:noProof/>
                <w:color w:val="000000"/>
                <w:sz w:val="22"/>
              </w:rPr>
              <w:t xml:space="preserve"> Engagements </w:t>
            </w:r>
          </w:p>
        </w:tc>
        <w:tc>
          <w:tcPr>
            <w:tcW w:w="655" w:type="dxa"/>
            <w:tcBorders>
              <w:top w:val="nil"/>
              <w:left w:val="nil"/>
              <w:bottom w:val="single" w:sz="4" w:space="0" w:color="auto"/>
              <w:right w:val="single" w:sz="4" w:space="0" w:color="auto"/>
            </w:tcBorders>
            <w:shd w:val="clear" w:color="auto" w:fill="auto"/>
            <w:vAlign w:val="center"/>
          </w:tcPr>
          <w:p w14:paraId="77CBC660" w14:textId="77777777" w:rsidR="004755EE" w:rsidRPr="00DD40DC" w:rsidRDefault="004755EE" w:rsidP="00E863E4">
            <w:pPr>
              <w:spacing w:before="0" w:after="0"/>
              <w:jc w:val="center"/>
              <w:rPr>
                <w:rFonts w:eastAsia="Times New Roman"/>
                <w:noProof/>
                <w:color w:val="000000"/>
                <w:sz w:val="14"/>
                <w:szCs w:val="14"/>
              </w:rPr>
            </w:pPr>
            <w:r w:rsidRPr="00DD40DC">
              <w:rPr>
                <w:noProof/>
                <w:color w:val="000000"/>
                <w:sz w:val="14"/>
              </w:rPr>
              <w:t xml:space="preserve"> </w:t>
            </w:r>
            <w:r w:rsidRPr="00136659">
              <w:rPr>
                <w:noProof/>
                <w:color w:val="000000"/>
                <w:sz w:val="14"/>
              </w:rPr>
              <w:t>1</w:t>
            </w:r>
            <w:r w:rsidRPr="00DD40DC">
              <w:rPr>
                <w:noProof/>
                <w:color w:val="000000"/>
                <w:sz w:val="14"/>
              </w:rPr>
              <w:t xml:space="preserve">b) </w:t>
            </w:r>
          </w:p>
        </w:tc>
        <w:tc>
          <w:tcPr>
            <w:tcW w:w="747" w:type="dxa"/>
            <w:tcBorders>
              <w:top w:val="nil"/>
              <w:left w:val="nil"/>
              <w:bottom w:val="single" w:sz="4" w:space="0" w:color="auto"/>
              <w:right w:val="single" w:sz="4" w:space="0" w:color="auto"/>
            </w:tcBorders>
            <w:shd w:val="clear" w:color="auto" w:fill="auto"/>
            <w:vAlign w:val="center"/>
          </w:tcPr>
          <w:p w14:paraId="5F864144" w14:textId="77777777" w:rsidR="004755EE" w:rsidRPr="00DD40DC" w:rsidRDefault="004755EE" w:rsidP="00E863E4">
            <w:pPr>
              <w:spacing w:before="0" w:after="0"/>
              <w:jc w:val="right"/>
              <w:rPr>
                <w:rFonts w:eastAsia="Times New Roman"/>
                <w:noProof/>
                <w:color w:val="000000"/>
                <w:sz w:val="20"/>
                <w:szCs w:val="20"/>
              </w:rPr>
            </w:pPr>
          </w:p>
        </w:tc>
        <w:tc>
          <w:tcPr>
            <w:tcW w:w="1103" w:type="dxa"/>
            <w:tcBorders>
              <w:top w:val="nil"/>
              <w:left w:val="nil"/>
              <w:bottom w:val="single" w:sz="4" w:space="0" w:color="auto"/>
              <w:right w:val="single" w:sz="4" w:space="0" w:color="auto"/>
            </w:tcBorders>
            <w:shd w:val="clear" w:color="auto" w:fill="auto"/>
            <w:vAlign w:val="center"/>
          </w:tcPr>
          <w:p w14:paraId="3C82B93A" w14:textId="77777777" w:rsidR="004755EE" w:rsidRPr="00DD40DC" w:rsidRDefault="004755EE" w:rsidP="00E863E4">
            <w:pPr>
              <w:spacing w:before="0" w:after="0"/>
              <w:jc w:val="right"/>
              <w:rPr>
                <w:rFonts w:eastAsia="Times New Roman"/>
                <w:noProof/>
                <w:color w:val="000000"/>
                <w:sz w:val="20"/>
                <w:szCs w:val="20"/>
              </w:rPr>
            </w:pPr>
            <w:r w:rsidRPr="00136659">
              <w:rPr>
                <w:noProof/>
                <w:color w:val="000000"/>
                <w:sz w:val="20"/>
              </w:rPr>
              <w:t>0</w:t>
            </w:r>
            <w:r w:rsidRPr="00DD40DC">
              <w:rPr>
                <w:noProof/>
                <w:color w:val="000000"/>
                <w:sz w:val="20"/>
              </w:rPr>
              <w:t>,</w:t>
            </w:r>
            <w:r w:rsidRPr="00136659">
              <w:rPr>
                <w:noProof/>
                <w:color w:val="000000"/>
                <w:sz w:val="20"/>
              </w:rPr>
              <w:t>080</w:t>
            </w:r>
          </w:p>
        </w:tc>
        <w:tc>
          <w:tcPr>
            <w:tcW w:w="966" w:type="dxa"/>
            <w:tcBorders>
              <w:top w:val="nil"/>
              <w:left w:val="nil"/>
              <w:bottom w:val="single" w:sz="4" w:space="0" w:color="auto"/>
              <w:right w:val="single" w:sz="4" w:space="0" w:color="auto"/>
            </w:tcBorders>
            <w:shd w:val="clear" w:color="auto" w:fill="auto"/>
            <w:vAlign w:val="center"/>
          </w:tcPr>
          <w:p w14:paraId="7E08B2A5" w14:textId="77777777" w:rsidR="004755EE" w:rsidRPr="00DD40DC" w:rsidRDefault="004755EE" w:rsidP="00E863E4">
            <w:pPr>
              <w:spacing w:before="0" w:after="0"/>
              <w:jc w:val="right"/>
              <w:rPr>
                <w:rFonts w:eastAsia="Times New Roman"/>
                <w:noProof/>
                <w:color w:val="000000"/>
                <w:sz w:val="20"/>
                <w:szCs w:val="20"/>
              </w:rPr>
            </w:pPr>
            <w:r w:rsidRPr="00136659">
              <w:rPr>
                <w:noProof/>
                <w:color w:val="000000"/>
                <w:sz w:val="20"/>
              </w:rPr>
              <w:t>0</w:t>
            </w:r>
            <w:r w:rsidRPr="00DD40DC">
              <w:rPr>
                <w:noProof/>
                <w:color w:val="000000"/>
                <w:sz w:val="20"/>
              </w:rPr>
              <w:t>,</w:t>
            </w:r>
            <w:r w:rsidRPr="00136659">
              <w:rPr>
                <w:noProof/>
                <w:color w:val="000000"/>
                <w:sz w:val="20"/>
              </w:rPr>
              <w:t>080</w:t>
            </w:r>
          </w:p>
        </w:tc>
        <w:tc>
          <w:tcPr>
            <w:tcW w:w="866" w:type="dxa"/>
            <w:tcBorders>
              <w:top w:val="nil"/>
              <w:left w:val="nil"/>
              <w:bottom w:val="single" w:sz="4" w:space="0" w:color="auto"/>
              <w:right w:val="single" w:sz="4" w:space="0" w:color="auto"/>
            </w:tcBorders>
            <w:shd w:val="clear" w:color="auto" w:fill="auto"/>
            <w:vAlign w:val="center"/>
          </w:tcPr>
          <w:p w14:paraId="2EBA5635" w14:textId="77777777" w:rsidR="004755EE" w:rsidRPr="00DD40DC" w:rsidRDefault="004755EE" w:rsidP="00E863E4">
            <w:pPr>
              <w:spacing w:before="0" w:after="0"/>
              <w:jc w:val="right"/>
              <w:rPr>
                <w:rFonts w:eastAsia="Times New Roman"/>
                <w:noProof/>
                <w:color w:val="000000"/>
                <w:sz w:val="20"/>
                <w:szCs w:val="20"/>
              </w:rPr>
            </w:pPr>
          </w:p>
        </w:tc>
        <w:tc>
          <w:tcPr>
            <w:tcW w:w="1482" w:type="dxa"/>
            <w:tcBorders>
              <w:top w:val="nil"/>
              <w:left w:val="nil"/>
              <w:bottom w:val="single" w:sz="4" w:space="0" w:color="auto"/>
              <w:right w:val="single" w:sz="4" w:space="0" w:color="auto"/>
            </w:tcBorders>
            <w:shd w:val="clear" w:color="auto" w:fill="auto"/>
            <w:vAlign w:val="center"/>
          </w:tcPr>
          <w:p w14:paraId="3D8A093E" w14:textId="77777777" w:rsidR="004755EE" w:rsidRPr="00DD40DC" w:rsidRDefault="004755EE" w:rsidP="00E863E4">
            <w:pPr>
              <w:spacing w:before="0" w:after="0"/>
              <w:jc w:val="right"/>
              <w:rPr>
                <w:rFonts w:eastAsia="Times New Roman"/>
                <w:noProof/>
                <w:color w:val="000000"/>
                <w:sz w:val="20"/>
                <w:szCs w:val="20"/>
              </w:rPr>
            </w:pPr>
          </w:p>
        </w:tc>
        <w:tc>
          <w:tcPr>
            <w:tcW w:w="1482" w:type="dxa"/>
            <w:tcBorders>
              <w:top w:val="nil"/>
              <w:left w:val="nil"/>
              <w:bottom w:val="single" w:sz="4" w:space="0" w:color="auto"/>
              <w:right w:val="single" w:sz="4" w:space="0" w:color="auto"/>
            </w:tcBorders>
            <w:shd w:val="clear" w:color="auto" w:fill="auto"/>
            <w:vAlign w:val="center"/>
          </w:tcPr>
          <w:p w14:paraId="73916F21" w14:textId="77777777" w:rsidR="004755EE" w:rsidRPr="00DD40DC" w:rsidRDefault="004755EE" w:rsidP="00E863E4">
            <w:pPr>
              <w:spacing w:before="0" w:after="0"/>
              <w:jc w:val="right"/>
              <w:rPr>
                <w:rFonts w:eastAsia="Times New Roman"/>
                <w:b/>
                <w:bCs/>
                <w:noProof/>
                <w:color w:val="000000"/>
                <w:sz w:val="20"/>
                <w:szCs w:val="20"/>
              </w:rPr>
            </w:pPr>
            <w:r w:rsidRPr="00136659">
              <w:rPr>
                <w:b/>
                <w:noProof/>
                <w:color w:val="000000"/>
                <w:sz w:val="20"/>
              </w:rPr>
              <w:t>0</w:t>
            </w:r>
            <w:r w:rsidRPr="00DD40DC">
              <w:rPr>
                <w:b/>
                <w:noProof/>
                <w:color w:val="000000"/>
                <w:sz w:val="20"/>
              </w:rPr>
              <w:t>,</w:t>
            </w:r>
            <w:r w:rsidRPr="00136659">
              <w:rPr>
                <w:b/>
                <w:noProof/>
                <w:color w:val="000000"/>
                <w:sz w:val="20"/>
              </w:rPr>
              <w:t>160</w:t>
            </w:r>
          </w:p>
        </w:tc>
      </w:tr>
      <w:tr w:rsidR="004755EE" w:rsidRPr="00DD40DC" w14:paraId="517E5291" w14:textId="77777777" w:rsidTr="00014D96">
        <w:trPr>
          <w:trHeight w:val="397"/>
        </w:trPr>
        <w:tc>
          <w:tcPr>
            <w:tcW w:w="3713" w:type="dxa"/>
            <w:vMerge/>
            <w:tcBorders>
              <w:left w:val="single" w:sz="4" w:space="0" w:color="auto"/>
              <w:bottom w:val="single" w:sz="4" w:space="0" w:color="auto"/>
              <w:right w:val="single" w:sz="4" w:space="0" w:color="auto"/>
            </w:tcBorders>
            <w:vAlign w:val="center"/>
          </w:tcPr>
          <w:p w14:paraId="065AC98E" w14:textId="77777777" w:rsidR="004755EE" w:rsidRPr="00DD40DC" w:rsidRDefault="004755EE" w:rsidP="00E863E4">
            <w:pPr>
              <w:spacing w:before="0" w:after="0"/>
              <w:jc w:val="left"/>
              <w:rPr>
                <w:rFonts w:eastAsia="Times New Roman"/>
                <w:noProof/>
                <w:color w:val="000000"/>
                <w:sz w:val="22"/>
              </w:rPr>
            </w:pPr>
          </w:p>
        </w:tc>
        <w:tc>
          <w:tcPr>
            <w:tcW w:w="1564" w:type="dxa"/>
            <w:tcBorders>
              <w:top w:val="nil"/>
              <w:left w:val="nil"/>
              <w:bottom w:val="single" w:sz="4" w:space="0" w:color="auto"/>
              <w:right w:val="single" w:sz="4" w:space="0" w:color="auto"/>
            </w:tcBorders>
            <w:shd w:val="clear" w:color="auto" w:fill="auto"/>
            <w:vAlign w:val="center"/>
          </w:tcPr>
          <w:p w14:paraId="63F2F1E6" w14:textId="77777777" w:rsidR="004755EE" w:rsidRPr="00DD40DC" w:rsidRDefault="004755EE" w:rsidP="00E863E4">
            <w:pPr>
              <w:spacing w:before="0" w:after="0"/>
              <w:rPr>
                <w:rFonts w:eastAsia="Times New Roman"/>
                <w:noProof/>
                <w:color w:val="000000"/>
                <w:sz w:val="22"/>
              </w:rPr>
            </w:pPr>
            <w:r w:rsidRPr="00DD40DC">
              <w:rPr>
                <w:noProof/>
                <w:color w:val="000000"/>
                <w:sz w:val="22"/>
              </w:rPr>
              <w:t xml:space="preserve"> Paiements </w:t>
            </w:r>
          </w:p>
        </w:tc>
        <w:tc>
          <w:tcPr>
            <w:tcW w:w="655" w:type="dxa"/>
            <w:tcBorders>
              <w:top w:val="nil"/>
              <w:left w:val="nil"/>
              <w:bottom w:val="single" w:sz="4" w:space="0" w:color="auto"/>
              <w:right w:val="single" w:sz="4" w:space="0" w:color="auto"/>
            </w:tcBorders>
            <w:shd w:val="clear" w:color="auto" w:fill="auto"/>
            <w:vAlign w:val="center"/>
          </w:tcPr>
          <w:p w14:paraId="7A36EFEC" w14:textId="77777777" w:rsidR="004755EE" w:rsidRPr="00DD40DC" w:rsidRDefault="004755EE" w:rsidP="00E863E4">
            <w:pPr>
              <w:spacing w:before="0" w:after="0"/>
              <w:jc w:val="center"/>
              <w:rPr>
                <w:rFonts w:eastAsia="Times New Roman"/>
                <w:noProof/>
                <w:color w:val="000000"/>
                <w:sz w:val="14"/>
                <w:szCs w:val="14"/>
              </w:rPr>
            </w:pPr>
            <w:r w:rsidRPr="00DD40DC">
              <w:rPr>
                <w:noProof/>
                <w:color w:val="000000"/>
                <w:sz w:val="14"/>
              </w:rPr>
              <w:t xml:space="preserve"> </w:t>
            </w:r>
            <w:r w:rsidRPr="00136659">
              <w:rPr>
                <w:noProof/>
                <w:color w:val="000000"/>
                <w:sz w:val="14"/>
              </w:rPr>
              <w:t>2</w:t>
            </w:r>
            <w:r w:rsidRPr="00DD40DC">
              <w:rPr>
                <w:noProof/>
                <w:color w:val="000000"/>
                <w:sz w:val="14"/>
              </w:rPr>
              <w:t xml:space="preserve">b) </w:t>
            </w:r>
          </w:p>
        </w:tc>
        <w:tc>
          <w:tcPr>
            <w:tcW w:w="747" w:type="dxa"/>
            <w:tcBorders>
              <w:top w:val="nil"/>
              <w:left w:val="nil"/>
              <w:bottom w:val="single" w:sz="4" w:space="0" w:color="auto"/>
              <w:right w:val="single" w:sz="4" w:space="0" w:color="auto"/>
            </w:tcBorders>
            <w:shd w:val="clear" w:color="auto" w:fill="auto"/>
            <w:vAlign w:val="center"/>
          </w:tcPr>
          <w:p w14:paraId="289F3C1A" w14:textId="77777777" w:rsidR="004755EE" w:rsidRPr="00DD40DC" w:rsidRDefault="004755EE" w:rsidP="00E863E4">
            <w:pPr>
              <w:spacing w:before="0" w:after="0"/>
              <w:jc w:val="right"/>
              <w:rPr>
                <w:rFonts w:eastAsia="Times New Roman"/>
                <w:noProof/>
                <w:color w:val="000000"/>
                <w:sz w:val="20"/>
                <w:szCs w:val="20"/>
              </w:rPr>
            </w:pPr>
          </w:p>
        </w:tc>
        <w:tc>
          <w:tcPr>
            <w:tcW w:w="1103" w:type="dxa"/>
            <w:tcBorders>
              <w:top w:val="nil"/>
              <w:left w:val="nil"/>
              <w:bottom w:val="single" w:sz="4" w:space="0" w:color="auto"/>
              <w:right w:val="single" w:sz="4" w:space="0" w:color="auto"/>
            </w:tcBorders>
            <w:shd w:val="clear" w:color="auto" w:fill="auto"/>
            <w:vAlign w:val="center"/>
          </w:tcPr>
          <w:p w14:paraId="7FD18596" w14:textId="77777777" w:rsidR="004755EE" w:rsidRPr="00DD40DC" w:rsidRDefault="004755EE" w:rsidP="00E863E4">
            <w:pPr>
              <w:spacing w:before="0" w:after="0"/>
              <w:jc w:val="right"/>
              <w:rPr>
                <w:rFonts w:eastAsia="Times New Roman"/>
                <w:noProof/>
                <w:color w:val="000000"/>
                <w:sz w:val="20"/>
                <w:szCs w:val="20"/>
              </w:rPr>
            </w:pPr>
            <w:r w:rsidRPr="00136659">
              <w:rPr>
                <w:noProof/>
                <w:color w:val="000000"/>
                <w:sz w:val="20"/>
              </w:rPr>
              <w:t>0</w:t>
            </w:r>
            <w:r w:rsidRPr="00DD40DC">
              <w:rPr>
                <w:noProof/>
                <w:color w:val="000000"/>
                <w:sz w:val="20"/>
              </w:rPr>
              <w:t>,</w:t>
            </w:r>
            <w:r w:rsidRPr="00136659">
              <w:rPr>
                <w:noProof/>
                <w:color w:val="000000"/>
                <w:sz w:val="20"/>
              </w:rPr>
              <w:t>080</w:t>
            </w:r>
          </w:p>
        </w:tc>
        <w:tc>
          <w:tcPr>
            <w:tcW w:w="966" w:type="dxa"/>
            <w:tcBorders>
              <w:top w:val="nil"/>
              <w:left w:val="nil"/>
              <w:bottom w:val="single" w:sz="4" w:space="0" w:color="auto"/>
              <w:right w:val="single" w:sz="4" w:space="0" w:color="auto"/>
            </w:tcBorders>
            <w:shd w:val="clear" w:color="auto" w:fill="auto"/>
            <w:vAlign w:val="center"/>
          </w:tcPr>
          <w:p w14:paraId="23FECB06" w14:textId="77777777" w:rsidR="004755EE" w:rsidRPr="00DD40DC" w:rsidRDefault="004755EE" w:rsidP="00E863E4">
            <w:pPr>
              <w:spacing w:before="0" w:after="0"/>
              <w:jc w:val="right"/>
              <w:rPr>
                <w:rFonts w:eastAsia="Times New Roman"/>
                <w:noProof/>
                <w:color w:val="000000"/>
                <w:sz w:val="20"/>
                <w:szCs w:val="20"/>
              </w:rPr>
            </w:pPr>
            <w:r w:rsidRPr="00136659">
              <w:rPr>
                <w:noProof/>
                <w:color w:val="000000"/>
                <w:sz w:val="20"/>
              </w:rPr>
              <w:t>0</w:t>
            </w:r>
            <w:r w:rsidRPr="00DD40DC">
              <w:rPr>
                <w:noProof/>
                <w:color w:val="000000"/>
                <w:sz w:val="20"/>
              </w:rPr>
              <w:t>,</w:t>
            </w:r>
            <w:r w:rsidRPr="00136659">
              <w:rPr>
                <w:noProof/>
                <w:color w:val="000000"/>
                <w:sz w:val="20"/>
              </w:rPr>
              <w:t>080</w:t>
            </w:r>
          </w:p>
        </w:tc>
        <w:tc>
          <w:tcPr>
            <w:tcW w:w="866" w:type="dxa"/>
            <w:tcBorders>
              <w:top w:val="nil"/>
              <w:left w:val="nil"/>
              <w:bottom w:val="single" w:sz="4" w:space="0" w:color="auto"/>
              <w:right w:val="single" w:sz="4" w:space="0" w:color="auto"/>
            </w:tcBorders>
            <w:shd w:val="clear" w:color="auto" w:fill="auto"/>
            <w:vAlign w:val="center"/>
          </w:tcPr>
          <w:p w14:paraId="00BF5EA7" w14:textId="77777777" w:rsidR="004755EE" w:rsidRPr="00DD40DC" w:rsidRDefault="004755EE" w:rsidP="00E863E4">
            <w:pPr>
              <w:spacing w:before="0" w:after="0"/>
              <w:jc w:val="right"/>
              <w:rPr>
                <w:rFonts w:eastAsia="Times New Roman"/>
                <w:noProof/>
                <w:color w:val="000000"/>
                <w:sz w:val="20"/>
                <w:szCs w:val="20"/>
              </w:rPr>
            </w:pPr>
          </w:p>
        </w:tc>
        <w:tc>
          <w:tcPr>
            <w:tcW w:w="1482" w:type="dxa"/>
            <w:tcBorders>
              <w:top w:val="nil"/>
              <w:left w:val="nil"/>
              <w:bottom w:val="single" w:sz="4" w:space="0" w:color="auto"/>
              <w:right w:val="single" w:sz="4" w:space="0" w:color="auto"/>
            </w:tcBorders>
            <w:shd w:val="clear" w:color="auto" w:fill="auto"/>
            <w:vAlign w:val="center"/>
          </w:tcPr>
          <w:p w14:paraId="489EEC5B" w14:textId="77777777" w:rsidR="004755EE" w:rsidRPr="00DD40DC" w:rsidRDefault="004755EE" w:rsidP="00E863E4">
            <w:pPr>
              <w:spacing w:before="0" w:after="0"/>
              <w:jc w:val="right"/>
              <w:rPr>
                <w:rFonts w:eastAsia="Times New Roman"/>
                <w:noProof/>
                <w:color w:val="000000"/>
                <w:sz w:val="20"/>
                <w:szCs w:val="20"/>
              </w:rPr>
            </w:pPr>
          </w:p>
        </w:tc>
        <w:tc>
          <w:tcPr>
            <w:tcW w:w="1482" w:type="dxa"/>
            <w:tcBorders>
              <w:top w:val="nil"/>
              <w:left w:val="nil"/>
              <w:bottom w:val="single" w:sz="4" w:space="0" w:color="auto"/>
              <w:right w:val="single" w:sz="4" w:space="0" w:color="auto"/>
            </w:tcBorders>
            <w:shd w:val="clear" w:color="auto" w:fill="auto"/>
            <w:vAlign w:val="center"/>
          </w:tcPr>
          <w:p w14:paraId="13DE480A" w14:textId="77777777" w:rsidR="004755EE" w:rsidRPr="00DD40DC" w:rsidRDefault="004755EE" w:rsidP="00E863E4">
            <w:pPr>
              <w:spacing w:before="0" w:after="0"/>
              <w:jc w:val="right"/>
              <w:rPr>
                <w:rFonts w:eastAsia="Times New Roman"/>
                <w:b/>
                <w:bCs/>
                <w:noProof/>
                <w:color w:val="000000"/>
                <w:sz w:val="20"/>
                <w:szCs w:val="20"/>
              </w:rPr>
            </w:pPr>
            <w:r w:rsidRPr="00136659">
              <w:rPr>
                <w:b/>
                <w:noProof/>
                <w:color w:val="000000"/>
                <w:sz w:val="20"/>
              </w:rPr>
              <w:t>0</w:t>
            </w:r>
            <w:r w:rsidRPr="00DD40DC">
              <w:rPr>
                <w:b/>
                <w:noProof/>
                <w:color w:val="000000"/>
                <w:sz w:val="20"/>
              </w:rPr>
              <w:t>,</w:t>
            </w:r>
            <w:r w:rsidRPr="00136659">
              <w:rPr>
                <w:b/>
                <w:noProof/>
                <w:color w:val="000000"/>
                <w:sz w:val="20"/>
              </w:rPr>
              <w:t>160</w:t>
            </w:r>
          </w:p>
        </w:tc>
      </w:tr>
      <w:tr w:rsidR="004755EE" w:rsidRPr="00DD40DC" w14:paraId="2CC4478C" w14:textId="77777777" w:rsidTr="00014D96">
        <w:trPr>
          <w:trHeight w:val="397"/>
        </w:trPr>
        <w:tc>
          <w:tcPr>
            <w:tcW w:w="3713" w:type="dxa"/>
            <w:vMerge w:val="restart"/>
            <w:tcBorders>
              <w:left w:val="single" w:sz="4" w:space="0" w:color="auto"/>
              <w:right w:val="single" w:sz="4" w:space="0" w:color="auto"/>
            </w:tcBorders>
            <w:vAlign w:val="center"/>
          </w:tcPr>
          <w:p w14:paraId="76326195" w14:textId="77777777" w:rsidR="004755EE" w:rsidRPr="00DD40DC" w:rsidRDefault="004755EE" w:rsidP="00E863E4">
            <w:pPr>
              <w:spacing w:before="0" w:after="0"/>
              <w:jc w:val="left"/>
              <w:rPr>
                <w:rFonts w:eastAsia="Times New Roman"/>
                <w:noProof/>
                <w:color w:val="000000"/>
                <w:sz w:val="22"/>
              </w:rPr>
            </w:pPr>
            <w:r w:rsidRPr="00DD40DC">
              <w:rPr>
                <w:noProof/>
                <w:sz w:val="20"/>
              </w:rPr>
              <w:t xml:space="preserve">Titre </w:t>
            </w:r>
            <w:r w:rsidRPr="00136659">
              <w:rPr>
                <w:noProof/>
                <w:sz w:val="20"/>
              </w:rPr>
              <w:t>3</w:t>
            </w:r>
            <w:r w:rsidRPr="00DD40DC">
              <w:rPr>
                <w:noProof/>
                <w:sz w:val="20"/>
              </w:rPr>
              <w:t>: dépenses opérationnelles</w:t>
            </w:r>
          </w:p>
        </w:tc>
        <w:tc>
          <w:tcPr>
            <w:tcW w:w="1564" w:type="dxa"/>
            <w:tcBorders>
              <w:top w:val="nil"/>
              <w:left w:val="nil"/>
              <w:bottom w:val="single" w:sz="4" w:space="0" w:color="auto"/>
              <w:right w:val="single" w:sz="4" w:space="0" w:color="auto"/>
            </w:tcBorders>
            <w:shd w:val="clear" w:color="auto" w:fill="auto"/>
            <w:vAlign w:val="center"/>
          </w:tcPr>
          <w:p w14:paraId="05D69A54" w14:textId="77777777" w:rsidR="004755EE" w:rsidRPr="00DD40DC" w:rsidRDefault="004755EE" w:rsidP="00E863E4">
            <w:pPr>
              <w:spacing w:before="0" w:after="0"/>
              <w:rPr>
                <w:rFonts w:eastAsia="Times New Roman"/>
                <w:noProof/>
                <w:color w:val="000000"/>
                <w:sz w:val="22"/>
              </w:rPr>
            </w:pPr>
            <w:r w:rsidRPr="00DD40DC">
              <w:rPr>
                <w:noProof/>
                <w:color w:val="000000"/>
                <w:sz w:val="22"/>
              </w:rPr>
              <w:t xml:space="preserve"> Engagements </w:t>
            </w:r>
          </w:p>
        </w:tc>
        <w:tc>
          <w:tcPr>
            <w:tcW w:w="655" w:type="dxa"/>
            <w:tcBorders>
              <w:top w:val="nil"/>
              <w:left w:val="nil"/>
              <w:bottom w:val="single" w:sz="4" w:space="0" w:color="auto"/>
              <w:right w:val="single" w:sz="4" w:space="0" w:color="auto"/>
            </w:tcBorders>
            <w:shd w:val="clear" w:color="auto" w:fill="auto"/>
            <w:vAlign w:val="center"/>
          </w:tcPr>
          <w:p w14:paraId="14EB2C1C" w14:textId="77777777" w:rsidR="004755EE" w:rsidRPr="00DD40DC" w:rsidRDefault="004755EE" w:rsidP="00E863E4">
            <w:pPr>
              <w:spacing w:before="0" w:after="0"/>
              <w:jc w:val="center"/>
              <w:rPr>
                <w:rFonts w:eastAsia="Times New Roman"/>
                <w:noProof/>
                <w:color w:val="000000"/>
                <w:sz w:val="14"/>
                <w:szCs w:val="14"/>
              </w:rPr>
            </w:pPr>
            <w:r w:rsidRPr="00DD40DC">
              <w:rPr>
                <w:noProof/>
                <w:color w:val="000000"/>
                <w:sz w:val="14"/>
              </w:rPr>
              <w:t xml:space="preserve"> </w:t>
            </w:r>
            <w:r w:rsidRPr="00136659">
              <w:rPr>
                <w:noProof/>
                <w:color w:val="000000"/>
                <w:sz w:val="14"/>
              </w:rPr>
              <w:t>1</w:t>
            </w:r>
            <w:r w:rsidRPr="00DD40DC">
              <w:rPr>
                <w:noProof/>
                <w:color w:val="000000"/>
                <w:sz w:val="14"/>
              </w:rPr>
              <w:t xml:space="preserve">c) </w:t>
            </w:r>
          </w:p>
        </w:tc>
        <w:tc>
          <w:tcPr>
            <w:tcW w:w="747" w:type="dxa"/>
            <w:tcBorders>
              <w:top w:val="nil"/>
              <w:left w:val="nil"/>
              <w:bottom w:val="single" w:sz="4" w:space="0" w:color="auto"/>
              <w:right w:val="single" w:sz="4" w:space="0" w:color="auto"/>
            </w:tcBorders>
            <w:shd w:val="clear" w:color="auto" w:fill="auto"/>
            <w:vAlign w:val="center"/>
          </w:tcPr>
          <w:p w14:paraId="1D07EC5D" w14:textId="77777777" w:rsidR="004755EE" w:rsidRPr="00DD40DC" w:rsidRDefault="004755EE" w:rsidP="00E863E4">
            <w:pPr>
              <w:spacing w:before="0" w:after="0"/>
              <w:jc w:val="right"/>
              <w:rPr>
                <w:rFonts w:eastAsia="Times New Roman"/>
                <w:noProof/>
                <w:color w:val="000000"/>
                <w:sz w:val="20"/>
                <w:szCs w:val="20"/>
              </w:rPr>
            </w:pPr>
          </w:p>
        </w:tc>
        <w:tc>
          <w:tcPr>
            <w:tcW w:w="1103" w:type="dxa"/>
            <w:tcBorders>
              <w:top w:val="nil"/>
              <w:left w:val="nil"/>
              <w:bottom w:val="single" w:sz="4" w:space="0" w:color="auto"/>
              <w:right w:val="single" w:sz="4" w:space="0" w:color="auto"/>
            </w:tcBorders>
            <w:shd w:val="clear" w:color="auto" w:fill="auto"/>
            <w:vAlign w:val="center"/>
          </w:tcPr>
          <w:p w14:paraId="54037C7B" w14:textId="77777777" w:rsidR="004755EE" w:rsidRPr="00DD40DC" w:rsidRDefault="004755EE" w:rsidP="00E863E4">
            <w:pPr>
              <w:spacing w:before="0" w:after="0"/>
              <w:jc w:val="right"/>
              <w:rPr>
                <w:rFonts w:eastAsia="Times New Roman"/>
                <w:noProof/>
                <w:color w:val="000000"/>
                <w:sz w:val="20"/>
                <w:szCs w:val="20"/>
              </w:rPr>
            </w:pPr>
          </w:p>
        </w:tc>
        <w:tc>
          <w:tcPr>
            <w:tcW w:w="966" w:type="dxa"/>
            <w:tcBorders>
              <w:top w:val="nil"/>
              <w:left w:val="nil"/>
              <w:bottom w:val="single" w:sz="4" w:space="0" w:color="auto"/>
              <w:right w:val="single" w:sz="4" w:space="0" w:color="auto"/>
            </w:tcBorders>
            <w:shd w:val="clear" w:color="auto" w:fill="auto"/>
            <w:vAlign w:val="center"/>
          </w:tcPr>
          <w:p w14:paraId="24CB6C94" w14:textId="77777777" w:rsidR="004755EE" w:rsidRPr="00DD40DC" w:rsidRDefault="004755EE" w:rsidP="00E863E4">
            <w:pPr>
              <w:spacing w:before="0" w:after="0"/>
              <w:jc w:val="right"/>
              <w:rPr>
                <w:rFonts w:eastAsia="Times New Roman"/>
                <w:noProof/>
                <w:color w:val="000000"/>
                <w:sz w:val="20"/>
                <w:szCs w:val="20"/>
              </w:rPr>
            </w:pPr>
            <w:r w:rsidRPr="00136659">
              <w:rPr>
                <w:noProof/>
                <w:color w:val="000000"/>
                <w:sz w:val="20"/>
              </w:rPr>
              <w:t>0</w:t>
            </w:r>
            <w:r w:rsidRPr="00DD40DC">
              <w:rPr>
                <w:noProof/>
                <w:color w:val="000000"/>
                <w:sz w:val="20"/>
              </w:rPr>
              <w:t>,</w:t>
            </w:r>
            <w:r w:rsidRPr="00136659">
              <w:rPr>
                <w:noProof/>
                <w:color w:val="000000"/>
                <w:sz w:val="20"/>
              </w:rPr>
              <w:t>020</w:t>
            </w:r>
          </w:p>
        </w:tc>
        <w:tc>
          <w:tcPr>
            <w:tcW w:w="866" w:type="dxa"/>
            <w:tcBorders>
              <w:top w:val="nil"/>
              <w:left w:val="nil"/>
              <w:bottom w:val="single" w:sz="4" w:space="0" w:color="auto"/>
              <w:right w:val="single" w:sz="4" w:space="0" w:color="auto"/>
            </w:tcBorders>
            <w:shd w:val="clear" w:color="auto" w:fill="auto"/>
            <w:vAlign w:val="center"/>
          </w:tcPr>
          <w:p w14:paraId="2B1120D7" w14:textId="77777777" w:rsidR="004755EE" w:rsidRPr="00DD40DC" w:rsidRDefault="004755EE" w:rsidP="00E863E4">
            <w:pPr>
              <w:spacing w:before="0" w:after="0"/>
              <w:jc w:val="right"/>
              <w:rPr>
                <w:rFonts w:eastAsia="Times New Roman"/>
                <w:noProof/>
                <w:color w:val="000000"/>
                <w:sz w:val="20"/>
                <w:szCs w:val="20"/>
              </w:rPr>
            </w:pPr>
            <w:r w:rsidRPr="00136659">
              <w:rPr>
                <w:noProof/>
                <w:color w:val="000000"/>
                <w:sz w:val="20"/>
              </w:rPr>
              <w:t>0</w:t>
            </w:r>
            <w:r w:rsidRPr="00DD40DC">
              <w:rPr>
                <w:noProof/>
                <w:color w:val="000000"/>
                <w:sz w:val="20"/>
              </w:rPr>
              <w:t>,</w:t>
            </w:r>
            <w:r w:rsidRPr="00136659">
              <w:rPr>
                <w:noProof/>
                <w:color w:val="000000"/>
                <w:sz w:val="20"/>
              </w:rPr>
              <w:t>040</w:t>
            </w:r>
          </w:p>
        </w:tc>
        <w:tc>
          <w:tcPr>
            <w:tcW w:w="1482" w:type="dxa"/>
            <w:tcBorders>
              <w:top w:val="nil"/>
              <w:left w:val="nil"/>
              <w:bottom w:val="single" w:sz="4" w:space="0" w:color="auto"/>
              <w:right w:val="single" w:sz="4" w:space="0" w:color="auto"/>
            </w:tcBorders>
            <w:shd w:val="clear" w:color="auto" w:fill="auto"/>
            <w:vAlign w:val="center"/>
          </w:tcPr>
          <w:p w14:paraId="4B259EFD" w14:textId="77777777" w:rsidR="004755EE" w:rsidRPr="00DD40DC" w:rsidRDefault="004755EE" w:rsidP="00E863E4">
            <w:pPr>
              <w:spacing w:before="0" w:after="0"/>
              <w:jc w:val="right"/>
              <w:rPr>
                <w:rFonts w:eastAsia="Times New Roman"/>
                <w:noProof/>
                <w:color w:val="000000"/>
                <w:sz w:val="20"/>
                <w:szCs w:val="20"/>
              </w:rPr>
            </w:pPr>
            <w:r w:rsidRPr="00136659">
              <w:rPr>
                <w:noProof/>
                <w:color w:val="000000"/>
                <w:sz w:val="20"/>
              </w:rPr>
              <w:t>0</w:t>
            </w:r>
            <w:r w:rsidRPr="00DD40DC">
              <w:rPr>
                <w:noProof/>
                <w:color w:val="000000"/>
                <w:sz w:val="20"/>
              </w:rPr>
              <w:t>,</w:t>
            </w:r>
            <w:r w:rsidRPr="00136659">
              <w:rPr>
                <w:noProof/>
                <w:color w:val="000000"/>
                <w:sz w:val="20"/>
              </w:rPr>
              <w:t>040</w:t>
            </w:r>
          </w:p>
        </w:tc>
        <w:tc>
          <w:tcPr>
            <w:tcW w:w="1482" w:type="dxa"/>
            <w:tcBorders>
              <w:top w:val="nil"/>
              <w:left w:val="nil"/>
              <w:bottom w:val="single" w:sz="4" w:space="0" w:color="auto"/>
              <w:right w:val="single" w:sz="4" w:space="0" w:color="auto"/>
            </w:tcBorders>
            <w:shd w:val="clear" w:color="auto" w:fill="auto"/>
            <w:vAlign w:val="center"/>
          </w:tcPr>
          <w:p w14:paraId="7D51234D" w14:textId="77777777" w:rsidR="004755EE" w:rsidRPr="00DD40DC" w:rsidRDefault="004755EE" w:rsidP="00E863E4">
            <w:pPr>
              <w:spacing w:before="0" w:after="0"/>
              <w:jc w:val="right"/>
              <w:rPr>
                <w:rFonts w:eastAsia="Times New Roman"/>
                <w:b/>
                <w:bCs/>
                <w:noProof/>
                <w:color w:val="000000"/>
                <w:sz w:val="20"/>
                <w:szCs w:val="20"/>
              </w:rPr>
            </w:pPr>
            <w:r w:rsidRPr="00136659">
              <w:rPr>
                <w:b/>
                <w:noProof/>
                <w:color w:val="000000"/>
                <w:sz w:val="20"/>
              </w:rPr>
              <w:t>0</w:t>
            </w:r>
            <w:r w:rsidRPr="00DD40DC">
              <w:rPr>
                <w:b/>
                <w:noProof/>
                <w:color w:val="000000"/>
                <w:sz w:val="20"/>
              </w:rPr>
              <w:t>,</w:t>
            </w:r>
            <w:r w:rsidRPr="00136659">
              <w:rPr>
                <w:b/>
                <w:noProof/>
                <w:color w:val="000000"/>
                <w:sz w:val="20"/>
              </w:rPr>
              <w:t>100</w:t>
            </w:r>
          </w:p>
        </w:tc>
      </w:tr>
      <w:tr w:rsidR="004755EE" w:rsidRPr="00DD40DC" w14:paraId="32BAE5AA" w14:textId="77777777" w:rsidTr="00014D96">
        <w:trPr>
          <w:trHeight w:val="397"/>
        </w:trPr>
        <w:tc>
          <w:tcPr>
            <w:tcW w:w="3713" w:type="dxa"/>
            <w:vMerge/>
            <w:tcBorders>
              <w:left w:val="single" w:sz="4" w:space="0" w:color="auto"/>
              <w:bottom w:val="single" w:sz="4" w:space="0" w:color="auto"/>
              <w:right w:val="single" w:sz="4" w:space="0" w:color="auto"/>
            </w:tcBorders>
            <w:vAlign w:val="center"/>
          </w:tcPr>
          <w:p w14:paraId="00F98208" w14:textId="77777777" w:rsidR="004755EE" w:rsidRPr="00DD40DC" w:rsidRDefault="004755EE" w:rsidP="00E863E4">
            <w:pPr>
              <w:spacing w:before="0" w:after="0"/>
              <w:jc w:val="left"/>
              <w:rPr>
                <w:rFonts w:eastAsia="Times New Roman"/>
                <w:noProof/>
                <w:color w:val="000000"/>
                <w:sz w:val="22"/>
              </w:rPr>
            </w:pPr>
          </w:p>
        </w:tc>
        <w:tc>
          <w:tcPr>
            <w:tcW w:w="1564" w:type="dxa"/>
            <w:tcBorders>
              <w:top w:val="nil"/>
              <w:left w:val="nil"/>
              <w:bottom w:val="single" w:sz="4" w:space="0" w:color="auto"/>
              <w:right w:val="single" w:sz="4" w:space="0" w:color="auto"/>
            </w:tcBorders>
            <w:shd w:val="clear" w:color="auto" w:fill="auto"/>
            <w:vAlign w:val="center"/>
          </w:tcPr>
          <w:p w14:paraId="7EFE1AE9" w14:textId="77777777" w:rsidR="004755EE" w:rsidRPr="00DD40DC" w:rsidRDefault="004755EE" w:rsidP="00E863E4">
            <w:pPr>
              <w:spacing w:before="0" w:after="0"/>
              <w:rPr>
                <w:rFonts w:eastAsia="Times New Roman"/>
                <w:noProof/>
                <w:color w:val="000000"/>
                <w:sz w:val="22"/>
              </w:rPr>
            </w:pPr>
            <w:r w:rsidRPr="00DD40DC">
              <w:rPr>
                <w:noProof/>
                <w:color w:val="000000"/>
                <w:sz w:val="22"/>
              </w:rPr>
              <w:t xml:space="preserve"> Paiements </w:t>
            </w:r>
          </w:p>
        </w:tc>
        <w:tc>
          <w:tcPr>
            <w:tcW w:w="655" w:type="dxa"/>
            <w:tcBorders>
              <w:top w:val="nil"/>
              <w:left w:val="nil"/>
              <w:bottom w:val="single" w:sz="4" w:space="0" w:color="auto"/>
              <w:right w:val="single" w:sz="4" w:space="0" w:color="auto"/>
            </w:tcBorders>
            <w:shd w:val="clear" w:color="auto" w:fill="auto"/>
            <w:vAlign w:val="center"/>
          </w:tcPr>
          <w:p w14:paraId="755B4AB6" w14:textId="77777777" w:rsidR="004755EE" w:rsidRPr="00DD40DC" w:rsidRDefault="004755EE" w:rsidP="00E863E4">
            <w:pPr>
              <w:spacing w:before="0" w:after="0"/>
              <w:jc w:val="center"/>
              <w:rPr>
                <w:rFonts w:eastAsia="Times New Roman"/>
                <w:noProof/>
                <w:color w:val="000000"/>
                <w:sz w:val="14"/>
                <w:szCs w:val="14"/>
              </w:rPr>
            </w:pPr>
            <w:r w:rsidRPr="00DD40DC">
              <w:rPr>
                <w:noProof/>
                <w:color w:val="000000"/>
                <w:sz w:val="14"/>
              </w:rPr>
              <w:t xml:space="preserve"> </w:t>
            </w:r>
            <w:r w:rsidRPr="00136659">
              <w:rPr>
                <w:noProof/>
                <w:color w:val="000000"/>
                <w:sz w:val="14"/>
              </w:rPr>
              <w:t>2</w:t>
            </w:r>
            <w:r w:rsidRPr="00DD40DC">
              <w:rPr>
                <w:noProof/>
                <w:color w:val="000000"/>
                <w:sz w:val="14"/>
              </w:rPr>
              <w:t xml:space="preserve">c) </w:t>
            </w:r>
          </w:p>
        </w:tc>
        <w:tc>
          <w:tcPr>
            <w:tcW w:w="747" w:type="dxa"/>
            <w:tcBorders>
              <w:top w:val="nil"/>
              <w:left w:val="nil"/>
              <w:bottom w:val="single" w:sz="4" w:space="0" w:color="auto"/>
              <w:right w:val="single" w:sz="4" w:space="0" w:color="auto"/>
            </w:tcBorders>
            <w:shd w:val="clear" w:color="auto" w:fill="auto"/>
            <w:vAlign w:val="center"/>
          </w:tcPr>
          <w:p w14:paraId="4A4E2D6A" w14:textId="77777777" w:rsidR="004755EE" w:rsidRPr="00DD40DC" w:rsidRDefault="004755EE" w:rsidP="00E863E4">
            <w:pPr>
              <w:spacing w:before="0" w:after="0"/>
              <w:jc w:val="right"/>
              <w:rPr>
                <w:rFonts w:eastAsia="Times New Roman"/>
                <w:noProof/>
                <w:color w:val="000000"/>
                <w:sz w:val="20"/>
                <w:szCs w:val="20"/>
              </w:rPr>
            </w:pPr>
          </w:p>
        </w:tc>
        <w:tc>
          <w:tcPr>
            <w:tcW w:w="1103" w:type="dxa"/>
            <w:tcBorders>
              <w:top w:val="nil"/>
              <w:left w:val="nil"/>
              <w:bottom w:val="single" w:sz="4" w:space="0" w:color="auto"/>
              <w:right w:val="single" w:sz="4" w:space="0" w:color="auto"/>
            </w:tcBorders>
            <w:shd w:val="clear" w:color="auto" w:fill="auto"/>
            <w:vAlign w:val="center"/>
          </w:tcPr>
          <w:p w14:paraId="34311ABE" w14:textId="77777777" w:rsidR="004755EE" w:rsidRPr="00DD40DC" w:rsidRDefault="004755EE" w:rsidP="00E863E4">
            <w:pPr>
              <w:spacing w:before="0" w:after="0"/>
              <w:jc w:val="right"/>
              <w:rPr>
                <w:rFonts w:eastAsia="Times New Roman"/>
                <w:noProof/>
                <w:color w:val="000000"/>
                <w:sz w:val="20"/>
                <w:szCs w:val="20"/>
              </w:rPr>
            </w:pPr>
          </w:p>
        </w:tc>
        <w:tc>
          <w:tcPr>
            <w:tcW w:w="966" w:type="dxa"/>
            <w:tcBorders>
              <w:top w:val="nil"/>
              <w:left w:val="nil"/>
              <w:bottom w:val="single" w:sz="4" w:space="0" w:color="auto"/>
              <w:right w:val="single" w:sz="4" w:space="0" w:color="auto"/>
            </w:tcBorders>
            <w:shd w:val="clear" w:color="auto" w:fill="auto"/>
            <w:vAlign w:val="center"/>
          </w:tcPr>
          <w:p w14:paraId="5ADBBFB1" w14:textId="77777777" w:rsidR="004755EE" w:rsidRPr="00DD40DC" w:rsidRDefault="004755EE" w:rsidP="00E863E4">
            <w:pPr>
              <w:spacing w:before="0" w:after="0"/>
              <w:jc w:val="right"/>
              <w:rPr>
                <w:rFonts w:eastAsia="Times New Roman"/>
                <w:noProof/>
                <w:color w:val="000000"/>
                <w:sz w:val="20"/>
                <w:szCs w:val="20"/>
              </w:rPr>
            </w:pPr>
            <w:r w:rsidRPr="00136659">
              <w:rPr>
                <w:noProof/>
                <w:color w:val="000000"/>
                <w:sz w:val="20"/>
              </w:rPr>
              <w:t>0</w:t>
            </w:r>
            <w:r w:rsidRPr="00DD40DC">
              <w:rPr>
                <w:noProof/>
                <w:color w:val="000000"/>
                <w:sz w:val="20"/>
              </w:rPr>
              <w:t>,</w:t>
            </w:r>
            <w:r w:rsidRPr="00136659">
              <w:rPr>
                <w:noProof/>
                <w:color w:val="000000"/>
                <w:sz w:val="20"/>
              </w:rPr>
              <w:t>020</w:t>
            </w:r>
          </w:p>
        </w:tc>
        <w:tc>
          <w:tcPr>
            <w:tcW w:w="866" w:type="dxa"/>
            <w:tcBorders>
              <w:top w:val="nil"/>
              <w:left w:val="nil"/>
              <w:bottom w:val="single" w:sz="4" w:space="0" w:color="auto"/>
              <w:right w:val="single" w:sz="4" w:space="0" w:color="auto"/>
            </w:tcBorders>
            <w:shd w:val="clear" w:color="auto" w:fill="auto"/>
            <w:vAlign w:val="center"/>
          </w:tcPr>
          <w:p w14:paraId="3B55CCE2" w14:textId="77777777" w:rsidR="004755EE" w:rsidRPr="00DD40DC" w:rsidRDefault="004755EE" w:rsidP="00E863E4">
            <w:pPr>
              <w:spacing w:before="0" w:after="0"/>
              <w:jc w:val="right"/>
              <w:rPr>
                <w:rFonts w:eastAsia="Times New Roman"/>
                <w:noProof/>
                <w:color w:val="000000"/>
                <w:sz w:val="20"/>
                <w:szCs w:val="20"/>
              </w:rPr>
            </w:pPr>
            <w:r w:rsidRPr="00136659">
              <w:rPr>
                <w:noProof/>
                <w:color w:val="000000"/>
                <w:sz w:val="20"/>
              </w:rPr>
              <w:t>0</w:t>
            </w:r>
            <w:r w:rsidRPr="00DD40DC">
              <w:rPr>
                <w:noProof/>
                <w:color w:val="000000"/>
                <w:sz w:val="20"/>
              </w:rPr>
              <w:t>,</w:t>
            </w:r>
            <w:r w:rsidRPr="00136659">
              <w:rPr>
                <w:noProof/>
                <w:color w:val="000000"/>
                <w:sz w:val="20"/>
              </w:rPr>
              <w:t>040</w:t>
            </w:r>
          </w:p>
        </w:tc>
        <w:tc>
          <w:tcPr>
            <w:tcW w:w="1482" w:type="dxa"/>
            <w:tcBorders>
              <w:top w:val="nil"/>
              <w:left w:val="nil"/>
              <w:bottom w:val="single" w:sz="4" w:space="0" w:color="auto"/>
              <w:right w:val="single" w:sz="4" w:space="0" w:color="auto"/>
            </w:tcBorders>
            <w:shd w:val="clear" w:color="auto" w:fill="auto"/>
            <w:vAlign w:val="center"/>
          </w:tcPr>
          <w:p w14:paraId="65A1BCF0" w14:textId="77777777" w:rsidR="004755EE" w:rsidRPr="00DD40DC" w:rsidRDefault="004755EE" w:rsidP="00E863E4">
            <w:pPr>
              <w:spacing w:before="0" w:after="0"/>
              <w:jc w:val="right"/>
              <w:rPr>
                <w:rFonts w:eastAsia="Times New Roman"/>
                <w:noProof/>
                <w:color w:val="000000"/>
                <w:sz w:val="20"/>
                <w:szCs w:val="20"/>
              </w:rPr>
            </w:pPr>
            <w:r w:rsidRPr="00136659">
              <w:rPr>
                <w:noProof/>
                <w:color w:val="000000"/>
                <w:sz w:val="20"/>
              </w:rPr>
              <w:t>0</w:t>
            </w:r>
            <w:r w:rsidRPr="00DD40DC">
              <w:rPr>
                <w:noProof/>
                <w:color w:val="000000"/>
                <w:sz w:val="20"/>
              </w:rPr>
              <w:t>,</w:t>
            </w:r>
            <w:r w:rsidRPr="00136659">
              <w:rPr>
                <w:noProof/>
                <w:color w:val="000000"/>
                <w:sz w:val="20"/>
              </w:rPr>
              <w:t>040</w:t>
            </w:r>
          </w:p>
        </w:tc>
        <w:tc>
          <w:tcPr>
            <w:tcW w:w="1482" w:type="dxa"/>
            <w:tcBorders>
              <w:top w:val="nil"/>
              <w:left w:val="nil"/>
              <w:bottom w:val="single" w:sz="4" w:space="0" w:color="auto"/>
              <w:right w:val="single" w:sz="4" w:space="0" w:color="auto"/>
            </w:tcBorders>
            <w:shd w:val="clear" w:color="auto" w:fill="auto"/>
            <w:vAlign w:val="center"/>
          </w:tcPr>
          <w:p w14:paraId="08DA1DEE" w14:textId="77777777" w:rsidR="004755EE" w:rsidRPr="00DD40DC" w:rsidRDefault="004755EE" w:rsidP="00E863E4">
            <w:pPr>
              <w:spacing w:before="0" w:after="0"/>
              <w:jc w:val="right"/>
              <w:rPr>
                <w:rFonts w:eastAsia="Times New Roman"/>
                <w:b/>
                <w:bCs/>
                <w:noProof/>
                <w:color w:val="000000"/>
                <w:sz w:val="20"/>
                <w:szCs w:val="20"/>
              </w:rPr>
            </w:pPr>
            <w:r w:rsidRPr="00136659">
              <w:rPr>
                <w:b/>
                <w:noProof/>
                <w:color w:val="000000"/>
                <w:sz w:val="20"/>
              </w:rPr>
              <w:t>0</w:t>
            </w:r>
            <w:r w:rsidRPr="00DD40DC">
              <w:rPr>
                <w:b/>
                <w:noProof/>
                <w:color w:val="000000"/>
                <w:sz w:val="20"/>
              </w:rPr>
              <w:t>,</w:t>
            </w:r>
            <w:r w:rsidRPr="00136659">
              <w:rPr>
                <w:b/>
                <w:noProof/>
                <w:color w:val="000000"/>
                <w:sz w:val="20"/>
              </w:rPr>
              <w:t>100</w:t>
            </w:r>
          </w:p>
        </w:tc>
      </w:tr>
      <w:tr w:rsidR="004755EE" w:rsidRPr="00DD40DC" w14:paraId="5176072B" w14:textId="77777777" w:rsidTr="00E863E4">
        <w:trPr>
          <w:trHeight w:val="397"/>
        </w:trPr>
        <w:tc>
          <w:tcPr>
            <w:tcW w:w="12578"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14:paraId="4709790F" w14:textId="77777777" w:rsidR="004755EE" w:rsidRPr="00DD40DC" w:rsidRDefault="004755EE" w:rsidP="00E863E4">
            <w:pPr>
              <w:spacing w:before="0" w:after="0"/>
              <w:jc w:val="left"/>
              <w:rPr>
                <w:rFonts w:eastAsia="Times New Roman"/>
                <w:noProof/>
                <w:color w:val="000000"/>
                <w:sz w:val="21"/>
                <w:szCs w:val="21"/>
              </w:rPr>
            </w:pPr>
            <w:r w:rsidRPr="00DD40DC">
              <w:rPr>
                <w:noProof/>
                <w:color w:val="000000"/>
                <w:sz w:val="21"/>
              </w:rPr>
              <w:t>Crédits de nature administrative financés par l’enveloppe de certains programmes spécifiques</w:t>
            </w:r>
          </w:p>
        </w:tc>
      </w:tr>
      <w:tr w:rsidR="004755EE" w:rsidRPr="00DD40DC" w14:paraId="2B815D9B" w14:textId="77777777" w:rsidTr="00014D96">
        <w:trPr>
          <w:trHeight w:val="397"/>
        </w:trPr>
        <w:tc>
          <w:tcPr>
            <w:tcW w:w="3713" w:type="dxa"/>
            <w:tcBorders>
              <w:top w:val="nil"/>
              <w:left w:val="single" w:sz="4" w:space="0" w:color="auto"/>
              <w:bottom w:val="single" w:sz="4" w:space="0" w:color="auto"/>
              <w:right w:val="single" w:sz="4" w:space="0" w:color="auto"/>
            </w:tcBorders>
            <w:shd w:val="clear" w:color="auto" w:fill="auto"/>
            <w:vAlign w:val="center"/>
            <w:hideMark/>
          </w:tcPr>
          <w:p w14:paraId="37FDEAD7" w14:textId="77777777" w:rsidR="004755EE" w:rsidRPr="00DD40DC" w:rsidRDefault="004755EE" w:rsidP="00E863E4">
            <w:pPr>
              <w:spacing w:before="0" w:after="0"/>
              <w:jc w:val="left"/>
              <w:rPr>
                <w:rFonts w:eastAsia="Times New Roman"/>
                <w:noProof/>
                <w:color w:val="000000"/>
                <w:sz w:val="22"/>
              </w:rPr>
            </w:pPr>
            <w:r w:rsidRPr="00DD40DC">
              <w:rPr>
                <w:noProof/>
                <w:color w:val="000000"/>
                <w:sz w:val="22"/>
              </w:rPr>
              <w:t xml:space="preserve"> </w:t>
            </w:r>
          </w:p>
        </w:tc>
        <w:tc>
          <w:tcPr>
            <w:tcW w:w="1564" w:type="dxa"/>
            <w:tcBorders>
              <w:top w:val="nil"/>
              <w:left w:val="nil"/>
              <w:bottom w:val="single" w:sz="4" w:space="0" w:color="auto"/>
              <w:right w:val="single" w:sz="4" w:space="0" w:color="auto"/>
            </w:tcBorders>
            <w:shd w:val="clear" w:color="auto" w:fill="auto"/>
            <w:vAlign w:val="center"/>
            <w:hideMark/>
          </w:tcPr>
          <w:p w14:paraId="23271B5D" w14:textId="77777777" w:rsidR="004755EE" w:rsidRPr="00DD40DC" w:rsidRDefault="004755EE" w:rsidP="00E863E4">
            <w:pPr>
              <w:spacing w:before="0" w:after="0"/>
              <w:jc w:val="right"/>
              <w:rPr>
                <w:rFonts w:eastAsia="Times New Roman"/>
                <w:noProof/>
                <w:color w:val="000000"/>
                <w:sz w:val="22"/>
              </w:rPr>
            </w:pPr>
            <w:r w:rsidRPr="00DD40DC">
              <w:rPr>
                <w:noProof/>
                <w:color w:val="000000"/>
                <w:sz w:val="22"/>
              </w:rPr>
              <w:t> </w:t>
            </w:r>
          </w:p>
        </w:tc>
        <w:tc>
          <w:tcPr>
            <w:tcW w:w="655" w:type="dxa"/>
            <w:tcBorders>
              <w:top w:val="nil"/>
              <w:left w:val="nil"/>
              <w:bottom w:val="single" w:sz="4" w:space="0" w:color="auto"/>
              <w:right w:val="single" w:sz="4" w:space="0" w:color="auto"/>
            </w:tcBorders>
            <w:shd w:val="clear" w:color="auto" w:fill="auto"/>
            <w:vAlign w:val="center"/>
            <w:hideMark/>
          </w:tcPr>
          <w:p w14:paraId="2E518FC9" w14:textId="77777777" w:rsidR="004755EE" w:rsidRPr="00DD40DC" w:rsidRDefault="004755EE" w:rsidP="00E863E4">
            <w:pPr>
              <w:spacing w:before="0" w:after="0"/>
              <w:jc w:val="center"/>
              <w:rPr>
                <w:rFonts w:eastAsia="Times New Roman"/>
                <w:noProof/>
                <w:color w:val="000000"/>
                <w:sz w:val="14"/>
                <w:szCs w:val="14"/>
              </w:rPr>
            </w:pPr>
            <w:r w:rsidRPr="00DD40DC">
              <w:rPr>
                <w:noProof/>
                <w:color w:val="000000"/>
                <w:sz w:val="14"/>
              </w:rPr>
              <w:t xml:space="preserve"> </w:t>
            </w:r>
            <w:r w:rsidRPr="00136659">
              <w:rPr>
                <w:noProof/>
                <w:color w:val="000000"/>
                <w:sz w:val="14"/>
              </w:rPr>
              <w:t>3</w:t>
            </w:r>
            <w:r w:rsidRPr="00DD40DC">
              <w:rPr>
                <w:noProof/>
                <w:color w:val="000000"/>
                <w:sz w:val="14"/>
              </w:rPr>
              <w:t xml:space="preserve">) </w:t>
            </w:r>
          </w:p>
        </w:tc>
        <w:tc>
          <w:tcPr>
            <w:tcW w:w="747" w:type="dxa"/>
            <w:tcBorders>
              <w:top w:val="nil"/>
              <w:left w:val="nil"/>
              <w:bottom w:val="single" w:sz="4" w:space="0" w:color="auto"/>
              <w:right w:val="single" w:sz="4" w:space="0" w:color="auto"/>
            </w:tcBorders>
            <w:shd w:val="clear" w:color="auto" w:fill="auto"/>
            <w:vAlign w:val="center"/>
            <w:hideMark/>
          </w:tcPr>
          <w:p w14:paraId="0A05D310" w14:textId="77777777" w:rsidR="004755EE" w:rsidRPr="00DD40DC" w:rsidRDefault="004755EE" w:rsidP="00E863E4">
            <w:pPr>
              <w:spacing w:before="0" w:after="0"/>
              <w:jc w:val="right"/>
              <w:rPr>
                <w:rFonts w:eastAsia="Times New Roman"/>
                <w:b/>
                <w:bCs/>
                <w:noProof/>
                <w:color w:val="000000"/>
                <w:sz w:val="20"/>
                <w:szCs w:val="20"/>
              </w:rPr>
            </w:pPr>
            <w:r w:rsidRPr="00DD40DC">
              <w:rPr>
                <w:b/>
                <w:noProof/>
                <w:color w:val="000000"/>
                <w:sz w:val="20"/>
              </w:rPr>
              <w:t> </w:t>
            </w:r>
          </w:p>
        </w:tc>
        <w:tc>
          <w:tcPr>
            <w:tcW w:w="1103" w:type="dxa"/>
            <w:tcBorders>
              <w:top w:val="nil"/>
              <w:left w:val="nil"/>
              <w:bottom w:val="single" w:sz="4" w:space="0" w:color="auto"/>
              <w:right w:val="single" w:sz="4" w:space="0" w:color="auto"/>
            </w:tcBorders>
            <w:shd w:val="clear" w:color="auto" w:fill="auto"/>
            <w:vAlign w:val="center"/>
            <w:hideMark/>
          </w:tcPr>
          <w:p w14:paraId="1C7EB367" w14:textId="77777777" w:rsidR="004755EE" w:rsidRPr="00DD40DC" w:rsidRDefault="004755EE" w:rsidP="00E863E4">
            <w:pPr>
              <w:spacing w:before="0" w:after="0"/>
              <w:jc w:val="right"/>
              <w:rPr>
                <w:rFonts w:eastAsia="Times New Roman"/>
                <w:b/>
                <w:bCs/>
                <w:noProof/>
                <w:color w:val="000000"/>
                <w:sz w:val="20"/>
                <w:szCs w:val="20"/>
              </w:rPr>
            </w:pPr>
            <w:r w:rsidRPr="00DD40DC">
              <w:rPr>
                <w:b/>
                <w:noProof/>
                <w:color w:val="000000"/>
                <w:sz w:val="20"/>
              </w:rPr>
              <w:t> </w:t>
            </w:r>
          </w:p>
        </w:tc>
        <w:tc>
          <w:tcPr>
            <w:tcW w:w="966" w:type="dxa"/>
            <w:tcBorders>
              <w:top w:val="nil"/>
              <w:left w:val="nil"/>
              <w:bottom w:val="single" w:sz="4" w:space="0" w:color="auto"/>
              <w:right w:val="single" w:sz="4" w:space="0" w:color="auto"/>
            </w:tcBorders>
            <w:shd w:val="clear" w:color="auto" w:fill="auto"/>
            <w:vAlign w:val="center"/>
            <w:hideMark/>
          </w:tcPr>
          <w:p w14:paraId="43B53ECC" w14:textId="77777777" w:rsidR="004755EE" w:rsidRPr="00DD40DC" w:rsidRDefault="004755EE" w:rsidP="00E863E4">
            <w:pPr>
              <w:spacing w:before="0" w:after="0"/>
              <w:jc w:val="right"/>
              <w:rPr>
                <w:rFonts w:eastAsia="Times New Roman"/>
                <w:b/>
                <w:bCs/>
                <w:noProof/>
                <w:color w:val="000000"/>
                <w:sz w:val="20"/>
                <w:szCs w:val="20"/>
              </w:rPr>
            </w:pPr>
            <w:r w:rsidRPr="00DD40DC">
              <w:rPr>
                <w:b/>
                <w:noProof/>
                <w:color w:val="000000"/>
                <w:sz w:val="20"/>
              </w:rPr>
              <w:t> </w:t>
            </w:r>
          </w:p>
        </w:tc>
        <w:tc>
          <w:tcPr>
            <w:tcW w:w="866" w:type="dxa"/>
            <w:tcBorders>
              <w:top w:val="nil"/>
              <w:left w:val="nil"/>
              <w:bottom w:val="single" w:sz="4" w:space="0" w:color="auto"/>
              <w:right w:val="single" w:sz="4" w:space="0" w:color="auto"/>
            </w:tcBorders>
            <w:shd w:val="clear" w:color="auto" w:fill="auto"/>
            <w:vAlign w:val="center"/>
            <w:hideMark/>
          </w:tcPr>
          <w:p w14:paraId="1B3703C9" w14:textId="77777777" w:rsidR="004755EE" w:rsidRPr="00DD40DC" w:rsidRDefault="004755EE" w:rsidP="00E863E4">
            <w:pPr>
              <w:spacing w:before="0" w:after="0"/>
              <w:jc w:val="right"/>
              <w:rPr>
                <w:rFonts w:eastAsia="Times New Roman"/>
                <w:b/>
                <w:bCs/>
                <w:noProof/>
                <w:color w:val="000000"/>
                <w:sz w:val="20"/>
                <w:szCs w:val="20"/>
              </w:rPr>
            </w:pPr>
            <w:r w:rsidRPr="00DD40DC">
              <w:rPr>
                <w:b/>
                <w:noProof/>
                <w:color w:val="000000"/>
                <w:sz w:val="20"/>
              </w:rPr>
              <w:t> </w:t>
            </w:r>
          </w:p>
        </w:tc>
        <w:tc>
          <w:tcPr>
            <w:tcW w:w="1482" w:type="dxa"/>
            <w:tcBorders>
              <w:top w:val="nil"/>
              <w:left w:val="nil"/>
              <w:bottom w:val="single" w:sz="4" w:space="0" w:color="auto"/>
              <w:right w:val="single" w:sz="4" w:space="0" w:color="auto"/>
            </w:tcBorders>
            <w:shd w:val="clear" w:color="auto" w:fill="auto"/>
            <w:vAlign w:val="center"/>
            <w:hideMark/>
          </w:tcPr>
          <w:p w14:paraId="2898EA2C" w14:textId="77777777" w:rsidR="004755EE" w:rsidRPr="00DD40DC" w:rsidRDefault="004755EE" w:rsidP="00E863E4">
            <w:pPr>
              <w:spacing w:before="0" w:after="0"/>
              <w:jc w:val="right"/>
              <w:rPr>
                <w:rFonts w:eastAsia="Times New Roman"/>
                <w:b/>
                <w:bCs/>
                <w:noProof/>
                <w:color w:val="000000"/>
                <w:sz w:val="20"/>
                <w:szCs w:val="20"/>
              </w:rPr>
            </w:pPr>
            <w:r w:rsidRPr="00DD40DC">
              <w:rPr>
                <w:b/>
                <w:noProof/>
                <w:color w:val="000000"/>
                <w:sz w:val="20"/>
              </w:rPr>
              <w:t> </w:t>
            </w:r>
          </w:p>
        </w:tc>
        <w:tc>
          <w:tcPr>
            <w:tcW w:w="1482" w:type="dxa"/>
            <w:tcBorders>
              <w:top w:val="nil"/>
              <w:left w:val="nil"/>
              <w:bottom w:val="single" w:sz="4" w:space="0" w:color="auto"/>
              <w:right w:val="single" w:sz="4" w:space="0" w:color="auto"/>
            </w:tcBorders>
            <w:shd w:val="clear" w:color="auto" w:fill="auto"/>
            <w:vAlign w:val="center"/>
            <w:hideMark/>
          </w:tcPr>
          <w:p w14:paraId="0D5C5DA6" w14:textId="77777777" w:rsidR="004755EE" w:rsidRPr="00DD40DC" w:rsidRDefault="004755EE" w:rsidP="00E863E4">
            <w:pPr>
              <w:spacing w:before="0" w:after="0"/>
              <w:jc w:val="right"/>
              <w:rPr>
                <w:rFonts w:eastAsia="Times New Roman"/>
                <w:b/>
                <w:bCs/>
                <w:noProof/>
                <w:color w:val="000000"/>
                <w:sz w:val="20"/>
                <w:szCs w:val="20"/>
              </w:rPr>
            </w:pPr>
          </w:p>
        </w:tc>
      </w:tr>
      <w:tr w:rsidR="00014D96" w:rsidRPr="00DD40DC" w14:paraId="3DBEC3C1" w14:textId="77777777" w:rsidTr="00014D96">
        <w:trPr>
          <w:trHeight w:val="397"/>
        </w:trPr>
        <w:tc>
          <w:tcPr>
            <w:tcW w:w="3713" w:type="dxa"/>
            <w:vMerge w:val="restart"/>
            <w:tcBorders>
              <w:top w:val="nil"/>
              <w:left w:val="single" w:sz="4" w:space="0" w:color="auto"/>
              <w:bottom w:val="single" w:sz="4" w:space="0" w:color="auto"/>
              <w:right w:val="single" w:sz="4" w:space="0" w:color="auto"/>
            </w:tcBorders>
            <w:shd w:val="clear" w:color="auto" w:fill="auto"/>
            <w:vAlign w:val="center"/>
            <w:hideMark/>
          </w:tcPr>
          <w:p w14:paraId="1CF0D4E8" w14:textId="77777777" w:rsidR="00014D96" w:rsidRPr="00DD40DC" w:rsidRDefault="00014D96" w:rsidP="00014D96">
            <w:pPr>
              <w:spacing w:before="0" w:after="0"/>
              <w:jc w:val="center"/>
              <w:rPr>
                <w:rFonts w:eastAsia="Times New Roman"/>
                <w:b/>
                <w:bCs/>
                <w:noProof/>
                <w:color w:val="000000"/>
                <w:sz w:val="22"/>
              </w:rPr>
            </w:pPr>
            <w:r w:rsidRPr="00DD40DC">
              <w:rPr>
                <w:b/>
                <w:noProof/>
                <w:sz w:val="22"/>
              </w:rPr>
              <w:t>TOTAL des crédits</w:t>
            </w:r>
            <w:r w:rsidRPr="00DD40DC">
              <w:rPr>
                <w:noProof/>
                <w:sz w:val="22"/>
              </w:rPr>
              <w:br/>
            </w:r>
            <w:r w:rsidRPr="00DD40DC">
              <w:rPr>
                <w:b/>
                <w:noProof/>
                <w:sz w:val="22"/>
              </w:rPr>
              <w:t>pour l’agence AEE *</w:t>
            </w:r>
          </w:p>
        </w:tc>
        <w:tc>
          <w:tcPr>
            <w:tcW w:w="1564" w:type="dxa"/>
            <w:tcBorders>
              <w:top w:val="nil"/>
              <w:left w:val="nil"/>
              <w:bottom w:val="single" w:sz="4" w:space="0" w:color="auto"/>
              <w:right w:val="single" w:sz="4" w:space="0" w:color="auto"/>
            </w:tcBorders>
            <w:shd w:val="clear" w:color="auto" w:fill="auto"/>
            <w:vAlign w:val="center"/>
            <w:hideMark/>
          </w:tcPr>
          <w:p w14:paraId="5E249AB3" w14:textId="77777777" w:rsidR="00014D96" w:rsidRPr="00DD40DC" w:rsidRDefault="00014D96" w:rsidP="00014D96">
            <w:pPr>
              <w:spacing w:before="0" w:after="0"/>
              <w:rPr>
                <w:rFonts w:eastAsia="Times New Roman"/>
                <w:noProof/>
                <w:color w:val="000000"/>
                <w:sz w:val="22"/>
              </w:rPr>
            </w:pPr>
            <w:r w:rsidRPr="00DD40DC">
              <w:rPr>
                <w:noProof/>
                <w:color w:val="000000"/>
                <w:sz w:val="22"/>
              </w:rPr>
              <w:t xml:space="preserve"> Engagements </w:t>
            </w:r>
          </w:p>
        </w:tc>
        <w:tc>
          <w:tcPr>
            <w:tcW w:w="655" w:type="dxa"/>
            <w:tcBorders>
              <w:top w:val="nil"/>
              <w:left w:val="nil"/>
              <w:bottom w:val="single" w:sz="4" w:space="0" w:color="auto"/>
              <w:right w:val="single" w:sz="4" w:space="0" w:color="auto"/>
            </w:tcBorders>
            <w:shd w:val="clear" w:color="auto" w:fill="auto"/>
            <w:vAlign w:val="center"/>
            <w:hideMark/>
          </w:tcPr>
          <w:p w14:paraId="3D4FBDBD" w14:textId="77777777" w:rsidR="00014D96" w:rsidRPr="00DD40DC" w:rsidRDefault="00014D96" w:rsidP="00014D96">
            <w:pPr>
              <w:spacing w:before="0" w:after="0"/>
              <w:jc w:val="center"/>
              <w:rPr>
                <w:rFonts w:eastAsia="Times New Roman"/>
                <w:noProof/>
                <w:color w:val="000000"/>
                <w:sz w:val="14"/>
                <w:szCs w:val="14"/>
              </w:rPr>
            </w:pPr>
            <w:r w:rsidRPr="00DD40DC">
              <w:rPr>
                <w:noProof/>
                <w:sz w:val="14"/>
              </w:rPr>
              <w:t>=</w:t>
            </w:r>
            <w:r w:rsidRPr="00136659">
              <w:rPr>
                <w:noProof/>
                <w:sz w:val="14"/>
              </w:rPr>
              <w:t>1</w:t>
            </w:r>
            <w:r w:rsidRPr="00DD40DC">
              <w:rPr>
                <w:noProof/>
                <w:sz w:val="14"/>
              </w:rPr>
              <w:t>a+</w:t>
            </w:r>
            <w:r w:rsidRPr="00136659">
              <w:rPr>
                <w:noProof/>
                <w:sz w:val="14"/>
              </w:rPr>
              <w:t>1</w:t>
            </w:r>
            <w:r w:rsidRPr="00DD40DC">
              <w:rPr>
                <w:noProof/>
                <w:sz w:val="14"/>
              </w:rPr>
              <w:t>b +</w:t>
            </w:r>
            <w:r w:rsidRPr="00136659">
              <w:rPr>
                <w:noProof/>
                <w:sz w:val="14"/>
              </w:rPr>
              <w:t>1</w:t>
            </w:r>
            <w:r w:rsidRPr="00DD40DC">
              <w:rPr>
                <w:noProof/>
                <w:sz w:val="14"/>
              </w:rPr>
              <w:t>c</w:t>
            </w:r>
          </w:p>
        </w:tc>
        <w:tc>
          <w:tcPr>
            <w:tcW w:w="747" w:type="dxa"/>
            <w:tcBorders>
              <w:top w:val="nil"/>
              <w:left w:val="nil"/>
              <w:bottom w:val="single" w:sz="4" w:space="0" w:color="auto"/>
              <w:right w:val="single" w:sz="4" w:space="0" w:color="auto"/>
            </w:tcBorders>
            <w:shd w:val="clear" w:color="auto" w:fill="auto"/>
            <w:vAlign w:val="center"/>
          </w:tcPr>
          <w:p w14:paraId="372EC70A" w14:textId="77777777" w:rsidR="00014D96" w:rsidRPr="00DD40DC" w:rsidRDefault="00014D96" w:rsidP="00014D96">
            <w:pPr>
              <w:spacing w:before="0" w:after="0"/>
              <w:jc w:val="right"/>
              <w:rPr>
                <w:rFonts w:eastAsia="Times New Roman"/>
                <w:noProof/>
                <w:color w:val="000000"/>
                <w:sz w:val="20"/>
                <w:szCs w:val="20"/>
              </w:rPr>
            </w:pPr>
          </w:p>
        </w:tc>
        <w:tc>
          <w:tcPr>
            <w:tcW w:w="1103" w:type="dxa"/>
            <w:tcBorders>
              <w:top w:val="nil"/>
              <w:left w:val="nil"/>
              <w:bottom w:val="single" w:sz="4" w:space="0" w:color="auto"/>
              <w:right w:val="single" w:sz="4" w:space="0" w:color="auto"/>
            </w:tcBorders>
            <w:vAlign w:val="center"/>
          </w:tcPr>
          <w:p w14:paraId="18969A22" w14:textId="77777777" w:rsidR="00014D96" w:rsidRPr="00DD40DC" w:rsidRDefault="00014D96" w:rsidP="00014D96">
            <w:pPr>
              <w:spacing w:before="0" w:after="0"/>
              <w:jc w:val="right"/>
              <w:rPr>
                <w:rFonts w:eastAsia="Times New Roman"/>
                <w:noProof/>
                <w:color w:val="000000"/>
                <w:sz w:val="20"/>
                <w:szCs w:val="20"/>
              </w:rPr>
            </w:pPr>
            <w:r w:rsidRPr="00136659">
              <w:rPr>
                <w:noProof/>
                <w:color w:val="000000"/>
                <w:sz w:val="20"/>
              </w:rPr>
              <w:t>0</w:t>
            </w:r>
            <w:r w:rsidRPr="00DD40DC">
              <w:rPr>
                <w:noProof/>
                <w:color w:val="000000"/>
                <w:sz w:val="20"/>
              </w:rPr>
              <w:t>,</w:t>
            </w:r>
            <w:r w:rsidRPr="00136659">
              <w:rPr>
                <w:noProof/>
                <w:color w:val="000000"/>
                <w:sz w:val="20"/>
              </w:rPr>
              <w:t>379</w:t>
            </w:r>
          </w:p>
        </w:tc>
        <w:tc>
          <w:tcPr>
            <w:tcW w:w="966" w:type="dxa"/>
            <w:tcBorders>
              <w:top w:val="nil"/>
              <w:left w:val="nil"/>
              <w:bottom w:val="single" w:sz="4" w:space="0" w:color="auto"/>
              <w:right w:val="single" w:sz="4" w:space="0" w:color="auto"/>
            </w:tcBorders>
            <w:vAlign w:val="center"/>
          </w:tcPr>
          <w:p w14:paraId="64A3D979" w14:textId="77777777" w:rsidR="00014D96" w:rsidRPr="00DD40DC" w:rsidRDefault="00014D96" w:rsidP="00014D96">
            <w:pPr>
              <w:spacing w:before="0" w:after="0"/>
              <w:jc w:val="right"/>
              <w:rPr>
                <w:rFonts w:eastAsia="Times New Roman"/>
                <w:noProof/>
                <w:color w:val="000000"/>
                <w:sz w:val="20"/>
                <w:szCs w:val="20"/>
              </w:rPr>
            </w:pPr>
            <w:r w:rsidRPr="00136659">
              <w:rPr>
                <w:noProof/>
                <w:color w:val="000000"/>
                <w:sz w:val="20"/>
              </w:rPr>
              <w:t>0</w:t>
            </w:r>
            <w:r w:rsidRPr="00DD40DC">
              <w:rPr>
                <w:noProof/>
                <w:color w:val="000000"/>
                <w:sz w:val="20"/>
              </w:rPr>
              <w:t>,</w:t>
            </w:r>
            <w:r w:rsidRPr="00136659">
              <w:rPr>
                <w:noProof/>
                <w:color w:val="000000"/>
                <w:sz w:val="20"/>
              </w:rPr>
              <w:t>835</w:t>
            </w:r>
          </w:p>
        </w:tc>
        <w:tc>
          <w:tcPr>
            <w:tcW w:w="866" w:type="dxa"/>
            <w:tcBorders>
              <w:top w:val="nil"/>
              <w:left w:val="nil"/>
              <w:bottom w:val="single" w:sz="4" w:space="0" w:color="auto"/>
              <w:right w:val="single" w:sz="4" w:space="0" w:color="auto"/>
            </w:tcBorders>
            <w:vAlign w:val="center"/>
          </w:tcPr>
          <w:p w14:paraId="7CDAEFF6" w14:textId="77777777" w:rsidR="00014D96" w:rsidRPr="00DD40DC" w:rsidRDefault="00014D96" w:rsidP="00014D96">
            <w:pPr>
              <w:spacing w:before="0" w:after="0"/>
              <w:jc w:val="right"/>
              <w:rPr>
                <w:rFonts w:eastAsia="Times New Roman"/>
                <w:noProof/>
                <w:color w:val="000000"/>
                <w:sz w:val="20"/>
                <w:szCs w:val="20"/>
              </w:rPr>
            </w:pPr>
            <w:r w:rsidRPr="00136659">
              <w:rPr>
                <w:noProof/>
                <w:color w:val="000000"/>
                <w:sz w:val="20"/>
              </w:rPr>
              <w:t>0</w:t>
            </w:r>
            <w:r w:rsidRPr="00DD40DC">
              <w:rPr>
                <w:noProof/>
                <w:color w:val="000000"/>
                <w:sz w:val="20"/>
              </w:rPr>
              <w:t>,</w:t>
            </w:r>
            <w:r w:rsidRPr="00136659">
              <w:rPr>
                <w:noProof/>
                <w:color w:val="000000"/>
                <w:sz w:val="20"/>
              </w:rPr>
              <w:t>790</w:t>
            </w:r>
          </w:p>
        </w:tc>
        <w:tc>
          <w:tcPr>
            <w:tcW w:w="1482" w:type="dxa"/>
            <w:tcBorders>
              <w:top w:val="nil"/>
              <w:left w:val="nil"/>
              <w:bottom w:val="single" w:sz="4" w:space="0" w:color="auto"/>
              <w:right w:val="single" w:sz="4" w:space="0" w:color="auto"/>
            </w:tcBorders>
            <w:vAlign w:val="center"/>
          </w:tcPr>
          <w:p w14:paraId="7634BDFB" w14:textId="77777777" w:rsidR="00014D96" w:rsidRPr="00DD40DC" w:rsidRDefault="00014D96" w:rsidP="00014D96">
            <w:pPr>
              <w:spacing w:before="0" w:after="0"/>
              <w:jc w:val="right"/>
              <w:rPr>
                <w:rFonts w:eastAsia="Times New Roman"/>
                <w:noProof/>
                <w:color w:val="000000"/>
                <w:sz w:val="20"/>
                <w:szCs w:val="20"/>
              </w:rPr>
            </w:pPr>
            <w:r w:rsidRPr="00136659">
              <w:rPr>
                <w:noProof/>
                <w:color w:val="000000"/>
                <w:sz w:val="20"/>
              </w:rPr>
              <w:t>0</w:t>
            </w:r>
            <w:r w:rsidRPr="00DD40DC">
              <w:rPr>
                <w:noProof/>
                <w:color w:val="000000"/>
                <w:sz w:val="20"/>
              </w:rPr>
              <w:t>,</w:t>
            </w:r>
            <w:r w:rsidRPr="00136659">
              <w:rPr>
                <w:noProof/>
                <w:color w:val="000000"/>
                <w:sz w:val="20"/>
              </w:rPr>
              <w:t>805</w:t>
            </w:r>
          </w:p>
        </w:tc>
        <w:tc>
          <w:tcPr>
            <w:tcW w:w="1482" w:type="dxa"/>
            <w:tcBorders>
              <w:top w:val="nil"/>
              <w:left w:val="nil"/>
              <w:bottom w:val="single" w:sz="4" w:space="0" w:color="auto"/>
              <w:right w:val="single" w:sz="4" w:space="0" w:color="auto"/>
            </w:tcBorders>
            <w:vAlign w:val="center"/>
          </w:tcPr>
          <w:p w14:paraId="60692BB6" w14:textId="77777777" w:rsidR="00014D96" w:rsidRPr="00DD40DC" w:rsidRDefault="00014D96" w:rsidP="00014D96">
            <w:pPr>
              <w:spacing w:before="0" w:after="0"/>
              <w:jc w:val="right"/>
              <w:rPr>
                <w:rFonts w:eastAsia="Times New Roman"/>
                <w:b/>
                <w:bCs/>
                <w:noProof/>
                <w:color w:val="000000"/>
                <w:sz w:val="20"/>
                <w:szCs w:val="20"/>
              </w:rPr>
            </w:pPr>
            <w:r w:rsidRPr="00136659">
              <w:rPr>
                <w:b/>
                <w:noProof/>
                <w:color w:val="000000"/>
                <w:sz w:val="20"/>
              </w:rPr>
              <w:t>2</w:t>
            </w:r>
            <w:r w:rsidRPr="00DD40DC">
              <w:rPr>
                <w:b/>
                <w:noProof/>
                <w:color w:val="000000"/>
                <w:sz w:val="20"/>
              </w:rPr>
              <w:t>,</w:t>
            </w:r>
            <w:r w:rsidRPr="00136659">
              <w:rPr>
                <w:b/>
                <w:noProof/>
                <w:color w:val="000000"/>
                <w:sz w:val="20"/>
              </w:rPr>
              <w:t>809</w:t>
            </w:r>
          </w:p>
        </w:tc>
      </w:tr>
      <w:tr w:rsidR="00014D96" w:rsidRPr="00DD40DC" w14:paraId="10706CB9" w14:textId="77777777" w:rsidTr="00014D96">
        <w:trPr>
          <w:trHeight w:val="397"/>
        </w:trPr>
        <w:tc>
          <w:tcPr>
            <w:tcW w:w="3713" w:type="dxa"/>
            <w:vMerge/>
            <w:tcBorders>
              <w:top w:val="nil"/>
              <w:left w:val="single" w:sz="4" w:space="0" w:color="auto"/>
              <w:bottom w:val="single" w:sz="4" w:space="0" w:color="auto"/>
              <w:right w:val="single" w:sz="4" w:space="0" w:color="auto"/>
            </w:tcBorders>
            <w:vAlign w:val="center"/>
            <w:hideMark/>
          </w:tcPr>
          <w:p w14:paraId="5A688666" w14:textId="77777777" w:rsidR="00014D96" w:rsidRPr="00DD40DC" w:rsidRDefault="00014D96" w:rsidP="00014D96">
            <w:pPr>
              <w:spacing w:before="0" w:after="0"/>
              <w:jc w:val="left"/>
              <w:rPr>
                <w:rFonts w:eastAsia="Times New Roman"/>
                <w:b/>
                <w:bCs/>
                <w:noProof/>
                <w:color w:val="000000"/>
                <w:sz w:val="22"/>
              </w:rPr>
            </w:pPr>
          </w:p>
        </w:tc>
        <w:tc>
          <w:tcPr>
            <w:tcW w:w="1564" w:type="dxa"/>
            <w:tcBorders>
              <w:top w:val="nil"/>
              <w:left w:val="nil"/>
              <w:bottom w:val="single" w:sz="4" w:space="0" w:color="auto"/>
              <w:right w:val="single" w:sz="4" w:space="0" w:color="auto"/>
            </w:tcBorders>
            <w:shd w:val="clear" w:color="auto" w:fill="auto"/>
            <w:vAlign w:val="center"/>
            <w:hideMark/>
          </w:tcPr>
          <w:p w14:paraId="76F8D53D" w14:textId="77777777" w:rsidR="00014D96" w:rsidRPr="00DD40DC" w:rsidRDefault="00014D96" w:rsidP="00014D96">
            <w:pPr>
              <w:spacing w:before="0" w:after="0"/>
              <w:rPr>
                <w:rFonts w:eastAsia="Times New Roman"/>
                <w:noProof/>
                <w:color w:val="000000"/>
                <w:sz w:val="22"/>
              </w:rPr>
            </w:pPr>
            <w:r w:rsidRPr="00DD40DC">
              <w:rPr>
                <w:noProof/>
                <w:color w:val="000000"/>
                <w:sz w:val="22"/>
              </w:rPr>
              <w:t xml:space="preserve"> Paiements </w:t>
            </w:r>
          </w:p>
        </w:tc>
        <w:tc>
          <w:tcPr>
            <w:tcW w:w="655" w:type="dxa"/>
            <w:tcBorders>
              <w:top w:val="nil"/>
              <w:left w:val="nil"/>
              <w:bottom w:val="single" w:sz="4" w:space="0" w:color="auto"/>
              <w:right w:val="single" w:sz="4" w:space="0" w:color="auto"/>
            </w:tcBorders>
            <w:shd w:val="clear" w:color="auto" w:fill="auto"/>
            <w:vAlign w:val="center"/>
            <w:hideMark/>
          </w:tcPr>
          <w:p w14:paraId="43196B5D" w14:textId="77777777" w:rsidR="00014D96" w:rsidRPr="00DD40DC" w:rsidRDefault="00014D96" w:rsidP="00014D96">
            <w:pPr>
              <w:spacing w:before="0" w:after="0"/>
              <w:jc w:val="center"/>
              <w:rPr>
                <w:rFonts w:eastAsia="Times New Roman"/>
                <w:noProof/>
                <w:color w:val="000000"/>
                <w:sz w:val="14"/>
                <w:szCs w:val="14"/>
              </w:rPr>
            </w:pPr>
            <w:r w:rsidRPr="00DD40DC">
              <w:rPr>
                <w:noProof/>
                <w:color w:val="000000"/>
                <w:sz w:val="14"/>
              </w:rPr>
              <w:t xml:space="preserve"> </w:t>
            </w:r>
            <w:r w:rsidRPr="00DD40DC">
              <w:rPr>
                <w:noProof/>
                <w:sz w:val="14"/>
              </w:rPr>
              <w:t>=</w:t>
            </w:r>
            <w:r w:rsidRPr="00136659">
              <w:rPr>
                <w:noProof/>
                <w:sz w:val="14"/>
              </w:rPr>
              <w:t>2</w:t>
            </w:r>
            <w:r w:rsidRPr="00DD40DC">
              <w:rPr>
                <w:noProof/>
                <w:sz w:val="14"/>
              </w:rPr>
              <w:t>a+</w:t>
            </w:r>
            <w:r w:rsidRPr="00136659">
              <w:rPr>
                <w:noProof/>
                <w:sz w:val="14"/>
              </w:rPr>
              <w:t>2</w:t>
            </w:r>
            <w:r w:rsidRPr="00DD40DC">
              <w:rPr>
                <w:noProof/>
                <w:sz w:val="14"/>
              </w:rPr>
              <w:t>b +</w:t>
            </w:r>
            <w:r w:rsidRPr="00136659">
              <w:rPr>
                <w:noProof/>
                <w:sz w:val="14"/>
              </w:rPr>
              <w:t>2</w:t>
            </w:r>
            <w:r w:rsidRPr="00DD40DC">
              <w:rPr>
                <w:noProof/>
                <w:sz w:val="14"/>
              </w:rPr>
              <w:t>c</w:t>
            </w:r>
          </w:p>
        </w:tc>
        <w:tc>
          <w:tcPr>
            <w:tcW w:w="747" w:type="dxa"/>
            <w:tcBorders>
              <w:top w:val="nil"/>
              <w:left w:val="nil"/>
              <w:bottom w:val="single" w:sz="4" w:space="0" w:color="auto"/>
              <w:right w:val="single" w:sz="4" w:space="0" w:color="auto"/>
            </w:tcBorders>
            <w:shd w:val="clear" w:color="auto" w:fill="auto"/>
            <w:vAlign w:val="center"/>
          </w:tcPr>
          <w:p w14:paraId="41389F55" w14:textId="77777777" w:rsidR="00014D96" w:rsidRPr="00DD40DC" w:rsidRDefault="00014D96" w:rsidP="00014D96">
            <w:pPr>
              <w:spacing w:before="0" w:after="0"/>
              <w:jc w:val="right"/>
              <w:rPr>
                <w:rFonts w:eastAsia="Times New Roman"/>
                <w:noProof/>
                <w:color w:val="000000"/>
                <w:sz w:val="20"/>
                <w:szCs w:val="20"/>
              </w:rPr>
            </w:pPr>
          </w:p>
        </w:tc>
        <w:tc>
          <w:tcPr>
            <w:tcW w:w="1103" w:type="dxa"/>
            <w:tcBorders>
              <w:top w:val="nil"/>
              <w:left w:val="nil"/>
              <w:bottom w:val="single" w:sz="4" w:space="0" w:color="auto"/>
              <w:right w:val="single" w:sz="4" w:space="0" w:color="auto"/>
            </w:tcBorders>
            <w:vAlign w:val="center"/>
          </w:tcPr>
          <w:p w14:paraId="344563D6" w14:textId="77777777" w:rsidR="00014D96" w:rsidRPr="00DD40DC" w:rsidRDefault="00014D96" w:rsidP="00014D96">
            <w:pPr>
              <w:spacing w:before="0" w:after="0"/>
              <w:jc w:val="right"/>
              <w:rPr>
                <w:rFonts w:eastAsia="Times New Roman"/>
                <w:noProof/>
                <w:color w:val="000000"/>
                <w:sz w:val="20"/>
                <w:szCs w:val="20"/>
              </w:rPr>
            </w:pPr>
            <w:r w:rsidRPr="00136659">
              <w:rPr>
                <w:noProof/>
                <w:color w:val="000000"/>
                <w:sz w:val="20"/>
              </w:rPr>
              <w:t>0</w:t>
            </w:r>
            <w:r w:rsidRPr="00DD40DC">
              <w:rPr>
                <w:noProof/>
                <w:color w:val="000000"/>
                <w:sz w:val="20"/>
              </w:rPr>
              <w:t>,</w:t>
            </w:r>
            <w:r w:rsidRPr="00136659">
              <w:rPr>
                <w:noProof/>
                <w:color w:val="000000"/>
                <w:sz w:val="20"/>
              </w:rPr>
              <w:t>379</w:t>
            </w:r>
          </w:p>
        </w:tc>
        <w:tc>
          <w:tcPr>
            <w:tcW w:w="966" w:type="dxa"/>
            <w:tcBorders>
              <w:top w:val="nil"/>
              <w:left w:val="nil"/>
              <w:bottom w:val="single" w:sz="4" w:space="0" w:color="auto"/>
              <w:right w:val="single" w:sz="4" w:space="0" w:color="auto"/>
            </w:tcBorders>
            <w:vAlign w:val="center"/>
          </w:tcPr>
          <w:p w14:paraId="6513C80E" w14:textId="77777777" w:rsidR="00014D96" w:rsidRPr="00DD40DC" w:rsidRDefault="00014D96" w:rsidP="00014D96">
            <w:pPr>
              <w:spacing w:before="0" w:after="0"/>
              <w:jc w:val="right"/>
              <w:rPr>
                <w:rFonts w:eastAsia="Times New Roman"/>
                <w:noProof/>
                <w:color w:val="000000"/>
                <w:sz w:val="20"/>
                <w:szCs w:val="20"/>
              </w:rPr>
            </w:pPr>
            <w:r w:rsidRPr="00136659">
              <w:rPr>
                <w:noProof/>
                <w:color w:val="000000"/>
                <w:sz w:val="20"/>
              </w:rPr>
              <w:t>0</w:t>
            </w:r>
            <w:r w:rsidRPr="00DD40DC">
              <w:rPr>
                <w:noProof/>
                <w:color w:val="000000"/>
                <w:sz w:val="20"/>
              </w:rPr>
              <w:t>,</w:t>
            </w:r>
            <w:r w:rsidRPr="00136659">
              <w:rPr>
                <w:noProof/>
                <w:color w:val="000000"/>
                <w:sz w:val="20"/>
              </w:rPr>
              <w:t>835</w:t>
            </w:r>
          </w:p>
        </w:tc>
        <w:tc>
          <w:tcPr>
            <w:tcW w:w="866" w:type="dxa"/>
            <w:tcBorders>
              <w:top w:val="nil"/>
              <w:left w:val="nil"/>
              <w:bottom w:val="single" w:sz="4" w:space="0" w:color="auto"/>
              <w:right w:val="single" w:sz="4" w:space="0" w:color="auto"/>
            </w:tcBorders>
            <w:vAlign w:val="center"/>
          </w:tcPr>
          <w:p w14:paraId="42EEAD95" w14:textId="77777777" w:rsidR="00014D96" w:rsidRPr="00DD40DC" w:rsidRDefault="00014D96" w:rsidP="00014D96">
            <w:pPr>
              <w:spacing w:before="0" w:after="0"/>
              <w:jc w:val="right"/>
              <w:rPr>
                <w:rFonts w:eastAsia="Times New Roman"/>
                <w:noProof/>
                <w:color w:val="000000"/>
                <w:sz w:val="20"/>
                <w:szCs w:val="20"/>
              </w:rPr>
            </w:pPr>
            <w:r w:rsidRPr="00136659">
              <w:rPr>
                <w:noProof/>
                <w:color w:val="000000"/>
                <w:sz w:val="20"/>
              </w:rPr>
              <w:t>0</w:t>
            </w:r>
            <w:r w:rsidRPr="00DD40DC">
              <w:rPr>
                <w:noProof/>
                <w:color w:val="000000"/>
                <w:sz w:val="20"/>
              </w:rPr>
              <w:t>,</w:t>
            </w:r>
            <w:r w:rsidRPr="00136659">
              <w:rPr>
                <w:noProof/>
                <w:color w:val="000000"/>
                <w:sz w:val="20"/>
              </w:rPr>
              <w:t>790</w:t>
            </w:r>
          </w:p>
        </w:tc>
        <w:tc>
          <w:tcPr>
            <w:tcW w:w="1482" w:type="dxa"/>
            <w:tcBorders>
              <w:top w:val="nil"/>
              <w:left w:val="nil"/>
              <w:bottom w:val="single" w:sz="4" w:space="0" w:color="auto"/>
              <w:right w:val="single" w:sz="4" w:space="0" w:color="auto"/>
            </w:tcBorders>
            <w:vAlign w:val="center"/>
          </w:tcPr>
          <w:p w14:paraId="59860791" w14:textId="77777777" w:rsidR="00014D96" w:rsidRPr="00DD40DC" w:rsidRDefault="00014D96" w:rsidP="00014D96">
            <w:pPr>
              <w:spacing w:before="0" w:after="0"/>
              <w:jc w:val="right"/>
              <w:rPr>
                <w:rFonts w:eastAsia="Times New Roman"/>
                <w:noProof/>
                <w:color w:val="000000"/>
                <w:sz w:val="20"/>
                <w:szCs w:val="20"/>
              </w:rPr>
            </w:pPr>
            <w:r w:rsidRPr="00136659">
              <w:rPr>
                <w:noProof/>
                <w:color w:val="000000"/>
                <w:sz w:val="20"/>
              </w:rPr>
              <w:t>0</w:t>
            </w:r>
            <w:r w:rsidRPr="00DD40DC">
              <w:rPr>
                <w:noProof/>
                <w:color w:val="000000"/>
                <w:sz w:val="20"/>
              </w:rPr>
              <w:t>,</w:t>
            </w:r>
            <w:r w:rsidRPr="00136659">
              <w:rPr>
                <w:noProof/>
                <w:color w:val="000000"/>
                <w:sz w:val="20"/>
              </w:rPr>
              <w:t>805</w:t>
            </w:r>
          </w:p>
        </w:tc>
        <w:tc>
          <w:tcPr>
            <w:tcW w:w="1482" w:type="dxa"/>
            <w:tcBorders>
              <w:top w:val="nil"/>
              <w:left w:val="nil"/>
              <w:bottom w:val="single" w:sz="4" w:space="0" w:color="auto"/>
              <w:right w:val="single" w:sz="4" w:space="0" w:color="auto"/>
            </w:tcBorders>
            <w:vAlign w:val="center"/>
          </w:tcPr>
          <w:p w14:paraId="05DD28BC" w14:textId="77777777" w:rsidR="00014D96" w:rsidRPr="00DD40DC" w:rsidRDefault="00014D96" w:rsidP="00014D96">
            <w:pPr>
              <w:spacing w:before="0" w:after="0"/>
              <w:jc w:val="right"/>
              <w:rPr>
                <w:rFonts w:eastAsia="Times New Roman"/>
                <w:b/>
                <w:bCs/>
                <w:noProof/>
                <w:color w:val="000000"/>
                <w:sz w:val="20"/>
                <w:szCs w:val="20"/>
              </w:rPr>
            </w:pPr>
            <w:r w:rsidRPr="00136659">
              <w:rPr>
                <w:b/>
                <w:noProof/>
                <w:color w:val="000000"/>
                <w:sz w:val="20"/>
              </w:rPr>
              <w:t>2</w:t>
            </w:r>
            <w:r w:rsidRPr="00DD40DC">
              <w:rPr>
                <w:b/>
                <w:noProof/>
                <w:color w:val="000000"/>
                <w:sz w:val="20"/>
              </w:rPr>
              <w:t>.</w:t>
            </w:r>
            <w:r w:rsidRPr="00136659">
              <w:rPr>
                <w:b/>
                <w:noProof/>
                <w:color w:val="000000"/>
                <w:sz w:val="20"/>
              </w:rPr>
              <w:t>809</w:t>
            </w:r>
          </w:p>
        </w:tc>
      </w:tr>
    </w:tbl>
    <w:p w14:paraId="4407A011" w14:textId="77777777" w:rsidR="00014D96" w:rsidRPr="00DD40DC" w:rsidRDefault="00014D96" w:rsidP="00014D96">
      <w:pPr>
        <w:tabs>
          <w:tab w:val="left" w:pos="720"/>
          <w:tab w:val="num" w:pos="850"/>
        </w:tabs>
        <w:ind w:left="850"/>
        <w:rPr>
          <w:rFonts w:eastAsia="Calibri"/>
          <w:noProof/>
        </w:rPr>
      </w:pPr>
      <w:r w:rsidRPr="00DD40DC">
        <w:rPr>
          <w:noProof/>
        </w:rPr>
        <w:t xml:space="preserve">* L’incidence budgétaire des ressources financières supplémentaires pour l’Agence européenne pour l’environnement sera compensée par une réduction compensatoire du budget LIFE, plus précisément de la ligne budgétaire </w:t>
      </w:r>
      <w:r w:rsidRPr="00136659">
        <w:rPr>
          <w:noProof/>
        </w:rPr>
        <w:t>09</w:t>
      </w:r>
      <w:r w:rsidRPr="00DD40DC">
        <w:rPr>
          <w:noProof/>
        </w:rPr>
        <w:t> </w:t>
      </w:r>
      <w:r w:rsidRPr="00136659">
        <w:rPr>
          <w:noProof/>
        </w:rPr>
        <w:t>02</w:t>
      </w:r>
      <w:r w:rsidRPr="00DD40DC">
        <w:rPr>
          <w:noProof/>
        </w:rPr>
        <w:t> </w:t>
      </w:r>
      <w:r w:rsidRPr="00136659">
        <w:rPr>
          <w:noProof/>
        </w:rPr>
        <w:t>03</w:t>
      </w:r>
      <w:r w:rsidRPr="00DD40DC">
        <w:rPr>
          <w:noProof/>
        </w:rPr>
        <w:t xml:space="preserve"> de la DG CLIMA pour l’atténuation du changement climatique et l’adaptation à celui-ci.</w:t>
      </w:r>
    </w:p>
    <w:p w14:paraId="7394821E" w14:textId="77777777" w:rsidR="004755EE" w:rsidRPr="00DD40DC" w:rsidRDefault="002F431B" w:rsidP="0049466A">
      <w:pPr>
        <w:pStyle w:val="Bullet0"/>
        <w:numPr>
          <w:ilvl w:val="0"/>
          <w:numId w:val="20"/>
        </w:numPr>
        <w:rPr>
          <w:noProof/>
        </w:rPr>
      </w:pPr>
      <w:r w:rsidRPr="00DD40DC">
        <w:rPr>
          <w:noProof/>
          <w:u w:val="single"/>
        </w:rPr>
        <w:t>Dépenses de personnel</w:t>
      </w:r>
      <w:r w:rsidRPr="00DD40DC">
        <w:rPr>
          <w:noProof/>
        </w:rPr>
        <w:t xml:space="preserve"> Un agent temporaire (AD) supplémentaire et un agent contractuel (AC) supplémentaire seront nécessaires pour: Ii assurer la coordination, la préparation et le suivi de la collecte, de l’analyse et du traitement des données supplémentaires nécessaires pour gérer l’augmentation, en valeur absolue, des émissions de véhicules à surveiller et à déclarer, ii) assurer la mise en œuvre et l’utilisation du système de communication d’informations, des systèmes d’assurance de la qualité et de contrôle de la qualité des données pour ces véhicules nouvellement ajoutés relevant du champ d’application élargi, ainsi que la gestion des données et le service d’assistance technique pour les constructeurs supplémentaires.</w:t>
      </w:r>
    </w:p>
    <w:p w14:paraId="23509FDA" w14:textId="77777777" w:rsidR="00C54695" w:rsidRPr="00DD40DC" w:rsidRDefault="00C54695" w:rsidP="00C54695">
      <w:pPr>
        <w:pStyle w:val="Text1"/>
        <w:rPr>
          <w:noProof/>
        </w:rPr>
      </w:pPr>
      <w:r w:rsidRPr="00DD40DC">
        <w:rPr>
          <w:noProof/>
        </w:rPr>
        <w:t xml:space="preserve">Trois agents contractuels supplémentaires (en commençant par deux en </w:t>
      </w:r>
      <w:r w:rsidRPr="00136659">
        <w:rPr>
          <w:noProof/>
        </w:rPr>
        <w:t>2024</w:t>
      </w:r>
      <w:r w:rsidRPr="00DD40DC">
        <w:rPr>
          <w:noProof/>
        </w:rPr>
        <w:t>) sont nécessaires pour les tâches suivantes:</w:t>
      </w:r>
    </w:p>
    <w:p w14:paraId="671137D9" w14:textId="77777777" w:rsidR="00C54695" w:rsidRPr="00DD40DC" w:rsidRDefault="00C54695" w:rsidP="00C54695">
      <w:pPr>
        <w:pStyle w:val="Text1"/>
        <w:rPr>
          <w:noProof/>
        </w:rPr>
      </w:pPr>
      <w:r w:rsidRPr="00DD40DC">
        <w:rPr>
          <w:noProof/>
        </w:rPr>
        <w:t>soutien à la préparation et au développement d’un certain nombre de méthodologies de certification détaillées (par exemple: pour démontrer la conformité avec les critères de qualité de l’UE applicables aux absorptions de carbone, conformément à l’article </w:t>
      </w:r>
      <w:r w:rsidRPr="00136659">
        <w:rPr>
          <w:noProof/>
        </w:rPr>
        <w:t>8</w:t>
      </w:r>
      <w:r w:rsidRPr="00DD40DC">
        <w:rPr>
          <w:noProof/>
        </w:rPr>
        <w:t xml:space="preserve"> de la proposition de règlement approprié);</w:t>
      </w:r>
    </w:p>
    <w:p w14:paraId="1A986EE1" w14:textId="77777777" w:rsidR="00C54695" w:rsidRPr="00DD40DC" w:rsidRDefault="00C54695" w:rsidP="00C54695">
      <w:pPr>
        <w:pStyle w:val="Text1"/>
        <w:rPr>
          <w:noProof/>
        </w:rPr>
      </w:pPr>
      <w:r w:rsidRPr="00DD40DC">
        <w:rPr>
          <w:noProof/>
        </w:rPr>
        <w:t>pour collecter des données sur la surveillance, la déclaration et la vérification, par exemple pour un certain nombre d’activités de stockage du carbone dans les sols agricoles liées à la remise en eau des zones humides, à la gestion des cultures et aux initiatives de boisement/reboisement;</w:t>
      </w:r>
    </w:p>
    <w:p w14:paraId="64E2688E" w14:textId="77777777" w:rsidR="00C54695" w:rsidRPr="00DD40DC" w:rsidRDefault="00C54695" w:rsidP="00C54695">
      <w:pPr>
        <w:pStyle w:val="Text1"/>
        <w:rPr>
          <w:noProof/>
        </w:rPr>
      </w:pPr>
      <w:r w:rsidRPr="00DD40DC">
        <w:rPr>
          <w:noProof/>
        </w:rPr>
        <w:t>pour assurer la liaison entre les registres (par exemple: des systèmes de certification et des inventaires nationaux des GES).</w:t>
      </w:r>
    </w:p>
    <w:p w14:paraId="5CD1FFFA" w14:textId="77777777" w:rsidR="00C54695" w:rsidRPr="00DD40DC" w:rsidRDefault="00C54695" w:rsidP="004755EE">
      <w:pPr>
        <w:rPr>
          <w:noProof/>
        </w:rPr>
      </w:pPr>
    </w:p>
    <w:p w14:paraId="7F560557" w14:textId="77777777" w:rsidR="004755EE" w:rsidRPr="00DD40DC" w:rsidRDefault="004755EE" w:rsidP="007757BC">
      <w:pPr>
        <w:pStyle w:val="Bullet0"/>
        <w:rPr>
          <w:noProof/>
        </w:rPr>
      </w:pPr>
      <w:r w:rsidRPr="00DD40DC">
        <w:rPr>
          <w:noProof/>
          <w:u w:val="single"/>
        </w:rPr>
        <w:t>Dépenses d’infrastructure et de fonctionnement:</w:t>
      </w:r>
      <w:r w:rsidRPr="00DD40DC">
        <w:rPr>
          <w:noProof/>
        </w:rPr>
        <w:t xml:space="preserve"> L’AEE aura besoin d’investissements informatiques initiaux au cours des deux premières années (pour un montant total de </w:t>
      </w:r>
      <w:r w:rsidRPr="00136659">
        <w:rPr>
          <w:noProof/>
        </w:rPr>
        <w:t>160</w:t>
      </w:r>
      <w:r w:rsidRPr="00DD40DC">
        <w:rPr>
          <w:noProof/>
        </w:rPr>
        <w:t> </w:t>
      </w:r>
      <w:r w:rsidRPr="00136659">
        <w:rPr>
          <w:noProof/>
        </w:rPr>
        <w:t>000</w:t>
      </w:r>
      <w:r w:rsidRPr="00DD40DC">
        <w:rPr>
          <w:noProof/>
        </w:rPr>
        <w:t> EUR) pour le traitement des données, afin de vérifier le respect des normes également pour un nombre accru de véhicules et de constructeurs. Fes dépenses informatiques annuelles récurrentes seront également nécessaires à la maintenance et à la mise à jour régulière des flux de rapports, des bases de données MSSQL et d’autres outils informatiques.</w:t>
      </w: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5"/>
        <w:gridCol w:w="1440"/>
        <w:gridCol w:w="654"/>
        <w:gridCol w:w="827"/>
        <w:gridCol w:w="850"/>
        <w:gridCol w:w="992"/>
        <w:gridCol w:w="709"/>
        <w:gridCol w:w="993"/>
        <w:gridCol w:w="3680"/>
      </w:tblGrid>
      <w:tr w:rsidR="004755EE" w:rsidRPr="00DD40DC" w14:paraId="7C985F11" w14:textId="77777777" w:rsidTr="00E863E4">
        <w:trPr>
          <w:trHeight w:val="277"/>
        </w:trPr>
        <w:tc>
          <w:tcPr>
            <w:tcW w:w="3965" w:type="dxa"/>
            <w:vMerge w:val="restart"/>
            <w:vAlign w:val="center"/>
          </w:tcPr>
          <w:p w14:paraId="2217CD8C" w14:textId="77777777" w:rsidR="004755EE" w:rsidRPr="00DD40DC" w:rsidRDefault="004755EE" w:rsidP="00E863E4">
            <w:pPr>
              <w:spacing w:before="20" w:after="20"/>
              <w:rPr>
                <w:noProof/>
              </w:rPr>
            </w:pPr>
            <w:r w:rsidRPr="00DD40DC">
              <w:rPr>
                <w:noProof/>
              </w:rPr>
              <w:br w:type="page"/>
            </w:r>
            <w:r w:rsidRPr="00DD40DC">
              <w:rPr>
                <w:rFonts w:ascii="Wingdings" w:hAnsi="Wingdings"/>
                <w:noProof/>
                <w:sz w:val="21"/>
              </w:rPr>
              <w:t>□</w:t>
            </w:r>
            <w:r w:rsidRPr="00DD40DC">
              <w:rPr>
                <w:noProof/>
              </w:rPr>
              <w:t xml:space="preserve"> TOTAL des crédits opérationnels</w:t>
            </w:r>
            <w:r w:rsidRPr="00DD40DC">
              <w:rPr>
                <w:noProof/>
                <w:sz w:val="21"/>
              </w:rPr>
              <w:t xml:space="preserve"> </w:t>
            </w:r>
          </w:p>
        </w:tc>
        <w:tc>
          <w:tcPr>
            <w:tcW w:w="1440" w:type="dxa"/>
            <w:vAlign w:val="center"/>
          </w:tcPr>
          <w:p w14:paraId="06353FEA" w14:textId="77777777" w:rsidR="004755EE" w:rsidRPr="00DD40DC" w:rsidRDefault="004755EE" w:rsidP="00E863E4">
            <w:pPr>
              <w:spacing w:beforeLines="20" w:before="48" w:afterLines="20" w:after="48"/>
              <w:rPr>
                <w:noProof/>
                <w:sz w:val="18"/>
              </w:rPr>
            </w:pPr>
          </w:p>
        </w:tc>
        <w:tc>
          <w:tcPr>
            <w:tcW w:w="654" w:type="dxa"/>
            <w:vAlign w:val="center"/>
          </w:tcPr>
          <w:p w14:paraId="43E1B57F" w14:textId="77777777" w:rsidR="004755EE" w:rsidRPr="00DD40DC" w:rsidRDefault="004755EE" w:rsidP="00E863E4">
            <w:pPr>
              <w:spacing w:beforeLines="20" w:before="48" w:afterLines="20" w:after="48"/>
              <w:jc w:val="center"/>
              <w:rPr>
                <w:noProof/>
                <w:sz w:val="14"/>
              </w:rPr>
            </w:pPr>
          </w:p>
        </w:tc>
        <w:tc>
          <w:tcPr>
            <w:tcW w:w="827" w:type="dxa"/>
            <w:vAlign w:val="center"/>
          </w:tcPr>
          <w:p w14:paraId="44FC9989" w14:textId="77777777" w:rsidR="004755EE" w:rsidRPr="00DD40DC" w:rsidRDefault="004755EE" w:rsidP="00E863E4">
            <w:pPr>
              <w:spacing w:before="20" w:after="20"/>
              <w:jc w:val="right"/>
              <w:rPr>
                <w:b/>
                <w:noProof/>
                <w:sz w:val="20"/>
              </w:rPr>
            </w:pPr>
            <w:r w:rsidRPr="00136659">
              <w:rPr>
                <w:b/>
                <w:noProof/>
                <w:sz w:val="20"/>
              </w:rPr>
              <w:t>2023</w:t>
            </w:r>
          </w:p>
        </w:tc>
        <w:tc>
          <w:tcPr>
            <w:tcW w:w="850" w:type="dxa"/>
            <w:vAlign w:val="center"/>
          </w:tcPr>
          <w:p w14:paraId="299AF2CA" w14:textId="77777777" w:rsidR="004755EE" w:rsidRPr="00DD40DC" w:rsidRDefault="004755EE" w:rsidP="00E863E4">
            <w:pPr>
              <w:spacing w:before="20" w:after="20"/>
              <w:jc w:val="right"/>
              <w:rPr>
                <w:b/>
                <w:noProof/>
                <w:sz w:val="20"/>
              </w:rPr>
            </w:pPr>
            <w:r w:rsidRPr="00136659">
              <w:rPr>
                <w:b/>
                <w:noProof/>
                <w:sz w:val="20"/>
              </w:rPr>
              <w:t>2024</w:t>
            </w:r>
          </w:p>
        </w:tc>
        <w:tc>
          <w:tcPr>
            <w:tcW w:w="992" w:type="dxa"/>
            <w:vAlign w:val="center"/>
          </w:tcPr>
          <w:p w14:paraId="3860F6F1" w14:textId="77777777" w:rsidR="004755EE" w:rsidRPr="00DD40DC" w:rsidRDefault="004755EE" w:rsidP="00E863E4">
            <w:pPr>
              <w:spacing w:before="20" w:after="20"/>
              <w:jc w:val="right"/>
              <w:rPr>
                <w:noProof/>
                <w:sz w:val="20"/>
              </w:rPr>
            </w:pPr>
            <w:r w:rsidRPr="00136659">
              <w:rPr>
                <w:b/>
                <w:noProof/>
                <w:sz w:val="20"/>
              </w:rPr>
              <w:t>2025</w:t>
            </w:r>
          </w:p>
        </w:tc>
        <w:tc>
          <w:tcPr>
            <w:tcW w:w="709" w:type="dxa"/>
            <w:vAlign w:val="center"/>
          </w:tcPr>
          <w:p w14:paraId="7AEE40EE" w14:textId="77777777" w:rsidR="004755EE" w:rsidRPr="00DD40DC" w:rsidRDefault="004755EE" w:rsidP="00E863E4">
            <w:pPr>
              <w:spacing w:before="20" w:after="20"/>
              <w:jc w:val="right"/>
              <w:rPr>
                <w:noProof/>
                <w:sz w:val="20"/>
              </w:rPr>
            </w:pPr>
            <w:r w:rsidRPr="00136659">
              <w:rPr>
                <w:b/>
                <w:noProof/>
                <w:sz w:val="20"/>
              </w:rPr>
              <w:t>2026</w:t>
            </w:r>
          </w:p>
        </w:tc>
        <w:tc>
          <w:tcPr>
            <w:tcW w:w="993" w:type="dxa"/>
            <w:vAlign w:val="center"/>
          </w:tcPr>
          <w:p w14:paraId="213DF24F" w14:textId="77777777" w:rsidR="004755EE" w:rsidRPr="00DD40DC" w:rsidRDefault="004755EE" w:rsidP="00E863E4">
            <w:pPr>
              <w:spacing w:before="20" w:after="20"/>
              <w:jc w:val="right"/>
              <w:rPr>
                <w:noProof/>
                <w:sz w:val="20"/>
              </w:rPr>
            </w:pPr>
            <w:r w:rsidRPr="00136659">
              <w:rPr>
                <w:b/>
                <w:noProof/>
                <w:sz w:val="20"/>
              </w:rPr>
              <w:t>2027</w:t>
            </w:r>
          </w:p>
        </w:tc>
        <w:tc>
          <w:tcPr>
            <w:tcW w:w="3680" w:type="dxa"/>
            <w:vAlign w:val="center"/>
          </w:tcPr>
          <w:p w14:paraId="60858050" w14:textId="77777777" w:rsidR="004755EE" w:rsidRPr="00DD40DC" w:rsidRDefault="004755EE" w:rsidP="00E863E4">
            <w:pPr>
              <w:spacing w:before="20" w:after="20"/>
              <w:jc w:val="right"/>
              <w:rPr>
                <w:b/>
                <w:noProof/>
                <w:sz w:val="20"/>
              </w:rPr>
            </w:pPr>
            <w:r w:rsidRPr="00DD40DC">
              <w:rPr>
                <w:b/>
                <w:noProof/>
                <w:sz w:val="20"/>
              </w:rPr>
              <w:t>TOTAL</w:t>
            </w:r>
          </w:p>
        </w:tc>
      </w:tr>
      <w:tr w:rsidR="00680441" w:rsidRPr="00DD40DC" w14:paraId="5B226D20" w14:textId="77777777" w:rsidTr="00B318DC">
        <w:trPr>
          <w:trHeight w:val="277"/>
        </w:trPr>
        <w:tc>
          <w:tcPr>
            <w:tcW w:w="3965" w:type="dxa"/>
            <w:vMerge/>
            <w:vAlign w:val="center"/>
          </w:tcPr>
          <w:p w14:paraId="7C83FF7D" w14:textId="77777777" w:rsidR="00680441" w:rsidRPr="00DD40DC" w:rsidRDefault="00680441" w:rsidP="00680441">
            <w:pPr>
              <w:spacing w:before="20" w:after="20"/>
              <w:rPr>
                <w:noProof/>
                <w:sz w:val="22"/>
              </w:rPr>
            </w:pPr>
          </w:p>
        </w:tc>
        <w:tc>
          <w:tcPr>
            <w:tcW w:w="1440" w:type="dxa"/>
            <w:vAlign w:val="center"/>
          </w:tcPr>
          <w:p w14:paraId="6EED6966" w14:textId="77777777" w:rsidR="00680441" w:rsidRPr="00DD40DC" w:rsidRDefault="00680441" w:rsidP="00680441">
            <w:pPr>
              <w:spacing w:beforeLines="20" w:before="48" w:afterLines="20" w:after="48"/>
              <w:rPr>
                <w:noProof/>
                <w:sz w:val="18"/>
              </w:rPr>
            </w:pPr>
            <w:r w:rsidRPr="00DD40DC">
              <w:rPr>
                <w:noProof/>
                <w:sz w:val="18"/>
              </w:rPr>
              <w:t>Engagements</w:t>
            </w:r>
          </w:p>
        </w:tc>
        <w:tc>
          <w:tcPr>
            <w:tcW w:w="654" w:type="dxa"/>
            <w:vAlign w:val="center"/>
          </w:tcPr>
          <w:p w14:paraId="24F16C29" w14:textId="77777777" w:rsidR="00680441" w:rsidRPr="00DD40DC" w:rsidRDefault="00680441" w:rsidP="00680441">
            <w:pPr>
              <w:spacing w:beforeLines="20" w:before="48" w:afterLines="20" w:after="48"/>
              <w:jc w:val="center"/>
              <w:rPr>
                <w:noProof/>
                <w:sz w:val="14"/>
              </w:rPr>
            </w:pPr>
            <w:r w:rsidRPr="00136659">
              <w:rPr>
                <w:noProof/>
                <w:sz w:val="14"/>
              </w:rPr>
              <w:t>4</w:t>
            </w:r>
            <w:r w:rsidRPr="00DD40DC">
              <w:rPr>
                <w:noProof/>
                <w:sz w:val="14"/>
              </w:rPr>
              <w:t>)</w:t>
            </w:r>
          </w:p>
        </w:tc>
        <w:tc>
          <w:tcPr>
            <w:tcW w:w="827" w:type="dxa"/>
            <w:vAlign w:val="center"/>
          </w:tcPr>
          <w:p w14:paraId="5CCF2F58" w14:textId="77777777" w:rsidR="00680441" w:rsidRPr="00DD40DC" w:rsidRDefault="00680441" w:rsidP="00680441">
            <w:pPr>
              <w:spacing w:before="20" w:after="20"/>
              <w:jc w:val="right"/>
              <w:rPr>
                <w:noProof/>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135823A1" w14:textId="77777777" w:rsidR="00680441" w:rsidRPr="00DD40DC" w:rsidRDefault="00680441" w:rsidP="00680441">
            <w:pPr>
              <w:spacing w:before="20" w:after="20"/>
              <w:jc w:val="right"/>
              <w:rPr>
                <w:noProof/>
                <w:sz w:val="20"/>
              </w:rPr>
            </w:pPr>
            <w:r w:rsidRPr="00136659">
              <w:rPr>
                <w:noProof/>
                <w:color w:val="000000"/>
                <w:sz w:val="20"/>
              </w:rPr>
              <w:t>0</w:t>
            </w:r>
            <w:r w:rsidRPr="00DD40DC">
              <w:rPr>
                <w:noProof/>
                <w:color w:val="000000"/>
                <w:sz w:val="20"/>
              </w:rPr>
              <w:t>,</w:t>
            </w:r>
            <w:r w:rsidRPr="00136659">
              <w:rPr>
                <w:noProof/>
                <w:color w:val="000000"/>
                <w:sz w:val="20"/>
              </w:rPr>
              <w:t>479</w:t>
            </w:r>
          </w:p>
        </w:tc>
        <w:tc>
          <w:tcPr>
            <w:tcW w:w="992" w:type="dxa"/>
            <w:tcBorders>
              <w:top w:val="single" w:sz="4" w:space="0" w:color="auto"/>
              <w:left w:val="single" w:sz="4" w:space="0" w:color="auto"/>
              <w:bottom w:val="single" w:sz="4" w:space="0" w:color="auto"/>
              <w:right w:val="single" w:sz="4" w:space="0" w:color="auto"/>
            </w:tcBorders>
            <w:vAlign w:val="center"/>
          </w:tcPr>
          <w:p w14:paraId="375B971A" w14:textId="77777777" w:rsidR="00680441" w:rsidRPr="00DD40DC" w:rsidRDefault="00680441" w:rsidP="00680441">
            <w:pPr>
              <w:spacing w:before="20" w:after="20"/>
              <w:jc w:val="right"/>
              <w:rPr>
                <w:noProof/>
                <w:sz w:val="20"/>
              </w:rPr>
            </w:pPr>
            <w:r w:rsidRPr="00136659">
              <w:rPr>
                <w:noProof/>
                <w:color w:val="000000"/>
                <w:sz w:val="20"/>
              </w:rPr>
              <w:t>0</w:t>
            </w:r>
            <w:r w:rsidRPr="00DD40DC">
              <w:rPr>
                <w:noProof/>
                <w:color w:val="000000"/>
                <w:sz w:val="20"/>
              </w:rPr>
              <w:t>,</w:t>
            </w:r>
            <w:r w:rsidRPr="00136659">
              <w:rPr>
                <w:noProof/>
                <w:color w:val="000000"/>
                <w:sz w:val="20"/>
              </w:rPr>
              <w:t>935</w:t>
            </w:r>
          </w:p>
        </w:tc>
        <w:tc>
          <w:tcPr>
            <w:tcW w:w="709" w:type="dxa"/>
            <w:tcBorders>
              <w:top w:val="single" w:sz="4" w:space="0" w:color="auto"/>
              <w:left w:val="single" w:sz="4" w:space="0" w:color="auto"/>
              <w:bottom w:val="single" w:sz="4" w:space="0" w:color="auto"/>
              <w:right w:val="single" w:sz="4" w:space="0" w:color="auto"/>
            </w:tcBorders>
            <w:vAlign w:val="center"/>
          </w:tcPr>
          <w:p w14:paraId="4FC0A273" w14:textId="77777777" w:rsidR="00680441" w:rsidRPr="00DD40DC" w:rsidRDefault="00680441" w:rsidP="00680441">
            <w:pPr>
              <w:spacing w:before="20" w:after="20"/>
              <w:jc w:val="right"/>
              <w:rPr>
                <w:noProof/>
                <w:sz w:val="20"/>
              </w:rPr>
            </w:pPr>
            <w:r w:rsidRPr="00136659">
              <w:rPr>
                <w:noProof/>
                <w:color w:val="000000"/>
                <w:sz w:val="20"/>
              </w:rPr>
              <w:t>0</w:t>
            </w:r>
            <w:r w:rsidRPr="00DD40DC">
              <w:rPr>
                <w:noProof/>
                <w:color w:val="000000"/>
                <w:sz w:val="20"/>
              </w:rPr>
              <w:t>,</w:t>
            </w:r>
            <w:r w:rsidRPr="00136659">
              <w:rPr>
                <w:noProof/>
                <w:color w:val="000000"/>
                <w:sz w:val="20"/>
              </w:rPr>
              <w:t>890</w:t>
            </w:r>
          </w:p>
        </w:tc>
        <w:tc>
          <w:tcPr>
            <w:tcW w:w="993" w:type="dxa"/>
            <w:tcBorders>
              <w:top w:val="single" w:sz="4" w:space="0" w:color="auto"/>
              <w:left w:val="single" w:sz="4" w:space="0" w:color="auto"/>
              <w:bottom w:val="single" w:sz="4" w:space="0" w:color="auto"/>
              <w:right w:val="single" w:sz="4" w:space="0" w:color="auto"/>
            </w:tcBorders>
            <w:vAlign w:val="center"/>
          </w:tcPr>
          <w:p w14:paraId="2C250619" w14:textId="77777777" w:rsidR="00680441" w:rsidRPr="00DD40DC" w:rsidRDefault="00680441" w:rsidP="00680441">
            <w:pPr>
              <w:spacing w:before="20" w:after="20"/>
              <w:jc w:val="right"/>
              <w:rPr>
                <w:noProof/>
                <w:sz w:val="20"/>
              </w:rPr>
            </w:pPr>
            <w:r w:rsidRPr="00136659">
              <w:rPr>
                <w:noProof/>
                <w:color w:val="000000"/>
                <w:sz w:val="20"/>
              </w:rPr>
              <w:t>0</w:t>
            </w:r>
            <w:r w:rsidRPr="00DD40DC">
              <w:rPr>
                <w:noProof/>
                <w:color w:val="000000"/>
                <w:sz w:val="20"/>
              </w:rPr>
              <w:t>,</w:t>
            </w:r>
            <w:r w:rsidRPr="00136659">
              <w:rPr>
                <w:noProof/>
                <w:color w:val="000000"/>
                <w:sz w:val="20"/>
              </w:rPr>
              <w:t>905</w:t>
            </w:r>
          </w:p>
        </w:tc>
        <w:tc>
          <w:tcPr>
            <w:tcW w:w="3680" w:type="dxa"/>
            <w:tcBorders>
              <w:top w:val="single" w:sz="4" w:space="0" w:color="auto"/>
              <w:left w:val="single" w:sz="4" w:space="0" w:color="auto"/>
              <w:bottom w:val="single" w:sz="4" w:space="0" w:color="auto"/>
              <w:right w:val="single" w:sz="4" w:space="0" w:color="auto"/>
            </w:tcBorders>
            <w:vAlign w:val="center"/>
          </w:tcPr>
          <w:p w14:paraId="2367AB46" w14:textId="77777777" w:rsidR="00680441" w:rsidRPr="00DD40DC" w:rsidRDefault="00680441" w:rsidP="00680441">
            <w:pPr>
              <w:spacing w:before="20" w:after="20"/>
              <w:jc w:val="right"/>
              <w:rPr>
                <w:b/>
                <w:noProof/>
                <w:sz w:val="20"/>
              </w:rPr>
            </w:pPr>
            <w:r w:rsidRPr="00136659">
              <w:rPr>
                <w:b/>
                <w:noProof/>
                <w:color w:val="000000"/>
                <w:sz w:val="20"/>
              </w:rPr>
              <w:t>3</w:t>
            </w:r>
            <w:r w:rsidRPr="00DD40DC">
              <w:rPr>
                <w:b/>
                <w:noProof/>
                <w:color w:val="000000"/>
                <w:sz w:val="20"/>
              </w:rPr>
              <w:t>,</w:t>
            </w:r>
            <w:r w:rsidRPr="00136659">
              <w:rPr>
                <w:b/>
                <w:noProof/>
                <w:color w:val="000000"/>
                <w:sz w:val="20"/>
              </w:rPr>
              <w:t>209</w:t>
            </w:r>
          </w:p>
        </w:tc>
      </w:tr>
      <w:tr w:rsidR="00680441" w:rsidRPr="00DD40DC" w14:paraId="54D53197" w14:textId="77777777" w:rsidTr="00B318DC">
        <w:tc>
          <w:tcPr>
            <w:tcW w:w="3965" w:type="dxa"/>
          </w:tcPr>
          <w:p w14:paraId="52C15684" w14:textId="77777777" w:rsidR="00680441" w:rsidRPr="00DD40DC" w:rsidRDefault="00680441" w:rsidP="00680441">
            <w:pPr>
              <w:jc w:val="center"/>
              <w:rPr>
                <w:noProof/>
                <w:sz w:val="20"/>
              </w:rPr>
            </w:pPr>
          </w:p>
        </w:tc>
        <w:tc>
          <w:tcPr>
            <w:tcW w:w="1440" w:type="dxa"/>
            <w:vAlign w:val="center"/>
          </w:tcPr>
          <w:p w14:paraId="5E20E363" w14:textId="77777777" w:rsidR="00680441" w:rsidRPr="00DD40DC" w:rsidRDefault="00680441" w:rsidP="00680441">
            <w:pPr>
              <w:spacing w:beforeLines="20" w:before="48" w:afterLines="20" w:after="48"/>
              <w:rPr>
                <w:noProof/>
                <w:sz w:val="18"/>
              </w:rPr>
            </w:pPr>
            <w:r w:rsidRPr="00DD40DC">
              <w:rPr>
                <w:noProof/>
                <w:sz w:val="18"/>
              </w:rPr>
              <w:t>Paiements</w:t>
            </w:r>
          </w:p>
        </w:tc>
        <w:tc>
          <w:tcPr>
            <w:tcW w:w="654" w:type="dxa"/>
            <w:vAlign w:val="center"/>
          </w:tcPr>
          <w:p w14:paraId="2EC03A36" w14:textId="77777777" w:rsidR="00680441" w:rsidRPr="00DD40DC" w:rsidRDefault="00680441" w:rsidP="00680441">
            <w:pPr>
              <w:spacing w:beforeLines="20" w:before="48" w:afterLines="20" w:after="48"/>
              <w:jc w:val="center"/>
              <w:rPr>
                <w:noProof/>
                <w:sz w:val="14"/>
              </w:rPr>
            </w:pPr>
            <w:r w:rsidRPr="00136659">
              <w:rPr>
                <w:noProof/>
                <w:sz w:val="14"/>
              </w:rPr>
              <w:t>5</w:t>
            </w:r>
            <w:r w:rsidRPr="00DD40DC">
              <w:rPr>
                <w:noProof/>
                <w:sz w:val="14"/>
              </w:rPr>
              <w:t>)</w:t>
            </w:r>
          </w:p>
        </w:tc>
        <w:tc>
          <w:tcPr>
            <w:tcW w:w="827" w:type="dxa"/>
            <w:vAlign w:val="bottom"/>
          </w:tcPr>
          <w:p w14:paraId="1F85FD04" w14:textId="77777777" w:rsidR="00680441" w:rsidRPr="00DD40DC" w:rsidRDefault="00680441" w:rsidP="00680441">
            <w:pPr>
              <w:spacing w:before="20" w:after="20"/>
              <w:jc w:val="right"/>
              <w:rPr>
                <w:noProof/>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72483C4C" w14:textId="77777777" w:rsidR="00680441" w:rsidRPr="00DD40DC" w:rsidRDefault="00680441" w:rsidP="00680441">
            <w:pPr>
              <w:spacing w:before="20" w:after="20"/>
              <w:jc w:val="right"/>
              <w:rPr>
                <w:noProof/>
                <w:sz w:val="20"/>
              </w:rPr>
            </w:pPr>
            <w:r w:rsidRPr="00136659">
              <w:rPr>
                <w:noProof/>
                <w:color w:val="000000"/>
                <w:sz w:val="20"/>
              </w:rPr>
              <w:t>0</w:t>
            </w:r>
            <w:r w:rsidRPr="00DD40DC">
              <w:rPr>
                <w:noProof/>
                <w:color w:val="000000"/>
                <w:sz w:val="20"/>
              </w:rPr>
              <w:t>,</w:t>
            </w:r>
            <w:r w:rsidRPr="00136659">
              <w:rPr>
                <w:noProof/>
                <w:color w:val="000000"/>
                <w:sz w:val="20"/>
              </w:rPr>
              <w:t>479</w:t>
            </w:r>
          </w:p>
        </w:tc>
        <w:tc>
          <w:tcPr>
            <w:tcW w:w="992" w:type="dxa"/>
            <w:tcBorders>
              <w:top w:val="single" w:sz="4" w:space="0" w:color="auto"/>
              <w:left w:val="single" w:sz="4" w:space="0" w:color="auto"/>
              <w:bottom w:val="single" w:sz="4" w:space="0" w:color="auto"/>
              <w:right w:val="single" w:sz="4" w:space="0" w:color="auto"/>
            </w:tcBorders>
            <w:vAlign w:val="center"/>
          </w:tcPr>
          <w:p w14:paraId="583E1224" w14:textId="77777777" w:rsidR="00680441" w:rsidRPr="00DD40DC" w:rsidRDefault="00680441" w:rsidP="00680441">
            <w:pPr>
              <w:spacing w:before="20" w:after="20"/>
              <w:jc w:val="right"/>
              <w:rPr>
                <w:noProof/>
                <w:sz w:val="20"/>
              </w:rPr>
            </w:pPr>
            <w:r w:rsidRPr="00136659">
              <w:rPr>
                <w:noProof/>
                <w:color w:val="000000"/>
                <w:sz w:val="20"/>
              </w:rPr>
              <w:t>0</w:t>
            </w:r>
            <w:r w:rsidRPr="00DD40DC">
              <w:rPr>
                <w:noProof/>
                <w:color w:val="000000"/>
                <w:sz w:val="20"/>
              </w:rPr>
              <w:t>,</w:t>
            </w:r>
            <w:r w:rsidRPr="00136659">
              <w:rPr>
                <w:noProof/>
                <w:color w:val="000000"/>
                <w:sz w:val="20"/>
              </w:rPr>
              <w:t>935</w:t>
            </w:r>
          </w:p>
        </w:tc>
        <w:tc>
          <w:tcPr>
            <w:tcW w:w="709" w:type="dxa"/>
            <w:tcBorders>
              <w:top w:val="single" w:sz="4" w:space="0" w:color="auto"/>
              <w:left w:val="single" w:sz="4" w:space="0" w:color="auto"/>
              <w:bottom w:val="single" w:sz="4" w:space="0" w:color="auto"/>
              <w:right w:val="single" w:sz="4" w:space="0" w:color="auto"/>
            </w:tcBorders>
            <w:vAlign w:val="center"/>
          </w:tcPr>
          <w:p w14:paraId="604AC385" w14:textId="77777777" w:rsidR="00680441" w:rsidRPr="00DD40DC" w:rsidRDefault="00680441" w:rsidP="00680441">
            <w:pPr>
              <w:spacing w:before="20" w:after="20"/>
              <w:jc w:val="right"/>
              <w:rPr>
                <w:noProof/>
                <w:sz w:val="20"/>
              </w:rPr>
            </w:pPr>
            <w:r w:rsidRPr="00136659">
              <w:rPr>
                <w:noProof/>
                <w:color w:val="000000"/>
                <w:sz w:val="20"/>
              </w:rPr>
              <w:t>0</w:t>
            </w:r>
            <w:r w:rsidRPr="00DD40DC">
              <w:rPr>
                <w:noProof/>
                <w:color w:val="000000"/>
                <w:sz w:val="20"/>
              </w:rPr>
              <w:t>,</w:t>
            </w:r>
            <w:r w:rsidRPr="00136659">
              <w:rPr>
                <w:noProof/>
                <w:color w:val="000000"/>
                <w:sz w:val="20"/>
              </w:rPr>
              <w:t>890</w:t>
            </w:r>
          </w:p>
        </w:tc>
        <w:tc>
          <w:tcPr>
            <w:tcW w:w="993" w:type="dxa"/>
            <w:tcBorders>
              <w:top w:val="single" w:sz="4" w:space="0" w:color="auto"/>
              <w:left w:val="single" w:sz="4" w:space="0" w:color="auto"/>
              <w:bottom w:val="single" w:sz="4" w:space="0" w:color="auto"/>
              <w:right w:val="single" w:sz="4" w:space="0" w:color="auto"/>
            </w:tcBorders>
            <w:vAlign w:val="center"/>
          </w:tcPr>
          <w:p w14:paraId="2F3BBA5B" w14:textId="77777777" w:rsidR="00680441" w:rsidRPr="00DD40DC" w:rsidRDefault="00680441" w:rsidP="00680441">
            <w:pPr>
              <w:spacing w:before="20" w:after="20"/>
              <w:jc w:val="right"/>
              <w:rPr>
                <w:noProof/>
                <w:sz w:val="20"/>
              </w:rPr>
            </w:pPr>
            <w:r w:rsidRPr="00136659">
              <w:rPr>
                <w:noProof/>
                <w:color w:val="000000"/>
                <w:sz w:val="20"/>
              </w:rPr>
              <w:t>0</w:t>
            </w:r>
            <w:r w:rsidRPr="00DD40DC">
              <w:rPr>
                <w:noProof/>
                <w:color w:val="000000"/>
                <w:sz w:val="20"/>
              </w:rPr>
              <w:t>,</w:t>
            </w:r>
            <w:r w:rsidRPr="00136659">
              <w:rPr>
                <w:noProof/>
                <w:color w:val="000000"/>
                <w:sz w:val="20"/>
              </w:rPr>
              <w:t>905</w:t>
            </w:r>
          </w:p>
        </w:tc>
        <w:tc>
          <w:tcPr>
            <w:tcW w:w="3680" w:type="dxa"/>
            <w:tcBorders>
              <w:top w:val="single" w:sz="4" w:space="0" w:color="auto"/>
              <w:left w:val="single" w:sz="4" w:space="0" w:color="auto"/>
              <w:bottom w:val="single" w:sz="4" w:space="0" w:color="auto"/>
              <w:right w:val="single" w:sz="4" w:space="0" w:color="auto"/>
            </w:tcBorders>
            <w:vAlign w:val="center"/>
          </w:tcPr>
          <w:p w14:paraId="21690443" w14:textId="77777777" w:rsidR="00680441" w:rsidRPr="00DD40DC" w:rsidRDefault="00680441" w:rsidP="00680441">
            <w:pPr>
              <w:spacing w:before="20" w:after="20"/>
              <w:jc w:val="right"/>
              <w:rPr>
                <w:b/>
                <w:noProof/>
                <w:sz w:val="20"/>
              </w:rPr>
            </w:pPr>
            <w:r w:rsidRPr="00136659">
              <w:rPr>
                <w:b/>
                <w:noProof/>
                <w:color w:val="000000"/>
                <w:sz w:val="20"/>
              </w:rPr>
              <w:t>3</w:t>
            </w:r>
            <w:r w:rsidRPr="00DD40DC">
              <w:rPr>
                <w:b/>
                <w:noProof/>
                <w:color w:val="000000"/>
                <w:sz w:val="20"/>
              </w:rPr>
              <w:t>,</w:t>
            </w:r>
            <w:r w:rsidRPr="00136659">
              <w:rPr>
                <w:b/>
                <w:noProof/>
                <w:color w:val="000000"/>
                <w:sz w:val="20"/>
              </w:rPr>
              <w:t>209</w:t>
            </w:r>
          </w:p>
        </w:tc>
      </w:tr>
      <w:tr w:rsidR="00680441" w:rsidRPr="00DD40DC" w14:paraId="0BDC118C" w14:textId="77777777" w:rsidTr="00B318DC">
        <w:trPr>
          <w:trHeight w:val="442"/>
        </w:trPr>
        <w:tc>
          <w:tcPr>
            <w:tcW w:w="3965" w:type="dxa"/>
            <w:shd w:val="thinDiagStripe" w:color="C0C0C0" w:fill="auto"/>
            <w:vAlign w:val="center"/>
          </w:tcPr>
          <w:p w14:paraId="11DC50FD" w14:textId="77777777" w:rsidR="00680441" w:rsidRPr="00DD40DC" w:rsidRDefault="00680441" w:rsidP="00680441">
            <w:pPr>
              <w:jc w:val="center"/>
              <w:rPr>
                <w:b/>
                <w:noProof/>
              </w:rPr>
            </w:pPr>
            <w:r w:rsidRPr="00DD40DC">
              <w:rPr>
                <w:b/>
                <w:noProof/>
                <w:sz w:val="22"/>
              </w:rPr>
              <w:t xml:space="preserve">TOTAL des crédits </w:t>
            </w:r>
            <w:r w:rsidRPr="00DD40DC">
              <w:rPr>
                <w:noProof/>
                <w:sz w:val="22"/>
              </w:rPr>
              <w:br/>
            </w:r>
            <w:r w:rsidRPr="00DD40DC">
              <w:rPr>
                <w:b/>
                <w:noProof/>
                <w:sz w:val="22"/>
              </w:rPr>
              <w:t xml:space="preserve">pour la RUBRIQUE </w:t>
            </w:r>
            <w:r w:rsidRPr="00136659">
              <w:rPr>
                <w:b/>
                <w:noProof/>
                <w:sz w:val="22"/>
              </w:rPr>
              <w:t>3</w:t>
            </w:r>
            <w:r w:rsidRPr="00DD40DC">
              <w:rPr>
                <w:noProof/>
                <w:sz w:val="22"/>
              </w:rPr>
              <w:br/>
              <w:t>du cadre financier pluriannuel</w:t>
            </w:r>
          </w:p>
        </w:tc>
        <w:tc>
          <w:tcPr>
            <w:tcW w:w="1440" w:type="dxa"/>
            <w:vAlign w:val="center"/>
          </w:tcPr>
          <w:p w14:paraId="4C1BB94D" w14:textId="77777777" w:rsidR="00680441" w:rsidRPr="00DD40DC" w:rsidRDefault="00680441" w:rsidP="00680441">
            <w:pPr>
              <w:rPr>
                <w:noProof/>
                <w:sz w:val="18"/>
              </w:rPr>
            </w:pPr>
            <w:r w:rsidRPr="00DD40DC">
              <w:rPr>
                <w:noProof/>
                <w:sz w:val="18"/>
              </w:rPr>
              <w:t>Engagements</w:t>
            </w:r>
          </w:p>
        </w:tc>
        <w:tc>
          <w:tcPr>
            <w:tcW w:w="654" w:type="dxa"/>
            <w:vAlign w:val="center"/>
          </w:tcPr>
          <w:p w14:paraId="5EA08C13" w14:textId="77777777" w:rsidR="00680441" w:rsidRPr="00DD40DC" w:rsidRDefault="00680441" w:rsidP="00680441">
            <w:pPr>
              <w:jc w:val="center"/>
              <w:rPr>
                <w:noProof/>
                <w:sz w:val="14"/>
              </w:rPr>
            </w:pPr>
            <w:r w:rsidRPr="00DD40DC">
              <w:rPr>
                <w:noProof/>
                <w:sz w:val="14"/>
              </w:rPr>
              <w:t>=</w:t>
            </w:r>
            <w:r w:rsidRPr="00136659">
              <w:rPr>
                <w:noProof/>
                <w:sz w:val="14"/>
              </w:rPr>
              <w:t>4</w:t>
            </w:r>
          </w:p>
        </w:tc>
        <w:tc>
          <w:tcPr>
            <w:tcW w:w="827" w:type="dxa"/>
            <w:vAlign w:val="center"/>
          </w:tcPr>
          <w:p w14:paraId="502A8B38" w14:textId="77777777" w:rsidR="00680441" w:rsidRPr="00DD40DC" w:rsidRDefault="00680441" w:rsidP="00680441">
            <w:pPr>
              <w:spacing w:after="0"/>
              <w:jc w:val="right"/>
              <w:rPr>
                <w:noProof/>
              </w:rPr>
            </w:pPr>
          </w:p>
        </w:tc>
        <w:tc>
          <w:tcPr>
            <w:tcW w:w="850" w:type="dxa"/>
            <w:tcBorders>
              <w:top w:val="single" w:sz="4" w:space="0" w:color="auto"/>
              <w:left w:val="single" w:sz="4" w:space="0" w:color="auto"/>
              <w:bottom w:val="single" w:sz="4" w:space="0" w:color="auto"/>
              <w:right w:val="single" w:sz="4" w:space="0" w:color="auto"/>
            </w:tcBorders>
            <w:vAlign w:val="center"/>
          </w:tcPr>
          <w:p w14:paraId="0B2BC6C7" w14:textId="77777777" w:rsidR="00680441" w:rsidRPr="00DD40DC" w:rsidRDefault="00680441" w:rsidP="00680441">
            <w:pPr>
              <w:spacing w:after="0"/>
              <w:jc w:val="right"/>
              <w:rPr>
                <w:noProof/>
              </w:rPr>
            </w:pPr>
            <w:r w:rsidRPr="00136659">
              <w:rPr>
                <w:noProof/>
                <w:color w:val="000000"/>
                <w:sz w:val="20"/>
              </w:rPr>
              <w:t>0</w:t>
            </w:r>
            <w:r w:rsidRPr="00DD40DC">
              <w:rPr>
                <w:noProof/>
                <w:color w:val="000000"/>
                <w:sz w:val="20"/>
              </w:rPr>
              <w:t>,</w:t>
            </w:r>
            <w:r w:rsidRPr="00136659">
              <w:rPr>
                <w:noProof/>
                <w:color w:val="000000"/>
                <w:sz w:val="20"/>
              </w:rPr>
              <w:t>479</w:t>
            </w:r>
          </w:p>
        </w:tc>
        <w:tc>
          <w:tcPr>
            <w:tcW w:w="992" w:type="dxa"/>
            <w:tcBorders>
              <w:top w:val="single" w:sz="4" w:space="0" w:color="auto"/>
              <w:left w:val="single" w:sz="4" w:space="0" w:color="auto"/>
              <w:bottom w:val="single" w:sz="4" w:space="0" w:color="auto"/>
              <w:right w:val="single" w:sz="4" w:space="0" w:color="auto"/>
            </w:tcBorders>
            <w:vAlign w:val="center"/>
          </w:tcPr>
          <w:p w14:paraId="29757532" w14:textId="77777777" w:rsidR="00680441" w:rsidRPr="00DD40DC" w:rsidRDefault="00680441" w:rsidP="00680441">
            <w:pPr>
              <w:spacing w:after="0"/>
              <w:jc w:val="right"/>
              <w:rPr>
                <w:noProof/>
              </w:rPr>
            </w:pPr>
            <w:r w:rsidRPr="00136659">
              <w:rPr>
                <w:noProof/>
                <w:color w:val="000000"/>
                <w:sz w:val="20"/>
              </w:rPr>
              <w:t>0</w:t>
            </w:r>
            <w:r w:rsidRPr="00DD40DC">
              <w:rPr>
                <w:noProof/>
                <w:color w:val="000000"/>
                <w:sz w:val="20"/>
              </w:rPr>
              <w:t>,</w:t>
            </w:r>
            <w:r w:rsidRPr="00136659">
              <w:rPr>
                <w:noProof/>
                <w:color w:val="000000"/>
                <w:sz w:val="20"/>
              </w:rPr>
              <w:t>935</w:t>
            </w:r>
          </w:p>
        </w:tc>
        <w:tc>
          <w:tcPr>
            <w:tcW w:w="709" w:type="dxa"/>
            <w:tcBorders>
              <w:top w:val="single" w:sz="4" w:space="0" w:color="auto"/>
              <w:left w:val="single" w:sz="4" w:space="0" w:color="auto"/>
              <w:bottom w:val="single" w:sz="4" w:space="0" w:color="auto"/>
              <w:right w:val="single" w:sz="4" w:space="0" w:color="auto"/>
            </w:tcBorders>
            <w:vAlign w:val="center"/>
          </w:tcPr>
          <w:p w14:paraId="1A1DBBC9" w14:textId="77777777" w:rsidR="00680441" w:rsidRPr="00DD40DC" w:rsidRDefault="00680441" w:rsidP="00680441">
            <w:pPr>
              <w:spacing w:after="0"/>
              <w:jc w:val="right"/>
              <w:rPr>
                <w:noProof/>
              </w:rPr>
            </w:pPr>
            <w:r w:rsidRPr="00136659">
              <w:rPr>
                <w:noProof/>
                <w:color w:val="000000"/>
                <w:sz w:val="20"/>
              </w:rPr>
              <w:t>0</w:t>
            </w:r>
            <w:r w:rsidRPr="00DD40DC">
              <w:rPr>
                <w:noProof/>
                <w:color w:val="000000"/>
                <w:sz w:val="20"/>
              </w:rPr>
              <w:t>,</w:t>
            </w:r>
            <w:r w:rsidRPr="00136659">
              <w:rPr>
                <w:noProof/>
                <w:color w:val="000000"/>
                <w:sz w:val="20"/>
              </w:rPr>
              <w:t>890</w:t>
            </w:r>
          </w:p>
        </w:tc>
        <w:tc>
          <w:tcPr>
            <w:tcW w:w="993" w:type="dxa"/>
            <w:tcBorders>
              <w:top w:val="single" w:sz="4" w:space="0" w:color="auto"/>
              <w:left w:val="single" w:sz="4" w:space="0" w:color="auto"/>
              <w:bottom w:val="single" w:sz="4" w:space="0" w:color="auto"/>
              <w:right w:val="single" w:sz="4" w:space="0" w:color="auto"/>
            </w:tcBorders>
            <w:vAlign w:val="center"/>
          </w:tcPr>
          <w:p w14:paraId="01B9BF7A" w14:textId="77777777" w:rsidR="00680441" w:rsidRPr="00DD40DC" w:rsidRDefault="00680441" w:rsidP="00680441">
            <w:pPr>
              <w:spacing w:after="0"/>
              <w:jc w:val="right"/>
              <w:rPr>
                <w:noProof/>
              </w:rPr>
            </w:pPr>
            <w:r w:rsidRPr="00136659">
              <w:rPr>
                <w:noProof/>
                <w:color w:val="000000"/>
                <w:sz w:val="20"/>
              </w:rPr>
              <w:t>0</w:t>
            </w:r>
            <w:r w:rsidRPr="00DD40DC">
              <w:rPr>
                <w:noProof/>
                <w:color w:val="000000"/>
                <w:sz w:val="20"/>
              </w:rPr>
              <w:t>,</w:t>
            </w:r>
            <w:r w:rsidRPr="00136659">
              <w:rPr>
                <w:noProof/>
                <w:color w:val="000000"/>
                <w:sz w:val="20"/>
              </w:rPr>
              <w:t>905</w:t>
            </w:r>
          </w:p>
        </w:tc>
        <w:tc>
          <w:tcPr>
            <w:tcW w:w="3680" w:type="dxa"/>
            <w:tcBorders>
              <w:top w:val="single" w:sz="4" w:space="0" w:color="auto"/>
              <w:left w:val="single" w:sz="4" w:space="0" w:color="auto"/>
              <w:bottom w:val="single" w:sz="4" w:space="0" w:color="auto"/>
              <w:right w:val="single" w:sz="4" w:space="0" w:color="auto"/>
            </w:tcBorders>
            <w:vAlign w:val="center"/>
          </w:tcPr>
          <w:p w14:paraId="4DF35A4D" w14:textId="77777777" w:rsidR="00680441" w:rsidRPr="00DD40DC" w:rsidRDefault="00680441" w:rsidP="00680441">
            <w:pPr>
              <w:spacing w:after="0"/>
              <w:jc w:val="right"/>
              <w:rPr>
                <w:b/>
                <w:noProof/>
              </w:rPr>
            </w:pPr>
            <w:r w:rsidRPr="00136659">
              <w:rPr>
                <w:b/>
                <w:noProof/>
                <w:color w:val="000000"/>
                <w:sz w:val="20"/>
              </w:rPr>
              <w:t>3</w:t>
            </w:r>
            <w:r w:rsidRPr="00DD40DC">
              <w:rPr>
                <w:b/>
                <w:noProof/>
                <w:color w:val="000000"/>
                <w:sz w:val="20"/>
              </w:rPr>
              <w:t>,</w:t>
            </w:r>
            <w:r w:rsidRPr="00136659">
              <w:rPr>
                <w:b/>
                <w:noProof/>
                <w:color w:val="000000"/>
                <w:sz w:val="20"/>
              </w:rPr>
              <w:t>209</w:t>
            </w:r>
          </w:p>
        </w:tc>
      </w:tr>
      <w:tr w:rsidR="00680441" w:rsidRPr="00DD40DC" w14:paraId="166E094D" w14:textId="77777777" w:rsidTr="00B318DC">
        <w:tc>
          <w:tcPr>
            <w:tcW w:w="3965" w:type="dxa"/>
            <w:shd w:val="thinDiagStripe" w:color="C0C0C0" w:fill="auto"/>
          </w:tcPr>
          <w:p w14:paraId="1499DC9D" w14:textId="77777777" w:rsidR="00680441" w:rsidRPr="00DD40DC" w:rsidRDefault="00680441" w:rsidP="00680441">
            <w:pPr>
              <w:rPr>
                <w:noProof/>
                <w:sz w:val="20"/>
              </w:rPr>
            </w:pPr>
          </w:p>
        </w:tc>
        <w:tc>
          <w:tcPr>
            <w:tcW w:w="1440" w:type="dxa"/>
            <w:vAlign w:val="center"/>
          </w:tcPr>
          <w:p w14:paraId="6DB121B7" w14:textId="77777777" w:rsidR="00680441" w:rsidRPr="00DD40DC" w:rsidRDefault="00680441" w:rsidP="00680441">
            <w:pPr>
              <w:rPr>
                <w:noProof/>
                <w:sz w:val="18"/>
              </w:rPr>
            </w:pPr>
            <w:r w:rsidRPr="00DD40DC">
              <w:rPr>
                <w:noProof/>
                <w:sz w:val="18"/>
              </w:rPr>
              <w:t>Paiements</w:t>
            </w:r>
          </w:p>
        </w:tc>
        <w:tc>
          <w:tcPr>
            <w:tcW w:w="654" w:type="dxa"/>
            <w:vAlign w:val="center"/>
          </w:tcPr>
          <w:p w14:paraId="3F67498A" w14:textId="77777777" w:rsidR="00680441" w:rsidRPr="00DD40DC" w:rsidRDefault="00680441" w:rsidP="00680441">
            <w:pPr>
              <w:jc w:val="center"/>
              <w:rPr>
                <w:noProof/>
                <w:sz w:val="14"/>
              </w:rPr>
            </w:pPr>
            <w:r w:rsidRPr="00DD40DC">
              <w:rPr>
                <w:noProof/>
                <w:sz w:val="14"/>
              </w:rPr>
              <w:t>=</w:t>
            </w:r>
            <w:r w:rsidRPr="00136659">
              <w:rPr>
                <w:noProof/>
                <w:sz w:val="14"/>
              </w:rPr>
              <w:t>5</w:t>
            </w:r>
          </w:p>
        </w:tc>
        <w:tc>
          <w:tcPr>
            <w:tcW w:w="827" w:type="dxa"/>
            <w:vAlign w:val="bottom"/>
          </w:tcPr>
          <w:p w14:paraId="787D07E0" w14:textId="77777777" w:rsidR="00680441" w:rsidRPr="00DD40DC" w:rsidRDefault="00680441" w:rsidP="00680441">
            <w:pPr>
              <w:spacing w:after="0"/>
              <w:jc w:val="right"/>
              <w:rPr>
                <w:noProof/>
              </w:rPr>
            </w:pPr>
          </w:p>
        </w:tc>
        <w:tc>
          <w:tcPr>
            <w:tcW w:w="850" w:type="dxa"/>
            <w:tcBorders>
              <w:top w:val="single" w:sz="4" w:space="0" w:color="auto"/>
              <w:left w:val="single" w:sz="4" w:space="0" w:color="auto"/>
              <w:bottom w:val="single" w:sz="4" w:space="0" w:color="auto"/>
              <w:right w:val="single" w:sz="4" w:space="0" w:color="auto"/>
            </w:tcBorders>
            <w:vAlign w:val="center"/>
          </w:tcPr>
          <w:p w14:paraId="6FA406EC" w14:textId="77777777" w:rsidR="00680441" w:rsidRPr="00DD40DC" w:rsidRDefault="00680441" w:rsidP="00680441">
            <w:pPr>
              <w:spacing w:after="0"/>
              <w:jc w:val="right"/>
              <w:rPr>
                <w:noProof/>
              </w:rPr>
            </w:pPr>
            <w:r w:rsidRPr="00136659">
              <w:rPr>
                <w:noProof/>
                <w:color w:val="000000"/>
                <w:sz w:val="20"/>
              </w:rPr>
              <w:t>0</w:t>
            </w:r>
            <w:r w:rsidRPr="00DD40DC">
              <w:rPr>
                <w:noProof/>
                <w:color w:val="000000"/>
                <w:sz w:val="20"/>
              </w:rPr>
              <w:t>,</w:t>
            </w:r>
            <w:r w:rsidRPr="00136659">
              <w:rPr>
                <w:noProof/>
                <w:color w:val="000000"/>
                <w:sz w:val="20"/>
              </w:rPr>
              <w:t>479</w:t>
            </w:r>
          </w:p>
        </w:tc>
        <w:tc>
          <w:tcPr>
            <w:tcW w:w="992" w:type="dxa"/>
            <w:tcBorders>
              <w:top w:val="single" w:sz="4" w:space="0" w:color="auto"/>
              <w:left w:val="single" w:sz="4" w:space="0" w:color="auto"/>
              <w:bottom w:val="single" w:sz="4" w:space="0" w:color="auto"/>
              <w:right w:val="single" w:sz="4" w:space="0" w:color="auto"/>
            </w:tcBorders>
            <w:vAlign w:val="center"/>
          </w:tcPr>
          <w:p w14:paraId="02AA70F7" w14:textId="77777777" w:rsidR="00680441" w:rsidRPr="00DD40DC" w:rsidRDefault="00680441" w:rsidP="00680441">
            <w:pPr>
              <w:spacing w:after="0"/>
              <w:jc w:val="right"/>
              <w:rPr>
                <w:noProof/>
              </w:rPr>
            </w:pPr>
            <w:r w:rsidRPr="00136659">
              <w:rPr>
                <w:noProof/>
                <w:color w:val="000000"/>
                <w:sz w:val="20"/>
              </w:rPr>
              <w:t>0</w:t>
            </w:r>
            <w:r w:rsidRPr="00DD40DC">
              <w:rPr>
                <w:noProof/>
                <w:color w:val="000000"/>
                <w:sz w:val="20"/>
              </w:rPr>
              <w:t>,</w:t>
            </w:r>
            <w:r w:rsidRPr="00136659">
              <w:rPr>
                <w:noProof/>
                <w:color w:val="000000"/>
                <w:sz w:val="20"/>
              </w:rPr>
              <w:t>935</w:t>
            </w:r>
          </w:p>
        </w:tc>
        <w:tc>
          <w:tcPr>
            <w:tcW w:w="709" w:type="dxa"/>
            <w:tcBorders>
              <w:top w:val="single" w:sz="4" w:space="0" w:color="auto"/>
              <w:left w:val="single" w:sz="4" w:space="0" w:color="auto"/>
              <w:bottom w:val="single" w:sz="4" w:space="0" w:color="auto"/>
              <w:right w:val="single" w:sz="4" w:space="0" w:color="auto"/>
            </w:tcBorders>
            <w:vAlign w:val="center"/>
          </w:tcPr>
          <w:p w14:paraId="5FBC767D" w14:textId="77777777" w:rsidR="00680441" w:rsidRPr="00DD40DC" w:rsidRDefault="00680441" w:rsidP="00680441">
            <w:pPr>
              <w:spacing w:after="0"/>
              <w:jc w:val="right"/>
              <w:rPr>
                <w:noProof/>
              </w:rPr>
            </w:pPr>
            <w:r w:rsidRPr="00136659">
              <w:rPr>
                <w:noProof/>
                <w:color w:val="000000"/>
                <w:sz w:val="20"/>
              </w:rPr>
              <w:t>0</w:t>
            </w:r>
            <w:r w:rsidRPr="00DD40DC">
              <w:rPr>
                <w:noProof/>
                <w:color w:val="000000"/>
                <w:sz w:val="20"/>
              </w:rPr>
              <w:t>,</w:t>
            </w:r>
            <w:r w:rsidRPr="00136659">
              <w:rPr>
                <w:noProof/>
                <w:color w:val="000000"/>
                <w:sz w:val="20"/>
              </w:rPr>
              <w:t>890</w:t>
            </w:r>
          </w:p>
        </w:tc>
        <w:tc>
          <w:tcPr>
            <w:tcW w:w="993" w:type="dxa"/>
            <w:tcBorders>
              <w:top w:val="single" w:sz="4" w:space="0" w:color="auto"/>
              <w:left w:val="single" w:sz="4" w:space="0" w:color="auto"/>
              <w:bottom w:val="single" w:sz="4" w:space="0" w:color="auto"/>
              <w:right w:val="single" w:sz="4" w:space="0" w:color="auto"/>
            </w:tcBorders>
            <w:vAlign w:val="center"/>
          </w:tcPr>
          <w:p w14:paraId="5C1A938B" w14:textId="77777777" w:rsidR="00680441" w:rsidRPr="00DD40DC" w:rsidRDefault="00680441" w:rsidP="00680441">
            <w:pPr>
              <w:spacing w:after="0"/>
              <w:jc w:val="right"/>
              <w:rPr>
                <w:noProof/>
              </w:rPr>
            </w:pPr>
            <w:r w:rsidRPr="00136659">
              <w:rPr>
                <w:noProof/>
                <w:color w:val="000000"/>
                <w:sz w:val="20"/>
              </w:rPr>
              <w:t>0</w:t>
            </w:r>
            <w:r w:rsidRPr="00DD40DC">
              <w:rPr>
                <w:noProof/>
                <w:color w:val="000000"/>
                <w:sz w:val="20"/>
              </w:rPr>
              <w:t>,</w:t>
            </w:r>
            <w:r w:rsidRPr="00136659">
              <w:rPr>
                <w:noProof/>
                <w:color w:val="000000"/>
                <w:sz w:val="20"/>
              </w:rPr>
              <w:t>905</w:t>
            </w:r>
          </w:p>
        </w:tc>
        <w:tc>
          <w:tcPr>
            <w:tcW w:w="3680" w:type="dxa"/>
            <w:tcBorders>
              <w:top w:val="single" w:sz="4" w:space="0" w:color="auto"/>
              <w:left w:val="single" w:sz="4" w:space="0" w:color="auto"/>
              <w:bottom w:val="single" w:sz="4" w:space="0" w:color="auto"/>
              <w:right w:val="single" w:sz="4" w:space="0" w:color="auto"/>
            </w:tcBorders>
            <w:vAlign w:val="center"/>
          </w:tcPr>
          <w:p w14:paraId="029B2F30" w14:textId="77777777" w:rsidR="00680441" w:rsidRPr="00DD40DC" w:rsidRDefault="00680441" w:rsidP="00680441">
            <w:pPr>
              <w:spacing w:after="0"/>
              <w:jc w:val="right"/>
              <w:rPr>
                <w:b/>
                <w:noProof/>
              </w:rPr>
            </w:pPr>
            <w:r w:rsidRPr="00136659">
              <w:rPr>
                <w:b/>
                <w:noProof/>
                <w:color w:val="000000"/>
                <w:sz w:val="20"/>
              </w:rPr>
              <w:t>3</w:t>
            </w:r>
            <w:r w:rsidRPr="00DD40DC">
              <w:rPr>
                <w:b/>
                <w:noProof/>
                <w:color w:val="000000"/>
                <w:sz w:val="20"/>
              </w:rPr>
              <w:t>,</w:t>
            </w:r>
            <w:r w:rsidRPr="00136659">
              <w:rPr>
                <w:b/>
                <w:noProof/>
                <w:color w:val="000000"/>
                <w:sz w:val="20"/>
              </w:rPr>
              <w:t>209</w:t>
            </w:r>
          </w:p>
        </w:tc>
      </w:tr>
    </w:tbl>
    <w:p w14:paraId="16677FAE" w14:textId="77777777" w:rsidR="004755EE" w:rsidRPr="00DD40DC" w:rsidRDefault="004755EE" w:rsidP="004755EE">
      <w:pPr>
        <w:jc w:val="right"/>
        <w:rPr>
          <w:rFonts w:eastAsia="Calibri"/>
          <w:noProof/>
          <w:lang w:eastAsia="en-GB"/>
        </w:rPr>
      </w:pPr>
    </w:p>
    <w:p w14:paraId="1B9A033D" w14:textId="77777777" w:rsidR="004755EE" w:rsidRPr="00DD40DC" w:rsidRDefault="004755EE" w:rsidP="004755EE">
      <w:pPr>
        <w:jc w:val="right"/>
        <w:rPr>
          <w:rFonts w:eastAsia="Calibri"/>
          <w:noProof/>
          <w:sz w:val="20"/>
        </w:rPr>
      </w:pPr>
      <w:r w:rsidRPr="00DD40DC">
        <w:rPr>
          <w:noProof/>
          <w:sz w:val="20"/>
        </w:rPr>
        <w:t xml:space="preserve">en Mio EUR (à la </w:t>
      </w:r>
      <w:r w:rsidRPr="00136659">
        <w:rPr>
          <w:noProof/>
          <w:sz w:val="20"/>
        </w:rPr>
        <w:t>3</w:t>
      </w:r>
      <w:r w:rsidRPr="00DD40DC">
        <w:rPr>
          <w:noProof/>
          <w:sz w:val="20"/>
          <w:vertAlign w:val="superscript"/>
        </w:rPr>
        <w:t>e</w:t>
      </w:r>
      <w:r w:rsidRPr="00DD40DC">
        <w:rPr>
          <w:noProof/>
          <w:sz w:val="20"/>
        </w:rPr>
        <w:t xml:space="preserve"> décimale)</w:t>
      </w:r>
    </w:p>
    <w:tbl>
      <w:tblPr>
        <w:tblW w:w="13892" w:type="dxa"/>
        <w:tblInd w:w="-176" w:type="dxa"/>
        <w:tblLook w:val="04A0" w:firstRow="1" w:lastRow="0" w:firstColumn="1" w:lastColumn="0" w:noHBand="0" w:noVBand="1"/>
      </w:tblPr>
      <w:tblGrid>
        <w:gridCol w:w="9498"/>
        <w:gridCol w:w="851"/>
        <w:gridCol w:w="3543"/>
      </w:tblGrid>
      <w:tr w:rsidR="004755EE" w:rsidRPr="00DD40DC" w14:paraId="784687F3" w14:textId="77777777" w:rsidTr="00E863E4">
        <w:trPr>
          <w:trHeight w:val="397"/>
        </w:trPr>
        <w:tc>
          <w:tcPr>
            <w:tcW w:w="9498" w:type="dxa"/>
            <w:tcBorders>
              <w:top w:val="single" w:sz="4" w:space="0" w:color="auto"/>
              <w:left w:val="single" w:sz="4" w:space="0" w:color="auto"/>
              <w:bottom w:val="single" w:sz="4" w:space="0" w:color="auto"/>
              <w:right w:val="single" w:sz="4" w:space="0" w:color="auto"/>
            </w:tcBorders>
            <w:shd w:val="thinDiagStripe" w:color="C0C0C0" w:fill="F1F1F1"/>
            <w:vAlign w:val="center"/>
            <w:hideMark/>
          </w:tcPr>
          <w:p w14:paraId="7E7B0A81" w14:textId="77777777" w:rsidR="004755EE" w:rsidRPr="00DD40DC" w:rsidRDefault="004755EE" w:rsidP="00E863E4">
            <w:pPr>
              <w:spacing w:before="0" w:after="0"/>
              <w:jc w:val="left"/>
              <w:rPr>
                <w:rFonts w:eastAsia="Times New Roman"/>
                <w:b/>
                <w:bCs/>
                <w:noProof/>
                <w:color w:val="000000"/>
                <w:sz w:val="22"/>
              </w:rPr>
            </w:pPr>
            <w:r w:rsidRPr="00DD40DC">
              <w:rPr>
                <w:b/>
                <w:noProof/>
                <w:color w:val="000000"/>
                <w:sz w:val="22"/>
              </w:rPr>
              <w:t xml:space="preserve">Rubrique du cadre financier pluriannuel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514F04C7" w14:textId="77777777" w:rsidR="004755EE" w:rsidRPr="00DD40DC" w:rsidRDefault="004755EE" w:rsidP="00E863E4">
            <w:pPr>
              <w:spacing w:before="0" w:after="0"/>
              <w:jc w:val="center"/>
              <w:rPr>
                <w:rFonts w:eastAsia="Times New Roman"/>
                <w:noProof/>
                <w:color w:val="000000"/>
                <w:sz w:val="22"/>
              </w:rPr>
            </w:pPr>
            <w:r w:rsidRPr="00136659">
              <w:rPr>
                <w:noProof/>
                <w:color w:val="000000"/>
                <w:sz w:val="22"/>
              </w:rPr>
              <w:t>7</w:t>
            </w:r>
          </w:p>
        </w:tc>
        <w:tc>
          <w:tcPr>
            <w:tcW w:w="3543" w:type="dxa"/>
            <w:tcBorders>
              <w:top w:val="single" w:sz="4" w:space="0" w:color="auto"/>
              <w:left w:val="nil"/>
              <w:bottom w:val="single" w:sz="4" w:space="0" w:color="auto"/>
              <w:right w:val="single" w:sz="4" w:space="0" w:color="auto"/>
            </w:tcBorders>
            <w:shd w:val="clear" w:color="auto" w:fill="auto"/>
            <w:vAlign w:val="center"/>
            <w:hideMark/>
          </w:tcPr>
          <w:p w14:paraId="5F772154" w14:textId="77777777" w:rsidR="004755EE" w:rsidRPr="00DD40DC" w:rsidRDefault="004755EE" w:rsidP="00E863E4">
            <w:pPr>
              <w:spacing w:before="0" w:after="0"/>
              <w:jc w:val="center"/>
              <w:rPr>
                <w:rFonts w:eastAsia="Times New Roman"/>
                <w:noProof/>
                <w:color w:val="000000"/>
                <w:szCs w:val="24"/>
              </w:rPr>
            </w:pPr>
            <w:r w:rsidRPr="00DD40DC">
              <w:rPr>
                <w:noProof/>
                <w:color w:val="000000"/>
                <w:sz w:val="22"/>
              </w:rPr>
              <w:t>«Dépenses administratives»</w:t>
            </w:r>
          </w:p>
        </w:tc>
      </w:tr>
    </w:tbl>
    <w:p w14:paraId="44DA7FD2" w14:textId="77777777" w:rsidR="004755EE" w:rsidRPr="00DD40DC" w:rsidRDefault="004755EE" w:rsidP="004755EE">
      <w:pPr>
        <w:jc w:val="right"/>
        <w:rPr>
          <w:rFonts w:eastAsia="Calibri"/>
          <w:noProof/>
          <w:sz w:val="20"/>
          <w:lang w:eastAsia="en-GB"/>
        </w:rPr>
      </w:pP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0"/>
        <w:gridCol w:w="1560"/>
        <w:gridCol w:w="534"/>
        <w:gridCol w:w="868"/>
        <w:gridCol w:w="868"/>
        <w:gridCol w:w="868"/>
        <w:gridCol w:w="868"/>
        <w:gridCol w:w="868"/>
        <w:gridCol w:w="31"/>
        <w:gridCol w:w="3482"/>
      </w:tblGrid>
      <w:tr w:rsidR="004755EE" w:rsidRPr="00DD40DC" w14:paraId="6B53029B" w14:textId="77777777" w:rsidTr="00E863E4">
        <w:tc>
          <w:tcPr>
            <w:tcW w:w="3960" w:type="dxa"/>
            <w:tcBorders>
              <w:top w:val="nil"/>
              <w:left w:val="nil"/>
              <w:right w:val="nil"/>
            </w:tcBorders>
            <w:vAlign w:val="center"/>
          </w:tcPr>
          <w:p w14:paraId="0D666F96" w14:textId="77777777" w:rsidR="004755EE" w:rsidRPr="00DD40DC" w:rsidRDefault="004755EE" w:rsidP="00E863E4">
            <w:pPr>
              <w:jc w:val="center"/>
              <w:rPr>
                <w:rFonts w:eastAsia="Calibri"/>
                <w:noProof/>
                <w:lang w:eastAsia="en-GB"/>
              </w:rPr>
            </w:pPr>
          </w:p>
        </w:tc>
        <w:tc>
          <w:tcPr>
            <w:tcW w:w="1560" w:type="dxa"/>
            <w:tcBorders>
              <w:top w:val="nil"/>
              <w:left w:val="nil"/>
              <w:right w:val="nil"/>
            </w:tcBorders>
          </w:tcPr>
          <w:p w14:paraId="2DD38E3B" w14:textId="77777777" w:rsidR="004755EE" w:rsidRPr="00DD40DC" w:rsidRDefault="004755EE" w:rsidP="00E863E4">
            <w:pPr>
              <w:rPr>
                <w:rFonts w:eastAsia="Calibri"/>
                <w:noProof/>
                <w:sz w:val="20"/>
                <w:lang w:eastAsia="en-GB"/>
              </w:rPr>
            </w:pPr>
          </w:p>
        </w:tc>
        <w:tc>
          <w:tcPr>
            <w:tcW w:w="534" w:type="dxa"/>
            <w:tcBorders>
              <w:top w:val="nil"/>
              <w:left w:val="nil"/>
            </w:tcBorders>
          </w:tcPr>
          <w:p w14:paraId="280444E0" w14:textId="77777777" w:rsidR="004755EE" w:rsidRPr="00DD40DC" w:rsidRDefault="004755EE" w:rsidP="00E863E4">
            <w:pPr>
              <w:jc w:val="center"/>
              <w:rPr>
                <w:rFonts w:eastAsia="Calibri"/>
                <w:noProof/>
                <w:sz w:val="20"/>
                <w:lang w:eastAsia="en-GB"/>
              </w:rPr>
            </w:pPr>
          </w:p>
        </w:tc>
        <w:tc>
          <w:tcPr>
            <w:tcW w:w="868" w:type="dxa"/>
            <w:vAlign w:val="center"/>
          </w:tcPr>
          <w:p w14:paraId="46D31E3D" w14:textId="77777777" w:rsidR="004755EE" w:rsidRPr="00DD40DC" w:rsidRDefault="004755EE" w:rsidP="00E863E4">
            <w:pPr>
              <w:jc w:val="center"/>
              <w:rPr>
                <w:rFonts w:eastAsia="Calibri"/>
                <w:noProof/>
                <w:sz w:val="20"/>
              </w:rPr>
            </w:pPr>
            <w:r w:rsidRPr="00136659">
              <w:rPr>
                <w:noProof/>
                <w:sz w:val="20"/>
              </w:rPr>
              <w:t>2023</w:t>
            </w:r>
          </w:p>
        </w:tc>
        <w:tc>
          <w:tcPr>
            <w:tcW w:w="868" w:type="dxa"/>
            <w:vAlign w:val="center"/>
          </w:tcPr>
          <w:p w14:paraId="2C3BF456" w14:textId="77777777" w:rsidR="004755EE" w:rsidRPr="00DD40DC" w:rsidRDefault="004755EE" w:rsidP="00E863E4">
            <w:pPr>
              <w:jc w:val="center"/>
              <w:rPr>
                <w:rFonts w:eastAsia="Calibri"/>
                <w:noProof/>
                <w:sz w:val="20"/>
              </w:rPr>
            </w:pPr>
            <w:r w:rsidRPr="00136659">
              <w:rPr>
                <w:noProof/>
                <w:sz w:val="20"/>
              </w:rPr>
              <w:t>2024</w:t>
            </w:r>
          </w:p>
        </w:tc>
        <w:tc>
          <w:tcPr>
            <w:tcW w:w="868" w:type="dxa"/>
            <w:vAlign w:val="center"/>
          </w:tcPr>
          <w:p w14:paraId="1319497B" w14:textId="77777777" w:rsidR="004755EE" w:rsidRPr="00DD40DC" w:rsidRDefault="004755EE" w:rsidP="00E863E4">
            <w:pPr>
              <w:jc w:val="center"/>
              <w:rPr>
                <w:rFonts w:eastAsia="Calibri"/>
                <w:noProof/>
                <w:sz w:val="20"/>
              </w:rPr>
            </w:pPr>
            <w:r w:rsidRPr="00136659">
              <w:rPr>
                <w:noProof/>
                <w:sz w:val="20"/>
              </w:rPr>
              <w:t>2025</w:t>
            </w:r>
          </w:p>
        </w:tc>
        <w:tc>
          <w:tcPr>
            <w:tcW w:w="868" w:type="dxa"/>
            <w:vAlign w:val="center"/>
          </w:tcPr>
          <w:p w14:paraId="4C24BD0A" w14:textId="77777777" w:rsidR="004755EE" w:rsidRPr="00DD40DC" w:rsidRDefault="004755EE" w:rsidP="00E863E4">
            <w:pPr>
              <w:jc w:val="center"/>
              <w:rPr>
                <w:rFonts w:eastAsia="Calibri"/>
                <w:noProof/>
                <w:sz w:val="20"/>
              </w:rPr>
            </w:pPr>
            <w:r w:rsidRPr="00136659">
              <w:rPr>
                <w:noProof/>
                <w:sz w:val="20"/>
              </w:rPr>
              <w:t>2026</w:t>
            </w:r>
          </w:p>
        </w:tc>
        <w:tc>
          <w:tcPr>
            <w:tcW w:w="899" w:type="dxa"/>
            <w:gridSpan w:val="2"/>
            <w:vAlign w:val="center"/>
          </w:tcPr>
          <w:p w14:paraId="3874FBCE" w14:textId="77777777" w:rsidR="004755EE" w:rsidRPr="00DD40DC" w:rsidRDefault="004755EE" w:rsidP="00E863E4">
            <w:pPr>
              <w:jc w:val="center"/>
              <w:rPr>
                <w:rFonts w:eastAsia="Calibri"/>
                <w:b/>
                <w:noProof/>
                <w:sz w:val="18"/>
              </w:rPr>
            </w:pPr>
            <w:r w:rsidRPr="00136659">
              <w:rPr>
                <w:noProof/>
                <w:sz w:val="18"/>
              </w:rPr>
              <w:t>2027</w:t>
            </w:r>
            <w:r w:rsidRPr="00DD40DC">
              <w:rPr>
                <w:noProof/>
                <w:sz w:val="18"/>
              </w:rPr>
              <w:t xml:space="preserve"> </w:t>
            </w:r>
          </w:p>
        </w:tc>
        <w:tc>
          <w:tcPr>
            <w:tcW w:w="3482" w:type="dxa"/>
            <w:vAlign w:val="center"/>
          </w:tcPr>
          <w:p w14:paraId="7AECD923" w14:textId="77777777" w:rsidR="004755EE" w:rsidRPr="00DD40DC" w:rsidRDefault="004755EE" w:rsidP="00E863E4">
            <w:pPr>
              <w:jc w:val="center"/>
              <w:rPr>
                <w:rFonts w:eastAsia="Calibri"/>
                <w:b/>
                <w:noProof/>
                <w:sz w:val="20"/>
              </w:rPr>
            </w:pPr>
            <w:r w:rsidRPr="00DD40DC">
              <w:rPr>
                <w:b/>
                <w:noProof/>
                <w:sz w:val="20"/>
              </w:rPr>
              <w:t>TOTAL</w:t>
            </w:r>
          </w:p>
        </w:tc>
      </w:tr>
      <w:tr w:rsidR="004755EE" w:rsidRPr="00DD40DC" w14:paraId="618F22B7" w14:textId="77777777" w:rsidTr="00E863E4">
        <w:trPr>
          <w:gridAfter w:val="9"/>
          <w:wAfter w:w="9947" w:type="dxa"/>
        </w:trPr>
        <w:tc>
          <w:tcPr>
            <w:tcW w:w="3960" w:type="dxa"/>
            <w:vAlign w:val="center"/>
          </w:tcPr>
          <w:p w14:paraId="6A97EDEA" w14:textId="77777777" w:rsidR="004755EE" w:rsidRPr="00DD40DC" w:rsidRDefault="004755EE" w:rsidP="00E863E4">
            <w:pPr>
              <w:spacing w:before="60" w:after="60"/>
              <w:jc w:val="center"/>
              <w:rPr>
                <w:rFonts w:eastAsia="Calibri"/>
                <w:noProof/>
              </w:rPr>
            </w:pPr>
            <w:r w:rsidRPr="00DD40DC">
              <w:rPr>
                <w:noProof/>
                <w:sz w:val="22"/>
              </w:rPr>
              <w:t>DG: CLIMA</w:t>
            </w:r>
          </w:p>
        </w:tc>
      </w:tr>
      <w:tr w:rsidR="004755EE" w:rsidRPr="00DD40DC" w14:paraId="22BA6893" w14:textId="77777777" w:rsidTr="00E863E4">
        <w:trPr>
          <w:trHeight w:val="638"/>
        </w:trPr>
        <w:tc>
          <w:tcPr>
            <w:tcW w:w="6054" w:type="dxa"/>
            <w:gridSpan w:val="3"/>
            <w:vAlign w:val="center"/>
          </w:tcPr>
          <w:p w14:paraId="4B33B839" w14:textId="77777777" w:rsidR="004755EE" w:rsidRPr="00DD40DC" w:rsidRDefault="004755EE" w:rsidP="00E863E4">
            <w:pPr>
              <w:spacing w:before="20" w:after="20"/>
              <w:rPr>
                <w:rFonts w:eastAsia="Calibri"/>
                <w:noProof/>
              </w:rPr>
            </w:pPr>
            <w:r w:rsidRPr="00DD40DC">
              <w:rPr>
                <w:rFonts w:ascii="Wingdings" w:hAnsi="Wingdings"/>
                <w:noProof/>
                <w:sz w:val="22"/>
              </w:rPr>
              <w:t>□</w:t>
            </w:r>
            <w:r w:rsidRPr="00DD40DC">
              <w:rPr>
                <w:noProof/>
              </w:rPr>
              <w:t xml:space="preserve"> Ressources humaines</w:t>
            </w:r>
            <w:r w:rsidRPr="00DD40DC">
              <w:rPr>
                <w:noProof/>
                <w:sz w:val="22"/>
              </w:rPr>
              <w:t xml:space="preserve"> </w:t>
            </w:r>
          </w:p>
        </w:tc>
        <w:tc>
          <w:tcPr>
            <w:tcW w:w="868" w:type="dxa"/>
            <w:vAlign w:val="center"/>
          </w:tcPr>
          <w:p w14:paraId="1A2F3235" w14:textId="77777777" w:rsidR="004755EE" w:rsidRPr="00DD40DC" w:rsidRDefault="004755EE" w:rsidP="00E863E4">
            <w:pPr>
              <w:spacing w:before="20" w:after="20"/>
              <w:rPr>
                <w:rFonts w:eastAsia="Calibri"/>
                <w:noProof/>
                <w:sz w:val="20"/>
                <w:lang w:eastAsia="en-GB"/>
              </w:rPr>
            </w:pPr>
          </w:p>
        </w:tc>
        <w:tc>
          <w:tcPr>
            <w:tcW w:w="868" w:type="dxa"/>
            <w:vAlign w:val="center"/>
          </w:tcPr>
          <w:p w14:paraId="1FA5EA61" w14:textId="77777777" w:rsidR="004755EE" w:rsidRPr="00DD40DC" w:rsidRDefault="004755EE" w:rsidP="00E863E4">
            <w:pPr>
              <w:spacing w:before="20" w:after="20"/>
              <w:jc w:val="right"/>
              <w:rPr>
                <w:rFonts w:eastAsia="Calibri"/>
                <w:noProof/>
                <w:sz w:val="20"/>
              </w:rPr>
            </w:pPr>
            <w:r w:rsidRPr="00136659">
              <w:rPr>
                <w:noProof/>
                <w:sz w:val="20"/>
              </w:rPr>
              <w:t>0</w:t>
            </w:r>
            <w:r w:rsidRPr="00DD40DC">
              <w:rPr>
                <w:noProof/>
                <w:sz w:val="20"/>
              </w:rPr>
              <w:t>,</w:t>
            </w:r>
            <w:r w:rsidRPr="00136659">
              <w:rPr>
                <w:noProof/>
                <w:sz w:val="20"/>
              </w:rPr>
              <w:t>091</w:t>
            </w:r>
          </w:p>
        </w:tc>
        <w:tc>
          <w:tcPr>
            <w:tcW w:w="868" w:type="dxa"/>
            <w:vAlign w:val="center"/>
          </w:tcPr>
          <w:p w14:paraId="3B1D5DE3" w14:textId="77777777" w:rsidR="004755EE" w:rsidRPr="00DD40DC" w:rsidRDefault="004755EE" w:rsidP="00E863E4">
            <w:pPr>
              <w:spacing w:before="20" w:after="20"/>
              <w:jc w:val="right"/>
              <w:rPr>
                <w:rFonts w:eastAsia="Calibri"/>
                <w:noProof/>
                <w:sz w:val="20"/>
              </w:rPr>
            </w:pPr>
            <w:r w:rsidRPr="00136659">
              <w:rPr>
                <w:noProof/>
                <w:sz w:val="20"/>
              </w:rPr>
              <w:t>0</w:t>
            </w:r>
            <w:r w:rsidRPr="00DD40DC">
              <w:rPr>
                <w:noProof/>
                <w:sz w:val="20"/>
              </w:rPr>
              <w:t>,</w:t>
            </w:r>
            <w:r w:rsidRPr="00136659">
              <w:rPr>
                <w:noProof/>
                <w:sz w:val="20"/>
              </w:rPr>
              <w:t>091</w:t>
            </w:r>
          </w:p>
        </w:tc>
        <w:tc>
          <w:tcPr>
            <w:tcW w:w="868" w:type="dxa"/>
            <w:vAlign w:val="center"/>
          </w:tcPr>
          <w:p w14:paraId="70A78E5A" w14:textId="77777777" w:rsidR="004755EE" w:rsidRPr="00DD40DC" w:rsidRDefault="004755EE" w:rsidP="00E863E4">
            <w:pPr>
              <w:spacing w:before="20" w:after="20"/>
              <w:jc w:val="right"/>
              <w:rPr>
                <w:rFonts w:eastAsia="Calibri"/>
                <w:noProof/>
                <w:sz w:val="20"/>
              </w:rPr>
            </w:pPr>
            <w:r w:rsidRPr="00136659">
              <w:rPr>
                <w:noProof/>
                <w:sz w:val="20"/>
              </w:rPr>
              <w:t>0</w:t>
            </w:r>
            <w:r w:rsidRPr="00DD40DC">
              <w:rPr>
                <w:noProof/>
                <w:sz w:val="20"/>
              </w:rPr>
              <w:t>,</w:t>
            </w:r>
            <w:r w:rsidRPr="00136659">
              <w:rPr>
                <w:noProof/>
                <w:sz w:val="20"/>
              </w:rPr>
              <w:t>091</w:t>
            </w:r>
          </w:p>
        </w:tc>
        <w:tc>
          <w:tcPr>
            <w:tcW w:w="868" w:type="dxa"/>
            <w:vAlign w:val="center"/>
          </w:tcPr>
          <w:p w14:paraId="670CF812" w14:textId="77777777" w:rsidR="004755EE" w:rsidRPr="00DD40DC" w:rsidRDefault="004755EE" w:rsidP="00E863E4">
            <w:pPr>
              <w:spacing w:before="20" w:after="20"/>
              <w:jc w:val="right"/>
              <w:rPr>
                <w:rFonts w:eastAsia="Calibri"/>
                <w:noProof/>
                <w:sz w:val="20"/>
              </w:rPr>
            </w:pPr>
            <w:r w:rsidRPr="00136659">
              <w:rPr>
                <w:noProof/>
                <w:sz w:val="20"/>
              </w:rPr>
              <w:t>0</w:t>
            </w:r>
            <w:r w:rsidRPr="00DD40DC">
              <w:rPr>
                <w:noProof/>
                <w:sz w:val="20"/>
              </w:rPr>
              <w:t>,</w:t>
            </w:r>
            <w:r w:rsidRPr="00136659">
              <w:rPr>
                <w:noProof/>
                <w:sz w:val="20"/>
              </w:rPr>
              <w:t>091</w:t>
            </w:r>
          </w:p>
        </w:tc>
        <w:tc>
          <w:tcPr>
            <w:tcW w:w="3513" w:type="dxa"/>
            <w:gridSpan w:val="2"/>
            <w:vAlign w:val="center"/>
          </w:tcPr>
          <w:p w14:paraId="7795C199" w14:textId="77777777" w:rsidR="004755EE" w:rsidRPr="00DD40DC" w:rsidRDefault="004755EE" w:rsidP="00E863E4">
            <w:pPr>
              <w:spacing w:before="20" w:after="20"/>
              <w:jc w:val="center"/>
              <w:rPr>
                <w:rFonts w:eastAsia="Calibri"/>
                <w:noProof/>
                <w:sz w:val="20"/>
                <w:lang w:eastAsia="en-GB"/>
              </w:rPr>
            </w:pPr>
          </w:p>
          <w:p w14:paraId="4730FC79" w14:textId="77777777" w:rsidR="004755EE" w:rsidRPr="00DD40DC" w:rsidRDefault="004755EE" w:rsidP="00E863E4">
            <w:pPr>
              <w:spacing w:before="20" w:after="20"/>
              <w:jc w:val="center"/>
              <w:rPr>
                <w:rFonts w:eastAsia="Calibri"/>
                <w:b/>
                <w:bCs/>
                <w:noProof/>
                <w:sz w:val="20"/>
              </w:rPr>
            </w:pPr>
            <w:r w:rsidRPr="00136659">
              <w:rPr>
                <w:b/>
                <w:noProof/>
                <w:sz w:val="20"/>
              </w:rPr>
              <w:t>0</w:t>
            </w:r>
            <w:r w:rsidRPr="00DD40DC">
              <w:rPr>
                <w:b/>
                <w:noProof/>
                <w:sz w:val="20"/>
              </w:rPr>
              <w:t>,</w:t>
            </w:r>
            <w:r w:rsidRPr="00136659">
              <w:rPr>
                <w:b/>
                <w:noProof/>
                <w:sz w:val="20"/>
              </w:rPr>
              <w:t>364</w:t>
            </w:r>
          </w:p>
          <w:p w14:paraId="3D528B65" w14:textId="77777777" w:rsidR="004755EE" w:rsidRPr="00DD40DC" w:rsidRDefault="004755EE" w:rsidP="00E863E4">
            <w:pPr>
              <w:spacing w:before="20" w:after="20"/>
              <w:jc w:val="right"/>
              <w:rPr>
                <w:rFonts w:eastAsia="Calibri"/>
                <w:b/>
                <w:noProof/>
                <w:sz w:val="20"/>
                <w:lang w:eastAsia="en-GB"/>
              </w:rPr>
            </w:pPr>
          </w:p>
        </w:tc>
      </w:tr>
      <w:tr w:rsidR="004755EE" w:rsidRPr="00DD40DC" w14:paraId="74061A2D" w14:textId="77777777" w:rsidTr="00E863E4">
        <w:trPr>
          <w:trHeight w:val="351"/>
        </w:trPr>
        <w:tc>
          <w:tcPr>
            <w:tcW w:w="6054" w:type="dxa"/>
            <w:gridSpan w:val="3"/>
            <w:vAlign w:val="center"/>
          </w:tcPr>
          <w:p w14:paraId="644AA2CC" w14:textId="77777777" w:rsidR="004755EE" w:rsidRPr="00DD40DC" w:rsidRDefault="004755EE" w:rsidP="00E863E4">
            <w:pPr>
              <w:spacing w:before="20" w:after="20"/>
              <w:rPr>
                <w:rFonts w:eastAsia="Calibri"/>
                <w:noProof/>
              </w:rPr>
            </w:pPr>
            <w:r w:rsidRPr="00DD40DC">
              <w:rPr>
                <w:rFonts w:ascii="Wingdings" w:hAnsi="Wingdings"/>
                <w:noProof/>
                <w:sz w:val="22"/>
              </w:rPr>
              <w:t>□</w:t>
            </w:r>
            <w:r w:rsidRPr="00DD40DC">
              <w:rPr>
                <w:noProof/>
              </w:rPr>
              <w:t xml:space="preserve"> Autres dépenses administratives</w:t>
            </w:r>
            <w:r w:rsidRPr="00DD40DC">
              <w:rPr>
                <w:noProof/>
                <w:sz w:val="22"/>
              </w:rPr>
              <w:t xml:space="preserve"> </w:t>
            </w:r>
          </w:p>
        </w:tc>
        <w:tc>
          <w:tcPr>
            <w:tcW w:w="868" w:type="dxa"/>
            <w:vAlign w:val="center"/>
          </w:tcPr>
          <w:p w14:paraId="1E544C52" w14:textId="77777777" w:rsidR="004755EE" w:rsidRPr="00DD40DC" w:rsidRDefault="004755EE" w:rsidP="00E863E4">
            <w:pPr>
              <w:spacing w:before="20" w:after="20"/>
              <w:jc w:val="right"/>
              <w:rPr>
                <w:rFonts w:eastAsia="Calibri"/>
                <w:b/>
                <w:noProof/>
                <w:sz w:val="20"/>
                <w:lang w:eastAsia="en-GB"/>
              </w:rPr>
            </w:pPr>
          </w:p>
        </w:tc>
        <w:tc>
          <w:tcPr>
            <w:tcW w:w="868" w:type="dxa"/>
            <w:vAlign w:val="center"/>
          </w:tcPr>
          <w:p w14:paraId="2300A1F5" w14:textId="77777777" w:rsidR="004755EE" w:rsidRPr="00DD40DC" w:rsidRDefault="004755EE" w:rsidP="00E863E4">
            <w:pPr>
              <w:spacing w:before="20" w:after="20"/>
              <w:jc w:val="right"/>
              <w:rPr>
                <w:rFonts w:eastAsia="Calibri"/>
                <w:b/>
                <w:noProof/>
                <w:sz w:val="20"/>
                <w:lang w:eastAsia="en-GB"/>
              </w:rPr>
            </w:pPr>
          </w:p>
        </w:tc>
        <w:tc>
          <w:tcPr>
            <w:tcW w:w="868" w:type="dxa"/>
            <w:vAlign w:val="center"/>
          </w:tcPr>
          <w:p w14:paraId="6A52085F" w14:textId="77777777" w:rsidR="004755EE" w:rsidRPr="00DD40DC" w:rsidRDefault="004755EE" w:rsidP="00E863E4">
            <w:pPr>
              <w:spacing w:before="20" w:after="20"/>
              <w:jc w:val="right"/>
              <w:rPr>
                <w:rFonts w:eastAsia="Calibri"/>
                <w:b/>
                <w:noProof/>
                <w:sz w:val="20"/>
                <w:lang w:eastAsia="en-GB"/>
              </w:rPr>
            </w:pPr>
          </w:p>
        </w:tc>
        <w:tc>
          <w:tcPr>
            <w:tcW w:w="868" w:type="dxa"/>
            <w:vAlign w:val="center"/>
          </w:tcPr>
          <w:p w14:paraId="68181294" w14:textId="77777777" w:rsidR="004755EE" w:rsidRPr="00DD40DC" w:rsidRDefault="004755EE" w:rsidP="00E863E4">
            <w:pPr>
              <w:spacing w:before="20" w:after="20"/>
              <w:jc w:val="right"/>
              <w:rPr>
                <w:rFonts w:eastAsia="Calibri"/>
                <w:b/>
                <w:noProof/>
                <w:sz w:val="20"/>
                <w:lang w:eastAsia="en-GB"/>
              </w:rPr>
            </w:pPr>
          </w:p>
        </w:tc>
        <w:tc>
          <w:tcPr>
            <w:tcW w:w="868" w:type="dxa"/>
            <w:vAlign w:val="center"/>
          </w:tcPr>
          <w:p w14:paraId="7E8DB172" w14:textId="77777777" w:rsidR="004755EE" w:rsidRPr="00DD40DC" w:rsidRDefault="004755EE" w:rsidP="00E863E4">
            <w:pPr>
              <w:spacing w:before="20" w:after="20"/>
              <w:jc w:val="right"/>
              <w:rPr>
                <w:rFonts w:eastAsia="Calibri"/>
                <w:b/>
                <w:noProof/>
                <w:sz w:val="20"/>
                <w:lang w:eastAsia="en-GB"/>
              </w:rPr>
            </w:pPr>
          </w:p>
        </w:tc>
        <w:tc>
          <w:tcPr>
            <w:tcW w:w="3513" w:type="dxa"/>
            <w:gridSpan w:val="2"/>
            <w:vAlign w:val="center"/>
          </w:tcPr>
          <w:p w14:paraId="1CDD6205" w14:textId="77777777" w:rsidR="004755EE" w:rsidRPr="00DD40DC" w:rsidRDefault="004755EE" w:rsidP="00E863E4">
            <w:pPr>
              <w:spacing w:before="20" w:after="20"/>
              <w:jc w:val="right"/>
              <w:rPr>
                <w:rFonts w:eastAsia="Calibri"/>
                <w:b/>
                <w:noProof/>
                <w:sz w:val="20"/>
                <w:lang w:eastAsia="en-GB"/>
              </w:rPr>
            </w:pPr>
          </w:p>
        </w:tc>
      </w:tr>
      <w:tr w:rsidR="004755EE" w:rsidRPr="00DD40DC" w14:paraId="46837FCE" w14:textId="77777777" w:rsidTr="00E863E4">
        <w:trPr>
          <w:trHeight w:val="626"/>
        </w:trPr>
        <w:tc>
          <w:tcPr>
            <w:tcW w:w="3960" w:type="dxa"/>
            <w:vAlign w:val="center"/>
          </w:tcPr>
          <w:p w14:paraId="292731AD" w14:textId="77777777" w:rsidR="004755EE" w:rsidRPr="00DD40DC" w:rsidRDefault="004755EE" w:rsidP="00E863E4">
            <w:pPr>
              <w:jc w:val="center"/>
              <w:rPr>
                <w:rFonts w:eastAsia="Calibri"/>
                <w:b/>
                <w:noProof/>
              </w:rPr>
            </w:pPr>
            <w:r w:rsidRPr="00DD40DC">
              <w:rPr>
                <w:b/>
                <w:noProof/>
                <w:sz w:val="22"/>
              </w:rPr>
              <w:t>TOTAL pour la DG CLIMA</w:t>
            </w:r>
          </w:p>
        </w:tc>
        <w:tc>
          <w:tcPr>
            <w:tcW w:w="2094" w:type="dxa"/>
            <w:gridSpan w:val="2"/>
            <w:vAlign w:val="center"/>
          </w:tcPr>
          <w:p w14:paraId="5FA9811A" w14:textId="77777777" w:rsidR="004755EE" w:rsidRPr="00DD40DC" w:rsidRDefault="004755EE" w:rsidP="00E863E4">
            <w:pPr>
              <w:rPr>
                <w:rFonts w:eastAsia="Calibri"/>
                <w:noProof/>
                <w:sz w:val="14"/>
              </w:rPr>
            </w:pPr>
            <w:r w:rsidRPr="00DD40DC">
              <w:rPr>
                <w:noProof/>
                <w:sz w:val="18"/>
              </w:rPr>
              <w:t xml:space="preserve">Crédits </w:t>
            </w:r>
          </w:p>
        </w:tc>
        <w:tc>
          <w:tcPr>
            <w:tcW w:w="868" w:type="dxa"/>
            <w:vAlign w:val="center"/>
          </w:tcPr>
          <w:p w14:paraId="04CAB8B0" w14:textId="77777777" w:rsidR="004755EE" w:rsidRPr="00DD40DC" w:rsidRDefault="004755EE" w:rsidP="00E863E4">
            <w:pPr>
              <w:spacing w:before="60" w:after="60"/>
              <w:jc w:val="right"/>
              <w:rPr>
                <w:rFonts w:eastAsia="Calibri"/>
                <w:noProof/>
                <w:sz w:val="20"/>
                <w:lang w:eastAsia="en-GB"/>
              </w:rPr>
            </w:pPr>
          </w:p>
        </w:tc>
        <w:tc>
          <w:tcPr>
            <w:tcW w:w="868" w:type="dxa"/>
            <w:vAlign w:val="center"/>
          </w:tcPr>
          <w:p w14:paraId="701BDD2D" w14:textId="77777777" w:rsidR="004755EE" w:rsidRPr="00DD40DC" w:rsidRDefault="00C54695" w:rsidP="00E863E4">
            <w:pPr>
              <w:spacing w:before="20" w:after="20"/>
              <w:jc w:val="right"/>
              <w:rPr>
                <w:rFonts w:eastAsia="Calibri"/>
                <w:noProof/>
                <w:sz w:val="20"/>
              </w:rPr>
            </w:pPr>
            <w:r w:rsidRPr="00136659">
              <w:rPr>
                <w:noProof/>
                <w:sz w:val="20"/>
              </w:rPr>
              <w:t>0</w:t>
            </w:r>
            <w:r w:rsidRPr="00DD40DC">
              <w:rPr>
                <w:noProof/>
                <w:sz w:val="20"/>
              </w:rPr>
              <w:t>,</w:t>
            </w:r>
            <w:r w:rsidRPr="00136659">
              <w:rPr>
                <w:noProof/>
                <w:sz w:val="20"/>
              </w:rPr>
              <w:t>091</w:t>
            </w:r>
          </w:p>
        </w:tc>
        <w:tc>
          <w:tcPr>
            <w:tcW w:w="868" w:type="dxa"/>
            <w:vAlign w:val="center"/>
          </w:tcPr>
          <w:p w14:paraId="7800EBC0" w14:textId="77777777" w:rsidR="004755EE" w:rsidRPr="00DD40DC" w:rsidRDefault="004755EE" w:rsidP="00E863E4">
            <w:pPr>
              <w:spacing w:before="20" w:after="20"/>
              <w:jc w:val="right"/>
              <w:rPr>
                <w:rFonts w:eastAsia="Calibri"/>
                <w:noProof/>
                <w:sz w:val="20"/>
              </w:rPr>
            </w:pPr>
            <w:r w:rsidRPr="00136659">
              <w:rPr>
                <w:noProof/>
                <w:sz w:val="20"/>
              </w:rPr>
              <w:t>0</w:t>
            </w:r>
            <w:r w:rsidRPr="00DD40DC">
              <w:rPr>
                <w:noProof/>
                <w:sz w:val="20"/>
              </w:rPr>
              <w:t>,</w:t>
            </w:r>
            <w:r w:rsidRPr="00136659">
              <w:rPr>
                <w:noProof/>
                <w:sz w:val="20"/>
              </w:rPr>
              <w:t>091</w:t>
            </w:r>
          </w:p>
        </w:tc>
        <w:tc>
          <w:tcPr>
            <w:tcW w:w="868" w:type="dxa"/>
            <w:vAlign w:val="center"/>
          </w:tcPr>
          <w:p w14:paraId="56610DE0" w14:textId="77777777" w:rsidR="004755EE" w:rsidRPr="00DD40DC" w:rsidRDefault="004755EE" w:rsidP="00E863E4">
            <w:pPr>
              <w:spacing w:before="20" w:after="20"/>
              <w:jc w:val="right"/>
              <w:rPr>
                <w:rFonts w:eastAsia="Calibri"/>
                <w:noProof/>
                <w:sz w:val="20"/>
              </w:rPr>
            </w:pPr>
            <w:r w:rsidRPr="00136659">
              <w:rPr>
                <w:noProof/>
                <w:sz w:val="20"/>
              </w:rPr>
              <w:t>0</w:t>
            </w:r>
            <w:r w:rsidRPr="00DD40DC">
              <w:rPr>
                <w:noProof/>
                <w:sz w:val="20"/>
              </w:rPr>
              <w:t>,</w:t>
            </w:r>
            <w:r w:rsidRPr="00136659">
              <w:rPr>
                <w:noProof/>
                <w:sz w:val="20"/>
              </w:rPr>
              <w:t>091</w:t>
            </w:r>
          </w:p>
        </w:tc>
        <w:tc>
          <w:tcPr>
            <w:tcW w:w="868" w:type="dxa"/>
            <w:vAlign w:val="center"/>
          </w:tcPr>
          <w:p w14:paraId="645E1E38" w14:textId="77777777" w:rsidR="004755EE" w:rsidRPr="00DD40DC" w:rsidRDefault="004755EE" w:rsidP="00E863E4">
            <w:pPr>
              <w:spacing w:before="20" w:after="20"/>
              <w:jc w:val="right"/>
              <w:rPr>
                <w:rFonts w:eastAsia="Calibri"/>
                <w:noProof/>
                <w:sz w:val="20"/>
              </w:rPr>
            </w:pPr>
            <w:r w:rsidRPr="00136659">
              <w:rPr>
                <w:noProof/>
                <w:sz w:val="20"/>
              </w:rPr>
              <w:t>0</w:t>
            </w:r>
            <w:r w:rsidRPr="00DD40DC">
              <w:rPr>
                <w:noProof/>
                <w:sz w:val="20"/>
              </w:rPr>
              <w:t>,</w:t>
            </w:r>
            <w:r w:rsidRPr="00136659">
              <w:rPr>
                <w:noProof/>
                <w:sz w:val="20"/>
              </w:rPr>
              <w:t>091</w:t>
            </w:r>
          </w:p>
        </w:tc>
        <w:tc>
          <w:tcPr>
            <w:tcW w:w="3513" w:type="dxa"/>
            <w:gridSpan w:val="2"/>
            <w:vAlign w:val="center"/>
          </w:tcPr>
          <w:p w14:paraId="09BA2E01" w14:textId="77777777" w:rsidR="004755EE" w:rsidRPr="00DD40DC" w:rsidRDefault="004755EE" w:rsidP="00E863E4">
            <w:pPr>
              <w:spacing w:before="20" w:after="20"/>
              <w:jc w:val="center"/>
              <w:rPr>
                <w:rFonts w:eastAsia="Calibri"/>
                <w:b/>
                <w:bCs/>
                <w:noProof/>
                <w:sz w:val="20"/>
              </w:rPr>
            </w:pPr>
            <w:r w:rsidRPr="00136659">
              <w:rPr>
                <w:b/>
                <w:noProof/>
                <w:sz w:val="20"/>
              </w:rPr>
              <w:t>0</w:t>
            </w:r>
            <w:r w:rsidRPr="00DD40DC">
              <w:rPr>
                <w:b/>
                <w:noProof/>
                <w:sz w:val="20"/>
              </w:rPr>
              <w:t>,</w:t>
            </w:r>
            <w:r w:rsidRPr="00136659">
              <w:rPr>
                <w:b/>
                <w:noProof/>
                <w:sz w:val="20"/>
              </w:rPr>
              <w:t>364</w:t>
            </w:r>
          </w:p>
        </w:tc>
      </w:tr>
    </w:tbl>
    <w:p w14:paraId="3DCAD874" w14:textId="77777777" w:rsidR="004755EE" w:rsidRPr="00DD40DC" w:rsidRDefault="004755EE" w:rsidP="004755EE">
      <w:pPr>
        <w:rPr>
          <w:noProof/>
        </w:rPr>
      </w:pPr>
      <w:r w:rsidRPr="00DD40DC">
        <w:rPr>
          <w:noProof/>
        </w:rPr>
        <w:t>Un ETP AC est nécessaire pour gérer les données supplémentaires.</w:t>
      </w:r>
    </w:p>
    <w:p w14:paraId="29DEB315" w14:textId="77777777" w:rsidR="004755EE" w:rsidRPr="00DD40DC" w:rsidRDefault="004755EE" w:rsidP="004755EE">
      <w:pPr>
        <w:rPr>
          <w:rFonts w:eastAsia="Calibri"/>
          <w:noProof/>
          <w:lang w:eastAsia="en-GB"/>
        </w:rPr>
      </w:pP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0"/>
        <w:gridCol w:w="2094"/>
        <w:gridCol w:w="868"/>
        <w:gridCol w:w="868"/>
        <w:gridCol w:w="868"/>
        <w:gridCol w:w="868"/>
        <w:gridCol w:w="868"/>
        <w:gridCol w:w="3513"/>
      </w:tblGrid>
      <w:tr w:rsidR="004755EE" w:rsidRPr="00DD40DC" w14:paraId="4774A888" w14:textId="77777777" w:rsidTr="00E863E4">
        <w:tc>
          <w:tcPr>
            <w:tcW w:w="3960" w:type="dxa"/>
            <w:shd w:val="thinDiagStripe" w:color="C0C0C0" w:fill="auto"/>
            <w:vAlign w:val="center"/>
          </w:tcPr>
          <w:p w14:paraId="5F88F768" w14:textId="77777777" w:rsidR="004755EE" w:rsidRPr="00DD40DC" w:rsidRDefault="004755EE" w:rsidP="00E863E4">
            <w:pPr>
              <w:jc w:val="center"/>
              <w:rPr>
                <w:rFonts w:eastAsia="Calibri"/>
                <w:b/>
                <w:noProof/>
              </w:rPr>
            </w:pPr>
            <w:r w:rsidRPr="00DD40DC">
              <w:rPr>
                <w:b/>
                <w:noProof/>
                <w:sz w:val="22"/>
              </w:rPr>
              <w:t>TOTAL des crédits</w:t>
            </w:r>
            <w:r w:rsidRPr="00DD40DC">
              <w:rPr>
                <w:noProof/>
                <w:sz w:val="22"/>
              </w:rPr>
              <w:br/>
            </w:r>
            <w:r w:rsidRPr="00DD40DC">
              <w:rPr>
                <w:b/>
                <w:noProof/>
                <w:sz w:val="22"/>
              </w:rPr>
              <w:t>pour la RUBRIQUE </w:t>
            </w:r>
            <w:r w:rsidRPr="00136659">
              <w:rPr>
                <w:b/>
                <w:noProof/>
                <w:sz w:val="22"/>
              </w:rPr>
              <w:t>7</w:t>
            </w:r>
            <w:r w:rsidRPr="00DD40DC">
              <w:rPr>
                <w:noProof/>
                <w:sz w:val="22"/>
              </w:rPr>
              <w:br/>
              <w:t>du cadre financier pluriannuel</w:t>
            </w:r>
            <w:r w:rsidRPr="00DD40DC">
              <w:rPr>
                <w:b/>
                <w:noProof/>
                <w:sz w:val="22"/>
              </w:rPr>
              <w:t xml:space="preserve"> </w:t>
            </w:r>
          </w:p>
        </w:tc>
        <w:tc>
          <w:tcPr>
            <w:tcW w:w="2094" w:type="dxa"/>
            <w:vAlign w:val="center"/>
          </w:tcPr>
          <w:p w14:paraId="24883543" w14:textId="77777777" w:rsidR="004755EE" w:rsidRPr="00DD40DC" w:rsidRDefault="004755EE" w:rsidP="00E863E4">
            <w:pPr>
              <w:spacing w:before="40" w:after="40"/>
              <w:rPr>
                <w:rFonts w:eastAsia="Calibri"/>
                <w:noProof/>
              </w:rPr>
            </w:pPr>
            <w:r w:rsidRPr="00DD40DC">
              <w:rPr>
                <w:noProof/>
                <w:sz w:val="18"/>
              </w:rPr>
              <w:t>(Total engagements = Total paiements)</w:t>
            </w:r>
          </w:p>
        </w:tc>
        <w:tc>
          <w:tcPr>
            <w:tcW w:w="868" w:type="dxa"/>
            <w:vAlign w:val="center"/>
          </w:tcPr>
          <w:p w14:paraId="18701512" w14:textId="77777777" w:rsidR="004755EE" w:rsidRPr="00DD40DC" w:rsidRDefault="004755EE" w:rsidP="00E863E4">
            <w:pPr>
              <w:spacing w:before="20" w:after="20"/>
              <w:jc w:val="right"/>
              <w:rPr>
                <w:rFonts w:eastAsia="Calibri"/>
                <w:noProof/>
                <w:sz w:val="20"/>
                <w:lang w:eastAsia="en-GB"/>
              </w:rPr>
            </w:pPr>
          </w:p>
        </w:tc>
        <w:tc>
          <w:tcPr>
            <w:tcW w:w="868" w:type="dxa"/>
            <w:vAlign w:val="center"/>
          </w:tcPr>
          <w:p w14:paraId="1EE52331" w14:textId="77777777" w:rsidR="004755EE" w:rsidRPr="00DD40DC" w:rsidRDefault="00C54695" w:rsidP="00E863E4">
            <w:pPr>
              <w:spacing w:before="20" w:after="20"/>
              <w:jc w:val="right"/>
              <w:rPr>
                <w:rFonts w:eastAsia="Calibri"/>
                <w:noProof/>
                <w:sz w:val="20"/>
              </w:rPr>
            </w:pPr>
            <w:r w:rsidRPr="00136659">
              <w:rPr>
                <w:noProof/>
                <w:sz w:val="20"/>
              </w:rPr>
              <w:t>0</w:t>
            </w:r>
            <w:r w:rsidRPr="00DD40DC">
              <w:rPr>
                <w:noProof/>
                <w:sz w:val="20"/>
              </w:rPr>
              <w:t>,</w:t>
            </w:r>
            <w:r w:rsidRPr="00136659">
              <w:rPr>
                <w:noProof/>
                <w:sz w:val="20"/>
              </w:rPr>
              <w:t>091</w:t>
            </w:r>
          </w:p>
        </w:tc>
        <w:tc>
          <w:tcPr>
            <w:tcW w:w="868" w:type="dxa"/>
            <w:vAlign w:val="center"/>
          </w:tcPr>
          <w:p w14:paraId="5783C57F" w14:textId="77777777" w:rsidR="004755EE" w:rsidRPr="00DD40DC" w:rsidRDefault="004755EE" w:rsidP="00E863E4">
            <w:pPr>
              <w:spacing w:before="20" w:after="20"/>
              <w:jc w:val="right"/>
              <w:rPr>
                <w:rFonts w:eastAsia="Calibri"/>
                <w:noProof/>
                <w:sz w:val="20"/>
              </w:rPr>
            </w:pPr>
            <w:r w:rsidRPr="00136659">
              <w:rPr>
                <w:noProof/>
                <w:sz w:val="20"/>
              </w:rPr>
              <w:t>0</w:t>
            </w:r>
            <w:r w:rsidRPr="00DD40DC">
              <w:rPr>
                <w:noProof/>
                <w:sz w:val="20"/>
              </w:rPr>
              <w:t>,</w:t>
            </w:r>
            <w:r w:rsidRPr="00136659">
              <w:rPr>
                <w:noProof/>
                <w:sz w:val="20"/>
              </w:rPr>
              <w:t>091</w:t>
            </w:r>
          </w:p>
        </w:tc>
        <w:tc>
          <w:tcPr>
            <w:tcW w:w="868" w:type="dxa"/>
            <w:vAlign w:val="center"/>
          </w:tcPr>
          <w:p w14:paraId="753C89E7" w14:textId="77777777" w:rsidR="004755EE" w:rsidRPr="00DD40DC" w:rsidRDefault="004755EE" w:rsidP="00E863E4">
            <w:pPr>
              <w:spacing w:before="20" w:after="20"/>
              <w:jc w:val="right"/>
              <w:rPr>
                <w:rFonts w:eastAsia="Calibri"/>
                <w:noProof/>
                <w:sz w:val="20"/>
              </w:rPr>
            </w:pPr>
            <w:r w:rsidRPr="00136659">
              <w:rPr>
                <w:noProof/>
                <w:sz w:val="20"/>
              </w:rPr>
              <w:t>0</w:t>
            </w:r>
            <w:r w:rsidRPr="00DD40DC">
              <w:rPr>
                <w:noProof/>
                <w:sz w:val="20"/>
              </w:rPr>
              <w:t>,</w:t>
            </w:r>
            <w:r w:rsidRPr="00136659">
              <w:rPr>
                <w:noProof/>
                <w:sz w:val="20"/>
              </w:rPr>
              <w:t>091</w:t>
            </w:r>
          </w:p>
        </w:tc>
        <w:tc>
          <w:tcPr>
            <w:tcW w:w="868" w:type="dxa"/>
            <w:vAlign w:val="center"/>
          </w:tcPr>
          <w:p w14:paraId="2E834AEB" w14:textId="77777777" w:rsidR="004755EE" w:rsidRPr="00DD40DC" w:rsidRDefault="004755EE" w:rsidP="00E863E4">
            <w:pPr>
              <w:spacing w:before="20" w:after="20"/>
              <w:jc w:val="right"/>
              <w:rPr>
                <w:rFonts w:eastAsia="Calibri"/>
                <w:noProof/>
                <w:sz w:val="20"/>
              </w:rPr>
            </w:pPr>
            <w:r w:rsidRPr="00136659">
              <w:rPr>
                <w:noProof/>
                <w:sz w:val="20"/>
              </w:rPr>
              <w:t>0</w:t>
            </w:r>
            <w:r w:rsidRPr="00DD40DC">
              <w:rPr>
                <w:noProof/>
                <w:sz w:val="20"/>
              </w:rPr>
              <w:t>,</w:t>
            </w:r>
            <w:r w:rsidRPr="00136659">
              <w:rPr>
                <w:noProof/>
                <w:sz w:val="20"/>
              </w:rPr>
              <w:t>091</w:t>
            </w:r>
          </w:p>
        </w:tc>
        <w:tc>
          <w:tcPr>
            <w:tcW w:w="3513" w:type="dxa"/>
            <w:vAlign w:val="center"/>
          </w:tcPr>
          <w:p w14:paraId="7DDDF7B4" w14:textId="77777777" w:rsidR="004755EE" w:rsidRPr="00DD40DC" w:rsidRDefault="004755EE" w:rsidP="00E863E4">
            <w:pPr>
              <w:spacing w:before="20" w:after="20"/>
              <w:jc w:val="center"/>
              <w:rPr>
                <w:rFonts w:eastAsia="Calibri"/>
                <w:b/>
                <w:noProof/>
                <w:sz w:val="20"/>
              </w:rPr>
            </w:pPr>
            <w:r w:rsidRPr="00136659">
              <w:rPr>
                <w:b/>
                <w:noProof/>
                <w:sz w:val="20"/>
              </w:rPr>
              <w:t>0</w:t>
            </w:r>
            <w:r w:rsidRPr="00DD40DC">
              <w:rPr>
                <w:b/>
                <w:noProof/>
                <w:sz w:val="20"/>
              </w:rPr>
              <w:t>,</w:t>
            </w:r>
            <w:r w:rsidRPr="00136659">
              <w:rPr>
                <w:b/>
                <w:noProof/>
                <w:sz w:val="20"/>
              </w:rPr>
              <w:t>364</w:t>
            </w:r>
          </w:p>
        </w:tc>
      </w:tr>
    </w:tbl>
    <w:p w14:paraId="617231DC" w14:textId="77777777" w:rsidR="004755EE" w:rsidRPr="00DD40DC" w:rsidRDefault="004755EE" w:rsidP="004755EE">
      <w:pPr>
        <w:jc w:val="right"/>
        <w:rPr>
          <w:rFonts w:eastAsia="Calibri"/>
          <w:noProof/>
          <w:sz w:val="20"/>
        </w:rPr>
      </w:pPr>
      <w:r w:rsidRPr="00DD40DC">
        <w:rPr>
          <w:noProof/>
          <w:sz w:val="20"/>
        </w:rPr>
        <w:t xml:space="preserve">en Mio EUR (à la </w:t>
      </w:r>
      <w:r w:rsidRPr="00136659">
        <w:rPr>
          <w:noProof/>
          <w:sz w:val="20"/>
        </w:rPr>
        <w:t>3</w:t>
      </w:r>
      <w:r w:rsidRPr="00DD40DC">
        <w:rPr>
          <w:noProof/>
          <w:sz w:val="20"/>
          <w:vertAlign w:val="superscript"/>
        </w:rPr>
        <w:t>e</w:t>
      </w:r>
      <w:r w:rsidRPr="00DD40DC">
        <w:rPr>
          <w:noProof/>
          <w:sz w:val="20"/>
        </w:rPr>
        <w:t xml:space="preserve"> décimale)</w:t>
      </w: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0"/>
        <w:gridCol w:w="1560"/>
        <w:gridCol w:w="534"/>
        <w:gridCol w:w="868"/>
        <w:gridCol w:w="868"/>
        <w:gridCol w:w="868"/>
        <w:gridCol w:w="868"/>
        <w:gridCol w:w="899"/>
        <w:gridCol w:w="3482"/>
      </w:tblGrid>
      <w:tr w:rsidR="004755EE" w:rsidRPr="00DD40DC" w14:paraId="43B5AC9C" w14:textId="77777777" w:rsidTr="00E863E4">
        <w:tc>
          <w:tcPr>
            <w:tcW w:w="3960" w:type="dxa"/>
            <w:tcBorders>
              <w:top w:val="nil"/>
              <w:left w:val="nil"/>
              <w:right w:val="nil"/>
            </w:tcBorders>
            <w:vAlign w:val="center"/>
          </w:tcPr>
          <w:p w14:paraId="74EFB78F" w14:textId="77777777" w:rsidR="004755EE" w:rsidRPr="00DD40DC" w:rsidRDefault="004755EE" w:rsidP="00E863E4">
            <w:pPr>
              <w:jc w:val="center"/>
              <w:rPr>
                <w:rFonts w:eastAsia="Calibri"/>
                <w:noProof/>
                <w:lang w:eastAsia="en-GB"/>
              </w:rPr>
            </w:pPr>
          </w:p>
        </w:tc>
        <w:tc>
          <w:tcPr>
            <w:tcW w:w="1560" w:type="dxa"/>
            <w:tcBorders>
              <w:top w:val="nil"/>
              <w:left w:val="nil"/>
              <w:right w:val="nil"/>
            </w:tcBorders>
          </w:tcPr>
          <w:p w14:paraId="2B61E5B5" w14:textId="77777777" w:rsidR="004755EE" w:rsidRPr="00DD40DC" w:rsidRDefault="004755EE" w:rsidP="00E863E4">
            <w:pPr>
              <w:rPr>
                <w:rFonts w:eastAsia="Calibri"/>
                <w:noProof/>
                <w:sz w:val="20"/>
                <w:lang w:eastAsia="en-GB"/>
              </w:rPr>
            </w:pPr>
          </w:p>
        </w:tc>
        <w:tc>
          <w:tcPr>
            <w:tcW w:w="534" w:type="dxa"/>
            <w:tcBorders>
              <w:top w:val="nil"/>
              <w:left w:val="nil"/>
            </w:tcBorders>
          </w:tcPr>
          <w:p w14:paraId="65B614DD" w14:textId="77777777" w:rsidR="004755EE" w:rsidRPr="00DD40DC" w:rsidRDefault="004755EE" w:rsidP="00E863E4">
            <w:pPr>
              <w:jc w:val="center"/>
              <w:rPr>
                <w:rFonts w:eastAsia="Calibri"/>
                <w:noProof/>
                <w:sz w:val="20"/>
                <w:lang w:eastAsia="en-GB"/>
              </w:rPr>
            </w:pPr>
          </w:p>
        </w:tc>
        <w:tc>
          <w:tcPr>
            <w:tcW w:w="868" w:type="dxa"/>
            <w:vAlign w:val="center"/>
          </w:tcPr>
          <w:p w14:paraId="154B4066" w14:textId="77777777" w:rsidR="004755EE" w:rsidRPr="00DD40DC" w:rsidRDefault="004755EE" w:rsidP="00E863E4">
            <w:pPr>
              <w:jc w:val="center"/>
              <w:rPr>
                <w:rFonts w:eastAsia="Calibri"/>
                <w:noProof/>
                <w:sz w:val="20"/>
              </w:rPr>
            </w:pPr>
            <w:r w:rsidRPr="00136659">
              <w:rPr>
                <w:noProof/>
                <w:sz w:val="20"/>
              </w:rPr>
              <w:t>2023</w:t>
            </w:r>
          </w:p>
        </w:tc>
        <w:tc>
          <w:tcPr>
            <w:tcW w:w="868" w:type="dxa"/>
            <w:vAlign w:val="center"/>
          </w:tcPr>
          <w:p w14:paraId="02F241EE" w14:textId="77777777" w:rsidR="004755EE" w:rsidRPr="00DD40DC" w:rsidRDefault="004755EE" w:rsidP="00E863E4">
            <w:pPr>
              <w:jc w:val="center"/>
              <w:rPr>
                <w:rFonts w:eastAsia="Calibri"/>
                <w:noProof/>
                <w:sz w:val="20"/>
              </w:rPr>
            </w:pPr>
            <w:r w:rsidRPr="00136659">
              <w:rPr>
                <w:noProof/>
                <w:sz w:val="20"/>
              </w:rPr>
              <w:t>2024</w:t>
            </w:r>
          </w:p>
        </w:tc>
        <w:tc>
          <w:tcPr>
            <w:tcW w:w="868" w:type="dxa"/>
            <w:vAlign w:val="center"/>
          </w:tcPr>
          <w:p w14:paraId="22D7F5C5" w14:textId="77777777" w:rsidR="004755EE" w:rsidRPr="00DD40DC" w:rsidRDefault="004755EE" w:rsidP="00E863E4">
            <w:pPr>
              <w:jc w:val="center"/>
              <w:rPr>
                <w:rFonts w:eastAsia="Calibri"/>
                <w:noProof/>
                <w:sz w:val="20"/>
              </w:rPr>
            </w:pPr>
            <w:r w:rsidRPr="00136659">
              <w:rPr>
                <w:noProof/>
                <w:sz w:val="20"/>
              </w:rPr>
              <w:t>2025</w:t>
            </w:r>
          </w:p>
        </w:tc>
        <w:tc>
          <w:tcPr>
            <w:tcW w:w="868" w:type="dxa"/>
            <w:vAlign w:val="center"/>
          </w:tcPr>
          <w:p w14:paraId="51FC43C9" w14:textId="77777777" w:rsidR="004755EE" w:rsidRPr="00DD40DC" w:rsidRDefault="004755EE" w:rsidP="00E863E4">
            <w:pPr>
              <w:jc w:val="center"/>
              <w:rPr>
                <w:rFonts w:eastAsia="Calibri"/>
                <w:noProof/>
                <w:sz w:val="20"/>
              </w:rPr>
            </w:pPr>
            <w:r w:rsidRPr="00136659">
              <w:rPr>
                <w:noProof/>
                <w:sz w:val="20"/>
              </w:rPr>
              <w:t>2026</w:t>
            </w:r>
          </w:p>
        </w:tc>
        <w:tc>
          <w:tcPr>
            <w:tcW w:w="899" w:type="dxa"/>
            <w:vAlign w:val="center"/>
          </w:tcPr>
          <w:p w14:paraId="55C14FDC" w14:textId="77777777" w:rsidR="004755EE" w:rsidRPr="00DD40DC" w:rsidRDefault="004755EE" w:rsidP="00E863E4">
            <w:pPr>
              <w:jc w:val="center"/>
              <w:rPr>
                <w:rFonts w:eastAsia="Calibri"/>
                <w:b/>
                <w:noProof/>
                <w:sz w:val="18"/>
              </w:rPr>
            </w:pPr>
            <w:r w:rsidRPr="00136659">
              <w:rPr>
                <w:noProof/>
                <w:sz w:val="18"/>
              </w:rPr>
              <w:t>2027</w:t>
            </w:r>
          </w:p>
        </w:tc>
        <w:tc>
          <w:tcPr>
            <w:tcW w:w="3482" w:type="dxa"/>
            <w:vAlign w:val="center"/>
          </w:tcPr>
          <w:p w14:paraId="74217C97" w14:textId="77777777" w:rsidR="004755EE" w:rsidRPr="00DD40DC" w:rsidRDefault="004755EE" w:rsidP="00E863E4">
            <w:pPr>
              <w:jc w:val="center"/>
              <w:rPr>
                <w:rFonts w:eastAsia="Calibri"/>
                <w:b/>
                <w:noProof/>
                <w:sz w:val="20"/>
              </w:rPr>
            </w:pPr>
            <w:r w:rsidRPr="00DD40DC">
              <w:rPr>
                <w:b/>
                <w:noProof/>
                <w:sz w:val="20"/>
              </w:rPr>
              <w:t>TOTAL</w:t>
            </w:r>
          </w:p>
        </w:tc>
      </w:tr>
      <w:tr w:rsidR="00680441" w:rsidRPr="00DD40DC" w14:paraId="3EAEBB42" w14:textId="77777777" w:rsidTr="00B318DC">
        <w:tc>
          <w:tcPr>
            <w:tcW w:w="3960" w:type="dxa"/>
            <w:vMerge w:val="restart"/>
            <w:shd w:val="clear" w:color="auto" w:fill="C0C0C0"/>
            <w:vAlign w:val="center"/>
          </w:tcPr>
          <w:p w14:paraId="2BABAAF9" w14:textId="77777777" w:rsidR="00680441" w:rsidRPr="00DD40DC" w:rsidRDefault="00680441" w:rsidP="00680441">
            <w:pPr>
              <w:jc w:val="center"/>
              <w:rPr>
                <w:rFonts w:eastAsia="Calibri"/>
                <w:b/>
                <w:noProof/>
              </w:rPr>
            </w:pPr>
            <w:r w:rsidRPr="00DD40DC">
              <w:rPr>
                <w:b/>
                <w:noProof/>
                <w:sz w:val="22"/>
              </w:rPr>
              <w:t xml:space="preserve">TOTAL des crédits </w:t>
            </w:r>
            <w:r w:rsidRPr="00DD40DC">
              <w:rPr>
                <w:noProof/>
                <w:sz w:val="22"/>
              </w:rPr>
              <w:br/>
            </w:r>
            <w:r w:rsidRPr="00DD40DC">
              <w:rPr>
                <w:b/>
                <w:noProof/>
                <w:sz w:val="22"/>
              </w:rPr>
              <w:t xml:space="preserve">pour les RUBRIQUES </w:t>
            </w:r>
            <w:r w:rsidRPr="00136659">
              <w:rPr>
                <w:b/>
                <w:noProof/>
                <w:sz w:val="22"/>
              </w:rPr>
              <w:t>1</w:t>
            </w:r>
            <w:r w:rsidRPr="00DD40DC">
              <w:rPr>
                <w:b/>
                <w:noProof/>
                <w:sz w:val="22"/>
              </w:rPr>
              <w:t xml:space="preserve"> à </w:t>
            </w:r>
            <w:r w:rsidRPr="00136659">
              <w:rPr>
                <w:b/>
                <w:noProof/>
                <w:sz w:val="22"/>
              </w:rPr>
              <w:t>7</w:t>
            </w:r>
            <w:r w:rsidRPr="00DD40DC">
              <w:rPr>
                <w:noProof/>
                <w:sz w:val="22"/>
              </w:rPr>
              <w:br/>
              <w:t>du cadre financier pluriannuel</w:t>
            </w:r>
            <w:r w:rsidRPr="00DD40DC">
              <w:rPr>
                <w:b/>
                <w:noProof/>
                <w:sz w:val="22"/>
              </w:rPr>
              <w:t xml:space="preserve"> </w:t>
            </w:r>
          </w:p>
        </w:tc>
        <w:tc>
          <w:tcPr>
            <w:tcW w:w="2094" w:type="dxa"/>
            <w:gridSpan w:val="2"/>
            <w:vAlign w:val="center"/>
          </w:tcPr>
          <w:p w14:paraId="73CAE52D" w14:textId="77777777" w:rsidR="00680441" w:rsidRPr="00DD40DC" w:rsidRDefault="00680441" w:rsidP="00680441">
            <w:pPr>
              <w:rPr>
                <w:rFonts w:eastAsia="Calibri"/>
                <w:noProof/>
                <w:sz w:val="14"/>
              </w:rPr>
            </w:pPr>
            <w:r w:rsidRPr="00DD40DC">
              <w:rPr>
                <w:noProof/>
                <w:sz w:val="18"/>
              </w:rPr>
              <w:t>Engagements</w:t>
            </w:r>
          </w:p>
        </w:tc>
        <w:tc>
          <w:tcPr>
            <w:tcW w:w="868" w:type="dxa"/>
            <w:vAlign w:val="center"/>
          </w:tcPr>
          <w:p w14:paraId="49C6DD91" w14:textId="77777777" w:rsidR="00680441" w:rsidRPr="00DD40DC" w:rsidRDefault="00680441" w:rsidP="00680441">
            <w:pPr>
              <w:spacing w:before="60" w:after="60"/>
              <w:jc w:val="right"/>
              <w:rPr>
                <w:rFonts w:eastAsia="Calibri"/>
                <w:noProof/>
                <w:sz w:val="20"/>
                <w:lang w:eastAsia="en-GB"/>
              </w:rPr>
            </w:pPr>
          </w:p>
        </w:tc>
        <w:tc>
          <w:tcPr>
            <w:tcW w:w="868" w:type="dxa"/>
            <w:tcBorders>
              <w:top w:val="single" w:sz="4" w:space="0" w:color="auto"/>
              <w:left w:val="single" w:sz="4" w:space="0" w:color="auto"/>
              <w:bottom w:val="single" w:sz="4" w:space="0" w:color="auto"/>
              <w:right w:val="single" w:sz="4" w:space="0" w:color="auto"/>
            </w:tcBorders>
            <w:vAlign w:val="center"/>
          </w:tcPr>
          <w:p w14:paraId="6D2EE501" w14:textId="77777777" w:rsidR="00680441" w:rsidRPr="00DD40DC" w:rsidRDefault="00680441" w:rsidP="00680441">
            <w:pPr>
              <w:spacing w:before="60" w:after="60"/>
              <w:jc w:val="right"/>
              <w:rPr>
                <w:rFonts w:eastAsia="Calibri"/>
                <w:noProof/>
                <w:sz w:val="20"/>
              </w:rPr>
            </w:pPr>
            <w:r w:rsidRPr="00136659">
              <w:rPr>
                <w:noProof/>
                <w:color w:val="000000"/>
                <w:sz w:val="20"/>
              </w:rPr>
              <w:t>0</w:t>
            </w:r>
            <w:r w:rsidRPr="00DD40DC">
              <w:rPr>
                <w:noProof/>
                <w:color w:val="000000"/>
                <w:sz w:val="20"/>
              </w:rPr>
              <w:t>,</w:t>
            </w:r>
            <w:r w:rsidRPr="00136659">
              <w:rPr>
                <w:noProof/>
                <w:color w:val="000000"/>
                <w:sz w:val="20"/>
              </w:rPr>
              <w:t>570</w:t>
            </w:r>
          </w:p>
        </w:tc>
        <w:tc>
          <w:tcPr>
            <w:tcW w:w="868" w:type="dxa"/>
            <w:tcBorders>
              <w:top w:val="single" w:sz="4" w:space="0" w:color="auto"/>
              <w:left w:val="single" w:sz="4" w:space="0" w:color="auto"/>
              <w:bottom w:val="single" w:sz="4" w:space="0" w:color="auto"/>
              <w:right w:val="single" w:sz="4" w:space="0" w:color="auto"/>
            </w:tcBorders>
            <w:vAlign w:val="center"/>
          </w:tcPr>
          <w:p w14:paraId="3B1455B1" w14:textId="77777777" w:rsidR="00680441" w:rsidRPr="00DD40DC" w:rsidRDefault="00680441" w:rsidP="00680441">
            <w:pPr>
              <w:spacing w:before="60" w:after="60"/>
              <w:jc w:val="right"/>
              <w:rPr>
                <w:rFonts w:eastAsia="Calibri"/>
                <w:noProof/>
                <w:sz w:val="20"/>
              </w:rPr>
            </w:pPr>
            <w:r w:rsidRPr="00136659">
              <w:rPr>
                <w:noProof/>
                <w:color w:val="000000"/>
                <w:sz w:val="20"/>
              </w:rPr>
              <w:t>1</w:t>
            </w:r>
            <w:r w:rsidRPr="00DD40DC">
              <w:rPr>
                <w:noProof/>
                <w:color w:val="000000"/>
                <w:sz w:val="20"/>
              </w:rPr>
              <w:t>,</w:t>
            </w:r>
            <w:r w:rsidRPr="00136659">
              <w:rPr>
                <w:noProof/>
                <w:color w:val="000000"/>
                <w:sz w:val="20"/>
              </w:rPr>
              <w:t>026</w:t>
            </w:r>
          </w:p>
        </w:tc>
        <w:tc>
          <w:tcPr>
            <w:tcW w:w="868" w:type="dxa"/>
            <w:tcBorders>
              <w:top w:val="single" w:sz="4" w:space="0" w:color="auto"/>
              <w:left w:val="single" w:sz="4" w:space="0" w:color="auto"/>
              <w:bottom w:val="single" w:sz="4" w:space="0" w:color="auto"/>
              <w:right w:val="single" w:sz="4" w:space="0" w:color="auto"/>
            </w:tcBorders>
            <w:vAlign w:val="center"/>
          </w:tcPr>
          <w:p w14:paraId="16284ABC" w14:textId="77777777" w:rsidR="00680441" w:rsidRPr="00DD40DC" w:rsidRDefault="00680441" w:rsidP="00680441">
            <w:pPr>
              <w:spacing w:before="60" w:after="60"/>
              <w:jc w:val="right"/>
              <w:rPr>
                <w:rFonts w:eastAsia="Calibri"/>
                <w:noProof/>
                <w:sz w:val="20"/>
              </w:rPr>
            </w:pPr>
            <w:r w:rsidRPr="00136659">
              <w:rPr>
                <w:noProof/>
                <w:color w:val="000000"/>
                <w:sz w:val="20"/>
              </w:rPr>
              <w:t>0</w:t>
            </w:r>
            <w:r w:rsidRPr="00DD40DC">
              <w:rPr>
                <w:noProof/>
                <w:color w:val="000000"/>
                <w:sz w:val="20"/>
              </w:rPr>
              <w:t>,</w:t>
            </w:r>
            <w:r w:rsidRPr="00136659">
              <w:rPr>
                <w:noProof/>
                <w:color w:val="000000"/>
                <w:sz w:val="20"/>
              </w:rPr>
              <w:t>981</w:t>
            </w:r>
          </w:p>
        </w:tc>
        <w:tc>
          <w:tcPr>
            <w:tcW w:w="899" w:type="dxa"/>
            <w:tcBorders>
              <w:top w:val="single" w:sz="4" w:space="0" w:color="auto"/>
              <w:left w:val="single" w:sz="4" w:space="0" w:color="auto"/>
              <w:bottom w:val="single" w:sz="4" w:space="0" w:color="auto"/>
              <w:right w:val="single" w:sz="4" w:space="0" w:color="auto"/>
            </w:tcBorders>
            <w:vAlign w:val="center"/>
          </w:tcPr>
          <w:p w14:paraId="22C7C333" w14:textId="77777777" w:rsidR="00680441" w:rsidRPr="00DD40DC" w:rsidRDefault="00680441" w:rsidP="00680441">
            <w:pPr>
              <w:spacing w:before="60" w:after="60"/>
              <w:jc w:val="right"/>
              <w:rPr>
                <w:rFonts w:eastAsia="Calibri"/>
                <w:noProof/>
                <w:sz w:val="20"/>
              </w:rPr>
            </w:pPr>
            <w:r w:rsidRPr="00136659">
              <w:rPr>
                <w:noProof/>
                <w:color w:val="000000"/>
                <w:sz w:val="20"/>
              </w:rPr>
              <w:t>0</w:t>
            </w:r>
            <w:r w:rsidRPr="00DD40DC">
              <w:rPr>
                <w:noProof/>
                <w:color w:val="000000"/>
                <w:sz w:val="20"/>
              </w:rPr>
              <w:t>,</w:t>
            </w:r>
            <w:r w:rsidRPr="00136659">
              <w:rPr>
                <w:noProof/>
                <w:color w:val="000000"/>
                <w:sz w:val="20"/>
              </w:rPr>
              <w:t>996</w:t>
            </w:r>
          </w:p>
        </w:tc>
        <w:tc>
          <w:tcPr>
            <w:tcW w:w="3482" w:type="dxa"/>
            <w:tcBorders>
              <w:top w:val="single" w:sz="4" w:space="0" w:color="auto"/>
              <w:left w:val="single" w:sz="4" w:space="0" w:color="auto"/>
              <w:bottom w:val="single" w:sz="4" w:space="0" w:color="auto"/>
              <w:right w:val="single" w:sz="4" w:space="0" w:color="auto"/>
            </w:tcBorders>
            <w:vAlign w:val="center"/>
          </w:tcPr>
          <w:p w14:paraId="64983824" w14:textId="77777777" w:rsidR="00680441" w:rsidRPr="00DD40DC" w:rsidRDefault="00680441" w:rsidP="00680441">
            <w:pPr>
              <w:spacing w:before="60" w:after="60"/>
              <w:jc w:val="center"/>
              <w:rPr>
                <w:rFonts w:eastAsia="Calibri"/>
                <w:b/>
                <w:noProof/>
                <w:sz w:val="20"/>
              </w:rPr>
            </w:pPr>
            <w:r w:rsidRPr="00136659">
              <w:rPr>
                <w:b/>
                <w:noProof/>
                <w:color w:val="000000"/>
                <w:sz w:val="20"/>
              </w:rPr>
              <w:t>3</w:t>
            </w:r>
            <w:r w:rsidRPr="00DD40DC">
              <w:rPr>
                <w:b/>
                <w:noProof/>
                <w:color w:val="000000"/>
                <w:sz w:val="20"/>
              </w:rPr>
              <w:t>,</w:t>
            </w:r>
            <w:r w:rsidRPr="00136659">
              <w:rPr>
                <w:b/>
                <w:noProof/>
                <w:color w:val="000000"/>
                <w:sz w:val="20"/>
              </w:rPr>
              <w:t>573</w:t>
            </w:r>
          </w:p>
        </w:tc>
      </w:tr>
      <w:tr w:rsidR="00680441" w:rsidRPr="00DD40DC" w14:paraId="650EFFF0" w14:textId="77777777" w:rsidTr="00B318DC">
        <w:tc>
          <w:tcPr>
            <w:tcW w:w="3960" w:type="dxa"/>
            <w:vMerge/>
            <w:shd w:val="clear" w:color="auto" w:fill="C0C0C0"/>
          </w:tcPr>
          <w:p w14:paraId="5052A852" w14:textId="77777777" w:rsidR="00680441" w:rsidRPr="00DD40DC" w:rsidRDefault="00680441" w:rsidP="00680441">
            <w:pPr>
              <w:rPr>
                <w:rFonts w:eastAsia="Calibri"/>
                <w:noProof/>
                <w:sz w:val="20"/>
                <w:lang w:eastAsia="en-GB"/>
              </w:rPr>
            </w:pPr>
          </w:p>
        </w:tc>
        <w:tc>
          <w:tcPr>
            <w:tcW w:w="2094" w:type="dxa"/>
            <w:gridSpan w:val="2"/>
            <w:vAlign w:val="center"/>
          </w:tcPr>
          <w:p w14:paraId="0E10275C" w14:textId="77777777" w:rsidR="00680441" w:rsidRPr="00DD40DC" w:rsidRDefault="00680441" w:rsidP="00680441">
            <w:pPr>
              <w:rPr>
                <w:rFonts w:eastAsia="Calibri"/>
                <w:noProof/>
                <w:sz w:val="14"/>
              </w:rPr>
            </w:pPr>
            <w:r w:rsidRPr="00DD40DC">
              <w:rPr>
                <w:noProof/>
                <w:sz w:val="18"/>
              </w:rPr>
              <w:t>Paiements</w:t>
            </w:r>
          </w:p>
        </w:tc>
        <w:tc>
          <w:tcPr>
            <w:tcW w:w="868" w:type="dxa"/>
            <w:vAlign w:val="center"/>
          </w:tcPr>
          <w:p w14:paraId="1CC2B889" w14:textId="77777777" w:rsidR="00680441" w:rsidRPr="00DD40DC" w:rsidRDefault="00680441" w:rsidP="00680441">
            <w:pPr>
              <w:spacing w:before="60" w:after="60"/>
              <w:jc w:val="right"/>
              <w:rPr>
                <w:rFonts w:eastAsia="Calibri"/>
                <w:noProof/>
                <w:sz w:val="20"/>
                <w:lang w:eastAsia="en-GB"/>
              </w:rPr>
            </w:pPr>
          </w:p>
        </w:tc>
        <w:tc>
          <w:tcPr>
            <w:tcW w:w="868" w:type="dxa"/>
            <w:tcBorders>
              <w:top w:val="single" w:sz="4" w:space="0" w:color="auto"/>
              <w:left w:val="single" w:sz="4" w:space="0" w:color="auto"/>
              <w:bottom w:val="single" w:sz="4" w:space="0" w:color="auto"/>
              <w:right w:val="single" w:sz="4" w:space="0" w:color="auto"/>
            </w:tcBorders>
            <w:vAlign w:val="center"/>
          </w:tcPr>
          <w:p w14:paraId="752E1783" w14:textId="77777777" w:rsidR="00680441" w:rsidRPr="00DD40DC" w:rsidRDefault="00680441" w:rsidP="00680441">
            <w:pPr>
              <w:spacing w:before="60" w:after="60"/>
              <w:jc w:val="right"/>
              <w:rPr>
                <w:rFonts w:eastAsia="Calibri"/>
                <w:noProof/>
                <w:sz w:val="20"/>
              </w:rPr>
            </w:pPr>
            <w:r w:rsidRPr="00136659">
              <w:rPr>
                <w:noProof/>
                <w:color w:val="000000"/>
                <w:sz w:val="20"/>
              </w:rPr>
              <w:t>0</w:t>
            </w:r>
            <w:r w:rsidRPr="00DD40DC">
              <w:rPr>
                <w:noProof/>
                <w:color w:val="000000"/>
                <w:sz w:val="20"/>
              </w:rPr>
              <w:t>,</w:t>
            </w:r>
            <w:r w:rsidRPr="00136659">
              <w:rPr>
                <w:noProof/>
                <w:color w:val="000000"/>
                <w:sz w:val="20"/>
              </w:rPr>
              <w:t>570</w:t>
            </w:r>
          </w:p>
        </w:tc>
        <w:tc>
          <w:tcPr>
            <w:tcW w:w="868" w:type="dxa"/>
            <w:tcBorders>
              <w:top w:val="single" w:sz="4" w:space="0" w:color="auto"/>
              <w:left w:val="single" w:sz="4" w:space="0" w:color="auto"/>
              <w:bottom w:val="single" w:sz="4" w:space="0" w:color="auto"/>
              <w:right w:val="single" w:sz="4" w:space="0" w:color="auto"/>
            </w:tcBorders>
            <w:vAlign w:val="center"/>
          </w:tcPr>
          <w:p w14:paraId="04490231" w14:textId="77777777" w:rsidR="00680441" w:rsidRPr="00DD40DC" w:rsidRDefault="00680441" w:rsidP="00680441">
            <w:pPr>
              <w:spacing w:before="60" w:after="60"/>
              <w:jc w:val="right"/>
              <w:rPr>
                <w:rFonts w:eastAsia="Calibri"/>
                <w:noProof/>
                <w:sz w:val="20"/>
              </w:rPr>
            </w:pPr>
            <w:r w:rsidRPr="00136659">
              <w:rPr>
                <w:noProof/>
                <w:color w:val="000000"/>
                <w:sz w:val="20"/>
              </w:rPr>
              <w:t>1</w:t>
            </w:r>
            <w:r w:rsidRPr="00DD40DC">
              <w:rPr>
                <w:noProof/>
                <w:color w:val="000000"/>
                <w:sz w:val="20"/>
              </w:rPr>
              <w:t>,</w:t>
            </w:r>
            <w:r w:rsidRPr="00136659">
              <w:rPr>
                <w:noProof/>
                <w:color w:val="000000"/>
                <w:sz w:val="20"/>
              </w:rPr>
              <w:t>026</w:t>
            </w:r>
          </w:p>
        </w:tc>
        <w:tc>
          <w:tcPr>
            <w:tcW w:w="868" w:type="dxa"/>
            <w:tcBorders>
              <w:top w:val="single" w:sz="4" w:space="0" w:color="auto"/>
              <w:left w:val="single" w:sz="4" w:space="0" w:color="auto"/>
              <w:bottom w:val="single" w:sz="4" w:space="0" w:color="auto"/>
              <w:right w:val="single" w:sz="4" w:space="0" w:color="auto"/>
            </w:tcBorders>
            <w:vAlign w:val="center"/>
          </w:tcPr>
          <w:p w14:paraId="7FE5C02E" w14:textId="77777777" w:rsidR="00680441" w:rsidRPr="00DD40DC" w:rsidRDefault="00680441" w:rsidP="00680441">
            <w:pPr>
              <w:spacing w:before="60" w:after="60"/>
              <w:jc w:val="right"/>
              <w:rPr>
                <w:rFonts w:eastAsia="Calibri"/>
                <w:noProof/>
                <w:sz w:val="20"/>
              </w:rPr>
            </w:pPr>
            <w:r w:rsidRPr="00136659">
              <w:rPr>
                <w:noProof/>
                <w:color w:val="000000"/>
                <w:sz w:val="20"/>
              </w:rPr>
              <w:t>0</w:t>
            </w:r>
            <w:r w:rsidRPr="00DD40DC">
              <w:rPr>
                <w:noProof/>
                <w:color w:val="000000"/>
                <w:sz w:val="20"/>
              </w:rPr>
              <w:t>,</w:t>
            </w:r>
            <w:r w:rsidRPr="00136659">
              <w:rPr>
                <w:noProof/>
                <w:color w:val="000000"/>
                <w:sz w:val="20"/>
              </w:rPr>
              <w:t>981</w:t>
            </w:r>
          </w:p>
        </w:tc>
        <w:tc>
          <w:tcPr>
            <w:tcW w:w="899" w:type="dxa"/>
            <w:tcBorders>
              <w:top w:val="single" w:sz="4" w:space="0" w:color="auto"/>
              <w:left w:val="single" w:sz="4" w:space="0" w:color="auto"/>
              <w:bottom w:val="single" w:sz="4" w:space="0" w:color="auto"/>
              <w:right w:val="single" w:sz="4" w:space="0" w:color="auto"/>
            </w:tcBorders>
            <w:vAlign w:val="center"/>
          </w:tcPr>
          <w:p w14:paraId="2C0A8F43" w14:textId="77777777" w:rsidR="00680441" w:rsidRPr="00DD40DC" w:rsidRDefault="00680441" w:rsidP="00680441">
            <w:pPr>
              <w:spacing w:before="60" w:after="60"/>
              <w:jc w:val="right"/>
              <w:rPr>
                <w:rFonts w:eastAsia="Calibri"/>
                <w:b/>
                <w:noProof/>
                <w:sz w:val="20"/>
              </w:rPr>
            </w:pPr>
            <w:r w:rsidRPr="00136659">
              <w:rPr>
                <w:noProof/>
                <w:color w:val="000000"/>
                <w:sz w:val="20"/>
              </w:rPr>
              <w:t>0</w:t>
            </w:r>
            <w:r w:rsidRPr="00DD40DC">
              <w:rPr>
                <w:noProof/>
                <w:color w:val="000000"/>
                <w:sz w:val="20"/>
              </w:rPr>
              <w:t>,</w:t>
            </w:r>
            <w:r w:rsidRPr="00136659">
              <w:rPr>
                <w:noProof/>
                <w:color w:val="000000"/>
                <w:sz w:val="20"/>
              </w:rPr>
              <w:t>996</w:t>
            </w:r>
          </w:p>
        </w:tc>
        <w:tc>
          <w:tcPr>
            <w:tcW w:w="3482" w:type="dxa"/>
            <w:tcBorders>
              <w:top w:val="single" w:sz="4" w:space="0" w:color="auto"/>
              <w:left w:val="single" w:sz="4" w:space="0" w:color="auto"/>
              <w:bottom w:val="single" w:sz="4" w:space="0" w:color="auto"/>
              <w:right w:val="single" w:sz="4" w:space="0" w:color="auto"/>
            </w:tcBorders>
            <w:vAlign w:val="center"/>
          </w:tcPr>
          <w:p w14:paraId="2C26BC35" w14:textId="77777777" w:rsidR="00680441" w:rsidRPr="00DD40DC" w:rsidRDefault="00680441" w:rsidP="00680441">
            <w:pPr>
              <w:spacing w:before="60" w:after="60"/>
              <w:jc w:val="center"/>
              <w:rPr>
                <w:rFonts w:eastAsia="Calibri"/>
                <w:b/>
                <w:noProof/>
                <w:sz w:val="20"/>
              </w:rPr>
            </w:pPr>
            <w:r w:rsidRPr="00136659">
              <w:rPr>
                <w:b/>
                <w:noProof/>
                <w:sz w:val="20"/>
              </w:rPr>
              <w:t>3</w:t>
            </w:r>
            <w:r w:rsidRPr="00DD40DC">
              <w:rPr>
                <w:b/>
                <w:noProof/>
                <w:sz w:val="20"/>
              </w:rPr>
              <w:t>,</w:t>
            </w:r>
            <w:r w:rsidRPr="00136659">
              <w:rPr>
                <w:b/>
                <w:noProof/>
                <w:sz w:val="20"/>
              </w:rPr>
              <w:t>573</w:t>
            </w:r>
          </w:p>
        </w:tc>
      </w:tr>
    </w:tbl>
    <w:p w14:paraId="0B7D8D5B" w14:textId="77777777" w:rsidR="004755EE" w:rsidRPr="00DD40DC" w:rsidRDefault="004755EE" w:rsidP="004755EE">
      <w:pPr>
        <w:rPr>
          <w:rFonts w:eastAsia="Calibri"/>
          <w:noProof/>
          <w:lang w:eastAsia="en-GB"/>
        </w:rPr>
      </w:pPr>
    </w:p>
    <w:p w14:paraId="14149DD3" w14:textId="77777777" w:rsidR="00DD40DC" w:rsidRDefault="004755EE" w:rsidP="004755EE">
      <w:pPr>
        <w:pStyle w:val="ManualHeading3"/>
        <w:rPr>
          <w:noProof/>
        </w:rPr>
      </w:pPr>
      <w:bookmarkStart w:id="63" w:name="_Toc514938054"/>
      <w:bookmarkStart w:id="64" w:name="_Toc520485053"/>
      <w:r w:rsidRPr="00136659">
        <w:rPr>
          <w:noProof/>
        </w:rPr>
        <w:t>3</w:t>
      </w:r>
      <w:r w:rsidRPr="00DD40DC">
        <w:rPr>
          <w:noProof/>
        </w:rPr>
        <w:t>.</w:t>
      </w:r>
      <w:r w:rsidRPr="00136659">
        <w:rPr>
          <w:noProof/>
        </w:rPr>
        <w:t>2</w:t>
      </w:r>
      <w:r w:rsidRPr="00DD40DC">
        <w:rPr>
          <w:noProof/>
        </w:rPr>
        <w:t>.</w:t>
      </w:r>
      <w:r w:rsidRPr="00136659">
        <w:rPr>
          <w:noProof/>
        </w:rPr>
        <w:t>2</w:t>
      </w:r>
      <w:r w:rsidRPr="00DD40DC">
        <w:rPr>
          <w:noProof/>
        </w:rPr>
        <w:t>.</w:t>
      </w:r>
      <w:r w:rsidRPr="00DD40DC">
        <w:rPr>
          <w:noProof/>
        </w:rPr>
        <w:tab/>
        <w:t>Estimation des réalisations financées avec des crédits opérationnels</w:t>
      </w:r>
      <w:bookmarkEnd w:id="63"/>
      <w:bookmarkEnd w:id="64"/>
    </w:p>
    <w:p w14:paraId="472EA06A" w14:textId="11160042" w:rsidR="004755EE" w:rsidRPr="00DD40DC" w:rsidRDefault="004755EE" w:rsidP="004755EE">
      <w:pPr>
        <w:jc w:val="right"/>
        <w:rPr>
          <w:rFonts w:eastAsia="Calibri"/>
          <w:noProof/>
          <w:sz w:val="20"/>
        </w:rPr>
      </w:pPr>
      <w:r w:rsidRPr="00DD40DC">
        <w:rPr>
          <w:noProof/>
          <w:sz w:val="20"/>
        </w:rPr>
        <w:t xml:space="preserve">Crédits d’engagement en Mio EUR (à la </w:t>
      </w:r>
      <w:r w:rsidRPr="00136659">
        <w:rPr>
          <w:noProof/>
          <w:sz w:val="20"/>
        </w:rPr>
        <w:t>3</w:t>
      </w:r>
      <w:r w:rsidRPr="00DD40DC">
        <w:rPr>
          <w:noProof/>
          <w:sz w:val="20"/>
          <w:vertAlign w:val="superscript"/>
        </w:rPr>
        <w:t>e</w:t>
      </w:r>
      <w:r w:rsidRPr="00DD40DC">
        <w:rPr>
          <w:noProof/>
          <w:sz w:val="20"/>
        </w:rPr>
        <w:t xml:space="preserve"> décimale)</w:t>
      </w:r>
    </w:p>
    <w:tbl>
      <w:tblPr>
        <w:tblW w:w="11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23"/>
        <w:gridCol w:w="720"/>
        <w:gridCol w:w="701"/>
        <w:gridCol w:w="504"/>
        <w:gridCol w:w="720"/>
        <w:gridCol w:w="540"/>
        <w:gridCol w:w="720"/>
        <w:gridCol w:w="720"/>
        <w:gridCol w:w="720"/>
        <w:gridCol w:w="910"/>
        <w:gridCol w:w="710"/>
        <w:gridCol w:w="540"/>
        <w:gridCol w:w="648"/>
        <w:gridCol w:w="7"/>
        <w:gridCol w:w="713"/>
        <w:gridCol w:w="900"/>
        <w:gridCol w:w="7"/>
        <w:gridCol w:w="11"/>
      </w:tblGrid>
      <w:tr w:rsidR="004755EE" w:rsidRPr="00DD40DC" w14:paraId="7CB025E5" w14:textId="77777777" w:rsidTr="00E863E4">
        <w:trPr>
          <w:gridAfter w:val="1"/>
          <w:wAfter w:w="11" w:type="dxa"/>
          <w:jc w:val="center"/>
        </w:trPr>
        <w:tc>
          <w:tcPr>
            <w:tcW w:w="1423" w:type="dxa"/>
            <w:vMerge w:val="restart"/>
            <w:tcBorders>
              <w:bottom w:val="single" w:sz="4" w:space="0" w:color="auto"/>
            </w:tcBorders>
            <w:vAlign w:val="center"/>
          </w:tcPr>
          <w:p w14:paraId="2EBD43A9" w14:textId="77777777" w:rsidR="00DD40DC" w:rsidRDefault="004755EE" w:rsidP="00E863E4">
            <w:pPr>
              <w:ind w:right="-29"/>
              <w:jc w:val="center"/>
              <w:rPr>
                <w:b/>
                <w:noProof/>
                <w:sz w:val="18"/>
              </w:rPr>
            </w:pPr>
            <w:r w:rsidRPr="00DD40DC">
              <w:rPr>
                <w:b/>
                <w:noProof/>
                <w:sz w:val="18"/>
              </w:rPr>
              <w:t>Indiquer les objectifs et les réalisations</w:t>
            </w:r>
          </w:p>
          <w:p w14:paraId="682B3422" w14:textId="75F763D1" w:rsidR="004755EE" w:rsidRPr="00DD40DC" w:rsidRDefault="004755EE" w:rsidP="00E863E4">
            <w:pPr>
              <w:ind w:right="-29"/>
              <w:jc w:val="center"/>
              <w:rPr>
                <w:rFonts w:eastAsia="Calibri"/>
                <w:b/>
                <w:noProof/>
                <w:sz w:val="18"/>
                <w:szCs w:val="18"/>
                <w:lang w:eastAsia="en-GB"/>
              </w:rPr>
            </w:pPr>
          </w:p>
          <w:p w14:paraId="5C7BD9DC" w14:textId="77777777" w:rsidR="004755EE" w:rsidRPr="00DD40DC" w:rsidRDefault="004755EE" w:rsidP="00E863E4">
            <w:pPr>
              <w:ind w:right="-29"/>
              <w:jc w:val="center"/>
              <w:rPr>
                <w:rFonts w:eastAsia="Calibri"/>
                <w:noProof/>
                <w:sz w:val="18"/>
                <w:szCs w:val="18"/>
              </w:rPr>
            </w:pPr>
            <w:r w:rsidRPr="00DD40DC">
              <w:rPr>
                <w:rFonts w:ascii="Wingdings" w:hAnsi="Wingdings"/>
                <w:noProof/>
                <w:sz w:val="18"/>
              </w:rPr>
              <w:t></w:t>
            </w:r>
          </w:p>
        </w:tc>
        <w:tc>
          <w:tcPr>
            <w:tcW w:w="720" w:type="dxa"/>
            <w:tcBorders>
              <w:bottom w:val="single" w:sz="4" w:space="0" w:color="auto"/>
            </w:tcBorders>
            <w:vAlign w:val="center"/>
          </w:tcPr>
          <w:p w14:paraId="1661C123" w14:textId="77777777" w:rsidR="004755EE" w:rsidRPr="00DD40DC" w:rsidRDefault="004755EE" w:rsidP="00E863E4">
            <w:pPr>
              <w:ind w:right="-29"/>
              <w:jc w:val="center"/>
              <w:rPr>
                <w:rFonts w:eastAsia="Calibri"/>
                <w:noProof/>
                <w:sz w:val="18"/>
                <w:szCs w:val="18"/>
                <w:lang w:eastAsia="en-GB"/>
              </w:rPr>
            </w:pPr>
          </w:p>
        </w:tc>
        <w:tc>
          <w:tcPr>
            <w:tcW w:w="701" w:type="dxa"/>
            <w:tcBorders>
              <w:bottom w:val="single" w:sz="4" w:space="0" w:color="auto"/>
            </w:tcBorders>
            <w:vAlign w:val="center"/>
          </w:tcPr>
          <w:p w14:paraId="3F3B2AFD" w14:textId="77777777" w:rsidR="004755EE" w:rsidRPr="00DD40DC" w:rsidRDefault="004755EE" w:rsidP="00E863E4">
            <w:pPr>
              <w:ind w:right="-29"/>
              <w:jc w:val="center"/>
              <w:rPr>
                <w:rFonts w:eastAsia="Calibri"/>
                <w:noProof/>
                <w:sz w:val="18"/>
                <w:szCs w:val="18"/>
                <w:lang w:eastAsia="en-GB"/>
              </w:rPr>
            </w:pPr>
          </w:p>
        </w:tc>
        <w:tc>
          <w:tcPr>
            <w:tcW w:w="1224" w:type="dxa"/>
            <w:gridSpan w:val="2"/>
            <w:tcBorders>
              <w:left w:val="nil"/>
              <w:bottom w:val="single" w:sz="4" w:space="0" w:color="auto"/>
            </w:tcBorders>
            <w:vAlign w:val="center"/>
          </w:tcPr>
          <w:p w14:paraId="5BED0C7E" w14:textId="77777777" w:rsidR="004755EE" w:rsidRPr="00DD40DC" w:rsidRDefault="004755EE" w:rsidP="00E863E4">
            <w:pPr>
              <w:ind w:right="-29"/>
              <w:jc w:val="center"/>
              <w:rPr>
                <w:rFonts w:eastAsia="Calibri"/>
                <w:noProof/>
                <w:sz w:val="18"/>
                <w:szCs w:val="18"/>
              </w:rPr>
            </w:pPr>
            <w:r w:rsidRPr="00136659">
              <w:rPr>
                <w:noProof/>
                <w:sz w:val="18"/>
              </w:rPr>
              <w:t>2023</w:t>
            </w:r>
          </w:p>
        </w:tc>
        <w:tc>
          <w:tcPr>
            <w:tcW w:w="1260" w:type="dxa"/>
            <w:gridSpan w:val="2"/>
            <w:tcBorders>
              <w:bottom w:val="single" w:sz="4" w:space="0" w:color="auto"/>
            </w:tcBorders>
            <w:vAlign w:val="center"/>
          </w:tcPr>
          <w:p w14:paraId="30051CC9" w14:textId="77777777" w:rsidR="004755EE" w:rsidRPr="00DD40DC" w:rsidRDefault="004755EE" w:rsidP="00E863E4">
            <w:pPr>
              <w:ind w:right="-29"/>
              <w:jc w:val="center"/>
              <w:rPr>
                <w:rFonts w:eastAsia="Calibri"/>
                <w:noProof/>
                <w:sz w:val="18"/>
                <w:szCs w:val="18"/>
              </w:rPr>
            </w:pPr>
            <w:r w:rsidRPr="00136659">
              <w:rPr>
                <w:noProof/>
                <w:sz w:val="18"/>
              </w:rPr>
              <w:t>2024</w:t>
            </w:r>
          </w:p>
        </w:tc>
        <w:tc>
          <w:tcPr>
            <w:tcW w:w="1440" w:type="dxa"/>
            <w:gridSpan w:val="2"/>
            <w:tcBorders>
              <w:bottom w:val="single" w:sz="4" w:space="0" w:color="auto"/>
            </w:tcBorders>
            <w:vAlign w:val="center"/>
          </w:tcPr>
          <w:p w14:paraId="4F2E0AC8" w14:textId="77777777" w:rsidR="004755EE" w:rsidRPr="00DD40DC" w:rsidRDefault="004755EE" w:rsidP="00E863E4">
            <w:pPr>
              <w:ind w:right="-29"/>
              <w:jc w:val="center"/>
              <w:rPr>
                <w:rFonts w:eastAsia="Calibri"/>
                <w:noProof/>
                <w:sz w:val="18"/>
                <w:szCs w:val="18"/>
              </w:rPr>
            </w:pPr>
            <w:r w:rsidRPr="00136659">
              <w:rPr>
                <w:noProof/>
                <w:sz w:val="18"/>
              </w:rPr>
              <w:t>2025</w:t>
            </w:r>
          </w:p>
        </w:tc>
        <w:tc>
          <w:tcPr>
            <w:tcW w:w="1620" w:type="dxa"/>
            <w:gridSpan w:val="2"/>
            <w:tcBorders>
              <w:bottom w:val="single" w:sz="4" w:space="0" w:color="auto"/>
            </w:tcBorders>
            <w:vAlign w:val="center"/>
          </w:tcPr>
          <w:p w14:paraId="34608A9A" w14:textId="77777777" w:rsidR="004755EE" w:rsidRPr="00DD40DC" w:rsidRDefault="004755EE" w:rsidP="00E863E4">
            <w:pPr>
              <w:ind w:right="-29"/>
              <w:jc w:val="center"/>
              <w:rPr>
                <w:rFonts w:eastAsia="Calibri"/>
                <w:noProof/>
                <w:sz w:val="18"/>
                <w:szCs w:val="18"/>
              </w:rPr>
            </w:pPr>
            <w:r w:rsidRPr="00136659">
              <w:rPr>
                <w:noProof/>
                <w:sz w:val="18"/>
              </w:rPr>
              <w:t>2026</w:t>
            </w:r>
          </w:p>
        </w:tc>
        <w:tc>
          <w:tcPr>
            <w:tcW w:w="1195" w:type="dxa"/>
            <w:gridSpan w:val="3"/>
            <w:tcBorders>
              <w:bottom w:val="single" w:sz="4" w:space="0" w:color="auto"/>
            </w:tcBorders>
            <w:vAlign w:val="center"/>
          </w:tcPr>
          <w:p w14:paraId="76B1F7A8" w14:textId="77777777" w:rsidR="004755EE" w:rsidRPr="00DD40DC" w:rsidRDefault="004755EE" w:rsidP="00E863E4">
            <w:pPr>
              <w:jc w:val="center"/>
              <w:rPr>
                <w:rFonts w:eastAsia="Calibri"/>
                <w:noProof/>
                <w:sz w:val="18"/>
                <w:szCs w:val="18"/>
              </w:rPr>
            </w:pPr>
            <w:r w:rsidRPr="00136659">
              <w:rPr>
                <w:noProof/>
                <w:sz w:val="18"/>
              </w:rPr>
              <w:t>2027</w:t>
            </w:r>
          </w:p>
        </w:tc>
        <w:tc>
          <w:tcPr>
            <w:tcW w:w="1620" w:type="dxa"/>
            <w:gridSpan w:val="3"/>
            <w:tcBorders>
              <w:left w:val="nil"/>
              <w:bottom w:val="single" w:sz="4" w:space="0" w:color="auto"/>
            </w:tcBorders>
            <w:vAlign w:val="center"/>
          </w:tcPr>
          <w:p w14:paraId="2476CD56" w14:textId="77777777" w:rsidR="004755EE" w:rsidRPr="00DD40DC" w:rsidRDefault="004755EE" w:rsidP="00E863E4">
            <w:pPr>
              <w:ind w:right="-29"/>
              <w:jc w:val="center"/>
              <w:rPr>
                <w:rFonts w:eastAsia="Calibri"/>
                <w:noProof/>
                <w:sz w:val="18"/>
                <w:szCs w:val="18"/>
              </w:rPr>
            </w:pPr>
            <w:r w:rsidRPr="00DD40DC">
              <w:rPr>
                <w:b/>
                <w:noProof/>
                <w:sz w:val="18"/>
              </w:rPr>
              <w:t>TOTAL</w:t>
            </w:r>
          </w:p>
        </w:tc>
      </w:tr>
      <w:tr w:rsidR="004755EE" w:rsidRPr="00DD40DC" w14:paraId="36CFC5F4" w14:textId="77777777" w:rsidTr="00E863E4">
        <w:trPr>
          <w:jc w:val="center"/>
        </w:trPr>
        <w:tc>
          <w:tcPr>
            <w:tcW w:w="1423" w:type="dxa"/>
            <w:vMerge/>
            <w:vAlign w:val="center"/>
          </w:tcPr>
          <w:p w14:paraId="0CAAB13D" w14:textId="77777777" w:rsidR="004755EE" w:rsidRPr="00DD40DC" w:rsidRDefault="004755EE" w:rsidP="00E863E4">
            <w:pPr>
              <w:ind w:right="-29"/>
              <w:jc w:val="center"/>
              <w:rPr>
                <w:rFonts w:eastAsia="Calibri"/>
                <w:noProof/>
                <w:sz w:val="18"/>
                <w:szCs w:val="18"/>
                <w:lang w:eastAsia="en-GB"/>
              </w:rPr>
            </w:pPr>
          </w:p>
        </w:tc>
        <w:tc>
          <w:tcPr>
            <w:tcW w:w="9791" w:type="dxa"/>
            <w:gridSpan w:val="17"/>
            <w:vAlign w:val="center"/>
          </w:tcPr>
          <w:p w14:paraId="0B5E2C22" w14:textId="77777777" w:rsidR="004755EE" w:rsidRPr="00DD40DC" w:rsidRDefault="004755EE" w:rsidP="00E863E4">
            <w:pPr>
              <w:spacing w:before="60" w:after="60"/>
              <w:ind w:right="-29"/>
              <w:jc w:val="center"/>
              <w:rPr>
                <w:rFonts w:eastAsia="Calibri"/>
                <w:noProof/>
                <w:sz w:val="18"/>
                <w:szCs w:val="18"/>
              </w:rPr>
            </w:pPr>
            <w:r w:rsidRPr="00DD40DC">
              <w:rPr>
                <w:b/>
                <w:noProof/>
                <w:sz w:val="18"/>
              </w:rPr>
              <w:t>RÉALISATIONS (outputs)</w:t>
            </w:r>
          </w:p>
        </w:tc>
      </w:tr>
      <w:tr w:rsidR="004755EE" w:rsidRPr="00DD40DC" w14:paraId="5F08A966" w14:textId="77777777" w:rsidTr="00E863E4">
        <w:trPr>
          <w:gridAfter w:val="2"/>
          <w:wAfter w:w="18" w:type="dxa"/>
          <w:cantSplit/>
          <w:trHeight w:val="1134"/>
          <w:jc w:val="center"/>
        </w:trPr>
        <w:tc>
          <w:tcPr>
            <w:tcW w:w="1423" w:type="dxa"/>
            <w:vMerge/>
            <w:tcBorders>
              <w:right w:val="single" w:sz="4" w:space="0" w:color="auto"/>
            </w:tcBorders>
            <w:vAlign w:val="center"/>
          </w:tcPr>
          <w:p w14:paraId="5BEA04EB" w14:textId="77777777" w:rsidR="004755EE" w:rsidRPr="00DD40DC" w:rsidRDefault="004755EE" w:rsidP="00E863E4">
            <w:pPr>
              <w:rPr>
                <w:rFonts w:eastAsia="Calibri"/>
                <w:noProof/>
                <w:sz w:val="18"/>
                <w:szCs w:val="18"/>
                <w:lang w:eastAsia="en-GB"/>
              </w:rPr>
            </w:pPr>
          </w:p>
        </w:tc>
        <w:tc>
          <w:tcPr>
            <w:tcW w:w="720" w:type="dxa"/>
            <w:tcBorders>
              <w:left w:val="single" w:sz="4" w:space="0" w:color="auto"/>
              <w:right w:val="single" w:sz="4" w:space="0" w:color="auto"/>
            </w:tcBorders>
            <w:vAlign w:val="center"/>
          </w:tcPr>
          <w:p w14:paraId="3BCB9F10" w14:textId="77777777" w:rsidR="004755EE" w:rsidRPr="00DD40DC" w:rsidRDefault="004755EE" w:rsidP="00E863E4">
            <w:pPr>
              <w:jc w:val="center"/>
              <w:rPr>
                <w:rFonts w:eastAsia="Calibri"/>
                <w:noProof/>
                <w:sz w:val="18"/>
                <w:szCs w:val="18"/>
              </w:rPr>
            </w:pPr>
            <w:r w:rsidRPr="00DD40DC">
              <w:rPr>
                <w:noProof/>
                <w:sz w:val="18"/>
              </w:rPr>
              <w:t>Type</w:t>
            </w:r>
            <w:r w:rsidRPr="00DD40DC">
              <w:rPr>
                <w:rStyle w:val="FootnoteReference"/>
                <w:noProof/>
              </w:rPr>
              <w:footnoteReference w:id="32"/>
            </w:r>
          </w:p>
          <w:p w14:paraId="0DA1EDAD" w14:textId="77777777" w:rsidR="004755EE" w:rsidRPr="00DD40DC" w:rsidRDefault="004755EE" w:rsidP="00E863E4">
            <w:pPr>
              <w:spacing w:before="0" w:after="0"/>
              <w:jc w:val="center"/>
              <w:rPr>
                <w:rFonts w:eastAsia="Calibri"/>
                <w:noProof/>
                <w:sz w:val="18"/>
                <w:szCs w:val="18"/>
                <w:lang w:eastAsia="en-GB"/>
              </w:rPr>
            </w:pPr>
          </w:p>
        </w:tc>
        <w:tc>
          <w:tcPr>
            <w:tcW w:w="701" w:type="dxa"/>
            <w:tcBorders>
              <w:left w:val="single" w:sz="4" w:space="0" w:color="auto"/>
              <w:right w:val="single" w:sz="4" w:space="0" w:color="auto"/>
            </w:tcBorders>
            <w:vAlign w:val="center"/>
          </w:tcPr>
          <w:p w14:paraId="1827B68E" w14:textId="77777777" w:rsidR="004755EE" w:rsidRPr="00DD40DC" w:rsidRDefault="004755EE" w:rsidP="00E863E4">
            <w:pPr>
              <w:jc w:val="center"/>
              <w:rPr>
                <w:rFonts w:eastAsia="Calibri"/>
                <w:noProof/>
                <w:sz w:val="18"/>
                <w:szCs w:val="18"/>
              </w:rPr>
            </w:pPr>
            <w:r w:rsidRPr="00DD40DC">
              <w:rPr>
                <w:noProof/>
                <w:sz w:val="18"/>
              </w:rPr>
              <w:t>Coût moyen</w:t>
            </w:r>
          </w:p>
        </w:tc>
        <w:tc>
          <w:tcPr>
            <w:tcW w:w="504" w:type="dxa"/>
            <w:tcBorders>
              <w:left w:val="single" w:sz="4" w:space="0" w:color="auto"/>
              <w:right w:val="single" w:sz="4" w:space="0" w:color="auto"/>
            </w:tcBorders>
            <w:shd w:val="pct10" w:color="auto" w:fill="auto"/>
            <w:textDirection w:val="btLr"/>
            <w:vAlign w:val="center"/>
          </w:tcPr>
          <w:p w14:paraId="46931B9C" w14:textId="77777777" w:rsidR="004755EE" w:rsidRPr="00DD40DC" w:rsidRDefault="004755EE" w:rsidP="00E863E4">
            <w:pPr>
              <w:ind w:left="113" w:right="113"/>
              <w:jc w:val="center"/>
              <w:rPr>
                <w:rFonts w:eastAsia="Calibri"/>
                <w:noProof/>
                <w:sz w:val="18"/>
                <w:szCs w:val="18"/>
              </w:rPr>
            </w:pPr>
            <w:r w:rsidRPr="00DD40DC">
              <w:rPr>
                <w:noProof/>
                <w:sz w:val="18"/>
              </w:rPr>
              <w:t>Non</w:t>
            </w:r>
          </w:p>
        </w:tc>
        <w:tc>
          <w:tcPr>
            <w:tcW w:w="720" w:type="dxa"/>
            <w:tcBorders>
              <w:left w:val="single" w:sz="4" w:space="0" w:color="auto"/>
              <w:right w:val="single" w:sz="4" w:space="0" w:color="auto"/>
            </w:tcBorders>
            <w:shd w:val="pct10" w:color="auto" w:fill="auto"/>
            <w:vAlign w:val="center"/>
          </w:tcPr>
          <w:p w14:paraId="14970817" w14:textId="77777777" w:rsidR="004755EE" w:rsidRPr="00DD40DC" w:rsidRDefault="004755EE" w:rsidP="00E863E4">
            <w:pPr>
              <w:jc w:val="center"/>
              <w:rPr>
                <w:rFonts w:eastAsia="Calibri"/>
                <w:noProof/>
                <w:sz w:val="18"/>
                <w:szCs w:val="18"/>
              </w:rPr>
            </w:pPr>
            <w:r w:rsidRPr="00DD40DC">
              <w:rPr>
                <w:noProof/>
                <w:sz w:val="18"/>
              </w:rPr>
              <w:t>Coût</w:t>
            </w:r>
          </w:p>
        </w:tc>
        <w:tc>
          <w:tcPr>
            <w:tcW w:w="540" w:type="dxa"/>
            <w:tcBorders>
              <w:left w:val="single" w:sz="4" w:space="0" w:color="auto"/>
              <w:right w:val="single" w:sz="4" w:space="0" w:color="auto"/>
            </w:tcBorders>
            <w:shd w:val="pct10" w:color="auto" w:fill="auto"/>
            <w:textDirection w:val="btLr"/>
            <w:vAlign w:val="center"/>
          </w:tcPr>
          <w:p w14:paraId="011E1AB9" w14:textId="77777777" w:rsidR="004755EE" w:rsidRPr="00DD40DC" w:rsidRDefault="004755EE" w:rsidP="00E863E4">
            <w:pPr>
              <w:ind w:left="113" w:right="113"/>
              <w:jc w:val="center"/>
              <w:rPr>
                <w:rFonts w:eastAsia="Calibri"/>
                <w:noProof/>
                <w:sz w:val="18"/>
                <w:szCs w:val="18"/>
              </w:rPr>
            </w:pPr>
            <w:r w:rsidRPr="00DD40DC">
              <w:rPr>
                <w:noProof/>
                <w:sz w:val="18"/>
              </w:rPr>
              <w:t>Non</w:t>
            </w:r>
          </w:p>
        </w:tc>
        <w:tc>
          <w:tcPr>
            <w:tcW w:w="720" w:type="dxa"/>
            <w:tcBorders>
              <w:left w:val="single" w:sz="4" w:space="0" w:color="auto"/>
              <w:right w:val="single" w:sz="4" w:space="0" w:color="auto"/>
            </w:tcBorders>
            <w:shd w:val="pct10" w:color="auto" w:fill="auto"/>
            <w:vAlign w:val="center"/>
          </w:tcPr>
          <w:p w14:paraId="7AF3DFCE" w14:textId="77777777" w:rsidR="004755EE" w:rsidRPr="00DD40DC" w:rsidRDefault="004755EE" w:rsidP="00E863E4">
            <w:pPr>
              <w:jc w:val="center"/>
              <w:rPr>
                <w:rFonts w:eastAsia="Calibri"/>
                <w:noProof/>
                <w:sz w:val="18"/>
                <w:szCs w:val="18"/>
              </w:rPr>
            </w:pPr>
            <w:r w:rsidRPr="00DD40DC">
              <w:rPr>
                <w:noProof/>
                <w:sz w:val="18"/>
              </w:rPr>
              <w:t>Coût</w:t>
            </w:r>
          </w:p>
        </w:tc>
        <w:tc>
          <w:tcPr>
            <w:tcW w:w="720" w:type="dxa"/>
            <w:tcBorders>
              <w:left w:val="single" w:sz="4" w:space="0" w:color="auto"/>
              <w:right w:val="single" w:sz="4" w:space="0" w:color="auto"/>
            </w:tcBorders>
            <w:shd w:val="pct10" w:color="auto" w:fill="auto"/>
            <w:textDirection w:val="btLr"/>
            <w:vAlign w:val="center"/>
          </w:tcPr>
          <w:p w14:paraId="78DDCF4E" w14:textId="77777777" w:rsidR="004755EE" w:rsidRPr="00DD40DC" w:rsidRDefault="004755EE" w:rsidP="00E863E4">
            <w:pPr>
              <w:ind w:left="113" w:right="113"/>
              <w:jc w:val="center"/>
              <w:rPr>
                <w:rFonts w:eastAsia="Calibri"/>
                <w:noProof/>
                <w:sz w:val="18"/>
                <w:szCs w:val="18"/>
              </w:rPr>
            </w:pPr>
            <w:r w:rsidRPr="00DD40DC">
              <w:rPr>
                <w:noProof/>
                <w:sz w:val="18"/>
              </w:rPr>
              <w:t>Non</w:t>
            </w:r>
          </w:p>
        </w:tc>
        <w:tc>
          <w:tcPr>
            <w:tcW w:w="720" w:type="dxa"/>
            <w:tcBorders>
              <w:left w:val="single" w:sz="4" w:space="0" w:color="auto"/>
              <w:right w:val="single" w:sz="4" w:space="0" w:color="auto"/>
            </w:tcBorders>
            <w:shd w:val="pct10" w:color="auto" w:fill="auto"/>
            <w:vAlign w:val="center"/>
          </w:tcPr>
          <w:p w14:paraId="7066D73F" w14:textId="77777777" w:rsidR="004755EE" w:rsidRPr="00DD40DC" w:rsidRDefault="004755EE" w:rsidP="00E863E4">
            <w:pPr>
              <w:jc w:val="center"/>
              <w:rPr>
                <w:rFonts w:eastAsia="Calibri"/>
                <w:noProof/>
                <w:sz w:val="18"/>
                <w:szCs w:val="18"/>
              </w:rPr>
            </w:pPr>
            <w:r w:rsidRPr="00DD40DC">
              <w:rPr>
                <w:noProof/>
                <w:sz w:val="18"/>
              </w:rPr>
              <w:t>Coût</w:t>
            </w:r>
          </w:p>
        </w:tc>
        <w:tc>
          <w:tcPr>
            <w:tcW w:w="910" w:type="dxa"/>
            <w:tcBorders>
              <w:left w:val="single" w:sz="4" w:space="0" w:color="auto"/>
              <w:right w:val="single" w:sz="4" w:space="0" w:color="auto"/>
            </w:tcBorders>
            <w:shd w:val="pct10" w:color="auto" w:fill="auto"/>
            <w:textDirection w:val="btLr"/>
            <w:vAlign w:val="center"/>
          </w:tcPr>
          <w:p w14:paraId="345C8C17" w14:textId="77777777" w:rsidR="004755EE" w:rsidRPr="00DD40DC" w:rsidRDefault="004755EE" w:rsidP="00E863E4">
            <w:pPr>
              <w:ind w:left="113" w:right="113"/>
              <w:jc w:val="center"/>
              <w:rPr>
                <w:rFonts w:eastAsia="Calibri"/>
                <w:noProof/>
                <w:sz w:val="18"/>
                <w:szCs w:val="18"/>
              </w:rPr>
            </w:pPr>
            <w:r w:rsidRPr="00DD40DC">
              <w:rPr>
                <w:noProof/>
                <w:sz w:val="18"/>
              </w:rPr>
              <w:t>Non</w:t>
            </w:r>
          </w:p>
        </w:tc>
        <w:tc>
          <w:tcPr>
            <w:tcW w:w="710" w:type="dxa"/>
            <w:tcBorders>
              <w:left w:val="single" w:sz="4" w:space="0" w:color="auto"/>
              <w:right w:val="single" w:sz="4" w:space="0" w:color="auto"/>
            </w:tcBorders>
            <w:shd w:val="pct10" w:color="auto" w:fill="auto"/>
            <w:vAlign w:val="center"/>
          </w:tcPr>
          <w:p w14:paraId="5D77201A" w14:textId="77777777" w:rsidR="004755EE" w:rsidRPr="00DD40DC" w:rsidRDefault="004755EE" w:rsidP="00E863E4">
            <w:pPr>
              <w:jc w:val="center"/>
              <w:rPr>
                <w:rFonts w:eastAsia="Calibri"/>
                <w:noProof/>
                <w:sz w:val="18"/>
                <w:szCs w:val="18"/>
              </w:rPr>
            </w:pPr>
            <w:r w:rsidRPr="00DD40DC">
              <w:rPr>
                <w:noProof/>
                <w:sz w:val="18"/>
              </w:rPr>
              <w:t>Coût</w:t>
            </w:r>
          </w:p>
        </w:tc>
        <w:tc>
          <w:tcPr>
            <w:tcW w:w="540" w:type="dxa"/>
            <w:tcBorders>
              <w:left w:val="single" w:sz="4" w:space="0" w:color="auto"/>
              <w:right w:val="single" w:sz="4" w:space="0" w:color="auto"/>
            </w:tcBorders>
            <w:shd w:val="pct10" w:color="auto" w:fill="auto"/>
            <w:textDirection w:val="btLr"/>
            <w:vAlign w:val="center"/>
          </w:tcPr>
          <w:p w14:paraId="3E1765CE" w14:textId="77777777" w:rsidR="004755EE" w:rsidRPr="00DD40DC" w:rsidRDefault="004755EE" w:rsidP="00E863E4">
            <w:pPr>
              <w:ind w:left="113" w:right="113"/>
              <w:jc w:val="center"/>
              <w:rPr>
                <w:rFonts w:eastAsia="Calibri"/>
                <w:noProof/>
                <w:sz w:val="18"/>
                <w:szCs w:val="18"/>
              </w:rPr>
            </w:pPr>
            <w:r w:rsidRPr="00DD40DC">
              <w:rPr>
                <w:noProof/>
                <w:sz w:val="18"/>
              </w:rPr>
              <w:t>Non</w:t>
            </w:r>
          </w:p>
        </w:tc>
        <w:tc>
          <w:tcPr>
            <w:tcW w:w="648" w:type="dxa"/>
            <w:tcBorders>
              <w:left w:val="single" w:sz="4" w:space="0" w:color="auto"/>
              <w:right w:val="single" w:sz="4" w:space="0" w:color="auto"/>
            </w:tcBorders>
            <w:shd w:val="pct10" w:color="auto" w:fill="auto"/>
            <w:vAlign w:val="center"/>
          </w:tcPr>
          <w:p w14:paraId="22A959F1" w14:textId="77777777" w:rsidR="004755EE" w:rsidRPr="00DD40DC" w:rsidRDefault="004755EE" w:rsidP="00E863E4">
            <w:pPr>
              <w:jc w:val="center"/>
              <w:rPr>
                <w:rFonts w:eastAsia="Calibri"/>
                <w:noProof/>
                <w:sz w:val="18"/>
                <w:szCs w:val="18"/>
              </w:rPr>
            </w:pPr>
            <w:r w:rsidRPr="00DD40DC">
              <w:rPr>
                <w:noProof/>
                <w:sz w:val="18"/>
              </w:rPr>
              <w:t>Coût</w:t>
            </w:r>
          </w:p>
        </w:tc>
        <w:tc>
          <w:tcPr>
            <w:tcW w:w="720" w:type="dxa"/>
            <w:gridSpan w:val="2"/>
            <w:tcBorders>
              <w:left w:val="single" w:sz="4" w:space="0" w:color="auto"/>
              <w:right w:val="single" w:sz="4" w:space="0" w:color="auto"/>
            </w:tcBorders>
            <w:shd w:val="pct10" w:color="auto" w:fill="auto"/>
            <w:vAlign w:val="center"/>
          </w:tcPr>
          <w:p w14:paraId="55EC3EAD" w14:textId="77777777" w:rsidR="004755EE" w:rsidRPr="00DD40DC" w:rsidRDefault="004755EE" w:rsidP="00E863E4">
            <w:pPr>
              <w:jc w:val="center"/>
              <w:rPr>
                <w:rFonts w:eastAsia="Calibri"/>
                <w:noProof/>
                <w:sz w:val="18"/>
                <w:szCs w:val="18"/>
              </w:rPr>
            </w:pPr>
            <w:r w:rsidRPr="00DD40DC">
              <w:rPr>
                <w:noProof/>
                <w:sz w:val="18"/>
              </w:rPr>
              <w:t>Nbre total</w:t>
            </w:r>
          </w:p>
        </w:tc>
        <w:tc>
          <w:tcPr>
            <w:tcW w:w="900" w:type="dxa"/>
            <w:tcBorders>
              <w:left w:val="single" w:sz="4" w:space="0" w:color="auto"/>
            </w:tcBorders>
            <w:shd w:val="pct10" w:color="auto" w:fill="auto"/>
            <w:vAlign w:val="center"/>
          </w:tcPr>
          <w:p w14:paraId="632D61AA" w14:textId="77777777" w:rsidR="004755EE" w:rsidRPr="00DD40DC" w:rsidRDefault="004755EE" w:rsidP="00E863E4">
            <w:pPr>
              <w:jc w:val="center"/>
              <w:rPr>
                <w:rFonts w:eastAsia="Calibri"/>
                <w:noProof/>
                <w:sz w:val="18"/>
                <w:szCs w:val="18"/>
              </w:rPr>
            </w:pPr>
            <w:r w:rsidRPr="00DD40DC">
              <w:rPr>
                <w:noProof/>
                <w:sz w:val="18"/>
              </w:rPr>
              <w:t>Coût total</w:t>
            </w:r>
          </w:p>
        </w:tc>
      </w:tr>
      <w:tr w:rsidR="004755EE" w:rsidRPr="00DD40DC" w14:paraId="4A76E8D1" w14:textId="77777777" w:rsidTr="00E863E4">
        <w:trPr>
          <w:gridAfter w:val="2"/>
          <w:wAfter w:w="18" w:type="dxa"/>
          <w:jc w:val="center"/>
        </w:trPr>
        <w:tc>
          <w:tcPr>
            <w:tcW w:w="2844" w:type="dxa"/>
            <w:gridSpan w:val="3"/>
            <w:tcBorders>
              <w:top w:val="single" w:sz="4" w:space="0" w:color="auto"/>
              <w:bottom w:val="single" w:sz="4" w:space="0" w:color="auto"/>
              <w:right w:val="single" w:sz="4" w:space="0" w:color="auto"/>
            </w:tcBorders>
            <w:vAlign w:val="center"/>
          </w:tcPr>
          <w:p w14:paraId="6A578472" w14:textId="77777777" w:rsidR="004755EE" w:rsidRPr="00DD40DC" w:rsidRDefault="004755EE" w:rsidP="00E863E4">
            <w:pPr>
              <w:spacing w:before="60" w:after="60"/>
              <w:ind w:right="-29"/>
              <w:jc w:val="center"/>
              <w:rPr>
                <w:rFonts w:eastAsia="Calibri"/>
                <w:noProof/>
                <w:sz w:val="18"/>
                <w:szCs w:val="18"/>
              </w:rPr>
            </w:pPr>
            <w:r w:rsidRPr="00DD40DC">
              <w:rPr>
                <w:noProof/>
                <w:sz w:val="18"/>
              </w:rPr>
              <w:t xml:space="preserve">OBJECTIF SPÉCIFIQUE nº </w:t>
            </w:r>
            <w:r w:rsidRPr="00136659">
              <w:rPr>
                <w:noProof/>
                <w:sz w:val="18"/>
              </w:rPr>
              <w:t>1</w:t>
            </w:r>
            <w:r w:rsidRPr="00DD40DC">
              <w:rPr>
                <w:rStyle w:val="FootnoteReference"/>
                <w:noProof/>
              </w:rPr>
              <w:footnoteReference w:id="33"/>
            </w:r>
            <w:r w:rsidRPr="00DD40DC">
              <w:rPr>
                <w:noProof/>
                <w:sz w:val="18"/>
              </w:rPr>
              <w:t>…</w:t>
            </w:r>
          </w:p>
        </w:tc>
        <w:tc>
          <w:tcPr>
            <w:tcW w:w="504" w:type="dxa"/>
            <w:tcBorders>
              <w:top w:val="single" w:sz="4" w:space="0" w:color="auto"/>
              <w:left w:val="single" w:sz="4" w:space="0" w:color="auto"/>
              <w:bottom w:val="single" w:sz="4" w:space="0" w:color="auto"/>
              <w:right w:val="single" w:sz="4" w:space="0" w:color="auto"/>
            </w:tcBorders>
          </w:tcPr>
          <w:p w14:paraId="3A80F3D0" w14:textId="77777777" w:rsidR="004755EE" w:rsidRPr="00DD40DC" w:rsidRDefault="004755EE" w:rsidP="00E863E4">
            <w:pPr>
              <w:spacing w:before="60" w:after="60"/>
              <w:ind w:right="-29"/>
              <w:jc w:val="center"/>
              <w:rPr>
                <w:rFonts w:eastAsia="Calibri"/>
                <w:noProof/>
                <w:sz w:val="18"/>
                <w:szCs w:val="18"/>
                <w:lang w:eastAsia="en-GB"/>
              </w:rPr>
            </w:pPr>
          </w:p>
        </w:tc>
        <w:tc>
          <w:tcPr>
            <w:tcW w:w="720" w:type="dxa"/>
            <w:tcBorders>
              <w:top w:val="single" w:sz="4" w:space="0" w:color="auto"/>
              <w:left w:val="single" w:sz="4" w:space="0" w:color="auto"/>
              <w:bottom w:val="single" w:sz="4" w:space="0" w:color="auto"/>
              <w:right w:val="single" w:sz="4" w:space="0" w:color="auto"/>
            </w:tcBorders>
          </w:tcPr>
          <w:p w14:paraId="001649B5" w14:textId="77777777" w:rsidR="004755EE" w:rsidRPr="00DD40DC" w:rsidRDefault="004755EE" w:rsidP="00E863E4">
            <w:pPr>
              <w:spacing w:before="60" w:after="60"/>
              <w:ind w:right="-29"/>
              <w:jc w:val="center"/>
              <w:rPr>
                <w:rFonts w:eastAsia="Calibri"/>
                <w:noProof/>
                <w:sz w:val="18"/>
                <w:szCs w:val="18"/>
                <w:lang w:eastAsia="en-GB"/>
              </w:rPr>
            </w:pPr>
          </w:p>
        </w:tc>
        <w:tc>
          <w:tcPr>
            <w:tcW w:w="540" w:type="dxa"/>
            <w:tcBorders>
              <w:top w:val="single" w:sz="4" w:space="0" w:color="auto"/>
              <w:left w:val="single" w:sz="4" w:space="0" w:color="auto"/>
              <w:bottom w:val="single" w:sz="4" w:space="0" w:color="auto"/>
              <w:right w:val="single" w:sz="4" w:space="0" w:color="auto"/>
            </w:tcBorders>
          </w:tcPr>
          <w:p w14:paraId="721661BE" w14:textId="77777777" w:rsidR="004755EE" w:rsidRPr="00DD40DC" w:rsidRDefault="004755EE" w:rsidP="00E863E4">
            <w:pPr>
              <w:spacing w:before="60" w:after="60"/>
              <w:ind w:right="-29"/>
              <w:jc w:val="center"/>
              <w:rPr>
                <w:rFonts w:eastAsia="Calibri"/>
                <w:noProof/>
                <w:sz w:val="18"/>
                <w:szCs w:val="18"/>
                <w:lang w:eastAsia="en-GB"/>
              </w:rPr>
            </w:pPr>
          </w:p>
        </w:tc>
        <w:tc>
          <w:tcPr>
            <w:tcW w:w="720" w:type="dxa"/>
            <w:tcBorders>
              <w:top w:val="single" w:sz="4" w:space="0" w:color="auto"/>
              <w:left w:val="single" w:sz="4" w:space="0" w:color="auto"/>
              <w:bottom w:val="single" w:sz="4" w:space="0" w:color="auto"/>
              <w:right w:val="single" w:sz="4" w:space="0" w:color="auto"/>
            </w:tcBorders>
          </w:tcPr>
          <w:p w14:paraId="5FB0B0AE" w14:textId="77777777" w:rsidR="004755EE" w:rsidRPr="00DD40DC" w:rsidRDefault="004755EE" w:rsidP="00E863E4">
            <w:pPr>
              <w:spacing w:before="60" w:after="60"/>
              <w:ind w:right="-29"/>
              <w:jc w:val="center"/>
              <w:rPr>
                <w:rFonts w:eastAsia="Calibri"/>
                <w:noProof/>
                <w:sz w:val="18"/>
                <w:szCs w:val="18"/>
                <w:lang w:eastAsia="en-GB"/>
              </w:rPr>
            </w:pPr>
          </w:p>
        </w:tc>
        <w:tc>
          <w:tcPr>
            <w:tcW w:w="720" w:type="dxa"/>
            <w:tcBorders>
              <w:top w:val="single" w:sz="4" w:space="0" w:color="auto"/>
              <w:left w:val="single" w:sz="4" w:space="0" w:color="auto"/>
              <w:bottom w:val="single" w:sz="4" w:space="0" w:color="auto"/>
              <w:right w:val="single" w:sz="4" w:space="0" w:color="auto"/>
            </w:tcBorders>
          </w:tcPr>
          <w:p w14:paraId="1876F807" w14:textId="77777777" w:rsidR="004755EE" w:rsidRPr="00DD40DC" w:rsidRDefault="004755EE" w:rsidP="00E863E4">
            <w:pPr>
              <w:spacing w:before="60" w:after="60"/>
              <w:ind w:right="-29"/>
              <w:jc w:val="center"/>
              <w:rPr>
                <w:rFonts w:eastAsia="Calibri"/>
                <w:noProof/>
                <w:sz w:val="18"/>
                <w:szCs w:val="18"/>
                <w:lang w:eastAsia="en-GB"/>
              </w:rPr>
            </w:pPr>
          </w:p>
        </w:tc>
        <w:tc>
          <w:tcPr>
            <w:tcW w:w="720" w:type="dxa"/>
            <w:tcBorders>
              <w:top w:val="single" w:sz="4" w:space="0" w:color="auto"/>
              <w:left w:val="single" w:sz="4" w:space="0" w:color="auto"/>
              <w:bottom w:val="single" w:sz="4" w:space="0" w:color="auto"/>
              <w:right w:val="single" w:sz="4" w:space="0" w:color="auto"/>
            </w:tcBorders>
          </w:tcPr>
          <w:p w14:paraId="2715DED7" w14:textId="77777777" w:rsidR="004755EE" w:rsidRPr="00DD40DC" w:rsidRDefault="004755EE" w:rsidP="00E863E4">
            <w:pPr>
              <w:spacing w:before="60" w:after="60"/>
              <w:ind w:right="-29"/>
              <w:jc w:val="center"/>
              <w:rPr>
                <w:rFonts w:eastAsia="Calibri"/>
                <w:noProof/>
                <w:sz w:val="18"/>
                <w:szCs w:val="18"/>
                <w:lang w:eastAsia="en-GB"/>
              </w:rPr>
            </w:pPr>
          </w:p>
        </w:tc>
        <w:tc>
          <w:tcPr>
            <w:tcW w:w="910" w:type="dxa"/>
            <w:tcBorders>
              <w:top w:val="single" w:sz="4" w:space="0" w:color="auto"/>
              <w:left w:val="single" w:sz="4" w:space="0" w:color="auto"/>
              <w:bottom w:val="single" w:sz="4" w:space="0" w:color="auto"/>
              <w:right w:val="single" w:sz="4" w:space="0" w:color="auto"/>
            </w:tcBorders>
          </w:tcPr>
          <w:p w14:paraId="0D129DB9" w14:textId="77777777" w:rsidR="004755EE" w:rsidRPr="00DD40DC" w:rsidRDefault="004755EE" w:rsidP="00E863E4">
            <w:pPr>
              <w:spacing w:before="60" w:after="60"/>
              <w:ind w:right="-29"/>
              <w:jc w:val="center"/>
              <w:rPr>
                <w:rFonts w:eastAsia="Calibri"/>
                <w:noProof/>
                <w:sz w:val="18"/>
                <w:szCs w:val="18"/>
                <w:lang w:eastAsia="en-GB"/>
              </w:rPr>
            </w:pPr>
          </w:p>
        </w:tc>
        <w:tc>
          <w:tcPr>
            <w:tcW w:w="710" w:type="dxa"/>
            <w:tcBorders>
              <w:top w:val="single" w:sz="4" w:space="0" w:color="auto"/>
              <w:left w:val="single" w:sz="4" w:space="0" w:color="auto"/>
              <w:bottom w:val="single" w:sz="4" w:space="0" w:color="auto"/>
              <w:right w:val="single" w:sz="4" w:space="0" w:color="auto"/>
            </w:tcBorders>
          </w:tcPr>
          <w:p w14:paraId="1E397DDA" w14:textId="77777777" w:rsidR="004755EE" w:rsidRPr="00DD40DC" w:rsidRDefault="004755EE" w:rsidP="00E863E4">
            <w:pPr>
              <w:spacing w:before="60" w:after="60"/>
              <w:ind w:right="-29"/>
              <w:jc w:val="center"/>
              <w:rPr>
                <w:rFonts w:eastAsia="Calibri"/>
                <w:noProof/>
                <w:sz w:val="18"/>
                <w:szCs w:val="18"/>
                <w:lang w:eastAsia="en-GB"/>
              </w:rPr>
            </w:pPr>
          </w:p>
        </w:tc>
        <w:tc>
          <w:tcPr>
            <w:tcW w:w="540" w:type="dxa"/>
            <w:tcBorders>
              <w:top w:val="single" w:sz="4" w:space="0" w:color="auto"/>
              <w:left w:val="single" w:sz="4" w:space="0" w:color="auto"/>
              <w:bottom w:val="single" w:sz="4" w:space="0" w:color="auto"/>
              <w:right w:val="single" w:sz="4" w:space="0" w:color="auto"/>
            </w:tcBorders>
          </w:tcPr>
          <w:p w14:paraId="1E9DDE27" w14:textId="77777777" w:rsidR="004755EE" w:rsidRPr="00DD40DC" w:rsidRDefault="004755EE" w:rsidP="00E863E4">
            <w:pPr>
              <w:spacing w:before="60" w:after="60"/>
              <w:ind w:right="-29"/>
              <w:jc w:val="center"/>
              <w:rPr>
                <w:rFonts w:eastAsia="Calibri"/>
                <w:noProof/>
                <w:sz w:val="18"/>
                <w:szCs w:val="18"/>
                <w:lang w:eastAsia="en-GB"/>
              </w:rPr>
            </w:pPr>
          </w:p>
        </w:tc>
        <w:tc>
          <w:tcPr>
            <w:tcW w:w="648" w:type="dxa"/>
            <w:tcBorders>
              <w:top w:val="single" w:sz="4" w:space="0" w:color="auto"/>
              <w:left w:val="single" w:sz="4" w:space="0" w:color="auto"/>
              <w:bottom w:val="single" w:sz="4" w:space="0" w:color="auto"/>
              <w:right w:val="single" w:sz="4" w:space="0" w:color="auto"/>
            </w:tcBorders>
          </w:tcPr>
          <w:p w14:paraId="29603C5C" w14:textId="77777777" w:rsidR="004755EE" w:rsidRPr="00DD40DC" w:rsidRDefault="004755EE" w:rsidP="00E863E4">
            <w:pPr>
              <w:spacing w:before="60" w:after="60"/>
              <w:ind w:right="-29"/>
              <w:jc w:val="center"/>
              <w:rPr>
                <w:rFonts w:eastAsia="Calibri"/>
                <w:noProof/>
                <w:sz w:val="18"/>
                <w:szCs w:val="18"/>
                <w:lang w:eastAsia="en-GB"/>
              </w:rPr>
            </w:pPr>
          </w:p>
        </w:tc>
        <w:tc>
          <w:tcPr>
            <w:tcW w:w="720" w:type="dxa"/>
            <w:gridSpan w:val="2"/>
            <w:tcBorders>
              <w:top w:val="single" w:sz="4" w:space="0" w:color="auto"/>
              <w:left w:val="single" w:sz="4" w:space="0" w:color="auto"/>
              <w:bottom w:val="single" w:sz="4" w:space="0" w:color="auto"/>
              <w:right w:val="single" w:sz="4" w:space="0" w:color="auto"/>
            </w:tcBorders>
          </w:tcPr>
          <w:p w14:paraId="6BF8661E" w14:textId="77777777" w:rsidR="004755EE" w:rsidRPr="00DD40DC" w:rsidRDefault="004755EE" w:rsidP="00E863E4">
            <w:pPr>
              <w:spacing w:before="60" w:after="60"/>
              <w:ind w:right="-29"/>
              <w:jc w:val="center"/>
              <w:rPr>
                <w:rFonts w:eastAsia="Calibri"/>
                <w:noProof/>
                <w:sz w:val="18"/>
                <w:szCs w:val="18"/>
                <w:lang w:eastAsia="en-GB"/>
              </w:rPr>
            </w:pPr>
          </w:p>
        </w:tc>
        <w:tc>
          <w:tcPr>
            <w:tcW w:w="900" w:type="dxa"/>
            <w:tcBorders>
              <w:top w:val="single" w:sz="4" w:space="0" w:color="auto"/>
              <w:left w:val="single" w:sz="4" w:space="0" w:color="auto"/>
              <w:bottom w:val="single" w:sz="4" w:space="0" w:color="auto"/>
              <w:right w:val="single" w:sz="4" w:space="0" w:color="auto"/>
            </w:tcBorders>
          </w:tcPr>
          <w:p w14:paraId="33727ECA" w14:textId="77777777" w:rsidR="004755EE" w:rsidRPr="00DD40DC" w:rsidRDefault="004755EE" w:rsidP="00E863E4">
            <w:pPr>
              <w:spacing w:before="60" w:after="60"/>
              <w:ind w:right="-29"/>
              <w:jc w:val="center"/>
              <w:rPr>
                <w:rFonts w:eastAsia="Calibri"/>
                <w:noProof/>
                <w:sz w:val="18"/>
                <w:szCs w:val="18"/>
                <w:lang w:eastAsia="en-GB"/>
              </w:rPr>
            </w:pPr>
          </w:p>
        </w:tc>
      </w:tr>
      <w:tr w:rsidR="004755EE" w:rsidRPr="00DD40DC" w14:paraId="4BFE38EE" w14:textId="77777777" w:rsidTr="00E863E4">
        <w:trPr>
          <w:gridAfter w:val="2"/>
          <w:wAfter w:w="18" w:type="dxa"/>
          <w:trHeight w:hRule="exact" w:val="369"/>
          <w:jc w:val="center"/>
        </w:trPr>
        <w:tc>
          <w:tcPr>
            <w:tcW w:w="1423" w:type="dxa"/>
            <w:tcBorders>
              <w:right w:val="single" w:sz="4" w:space="0" w:color="auto"/>
            </w:tcBorders>
          </w:tcPr>
          <w:p w14:paraId="4ECE872C" w14:textId="77777777" w:rsidR="004755EE" w:rsidRPr="00DD40DC" w:rsidRDefault="004755EE" w:rsidP="00E863E4">
            <w:pPr>
              <w:ind w:right="-29"/>
              <w:jc w:val="center"/>
              <w:rPr>
                <w:rFonts w:eastAsia="Calibri"/>
                <w:noProof/>
                <w:sz w:val="18"/>
                <w:szCs w:val="18"/>
              </w:rPr>
            </w:pPr>
            <w:r w:rsidRPr="00DD40DC">
              <w:rPr>
                <w:noProof/>
                <w:sz w:val="18"/>
              </w:rPr>
              <w:t>- Réalisation</w:t>
            </w:r>
          </w:p>
        </w:tc>
        <w:tc>
          <w:tcPr>
            <w:tcW w:w="720" w:type="dxa"/>
            <w:tcBorders>
              <w:left w:val="single" w:sz="4" w:space="0" w:color="auto"/>
              <w:right w:val="single" w:sz="4" w:space="0" w:color="auto"/>
            </w:tcBorders>
          </w:tcPr>
          <w:p w14:paraId="64247661" w14:textId="77777777" w:rsidR="004755EE" w:rsidRPr="00DD40DC" w:rsidRDefault="004755EE" w:rsidP="00E863E4">
            <w:pPr>
              <w:ind w:right="-29"/>
              <w:jc w:val="center"/>
              <w:rPr>
                <w:rFonts w:eastAsia="Calibri"/>
                <w:noProof/>
                <w:sz w:val="18"/>
                <w:szCs w:val="18"/>
                <w:lang w:eastAsia="en-GB"/>
              </w:rPr>
            </w:pPr>
          </w:p>
        </w:tc>
        <w:tc>
          <w:tcPr>
            <w:tcW w:w="701" w:type="dxa"/>
            <w:tcBorders>
              <w:left w:val="single" w:sz="4" w:space="0" w:color="auto"/>
              <w:right w:val="single" w:sz="4" w:space="0" w:color="auto"/>
            </w:tcBorders>
          </w:tcPr>
          <w:p w14:paraId="65DE4772" w14:textId="77777777" w:rsidR="004755EE" w:rsidRPr="00DD40DC" w:rsidRDefault="004755EE" w:rsidP="00E863E4">
            <w:pPr>
              <w:ind w:right="-29"/>
              <w:jc w:val="center"/>
              <w:rPr>
                <w:rFonts w:eastAsia="Calibri"/>
                <w:noProof/>
                <w:sz w:val="18"/>
                <w:szCs w:val="18"/>
                <w:lang w:eastAsia="en-GB"/>
              </w:rPr>
            </w:pPr>
          </w:p>
        </w:tc>
        <w:tc>
          <w:tcPr>
            <w:tcW w:w="504" w:type="dxa"/>
            <w:tcBorders>
              <w:left w:val="single" w:sz="4" w:space="0" w:color="auto"/>
              <w:right w:val="single" w:sz="4" w:space="0" w:color="auto"/>
            </w:tcBorders>
          </w:tcPr>
          <w:p w14:paraId="1B67C2F3" w14:textId="77777777" w:rsidR="004755EE" w:rsidRPr="00DD40DC" w:rsidRDefault="004755EE" w:rsidP="00E863E4">
            <w:pPr>
              <w:ind w:right="-29"/>
              <w:jc w:val="center"/>
              <w:rPr>
                <w:rFonts w:eastAsia="Calibri"/>
                <w:noProof/>
                <w:sz w:val="18"/>
                <w:szCs w:val="18"/>
                <w:lang w:eastAsia="en-GB"/>
              </w:rPr>
            </w:pPr>
          </w:p>
        </w:tc>
        <w:tc>
          <w:tcPr>
            <w:tcW w:w="720" w:type="dxa"/>
            <w:tcBorders>
              <w:left w:val="single" w:sz="4" w:space="0" w:color="auto"/>
              <w:right w:val="single" w:sz="4" w:space="0" w:color="auto"/>
            </w:tcBorders>
          </w:tcPr>
          <w:p w14:paraId="76AE9248" w14:textId="77777777" w:rsidR="004755EE" w:rsidRPr="00DD40DC" w:rsidRDefault="004755EE" w:rsidP="00E863E4">
            <w:pPr>
              <w:ind w:right="-29"/>
              <w:jc w:val="center"/>
              <w:rPr>
                <w:rFonts w:eastAsia="Calibri"/>
                <w:noProof/>
                <w:sz w:val="18"/>
                <w:szCs w:val="18"/>
                <w:lang w:eastAsia="en-GB"/>
              </w:rPr>
            </w:pPr>
          </w:p>
        </w:tc>
        <w:tc>
          <w:tcPr>
            <w:tcW w:w="540" w:type="dxa"/>
            <w:tcBorders>
              <w:left w:val="single" w:sz="4" w:space="0" w:color="auto"/>
              <w:right w:val="single" w:sz="4" w:space="0" w:color="auto"/>
            </w:tcBorders>
          </w:tcPr>
          <w:p w14:paraId="222EC23A" w14:textId="77777777" w:rsidR="004755EE" w:rsidRPr="00DD40DC" w:rsidRDefault="004755EE" w:rsidP="00E863E4">
            <w:pPr>
              <w:ind w:right="-29"/>
              <w:jc w:val="center"/>
              <w:rPr>
                <w:rFonts w:eastAsia="Calibri"/>
                <w:noProof/>
                <w:sz w:val="18"/>
                <w:szCs w:val="18"/>
                <w:lang w:eastAsia="en-GB"/>
              </w:rPr>
            </w:pPr>
          </w:p>
        </w:tc>
        <w:tc>
          <w:tcPr>
            <w:tcW w:w="720" w:type="dxa"/>
            <w:tcBorders>
              <w:left w:val="single" w:sz="4" w:space="0" w:color="auto"/>
              <w:right w:val="single" w:sz="4" w:space="0" w:color="auto"/>
            </w:tcBorders>
          </w:tcPr>
          <w:p w14:paraId="76DDFE76" w14:textId="77777777" w:rsidR="004755EE" w:rsidRPr="00DD40DC" w:rsidRDefault="004755EE" w:rsidP="00E863E4">
            <w:pPr>
              <w:ind w:right="-29"/>
              <w:jc w:val="center"/>
              <w:rPr>
                <w:rFonts w:eastAsia="Calibri"/>
                <w:noProof/>
                <w:sz w:val="18"/>
                <w:szCs w:val="18"/>
                <w:lang w:eastAsia="en-GB"/>
              </w:rPr>
            </w:pPr>
          </w:p>
        </w:tc>
        <w:tc>
          <w:tcPr>
            <w:tcW w:w="720" w:type="dxa"/>
            <w:tcBorders>
              <w:left w:val="single" w:sz="4" w:space="0" w:color="auto"/>
              <w:right w:val="single" w:sz="4" w:space="0" w:color="auto"/>
            </w:tcBorders>
          </w:tcPr>
          <w:p w14:paraId="3D77FB70" w14:textId="77777777" w:rsidR="004755EE" w:rsidRPr="00DD40DC" w:rsidRDefault="004755EE" w:rsidP="00E863E4">
            <w:pPr>
              <w:ind w:right="-29"/>
              <w:jc w:val="center"/>
              <w:rPr>
                <w:rFonts w:eastAsia="Calibri"/>
                <w:noProof/>
                <w:sz w:val="18"/>
                <w:szCs w:val="18"/>
                <w:lang w:eastAsia="en-GB"/>
              </w:rPr>
            </w:pPr>
          </w:p>
        </w:tc>
        <w:tc>
          <w:tcPr>
            <w:tcW w:w="720" w:type="dxa"/>
            <w:tcBorders>
              <w:left w:val="single" w:sz="4" w:space="0" w:color="auto"/>
              <w:right w:val="single" w:sz="4" w:space="0" w:color="auto"/>
            </w:tcBorders>
          </w:tcPr>
          <w:p w14:paraId="3EF5DA38" w14:textId="77777777" w:rsidR="004755EE" w:rsidRPr="00DD40DC" w:rsidRDefault="004755EE" w:rsidP="00E863E4">
            <w:pPr>
              <w:ind w:right="-29"/>
              <w:jc w:val="center"/>
              <w:rPr>
                <w:rFonts w:eastAsia="Calibri"/>
                <w:noProof/>
                <w:sz w:val="18"/>
                <w:szCs w:val="18"/>
                <w:lang w:eastAsia="en-GB"/>
              </w:rPr>
            </w:pPr>
          </w:p>
        </w:tc>
        <w:tc>
          <w:tcPr>
            <w:tcW w:w="910" w:type="dxa"/>
            <w:tcBorders>
              <w:left w:val="single" w:sz="4" w:space="0" w:color="auto"/>
              <w:right w:val="single" w:sz="4" w:space="0" w:color="auto"/>
            </w:tcBorders>
          </w:tcPr>
          <w:p w14:paraId="78C16AB6" w14:textId="77777777" w:rsidR="004755EE" w:rsidRPr="00DD40DC" w:rsidRDefault="004755EE" w:rsidP="00E863E4">
            <w:pPr>
              <w:ind w:right="-29"/>
              <w:jc w:val="center"/>
              <w:rPr>
                <w:rFonts w:eastAsia="Calibri"/>
                <w:noProof/>
                <w:sz w:val="18"/>
                <w:szCs w:val="18"/>
                <w:lang w:eastAsia="en-GB"/>
              </w:rPr>
            </w:pPr>
          </w:p>
        </w:tc>
        <w:tc>
          <w:tcPr>
            <w:tcW w:w="710" w:type="dxa"/>
            <w:tcBorders>
              <w:left w:val="single" w:sz="4" w:space="0" w:color="auto"/>
              <w:right w:val="single" w:sz="4" w:space="0" w:color="auto"/>
            </w:tcBorders>
          </w:tcPr>
          <w:p w14:paraId="2F27B630" w14:textId="77777777" w:rsidR="004755EE" w:rsidRPr="00DD40DC" w:rsidRDefault="004755EE" w:rsidP="00E863E4">
            <w:pPr>
              <w:ind w:right="-29"/>
              <w:jc w:val="center"/>
              <w:rPr>
                <w:rFonts w:eastAsia="Calibri"/>
                <w:noProof/>
                <w:sz w:val="18"/>
                <w:szCs w:val="18"/>
                <w:lang w:eastAsia="en-GB"/>
              </w:rPr>
            </w:pPr>
          </w:p>
        </w:tc>
        <w:tc>
          <w:tcPr>
            <w:tcW w:w="540" w:type="dxa"/>
            <w:tcBorders>
              <w:left w:val="single" w:sz="4" w:space="0" w:color="auto"/>
              <w:right w:val="single" w:sz="4" w:space="0" w:color="auto"/>
            </w:tcBorders>
          </w:tcPr>
          <w:p w14:paraId="218522D6" w14:textId="77777777" w:rsidR="004755EE" w:rsidRPr="00DD40DC" w:rsidRDefault="004755EE" w:rsidP="00E863E4">
            <w:pPr>
              <w:ind w:right="-29"/>
              <w:jc w:val="center"/>
              <w:rPr>
                <w:rFonts w:eastAsia="Calibri"/>
                <w:noProof/>
                <w:sz w:val="18"/>
                <w:szCs w:val="18"/>
                <w:lang w:eastAsia="en-GB"/>
              </w:rPr>
            </w:pPr>
          </w:p>
        </w:tc>
        <w:tc>
          <w:tcPr>
            <w:tcW w:w="648" w:type="dxa"/>
            <w:tcBorders>
              <w:left w:val="single" w:sz="4" w:space="0" w:color="auto"/>
              <w:right w:val="single" w:sz="4" w:space="0" w:color="auto"/>
            </w:tcBorders>
          </w:tcPr>
          <w:p w14:paraId="0B962597" w14:textId="77777777" w:rsidR="004755EE" w:rsidRPr="00DD40DC" w:rsidRDefault="004755EE" w:rsidP="00E863E4">
            <w:pPr>
              <w:ind w:right="-29"/>
              <w:jc w:val="center"/>
              <w:rPr>
                <w:rFonts w:eastAsia="Calibri"/>
                <w:noProof/>
                <w:sz w:val="18"/>
                <w:szCs w:val="18"/>
                <w:lang w:eastAsia="en-GB"/>
              </w:rPr>
            </w:pPr>
          </w:p>
        </w:tc>
        <w:tc>
          <w:tcPr>
            <w:tcW w:w="720" w:type="dxa"/>
            <w:gridSpan w:val="2"/>
            <w:tcBorders>
              <w:left w:val="single" w:sz="4" w:space="0" w:color="auto"/>
              <w:right w:val="single" w:sz="4" w:space="0" w:color="auto"/>
            </w:tcBorders>
          </w:tcPr>
          <w:p w14:paraId="1A2CCE07" w14:textId="77777777" w:rsidR="004755EE" w:rsidRPr="00DD40DC" w:rsidRDefault="004755EE" w:rsidP="00E863E4">
            <w:pPr>
              <w:ind w:right="-29"/>
              <w:jc w:val="center"/>
              <w:rPr>
                <w:rFonts w:eastAsia="Calibri"/>
                <w:noProof/>
                <w:sz w:val="18"/>
                <w:szCs w:val="18"/>
                <w:lang w:eastAsia="en-GB"/>
              </w:rPr>
            </w:pPr>
          </w:p>
        </w:tc>
        <w:tc>
          <w:tcPr>
            <w:tcW w:w="900" w:type="dxa"/>
            <w:tcBorders>
              <w:left w:val="single" w:sz="4" w:space="0" w:color="auto"/>
            </w:tcBorders>
          </w:tcPr>
          <w:p w14:paraId="43E8908D" w14:textId="77777777" w:rsidR="004755EE" w:rsidRPr="00DD40DC" w:rsidRDefault="004755EE" w:rsidP="00E863E4">
            <w:pPr>
              <w:ind w:right="-29"/>
              <w:jc w:val="center"/>
              <w:rPr>
                <w:rFonts w:eastAsia="Calibri"/>
                <w:noProof/>
                <w:sz w:val="18"/>
                <w:szCs w:val="18"/>
                <w:lang w:eastAsia="en-GB"/>
              </w:rPr>
            </w:pPr>
          </w:p>
        </w:tc>
      </w:tr>
      <w:tr w:rsidR="004755EE" w:rsidRPr="00DD40DC" w14:paraId="68C70484" w14:textId="77777777" w:rsidTr="00E863E4">
        <w:trPr>
          <w:gridAfter w:val="2"/>
          <w:wAfter w:w="18" w:type="dxa"/>
          <w:trHeight w:hRule="exact" w:val="369"/>
          <w:jc w:val="center"/>
        </w:trPr>
        <w:tc>
          <w:tcPr>
            <w:tcW w:w="1423" w:type="dxa"/>
            <w:tcBorders>
              <w:right w:val="single" w:sz="4" w:space="0" w:color="auto"/>
            </w:tcBorders>
          </w:tcPr>
          <w:p w14:paraId="72DAD5C7" w14:textId="77777777" w:rsidR="004755EE" w:rsidRPr="00DD40DC" w:rsidRDefault="004755EE" w:rsidP="00E863E4">
            <w:pPr>
              <w:ind w:right="-29"/>
              <w:jc w:val="center"/>
              <w:rPr>
                <w:rFonts w:eastAsia="Calibri"/>
                <w:noProof/>
                <w:sz w:val="18"/>
                <w:szCs w:val="18"/>
              </w:rPr>
            </w:pPr>
            <w:r w:rsidRPr="00DD40DC">
              <w:rPr>
                <w:noProof/>
                <w:sz w:val="18"/>
              </w:rPr>
              <w:t>- Réalisation</w:t>
            </w:r>
          </w:p>
        </w:tc>
        <w:tc>
          <w:tcPr>
            <w:tcW w:w="720" w:type="dxa"/>
            <w:tcBorders>
              <w:left w:val="single" w:sz="4" w:space="0" w:color="auto"/>
              <w:right w:val="single" w:sz="4" w:space="0" w:color="auto"/>
            </w:tcBorders>
          </w:tcPr>
          <w:p w14:paraId="504832E5" w14:textId="77777777" w:rsidR="004755EE" w:rsidRPr="00DD40DC" w:rsidRDefault="004755EE" w:rsidP="00E863E4">
            <w:pPr>
              <w:ind w:right="-29"/>
              <w:jc w:val="center"/>
              <w:rPr>
                <w:rFonts w:eastAsia="Calibri"/>
                <w:noProof/>
                <w:sz w:val="18"/>
                <w:szCs w:val="18"/>
                <w:lang w:eastAsia="en-GB"/>
              </w:rPr>
            </w:pPr>
          </w:p>
        </w:tc>
        <w:tc>
          <w:tcPr>
            <w:tcW w:w="701" w:type="dxa"/>
            <w:tcBorders>
              <w:left w:val="single" w:sz="4" w:space="0" w:color="auto"/>
              <w:right w:val="single" w:sz="4" w:space="0" w:color="auto"/>
            </w:tcBorders>
          </w:tcPr>
          <w:p w14:paraId="7CD561EA" w14:textId="77777777" w:rsidR="004755EE" w:rsidRPr="00DD40DC" w:rsidRDefault="004755EE" w:rsidP="00E863E4">
            <w:pPr>
              <w:ind w:right="-29"/>
              <w:jc w:val="center"/>
              <w:rPr>
                <w:rFonts w:eastAsia="Calibri"/>
                <w:noProof/>
                <w:sz w:val="18"/>
                <w:szCs w:val="18"/>
                <w:lang w:eastAsia="en-GB"/>
              </w:rPr>
            </w:pPr>
          </w:p>
        </w:tc>
        <w:tc>
          <w:tcPr>
            <w:tcW w:w="504" w:type="dxa"/>
            <w:tcBorders>
              <w:left w:val="single" w:sz="4" w:space="0" w:color="auto"/>
              <w:right w:val="single" w:sz="4" w:space="0" w:color="auto"/>
            </w:tcBorders>
          </w:tcPr>
          <w:p w14:paraId="211A4F56" w14:textId="77777777" w:rsidR="004755EE" w:rsidRPr="00DD40DC" w:rsidRDefault="004755EE" w:rsidP="00E863E4">
            <w:pPr>
              <w:ind w:right="-29"/>
              <w:jc w:val="center"/>
              <w:rPr>
                <w:rFonts w:eastAsia="Calibri"/>
                <w:noProof/>
                <w:sz w:val="18"/>
                <w:szCs w:val="18"/>
                <w:lang w:eastAsia="en-GB"/>
              </w:rPr>
            </w:pPr>
          </w:p>
        </w:tc>
        <w:tc>
          <w:tcPr>
            <w:tcW w:w="720" w:type="dxa"/>
            <w:tcBorders>
              <w:left w:val="single" w:sz="4" w:space="0" w:color="auto"/>
              <w:right w:val="single" w:sz="4" w:space="0" w:color="auto"/>
            </w:tcBorders>
          </w:tcPr>
          <w:p w14:paraId="09625D81" w14:textId="77777777" w:rsidR="004755EE" w:rsidRPr="00DD40DC" w:rsidRDefault="004755EE" w:rsidP="00E863E4">
            <w:pPr>
              <w:ind w:right="-29"/>
              <w:jc w:val="center"/>
              <w:rPr>
                <w:rFonts w:eastAsia="Calibri"/>
                <w:noProof/>
                <w:sz w:val="18"/>
                <w:szCs w:val="18"/>
                <w:lang w:eastAsia="en-GB"/>
              </w:rPr>
            </w:pPr>
          </w:p>
        </w:tc>
        <w:tc>
          <w:tcPr>
            <w:tcW w:w="540" w:type="dxa"/>
            <w:tcBorders>
              <w:left w:val="single" w:sz="4" w:space="0" w:color="auto"/>
              <w:right w:val="single" w:sz="4" w:space="0" w:color="auto"/>
            </w:tcBorders>
          </w:tcPr>
          <w:p w14:paraId="1DA9C760" w14:textId="77777777" w:rsidR="004755EE" w:rsidRPr="00DD40DC" w:rsidRDefault="004755EE" w:rsidP="00E863E4">
            <w:pPr>
              <w:ind w:right="-29"/>
              <w:jc w:val="center"/>
              <w:rPr>
                <w:rFonts w:eastAsia="Calibri"/>
                <w:noProof/>
                <w:sz w:val="18"/>
                <w:szCs w:val="18"/>
                <w:lang w:eastAsia="en-GB"/>
              </w:rPr>
            </w:pPr>
          </w:p>
        </w:tc>
        <w:tc>
          <w:tcPr>
            <w:tcW w:w="720" w:type="dxa"/>
            <w:tcBorders>
              <w:left w:val="single" w:sz="4" w:space="0" w:color="auto"/>
              <w:right w:val="single" w:sz="4" w:space="0" w:color="auto"/>
            </w:tcBorders>
          </w:tcPr>
          <w:p w14:paraId="1552797B" w14:textId="77777777" w:rsidR="004755EE" w:rsidRPr="00DD40DC" w:rsidRDefault="004755EE" w:rsidP="00E863E4">
            <w:pPr>
              <w:ind w:right="-29"/>
              <w:jc w:val="center"/>
              <w:rPr>
                <w:rFonts w:eastAsia="Calibri"/>
                <w:noProof/>
                <w:sz w:val="18"/>
                <w:szCs w:val="18"/>
                <w:lang w:eastAsia="en-GB"/>
              </w:rPr>
            </w:pPr>
          </w:p>
        </w:tc>
        <w:tc>
          <w:tcPr>
            <w:tcW w:w="720" w:type="dxa"/>
            <w:tcBorders>
              <w:left w:val="single" w:sz="4" w:space="0" w:color="auto"/>
              <w:right w:val="single" w:sz="4" w:space="0" w:color="auto"/>
            </w:tcBorders>
          </w:tcPr>
          <w:p w14:paraId="180B21BA" w14:textId="77777777" w:rsidR="004755EE" w:rsidRPr="00DD40DC" w:rsidRDefault="004755EE" w:rsidP="00E863E4">
            <w:pPr>
              <w:ind w:right="-29"/>
              <w:jc w:val="center"/>
              <w:rPr>
                <w:rFonts w:eastAsia="Calibri"/>
                <w:noProof/>
                <w:sz w:val="18"/>
                <w:szCs w:val="18"/>
                <w:lang w:eastAsia="en-GB"/>
              </w:rPr>
            </w:pPr>
          </w:p>
        </w:tc>
        <w:tc>
          <w:tcPr>
            <w:tcW w:w="720" w:type="dxa"/>
            <w:tcBorders>
              <w:left w:val="single" w:sz="4" w:space="0" w:color="auto"/>
              <w:right w:val="single" w:sz="4" w:space="0" w:color="auto"/>
            </w:tcBorders>
          </w:tcPr>
          <w:p w14:paraId="7E199F54" w14:textId="77777777" w:rsidR="004755EE" w:rsidRPr="00DD40DC" w:rsidRDefault="004755EE" w:rsidP="00E863E4">
            <w:pPr>
              <w:ind w:right="-29"/>
              <w:jc w:val="center"/>
              <w:rPr>
                <w:rFonts w:eastAsia="Calibri"/>
                <w:noProof/>
                <w:sz w:val="18"/>
                <w:szCs w:val="18"/>
                <w:lang w:eastAsia="en-GB"/>
              </w:rPr>
            </w:pPr>
          </w:p>
        </w:tc>
        <w:tc>
          <w:tcPr>
            <w:tcW w:w="910" w:type="dxa"/>
            <w:tcBorders>
              <w:left w:val="single" w:sz="4" w:space="0" w:color="auto"/>
              <w:right w:val="single" w:sz="4" w:space="0" w:color="auto"/>
            </w:tcBorders>
          </w:tcPr>
          <w:p w14:paraId="380253A6" w14:textId="77777777" w:rsidR="004755EE" w:rsidRPr="00DD40DC" w:rsidRDefault="004755EE" w:rsidP="00E863E4">
            <w:pPr>
              <w:ind w:right="-29"/>
              <w:jc w:val="center"/>
              <w:rPr>
                <w:rFonts w:eastAsia="Calibri"/>
                <w:noProof/>
                <w:sz w:val="18"/>
                <w:szCs w:val="18"/>
                <w:lang w:eastAsia="en-GB"/>
              </w:rPr>
            </w:pPr>
          </w:p>
        </w:tc>
        <w:tc>
          <w:tcPr>
            <w:tcW w:w="710" w:type="dxa"/>
            <w:tcBorders>
              <w:left w:val="single" w:sz="4" w:space="0" w:color="auto"/>
              <w:right w:val="single" w:sz="4" w:space="0" w:color="auto"/>
            </w:tcBorders>
          </w:tcPr>
          <w:p w14:paraId="4C4FE424" w14:textId="77777777" w:rsidR="004755EE" w:rsidRPr="00DD40DC" w:rsidRDefault="004755EE" w:rsidP="00E863E4">
            <w:pPr>
              <w:ind w:right="-29"/>
              <w:jc w:val="center"/>
              <w:rPr>
                <w:rFonts w:eastAsia="Calibri"/>
                <w:noProof/>
                <w:sz w:val="18"/>
                <w:szCs w:val="18"/>
                <w:lang w:eastAsia="en-GB"/>
              </w:rPr>
            </w:pPr>
          </w:p>
        </w:tc>
        <w:tc>
          <w:tcPr>
            <w:tcW w:w="540" w:type="dxa"/>
            <w:tcBorders>
              <w:left w:val="single" w:sz="4" w:space="0" w:color="auto"/>
              <w:right w:val="single" w:sz="4" w:space="0" w:color="auto"/>
            </w:tcBorders>
          </w:tcPr>
          <w:p w14:paraId="2FF014F1" w14:textId="77777777" w:rsidR="004755EE" w:rsidRPr="00DD40DC" w:rsidRDefault="004755EE" w:rsidP="00E863E4">
            <w:pPr>
              <w:ind w:right="-29"/>
              <w:jc w:val="center"/>
              <w:rPr>
                <w:rFonts w:eastAsia="Calibri"/>
                <w:noProof/>
                <w:sz w:val="18"/>
                <w:szCs w:val="18"/>
                <w:lang w:eastAsia="en-GB"/>
              </w:rPr>
            </w:pPr>
          </w:p>
        </w:tc>
        <w:tc>
          <w:tcPr>
            <w:tcW w:w="648" w:type="dxa"/>
            <w:tcBorders>
              <w:left w:val="single" w:sz="4" w:space="0" w:color="auto"/>
              <w:right w:val="single" w:sz="4" w:space="0" w:color="auto"/>
            </w:tcBorders>
          </w:tcPr>
          <w:p w14:paraId="28602F8E" w14:textId="77777777" w:rsidR="004755EE" w:rsidRPr="00DD40DC" w:rsidRDefault="004755EE" w:rsidP="00E863E4">
            <w:pPr>
              <w:ind w:right="-29"/>
              <w:jc w:val="center"/>
              <w:rPr>
                <w:rFonts w:eastAsia="Calibri"/>
                <w:noProof/>
                <w:sz w:val="18"/>
                <w:szCs w:val="18"/>
                <w:lang w:eastAsia="en-GB"/>
              </w:rPr>
            </w:pPr>
          </w:p>
        </w:tc>
        <w:tc>
          <w:tcPr>
            <w:tcW w:w="720" w:type="dxa"/>
            <w:gridSpan w:val="2"/>
            <w:tcBorders>
              <w:left w:val="single" w:sz="4" w:space="0" w:color="auto"/>
              <w:right w:val="single" w:sz="4" w:space="0" w:color="auto"/>
            </w:tcBorders>
          </w:tcPr>
          <w:p w14:paraId="0D0D1170" w14:textId="77777777" w:rsidR="004755EE" w:rsidRPr="00DD40DC" w:rsidRDefault="004755EE" w:rsidP="00E863E4">
            <w:pPr>
              <w:ind w:right="-29"/>
              <w:jc w:val="center"/>
              <w:rPr>
                <w:rFonts w:eastAsia="Calibri"/>
                <w:noProof/>
                <w:sz w:val="18"/>
                <w:szCs w:val="18"/>
                <w:lang w:eastAsia="en-GB"/>
              </w:rPr>
            </w:pPr>
          </w:p>
        </w:tc>
        <w:tc>
          <w:tcPr>
            <w:tcW w:w="900" w:type="dxa"/>
            <w:tcBorders>
              <w:left w:val="single" w:sz="4" w:space="0" w:color="auto"/>
            </w:tcBorders>
          </w:tcPr>
          <w:p w14:paraId="4962A7AA" w14:textId="77777777" w:rsidR="004755EE" w:rsidRPr="00DD40DC" w:rsidRDefault="004755EE" w:rsidP="00E863E4">
            <w:pPr>
              <w:ind w:right="-29"/>
              <w:jc w:val="center"/>
              <w:rPr>
                <w:rFonts w:eastAsia="Calibri"/>
                <w:noProof/>
                <w:sz w:val="18"/>
                <w:szCs w:val="18"/>
                <w:lang w:eastAsia="en-GB"/>
              </w:rPr>
            </w:pPr>
          </w:p>
        </w:tc>
      </w:tr>
      <w:tr w:rsidR="004755EE" w:rsidRPr="00DD40DC" w14:paraId="5A5B4094" w14:textId="77777777" w:rsidTr="00E863E4">
        <w:trPr>
          <w:gridAfter w:val="2"/>
          <w:wAfter w:w="18" w:type="dxa"/>
          <w:trHeight w:hRule="exact" w:val="369"/>
          <w:jc w:val="center"/>
        </w:trPr>
        <w:tc>
          <w:tcPr>
            <w:tcW w:w="1423" w:type="dxa"/>
          </w:tcPr>
          <w:p w14:paraId="36051B0A" w14:textId="77777777" w:rsidR="004755EE" w:rsidRPr="00DD40DC" w:rsidRDefault="004755EE" w:rsidP="00E863E4">
            <w:pPr>
              <w:ind w:right="-29"/>
              <w:jc w:val="center"/>
              <w:rPr>
                <w:rFonts w:eastAsia="Calibri"/>
                <w:noProof/>
                <w:sz w:val="18"/>
                <w:szCs w:val="18"/>
              </w:rPr>
            </w:pPr>
            <w:r w:rsidRPr="00DD40DC">
              <w:rPr>
                <w:noProof/>
                <w:sz w:val="18"/>
              </w:rPr>
              <w:t>- Réalisation</w:t>
            </w:r>
          </w:p>
        </w:tc>
        <w:tc>
          <w:tcPr>
            <w:tcW w:w="720" w:type="dxa"/>
          </w:tcPr>
          <w:p w14:paraId="7CEB155D" w14:textId="77777777" w:rsidR="004755EE" w:rsidRPr="00DD40DC" w:rsidRDefault="004755EE" w:rsidP="00E863E4">
            <w:pPr>
              <w:ind w:right="-29"/>
              <w:jc w:val="center"/>
              <w:rPr>
                <w:rFonts w:eastAsia="Calibri"/>
                <w:noProof/>
                <w:sz w:val="18"/>
                <w:szCs w:val="18"/>
                <w:lang w:eastAsia="en-GB"/>
              </w:rPr>
            </w:pPr>
          </w:p>
        </w:tc>
        <w:tc>
          <w:tcPr>
            <w:tcW w:w="701" w:type="dxa"/>
          </w:tcPr>
          <w:p w14:paraId="619F7C9B" w14:textId="77777777" w:rsidR="004755EE" w:rsidRPr="00DD40DC" w:rsidRDefault="004755EE" w:rsidP="00E863E4">
            <w:pPr>
              <w:ind w:right="-29"/>
              <w:jc w:val="center"/>
              <w:rPr>
                <w:rFonts w:eastAsia="Calibri"/>
                <w:noProof/>
                <w:sz w:val="18"/>
                <w:szCs w:val="18"/>
                <w:lang w:eastAsia="en-GB"/>
              </w:rPr>
            </w:pPr>
          </w:p>
        </w:tc>
        <w:tc>
          <w:tcPr>
            <w:tcW w:w="504" w:type="dxa"/>
          </w:tcPr>
          <w:p w14:paraId="3E7C2ED5" w14:textId="77777777" w:rsidR="004755EE" w:rsidRPr="00DD40DC" w:rsidRDefault="004755EE" w:rsidP="00E863E4">
            <w:pPr>
              <w:ind w:right="-29"/>
              <w:jc w:val="center"/>
              <w:rPr>
                <w:rFonts w:eastAsia="Calibri"/>
                <w:noProof/>
                <w:sz w:val="18"/>
                <w:szCs w:val="18"/>
                <w:lang w:eastAsia="en-GB"/>
              </w:rPr>
            </w:pPr>
          </w:p>
        </w:tc>
        <w:tc>
          <w:tcPr>
            <w:tcW w:w="720" w:type="dxa"/>
          </w:tcPr>
          <w:p w14:paraId="3D1D8A21" w14:textId="77777777" w:rsidR="004755EE" w:rsidRPr="00DD40DC" w:rsidRDefault="004755EE" w:rsidP="00E863E4">
            <w:pPr>
              <w:ind w:right="-29"/>
              <w:jc w:val="center"/>
              <w:rPr>
                <w:rFonts w:eastAsia="Calibri"/>
                <w:noProof/>
                <w:sz w:val="18"/>
                <w:szCs w:val="18"/>
                <w:lang w:eastAsia="en-GB"/>
              </w:rPr>
            </w:pPr>
          </w:p>
        </w:tc>
        <w:tc>
          <w:tcPr>
            <w:tcW w:w="540" w:type="dxa"/>
          </w:tcPr>
          <w:p w14:paraId="3148EB48" w14:textId="77777777" w:rsidR="004755EE" w:rsidRPr="00DD40DC" w:rsidRDefault="004755EE" w:rsidP="00E863E4">
            <w:pPr>
              <w:ind w:right="-29"/>
              <w:jc w:val="center"/>
              <w:rPr>
                <w:rFonts w:eastAsia="Calibri"/>
                <w:noProof/>
                <w:sz w:val="18"/>
                <w:szCs w:val="18"/>
                <w:lang w:eastAsia="en-GB"/>
              </w:rPr>
            </w:pPr>
          </w:p>
        </w:tc>
        <w:tc>
          <w:tcPr>
            <w:tcW w:w="720" w:type="dxa"/>
          </w:tcPr>
          <w:p w14:paraId="5576F415" w14:textId="77777777" w:rsidR="004755EE" w:rsidRPr="00DD40DC" w:rsidRDefault="004755EE" w:rsidP="00E863E4">
            <w:pPr>
              <w:ind w:right="-29"/>
              <w:jc w:val="center"/>
              <w:rPr>
                <w:rFonts w:eastAsia="Calibri"/>
                <w:noProof/>
                <w:sz w:val="18"/>
                <w:szCs w:val="18"/>
                <w:lang w:eastAsia="en-GB"/>
              </w:rPr>
            </w:pPr>
          </w:p>
        </w:tc>
        <w:tc>
          <w:tcPr>
            <w:tcW w:w="720" w:type="dxa"/>
          </w:tcPr>
          <w:p w14:paraId="4F7EBC0B" w14:textId="77777777" w:rsidR="004755EE" w:rsidRPr="00DD40DC" w:rsidRDefault="004755EE" w:rsidP="00E863E4">
            <w:pPr>
              <w:ind w:right="-29"/>
              <w:jc w:val="center"/>
              <w:rPr>
                <w:rFonts w:eastAsia="Calibri"/>
                <w:noProof/>
                <w:sz w:val="18"/>
                <w:szCs w:val="18"/>
                <w:lang w:eastAsia="en-GB"/>
              </w:rPr>
            </w:pPr>
          </w:p>
        </w:tc>
        <w:tc>
          <w:tcPr>
            <w:tcW w:w="720" w:type="dxa"/>
          </w:tcPr>
          <w:p w14:paraId="4C00D9D9" w14:textId="77777777" w:rsidR="004755EE" w:rsidRPr="00DD40DC" w:rsidRDefault="004755EE" w:rsidP="00E863E4">
            <w:pPr>
              <w:ind w:right="-29"/>
              <w:jc w:val="center"/>
              <w:rPr>
                <w:rFonts w:eastAsia="Calibri"/>
                <w:noProof/>
                <w:sz w:val="18"/>
                <w:szCs w:val="18"/>
                <w:lang w:eastAsia="en-GB"/>
              </w:rPr>
            </w:pPr>
          </w:p>
        </w:tc>
        <w:tc>
          <w:tcPr>
            <w:tcW w:w="910" w:type="dxa"/>
          </w:tcPr>
          <w:p w14:paraId="57B22A3B" w14:textId="77777777" w:rsidR="004755EE" w:rsidRPr="00DD40DC" w:rsidRDefault="004755EE" w:rsidP="00E863E4">
            <w:pPr>
              <w:ind w:right="-29"/>
              <w:jc w:val="center"/>
              <w:rPr>
                <w:rFonts w:eastAsia="Calibri"/>
                <w:noProof/>
                <w:sz w:val="18"/>
                <w:szCs w:val="18"/>
                <w:lang w:eastAsia="en-GB"/>
              </w:rPr>
            </w:pPr>
          </w:p>
        </w:tc>
        <w:tc>
          <w:tcPr>
            <w:tcW w:w="710" w:type="dxa"/>
          </w:tcPr>
          <w:p w14:paraId="690AEF73" w14:textId="77777777" w:rsidR="004755EE" w:rsidRPr="00DD40DC" w:rsidRDefault="004755EE" w:rsidP="00E863E4">
            <w:pPr>
              <w:ind w:right="-29"/>
              <w:jc w:val="center"/>
              <w:rPr>
                <w:rFonts w:eastAsia="Calibri"/>
                <w:noProof/>
                <w:sz w:val="18"/>
                <w:szCs w:val="18"/>
                <w:lang w:eastAsia="en-GB"/>
              </w:rPr>
            </w:pPr>
          </w:p>
        </w:tc>
        <w:tc>
          <w:tcPr>
            <w:tcW w:w="540" w:type="dxa"/>
          </w:tcPr>
          <w:p w14:paraId="6390FCB2" w14:textId="77777777" w:rsidR="004755EE" w:rsidRPr="00DD40DC" w:rsidRDefault="004755EE" w:rsidP="00E863E4">
            <w:pPr>
              <w:ind w:right="-29"/>
              <w:jc w:val="center"/>
              <w:rPr>
                <w:rFonts w:eastAsia="Calibri"/>
                <w:noProof/>
                <w:sz w:val="18"/>
                <w:szCs w:val="18"/>
                <w:lang w:eastAsia="en-GB"/>
              </w:rPr>
            </w:pPr>
          </w:p>
        </w:tc>
        <w:tc>
          <w:tcPr>
            <w:tcW w:w="648" w:type="dxa"/>
          </w:tcPr>
          <w:p w14:paraId="4C3B2469" w14:textId="77777777" w:rsidR="004755EE" w:rsidRPr="00DD40DC" w:rsidRDefault="004755EE" w:rsidP="00E863E4">
            <w:pPr>
              <w:ind w:right="-29"/>
              <w:jc w:val="center"/>
              <w:rPr>
                <w:rFonts w:eastAsia="Calibri"/>
                <w:noProof/>
                <w:sz w:val="18"/>
                <w:szCs w:val="18"/>
                <w:lang w:eastAsia="en-GB"/>
              </w:rPr>
            </w:pPr>
          </w:p>
        </w:tc>
        <w:tc>
          <w:tcPr>
            <w:tcW w:w="720" w:type="dxa"/>
            <w:gridSpan w:val="2"/>
          </w:tcPr>
          <w:p w14:paraId="13F0B1A1" w14:textId="77777777" w:rsidR="004755EE" w:rsidRPr="00DD40DC" w:rsidRDefault="004755EE" w:rsidP="00E863E4">
            <w:pPr>
              <w:ind w:right="-29"/>
              <w:jc w:val="center"/>
              <w:rPr>
                <w:rFonts w:eastAsia="Calibri"/>
                <w:noProof/>
                <w:sz w:val="18"/>
                <w:szCs w:val="18"/>
                <w:lang w:eastAsia="en-GB"/>
              </w:rPr>
            </w:pPr>
          </w:p>
        </w:tc>
        <w:tc>
          <w:tcPr>
            <w:tcW w:w="900" w:type="dxa"/>
          </w:tcPr>
          <w:p w14:paraId="13DB2D08" w14:textId="77777777" w:rsidR="004755EE" w:rsidRPr="00DD40DC" w:rsidRDefault="004755EE" w:rsidP="00E863E4">
            <w:pPr>
              <w:ind w:right="-29"/>
              <w:jc w:val="center"/>
              <w:rPr>
                <w:rFonts w:eastAsia="Calibri"/>
                <w:noProof/>
                <w:sz w:val="18"/>
                <w:szCs w:val="18"/>
                <w:lang w:eastAsia="en-GB"/>
              </w:rPr>
            </w:pPr>
          </w:p>
        </w:tc>
      </w:tr>
      <w:tr w:rsidR="004755EE" w:rsidRPr="00DD40DC" w14:paraId="7590A941" w14:textId="77777777" w:rsidTr="00E863E4">
        <w:trPr>
          <w:gridAfter w:val="2"/>
          <w:wAfter w:w="18" w:type="dxa"/>
          <w:trHeight w:val="77"/>
          <w:jc w:val="center"/>
        </w:trPr>
        <w:tc>
          <w:tcPr>
            <w:tcW w:w="2844" w:type="dxa"/>
            <w:gridSpan w:val="3"/>
            <w:tcBorders>
              <w:bottom w:val="single" w:sz="4" w:space="0" w:color="auto"/>
            </w:tcBorders>
            <w:vAlign w:val="center"/>
          </w:tcPr>
          <w:p w14:paraId="79C96233" w14:textId="77777777" w:rsidR="004755EE" w:rsidRPr="00DD40DC" w:rsidRDefault="004755EE" w:rsidP="00E863E4">
            <w:pPr>
              <w:ind w:right="-29"/>
              <w:jc w:val="center"/>
              <w:rPr>
                <w:rFonts w:eastAsia="Calibri"/>
                <w:noProof/>
                <w:sz w:val="18"/>
                <w:szCs w:val="18"/>
              </w:rPr>
            </w:pPr>
            <w:r w:rsidRPr="00DD40DC">
              <w:rPr>
                <w:noProof/>
                <w:sz w:val="18"/>
              </w:rPr>
              <w:t>Sous-total pour l’objectif spécifique nº </w:t>
            </w:r>
            <w:r w:rsidRPr="00136659">
              <w:rPr>
                <w:noProof/>
                <w:sz w:val="18"/>
              </w:rPr>
              <w:t>1</w:t>
            </w:r>
          </w:p>
        </w:tc>
        <w:tc>
          <w:tcPr>
            <w:tcW w:w="504" w:type="dxa"/>
            <w:tcBorders>
              <w:bottom w:val="single" w:sz="4" w:space="0" w:color="auto"/>
            </w:tcBorders>
          </w:tcPr>
          <w:p w14:paraId="3DC94912" w14:textId="77777777" w:rsidR="004755EE" w:rsidRPr="00DD40DC" w:rsidRDefault="004755EE" w:rsidP="00E863E4">
            <w:pPr>
              <w:ind w:right="-29"/>
              <w:jc w:val="center"/>
              <w:rPr>
                <w:rFonts w:eastAsia="Calibri"/>
                <w:noProof/>
                <w:sz w:val="18"/>
                <w:szCs w:val="18"/>
                <w:lang w:eastAsia="en-GB"/>
              </w:rPr>
            </w:pPr>
          </w:p>
        </w:tc>
        <w:tc>
          <w:tcPr>
            <w:tcW w:w="720" w:type="dxa"/>
            <w:tcBorders>
              <w:bottom w:val="single" w:sz="4" w:space="0" w:color="auto"/>
            </w:tcBorders>
          </w:tcPr>
          <w:p w14:paraId="6E050BD5" w14:textId="77777777" w:rsidR="004755EE" w:rsidRPr="00DD40DC" w:rsidRDefault="004755EE" w:rsidP="00E863E4">
            <w:pPr>
              <w:ind w:right="-29"/>
              <w:jc w:val="center"/>
              <w:rPr>
                <w:rFonts w:eastAsia="Calibri"/>
                <w:noProof/>
                <w:sz w:val="18"/>
                <w:szCs w:val="18"/>
                <w:lang w:eastAsia="en-GB"/>
              </w:rPr>
            </w:pPr>
          </w:p>
        </w:tc>
        <w:tc>
          <w:tcPr>
            <w:tcW w:w="540" w:type="dxa"/>
            <w:tcBorders>
              <w:bottom w:val="single" w:sz="4" w:space="0" w:color="auto"/>
            </w:tcBorders>
          </w:tcPr>
          <w:p w14:paraId="52A3D17B" w14:textId="77777777" w:rsidR="004755EE" w:rsidRPr="00DD40DC" w:rsidRDefault="004755EE" w:rsidP="00E863E4">
            <w:pPr>
              <w:ind w:right="-29"/>
              <w:jc w:val="center"/>
              <w:rPr>
                <w:rFonts w:eastAsia="Calibri"/>
                <w:noProof/>
                <w:sz w:val="18"/>
                <w:szCs w:val="18"/>
                <w:lang w:eastAsia="en-GB"/>
              </w:rPr>
            </w:pPr>
          </w:p>
        </w:tc>
        <w:tc>
          <w:tcPr>
            <w:tcW w:w="720" w:type="dxa"/>
            <w:tcBorders>
              <w:bottom w:val="single" w:sz="4" w:space="0" w:color="auto"/>
            </w:tcBorders>
          </w:tcPr>
          <w:p w14:paraId="71A8331F" w14:textId="77777777" w:rsidR="004755EE" w:rsidRPr="00DD40DC" w:rsidRDefault="004755EE" w:rsidP="00E863E4">
            <w:pPr>
              <w:ind w:right="-29"/>
              <w:jc w:val="center"/>
              <w:rPr>
                <w:rFonts w:eastAsia="Calibri"/>
                <w:noProof/>
                <w:sz w:val="18"/>
                <w:szCs w:val="18"/>
                <w:lang w:eastAsia="en-GB"/>
              </w:rPr>
            </w:pPr>
          </w:p>
        </w:tc>
        <w:tc>
          <w:tcPr>
            <w:tcW w:w="720" w:type="dxa"/>
            <w:tcBorders>
              <w:bottom w:val="single" w:sz="4" w:space="0" w:color="auto"/>
            </w:tcBorders>
          </w:tcPr>
          <w:p w14:paraId="5CBE2B7D" w14:textId="77777777" w:rsidR="004755EE" w:rsidRPr="00DD40DC" w:rsidRDefault="004755EE" w:rsidP="00E863E4">
            <w:pPr>
              <w:ind w:right="-29"/>
              <w:jc w:val="center"/>
              <w:rPr>
                <w:rFonts w:eastAsia="Calibri"/>
                <w:noProof/>
                <w:sz w:val="18"/>
                <w:szCs w:val="18"/>
                <w:lang w:eastAsia="en-GB"/>
              </w:rPr>
            </w:pPr>
          </w:p>
        </w:tc>
        <w:tc>
          <w:tcPr>
            <w:tcW w:w="720" w:type="dxa"/>
            <w:tcBorders>
              <w:bottom w:val="single" w:sz="4" w:space="0" w:color="auto"/>
            </w:tcBorders>
          </w:tcPr>
          <w:p w14:paraId="069744BD" w14:textId="77777777" w:rsidR="004755EE" w:rsidRPr="00DD40DC" w:rsidRDefault="004755EE" w:rsidP="00E863E4">
            <w:pPr>
              <w:ind w:right="-29"/>
              <w:jc w:val="center"/>
              <w:rPr>
                <w:rFonts w:eastAsia="Calibri"/>
                <w:noProof/>
                <w:sz w:val="18"/>
                <w:szCs w:val="18"/>
                <w:lang w:eastAsia="en-GB"/>
              </w:rPr>
            </w:pPr>
          </w:p>
        </w:tc>
        <w:tc>
          <w:tcPr>
            <w:tcW w:w="910" w:type="dxa"/>
            <w:tcBorders>
              <w:bottom w:val="single" w:sz="4" w:space="0" w:color="auto"/>
            </w:tcBorders>
          </w:tcPr>
          <w:p w14:paraId="7434B078" w14:textId="77777777" w:rsidR="004755EE" w:rsidRPr="00DD40DC" w:rsidRDefault="004755EE" w:rsidP="00E863E4">
            <w:pPr>
              <w:ind w:right="-29"/>
              <w:jc w:val="center"/>
              <w:rPr>
                <w:rFonts w:eastAsia="Calibri"/>
                <w:noProof/>
                <w:sz w:val="18"/>
                <w:szCs w:val="18"/>
                <w:lang w:eastAsia="en-GB"/>
              </w:rPr>
            </w:pPr>
          </w:p>
        </w:tc>
        <w:tc>
          <w:tcPr>
            <w:tcW w:w="710" w:type="dxa"/>
            <w:tcBorders>
              <w:bottom w:val="single" w:sz="4" w:space="0" w:color="auto"/>
            </w:tcBorders>
          </w:tcPr>
          <w:p w14:paraId="2462D312" w14:textId="77777777" w:rsidR="004755EE" w:rsidRPr="00DD40DC" w:rsidRDefault="004755EE" w:rsidP="00E863E4">
            <w:pPr>
              <w:ind w:right="-29"/>
              <w:jc w:val="center"/>
              <w:rPr>
                <w:rFonts w:eastAsia="Calibri"/>
                <w:noProof/>
                <w:sz w:val="18"/>
                <w:szCs w:val="18"/>
                <w:lang w:eastAsia="en-GB"/>
              </w:rPr>
            </w:pPr>
          </w:p>
        </w:tc>
        <w:tc>
          <w:tcPr>
            <w:tcW w:w="540" w:type="dxa"/>
            <w:tcBorders>
              <w:bottom w:val="single" w:sz="4" w:space="0" w:color="auto"/>
            </w:tcBorders>
          </w:tcPr>
          <w:p w14:paraId="7E482D88" w14:textId="77777777" w:rsidR="004755EE" w:rsidRPr="00DD40DC" w:rsidRDefault="004755EE" w:rsidP="00E863E4">
            <w:pPr>
              <w:ind w:right="-29"/>
              <w:jc w:val="center"/>
              <w:rPr>
                <w:rFonts w:eastAsia="Calibri"/>
                <w:noProof/>
                <w:sz w:val="18"/>
                <w:szCs w:val="18"/>
                <w:lang w:eastAsia="en-GB"/>
              </w:rPr>
            </w:pPr>
          </w:p>
        </w:tc>
        <w:tc>
          <w:tcPr>
            <w:tcW w:w="648" w:type="dxa"/>
            <w:tcBorders>
              <w:bottom w:val="single" w:sz="4" w:space="0" w:color="auto"/>
            </w:tcBorders>
          </w:tcPr>
          <w:p w14:paraId="3207AC00" w14:textId="77777777" w:rsidR="004755EE" w:rsidRPr="00DD40DC" w:rsidRDefault="004755EE" w:rsidP="00E863E4">
            <w:pPr>
              <w:ind w:right="-29"/>
              <w:jc w:val="center"/>
              <w:rPr>
                <w:rFonts w:eastAsia="Calibri"/>
                <w:noProof/>
                <w:sz w:val="18"/>
                <w:szCs w:val="18"/>
                <w:lang w:eastAsia="en-GB"/>
              </w:rPr>
            </w:pPr>
          </w:p>
        </w:tc>
        <w:tc>
          <w:tcPr>
            <w:tcW w:w="720" w:type="dxa"/>
            <w:gridSpan w:val="2"/>
            <w:tcBorders>
              <w:bottom w:val="single" w:sz="4" w:space="0" w:color="auto"/>
            </w:tcBorders>
          </w:tcPr>
          <w:p w14:paraId="6B5E3D8F" w14:textId="77777777" w:rsidR="004755EE" w:rsidRPr="00DD40DC" w:rsidRDefault="004755EE" w:rsidP="00E863E4">
            <w:pPr>
              <w:ind w:right="-29"/>
              <w:jc w:val="center"/>
              <w:rPr>
                <w:rFonts w:eastAsia="Calibri"/>
                <w:noProof/>
                <w:sz w:val="18"/>
                <w:szCs w:val="18"/>
                <w:lang w:eastAsia="en-GB"/>
              </w:rPr>
            </w:pPr>
          </w:p>
        </w:tc>
        <w:tc>
          <w:tcPr>
            <w:tcW w:w="900" w:type="dxa"/>
            <w:tcBorders>
              <w:bottom w:val="single" w:sz="4" w:space="0" w:color="auto"/>
            </w:tcBorders>
          </w:tcPr>
          <w:p w14:paraId="196C94AE" w14:textId="77777777" w:rsidR="004755EE" w:rsidRPr="00DD40DC" w:rsidRDefault="004755EE" w:rsidP="00E863E4">
            <w:pPr>
              <w:ind w:right="-29"/>
              <w:jc w:val="center"/>
              <w:rPr>
                <w:rFonts w:eastAsia="Calibri"/>
                <w:noProof/>
                <w:sz w:val="18"/>
                <w:szCs w:val="18"/>
                <w:lang w:eastAsia="en-GB"/>
              </w:rPr>
            </w:pPr>
          </w:p>
        </w:tc>
      </w:tr>
      <w:tr w:rsidR="004755EE" w:rsidRPr="00DD40DC" w14:paraId="15557EB4" w14:textId="77777777" w:rsidTr="00E863E4">
        <w:trPr>
          <w:gridAfter w:val="2"/>
          <w:wAfter w:w="18" w:type="dxa"/>
          <w:jc w:val="center"/>
        </w:trPr>
        <w:tc>
          <w:tcPr>
            <w:tcW w:w="2844" w:type="dxa"/>
            <w:gridSpan w:val="3"/>
            <w:tcBorders>
              <w:top w:val="single" w:sz="4" w:space="0" w:color="auto"/>
              <w:bottom w:val="single" w:sz="4" w:space="0" w:color="auto"/>
              <w:right w:val="single" w:sz="4" w:space="0" w:color="auto"/>
            </w:tcBorders>
            <w:vAlign w:val="center"/>
          </w:tcPr>
          <w:p w14:paraId="49BA1ED8" w14:textId="77777777" w:rsidR="004755EE" w:rsidRPr="00DD40DC" w:rsidRDefault="004755EE" w:rsidP="00E863E4">
            <w:pPr>
              <w:spacing w:before="60" w:after="60"/>
              <w:ind w:right="-29"/>
              <w:jc w:val="center"/>
              <w:rPr>
                <w:rFonts w:eastAsia="Calibri"/>
                <w:noProof/>
                <w:sz w:val="18"/>
                <w:szCs w:val="18"/>
              </w:rPr>
            </w:pPr>
            <w:r w:rsidRPr="00DD40DC">
              <w:rPr>
                <w:noProof/>
                <w:sz w:val="18"/>
              </w:rPr>
              <w:t xml:space="preserve">OBJECTIF SPÉCIFIQUE nº </w:t>
            </w:r>
            <w:r w:rsidRPr="00136659">
              <w:rPr>
                <w:noProof/>
                <w:sz w:val="18"/>
              </w:rPr>
              <w:t>2</w:t>
            </w:r>
          </w:p>
        </w:tc>
        <w:tc>
          <w:tcPr>
            <w:tcW w:w="504" w:type="dxa"/>
            <w:tcBorders>
              <w:top w:val="single" w:sz="4" w:space="0" w:color="auto"/>
              <w:left w:val="single" w:sz="4" w:space="0" w:color="auto"/>
              <w:bottom w:val="single" w:sz="4" w:space="0" w:color="auto"/>
              <w:right w:val="single" w:sz="4" w:space="0" w:color="auto"/>
            </w:tcBorders>
          </w:tcPr>
          <w:p w14:paraId="043E249B" w14:textId="77777777" w:rsidR="004755EE" w:rsidRPr="00DD40DC" w:rsidRDefault="004755EE" w:rsidP="00E863E4">
            <w:pPr>
              <w:spacing w:before="60" w:after="60"/>
              <w:ind w:right="-29"/>
              <w:jc w:val="center"/>
              <w:rPr>
                <w:rFonts w:eastAsia="Calibri"/>
                <w:noProof/>
                <w:sz w:val="18"/>
                <w:szCs w:val="18"/>
                <w:lang w:eastAsia="en-GB"/>
              </w:rPr>
            </w:pPr>
          </w:p>
        </w:tc>
        <w:tc>
          <w:tcPr>
            <w:tcW w:w="720" w:type="dxa"/>
            <w:tcBorders>
              <w:top w:val="single" w:sz="4" w:space="0" w:color="auto"/>
              <w:left w:val="single" w:sz="4" w:space="0" w:color="auto"/>
              <w:bottom w:val="single" w:sz="4" w:space="0" w:color="auto"/>
              <w:right w:val="single" w:sz="4" w:space="0" w:color="auto"/>
            </w:tcBorders>
          </w:tcPr>
          <w:p w14:paraId="5F0F0382" w14:textId="77777777" w:rsidR="004755EE" w:rsidRPr="00DD40DC" w:rsidRDefault="004755EE" w:rsidP="00E863E4">
            <w:pPr>
              <w:spacing w:before="60" w:after="60"/>
              <w:ind w:right="-29"/>
              <w:jc w:val="center"/>
              <w:rPr>
                <w:rFonts w:eastAsia="Calibri"/>
                <w:noProof/>
                <w:sz w:val="18"/>
                <w:szCs w:val="18"/>
                <w:lang w:eastAsia="en-GB"/>
              </w:rPr>
            </w:pPr>
          </w:p>
        </w:tc>
        <w:tc>
          <w:tcPr>
            <w:tcW w:w="540" w:type="dxa"/>
            <w:tcBorders>
              <w:top w:val="single" w:sz="4" w:space="0" w:color="auto"/>
              <w:left w:val="single" w:sz="4" w:space="0" w:color="auto"/>
              <w:bottom w:val="single" w:sz="4" w:space="0" w:color="auto"/>
              <w:right w:val="single" w:sz="4" w:space="0" w:color="auto"/>
            </w:tcBorders>
          </w:tcPr>
          <w:p w14:paraId="5E066AB7" w14:textId="77777777" w:rsidR="004755EE" w:rsidRPr="00DD40DC" w:rsidRDefault="004755EE" w:rsidP="00E863E4">
            <w:pPr>
              <w:spacing w:before="60" w:after="60"/>
              <w:ind w:right="-29"/>
              <w:jc w:val="center"/>
              <w:rPr>
                <w:rFonts w:eastAsia="Calibri"/>
                <w:noProof/>
                <w:sz w:val="18"/>
                <w:szCs w:val="18"/>
                <w:lang w:eastAsia="en-GB"/>
              </w:rPr>
            </w:pPr>
          </w:p>
        </w:tc>
        <w:tc>
          <w:tcPr>
            <w:tcW w:w="720" w:type="dxa"/>
            <w:tcBorders>
              <w:top w:val="single" w:sz="4" w:space="0" w:color="auto"/>
              <w:left w:val="single" w:sz="4" w:space="0" w:color="auto"/>
              <w:bottom w:val="single" w:sz="4" w:space="0" w:color="auto"/>
              <w:right w:val="single" w:sz="4" w:space="0" w:color="auto"/>
            </w:tcBorders>
          </w:tcPr>
          <w:p w14:paraId="3738DC2D" w14:textId="77777777" w:rsidR="004755EE" w:rsidRPr="00DD40DC" w:rsidRDefault="004755EE" w:rsidP="00E863E4">
            <w:pPr>
              <w:spacing w:before="60" w:after="60"/>
              <w:ind w:right="-29"/>
              <w:jc w:val="center"/>
              <w:rPr>
                <w:rFonts w:eastAsia="Calibri"/>
                <w:noProof/>
                <w:sz w:val="18"/>
                <w:szCs w:val="18"/>
                <w:lang w:eastAsia="en-GB"/>
              </w:rPr>
            </w:pPr>
          </w:p>
        </w:tc>
        <w:tc>
          <w:tcPr>
            <w:tcW w:w="720" w:type="dxa"/>
            <w:tcBorders>
              <w:top w:val="single" w:sz="4" w:space="0" w:color="auto"/>
              <w:left w:val="single" w:sz="4" w:space="0" w:color="auto"/>
              <w:bottom w:val="single" w:sz="4" w:space="0" w:color="auto"/>
              <w:right w:val="single" w:sz="4" w:space="0" w:color="auto"/>
            </w:tcBorders>
          </w:tcPr>
          <w:p w14:paraId="1B638131" w14:textId="77777777" w:rsidR="004755EE" w:rsidRPr="00DD40DC" w:rsidRDefault="004755EE" w:rsidP="00E863E4">
            <w:pPr>
              <w:spacing w:before="60" w:after="60"/>
              <w:ind w:right="-29"/>
              <w:jc w:val="center"/>
              <w:rPr>
                <w:rFonts w:eastAsia="Calibri"/>
                <w:noProof/>
                <w:sz w:val="18"/>
                <w:szCs w:val="18"/>
                <w:lang w:eastAsia="en-GB"/>
              </w:rPr>
            </w:pPr>
          </w:p>
        </w:tc>
        <w:tc>
          <w:tcPr>
            <w:tcW w:w="720" w:type="dxa"/>
            <w:tcBorders>
              <w:top w:val="single" w:sz="4" w:space="0" w:color="auto"/>
              <w:left w:val="single" w:sz="4" w:space="0" w:color="auto"/>
              <w:bottom w:val="single" w:sz="4" w:space="0" w:color="auto"/>
              <w:right w:val="single" w:sz="4" w:space="0" w:color="auto"/>
            </w:tcBorders>
          </w:tcPr>
          <w:p w14:paraId="535FFC48" w14:textId="77777777" w:rsidR="004755EE" w:rsidRPr="00DD40DC" w:rsidRDefault="004755EE" w:rsidP="00E863E4">
            <w:pPr>
              <w:spacing w:before="60" w:after="60"/>
              <w:ind w:right="-29"/>
              <w:jc w:val="center"/>
              <w:rPr>
                <w:rFonts w:eastAsia="Calibri"/>
                <w:noProof/>
                <w:sz w:val="18"/>
                <w:szCs w:val="18"/>
                <w:lang w:eastAsia="en-GB"/>
              </w:rPr>
            </w:pPr>
          </w:p>
        </w:tc>
        <w:tc>
          <w:tcPr>
            <w:tcW w:w="910" w:type="dxa"/>
            <w:tcBorders>
              <w:top w:val="single" w:sz="4" w:space="0" w:color="auto"/>
              <w:left w:val="single" w:sz="4" w:space="0" w:color="auto"/>
              <w:bottom w:val="single" w:sz="4" w:space="0" w:color="auto"/>
              <w:right w:val="single" w:sz="4" w:space="0" w:color="auto"/>
            </w:tcBorders>
          </w:tcPr>
          <w:p w14:paraId="245E3AF0" w14:textId="77777777" w:rsidR="004755EE" w:rsidRPr="00DD40DC" w:rsidRDefault="004755EE" w:rsidP="00E863E4">
            <w:pPr>
              <w:spacing w:before="60" w:after="60"/>
              <w:ind w:right="-29"/>
              <w:jc w:val="center"/>
              <w:rPr>
                <w:rFonts w:eastAsia="Calibri"/>
                <w:noProof/>
                <w:sz w:val="18"/>
                <w:szCs w:val="18"/>
                <w:lang w:eastAsia="en-GB"/>
              </w:rPr>
            </w:pPr>
          </w:p>
        </w:tc>
        <w:tc>
          <w:tcPr>
            <w:tcW w:w="710" w:type="dxa"/>
            <w:tcBorders>
              <w:top w:val="single" w:sz="4" w:space="0" w:color="auto"/>
              <w:left w:val="single" w:sz="4" w:space="0" w:color="auto"/>
              <w:bottom w:val="single" w:sz="4" w:space="0" w:color="auto"/>
              <w:right w:val="single" w:sz="4" w:space="0" w:color="auto"/>
            </w:tcBorders>
          </w:tcPr>
          <w:p w14:paraId="4E07C86D" w14:textId="77777777" w:rsidR="004755EE" w:rsidRPr="00DD40DC" w:rsidRDefault="004755EE" w:rsidP="00E863E4">
            <w:pPr>
              <w:spacing w:before="60" w:after="60"/>
              <w:ind w:right="-29"/>
              <w:jc w:val="center"/>
              <w:rPr>
                <w:rFonts w:eastAsia="Calibri"/>
                <w:noProof/>
                <w:sz w:val="18"/>
                <w:szCs w:val="18"/>
                <w:lang w:eastAsia="en-GB"/>
              </w:rPr>
            </w:pPr>
          </w:p>
        </w:tc>
        <w:tc>
          <w:tcPr>
            <w:tcW w:w="540" w:type="dxa"/>
            <w:tcBorders>
              <w:top w:val="single" w:sz="4" w:space="0" w:color="auto"/>
              <w:left w:val="single" w:sz="4" w:space="0" w:color="auto"/>
              <w:bottom w:val="single" w:sz="4" w:space="0" w:color="auto"/>
              <w:right w:val="single" w:sz="4" w:space="0" w:color="auto"/>
            </w:tcBorders>
          </w:tcPr>
          <w:p w14:paraId="1BA0E321" w14:textId="77777777" w:rsidR="004755EE" w:rsidRPr="00DD40DC" w:rsidRDefault="004755EE" w:rsidP="00E863E4">
            <w:pPr>
              <w:spacing w:before="60" w:after="60"/>
              <w:ind w:right="-29"/>
              <w:jc w:val="center"/>
              <w:rPr>
                <w:rFonts w:eastAsia="Calibri"/>
                <w:noProof/>
                <w:sz w:val="18"/>
                <w:szCs w:val="18"/>
                <w:lang w:eastAsia="en-GB"/>
              </w:rPr>
            </w:pPr>
          </w:p>
        </w:tc>
        <w:tc>
          <w:tcPr>
            <w:tcW w:w="648" w:type="dxa"/>
            <w:tcBorders>
              <w:top w:val="single" w:sz="4" w:space="0" w:color="auto"/>
              <w:left w:val="single" w:sz="4" w:space="0" w:color="auto"/>
              <w:bottom w:val="single" w:sz="4" w:space="0" w:color="auto"/>
              <w:right w:val="single" w:sz="4" w:space="0" w:color="auto"/>
            </w:tcBorders>
          </w:tcPr>
          <w:p w14:paraId="06362130" w14:textId="77777777" w:rsidR="004755EE" w:rsidRPr="00DD40DC" w:rsidRDefault="004755EE" w:rsidP="00E863E4">
            <w:pPr>
              <w:spacing w:before="60" w:after="60"/>
              <w:ind w:right="-29"/>
              <w:jc w:val="center"/>
              <w:rPr>
                <w:rFonts w:eastAsia="Calibri"/>
                <w:noProof/>
                <w:sz w:val="18"/>
                <w:szCs w:val="18"/>
                <w:lang w:eastAsia="en-GB"/>
              </w:rPr>
            </w:pPr>
          </w:p>
        </w:tc>
        <w:tc>
          <w:tcPr>
            <w:tcW w:w="720" w:type="dxa"/>
            <w:gridSpan w:val="2"/>
            <w:tcBorders>
              <w:top w:val="single" w:sz="4" w:space="0" w:color="auto"/>
              <w:left w:val="single" w:sz="4" w:space="0" w:color="auto"/>
              <w:bottom w:val="single" w:sz="4" w:space="0" w:color="auto"/>
              <w:right w:val="single" w:sz="4" w:space="0" w:color="auto"/>
            </w:tcBorders>
          </w:tcPr>
          <w:p w14:paraId="65A3EAC1" w14:textId="77777777" w:rsidR="004755EE" w:rsidRPr="00DD40DC" w:rsidRDefault="004755EE" w:rsidP="00E863E4">
            <w:pPr>
              <w:spacing w:before="60" w:after="60"/>
              <w:ind w:right="-29"/>
              <w:jc w:val="center"/>
              <w:rPr>
                <w:rFonts w:eastAsia="Calibri"/>
                <w:noProof/>
                <w:sz w:val="18"/>
                <w:szCs w:val="18"/>
                <w:lang w:eastAsia="en-GB"/>
              </w:rPr>
            </w:pPr>
          </w:p>
        </w:tc>
        <w:tc>
          <w:tcPr>
            <w:tcW w:w="900" w:type="dxa"/>
            <w:tcBorders>
              <w:top w:val="single" w:sz="4" w:space="0" w:color="auto"/>
              <w:left w:val="single" w:sz="4" w:space="0" w:color="auto"/>
              <w:bottom w:val="single" w:sz="4" w:space="0" w:color="auto"/>
              <w:right w:val="single" w:sz="4" w:space="0" w:color="auto"/>
            </w:tcBorders>
          </w:tcPr>
          <w:p w14:paraId="5C71D06B" w14:textId="77777777" w:rsidR="004755EE" w:rsidRPr="00DD40DC" w:rsidRDefault="004755EE" w:rsidP="00E863E4">
            <w:pPr>
              <w:spacing w:before="60" w:after="60"/>
              <w:ind w:right="-29"/>
              <w:jc w:val="center"/>
              <w:rPr>
                <w:rFonts w:eastAsia="Calibri"/>
                <w:noProof/>
                <w:sz w:val="18"/>
                <w:szCs w:val="18"/>
                <w:lang w:eastAsia="en-GB"/>
              </w:rPr>
            </w:pPr>
          </w:p>
        </w:tc>
      </w:tr>
      <w:tr w:rsidR="004755EE" w:rsidRPr="00DD40DC" w14:paraId="24A1CF86" w14:textId="77777777" w:rsidTr="00E863E4">
        <w:trPr>
          <w:gridAfter w:val="2"/>
          <w:wAfter w:w="18" w:type="dxa"/>
          <w:trHeight w:hRule="exact" w:val="369"/>
          <w:jc w:val="center"/>
        </w:trPr>
        <w:tc>
          <w:tcPr>
            <w:tcW w:w="1423" w:type="dxa"/>
          </w:tcPr>
          <w:p w14:paraId="0BEA6D1A" w14:textId="77777777" w:rsidR="004755EE" w:rsidRPr="00DD40DC" w:rsidRDefault="004755EE" w:rsidP="00E863E4">
            <w:pPr>
              <w:ind w:right="-29"/>
              <w:jc w:val="center"/>
              <w:rPr>
                <w:rFonts w:eastAsia="Calibri"/>
                <w:noProof/>
                <w:sz w:val="18"/>
                <w:szCs w:val="18"/>
              </w:rPr>
            </w:pPr>
            <w:r w:rsidRPr="00DD40DC">
              <w:rPr>
                <w:noProof/>
                <w:sz w:val="18"/>
              </w:rPr>
              <w:t>- Réalisation</w:t>
            </w:r>
          </w:p>
        </w:tc>
        <w:tc>
          <w:tcPr>
            <w:tcW w:w="720" w:type="dxa"/>
          </w:tcPr>
          <w:p w14:paraId="3B682A47" w14:textId="77777777" w:rsidR="004755EE" w:rsidRPr="00DD40DC" w:rsidRDefault="004755EE" w:rsidP="00E863E4">
            <w:pPr>
              <w:ind w:right="-29"/>
              <w:jc w:val="center"/>
              <w:rPr>
                <w:rFonts w:eastAsia="Calibri"/>
                <w:noProof/>
                <w:sz w:val="18"/>
                <w:szCs w:val="18"/>
                <w:lang w:eastAsia="en-GB"/>
              </w:rPr>
            </w:pPr>
          </w:p>
        </w:tc>
        <w:tc>
          <w:tcPr>
            <w:tcW w:w="701" w:type="dxa"/>
          </w:tcPr>
          <w:p w14:paraId="262AC999" w14:textId="77777777" w:rsidR="004755EE" w:rsidRPr="00DD40DC" w:rsidRDefault="004755EE" w:rsidP="00E863E4">
            <w:pPr>
              <w:ind w:right="-29"/>
              <w:jc w:val="center"/>
              <w:rPr>
                <w:rFonts w:eastAsia="Calibri"/>
                <w:noProof/>
                <w:sz w:val="18"/>
                <w:szCs w:val="18"/>
                <w:lang w:eastAsia="en-GB"/>
              </w:rPr>
            </w:pPr>
          </w:p>
        </w:tc>
        <w:tc>
          <w:tcPr>
            <w:tcW w:w="504" w:type="dxa"/>
          </w:tcPr>
          <w:p w14:paraId="5284CA52" w14:textId="77777777" w:rsidR="004755EE" w:rsidRPr="00DD40DC" w:rsidRDefault="004755EE" w:rsidP="00E863E4">
            <w:pPr>
              <w:ind w:right="-29"/>
              <w:jc w:val="center"/>
              <w:rPr>
                <w:rFonts w:eastAsia="Calibri"/>
                <w:noProof/>
                <w:sz w:val="18"/>
                <w:szCs w:val="18"/>
                <w:lang w:eastAsia="en-GB"/>
              </w:rPr>
            </w:pPr>
          </w:p>
        </w:tc>
        <w:tc>
          <w:tcPr>
            <w:tcW w:w="720" w:type="dxa"/>
          </w:tcPr>
          <w:p w14:paraId="4B52A087" w14:textId="77777777" w:rsidR="004755EE" w:rsidRPr="00DD40DC" w:rsidRDefault="004755EE" w:rsidP="00E863E4">
            <w:pPr>
              <w:ind w:right="-29"/>
              <w:jc w:val="center"/>
              <w:rPr>
                <w:rFonts w:eastAsia="Calibri"/>
                <w:noProof/>
                <w:sz w:val="18"/>
                <w:szCs w:val="18"/>
                <w:lang w:eastAsia="en-GB"/>
              </w:rPr>
            </w:pPr>
          </w:p>
        </w:tc>
        <w:tc>
          <w:tcPr>
            <w:tcW w:w="540" w:type="dxa"/>
          </w:tcPr>
          <w:p w14:paraId="3BE534BC" w14:textId="77777777" w:rsidR="004755EE" w:rsidRPr="00DD40DC" w:rsidRDefault="004755EE" w:rsidP="00E863E4">
            <w:pPr>
              <w:ind w:right="-29"/>
              <w:jc w:val="center"/>
              <w:rPr>
                <w:rFonts w:eastAsia="Calibri"/>
                <w:noProof/>
                <w:sz w:val="18"/>
                <w:szCs w:val="18"/>
                <w:lang w:eastAsia="en-GB"/>
              </w:rPr>
            </w:pPr>
          </w:p>
        </w:tc>
        <w:tc>
          <w:tcPr>
            <w:tcW w:w="720" w:type="dxa"/>
          </w:tcPr>
          <w:p w14:paraId="6324D408" w14:textId="77777777" w:rsidR="004755EE" w:rsidRPr="00DD40DC" w:rsidRDefault="004755EE" w:rsidP="00E863E4">
            <w:pPr>
              <w:ind w:right="-29"/>
              <w:jc w:val="center"/>
              <w:rPr>
                <w:rFonts w:eastAsia="Calibri"/>
                <w:noProof/>
                <w:sz w:val="18"/>
                <w:szCs w:val="18"/>
                <w:lang w:eastAsia="en-GB"/>
              </w:rPr>
            </w:pPr>
          </w:p>
        </w:tc>
        <w:tc>
          <w:tcPr>
            <w:tcW w:w="720" w:type="dxa"/>
          </w:tcPr>
          <w:p w14:paraId="16E7188A" w14:textId="77777777" w:rsidR="004755EE" w:rsidRPr="00DD40DC" w:rsidRDefault="004755EE" w:rsidP="00E863E4">
            <w:pPr>
              <w:ind w:right="-29"/>
              <w:jc w:val="center"/>
              <w:rPr>
                <w:rFonts w:eastAsia="Calibri"/>
                <w:noProof/>
                <w:sz w:val="18"/>
                <w:szCs w:val="18"/>
                <w:lang w:eastAsia="en-GB"/>
              </w:rPr>
            </w:pPr>
          </w:p>
        </w:tc>
        <w:tc>
          <w:tcPr>
            <w:tcW w:w="720" w:type="dxa"/>
          </w:tcPr>
          <w:p w14:paraId="3AA5339C" w14:textId="77777777" w:rsidR="004755EE" w:rsidRPr="00DD40DC" w:rsidRDefault="004755EE" w:rsidP="00E863E4">
            <w:pPr>
              <w:ind w:right="-29"/>
              <w:jc w:val="center"/>
              <w:rPr>
                <w:rFonts w:eastAsia="Calibri"/>
                <w:noProof/>
                <w:sz w:val="18"/>
                <w:szCs w:val="18"/>
                <w:lang w:eastAsia="en-GB"/>
              </w:rPr>
            </w:pPr>
          </w:p>
        </w:tc>
        <w:tc>
          <w:tcPr>
            <w:tcW w:w="910" w:type="dxa"/>
          </w:tcPr>
          <w:p w14:paraId="6EB9BA77" w14:textId="77777777" w:rsidR="004755EE" w:rsidRPr="00DD40DC" w:rsidRDefault="004755EE" w:rsidP="00E863E4">
            <w:pPr>
              <w:ind w:right="-29"/>
              <w:jc w:val="center"/>
              <w:rPr>
                <w:rFonts w:eastAsia="Calibri"/>
                <w:noProof/>
                <w:sz w:val="18"/>
                <w:szCs w:val="18"/>
                <w:lang w:eastAsia="en-GB"/>
              </w:rPr>
            </w:pPr>
          </w:p>
        </w:tc>
        <w:tc>
          <w:tcPr>
            <w:tcW w:w="710" w:type="dxa"/>
          </w:tcPr>
          <w:p w14:paraId="66335C6B" w14:textId="77777777" w:rsidR="004755EE" w:rsidRPr="00DD40DC" w:rsidRDefault="004755EE" w:rsidP="00E863E4">
            <w:pPr>
              <w:ind w:right="-29"/>
              <w:jc w:val="center"/>
              <w:rPr>
                <w:rFonts w:eastAsia="Calibri"/>
                <w:noProof/>
                <w:sz w:val="18"/>
                <w:szCs w:val="18"/>
                <w:lang w:eastAsia="en-GB"/>
              </w:rPr>
            </w:pPr>
          </w:p>
        </w:tc>
        <w:tc>
          <w:tcPr>
            <w:tcW w:w="540" w:type="dxa"/>
          </w:tcPr>
          <w:p w14:paraId="5B6D5201" w14:textId="77777777" w:rsidR="004755EE" w:rsidRPr="00DD40DC" w:rsidRDefault="004755EE" w:rsidP="00E863E4">
            <w:pPr>
              <w:ind w:right="-29"/>
              <w:jc w:val="center"/>
              <w:rPr>
                <w:rFonts w:eastAsia="Calibri"/>
                <w:noProof/>
                <w:sz w:val="18"/>
                <w:szCs w:val="18"/>
                <w:lang w:eastAsia="en-GB"/>
              </w:rPr>
            </w:pPr>
          </w:p>
        </w:tc>
        <w:tc>
          <w:tcPr>
            <w:tcW w:w="648" w:type="dxa"/>
          </w:tcPr>
          <w:p w14:paraId="0BEFE81A" w14:textId="77777777" w:rsidR="004755EE" w:rsidRPr="00DD40DC" w:rsidRDefault="004755EE" w:rsidP="00E863E4">
            <w:pPr>
              <w:ind w:right="-29"/>
              <w:jc w:val="center"/>
              <w:rPr>
                <w:rFonts w:eastAsia="Calibri"/>
                <w:noProof/>
                <w:sz w:val="18"/>
                <w:szCs w:val="18"/>
                <w:lang w:eastAsia="en-GB"/>
              </w:rPr>
            </w:pPr>
          </w:p>
        </w:tc>
        <w:tc>
          <w:tcPr>
            <w:tcW w:w="720" w:type="dxa"/>
            <w:gridSpan w:val="2"/>
          </w:tcPr>
          <w:p w14:paraId="0DA7EAF7" w14:textId="77777777" w:rsidR="004755EE" w:rsidRPr="00DD40DC" w:rsidRDefault="004755EE" w:rsidP="00E863E4">
            <w:pPr>
              <w:ind w:right="-29"/>
              <w:jc w:val="center"/>
              <w:rPr>
                <w:rFonts w:eastAsia="Calibri"/>
                <w:noProof/>
                <w:sz w:val="18"/>
                <w:szCs w:val="18"/>
                <w:lang w:eastAsia="en-GB"/>
              </w:rPr>
            </w:pPr>
          </w:p>
        </w:tc>
        <w:tc>
          <w:tcPr>
            <w:tcW w:w="900" w:type="dxa"/>
          </w:tcPr>
          <w:p w14:paraId="7DEDBE13" w14:textId="77777777" w:rsidR="004755EE" w:rsidRPr="00DD40DC" w:rsidRDefault="004755EE" w:rsidP="00E863E4">
            <w:pPr>
              <w:ind w:right="-29"/>
              <w:jc w:val="center"/>
              <w:rPr>
                <w:rFonts w:eastAsia="Calibri"/>
                <w:noProof/>
                <w:sz w:val="18"/>
                <w:szCs w:val="18"/>
                <w:lang w:eastAsia="en-GB"/>
              </w:rPr>
            </w:pPr>
          </w:p>
        </w:tc>
      </w:tr>
      <w:tr w:rsidR="004755EE" w:rsidRPr="00DD40DC" w14:paraId="212EDEAF" w14:textId="77777777" w:rsidTr="00E863E4">
        <w:trPr>
          <w:gridAfter w:val="2"/>
          <w:wAfter w:w="18" w:type="dxa"/>
          <w:jc w:val="center"/>
        </w:trPr>
        <w:tc>
          <w:tcPr>
            <w:tcW w:w="2844" w:type="dxa"/>
            <w:gridSpan w:val="3"/>
            <w:tcBorders>
              <w:bottom w:val="single" w:sz="4" w:space="0" w:color="auto"/>
            </w:tcBorders>
            <w:vAlign w:val="center"/>
          </w:tcPr>
          <w:p w14:paraId="6EA2FB74" w14:textId="77777777" w:rsidR="004755EE" w:rsidRPr="00DD40DC" w:rsidRDefault="004755EE" w:rsidP="00E863E4">
            <w:pPr>
              <w:jc w:val="center"/>
              <w:rPr>
                <w:rFonts w:eastAsia="Calibri"/>
                <w:noProof/>
                <w:sz w:val="18"/>
                <w:szCs w:val="18"/>
              </w:rPr>
            </w:pPr>
            <w:r w:rsidRPr="00DD40DC">
              <w:rPr>
                <w:noProof/>
                <w:sz w:val="18"/>
              </w:rPr>
              <w:t xml:space="preserve">Sous-total pour l’objectif spécifique nº </w:t>
            </w:r>
            <w:r w:rsidRPr="00136659">
              <w:rPr>
                <w:noProof/>
                <w:sz w:val="18"/>
              </w:rPr>
              <w:t>2</w:t>
            </w:r>
          </w:p>
        </w:tc>
        <w:tc>
          <w:tcPr>
            <w:tcW w:w="504" w:type="dxa"/>
            <w:tcBorders>
              <w:bottom w:val="single" w:sz="4" w:space="0" w:color="auto"/>
            </w:tcBorders>
          </w:tcPr>
          <w:p w14:paraId="7D957EAF" w14:textId="77777777" w:rsidR="004755EE" w:rsidRPr="00DD40DC" w:rsidRDefault="004755EE" w:rsidP="00E863E4">
            <w:pPr>
              <w:ind w:right="-29"/>
              <w:jc w:val="center"/>
              <w:rPr>
                <w:rFonts w:eastAsia="Calibri"/>
                <w:noProof/>
                <w:sz w:val="18"/>
                <w:szCs w:val="18"/>
                <w:lang w:eastAsia="en-GB"/>
              </w:rPr>
            </w:pPr>
          </w:p>
        </w:tc>
        <w:tc>
          <w:tcPr>
            <w:tcW w:w="720" w:type="dxa"/>
            <w:tcBorders>
              <w:bottom w:val="single" w:sz="4" w:space="0" w:color="auto"/>
            </w:tcBorders>
          </w:tcPr>
          <w:p w14:paraId="6B29EEFE" w14:textId="77777777" w:rsidR="004755EE" w:rsidRPr="00DD40DC" w:rsidRDefault="004755EE" w:rsidP="00E863E4">
            <w:pPr>
              <w:ind w:right="-29"/>
              <w:jc w:val="center"/>
              <w:rPr>
                <w:rFonts w:eastAsia="Calibri"/>
                <w:noProof/>
                <w:sz w:val="18"/>
                <w:szCs w:val="18"/>
                <w:lang w:eastAsia="en-GB"/>
              </w:rPr>
            </w:pPr>
          </w:p>
        </w:tc>
        <w:tc>
          <w:tcPr>
            <w:tcW w:w="540" w:type="dxa"/>
            <w:tcBorders>
              <w:bottom w:val="single" w:sz="4" w:space="0" w:color="auto"/>
            </w:tcBorders>
          </w:tcPr>
          <w:p w14:paraId="42C26402" w14:textId="77777777" w:rsidR="004755EE" w:rsidRPr="00DD40DC" w:rsidRDefault="004755EE" w:rsidP="00E863E4">
            <w:pPr>
              <w:ind w:right="-29"/>
              <w:jc w:val="center"/>
              <w:rPr>
                <w:rFonts w:eastAsia="Calibri"/>
                <w:noProof/>
                <w:sz w:val="18"/>
                <w:szCs w:val="18"/>
                <w:lang w:eastAsia="en-GB"/>
              </w:rPr>
            </w:pPr>
          </w:p>
        </w:tc>
        <w:tc>
          <w:tcPr>
            <w:tcW w:w="720" w:type="dxa"/>
            <w:tcBorders>
              <w:bottom w:val="single" w:sz="4" w:space="0" w:color="auto"/>
            </w:tcBorders>
          </w:tcPr>
          <w:p w14:paraId="3683838F" w14:textId="77777777" w:rsidR="004755EE" w:rsidRPr="00DD40DC" w:rsidRDefault="004755EE" w:rsidP="00E863E4">
            <w:pPr>
              <w:ind w:right="-29"/>
              <w:jc w:val="center"/>
              <w:rPr>
                <w:rFonts w:eastAsia="Calibri"/>
                <w:noProof/>
                <w:sz w:val="18"/>
                <w:szCs w:val="18"/>
                <w:lang w:eastAsia="en-GB"/>
              </w:rPr>
            </w:pPr>
          </w:p>
        </w:tc>
        <w:tc>
          <w:tcPr>
            <w:tcW w:w="720" w:type="dxa"/>
            <w:tcBorders>
              <w:bottom w:val="single" w:sz="4" w:space="0" w:color="auto"/>
            </w:tcBorders>
          </w:tcPr>
          <w:p w14:paraId="6E5ACED3" w14:textId="77777777" w:rsidR="004755EE" w:rsidRPr="00DD40DC" w:rsidRDefault="004755EE" w:rsidP="00E863E4">
            <w:pPr>
              <w:ind w:right="-29"/>
              <w:jc w:val="center"/>
              <w:rPr>
                <w:rFonts w:eastAsia="Calibri"/>
                <w:noProof/>
                <w:sz w:val="18"/>
                <w:szCs w:val="18"/>
                <w:lang w:eastAsia="en-GB"/>
              </w:rPr>
            </w:pPr>
          </w:p>
        </w:tc>
        <w:tc>
          <w:tcPr>
            <w:tcW w:w="720" w:type="dxa"/>
            <w:tcBorders>
              <w:bottom w:val="single" w:sz="4" w:space="0" w:color="auto"/>
            </w:tcBorders>
          </w:tcPr>
          <w:p w14:paraId="2CBD789A" w14:textId="77777777" w:rsidR="004755EE" w:rsidRPr="00DD40DC" w:rsidRDefault="004755EE" w:rsidP="00E863E4">
            <w:pPr>
              <w:ind w:right="-29"/>
              <w:jc w:val="center"/>
              <w:rPr>
                <w:rFonts w:eastAsia="Calibri"/>
                <w:noProof/>
                <w:sz w:val="18"/>
                <w:szCs w:val="18"/>
                <w:lang w:eastAsia="en-GB"/>
              </w:rPr>
            </w:pPr>
          </w:p>
        </w:tc>
        <w:tc>
          <w:tcPr>
            <w:tcW w:w="910" w:type="dxa"/>
            <w:tcBorders>
              <w:bottom w:val="single" w:sz="4" w:space="0" w:color="auto"/>
            </w:tcBorders>
          </w:tcPr>
          <w:p w14:paraId="7BC880D6" w14:textId="77777777" w:rsidR="004755EE" w:rsidRPr="00DD40DC" w:rsidRDefault="004755EE" w:rsidP="00E863E4">
            <w:pPr>
              <w:ind w:right="-29"/>
              <w:jc w:val="center"/>
              <w:rPr>
                <w:rFonts w:eastAsia="Calibri"/>
                <w:noProof/>
                <w:sz w:val="18"/>
                <w:szCs w:val="18"/>
                <w:lang w:eastAsia="en-GB"/>
              </w:rPr>
            </w:pPr>
          </w:p>
        </w:tc>
        <w:tc>
          <w:tcPr>
            <w:tcW w:w="710" w:type="dxa"/>
            <w:tcBorders>
              <w:bottom w:val="single" w:sz="4" w:space="0" w:color="auto"/>
            </w:tcBorders>
          </w:tcPr>
          <w:p w14:paraId="56038A3A" w14:textId="77777777" w:rsidR="004755EE" w:rsidRPr="00DD40DC" w:rsidRDefault="004755EE" w:rsidP="00E863E4">
            <w:pPr>
              <w:ind w:right="-29"/>
              <w:jc w:val="center"/>
              <w:rPr>
                <w:rFonts w:eastAsia="Calibri"/>
                <w:noProof/>
                <w:sz w:val="18"/>
                <w:szCs w:val="18"/>
                <w:lang w:eastAsia="en-GB"/>
              </w:rPr>
            </w:pPr>
          </w:p>
        </w:tc>
        <w:tc>
          <w:tcPr>
            <w:tcW w:w="540" w:type="dxa"/>
            <w:tcBorders>
              <w:bottom w:val="single" w:sz="4" w:space="0" w:color="auto"/>
            </w:tcBorders>
          </w:tcPr>
          <w:p w14:paraId="60DAAFE8" w14:textId="77777777" w:rsidR="004755EE" w:rsidRPr="00DD40DC" w:rsidRDefault="004755EE" w:rsidP="00E863E4">
            <w:pPr>
              <w:ind w:right="-29"/>
              <w:jc w:val="center"/>
              <w:rPr>
                <w:rFonts w:eastAsia="Calibri"/>
                <w:noProof/>
                <w:sz w:val="18"/>
                <w:szCs w:val="18"/>
                <w:lang w:eastAsia="en-GB"/>
              </w:rPr>
            </w:pPr>
          </w:p>
        </w:tc>
        <w:tc>
          <w:tcPr>
            <w:tcW w:w="648" w:type="dxa"/>
            <w:tcBorders>
              <w:bottom w:val="single" w:sz="4" w:space="0" w:color="auto"/>
            </w:tcBorders>
          </w:tcPr>
          <w:p w14:paraId="409B3325" w14:textId="77777777" w:rsidR="004755EE" w:rsidRPr="00DD40DC" w:rsidRDefault="004755EE" w:rsidP="00E863E4">
            <w:pPr>
              <w:ind w:right="-29"/>
              <w:jc w:val="center"/>
              <w:rPr>
                <w:rFonts w:eastAsia="Calibri"/>
                <w:noProof/>
                <w:sz w:val="18"/>
                <w:szCs w:val="18"/>
                <w:lang w:eastAsia="en-GB"/>
              </w:rPr>
            </w:pPr>
          </w:p>
        </w:tc>
        <w:tc>
          <w:tcPr>
            <w:tcW w:w="720" w:type="dxa"/>
            <w:gridSpan w:val="2"/>
            <w:tcBorders>
              <w:bottom w:val="single" w:sz="4" w:space="0" w:color="auto"/>
            </w:tcBorders>
          </w:tcPr>
          <w:p w14:paraId="1D05E072" w14:textId="77777777" w:rsidR="004755EE" w:rsidRPr="00DD40DC" w:rsidRDefault="004755EE" w:rsidP="00E863E4">
            <w:pPr>
              <w:ind w:right="-29"/>
              <w:jc w:val="center"/>
              <w:rPr>
                <w:rFonts w:eastAsia="Calibri"/>
                <w:noProof/>
                <w:sz w:val="18"/>
                <w:szCs w:val="18"/>
                <w:lang w:eastAsia="en-GB"/>
              </w:rPr>
            </w:pPr>
          </w:p>
        </w:tc>
        <w:tc>
          <w:tcPr>
            <w:tcW w:w="900" w:type="dxa"/>
            <w:tcBorders>
              <w:bottom w:val="single" w:sz="4" w:space="0" w:color="auto"/>
            </w:tcBorders>
          </w:tcPr>
          <w:p w14:paraId="05802C44" w14:textId="77777777" w:rsidR="004755EE" w:rsidRPr="00DD40DC" w:rsidRDefault="004755EE" w:rsidP="00E863E4">
            <w:pPr>
              <w:ind w:right="-29"/>
              <w:jc w:val="center"/>
              <w:rPr>
                <w:rFonts w:eastAsia="Calibri"/>
                <w:noProof/>
                <w:sz w:val="18"/>
                <w:szCs w:val="18"/>
                <w:lang w:eastAsia="en-GB"/>
              </w:rPr>
            </w:pPr>
          </w:p>
        </w:tc>
      </w:tr>
      <w:tr w:rsidR="004755EE" w:rsidRPr="00DD40DC" w14:paraId="24F707FF" w14:textId="77777777" w:rsidTr="00E863E4">
        <w:trPr>
          <w:gridAfter w:val="2"/>
          <w:wAfter w:w="18" w:type="dxa"/>
          <w:jc w:val="center"/>
        </w:trPr>
        <w:tc>
          <w:tcPr>
            <w:tcW w:w="2844" w:type="dxa"/>
            <w:gridSpan w:val="3"/>
            <w:tcBorders>
              <w:top w:val="single" w:sz="4" w:space="0" w:color="auto"/>
              <w:left w:val="single" w:sz="4" w:space="0" w:color="auto"/>
              <w:bottom w:val="single" w:sz="4" w:space="0" w:color="auto"/>
            </w:tcBorders>
            <w:vAlign w:val="center"/>
          </w:tcPr>
          <w:p w14:paraId="1E2198F9" w14:textId="77777777" w:rsidR="004755EE" w:rsidRPr="00DD40DC" w:rsidRDefault="004755EE" w:rsidP="00E863E4">
            <w:pPr>
              <w:ind w:right="-29"/>
              <w:jc w:val="center"/>
              <w:rPr>
                <w:rFonts w:eastAsia="Calibri"/>
                <w:noProof/>
                <w:sz w:val="18"/>
                <w:szCs w:val="18"/>
              </w:rPr>
            </w:pPr>
            <w:r w:rsidRPr="00DD40DC">
              <w:rPr>
                <w:b/>
                <w:noProof/>
                <w:sz w:val="18"/>
              </w:rPr>
              <w:t>TOTAUX</w:t>
            </w:r>
          </w:p>
        </w:tc>
        <w:tc>
          <w:tcPr>
            <w:tcW w:w="504" w:type="dxa"/>
            <w:tcBorders>
              <w:top w:val="single" w:sz="4" w:space="0" w:color="auto"/>
              <w:bottom w:val="single" w:sz="4" w:space="0" w:color="auto"/>
            </w:tcBorders>
          </w:tcPr>
          <w:p w14:paraId="09F6412E" w14:textId="77777777" w:rsidR="004755EE" w:rsidRPr="00DD40DC" w:rsidRDefault="004755EE" w:rsidP="00E863E4">
            <w:pPr>
              <w:spacing w:before="180" w:after="180"/>
              <w:ind w:right="-29"/>
              <w:jc w:val="center"/>
              <w:rPr>
                <w:rFonts w:eastAsia="Calibri"/>
                <w:noProof/>
                <w:sz w:val="18"/>
                <w:szCs w:val="18"/>
                <w:lang w:eastAsia="en-GB"/>
              </w:rPr>
            </w:pPr>
          </w:p>
        </w:tc>
        <w:tc>
          <w:tcPr>
            <w:tcW w:w="720" w:type="dxa"/>
            <w:tcBorders>
              <w:top w:val="single" w:sz="4" w:space="0" w:color="auto"/>
              <w:bottom w:val="single" w:sz="4" w:space="0" w:color="auto"/>
            </w:tcBorders>
          </w:tcPr>
          <w:p w14:paraId="472F4871" w14:textId="77777777" w:rsidR="004755EE" w:rsidRPr="00DD40DC" w:rsidRDefault="004755EE" w:rsidP="00E863E4">
            <w:pPr>
              <w:spacing w:before="180" w:after="180"/>
              <w:ind w:right="-29"/>
              <w:jc w:val="center"/>
              <w:rPr>
                <w:rFonts w:eastAsia="Calibri"/>
                <w:noProof/>
                <w:sz w:val="18"/>
                <w:szCs w:val="18"/>
                <w:lang w:eastAsia="en-GB"/>
              </w:rPr>
            </w:pPr>
          </w:p>
        </w:tc>
        <w:tc>
          <w:tcPr>
            <w:tcW w:w="540" w:type="dxa"/>
            <w:tcBorders>
              <w:top w:val="single" w:sz="4" w:space="0" w:color="auto"/>
              <w:bottom w:val="single" w:sz="4" w:space="0" w:color="auto"/>
            </w:tcBorders>
          </w:tcPr>
          <w:p w14:paraId="7BFB02DF" w14:textId="77777777" w:rsidR="004755EE" w:rsidRPr="00DD40DC" w:rsidRDefault="004755EE" w:rsidP="00E863E4">
            <w:pPr>
              <w:spacing w:before="180" w:after="180"/>
              <w:ind w:right="-29"/>
              <w:jc w:val="center"/>
              <w:rPr>
                <w:rFonts w:eastAsia="Calibri"/>
                <w:noProof/>
                <w:sz w:val="18"/>
                <w:szCs w:val="18"/>
                <w:lang w:eastAsia="en-GB"/>
              </w:rPr>
            </w:pPr>
          </w:p>
        </w:tc>
        <w:tc>
          <w:tcPr>
            <w:tcW w:w="720" w:type="dxa"/>
            <w:tcBorders>
              <w:top w:val="single" w:sz="4" w:space="0" w:color="auto"/>
              <w:bottom w:val="single" w:sz="4" w:space="0" w:color="auto"/>
            </w:tcBorders>
          </w:tcPr>
          <w:p w14:paraId="67AA0D76" w14:textId="77777777" w:rsidR="004755EE" w:rsidRPr="00DD40DC" w:rsidRDefault="004755EE" w:rsidP="00E863E4">
            <w:pPr>
              <w:spacing w:before="180" w:after="180"/>
              <w:ind w:right="-29"/>
              <w:jc w:val="center"/>
              <w:rPr>
                <w:rFonts w:eastAsia="Calibri"/>
                <w:noProof/>
                <w:sz w:val="18"/>
                <w:szCs w:val="18"/>
                <w:lang w:eastAsia="en-GB"/>
              </w:rPr>
            </w:pPr>
          </w:p>
        </w:tc>
        <w:tc>
          <w:tcPr>
            <w:tcW w:w="720" w:type="dxa"/>
            <w:tcBorders>
              <w:top w:val="single" w:sz="4" w:space="0" w:color="auto"/>
              <w:bottom w:val="single" w:sz="4" w:space="0" w:color="auto"/>
            </w:tcBorders>
          </w:tcPr>
          <w:p w14:paraId="01D349CD" w14:textId="77777777" w:rsidR="004755EE" w:rsidRPr="00DD40DC" w:rsidRDefault="004755EE" w:rsidP="00E863E4">
            <w:pPr>
              <w:spacing w:before="180" w:after="180"/>
              <w:ind w:right="-29"/>
              <w:jc w:val="center"/>
              <w:rPr>
                <w:rFonts w:eastAsia="Calibri"/>
                <w:noProof/>
                <w:sz w:val="18"/>
                <w:szCs w:val="18"/>
                <w:lang w:eastAsia="en-GB"/>
              </w:rPr>
            </w:pPr>
          </w:p>
        </w:tc>
        <w:tc>
          <w:tcPr>
            <w:tcW w:w="720" w:type="dxa"/>
            <w:tcBorders>
              <w:top w:val="single" w:sz="4" w:space="0" w:color="auto"/>
              <w:bottom w:val="single" w:sz="4" w:space="0" w:color="auto"/>
            </w:tcBorders>
          </w:tcPr>
          <w:p w14:paraId="21C30076" w14:textId="77777777" w:rsidR="004755EE" w:rsidRPr="00DD40DC" w:rsidRDefault="004755EE" w:rsidP="00E863E4">
            <w:pPr>
              <w:spacing w:before="180" w:after="180"/>
              <w:ind w:right="-29"/>
              <w:jc w:val="center"/>
              <w:rPr>
                <w:rFonts w:eastAsia="Calibri"/>
                <w:noProof/>
                <w:sz w:val="18"/>
                <w:szCs w:val="18"/>
                <w:lang w:eastAsia="en-GB"/>
              </w:rPr>
            </w:pPr>
          </w:p>
        </w:tc>
        <w:tc>
          <w:tcPr>
            <w:tcW w:w="910" w:type="dxa"/>
            <w:tcBorders>
              <w:top w:val="single" w:sz="4" w:space="0" w:color="auto"/>
              <w:bottom w:val="single" w:sz="4" w:space="0" w:color="auto"/>
            </w:tcBorders>
          </w:tcPr>
          <w:p w14:paraId="50F5712E" w14:textId="77777777" w:rsidR="004755EE" w:rsidRPr="00DD40DC" w:rsidRDefault="004755EE" w:rsidP="00E863E4">
            <w:pPr>
              <w:spacing w:before="180" w:after="180"/>
              <w:ind w:right="-29"/>
              <w:jc w:val="center"/>
              <w:rPr>
                <w:rFonts w:eastAsia="Calibri"/>
                <w:noProof/>
                <w:sz w:val="18"/>
                <w:szCs w:val="18"/>
                <w:lang w:eastAsia="en-GB"/>
              </w:rPr>
            </w:pPr>
          </w:p>
        </w:tc>
        <w:tc>
          <w:tcPr>
            <w:tcW w:w="710" w:type="dxa"/>
            <w:tcBorders>
              <w:top w:val="single" w:sz="4" w:space="0" w:color="auto"/>
              <w:bottom w:val="single" w:sz="4" w:space="0" w:color="auto"/>
            </w:tcBorders>
          </w:tcPr>
          <w:p w14:paraId="7303D909" w14:textId="77777777" w:rsidR="004755EE" w:rsidRPr="00DD40DC" w:rsidRDefault="004755EE" w:rsidP="00E863E4">
            <w:pPr>
              <w:spacing w:before="180" w:after="180"/>
              <w:ind w:right="-29"/>
              <w:jc w:val="center"/>
              <w:rPr>
                <w:rFonts w:eastAsia="Calibri"/>
                <w:noProof/>
                <w:sz w:val="18"/>
                <w:szCs w:val="18"/>
                <w:lang w:eastAsia="en-GB"/>
              </w:rPr>
            </w:pPr>
          </w:p>
        </w:tc>
        <w:tc>
          <w:tcPr>
            <w:tcW w:w="540" w:type="dxa"/>
            <w:tcBorders>
              <w:top w:val="single" w:sz="4" w:space="0" w:color="auto"/>
              <w:bottom w:val="single" w:sz="4" w:space="0" w:color="auto"/>
            </w:tcBorders>
          </w:tcPr>
          <w:p w14:paraId="75AA1A9D" w14:textId="77777777" w:rsidR="004755EE" w:rsidRPr="00DD40DC" w:rsidRDefault="004755EE" w:rsidP="00E863E4">
            <w:pPr>
              <w:spacing w:before="180" w:after="180"/>
              <w:ind w:right="-29"/>
              <w:jc w:val="center"/>
              <w:rPr>
                <w:rFonts w:eastAsia="Calibri"/>
                <w:noProof/>
                <w:sz w:val="18"/>
                <w:szCs w:val="18"/>
                <w:lang w:eastAsia="en-GB"/>
              </w:rPr>
            </w:pPr>
          </w:p>
        </w:tc>
        <w:tc>
          <w:tcPr>
            <w:tcW w:w="648" w:type="dxa"/>
            <w:tcBorders>
              <w:top w:val="single" w:sz="4" w:space="0" w:color="auto"/>
              <w:bottom w:val="single" w:sz="4" w:space="0" w:color="auto"/>
            </w:tcBorders>
          </w:tcPr>
          <w:p w14:paraId="19CBEC0E" w14:textId="77777777" w:rsidR="004755EE" w:rsidRPr="00DD40DC" w:rsidRDefault="004755EE" w:rsidP="00E863E4">
            <w:pPr>
              <w:spacing w:before="180" w:after="180"/>
              <w:ind w:right="-29"/>
              <w:jc w:val="center"/>
              <w:rPr>
                <w:rFonts w:eastAsia="Calibri"/>
                <w:noProof/>
                <w:sz w:val="18"/>
                <w:szCs w:val="18"/>
                <w:lang w:eastAsia="en-GB"/>
              </w:rPr>
            </w:pPr>
          </w:p>
        </w:tc>
        <w:tc>
          <w:tcPr>
            <w:tcW w:w="720" w:type="dxa"/>
            <w:gridSpan w:val="2"/>
            <w:tcBorders>
              <w:top w:val="single" w:sz="4" w:space="0" w:color="auto"/>
              <w:bottom w:val="single" w:sz="4" w:space="0" w:color="auto"/>
            </w:tcBorders>
          </w:tcPr>
          <w:p w14:paraId="3F2B81AB" w14:textId="77777777" w:rsidR="004755EE" w:rsidRPr="00DD40DC" w:rsidRDefault="004755EE" w:rsidP="00E863E4">
            <w:pPr>
              <w:spacing w:before="180" w:after="180"/>
              <w:ind w:right="-29"/>
              <w:jc w:val="center"/>
              <w:rPr>
                <w:rFonts w:eastAsia="Calibri"/>
                <w:noProof/>
                <w:sz w:val="18"/>
                <w:szCs w:val="18"/>
                <w:lang w:eastAsia="en-GB"/>
              </w:rPr>
            </w:pPr>
          </w:p>
        </w:tc>
        <w:tc>
          <w:tcPr>
            <w:tcW w:w="900" w:type="dxa"/>
            <w:tcBorders>
              <w:top w:val="single" w:sz="4" w:space="0" w:color="auto"/>
              <w:bottom w:val="single" w:sz="4" w:space="0" w:color="auto"/>
              <w:right w:val="single" w:sz="4" w:space="0" w:color="auto"/>
            </w:tcBorders>
          </w:tcPr>
          <w:p w14:paraId="031A59E3" w14:textId="77777777" w:rsidR="004755EE" w:rsidRPr="00DD40DC" w:rsidRDefault="004755EE" w:rsidP="00E863E4">
            <w:pPr>
              <w:spacing w:before="180" w:after="180"/>
              <w:ind w:right="-29"/>
              <w:jc w:val="center"/>
              <w:rPr>
                <w:rFonts w:eastAsia="Calibri"/>
                <w:noProof/>
                <w:sz w:val="18"/>
                <w:szCs w:val="18"/>
                <w:lang w:eastAsia="en-GB"/>
              </w:rPr>
            </w:pPr>
          </w:p>
        </w:tc>
      </w:tr>
    </w:tbl>
    <w:p w14:paraId="0A00E283" w14:textId="77777777" w:rsidR="00DD40DC" w:rsidRDefault="006C0379" w:rsidP="00C9020F">
      <w:pPr>
        <w:pStyle w:val="ManualHeading3"/>
        <w:rPr>
          <w:noProof/>
        </w:rPr>
      </w:pPr>
      <w:bookmarkStart w:id="65" w:name="_Toc514938055"/>
      <w:bookmarkStart w:id="66" w:name="_Toc520485054"/>
      <w:r w:rsidRPr="00136659">
        <w:rPr>
          <w:noProof/>
        </w:rPr>
        <w:t>3</w:t>
      </w:r>
      <w:r w:rsidRPr="00DD40DC">
        <w:rPr>
          <w:noProof/>
        </w:rPr>
        <w:t>.</w:t>
      </w:r>
      <w:r w:rsidRPr="00136659">
        <w:rPr>
          <w:noProof/>
        </w:rPr>
        <w:t>2</w:t>
      </w:r>
      <w:r w:rsidRPr="00DD40DC">
        <w:rPr>
          <w:noProof/>
        </w:rPr>
        <w:t>.</w:t>
      </w:r>
      <w:r w:rsidRPr="00136659">
        <w:rPr>
          <w:noProof/>
        </w:rPr>
        <w:t>3</w:t>
      </w:r>
      <w:r w:rsidRPr="00DD40DC">
        <w:rPr>
          <w:noProof/>
        </w:rPr>
        <w:t>.</w:t>
      </w:r>
      <w:r w:rsidRPr="00DD40DC">
        <w:rPr>
          <w:noProof/>
        </w:rPr>
        <w:tab/>
        <w:t>Synthèse de l’incidence estimée sur les crédits administratifs</w:t>
      </w:r>
      <w:bookmarkEnd w:id="65"/>
      <w:bookmarkEnd w:id="66"/>
    </w:p>
    <w:p w14:paraId="60A4801B" w14:textId="77777777" w:rsidR="00DD40DC" w:rsidRDefault="006C0379" w:rsidP="006C0379">
      <w:pPr>
        <w:pStyle w:val="ManualHeading4"/>
        <w:rPr>
          <w:noProof/>
        </w:rPr>
      </w:pPr>
      <w:r w:rsidRPr="00136659">
        <w:rPr>
          <w:noProof/>
        </w:rPr>
        <w:t>3</w:t>
      </w:r>
      <w:r w:rsidRPr="00DD40DC">
        <w:rPr>
          <w:noProof/>
        </w:rPr>
        <w:t>.</w:t>
      </w:r>
      <w:r w:rsidRPr="00136659">
        <w:rPr>
          <w:noProof/>
        </w:rPr>
        <w:t>2</w:t>
      </w:r>
      <w:r w:rsidRPr="00DD40DC">
        <w:rPr>
          <w:noProof/>
        </w:rPr>
        <w:t>.</w:t>
      </w:r>
      <w:r w:rsidRPr="00136659">
        <w:rPr>
          <w:noProof/>
        </w:rPr>
        <w:t>3</w:t>
      </w:r>
      <w:r w:rsidRPr="00DD40DC">
        <w:rPr>
          <w:noProof/>
        </w:rPr>
        <w:t>.</w:t>
      </w:r>
      <w:r w:rsidRPr="00136659">
        <w:rPr>
          <w:noProof/>
        </w:rPr>
        <w:t>1</w:t>
      </w:r>
      <w:r w:rsidRPr="00DD40DC">
        <w:rPr>
          <w:noProof/>
        </w:rPr>
        <w:t>.</w:t>
      </w:r>
      <w:r w:rsidRPr="00DD40DC">
        <w:rPr>
          <w:noProof/>
        </w:rPr>
        <w:tab/>
        <w:t>Incidence estimée sur les ressources humaines de l’AEE</w:t>
      </w:r>
    </w:p>
    <w:p w14:paraId="49C0B701" w14:textId="77777777" w:rsidR="00DD40DC" w:rsidRDefault="004755EE" w:rsidP="007757BC">
      <w:pPr>
        <w:pStyle w:val="Bullet1"/>
        <w:rPr>
          <w:noProof/>
        </w:rPr>
      </w:pPr>
      <w:r w:rsidRPr="00DD40DC">
        <w:rPr>
          <w:rFonts w:ascii="Wingdings" w:hAnsi="Wingdings"/>
          <w:noProof/>
        </w:rPr>
        <w:t></w:t>
      </w:r>
      <w:r w:rsidRPr="00DD40DC">
        <w:rPr>
          <w:noProof/>
        </w:rPr>
        <w:tab/>
        <w:t>La proposition/l’initiative n’engendre pas l’utilisation de crédits de nature administrative.</w:t>
      </w:r>
    </w:p>
    <w:p w14:paraId="6BD44C87" w14:textId="21D37F20" w:rsidR="004755EE" w:rsidRPr="00DD40DC" w:rsidRDefault="004755EE" w:rsidP="007757BC">
      <w:pPr>
        <w:pStyle w:val="Bullet1"/>
        <w:rPr>
          <w:noProof/>
        </w:rPr>
      </w:pPr>
      <w:r w:rsidRPr="00DD40DC">
        <w:rPr>
          <w:rFonts w:ascii="Wingdings" w:hAnsi="Wingdings"/>
          <w:noProof/>
        </w:rPr>
        <w:t></w:t>
      </w:r>
      <w:r w:rsidRPr="00DD40DC">
        <w:rPr>
          <w:noProof/>
        </w:rPr>
        <w:tab/>
        <w:t>La proposition/l’initiative engendre l’utilisation de crédits de nature administrative, comme expliqué ci-après:</w:t>
      </w:r>
    </w:p>
    <w:p w14:paraId="4A88DA8B" w14:textId="77777777" w:rsidR="004755EE" w:rsidRPr="00DD40DC" w:rsidRDefault="004755EE" w:rsidP="004755EE">
      <w:pPr>
        <w:rPr>
          <w:noProof/>
          <w:sz w:val="20"/>
        </w:rPr>
      </w:pPr>
      <w:r w:rsidRPr="00DD40DC">
        <w:rPr>
          <w:noProof/>
          <w:sz w:val="20"/>
        </w:rPr>
        <w:t xml:space="preserve">en Mio EUR (à la </w:t>
      </w:r>
      <w:r w:rsidRPr="00136659">
        <w:rPr>
          <w:noProof/>
          <w:sz w:val="20"/>
        </w:rPr>
        <w:t>3</w:t>
      </w:r>
      <w:r w:rsidRPr="00DD40DC">
        <w:rPr>
          <w:noProof/>
          <w:sz w:val="20"/>
          <w:vertAlign w:val="superscript"/>
        </w:rPr>
        <w:t>e</w:t>
      </w:r>
      <w:r w:rsidRPr="00DD40DC">
        <w:rPr>
          <w:noProof/>
          <w:sz w:val="20"/>
        </w:rPr>
        <w:t xml:space="preserve"> décimale)</w:t>
      </w:r>
    </w:p>
    <w:tbl>
      <w:tblPr>
        <w:tblW w:w="738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80"/>
        <w:gridCol w:w="1080"/>
        <w:gridCol w:w="1080"/>
        <w:gridCol w:w="1080"/>
        <w:gridCol w:w="1080"/>
      </w:tblGrid>
      <w:tr w:rsidR="004755EE" w:rsidRPr="00DD40DC" w14:paraId="571E6E15" w14:textId="77777777" w:rsidTr="00E863E4">
        <w:trPr>
          <w:trHeight w:val="585"/>
          <w:jc w:val="center"/>
        </w:trPr>
        <w:tc>
          <w:tcPr>
            <w:tcW w:w="1980" w:type="dxa"/>
          </w:tcPr>
          <w:p w14:paraId="7F34D7F1" w14:textId="77777777" w:rsidR="004755EE" w:rsidRPr="00DD40DC" w:rsidRDefault="004755EE" w:rsidP="00E863E4">
            <w:pPr>
              <w:spacing w:before="60" w:after="60"/>
              <w:rPr>
                <w:noProof/>
                <w:sz w:val="20"/>
              </w:rPr>
            </w:pPr>
          </w:p>
        </w:tc>
        <w:tc>
          <w:tcPr>
            <w:tcW w:w="1080" w:type="dxa"/>
            <w:vAlign w:val="center"/>
          </w:tcPr>
          <w:p w14:paraId="294D2366" w14:textId="77777777" w:rsidR="004755EE" w:rsidRPr="00DD40DC" w:rsidRDefault="004755EE" w:rsidP="00E863E4">
            <w:pPr>
              <w:spacing w:before="60" w:after="60"/>
              <w:jc w:val="center"/>
              <w:rPr>
                <w:b/>
                <w:noProof/>
                <w:sz w:val="20"/>
              </w:rPr>
            </w:pPr>
            <w:r w:rsidRPr="00136659">
              <w:rPr>
                <w:b/>
                <w:noProof/>
                <w:sz w:val="20"/>
              </w:rPr>
              <w:t>2024</w:t>
            </w:r>
          </w:p>
        </w:tc>
        <w:tc>
          <w:tcPr>
            <w:tcW w:w="1080" w:type="dxa"/>
            <w:vAlign w:val="center"/>
          </w:tcPr>
          <w:p w14:paraId="0F53DACC" w14:textId="77777777" w:rsidR="004755EE" w:rsidRPr="00DD40DC" w:rsidRDefault="004755EE" w:rsidP="00E863E4">
            <w:pPr>
              <w:spacing w:before="60" w:after="60"/>
              <w:jc w:val="center"/>
              <w:rPr>
                <w:b/>
                <w:noProof/>
                <w:sz w:val="20"/>
              </w:rPr>
            </w:pPr>
            <w:r w:rsidRPr="00136659">
              <w:rPr>
                <w:b/>
                <w:noProof/>
                <w:sz w:val="20"/>
              </w:rPr>
              <w:t>2025</w:t>
            </w:r>
          </w:p>
        </w:tc>
        <w:tc>
          <w:tcPr>
            <w:tcW w:w="1080" w:type="dxa"/>
            <w:vAlign w:val="center"/>
          </w:tcPr>
          <w:p w14:paraId="1EFD7650" w14:textId="77777777" w:rsidR="004755EE" w:rsidRPr="00DD40DC" w:rsidRDefault="004755EE" w:rsidP="00E863E4">
            <w:pPr>
              <w:spacing w:before="60" w:after="60"/>
              <w:jc w:val="center"/>
              <w:rPr>
                <w:b/>
                <w:noProof/>
                <w:sz w:val="20"/>
              </w:rPr>
            </w:pPr>
            <w:r w:rsidRPr="00136659">
              <w:rPr>
                <w:b/>
                <w:noProof/>
                <w:sz w:val="20"/>
              </w:rPr>
              <w:t>2026</w:t>
            </w:r>
          </w:p>
        </w:tc>
        <w:tc>
          <w:tcPr>
            <w:tcW w:w="1080" w:type="dxa"/>
            <w:vAlign w:val="center"/>
          </w:tcPr>
          <w:p w14:paraId="7CB0A95C" w14:textId="77777777" w:rsidR="004755EE" w:rsidRPr="00DD40DC" w:rsidRDefault="004755EE" w:rsidP="00E863E4">
            <w:pPr>
              <w:spacing w:before="60" w:after="60"/>
              <w:jc w:val="center"/>
              <w:rPr>
                <w:b/>
                <w:noProof/>
                <w:sz w:val="20"/>
              </w:rPr>
            </w:pPr>
            <w:r w:rsidRPr="00136659">
              <w:rPr>
                <w:b/>
                <w:noProof/>
                <w:sz w:val="20"/>
              </w:rPr>
              <w:t>2027</w:t>
            </w:r>
          </w:p>
        </w:tc>
        <w:tc>
          <w:tcPr>
            <w:tcW w:w="1080" w:type="dxa"/>
            <w:vAlign w:val="center"/>
          </w:tcPr>
          <w:p w14:paraId="205E2782" w14:textId="77777777" w:rsidR="004755EE" w:rsidRPr="00DD40DC" w:rsidRDefault="004755EE" w:rsidP="00E863E4">
            <w:pPr>
              <w:jc w:val="center"/>
              <w:rPr>
                <w:b/>
                <w:noProof/>
                <w:sz w:val="20"/>
              </w:rPr>
            </w:pPr>
            <w:r w:rsidRPr="00DD40DC">
              <w:rPr>
                <w:b/>
                <w:noProof/>
                <w:sz w:val="20"/>
              </w:rPr>
              <w:t>TOTAL</w:t>
            </w:r>
          </w:p>
        </w:tc>
      </w:tr>
    </w:tbl>
    <w:p w14:paraId="4571FCE3" w14:textId="77777777" w:rsidR="004755EE" w:rsidRPr="00DD40DC" w:rsidRDefault="004755EE" w:rsidP="004755EE">
      <w:pPr>
        <w:rPr>
          <w:noProof/>
          <w:sz w:val="20"/>
        </w:rPr>
      </w:pPr>
    </w:p>
    <w:tbl>
      <w:tblPr>
        <w:tblW w:w="738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80"/>
        <w:gridCol w:w="1080"/>
        <w:gridCol w:w="1080"/>
        <w:gridCol w:w="1080"/>
        <w:gridCol w:w="1080"/>
      </w:tblGrid>
      <w:tr w:rsidR="00680441" w:rsidRPr="00DD40DC" w14:paraId="0EA60B6C" w14:textId="77777777" w:rsidTr="00B318DC">
        <w:trPr>
          <w:trHeight w:val="585"/>
          <w:jc w:val="center"/>
        </w:trPr>
        <w:tc>
          <w:tcPr>
            <w:tcW w:w="1980" w:type="dxa"/>
            <w:shd w:val="clear" w:color="auto" w:fill="D9D9D9" w:themeFill="background1" w:themeFillShade="D9"/>
            <w:vAlign w:val="center"/>
          </w:tcPr>
          <w:p w14:paraId="40FF6176" w14:textId="77777777" w:rsidR="00680441" w:rsidRPr="00DD40DC" w:rsidRDefault="00680441" w:rsidP="00680441">
            <w:pPr>
              <w:spacing w:before="60" w:after="60"/>
              <w:jc w:val="center"/>
              <w:rPr>
                <w:noProof/>
              </w:rPr>
            </w:pPr>
            <w:r w:rsidRPr="00DD40DC">
              <w:rPr>
                <w:noProof/>
                <w:sz w:val="18"/>
              </w:rPr>
              <w:t>Agents temporaires (grades AD)</w:t>
            </w:r>
          </w:p>
        </w:tc>
        <w:tc>
          <w:tcPr>
            <w:tcW w:w="1080" w:type="dxa"/>
            <w:tcBorders>
              <w:top w:val="single" w:sz="2" w:space="0" w:color="auto"/>
              <w:left w:val="single" w:sz="2" w:space="0" w:color="auto"/>
              <w:bottom w:val="single" w:sz="2" w:space="0" w:color="auto"/>
              <w:right w:val="single" w:sz="2" w:space="0" w:color="auto"/>
            </w:tcBorders>
            <w:vAlign w:val="bottom"/>
          </w:tcPr>
          <w:p w14:paraId="204AD345" w14:textId="77777777" w:rsidR="00680441" w:rsidRPr="00DD40DC" w:rsidRDefault="00680441" w:rsidP="00680441">
            <w:pPr>
              <w:spacing w:before="60" w:after="60"/>
              <w:jc w:val="right"/>
              <w:rPr>
                <w:noProof/>
                <w:sz w:val="18"/>
                <w:szCs w:val="18"/>
              </w:rPr>
            </w:pPr>
            <w:r w:rsidRPr="00136659">
              <w:rPr>
                <w:noProof/>
                <w:sz w:val="18"/>
              </w:rPr>
              <w:t>0</w:t>
            </w:r>
            <w:r w:rsidRPr="00DD40DC">
              <w:rPr>
                <w:noProof/>
                <w:sz w:val="18"/>
              </w:rPr>
              <w:t>,</w:t>
            </w:r>
            <w:r w:rsidRPr="00136659">
              <w:rPr>
                <w:noProof/>
                <w:sz w:val="18"/>
              </w:rPr>
              <w:t>115</w:t>
            </w:r>
          </w:p>
        </w:tc>
        <w:tc>
          <w:tcPr>
            <w:tcW w:w="1080" w:type="dxa"/>
            <w:tcBorders>
              <w:top w:val="single" w:sz="2" w:space="0" w:color="auto"/>
              <w:left w:val="single" w:sz="2" w:space="0" w:color="auto"/>
              <w:bottom w:val="single" w:sz="2" w:space="0" w:color="auto"/>
              <w:right w:val="single" w:sz="2" w:space="0" w:color="auto"/>
            </w:tcBorders>
            <w:vAlign w:val="bottom"/>
          </w:tcPr>
          <w:p w14:paraId="7197CB04" w14:textId="77777777" w:rsidR="00680441" w:rsidRPr="00DD40DC" w:rsidRDefault="00680441" w:rsidP="00680441">
            <w:pPr>
              <w:spacing w:before="60" w:after="60"/>
              <w:jc w:val="right"/>
              <w:rPr>
                <w:noProof/>
                <w:sz w:val="18"/>
                <w:szCs w:val="18"/>
              </w:rPr>
            </w:pPr>
            <w:r w:rsidRPr="00136659">
              <w:rPr>
                <w:noProof/>
                <w:sz w:val="18"/>
              </w:rPr>
              <w:t>0</w:t>
            </w:r>
            <w:r w:rsidRPr="00DD40DC">
              <w:rPr>
                <w:noProof/>
                <w:sz w:val="18"/>
              </w:rPr>
              <w:t>,</w:t>
            </w:r>
            <w:r w:rsidRPr="00136659">
              <w:rPr>
                <w:noProof/>
                <w:sz w:val="18"/>
              </w:rPr>
              <w:t>235</w:t>
            </w:r>
          </w:p>
        </w:tc>
        <w:tc>
          <w:tcPr>
            <w:tcW w:w="1080" w:type="dxa"/>
            <w:tcBorders>
              <w:top w:val="single" w:sz="2" w:space="0" w:color="auto"/>
              <w:left w:val="single" w:sz="2" w:space="0" w:color="auto"/>
              <w:bottom w:val="single" w:sz="2" w:space="0" w:color="auto"/>
              <w:right w:val="single" w:sz="2" w:space="0" w:color="auto"/>
            </w:tcBorders>
            <w:vAlign w:val="bottom"/>
          </w:tcPr>
          <w:p w14:paraId="67544732" w14:textId="77777777" w:rsidR="00680441" w:rsidRPr="00DD40DC" w:rsidRDefault="00680441" w:rsidP="00680441">
            <w:pPr>
              <w:spacing w:before="60" w:after="60"/>
              <w:jc w:val="right"/>
              <w:rPr>
                <w:noProof/>
                <w:sz w:val="18"/>
                <w:szCs w:val="18"/>
              </w:rPr>
            </w:pPr>
            <w:r w:rsidRPr="00136659">
              <w:rPr>
                <w:noProof/>
                <w:sz w:val="18"/>
              </w:rPr>
              <w:t>0</w:t>
            </w:r>
            <w:r w:rsidRPr="00DD40DC">
              <w:rPr>
                <w:noProof/>
                <w:sz w:val="18"/>
              </w:rPr>
              <w:t>,</w:t>
            </w:r>
            <w:r w:rsidRPr="00136659">
              <w:rPr>
                <w:noProof/>
                <w:sz w:val="18"/>
              </w:rPr>
              <w:t>240</w:t>
            </w:r>
          </w:p>
        </w:tc>
        <w:tc>
          <w:tcPr>
            <w:tcW w:w="1080" w:type="dxa"/>
            <w:tcBorders>
              <w:top w:val="single" w:sz="2" w:space="0" w:color="auto"/>
              <w:left w:val="single" w:sz="2" w:space="0" w:color="auto"/>
              <w:bottom w:val="single" w:sz="2" w:space="0" w:color="auto"/>
              <w:right w:val="single" w:sz="2" w:space="0" w:color="auto"/>
            </w:tcBorders>
            <w:vAlign w:val="bottom"/>
          </w:tcPr>
          <w:p w14:paraId="273C34FD" w14:textId="77777777" w:rsidR="00680441" w:rsidRPr="00DD40DC" w:rsidRDefault="00680441" w:rsidP="00680441">
            <w:pPr>
              <w:spacing w:before="60" w:after="60"/>
              <w:jc w:val="right"/>
              <w:rPr>
                <w:noProof/>
                <w:sz w:val="18"/>
                <w:szCs w:val="18"/>
              </w:rPr>
            </w:pPr>
            <w:r w:rsidRPr="00136659">
              <w:rPr>
                <w:noProof/>
                <w:sz w:val="18"/>
              </w:rPr>
              <w:t>0</w:t>
            </w:r>
            <w:r w:rsidRPr="00DD40DC">
              <w:rPr>
                <w:noProof/>
                <w:sz w:val="18"/>
              </w:rPr>
              <w:t>,</w:t>
            </w:r>
            <w:r w:rsidRPr="00136659">
              <w:rPr>
                <w:noProof/>
                <w:sz w:val="18"/>
              </w:rPr>
              <w:t>244</w:t>
            </w:r>
          </w:p>
        </w:tc>
        <w:tc>
          <w:tcPr>
            <w:tcW w:w="1080" w:type="dxa"/>
            <w:tcBorders>
              <w:top w:val="single" w:sz="2" w:space="0" w:color="auto"/>
              <w:left w:val="single" w:sz="2" w:space="0" w:color="auto"/>
              <w:bottom w:val="single" w:sz="2" w:space="0" w:color="auto"/>
              <w:right w:val="single" w:sz="2" w:space="0" w:color="auto"/>
            </w:tcBorders>
            <w:vAlign w:val="bottom"/>
          </w:tcPr>
          <w:p w14:paraId="4BC98FFF" w14:textId="77777777" w:rsidR="00680441" w:rsidRPr="00DD40DC" w:rsidRDefault="00680441" w:rsidP="00680441">
            <w:pPr>
              <w:spacing w:before="60" w:after="60"/>
              <w:jc w:val="right"/>
              <w:rPr>
                <w:noProof/>
                <w:sz w:val="18"/>
                <w:szCs w:val="18"/>
              </w:rPr>
            </w:pPr>
            <w:r w:rsidRPr="00136659">
              <w:rPr>
                <w:noProof/>
                <w:sz w:val="18"/>
              </w:rPr>
              <w:t>0</w:t>
            </w:r>
            <w:r w:rsidRPr="00DD40DC">
              <w:rPr>
                <w:noProof/>
                <w:sz w:val="18"/>
              </w:rPr>
              <w:t>,</w:t>
            </w:r>
            <w:r w:rsidRPr="00136659">
              <w:rPr>
                <w:noProof/>
                <w:sz w:val="18"/>
              </w:rPr>
              <w:t>834</w:t>
            </w:r>
          </w:p>
        </w:tc>
      </w:tr>
      <w:tr w:rsidR="00680441" w:rsidRPr="00DD40DC" w14:paraId="241EB644" w14:textId="77777777" w:rsidTr="00B318DC">
        <w:trPr>
          <w:trHeight w:val="585"/>
          <w:jc w:val="center"/>
        </w:trPr>
        <w:tc>
          <w:tcPr>
            <w:tcW w:w="1980" w:type="dxa"/>
            <w:shd w:val="clear" w:color="auto" w:fill="BFBFBF" w:themeFill="background1" w:themeFillShade="BF"/>
            <w:vAlign w:val="center"/>
          </w:tcPr>
          <w:p w14:paraId="1310E349" w14:textId="77777777" w:rsidR="00680441" w:rsidRPr="00DD40DC" w:rsidRDefault="00680441" w:rsidP="00680441">
            <w:pPr>
              <w:spacing w:before="60" w:after="60"/>
              <w:ind w:left="72"/>
              <w:rPr>
                <w:noProof/>
              </w:rPr>
            </w:pPr>
            <w:r w:rsidRPr="00DD40DC">
              <w:rPr>
                <w:noProof/>
                <w:sz w:val="20"/>
              </w:rPr>
              <w:t>Agents temporaires (grades AST)</w:t>
            </w:r>
          </w:p>
        </w:tc>
        <w:tc>
          <w:tcPr>
            <w:tcW w:w="1080" w:type="dxa"/>
            <w:tcBorders>
              <w:top w:val="single" w:sz="2" w:space="0" w:color="auto"/>
              <w:left w:val="single" w:sz="2" w:space="0" w:color="auto"/>
              <w:bottom w:val="single" w:sz="2" w:space="0" w:color="auto"/>
              <w:right w:val="single" w:sz="2" w:space="0" w:color="auto"/>
            </w:tcBorders>
            <w:vAlign w:val="bottom"/>
          </w:tcPr>
          <w:p w14:paraId="09EC3214" w14:textId="77777777" w:rsidR="00680441" w:rsidRPr="00DD40DC" w:rsidRDefault="00680441" w:rsidP="00680441">
            <w:pPr>
              <w:spacing w:before="60" w:after="60"/>
              <w:jc w:val="right"/>
              <w:rPr>
                <w:noProof/>
                <w:sz w:val="18"/>
                <w:szCs w:val="18"/>
              </w:rPr>
            </w:pPr>
          </w:p>
        </w:tc>
        <w:tc>
          <w:tcPr>
            <w:tcW w:w="1080" w:type="dxa"/>
            <w:tcBorders>
              <w:top w:val="single" w:sz="2" w:space="0" w:color="auto"/>
              <w:left w:val="single" w:sz="2" w:space="0" w:color="auto"/>
              <w:bottom w:val="single" w:sz="2" w:space="0" w:color="auto"/>
              <w:right w:val="single" w:sz="2" w:space="0" w:color="auto"/>
            </w:tcBorders>
            <w:vAlign w:val="bottom"/>
          </w:tcPr>
          <w:p w14:paraId="4549D27A" w14:textId="77777777" w:rsidR="00680441" w:rsidRPr="00DD40DC" w:rsidRDefault="00680441" w:rsidP="00680441">
            <w:pPr>
              <w:spacing w:before="60" w:after="60"/>
              <w:jc w:val="right"/>
              <w:rPr>
                <w:noProof/>
                <w:sz w:val="18"/>
                <w:szCs w:val="18"/>
              </w:rPr>
            </w:pPr>
          </w:p>
        </w:tc>
        <w:tc>
          <w:tcPr>
            <w:tcW w:w="1080" w:type="dxa"/>
            <w:tcBorders>
              <w:top w:val="single" w:sz="2" w:space="0" w:color="auto"/>
              <w:left w:val="single" w:sz="2" w:space="0" w:color="auto"/>
              <w:bottom w:val="single" w:sz="2" w:space="0" w:color="auto"/>
              <w:right w:val="single" w:sz="2" w:space="0" w:color="auto"/>
            </w:tcBorders>
            <w:vAlign w:val="bottom"/>
          </w:tcPr>
          <w:p w14:paraId="3C1C686A" w14:textId="77777777" w:rsidR="00680441" w:rsidRPr="00DD40DC" w:rsidRDefault="00680441" w:rsidP="00680441">
            <w:pPr>
              <w:spacing w:before="60" w:after="60"/>
              <w:jc w:val="right"/>
              <w:rPr>
                <w:noProof/>
                <w:sz w:val="18"/>
                <w:szCs w:val="18"/>
              </w:rPr>
            </w:pPr>
          </w:p>
        </w:tc>
        <w:tc>
          <w:tcPr>
            <w:tcW w:w="1080" w:type="dxa"/>
            <w:tcBorders>
              <w:top w:val="single" w:sz="2" w:space="0" w:color="auto"/>
              <w:left w:val="single" w:sz="2" w:space="0" w:color="auto"/>
              <w:bottom w:val="single" w:sz="2" w:space="0" w:color="auto"/>
              <w:right w:val="single" w:sz="2" w:space="0" w:color="auto"/>
            </w:tcBorders>
            <w:vAlign w:val="bottom"/>
          </w:tcPr>
          <w:p w14:paraId="28DE7909" w14:textId="77777777" w:rsidR="00680441" w:rsidRPr="00DD40DC" w:rsidRDefault="00680441" w:rsidP="00680441">
            <w:pPr>
              <w:spacing w:before="60" w:after="60"/>
              <w:jc w:val="right"/>
              <w:rPr>
                <w:noProof/>
                <w:sz w:val="18"/>
                <w:szCs w:val="18"/>
              </w:rPr>
            </w:pPr>
          </w:p>
        </w:tc>
        <w:tc>
          <w:tcPr>
            <w:tcW w:w="1080" w:type="dxa"/>
            <w:tcBorders>
              <w:top w:val="single" w:sz="2" w:space="0" w:color="auto"/>
              <w:left w:val="single" w:sz="2" w:space="0" w:color="auto"/>
              <w:bottom w:val="single" w:sz="2" w:space="0" w:color="auto"/>
              <w:right w:val="single" w:sz="2" w:space="0" w:color="auto"/>
            </w:tcBorders>
            <w:vAlign w:val="bottom"/>
          </w:tcPr>
          <w:p w14:paraId="79D60F87" w14:textId="77777777" w:rsidR="00680441" w:rsidRPr="00DD40DC" w:rsidRDefault="00680441" w:rsidP="00680441">
            <w:pPr>
              <w:spacing w:before="60" w:after="60"/>
              <w:jc w:val="right"/>
              <w:rPr>
                <w:noProof/>
                <w:sz w:val="18"/>
                <w:szCs w:val="18"/>
              </w:rPr>
            </w:pPr>
          </w:p>
        </w:tc>
      </w:tr>
      <w:tr w:rsidR="00680441" w:rsidRPr="00DD40DC" w14:paraId="5470B0A7" w14:textId="77777777" w:rsidTr="00B318DC">
        <w:trPr>
          <w:trHeight w:val="585"/>
          <w:jc w:val="center"/>
        </w:trPr>
        <w:tc>
          <w:tcPr>
            <w:tcW w:w="1980" w:type="dxa"/>
            <w:shd w:val="clear" w:color="auto" w:fill="BFBFBF" w:themeFill="background1" w:themeFillShade="BF"/>
            <w:vAlign w:val="center"/>
          </w:tcPr>
          <w:p w14:paraId="49430ADF" w14:textId="77777777" w:rsidR="00680441" w:rsidRPr="00DD40DC" w:rsidRDefault="00680441" w:rsidP="00680441">
            <w:pPr>
              <w:spacing w:before="60" w:after="60"/>
              <w:ind w:left="72"/>
              <w:rPr>
                <w:noProof/>
                <w:sz w:val="22"/>
              </w:rPr>
            </w:pPr>
            <w:r w:rsidRPr="00DD40DC">
              <w:rPr>
                <w:noProof/>
                <w:sz w:val="22"/>
              </w:rPr>
              <w:t>Agents contractuels</w:t>
            </w:r>
          </w:p>
        </w:tc>
        <w:tc>
          <w:tcPr>
            <w:tcW w:w="1080" w:type="dxa"/>
            <w:tcBorders>
              <w:top w:val="single" w:sz="2" w:space="0" w:color="auto"/>
              <w:left w:val="single" w:sz="2" w:space="0" w:color="auto"/>
              <w:bottom w:val="single" w:sz="2" w:space="0" w:color="auto"/>
              <w:right w:val="single" w:sz="2" w:space="0" w:color="auto"/>
            </w:tcBorders>
            <w:vAlign w:val="bottom"/>
          </w:tcPr>
          <w:p w14:paraId="2C04E162" w14:textId="77777777" w:rsidR="00680441" w:rsidRPr="00DD40DC" w:rsidRDefault="00680441" w:rsidP="00680441">
            <w:pPr>
              <w:spacing w:before="60" w:after="60"/>
              <w:jc w:val="right"/>
              <w:rPr>
                <w:noProof/>
                <w:sz w:val="18"/>
                <w:szCs w:val="18"/>
              </w:rPr>
            </w:pPr>
            <w:r w:rsidRPr="00136659">
              <w:rPr>
                <w:noProof/>
                <w:sz w:val="18"/>
              </w:rPr>
              <w:t>0</w:t>
            </w:r>
            <w:r w:rsidRPr="00DD40DC">
              <w:rPr>
                <w:noProof/>
                <w:sz w:val="18"/>
              </w:rPr>
              <w:t>.</w:t>
            </w:r>
            <w:r w:rsidRPr="00136659">
              <w:rPr>
                <w:noProof/>
                <w:sz w:val="18"/>
              </w:rPr>
              <w:t>184</w:t>
            </w:r>
          </w:p>
        </w:tc>
        <w:tc>
          <w:tcPr>
            <w:tcW w:w="1080" w:type="dxa"/>
            <w:tcBorders>
              <w:top w:val="single" w:sz="2" w:space="0" w:color="auto"/>
              <w:left w:val="single" w:sz="2" w:space="0" w:color="auto"/>
              <w:bottom w:val="single" w:sz="2" w:space="0" w:color="auto"/>
              <w:right w:val="single" w:sz="2" w:space="0" w:color="auto"/>
            </w:tcBorders>
            <w:vAlign w:val="bottom"/>
          </w:tcPr>
          <w:p w14:paraId="5247344F" w14:textId="77777777" w:rsidR="00680441" w:rsidRPr="00DD40DC" w:rsidRDefault="00680441" w:rsidP="00680441">
            <w:pPr>
              <w:spacing w:before="60" w:after="60"/>
              <w:jc w:val="right"/>
              <w:rPr>
                <w:noProof/>
                <w:sz w:val="18"/>
                <w:szCs w:val="18"/>
              </w:rPr>
            </w:pPr>
            <w:r w:rsidRPr="00136659">
              <w:rPr>
                <w:noProof/>
                <w:sz w:val="18"/>
              </w:rPr>
              <w:t>0</w:t>
            </w:r>
            <w:r w:rsidRPr="00DD40DC">
              <w:rPr>
                <w:noProof/>
                <w:sz w:val="18"/>
              </w:rPr>
              <w:t>.</w:t>
            </w:r>
            <w:r w:rsidRPr="00136659">
              <w:rPr>
                <w:noProof/>
                <w:sz w:val="18"/>
              </w:rPr>
              <w:t>500</w:t>
            </w:r>
          </w:p>
        </w:tc>
        <w:tc>
          <w:tcPr>
            <w:tcW w:w="1080" w:type="dxa"/>
            <w:tcBorders>
              <w:top w:val="single" w:sz="2" w:space="0" w:color="auto"/>
              <w:left w:val="single" w:sz="2" w:space="0" w:color="auto"/>
              <w:bottom w:val="single" w:sz="2" w:space="0" w:color="auto"/>
              <w:right w:val="single" w:sz="2" w:space="0" w:color="auto"/>
            </w:tcBorders>
            <w:vAlign w:val="bottom"/>
          </w:tcPr>
          <w:p w14:paraId="10AE8E06" w14:textId="77777777" w:rsidR="00680441" w:rsidRPr="00DD40DC" w:rsidRDefault="00680441" w:rsidP="00680441">
            <w:pPr>
              <w:spacing w:before="60" w:after="60"/>
              <w:jc w:val="right"/>
              <w:rPr>
                <w:noProof/>
                <w:sz w:val="18"/>
                <w:szCs w:val="18"/>
              </w:rPr>
            </w:pPr>
            <w:r w:rsidRPr="00136659">
              <w:rPr>
                <w:noProof/>
                <w:sz w:val="18"/>
              </w:rPr>
              <w:t>0</w:t>
            </w:r>
            <w:r w:rsidRPr="00DD40DC">
              <w:rPr>
                <w:noProof/>
                <w:sz w:val="18"/>
              </w:rPr>
              <w:t>.</w:t>
            </w:r>
            <w:r w:rsidRPr="00136659">
              <w:rPr>
                <w:noProof/>
                <w:sz w:val="18"/>
              </w:rPr>
              <w:t>510</w:t>
            </w:r>
          </w:p>
        </w:tc>
        <w:tc>
          <w:tcPr>
            <w:tcW w:w="1080" w:type="dxa"/>
            <w:tcBorders>
              <w:top w:val="single" w:sz="2" w:space="0" w:color="auto"/>
              <w:left w:val="single" w:sz="2" w:space="0" w:color="auto"/>
              <w:bottom w:val="single" w:sz="2" w:space="0" w:color="auto"/>
              <w:right w:val="single" w:sz="2" w:space="0" w:color="auto"/>
            </w:tcBorders>
            <w:vAlign w:val="bottom"/>
          </w:tcPr>
          <w:p w14:paraId="138B2F0F" w14:textId="77777777" w:rsidR="00680441" w:rsidRPr="00DD40DC" w:rsidRDefault="00680441" w:rsidP="00680441">
            <w:pPr>
              <w:spacing w:before="60" w:after="60"/>
              <w:jc w:val="right"/>
              <w:rPr>
                <w:noProof/>
                <w:sz w:val="18"/>
                <w:szCs w:val="18"/>
              </w:rPr>
            </w:pPr>
            <w:r w:rsidRPr="00136659">
              <w:rPr>
                <w:noProof/>
                <w:sz w:val="18"/>
              </w:rPr>
              <w:t>0</w:t>
            </w:r>
            <w:r w:rsidRPr="00DD40DC">
              <w:rPr>
                <w:noProof/>
                <w:sz w:val="18"/>
              </w:rPr>
              <w:t>.</w:t>
            </w:r>
            <w:r w:rsidRPr="00136659">
              <w:rPr>
                <w:noProof/>
                <w:sz w:val="18"/>
              </w:rPr>
              <w:t>520</w:t>
            </w:r>
          </w:p>
        </w:tc>
        <w:tc>
          <w:tcPr>
            <w:tcW w:w="1080" w:type="dxa"/>
            <w:tcBorders>
              <w:top w:val="single" w:sz="2" w:space="0" w:color="auto"/>
              <w:left w:val="single" w:sz="2" w:space="0" w:color="auto"/>
              <w:bottom w:val="single" w:sz="2" w:space="0" w:color="auto"/>
              <w:right w:val="single" w:sz="2" w:space="0" w:color="auto"/>
            </w:tcBorders>
            <w:vAlign w:val="bottom"/>
          </w:tcPr>
          <w:p w14:paraId="5D9912BC" w14:textId="77777777" w:rsidR="00680441" w:rsidRPr="00DD40DC" w:rsidRDefault="00680441" w:rsidP="00680441">
            <w:pPr>
              <w:spacing w:before="60" w:after="60"/>
              <w:jc w:val="right"/>
              <w:rPr>
                <w:noProof/>
                <w:sz w:val="18"/>
                <w:szCs w:val="18"/>
              </w:rPr>
            </w:pPr>
            <w:r w:rsidRPr="00136659">
              <w:rPr>
                <w:noProof/>
                <w:sz w:val="18"/>
              </w:rPr>
              <w:t>1</w:t>
            </w:r>
            <w:r w:rsidRPr="00DD40DC">
              <w:rPr>
                <w:noProof/>
                <w:sz w:val="18"/>
              </w:rPr>
              <w:t>.</w:t>
            </w:r>
            <w:r w:rsidRPr="00136659">
              <w:rPr>
                <w:noProof/>
                <w:sz w:val="18"/>
              </w:rPr>
              <w:t>714</w:t>
            </w:r>
          </w:p>
        </w:tc>
      </w:tr>
      <w:tr w:rsidR="004755EE" w:rsidRPr="00DD40DC" w14:paraId="65410406" w14:textId="77777777" w:rsidTr="00E863E4">
        <w:trPr>
          <w:trHeight w:val="585"/>
          <w:jc w:val="center"/>
        </w:trPr>
        <w:tc>
          <w:tcPr>
            <w:tcW w:w="1980" w:type="dxa"/>
            <w:shd w:val="clear" w:color="auto" w:fill="CCCCCC"/>
            <w:vAlign w:val="center"/>
          </w:tcPr>
          <w:p w14:paraId="0235E843" w14:textId="77777777" w:rsidR="004755EE" w:rsidRPr="00DD40DC" w:rsidRDefault="004755EE" w:rsidP="00E863E4">
            <w:pPr>
              <w:spacing w:before="60" w:after="60"/>
              <w:jc w:val="center"/>
              <w:rPr>
                <w:noProof/>
                <w:sz w:val="22"/>
              </w:rPr>
            </w:pPr>
            <w:r w:rsidRPr="00DD40DC">
              <w:rPr>
                <w:noProof/>
                <w:sz w:val="22"/>
              </w:rPr>
              <w:t>Experts nationaux détachés</w:t>
            </w:r>
          </w:p>
        </w:tc>
        <w:tc>
          <w:tcPr>
            <w:tcW w:w="1080" w:type="dxa"/>
            <w:vAlign w:val="center"/>
          </w:tcPr>
          <w:p w14:paraId="691C13E6" w14:textId="77777777" w:rsidR="004755EE" w:rsidRPr="00DD40DC" w:rsidRDefault="004755EE" w:rsidP="00E863E4">
            <w:pPr>
              <w:spacing w:before="60" w:after="60"/>
              <w:jc w:val="right"/>
              <w:rPr>
                <w:noProof/>
                <w:sz w:val="22"/>
              </w:rPr>
            </w:pPr>
          </w:p>
        </w:tc>
        <w:tc>
          <w:tcPr>
            <w:tcW w:w="1080" w:type="dxa"/>
            <w:vAlign w:val="center"/>
          </w:tcPr>
          <w:p w14:paraId="75345C49" w14:textId="77777777" w:rsidR="004755EE" w:rsidRPr="00DD40DC" w:rsidRDefault="004755EE" w:rsidP="00E863E4">
            <w:pPr>
              <w:spacing w:before="60" w:after="60"/>
              <w:jc w:val="right"/>
              <w:rPr>
                <w:noProof/>
                <w:sz w:val="22"/>
              </w:rPr>
            </w:pPr>
          </w:p>
        </w:tc>
        <w:tc>
          <w:tcPr>
            <w:tcW w:w="1080" w:type="dxa"/>
          </w:tcPr>
          <w:p w14:paraId="74C5456B" w14:textId="77777777" w:rsidR="004755EE" w:rsidRPr="00DD40DC" w:rsidRDefault="004755EE" w:rsidP="00E863E4">
            <w:pPr>
              <w:spacing w:before="60" w:after="60"/>
              <w:jc w:val="right"/>
              <w:rPr>
                <w:noProof/>
                <w:sz w:val="22"/>
              </w:rPr>
            </w:pPr>
          </w:p>
        </w:tc>
        <w:tc>
          <w:tcPr>
            <w:tcW w:w="1080" w:type="dxa"/>
            <w:vAlign w:val="center"/>
          </w:tcPr>
          <w:p w14:paraId="4F04FF19" w14:textId="77777777" w:rsidR="004755EE" w:rsidRPr="00DD40DC" w:rsidRDefault="004755EE" w:rsidP="00E863E4">
            <w:pPr>
              <w:spacing w:before="60" w:after="60"/>
              <w:jc w:val="right"/>
              <w:rPr>
                <w:noProof/>
                <w:sz w:val="22"/>
              </w:rPr>
            </w:pPr>
          </w:p>
        </w:tc>
        <w:tc>
          <w:tcPr>
            <w:tcW w:w="1080" w:type="dxa"/>
            <w:vAlign w:val="center"/>
          </w:tcPr>
          <w:p w14:paraId="0DBB4B36" w14:textId="77777777" w:rsidR="004755EE" w:rsidRPr="00DD40DC" w:rsidRDefault="004755EE" w:rsidP="00E863E4">
            <w:pPr>
              <w:spacing w:before="60" w:after="60"/>
              <w:jc w:val="right"/>
              <w:rPr>
                <w:noProof/>
                <w:sz w:val="22"/>
              </w:rPr>
            </w:pPr>
          </w:p>
        </w:tc>
      </w:tr>
    </w:tbl>
    <w:p w14:paraId="0A4436DF" w14:textId="77777777" w:rsidR="004755EE" w:rsidRPr="00DD40DC" w:rsidRDefault="004755EE" w:rsidP="004755EE">
      <w:pPr>
        <w:rPr>
          <w:noProof/>
          <w:sz w:val="22"/>
        </w:rPr>
      </w:pPr>
    </w:p>
    <w:tbl>
      <w:tblPr>
        <w:tblW w:w="7380" w:type="dxa"/>
        <w:jc w:val="center"/>
        <w:tblLayout w:type="fixed"/>
        <w:tblLook w:val="01E0" w:firstRow="1" w:lastRow="1" w:firstColumn="1" w:lastColumn="1" w:noHBand="0" w:noVBand="0"/>
      </w:tblPr>
      <w:tblGrid>
        <w:gridCol w:w="1980"/>
        <w:gridCol w:w="1080"/>
        <w:gridCol w:w="1080"/>
        <w:gridCol w:w="1080"/>
        <w:gridCol w:w="1080"/>
        <w:gridCol w:w="1080"/>
      </w:tblGrid>
      <w:tr w:rsidR="00680441" w:rsidRPr="00DD40DC" w14:paraId="1497530C" w14:textId="77777777" w:rsidTr="00E863E4">
        <w:trPr>
          <w:trHeight w:val="449"/>
          <w:jc w:val="center"/>
        </w:trPr>
        <w:tc>
          <w:tcPr>
            <w:tcW w:w="1980" w:type="dxa"/>
            <w:tcBorders>
              <w:top w:val="single" w:sz="12" w:space="0" w:color="auto"/>
              <w:left w:val="single" w:sz="12" w:space="0" w:color="auto"/>
              <w:bottom w:val="single" w:sz="12" w:space="0" w:color="auto"/>
              <w:right w:val="single" w:sz="2" w:space="0" w:color="auto"/>
            </w:tcBorders>
            <w:vAlign w:val="center"/>
          </w:tcPr>
          <w:p w14:paraId="75F9B092" w14:textId="77777777" w:rsidR="00680441" w:rsidRPr="00DD40DC" w:rsidRDefault="00680441" w:rsidP="00680441">
            <w:pPr>
              <w:spacing w:before="60" w:after="60"/>
              <w:jc w:val="center"/>
              <w:rPr>
                <w:noProof/>
                <w:sz w:val="22"/>
              </w:rPr>
            </w:pPr>
            <w:r w:rsidRPr="00DD40DC">
              <w:rPr>
                <w:b/>
                <w:noProof/>
                <w:sz w:val="22"/>
              </w:rPr>
              <w:t>TOTAL</w:t>
            </w:r>
          </w:p>
        </w:tc>
        <w:tc>
          <w:tcPr>
            <w:tcW w:w="1080" w:type="dxa"/>
            <w:tcBorders>
              <w:top w:val="single" w:sz="12" w:space="0" w:color="auto"/>
              <w:left w:val="single" w:sz="2" w:space="0" w:color="auto"/>
              <w:bottom w:val="single" w:sz="12" w:space="0" w:color="auto"/>
              <w:right w:val="single" w:sz="2" w:space="0" w:color="auto"/>
            </w:tcBorders>
            <w:vAlign w:val="center"/>
          </w:tcPr>
          <w:p w14:paraId="06F7CDA6" w14:textId="77777777" w:rsidR="00680441" w:rsidRPr="00DD40DC" w:rsidRDefault="00680441" w:rsidP="00680441">
            <w:pPr>
              <w:spacing w:before="60" w:after="60"/>
              <w:jc w:val="right"/>
              <w:rPr>
                <w:b/>
                <w:bCs/>
                <w:noProof/>
                <w:sz w:val="22"/>
              </w:rPr>
            </w:pPr>
            <w:r w:rsidRPr="00136659">
              <w:rPr>
                <w:b/>
                <w:noProof/>
                <w:sz w:val="22"/>
              </w:rPr>
              <w:t>0</w:t>
            </w:r>
            <w:r w:rsidRPr="00DD40DC">
              <w:rPr>
                <w:b/>
                <w:noProof/>
                <w:sz w:val="22"/>
              </w:rPr>
              <w:t>.</w:t>
            </w:r>
            <w:r w:rsidRPr="00136659">
              <w:rPr>
                <w:b/>
                <w:noProof/>
                <w:sz w:val="22"/>
              </w:rPr>
              <w:t>299</w:t>
            </w:r>
          </w:p>
        </w:tc>
        <w:tc>
          <w:tcPr>
            <w:tcW w:w="1080" w:type="dxa"/>
            <w:tcBorders>
              <w:top w:val="single" w:sz="12" w:space="0" w:color="auto"/>
              <w:left w:val="single" w:sz="2" w:space="0" w:color="auto"/>
              <w:bottom w:val="single" w:sz="12" w:space="0" w:color="auto"/>
              <w:right w:val="single" w:sz="2" w:space="0" w:color="auto"/>
            </w:tcBorders>
            <w:vAlign w:val="center"/>
          </w:tcPr>
          <w:p w14:paraId="6B990F7A" w14:textId="77777777" w:rsidR="00680441" w:rsidRPr="00DD40DC" w:rsidRDefault="00680441" w:rsidP="00680441">
            <w:pPr>
              <w:spacing w:before="60" w:after="60"/>
              <w:jc w:val="right"/>
              <w:rPr>
                <w:b/>
                <w:bCs/>
                <w:noProof/>
                <w:sz w:val="22"/>
              </w:rPr>
            </w:pPr>
            <w:r w:rsidRPr="00136659">
              <w:rPr>
                <w:b/>
                <w:noProof/>
                <w:sz w:val="22"/>
              </w:rPr>
              <w:t>0</w:t>
            </w:r>
            <w:r w:rsidRPr="00DD40DC">
              <w:rPr>
                <w:b/>
                <w:noProof/>
                <w:sz w:val="22"/>
              </w:rPr>
              <w:t>.</w:t>
            </w:r>
            <w:r w:rsidRPr="00136659">
              <w:rPr>
                <w:b/>
                <w:noProof/>
                <w:sz w:val="22"/>
              </w:rPr>
              <w:t>735</w:t>
            </w:r>
          </w:p>
        </w:tc>
        <w:tc>
          <w:tcPr>
            <w:tcW w:w="1080" w:type="dxa"/>
            <w:tcBorders>
              <w:top w:val="single" w:sz="12" w:space="0" w:color="auto"/>
              <w:left w:val="single" w:sz="2" w:space="0" w:color="auto"/>
              <w:bottom w:val="single" w:sz="12" w:space="0" w:color="auto"/>
              <w:right w:val="single" w:sz="2" w:space="0" w:color="auto"/>
            </w:tcBorders>
            <w:vAlign w:val="center"/>
          </w:tcPr>
          <w:p w14:paraId="69F3A1AC" w14:textId="77777777" w:rsidR="00680441" w:rsidRPr="00DD40DC" w:rsidRDefault="00680441" w:rsidP="00680441">
            <w:pPr>
              <w:spacing w:before="60" w:after="60"/>
              <w:jc w:val="right"/>
              <w:rPr>
                <w:b/>
                <w:bCs/>
                <w:noProof/>
                <w:sz w:val="22"/>
              </w:rPr>
            </w:pPr>
            <w:r w:rsidRPr="00136659">
              <w:rPr>
                <w:b/>
                <w:noProof/>
                <w:sz w:val="22"/>
              </w:rPr>
              <w:t>0</w:t>
            </w:r>
            <w:r w:rsidRPr="00DD40DC">
              <w:rPr>
                <w:b/>
                <w:noProof/>
                <w:sz w:val="22"/>
              </w:rPr>
              <w:t>.</w:t>
            </w:r>
            <w:r w:rsidRPr="00136659">
              <w:rPr>
                <w:b/>
                <w:noProof/>
                <w:sz w:val="22"/>
              </w:rPr>
              <w:t>750</w:t>
            </w:r>
          </w:p>
        </w:tc>
        <w:tc>
          <w:tcPr>
            <w:tcW w:w="1080" w:type="dxa"/>
            <w:tcBorders>
              <w:top w:val="single" w:sz="12" w:space="0" w:color="auto"/>
              <w:left w:val="single" w:sz="2" w:space="0" w:color="auto"/>
              <w:bottom w:val="single" w:sz="12" w:space="0" w:color="auto"/>
              <w:right w:val="single" w:sz="2" w:space="0" w:color="auto"/>
            </w:tcBorders>
            <w:vAlign w:val="center"/>
          </w:tcPr>
          <w:p w14:paraId="428E221E" w14:textId="77777777" w:rsidR="00680441" w:rsidRPr="00DD40DC" w:rsidRDefault="00680441" w:rsidP="00680441">
            <w:pPr>
              <w:spacing w:before="60" w:after="60"/>
              <w:jc w:val="right"/>
              <w:rPr>
                <w:b/>
                <w:bCs/>
                <w:noProof/>
                <w:sz w:val="22"/>
              </w:rPr>
            </w:pPr>
            <w:r w:rsidRPr="00136659">
              <w:rPr>
                <w:b/>
                <w:noProof/>
                <w:sz w:val="22"/>
              </w:rPr>
              <w:t>0</w:t>
            </w:r>
            <w:r w:rsidRPr="00DD40DC">
              <w:rPr>
                <w:b/>
                <w:noProof/>
                <w:sz w:val="22"/>
              </w:rPr>
              <w:t>.</w:t>
            </w:r>
            <w:r w:rsidRPr="00136659">
              <w:rPr>
                <w:b/>
                <w:noProof/>
                <w:sz w:val="22"/>
              </w:rPr>
              <w:t>765</w:t>
            </w:r>
          </w:p>
        </w:tc>
        <w:tc>
          <w:tcPr>
            <w:tcW w:w="1080" w:type="dxa"/>
            <w:tcBorders>
              <w:top w:val="single" w:sz="12" w:space="0" w:color="auto"/>
              <w:left w:val="single" w:sz="2" w:space="0" w:color="auto"/>
              <w:bottom w:val="single" w:sz="12" w:space="0" w:color="auto"/>
              <w:right w:val="single" w:sz="2" w:space="0" w:color="auto"/>
            </w:tcBorders>
            <w:vAlign w:val="center"/>
          </w:tcPr>
          <w:p w14:paraId="61BFC28C" w14:textId="77777777" w:rsidR="00680441" w:rsidRPr="00DD40DC" w:rsidRDefault="00680441" w:rsidP="00680441">
            <w:pPr>
              <w:spacing w:before="60" w:after="60"/>
              <w:jc w:val="right"/>
              <w:rPr>
                <w:b/>
                <w:noProof/>
                <w:sz w:val="22"/>
              </w:rPr>
            </w:pPr>
            <w:r w:rsidRPr="00136659">
              <w:rPr>
                <w:b/>
                <w:noProof/>
                <w:sz w:val="22"/>
              </w:rPr>
              <w:t>2</w:t>
            </w:r>
            <w:r w:rsidRPr="00DD40DC">
              <w:rPr>
                <w:b/>
                <w:noProof/>
                <w:sz w:val="22"/>
              </w:rPr>
              <w:t>.</w:t>
            </w:r>
            <w:r w:rsidRPr="00136659">
              <w:rPr>
                <w:b/>
                <w:noProof/>
                <w:sz w:val="22"/>
              </w:rPr>
              <w:t>549</w:t>
            </w:r>
          </w:p>
        </w:tc>
      </w:tr>
    </w:tbl>
    <w:p w14:paraId="0C59B334" w14:textId="77777777" w:rsidR="004755EE" w:rsidRPr="00DD40DC" w:rsidRDefault="004755EE" w:rsidP="004755EE">
      <w:pPr>
        <w:rPr>
          <w:noProof/>
          <w:u w:val="single"/>
        </w:rPr>
      </w:pPr>
    </w:p>
    <w:p w14:paraId="683C7C13" w14:textId="77777777" w:rsidR="004755EE" w:rsidRPr="00DD40DC" w:rsidRDefault="004755EE" w:rsidP="004755EE">
      <w:pPr>
        <w:rPr>
          <w:noProof/>
          <w:sz w:val="20"/>
        </w:rPr>
      </w:pPr>
      <w:r w:rsidRPr="00DD40DC">
        <w:rPr>
          <w:noProof/>
          <w:sz w:val="20"/>
        </w:rPr>
        <w:t>Besoins en personnel (ETP):</w:t>
      </w:r>
    </w:p>
    <w:tbl>
      <w:tblPr>
        <w:tblW w:w="738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80"/>
        <w:gridCol w:w="1080"/>
        <w:gridCol w:w="1080"/>
        <w:gridCol w:w="1080"/>
        <w:gridCol w:w="1080"/>
      </w:tblGrid>
      <w:tr w:rsidR="004755EE" w:rsidRPr="00DD40DC" w14:paraId="7C183505" w14:textId="77777777" w:rsidTr="00E863E4">
        <w:trPr>
          <w:trHeight w:val="585"/>
          <w:jc w:val="center"/>
        </w:trPr>
        <w:tc>
          <w:tcPr>
            <w:tcW w:w="1980" w:type="dxa"/>
          </w:tcPr>
          <w:p w14:paraId="7370C8DB" w14:textId="77777777" w:rsidR="004755EE" w:rsidRPr="00DD40DC" w:rsidRDefault="004755EE" w:rsidP="00E863E4">
            <w:pPr>
              <w:spacing w:before="60" w:after="60"/>
              <w:rPr>
                <w:noProof/>
                <w:sz w:val="20"/>
              </w:rPr>
            </w:pPr>
          </w:p>
        </w:tc>
        <w:tc>
          <w:tcPr>
            <w:tcW w:w="1080" w:type="dxa"/>
            <w:vAlign w:val="center"/>
          </w:tcPr>
          <w:p w14:paraId="48D65F3C" w14:textId="77777777" w:rsidR="004755EE" w:rsidRPr="00DD40DC" w:rsidRDefault="004755EE" w:rsidP="00E863E4">
            <w:pPr>
              <w:spacing w:before="60" w:after="60"/>
              <w:jc w:val="center"/>
              <w:rPr>
                <w:noProof/>
                <w:sz w:val="20"/>
              </w:rPr>
            </w:pPr>
            <w:r w:rsidRPr="00136659">
              <w:rPr>
                <w:b/>
                <w:noProof/>
                <w:sz w:val="20"/>
              </w:rPr>
              <w:t>2024</w:t>
            </w:r>
          </w:p>
        </w:tc>
        <w:tc>
          <w:tcPr>
            <w:tcW w:w="1080" w:type="dxa"/>
            <w:vAlign w:val="center"/>
          </w:tcPr>
          <w:p w14:paraId="63106D5E" w14:textId="77777777" w:rsidR="004755EE" w:rsidRPr="00DD40DC" w:rsidRDefault="004755EE" w:rsidP="00E863E4">
            <w:pPr>
              <w:spacing w:before="60" w:after="60"/>
              <w:jc w:val="center"/>
              <w:rPr>
                <w:noProof/>
                <w:sz w:val="20"/>
              </w:rPr>
            </w:pPr>
            <w:r w:rsidRPr="00136659">
              <w:rPr>
                <w:b/>
                <w:noProof/>
                <w:sz w:val="20"/>
              </w:rPr>
              <w:t>2025</w:t>
            </w:r>
          </w:p>
        </w:tc>
        <w:tc>
          <w:tcPr>
            <w:tcW w:w="1080" w:type="dxa"/>
            <w:vAlign w:val="center"/>
          </w:tcPr>
          <w:p w14:paraId="0840908F" w14:textId="77777777" w:rsidR="004755EE" w:rsidRPr="00DD40DC" w:rsidRDefault="004755EE" w:rsidP="00E863E4">
            <w:pPr>
              <w:spacing w:before="60" w:after="60"/>
              <w:jc w:val="center"/>
              <w:rPr>
                <w:noProof/>
                <w:sz w:val="20"/>
              </w:rPr>
            </w:pPr>
            <w:r w:rsidRPr="00136659">
              <w:rPr>
                <w:b/>
                <w:noProof/>
                <w:sz w:val="20"/>
              </w:rPr>
              <w:t>2026</w:t>
            </w:r>
          </w:p>
        </w:tc>
        <w:tc>
          <w:tcPr>
            <w:tcW w:w="1080" w:type="dxa"/>
            <w:vAlign w:val="center"/>
          </w:tcPr>
          <w:p w14:paraId="2FF67685" w14:textId="77777777" w:rsidR="004755EE" w:rsidRPr="00DD40DC" w:rsidRDefault="004755EE" w:rsidP="00E863E4">
            <w:pPr>
              <w:spacing w:before="60" w:after="60"/>
              <w:jc w:val="center"/>
              <w:rPr>
                <w:noProof/>
                <w:sz w:val="20"/>
              </w:rPr>
            </w:pPr>
            <w:r w:rsidRPr="00136659">
              <w:rPr>
                <w:b/>
                <w:noProof/>
                <w:sz w:val="20"/>
              </w:rPr>
              <w:t>2027</w:t>
            </w:r>
          </w:p>
        </w:tc>
        <w:tc>
          <w:tcPr>
            <w:tcW w:w="1080" w:type="dxa"/>
            <w:vAlign w:val="center"/>
          </w:tcPr>
          <w:p w14:paraId="1D2DAB7A" w14:textId="77777777" w:rsidR="004755EE" w:rsidRPr="00DD40DC" w:rsidRDefault="004755EE" w:rsidP="00E863E4">
            <w:pPr>
              <w:spacing w:before="60" w:after="60"/>
              <w:jc w:val="center"/>
              <w:rPr>
                <w:b/>
                <w:noProof/>
                <w:sz w:val="20"/>
              </w:rPr>
            </w:pPr>
            <w:r w:rsidRPr="00DD40DC">
              <w:rPr>
                <w:b/>
                <w:noProof/>
                <w:sz w:val="20"/>
              </w:rPr>
              <w:t>TOTAL</w:t>
            </w:r>
          </w:p>
        </w:tc>
      </w:tr>
    </w:tbl>
    <w:p w14:paraId="47B6E884" w14:textId="77777777" w:rsidR="004755EE" w:rsidRPr="00DD40DC" w:rsidRDefault="004755EE" w:rsidP="004755EE">
      <w:pPr>
        <w:rPr>
          <w:noProof/>
          <w:sz w:val="20"/>
        </w:rPr>
      </w:pPr>
    </w:p>
    <w:tbl>
      <w:tblPr>
        <w:tblW w:w="738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80"/>
        <w:gridCol w:w="1080"/>
        <w:gridCol w:w="1080"/>
        <w:gridCol w:w="1080"/>
        <w:gridCol w:w="1080"/>
      </w:tblGrid>
      <w:tr w:rsidR="004755EE" w:rsidRPr="00DD40DC" w14:paraId="23C0CBD5" w14:textId="77777777" w:rsidTr="00E863E4">
        <w:trPr>
          <w:trHeight w:val="585"/>
          <w:jc w:val="center"/>
        </w:trPr>
        <w:tc>
          <w:tcPr>
            <w:tcW w:w="1980" w:type="dxa"/>
            <w:shd w:val="clear" w:color="auto" w:fill="D9D9D9" w:themeFill="background1" w:themeFillShade="D9"/>
            <w:vAlign w:val="center"/>
          </w:tcPr>
          <w:p w14:paraId="4F02F8C7" w14:textId="77777777" w:rsidR="004755EE" w:rsidRPr="00DD40DC" w:rsidRDefault="004755EE" w:rsidP="00E863E4">
            <w:pPr>
              <w:spacing w:before="60" w:after="60"/>
              <w:jc w:val="center"/>
              <w:rPr>
                <w:noProof/>
              </w:rPr>
            </w:pPr>
            <w:r w:rsidRPr="00DD40DC">
              <w:rPr>
                <w:noProof/>
                <w:sz w:val="18"/>
              </w:rPr>
              <w:t>Agents temporaires (grades AD)</w:t>
            </w:r>
          </w:p>
        </w:tc>
        <w:tc>
          <w:tcPr>
            <w:tcW w:w="1080" w:type="dxa"/>
            <w:vAlign w:val="center"/>
          </w:tcPr>
          <w:p w14:paraId="400EC88E" w14:textId="77777777" w:rsidR="004755EE" w:rsidRPr="00DD40DC" w:rsidRDefault="004755EE" w:rsidP="00E863E4">
            <w:pPr>
              <w:spacing w:before="60" w:after="60"/>
              <w:jc w:val="right"/>
              <w:rPr>
                <w:noProof/>
                <w:sz w:val="18"/>
                <w:szCs w:val="18"/>
              </w:rPr>
            </w:pPr>
            <w:r w:rsidRPr="00136659">
              <w:rPr>
                <w:noProof/>
                <w:sz w:val="18"/>
              </w:rPr>
              <w:t>1</w:t>
            </w:r>
          </w:p>
        </w:tc>
        <w:tc>
          <w:tcPr>
            <w:tcW w:w="1080" w:type="dxa"/>
            <w:vAlign w:val="center"/>
          </w:tcPr>
          <w:p w14:paraId="1230B665" w14:textId="77777777" w:rsidR="004755EE" w:rsidRPr="00DD40DC" w:rsidRDefault="004755EE" w:rsidP="00E863E4">
            <w:pPr>
              <w:spacing w:before="60" w:after="60"/>
              <w:jc w:val="right"/>
              <w:rPr>
                <w:noProof/>
                <w:sz w:val="18"/>
                <w:szCs w:val="18"/>
              </w:rPr>
            </w:pPr>
            <w:r w:rsidRPr="00136659">
              <w:rPr>
                <w:noProof/>
                <w:sz w:val="18"/>
              </w:rPr>
              <w:t>1</w:t>
            </w:r>
          </w:p>
        </w:tc>
        <w:tc>
          <w:tcPr>
            <w:tcW w:w="1080" w:type="dxa"/>
            <w:vAlign w:val="center"/>
          </w:tcPr>
          <w:p w14:paraId="71D20D1E" w14:textId="77777777" w:rsidR="004755EE" w:rsidRPr="00DD40DC" w:rsidRDefault="004755EE" w:rsidP="00E863E4">
            <w:pPr>
              <w:spacing w:before="60" w:after="60"/>
              <w:jc w:val="right"/>
              <w:rPr>
                <w:noProof/>
                <w:sz w:val="18"/>
                <w:szCs w:val="18"/>
              </w:rPr>
            </w:pPr>
            <w:r w:rsidRPr="00136659">
              <w:rPr>
                <w:noProof/>
                <w:sz w:val="18"/>
              </w:rPr>
              <w:t>1</w:t>
            </w:r>
          </w:p>
        </w:tc>
        <w:tc>
          <w:tcPr>
            <w:tcW w:w="1080" w:type="dxa"/>
            <w:vAlign w:val="center"/>
          </w:tcPr>
          <w:p w14:paraId="224E1C3B" w14:textId="77777777" w:rsidR="004755EE" w:rsidRPr="00DD40DC" w:rsidRDefault="004755EE" w:rsidP="00E863E4">
            <w:pPr>
              <w:spacing w:before="60" w:after="60"/>
              <w:jc w:val="right"/>
              <w:rPr>
                <w:noProof/>
                <w:sz w:val="18"/>
                <w:szCs w:val="18"/>
              </w:rPr>
            </w:pPr>
            <w:r w:rsidRPr="00136659">
              <w:rPr>
                <w:noProof/>
                <w:sz w:val="18"/>
              </w:rPr>
              <w:t>1</w:t>
            </w:r>
          </w:p>
        </w:tc>
        <w:tc>
          <w:tcPr>
            <w:tcW w:w="1080" w:type="dxa"/>
            <w:vAlign w:val="center"/>
          </w:tcPr>
          <w:p w14:paraId="299DBF4E" w14:textId="77777777" w:rsidR="004755EE" w:rsidRPr="00DD40DC" w:rsidRDefault="004755EE" w:rsidP="00E863E4">
            <w:pPr>
              <w:spacing w:before="60" w:after="60"/>
              <w:jc w:val="right"/>
              <w:rPr>
                <w:b/>
                <w:noProof/>
                <w:sz w:val="18"/>
                <w:szCs w:val="18"/>
              </w:rPr>
            </w:pPr>
            <w:r w:rsidRPr="00136659">
              <w:rPr>
                <w:noProof/>
                <w:sz w:val="18"/>
              </w:rPr>
              <w:t>1</w:t>
            </w:r>
          </w:p>
        </w:tc>
      </w:tr>
      <w:tr w:rsidR="004755EE" w:rsidRPr="00DD40DC" w14:paraId="26813E99" w14:textId="77777777" w:rsidTr="00E863E4">
        <w:trPr>
          <w:trHeight w:val="585"/>
          <w:jc w:val="center"/>
        </w:trPr>
        <w:tc>
          <w:tcPr>
            <w:tcW w:w="1980" w:type="dxa"/>
            <w:shd w:val="clear" w:color="auto" w:fill="BFBFBF" w:themeFill="background1" w:themeFillShade="BF"/>
            <w:vAlign w:val="center"/>
          </w:tcPr>
          <w:p w14:paraId="36588292" w14:textId="77777777" w:rsidR="004755EE" w:rsidRPr="00DD40DC" w:rsidRDefault="004755EE" w:rsidP="00E863E4">
            <w:pPr>
              <w:spacing w:before="60" w:after="60"/>
              <w:ind w:left="72"/>
              <w:rPr>
                <w:noProof/>
              </w:rPr>
            </w:pPr>
            <w:r w:rsidRPr="00DD40DC">
              <w:rPr>
                <w:noProof/>
                <w:sz w:val="20"/>
              </w:rPr>
              <w:t>Agents temporaires (grades AST)</w:t>
            </w:r>
          </w:p>
        </w:tc>
        <w:tc>
          <w:tcPr>
            <w:tcW w:w="1080" w:type="dxa"/>
            <w:vAlign w:val="center"/>
          </w:tcPr>
          <w:p w14:paraId="7C95ECDB" w14:textId="77777777" w:rsidR="004755EE" w:rsidRPr="00DD40DC" w:rsidRDefault="004755EE" w:rsidP="00E863E4">
            <w:pPr>
              <w:spacing w:before="60" w:after="60"/>
              <w:jc w:val="right"/>
              <w:rPr>
                <w:noProof/>
                <w:sz w:val="18"/>
                <w:szCs w:val="18"/>
              </w:rPr>
            </w:pPr>
          </w:p>
        </w:tc>
        <w:tc>
          <w:tcPr>
            <w:tcW w:w="1080" w:type="dxa"/>
            <w:vAlign w:val="center"/>
          </w:tcPr>
          <w:p w14:paraId="1EAC9B40" w14:textId="77777777" w:rsidR="004755EE" w:rsidRPr="00DD40DC" w:rsidRDefault="004755EE" w:rsidP="00E863E4">
            <w:pPr>
              <w:spacing w:before="60" w:after="60"/>
              <w:jc w:val="right"/>
              <w:rPr>
                <w:noProof/>
                <w:sz w:val="18"/>
                <w:szCs w:val="18"/>
              </w:rPr>
            </w:pPr>
          </w:p>
        </w:tc>
        <w:tc>
          <w:tcPr>
            <w:tcW w:w="1080" w:type="dxa"/>
            <w:vAlign w:val="center"/>
          </w:tcPr>
          <w:p w14:paraId="5ECCAC4E" w14:textId="77777777" w:rsidR="004755EE" w:rsidRPr="00DD40DC" w:rsidRDefault="004755EE" w:rsidP="00E863E4">
            <w:pPr>
              <w:spacing w:before="60" w:after="60"/>
              <w:jc w:val="right"/>
              <w:rPr>
                <w:noProof/>
                <w:sz w:val="18"/>
                <w:szCs w:val="18"/>
              </w:rPr>
            </w:pPr>
          </w:p>
        </w:tc>
        <w:tc>
          <w:tcPr>
            <w:tcW w:w="1080" w:type="dxa"/>
            <w:vAlign w:val="center"/>
          </w:tcPr>
          <w:p w14:paraId="6CFB262B" w14:textId="77777777" w:rsidR="004755EE" w:rsidRPr="00DD40DC" w:rsidRDefault="004755EE" w:rsidP="00E863E4">
            <w:pPr>
              <w:spacing w:before="60" w:after="60"/>
              <w:jc w:val="right"/>
              <w:rPr>
                <w:noProof/>
                <w:sz w:val="18"/>
                <w:szCs w:val="18"/>
              </w:rPr>
            </w:pPr>
          </w:p>
        </w:tc>
        <w:tc>
          <w:tcPr>
            <w:tcW w:w="1080" w:type="dxa"/>
            <w:vAlign w:val="center"/>
          </w:tcPr>
          <w:p w14:paraId="79F426CB" w14:textId="77777777" w:rsidR="004755EE" w:rsidRPr="00DD40DC" w:rsidRDefault="004755EE" w:rsidP="00E863E4">
            <w:pPr>
              <w:spacing w:before="60" w:after="60"/>
              <w:jc w:val="right"/>
              <w:rPr>
                <w:b/>
                <w:noProof/>
                <w:sz w:val="18"/>
                <w:szCs w:val="18"/>
              </w:rPr>
            </w:pPr>
          </w:p>
        </w:tc>
      </w:tr>
      <w:tr w:rsidR="004755EE" w:rsidRPr="00DD40DC" w14:paraId="4D596082" w14:textId="77777777" w:rsidTr="00E863E4">
        <w:trPr>
          <w:trHeight w:val="585"/>
          <w:jc w:val="center"/>
        </w:trPr>
        <w:tc>
          <w:tcPr>
            <w:tcW w:w="1980" w:type="dxa"/>
            <w:shd w:val="clear" w:color="auto" w:fill="BFBFBF" w:themeFill="background1" w:themeFillShade="BF"/>
            <w:vAlign w:val="center"/>
          </w:tcPr>
          <w:p w14:paraId="474B2901" w14:textId="77777777" w:rsidR="004755EE" w:rsidRPr="00DD40DC" w:rsidRDefault="004755EE" w:rsidP="00E863E4">
            <w:pPr>
              <w:spacing w:before="60" w:after="60"/>
              <w:ind w:left="72"/>
              <w:rPr>
                <w:noProof/>
              </w:rPr>
            </w:pPr>
            <w:r w:rsidRPr="00DD40DC">
              <w:rPr>
                <w:noProof/>
                <w:sz w:val="20"/>
              </w:rPr>
              <w:t>Agents contractuels</w:t>
            </w:r>
          </w:p>
        </w:tc>
        <w:tc>
          <w:tcPr>
            <w:tcW w:w="1080" w:type="dxa"/>
            <w:shd w:val="clear" w:color="auto" w:fill="auto"/>
            <w:vAlign w:val="center"/>
          </w:tcPr>
          <w:p w14:paraId="2970F8C3" w14:textId="77777777" w:rsidR="004755EE" w:rsidRPr="00DD40DC" w:rsidRDefault="00EC7336" w:rsidP="00E863E4">
            <w:pPr>
              <w:spacing w:before="60" w:after="60"/>
              <w:jc w:val="right"/>
              <w:rPr>
                <w:noProof/>
                <w:sz w:val="18"/>
                <w:szCs w:val="18"/>
              </w:rPr>
            </w:pPr>
            <w:r w:rsidRPr="00136659">
              <w:rPr>
                <w:noProof/>
                <w:sz w:val="18"/>
              </w:rPr>
              <w:t>3</w:t>
            </w:r>
          </w:p>
        </w:tc>
        <w:tc>
          <w:tcPr>
            <w:tcW w:w="1080" w:type="dxa"/>
            <w:shd w:val="clear" w:color="auto" w:fill="auto"/>
            <w:vAlign w:val="center"/>
          </w:tcPr>
          <w:p w14:paraId="6E040BCE" w14:textId="77777777" w:rsidR="004755EE" w:rsidRPr="00DD40DC" w:rsidRDefault="00EC7336" w:rsidP="00E863E4">
            <w:pPr>
              <w:spacing w:before="60" w:after="60"/>
              <w:jc w:val="right"/>
              <w:rPr>
                <w:noProof/>
                <w:sz w:val="18"/>
                <w:szCs w:val="18"/>
              </w:rPr>
            </w:pPr>
            <w:r w:rsidRPr="00136659">
              <w:rPr>
                <w:noProof/>
                <w:sz w:val="18"/>
              </w:rPr>
              <w:t>4</w:t>
            </w:r>
          </w:p>
        </w:tc>
        <w:tc>
          <w:tcPr>
            <w:tcW w:w="1080" w:type="dxa"/>
            <w:shd w:val="clear" w:color="auto" w:fill="auto"/>
            <w:vAlign w:val="center"/>
          </w:tcPr>
          <w:p w14:paraId="2C45DC2B" w14:textId="77777777" w:rsidR="004755EE" w:rsidRPr="00DD40DC" w:rsidRDefault="00EC7336" w:rsidP="00E863E4">
            <w:pPr>
              <w:spacing w:before="60" w:after="60"/>
              <w:jc w:val="right"/>
              <w:rPr>
                <w:noProof/>
                <w:sz w:val="18"/>
                <w:szCs w:val="18"/>
              </w:rPr>
            </w:pPr>
            <w:r w:rsidRPr="00136659">
              <w:rPr>
                <w:noProof/>
                <w:sz w:val="18"/>
              </w:rPr>
              <w:t>4</w:t>
            </w:r>
          </w:p>
        </w:tc>
        <w:tc>
          <w:tcPr>
            <w:tcW w:w="1080" w:type="dxa"/>
            <w:shd w:val="clear" w:color="auto" w:fill="auto"/>
            <w:vAlign w:val="center"/>
          </w:tcPr>
          <w:p w14:paraId="0F1C1AB1" w14:textId="77777777" w:rsidR="004755EE" w:rsidRPr="00DD40DC" w:rsidRDefault="00EC7336" w:rsidP="00E863E4">
            <w:pPr>
              <w:spacing w:before="60" w:after="60"/>
              <w:jc w:val="right"/>
              <w:rPr>
                <w:noProof/>
                <w:sz w:val="18"/>
                <w:szCs w:val="18"/>
              </w:rPr>
            </w:pPr>
            <w:r w:rsidRPr="00136659">
              <w:rPr>
                <w:noProof/>
                <w:sz w:val="18"/>
              </w:rPr>
              <w:t>4</w:t>
            </w:r>
          </w:p>
        </w:tc>
        <w:tc>
          <w:tcPr>
            <w:tcW w:w="1080" w:type="dxa"/>
            <w:shd w:val="clear" w:color="auto" w:fill="auto"/>
            <w:vAlign w:val="center"/>
          </w:tcPr>
          <w:p w14:paraId="4438AD33" w14:textId="77777777" w:rsidR="004755EE" w:rsidRPr="00DD40DC" w:rsidRDefault="00EC7336" w:rsidP="00E863E4">
            <w:pPr>
              <w:spacing w:before="60" w:after="60"/>
              <w:jc w:val="right"/>
              <w:rPr>
                <w:b/>
                <w:noProof/>
                <w:sz w:val="18"/>
                <w:szCs w:val="18"/>
              </w:rPr>
            </w:pPr>
            <w:r w:rsidRPr="00136659">
              <w:rPr>
                <w:noProof/>
                <w:sz w:val="18"/>
              </w:rPr>
              <w:t>4</w:t>
            </w:r>
          </w:p>
        </w:tc>
      </w:tr>
      <w:tr w:rsidR="004755EE" w:rsidRPr="00DD40DC" w14:paraId="4D539A1B" w14:textId="77777777" w:rsidTr="00E863E4">
        <w:trPr>
          <w:trHeight w:val="585"/>
          <w:jc w:val="center"/>
        </w:trPr>
        <w:tc>
          <w:tcPr>
            <w:tcW w:w="1980" w:type="dxa"/>
            <w:shd w:val="clear" w:color="auto" w:fill="CCCCCC"/>
            <w:vAlign w:val="center"/>
          </w:tcPr>
          <w:p w14:paraId="78D8330A" w14:textId="77777777" w:rsidR="004755EE" w:rsidRPr="00DD40DC" w:rsidRDefault="004755EE" w:rsidP="00E863E4">
            <w:pPr>
              <w:spacing w:before="60" w:after="60"/>
              <w:jc w:val="center"/>
              <w:rPr>
                <w:noProof/>
              </w:rPr>
            </w:pPr>
            <w:r w:rsidRPr="00DD40DC">
              <w:rPr>
                <w:noProof/>
                <w:sz w:val="18"/>
              </w:rPr>
              <w:t>Experts nationaux détachés</w:t>
            </w:r>
          </w:p>
        </w:tc>
        <w:tc>
          <w:tcPr>
            <w:tcW w:w="1080" w:type="dxa"/>
            <w:vAlign w:val="center"/>
          </w:tcPr>
          <w:p w14:paraId="192B0258" w14:textId="77777777" w:rsidR="004755EE" w:rsidRPr="00DD40DC" w:rsidRDefault="004755EE" w:rsidP="00E863E4">
            <w:pPr>
              <w:spacing w:before="60" w:after="60"/>
              <w:jc w:val="right"/>
              <w:rPr>
                <w:noProof/>
                <w:sz w:val="20"/>
              </w:rPr>
            </w:pPr>
          </w:p>
        </w:tc>
        <w:tc>
          <w:tcPr>
            <w:tcW w:w="1080" w:type="dxa"/>
            <w:vAlign w:val="center"/>
          </w:tcPr>
          <w:p w14:paraId="22059940" w14:textId="77777777" w:rsidR="004755EE" w:rsidRPr="00DD40DC" w:rsidRDefault="004755EE" w:rsidP="00E863E4">
            <w:pPr>
              <w:spacing w:before="60" w:after="60"/>
              <w:jc w:val="right"/>
              <w:rPr>
                <w:noProof/>
                <w:sz w:val="20"/>
              </w:rPr>
            </w:pPr>
          </w:p>
        </w:tc>
        <w:tc>
          <w:tcPr>
            <w:tcW w:w="1080" w:type="dxa"/>
            <w:vAlign w:val="center"/>
          </w:tcPr>
          <w:p w14:paraId="4BD4F754" w14:textId="77777777" w:rsidR="004755EE" w:rsidRPr="00DD40DC" w:rsidRDefault="004755EE" w:rsidP="00E863E4">
            <w:pPr>
              <w:spacing w:before="60" w:after="60"/>
              <w:jc w:val="right"/>
              <w:rPr>
                <w:noProof/>
                <w:sz w:val="20"/>
              </w:rPr>
            </w:pPr>
          </w:p>
        </w:tc>
        <w:tc>
          <w:tcPr>
            <w:tcW w:w="1080" w:type="dxa"/>
            <w:vAlign w:val="center"/>
          </w:tcPr>
          <w:p w14:paraId="44212B81" w14:textId="77777777" w:rsidR="004755EE" w:rsidRPr="00DD40DC" w:rsidRDefault="004755EE" w:rsidP="00E863E4">
            <w:pPr>
              <w:spacing w:before="60" w:after="60"/>
              <w:jc w:val="right"/>
              <w:rPr>
                <w:noProof/>
                <w:sz w:val="20"/>
              </w:rPr>
            </w:pPr>
          </w:p>
        </w:tc>
        <w:tc>
          <w:tcPr>
            <w:tcW w:w="1080" w:type="dxa"/>
            <w:vAlign w:val="center"/>
          </w:tcPr>
          <w:p w14:paraId="478ED379" w14:textId="77777777" w:rsidR="004755EE" w:rsidRPr="00DD40DC" w:rsidRDefault="004755EE" w:rsidP="00E863E4">
            <w:pPr>
              <w:spacing w:before="60" w:after="60"/>
              <w:jc w:val="right"/>
              <w:rPr>
                <w:b/>
                <w:noProof/>
                <w:sz w:val="20"/>
              </w:rPr>
            </w:pPr>
          </w:p>
        </w:tc>
      </w:tr>
    </w:tbl>
    <w:p w14:paraId="1B4BCCC9" w14:textId="77777777" w:rsidR="004755EE" w:rsidRPr="00DD40DC" w:rsidRDefault="004755EE" w:rsidP="004755EE">
      <w:pPr>
        <w:rPr>
          <w:noProof/>
          <w:sz w:val="20"/>
        </w:rPr>
      </w:pPr>
    </w:p>
    <w:tbl>
      <w:tblPr>
        <w:tblW w:w="7380" w:type="dxa"/>
        <w:jc w:val="center"/>
        <w:tblLayout w:type="fixed"/>
        <w:tblLook w:val="01E0" w:firstRow="1" w:lastRow="1" w:firstColumn="1" w:lastColumn="1" w:noHBand="0" w:noVBand="0"/>
      </w:tblPr>
      <w:tblGrid>
        <w:gridCol w:w="1980"/>
        <w:gridCol w:w="1080"/>
        <w:gridCol w:w="1080"/>
        <w:gridCol w:w="1080"/>
        <w:gridCol w:w="1080"/>
        <w:gridCol w:w="1080"/>
      </w:tblGrid>
      <w:tr w:rsidR="004755EE" w:rsidRPr="00DD40DC" w14:paraId="67207660" w14:textId="77777777" w:rsidTr="00E863E4">
        <w:trPr>
          <w:trHeight w:val="585"/>
          <w:jc w:val="center"/>
        </w:trPr>
        <w:tc>
          <w:tcPr>
            <w:tcW w:w="1980" w:type="dxa"/>
            <w:tcBorders>
              <w:top w:val="single" w:sz="12" w:space="0" w:color="auto"/>
              <w:left w:val="single" w:sz="12" w:space="0" w:color="auto"/>
              <w:bottom w:val="single" w:sz="12" w:space="0" w:color="auto"/>
              <w:right w:val="single" w:sz="2" w:space="0" w:color="auto"/>
            </w:tcBorders>
            <w:vAlign w:val="center"/>
          </w:tcPr>
          <w:p w14:paraId="45FBFFBB" w14:textId="77777777" w:rsidR="004755EE" w:rsidRPr="00DD40DC" w:rsidRDefault="004755EE" w:rsidP="00E863E4">
            <w:pPr>
              <w:spacing w:before="60" w:after="60"/>
              <w:jc w:val="center"/>
              <w:rPr>
                <w:noProof/>
                <w:sz w:val="22"/>
              </w:rPr>
            </w:pPr>
            <w:r w:rsidRPr="00DD40DC">
              <w:rPr>
                <w:b/>
                <w:noProof/>
                <w:sz w:val="22"/>
              </w:rPr>
              <w:t>TOTAL</w:t>
            </w:r>
          </w:p>
        </w:tc>
        <w:tc>
          <w:tcPr>
            <w:tcW w:w="1080" w:type="dxa"/>
            <w:tcBorders>
              <w:top w:val="single" w:sz="12" w:space="0" w:color="auto"/>
              <w:left w:val="single" w:sz="2" w:space="0" w:color="auto"/>
              <w:bottom w:val="single" w:sz="12" w:space="0" w:color="auto"/>
              <w:right w:val="single" w:sz="2" w:space="0" w:color="auto"/>
            </w:tcBorders>
            <w:vAlign w:val="center"/>
          </w:tcPr>
          <w:p w14:paraId="6F8E7210" w14:textId="77777777" w:rsidR="004755EE" w:rsidRPr="00DD40DC" w:rsidRDefault="00EC7336" w:rsidP="00E863E4">
            <w:pPr>
              <w:spacing w:before="60" w:after="60"/>
              <w:jc w:val="right"/>
              <w:rPr>
                <w:b/>
                <w:noProof/>
                <w:sz w:val="22"/>
              </w:rPr>
            </w:pPr>
            <w:r w:rsidRPr="00136659">
              <w:rPr>
                <w:b/>
                <w:noProof/>
                <w:sz w:val="22"/>
              </w:rPr>
              <w:t>4</w:t>
            </w:r>
          </w:p>
        </w:tc>
        <w:tc>
          <w:tcPr>
            <w:tcW w:w="1080" w:type="dxa"/>
            <w:tcBorders>
              <w:top w:val="single" w:sz="12" w:space="0" w:color="auto"/>
              <w:left w:val="single" w:sz="2" w:space="0" w:color="auto"/>
              <w:bottom w:val="single" w:sz="12" w:space="0" w:color="auto"/>
              <w:right w:val="single" w:sz="2" w:space="0" w:color="auto"/>
            </w:tcBorders>
            <w:vAlign w:val="center"/>
          </w:tcPr>
          <w:p w14:paraId="46BAB471" w14:textId="77777777" w:rsidR="004755EE" w:rsidRPr="00DD40DC" w:rsidRDefault="00EC7336" w:rsidP="00E863E4">
            <w:pPr>
              <w:spacing w:before="60" w:after="60"/>
              <w:jc w:val="right"/>
              <w:rPr>
                <w:b/>
                <w:noProof/>
                <w:sz w:val="22"/>
              </w:rPr>
            </w:pPr>
            <w:r w:rsidRPr="00136659">
              <w:rPr>
                <w:b/>
                <w:noProof/>
                <w:sz w:val="22"/>
              </w:rPr>
              <w:t>5</w:t>
            </w:r>
          </w:p>
        </w:tc>
        <w:tc>
          <w:tcPr>
            <w:tcW w:w="1080" w:type="dxa"/>
            <w:tcBorders>
              <w:top w:val="single" w:sz="12" w:space="0" w:color="auto"/>
              <w:left w:val="single" w:sz="2" w:space="0" w:color="auto"/>
              <w:bottom w:val="single" w:sz="12" w:space="0" w:color="auto"/>
              <w:right w:val="single" w:sz="2" w:space="0" w:color="auto"/>
            </w:tcBorders>
            <w:vAlign w:val="center"/>
          </w:tcPr>
          <w:p w14:paraId="03A92ACC" w14:textId="77777777" w:rsidR="004755EE" w:rsidRPr="00DD40DC" w:rsidRDefault="00EC7336" w:rsidP="00E863E4">
            <w:pPr>
              <w:spacing w:before="60" w:after="60"/>
              <w:jc w:val="right"/>
              <w:rPr>
                <w:b/>
                <w:noProof/>
                <w:sz w:val="22"/>
              </w:rPr>
            </w:pPr>
            <w:r w:rsidRPr="00136659">
              <w:rPr>
                <w:b/>
                <w:noProof/>
                <w:sz w:val="22"/>
              </w:rPr>
              <w:t>5</w:t>
            </w:r>
          </w:p>
        </w:tc>
        <w:tc>
          <w:tcPr>
            <w:tcW w:w="1080" w:type="dxa"/>
            <w:tcBorders>
              <w:top w:val="single" w:sz="12" w:space="0" w:color="auto"/>
              <w:left w:val="single" w:sz="2" w:space="0" w:color="auto"/>
              <w:bottom w:val="single" w:sz="12" w:space="0" w:color="auto"/>
              <w:right w:val="single" w:sz="2" w:space="0" w:color="auto"/>
            </w:tcBorders>
            <w:vAlign w:val="center"/>
          </w:tcPr>
          <w:p w14:paraId="0BDB7C20" w14:textId="77777777" w:rsidR="004755EE" w:rsidRPr="00DD40DC" w:rsidRDefault="00EC7336" w:rsidP="00E863E4">
            <w:pPr>
              <w:spacing w:before="60" w:after="60"/>
              <w:jc w:val="right"/>
              <w:rPr>
                <w:b/>
                <w:noProof/>
                <w:sz w:val="22"/>
              </w:rPr>
            </w:pPr>
            <w:r w:rsidRPr="00136659">
              <w:rPr>
                <w:b/>
                <w:noProof/>
                <w:sz w:val="22"/>
              </w:rPr>
              <w:t>5</w:t>
            </w:r>
          </w:p>
        </w:tc>
        <w:tc>
          <w:tcPr>
            <w:tcW w:w="1080" w:type="dxa"/>
            <w:tcBorders>
              <w:top w:val="single" w:sz="12" w:space="0" w:color="auto"/>
              <w:left w:val="single" w:sz="2" w:space="0" w:color="auto"/>
              <w:bottom w:val="single" w:sz="12" w:space="0" w:color="auto"/>
              <w:right w:val="single" w:sz="2" w:space="0" w:color="auto"/>
            </w:tcBorders>
            <w:vAlign w:val="center"/>
          </w:tcPr>
          <w:p w14:paraId="7E358AF3" w14:textId="77777777" w:rsidR="004755EE" w:rsidRPr="00DD40DC" w:rsidRDefault="00EC7336" w:rsidP="00E863E4">
            <w:pPr>
              <w:spacing w:before="60" w:after="60"/>
              <w:jc w:val="right"/>
              <w:rPr>
                <w:b/>
                <w:noProof/>
                <w:sz w:val="22"/>
              </w:rPr>
            </w:pPr>
            <w:r w:rsidRPr="00136659">
              <w:rPr>
                <w:b/>
                <w:noProof/>
                <w:sz w:val="22"/>
              </w:rPr>
              <w:t>5</w:t>
            </w:r>
          </w:p>
        </w:tc>
      </w:tr>
    </w:tbl>
    <w:p w14:paraId="636A2281" w14:textId="77777777" w:rsidR="009971B9" w:rsidRPr="00DD40DC" w:rsidRDefault="009971B9">
      <w:pPr>
        <w:spacing w:before="0" w:after="200" w:line="276" w:lineRule="auto"/>
        <w:jc w:val="left"/>
        <w:rPr>
          <w:noProof/>
        </w:rPr>
      </w:pPr>
      <w:r w:rsidRPr="00DD40DC">
        <w:rPr>
          <w:noProof/>
        </w:rPr>
        <w:br w:type="page"/>
      </w:r>
    </w:p>
    <w:p w14:paraId="79BAA2B3" w14:textId="77777777" w:rsidR="004755EE" w:rsidRPr="00DD40DC" w:rsidRDefault="006C0379" w:rsidP="006C0379">
      <w:pPr>
        <w:pStyle w:val="ManualHeading4"/>
        <w:rPr>
          <w:noProof/>
        </w:rPr>
      </w:pPr>
      <w:r w:rsidRPr="00136659">
        <w:rPr>
          <w:noProof/>
        </w:rPr>
        <w:t>3</w:t>
      </w:r>
      <w:r w:rsidRPr="00DD40DC">
        <w:rPr>
          <w:noProof/>
        </w:rPr>
        <w:t>.</w:t>
      </w:r>
      <w:r w:rsidRPr="00136659">
        <w:rPr>
          <w:noProof/>
        </w:rPr>
        <w:t>2</w:t>
      </w:r>
      <w:r w:rsidRPr="00DD40DC">
        <w:rPr>
          <w:noProof/>
        </w:rPr>
        <w:t>.</w:t>
      </w:r>
      <w:r w:rsidRPr="00136659">
        <w:rPr>
          <w:noProof/>
        </w:rPr>
        <w:t>3</w:t>
      </w:r>
      <w:r w:rsidRPr="00DD40DC">
        <w:rPr>
          <w:noProof/>
        </w:rPr>
        <w:t>.</w:t>
      </w:r>
      <w:r w:rsidRPr="00136659">
        <w:rPr>
          <w:noProof/>
        </w:rPr>
        <w:t>2</w:t>
      </w:r>
      <w:r w:rsidRPr="00DD40DC">
        <w:rPr>
          <w:noProof/>
        </w:rPr>
        <w:t>.</w:t>
      </w:r>
      <w:r w:rsidRPr="00DD40DC">
        <w:rPr>
          <w:noProof/>
        </w:rPr>
        <w:tab/>
        <w:t>Besoins estimés en crédits administratifs pour la Commission</w:t>
      </w:r>
    </w:p>
    <w:p w14:paraId="0800A631" w14:textId="77777777" w:rsidR="004755EE" w:rsidRPr="00DD40DC" w:rsidRDefault="006C0379" w:rsidP="006C0379">
      <w:pPr>
        <w:pStyle w:val="ManualHeading4"/>
        <w:rPr>
          <w:noProof/>
        </w:rPr>
      </w:pPr>
      <w:r w:rsidRPr="00136659">
        <w:rPr>
          <w:noProof/>
        </w:rPr>
        <w:t>3</w:t>
      </w:r>
      <w:r w:rsidRPr="00DD40DC">
        <w:rPr>
          <w:noProof/>
        </w:rPr>
        <w:t>.</w:t>
      </w:r>
      <w:r w:rsidRPr="00136659">
        <w:rPr>
          <w:noProof/>
        </w:rPr>
        <w:t>2</w:t>
      </w:r>
      <w:r w:rsidRPr="00DD40DC">
        <w:rPr>
          <w:noProof/>
        </w:rPr>
        <w:t>.</w:t>
      </w:r>
      <w:r w:rsidRPr="00136659">
        <w:rPr>
          <w:noProof/>
        </w:rPr>
        <w:t>3</w:t>
      </w:r>
      <w:r w:rsidRPr="00DD40DC">
        <w:rPr>
          <w:noProof/>
        </w:rPr>
        <w:t>.</w:t>
      </w:r>
      <w:r w:rsidRPr="00136659">
        <w:rPr>
          <w:noProof/>
        </w:rPr>
        <w:t>3</w:t>
      </w:r>
      <w:r w:rsidRPr="00DD40DC">
        <w:rPr>
          <w:noProof/>
        </w:rPr>
        <w:t>.</w:t>
      </w:r>
      <w:r w:rsidRPr="00DD40DC">
        <w:rPr>
          <w:noProof/>
        </w:rPr>
        <w:tab/>
        <w:t>Synthèse de l’incidence estimée sur les crédits administratifs</w:t>
      </w:r>
    </w:p>
    <w:p w14:paraId="17E46CC9" w14:textId="77777777" w:rsidR="00DD40DC" w:rsidRDefault="004755EE" w:rsidP="00C9020F">
      <w:pPr>
        <w:pStyle w:val="ListDash1"/>
        <w:rPr>
          <w:noProof/>
        </w:rPr>
      </w:pPr>
      <w:r w:rsidRPr="00DD40DC">
        <w:rPr>
          <w:i/>
          <w:noProof/>
        </w:rPr>
        <w:t xml:space="preserve"> </w:t>
      </w:r>
      <w:r w:rsidRPr="00DD40DC">
        <w:rPr>
          <w:rFonts w:ascii="Wingdings" w:hAnsi="Wingdings"/>
          <w:noProof/>
        </w:rPr>
        <w:t></w:t>
      </w:r>
      <w:r w:rsidRPr="00DD40DC">
        <w:rPr>
          <w:noProof/>
        </w:rPr>
        <w:tab/>
        <w:t>La proposition/l’initiative n’engendre pas l’utilisation de crédits de nature administrative.</w:t>
      </w:r>
    </w:p>
    <w:p w14:paraId="066E1D5A" w14:textId="01398D0A" w:rsidR="004755EE" w:rsidRPr="00DD40DC" w:rsidRDefault="004755EE" w:rsidP="00C9020F">
      <w:pPr>
        <w:pStyle w:val="ListDash1"/>
        <w:rPr>
          <w:noProof/>
        </w:rPr>
      </w:pPr>
      <w:r w:rsidRPr="00DD40DC">
        <w:rPr>
          <w:rFonts w:ascii="Wingdings" w:hAnsi="Wingdings"/>
          <w:noProof/>
        </w:rPr>
        <w:t></w:t>
      </w:r>
      <w:r w:rsidRPr="00DD40DC">
        <w:rPr>
          <w:noProof/>
        </w:rPr>
        <w:tab/>
        <w:t>La proposition/l’initiative engendre l’utilisation de crédits de nature administrative, comme expliqué ci-après:</w:t>
      </w:r>
    </w:p>
    <w:p w14:paraId="4968AC95" w14:textId="77777777" w:rsidR="004755EE" w:rsidRPr="00DD40DC" w:rsidRDefault="004755EE" w:rsidP="00BC2129">
      <w:pPr>
        <w:jc w:val="center"/>
        <w:rPr>
          <w:rFonts w:eastAsia="Calibri"/>
          <w:noProof/>
          <w:sz w:val="20"/>
        </w:rPr>
      </w:pPr>
      <w:r w:rsidRPr="00DD40DC">
        <w:rPr>
          <w:noProof/>
          <w:sz w:val="20"/>
        </w:rPr>
        <w:t xml:space="preserve">en Mio EUR (à la </w:t>
      </w:r>
      <w:r w:rsidRPr="00136659">
        <w:rPr>
          <w:noProof/>
          <w:sz w:val="20"/>
        </w:rPr>
        <w:t>3</w:t>
      </w:r>
      <w:r w:rsidRPr="00DD40DC">
        <w:rPr>
          <w:noProof/>
          <w:sz w:val="20"/>
          <w:vertAlign w:val="superscript"/>
        </w:rPr>
        <w:t>e</w:t>
      </w:r>
      <w:r w:rsidRPr="00DD40DC">
        <w:rPr>
          <w:noProof/>
          <w:sz w:val="20"/>
        </w:rPr>
        <w:t xml:space="preserve"> décimale)</w:t>
      </w:r>
    </w:p>
    <w:tbl>
      <w:tblPr>
        <w:tblW w:w="8517" w:type="dxa"/>
        <w:tblInd w:w="-6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80"/>
        <w:gridCol w:w="1080"/>
        <w:gridCol w:w="1080"/>
        <w:gridCol w:w="1080"/>
        <w:gridCol w:w="1083"/>
        <w:gridCol w:w="1134"/>
      </w:tblGrid>
      <w:tr w:rsidR="004755EE" w:rsidRPr="00DD40DC" w14:paraId="2C798B10" w14:textId="77777777" w:rsidTr="00E863E4">
        <w:trPr>
          <w:trHeight w:val="585"/>
        </w:trPr>
        <w:tc>
          <w:tcPr>
            <w:tcW w:w="1980" w:type="dxa"/>
          </w:tcPr>
          <w:p w14:paraId="4FB1B462" w14:textId="77777777" w:rsidR="004755EE" w:rsidRPr="00DD40DC" w:rsidRDefault="004755EE" w:rsidP="00E863E4">
            <w:pPr>
              <w:spacing w:before="60" w:after="60" w:line="200" w:lineRule="exact"/>
              <w:rPr>
                <w:rFonts w:eastAsia="Calibri"/>
                <w:noProof/>
                <w:sz w:val="16"/>
                <w:szCs w:val="16"/>
                <w:lang w:eastAsia="en-GB"/>
              </w:rPr>
            </w:pPr>
          </w:p>
        </w:tc>
        <w:tc>
          <w:tcPr>
            <w:tcW w:w="1080" w:type="dxa"/>
            <w:vAlign w:val="center"/>
          </w:tcPr>
          <w:p w14:paraId="6F61EEC9" w14:textId="77777777" w:rsidR="004755EE" w:rsidRPr="00DD40DC" w:rsidRDefault="004755EE" w:rsidP="00E863E4">
            <w:pPr>
              <w:spacing w:before="60" w:after="60" w:line="200" w:lineRule="exact"/>
              <w:jc w:val="center"/>
              <w:rPr>
                <w:rFonts w:eastAsia="Calibri"/>
                <w:noProof/>
                <w:sz w:val="16"/>
                <w:szCs w:val="16"/>
                <w:lang w:eastAsia="en-GB"/>
              </w:rPr>
            </w:pPr>
          </w:p>
        </w:tc>
        <w:tc>
          <w:tcPr>
            <w:tcW w:w="1080" w:type="dxa"/>
            <w:vAlign w:val="center"/>
          </w:tcPr>
          <w:p w14:paraId="1B129766" w14:textId="77777777" w:rsidR="004755EE" w:rsidRPr="00DD40DC" w:rsidRDefault="004755EE" w:rsidP="00E863E4">
            <w:pPr>
              <w:spacing w:before="60" w:after="60" w:line="200" w:lineRule="exact"/>
              <w:jc w:val="center"/>
              <w:rPr>
                <w:rFonts w:eastAsia="Calibri"/>
                <w:noProof/>
                <w:sz w:val="16"/>
                <w:szCs w:val="16"/>
              </w:rPr>
            </w:pPr>
            <w:r w:rsidRPr="00DD40DC">
              <w:rPr>
                <w:noProof/>
              </w:rPr>
              <w:t>Année</w:t>
            </w:r>
            <w:r w:rsidRPr="00DD40DC">
              <w:rPr>
                <w:noProof/>
                <w:sz w:val="22"/>
              </w:rPr>
              <w:br/>
            </w:r>
            <w:r w:rsidRPr="00136659">
              <w:rPr>
                <w:b/>
                <w:noProof/>
                <w:sz w:val="16"/>
              </w:rPr>
              <w:t>2024</w:t>
            </w:r>
          </w:p>
        </w:tc>
        <w:tc>
          <w:tcPr>
            <w:tcW w:w="1080" w:type="dxa"/>
            <w:vAlign w:val="center"/>
          </w:tcPr>
          <w:p w14:paraId="3346D9A1" w14:textId="77777777" w:rsidR="004755EE" w:rsidRPr="00DD40DC" w:rsidRDefault="004755EE" w:rsidP="00E863E4">
            <w:pPr>
              <w:spacing w:before="60" w:after="60" w:line="200" w:lineRule="exact"/>
              <w:jc w:val="center"/>
              <w:rPr>
                <w:rFonts w:eastAsia="Calibri"/>
                <w:noProof/>
                <w:sz w:val="16"/>
                <w:szCs w:val="16"/>
              </w:rPr>
            </w:pPr>
            <w:r w:rsidRPr="00DD40DC">
              <w:rPr>
                <w:noProof/>
              </w:rPr>
              <w:t>Année</w:t>
            </w:r>
            <w:r w:rsidRPr="00DD40DC">
              <w:rPr>
                <w:noProof/>
                <w:sz w:val="22"/>
              </w:rPr>
              <w:br/>
            </w:r>
            <w:r w:rsidRPr="00136659">
              <w:rPr>
                <w:b/>
                <w:noProof/>
                <w:sz w:val="16"/>
              </w:rPr>
              <w:t>2025</w:t>
            </w:r>
          </w:p>
        </w:tc>
        <w:tc>
          <w:tcPr>
            <w:tcW w:w="1080" w:type="dxa"/>
            <w:vAlign w:val="center"/>
          </w:tcPr>
          <w:p w14:paraId="4017CA75" w14:textId="77777777" w:rsidR="004755EE" w:rsidRPr="00DD40DC" w:rsidRDefault="004755EE" w:rsidP="00E863E4">
            <w:pPr>
              <w:spacing w:before="60" w:after="60" w:line="200" w:lineRule="exact"/>
              <w:jc w:val="center"/>
              <w:rPr>
                <w:rFonts w:eastAsia="Calibri"/>
                <w:noProof/>
                <w:sz w:val="16"/>
                <w:szCs w:val="16"/>
              </w:rPr>
            </w:pPr>
            <w:r w:rsidRPr="00DD40DC">
              <w:rPr>
                <w:noProof/>
              </w:rPr>
              <w:t>Année</w:t>
            </w:r>
            <w:r w:rsidRPr="00DD40DC">
              <w:rPr>
                <w:noProof/>
                <w:sz w:val="22"/>
              </w:rPr>
              <w:br/>
            </w:r>
            <w:r w:rsidRPr="00136659">
              <w:rPr>
                <w:b/>
                <w:noProof/>
                <w:sz w:val="16"/>
              </w:rPr>
              <w:t>2026</w:t>
            </w:r>
          </w:p>
        </w:tc>
        <w:tc>
          <w:tcPr>
            <w:tcW w:w="1083" w:type="dxa"/>
            <w:vAlign w:val="center"/>
          </w:tcPr>
          <w:p w14:paraId="6BBEC397" w14:textId="77777777" w:rsidR="004755EE" w:rsidRPr="00DD40DC" w:rsidRDefault="004755EE" w:rsidP="00E863E4">
            <w:pPr>
              <w:spacing w:line="200" w:lineRule="exact"/>
              <w:jc w:val="center"/>
              <w:rPr>
                <w:rFonts w:eastAsia="Calibri"/>
                <w:b/>
                <w:noProof/>
                <w:sz w:val="16"/>
                <w:szCs w:val="16"/>
              </w:rPr>
            </w:pPr>
            <w:r w:rsidRPr="00DD40DC">
              <w:rPr>
                <w:noProof/>
                <w:sz w:val="16"/>
              </w:rPr>
              <w:t>Année</w:t>
            </w:r>
            <w:r w:rsidRPr="00DD40DC">
              <w:rPr>
                <w:b/>
                <w:noProof/>
                <w:sz w:val="16"/>
              </w:rPr>
              <w:br/>
            </w:r>
            <w:r w:rsidRPr="00136659">
              <w:rPr>
                <w:b/>
                <w:noProof/>
                <w:sz w:val="16"/>
              </w:rPr>
              <w:t>2027</w:t>
            </w:r>
          </w:p>
        </w:tc>
        <w:tc>
          <w:tcPr>
            <w:tcW w:w="1134" w:type="dxa"/>
            <w:vAlign w:val="center"/>
          </w:tcPr>
          <w:p w14:paraId="106276F0" w14:textId="77777777" w:rsidR="004755EE" w:rsidRPr="00DD40DC" w:rsidRDefault="004755EE" w:rsidP="00E863E4">
            <w:pPr>
              <w:spacing w:before="60" w:after="60" w:line="200" w:lineRule="exact"/>
              <w:jc w:val="center"/>
              <w:rPr>
                <w:rFonts w:eastAsia="Calibri"/>
                <w:b/>
                <w:noProof/>
                <w:sz w:val="16"/>
                <w:szCs w:val="16"/>
              </w:rPr>
            </w:pPr>
            <w:r w:rsidRPr="00DD40DC">
              <w:rPr>
                <w:b/>
                <w:noProof/>
                <w:sz w:val="16"/>
              </w:rPr>
              <w:t>TOTAL</w:t>
            </w:r>
          </w:p>
        </w:tc>
      </w:tr>
    </w:tbl>
    <w:p w14:paraId="4DD8AF4A" w14:textId="77777777" w:rsidR="004755EE" w:rsidRPr="00DD40DC" w:rsidRDefault="004755EE" w:rsidP="004755EE">
      <w:pPr>
        <w:spacing w:line="200" w:lineRule="exact"/>
        <w:rPr>
          <w:rFonts w:eastAsia="Calibri"/>
          <w:noProof/>
          <w:sz w:val="16"/>
          <w:szCs w:val="16"/>
          <w:lang w:eastAsia="en-GB"/>
        </w:rPr>
      </w:pPr>
    </w:p>
    <w:tbl>
      <w:tblPr>
        <w:tblW w:w="8460" w:type="dxa"/>
        <w:tblInd w:w="-6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80"/>
        <w:gridCol w:w="1080"/>
        <w:gridCol w:w="1080"/>
        <w:gridCol w:w="1080"/>
        <w:gridCol w:w="1080"/>
        <w:gridCol w:w="1080"/>
      </w:tblGrid>
      <w:tr w:rsidR="004755EE" w:rsidRPr="00DD40DC" w14:paraId="42E28EF9" w14:textId="77777777" w:rsidTr="00E863E4">
        <w:trPr>
          <w:trHeight w:val="585"/>
        </w:trPr>
        <w:tc>
          <w:tcPr>
            <w:tcW w:w="1980" w:type="dxa"/>
            <w:shd w:val="clear" w:color="auto" w:fill="CCCCCC"/>
            <w:vAlign w:val="center"/>
          </w:tcPr>
          <w:p w14:paraId="0CC998DB" w14:textId="77777777" w:rsidR="004755EE" w:rsidRPr="00DD40DC" w:rsidRDefault="004755EE" w:rsidP="00E863E4">
            <w:pPr>
              <w:spacing w:before="60" w:after="60" w:line="200" w:lineRule="exact"/>
              <w:jc w:val="center"/>
              <w:rPr>
                <w:rFonts w:eastAsia="Calibri"/>
                <w:b/>
                <w:noProof/>
                <w:sz w:val="16"/>
                <w:szCs w:val="16"/>
              </w:rPr>
            </w:pPr>
            <w:r w:rsidRPr="00DD40DC">
              <w:rPr>
                <w:noProof/>
              </w:rPr>
              <w:t>RUBRIQUE </w:t>
            </w:r>
            <w:r w:rsidRPr="00136659">
              <w:rPr>
                <w:noProof/>
              </w:rPr>
              <w:t>7</w:t>
            </w:r>
            <w:r w:rsidRPr="00DD40DC">
              <w:rPr>
                <w:noProof/>
                <w:sz w:val="22"/>
              </w:rPr>
              <w:br/>
            </w:r>
            <w:r w:rsidRPr="00DD40DC">
              <w:rPr>
                <w:b/>
                <w:noProof/>
                <w:sz w:val="16"/>
              </w:rPr>
              <w:t>du cadre financier pluriannuel</w:t>
            </w:r>
          </w:p>
        </w:tc>
        <w:tc>
          <w:tcPr>
            <w:tcW w:w="1080" w:type="dxa"/>
            <w:vAlign w:val="center"/>
          </w:tcPr>
          <w:p w14:paraId="2CF9BD69" w14:textId="77777777" w:rsidR="004755EE" w:rsidRPr="00DD40DC" w:rsidRDefault="004755EE" w:rsidP="00E863E4">
            <w:pPr>
              <w:spacing w:before="60" w:after="60" w:line="200" w:lineRule="exact"/>
              <w:jc w:val="right"/>
              <w:rPr>
                <w:rFonts w:eastAsia="Calibri"/>
                <w:noProof/>
                <w:sz w:val="16"/>
                <w:szCs w:val="16"/>
                <w:lang w:eastAsia="en-GB"/>
              </w:rPr>
            </w:pPr>
          </w:p>
        </w:tc>
        <w:tc>
          <w:tcPr>
            <w:tcW w:w="1080" w:type="dxa"/>
            <w:vAlign w:val="center"/>
          </w:tcPr>
          <w:p w14:paraId="03E4334C" w14:textId="77777777" w:rsidR="004755EE" w:rsidRPr="00DD40DC" w:rsidRDefault="004755EE" w:rsidP="00E863E4">
            <w:pPr>
              <w:spacing w:before="60" w:after="60" w:line="200" w:lineRule="exact"/>
              <w:jc w:val="right"/>
              <w:rPr>
                <w:rFonts w:eastAsia="Calibri"/>
                <w:noProof/>
                <w:sz w:val="16"/>
                <w:szCs w:val="16"/>
                <w:lang w:eastAsia="en-GB"/>
              </w:rPr>
            </w:pPr>
          </w:p>
        </w:tc>
        <w:tc>
          <w:tcPr>
            <w:tcW w:w="1080" w:type="dxa"/>
            <w:vAlign w:val="center"/>
          </w:tcPr>
          <w:p w14:paraId="6490AF64" w14:textId="77777777" w:rsidR="004755EE" w:rsidRPr="00DD40DC" w:rsidRDefault="004755EE" w:rsidP="00E863E4">
            <w:pPr>
              <w:spacing w:before="60" w:after="60" w:line="200" w:lineRule="exact"/>
              <w:jc w:val="right"/>
              <w:rPr>
                <w:rFonts w:eastAsia="Calibri"/>
                <w:noProof/>
                <w:sz w:val="16"/>
                <w:szCs w:val="16"/>
                <w:lang w:eastAsia="en-GB"/>
              </w:rPr>
            </w:pPr>
          </w:p>
        </w:tc>
        <w:tc>
          <w:tcPr>
            <w:tcW w:w="1080" w:type="dxa"/>
            <w:vAlign w:val="center"/>
          </w:tcPr>
          <w:p w14:paraId="1DA585CB" w14:textId="77777777" w:rsidR="004755EE" w:rsidRPr="00DD40DC" w:rsidRDefault="004755EE" w:rsidP="00E863E4">
            <w:pPr>
              <w:spacing w:before="60" w:after="60" w:line="200" w:lineRule="exact"/>
              <w:jc w:val="right"/>
              <w:rPr>
                <w:rFonts w:eastAsia="Calibri"/>
                <w:noProof/>
                <w:sz w:val="16"/>
                <w:szCs w:val="16"/>
                <w:lang w:eastAsia="en-GB"/>
              </w:rPr>
            </w:pPr>
          </w:p>
        </w:tc>
        <w:tc>
          <w:tcPr>
            <w:tcW w:w="1080" w:type="dxa"/>
            <w:vAlign w:val="center"/>
          </w:tcPr>
          <w:p w14:paraId="720A76E3" w14:textId="77777777" w:rsidR="004755EE" w:rsidRPr="00DD40DC" w:rsidRDefault="004755EE" w:rsidP="00E863E4">
            <w:pPr>
              <w:spacing w:before="60" w:after="60" w:line="200" w:lineRule="exact"/>
              <w:jc w:val="right"/>
              <w:rPr>
                <w:rFonts w:eastAsia="Calibri"/>
                <w:noProof/>
                <w:sz w:val="16"/>
                <w:szCs w:val="16"/>
                <w:lang w:eastAsia="en-GB"/>
              </w:rPr>
            </w:pPr>
          </w:p>
        </w:tc>
        <w:tc>
          <w:tcPr>
            <w:tcW w:w="1080" w:type="dxa"/>
            <w:vAlign w:val="center"/>
          </w:tcPr>
          <w:p w14:paraId="167FE0DF" w14:textId="77777777" w:rsidR="004755EE" w:rsidRPr="00DD40DC" w:rsidRDefault="004755EE" w:rsidP="00E863E4">
            <w:pPr>
              <w:spacing w:before="60" w:after="60" w:line="200" w:lineRule="exact"/>
              <w:jc w:val="right"/>
              <w:rPr>
                <w:rFonts w:eastAsia="Calibri"/>
                <w:b/>
                <w:noProof/>
                <w:sz w:val="16"/>
                <w:szCs w:val="16"/>
                <w:lang w:eastAsia="en-GB"/>
              </w:rPr>
            </w:pPr>
          </w:p>
        </w:tc>
      </w:tr>
      <w:tr w:rsidR="004755EE" w:rsidRPr="00DD40DC" w14:paraId="25804490" w14:textId="77777777" w:rsidTr="00E863E4">
        <w:trPr>
          <w:trHeight w:val="585"/>
        </w:trPr>
        <w:tc>
          <w:tcPr>
            <w:tcW w:w="1980" w:type="dxa"/>
            <w:vAlign w:val="center"/>
          </w:tcPr>
          <w:p w14:paraId="0893B6A2" w14:textId="77777777" w:rsidR="004755EE" w:rsidRPr="00DD40DC" w:rsidRDefault="004755EE" w:rsidP="00E863E4">
            <w:pPr>
              <w:spacing w:before="60" w:after="60" w:line="200" w:lineRule="exact"/>
              <w:ind w:left="72"/>
              <w:jc w:val="left"/>
              <w:rPr>
                <w:rFonts w:eastAsia="Calibri"/>
                <w:noProof/>
                <w:sz w:val="16"/>
                <w:szCs w:val="16"/>
              </w:rPr>
            </w:pPr>
            <w:r w:rsidRPr="00DD40DC">
              <w:rPr>
                <w:noProof/>
                <w:sz w:val="16"/>
              </w:rPr>
              <w:t xml:space="preserve">Ressources humaines </w:t>
            </w:r>
          </w:p>
        </w:tc>
        <w:tc>
          <w:tcPr>
            <w:tcW w:w="1080" w:type="dxa"/>
            <w:vAlign w:val="center"/>
          </w:tcPr>
          <w:p w14:paraId="25D225F7" w14:textId="77777777" w:rsidR="004755EE" w:rsidRPr="00DD40DC" w:rsidRDefault="004755EE" w:rsidP="00E863E4">
            <w:pPr>
              <w:spacing w:before="60" w:after="60" w:line="200" w:lineRule="exact"/>
              <w:jc w:val="center"/>
              <w:rPr>
                <w:rFonts w:eastAsia="Calibri"/>
                <w:noProof/>
                <w:sz w:val="16"/>
                <w:szCs w:val="16"/>
                <w:lang w:eastAsia="en-GB"/>
              </w:rPr>
            </w:pPr>
          </w:p>
        </w:tc>
        <w:tc>
          <w:tcPr>
            <w:tcW w:w="1080" w:type="dxa"/>
            <w:vAlign w:val="center"/>
          </w:tcPr>
          <w:p w14:paraId="0A0748A7" w14:textId="77777777" w:rsidR="004755EE" w:rsidRPr="00DD40DC" w:rsidRDefault="00DF0A38" w:rsidP="00E863E4">
            <w:pPr>
              <w:spacing w:before="60" w:after="60" w:line="200" w:lineRule="exact"/>
              <w:jc w:val="center"/>
              <w:rPr>
                <w:rFonts w:eastAsia="Calibri"/>
                <w:noProof/>
                <w:sz w:val="16"/>
                <w:szCs w:val="16"/>
              </w:rPr>
            </w:pPr>
            <w:r w:rsidRPr="00136659">
              <w:rPr>
                <w:noProof/>
                <w:sz w:val="16"/>
              </w:rPr>
              <w:t>0</w:t>
            </w:r>
            <w:r w:rsidRPr="00DD40DC">
              <w:rPr>
                <w:noProof/>
                <w:sz w:val="16"/>
              </w:rPr>
              <w:t>,</w:t>
            </w:r>
            <w:r w:rsidRPr="00136659">
              <w:rPr>
                <w:noProof/>
                <w:sz w:val="16"/>
              </w:rPr>
              <w:t>091</w:t>
            </w:r>
          </w:p>
        </w:tc>
        <w:tc>
          <w:tcPr>
            <w:tcW w:w="1080" w:type="dxa"/>
            <w:vAlign w:val="center"/>
          </w:tcPr>
          <w:p w14:paraId="547AF2ED" w14:textId="77777777" w:rsidR="004755EE" w:rsidRPr="00DD40DC" w:rsidRDefault="004755EE" w:rsidP="00E863E4">
            <w:pPr>
              <w:spacing w:before="60" w:after="60" w:line="200" w:lineRule="exact"/>
              <w:jc w:val="center"/>
              <w:rPr>
                <w:rFonts w:eastAsia="Calibri"/>
                <w:noProof/>
                <w:sz w:val="16"/>
                <w:szCs w:val="16"/>
              </w:rPr>
            </w:pPr>
            <w:r w:rsidRPr="00136659">
              <w:rPr>
                <w:noProof/>
                <w:sz w:val="16"/>
              </w:rPr>
              <w:t>0</w:t>
            </w:r>
            <w:r w:rsidRPr="00DD40DC">
              <w:rPr>
                <w:noProof/>
                <w:sz w:val="16"/>
              </w:rPr>
              <w:t>,</w:t>
            </w:r>
            <w:r w:rsidRPr="00136659">
              <w:rPr>
                <w:noProof/>
                <w:sz w:val="16"/>
              </w:rPr>
              <w:t>091</w:t>
            </w:r>
          </w:p>
        </w:tc>
        <w:tc>
          <w:tcPr>
            <w:tcW w:w="1080" w:type="dxa"/>
            <w:vAlign w:val="center"/>
          </w:tcPr>
          <w:p w14:paraId="0BC65A26" w14:textId="77777777" w:rsidR="004755EE" w:rsidRPr="00DD40DC" w:rsidRDefault="004755EE" w:rsidP="00E863E4">
            <w:pPr>
              <w:spacing w:before="60" w:after="60" w:line="200" w:lineRule="exact"/>
              <w:jc w:val="center"/>
              <w:rPr>
                <w:rFonts w:eastAsia="Calibri"/>
                <w:noProof/>
                <w:sz w:val="16"/>
                <w:szCs w:val="16"/>
              </w:rPr>
            </w:pPr>
            <w:r w:rsidRPr="00136659">
              <w:rPr>
                <w:noProof/>
                <w:sz w:val="16"/>
              </w:rPr>
              <w:t>0</w:t>
            </w:r>
            <w:r w:rsidRPr="00DD40DC">
              <w:rPr>
                <w:noProof/>
                <w:sz w:val="16"/>
              </w:rPr>
              <w:t>,</w:t>
            </w:r>
            <w:r w:rsidRPr="00136659">
              <w:rPr>
                <w:noProof/>
                <w:sz w:val="16"/>
              </w:rPr>
              <w:t>091</w:t>
            </w:r>
          </w:p>
        </w:tc>
        <w:tc>
          <w:tcPr>
            <w:tcW w:w="1080" w:type="dxa"/>
            <w:vAlign w:val="center"/>
          </w:tcPr>
          <w:p w14:paraId="537D146F" w14:textId="77777777" w:rsidR="004755EE" w:rsidRPr="00DD40DC" w:rsidRDefault="004755EE" w:rsidP="00E863E4">
            <w:pPr>
              <w:spacing w:before="60" w:after="60" w:line="200" w:lineRule="exact"/>
              <w:jc w:val="center"/>
              <w:rPr>
                <w:rFonts w:eastAsia="Calibri"/>
                <w:noProof/>
                <w:sz w:val="16"/>
                <w:szCs w:val="16"/>
              </w:rPr>
            </w:pPr>
            <w:r w:rsidRPr="00136659">
              <w:rPr>
                <w:noProof/>
                <w:sz w:val="16"/>
              </w:rPr>
              <w:t>0</w:t>
            </w:r>
            <w:r w:rsidRPr="00DD40DC">
              <w:rPr>
                <w:noProof/>
                <w:sz w:val="16"/>
              </w:rPr>
              <w:t>,</w:t>
            </w:r>
            <w:r w:rsidRPr="00136659">
              <w:rPr>
                <w:noProof/>
                <w:sz w:val="16"/>
              </w:rPr>
              <w:t>091</w:t>
            </w:r>
          </w:p>
        </w:tc>
        <w:tc>
          <w:tcPr>
            <w:tcW w:w="1080" w:type="dxa"/>
            <w:vAlign w:val="center"/>
          </w:tcPr>
          <w:p w14:paraId="0085BBBF" w14:textId="77777777" w:rsidR="004755EE" w:rsidRPr="00DD40DC" w:rsidRDefault="00DF0A38" w:rsidP="00E863E4">
            <w:pPr>
              <w:spacing w:before="60" w:after="60" w:line="200" w:lineRule="exact"/>
              <w:jc w:val="center"/>
              <w:rPr>
                <w:rFonts w:eastAsia="Calibri"/>
                <w:b/>
                <w:bCs/>
                <w:noProof/>
                <w:sz w:val="16"/>
                <w:szCs w:val="16"/>
              </w:rPr>
            </w:pPr>
            <w:r w:rsidRPr="00136659">
              <w:rPr>
                <w:b/>
                <w:noProof/>
                <w:sz w:val="16"/>
              </w:rPr>
              <w:t>0</w:t>
            </w:r>
            <w:r w:rsidRPr="00DD40DC">
              <w:rPr>
                <w:b/>
                <w:noProof/>
                <w:sz w:val="16"/>
              </w:rPr>
              <w:t>,</w:t>
            </w:r>
            <w:r w:rsidRPr="00136659">
              <w:rPr>
                <w:b/>
                <w:noProof/>
                <w:sz w:val="16"/>
              </w:rPr>
              <w:t>364</w:t>
            </w:r>
          </w:p>
        </w:tc>
      </w:tr>
      <w:tr w:rsidR="004755EE" w:rsidRPr="00DD40DC" w14:paraId="4250524C" w14:textId="77777777" w:rsidTr="00E863E4">
        <w:trPr>
          <w:trHeight w:val="585"/>
        </w:trPr>
        <w:tc>
          <w:tcPr>
            <w:tcW w:w="1980" w:type="dxa"/>
            <w:vAlign w:val="center"/>
          </w:tcPr>
          <w:p w14:paraId="44D3084D" w14:textId="77777777" w:rsidR="004755EE" w:rsidRPr="00DD40DC" w:rsidRDefault="004755EE" w:rsidP="00E863E4">
            <w:pPr>
              <w:spacing w:before="60" w:after="60" w:line="200" w:lineRule="exact"/>
              <w:ind w:left="72"/>
              <w:jc w:val="left"/>
              <w:rPr>
                <w:rFonts w:eastAsia="Calibri"/>
                <w:noProof/>
                <w:sz w:val="16"/>
                <w:szCs w:val="16"/>
              </w:rPr>
            </w:pPr>
            <w:r w:rsidRPr="00DD40DC">
              <w:rPr>
                <w:noProof/>
                <w:sz w:val="16"/>
              </w:rPr>
              <w:t xml:space="preserve">Autres dépenses administratives </w:t>
            </w:r>
          </w:p>
        </w:tc>
        <w:tc>
          <w:tcPr>
            <w:tcW w:w="1080" w:type="dxa"/>
            <w:vAlign w:val="center"/>
          </w:tcPr>
          <w:p w14:paraId="6EF25BF5" w14:textId="77777777" w:rsidR="004755EE" w:rsidRPr="00DD40DC" w:rsidRDefault="004755EE" w:rsidP="00E863E4">
            <w:pPr>
              <w:spacing w:before="60" w:after="60" w:line="200" w:lineRule="exact"/>
              <w:jc w:val="right"/>
              <w:rPr>
                <w:rFonts w:eastAsia="Calibri"/>
                <w:noProof/>
                <w:sz w:val="16"/>
                <w:szCs w:val="16"/>
                <w:lang w:eastAsia="en-GB"/>
              </w:rPr>
            </w:pPr>
          </w:p>
        </w:tc>
        <w:tc>
          <w:tcPr>
            <w:tcW w:w="1080" w:type="dxa"/>
            <w:vAlign w:val="center"/>
          </w:tcPr>
          <w:p w14:paraId="62BEB066" w14:textId="77777777" w:rsidR="004755EE" w:rsidRPr="00DD40DC" w:rsidRDefault="004755EE" w:rsidP="00E863E4">
            <w:pPr>
              <w:spacing w:before="60" w:after="60" w:line="200" w:lineRule="exact"/>
              <w:jc w:val="right"/>
              <w:rPr>
                <w:rFonts w:eastAsia="Calibri"/>
                <w:noProof/>
                <w:sz w:val="16"/>
                <w:szCs w:val="16"/>
                <w:lang w:eastAsia="en-GB"/>
              </w:rPr>
            </w:pPr>
          </w:p>
        </w:tc>
        <w:tc>
          <w:tcPr>
            <w:tcW w:w="1080" w:type="dxa"/>
            <w:vAlign w:val="center"/>
          </w:tcPr>
          <w:p w14:paraId="4882368F" w14:textId="77777777" w:rsidR="004755EE" w:rsidRPr="00DD40DC" w:rsidRDefault="004755EE" w:rsidP="00E863E4">
            <w:pPr>
              <w:spacing w:before="60" w:after="60" w:line="200" w:lineRule="exact"/>
              <w:jc w:val="right"/>
              <w:rPr>
                <w:rFonts w:eastAsia="Calibri"/>
                <w:noProof/>
                <w:sz w:val="16"/>
                <w:szCs w:val="16"/>
                <w:lang w:eastAsia="en-GB"/>
              </w:rPr>
            </w:pPr>
          </w:p>
        </w:tc>
        <w:tc>
          <w:tcPr>
            <w:tcW w:w="1080" w:type="dxa"/>
            <w:vAlign w:val="center"/>
          </w:tcPr>
          <w:p w14:paraId="4673EF4E" w14:textId="77777777" w:rsidR="004755EE" w:rsidRPr="00DD40DC" w:rsidRDefault="004755EE" w:rsidP="00E863E4">
            <w:pPr>
              <w:spacing w:before="60" w:after="60" w:line="200" w:lineRule="exact"/>
              <w:jc w:val="right"/>
              <w:rPr>
                <w:rFonts w:eastAsia="Calibri"/>
                <w:noProof/>
                <w:sz w:val="16"/>
                <w:szCs w:val="16"/>
                <w:lang w:eastAsia="en-GB"/>
              </w:rPr>
            </w:pPr>
          </w:p>
        </w:tc>
        <w:tc>
          <w:tcPr>
            <w:tcW w:w="1080" w:type="dxa"/>
            <w:vAlign w:val="center"/>
          </w:tcPr>
          <w:p w14:paraId="68B057A1" w14:textId="77777777" w:rsidR="004755EE" w:rsidRPr="00DD40DC" w:rsidRDefault="004755EE" w:rsidP="00E863E4">
            <w:pPr>
              <w:spacing w:before="60" w:after="60" w:line="200" w:lineRule="exact"/>
              <w:jc w:val="right"/>
              <w:rPr>
                <w:rFonts w:eastAsia="Calibri"/>
                <w:noProof/>
                <w:sz w:val="16"/>
                <w:szCs w:val="16"/>
                <w:lang w:eastAsia="en-GB"/>
              </w:rPr>
            </w:pPr>
          </w:p>
        </w:tc>
        <w:tc>
          <w:tcPr>
            <w:tcW w:w="1080" w:type="dxa"/>
            <w:vAlign w:val="center"/>
          </w:tcPr>
          <w:p w14:paraId="501EA297" w14:textId="77777777" w:rsidR="004755EE" w:rsidRPr="00DD40DC" w:rsidRDefault="004755EE" w:rsidP="00E863E4">
            <w:pPr>
              <w:spacing w:before="60" w:after="60" w:line="200" w:lineRule="exact"/>
              <w:jc w:val="right"/>
              <w:rPr>
                <w:rFonts w:eastAsia="Calibri"/>
                <w:b/>
                <w:noProof/>
                <w:sz w:val="16"/>
                <w:szCs w:val="16"/>
                <w:lang w:eastAsia="en-GB"/>
              </w:rPr>
            </w:pPr>
          </w:p>
        </w:tc>
      </w:tr>
      <w:tr w:rsidR="004755EE" w:rsidRPr="00DD40DC" w14:paraId="5E4E5EB5" w14:textId="77777777" w:rsidTr="00E863E4">
        <w:trPr>
          <w:trHeight w:val="585"/>
        </w:trPr>
        <w:tc>
          <w:tcPr>
            <w:tcW w:w="1980" w:type="dxa"/>
            <w:shd w:val="clear" w:color="auto" w:fill="CCCCCC"/>
            <w:vAlign w:val="center"/>
          </w:tcPr>
          <w:p w14:paraId="1E72067A" w14:textId="77777777" w:rsidR="004755EE" w:rsidRPr="00DD40DC" w:rsidRDefault="004755EE" w:rsidP="00E863E4">
            <w:pPr>
              <w:spacing w:before="60" w:after="60" w:line="200" w:lineRule="exact"/>
              <w:jc w:val="center"/>
              <w:rPr>
                <w:rFonts w:eastAsia="Calibri"/>
                <w:b/>
                <w:noProof/>
                <w:sz w:val="16"/>
                <w:szCs w:val="16"/>
              </w:rPr>
            </w:pPr>
            <w:r w:rsidRPr="00DD40DC">
              <w:rPr>
                <w:b/>
                <w:noProof/>
                <w:sz w:val="16"/>
              </w:rPr>
              <w:t>Sous-total RUBRIQUE </w:t>
            </w:r>
            <w:r w:rsidRPr="00136659">
              <w:rPr>
                <w:b/>
                <w:noProof/>
                <w:sz w:val="16"/>
              </w:rPr>
              <w:t>7</w:t>
            </w:r>
            <w:r w:rsidRPr="00DD40DC">
              <w:rPr>
                <w:noProof/>
                <w:sz w:val="22"/>
              </w:rPr>
              <w:br/>
            </w:r>
            <w:r w:rsidRPr="00DD40DC">
              <w:rPr>
                <w:b/>
                <w:noProof/>
                <w:sz w:val="16"/>
              </w:rPr>
              <w:t xml:space="preserve">du cadre financier pluriannuel </w:t>
            </w:r>
          </w:p>
        </w:tc>
        <w:tc>
          <w:tcPr>
            <w:tcW w:w="1080" w:type="dxa"/>
            <w:vAlign w:val="center"/>
          </w:tcPr>
          <w:p w14:paraId="176F3A22" w14:textId="77777777" w:rsidR="004755EE" w:rsidRPr="00DD40DC" w:rsidRDefault="004755EE" w:rsidP="00E863E4">
            <w:pPr>
              <w:spacing w:before="60" w:after="60" w:line="200" w:lineRule="exact"/>
              <w:jc w:val="center"/>
              <w:rPr>
                <w:rFonts w:eastAsia="Calibri"/>
                <w:noProof/>
                <w:sz w:val="16"/>
                <w:szCs w:val="16"/>
                <w:lang w:eastAsia="en-GB"/>
              </w:rPr>
            </w:pPr>
          </w:p>
        </w:tc>
        <w:tc>
          <w:tcPr>
            <w:tcW w:w="1080" w:type="dxa"/>
            <w:vAlign w:val="center"/>
          </w:tcPr>
          <w:p w14:paraId="2115EC97" w14:textId="77777777" w:rsidR="004755EE" w:rsidRPr="00DD40DC" w:rsidRDefault="00DF0A38" w:rsidP="00E863E4">
            <w:pPr>
              <w:spacing w:before="60" w:after="60" w:line="200" w:lineRule="exact"/>
              <w:jc w:val="center"/>
              <w:rPr>
                <w:rFonts w:eastAsia="Calibri"/>
                <w:noProof/>
                <w:sz w:val="16"/>
                <w:szCs w:val="16"/>
              </w:rPr>
            </w:pPr>
            <w:r w:rsidRPr="00136659">
              <w:rPr>
                <w:noProof/>
                <w:sz w:val="16"/>
              </w:rPr>
              <w:t>0</w:t>
            </w:r>
            <w:r w:rsidRPr="00DD40DC">
              <w:rPr>
                <w:noProof/>
                <w:sz w:val="16"/>
              </w:rPr>
              <w:t>,</w:t>
            </w:r>
            <w:r w:rsidRPr="00136659">
              <w:rPr>
                <w:noProof/>
                <w:sz w:val="16"/>
              </w:rPr>
              <w:t>091</w:t>
            </w:r>
          </w:p>
        </w:tc>
        <w:tc>
          <w:tcPr>
            <w:tcW w:w="1080" w:type="dxa"/>
            <w:vAlign w:val="center"/>
          </w:tcPr>
          <w:p w14:paraId="61222635" w14:textId="77777777" w:rsidR="004755EE" w:rsidRPr="00DD40DC" w:rsidRDefault="004755EE" w:rsidP="00E863E4">
            <w:pPr>
              <w:spacing w:before="60" w:after="60" w:line="200" w:lineRule="exact"/>
              <w:jc w:val="center"/>
              <w:rPr>
                <w:rFonts w:eastAsia="Calibri"/>
                <w:noProof/>
                <w:sz w:val="16"/>
                <w:szCs w:val="16"/>
              </w:rPr>
            </w:pPr>
            <w:r w:rsidRPr="00136659">
              <w:rPr>
                <w:noProof/>
                <w:sz w:val="16"/>
              </w:rPr>
              <w:t>0</w:t>
            </w:r>
            <w:r w:rsidRPr="00DD40DC">
              <w:rPr>
                <w:noProof/>
                <w:sz w:val="16"/>
              </w:rPr>
              <w:t>,</w:t>
            </w:r>
            <w:r w:rsidRPr="00136659">
              <w:rPr>
                <w:noProof/>
                <w:sz w:val="16"/>
              </w:rPr>
              <w:t>091</w:t>
            </w:r>
          </w:p>
        </w:tc>
        <w:tc>
          <w:tcPr>
            <w:tcW w:w="1080" w:type="dxa"/>
            <w:vAlign w:val="center"/>
          </w:tcPr>
          <w:p w14:paraId="7620B8C9" w14:textId="77777777" w:rsidR="004755EE" w:rsidRPr="00DD40DC" w:rsidRDefault="004755EE" w:rsidP="00E863E4">
            <w:pPr>
              <w:spacing w:before="60" w:after="60" w:line="200" w:lineRule="exact"/>
              <w:jc w:val="center"/>
              <w:rPr>
                <w:rFonts w:eastAsia="Calibri"/>
                <w:noProof/>
                <w:sz w:val="16"/>
                <w:szCs w:val="16"/>
              </w:rPr>
            </w:pPr>
            <w:r w:rsidRPr="00136659">
              <w:rPr>
                <w:noProof/>
                <w:sz w:val="16"/>
              </w:rPr>
              <w:t>0</w:t>
            </w:r>
            <w:r w:rsidRPr="00DD40DC">
              <w:rPr>
                <w:noProof/>
                <w:sz w:val="16"/>
              </w:rPr>
              <w:t>,</w:t>
            </w:r>
            <w:r w:rsidRPr="00136659">
              <w:rPr>
                <w:noProof/>
                <w:sz w:val="16"/>
              </w:rPr>
              <w:t>091</w:t>
            </w:r>
          </w:p>
        </w:tc>
        <w:tc>
          <w:tcPr>
            <w:tcW w:w="1080" w:type="dxa"/>
            <w:vAlign w:val="center"/>
          </w:tcPr>
          <w:p w14:paraId="605DE8AF" w14:textId="77777777" w:rsidR="004755EE" w:rsidRPr="00DD40DC" w:rsidRDefault="004755EE" w:rsidP="00E863E4">
            <w:pPr>
              <w:spacing w:before="60" w:after="60" w:line="200" w:lineRule="exact"/>
              <w:jc w:val="center"/>
              <w:rPr>
                <w:rFonts w:eastAsia="Calibri"/>
                <w:noProof/>
                <w:sz w:val="16"/>
                <w:szCs w:val="16"/>
              </w:rPr>
            </w:pPr>
            <w:r w:rsidRPr="00136659">
              <w:rPr>
                <w:noProof/>
                <w:sz w:val="16"/>
              </w:rPr>
              <w:t>0</w:t>
            </w:r>
            <w:r w:rsidRPr="00DD40DC">
              <w:rPr>
                <w:noProof/>
                <w:sz w:val="16"/>
              </w:rPr>
              <w:t>,</w:t>
            </w:r>
            <w:r w:rsidRPr="00136659">
              <w:rPr>
                <w:noProof/>
                <w:sz w:val="16"/>
              </w:rPr>
              <w:t>091</w:t>
            </w:r>
          </w:p>
        </w:tc>
        <w:tc>
          <w:tcPr>
            <w:tcW w:w="1080" w:type="dxa"/>
            <w:vAlign w:val="center"/>
          </w:tcPr>
          <w:p w14:paraId="0DB4708C" w14:textId="77777777" w:rsidR="004755EE" w:rsidRPr="00DD40DC" w:rsidRDefault="00DF0A38" w:rsidP="00E863E4">
            <w:pPr>
              <w:spacing w:before="60" w:after="60" w:line="200" w:lineRule="exact"/>
              <w:jc w:val="center"/>
              <w:rPr>
                <w:rFonts w:eastAsia="Calibri"/>
                <w:b/>
                <w:noProof/>
                <w:sz w:val="16"/>
                <w:szCs w:val="16"/>
              </w:rPr>
            </w:pPr>
            <w:r w:rsidRPr="00136659">
              <w:rPr>
                <w:b/>
                <w:noProof/>
                <w:sz w:val="16"/>
              </w:rPr>
              <w:t>0</w:t>
            </w:r>
            <w:r w:rsidRPr="00DD40DC">
              <w:rPr>
                <w:b/>
                <w:noProof/>
                <w:sz w:val="16"/>
              </w:rPr>
              <w:t>,</w:t>
            </w:r>
            <w:r w:rsidRPr="00136659">
              <w:rPr>
                <w:b/>
                <w:noProof/>
                <w:sz w:val="16"/>
              </w:rPr>
              <w:t>364</w:t>
            </w:r>
          </w:p>
        </w:tc>
      </w:tr>
    </w:tbl>
    <w:p w14:paraId="7F943A44" w14:textId="77777777" w:rsidR="004755EE" w:rsidRPr="00DD40DC" w:rsidRDefault="004755EE" w:rsidP="004755EE">
      <w:pPr>
        <w:spacing w:line="200" w:lineRule="exact"/>
        <w:rPr>
          <w:rFonts w:eastAsia="Calibri"/>
          <w:noProof/>
          <w:sz w:val="16"/>
          <w:szCs w:val="16"/>
          <w:lang w:eastAsia="en-GB"/>
        </w:rPr>
      </w:pPr>
    </w:p>
    <w:tbl>
      <w:tblPr>
        <w:tblW w:w="8460" w:type="dxa"/>
        <w:tblInd w:w="-6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80"/>
        <w:gridCol w:w="1080"/>
        <w:gridCol w:w="1080"/>
        <w:gridCol w:w="1080"/>
        <w:gridCol w:w="1080"/>
        <w:gridCol w:w="1080"/>
      </w:tblGrid>
      <w:tr w:rsidR="004755EE" w:rsidRPr="00DD40DC" w14:paraId="322B2F3C" w14:textId="77777777" w:rsidTr="00E863E4">
        <w:trPr>
          <w:trHeight w:val="585"/>
        </w:trPr>
        <w:tc>
          <w:tcPr>
            <w:tcW w:w="1980" w:type="dxa"/>
            <w:shd w:val="clear" w:color="auto" w:fill="CCCCCC"/>
            <w:vAlign w:val="center"/>
          </w:tcPr>
          <w:p w14:paraId="515BDF60" w14:textId="77777777" w:rsidR="00DD40DC" w:rsidRDefault="004755EE" w:rsidP="00E863E4">
            <w:pPr>
              <w:spacing w:before="60" w:after="60" w:line="200" w:lineRule="exact"/>
              <w:jc w:val="center"/>
              <w:rPr>
                <w:b/>
                <w:noProof/>
                <w:sz w:val="16"/>
              </w:rPr>
            </w:pPr>
            <w:r w:rsidRPr="00DD40DC">
              <w:rPr>
                <w:b/>
                <w:noProof/>
                <w:sz w:val="16"/>
              </w:rPr>
              <w:t>Hors RUBRIQUE </w:t>
            </w:r>
            <w:r w:rsidRPr="00136659">
              <w:rPr>
                <w:b/>
                <w:noProof/>
                <w:sz w:val="16"/>
              </w:rPr>
              <w:t>7</w:t>
            </w:r>
            <w:r w:rsidRPr="00DD40DC">
              <w:rPr>
                <w:rStyle w:val="FootnoteReference"/>
                <w:noProof/>
              </w:rPr>
              <w:footnoteReference w:id="34"/>
            </w:r>
            <w:r w:rsidRPr="00DD40DC">
              <w:rPr>
                <w:noProof/>
                <w:sz w:val="22"/>
              </w:rPr>
              <w:br/>
            </w:r>
            <w:r w:rsidRPr="00DD40DC">
              <w:rPr>
                <w:b/>
                <w:noProof/>
                <w:sz w:val="16"/>
              </w:rPr>
              <w:t>du cadre financier pluriannuel</w:t>
            </w:r>
          </w:p>
          <w:p w14:paraId="40C7D472" w14:textId="312E1EAF" w:rsidR="004755EE" w:rsidRPr="00DD40DC" w:rsidRDefault="004755EE" w:rsidP="00E863E4">
            <w:pPr>
              <w:spacing w:before="0" w:after="0" w:line="200" w:lineRule="exact"/>
              <w:jc w:val="center"/>
              <w:rPr>
                <w:rFonts w:eastAsia="Calibri"/>
                <w:b/>
                <w:noProof/>
                <w:sz w:val="16"/>
                <w:szCs w:val="16"/>
                <w:lang w:eastAsia="en-GB"/>
              </w:rPr>
            </w:pPr>
          </w:p>
        </w:tc>
        <w:tc>
          <w:tcPr>
            <w:tcW w:w="1080" w:type="dxa"/>
            <w:vAlign w:val="center"/>
          </w:tcPr>
          <w:p w14:paraId="4D2DE192" w14:textId="77777777" w:rsidR="004755EE" w:rsidRPr="00DD40DC" w:rsidRDefault="004755EE" w:rsidP="00E863E4">
            <w:pPr>
              <w:spacing w:before="60" w:after="60" w:line="200" w:lineRule="exact"/>
              <w:jc w:val="center"/>
              <w:rPr>
                <w:rFonts w:eastAsia="Calibri"/>
                <w:noProof/>
                <w:sz w:val="16"/>
                <w:szCs w:val="16"/>
                <w:lang w:eastAsia="en-GB"/>
              </w:rPr>
            </w:pPr>
          </w:p>
        </w:tc>
        <w:tc>
          <w:tcPr>
            <w:tcW w:w="1080" w:type="dxa"/>
            <w:vAlign w:val="center"/>
          </w:tcPr>
          <w:p w14:paraId="743374CE" w14:textId="77777777" w:rsidR="004755EE" w:rsidRPr="00DD40DC" w:rsidRDefault="004755EE" w:rsidP="00E863E4">
            <w:pPr>
              <w:spacing w:before="60" w:after="60" w:line="200" w:lineRule="exact"/>
              <w:jc w:val="center"/>
              <w:rPr>
                <w:rFonts w:eastAsia="Calibri"/>
                <w:noProof/>
                <w:sz w:val="16"/>
                <w:szCs w:val="16"/>
              </w:rPr>
            </w:pPr>
            <w:r w:rsidRPr="00DD40DC">
              <w:rPr>
                <w:noProof/>
                <w:sz w:val="16"/>
              </w:rPr>
              <w:t>S/O</w:t>
            </w:r>
          </w:p>
        </w:tc>
        <w:tc>
          <w:tcPr>
            <w:tcW w:w="1080" w:type="dxa"/>
            <w:vAlign w:val="center"/>
          </w:tcPr>
          <w:p w14:paraId="7514E9B6" w14:textId="77777777" w:rsidR="004755EE" w:rsidRPr="00DD40DC" w:rsidRDefault="004755EE" w:rsidP="00E863E4">
            <w:pPr>
              <w:spacing w:before="60" w:after="60" w:line="200" w:lineRule="exact"/>
              <w:jc w:val="center"/>
              <w:rPr>
                <w:rFonts w:eastAsia="Calibri"/>
                <w:noProof/>
                <w:sz w:val="16"/>
                <w:szCs w:val="16"/>
              </w:rPr>
            </w:pPr>
            <w:r w:rsidRPr="00DD40DC">
              <w:rPr>
                <w:noProof/>
                <w:sz w:val="16"/>
              </w:rPr>
              <w:t>S/O</w:t>
            </w:r>
          </w:p>
        </w:tc>
        <w:tc>
          <w:tcPr>
            <w:tcW w:w="1080" w:type="dxa"/>
            <w:vAlign w:val="center"/>
          </w:tcPr>
          <w:p w14:paraId="3E56D418" w14:textId="77777777" w:rsidR="004755EE" w:rsidRPr="00DD40DC" w:rsidRDefault="004755EE" w:rsidP="00E863E4">
            <w:pPr>
              <w:spacing w:before="60" w:after="60" w:line="200" w:lineRule="exact"/>
              <w:jc w:val="center"/>
              <w:rPr>
                <w:rFonts w:eastAsia="Calibri"/>
                <w:noProof/>
                <w:sz w:val="16"/>
                <w:szCs w:val="16"/>
              </w:rPr>
            </w:pPr>
            <w:r w:rsidRPr="00DD40DC">
              <w:rPr>
                <w:noProof/>
                <w:sz w:val="16"/>
              </w:rPr>
              <w:t>S/O</w:t>
            </w:r>
          </w:p>
        </w:tc>
        <w:tc>
          <w:tcPr>
            <w:tcW w:w="1080" w:type="dxa"/>
            <w:vAlign w:val="center"/>
          </w:tcPr>
          <w:p w14:paraId="241362A1" w14:textId="77777777" w:rsidR="004755EE" w:rsidRPr="00DD40DC" w:rsidRDefault="004755EE" w:rsidP="00E863E4">
            <w:pPr>
              <w:spacing w:before="60" w:after="60" w:line="200" w:lineRule="exact"/>
              <w:jc w:val="center"/>
              <w:rPr>
                <w:rFonts w:eastAsia="Calibri"/>
                <w:noProof/>
                <w:sz w:val="16"/>
                <w:szCs w:val="16"/>
              </w:rPr>
            </w:pPr>
            <w:r w:rsidRPr="00DD40DC">
              <w:rPr>
                <w:noProof/>
                <w:sz w:val="16"/>
              </w:rPr>
              <w:t>S/O</w:t>
            </w:r>
          </w:p>
        </w:tc>
        <w:tc>
          <w:tcPr>
            <w:tcW w:w="1080" w:type="dxa"/>
            <w:vAlign w:val="center"/>
          </w:tcPr>
          <w:p w14:paraId="16BB8006" w14:textId="77777777" w:rsidR="004755EE" w:rsidRPr="00DD40DC" w:rsidRDefault="004755EE" w:rsidP="00E863E4">
            <w:pPr>
              <w:spacing w:before="60" w:after="60" w:line="200" w:lineRule="exact"/>
              <w:jc w:val="center"/>
              <w:rPr>
                <w:rFonts w:eastAsia="Calibri"/>
                <w:noProof/>
                <w:sz w:val="16"/>
                <w:szCs w:val="16"/>
              </w:rPr>
            </w:pPr>
            <w:r w:rsidRPr="00DD40DC">
              <w:rPr>
                <w:noProof/>
                <w:sz w:val="16"/>
              </w:rPr>
              <w:t>S/O</w:t>
            </w:r>
          </w:p>
        </w:tc>
      </w:tr>
      <w:tr w:rsidR="004755EE" w:rsidRPr="00DD40DC" w14:paraId="04B63853" w14:textId="77777777" w:rsidTr="00E863E4">
        <w:trPr>
          <w:trHeight w:val="585"/>
        </w:trPr>
        <w:tc>
          <w:tcPr>
            <w:tcW w:w="1980" w:type="dxa"/>
            <w:vAlign w:val="center"/>
          </w:tcPr>
          <w:p w14:paraId="3DBFEE75" w14:textId="77777777" w:rsidR="004755EE" w:rsidRPr="00DD40DC" w:rsidRDefault="004755EE" w:rsidP="00E863E4">
            <w:pPr>
              <w:spacing w:before="60" w:after="60" w:line="200" w:lineRule="exact"/>
              <w:ind w:left="72"/>
              <w:jc w:val="left"/>
              <w:rPr>
                <w:rFonts w:eastAsia="Calibri"/>
                <w:noProof/>
                <w:sz w:val="16"/>
                <w:szCs w:val="16"/>
              </w:rPr>
            </w:pPr>
            <w:r w:rsidRPr="00DD40DC">
              <w:rPr>
                <w:noProof/>
                <w:sz w:val="16"/>
              </w:rPr>
              <w:t xml:space="preserve">Ressources humaines </w:t>
            </w:r>
          </w:p>
        </w:tc>
        <w:tc>
          <w:tcPr>
            <w:tcW w:w="1080" w:type="dxa"/>
            <w:vAlign w:val="center"/>
          </w:tcPr>
          <w:p w14:paraId="072BDA4B" w14:textId="77777777" w:rsidR="004755EE" w:rsidRPr="00DD40DC" w:rsidRDefault="004755EE" w:rsidP="00E863E4">
            <w:pPr>
              <w:spacing w:before="60" w:after="60" w:line="200" w:lineRule="exact"/>
              <w:jc w:val="center"/>
              <w:rPr>
                <w:rFonts w:eastAsia="Calibri"/>
                <w:noProof/>
                <w:sz w:val="16"/>
                <w:szCs w:val="16"/>
                <w:lang w:eastAsia="en-GB"/>
              </w:rPr>
            </w:pPr>
          </w:p>
        </w:tc>
        <w:tc>
          <w:tcPr>
            <w:tcW w:w="1080" w:type="dxa"/>
            <w:vAlign w:val="center"/>
          </w:tcPr>
          <w:p w14:paraId="38623647" w14:textId="77777777" w:rsidR="004755EE" w:rsidRPr="00DD40DC" w:rsidRDefault="004755EE" w:rsidP="00E863E4">
            <w:pPr>
              <w:spacing w:before="60" w:after="60" w:line="200" w:lineRule="exact"/>
              <w:jc w:val="center"/>
              <w:rPr>
                <w:rFonts w:eastAsia="Calibri"/>
                <w:noProof/>
                <w:sz w:val="16"/>
                <w:szCs w:val="16"/>
                <w:lang w:eastAsia="en-GB"/>
              </w:rPr>
            </w:pPr>
          </w:p>
        </w:tc>
        <w:tc>
          <w:tcPr>
            <w:tcW w:w="1080" w:type="dxa"/>
            <w:vAlign w:val="center"/>
          </w:tcPr>
          <w:p w14:paraId="2AC92320" w14:textId="77777777" w:rsidR="004755EE" w:rsidRPr="00DD40DC" w:rsidRDefault="004755EE" w:rsidP="00E863E4">
            <w:pPr>
              <w:spacing w:before="60" w:after="60" w:line="200" w:lineRule="exact"/>
              <w:jc w:val="center"/>
              <w:rPr>
                <w:rFonts w:eastAsia="Calibri"/>
                <w:noProof/>
                <w:sz w:val="16"/>
                <w:szCs w:val="16"/>
                <w:lang w:eastAsia="en-GB"/>
              </w:rPr>
            </w:pPr>
          </w:p>
        </w:tc>
        <w:tc>
          <w:tcPr>
            <w:tcW w:w="1080" w:type="dxa"/>
            <w:vAlign w:val="center"/>
          </w:tcPr>
          <w:p w14:paraId="01555A98" w14:textId="77777777" w:rsidR="004755EE" w:rsidRPr="00DD40DC" w:rsidRDefault="004755EE" w:rsidP="00E863E4">
            <w:pPr>
              <w:spacing w:before="60" w:after="60" w:line="200" w:lineRule="exact"/>
              <w:jc w:val="center"/>
              <w:rPr>
                <w:rFonts w:eastAsia="Calibri"/>
                <w:noProof/>
                <w:sz w:val="16"/>
                <w:szCs w:val="16"/>
                <w:lang w:eastAsia="en-GB"/>
              </w:rPr>
            </w:pPr>
          </w:p>
        </w:tc>
        <w:tc>
          <w:tcPr>
            <w:tcW w:w="1080" w:type="dxa"/>
            <w:vAlign w:val="center"/>
          </w:tcPr>
          <w:p w14:paraId="42813623" w14:textId="77777777" w:rsidR="004755EE" w:rsidRPr="00DD40DC" w:rsidRDefault="004755EE" w:rsidP="00E863E4">
            <w:pPr>
              <w:spacing w:before="60" w:after="60" w:line="200" w:lineRule="exact"/>
              <w:jc w:val="center"/>
              <w:rPr>
                <w:rFonts w:eastAsia="Calibri"/>
                <w:noProof/>
                <w:sz w:val="16"/>
                <w:szCs w:val="16"/>
                <w:lang w:eastAsia="en-GB"/>
              </w:rPr>
            </w:pPr>
          </w:p>
        </w:tc>
        <w:tc>
          <w:tcPr>
            <w:tcW w:w="1080" w:type="dxa"/>
            <w:vAlign w:val="center"/>
          </w:tcPr>
          <w:p w14:paraId="7206AA0A" w14:textId="77777777" w:rsidR="004755EE" w:rsidRPr="00DD40DC" w:rsidRDefault="004755EE" w:rsidP="00E863E4">
            <w:pPr>
              <w:spacing w:before="60" w:after="60" w:line="200" w:lineRule="exact"/>
              <w:jc w:val="center"/>
              <w:rPr>
                <w:rFonts w:eastAsia="Calibri"/>
                <w:noProof/>
                <w:sz w:val="16"/>
                <w:szCs w:val="16"/>
                <w:lang w:eastAsia="en-GB"/>
              </w:rPr>
            </w:pPr>
          </w:p>
        </w:tc>
      </w:tr>
      <w:tr w:rsidR="004755EE" w:rsidRPr="00DD40DC" w14:paraId="6386BBAF" w14:textId="77777777" w:rsidTr="00E863E4">
        <w:trPr>
          <w:trHeight w:val="585"/>
        </w:trPr>
        <w:tc>
          <w:tcPr>
            <w:tcW w:w="1980" w:type="dxa"/>
            <w:vAlign w:val="center"/>
          </w:tcPr>
          <w:p w14:paraId="5D9B70D6" w14:textId="77777777" w:rsidR="004755EE" w:rsidRPr="00DD40DC" w:rsidRDefault="004755EE" w:rsidP="00E863E4">
            <w:pPr>
              <w:spacing w:before="60" w:after="60" w:line="200" w:lineRule="exact"/>
              <w:ind w:left="72"/>
              <w:jc w:val="left"/>
              <w:rPr>
                <w:rFonts w:eastAsia="Calibri"/>
                <w:noProof/>
                <w:sz w:val="16"/>
                <w:szCs w:val="16"/>
              </w:rPr>
            </w:pPr>
            <w:r w:rsidRPr="00DD40DC">
              <w:rPr>
                <w:noProof/>
              </w:rPr>
              <w:t>Autres dépenses</w:t>
            </w:r>
            <w:r w:rsidRPr="00DD40DC">
              <w:rPr>
                <w:noProof/>
                <w:sz w:val="22"/>
              </w:rPr>
              <w:br/>
            </w:r>
            <w:r w:rsidRPr="00DD40DC">
              <w:rPr>
                <w:noProof/>
                <w:sz w:val="16"/>
              </w:rPr>
              <w:t>de nature administrative</w:t>
            </w:r>
          </w:p>
        </w:tc>
        <w:tc>
          <w:tcPr>
            <w:tcW w:w="1080" w:type="dxa"/>
            <w:vAlign w:val="center"/>
          </w:tcPr>
          <w:p w14:paraId="2F44B3C9" w14:textId="77777777" w:rsidR="004755EE" w:rsidRPr="00DD40DC" w:rsidRDefault="004755EE" w:rsidP="00E863E4">
            <w:pPr>
              <w:spacing w:before="60" w:after="60" w:line="200" w:lineRule="exact"/>
              <w:jc w:val="center"/>
              <w:rPr>
                <w:rFonts w:eastAsia="Calibri"/>
                <w:noProof/>
                <w:sz w:val="16"/>
                <w:szCs w:val="16"/>
                <w:lang w:eastAsia="en-GB"/>
              </w:rPr>
            </w:pPr>
          </w:p>
        </w:tc>
        <w:tc>
          <w:tcPr>
            <w:tcW w:w="1080" w:type="dxa"/>
            <w:vAlign w:val="center"/>
          </w:tcPr>
          <w:p w14:paraId="79B1EB06" w14:textId="77777777" w:rsidR="004755EE" w:rsidRPr="00DD40DC" w:rsidRDefault="004755EE" w:rsidP="00E863E4">
            <w:pPr>
              <w:spacing w:before="60" w:after="60" w:line="200" w:lineRule="exact"/>
              <w:jc w:val="center"/>
              <w:rPr>
                <w:rFonts w:eastAsia="Calibri"/>
                <w:noProof/>
                <w:sz w:val="16"/>
                <w:szCs w:val="16"/>
                <w:lang w:eastAsia="en-GB"/>
              </w:rPr>
            </w:pPr>
          </w:p>
        </w:tc>
        <w:tc>
          <w:tcPr>
            <w:tcW w:w="1080" w:type="dxa"/>
            <w:vAlign w:val="center"/>
          </w:tcPr>
          <w:p w14:paraId="3992508C" w14:textId="77777777" w:rsidR="004755EE" w:rsidRPr="00DD40DC" w:rsidRDefault="004755EE" w:rsidP="00E863E4">
            <w:pPr>
              <w:spacing w:before="60" w:after="60" w:line="200" w:lineRule="exact"/>
              <w:jc w:val="center"/>
              <w:rPr>
                <w:rFonts w:eastAsia="Calibri"/>
                <w:noProof/>
                <w:sz w:val="16"/>
                <w:szCs w:val="16"/>
                <w:lang w:eastAsia="en-GB"/>
              </w:rPr>
            </w:pPr>
          </w:p>
        </w:tc>
        <w:tc>
          <w:tcPr>
            <w:tcW w:w="1080" w:type="dxa"/>
            <w:vAlign w:val="center"/>
          </w:tcPr>
          <w:p w14:paraId="3D28DF01" w14:textId="77777777" w:rsidR="004755EE" w:rsidRPr="00DD40DC" w:rsidRDefault="004755EE" w:rsidP="00E863E4">
            <w:pPr>
              <w:spacing w:before="60" w:after="60" w:line="200" w:lineRule="exact"/>
              <w:jc w:val="center"/>
              <w:rPr>
                <w:rFonts w:eastAsia="Calibri"/>
                <w:noProof/>
                <w:sz w:val="16"/>
                <w:szCs w:val="16"/>
                <w:lang w:eastAsia="en-GB"/>
              </w:rPr>
            </w:pPr>
          </w:p>
        </w:tc>
        <w:tc>
          <w:tcPr>
            <w:tcW w:w="1080" w:type="dxa"/>
            <w:vAlign w:val="center"/>
          </w:tcPr>
          <w:p w14:paraId="64000287" w14:textId="77777777" w:rsidR="004755EE" w:rsidRPr="00DD40DC" w:rsidRDefault="004755EE" w:rsidP="00E863E4">
            <w:pPr>
              <w:spacing w:before="60" w:after="60" w:line="200" w:lineRule="exact"/>
              <w:jc w:val="center"/>
              <w:rPr>
                <w:rFonts w:eastAsia="Calibri"/>
                <w:noProof/>
                <w:sz w:val="16"/>
                <w:szCs w:val="16"/>
                <w:lang w:eastAsia="en-GB"/>
              </w:rPr>
            </w:pPr>
          </w:p>
        </w:tc>
        <w:tc>
          <w:tcPr>
            <w:tcW w:w="1080" w:type="dxa"/>
            <w:vAlign w:val="center"/>
          </w:tcPr>
          <w:p w14:paraId="6F6DD4B9" w14:textId="77777777" w:rsidR="004755EE" w:rsidRPr="00DD40DC" w:rsidRDefault="004755EE" w:rsidP="00E863E4">
            <w:pPr>
              <w:spacing w:before="60" w:after="60" w:line="200" w:lineRule="exact"/>
              <w:jc w:val="center"/>
              <w:rPr>
                <w:rFonts w:eastAsia="Calibri"/>
                <w:noProof/>
                <w:sz w:val="16"/>
                <w:szCs w:val="16"/>
                <w:lang w:eastAsia="en-GB"/>
              </w:rPr>
            </w:pPr>
          </w:p>
        </w:tc>
      </w:tr>
      <w:tr w:rsidR="004755EE" w:rsidRPr="00DD40DC" w14:paraId="15C0D61D" w14:textId="77777777" w:rsidTr="00E863E4">
        <w:trPr>
          <w:trHeight w:val="585"/>
        </w:trPr>
        <w:tc>
          <w:tcPr>
            <w:tcW w:w="1980" w:type="dxa"/>
            <w:shd w:val="clear" w:color="auto" w:fill="CCCCCC"/>
            <w:vAlign w:val="center"/>
          </w:tcPr>
          <w:p w14:paraId="42DB19CB" w14:textId="77777777" w:rsidR="004755EE" w:rsidRPr="00DD40DC" w:rsidRDefault="004755EE" w:rsidP="00E863E4">
            <w:pPr>
              <w:spacing w:before="60" w:after="60" w:line="200" w:lineRule="exact"/>
              <w:jc w:val="center"/>
              <w:rPr>
                <w:rFonts w:eastAsia="Calibri"/>
                <w:b/>
                <w:noProof/>
                <w:sz w:val="16"/>
                <w:szCs w:val="16"/>
              </w:rPr>
            </w:pPr>
            <w:r w:rsidRPr="00DD40DC">
              <w:rPr>
                <w:b/>
                <w:noProof/>
                <w:sz w:val="16"/>
              </w:rPr>
              <w:t>Sous-total</w:t>
            </w:r>
            <w:r w:rsidRPr="00DD40DC">
              <w:rPr>
                <w:noProof/>
                <w:sz w:val="22"/>
              </w:rPr>
              <w:br/>
            </w:r>
            <w:r w:rsidRPr="00DD40DC">
              <w:rPr>
                <w:b/>
                <w:noProof/>
                <w:sz w:val="16"/>
              </w:rPr>
              <w:t>Hors RUBRIQUE </w:t>
            </w:r>
            <w:r w:rsidRPr="00136659">
              <w:rPr>
                <w:b/>
                <w:noProof/>
                <w:sz w:val="16"/>
              </w:rPr>
              <w:t>7</w:t>
            </w:r>
            <w:r w:rsidRPr="00DD40DC">
              <w:rPr>
                <w:noProof/>
                <w:sz w:val="22"/>
              </w:rPr>
              <w:br/>
            </w:r>
            <w:r w:rsidRPr="00DD40DC">
              <w:rPr>
                <w:b/>
                <w:noProof/>
                <w:sz w:val="16"/>
              </w:rPr>
              <w:t xml:space="preserve">du cadre financier pluriannuel </w:t>
            </w:r>
          </w:p>
        </w:tc>
        <w:tc>
          <w:tcPr>
            <w:tcW w:w="1080" w:type="dxa"/>
            <w:vAlign w:val="center"/>
          </w:tcPr>
          <w:p w14:paraId="6A7945D4" w14:textId="77777777" w:rsidR="004755EE" w:rsidRPr="00DD40DC" w:rsidRDefault="004755EE" w:rsidP="00E863E4">
            <w:pPr>
              <w:spacing w:before="60" w:after="60" w:line="200" w:lineRule="exact"/>
              <w:jc w:val="center"/>
              <w:rPr>
                <w:rFonts w:eastAsia="Calibri"/>
                <w:noProof/>
                <w:sz w:val="16"/>
                <w:szCs w:val="16"/>
                <w:lang w:eastAsia="en-GB"/>
              </w:rPr>
            </w:pPr>
          </w:p>
        </w:tc>
        <w:tc>
          <w:tcPr>
            <w:tcW w:w="1080" w:type="dxa"/>
            <w:vAlign w:val="center"/>
          </w:tcPr>
          <w:p w14:paraId="4978C1FD" w14:textId="77777777" w:rsidR="004755EE" w:rsidRPr="00DD40DC" w:rsidRDefault="004755EE" w:rsidP="00E863E4">
            <w:pPr>
              <w:spacing w:before="60" w:after="60" w:line="200" w:lineRule="exact"/>
              <w:jc w:val="center"/>
              <w:rPr>
                <w:rFonts w:eastAsia="Calibri"/>
                <w:noProof/>
                <w:sz w:val="16"/>
                <w:szCs w:val="16"/>
              </w:rPr>
            </w:pPr>
            <w:r w:rsidRPr="00DD40DC">
              <w:rPr>
                <w:noProof/>
                <w:sz w:val="16"/>
              </w:rPr>
              <w:t>S/O</w:t>
            </w:r>
          </w:p>
        </w:tc>
        <w:tc>
          <w:tcPr>
            <w:tcW w:w="1080" w:type="dxa"/>
            <w:vAlign w:val="center"/>
          </w:tcPr>
          <w:p w14:paraId="38B6D6EF" w14:textId="77777777" w:rsidR="004755EE" w:rsidRPr="00DD40DC" w:rsidRDefault="004755EE" w:rsidP="00E863E4">
            <w:pPr>
              <w:spacing w:before="60" w:after="60" w:line="200" w:lineRule="exact"/>
              <w:jc w:val="center"/>
              <w:rPr>
                <w:rFonts w:eastAsia="Calibri"/>
                <w:noProof/>
                <w:sz w:val="16"/>
                <w:szCs w:val="16"/>
              </w:rPr>
            </w:pPr>
            <w:r w:rsidRPr="00DD40DC">
              <w:rPr>
                <w:noProof/>
                <w:sz w:val="16"/>
              </w:rPr>
              <w:t>S/O</w:t>
            </w:r>
          </w:p>
        </w:tc>
        <w:tc>
          <w:tcPr>
            <w:tcW w:w="1080" w:type="dxa"/>
            <w:vAlign w:val="center"/>
          </w:tcPr>
          <w:p w14:paraId="5960685D" w14:textId="77777777" w:rsidR="004755EE" w:rsidRPr="00DD40DC" w:rsidRDefault="004755EE" w:rsidP="00E863E4">
            <w:pPr>
              <w:spacing w:before="60" w:after="60" w:line="200" w:lineRule="exact"/>
              <w:jc w:val="center"/>
              <w:rPr>
                <w:rFonts w:eastAsia="Calibri"/>
                <w:noProof/>
                <w:sz w:val="16"/>
                <w:szCs w:val="16"/>
              </w:rPr>
            </w:pPr>
            <w:r w:rsidRPr="00DD40DC">
              <w:rPr>
                <w:noProof/>
                <w:sz w:val="16"/>
              </w:rPr>
              <w:t>S/O</w:t>
            </w:r>
          </w:p>
        </w:tc>
        <w:tc>
          <w:tcPr>
            <w:tcW w:w="1080" w:type="dxa"/>
            <w:vAlign w:val="center"/>
          </w:tcPr>
          <w:p w14:paraId="629093F2" w14:textId="77777777" w:rsidR="004755EE" w:rsidRPr="00DD40DC" w:rsidRDefault="004755EE" w:rsidP="00E863E4">
            <w:pPr>
              <w:spacing w:before="60" w:after="60" w:line="200" w:lineRule="exact"/>
              <w:jc w:val="center"/>
              <w:rPr>
                <w:rFonts w:eastAsia="Calibri"/>
                <w:noProof/>
                <w:sz w:val="16"/>
                <w:szCs w:val="16"/>
              </w:rPr>
            </w:pPr>
            <w:r w:rsidRPr="00DD40DC">
              <w:rPr>
                <w:noProof/>
                <w:sz w:val="16"/>
              </w:rPr>
              <w:t>S/O</w:t>
            </w:r>
          </w:p>
        </w:tc>
        <w:tc>
          <w:tcPr>
            <w:tcW w:w="1080" w:type="dxa"/>
            <w:vAlign w:val="center"/>
          </w:tcPr>
          <w:p w14:paraId="5F8894C9" w14:textId="77777777" w:rsidR="004755EE" w:rsidRPr="00DD40DC" w:rsidRDefault="004755EE" w:rsidP="00E863E4">
            <w:pPr>
              <w:spacing w:before="60" w:after="60" w:line="200" w:lineRule="exact"/>
              <w:jc w:val="center"/>
              <w:rPr>
                <w:rFonts w:eastAsia="Calibri"/>
                <w:noProof/>
                <w:sz w:val="16"/>
                <w:szCs w:val="16"/>
              </w:rPr>
            </w:pPr>
            <w:r w:rsidRPr="00DD40DC">
              <w:rPr>
                <w:noProof/>
                <w:sz w:val="16"/>
              </w:rPr>
              <w:t>S/O</w:t>
            </w:r>
          </w:p>
        </w:tc>
      </w:tr>
    </w:tbl>
    <w:p w14:paraId="21E2CA03" w14:textId="77777777" w:rsidR="004755EE" w:rsidRPr="00DD40DC" w:rsidRDefault="004755EE" w:rsidP="004755EE">
      <w:pPr>
        <w:spacing w:line="200" w:lineRule="exact"/>
        <w:rPr>
          <w:rFonts w:eastAsia="Calibri"/>
          <w:noProof/>
          <w:sz w:val="16"/>
          <w:szCs w:val="16"/>
          <w:lang w:eastAsia="en-GB"/>
        </w:rPr>
      </w:pPr>
    </w:p>
    <w:tbl>
      <w:tblPr>
        <w:tblW w:w="8460" w:type="dxa"/>
        <w:tblInd w:w="-612" w:type="dxa"/>
        <w:tblLayout w:type="fixed"/>
        <w:tblLook w:val="01E0" w:firstRow="1" w:lastRow="1" w:firstColumn="1" w:lastColumn="1" w:noHBand="0" w:noVBand="0"/>
      </w:tblPr>
      <w:tblGrid>
        <w:gridCol w:w="1980"/>
        <w:gridCol w:w="1080"/>
        <w:gridCol w:w="1080"/>
        <w:gridCol w:w="1080"/>
        <w:gridCol w:w="1080"/>
        <w:gridCol w:w="1080"/>
        <w:gridCol w:w="1080"/>
      </w:tblGrid>
      <w:tr w:rsidR="004755EE" w:rsidRPr="00DD40DC" w14:paraId="30295850" w14:textId="77777777" w:rsidTr="00E863E4">
        <w:trPr>
          <w:trHeight w:val="585"/>
        </w:trPr>
        <w:tc>
          <w:tcPr>
            <w:tcW w:w="1980" w:type="dxa"/>
            <w:tcBorders>
              <w:top w:val="single" w:sz="12" w:space="0" w:color="auto"/>
              <w:left w:val="single" w:sz="12" w:space="0" w:color="auto"/>
              <w:bottom w:val="single" w:sz="12" w:space="0" w:color="auto"/>
              <w:right w:val="single" w:sz="2" w:space="0" w:color="auto"/>
            </w:tcBorders>
            <w:vAlign w:val="center"/>
          </w:tcPr>
          <w:p w14:paraId="146CA6C4" w14:textId="77777777" w:rsidR="004755EE" w:rsidRPr="00DD40DC" w:rsidRDefault="004755EE" w:rsidP="00E863E4">
            <w:pPr>
              <w:spacing w:before="60" w:after="60" w:line="200" w:lineRule="exact"/>
              <w:jc w:val="center"/>
              <w:rPr>
                <w:rFonts w:eastAsia="Calibri"/>
                <w:noProof/>
                <w:sz w:val="16"/>
                <w:szCs w:val="16"/>
              </w:rPr>
            </w:pPr>
            <w:r w:rsidRPr="00DD40DC">
              <w:rPr>
                <w:b/>
                <w:noProof/>
                <w:sz w:val="16"/>
              </w:rPr>
              <w:t>TOTAL</w:t>
            </w:r>
          </w:p>
        </w:tc>
        <w:tc>
          <w:tcPr>
            <w:tcW w:w="1080" w:type="dxa"/>
            <w:tcBorders>
              <w:top w:val="single" w:sz="12" w:space="0" w:color="auto"/>
              <w:left w:val="single" w:sz="2" w:space="0" w:color="auto"/>
              <w:bottom w:val="single" w:sz="12" w:space="0" w:color="auto"/>
              <w:right w:val="single" w:sz="2" w:space="0" w:color="auto"/>
            </w:tcBorders>
            <w:vAlign w:val="center"/>
          </w:tcPr>
          <w:p w14:paraId="2746603B" w14:textId="77777777" w:rsidR="004755EE" w:rsidRPr="00DD40DC" w:rsidRDefault="004755EE" w:rsidP="00E863E4">
            <w:pPr>
              <w:spacing w:before="60" w:after="60" w:line="200" w:lineRule="exact"/>
              <w:jc w:val="center"/>
              <w:rPr>
                <w:rFonts w:eastAsia="Calibri"/>
                <w:b/>
                <w:noProof/>
                <w:sz w:val="16"/>
                <w:szCs w:val="16"/>
                <w:lang w:eastAsia="en-GB"/>
              </w:rPr>
            </w:pPr>
          </w:p>
        </w:tc>
        <w:tc>
          <w:tcPr>
            <w:tcW w:w="1080" w:type="dxa"/>
            <w:tcBorders>
              <w:top w:val="single" w:sz="12" w:space="0" w:color="auto"/>
              <w:left w:val="single" w:sz="2" w:space="0" w:color="auto"/>
              <w:bottom w:val="single" w:sz="12" w:space="0" w:color="auto"/>
              <w:right w:val="single" w:sz="2" w:space="0" w:color="auto"/>
            </w:tcBorders>
            <w:vAlign w:val="center"/>
          </w:tcPr>
          <w:p w14:paraId="51E685A8" w14:textId="77777777" w:rsidR="004755EE" w:rsidRPr="00DD40DC" w:rsidRDefault="00DF0A38" w:rsidP="00E863E4">
            <w:pPr>
              <w:spacing w:before="60" w:after="60" w:line="200" w:lineRule="exact"/>
              <w:jc w:val="center"/>
              <w:rPr>
                <w:rFonts w:eastAsia="Calibri"/>
                <w:b/>
                <w:noProof/>
                <w:sz w:val="16"/>
                <w:szCs w:val="16"/>
              </w:rPr>
            </w:pPr>
            <w:r w:rsidRPr="00136659">
              <w:rPr>
                <w:noProof/>
                <w:sz w:val="16"/>
              </w:rPr>
              <w:t>0</w:t>
            </w:r>
            <w:r w:rsidRPr="00DD40DC">
              <w:rPr>
                <w:noProof/>
                <w:sz w:val="16"/>
              </w:rPr>
              <w:t>,</w:t>
            </w:r>
            <w:r w:rsidRPr="00136659">
              <w:rPr>
                <w:noProof/>
                <w:sz w:val="16"/>
              </w:rPr>
              <w:t>091</w:t>
            </w:r>
          </w:p>
        </w:tc>
        <w:tc>
          <w:tcPr>
            <w:tcW w:w="1080" w:type="dxa"/>
            <w:tcBorders>
              <w:top w:val="single" w:sz="12" w:space="0" w:color="auto"/>
              <w:left w:val="single" w:sz="2" w:space="0" w:color="auto"/>
              <w:bottom w:val="single" w:sz="12" w:space="0" w:color="auto"/>
              <w:right w:val="single" w:sz="2" w:space="0" w:color="auto"/>
            </w:tcBorders>
            <w:vAlign w:val="center"/>
          </w:tcPr>
          <w:p w14:paraId="13A27026" w14:textId="77777777" w:rsidR="004755EE" w:rsidRPr="00DD40DC" w:rsidRDefault="004755EE" w:rsidP="00E863E4">
            <w:pPr>
              <w:spacing w:before="60" w:after="60" w:line="200" w:lineRule="exact"/>
              <w:jc w:val="center"/>
              <w:rPr>
                <w:rFonts w:eastAsia="Calibri"/>
                <w:b/>
                <w:noProof/>
                <w:sz w:val="16"/>
                <w:szCs w:val="16"/>
              </w:rPr>
            </w:pPr>
            <w:r w:rsidRPr="00136659">
              <w:rPr>
                <w:noProof/>
                <w:sz w:val="16"/>
              </w:rPr>
              <w:t>0</w:t>
            </w:r>
            <w:r w:rsidRPr="00DD40DC">
              <w:rPr>
                <w:noProof/>
                <w:sz w:val="16"/>
              </w:rPr>
              <w:t>,</w:t>
            </w:r>
            <w:r w:rsidRPr="00136659">
              <w:rPr>
                <w:noProof/>
                <w:sz w:val="16"/>
              </w:rPr>
              <w:t>091</w:t>
            </w:r>
          </w:p>
        </w:tc>
        <w:tc>
          <w:tcPr>
            <w:tcW w:w="1080" w:type="dxa"/>
            <w:tcBorders>
              <w:top w:val="single" w:sz="12" w:space="0" w:color="auto"/>
              <w:left w:val="single" w:sz="2" w:space="0" w:color="auto"/>
              <w:bottom w:val="single" w:sz="12" w:space="0" w:color="auto"/>
              <w:right w:val="single" w:sz="2" w:space="0" w:color="auto"/>
            </w:tcBorders>
            <w:vAlign w:val="center"/>
          </w:tcPr>
          <w:p w14:paraId="59B52DC8" w14:textId="77777777" w:rsidR="004755EE" w:rsidRPr="00DD40DC" w:rsidRDefault="004755EE" w:rsidP="00E863E4">
            <w:pPr>
              <w:spacing w:before="60" w:after="60" w:line="200" w:lineRule="exact"/>
              <w:jc w:val="center"/>
              <w:rPr>
                <w:rFonts w:eastAsia="Calibri"/>
                <w:b/>
                <w:noProof/>
                <w:sz w:val="16"/>
                <w:szCs w:val="16"/>
              </w:rPr>
            </w:pPr>
            <w:r w:rsidRPr="00136659">
              <w:rPr>
                <w:noProof/>
                <w:sz w:val="16"/>
              </w:rPr>
              <w:t>0</w:t>
            </w:r>
            <w:r w:rsidRPr="00DD40DC">
              <w:rPr>
                <w:noProof/>
                <w:sz w:val="16"/>
              </w:rPr>
              <w:t>,</w:t>
            </w:r>
            <w:r w:rsidRPr="00136659">
              <w:rPr>
                <w:noProof/>
                <w:sz w:val="16"/>
              </w:rPr>
              <w:t>091</w:t>
            </w:r>
          </w:p>
        </w:tc>
        <w:tc>
          <w:tcPr>
            <w:tcW w:w="1080" w:type="dxa"/>
            <w:tcBorders>
              <w:top w:val="single" w:sz="12" w:space="0" w:color="auto"/>
              <w:left w:val="single" w:sz="2" w:space="0" w:color="auto"/>
              <w:bottom w:val="single" w:sz="12" w:space="0" w:color="auto"/>
              <w:right w:val="single" w:sz="2" w:space="0" w:color="auto"/>
            </w:tcBorders>
            <w:vAlign w:val="center"/>
          </w:tcPr>
          <w:p w14:paraId="16AA328B" w14:textId="77777777" w:rsidR="004755EE" w:rsidRPr="00DD40DC" w:rsidRDefault="004755EE" w:rsidP="00E863E4">
            <w:pPr>
              <w:spacing w:before="60" w:after="60" w:line="200" w:lineRule="exact"/>
              <w:jc w:val="center"/>
              <w:rPr>
                <w:rFonts w:eastAsia="Calibri"/>
                <w:b/>
                <w:noProof/>
                <w:sz w:val="16"/>
                <w:szCs w:val="16"/>
              </w:rPr>
            </w:pPr>
            <w:r w:rsidRPr="00136659">
              <w:rPr>
                <w:noProof/>
                <w:sz w:val="16"/>
              </w:rPr>
              <w:t>0</w:t>
            </w:r>
            <w:r w:rsidRPr="00DD40DC">
              <w:rPr>
                <w:noProof/>
                <w:sz w:val="16"/>
              </w:rPr>
              <w:t>,</w:t>
            </w:r>
            <w:r w:rsidRPr="00136659">
              <w:rPr>
                <w:noProof/>
                <w:sz w:val="16"/>
              </w:rPr>
              <w:t>091</w:t>
            </w:r>
          </w:p>
        </w:tc>
        <w:tc>
          <w:tcPr>
            <w:tcW w:w="1080" w:type="dxa"/>
            <w:tcBorders>
              <w:top w:val="single" w:sz="12" w:space="0" w:color="auto"/>
              <w:left w:val="single" w:sz="2" w:space="0" w:color="auto"/>
              <w:bottom w:val="single" w:sz="12" w:space="0" w:color="auto"/>
              <w:right w:val="single" w:sz="12" w:space="0" w:color="auto"/>
            </w:tcBorders>
            <w:vAlign w:val="center"/>
          </w:tcPr>
          <w:p w14:paraId="1A61ACA8" w14:textId="77777777" w:rsidR="004755EE" w:rsidRPr="00DD40DC" w:rsidRDefault="00DF0A38" w:rsidP="00E863E4">
            <w:pPr>
              <w:spacing w:before="60" w:after="60" w:line="200" w:lineRule="exact"/>
              <w:jc w:val="center"/>
              <w:rPr>
                <w:rFonts w:eastAsia="Calibri"/>
                <w:b/>
                <w:noProof/>
                <w:sz w:val="16"/>
                <w:szCs w:val="16"/>
              </w:rPr>
            </w:pPr>
            <w:r w:rsidRPr="00136659">
              <w:rPr>
                <w:b/>
                <w:noProof/>
                <w:sz w:val="16"/>
              </w:rPr>
              <w:t>0</w:t>
            </w:r>
            <w:r w:rsidRPr="00DD40DC">
              <w:rPr>
                <w:b/>
                <w:noProof/>
                <w:sz w:val="16"/>
              </w:rPr>
              <w:t>,</w:t>
            </w:r>
            <w:r w:rsidRPr="00136659">
              <w:rPr>
                <w:b/>
                <w:noProof/>
                <w:sz w:val="16"/>
              </w:rPr>
              <w:t>364</w:t>
            </w:r>
          </w:p>
        </w:tc>
      </w:tr>
    </w:tbl>
    <w:p w14:paraId="3D2DC024" w14:textId="77777777" w:rsidR="004755EE" w:rsidRPr="00DD40DC" w:rsidRDefault="004755EE" w:rsidP="004755EE">
      <w:pPr>
        <w:rPr>
          <w:rFonts w:eastAsia="Calibri"/>
          <w:noProof/>
          <w:sz w:val="18"/>
        </w:rPr>
      </w:pPr>
      <w:r w:rsidRPr="00DD40DC">
        <w:rPr>
          <w:noProof/>
          <w:sz w:val="18"/>
        </w:rPr>
        <w:t>Les besoins en crédits pour les ressources humaines et les autres dépenses de nature administrative seront couverts par les crédits de la DG déjà affectés à la gestion de l’action et/ou redéployés en interne au sein de la DG, complétés le cas échéant par toute dotation additionnelle qui pourrait être allouée à la DG gestionnaire dans le cadre de la procédure d’allocation annuelle et compte tenu des contraintes budgétaires existantes.</w:t>
      </w:r>
    </w:p>
    <w:p w14:paraId="1F30FF12" w14:textId="77777777" w:rsidR="004755EE" w:rsidRPr="00DD40DC" w:rsidRDefault="004755EE" w:rsidP="004755EE">
      <w:pPr>
        <w:rPr>
          <w:rFonts w:eastAsia="Calibri"/>
          <w:noProof/>
          <w:sz w:val="18"/>
          <w:lang w:eastAsia="en-GB"/>
        </w:rPr>
        <w:sectPr w:rsidR="004755EE" w:rsidRPr="00DD40DC" w:rsidSect="00995F67">
          <w:pgSz w:w="16840" w:h="11907" w:orient="landscape"/>
          <w:pgMar w:top="1418" w:right="1134" w:bottom="1418" w:left="1134" w:header="709" w:footer="709" w:gutter="0"/>
          <w:cols w:space="708"/>
          <w:docGrid w:linePitch="360"/>
        </w:sectPr>
      </w:pPr>
    </w:p>
    <w:p w14:paraId="15AFE623" w14:textId="77777777" w:rsidR="00DD40DC" w:rsidRDefault="006C0379" w:rsidP="006C0379">
      <w:pPr>
        <w:pStyle w:val="ManualHeading4"/>
        <w:rPr>
          <w:noProof/>
        </w:rPr>
      </w:pPr>
      <w:r w:rsidRPr="00136659">
        <w:rPr>
          <w:noProof/>
        </w:rPr>
        <w:t>3</w:t>
      </w:r>
      <w:r w:rsidRPr="00DD40DC">
        <w:rPr>
          <w:noProof/>
        </w:rPr>
        <w:t>.</w:t>
      </w:r>
      <w:r w:rsidRPr="00136659">
        <w:rPr>
          <w:noProof/>
        </w:rPr>
        <w:t>2</w:t>
      </w:r>
      <w:r w:rsidRPr="00DD40DC">
        <w:rPr>
          <w:noProof/>
        </w:rPr>
        <w:t>.</w:t>
      </w:r>
      <w:r w:rsidRPr="00136659">
        <w:rPr>
          <w:noProof/>
        </w:rPr>
        <w:t>3</w:t>
      </w:r>
      <w:r w:rsidRPr="00DD40DC">
        <w:rPr>
          <w:noProof/>
        </w:rPr>
        <w:t>.</w:t>
      </w:r>
      <w:r w:rsidRPr="00136659">
        <w:rPr>
          <w:noProof/>
        </w:rPr>
        <w:t>4</w:t>
      </w:r>
      <w:r w:rsidRPr="00DD40DC">
        <w:rPr>
          <w:noProof/>
        </w:rPr>
        <w:t>.</w:t>
      </w:r>
      <w:r w:rsidRPr="00DD40DC">
        <w:rPr>
          <w:noProof/>
        </w:rPr>
        <w:tab/>
        <w:t>Besoins estimés en ressources humaines</w:t>
      </w:r>
    </w:p>
    <w:p w14:paraId="17D37076" w14:textId="77777777" w:rsidR="00DD40DC" w:rsidRDefault="004755EE" w:rsidP="007757BC">
      <w:pPr>
        <w:pStyle w:val="Bullet1"/>
        <w:rPr>
          <w:noProof/>
        </w:rPr>
      </w:pPr>
      <w:r w:rsidRPr="00DD40DC">
        <w:rPr>
          <w:rFonts w:ascii="Wingdings" w:hAnsi="Wingdings"/>
          <w:noProof/>
        </w:rPr>
        <w:t></w:t>
      </w:r>
      <w:r w:rsidRPr="00DD40DC">
        <w:rPr>
          <w:noProof/>
        </w:rPr>
        <w:tab/>
        <w:t>La proposition/l’initiative n’engendre pas l’utilisation de ressources humaines.</w:t>
      </w:r>
    </w:p>
    <w:p w14:paraId="5F936E98" w14:textId="181C7C26" w:rsidR="004755EE" w:rsidRPr="00DD40DC" w:rsidRDefault="004755EE" w:rsidP="007757BC">
      <w:pPr>
        <w:pStyle w:val="Bullet1"/>
        <w:rPr>
          <w:noProof/>
        </w:rPr>
      </w:pPr>
      <w:r w:rsidRPr="00DD40DC">
        <w:rPr>
          <w:rFonts w:ascii="Wingdings" w:hAnsi="Wingdings"/>
          <w:noProof/>
        </w:rPr>
        <w:t></w:t>
      </w:r>
      <w:r w:rsidRPr="00DD40DC">
        <w:rPr>
          <w:noProof/>
        </w:rPr>
        <w:tab/>
        <w:t>La proposition/l’initiative engendre l’utilisation de ressources humaines, comme expliqué ci-après:</w:t>
      </w:r>
    </w:p>
    <w:p w14:paraId="3606A84B" w14:textId="77777777" w:rsidR="004755EE" w:rsidRPr="00DD40DC" w:rsidRDefault="004755EE" w:rsidP="004755EE">
      <w:pPr>
        <w:spacing w:after="60"/>
        <w:jc w:val="right"/>
        <w:rPr>
          <w:rFonts w:eastAsia="Calibri"/>
          <w:i/>
          <w:noProof/>
          <w:sz w:val="20"/>
        </w:rPr>
      </w:pPr>
      <w:r w:rsidRPr="00DD40DC">
        <w:rPr>
          <w:i/>
          <w:noProof/>
          <w:sz w:val="20"/>
        </w:rPr>
        <w:t>Estimation à exprimer en équivalents temps plein</w:t>
      </w:r>
    </w:p>
    <w:tbl>
      <w:tblPr>
        <w:tblW w:w="84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15"/>
        <w:gridCol w:w="2376"/>
        <w:gridCol w:w="2378"/>
        <w:gridCol w:w="731"/>
        <w:gridCol w:w="731"/>
        <w:gridCol w:w="731"/>
        <w:gridCol w:w="731"/>
        <w:gridCol w:w="804"/>
      </w:tblGrid>
      <w:tr w:rsidR="004755EE" w:rsidRPr="00DD40DC" w14:paraId="2FAD8EF4" w14:textId="77777777" w:rsidTr="00E863E4">
        <w:trPr>
          <w:gridBefore w:val="1"/>
          <w:wBefore w:w="15" w:type="dxa"/>
          <w:trHeight w:val="289"/>
          <w:jc w:val="center"/>
        </w:trPr>
        <w:tc>
          <w:tcPr>
            <w:tcW w:w="4754" w:type="dxa"/>
            <w:gridSpan w:val="2"/>
            <w:shd w:val="clear" w:color="auto" w:fill="auto"/>
          </w:tcPr>
          <w:p w14:paraId="38730E60" w14:textId="77777777" w:rsidR="004755EE" w:rsidRPr="00DD40DC" w:rsidRDefault="004755EE" w:rsidP="00E863E4">
            <w:pPr>
              <w:spacing w:before="40" w:after="40"/>
              <w:rPr>
                <w:rFonts w:eastAsia="Calibri"/>
                <w:i/>
                <w:noProof/>
                <w:sz w:val="16"/>
                <w:szCs w:val="16"/>
                <w:lang w:eastAsia="en-GB"/>
              </w:rPr>
            </w:pPr>
          </w:p>
        </w:tc>
        <w:tc>
          <w:tcPr>
            <w:tcW w:w="731" w:type="dxa"/>
            <w:shd w:val="clear" w:color="auto" w:fill="auto"/>
            <w:vAlign w:val="center"/>
          </w:tcPr>
          <w:p w14:paraId="30FB5D81" w14:textId="77777777" w:rsidR="004755EE" w:rsidRPr="00DD40DC" w:rsidRDefault="004755EE" w:rsidP="00E863E4">
            <w:pPr>
              <w:spacing w:before="20" w:after="20"/>
              <w:jc w:val="center"/>
              <w:rPr>
                <w:rFonts w:eastAsia="Calibri"/>
                <w:noProof/>
                <w:sz w:val="16"/>
                <w:szCs w:val="16"/>
              </w:rPr>
            </w:pPr>
            <w:r w:rsidRPr="00DD40DC">
              <w:rPr>
                <w:noProof/>
              </w:rPr>
              <w:t>Année</w:t>
            </w:r>
            <w:r w:rsidRPr="00DD40DC">
              <w:rPr>
                <w:noProof/>
                <w:sz w:val="22"/>
              </w:rPr>
              <w:br/>
            </w:r>
            <w:r w:rsidRPr="00136659">
              <w:rPr>
                <w:b/>
                <w:noProof/>
                <w:sz w:val="16"/>
              </w:rPr>
              <w:t>2023</w:t>
            </w:r>
          </w:p>
        </w:tc>
        <w:tc>
          <w:tcPr>
            <w:tcW w:w="731" w:type="dxa"/>
            <w:shd w:val="clear" w:color="auto" w:fill="auto"/>
            <w:vAlign w:val="center"/>
          </w:tcPr>
          <w:p w14:paraId="363EF588" w14:textId="77777777" w:rsidR="004755EE" w:rsidRPr="00DD40DC" w:rsidRDefault="004755EE" w:rsidP="00E863E4">
            <w:pPr>
              <w:spacing w:before="20" w:after="20"/>
              <w:jc w:val="center"/>
              <w:rPr>
                <w:rFonts w:eastAsia="Calibri"/>
                <w:noProof/>
                <w:sz w:val="16"/>
                <w:szCs w:val="16"/>
              </w:rPr>
            </w:pPr>
            <w:r w:rsidRPr="00DD40DC">
              <w:rPr>
                <w:noProof/>
              </w:rPr>
              <w:t>Année</w:t>
            </w:r>
            <w:r w:rsidRPr="00DD40DC">
              <w:rPr>
                <w:noProof/>
                <w:sz w:val="22"/>
              </w:rPr>
              <w:br/>
            </w:r>
            <w:r w:rsidRPr="00136659">
              <w:rPr>
                <w:b/>
                <w:noProof/>
                <w:sz w:val="16"/>
              </w:rPr>
              <w:t>2024</w:t>
            </w:r>
          </w:p>
        </w:tc>
        <w:tc>
          <w:tcPr>
            <w:tcW w:w="731" w:type="dxa"/>
            <w:shd w:val="clear" w:color="auto" w:fill="auto"/>
            <w:vAlign w:val="center"/>
          </w:tcPr>
          <w:p w14:paraId="285E29D1" w14:textId="77777777" w:rsidR="004755EE" w:rsidRPr="00DD40DC" w:rsidRDefault="004755EE" w:rsidP="00E863E4">
            <w:pPr>
              <w:spacing w:before="20" w:after="20"/>
              <w:jc w:val="center"/>
              <w:rPr>
                <w:rFonts w:eastAsia="Calibri"/>
                <w:noProof/>
                <w:sz w:val="16"/>
                <w:szCs w:val="16"/>
              </w:rPr>
            </w:pPr>
            <w:r w:rsidRPr="00DD40DC">
              <w:rPr>
                <w:noProof/>
                <w:sz w:val="16"/>
              </w:rPr>
              <w:t>Année </w:t>
            </w:r>
            <w:r w:rsidRPr="00136659">
              <w:rPr>
                <w:b/>
                <w:noProof/>
                <w:sz w:val="16"/>
              </w:rPr>
              <w:t>2025</w:t>
            </w:r>
          </w:p>
        </w:tc>
        <w:tc>
          <w:tcPr>
            <w:tcW w:w="731" w:type="dxa"/>
            <w:shd w:val="clear" w:color="auto" w:fill="auto"/>
            <w:vAlign w:val="center"/>
          </w:tcPr>
          <w:p w14:paraId="3F76EE60" w14:textId="77777777" w:rsidR="004755EE" w:rsidRPr="00DD40DC" w:rsidRDefault="004755EE" w:rsidP="00E863E4">
            <w:pPr>
              <w:spacing w:before="20" w:after="20"/>
              <w:jc w:val="center"/>
              <w:rPr>
                <w:rFonts w:eastAsia="Calibri"/>
                <w:noProof/>
                <w:sz w:val="16"/>
                <w:szCs w:val="16"/>
              </w:rPr>
            </w:pPr>
            <w:r w:rsidRPr="00DD40DC">
              <w:rPr>
                <w:noProof/>
                <w:sz w:val="16"/>
              </w:rPr>
              <w:t xml:space="preserve">Année </w:t>
            </w:r>
            <w:r w:rsidRPr="00136659">
              <w:rPr>
                <w:b/>
                <w:noProof/>
                <w:sz w:val="16"/>
              </w:rPr>
              <w:t>2026</w:t>
            </w:r>
          </w:p>
        </w:tc>
        <w:tc>
          <w:tcPr>
            <w:tcW w:w="804" w:type="dxa"/>
            <w:shd w:val="clear" w:color="auto" w:fill="auto"/>
            <w:vAlign w:val="center"/>
          </w:tcPr>
          <w:p w14:paraId="50A39C3C" w14:textId="77777777" w:rsidR="004755EE" w:rsidRPr="00DD40DC" w:rsidRDefault="004755EE" w:rsidP="00E863E4">
            <w:pPr>
              <w:jc w:val="center"/>
              <w:rPr>
                <w:rFonts w:eastAsia="Calibri"/>
                <w:b/>
                <w:noProof/>
                <w:sz w:val="16"/>
                <w:szCs w:val="16"/>
              </w:rPr>
            </w:pPr>
            <w:r w:rsidRPr="00DD40DC">
              <w:rPr>
                <w:noProof/>
                <w:sz w:val="16"/>
              </w:rPr>
              <w:t xml:space="preserve">Année </w:t>
            </w:r>
            <w:r w:rsidRPr="00DD40DC">
              <w:rPr>
                <w:b/>
                <w:noProof/>
                <w:sz w:val="16"/>
              </w:rPr>
              <w:br/>
            </w:r>
            <w:r w:rsidRPr="00136659">
              <w:rPr>
                <w:b/>
                <w:noProof/>
                <w:sz w:val="16"/>
              </w:rPr>
              <w:t>2027</w:t>
            </w:r>
          </w:p>
        </w:tc>
      </w:tr>
      <w:tr w:rsidR="004755EE" w:rsidRPr="00DD40DC" w14:paraId="5065B458" w14:textId="77777777" w:rsidTr="00E863E4">
        <w:trPr>
          <w:gridBefore w:val="1"/>
          <w:wBefore w:w="15" w:type="dxa"/>
          <w:trHeight w:val="289"/>
          <w:jc w:val="center"/>
        </w:trPr>
        <w:tc>
          <w:tcPr>
            <w:tcW w:w="8482" w:type="dxa"/>
            <w:gridSpan w:val="7"/>
            <w:shd w:val="clear" w:color="auto" w:fill="auto"/>
          </w:tcPr>
          <w:p w14:paraId="3051E25C" w14:textId="77777777" w:rsidR="004755EE" w:rsidRPr="00DD40DC" w:rsidRDefault="004755EE" w:rsidP="00E863E4">
            <w:pPr>
              <w:jc w:val="left"/>
              <w:rPr>
                <w:rFonts w:eastAsia="Calibri"/>
                <w:noProof/>
                <w:sz w:val="16"/>
                <w:szCs w:val="16"/>
              </w:rPr>
            </w:pPr>
            <w:r w:rsidRPr="00DD40DC">
              <w:rPr>
                <w:rFonts w:ascii="Wingdings" w:hAnsi="Wingdings"/>
                <w:b/>
                <w:noProof/>
                <w:sz w:val="16"/>
              </w:rPr>
              <w:t>□</w:t>
            </w:r>
            <w:r w:rsidRPr="00DD40DC">
              <w:rPr>
                <w:noProof/>
              </w:rPr>
              <w:t xml:space="preserve"> </w:t>
            </w:r>
            <w:r w:rsidRPr="00DD40DC">
              <w:rPr>
                <w:b/>
                <w:noProof/>
                <w:sz w:val="16"/>
              </w:rPr>
              <w:t>Emplois du tableau des effectifs (fonctionnaires et agents temporaires)</w:t>
            </w:r>
          </w:p>
        </w:tc>
      </w:tr>
      <w:tr w:rsidR="004755EE" w:rsidRPr="00DD40DC" w14:paraId="4FE6FF0E" w14:textId="77777777" w:rsidTr="00E863E4">
        <w:trPr>
          <w:gridBefore w:val="1"/>
          <w:wBefore w:w="15" w:type="dxa"/>
          <w:trHeight w:val="289"/>
          <w:jc w:val="center"/>
        </w:trPr>
        <w:tc>
          <w:tcPr>
            <w:tcW w:w="4754" w:type="dxa"/>
            <w:gridSpan w:val="2"/>
            <w:shd w:val="clear" w:color="auto" w:fill="auto"/>
            <w:vAlign w:val="center"/>
          </w:tcPr>
          <w:p w14:paraId="68C47466" w14:textId="77777777" w:rsidR="004755EE" w:rsidRPr="00DD40DC" w:rsidRDefault="004755EE" w:rsidP="00E863E4">
            <w:pPr>
              <w:spacing w:beforeLines="20" w:before="48" w:afterLines="20" w:after="48"/>
              <w:ind w:left="134"/>
              <w:jc w:val="left"/>
              <w:rPr>
                <w:rFonts w:eastAsia="Calibri"/>
                <w:b/>
                <w:noProof/>
                <w:sz w:val="16"/>
                <w:szCs w:val="16"/>
              </w:rPr>
            </w:pPr>
            <w:r w:rsidRPr="00136659">
              <w:rPr>
                <w:noProof/>
              </w:rPr>
              <w:t>20</w:t>
            </w:r>
            <w:r w:rsidRPr="00DD40DC">
              <w:rPr>
                <w:noProof/>
              </w:rPr>
              <w:t xml:space="preserve"> </w:t>
            </w:r>
            <w:r w:rsidRPr="00136659">
              <w:rPr>
                <w:noProof/>
              </w:rPr>
              <w:t>01</w:t>
            </w:r>
            <w:r w:rsidRPr="00DD40DC">
              <w:rPr>
                <w:noProof/>
              </w:rPr>
              <w:t xml:space="preserve"> </w:t>
            </w:r>
            <w:r w:rsidRPr="00136659">
              <w:rPr>
                <w:noProof/>
              </w:rPr>
              <w:t>02</w:t>
            </w:r>
            <w:r w:rsidRPr="00DD40DC">
              <w:rPr>
                <w:noProof/>
              </w:rPr>
              <w:t xml:space="preserve"> </w:t>
            </w:r>
            <w:r w:rsidRPr="00136659">
              <w:rPr>
                <w:noProof/>
              </w:rPr>
              <w:t>01</w:t>
            </w:r>
            <w:r w:rsidRPr="00DD40DC">
              <w:rPr>
                <w:noProof/>
              </w:rPr>
              <w:t xml:space="preserve"> (au siège et dans les bureaux de représentation de la Commission)</w:t>
            </w:r>
          </w:p>
        </w:tc>
        <w:tc>
          <w:tcPr>
            <w:tcW w:w="731" w:type="dxa"/>
            <w:shd w:val="clear" w:color="auto" w:fill="auto"/>
            <w:vAlign w:val="center"/>
          </w:tcPr>
          <w:p w14:paraId="53B2647D" w14:textId="77777777" w:rsidR="004755EE" w:rsidRPr="00DD40DC" w:rsidRDefault="004755EE" w:rsidP="00E863E4">
            <w:pPr>
              <w:spacing w:beforeLines="20" w:before="48" w:afterLines="20" w:after="48"/>
              <w:jc w:val="center"/>
              <w:rPr>
                <w:rFonts w:eastAsia="Calibri"/>
                <w:noProof/>
                <w:sz w:val="16"/>
                <w:szCs w:val="16"/>
                <w:highlight w:val="yellow"/>
                <w:lang w:eastAsia="en-GB"/>
              </w:rPr>
            </w:pPr>
          </w:p>
        </w:tc>
        <w:tc>
          <w:tcPr>
            <w:tcW w:w="731" w:type="dxa"/>
            <w:shd w:val="clear" w:color="auto" w:fill="auto"/>
            <w:vAlign w:val="center"/>
          </w:tcPr>
          <w:p w14:paraId="7DC5FDC7" w14:textId="77777777" w:rsidR="004755EE" w:rsidRPr="00DD40DC" w:rsidRDefault="004755EE" w:rsidP="00E863E4">
            <w:pPr>
              <w:spacing w:beforeLines="20" w:before="48" w:afterLines="20" w:after="48"/>
              <w:jc w:val="center"/>
              <w:rPr>
                <w:rFonts w:eastAsia="Calibri"/>
                <w:noProof/>
                <w:sz w:val="16"/>
                <w:szCs w:val="16"/>
                <w:highlight w:val="yellow"/>
                <w:lang w:eastAsia="en-GB"/>
              </w:rPr>
            </w:pPr>
          </w:p>
        </w:tc>
        <w:tc>
          <w:tcPr>
            <w:tcW w:w="731" w:type="dxa"/>
            <w:shd w:val="clear" w:color="auto" w:fill="auto"/>
            <w:vAlign w:val="center"/>
          </w:tcPr>
          <w:p w14:paraId="2FA5AA7D" w14:textId="77777777" w:rsidR="004755EE" w:rsidRPr="00DD40DC" w:rsidRDefault="004755EE" w:rsidP="00E863E4">
            <w:pPr>
              <w:spacing w:beforeLines="20" w:before="48" w:afterLines="20" w:after="48"/>
              <w:jc w:val="center"/>
              <w:rPr>
                <w:rFonts w:eastAsia="Calibri"/>
                <w:noProof/>
                <w:sz w:val="16"/>
                <w:szCs w:val="16"/>
                <w:lang w:eastAsia="en-GB"/>
              </w:rPr>
            </w:pPr>
          </w:p>
        </w:tc>
        <w:tc>
          <w:tcPr>
            <w:tcW w:w="731" w:type="dxa"/>
            <w:shd w:val="clear" w:color="auto" w:fill="auto"/>
            <w:vAlign w:val="center"/>
          </w:tcPr>
          <w:p w14:paraId="018A462B" w14:textId="77777777" w:rsidR="004755EE" w:rsidRPr="00DD40DC" w:rsidRDefault="004755EE" w:rsidP="00E863E4">
            <w:pPr>
              <w:spacing w:beforeLines="20" w:before="48" w:afterLines="20" w:after="48"/>
              <w:jc w:val="center"/>
              <w:rPr>
                <w:rFonts w:eastAsia="Calibri"/>
                <w:noProof/>
                <w:sz w:val="16"/>
                <w:szCs w:val="16"/>
                <w:lang w:eastAsia="en-GB"/>
              </w:rPr>
            </w:pPr>
          </w:p>
        </w:tc>
        <w:tc>
          <w:tcPr>
            <w:tcW w:w="804" w:type="dxa"/>
            <w:shd w:val="clear" w:color="auto" w:fill="auto"/>
            <w:vAlign w:val="center"/>
          </w:tcPr>
          <w:p w14:paraId="30B2A169" w14:textId="77777777" w:rsidR="004755EE" w:rsidRPr="00DD40DC" w:rsidRDefault="004755EE" w:rsidP="00E863E4">
            <w:pPr>
              <w:spacing w:beforeLines="20" w:before="48" w:afterLines="20" w:after="48"/>
              <w:jc w:val="center"/>
              <w:rPr>
                <w:rFonts w:eastAsia="Calibri"/>
                <w:noProof/>
                <w:sz w:val="16"/>
                <w:szCs w:val="16"/>
                <w:lang w:eastAsia="en-GB"/>
              </w:rPr>
            </w:pPr>
          </w:p>
        </w:tc>
      </w:tr>
      <w:tr w:rsidR="004755EE" w:rsidRPr="00DD40DC" w14:paraId="48797766" w14:textId="77777777" w:rsidTr="00E863E4">
        <w:trPr>
          <w:gridBefore w:val="1"/>
          <w:wBefore w:w="15" w:type="dxa"/>
          <w:trHeight w:val="289"/>
          <w:jc w:val="center"/>
        </w:trPr>
        <w:tc>
          <w:tcPr>
            <w:tcW w:w="4754" w:type="dxa"/>
            <w:gridSpan w:val="2"/>
            <w:shd w:val="clear" w:color="auto" w:fill="auto"/>
            <w:vAlign w:val="center"/>
          </w:tcPr>
          <w:p w14:paraId="6BD38D1E" w14:textId="77777777" w:rsidR="004755EE" w:rsidRPr="00DD40DC" w:rsidRDefault="004755EE" w:rsidP="00E863E4">
            <w:pPr>
              <w:spacing w:beforeLines="20" w:before="48" w:afterLines="20" w:after="48"/>
              <w:ind w:left="134"/>
              <w:jc w:val="left"/>
              <w:rPr>
                <w:rFonts w:eastAsia="Calibri"/>
                <w:noProof/>
                <w:sz w:val="16"/>
              </w:rPr>
            </w:pPr>
            <w:r w:rsidRPr="00136659">
              <w:rPr>
                <w:noProof/>
                <w:sz w:val="16"/>
              </w:rPr>
              <w:t>20</w:t>
            </w:r>
            <w:r w:rsidRPr="00DD40DC">
              <w:rPr>
                <w:noProof/>
                <w:sz w:val="16"/>
              </w:rPr>
              <w:t xml:space="preserve"> </w:t>
            </w:r>
            <w:r w:rsidRPr="00136659">
              <w:rPr>
                <w:noProof/>
                <w:sz w:val="16"/>
              </w:rPr>
              <w:t>01</w:t>
            </w:r>
            <w:r w:rsidRPr="00DD40DC">
              <w:rPr>
                <w:noProof/>
                <w:sz w:val="16"/>
              </w:rPr>
              <w:t xml:space="preserve"> </w:t>
            </w:r>
            <w:r w:rsidRPr="00136659">
              <w:rPr>
                <w:noProof/>
                <w:sz w:val="16"/>
              </w:rPr>
              <w:t>02</w:t>
            </w:r>
            <w:r w:rsidRPr="00DD40DC">
              <w:rPr>
                <w:noProof/>
                <w:sz w:val="16"/>
              </w:rPr>
              <w:t xml:space="preserve"> </w:t>
            </w:r>
            <w:r w:rsidRPr="00136659">
              <w:rPr>
                <w:noProof/>
                <w:sz w:val="16"/>
              </w:rPr>
              <w:t>03</w:t>
            </w:r>
            <w:r w:rsidRPr="00DD40DC">
              <w:rPr>
                <w:noProof/>
                <w:sz w:val="16"/>
              </w:rPr>
              <w:t xml:space="preserve"> (délégations)</w:t>
            </w:r>
          </w:p>
        </w:tc>
        <w:tc>
          <w:tcPr>
            <w:tcW w:w="731" w:type="dxa"/>
            <w:shd w:val="clear" w:color="auto" w:fill="auto"/>
            <w:vAlign w:val="center"/>
          </w:tcPr>
          <w:p w14:paraId="2DD9B5EE" w14:textId="77777777" w:rsidR="004755EE" w:rsidRPr="00DD40DC" w:rsidRDefault="004755EE" w:rsidP="00E863E4">
            <w:pPr>
              <w:spacing w:beforeLines="20" w:before="48" w:afterLines="20" w:after="48"/>
              <w:jc w:val="center"/>
              <w:rPr>
                <w:rFonts w:eastAsia="Calibri"/>
                <w:noProof/>
                <w:sz w:val="16"/>
                <w:szCs w:val="16"/>
                <w:lang w:eastAsia="en-GB"/>
              </w:rPr>
            </w:pPr>
          </w:p>
        </w:tc>
        <w:tc>
          <w:tcPr>
            <w:tcW w:w="731" w:type="dxa"/>
            <w:shd w:val="clear" w:color="auto" w:fill="auto"/>
            <w:vAlign w:val="center"/>
          </w:tcPr>
          <w:p w14:paraId="14253305" w14:textId="77777777" w:rsidR="004755EE" w:rsidRPr="00DD40DC" w:rsidRDefault="004755EE" w:rsidP="00E863E4">
            <w:pPr>
              <w:spacing w:beforeLines="20" w:before="48" w:afterLines="20" w:after="48"/>
              <w:jc w:val="center"/>
              <w:rPr>
                <w:rFonts w:eastAsia="Calibri"/>
                <w:noProof/>
                <w:sz w:val="16"/>
                <w:szCs w:val="16"/>
                <w:lang w:eastAsia="en-GB"/>
              </w:rPr>
            </w:pPr>
          </w:p>
        </w:tc>
        <w:tc>
          <w:tcPr>
            <w:tcW w:w="731" w:type="dxa"/>
            <w:shd w:val="clear" w:color="auto" w:fill="auto"/>
            <w:vAlign w:val="center"/>
          </w:tcPr>
          <w:p w14:paraId="72230C33" w14:textId="77777777" w:rsidR="004755EE" w:rsidRPr="00DD40DC" w:rsidRDefault="004755EE" w:rsidP="00E863E4">
            <w:pPr>
              <w:spacing w:beforeLines="20" w:before="48" w:afterLines="20" w:after="48"/>
              <w:jc w:val="center"/>
              <w:rPr>
                <w:rFonts w:eastAsia="Calibri"/>
                <w:noProof/>
                <w:sz w:val="16"/>
                <w:szCs w:val="16"/>
                <w:lang w:eastAsia="en-GB"/>
              </w:rPr>
            </w:pPr>
          </w:p>
        </w:tc>
        <w:tc>
          <w:tcPr>
            <w:tcW w:w="731" w:type="dxa"/>
            <w:shd w:val="clear" w:color="auto" w:fill="auto"/>
            <w:vAlign w:val="center"/>
          </w:tcPr>
          <w:p w14:paraId="4597E202" w14:textId="77777777" w:rsidR="004755EE" w:rsidRPr="00DD40DC" w:rsidRDefault="004755EE" w:rsidP="00E863E4">
            <w:pPr>
              <w:spacing w:beforeLines="20" w:before="48" w:afterLines="20" w:after="48"/>
              <w:jc w:val="center"/>
              <w:rPr>
                <w:rFonts w:eastAsia="Calibri"/>
                <w:noProof/>
                <w:sz w:val="16"/>
                <w:szCs w:val="16"/>
                <w:lang w:eastAsia="en-GB"/>
              </w:rPr>
            </w:pPr>
          </w:p>
        </w:tc>
        <w:tc>
          <w:tcPr>
            <w:tcW w:w="804" w:type="dxa"/>
            <w:shd w:val="clear" w:color="auto" w:fill="auto"/>
            <w:vAlign w:val="center"/>
          </w:tcPr>
          <w:p w14:paraId="6EC64CB4" w14:textId="77777777" w:rsidR="004755EE" w:rsidRPr="00DD40DC" w:rsidRDefault="004755EE" w:rsidP="00E863E4">
            <w:pPr>
              <w:spacing w:beforeLines="20" w:before="48" w:afterLines="20" w:after="48"/>
              <w:jc w:val="center"/>
              <w:rPr>
                <w:rFonts w:eastAsia="Calibri"/>
                <w:noProof/>
                <w:sz w:val="16"/>
                <w:szCs w:val="16"/>
                <w:lang w:eastAsia="en-GB"/>
              </w:rPr>
            </w:pPr>
          </w:p>
        </w:tc>
      </w:tr>
      <w:tr w:rsidR="004755EE" w:rsidRPr="00DD40DC" w14:paraId="4A3A8BB2" w14:textId="77777777" w:rsidTr="00E863E4">
        <w:trPr>
          <w:gridBefore w:val="1"/>
          <w:wBefore w:w="15" w:type="dxa"/>
          <w:trHeight w:val="289"/>
          <w:jc w:val="center"/>
        </w:trPr>
        <w:tc>
          <w:tcPr>
            <w:tcW w:w="4754" w:type="dxa"/>
            <w:gridSpan w:val="2"/>
            <w:shd w:val="clear" w:color="auto" w:fill="auto"/>
            <w:vAlign w:val="center"/>
          </w:tcPr>
          <w:p w14:paraId="76E64E02" w14:textId="77777777" w:rsidR="004755EE" w:rsidRPr="00DD40DC" w:rsidRDefault="004755EE" w:rsidP="00E863E4">
            <w:pPr>
              <w:spacing w:beforeLines="20" w:before="48" w:afterLines="20" w:after="48"/>
              <w:ind w:left="134"/>
              <w:jc w:val="left"/>
              <w:rPr>
                <w:rFonts w:eastAsia="Calibri"/>
                <w:noProof/>
                <w:sz w:val="16"/>
                <w:szCs w:val="16"/>
              </w:rPr>
            </w:pPr>
            <w:r w:rsidRPr="00136659">
              <w:rPr>
                <w:noProof/>
                <w:sz w:val="16"/>
              </w:rPr>
              <w:t>01</w:t>
            </w:r>
            <w:r w:rsidRPr="00DD40DC">
              <w:rPr>
                <w:noProof/>
                <w:sz w:val="16"/>
              </w:rPr>
              <w:t xml:space="preserve"> </w:t>
            </w:r>
            <w:r w:rsidRPr="00136659">
              <w:rPr>
                <w:noProof/>
                <w:sz w:val="16"/>
              </w:rPr>
              <w:t>01</w:t>
            </w:r>
            <w:r w:rsidRPr="00DD40DC">
              <w:rPr>
                <w:noProof/>
                <w:sz w:val="16"/>
              </w:rPr>
              <w:t xml:space="preserve"> </w:t>
            </w:r>
            <w:r w:rsidRPr="00136659">
              <w:rPr>
                <w:noProof/>
                <w:sz w:val="16"/>
              </w:rPr>
              <w:t>01</w:t>
            </w:r>
            <w:r w:rsidRPr="00DD40DC">
              <w:rPr>
                <w:noProof/>
                <w:sz w:val="16"/>
              </w:rPr>
              <w:t xml:space="preserve"> </w:t>
            </w:r>
            <w:r w:rsidRPr="00136659">
              <w:rPr>
                <w:noProof/>
                <w:sz w:val="16"/>
              </w:rPr>
              <w:t>01</w:t>
            </w:r>
            <w:r w:rsidRPr="00DD40DC">
              <w:rPr>
                <w:noProof/>
                <w:sz w:val="16"/>
              </w:rPr>
              <w:t xml:space="preserve"> (recherche indirecte)</w:t>
            </w:r>
          </w:p>
        </w:tc>
        <w:tc>
          <w:tcPr>
            <w:tcW w:w="731" w:type="dxa"/>
            <w:shd w:val="clear" w:color="auto" w:fill="auto"/>
            <w:vAlign w:val="center"/>
          </w:tcPr>
          <w:p w14:paraId="7C4B8747" w14:textId="77777777" w:rsidR="004755EE" w:rsidRPr="00DD40DC" w:rsidRDefault="004755EE" w:rsidP="00E863E4">
            <w:pPr>
              <w:spacing w:beforeLines="20" w:before="48" w:afterLines="20" w:after="48"/>
              <w:jc w:val="center"/>
              <w:rPr>
                <w:rFonts w:eastAsia="Calibri"/>
                <w:noProof/>
                <w:sz w:val="16"/>
                <w:szCs w:val="16"/>
                <w:lang w:eastAsia="en-GB"/>
              </w:rPr>
            </w:pPr>
          </w:p>
        </w:tc>
        <w:tc>
          <w:tcPr>
            <w:tcW w:w="731" w:type="dxa"/>
            <w:shd w:val="clear" w:color="auto" w:fill="auto"/>
            <w:vAlign w:val="center"/>
          </w:tcPr>
          <w:p w14:paraId="7891A600" w14:textId="77777777" w:rsidR="004755EE" w:rsidRPr="00DD40DC" w:rsidRDefault="004755EE" w:rsidP="00E863E4">
            <w:pPr>
              <w:spacing w:beforeLines="20" w:before="48" w:afterLines="20" w:after="48"/>
              <w:jc w:val="center"/>
              <w:rPr>
                <w:rFonts w:eastAsia="Calibri"/>
                <w:noProof/>
                <w:sz w:val="16"/>
                <w:szCs w:val="16"/>
                <w:lang w:eastAsia="en-GB"/>
              </w:rPr>
            </w:pPr>
          </w:p>
        </w:tc>
        <w:tc>
          <w:tcPr>
            <w:tcW w:w="731" w:type="dxa"/>
            <w:shd w:val="clear" w:color="auto" w:fill="auto"/>
            <w:vAlign w:val="center"/>
          </w:tcPr>
          <w:p w14:paraId="069A4DE8" w14:textId="77777777" w:rsidR="004755EE" w:rsidRPr="00DD40DC" w:rsidRDefault="004755EE" w:rsidP="00E863E4">
            <w:pPr>
              <w:spacing w:beforeLines="20" w:before="48" w:afterLines="20" w:after="48"/>
              <w:jc w:val="center"/>
              <w:rPr>
                <w:rFonts w:eastAsia="Calibri"/>
                <w:noProof/>
                <w:sz w:val="16"/>
                <w:szCs w:val="16"/>
                <w:lang w:eastAsia="en-GB"/>
              </w:rPr>
            </w:pPr>
          </w:p>
        </w:tc>
        <w:tc>
          <w:tcPr>
            <w:tcW w:w="731" w:type="dxa"/>
            <w:shd w:val="clear" w:color="auto" w:fill="auto"/>
            <w:vAlign w:val="center"/>
          </w:tcPr>
          <w:p w14:paraId="68AB7327" w14:textId="77777777" w:rsidR="004755EE" w:rsidRPr="00DD40DC" w:rsidRDefault="004755EE" w:rsidP="00E863E4">
            <w:pPr>
              <w:spacing w:beforeLines="20" w:before="48" w:afterLines="20" w:after="48"/>
              <w:jc w:val="center"/>
              <w:rPr>
                <w:rFonts w:eastAsia="Calibri"/>
                <w:noProof/>
                <w:sz w:val="16"/>
                <w:szCs w:val="16"/>
                <w:lang w:eastAsia="en-GB"/>
              </w:rPr>
            </w:pPr>
          </w:p>
        </w:tc>
        <w:tc>
          <w:tcPr>
            <w:tcW w:w="804" w:type="dxa"/>
            <w:shd w:val="clear" w:color="auto" w:fill="auto"/>
            <w:vAlign w:val="center"/>
          </w:tcPr>
          <w:p w14:paraId="146D9003" w14:textId="77777777" w:rsidR="004755EE" w:rsidRPr="00DD40DC" w:rsidRDefault="004755EE" w:rsidP="00E863E4">
            <w:pPr>
              <w:spacing w:beforeLines="20" w:before="48" w:afterLines="20" w:after="48"/>
              <w:jc w:val="center"/>
              <w:rPr>
                <w:rFonts w:eastAsia="Calibri"/>
                <w:noProof/>
                <w:sz w:val="16"/>
                <w:szCs w:val="16"/>
                <w:lang w:eastAsia="en-GB"/>
              </w:rPr>
            </w:pPr>
          </w:p>
        </w:tc>
      </w:tr>
      <w:tr w:rsidR="004755EE" w:rsidRPr="00DD40DC" w14:paraId="2C17229E" w14:textId="77777777" w:rsidTr="00E863E4">
        <w:trPr>
          <w:gridBefore w:val="1"/>
          <w:wBefore w:w="15" w:type="dxa"/>
          <w:trHeight w:val="289"/>
          <w:jc w:val="center"/>
        </w:trPr>
        <w:tc>
          <w:tcPr>
            <w:tcW w:w="4754" w:type="dxa"/>
            <w:gridSpan w:val="2"/>
            <w:shd w:val="clear" w:color="auto" w:fill="auto"/>
            <w:vAlign w:val="center"/>
          </w:tcPr>
          <w:p w14:paraId="430E05E1" w14:textId="77777777" w:rsidR="004755EE" w:rsidRPr="00DD40DC" w:rsidRDefault="004755EE" w:rsidP="00E863E4">
            <w:pPr>
              <w:spacing w:beforeLines="20" w:before="48" w:afterLines="20" w:after="48"/>
              <w:ind w:left="134"/>
              <w:jc w:val="left"/>
              <w:rPr>
                <w:rFonts w:eastAsia="Calibri"/>
                <w:noProof/>
                <w:sz w:val="16"/>
                <w:szCs w:val="16"/>
              </w:rPr>
            </w:pPr>
            <w:r w:rsidRPr="00DD40DC">
              <w:rPr>
                <w:noProof/>
                <w:sz w:val="16"/>
              </w:rPr>
              <w:t xml:space="preserve"> </w:t>
            </w:r>
            <w:r w:rsidRPr="00136659">
              <w:rPr>
                <w:noProof/>
                <w:sz w:val="16"/>
              </w:rPr>
              <w:t>01</w:t>
            </w:r>
            <w:r w:rsidRPr="00DD40DC">
              <w:rPr>
                <w:noProof/>
                <w:sz w:val="16"/>
              </w:rPr>
              <w:t xml:space="preserve"> </w:t>
            </w:r>
            <w:r w:rsidRPr="00136659">
              <w:rPr>
                <w:noProof/>
                <w:sz w:val="16"/>
              </w:rPr>
              <w:t>01</w:t>
            </w:r>
            <w:r w:rsidRPr="00DD40DC">
              <w:rPr>
                <w:noProof/>
                <w:sz w:val="16"/>
              </w:rPr>
              <w:t xml:space="preserve"> </w:t>
            </w:r>
            <w:r w:rsidRPr="00136659">
              <w:rPr>
                <w:noProof/>
                <w:sz w:val="16"/>
              </w:rPr>
              <w:t>01</w:t>
            </w:r>
            <w:r w:rsidRPr="00DD40DC">
              <w:rPr>
                <w:noProof/>
                <w:sz w:val="16"/>
              </w:rPr>
              <w:t xml:space="preserve"> </w:t>
            </w:r>
            <w:r w:rsidRPr="00136659">
              <w:rPr>
                <w:noProof/>
                <w:sz w:val="16"/>
              </w:rPr>
              <w:t>11</w:t>
            </w:r>
            <w:r w:rsidRPr="00DD40DC">
              <w:rPr>
                <w:noProof/>
                <w:sz w:val="16"/>
              </w:rPr>
              <w:t xml:space="preserve"> (recherche directe)</w:t>
            </w:r>
          </w:p>
        </w:tc>
        <w:tc>
          <w:tcPr>
            <w:tcW w:w="731" w:type="dxa"/>
            <w:shd w:val="clear" w:color="auto" w:fill="auto"/>
            <w:vAlign w:val="center"/>
          </w:tcPr>
          <w:p w14:paraId="0C0456E4" w14:textId="77777777" w:rsidR="004755EE" w:rsidRPr="00DD40DC" w:rsidRDefault="004755EE" w:rsidP="00E863E4">
            <w:pPr>
              <w:spacing w:beforeLines="20" w:before="48" w:afterLines="20" w:after="48"/>
              <w:jc w:val="center"/>
              <w:rPr>
                <w:rFonts w:eastAsia="Calibri"/>
                <w:noProof/>
                <w:sz w:val="16"/>
                <w:szCs w:val="16"/>
                <w:lang w:eastAsia="en-GB"/>
              </w:rPr>
            </w:pPr>
          </w:p>
        </w:tc>
        <w:tc>
          <w:tcPr>
            <w:tcW w:w="731" w:type="dxa"/>
            <w:shd w:val="clear" w:color="auto" w:fill="auto"/>
            <w:vAlign w:val="center"/>
          </w:tcPr>
          <w:p w14:paraId="1D862D9D" w14:textId="77777777" w:rsidR="004755EE" w:rsidRPr="00DD40DC" w:rsidRDefault="004755EE" w:rsidP="00E863E4">
            <w:pPr>
              <w:spacing w:beforeLines="20" w:before="48" w:afterLines="20" w:after="48"/>
              <w:jc w:val="center"/>
              <w:rPr>
                <w:rFonts w:eastAsia="Calibri"/>
                <w:noProof/>
                <w:sz w:val="16"/>
                <w:szCs w:val="16"/>
                <w:lang w:eastAsia="en-GB"/>
              </w:rPr>
            </w:pPr>
          </w:p>
        </w:tc>
        <w:tc>
          <w:tcPr>
            <w:tcW w:w="731" w:type="dxa"/>
            <w:shd w:val="clear" w:color="auto" w:fill="auto"/>
            <w:vAlign w:val="center"/>
          </w:tcPr>
          <w:p w14:paraId="3F90B022" w14:textId="77777777" w:rsidR="004755EE" w:rsidRPr="00DD40DC" w:rsidRDefault="004755EE" w:rsidP="00E863E4">
            <w:pPr>
              <w:spacing w:beforeLines="20" w:before="48" w:afterLines="20" w:after="48"/>
              <w:jc w:val="center"/>
              <w:rPr>
                <w:rFonts w:eastAsia="Calibri"/>
                <w:noProof/>
                <w:sz w:val="16"/>
                <w:szCs w:val="16"/>
                <w:lang w:eastAsia="en-GB"/>
              </w:rPr>
            </w:pPr>
          </w:p>
        </w:tc>
        <w:tc>
          <w:tcPr>
            <w:tcW w:w="731" w:type="dxa"/>
            <w:shd w:val="clear" w:color="auto" w:fill="auto"/>
            <w:vAlign w:val="center"/>
          </w:tcPr>
          <w:p w14:paraId="2CC1E8DC" w14:textId="77777777" w:rsidR="004755EE" w:rsidRPr="00DD40DC" w:rsidRDefault="004755EE" w:rsidP="00E863E4">
            <w:pPr>
              <w:spacing w:beforeLines="20" w:before="48" w:afterLines="20" w:after="48"/>
              <w:jc w:val="center"/>
              <w:rPr>
                <w:rFonts w:eastAsia="Calibri"/>
                <w:noProof/>
                <w:sz w:val="16"/>
                <w:szCs w:val="16"/>
                <w:lang w:eastAsia="en-GB"/>
              </w:rPr>
            </w:pPr>
          </w:p>
        </w:tc>
        <w:tc>
          <w:tcPr>
            <w:tcW w:w="804" w:type="dxa"/>
            <w:shd w:val="clear" w:color="auto" w:fill="auto"/>
            <w:vAlign w:val="center"/>
          </w:tcPr>
          <w:p w14:paraId="260F17F7" w14:textId="77777777" w:rsidR="004755EE" w:rsidRPr="00DD40DC" w:rsidRDefault="004755EE" w:rsidP="00E863E4">
            <w:pPr>
              <w:spacing w:beforeLines="20" w:before="48" w:afterLines="20" w:after="48"/>
              <w:jc w:val="center"/>
              <w:rPr>
                <w:rFonts w:eastAsia="Calibri"/>
                <w:noProof/>
                <w:sz w:val="16"/>
                <w:szCs w:val="16"/>
                <w:lang w:eastAsia="en-GB"/>
              </w:rPr>
            </w:pPr>
          </w:p>
        </w:tc>
      </w:tr>
      <w:tr w:rsidR="004755EE" w:rsidRPr="00DD40DC" w14:paraId="712A8F8A" w14:textId="77777777" w:rsidTr="00E863E4">
        <w:trPr>
          <w:trHeight w:val="248"/>
          <w:jc w:val="center"/>
        </w:trPr>
        <w:tc>
          <w:tcPr>
            <w:tcW w:w="8497" w:type="dxa"/>
            <w:gridSpan w:val="8"/>
            <w:shd w:val="clear" w:color="auto" w:fill="auto"/>
            <w:vAlign w:val="center"/>
          </w:tcPr>
          <w:p w14:paraId="0E97D09B" w14:textId="77777777" w:rsidR="004755EE" w:rsidRPr="00DD40DC" w:rsidRDefault="004755EE" w:rsidP="00E863E4">
            <w:pPr>
              <w:spacing w:before="60" w:after="60"/>
              <w:jc w:val="left"/>
              <w:rPr>
                <w:rFonts w:eastAsia="Calibri"/>
                <w:b/>
                <w:noProof/>
                <w:sz w:val="16"/>
                <w:szCs w:val="16"/>
              </w:rPr>
            </w:pPr>
            <w:r w:rsidRPr="00DD40DC">
              <w:rPr>
                <w:rFonts w:ascii="Wingdings" w:hAnsi="Wingdings"/>
                <w:b/>
                <w:noProof/>
                <w:sz w:val="16"/>
              </w:rPr>
              <w:t>□</w:t>
            </w:r>
            <w:r w:rsidRPr="00DD40DC">
              <w:rPr>
                <w:b/>
                <w:noProof/>
                <w:sz w:val="16"/>
              </w:rPr>
              <w:t xml:space="preserve"> Personnel externe (en équivalents temps plein: ETP)</w:t>
            </w:r>
            <w:r w:rsidRPr="00DD40DC">
              <w:rPr>
                <w:rStyle w:val="FootnoteReference"/>
                <w:noProof/>
              </w:rPr>
              <w:footnoteReference w:id="35"/>
            </w:r>
          </w:p>
        </w:tc>
      </w:tr>
      <w:tr w:rsidR="004755EE" w:rsidRPr="00DD40DC" w14:paraId="213F7FFC" w14:textId="77777777" w:rsidTr="00E863E4">
        <w:trPr>
          <w:gridBefore w:val="1"/>
          <w:wBefore w:w="15" w:type="dxa"/>
          <w:trHeight w:val="289"/>
          <w:jc w:val="center"/>
        </w:trPr>
        <w:tc>
          <w:tcPr>
            <w:tcW w:w="4754" w:type="dxa"/>
            <w:gridSpan w:val="2"/>
            <w:shd w:val="clear" w:color="auto" w:fill="auto"/>
            <w:vAlign w:val="center"/>
          </w:tcPr>
          <w:p w14:paraId="08D19B0B" w14:textId="77777777" w:rsidR="004755EE" w:rsidRPr="00DD40DC" w:rsidRDefault="004755EE" w:rsidP="00E863E4">
            <w:pPr>
              <w:spacing w:beforeLines="20" w:before="48" w:afterLines="20" w:after="48"/>
              <w:ind w:left="136"/>
              <w:jc w:val="left"/>
              <w:rPr>
                <w:rFonts w:eastAsia="Calibri"/>
                <w:b/>
                <w:noProof/>
                <w:sz w:val="16"/>
                <w:szCs w:val="16"/>
              </w:rPr>
            </w:pPr>
            <w:r w:rsidRPr="00136659">
              <w:rPr>
                <w:noProof/>
              </w:rPr>
              <w:t>20</w:t>
            </w:r>
            <w:r w:rsidRPr="00DD40DC">
              <w:rPr>
                <w:noProof/>
              </w:rPr>
              <w:t xml:space="preserve"> </w:t>
            </w:r>
            <w:r w:rsidRPr="00136659">
              <w:rPr>
                <w:noProof/>
              </w:rPr>
              <w:t>02</w:t>
            </w:r>
            <w:r w:rsidRPr="00DD40DC">
              <w:rPr>
                <w:noProof/>
              </w:rPr>
              <w:t xml:space="preserve"> </w:t>
            </w:r>
            <w:r w:rsidRPr="00136659">
              <w:rPr>
                <w:noProof/>
              </w:rPr>
              <w:t>01</w:t>
            </w:r>
            <w:r w:rsidRPr="00DD40DC">
              <w:rPr>
                <w:noProof/>
              </w:rPr>
              <w:t xml:space="preserve"> (AC, END, INT de l’enveloppe globale)</w:t>
            </w:r>
          </w:p>
        </w:tc>
        <w:tc>
          <w:tcPr>
            <w:tcW w:w="731" w:type="dxa"/>
            <w:shd w:val="clear" w:color="auto" w:fill="auto"/>
            <w:vAlign w:val="center"/>
          </w:tcPr>
          <w:p w14:paraId="6C35BCDA" w14:textId="77777777" w:rsidR="004755EE" w:rsidRPr="00DD40DC" w:rsidRDefault="004755EE" w:rsidP="00E863E4">
            <w:pPr>
              <w:spacing w:beforeLines="20" w:before="48" w:afterLines="20" w:after="48"/>
              <w:jc w:val="center"/>
              <w:rPr>
                <w:rFonts w:eastAsia="Calibri"/>
                <w:noProof/>
                <w:sz w:val="16"/>
                <w:szCs w:val="16"/>
                <w:lang w:eastAsia="en-GB"/>
              </w:rPr>
            </w:pPr>
          </w:p>
        </w:tc>
        <w:tc>
          <w:tcPr>
            <w:tcW w:w="731" w:type="dxa"/>
            <w:shd w:val="clear" w:color="auto" w:fill="auto"/>
            <w:vAlign w:val="center"/>
          </w:tcPr>
          <w:p w14:paraId="649AD873" w14:textId="77777777" w:rsidR="004755EE" w:rsidRPr="00DD40DC" w:rsidRDefault="004755EE" w:rsidP="00E863E4">
            <w:pPr>
              <w:spacing w:beforeLines="20" w:before="48" w:afterLines="20" w:after="48"/>
              <w:jc w:val="center"/>
              <w:rPr>
                <w:rFonts w:eastAsia="Calibri"/>
                <w:noProof/>
                <w:sz w:val="16"/>
                <w:szCs w:val="16"/>
              </w:rPr>
            </w:pPr>
            <w:r w:rsidRPr="00136659">
              <w:rPr>
                <w:noProof/>
                <w:sz w:val="16"/>
              </w:rPr>
              <w:t>1</w:t>
            </w:r>
          </w:p>
        </w:tc>
        <w:tc>
          <w:tcPr>
            <w:tcW w:w="731" w:type="dxa"/>
            <w:shd w:val="clear" w:color="auto" w:fill="auto"/>
            <w:vAlign w:val="center"/>
          </w:tcPr>
          <w:p w14:paraId="236EAB4A" w14:textId="77777777" w:rsidR="004755EE" w:rsidRPr="00DD40DC" w:rsidRDefault="004755EE" w:rsidP="00E863E4">
            <w:pPr>
              <w:spacing w:beforeLines="20" w:before="48" w:afterLines="20" w:after="48"/>
              <w:jc w:val="center"/>
              <w:rPr>
                <w:rFonts w:eastAsia="Calibri"/>
                <w:noProof/>
                <w:sz w:val="16"/>
                <w:szCs w:val="16"/>
              </w:rPr>
            </w:pPr>
            <w:r w:rsidRPr="00136659">
              <w:rPr>
                <w:noProof/>
                <w:sz w:val="16"/>
              </w:rPr>
              <w:t>1</w:t>
            </w:r>
          </w:p>
        </w:tc>
        <w:tc>
          <w:tcPr>
            <w:tcW w:w="731" w:type="dxa"/>
            <w:shd w:val="clear" w:color="auto" w:fill="auto"/>
            <w:vAlign w:val="center"/>
          </w:tcPr>
          <w:p w14:paraId="67AE04DB" w14:textId="77777777" w:rsidR="004755EE" w:rsidRPr="00DD40DC" w:rsidRDefault="004755EE" w:rsidP="00E863E4">
            <w:pPr>
              <w:spacing w:beforeLines="20" w:before="48" w:afterLines="20" w:after="48"/>
              <w:jc w:val="center"/>
              <w:rPr>
                <w:rFonts w:eastAsia="Calibri"/>
                <w:noProof/>
                <w:sz w:val="16"/>
                <w:szCs w:val="16"/>
              </w:rPr>
            </w:pPr>
            <w:r w:rsidRPr="00136659">
              <w:rPr>
                <w:noProof/>
                <w:sz w:val="16"/>
              </w:rPr>
              <w:t>1</w:t>
            </w:r>
          </w:p>
        </w:tc>
        <w:tc>
          <w:tcPr>
            <w:tcW w:w="804" w:type="dxa"/>
            <w:shd w:val="clear" w:color="auto" w:fill="auto"/>
            <w:vAlign w:val="center"/>
          </w:tcPr>
          <w:p w14:paraId="19FD30A2" w14:textId="77777777" w:rsidR="004755EE" w:rsidRPr="00DD40DC" w:rsidRDefault="004755EE" w:rsidP="00E863E4">
            <w:pPr>
              <w:spacing w:beforeLines="20" w:before="48" w:afterLines="20" w:after="48"/>
              <w:jc w:val="center"/>
              <w:rPr>
                <w:rFonts w:eastAsia="Calibri"/>
                <w:noProof/>
                <w:sz w:val="16"/>
                <w:szCs w:val="16"/>
              </w:rPr>
            </w:pPr>
            <w:r w:rsidRPr="00136659">
              <w:rPr>
                <w:noProof/>
                <w:sz w:val="16"/>
              </w:rPr>
              <w:t>1</w:t>
            </w:r>
          </w:p>
        </w:tc>
      </w:tr>
      <w:tr w:rsidR="004755EE" w:rsidRPr="00DD40DC" w14:paraId="00A60914" w14:textId="77777777" w:rsidTr="00E863E4">
        <w:trPr>
          <w:gridBefore w:val="1"/>
          <w:wBefore w:w="15" w:type="dxa"/>
          <w:trHeight w:val="289"/>
          <w:jc w:val="center"/>
        </w:trPr>
        <w:tc>
          <w:tcPr>
            <w:tcW w:w="4754" w:type="dxa"/>
            <w:gridSpan w:val="2"/>
            <w:shd w:val="clear" w:color="auto" w:fill="auto"/>
            <w:vAlign w:val="center"/>
          </w:tcPr>
          <w:p w14:paraId="1C1DA4D1" w14:textId="77777777" w:rsidR="004755EE" w:rsidRPr="00DD40DC" w:rsidRDefault="004755EE" w:rsidP="00E863E4">
            <w:pPr>
              <w:spacing w:beforeLines="20" w:before="48" w:afterLines="20" w:after="48"/>
              <w:ind w:left="136"/>
              <w:jc w:val="left"/>
              <w:rPr>
                <w:rFonts w:eastAsia="Calibri"/>
                <w:noProof/>
                <w:sz w:val="16"/>
              </w:rPr>
            </w:pPr>
            <w:r w:rsidRPr="00136659">
              <w:rPr>
                <w:noProof/>
                <w:sz w:val="16"/>
              </w:rPr>
              <w:t>20</w:t>
            </w:r>
            <w:r w:rsidRPr="00DD40DC">
              <w:rPr>
                <w:noProof/>
                <w:sz w:val="16"/>
              </w:rPr>
              <w:t xml:space="preserve"> </w:t>
            </w:r>
            <w:r w:rsidRPr="00136659">
              <w:rPr>
                <w:noProof/>
                <w:sz w:val="16"/>
              </w:rPr>
              <w:t>02</w:t>
            </w:r>
            <w:r w:rsidRPr="00DD40DC">
              <w:rPr>
                <w:noProof/>
                <w:sz w:val="16"/>
              </w:rPr>
              <w:t xml:space="preserve"> </w:t>
            </w:r>
            <w:r w:rsidRPr="00136659">
              <w:rPr>
                <w:noProof/>
                <w:sz w:val="16"/>
              </w:rPr>
              <w:t>03</w:t>
            </w:r>
            <w:r w:rsidRPr="00DD40DC">
              <w:rPr>
                <w:noProof/>
                <w:sz w:val="16"/>
              </w:rPr>
              <w:t xml:space="preserve"> (AC, AL, END, INT et JPD dans les délégations)</w:t>
            </w:r>
          </w:p>
        </w:tc>
        <w:tc>
          <w:tcPr>
            <w:tcW w:w="731" w:type="dxa"/>
            <w:shd w:val="clear" w:color="auto" w:fill="auto"/>
            <w:vAlign w:val="center"/>
          </w:tcPr>
          <w:p w14:paraId="3848973B" w14:textId="77777777" w:rsidR="004755EE" w:rsidRPr="00DD40DC" w:rsidRDefault="004755EE" w:rsidP="00E863E4">
            <w:pPr>
              <w:spacing w:beforeLines="20" w:before="48" w:afterLines="20" w:after="48"/>
              <w:jc w:val="center"/>
              <w:rPr>
                <w:rFonts w:eastAsia="Calibri"/>
                <w:noProof/>
                <w:sz w:val="16"/>
                <w:szCs w:val="16"/>
                <w:lang w:eastAsia="en-GB"/>
              </w:rPr>
            </w:pPr>
          </w:p>
        </w:tc>
        <w:tc>
          <w:tcPr>
            <w:tcW w:w="731" w:type="dxa"/>
            <w:shd w:val="clear" w:color="auto" w:fill="auto"/>
            <w:vAlign w:val="center"/>
          </w:tcPr>
          <w:p w14:paraId="53DE79D7" w14:textId="77777777" w:rsidR="004755EE" w:rsidRPr="00DD40DC" w:rsidRDefault="004755EE" w:rsidP="00E863E4">
            <w:pPr>
              <w:spacing w:beforeLines="20" w:before="48" w:afterLines="20" w:after="48"/>
              <w:jc w:val="center"/>
              <w:rPr>
                <w:rFonts w:eastAsia="Calibri"/>
                <w:noProof/>
                <w:sz w:val="16"/>
                <w:szCs w:val="16"/>
                <w:lang w:eastAsia="en-GB"/>
              </w:rPr>
            </w:pPr>
          </w:p>
        </w:tc>
        <w:tc>
          <w:tcPr>
            <w:tcW w:w="731" w:type="dxa"/>
            <w:shd w:val="clear" w:color="auto" w:fill="auto"/>
            <w:vAlign w:val="center"/>
          </w:tcPr>
          <w:p w14:paraId="18F50AEB" w14:textId="77777777" w:rsidR="004755EE" w:rsidRPr="00DD40DC" w:rsidRDefault="004755EE" w:rsidP="00E863E4">
            <w:pPr>
              <w:spacing w:beforeLines="20" w:before="48" w:afterLines="20" w:after="48"/>
              <w:jc w:val="center"/>
              <w:rPr>
                <w:rFonts w:eastAsia="Calibri"/>
                <w:noProof/>
                <w:sz w:val="16"/>
                <w:szCs w:val="16"/>
                <w:lang w:eastAsia="en-GB"/>
              </w:rPr>
            </w:pPr>
          </w:p>
        </w:tc>
        <w:tc>
          <w:tcPr>
            <w:tcW w:w="731" w:type="dxa"/>
            <w:shd w:val="clear" w:color="auto" w:fill="auto"/>
            <w:vAlign w:val="center"/>
          </w:tcPr>
          <w:p w14:paraId="0BB09CBC" w14:textId="77777777" w:rsidR="004755EE" w:rsidRPr="00DD40DC" w:rsidRDefault="004755EE" w:rsidP="00E863E4">
            <w:pPr>
              <w:spacing w:beforeLines="20" w:before="48" w:afterLines="20" w:after="48"/>
              <w:jc w:val="center"/>
              <w:rPr>
                <w:rFonts w:eastAsia="Calibri"/>
                <w:noProof/>
                <w:sz w:val="16"/>
                <w:szCs w:val="16"/>
                <w:lang w:eastAsia="en-GB"/>
              </w:rPr>
            </w:pPr>
          </w:p>
        </w:tc>
        <w:tc>
          <w:tcPr>
            <w:tcW w:w="804" w:type="dxa"/>
            <w:shd w:val="clear" w:color="auto" w:fill="auto"/>
            <w:vAlign w:val="center"/>
          </w:tcPr>
          <w:p w14:paraId="11799717" w14:textId="77777777" w:rsidR="004755EE" w:rsidRPr="00DD40DC" w:rsidRDefault="004755EE" w:rsidP="00E863E4">
            <w:pPr>
              <w:spacing w:beforeLines="20" w:before="48" w:afterLines="20" w:after="48"/>
              <w:jc w:val="center"/>
              <w:rPr>
                <w:rFonts w:eastAsia="Calibri"/>
                <w:noProof/>
                <w:sz w:val="16"/>
                <w:szCs w:val="16"/>
                <w:lang w:eastAsia="en-GB"/>
              </w:rPr>
            </w:pPr>
          </w:p>
        </w:tc>
      </w:tr>
      <w:tr w:rsidR="004755EE" w:rsidRPr="00DD40DC" w14:paraId="3F89C2F5" w14:textId="77777777" w:rsidTr="00E863E4">
        <w:trPr>
          <w:gridBefore w:val="1"/>
          <w:wBefore w:w="15" w:type="dxa"/>
          <w:trHeight w:val="289"/>
          <w:jc w:val="center"/>
        </w:trPr>
        <w:tc>
          <w:tcPr>
            <w:tcW w:w="2376" w:type="dxa"/>
            <w:vMerge w:val="restart"/>
            <w:shd w:val="clear" w:color="auto" w:fill="auto"/>
            <w:vAlign w:val="center"/>
          </w:tcPr>
          <w:p w14:paraId="7CB6EED2" w14:textId="77777777" w:rsidR="004755EE" w:rsidRPr="00DD40DC" w:rsidRDefault="004755EE" w:rsidP="00E863E4">
            <w:pPr>
              <w:spacing w:beforeLines="20" w:before="48" w:afterLines="20" w:after="48"/>
              <w:ind w:left="136"/>
              <w:jc w:val="left"/>
              <w:rPr>
                <w:rFonts w:eastAsia="Calibri"/>
                <w:b/>
                <w:noProof/>
                <w:sz w:val="16"/>
                <w:szCs w:val="16"/>
              </w:rPr>
            </w:pPr>
            <w:r w:rsidRPr="00DD40DC">
              <w:rPr>
                <w:b/>
                <w:noProof/>
                <w:sz w:val="16"/>
              </w:rPr>
              <w:t>XX</w:t>
            </w:r>
            <w:r w:rsidRPr="00DD40DC">
              <w:rPr>
                <w:noProof/>
                <w:sz w:val="16"/>
              </w:rPr>
              <w:t xml:space="preserve"> </w:t>
            </w:r>
            <w:r w:rsidRPr="00136659">
              <w:rPr>
                <w:noProof/>
                <w:sz w:val="16"/>
              </w:rPr>
              <w:t>01</w:t>
            </w:r>
            <w:r w:rsidRPr="00DD40DC">
              <w:rPr>
                <w:noProof/>
                <w:sz w:val="16"/>
              </w:rPr>
              <w:t xml:space="preserve"> xx </w:t>
            </w:r>
            <w:r w:rsidRPr="00DD40DC">
              <w:rPr>
                <w:b/>
                <w:noProof/>
                <w:sz w:val="16"/>
              </w:rPr>
              <w:t>yy zz</w:t>
            </w:r>
            <w:r w:rsidRPr="00DD40DC">
              <w:rPr>
                <w:b/>
                <w:i/>
                <w:noProof/>
                <w:sz w:val="16"/>
              </w:rPr>
              <w:t xml:space="preserve"> </w:t>
            </w:r>
            <w:r w:rsidRPr="00DD40DC">
              <w:rPr>
                <w:rStyle w:val="FootnoteReference"/>
                <w:noProof/>
              </w:rPr>
              <w:footnoteReference w:id="36"/>
            </w:r>
          </w:p>
          <w:p w14:paraId="10F4F517" w14:textId="77777777" w:rsidR="004755EE" w:rsidRPr="00DD40DC" w:rsidRDefault="004755EE" w:rsidP="00E863E4">
            <w:pPr>
              <w:spacing w:beforeLines="20" w:before="48" w:afterLines="20" w:after="48"/>
              <w:ind w:left="136"/>
              <w:jc w:val="left"/>
              <w:rPr>
                <w:rFonts w:eastAsia="Calibri"/>
                <w:b/>
                <w:noProof/>
                <w:sz w:val="16"/>
                <w:szCs w:val="16"/>
                <w:lang w:eastAsia="en-GB"/>
              </w:rPr>
            </w:pPr>
          </w:p>
        </w:tc>
        <w:tc>
          <w:tcPr>
            <w:tcW w:w="2378" w:type="dxa"/>
            <w:shd w:val="clear" w:color="auto" w:fill="auto"/>
            <w:vAlign w:val="center"/>
          </w:tcPr>
          <w:p w14:paraId="206B29AE" w14:textId="77777777" w:rsidR="004755EE" w:rsidRPr="00DD40DC" w:rsidRDefault="004755EE" w:rsidP="00E863E4">
            <w:pPr>
              <w:spacing w:beforeLines="20" w:before="48" w:afterLines="20" w:after="48"/>
              <w:ind w:left="136"/>
              <w:jc w:val="left"/>
              <w:rPr>
                <w:rFonts w:eastAsia="Calibri"/>
                <w:b/>
                <w:noProof/>
                <w:sz w:val="16"/>
                <w:szCs w:val="16"/>
              </w:rPr>
            </w:pPr>
            <w:r w:rsidRPr="00DD40DC">
              <w:rPr>
                <w:noProof/>
                <w:sz w:val="16"/>
              </w:rPr>
              <w:t>- au siège</w:t>
            </w:r>
          </w:p>
          <w:p w14:paraId="4A2AC623" w14:textId="77777777" w:rsidR="004755EE" w:rsidRPr="00DD40DC" w:rsidRDefault="004755EE" w:rsidP="00E863E4">
            <w:pPr>
              <w:spacing w:beforeLines="20" w:before="48" w:afterLines="20" w:after="48"/>
              <w:jc w:val="left"/>
              <w:rPr>
                <w:rFonts w:eastAsia="Calibri"/>
                <w:b/>
                <w:noProof/>
                <w:sz w:val="16"/>
                <w:szCs w:val="16"/>
                <w:lang w:eastAsia="en-GB"/>
              </w:rPr>
            </w:pPr>
          </w:p>
        </w:tc>
        <w:tc>
          <w:tcPr>
            <w:tcW w:w="731" w:type="dxa"/>
            <w:shd w:val="clear" w:color="auto" w:fill="auto"/>
            <w:vAlign w:val="center"/>
          </w:tcPr>
          <w:p w14:paraId="660002F5" w14:textId="77777777" w:rsidR="004755EE" w:rsidRPr="00DD40DC" w:rsidRDefault="004755EE" w:rsidP="00E863E4">
            <w:pPr>
              <w:spacing w:beforeLines="20" w:before="48" w:afterLines="20" w:after="48"/>
              <w:rPr>
                <w:rFonts w:eastAsia="Calibri"/>
                <w:noProof/>
                <w:sz w:val="16"/>
                <w:szCs w:val="16"/>
                <w:lang w:eastAsia="en-GB"/>
              </w:rPr>
            </w:pPr>
          </w:p>
        </w:tc>
        <w:tc>
          <w:tcPr>
            <w:tcW w:w="731" w:type="dxa"/>
            <w:shd w:val="clear" w:color="auto" w:fill="auto"/>
            <w:vAlign w:val="center"/>
          </w:tcPr>
          <w:p w14:paraId="297E4D78" w14:textId="77777777" w:rsidR="004755EE" w:rsidRPr="00DD40DC" w:rsidRDefault="004755EE" w:rsidP="00E863E4">
            <w:pPr>
              <w:spacing w:beforeLines="20" w:before="48" w:afterLines="20" w:after="48"/>
              <w:jc w:val="center"/>
              <w:rPr>
                <w:rFonts w:eastAsia="Calibri"/>
                <w:noProof/>
                <w:sz w:val="16"/>
                <w:szCs w:val="16"/>
                <w:lang w:eastAsia="en-GB"/>
              </w:rPr>
            </w:pPr>
          </w:p>
        </w:tc>
        <w:tc>
          <w:tcPr>
            <w:tcW w:w="731" w:type="dxa"/>
            <w:shd w:val="clear" w:color="auto" w:fill="auto"/>
            <w:vAlign w:val="center"/>
          </w:tcPr>
          <w:p w14:paraId="6D6EAD9D" w14:textId="77777777" w:rsidR="004755EE" w:rsidRPr="00DD40DC" w:rsidRDefault="004755EE" w:rsidP="00E863E4">
            <w:pPr>
              <w:spacing w:beforeLines="20" w:before="48" w:afterLines="20" w:after="48"/>
              <w:jc w:val="center"/>
              <w:rPr>
                <w:rFonts w:eastAsia="Calibri"/>
                <w:noProof/>
                <w:sz w:val="16"/>
                <w:szCs w:val="16"/>
                <w:lang w:eastAsia="en-GB"/>
              </w:rPr>
            </w:pPr>
          </w:p>
        </w:tc>
        <w:tc>
          <w:tcPr>
            <w:tcW w:w="731" w:type="dxa"/>
            <w:shd w:val="clear" w:color="auto" w:fill="auto"/>
            <w:vAlign w:val="center"/>
          </w:tcPr>
          <w:p w14:paraId="4A0742A4" w14:textId="77777777" w:rsidR="004755EE" w:rsidRPr="00DD40DC" w:rsidRDefault="004755EE" w:rsidP="00E863E4">
            <w:pPr>
              <w:spacing w:beforeLines="20" w:before="48" w:afterLines="20" w:after="48"/>
              <w:jc w:val="center"/>
              <w:rPr>
                <w:rFonts w:eastAsia="Calibri"/>
                <w:noProof/>
                <w:sz w:val="16"/>
                <w:szCs w:val="16"/>
                <w:lang w:eastAsia="en-GB"/>
              </w:rPr>
            </w:pPr>
          </w:p>
        </w:tc>
        <w:tc>
          <w:tcPr>
            <w:tcW w:w="804" w:type="dxa"/>
            <w:shd w:val="clear" w:color="auto" w:fill="auto"/>
            <w:vAlign w:val="center"/>
          </w:tcPr>
          <w:p w14:paraId="139468EB" w14:textId="77777777" w:rsidR="004755EE" w:rsidRPr="00DD40DC" w:rsidRDefault="004755EE" w:rsidP="00E863E4">
            <w:pPr>
              <w:spacing w:beforeLines="20" w:before="48" w:afterLines="20" w:after="48"/>
              <w:jc w:val="center"/>
              <w:rPr>
                <w:rFonts w:eastAsia="Calibri"/>
                <w:noProof/>
                <w:sz w:val="16"/>
                <w:szCs w:val="16"/>
                <w:lang w:eastAsia="en-GB"/>
              </w:rPr>
            </w:pPr>
          </w:p>
        </w:tc>
      </w:tr>
      <w:tr w:rsidR="004755EE" w:rsidRPr="00DD40DC" w14:paraId="1C3863DD" w14:textId="77777777" w:rsidTr="00E863E4">
        <w:trPr>
          <w:gridBefore w:val="1"/>
          <w:wBefore w:w="15" w:type="dxa"/>
          <w:trHeight w:val="289"/>
          <w:jc w:val="center"/>
        </w:trPr>
        <w:tc>
          <w:tcPr>
            <w:tcW w:w="2376" w:type="dxa"/>
            <w:vMerge/>
            <w:shd w:val="clear" w:color="auto" w:fill="auto"/>
            <w:vAlign w:val="center"/>
          </w:tcPr>
          <w:p w14:paraId="230904B3" w14:textId="77777777" w:rsidR="004755EE" w:rsidRPr="00DD40DC" w:rsidRDefault="004755EE" w:rsidP="00006ABB">
            <w:pPr>
              <w:numPr>
                <w:ilvl w:val="0"/>
                <w:numId w:val="17"/>
              </w:numPr>
              <w:spacing w:beforeLines="20" w:before="48" w:afterLines="20" w:after="48"/>
              <w:ind w:left="136" w:firstLine="0"/>
              <w:jc w:val="left"/>
              <w:rPr>
                <w:rFonts w:eastAsia="Calibri"/>
                <w:b/>
                <w:noProof/>
                <w:sz w:val="16"/>
                <w:szCs w:val="16"/>
                <w:lang w:eastAsia="en-GB"/>
              </w:rPr>
            </w:pPr>
          </w:p>
        </w:tc>
        <w:tc>
          <w:tcPr>
            <w:tcW w:w="2378" w:type="dxa"/>
            <w:shd w:val="clear" w:color="auto" w:fill="auto"/>
            <w:vAlign w:val="center"/>
          </w:tcPr>
          <w:p w14:paraId="2C061CBF" w14:textId="77777777" w:rsidR="004755EE" w:rsidRPr="00DD40DC" w:rsidRDefault="004755EE" w:rsidP="00E863E4">
            <w:pPr>
              <w:spacing w:beforeLines="20" w:before="48" w:afterLines="20" w:after="48"/>
              <w:ind w:left="136"/>
              <w:jc w:val="left"/>
              <w:rPr>
                <w:rFonts w:eastAsia="Calibri"/>
                <w:b/>
                <w:noProof/>
                <w:sz w:val="16"/>
                <w:szCs w:val="16"/>
              </w:rPr>
            </w:pPr>
            <w:r w:rsidRPr="00DD40DC">
              <w:rPr>
                <w:noProof/>
                <w:sz w:val="16"/>
              </w:rPr>
              <w:t xml:space="preserve">- en délégation </w:t>
            </w:r>
          </w:p>
        </w:tc>
        <w:tc>
          <w:tcPr>
            <w:tcW w:w="731" w:type="dxa"/>
            <w:shd w:val="clear" w:color="auto" w:fill="auto"/>
            <w:vAlign w:val="center"/>
          </w:tcPr>
          <w:p w14:paraId="01899D70" w14:textId="77777777" w:rsidR="004755EE" w:rsidRPr="00DD40DC" w:rsidRDefault="004755EE" w:rsidP="00E863E4">
            <w:pPr>
              <w:spacing w:beforeLines="20" w:before="48" w:afterLines="20" w:after="48"/>
              <w:rPr>
                <w:rFonts w:eastAsia="Calibri"/>
                <w:noProof/>
                <w:sz w:val="16"/>
                <w:szCs w:val="16"/>
                <w:lang w:eastAsia="en-GB"/>
              </w:rPr>
            </w:pPr>
          </w:p>
        </w:tc>
        <w:tc>
          <w:tcPr>
            <w:tcW w:w="731" w:type="dxa"/>
            <w:shd w:val="clear" w:color="auto" w:fill="auto"/>
            <w:vAlign w:val="center"/>
          </w:tcPr>
          <w:p w14:paraId="17698132" w14:textId="77777777" w:rsidR="004755EE" w:rsidRPr="00DD40DC" w:rsidRDefault="004755EE" w:rsidP="00E863E4">
            <w:pPr>
              <w:spacing w:beforeLines="20" w:before="48" w:afterLines="20" w:after="48"/>
              <w:jc w:val="center"/>
              <w:rPr>
                <w:rFonts w:eastAsia="Calibri"/>
                <w:noProof/>
                <w:sz w:val="16"/>
                <w:szCs w:val="16"/>
                <w:lang w:eastAsia="en-GB"/>
              </w:rPr>
            </w:pPr>
          </w:p>
        </w:tc>
        <w:tc>
          <w:tcPr>
            <w:tcW w:w="731" w:type="dxa"/>
            <w:shd w:val="clear" w:color="auto" w:fill="auto"/>
            <w:vAlign w:val="center"/>
          </w:tcPr>
          <w:p w14:paraId="458E14C9" w14:textId="77777777" w:rsidR="004755EE" w:rsidRPr="00DD40DC" w:rsidRDefault="004755EE" w:rsidP="00E863E4">
            <w:pPr>
              <w:spacing w:beforeLines="20" w:before="48" w:afterLines="20" w:after="48"/>
              <w:jc w:val="center"/>
              <w:rPr>
                <w:rFonts w:eastAsia="Calibri"/>
                <w:noProof/>
                <w:sz w:val="16"/>
                <w:szCs w:val="16"/>
                <w:lang w:eastAsia="en-GB"/>
              </w:rPr>
            </w:pPr>
          </w:p>
        </w:tc>
        <w:tc>
          <w:tcPr>
            <w:tcW w:w="731" w:type="dxa"/>
            <w:shd w:val="clear" w:color="auto" w:fill="auto"/>
            <w:vAlign w:val="center"/>
          </w:tcPr>
          <w:p w14:paraId="76C03C25" w14:textId="77777777" w:rsidR="004755EE" w:rsidRPr="00DD40DC" w:rsidRDefault="004755EE" w:rsidP="00E863E4">
            <w:pPr>
              <w:spacing w:beforeLines="20" w:before="48" w:afterLines="20" w:after="48"/>
              <w:jc w:val="center"/>
              <w:rPr>
                <w:rFonts w:eastAsia="Calibri"/>
                <w:noProof/>
                <w:sz w:val="16"/>
                <w:szCs w:val="16"/>
                <w:lang w:eastAsia="en-GB"/>
              </w:rPr>
            </w:pPr>
          </w:p>
        </w:tc>
        <w:tc>
          <w:tcPr>
            <w:tcW w:w="804" w:type="dxa"/>
            <w:shd w:val="clear" w:color="auto" w:fill="auto"/>
            <w:vAlign w:val="center"/>
          </w:tcPr>
          <w:p w14:paraId="47D046C9" w14:textId="77777777" w:rsidR="004755EE" w:rsidRPr="00DD40DC" w:rsidRDefault="004755EE" w:rsidP="00E863E4">
            <w:pPr>
              <w:spacing w:beforeLines="20" w:before="48" w:afterLines="20" w:after="48"/>
              <w:jc w:val="center"/>
              <w:rPr>
                <w:rFonts w:eastAsia="Calibri"/>
                <w:noProof/>
                <w:sz w:val="16"/>
                <w:szCs w:val="16"/>
                <w:lang w:eastAsia="en-GB"/>
              </w:rPr>
            </w:pPr>
          </w:p>
        </w:tc>
      </w:tr>
      <w:tr w:rsidR="004755EE" w:rsidRPr="00DD40DC" w14:paraId="01DB7C88" w14:textId="77777777" w:rsidTr="00E863E4">
        <w:trPr>
          <w:gridBefore w:val="1"/>
          <w:wBefore w:w="15" w:type="dxa"/>
          <w:trHeight w:val="289"/>
          <w:jc w:val="center"/>
        </w:trPr>
        <w:tc>
          <w:tcPr>
            <w:tcW w:w="4754" w:type="dxa"/>
            <w:gridSpan w:val="2"/>
            <w:shd w:val="clear" w:color="auto" w:fill="auto"/>
            <w:vAlign w:val="center"/>
          </w:tcPr>
          <w:p w14:paraId="3A5BDCC4" w14:textId="77777777" w:rsidR="004755EE" w:rsidRPr="00DD40DC" w:rsidRDefault="004755EE" w:rsidP="00E863E4">
            <w:pPr>
              <w:spacing w:beforeLines="20" w:before="48" w:afterLines="20" w:after="48"/>
              <w:ind w:left="136"/>
              <w:jc w:val="left"/>
              <w:rPr>
                <w:rFonts w:eastAsia="Calibri"/>
                <w:noProof/>
                <w:sz w:val="16"/>
                <w:szCs w:val="16"/>
              </w:rPr>
            </w:pPr>
            <w:r w:rsidRPr="00136659">
              <w:rPr>
                <w:noProof/>
              </w:rPr>
              <w:t>01</w:t>
            </w:r>
            <w:r w:rsidRPr="00DD40DC">
              <w:rPr>
                <w:noProof/>
              </w:rPr>
              <w:t xml:space="preserve"> </w:t>
            </w:r>
            <w:r w:rsidRPr="00136659">
              <w:rPr>
                <w:noProof/>
              </w:rPr>
              <w:t>01</w:t>
            </w:r>
            <w:r w:rsidRPr="00DD40DC">
              <w:rPr>
                <w:noProof/>
              </w:rPr>
              <w:t xml:space="preserve"> </w:t>
            </w:r>
            <w:r w:rsidRPr="00136659">
              <w:rPr>
                <w:noProof/>
              </w:rPr>
              <w:t>01</w:t>
            </w:r>
            <w:r w:rsidRPr="00DD40DC">
              <w:rPr>
                <w:noProof/>
              </w:rPr>
              <w:t xml:space="preserve"> </w:t>
            </w:r>
            <w:r w:rsidRPr="00136659">
              <w:rPr>
                <w:noProof/>
              </w:rPr>
              <w:t>02</w:t>
            </w:r>
            <w:r w:rsidRPr="00DD40DC">
              <w:rPr>
                <w:noProof/>
              </w:rPr>
              <w:t xml:space="preserve"> (AC, END, INT - recherche indirecte)</w:t>
            </w:r>
          </w:p>
        </w:tc>
        <w:tc>
          <w:tcPr>
            <w:tcW w:w="731" w:type="dxa"/>
            <w:shd w:val="clear" w:color="auto" w:fill="auto"/>
            <w:vAlign w:val="center"/>
          </w:tcPr>
          <w:p w14:paraId="71312FFB" w14:textId="77777777" w:rsidR="004755EE" w:rsidRPr="00DD40DC" w:rsidRDefault="004755EE" w:rsidP="00E863E4">
            <w:pPr>
              <w:spacing w:beforeLines="20" w:before="48" w:afterLines="20" w:after="48"/>
              <w:jc w:val="center"/>
              <w:rPr>
                <w:rFonts w:eastAsia="Calibri"/>
                <w:noProof/>
                <w:sz w:val="16"/>
                <w:szCs w:val="16"/>
                <w:lang w:eastAsia="en-GB"/>
              </w:rPr>
            </w:pPr>
          </w:p>
        </w:tc>
        <w:tc>
          <w:tcPr>
            <w:tcW w:w="731" w:type="dxa"/>
            <w:shd w:val="clear" w:color="auto" w:fill="auto"/>
            <w:vAlign w:val="center"/>
          </w:tcPr>
          <w:p w14:paraId="070A95CA" w14:textId="77777777" w:rsidR="004755EE" w:rsidRPr="00DD40DC" w:rsidRDefault="004755EE" w:rsidP="00E863E4">
            <w:pPr>
              <w:spacing w:beforeLines="20" w:before="48" w:afterLines="20" w:after="48"/>
              <w:jc w:val="center"/>
              <w:rPr>
                <w:rFonts w:eastAsia="Calibri"/>
                <w:noProof/>
                <w:sz w:val="16"/>
                <w:szCs w:val="16"/>
                <w:lang w:eastAsia="en-GB"/>
              </w:rPr>
            </w:pPr>
          </w:p>
        </w:tc>
        <w:tc>
          <w:tcPr>
            <w:tcW w:w="731" w:type="dxa"/>
            <w:shd w:val="clear" w:color="auto" w:fill="auto"/>
            <w:vAlign w:val="center"/>
          </w:tcPr>
          <w:p w14:paraId="3C21258C" w14:textId="77777777" w:rsidR="004755EE" w:rsidRPr="00DD40DC" w:rsidRDefault="004755EE" w:rsidP="00E863E4">
            <w:pPr>
              <w:spacing w:beforeLines="20" w:before="48" w:afterLines="20" w:after="48"/>
              <w:jc w:val="center"/>
              <w:rPr>
                <w:rFonts w:eastAsia="Calibri"/>
                <w:noProof/>
                <w:sz w:val="16"/>
                <w:szCs w:val="16"/>
                <w:lang w:eastAsia="en-GB"/>
              </w:rPr>
            </w:pPr>
          </w:p>
        </w:tc>
        <w:tc>
          <w:tcPr>
            <w:tcW w:w="731" w:type="dxa"/>
            <w:shd w:val="clear" w:color="auto" w:fill="auto"/>
            <w:vAlign w:val="center"/>
          </w:tcPr>
          <w:p w14:paraId="5EAA4A6B" w14:textId="77777777" w:rsidR="004755EE" w:rsidRPr="00DD40DC" w:rsidRDefault="004755EE" w:rsidP="00E863E4">
            <w:pPr>
              <w:spacing w:beforeLines="20" w:before="48" w:afterLines="20" w:after="48"/>
              <w:jc w:val="center"/>
              <w:rPr>
                <w:rFonts w:eastAsia="Calibri"/>
                <w:noProof/>
                <w:sz w:val="16"/>
                <w:szCs w:val="16"/>
                <w:lang w:eastAsia="en-GB"/>
              </w:rPr>
            </w:pPr>
          </w:p>
        </w:tc>
        <w:tc>
          <w:tcPr>
            <w:tcW w:w="804" w:type="dxa"/>
            <w:shd w:val="clear" w:color="auto" w:fill="auto"/>
            <w:vAlign w:val="center"/>
          </w:tcPr>
          <w:p w14:paraId="45F5CD8D" w14:textId="77777777" w:rsidR="004755EE" w:rsidRPr="00DD40DC" w:rsidRDefault="004755EE" w:rsidP="00E863E4">
            <w:pPr>
              <w:spacing w:beforeLines="20" w:before="48" w:afterLines="20" w:after="48"/>
              <w:jc w:val="center"/>
              <w:rPr>
                <w:rFonts w:eastAsia="Calibri"/>
                <w:noProof/>
                <w:sz w:val="16"/>
                <w:szCs w:val="16"/>
                <w:lang w:eastAsia="en-GB"/>
              </w:rPr>
            </w:pPr>
          </w:p>
        </w:tc>
      </w:tr>
      <w:tr w:rsidR="004755EE" w:rsidRPr="00DD40DC" w14:paraId="668F3D4F" w14:textId="77777777" w:rsidTr="00E863E4">
        <w:trPr>
          <w:gridBefore w:val="1"/>
          <w:wBefore w:w="15" w:type="dxa"/>
          <w:trHeight w:val="289"/>
          <w:jc w:val="center"/>
        </w:trPr>
        <w:tc>
          <w:tcPr>
            <w:tcW w:w="4754" w:type="dxa"/>
            <w:gridSpan w:val="2"/>
            <w:shd w:val="clear" w:color="auto" w:fill="auto"/>
            <w:vAlign w:val="center"/>
          </w:tcPr>
          <w:p w14:paraId="5C452CDE" w14:textId="77777777" w:rsidR="004755EE" w:rsidRPr="00DD40DC" w:rsidRDefault="004755EE" w:rsidP="00E863E4">
            <w:pPr>
              <w:spacing w:beforeLines="20" w:before="48" w:afterLines="20" w:after="48"/>
              <w:ind w:left="136"/>
              <w:jc w:val="left"/>
              <w:rPr>
                <w:rFonts w:eastAsia="Calibri"/>
                <w:noProof/>
                <w:color w:val="FF0000"/>
                <w:sz w:val="16"/>
                <w:szCs w:val="16"/>
              </w:rPr>
            </w:pPr>
            <w:r w:rsidRPr="00DD40DC">
              <w:rPr>
                <w:noProof/>
                <w:sz w:val="16"/>
              </w:rPr>
              <w:t xml:space="preserve"> </w:t>
            </w:r>
            <w:r w:rsidRPr="00136659">
              <w:rPr>
                <w:noProof/>
                <w:sz w:val="16"/>
              </w:rPr>
              <w:t>01</w:t>
            </w:r>
            <w:r w:rsidRPr="00DD40DC">
              <w:rPr>
                <w:noProof/>
                <w:sz w:val="16"/>
              </w:rPr>
              <w:t xml:space="preserve"> </w:t>
            </w:r>
            <w:r w:rsidRPr="00136659">
              <w:rPr>
                <w:noProof/>
                <w:sz w:val="16"/>
              </w:rPr>
              <w:t>01</w:t>
            </w:r>
            <w:r w:rsidRPr="00DD40DC">
              <w:rPr>
                <w:noProof/>
                <w:sz w:val="16"/>
              </w:rPr>
              <w:t xml:space="preserve"> </w:t>
            </w:r>
            <w:r w:rsidRPr="00136659">
              <w:rPr>
                <w:noProof/>
                <w:sz w:val="16"/>
              </w:rPr>
              <w:t>01</w:t>
            </w:r>
            <w:r w:rsidRPr="00DD40DC">
              <w:rPr>
                <w:noProof/>
                <w:sz w:val="16"/>
              </w:rPr>
              <w:t xml:space="preserve"> </w:t>
            </w:r>
            <w:r w:rsidRPr="00136659">
              <w:rPr>
                <w:noProof/>
                <w:sz w:val="16"/>
              </w:rPr>
              <w:t>12</w:t>
            </w:r>
            <w:r w:rsidRPr="00DD40DC">
              <w:rPr>
                <w:noProof/>
                <w:sz w:val="16"/>
              </w:rPr>
              <w:t xml:space="preserve"> (AC, END, INT - recherche directe)</w:t>
            </w:r>
          </w:p>
        </w:tc>
        <w:tc>
          <w:tcPr>
            <w:tcW w:w="731" w:type="dxa"/>
            <w:shd w:val="clear" w:color="auto" w:fill="auto"/>
            <w:vAlign w:val="center"/>
          </w:tcPr>
          <w:p w14:paraId="64D73B15" w14:textId="77777777" w:rsidR="004755EE" w:rsidRPr="00DD40DC" w:rsidRDefault="004755EE" w:rsidP="00E863E4">
            <w:pPr>
              <w:spacing w:beforeLines="20" w:before="48" w:afterLines="20" w:after="48"/>
              <w:jc w:val="center"/>
              <w:rPr>
                <w:rFonts w:eastAsia="Calibri"/>
                <w:noProof/>
                <w:sz w:val="16"/>
                <w:szCs w:val="16"/>
                <w:lang w:eastAsia="en-GB"/>
              </w:rPr>
            </w:pPr>
          </w:p>
        </w:tc>
        <w:tc>
          <w:tcPr>
            <w:tcW w:w="731" w:type="dxa"/>
            <w:shd w:val="clear" w:color="auto" w:fill="auto"/>
            <w:vAlign w:val="center"/>
          </w:tcPr>
          <w:p w14:paraId="30027DD4" w14:textId="77777777" w:rsidR="004755EE" w:rsidRPr="00DD40DC" w:rsidRDefault="004755EE" w:rsidP="00E863E4">
            <w:pPr>
              <w:spacing w:beforeLines="20" w:before="48" w:afterLines="20" w:after="48"/>
              <w:jc w:val="center"/>
              <w:rPr>
                <w:rFonts w:eastAsia="Calibri"/>
                <w:noProof/>
                <w:sz w:val="16"/>
                <w:szCs w:val="16"/>
                <w:lang w:eastAsia="en-GB"/>
              </w:rPr>
            </w:pPr>
          </w:p>
        </w:tc>
        <w:tc>
          <w:tcPr>
            <w:tcW w:w="731" w:type="dxa"/>
            <w:shd w:val="clear" w:color="auto" w:fill="auto"/>
            <w:vAlign w:val="center"/>
          </w:tcPr>
          <w:p w14:paraId="6AA208C0" w14:textId="77777777" w:rsidR="004755EE" w:rsidRPr="00DD40DC" w:rsidRDefault="004755EE" w:rsidP="00E863E4">
            <w:pPr>
              <w:spacing w:beforeLines="20" w:before="48" w:afterLines="20" w:after="48"/>
              <w:jc w:val="center"/>
              <w:rPr>
                <w:rFonts w:eastAsia="Calibri"/>
                <w:noProof/>
                <w:sz w:val="16"/>
                <w:szCs w:val="16"/>
                <w:lang w:eastAsia="en-GB"/>
              </w:rPr>
            </w:pPr>
          </w:p>
        </w:tc>
        <w:tc>
          <w:tcPr>
            <w:tcW w:w="731" w:type="dxa"/>
            <w:shd w:val="clear" w:color="auto" w:fill="auto"/>
            <w:vAlign w:val="center"/>
          </w:tcPr>
          <w:p w14:paraId="6536ACAD" w14:textId="77777777" w:rsidR="004755EE" w:rsidRPr="00DD40DC" w:rsidRDefault="004755EE" w:rsidP="00E863E4">
            <w:pPr>
              <w:spacing w:beforeLines="20" w:before="48" w:afterLines="20" w:after="48"/>
              <w:jc w:val="center"/>
              <w:rPr>
                <w:rFonts w:eastAsia="Calibri"/>
                <w:noProof/>
                <w:sz w:val="16"/>
                <w:szCs w:val="16"/>
                <w:lang w:eastAsia="en-GB"/>
              </w:rPr>
            </w:pPr>
          </w:p>
        </w:tc>
        <w:tc>
          <w:tcPr>
            <w:tcW w:w="804" w:type="dxa"/>
            <w:shd w:val="clear" w:color="auto" w:fill="auto"/>
            <w:vAlign w:val="center"/>
          </w:tcPr>
          <w:p w14:paraId="7D8B5D82" w14:textId="77777777" w:rsidR="004755EE" w:rsidRPr="00DD40DC" w:rsidRDefault="004755EE" w:rsidP="00E863E4">
            <w:pPr>
              <w:spacing w:beforeLines="20" w:before="48" w:afterLines="20" w:after="48"/>
              <w:jc w:val="center"/>
              <w:rPr>
                <w:rFonts w:eastAsia="Calibri"/>
                <w:noProof/>
                <w:sz w:val="16"/>
                <w:szCs w:val="16"/>
                <w:lang w:eastAsia="en-GB"/>
              </w:rPr>
            </w:pPr>
          </w:p>
        </w:tc>
      </w:tr>
      <w:tr w:rsidR="004755EE" w:rsidRPr="00DD40DC" w14:paraId="73FD90BB" w14:textId="77777777" w:rsidTr="00E863E4">
        <w:trPr>
          <w:gridBefore w:val="1"/>
          <w:wBefore w:w="15" w:type="dxa"/>
          <w:trHeight w:val="289"/>
          <w:jc w:val="center"/>
        </w:trPr>
        <w:tc>
          <w:tcPr>
            <w:tcW w:w="4754" w:type="dxa"/>
            <w:gridSpan w:val="2"/>
            <w:tcBorders>
              <w:top w:val="double" w:sz="4" w:space="0" w:color="auto"/>
            </w:tcBorders>
            <w:shd w:val="clear" w:color="auto" w:fill="auto"/>
            <w:vAlign w:val="center"/>
          </w:tcPr>
          <w:p w14:paraId="202FEDEC" w14:textId="77777777" w:rsidR="004755EE" w:rsidRPr="00DD40DC" w:rsidRDefault="004755EE" w:rsidP="00E863E4">
            <w:pPr>
              <w:spacing w:beforeLines="20" w:before="48" w:afterLines="20" w:after="48"/>
              <w:ind w:left="136"/>
              <w:jc w:val="left"/>
              <w:rPr>
                <w:rFonts w:eastAsia="Calibri"/>
                <w:noProof/>
                <w:sz w:val="16"/>
                <w:szCs w:val="16"/>
              </w:rPr>
            </w:pPr>
            <w:r w:rsidRPr="00DD40DC">
              <w:rPr>
                <w:b/>
                <w:noProof/>
                <w:sz w:val="16"/>
              </w:rPr>
              <w:t>TOTAL</w:t>
            </w:r>
          </w:p>
        </w:tc>
        <w:tc>
          <w:tcPr>
            <w:tcW w:w="731" w:type="dxa"/>
            <w:tcBorders>
              <w:top w:val="double" w:sz="4" w:space="0" w:color="auto"/>
            </w:tcBorders>
            <w:shd w:val="clear" w:color="auto" w:fill="auto"/>
            <w:vAlign w:val="center"/>
          </w:tcPr>
          <w:p w14:paraId="69C731A0" w14:textId="77777777" w:rsidR="004755EE" w:rsidRPr="00DD40DC" w:rsidRDefault="004755EE" w:rsidP="00E863E4">
            <w:pPr>
              <w:spacing w:beforeLines="20" w:before="48" w:afterLines="20" w:after="48"/>
              <w:jc w:val="center"/>
              <w:rPr>
                <w:rFonts w:eastAsia="Calibri"/>
                <w:b/>
                <w:noProof/>
                <w:sz w:val="16"/>
                <w:szCs w:val="16"/>
                <w:lang w:eastAsia="en-GB"/>
              </w:rPr>
            </w:pPr>
          </w:p>
        </w:tc>
        <w:tc>
          <w:tcPr>
            <w:tcW w:w="731" w:type="dxa"/>
            <w:tcBorders>
              <w:top w:val="double" w:sz="4" w:space="0" w:color="auto"/>
            </w:tcBorders>
            <w:shd w:val="clear" w:color="auto" w:fill="auto"/>
            <w:vAlign w:val="center"/>
          </w:tcPr>
          <w:p w14:paraId="19C7BE7D" w14:textId="77777777" w:rsidR="004755EE" w:rsidRPr="00DD40DC" w:rsidRDefault="004755EE" w:rsidP="00E863E4">
            <w:pPr>
              <w:spacing w:beforeLines="20" w:before="48" w:afterLines="20" w:after="48"/>
              <w:jc w:val="center"/>
              <w:rPr>
                <w:rFonts w:eastAsia="Calibri"/>
                <w:b/>
                <w:noProof/>
                <w:sz w:val="16"/>
                <w:szCs w:val="16"/>
              </w:rPr>
            </w:pPr>
            <w:r w:rsidRPr="00136659">
              <w:rPr>
                <w:b/>
                <w:noProof/>
                <w:sz w:val="16"/>
              </w:rPr>
              <w:t>1</w:t>
            </w:r>
          </w:p>
        </w:tc>
        <w:tc>
          <w:tcPr>
            <w:tcW w:w="731" w:type="dxa"/>
            <w:tcBorders>
              <w:top w:val="double" w:sz="4" w:space="0" w:color="auto"/>
            </w:tcBorders>
            <w:shd w:val="clear" w:color="auto" w:fill="auto"/>
            <w:vAlign w:val="center"/>
          </w:tcPr>
          <w:p w14:paraId="1EE38273" w14:textId="77777777" w:rsidR="004755EE" w:rsidRPr="00DD40DC" w:rsidRDefault="004755EE" w:rsidP="00E863E4">
            <w:pPr>
              <w:spacing w:beforeLines="20" w:before="48" w:afterLines="20" w:after="48"/>
              <w:jc w:val="center"/>
              <w:rPr>
                <w:rFonts w:eastAsia="Calibri"/>
                <w:b/>
                <w:noProof/>
                <w:sz w:val="16"/>
                <w:szCs w:val="16"/>
              </w:rPr>
            </w:pPr>
            <w:r w:rsidRPr="00136659">
              <w:rPr>
                <w:b/>
                <w:noProof/>
                <w:sz w:val="16"/>
              </w:rPr>
              <w:t>1</w:t>
            </w:r>
          </w:p>
        </w:tc>
        <w:tc>
          <w:tcPr>
            <w:tcW w:w="731" w:type="dxa"/>
            <w:tcBorders>
              <w:top w:val="double" w:sz="4" w:space="0" w:color="auto"/>
            </w:tcBorders>
            <w:shd w:val="clear" w:color="auto" w:fill="auto"/>
            <w:vAlign w:val="center"/>
          </w:tcPr>
          <w:p w14:paraId="191042BB" w14:textId="77777777" w:rsidR="004755EE" w:rsidRPr="00DD40DC" w:rsidRDefault="004755EE" w:rsidP="00E863E4">
            <w:pPr>
              <w:spacing w:beforeLines="20" w:before="48" w:afterLines="20" w:after="48"/>
              <w:jc w:val="center"/>
              <w:rPr>
                <w:rFonts w:eastAsia="Calibri"/>
                <w:b/>
                <w:noProof/>
                <w:sz w:val="16"/>
                <w:szCs w:val="16"/>
              </w:rPr>
            </w:pPr>
            <w:r w:rsidRPr="00136659">
              <w:rPr>
                <w:b/>
                <w:noProof/>
                <w:sz w:val="16"/>
              </w:rPr>
              <w:t>1</w:t>
            </w:r>
          </w:p>
        </w:tc>
        <w:tc>
          <w:tcPr>
            <w:tcW w:w="804" w:type="dxa"/>
            <w:tcBorders>
              <w:top w:val="double" w:sz="4" w:space="0" w:color="auto"/>
            </w:tcBorders>
            <w:shd w:val="clear" w:color="auto" w:fill="auto"/>
            <w:vAlign w:val="center"/>
          </w:tcPr>
          <w:p w14:paraId="1FDCC851" w14:textId="77777777" w:rsidR="004755EE" w:rsidRPr="00DD40DC" w:rsidRDefault="004755EE" w:rsidP="00E863E4">
            <w:pPr>
              <w:spacing w:beforeLines="20" w:before="48" w:afterLines="20" w:after="48"/>
              <w:jc w:val="center"/>
              <w:rPr>
                <w:rFonts w:eastAsia="Calibri"/>
                <w:b/>
                <w:noProof/>
                <w:sz w:val="16"/>
                <w:szCs w:val="16"/>
              </w:rPr>
            </w:pPr>
            <w:r w:rsidRPr="00136659">
              <w:rPr>
                <w:b/>
                <w:noProof/>
                <w:sz w:val="16"/>
              </w:rPr>
              <w:t>1</w:t>
            </w:r>
          </w:p>
        </w:tc>
      </w:tr>
    </w:tbl>
    <w:p w14:paraId="61A656CF" w14:textId="77777777" w:rsidR="004755EE" w:rsidRPr="00DD40DC" w:rsidRDefault="004755EE" w:rsidP="004755EE">
      <w:pPr>
        <w:spacing w:before="60" w:after="60"/>
        <w:ind w:firstLine="360"/>
        <w:rPr>
          <w:rFonts w:eastAsia="Calibri"/>
          <w:noProof/>
          <w:sz w:val="18"/>
          <w:szCs w:val="18"/>
        </w:rPr>
      </w:pPr>
      <w:r w:rsidRPr="00DD40DC">
        <w:rPr>
          <w:b/>
          <w:noProof/>
          <w:sz w:val="18"/>
        </w:rPr>
        <w:t>XX</w:t>
      </w:r>
      <w:r w:rsidRPr="00DD40DC">
        <w:rPr>
          <w:noProof/>
          <w:sz w:val="18"/>
        </w:rPr>
        <w:t xml:space="preserve"> est le domaine politique ou le titre concerné.</w:t>
      </w:r>
    </w:p>
    <w:p w14:paraId="455D2D39" w14:textId="77777777" w:rsidR="004755EE" w:rsidRPr="00DD40DC" w:rsidRDefault="004755EE" w:rsidP="004755EE">
      <w:pPr>
        <w:ind w:left="360"/>
        <w:rPr>
          <w:rFonts w:eastAsia="Calibri"/>
          <w:noProof/>
          <w:sz w:val="18"/>
          <w:szCs w:val="18"/>
        </w:rPr>
      </w:pPr>
      <w:r w:rsidRPr="00DD40DC">
        <w:rPr>
          <w:noProof/>
          <w:sz w:val="18"/>
        </w:rPr>
        <w:t>Les besoins en ressources humaines seront couverts par les effectifs de la DG déjà affectés à la gestion de l’action et/ou redéployés en interne au sein de la DG, complétés le cas échéant par toute dotation additionnelle qui pourrait être allouée à la DG gestionnaire dans le cadre de la procédure d’allocation annuelle et compte tenu des contraintes budgétaires existantes.</w:t>
      </w:r>
    </w:p>
    <w:p w14:paraId="229CBE5F" w14:textId="77777777" w:rsidR="004755EE" w:rsidRPr="00DD40DC" w:rsidRDefault="004755EE" w:rsidP="004755EE">
      <w:pPr>
        <w:rPr>
          <w:rFonts w:eastAsia="Calibri"/>
          <w:noProof/>
          <w:sz w:val="20"/>
        </w:rPr>
      </w:pPr>
      <w:r w:rsidRPr="00DD40DC">
        <w:rPr>
          <w:noProof/>
          <w:sz w:val="20"/>
        </w:rPr>
        <w:t>Description des tâches à effectuer:</w:t>
      </w:r>
    </w:p>
    <w:tbl>
      <w:tblPr>
        <w:tblW w:w="10440" w:type="dxa"/>
        <w:tblInd w:w="-43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3240"/>
        <w:gridCol w:w="7200"/>
      </w:tblGrid>
      <w:tr w:rsidR="004755EE" w:rsidRPr="00DD40DC" w14:paraId="65FDC190" w14:textId="77777777" w:rsidTr="00E863E4">
        <w:tc>
          <w:tcPr>
            <w:tcW w:w="3240" w:type="dxa"/>
          </w:tcPr>
          <w:p w14:paraId="7240141B" w14:textId="77777777" w:rsidR="004755EE" w:rsidRPr="00DD40DC" w:rsidRDefault="004755EE" w:rsidP="00E863E4">
            <w:pPr>
              <w:rPr>
                <w:rFonts w:eastAsia="Calibri"/>
                <w:noProof/>
                <w:sz w:val="20"/>
              </w:rPr>
            </w:pPr>
            <w:r w:rsidRPr="00DD40DC">
              <w:rPr>
                <w:noProof/>
                <w:sz w:val="20"/>
              </w:rPr>
              <w:t>Fonctionnaires et agents temporaires</w:t>
            </w:r>
          </w:p>
        </w:tc>
        <w:tc>
          <w:tcPr>
            <w:tcW w:w="7200" w:type="dxa"/>
          </w:tcPr>
          <w:p w14:paraId="1F504898" w14:textId="77777777" w:rsidR="004755EE" w:rsidRPr="00DD40DC" w:rsidRDefault="004755EE" w:rsidP="00E863E4">
            <w:pPr>
              <w:rPr>
                <w:rFonts w:eastAsia="Times New Roman"/>
                <w:noProof/>
              </w:rPr>
            </w:pPr>
          </w:p>
        </w:tc>
      </w:tr>
      <w:tr w:rsidR="004755EE" w:rsidRPr="00DD40DC" w14:paraId="3AC38C9E" w14:textId="77777777" w:rsidTr="00E863E4">
        <w:tc>
          <w:tcPr>
            <w:tcW w:w="3240" w:type="dxa"/>
          </w:tcPr>
          <w:p w14:paraId="52F7A30E" w14:textId="77777777" w:rsidR="004755EE" w:rsidRPr="00DD40DC" w:rsidRDefault="004755EE" w:rsidP="00E863E4">
            <w:pPr>
              <w:spacing w:before="60" w:after="60"/>
              <w:rPr>
                <w:rFonts w:eastAsia="Calibri"/>
                <w:noProof/>
                <w:sz w:val="20"/>
              </w:rPr>
            </w:pPr>
            <w:r w:rsidRPr="00DD40DC">
              <w:rPr>
                <w:noProof/>
                <w:sz w:val="20"/>
              </w:rPr>
              <w:t>Personnel externe</w:t>
            </w:r>
          </w:p>
        </w:tc>
        <w:tc>
          <w:tcPr>
            <w:tcW w:w="7200" w:type="dxa"/>
          </w:tcPr>
          <w:p w14:paraId="01371F97" w14:textId="77777777" w:rsidR="004755EE" w:rsidRPr="00DD40DC" w:rsidRDefault="004755EE" w:rsidP="00E863E4">
            <w:pPr>
              <w:rPr>
                <w:noProof/>
              </w:rPr>
            </w:pPr>
            <w:r w:rsidRPr="00136659">
              <w:rPr>
                <w:noProof/>
              </w:rPr>
              <w:t>1</w:t>
            </w:r>
            <w:r w:rsidRPr="00DD40DC">
              <w:rPr>
                <w:noProof/>
              </w:rPr>
              <w:t xml:space="preserve"> AC pour la Commission serait nécessaire afin de faire face à la complexité accrue et à l’élargissement du champ d’application de la législation, ainsi qu’à la surveillance et à la gestion supplémentaires qui en découlent.</w:t>
            </w:r>
          </w:p>
        </w:tc>
      </w:tr>
    </w:tbl>
    <w:p w14:paraId="552C199B" w14:textId="77777777" w:rsidR="00DD40DC" w:rsidRDefault="00B16E99" w:rsidP="004755EE">
      <w:pPr>
        <w:pStyle w:val="ManualHeading3"/>
        <w:rPr>
          <w:noProof/>
        </w:rPr>
      </w:pPr>
      <w:bookmarkStart w:id="67" w:name="_Toc514938056"/>
      <w:bookmarkStart w:id="68" w:name="_Toc520485055"/>
      <w:r w:rsidRPr="00136659">
        <w:rPr>
          <w:noProof/>
        </w:rPr>
        <w:t>3</w:t>
      </w:r>
      <w:r w:rsidRPr="00DD40DC">
        <w:rPr>
          <w:noProof/>
        </w:rPr>
        <w:t>.</w:t>
      </w:r>
      <w:r w:rsidRPr="00136659">
        <w:rPr>
          <w:noProof/>
        </w:rPr>
        <w:t>2</w:t>
      </w:r>
      <w:r w:rsidRPr="00DD40DC">
        <w:rPr>
          <w:noProof/>
        </w:rPr>
        <w:t>.</w:t>
      </w:r>
      <w:r w:rsidRPr="00136659">
        <w:rPr>
          <w:noProof/>
        </w:rPr>
        <w:t>4</w:t>
      </w:r>
      <w:r w:rsidRPr="00DD40DC">
        <w:rPr>
          <w:noProof/>
        </w:rPr>
        <w:tab/>
        <w:t xml:space="preserve"> Compatibilité avec le cadre financier pluriannuel actuel</w:t>
      </w:r>
      <w:bookmarkEnd w:id="67"/>
      <w:bookmarkEnd w:id="68"/>
    </w:p>
    <w:p w14:paraId="583604B6" w14:textId="258E0A41" w:rsidR="004755EE" w:rsidRPr="00DD40DC" w:rsidRDefault="004755EE" w:rsidP="007757BC">
      <w:pPr>
        <w:pStyle w:val="Bullet1"/>
        <w:rPr>
          <w:noProof/>
        </w:rPr>
      </w:pPr>
      <w:r w:rsidRPr="00DD40DC">
        <w:rPr>
          <w:noProof/>
        </w:rPr>
        <w:t>La proposition/l’initiative:</w:t>
      </w:r>
    </w:p>
    <w:p w14:paraId="2B5F978E" w14:textId="77777777" w:rsidR="004755EE" w:rsidRPr="00DD40DC" w:rsidRDefault="004755EE" w:rsidP="004755EE">
      <w:pPr>
        <w:tabs>
          <w:tab w:val="num" w:pos="1134"/>
        </w:tabs>
        <w:ind w:left="1134" w:hanging="283"/>
        <w:rPr>
          <w:rFonts w:eastAsia="Calibri"/>
          <w:noProof/>
        </w:rPr>
      </w:pPr>
      <w:r w:rsidRPr="00DD40DC">
        <w:rPr>
          <w:rFonts w:ascii="Wingdings" w:hAnsi="Wingdings"/>
          <w:noProof/>
        </w:rPr>
        <w:t></w:t>
      </w:r>
      <w:r w:rsidRPr="00DD40DC">
        <w:rPr>
          <w:noProof/>
        </w:rPr>
        <w:tab/>
        <w:t>peut être intégralement financée par voie de redéploiement au sein de la rubrique concernée du cadre financier pluriannuel (CFP).</w:t>
      </w:r>
    </w:p>
    <w:p w14:paraId="0D45E979" w14:textId="77777777" w:rsidR="004755EE" w:rsidRPr="00DD40DC" w:rsidRDefault="004755EE" w:rsidP="004755EE">
      <w:pPr>
        <w:pBdr>
          <w:top w:val="single" w:sz="4" w:space="1" w:color="auto"/>
          <w:left w:val="single" w:sz="4" w:space="4" w:color="auto"/>
          <w:bottom w:val="single" w:sz="4" w:space="1" w:color="auto"/>
          <w:right w:val="single" w:sz="4" w:space="4" w:color="auto"/>
        </w:pBdr>
        <w:ind w:left="360"/>
        <w:rPr>
          <w:rFonts w:eastAsia="Calibri"/>
          <w:noProof/>
          <w:sz w:val="20"/>
        </w:rPr>
      </w:pPr>
      <w:r w:rsidRPr="00DD40DC">
        <w:rPr>
          <w:noProof/>
          <w:sz w:val="20"/>
        </w:rPr>
        <w:t>Aucune dépense opérationnelle supplémentaire prévue. En tout état de cause, des dépenses ultérieures seront engagées au titre de l’enveloppe LIFE.</w:t>
      </w:r>
    </w:p>
    <w:p w14:paraId="4E1A73FD" w14:textId="77777777" w:rsidR="004755EE" w:rsidRPr="00DD40DC" w:rsidRDefault="004755EE" w:rsidP="004755EE">
      <w:pPr>
        <w:tabs>
          <w:tab w:val="num" w:pos="1134"/>
        </w:tabs>
        <w:ind w:left="1134" w:hanging="283"/>
        <w:rPr>
          <w:rFonts w:eastAsia="Calibri"/>
          <w:noProof/>
        </w:rPr>
      </w:pPr>
      <w:r w:rsidRPr="00DD40DC">
        <w:rPr>
          <w:rFonts w:ascii="Wingdings" w:hAnsi="Wingdings"/>
          <w:noProof/>
        </w:rPr>
        <w:t></w:t>
      </w:r>
      <w:r w:rsidRPr="00DD40DC">
        <w:rPr>
          <w:noProof/>
        </w:rPr>
        <w:tab/>
        <w:t>nécessite l’utilisation de la marge non allouée sous la rubrique correspondante du CFP et/ou le recours aux instruments spéciaux comme le prévoit le règlement CFP.</w:t>
      </w:r>
    </w:p>
    <w:p w14:paraId="67E0911E" w14:textId="77777777" w:rsidR="004755EE" w:rsidRPr="00DD40DC" w:rsidRDefault="004755EE" w:rsidP="004755EE">
      <w:pPr>
        <w:tabs>
          <w:tab w:val="num" w:pos="1134"/>
        </w:tabs>
        <w:ind w:left="1134" w:hanging="283"/>
        <w:rPr>
          <w:rFonts w:eastAsia="Calibri"/>
          <w:noProof/>
        </w:rPr>
      </w:pPr>
      <w:r w:rsidRPr="00DD40DC">
        <w:rPr>
          <w:rFonts w:ascii="Wingdings" w:hAnsi="Wingdings"/>
          <w:noProof/>
        </w:rPr>
        <w:t></w:t>
      </w:r>
      <w:r w:rsidRPr="00DD40DC">
        <w:rPr>
          <w:noProof/>
        </w:rPr>
        <w:tab/>
        <w:t>nécessite une révision du CFP.</w:t>
      </w:r>
    </w:p>
    <w:p w14:paraId="6A9E816B" w14:textId="77777777" w:rsidR="00DD40DC" w:rsidRDefault="00B16E99" w:rsidP="004755EE">
      <w:pPr>
        <w:pStyle w:val="ManualHeading3"/>
        <w:rPr>
          <w:noProof/>
        </w:rPr>
      </w:pPr>
      <w:bookmarkStart w:id="69" w:name="_Toc514938058"/>
      <w:bookmarkStart w:id="70" w:name="_Toc520485056"/>
      <w:r w:rsidRPr="00136659">
        <w:rPr>
          <w:noProof/>
        </w:rPr>
        <w:t>3</w:t>
      </w:r>
      <w:r w:rsidRPr="00DD40DC">
        <w:rPr>
          <w:noProof/>
        </w:rPr>
        <w:t>.</w:t>
      </w:r>
      <w:r w:rsidRPr="00136659">
        <w:rPr>
          <w:noProof/>
        </w:rPr>
        <w:t>2</w:t>
      </w:r>
      <w:r w:rsidRPr="00DD40DC">
        <w:rPr>
          <w:noProof/>
        </w:rPr>
        <w:t>.</w:t>
      </w:r>
      <w:r w:rsidRPr="00136659">
        <w:rPr>
          <w:noProof/>
        </w:rPr>
        <w:t>5</w:t>
      </w:r>
      <w:r w:rsidRPr="00DD40DC">
        <w:rPr>
          <w:noProof/>
        </w:rPr>
        <w:t>.</w:t>
      </w:r>
      <w:r w:rsidRPr="00DD40DC">
        <w:rPr>
          <w:noProof/>
        </w:rPr>
        <w:tab/>
        <w:t>Participation de tiers au financement</w:t>
      </w:r>
      <w:bookmarkEnd w:id="69"/>
      <w:bookmarkEnd w:id="70"/>
    </w:p>
    <w:p w14:paraId="0E326655" w14:textId="17DF3FC7" w:rsidR="004755EE" w:rsidRPr="00DD40DC" w:rsidRDefault="004755EE" w:rsidP="004755EE">
      <w:pPr>
        <w:tabs>
          <w:tab w:val="num" w:pos="850"/>
        </w:tabs>
        <w:ind w:left="850" w:hanging="850"/>
        <w:rPr>
          <w:rFonts w:eastAsia="Calibri"/>
          <w:noProof/>
        </w:rPr>
      </w:pPr>
      <w:r w:rsidRPr="00DD40DC">
        <w:rPr>
          <w:noProof/>
        </w:rPr>
        <w:t>La proposition/l’initiative:</w:t>
      </w:r>
    </w:p>
    <w:p w14:paraId="3E8C9296" w14:textId="77777777" w:rsidR="004755EE" w:rsidRPr="00DD40DC" w:rsidRDefault="004755EE" w:rsidP="004755EE">
      <w:pPr>
        <w:tabs>
          <w:tab w:val="num" w:pos="1134"/>
        </w:tabs>
        <w:ind w:left="1134" w:hanging="283"/>
        <w:rPr>
          <w:rFonts w:eastAsia="Calibri"/>
          <w:noProof/>
        </w:rPr>
      </w:pPr>
      <w:r w:rsidRPr="00DD40DC">
        <w:rPr>
          <w:rFonts w:ascii="Wingdings" w:hAnsi="Wingdings"/>
          <w:noProof/>
        </w:rPr>
        <w:t></w:t>
      </w:r>
      <w:r w:rsidRPr="00DD40DC">
        <w:rPr>
          <w:noProof/>
        </w:rPr>
        <w:tab/>
        <w:t>ne prévoit pas de cofinancement par des tierces parties</w:t>
      </w:r>
    </w:p>
    <w:p w14:paraId="31E057D0" w14:textId="77777777" w:rsidR="004755EE" w:rsidRPr="00DD40DC" w:rsidRDefault="004755EE" w:rsidP="004755EE">
      <w:pPr>
        <w:tabs>
          <w:tab w:val="num" w:pos="1134"/>
        </w:tabs>
        <w:ind w:left="1134" w:hanging="283"/>
        <w:rPr>
          <w:rFonts w:eastAsia="Calibri"/>
          <w:noProof/>
        </w:rPr>
      </w:pPr>
      <w:r w:rsidRPr="00DD40DC">
        <w:rPr>
          <w:rFonts w:ascii="Wingdings" w:hAnsi="Wingdings"/>
          <w:noProof/>
        </w:rPr>
        <w:t></w:t>
      </w:r>
      <w:r w:rsidRPr="00DD40DC">
        <w:rPr>
          <w:noProof/>
        </w:rPr>
        <w:tab/>
        <w:t>prévoit le cofinancement par des tierces parties estimé ci‑après:</w:t>
      </w:r>
    </w:p>
    <w:p w14:paraId="06959FCE" w14:textId="77777777" w:rsidR="004755EE" w:rsidRPr="00DD40DC" w:rsidRDefault="004755EE" w:rsidP="004755EE">
      <w:pPr>
        <w:jc w:val="right"/>
        <w:rPr>
          <w:rFonts w:eastAsia="Calibri"/>
          <w:noProof/>
          <w:sz w:val="20"/>
          <w:lang w:eastAsia="en-GB"/>
        </w:rPr>
      </w:pPr>
    </w:p>
    <w:p w14:paraId="35206220" w14:textId="77777777" w:rsidR="004755EE" w:rsidRPr="00DD40DC" w:rsidRDefault="004755EE" w:rsidP="004755EE">
      <w:pPr>
        <w:jc w:val="right"/>
        <w:rPr>
          <w:rFonts w:eastAsia="Calibri"/>
          <w:noProof/>
          <w:sz w:val="20"/>
        </w:rPr>
      </w:pPr>
      <w:r w:rsidRPr="00DD40DC">
        <w:rPr>
          <w:noProof/>
          <w:sz w:val="20"/>
        </w:rPr>
        <w:t xml:space="preserve">Crédits en Mio EUR (à la </w:t>
      </w:r>
      <w:r w:rsidRPr="00136659">
        <w:rPr>
          <w:noProof/>
          <w:sz w:val="20"/>
        </w:rPr>
        <w:t>3</w:t>
      </w:r>
      <w:r w:rsidRPr="00DD40DC">
        <w:rPr>
          <w:noProof/>
          <w:sz w:val="20"/>
          <w:vertAlign w:val="superscript"/>
        </w:rPr>
        <w:t>e</w:t>
      </w:r>
      <w:r w:rsidRPr="00DD40DC">
        <w:rPr>
          <w:noProof/>
          <w:sz w:val="20"/>
        </w:rPr>
        <w:t xml:space="preserve"> décimale)</w:t>
      </w:r>
    </w:p>
    <w:tbl>
      <w:tblPr>
        <w:tblW w:w="8318" w:type="dxa"/>
        <w:tblInd w:w="-43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40"/>
        <w:gridCol w:w="964"/>
        <w:gridCol w:w="964"/>
        <w:gridCol w:w="964"/>
        <w:gridCol w:w="964"/>
        <w:gridCol w:w="964"/>
        <w:gridCol w:w="1158"/>
      </w:tblGrid>
      <w:tr w:rsidR="004755EE" w:rsidRPr="00DD40DC" w14:paraId="3E396B2A" w14:textId="77777777" w:rsidTr="00E863E4">
        <w:trPr>
          <w:cantSplit/>
        </w:trPr>
        <w:tc>
          <w:tcPr>
            <w:tcW w:w="2340" w:type="dxa"/>
          </w:tcPr>
          <w:p w14:paraId="3661399F" w14:textId="77777777" w:rsidR="004755EE" w:rsidRPr="00DD40DC" w:rsidRDefault="004755EE" w:rsidP="00E863E4">
            <w:pPr>
              <w:spacing w:before="60" w:after="60"/>
              <w:rPr>
                <w:rFonts w:eastAsia="Calibri"/>
                <w:noProof/>
                <w:sz w:val="20"/>
                <w:lang w:eastAsia="en-GB"/>
              </w:rPr>
            </w:pPr>
          </w:p>
        </w:tc>
        <w:tc>
          <w:tcPr>
            <w:tcW w:w="964" w:type="dxa"/>
            <w:vAlign w:val="center"/>
          </w:tcPr>
          <w:p w14:paraId="4AEC53FD" w14:textId="77777777" w:rsidR="004755EE" w:rsidRPr="00DD40DC" w:rsidRDefault="004755EE" w:rsidP="00E863E4">
            <w:pPr>
              <w:jc w:val="center"/>
              <w:rPr>
                <w:rFonts w:eastAsia="Calibri"/>
                <w:noProof/>
                <w:sz w:val="20"/>
              </w:rPr>
            </w:pPr>
            <w:r w:rsidRPr="00136659">
              <w:rPr>
                <w:noProof/>
                <w:sz w:val="20"/>
              </w:rPr>
              <w:t>2023</w:t>
            </w:r>
          </w:p>
        </w:tc>
        <w:tc>
          <w:tcPr>
            <w:tcW w:w="964" w:type="dxa"/>
            <w:vAlign w:val="center"/>
          </w:tcPr>
          <w:p w14:paraId="675EF8D5" w14:textId="77777777" w:rsidR="004755EE" w:rsidRPr="00DD40DC" w:rsidRDefault="004755EE" w:rsidP="00E863E4">
            <w:pPr>
              <w:jc w:val="center"/>
              <w:rPr>
                <w:rFonts w:eastAsia="Calibri"/>
                <w:noProof/>
                <w:sz w:val="20"/>
              </w:rPr>
            </w:pPr>
            <w:r w:rsidRPr="00136659">
              <w:rPr>
                <w:noProof/>
                <w:sz w:val="20"/>
              </w:rPr>
              <w:t>2024</w:t>
            </w:r>
          </w:p>
        </w:tc>
        <w:tc>
          <w:tcPr>
            <w:tcW w:w="964" w:type="dxa"/>
            <w:vAlign w:val="center"/>
          </w:tcPr>
          <w:p w14:paraId="417D011C" w14:textId="77777777" w:rsidR="004755EE" w:rsidRPr="00DD40DC" w:rsidRDefault="004755EE" w:rsidP="00E863E4">
            <w:pPr>
              <w:jc w:val="center"/>
              <w:rPr>
                <w:rFonts w:eastAsia="Calibri"/>
                <w:noProof/>
                <w:sz w:val="20"/>
              </w:rPr>
            </w:pPr>
            <w:r w:rsidRPr="00136659">
              <w:rPr>
                <w:noProof/>
                <w:sz w:val="20"/>
              </w:rPr>
              <w:t>2025</w:t>
            </w:r>
          </w:p>
        </w:tc>
        <w:tc>
          <w:tcPr>
            <w:tcW w:w="964" w:type="dxa"/>
            <w:vAlign w:val="center"/>
          </w:tcPr>
          <w:p w14:paraId="73A06111" w14:textId="77777777" w:rsidR="004755EE" w:rsidRPr="00DD40DC" w:rsidRDefault="004755EE" w:rsidP="00E863E4">
            <w:pPr>
              <w:jc w:val="center"/>
              <w:rPr>
                <w:rFonts w:eastAsia="Calibri"/>
                <w:noProof/>
                <w:sz w:val="20"/>
              </w:rPr>
            </w:pPr>
            <w:r w:rsidRPr="00136659">
              <w:rPr>
                <w:noProof/>
                <w:sz w:val="20"/>
              </w:rPr>
              <w:t>2026</w:t>
            </w:r>
          </w:p>
        </w:tc>
        <w:tc>
          <w:tcPr>
            <w:tcW w:w="964" w:type="dxa"/>
            <w:vAlign w:val="center"/>
          </w:tcPr>
          <w:p w14:paraId="6AB8B778" w14:textId="77777777" w:rsidR="004755EE" w:rsidRPr="00DD40DC" w:rsidRDefault="004755EE" w:rsidP="00E863E4">
            <w:pPr>
              <w:jc w:val="center"/>
              <w:rPr>
                <w:rFonts w:eastAsia="Calibri"/>
                <w:b/>
                <w:noProof/>
                <w:sz w:val="20"/>
              </w:rPr>
            </w:pPr>
            <w:r w:rsidRPr="00136659">
              <w:rPr>
                <w:noProof/>
                <w:sz w:val="20"/>
              </w:rPr>
              <w:t>2027</w:t>
            </w:r>
          </w:p>
        </w:tc>
        <w:tc>
          <w:tcPr>
            <w:tcW w:w="1158" w:type="dxa"/>
            <w:vAlign w:val="center"/>
          </w:tcPr>
          <w:p w14:paraId="4B635ED2" w14:textId="77777777" w:rsidR="004755EE" w:rsidRPr="00DD40DC" w:rsidRDefault="004755EE" w:rsidP="00E863E4">
            <w:pPr>
              <w:spacing w:before="60" w:after="60"/>
              <w:jc w:val="center"/>
              <w:rPr>
                <w:rFonts w:eastAsia="Calibri"/>
                <w:noProof/>
                <w:sz w:val="20"/>
              </w:rPr>
            </w:pPr>
            <w:r w:rsidRPr="00DD40DC">
              <w:rPr>
                <w:noProof/>
                <w:sz w:val="20"/>
              </w:rPr>
              <w:t>Total</w:t>
            </w:r>
          </w:p>
        </w:tc>
      </w:tr>
      <w:tr w:rsidR="004755EE" w:rsidRPr="00DD40DC" w14:paraId="593CDE3A" w14:textId="77777777" w:rsidTr="00E863E4">
        <w:trPr>
          <w:cantSplit/>
        </w:trPr>
        <w:tc>
          <w:tcPr>
            <w:tcW w:w="2340" w:type="dxa"/>
          </w:tcPr>
          <w:p w14:paraId="3BD11209" w14:textId="77777777" w:rsidR="004755EE" w:rsidRPr="00DD40DC" w:rsidRDefault="004755EE" w:rsidP="00E863E4">
            <w:pPr>
              <w:rPr>
                <w:rFonts w:eastAsia="Calibri"/>
                <w:noProof/>
              </w:rPr>
            </w:pPr>
            <w:r w:rsidRPr="00DD40DC">
              <w:rPr>
                <w:noProof/>
                <w:sz w:val="20"/>
              </w:rPr>
              <w:t>Préciser l’organisme de cofinancement</w:t>
            </w:r>
            <w:r w:rsidRPr="00DD40DC">
              <w:rPr>
                <w:i/>
                <w:noProof/>
                <w:sz w:val="20"/>
              </w:rPr>
              <w:t xml:space="preserve"> </w:t>
            </w:r>
          </w:p>
        </w:tc>
        <w:tc>
          <w:tcPr>
            <w:tcW w:w="964" w:type="dxa"/>
            <w:vAlign w:val="center"/>
          </w:tcPr>
          <w:p w14:paraId="5EADACB3" w14:textId="77777777" w:rsidR="004755EE" w:rsidRPr="00DD40DC" w:rsidRDefault="004755EE" w:rsidP="00E863E4">
            <w:pPr>
              <w:spacing w:before="60" w:after="60"/>
              <w:jc w:val="center"/>
              <w:rPr>
                <w:rFonts w:eastAsia="Calibri"/>
                <w:noProof/>
                <w:sz w:val="20"/>
                <w:lang w:eastAsia="en-GB"/>
              </w:rPr>
            </w:pPr>
          </w:p>
        </w:tc>
        <w:tc>
          <w:tcPr>
            <w:tcW w:w="964" w:type="dxa"/>
            <w:vAlign w:val="center"/>
          </w:tcPr>
          <w:p w14:paraId="47C7292A" w14:textId="77777777" w:rsidR="004755EE" w:rsidRPr="00DD40DC" w:rsidRDefault="004755EE" w:rsidP="00E863E4">
            <w:pPr>
              <w:spacing w:before="60" w:after="60"/>
              <w:jc w:val="center"/>
              <w:rPr>
                <w:rFonts w:eastAsia="Calibri"/>
                <w:noProof/>
                <w:sz w:val="20"/>
                <w:lang w:eastAsia="en-GB"/>
              </w:rPr>
            </w:pPr>
          </w:p>
        </w:tc>
        <w:tc>
          <w:tcPr>
            <w:tcW w:w="964" w:type="dxa"/>
            <w:vAlign w:val="center"/>
          </w:tcPr>
          <w:p w14:paraId="3E831DCE" w14:textId="77777777" w:rsidR="004755EE" w:rsidRPr="00DD40DC" w:rsidRDefault="004755EE" w:rsidP="00E863E4">
            <w:pPr>
              <w:spacing w:before="60" w:after="60"/>
              <w:jc w:val="center"/>
              <w:rPr>
                <w:rFonts w:eastAsia="Calibri"/>
                <w:noProof/>
                <w:sz w:val="20"/>
                <w:lang w:eastAsia="en-GB"/>
              </w:rPr>
            </w:pPr>
          </w:p>
        </w:tc>
        <w:tc>
          <w:tcPr>
            <w:tcW w:w="964" w:type="dxa"/>
            <w:vAlign w:val="center"/>
          </w:tcPr>
          <w:p w14:paraId="471B30BE" w14:textId="77777777" w:rsidR="004755EE" w:rsidRPr="00DD40DC" w:rsidRDefault="004755EE" w:rsidP="00E863E4">
            <w:pPr>
              <w:spacing w:before="60" w:after="60"/>
              <w:jc w:val="center"/>
              <w:rPr>
                <w:rFonts w:eastAsia="Calibri"/>
                <w:noProof/>
                <w:sz w:val="20"/>
                <w:lang w:eastAsia="en-GB"/>
              </w:rPr>
            </w:pPr>
          </w:p>
        </w:tc>
        <w:tc>
          <w:tcPr>
            <w:tcW w:w="964" w:type="dxa"/>
            <w:vAlign w:val="center"/>
          </w:tcPr>
          <w:p w14:paraId="7929B8BE" w14:textId="77777777" w:rsidR="004755EE" w:rsidRPr="00DD40DC" w:rsidRDefault="004755EE" w:rsidP="00E863E4">
            <w:pPr>
              <w:spacing w:before="60" w:after="60"/>
              <w:jc w:val="center"/>
              <w:rPr>
                <w:rFonts w:eastAsia="Calibri"/>
                <w:noProof/>
                <w:sz w:val="20"/>
                <w:lang w:eastAsia="en-GB"/>
              </w:rPr>
            </w:pPr>
          </w:p>
        </w:tc>
        <w:tc>
          <w:tcPr>
            <w:tcW w:w="1158" w:type="dxa"/>
            <w:vAlign w:val="center"/>
          </w:tcPr>
          <w:p w14:paraId="50A15B6A" w14:textId="77777777" w:rsidR="004755EE" w:rsidRPr="00DD40DC" w:rsidRDefault="004755EE" w:rsidP="00E863E4">
            <w:pPr>
              <w:spacing w:before="60" w:after="60"/>
              <w:jc w:val="center"/>
              <w:rPr>
                <w:rFonts w:eastAsia="Calibri"/>
                <w:noProof/>
                <w:sz w:val="20"/>
                <w:lang w:eastAsia="en-GB"/>
              </w:rPr>
            </w:pPr>
          </w:p>
        </w:tc>
      </w:tr>
      <w:tr w:rsidR="004755EE" w:rsidRPr="00DD40DC" w14:paraId="4D3CF473" w14:textId="77777777" w:rsidTr="00E863E4">
        <w:trPr>
          <w:cantSplit/>
        </w:trPr>
        <w:tc>
          <w:tcPr>
            <w:tcW w:w="2340" w:type="dxa"/>
          </w:tcPr>
          <w:p w14:paraId="0F26466B" w14:textId="77777777" w:rsidR="004755EE" w:rsidRPr="00DD40DC" w:rsidRDefault="004755EE" w:rsidP="00E863E4">
            <w:pPr>
              <w:spacing w:before="60" w:after="60"/>
              <w:jc w:val="left"/>
              <w:rPr>
                <w:rFonts w:eastAsia="Calibri"/>
                <w:noProof/>
                <w:sz w:val="20"/>
              </w:rPr>
            </w:pPr>
            <w:r w:rsidRPr="00DD40DC">
              <w:rPr>
                <w:noProof/>
                <w:sz w:val="20"/>
              </w:rPr>
              <w:t xml:space="preserve">TOTAL crédits cofinancés </w:t>
            </w:r>
          </w:p>
        </w:tc>
        <w:tc>
          <w:tcPr>
            <w:tcW w:w="964" w:type="dxa"/>
            <w:vAlign w:val="center"/>
          </w:tcPr>
          <w:p w14:paraId="4A682733" w14:textId="77777777" w:rsidR="004755EE" w:rsidRPr="00DD40DC" w:rsidRDefault="004755EE" w:rsidP="00E863E4">
            <w:pPr>
              <w:spacing w:before="60" w:after="60"/>
              <w:jc w:val="center"/>
              <w:rPr>
                <w:rFonts w:eastAsia="Calibri"/>
                <w:noProof/>
                <w:sz w:val="20"/>
                <w:lang w:eastAsia="en-GB"/>
              </w:rPr>
            </w:pPr>
          </w:p>
        </w:tc>
        <w:tc>
          <w:tcPr>
            <w:tcW w:w="964" w:type="dxa"/>
            <w:vAlign w:val="center"/>
          </w:tcPr>
          <w:p w14:paraId="18B4AF70" w14:textId="77777777" w:rsidR="004755EE" w:rsidRPr="00DD40DC" w:rsidRDefault="004755EE" w:rsidP="00E863E4">
            <w:pPr>
              <w:spacing w:before="60" w:after="60"/>
              <w:jc w:val="center"/>
              <w:rPr>
                <w:rFonts w:eastAsia="Calibri"/>
                <w:noProof/>
                <w:sz w:val="20"/>
                <w:lang w:eastAsia="en-GB"/>
              </w:rPr>
            </w:pPr>
          </w:p>
        </w:tc>
        <w:tc>
          <w:tcPr>
            <w:tcW w:w="964" w:type="dxa"/>
            <w:vAlign w:val="center"/>
          </w:tcPr>
          <w:p w14:paraId="66BB2258" w14:textId="77777777" w:rsidR="004755EE" w:rsidRPr="00DD40DC" w:rsidRDefault="004755EE" w:rsidP="00E863E4">
            <w:pPr>
              <w:spacing w:before="60" w:after="60"/>
              <w:jc w:val="center"/>
              <w:rPr>
                <w:rFonts w:eastAsia="Calibri"/>
                <w:noProof/>
                <w:sz w:val="20"/>
                <w:lang w:eastAsia="en-GB"/>
              </w:rPr>
            </w:pPr>
          </w:p>
        </w:tc>
        <w:tc>
          <w:tcPr>
            <w:tcW w:w="964" w:type="dxa"/>
            <w:vAlign w:val="center"/>
          </w:tcPr>
          <w:p w14:paraId="34216ED3" w14:textId="77777777" w:rsidR="004755EE" w:rsidRPr="00DD40DC" w:rsidRDefault="004755EE" w:rsidP="00E863E4">
            <w:pPr>
              <w:spacing w:before="60" w:after="60"/>
              <w:jc w:val="center"/>
              <w:rPr>
                <w:rFonts w:eastAsia="Calibri"/>
                <w:noProof/>
                <w:sz w:val="20"/>
                <w:lang w:eastAsia="en-GB"/>
              </w:rPr>
            </w:pPr>
          </w:p>
        </w:tc>
        <w:tc>
          <w:tcPr>
            <w:tcW w:w="964" w:type="dxa"/>
            <w:vAlign w:val="center"/>
          </w:tcPr>
          <w:p w14:paraId="01A55ADD" w14:textId="77777777" w:rsidR="004755EE" w:rsidRPr="00DD40DC" w:rsidRDefault="004755EE" w:rsidP="00E863E4">
            <w:pPr>
              <w:spacing w:before="60" w:after="60"/>
              <w:jc w:val="center"/>
              <w:rPr>
                <w:rFonts w:eastAsia="Calibri"/>
                <w:noProof/>
                <w:sz w:val="20"/>
                <w:lang w:eastAsia="en-GB"/>
              </w:rPr>
            </w:pPr>
          </w:p>
        </w:tc>
        <w:tc>
          <w:tcPr>
            <w:tcW w:w="1158" w:type="dxa"/>
            <w:vAlign w:val="center"/>
          </w:tcPr>
          <w:p w14:paraId="3F9B8B54" w14:textId="77777777" w:rsidR="004755EE" w:rsidRPr="00DD40DC" w:rsidRDefault="004755EE" w:rsidP="00E863E4">
            <w:pPr>
              <w:spacing w:before="60" w:after="60"/>
              <w:jc w:val="center"/>
              <w:rPr>
                <w:rFonts w:eastAsia="Calibri"/>
                <w:noProof/>
                <w:sz w:val="20"/>
                <w:lang w:eastAsia="en-GB"/>
              </w:rPr>
            </w:pPr>
          </w:p>
        </w:tc>
      </w:tr>
    </w:tbl>
    <w:p w14:paraId="367ACA67" w14:textId="77777777" w:rsidR="004755EE" w:rsidRPr="00DD40DC" w:rsidRDefault="004755EE" w:rsidP="004755EE">
      <w:pPr>
        <w:rPr>
          <w:rFonts w:eastAsia="Calibri"/>
          <w:noProof/>
          <w:lang w:eastAsia="en-GB"/>
        </w:rPr>
      </w:pPr>
    </w:p>
    <w:p w14:paraId="3C075694" w14:textId="77777777" w:rsidR="00DD40DC" w:rsidRDefault="004755EE" w:rsidP="004755EE">
      <w:pPr>
        <w:pStyle w:val="ManualHeading2"/>
        <w:rPr>
          <w:noProof/>
        </w:rPr>
      </w:pPr>
      <w:bookmarkStart w:id="71" w:name="_Toc514938059"/>
      <w:bookmarkStart w:id="72" w:name="_Toc520485057"/>
      <w:r w:rsidRPr="00136659">
        <w:rPr>
          <w:noProof/>
        </w:rPr>
        <w:t>3</w:t>
      </w:r>
      <w:r w:rsidRPr="00DD40DC">
        <w:rPr>
          <w:noProof/>
        </w:rPr>
        <w:t>.</w:t>
      </w:r>
      <w:r w:rsidRPr="00136659">
        <w:rPr>
          <w:noProof/>
        </w:rPr>
        <w:t>3</w:t>
      </w:r>
      <w:r w:rsidRPr="00DD40DC">
        <w:rPr>
          <w:noProof/>
        </w:rPr>
        <w:t>.</w:t>
      </w:r>
      <w:r w:rsidRPr="00DD40DC">
        <w:rPr>
          <w:noProof/>
        </w:rPr>
        <w:tab/>
        <w:t>Incidence estimée sur les recettes</w:t>
      </w:r>
    </w:p>
    <w:p w14:paraId="47B89770" w14:textId="5DD7D4B0" w:rsidR="004755EE" w:rsidRPr="00DD40DC" w:rsidRDefault="004755EE" w:rsidP="004755EE">
      <w:pPr>
        <w:tabs>
          <w:tab w:val="num" w:pos="1134"/>
        </w:tabs>
        <w:ind w:left="1134" w:hanging="283"/>
        <w:rPr>
          <w:rFonts w:eastAsia="Calibri"/>
          <w:noProof/>
        </w:rPr>
      </w:pPr>
      <w:r w:rsidRPr="00DD40DC">
        <w:rPr>
          <w:rFonts w:ascii="Wingdings" w:hAnsi="Wingdings"/>
          <w:noProof/>
        </w:rPr>
        <w:t></w:t>
      </w:r>
      <w:r w:rsidRPr="00DD40DC">
        <w:rPr>
          <w:noProof/>
        </w:rPr>
        <w:tab/>
        <w:t>La proposition/l’initiative est sans incidence financière sur les recettes.</w:t>
      </w:r>
    </w:p>
    <w:p w14:paraId="0F96791C" w14:textId="77777777" w:rsidR="004755EE" w:rsidRPr="00DD40DC" w:rsidRDefault="004755EE" w:rsidP="004755EE">
      <w:pPr>
        <w:tabs>
          <w:tab w:val="num" w:pos="1134"/>
        </w:tabs>
        <w:ind w:left="1134" w:hanging="283"/>
        <w:rPr>
          <w:rFonts w:eastAsia="Calibri"/>
          <w:noProof/>
        </w:rPr>
      </w:pPr>
      <w:r w:rsidRPr="00DD40DC">
        <w:rPr>
          <w:rFonts w:ascii="Wingdings" w:hAnsi="Wingdings"/>
          <w:noProof/>
        </w:rPr>
        <w:t></w:t>
      </w:r>
      <w:r w:rsidRPr="00DD40DC">
        <w:rPr>
          <w:noProof/>
        </w:rPr>
        <w:tab/>
        <w:t>La proposition/l’initiative a une incidence financière décrite ci-après:</w:t>
      </w:r>
    </w:p>
    <w:p w14:paraId="5FA3E2EE" w14:textId="77777777" w:rsidR="00DD40DC" w:rsidRDefault="004755EE" w:rsidP="004755EE">
      <w:pPr>
        <w:numPr>
          <w:ilvl w:val="2"/>
          <w:numId w:val="0"/>
        </w:numPr>
        <w:tabs>
          <w:tab w:val="num" w:pos="1843"/>
        </w:tabs>
        <w:ind w:left="2126" w:hanging="709"/>
        <w:rPr>
          <w:noProof/>
        </w:rPr>
      </w:pPr>
      <w:r w:rsidRPr="00DD40DC">
        <w:rPr>
          <w:rFonts w:ascii="Wingdings" w:hAnsi="Wingdings"/>
          <w:noProof/>
        </w:rPr>
        <w:t></w:t>
      </w:r>
      <w:r w:rsidRPr="00DD40DC">
        <w:rPr>
          <w:noProof/>
        </w:rPr>
        <w:tab/>
        <w:t>sur les ressources propres</w:t>
      </w:r>
    </w:p>
    <w:p w14:paraId="0E285F53" w14:textId="0091422A" w:rsidR="004755EE" w:rsidRPr="00DD40DC" w:rsidRDefault="004755EE" w:rsidP="004755EE">
      <w:pPr>
        <w:numPr>
          <w:ilvl w:val="2"/>
          <w:numId w:val="0"/>
        </w:numPr>
        <w:tabs>
          <w:tab w:val="num" w:pos="1843"/>
        </w:tabs>
        <w:ind w:left="2126" w:hanging="709"/>
        <w:rPr>
          <w:rFonts w:eastAsia="Calibri"/>
          <w:noProof/>
        </w:rPr>
      </w:pPr>
      <w:r w:rsidRPr="00DD40DC">
        <w:rPr>
          <w:rFonts w:ascii="Wingdings" w:hAnsi="Wingdings"/>
          <w:noProof/>
        </w:rPr>
        <w:t></w:t>
      </w:r>
      <w:r w:rsidRPr="00DD40DC">
        <w:rPr>
          <w:noProof/>
        </w:rPr>
        <w:tab/>
        <w:t>sur les autres recettes</w:t>
      </w:r>
    </w:p>
    <w:p w14:paraId="3DDDAB46" w14:textId="77777777" w:rsidR="004755EE" w:rsidRPr="00DD40DC" w:rsidRDefault="004755EE" w:rsidP="004755EE">
      <w:pPr>
        <w:numPr>
          <w:ilvl w:val="2"/>
          <w:numId w:val="0"/>
        </w:numPr>
        <w:tabs>
          <w:tab w:val="num" w:pos="2126"/>
        </w:tabs>
        <w:ind w:left="2126" w:hanging="709"/>
        <w:rPr>
          <w:rFonts w:eastAsia="Calibri"/>
          <w:noProof/>
        </w:rPr>
      </w:pPr>
      <w:r w:rsidRPr="00DD40DC">
        <w:rPr>
          <w:noProof/>
        </w:rPr>
        <w:t xml:space="preserve">veuillez indiquer si les recettes sont affectées à des lignes de dépenses </w:t>
      </w:r>
      <w:r w:rsidRPr="00DD40DC">
        <w:rPr>
          <w:rFonts w:ascii="Wingdings" w:hAnsi="Wingdings"/>
          <w:noProof/>
        </w:rPr>
        <w:t></w:t>
      </w:r>
      <w:r w:rsidRPr="00DD40DC">
        <w:rPr>
          <w:noProof/>
        </w:rPr>
        <w:tab/>
      </w:r>
    </w:p>
    <w:p w14:paraId="7C007823" w14:textId="77777777" w:rsidR="004755EE" w:rsidRPr="00DD40DC" w:rsidRDefault="004755EE" w:rsidP="004755EE">
      <w:pPr>
        <w:numPr>
          <w:ilvl w:val="2"/>
          <w:numId w:val="0"/>
        </w:numPr>
        <w:tabs>
          <w:tab w:val="num" w:pos="2126"/>
        </w:tabs>
        <w:ind w:left="2126" w:hanging="709"/>
        <w:rPr>
          <w:rFonts w:eastAsia="Calibri"/>
          <w:i/>
          <w:noProof/>
          <w:sz w:val="20"/>
          <w:szCs w:val="20"/>
        </w:rPr>
      </w:pPr>
      <w:r w:rsidRPr="00DD40DC">
        <w:rPr>
          <w:noProof/>
        </w:rPr>
        <w:tab/>
      </w:r>
      <w:r w:rsidRPr="00DD40DC">
        <w:rPr>
          <w:noProof/>
        </w:rPr>
        <w:tab/>
      </w:r>
      <w:r w:rsidRPr="00DD40DC">
        <w:rPr>
          <w:noProof/>
        </w:rPr>
        <w:tab/>
      </w:r>
      <w:r w:rsidRPr="00DD40DC">
        <w:rPr>
          <w:noProof/>
        </w:rPr>
        <w:tab/>
      </w:r>
      <w:r w:rsidRPr="00DD40DC">
        <w:rPr>
          <w:noProof/>
        </w:rPr>
        <w:tab/>
      </w:r>
      <w:r w:rsidRPr="00DD40DC">
        <w:rPr>
          <w:noProof/>
        </w:rPr>
        <w:tab/>
        <w:t xml:space="preserve"> </w:t>
      </w:r>
      <w:r w:rsidRPr="00DD40DC">
        <w:rPr>
          <w:noProof/>
          <w:sz w:val="20"/>
        </w:rPr>
        <w:t xml:space="preserve">en Mio EUR (à la </w:t>
      </w:r>
      <w:r w:rsidRPr="00136659">
        <w:rPr>
          <w:noProof/>
          <w:sz w:val="20"/>
        </w:rPr>
        <w:t>3</w:t>
      </w:r>
      <w:r w:rsidRPr="00DD40DC">
        <w:rPr>
          <w:noProof/>
          <w:sz w:val="20"/>
          <w:vertAlign w:val="superscript"/>
        </w:rPr>
        <w:t>e</w:t>
      </w:r>
      <w:r w:rsidRPr="00DD40DC">
        <w:rPr>
          <w:noProof/>
          <w:sz w:val="20"/>
        </w:rPr>
        <w:t xml:space="preserve"> décimale)</w:t>
      </w:r>
    </w:p>
    <w:tbl>
      <w:tblPr>
        <w:tblW w:w="898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44"/>
        <w:gridCol w:w="1325"/>
        <w:gridCol w:w="1031"/>
        <w:gridCol w:w="900"/>
        <w:gridCol w:w="900"/>
        <w:gridCol w:w="1080"/>
        <w:gridCol w:w="1551"/>
        <w:gridCol w:w="51"/>
      </w:tblGrid>
      <w:tr w:rsidR="004755EE" w:rsidRPr="00DD40DC" w14:paraId="03661226" w14:textId="77777777" w:rsidTr="00E863E4">
        <w:trPr>
          <w:trHeight w:val="388"/>
        </w:trPr>
        <w:tc>
          <w:tcPr>
            <w:tcW w:w="2144" w:type="dxa"/>
            <w:vMerge w:val="restart"/>
            <w:vAlign w:val="center"/>
          </w:tcPr>
          <w:p w14:paraId="390DE381" w14:textId="77777777" w:rsidR="004755EE" w:rsidRPr="00DD40DC" w:rsidRDefault="004755EE" w:rsidP="00E863E4">
            <w:pPr>
              <w:spacing w:before="40" w:after="40"/>
              <w:rPr>
                <w:rFonts w:eastAsia="Calibri"/>
                <w:noProof/>
                <w:sz w:val="18"/>
              </w:rPr>
            </w:pPr>
            <w:r w:rsidRPr="00DD40DC">
              <w:rPr>
                <w:noProof/>
                <w:sz w:val="18"/>
              </w:rPr>
              <w:t>Ligne budgétaire de recettes:</w:t>
            </w:r>
          </w:p>
        </w:tc>
        <w:tc>
          <w:tcPr>
            <w:tcW w:w="1325" w:type="dxa"/>
            <w:vMerge w:val="restart"/>
            <w:vAlign w:val="center"/>
          </w:tcPr>
          <w:p w14:paraId="64DDB164" w14:textId="77777777" w:rsidR="004755EE" w:rsidRPr="00DD40DC" w:rsidRDefault="004755EE" w:rsidP="00E863E4">
            <w:pPr>
              <w:jc w:val="center"/>
              <w:rPr>
                <w:rFonts w:eastAsia="Calibri"/>
                <w:noProof/>
                <w:sz w:val="18"/>
              </w:rPr>
            </w:pPr>
            <w:r w:rsidRPr="00DD40DC">
              <w:rPr>
                <w:noProof/>
                <w:sz w:val="18"/>
              </w:rPr>
              <w:t>Montants inscrits pour l’exercice en cours</w:t>
            </w:r>
          </w:p>
        </w:tc>
        <w:tc>
          <w:tcPr>
            <w:tcW w:w="5513" w:type="dxa"/>
            <w:gridSpan w:val="6"/>
            <w:vAlign w:val="center"/>
          </w:tcPr>
          <w:p w14:paraId="27EB27E4" w14:textId="77777777" w:rsidR="004755EE" w:rsidRPr="00DD40DC" w:rsidRDefault="004755EE" w:rsidP="00E863E4">
            <w:pPr>
              <w:jc w:val="center"/>
              <w:rPr>
                <w:rFonts w:eastAsia="Calibri"/>
                <w:noProof/>
                <w:sz w:val="18"/>
              </w:rPr>
            </w:pPr>
            <w:r w:rsidRPr="00DD40DC">
              <w:rPr>
                <w:noProof/>
                <w:sz w:val="18"/>
              </w:rPr>
              <w:t>Incidence de la proposition/de l’initiative</w:t>
            </w:r>
            <w:r w:rsidRPr="00DD40DC">
              <w:rPr>
                <w:rStyle w:val="FootnoteReference"/>
                <w:noProof/>
              </w:rPr>
              <w:footnoteReference w:id="37"/>
            </w:r>
          </w:p>
        </w:tc>
      </w:tr>
      <w:tr w:rsidR="004755EE" w:rsidRPr="00DD40DC" w14:paraId="60FF3DEF" w14:textId="77777777" w:rsidTr="00E863E4">
        <w:trPr>
          <w:trHeight w:val="388"/>
        </w:trPr>
        <w:tc>
          <w:tcPr>
            <w:tcW w:w="2144" w:type="dxa"/>
            <w:vMerge/>
          </w:tcPr>
          <w:p w14:paraId="7DD2F7BE" w14:textId="77777777" w:rsidR="004755EE" w:rsidRPr="00DD40DC" w:rsidRDefault="004755EE" w:rsidP="00E863E4">
            <w:pPr>
              <w:spacing w:before="40" w:after="40"/>
              <w:rPr>
                <w:rFonts w:eastAsia="Calibri"/>
                <w:noProof/>
                <w:sz w:val="18"/>
                <w:lang w:eastAsia="en-GB"/>
              </w:rPr>
            </w:pPr>
          </w:p>
        </w:tc>
        <w:tc>
          <w:tcPr>
            <w:tcW w:w="1325" w:type="dxa"/>
            <w:vMerge/>
          </w:tcPr>
          <w:p w14:paraId="21774037" w14:textId="77777777" w:rsidR="004755EE" w:rsidRPr="00DD40DC" w:rsidRDefault="004755EE" w:rsidP="00E863E4">
            <w:pPr>
              <w:spacing w:beforeLines="40" w:before="96" w:afterLines="40" w:after="96"/>
              <w:rPr>
                <w:rFonts w:eastAsia="Calibri"/>
                <w:i/>
                <w:noProof/>
                <w:sz w:val="18"/>
                <w:lang w:eastAsia="en-GB"/>
              </w:rPr>
            </w:pPr>
          </w:p>
        </w:tc>
        <w:tc>
          <w:tcPr>
            <w:tcW w:w="1031" w:type="dxa"/>
            <w:vAlign w:val="center"/>
          </w:tcPr>
          <w:p w14:paraId="76E7521F" w14:textId="77777777" w:rsidR="004755EE" w:rsidRPr="00DD40DC" w:rsidRDefault="004755EE" w:rsidP="00E863E4">
            <w:pPr>
              <w:jc w:val="center"/>
              <w:rPr>
                <w:rFonts w:eastAsia="Calibri"/>
                <w:noProof/>
                <w:sz w:val="18"/>
              </w:rPr>
            </w:pPr>
            <w:r w:rsidRPr="00136659">
              <w:rPr>
                <w:noProof/>
                <w:sz w:val="18"/>
              </w:rPr>
              <w:t>2023</w:t>
            </w:r>
          </w:p>
        </w:tc>
        <w:tc>
          <w:tcPr>
            <w:tcW w:w="900" w:type="dxa"/>
            <w:vAlign w:val="center"/>
          </w:tcPr>
          <w:p w14:paraId="23466ECB" w14:textId="77777777" w:rsidR="004755EE" w:rsidRPr="00DD40DC" w:rsidRDefault="004755EE" w:rsidP="00E863E4">
            <w:pPr>
              <w:jc w:val="center"/>
              <w:rPr>
                <w:rFonts w:eastAsia="Calibri"/>
                <w:noProof/>
                <w:sz w:val="18"/>
              </w:rPr>
            </w:pPr>
            <w:r w:rsidRPr="00136659">
              <w:rPr>
                <w:noProof/>
                <w:sz w:val="18"/>
              </w:rPr>
              <w:t>2024</w:t>
            </w:r>
          </w:p>
        </w:tc>
        <w:tc>
          <w:tcPr>
            <w:tcW w:w="900" w:type="dxa"/>
            <w:vAlign w:val="center"/>
          </w:tcPr>
          <w:p w14:paraId="60151B37" w14:textId="77777777" w:rsidR="004755EE" w:rsidRPr="00DD40DC" w:rsidRDefault="004755EE" w:rsidP="00E863E4">
            <w:pPr>
              <w:jc w:val="center"/>
              <w:rPr>
                <w:rFonts w:eastAsia="Calibri"/>
                <w:noProof/>
                <w:sz w:val="18"/>
              </w:rPr>
            </w:pPr>
            <w:r w:rsidRPr="00136659">
              <w:rPr>
                <w:noProof/>
                <w:sz w:val="18"/>
              </w:rPr>
              <w:t>2025</w:t>
            </w:r>
          </w:p>
        </w:tc>
        <w:tc>
          <w:tcPr>
            <w:tcW w:w="1080" w:type="dxa"/>
            <w:vAlign w:val="center"/>
          </w:tcPr>
          <w:p w14:paraId="24C1F309" w14:textId="77777777" w:rsidR="004755EE" w:rsidRPr="00DD40DC" w:rsidRDefault="004755EE" w:rsidP="00E863E4">
            <w:pPr>
              <w:jc w:val="center"/>
              <w:rPr>
                <w:rFonts w:eastAsia="Calibri"/>
                <w:noProof/>
                <w:sz w:val="18"/>
              </w:rPr>
            </w:pPr>
            <w:r w:rsidRPr="00136659">
              <w:rPr>
                <w:noProof/>
                <w:sz w:val="18"/>
              </w:rPr>
              <w:t>2026</w:t>
            </w:r>
          </w:p>
        </w:tc>
        <w:tc>
          <w:tcPr>
            <w:tcW w:w="1602" w:type="dxa"/>
            <w:gridSpan w:val="2"/>
            <w:vAlign w:val="center"/>
          </w:tcPr>
          <w:p w14:paraId="3F9562E2" w14:textId="77777777" w:rsidR="004755EE" w:rsidRPr="00DD40DC" w:rsidRDefault="004755EE" w:rsidP="00E863E4">
            <w:pPr>
              <w:jc w:val="center"/>
              <w:rPr>
                <w:rFonts w:eastAsia="Calibri"/>
                <w:b/>
                <w:noProof/>
                <w:sz w:val="18"/>
              </w:rPr>
            </w:pPr>
            <w:r w:rsidRPr="00136659">
              <w:rPr>
                <w:noProof/>
                <w:sz w:val="18"/>
              </w:rPr>
              <w:t>2027</w:t>
            </w:r>
          </w:p>
        </w:tc>
      </w:tr>
      <w:tr w:rsidR="004755EE" w:rsidRPr="00DD40DC" w14:paraId="0CEC62DD" w14:textId="77777777" w:rsidTr="00E863E4">
        <w:trPr>
          <w:gridAfter w:val="1"/>
          <w:wAfter w:w="51" w:type="dxa"/>
          <w:trHeight w:val="388"/>
        </w:trPr>
        <w:tc>
          <w:tcPr>
            <w:tcW w:w="2144" w:type="dxa"/>
            <w:vAlign w:val="center"/>
          </w:tcPr>
          <w:p w14:paraId="3AF7DEC1" w14:textId="77777777" w:rsidR="004755EE" w:rsidRPr="00DD40DC" w:rsidRDefault="004755EE" w:rsidP="00E863E4">
            <w:pPr>
              <w:spacing w:before="40" w:after="40"/>
              <w:rPr>
                <w:rFonts w:eastAsia="Calibri"/>
                <w:noProof/>
                <w:sz w:val="18"/>
              </w:rPr>
            </w:pPr>
            <w:r w:rsidRPr="00DD40DC">
              <w:rPr>
                <w:noProof/>
                <w:sz w:val="18"/>
              </w:rPr>
              <w:t>Article </w:t>
            </w:r>
            <w:r w:rsidRPr="00136659">
              <w:rPr>
                <w:noProof/>
                <w:sz w:val="18"/>
              </w:rPr>
              <w:t>4</w:t>
            </w:r>
            <w:r w:rsidRPr="00DD40DC">
              <w:rPr>
                <w:noProof/>
                <w:sz w:val="18"/>
              </w:rPr>
              <w:t> </w:t>
            </w:r>
            <w:r w:rsidRPr="00136659">
              <w:rPr>
                <w:noProof/>
                <w:sz w:val="18"/>
              </w:rPr>
              <w:t>2</w:t>
            </w:r>
            <w:r w:rsidRPr="00DD40DC">
              <w:rPr>
                <w:noProof/>
                <w:sz w:val="18"/>
              </w:rPr>
              <w:t> </w:t>
            </w:r>
            <w:r w:rsidRPr="00136659">
              <w:rPr>
                <w:noProof/>
                <w:sz w:val="18"/>
              </w:rPr>
              <w:t>9</w:t>
            </w:r>
            <w:r w:rsidRPr="00DD40DC">
              <w:rPr>
                <w:noProof/>
                <w:sz w:val="18"/>
              </w:rPr>
              <w:t>:</w:t>
            </w:r>
          </w:p>
        </w:tc>
        <w:tc>
          <w:tcPr>
            <w:tcW w:w="1325" w:type="dxa"/>
          </w:tcPr>
          <w:p w14:paraId="52295F4A" w14:textId="77777777" w:rsidR="004755EE" w:rsidRPr="00DD40DC" w:rsidRDefault="004755EE" w:rsidP="00E863E4">
            <w:pPr>
              <w:spacing w:beforeLines="40" w:before="96" w:afterLines="40" w:after="96"/>
              <w:jc w:val="center"/>
              <w:rPr>
                <w:rFonts w:eastAsia="Calibri"/>
                <w:i/>
                <w:noProof/>
                <w:sz w:val="18"/>
                <w:lang w:eastAsia="en-GB"/>
              </w:rPr>
            </w:pPr>
          </w:p>
        </w:tc>
        <w:tc>
          <w:tcPr>
            <w:tcW w:w="1031" w:type="dxa"/>
          </w:tcPr>
          <w:p w14:paraId="1839772C" w14:textId="77777777" w:rsidR="004755EE" w:rsidRPr="00DD40DC" w:rsidRDefault="004755EE" w:rsidP="00E863E4">
            <w:pPr>
              <w:spacing w:beforeLines="40" w:before="96" w:afterLines="40" w:after="96"/>
              <w:jc w:val="center"/>
              <w:rPr>
                <w:rFonts w:eastAsia="Calibri"/>
                <w:noProof/>
                <w:sz w:val="18"/>
                <w:lang w:eastAsia="en-GB"/>
              </w:rPr>
            </w:pPr>
          </w:p>
        </w:tc>
        <w:tc>
          <w:tcPr>
            <w:tcW w:w="900" w:type="dxa"/>
          </w:tcPr>
          <w:p w14:paraId="6F9D8BED" w14:textId="77777777" w:rsidR="004755EE" w:rsidRPr="00DD40DC" w:rsidRDefault="004755EE" w:rsidP="00E863E4">
            <w:pPr>
              <w:spacing w:beforeLines="40" w:before="96" w:afterLines="40" w:after="96"/>
              <w:jc w:val="center"/>
              <w:rPr>
                <w:rFonts w:eastAsia="Calibri"/>
                <w:noProof/>
                <w:sz w:val="18"/>
                <w:lang w:eastAsia="en-GB"/>
              </w:rPr>
            </w:pPr>
          </w:p>
        </w:tc>
        <w:tc>
          <w:tcPr>
            <w:tcW w:w="900" w:type="dxa"/>
          </w:tcPr>
          <w:p w14:paraId="0A0E051A" w14:textId="77777777" w:rsidR="004755EE" w:rsidRPr="00DD40DC" w:rsidRDefault="004755EE" w:rsidP="00E863E4">
            <w:pPr>
              <w:spacing w:beforeLines="40" w:before="96" w:afterLines="40" w:after="96"/>
              <w:jc w:val="center"/>
              <w:rPr>
                <w:rFonts w:eastAsia="Calibri"/>
                <w:noProof/>
                <w:sz w:val="18"/>
                <w:lang w:eastAsia="en-GB"/>
              </w:rPr>
            </w:pPr>
          </w:p>
        </w:tc>
        <w:tc>
          <w:tcPr>
            <w:tcW w:w="1080" w:type="dxa"/>
          </w:tcPr>
          <w:p w14:paraId="56E66F9D" w14:textId="77777777" w:rsidR="004755EE" w:rsidRPr="00DD40DC" w:rsidRDefault="004755EE" w:rsidP="00E863E4">
            <w:pPr>
              <w:spacing w:beforeLines="40" w:before="96" w:afterLines="40" w:after="96"/>
              <w:jc w:val="center"/>
              <w:rPr>
                <w:rFonts w:eastAsia="Calibri"/>
                <w:noProof/>
                <w:sz w:val="18"/>
                <w:lang w:eastAsia="en-GB"/>
              </w:rPr>
            </w:pPr>
          </w:p>
        </w:tc>
        <w:tc>
          <w:tcPr>
            <w:tcW w:w="1551" w:type="dxa"/>
          </w:tcPr>
          <w:p w14:paraId="6154CA93" w14:textId="77777777" w:rsidR="004755EE" w:rsidRPr="00DD40DC" w:rsidRDefault="004755EE" w:rsidP="00E863E4">
            <w:pPr>
              <w:spacing w:beforeLines="40" w:before="96" w:afterLines="40" w:after="96"/>
              <w:jc w:val="center"/>
              <w:rPr>
                <w:rFonts w:eastAsia="Calibri"/>
                <w:noProof/>
                <w:sz w:val="18"/>
                <w:lang w:eastAsia="en-GB"/>
              </w:rPr>
            </w:pPr>
          </w:p>
        </w:tc>
      </w:tr>
    </w:tbl>
    <w:p w14:paraId="63997C9E" w14:textId="77777777" w:rsidR="004755EE" w:rsidRPr="00DD40DC" w:rsidRDefault="004755EE" w:rsidP="004755EE">
      <w:pPr>
        <w:ind w:left="360"/>
        <w:rPr>
          <w:rFonts w:eastAsia="Calibri"/>
          <w:noProof/>
          <w:sz w:val="20"/>
        </w:rPr>
      </w:pPr>
      <w:r w:rsidRPr="00DD40DC">
        <w:rPr>
          <w:noProof/>
          <w:sz w:val="20"/>
        </w:rPr>
        <w:t>Pour les recettes affectées, préciser la(les) ligne(s) budgétaire(s) de dépenses concernée(s).</w:t>
      </w:r>
    </w:p>
    <w:p w14:paraId="124EAC6B" w14:textId="77777777" w:rsidR="004755EE" w:rsidRPr="00DD40DC" w:rsidRDefault="004755EE" w:rsidP="004755EE">
      <w:pPr>
        <w:pBdr>
          <w:top w:val="single" w:sz="4" w:space="1" w:color="auto"/>
          <w:left w:val="single" w:sz="4" w:space="4" w:color="auto"/>
          <w:bottom w:val="single" w:sz="4" w:space="1" w:color="auto"/>
          <w:right w:val="single" w:sz="4" w:space="4" w:color="auto"/>
        </w:pBdr>
        <w:ind w:left="360"/>
        <w:rPr>
          <w:rFonts w:eastAsia="Calibri"/>
          <w:noProof/>
        </w:rPr>
      </w:pPr>
      <w:r w:rsidRPr="00DD40DC">
        <w:rPr>
          <w:noProof/>
        </w:rPr>
        <w:t>S/O</w:t>
      </w:r>
    </w:p>
    <w:p w14:paraId="6F393160" w14:textId="77777777" w:rsidR="004755EE" w:rsidRPr="00DD40DC" w:rsidRDefault="004755EE" w:rsidP="004755EE">
      <w:pPr>
        <w:ind w:left="360"/>
        <w:rPr>
          <w:rFonts w:eastAsia="Calibri"/>
          <w:noProof/>
          <w:sz w:val="20"/>
        </w:rPr>
      </w:pPr>
      <w:r w:rsidRPr="00DD40DC">
        <w:rPr>
          <w:noProof/>
          <w:sz w:val="20"/>
        </w:rPr>
        <w:t>Autres remarques (relatives par exemple à la méthode/formule utilisée pour le calcul de l’incidence sur les recettes ou toute autre information).</w:t>
      </w:r>
    </w:p>
    <w:p w14:paraId="626F51C3" w14:textId="77777777" w:rsidR="00DD40DC" w:rsidRDefault="00B33803" w:rsidP="00E05BE1">
      <w:pPr>
        <w:pBdr>
          <w:top w:val="single" w:sz="4" w:space="1" w:color="auto"/>
          <w:left w:val="single" w:sz="4" w:space="4" w:color="auto"/>
          <w:bottom w:val="single" w:sz="4" w:space="1" w:color="auto"/>
          <w:right w:val="single" w:sz="4" w:space="4" w:color="auto"/>
        </w:pBdr>
        <w:ind w:left="360"/>
        <w:rPr>
          <w:noProof/>
        </w:rPr>
      </w:pPr>
      <w:r w:rsidRPr="00DD40DC">
        <w:rPr>
          <w:noProof/>
        </w:rPr>
        <w:t>Des recettes pourraient être générées par les primes sur les émissions excédentaires de CO</w:t>
      </w:r>
      <w:r w:rsidRPr="00136659">
        <w:rPr>
          <w:noProof/>
          <w:vertAlign w:val="subscript"/>
        </w:rPr>
        <w:t>2</w:t>
      </w:r>
      <w:r w:rsidRPr="00DD40DC">
        <w:rPr>
          <w:noProof/>
        </w:rPr>
        <w:t>. Les recettes dues par les constructeurs continueront d’être considérées comme des recettes pour le budget général de l’UE.</w:t>
      </w:r>
    </w:p>
    <w:bookmarkEnd w:id="71"/>
    <w:bookmarkEnd w:id="72"/>
    <w:p w14:paraId="00282C09" w14:textId="2D459B9B" w:rsidR="00571BD5" w:rsidRPr="00DD40DC" w:rsidRDefault="00571BD5" w:rsidP="00E05BE1">
      <w:pPr>
        <w:pBdr>
          <w:top w:val="single" w:sz="4" w:space="1" w:color="auto"/>
          <w:left w:val="single" w:sz="4" w:space="4" w:color="auto"/>
          <w:bottom w:val="single" w:sz="4" w:space="1" w:color="auto"/>
          <w:right w:val="single" w:sz="4" w:space="4" w:color="auto"/>
        </w:pBdr>
        <w:ind w:left="360"/>
        <w:rPr>
          <w:noProof/>
        </w:rPr>
      </w:pPr>
    </w:p>
    <w:sectPr w:rsidR="00571BD5" w:rsidRPr="00DD40DC" w:rsidSect="00995F67">
      <w:headerReference w:type="default" r:id="rId22"/>
      <w:footerReference w:type="default" r:id="rId23"/>
      <w:headerReference w:type="first" r:id="rId24"/>
      <w:footerReference w:type="first" r:id="rId25"/>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BF9364" w14:textId="77777777" w:rsidR="00D87DD4" w:rsidRDefault="00D87DD4" w:rsidP="00571BD5">
      <w:pPr>
        <w:spacing w:before="0" w:after="0"/>
      </w:pPr>
      <w:r>
        <w:separator/>
      </w:r>
    </w:p>
  </w:endnote>
  <w:endnote w:type="continuationSeparator" w:id="0">
    <w:p w14:paraId="77A45453" w14:textId="77777777" w:rsidR="00D87DD4" w:rsidRDefault="00D87DD4" w:rsidP="00571BD5">
      <w:pPr>
        <w:spacing w:before="0" w:after="0"/>
      </w:pPr>
      <w:r>
        <w:continuationSeparator/>
      </w:r>
    </w:p>
  </w:endnote>
  <w:endnote w:type="continuationNotice" w:id="1">
    <w:p w14:paraId="26FC8480" w14:textId="77777777" w:rsidR="00D87DD4" w:rsidRDefault="00D87DD4">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EUAlbertina">
    <w:altName w:val="Cambria"/>
    <w:charset w:val="00"/>
    <w:family w:val="auto"/>
    <w:pitch w:val="variable"/>
    <w:sig w:usb0="A00002EF" w:usb1="1000E0FB" w:usb2="00000000" w:usb3="00000000" w:csb0="0000009F" w:csb1="00000000"/>
  </w:font>
  <w:font w:name="Arial Unicode MS">
    <w:panose1 w:val="020B0604020202020204"/>
    <w:charset w:val="80"/>
    <w:family w:val="modern"/>
    <w:pitch w:val="variable"/>
    <w:sig w:usb0="00000000"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Yu Gothic UI"/>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FE1DBC" w14:textId="478E1AF4" w:rsidR="005331F5" w:rsidRPr="00995F67" w:rsidRDefault="00995F67" w:rsidP="00995F67">
    <w:pPr>
      <w:pStyle w:val="Footer"/>
      <w:rPr>
        <w:rFonts w:ascii="Arial" w:hAnsi="Arial" w:cs="Arial"/>
        <w:b/>
        <w:sz w:val="48"/>
      </w:rPr>
    </w:pPr>
    <w:r w:rsidRPr="00995F67">
      <w:rPr>
        <w:rFonts w:ascii="Arial" w:hAnsi="Arial" w:cs="Arial"/>
        <w:b/>
        <w:sz w:val="48"/>
      </w:rPr>
      <w:t>FR</w:t>
    </w:r>
    <w:r w:rsidRPr="00995F67">
      <w:rPr>
        <w:rFonts w:ascii="Arial" w:hAnsi="Arial" w:cs="Arial"/>
        <w:b/>
        <w:sz w:val="48"/>
      </w:rPr>
      <w:tab/>
    </w:r>
    <w:r w:rsidRPr="00995F67">
      <w:rPr>
        <w:rFonts w:ascii="Arial" w:hAnsi="Arial" w:cs="Arial"/>
        <w:b/>
        <w:sz w:val="48"/>
      </w:rPr>
      <w:tab/>
    </w:r>
    <w:r w:rsidRPr="00995F67">
      <w:tab/>
    </w:r>
    <w:r w:rsidRPr="00995F67">
      <w:rPr>
        <w:rFonts w:ascii="Arial" w:hAnsi="Arial" w:cs="Arial"/>
        <w:b/>
        <w:sz w:val="48"/>
      </w:rPr>
      <w:t>FR</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770C7C" w14:textId="5D69CC4D" w:rsidR="00995F67" w:rsidRPr="00995F67" w:rsidRDefault="00995F67" w:rsidP="00995F67">
    <w:pPr>
      <w:pStyle w:val="Footer"/>
      <w:rPr>
        <w:rFonts w:ascii="Arial" w:hAnsi="Arial" w:cs="Arial"/>
        <w:b/>
        <w:sz w:val="48"/>
      </w:rPr>
    </w:pPr>
    <w:r w:rsidRPr="00995F67">
      <w:rPr>
        <w:rFonts w:ascii="Arial" w:hAnsi="Arial" w:cs="Arial"/>
        <w:b/>
        <w:sz w:val="48"/>
      </w:rPr>
      <w:t>FR</w:t>
    </w:r>
    <w:r w:rsidRPr="00995F67">
      <w:rPr>
        <w:rFonts w:ascii="Arial" w:hAnsi="Arial" w:cs="Arial"/>
        <w:b/>
        <w:sz w:val="48"/>
      </w:rPr>
      <w:tab/>
    </w:r>
    <w:r>
      <w:fldChar w:fldCharType="begin"/>
    </w:r>
    <w:r>
      <w:instrText xml:space="preserve"> PAGE  \* MERGEFORMAT </w:instrText>
    </w:r>
    <w:r>
      <w:fldChar w:fldCharType="separate"/>
    </w:r>
    <w:r w:rsidR="00F27647">
      <w:rPr>
        <w:noProof/>
      </w:rPr>
      <w:t>37</w:t>
    </w:r>
    <w:r>
      <w:fldChar w:fldCharType="end"/>
    </w:r>
    <w:r>
      <w:tab/>
    </w:r>
    <w:r w:rsidRPr="00995F67">
      <w:tab/>
    </w:r>
    <w:r w:rsidRPr="00995F67">
      <w:rPr>
        <w:rFonts w:ascii="Arial" w:hAnsi="Arial" w:cs="Arial"/>
        <w:b/>
        <w:sz w:val="48"/>
      </w:rPr>
      <w:t>FR</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D425CF" w14:textId="77777777" w:rsidR="00995F67" w:rsidRPr="00995F67" w:rsidRDefault="00995F67" w:rsidP="00995F6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D97845" w14:textId="32945B34" w:rsidR="005331F5" w:rsidRPr="00995F67" w:rsidRDefault="00995F67" w:rsidP="00995F67">
    <w:pPr>
      <w:pStyle w:val="FooterLandscape"/>
      <w:rPr>
        <w:rFonts w:ascii="Arial" w:hAnsi="Arial" w:cs="Arial"/>
        <w:b/>
        <w:sz w:val="48"/>
      </w:rPr>
    </w:pPr>
    <w:r w:rsidRPr="00995F67">
      <w:rPr>
        <w:rFonts w:ascii="Arial" w:hAnsi="Arial" w:cs="Arial"/>
        <w:b/>
        <w:sz w:val="48"/>
      </w:rPr>
      <w:t>FR</w:t>
    </w:r>
    <w:r w:rsidRPr="00995F67">
      <w:rPr>
        <w:rFonts w:ascii="Arial" w:hAnsi="Arial" w:cs="Arial"/>
        <w:b/>
        <w:sz w:val="48"/>
      </w:rPr>
      <w:tab/>
    </w:r>
    <w:r>
      <w:fldChar w:fldCharType="begin"/>
    </w:r>
    <w:r>
      <w:instrText xml:space="preserve"> PAGE  \* MERGEFORMAT </w:instrText>
    </w:r>
    <w:r>
      <w:fldChar w:fldCharType="separate"/>
    </w:r>
    <w:r>
      <w:rPr>
        <w:noProof/>
      </w:rPr>
      <w:t>0</w:t>
    </w:r>
    <w:r>
      <w:fldChar w:fldCharType="end"/>
    </w:r>
    <w:r>
      <w:tab/>
    </w:r>
    <w:r w:rsidRPr="00995F67">
      <w:tab/>
    </w:r>
    <w:r w:rsidRPr="00995F67">
      <w:rPr>
        <w:rFonts w:ascii="Arial" w:hAnsi="Arial" w:cs="Arial"/>
        <w:b/>
        <w:sz w:val="48"/>
      </w:rPr>
      <w:t>FR</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8D58C1" w14:textId="77777777" w:rsidR="00995F67" w:rsidRPr="00995F67" w:rsidRDefault="00995F67" w:rsidP="00995F67">
    <w:pPr>
      <w:pStyle w:val="FooterLandscape"/>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1D9026" w14:textId="7AA1AB1B" w:rsidR="00995F67" w:rsidRPr="00995F67" w:rsidRDefault="00995F67" w:rsidP="00995F67">
    <w:pPr>
      <w:pStyle w:val="Footer"/>
      <w:rPr>
        <w:rFonts w:ascii="Arial" w:hAnsi="Arial" w:cs="Arial"/>
        <w:b/>
        <w:sz w:val="48"/>
      </w:rPr>
    </w:pPr>
    <w:r w:rsidRPr="00995F67">
      <w:rPr>
        <w:rFonts w:ascii="Arial" w:hAnsi="Arial" w:cs="Arial"/>
        <w:b/>
        <w:sz w:val="48"/>
      </w:rPr>
      <w:t>FR</w:t>
    </w:r>
    <w:r w:rsidRPr="00995F67">
      <w:rPr>
        <w:rFonts w:ascii="Arial" w:hAnsi="Arial" w:cs="Arial"/>
        <w:b/>
        <w:sz w:val="48"/>
      </w:rPr>
      <w:tab/>
    </w:r>
    <w:r>
      <w:fldChar w:fldCharType="begin"/>
    </w:r>
    <w:r>
      <w:instrText xml:space="preserve"> PAGE  \* MERGEFORMAT </w:instrText>
    </w:r>
    <w:r>
      <w:fldChar w:fldCharType="separate"/>
    </w:r>
    <w:r>
      <w:rPr>
        <w:noProof/>
      </w:rPr>
      <w:t>0</w:t>
    </w:r>
    <w:r>
      <w:fldChar w:fldCharType="end"/>
    </w:r>
    <w:r>
      <w:tab/>
    </w:r>
    <w:r w:rsidRPr="00995F67">
      <w:tab/>
    </w:r>
    <w:r w:rsidRPr="00995F67">
      <w:rPr>
        <w:rFonts w:ascii="Arial" w:hAnsi="Arial" w:cs="Arial"/>
        <w:b/>
        <w:sz w:val="48"/>
      </w:rPr>
      <w:t>FR</w: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FA3256" w14:textId="77777777" w:rsidR="00995F67" w:rsidRPr="00995F67" w:rsidRDefault="00995F67" w:rsidP="00995F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3822F2" w14:textId="77777777" w:rsidR="00D87DD4" w:rsidRDefault="00D87DD4" w:rsidP="00571BD5">
      <w:pPr>
        <w:spacing w:before="0" w:after="0"/>
      </w:pPr>
      <w:r>
        <w:separator/>
      </w:r>
    </w:p>
  </w:footnote>
  <w:footnote w:type="continuationSeparator" w:id="0">
    <w:p w14:paraId="369ABDE3" w14:textId="77777777" w:rsidR="00D87DD4" w:rsidRDefault="00D87DD4" w:rsidP="00571BD5">
      <w:pPr>
        <w:spacing w:before="0" w:after="0"/>
      </w:pPr>
      <w:r>
        <w:continuationSeparator/>
      </w:r>
    </w:p>
  </w:footnote>
  <w:footnote w:type="continuationNotice" w:id="1">
    <w:p w14:paraId="112BA0BA" w14:textId="77777777" w:rsidR="00D87DD4" w:rsidRDefault="00D87DD4">
      <w:pPr>
        <w:spacing w:before="0" w:after="0"/>
      </w:pPr>
    </w:p>
  </w:footnote>
  <w:footnote w:id="2">
    <w:p w14:paraId="1E35DAFE" w14:textId="77777777" w:rsidR="005331F5" w:rsidRPr="00136659" w:rsidRDefault="005331F5" w:rsidP="008F2B7C">
      <w:pPr>
        <w:pStyle w:val="FootnoteText"/>
        <w:rPr>
          <w:lang w:val="en-US"/>
        </w:rPr>
      </w:pPr>
      <w:r>
        <w:rPr>
          <w:rStyle w:val="FootnoteReference"/>
        </w:rPr>
        <w:footnoteRef/>
      </w:r>
      <w:r w:rsidRPr="00136659">
        <w:rPr>
          <w:lang w:val="en-US"/>
        </w:rPr>
        <w:tab/>
        <w:t>COM(2021) 400 final</w:t>
      </w:r>
    </w:p>
  </w:footnote>
  <w:footnote w:id="3">
    <w:p w14:paraId="131EFF1E" w14:textId="77777777" w:rsidR="005331F5" w:rsidRPr="00136659" w:rsidRDefault="005331F5" w:rsidP="008F2B7C">
      <w:pPr>
        <w:pStyle w:val="FootnoteText"/>
        <w:rPr>
          <w:lang w:val="en-US"/>
        </w:rPr>
      </w:pPr>
      <w:r>
        <w:rPr>
          <w:rStyle w:val="FootnoteReference"/>
        </w:rPr>
        <w:footnoteRef/>
      </w:r>
      <w:r w:rsidRPr="00136659">
        <w:rPr>
          <w:lang w:val="en-US"/>
        </w:rPr>
        <w:tab/>
        <w:t>COM(2022) 542 final</w:t>
      </w:r>
    </w:p>
  </w:footnote>
  <w:footnote w:id="4">
    <w:p w14:paraId="272DE842" w14:textId="77777777" w:rsidR="005331F5" w:rsidRPr="00136659" w:rsidRDefault="005331F5" w:rsidP="001C7855">
      <w:pPr>
        <w:pStyle w:val="FootnoteText"/>
        <w:rPr>
          <w:lang w:val="en-US"/>
        </w:rPr>
      </w:pPr>
      <w:r>
        <w:rPr>
          <w:rStyle w:val="FootnoteReference"/>
        </w:rPr>
        <w:footnoteRef/>
      </w:r>
      <w:r w:rsidRPr="00136659">
        <w:rPr>
          <w:lang w:val="en-US"/>
        </w:rPr>
        <w:tab/>
        <w:t>COM(2020) 350 final</w:t>
      </w:r>
    </w:p>
  </w:footnote>
  <w:footnote w:id="5">
    <w:p w14:paraId="2733F4F5" w14:textId="77777777" w:rsidR="005331F5" w:rsidRPr="00136659" w:rsidRDefault="005331F5">
      <w:pPr>
        <w:pStyle w:val="FootnoteText"/>
        <w:rPr>
          <w:lang w:val="en-US"/>
        </w:rPr>
      </w:pPr>
      <w:r>
        <w:rPr>
          <w:rStyle w:val="FootnoteReference"/>
        </w:rPr>
        <w:footnoteRef/>
      </w:r>
      <w:r w:rsidRPr="00136659">
        <w:rPr>
          <w:lang w:val="en-US"/>
        </w:rPr>
        <w:tab/>
        <w:t>COM(2023) 62 final</w:t>
      </w:r>
    </w:p>
  </w:footnote>
  <w:footnote w:id="6">
    <w:p w14:paraId="0F4931B3" w14:textId="77777777" w:rsidR="005331F5" w:rsidRPr="00136659" w:rsidRDefault="005331F5" w:rsidP="001C7855">
      <w:pPr>
        <w:pStyle w:val="FootnoteText"/>
        <w:rPr>
          <w:lang w:val="en-US"/>
        </w:rPr>
      </w:pPr>
      <w:r>
        <w:rPr>
          <w:rStyle w:val="FootnoteReference"/>
        </w:rPr>
        <w:footnoteRef/>
      </w:r>
      <w:r w:rsidRPr="00136659">
        <w:rPr>
          <w:lang w:val="en-US"/>
        </w:rPr>
        <w:tab/>
        <w:t>JO C 326 du 26.10.2012, p. 391.</w:t>
      </w:r>
    </w:p>
  </w:footnote>
  <w:footnote w:id="7">
    <w:p w14:paraId="06045993" w14:textId="77777777" w:rsidR="005331F5" w:rsidRDefault="005331F5" w:rsidP="001C7855">
      <w:pPr>
        <w:pStyle w:val="FootnoteText"/>
      </w:pPr>
      <w:r>
        <w:rPr>
          <w:rStyle w:val="FootnoteReference"/>
        </w:rPr>
        <w:footnoteRef/>
      </w:r>
      <w:r>
        <w:tab/>
        <w:t>Directive </w:t>
      </w:r>
      <w:r w:rsidRPr="00136659">
        <w:t>2007</w:t>
      </w:r>
      <w:r>
        <w:t>/</w:t>
      </w:r>
      <w:r w:rsidRPr="00136659">
        <w:t>46</w:t>
      </w:r>
      <w:r>
        <w:t xml:space="preserve">/CE du Parlement européen et du Conseil du </w:t>
      </w:r>
      <w:r w:rsidRPr="00136659">
        <w:t>5</w:t>
      </w:r>
      <w:r>
        <w:t> septembre </w:t>
      </w:r>
      <w:r w:rsidRPr="00136659">
        <w:t>2007</w:t>
      </w:r>
      <w:r>
        <w:t xml:space="preserve"> établissant un cadre pour la réception des véhicules à moteur, de leurs remorques et des systèmes, des composants et des entités techniques destinés à ces véhicules.</w:t>
      </w:r>
    </w:p>
  </w:footnote>
  <w:footnote w:id="8">
    <w:p w14:paraId="6FED230F" w14:textId="77777777" w:rsidR="005331F5" w:rsidRDefault="005331F5" w:rsidP="001C7855">
      <w:pPr>
        <w:pStyle w:val="FootnoteText"/>
      </w:pPr>
      <w:r>
        <w:rPr>
          <w:rStyle w:val="FootnoteReference"/>
        </w:rPr>
        <w:footnoteRef/>
      </w:r>
      <w:r>
        <w:tab/>
        <w:t>Règlement (UE) </w:t>
      </w:r>
      <w:r w:rsidRPr="00136659">
        <w:t>2018</w:t>
      </w:r>
      <w:r>
        <w:t>/</w:t>
      </w:r>
      <w:r w:rsidRPr="00136659">
        <w:t>858</w:t>
      </w:r>
      <w:r>
        <w:t xml:space="preserve"> du </w:t>
      </w:r>
      <w:r w:rsidRPr="00136659">
        <w:t>30</w:t>
      </w:r>
      <w:r>
        <w:t> mai </w:t>
      </w:r>
      <w:r w:rsidRPr="00136659">
        <w:t>2018</w:t>
      </w:r>
      <w:r>
        <w:t xml:space="preserve"> relatif à la réception et à la surveillance du marché des véhicules à moteur et de leurs remorques, ainsi que des systèmes, composants et entités techniques distinctes destinés à ces véhicules, modifiant les règlements (CE) nº </w:t>
      </w:r>
      <w:r w:rsidRPr="00136659">
        <w:t>715</w:t>
      </w:r>
      <w:r>
        <w:t>/</w:t>
      </w:r>
      <w:r w:rsidRPr="00136659">
        <w:t>2007</w:t>
      </w:r>
      <w:r>
        <w:t xml:space="preserve"> et (CE) nº </w:t>
      </w:r>
      <w:r w:rsidRPr="00136659">
        <w:t>595</w:t>
      </w:r>
      <w:r>
        <w:t>/</w:t>
      </w:r>
      <w:r w:rsidRPr="00136659">
        <w:t>2009</w:t>
      </w:r>
      <w:r>
        <w:t xml:space="preserve"> et abrogeant la directive </w:t>
      </w:r>
      <w:r w:rsidRPr="00136659">
        <w:t>2007</w:t>
      </w:r>
      <w:r>
        <w:t>/</w:t>
      </w:r>
      <w:r w:rsidRPr="00136659">
        <w:t>46</w:t>
      </w:r>
      <w:r>
        <w:t>/CE.</w:t>
      </w:r>
    </w:p>
  </w:footnote>
  <w:footnote w:id="9">
    <w:p w14:paraId="7766DB4D" w14:textId="77777777" w:rsidR="005331F5" w:rsidRPr="00B55DF0" w:rsidRDefault="005331F5" w:rsidP="006537B0">
      <w:pPr>
        <w:pStyle w:val="FootnoteText"/>
      </w:pPr>
      <w:r>
        <w:rPr>
          <w:rStyle w:val="FootnoteReference"/>
        </w:rPr>
        <w:footnoteRef/>
      </w:r>
      <w:r>
        <w:tab/>
        <w:t>JO C […] du […], p. […].</w:t>
      </w:r>
    </w:p>
  </w:footnote>
  <w:footnote w:id="10">
    <w:p w14:paraId="3FF805B2" w14:textId="77777777" w:rsidR="005331F5" w:rsidRPr="00B55DF0" w:rsidRDefault="005331F5" w:rsidP="006537B0">
      <w:pPr>
        <w:pStyle w:val="FootnoteText"/>
      </w:pPr>
      <w:r>
        <w:rPr>
          <w:rStyle w:val="FootnoteReference"/>
        </w:rPr>
        <w:footnoteRef/>
      </w:r>
      <w:r>
        <w:tab/>
        <w:t>JO C […] du […], p. […].</w:t>
      </w:r>
    </w:p>
  </w:footnote>
  <w:footnote w:id="11">
    <w:p w14:paraId="28FF46B9" w14:textId="77777777" w:rsidR="005331F5" w:rsidRDefault="005331F5" w:rsidP="0034744A">
      <w:pPr>
        <w:pStyle w:val="FootnoteText"/>
      </w:pPr>
      <w:r>
        <w:rPr>
          <w:rStyle w:val="FootnoteReference"/>
        </w:rPr>
        <w:footnoteRef/>
      </w:r>
      <w:r>
        <w:tab/>
        <w:t xml:space="preserve">Communication de la Commission du </w:t>
      </w:r>
      <w:r w:rsidRPr="00136659">
        <w:t>11</w:t>
      </w:r>
      <w:r>
        <w:t xml:space="preserve"> décembre </w:t>
      </w:r>
      <w:r w:rsidRPr="00136659">
        <w:t>2019</w:t>
      </w:r>
      <w:r>
        <w:t xml:space="preserve"> intitulée «Le pacte vert pour l’Europe», COM(</w:t>
      </w:r>
      <w:r w:rsidRPr="00136659">
        <w:t>2019</w:t>
      </w:r>
      <w:r>
        <w:t>) </w:t>
      </w:r>
      <w:r w:rsidRPr="00136659">
        <w:t>640</w:t>
      </w:r>
      <w:r>
        <w:t xml:space="preserve"> final.</w:t>
      </w:r>
    </w:p>
  </w:footnote>
  <w:footnote w:id="12">
    <w:p w14:paraId="6448DE81" w14:textId="77777777" w:rsidR="005331F5" w:rsidRPr="00E41C8E" w:rsidRDefault="005331F5">
      <w:pPr>
        <w:pStyle w:val="FootnoteText"/>
      </w:pPr>
      <w:r>
        <w:rPr>
          <w:rStyle w:val="FootnoteReference"/>
        </w:rPr>
        <w:footnoteRef/>
      </w:r>
      <w:r>
        <w:tab/>
        <w:t xml:space="preserve">Règlement (UE) </w:t>
      </w:r>
      <w:r w:rsidRPr="00136659">
        <w:t>2021</w:t>
      </w:r>
      <w:r>
        <w:t>/</w:t>
      </w:r>
      <w:r w:rsidRPr="00136659">
        <w:t>1119</w:t>
      </w:r>
      <w:r>
        <w:t xml:space="preserve"> du Parlement européen et du Conseil du </w:t>
      </w:r>
      <w:r w:rsidRPr="00136659">
        <w:t>30</w:t>
      </w:r>
      <w:r>
        <w:t xml:space="preserve"> juin </w:t>
      </w:r>
      <w:r w:rsidRPr="00136659">
        <w:t>2021</w:t>
      </w:r>
      <w:r>
        <w:t xml:space="preserve"> établissant le cadre requis pour parvenir à la neutralité climatique et modifiant les règlements (CE) no </w:t>
      </w:r>
      <w:r w:rsidRPr="00136659">
        <w:t>401</w:t>
      </w:r>
      <w:r>
        <w:t>/</w:t>
      </w:r>
      <w:r w:rsidRPr="00136659">
        <w:t>2009</w:t>
      </w:r>
      <w:r>
        <w:t xml:space="preserve"> et (UE) </w:t>
      </w:r>
      <w:r w:rsidRPr="00136659">
        <w:t>2018</w:t>
      </w:r>
      <w:r>
        <w:t>/</w:t>
      </w:r>
      <w:r w:rsidRPr="00136659">
        <w:t>1999</w:t>
      </w:r>
      <w:r>
        <w:t xml:space="preserve"> («loi européenne sur le climat») (JO L </w:t>
      </w:r>
      <w:r w:rsidRPr="00136659">
        <w:t>243</w:t>
      </w:r>
      <w:r>
        <w:t xml:space="preserve"> du </w:t>
      </w:r>
      <w:r w:rsidRPr="00136659">
        <w:t>9</w:t>
      </w:r>
      <w:r>
        <w:t>.</w:t>
      </w:r>
      <w:r w:rsidRPr="00136659">
        <w:t>7</w:t>
      </w:r>
      <w:r>
        <w:t>.</w:t>
      </w:r>
      <w:r w:rsidRPr="00136659">
        <w:t>2021</w:t>
      </w:r>
      <w:r>
        <w:t>, p. </w:t>
      </w:r>
      <w:r w:rsidRPr="00136659">
        <w:t>1</w:t>
      </w:r>
      <w:r>
        <w:t>).</w:t>
      </w:r>
    </w:p>
  </w:footnote>
  <w:footnote w:id="13">
    <w:p w14:paraId="5A8CD6A6" w14:textId="77777777" w:rsidR="005331F5" w:rsidRDefault="005331F5" w:rsidP="001E6058">
      <w:pPr>
        <w:pStyle w:val="FootnoteText"/>
      </w:pPr>
      <w:r>
        <w:rPr>
          <w:rStyle w:val="FootnoteReference"/>
        </w:rPr>
        <w:footnoteRef/>
      </w:r>
      <w:r>
        <w:tab/>
        <w:t xml:space="preserve">Règlement (UE) </w:t>
      </w:r>
      <w:r w:rsidRPr="00136659">
        <w:t>2019</w:t>
      </w:r>
      <w:r>
        <w:t>/</w:t>
      </w:r>
      <w:r w:rsidRPr="00136659">
        <w:t>1242</w:t>
      </w:r>
      <w:r>
        <w:t xml:space="preserve"> du Parlement européen et du Conseil du </w:t>
      </w:r>
      <w:r w:rsidRPr="00136659">
        <w:t>20</w:t>
      </w:r>
      <w:r>
        <w:t xml:space="preserve"> juin </w:t>
      </w:r>
      <w:r w:rsidRPr="00136659">
        <w:t>2019</w:t>
      </w:r>
      <w:r>
        <w:t xml:space="preserve"> établissant des normes de performance en matière d’émissions de CO</w:t>
      </w:r>
      <w:r w:rsidRPr="00136659">
        <w:rPr>
          <w:vertAlign w:val="subscript"/>
        </w:rPr>
        <w:t>2</w:t>
      </w:r>
      <w:r>
        <w:t xml:space="preserve"> pour les véhicules utilitaires lourds neufs et modifiant les règlements (CE) no </w:t>
      </w:r>
      <w:r w:rsidRPr="00136659">
        <w:t>595</w:t>
      </w:r>
      <w:r>
        <w:t>/</w:t>
      </w:r>
      <w:r w:rsidRPr="00136659">
        <w:t>2009</w:t>
      </w:r>
      <w:r>
        <w:t xml:space="preserve"> et (UE) </w:t>
      </w:r>
      <w:r w:rsidRPr="00136659">
        <w:t>2018</w:t>
      </w:r>
      <w:r>
        <w:t>/</w:t>
      </w:r>
      <w:r w:rsidRPr="00136659">
        <w:t>956</w:t>
      </w:r>
      <w:r>
        <w:t xml:space="preserve"> du Parlement européen et du Conseil et la directive </w:t>
      </w:r>
      <w:r w:rsidRPr="00136659">
        <w:t>96</w:t>
      </w:r>
      <w:r>
        <w:t>/</w:t>
      </w:r>
      <w:r w:rsidRPr="00136659">
        <w:t>53</w:t>
      </w:r>
      <w:r>
        <w:t>/CE du Conseil (JO L </w:t>
      </w:r>
      <w:r w:rsidRPr="00136659">
        <w:t>198</w:t>
      </w:r>
      <w:r>
        <w:t xml:space="preserve"> du </w:t>
      </w:r>
      <w:r w:rsidRPr="00136659">
        <w:t>25</w:t>
      </w:r>
      <w:r>
        <w:t>.</w:t>
      </w:r>
      <w:r w:rsidRPr="00136659">
        <w:t>7</w:t>
      </w:r>
      <w:r>
        <w:t>.</w:t>
      </w:r>
      <w:r w:rsidRPr="00136659">
        <w:t>2019</w:t>
      </w:r>
      <w:r>
        <w:t>, p. </w:t>
      </w:r>
      <w:r w:rsidRPr="00136659">
        <w:t>202</w:t>
      </w:r>
      <w:r>
        <w:t>).</w:t>
      </w:r>
    </w:p>
  </w:footnote>
  <w:footnote w:id="14">
    <w:p w14:paraId="68138BB3" w14:textId="77777777" w:rsidR="005331F5" w:rsidRPr="00E41C8E" w:rsidRDefault="005331F5">
      <w:pPr>
        <w:pStyle w:val="FootnoteText"/>
      </w:pPr>
      <w:r>
        <w:rPr>
          <w:rStyle w:val="FootnoteReference"/>
        </w:rPr>
        <w:footnoteRef/>
      </w:r>
      <w:r>
        <w:tab/>
        <w:t>Communication de la Commission au Parlement européen, au Conseil européen, au Conseil, au Comité économique et social européen et au Comité des régions: Plan REPowerEU, COM/</w:t>
      </w:r>
      <w:r w:rsidRPr="00136659">
        <w:t>2022</w:t>
      </w:r>
      <w:r>
        <w:t>/</w:t>
      </w:r>
      <w:r w:rsidRPr="00136659">
        <w:t>230</w:t>
      </w:r>
      <w:r>
        <w:t xml:space="preserve"> final du </w:t>
      </w:r>
      <w:r w:rsidRPr="00136659">
        <w:t>18</w:t>
      </w:r>
      <w:r>
        <w:t>.</w:t>
      </w:r>
      <w:r w:rsidRPr="00136659">
        <w:t>5</w:t>
      </w:r>
      <w:r>
        <w:t>.</w:t>
      </w:r>
      <w:r w:rsidRPr="00136659">
        <w:t>2022</w:t>
      </w:r>
      <w:r>
        <w:t>.</w:t>
      </w:r>
    </w:p>
  </w:footnote>
  <w:footnote w:id="15">
    <w:p w14:paraId="50E3335C" w14:textId="77777777" w:rsidR="005331F5" w:rsidRPr="00BF7F07" w:rsidRDefault="005331F5" w:rsidP="0034744A">
      <w:pPr>
        <w:pStyle w:val="FootnoteText"/>
      </w:pPr>
      <w:r>
        <w:rPr>
          <w:rStyle w:val="FootnoteReference"/>
        </w:rPr>
        <w:footnoteRef/>
      </w:r>
      <w:r>
        <w:tab/>
        <w:t>Communication «Mise à jour de la nouvelle stratégie industrielle de </w:t>
      </w:r>
      <w:r w:rsidRPr="00136659">
        <w:t>2020</w:t>
      </w:r>
      <w:r>
        <w:t>: construire un marché unique plus solide pour soutenir la reprise en Europe», COM(</w:t>
      </w:r>
      <w:r w:rsidRPr="00136659">
        <w:t>2021</w:t>
      </w:r>
      <w:r>
        <w:t>) </w:t>
      </w:r>
      <w:r w:rsidRPr="00136659">
        <w:t>350</w:t>
      </w:r>
      <w:r>
        <w:t xml:space="preserve"> final du </w:t>
      </w:r>
      <w:r w:rsidRPr="00136659">
        <w:t>5</w:t>
      </w:r>
      <w:r>
        <w:t> mai </w:t>
      </w:r>
      <w:r w:rsidRPr="00136659">
        <w:t>2021</w:t>
      </w:r>
      <w:r>
        <w:t>.</w:t>
      </w:r>
    </w:p>
  </w:footnote>
  <w:footnote w:id="16">
    <w:p w14:paraId="37362863" w14:textId="77777777" w:rsidR="005331F5" w:rsidRPr="00FF32EE" w:rsidRDefault="005331F5" w:rsidP="00014BCE">
      <w:pPr>
        <w:pStyle w:val="FootnoteText"/>
      </w:pPr>
      <w:r>
        <w:rPr>
          <w:rStyle w:val="FootnoteReference"/>
        </w:rPr>
        <w:footnoteRef/>
      </w:r>
      <w:r>
        <w:tab/>
        <w:t>COM(</w:t>
      </w:r>
      <w:r w:rsidRPr="00136659">
        <w:t>2023</w:t>
      </w:r>
      <w:r>
        <w:t xml:space="preserve">) </w:t>
      </w:r>
      <w:r w:rsidRPr="00136659">
        <w:t>62</w:t>
      </w:r>
      <w:r>
        <w:t xml:space="preserve"> final</w:t>
      </w:r>
    </w:p>
  </w:footnote>
  <w:footnote w:id="17">
    <w:p w14:paraId="33B8413F" w14:textId="77777777" w:rsidR="005331F5" w:rsidRPr="00E62EDD" w:rsidRDefault="005331F5" w:rsidP="00E62EDD">
      <w:pPr>
        <w:pStyle w:val="FootnoteText"/>
      </w:pPr>
      <w:r>
        <w:rPr>
          <w:rStyle w:val="FootnoteReference"/>
        </w:rPr>
        <w:footnoteRef/>
      </w:r>
      <w:r>
        <w:tab/>
        <w:t xml:space="preserve">Proposition de règlement du Parlement européen et du Conseil sur le déploiement d’une infrastructure pour carburants alternatifs et abrogeant la directive </w:t>
      </w:r>
      <w:r w:rsidRPr="00136659">
        <w:t>2014</w:t>
      </w:r>
      <w:r>
        <w:t>/</w:t>
      </w:r>
      <w:r w:rsidRPr="00136659">
        <w:t>94</w:t>
      </w:r>
      <w:r>
        <w:t xml:space="preserve">/UE du Parlement européen et du Conseil, </w:t>
      </w:r>
      <w:r w:rsidRPr="00136659">
        <w:t>14</w:t>
      </w:r>
      <w:r>
        <w:t>.</w:t>
      </w:r>
      <w:r w:rsidRPr="00136659">
        <w:t>7</w:t>
      </w:r>
      <w:r>
        <w:t>.</w:t>
      </w:r>
      <w:r w:rsidRPr="00136659">
        <w:t>2021</w:t>
      </w:r>
      <w:r>
        <w:t>, COM(</w:t>
      </w:r>
      <w:r w:rsidRPr="00136659">
        <w:t>2021</w:t>
      </w:r>
      <w:r>
        <w:t>) </w:t>
      </w:r>
      <w:r w:rsidRPr="00136659">
        <w:t>559</w:t>
      </w:r>
      <w:r>
        <w:t xml:space="preserve"> final.</w:t>
      </w:r>
    </w:p>
  </w:footnote>
  <w:footnote w:id="18">
    <w:p w14:paraId="3EABDB37" w14:textId="77777777" w:rsidR="005331F5" w:rsidRPr="003A2DA8" w:rsidRDefault="005331F5" w:rsidP="00456585">
      <w:pPr>
        <w:pStyle w:val="FootnoteText"/>
      </w:pPr>
      <w:r>
        <w:rPr>
          <w:rStyle w:val="FootnoteReference"/>
        </w:rPr>
        <w:footnoteRef/>
      </w:r>
      <w:r>
        <w:tab/>
        <w:t xml:space="preserve">Règlement (UE) </w:t>
      </w:r>
      <w:r w:rsidRPr="00136659">
        <w:t>2018</w:t>
      </w:r>
      <w:r>
        <w:t>/</w:t>
      </w:r>
      <w:r w:rsidRPr="00136659">
        <w:t>956</w:t>
      </w:r>
      <w:r>
        <w:t xml:space="preserve"> du Parlement européen et du Conseil du </w:t>
      </w:r>
      <w:r w:rsidRPr="00136659">
        <w:t>28</w:t>
      </w:r>
      <w:r>
        <w:t xml:space="preserve"> juin </w:t>
      </w:r>
      <w:r w:rsidRPr="00136659">
        <w:t>2018</w:t>
      </w:r>
      <w:r>
        <w:t xml:space="preserve"> concernant la surveillance et la communication des données relatives aux émissions de CO</w:t>
      </w:r>
      <w:r w:rsidRPr="00136659">
        <w:rPr>
          <w:vertAlign w:val="subscript"/>
        </w:rPr>
        <w:t>2</w:t>
      </w:r>
      <w:r>
        <w:t xml:space="preserve"> et à la consommation de carburant des véhicules utilitaires lourds neufs (JO L </w:t>
      </w:r>
      <w:r w:rsidRPr="00136659">
        <w:t>173</w:t>
      </w:r>
      <w:r>
        <w:t xml:space="preserve"> du </w:t>
      </w:r>
      <w:r w:rsidRPr="00136659">
        <w:t>9</w:t>
      </w:r>
      <w:r>
        <w:t>.</w:t>
      </w:r>
      <w:r w:rsidRPr="00136659">
        <w:t>7</w:t>
      </w:r>
      <w:r>
        <w:t>.</w:t>
      </w:r>
      <w:r w:rsidRPr="00136659">
        <w:t>2018</w:t>
      </w:r>
      <w:r>
        <w:t>, p. </w:t>
      </w:r>
      <w:r w:rsidRPr="00136659">
        <w:t>1</w:t>
      </w:r>
      <w:r>
        <w:t>).</w:t>
      </w:r>
    </w:p>
  </w:footnote>
  <w:footnote w:id="19">
    <w:p w14:paraId="620591D6" w14:textId="77777777" w:rsidR="005331F5" w:rsidRPr="009A5217" w:rsidRDefault="005331F5" w:rsidP="00346921">
      <w:pPr>
        <w:pStyle w:val="FootnoteText"/>
      </w:pPr>
      <w:r>
        <w:rPr>
          <w:rStyle w:val="FootnoteReference"/>
        </w:rPr>
        <w:footnoteRef/>
      </w:r>
      <w:r>
        <w:tab/>
        <w:t xml:space="preserve">Règlement (UE) </w:t>
      </w:r>
      <w:r w:rsidRPr="00136659">
        <w:t>2018</w:t>
      </w:r>
      <w:r>
        <w:t>/</w:t>
      </w:r>
      <w:r w:rsidRPr="00136659">
        <w:t>858</w:t>
      </w:r>
      <w:r>
        <w:t xml:space="preserve"> du Parlement européen et du Conseil du </w:t>
      </w:r>
      <w:r w:rsidRPr="00136659">
        <w:t>30</w:t>
      </w:r>
      <w:r>
        <w:t xml:space="preserve"> mai </w:t>
      </w:r>
      <w:r w:rsidRPr="00136659">
        <w:t>2018</w:t>
      </w:r>
      <w:r>
        <w:t xml:space="preserve"> relatif à la réception et à la surveillance du marché des véhicules à moteur et de leurs remorques, ainsi que des systèmes, composants et entités techniques distinctes destinés à ces véhicules, modifiant les règlements (CE) nº </w:t>
      </w:r>
      <w:r w:rsidRPr="00136659">
        <w:t>715</w:t>
      </w:r>
      <w:r>
        <w:t>/</w:t>
      </w:r>
      <w:r w:rsidRPr="00136659">
        <w:t>2007</w:t>
      </w:r>
      <w:r>
        <w:t xml:space="preserve"> et (CE) nº </w:t>
      </w:r>
      <w:r w:rsidRPr="00136659">
        <w:t>595</w:t>
      </w:r>
      <w:r>
        <w:t>/</w:t>
      </w:r>
      <w:r w:rsidRPr="00136659">
        <w:t>2009</w:t>
      </w:r>
      <w:r>
        <w:t xml:space="preserve"> et abrogeant la directive </w:t>
      </w:r>
      <w:r w:rsidRPr="00136659">
        <w:t>2007</w:t>
      </w:r>
      <w:r>
        <w:t>/</w:t>
      </w:r>
      <w:r w:rsidRPr="00136659">
        <w:t>46</w:t>
      </w:r>
      <w:r>
        <w:t>/CE.</w:t>
      </w:r>
    </w:p>
  </w:footnote>
  <w:footnote w:id="20">
    <w:p w14:paraId="0AB8BC2D" w14:textId="77777777" w:rsidR="005331F5" w:rsidRPr="00E41C8E" w:rsidRDefault="005331F5">
      <w:pPr>
        <w:pStyle w:val="FootnoteText"/>
      </w:pPr>
      <w:r>
        <w:rPr>
          <w:rStyle w:val="FootnoteReference"/>
        </w:rPr>
        <w:footnoteRef/>
      </w:r>
      <w:r>
        <w:tab/>
        <w:t xml:space="preserve">Règlement (UE) </w:t>
      </w:r>
      <w:r w:rsidRPr="00136659">
        <w:t>2017</w:t>
      </w:r>
      <w:r>
        <w:t>/</w:t>
      </w:r>
      <w:r w:rsidRPr="00136659">
        <w:t>2400</w:t>
      </w:r>
      <w:r>
        <w:t xml:space="preserve"> de la Commission du </w:t>
      </w:r>
      <w:r w:rsidRPr="00136659">
        <w:t>12</w:t>
      </w:r>
      <w:r>
        <w:t xml:space="preserve"> décembre </w:t>
      </w:r>
      <w:r w:rsidRPr="00136659">
        <w:t>2017</w:t>
      </w:r>
      <w:r>
        <w:t xml:space="preserve"> portant application du règlement (CE) nº </w:t>
      </w:r>
      <w:r w:rsidRPr="00136659">
        <w:t>595</w:t>
      </w:r>
      <w:r>
        <w:t>/</w:t>
      </w:r>
      <w:r w:rsidRPr="00136659">
        <w:t>2009</w:t>
      </w:r>
      <w:r>
        <w:t xml:space="preserve"> du Parlement européen et du Conseil en ce qui concerne la détermination des émissions de CO</w:t>
      </w:r>
      <w:r w:rsidRPr="00136659">
        <w:rPr>
          <w:vertAlign w:val="subscript"/>
        </w:rPr>
        <w:t>2</w:t>
      </w:r>
      <w:r>
        <w:t xml:space="preserve"> et de la consommation de carburant des véhicules utilitaires lourds et modifiant la directive </w:t>
      </w:r>
      <w:r w:rsidRPr="00136659">
        <w:t>2007</w:t>
      </w:r>
      <w:r>
        <w:t>/</w:t>
      </w:r>
      <w:r w:rsidRPr="00136659">
        <w:t>46</w:t>
      </w:r>
      <w:r>
        <w:t>/CE du Parlement européen et du Conseil ainsi que le règlement (UE) nº </w:t>
      </w:r>
      <w:r w:rsidRPr="00136659">
        <w:t>582</w:t>
      </w:r>
      <w:r>
        <w:t>/</w:t>
      </w:r>
      <w:r w:rsidRPr="00136659">
        <w:t>2011</w:t>
      </w:r>
      <w:r>
        <w:t xml:space="preserve"> de la Commission (JO L </w:t>
      </w:r>
      <w:r w:rsidRPr="00136659">
        <w:t>349</w:t>
      </w:r>
      <w:r>
        <w:t xml:space="preserve"> du </w:t>
      </w:r>
      <w:r w:rsidRPr="00136659">
        <w:t>29</w:t>
      </w:r>
      <w:r>
        <w:t>.</w:t>
      </w:r>
      <w:r w:rsidRPr="00136659">
        <w:t>12</w:t>
      </w:r>
      <w:r>
        <w:t>.</w:t>
      </w:r>
      <w:r w:rsidRPr="00136659">
        <w:t>2017</w:t>
      </w:r>
      <w:r>
        <w:t>, p. </w:t>
      </w:r>
      <w:r w:rsidRPr="00136659">
        <w:t>1</w:t>
      </w:r>
      <w:r>
        <w:t>).</w:t>
      </w:r>
    </w:p>
  </w:footnote>
  <w:footnote w:id="21">
    <w:p w14:paraId="6C17C05E" w14:textId="77777777" w:rsidR="005331F5" w:rsidRPr="008A7717" w:rsidRDefault="005331F5">
      <w:pPr>
        <w:pStyle w:val="FootnoteText"/>
      </w:pPr>
      <w:r>
        <w:rPr>
          <w:rStyle w:val="FootnoteReference"/>
        </w:rPr>
        <w:footnoteRef/>
      </w:r>
      <w:r>
        <w:tab/>
        <w:t>Règlement (UE) </w:t>
      </w:r>
      <w:r w:rsidRPr="00136659">
        <w:t>2019</w:t>
      </w:r>
      <w:r>
        <w:t>/</w:t>
      </w:r>
      <w:r w:rsidRPr="00136659">
        <w:t>631</w:t>
      </w:r>
      <w:r>
        <w:t xml:space="preserve"> du Parlement européen et du Conseil du </w:t>
      </w:r>
      <w:r w:rsidRPr="00136659">
        <w:t>17</w:t>
      </w:r>
      <w:r>
        <w:t xml:space="preserve"> avril </w:t>
      </w:r>
      <w:r w:rsidRPr="00136659">
        <w:t>2019</w:t>
      </w:r>
      <w:r>
        <w:t xml:space="preserve"> établissant des normes de performance en matière d’émissions de CO</w:t>
      </w:r>
      <w:r w:rsidRPr="00136659">
        <w:rPr>
          <w:vertAlign w:val="subscript"/>
        </w:rPr>
        <w:t>2</w:t>
      </w:r>
      <w:r>
        <w:t xml:space="preserve"> pour les voitures particulières neuves et pour les véhicules utilitaires légers neufs, et abrogeant les règlements (CE) nº </w:t>
      </w:r>
      <w:r w:rsidRPr="00136659">
        <w:t>443</w:t>
      </w:r>
      <w:r>
        <w:t>/</w:t>
      </w:r>
      <w:r w:rsidRPr="00136659">
        <w:t>2009</w:t>
      </w:r>
      <w:r>
        <w:t xml:space="preserve"> et (UE) nº </w:t>
      </w:r>
      <w:r w:rsidRPr="00136659">
        <w:t>510</w:t>
      </w:r>
      <w:r>
        <w:t>/</w:t>
      </w:r>
      <w:r w:rsidRPr="00136659">
        <w:t>2011</w:t>
      </w:r>
      <w:r>
        <w:t xml:space="preserve"> (JO L </w:t>
      </w:r>
      <w:r w:rsidRPr="00136659">
        <w:t>111</w:t>
      </w:r>
      <w:r>
        <w:t xml:space="preserve"> du </w:t>
      </w:r>
      <w:r w:rsidRPr="00136659">
        <w:t>25</w:t>
      </w:r>
      <w:r>
        <w:t>.</w:t>
      </w:r>
      <w:r w:rsidRPr="00136659">
        <w:t>4</w:t>
      </w:r>
      <w:r>
        <w:t>.</w:t>
      </w:r>
      <w:r w:rsidRPr="00136659">
        <w:t>2019</w:t>
      </w:r>
      <w:r>
        <w:t>, p. </w:t>
      </w:r>
      <w:r w:rsidRPr="00136659">
        <w:t>13</w:t>
      </w:r>
      <w:r>
        <w:t>).</w:t>
      </w:r>
    </w:p>
  </w:footnote>
  <w:footnote w:id="22">
    <w:p w14:paraId="663BD4ED" w14:textId="77777777" w:rsidR="005331F5" w:rsidRPr="00BB571E" w:rsidRDefault="005331F5">
      <w:pPr>
        <w:pStyle w:val="FootnoteText"/>
      </w:pPr>
      <w:r>
        <w:rPr>
          <w:rStyle w:val="FootnoteReference"/>
        </w:rPr>
        <w:footnoteRef/>
      </w:r>
      <w:r>
        <w:tab/>
        <w:t>Conformément à la définition figurant à l’article </w:t>
      </w:r>
      <w:r w:rsidRPr="00136659">
        <w:t>2</w:t>
      </w:r>
      <w:r>
        <w:t xml:space="preserve">, paragraphe </w:t>
      </w:r>
      <w:r w:rsidRPr="00136659">
        <w:t>2</w:t>
      </w:r>
      <w:r>
        <w:t> </w:t>
      </w:r>
      <w:r>
        <w:rPr>
          <w:i/>
        </w:rPr>
        <w:t>bis</w:t>
      </w:r>
      <w:r>
        <w:t>, du règlement relatif au Fonds social pour le climat.</w:t>
      </w:r>
    </w:p>
  </w:footnote>
  <w:footnote w:id="23">
    <w:p w14:paraId="20646ED4" w14:textId="77777777" w:rsidR="005331F5" w:rsidRPr="00E41C8E" w:rsidRDefault="005331F5">
      <w:pPr>
        <w:pStyle w:val="FootnoteText"/>
      </w:pPr>
      <w:r>
        <w:rPr>
          <w:rStyle w:val="FootnoteReference"/>
        </w:rPr>
        <w:footnoteRef/>
      </w:r>
      <w:r>
        <w:tab/>
        <w:t xml:space="preserve">Règlement d’exécution (UE) </w:t>
      </w:r>
      <w:r w:rsidRPr="00136659">
        <w:t>2022</w:t>
      </w:r>
      <w:r>
        <w:t>/</w:t>
      </w:r>
      <w:r w:rsidRPr="00136659">
        <w:t>1362</w:t>
      </w:r>
      <w:r>
        <w:t xml:space="preserve"> de la Commission du </w:t>
      </w:r>
      <w:r w:rsidRPr="00136659">
        <w:t>1</w:t>
      </w:r>
      <w:r>
        <w:rPr>
          <w:vertAlign w:val="superscript"/>
        </w:rPr>
        <w:t>er</w:t>
      </w:r>
      <w:r>
        <w:t xml:space="preserve"> août </w:t>
      </w:r>
      <w:r w:rsidRPr="00136659">
        <w:t>2022</w:t>
      </w:r>
      <w:r>
        <w:t xml:space="preserve"> relatif à la mise en œuvre du règlement (CE) nº </w:t>
      </w:r>
      <w:r w:rsidRPr="00136659">
        <w:t>595</w:t>
      </w:r>
      <w:r>
        <w:t>/</w:t>
      </w:r>
      <w:r w:rsidRPr="00136659">
        <w:t>2009</w:t>
      </w:r>
      <w:r>
        <w:t xml:space="preserve"> du Parlement européen et du Conseil en ce qui concerne les performances des remorques utilitaires lourdes au regard de leur influence sur les émissions de CO</w:t>
      </w:r>
      <w:r w:rsidRPr="00136659">
        <w:rPr>
          <w:vertAlign w:val="subscript"/>
        </w:rPr>
        <w:t>2</w:t>
      </w:r>
      <w:r>
        <w:t>, la consommation de carburant et d’énergie et l’autonomie sans émission des véhicules à moteur et modifiant le règlement d’exécution (UE) </w:t>
      </w:r>
      <w:r w:rsidRPr="00136659">
        <w:t>2020</w:t>
      </w:r>
      <w:r>
        <w:t>/</w:t>
      </w:r>
      <w:r w:rsidRPr="00136659">
        <w:t>683</w:t>
      </w:r>
      <w:r>
        <w:t xml:space="preserve"> (JO L </w:t>
      </w:r>
      <w:r w:rsidRPr="00136659">
        <w:t>205</w:t>
      </w:r>
      <w:r>
        <w:t xml:space="preserve"> du </w:t>
      </w:r>
      <w:r w:rsidRPr="00136659">
        <w:t>5</w:t>
      </w:r>
      <w:r>
        <w:t>.</w:t>
      </w:r>
      <w:r w:rsidRPr="00136659">
        <w:t>8</w:t>
      </w:r>
      <w:r>
        <w:t>.</w:t>
      </w:r>
      <w:r w:rsidRPr="00136659">
        <w:t>2022</w:t>
      </w:r>
      <w:r>
        <w:t>, p. </w:t>
      </w:r>
      <w:r w:rsidRPr="00136659">
        <w:t>145</w:t>
      </w:r>
      <w:r>
        <w:t>).</w:t>
      </w:r>
    </w:p>
  </w:footnote>
  <w:footnote w:id="24">
    <w:p w14:paraId="47FC6F9D" w14:textId="77777777" w:rsidR="005331F5" w:rsidRPr="00484807" w:rsidRDefault="005331F5">
      <w:pPr>
        <w:pStyle w:val="FootnoteText"/>
      </w:pPr>
      <w:r>
        <w:rPr>
          <w:rStyle w:val="FootnoteReference"/>
        </w:rPr>
        <w:footnoteRef/>
      </w:r>
      <w:r>
        <w:tab/>
        <w:t xml:space="preserve">Règlement (UE) </w:t>
      </w:r>
      <w:r w:rsidRPr="00136659">
        <w:t>2018</w:t>
      </w:r>
      <w:r>
        <w:t>/</w:t>
      </w:r>
      <w:r w:rsidRPr="00136659">
        <w:t>842</w:t>
      </w:r>
      <w:r>
        <w:t xml:space="preserve"> du Parlement européen et du Conseil du </w:t>
      </w:r>
      <w:r w:rsidRPr="00136659">
        <w:t>30</w:t>
      </w:r>
      <w:r>
        <w:t xml:space="preserve"> mai </w:t>
      </w:r>
      <w:r w:rsidRPr="00136659">
        <w:t>2018</w:t>
      </w:r>
      <w:r>
        <w:t xml:space="preserve"> relatif aux réductions annuelles contraignantes des émissions de gaz à effet de serre par les États membres de </w:t>
      </w:r>
      <w:r w:rsidRPr="00136659">
        <w:t>2021</w:t>
      </w:r>
      <w:r>
        <w:t xml:space="preserve"> à </w:t>
      </w:r>
      <w:r w:rsidRPr="00136659">
        <w:t>2030</w:t>
      </w:r>
      <w:r>
        <w:t xml:space="preserve"> contribuant à l’action pour le climat afin de respecter les engagements pris dans le cadre de l’accord de Paris et modifiant le règlement (UE) nº </w:t>
      </w:r>
      <w:r w:rsidRPr="00136659">
        <w:t>525</w:t>
      </w:r>
      <w:r>
        <w:t>/</w:t>
      </w:r>
      <w:r w:rsidRPr="00136659">
        <w:t>2013</w:t>
      </w:r>
      <w:r>
        <w:t xml:space="preserve"> (JO L </w:t>
      </w:r>
      <w:r w:rsidRPr="00136659">
        <w:t>16</w:t>
      </w:r>
      <w:r>
        <w:t xml:space="preserve"> du </w:t>
      </w:r>
      <w:r w:rsidRPr="00136659">
        <w:t>19</w:t>
      </w:r>
      <w:r>
        <w:t>.</w:t>
      </w:r>
      <w:r w:rsidRPr="00136659">
        <w:t>6</w:t>
      </w:r>
      <w:r>
        <w:t>.</w:t>
      </w:r>
      <w:r w:rsidRPr="00136659">
        <w:t>2018</w:t>
      </w:r>
      <w:r>
        <w:t xml:space="preserve">, p. </w:t>
      </w:r>
      <w:r w:rsidRPr="00136659">
        <w:t>26</w:t>
      </w:r>
      <w:r>
        <w:t>).</w:t>
      </w:r>
    </w:p>
  </w:footnote>
  <w:footnote w:id="25">
    <w:p w14:paraId="3A52C782" w14:textId="77777777" w:rsidR="005331F5" w:rsidRPr="00E41C8E" w:rsidRDefault="005331F5">
      <w:pPr>
        <w:pStyle w:val="FootnoteText"/>
      </w:pPr>
      <w:r>
        <w:rPr>
          <w:rStyle w:val="FootnoteReference"/>
        </w:rPr>
        <w:footnoteRef/>
      </w:r>
      <w:r>
        <w:tab/>
        <w:t xml:space="preserve">JO L </w:t>
      </w:r>
      <w:r w:rsidRPr="00136659">
        <w:t>282</w:t>
      </w:r>
      <w:r>
        <w:t xml:space="preserve"> du </w:t>
      </w:r>
      <w:r w:rsidRPr="00136659">
        <w:t>19</w:t>
      </w:r>
      <w:r>
        <w:t>.</w:t>
      </w:r>
      <w:r w:rsidRPr="00136659">
        <w:t>10</w:t>
      </w:r>
      <w:r>
        <w:t>.</w:t>
      </w:r>
      <w:r w:rsidRPr="00136659">
        <w:t>2016</w:t>
      </w:r>
      <w:r>
        <w:t>, p.</w:t>
      </w:r>
      <w:r w:rsidRPr="00136659">
        <w:t>4</w:t>
      </w:r>
      <w:r>
        <w:t>.</w:t>
      </w:r>
    </w:p>
  </w:footnote>
  <w:footnote w:id="26">
    <w:p w14:paraId="14BC882B" w14:textId="77777777" w:rsidR="005331F5" w:rsidRDefault="005331F5" w:rsidP="004755EE">
      <w:pPr>
        <w:pStyle w:val="FootnoteText"/>
        <w:rPr>
          <w:szCs w:val="24"/>
        </w:rPr>
      </w:pPr>
      <w:r>
        <w:rPr>
          <w:rStyle w:val="FootnoteReference"/>
        </w:rPr>
        <w:footnoteRef/>
      </w:r>
      <w:r>
        <w:tab/>
        <w:t>Tel(le) que visé(e) à l’article </w:t>
      </w:r>
      <w:r w:rsidRPr="00136659">
        <w:t>58</w:t>
      </w:r>
      <w:r>
        <w:t>, paragraphe </w:t>
      </w:r>
      <w:r w:rsidRPr="00136659">
        <w:t>2</w:t>
      </w:r>
      <w:r>
        <w:t>, point a) ou b), du règlement financier.</w:t>
      </w:r>
    </w:p>
  </w:footnote>
  <w:footnote w:id="27">
    <w:p w14:paraId="1FC0871B" w14:textId="77777777" w:rsidR="005331F5" w:rsidRPr="00215939" w:rsidRDefault="005331F5" w:rsidP="004755EE">
      <w:pPr>
        <w:pStyle w:val="FootnoteText"/>
      </w:pPr>
      <w:r>
        <w:rPr>
          <w:rStyle w:val="FootnoteReference"/>
        </w:rPr>
        <w:footnoteRef/>
      </w:r>
      <w:r>
        <w:tab/>
      </w:r>
      <w:hyperlink r:id="rId1" w:history="1">
        <w:r>
          <w:rPr>
            <w:rStyle w:val="Hyperlink"/>
          </w:rPr>
          <w:t>https://ec.europa.eu/info/strategy/eu-budget/long-term-eu-budget/</w:t>
        </w:r>
        <w:r w:rsidRPr="00136659">
          <w:rPr>
            <w:rStyle w:val="Hyperlink"/>
          </w:rPr>
          <w:t>2021</w:t>
        </w:r>
        <w:r>
          <w:rPr>
            <w:rStyle w:val="Hyperlink"/>
          </w:rPr>
          <w:t>-</w:t>
        </w:r>
        <w:r w:rsidRPr="00136659">
          <w:rPr>
            <w:rStyle w:val="Hyperlink"/>
          </w:rPr>
          <w:t>2027</w:t>
        </w:r>
        <w:r>
          <w:rPr>
            <w:rStyle w:val="Hyperlink"/>
          </w:rPr>
          <w:t>/documents_fr</w:t>
        </w:r>
      </w:hyperlink>
      <w:r>
        <w:t xml:space="preserve"> </w:t>
      </w:r>
    </w:p>
  </w:footnote>
  <w:footnote w:id="28">
    <w:p w14:paraId="380BD41A" w14:textId="77777777" w:rsidR="005331F5" w:rsidRDefault="005331F5" w:rsidP="004755EE">
      <w:pPr>
        <w:pStyle w:val="FootnoteText"/>
        <w:ind w:left="0" w:firstLine="0"/>
        <w:jc w:val="left"/>
        <w:rPr>
          <w:szCs w:val="24"/>
        </w:rPr>
      </w:pPr>
      <w:r>
        <w:rPr>
          <w:rStyle w:val="FootnoteReference"/>
        </w:rPr>
        <w:footnoteRef/>
      </w:r>
      <w:r>
        <w:tab/>
        <w:t xml:space="preserve">Les explications sur les modes de gestion ainsi que les références au règlement financier sont disponibles sur le site BudgWeb: </w:t>
      </w:r>
      <w:hyperlink r:id="rId2" w:history="1">
        <w:r>
          <w:rPr>
            <w:rStyle w:val="Hyperlink"/>
          </w:rPr>
          <w:t>https://myintracomm.ec.europa.eu/budgweb/FR/man/budgmanag/Pages/budgmanag.aspx</w:t>
        </w:r>
      </w:hyperlink>
      <w:r>
        <w:t xml:space="preserve"> </w:t>
      </w:r>
    </w:p>
  </w:footnote>
  <w:footnote w:id="29">
    <w:p w14:paraId="38D4B340" w14:textId="77777777" w:rsidR="005331F5" w:rsidRDefault="005331F5" w:rsidP="004755EE">
      <w:pPr>
        <w:pStyle w:val="FootnoteText"/>
        <w:rPr>
          <w:szCs w:val="24"/>
        </w:rPr>
      </w:pPr>
      <w:r>
        <w:rPr>
          <w:rStyle w:val="FootnoteReference"/>
        </w:rPr>
        <w:footnoteRef/>
      </w:r>
      <w:r>
        <w:tab/>
        <w:t>CD = crédits dissociés / CND = crédits non dissociés.</w:t>
      </w:r>
    </w:p>
  </w:footnote>
  <w:footnote w:id="30">
    <w:p w14:paraId="52ED74DE" w14:textId="77777777" w:rsidR="005331F5" w:rsidRDefault="005331F5" w:rsidP="004755EE">
      <w:pPr>
        <w:pStyle w:val="FootnoteText"/>
        <w:rPr>
          <w:szCs w:val="24"/>
        </w:rPr>
      </w:pPr>
      <w:r>
        <w:rPr>
          <w:rStyle w:val="FootnoteReference"/>
        </w:rPr>
        <w:footnoteRef/>
      </w:r>
      <w:r>
        <w:tab/>
        <w:t xml:space="preserve">AELE: Association européenne de libre-échange. </w:t>
      </w:r>
    </w:p>
  </w:footnote>
  <w:footnote w:id="31">
    <w:p w14:paraId="7AA94196" w14:textId="77777777" w:rsidR="005331F5" w:rsidRDefault="005331F5" w:rsidP="004755EE">
      <w:pPr>
        <w:pStyle w:val="FootnoteText"/>
        <w:rPr>
          <w:szCs w:val="24"/>
        </w:rPr>
      </w:pPr>
      <w:r>
        <w:rPr>
          <w:rStyle w:val="FootnoteReference"/>
        </w:rPr>
        <w:footnoteRef/>
      </w:r>
      <w:r>
        <w:tab/>
        <w:t>Pays candidats et, le cas échéant, pays candidats potentiels des Balkans occidentaux.</w:t>
      </w:r>
    </w:p>
  </w:footnote>
  <w:footnote w:id="32">
    <w:p w14:paraId="4A4608A2" w14:textId="77777777" w:rsidR="005331F5" w:rsidRDefault="005331F5" w:rsidP="004755EE">
      <w:pPr>
        <w:pStyle w:val="FootnoteText"/>
        <w:rPr>
          <w:szCs w:val="24"/>
        </w:rPr>
      </w:pPr>
      <w:r>
        <w:rPr>
          <w:rStyle w:val="FootnoteReference"/>
        </w:rPr>
        <w:footnoteRef/>
      </w:r>
      <w:r>
        <w:tab/>
        <w:t>Les réalisations se réfèrent aux produits et services qui seront fournis (par exemple: nombre d’échanges d’étudiants financés, nombre de km de routes construites, etc.).</w:t>
      </w:r>
    </w:p>
  </w:footnote>
  <w:footnote w:id="33">
    <w:p w14:paraId="7BC6137A" w14:textId="77777777" w:rsidR="005331F5" w:rsidRDefault="005331F5" w:rsidP="004755EE">
      <w:pPr>
        <w:pStyle w:val="FootnoteText"/>
        <w:rPr>
          <w:szCs w:val="24"/>
        </w:rPr>
      </w:pPr>
      <w:r>
        <w:rPr>
          <w:rStyle w:val="FootnoteReference"/>
        </w:rPr>
        <w:footnoteRef/>
      </w:r>
      <w:r>
        <w:tab/>
        <w:t xml:space="preserve">Tel que décrit au point </w:t>
      </w:r>
      <w:r w:rsidRPr="00136659">
        <w:t>1</w:t>
      </w:r>
      <w:r>
        <w:t>.</w:t>
      </w:r>
      <w:r w:rsidRPr="00136659">
        <w:t>4</w:t>
      </w:r>
      <w:r>
        <w:t>.</w:t>
      </w:r>
      <w:r w:rsidRPr="00136659">
        <w:t>2</w:t>
      </w:r>
      <w:r>
        <w:t xml:space="preserve">. «Objectif(s) spécifique(s)…». </w:t>
      </w:r>
    </w:p>
  </w:footnote>
  <w:footnote w:id="34">
    <w:p w14:paraId="78E62D59" w14:textId="77777777" w:rsidR="005331F5" w:rsidRDefault="005331F5" w:rsidP="004755EE">
      <w:pPr>
        <w:pStyle w:val="FootnoteText"/>
        <w:rPr>
          <w:szCs w:val="24"/>
        </w:rPr>
      </w:pPr>
      <w:r>
        <w:rPr>
          <w:rStyle w:val="FootnoteReference"/>
        </w:rPr>
        <w:footnoteRef/>
      </w:r>
      <w:r>
        <w:tab/>
        <w:t>Assistance technique et/ou administrative et dépenses d’appui à la mise en œuvre de programmes et/ou d’actions de l’UE (anciennes lignes «BA»), recherche indirecte, recherche directe.</w:t>
      </w:r>
    </w:p>
  </w:footnote>
  <w:footnote w:id="35">
    <w:p w14:paraId="31669D41" w14:textId="77777777" w:rsidR="005331F5" w:rsidRDefault="005331F5" w:rsidP="004755EE">
      <w:pPr>
        <w:pStyle w:val="FootnoteText"/>
        <w:rPr>
          <w:szCs w:val="24"/>
        </w:rPr>
      </w:pPr>
      <w:r>
        <w:rPr>
          <w:rStyle w:val="FootnoteReference"/>
        </w:rPr>
        <w:footnoteRef/>
      </w:r>
      <w:r>
        <w:tab/>
        <w:t xml:space="preserve">AC = agent contractuel; AL = agent local; END = expert national détaché; INT = personnel de l’agence; JPD = jeune professionnel en délégation. </w:t>
      </w:r>
    </w:p>
  </w:footnote>
  <w:footnote w:id="36">
    <w:p w14:paraId="48AB8C12" w14:textId="77777777" w:rsidR="005331F5" w:rsidRDefault="005331F5" w:rsidP="004755EE">
      <w:pPr>
        <w:pStyle w:val="FootnoteText"/>
        <w:rPr>
          <w:szCs w:val="24"/>
        </w:rPr>
      </w:pPr>
      <w:r>
        <w:rPr>
          <w:rStyle w:val="FootnoteReference"/>
        </w:rPr>
        <w:footnoteRef/>
      </w:r>
      <w:r>
        <w:tab/>
        <w:t>Sous-plafond de personnel externe financé sur crédits opérationnels (anciennes lignes «BA»).</w:t>
      </w:r>
    </w:p>
  </w:footnote>
  <w:footnote w:id="37">
    <w:p w14:paraId="782976FC" w14:textId="77777777" w:rsidR="005331F5" w:rsidRDefault="005331F5" w:rsidP="004755EE">
      <w:pPr>
        <w:pStyle w:val="FootnoteText"/>
        <w:rPr>
          <w:szCs w:val="24"/>
        </w:rPr>
      </w:pPr>
      <w:r>
        <w:rPr>
          <w:rStyle w:val="FootnoteReference"/>
        </w:rPr>
        <w:footnoteRef/>
      </w:r>
      <w:r>
        <w:tab/>
        <w:t xml:space="preserve">En ce qui concerne les ressources propres traditionnelles (droits de douane et cotisations sur le sucre), les montants indiqués doivent être des montants nets, c’est-à-dire des montants bruts après déduction de </w:t>
      </w:r>
      <w:r w:rsidRPr="00136659">
        <w:t>20</w:t>
      </w:r>
      <w:r>
        <w:t> % de frais de perception.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C69FF2" w14:textId="77777777" w:rsidR="005331F5" w:rsidRPr="00DD40DC" w:rsidRDefault="005331F5" w:rsidP="00995F67">
    <w:pPr>
      <w:pStyle w:val="HeaderLandscap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FB9F8C" w14:textId="77777777" w:rsidR="00995F67" w:rsidRPr="00995F67" w:rsidRDefault="00995F67" w:rsidP="00995F67">
    <w:pPr>
      <w:pStyle w:val="HeaderLandscap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65CDE6" w14:textId="77777777" w:rsidR="00995F67" w:rsidRPr="00DD40DC" w:rsidRDefault="00995F67" w:rsidP="00995F6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E56857" w14:textId="77777777" w:rsidR="00995F67" w:rsidRPr="00995F67" w:rsidRDefault="00995F67" w:rsidP="00995F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C8A62A5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62C6A95"/>
    <w:multiLevelType w:val="singleLevel"/>
    <w:tmpl w:val="02BAFA82"/>
    <w:name w:val="List Bullet 1"/>
    <w:lvl w:ilvl="0">
      <w:start w:val="1"/>
      <w:numFmt w:val="bullet"/>
      <w:lvlRestart w:val="0"/>
      <w:pStyle w:val="ListBullet1"/>
      <w:lvlText w:val=""/>
      <w:lvlJc w:val="left"/>
      <w:pPr>
        <w:tabs>
          <w:tab w:val="num" w:pos="1134"/>
        </w:tabs>
        <w:ind w:left="1134" w:hanging="283"/>
      </w:pPr>
      <w:rPr>
        <w:rFonts w:ascii="Symbol" w:hAnsi="Symbol" w:hint="default"/>
      </w:rPr>
    </w:lvl>
  </w:abstractNum>
  <w:abstractNum w:abstractNumId="2" w15:restartNumberingAfterBreak="0">
    <w:nsid w:val="128364B0"/>
    <w:multiLevelType w:val="singleLevel"/>
    <w:tmpl w:val="D084FB54"/>
    <w:lvl w:ilvl="0">
      <w:start w:val="1"/>
      <w:numFmt w:val="bullet"/>
      <w:pStyle w:val="ListDash3"/>
      <w:lvlText w:val="–"/>
      <w:lvlJc w:val="left"/>
      <w:pPr>
        <w:tabs>
          <w:tab w:val="num" w:pos="1134"/>
        </w:tabs>
        <w:ind w:left="1134" w:hanging="283"/>
      </w:pPr>
      <w:rPr>
        <w:rFonts w:ascii="Times New Roman" w:hAnsi="Times New Roman"/>
      </w:rPr>
    </w:lvl>
  </w:abstractNum>
  <w:abstractNum w:abstractNumId="3" w15:restartNumberingAfterBreak="0">
    <w:nsid w:val="13E4330B"/>
    <w:multiLevelType w:val="multilevel"/>
    <w:tmpl w:val="875C4416"/>
    <w:name w:val="List Dash 3"/>
    <w:lvl w:ilvl="0">
      <w:start w:val="1"/>
      <w:numFmt w:val="decimal"/>
      <w:pStyle w:val="ListNumber1"/>
      <w:lvlText w:val="(%1)"/>
      <w:lvlJc w:val="left"/>
      <w:pPr>
        <w:tabs>
          <w:tab w:val="num" w:pos="1560"/>
        </w:tabs>
        <w:ind w:left="1560" w:hanging="709"/>
      </w:pPr>
      <w:rPr>
        <w:rFonts w:cs="Times New Roman"/>
      </w:rPr>
    </w:lvl>
    <w:lvl w:ilvl="1">
      <w:start w:val="1"/>
      <w:numFmt w:val="lowerLetter"/>
      <w:pStyle w:val="ListNumber1Level2"/>
      <w:lvlText w:val="(%2)"/>
      <w:lvlJc w:val="left"/>
      <w:pPr>
        <w:tabs>
          <w:tab w:val="num" w:pos="2268"/>
        </w:tabs>
        <w:ind w:left="2268" w:hanging="708"/>
      </w:pPr>
      <w:rPr>
        <w:rFonts w:cs="Times New Roman"/>
      </w:rPr>
    </w:lvl>
    <w:lvl w:ilvl="2">
      <w:start w:val="1"/>
      <w:numFmt w:val="bullet"/>
      <w:pStyle w:val="ListNumber1Level3"/>
      <w:lvlText w:val="–"/>
      <w:lvlJc w:val="left"/>
      <w:pPr>
        <w:tabs>
          <w:tab w:val="num" w:pos="2977"/>
        </w:tabs>
        <w:ind w:left="2977" w:hanging="709"/>
      </w:pPr>
      <w:rPr>
        <w:rFonts w:ascii="Times New Roman" w:hAnsi="Times New Roman"/>
      </w:rPr>
    </w:lvl>
    <w:lvl w:ilvl="3">
      <w:start w:val="1"/>
      <w:numFmt w:val="bullet"/>
      <w:pStyle w:val="ListNumber1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5"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7"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8" w15:restartNumberingAfterBreak="0">
    <w:nsid w:val="2D820C1F"/>
    <w:multiLevelType w:val="singleLevel"/>
    <w:tmpl w:val="7896AADE"/>
    <w:name w:val="List Dash"/>
    <w:lvl w:ilvl="0">
      <w:start w:val="1"/>
      <w:numFmt w:val="bullet"/>
      <w:lvlRestart w:val="0"/>
      <w:pStyle w:val="ListDash"/>
      <w:lvlText w:val="–"/>
      <w:lvlJc w:val="left"/>
      <w:pPr>
        <w:tabs>
          <w:tab w:val="num" w:pos="283"/>
        </w:tabs>
        <w:ind w:left="283" w:hanging="283"/>
      </w:pPr>
      <w:rPr>
        <w:rFonts w:ascii="Times New Roman" w:hAnsi="Times New Roman" w:cs="Times New Roman"/>
      </w:rPr>
    </w:lvl>
  </w:abstractNum>
  <w:abstractNum w:abstractNumId="9" w15:restartNumberingAfterBreak="0">
    <w:nsid w:val="2F191641"/>
    <w:multiLevelType w:val="multilevel"/>
    <w:tmpl w:val="B67C4E92"/>
    <w:lvl w:ilvl="0">
      <w:start w:val="1"/>
      <w:numFmt w:val="decimal"/>
      <w:pStyle w:val="ListNumber3"/>
      <w:lvlText w:val="(%1)"/>
      <w:lvlJc w:val="left"/>
      <w:pPr>
        <w:tabs>
          <w:tab w:val="num" w:pos="1560"/>
        </w:tabs>
        <w:ind w:left="1560" w:hanging="709"/>
      </w:pPr>
      <w:rPr>
        <w:rFonts w:cs="Times New Roman"/>
      </w:rPr>
    </w:lvl>
    <w:lvl w:ilvl="1">
      <w:start w:val="1"/>
      <w:numFmt w:val="lowerLetter"/>
      <w:pStyle w:val="ListNumber3Level2"/>
      <w:lvlText w:val="(%2)"/>
      <w:lvlJc w:val="left"/>
      <w:pPr>
        <w:tabs>
          <w:tab w:val="num" w:pos="2268"/>
        </w:tabs>
        <w:ind w:left="2268" w:hanging="708"/>
      </w:pPr>
      <w:rPr>
        <w:rFonts w:cs="Times New Roman"/>
      </w:rPr>
    </w:lvl>
    <w:lvl w:ilvl="2">
      <w:start w:val="1"/>
      <w:numFmt w:val="bullet"/>
      <w:pStyle w:val="ListNumber3Level3"/>
      <w:lvlText w:val="–"/>
      <w:lvlJc w:val="left"/>
      <w:pPr>
        <w:tabs>
          <w:tab w:val="num" w:pos="2977"/>
        </w:tabs>
        <w:ind w:left="2977" w:hanging="709"/>
      </w:pPr>
      <w:rPr>
        <w:rFonts w:ascii="Times New Roman" w:hAnsi="Times New Roman"/>
      </w:rPr>
    </w:lvl>
    <w:lvl w:ilvl="3">
      <w:start w:val="1"/>
      <w:numFmt w:val="bullet"/>
      <w:pStyle w:val="ListNumber3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0" w15:restartNumberingAfterBreak="0">
    <w:nsid w:val="31CD398A"/>
    <w:multiLevelType w:val="singleLevel"/>
    <w:tmpl w:val="0276BF00"/>
    <w:lvl w:ilvl="0">
      <w:start w:val="1"/>
      <w:numFmt w:val="bullet"/>
      <w:pStyle w:val="ListDash4"/>
      <w:lvlText w:val="–"/>
      <w:lvlJc w:val="left"/>
      <w:pPr>
        <w:tabs>
          <w:tab w:val="num" w:pos="1134"/>
        </w:tabs>
        <w:ind w:left="1134" w:hanging="283"/>
      </w:pPr>
      <w:rPr>
        <w:rFonts w:ascii="Times New Roman" w:hAnsi="Times New Roman"/>
      </w:rPr>
    </w:lvl>
  </w:abstractNum>
  <w:abstractNum w:abstractNumId="11" w15:restartNumberingAfterBreak="0">
    <w:nsid w:val="398C015E"/>
    <w:multiLevelType w:val="multilevel"/>
    <w:tmpl w:val="027A66BA"/>
    <w:name w:val="List Dash 4"/>
    <w:lvl w:ilvl="0">
      <w:start w:val="1"/>
      <w:numFmt w:val="decimal"/>
      <w:pStyle w:val="ListNumber2"/>
      <w:lvlText w:val="(%1)"/>
      <w:lvlJc w:val="left"/>
      <w:pPr>
        <w:tabs>
          <w:tab w:val="num" w:pos="1560"/>
        </w:tabs>
        <w:ind w:left="1560" w:hanging="709"/>
      </w:pPr>
      <w:rPr>
        <w:rFonts w:cs="Times New Roman"/>
      </w:rPr>
    </w:lvl>
    <w:lvl w:ilvl="1">
      <w:start w:val="1"/>
      <w:numFmt w:val="lowerLetter"/>
      <w:pStyle w:val="ListNumber2Level2"/>
      <w:lvlText w:val="(%2)"/>
      <w:lvlJc w:val="left"/>
      <w:pPr>
        <w:tabs>
          <w:tab w:val="num" w:pos="2268"/>
        </w:tabs>
        <w:ind w:left="2268" w:hanging="708"/>
      </w:pPr>
      <w:rPr>
        <w:rFonts w:cs="Times New Roman"/>
      </w:rPr>
    </w:lvl>
    <w:lvl w:ilvl="2">
      <w:start w:val="1"/>
      <w:numFmt w:val="bullet"/>
      <w:pStyle w:val="ListNumber2Level3"/>
      <w:lvlText w:val="–"/>
      <w:lvlJc w:val="left"/>
      <w:pPr>
        <w:tabs>
          <w:tab w:val="num" w:pos="2977"/>
        </w:tabs>
        <w:ind w:left="2977" w:hanging="709"/>
      </w:pPr>
      <w:rPr>
        <w:rFonts w:ascii="Times New Roman" w:hAnsi="Times New Roman"/>
      </w:rPr>
    </w:lvl>
    <w:lvl w:ilvl="3">
      <w:start w:val="1"/>
      <w:numFmt w:val="bullet"/>
      <w:pStyle w:val="ListNumber2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5"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6" w15:restartNumberingAfterBreak="0">
    <w:nsid w:val="489D74ED"/>
    <w:multiLevelType w:val="singleLevel"/>
    <w:tmpl w:val="C2E2F936"/>
    <w:name w:val="List Dash 2"/>
    <w:lvl w:ilvl="0">
      <w:start w:val="1"/>
      <w:numFmt w:val="bullet"/>
      <w:lvlRestart w:val="0"/>
      <w:pStyle w:val="ListDash2"/>
      <w:lvlText w:val="–"/>
      <w:lvlJc w:val="left"/>
      <w:pPr>
        <w:tabs>
          <w:tab w:val="num" w:pos="1134"/>
        </w:tabs>
        <w:ind w:left="1134" w:hanging="283"/>
      </w:pPr>
      <w:rPr>
        <w:rFonts w:ascii="Times New Roman" w:hAnsi="Times New Roman" w:cs="Times New Roman"/>
      </w:rPr>
    </w:lvl>
  </w:abstractNum>
  <w:abstractNum w:abstractNumId="17" w15:restartNumberingAfterBreak="0">
    <w:nsid w:val="4D0C058A"/>
    <w:multiLevelType w:val="singleLevel"/>
    <w:tmpl w:val="BAE8D90E"/>
    <w:name w:val="List Dash 1"/>
    <w:lvl w:ilvl="0">
      <w:start w:val="1"/>
      <w:numFmt w:val="bullet"/>
      <w:lvlRestart w:val="0"/>
      <w:pStyle w:val="ListDash1"/>
      <w:lvlText w:val="–"/>
      <w:lvlJc w:val="left"/>
      <w:pPr>
        <w:tabs>
          <w:tab w:val="num" w:pos="1134"/>
        </w:tabs>
        <w:ind w:left="1134" w:hanging="283"/>
      </w:pPr>
      <w:rPr>
        <w:rFonts w:ascii="Times New Roman" w:hAnsi="Times New Roman" w:cs="Times New Roman"/>
      </w:rPr>
    </w:lvl>
  </w:abstractNum>
  <w:abstractNum w:abstractNumId="18" w15:restartNumberingAfterBreak="0">
    <w:nsid w:val="52775D15"/>
    <w:multiLevelType w:val="hybridMultilevel"/>
    <w:tmpl w:val="5A5CF98C"/>
    <w:lvl w:ilvl="0" w:tplc="F476F410">
      <w:start w:val="1"/>
      <w:numFmt w:val="lowerLetter"/>
      <w:pStyle w:val="ListParagraph2"/>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542A1204"/>
    <w:multiLevelType w:val="multilevel"/>
    <w:tmpl w:val="BC1E8404"/>
    <w:lvl w:ilvl="0">
      <w:start w:val="1"/>
      <w:numFmt w:val="decimal"/>
      <w:pStyle w:val="ListNumber4"/>
      <w:lvlText w:val="(%1)"/>
      <w:lvlJc w:val="left"/>
      <w:pPr>
        <w:tabs>
          <w:tab w:val="num" w:pos="1560"/>
        </w:tabs>
        <w:ind w:left="1560" w:hanging="709"/>
      </w:pPr>
      <w:rPr>
        <w:rFonts w:cs="Times New Roman"/>
      </w:rPr>
    </w:lvl>
    <w:lvl w:ilvl="1">
      <w:start w:val="1"/>
      <w:numFmt w:val="lowerLetter"/>
      <w:pStyle w:val="ListNumber4Level2"/>
      <w:lvlText w:val="(%2)"/>
      <w:lvlJc w:val="left"/>
      <w:pPr>
        <w:tabs>
          <w:tab w:val="num" w:pos="2268"/>
        </w:tabs>
        <w:ind w:left="2268" w:hanging="708"/>
      </w:pPr>
      <w:rPr>
        <w:rFonts w:cs="Times New Roman"/>
      </w:rPr>
    </w:lvl>
    <w:lvl w:ilvl="2">
      <w:start w:val="1"/>
      <w:numFmt w:val="bullet"/>
      <w:pStyle w:val="ListNumber4Level3"/>
      <w:lvlText w:val="–"/>
      <w:lvlJc w:val="left"/>
      <w:pPr>
        <w:tabs>
          <w:tab w:val="num" w:pos="2977"/>
        </w:tabs>
        <w:ind w:left="2977" w:hanging="709"/>
      </w:pPr>
      <w:rPr>
        <w:rFonts w:ascii="Times New Roman" w:hAnsi="Times New Roman"/>
      </w:rPr>
    </w:lvl>
    <w:lvl w:ilvl="3">
      <w:start w:val="1"/>
      <w:numFmt w:val="bullet"/>
      <w:pStyle w:val="ListNumber4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0"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21" w15:restartNumberingAfterBreak="0">
    <w:nsid w:val="5B0B0635"/>
    <w:multiLevelType w:val="singleLevel"/>
    <w:tmpl w:val="017E7CEE"/>
    <w:lvl w:ilvl="0">
      <w:start w:val="1"/>
      <w:numFmt w:val="bullet"/>
      <w:lvlRestart w:val="0"/>
      <w:pStyle w:val="ListBullet4"/>
      <w:lvlText w:val=""/>
      <w:lvlJc w:val="left"/>
      <w:pPr>
        <w:tabs>
          <w:tab w:val="num" w:pos="1134"/>
        </w:tabs>
        <w:ind w:left="1134" w:hanging="283"/>
      </w:pPr>
      <w:rPr>
        <w:rFonts w:ascii="Symbol" w:hAnsi="Symbol" w:hint="default"/>
      </w:rPr>
    </w:lvl>
  </w:abstractNum>
  <w:abstractNum w:abstractNumId="22"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23"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5DF84969"/>
    <w:multiLevelType w:val="singleLevel"/>
    <w:tmpl w:val="1E12021A"/>
    <w:lvl w:ilvl="0">
      <w:start w:val="1"/>
      <w:numFmt w:val="bullet"/>
      <w:pStyle w:val="ListBullet"/>
      <w:lvlText w:val=""/>
      <w:lvlJc w:val="left"/>
      <w:pPr>
        <w:tabs>
          <w:tab w:val="num" w:pos="283"/>
        </w:tabs>
        <w:ind w:left="283" w:hanging="283"/>
      </w:pPr>
      <w:rPr>
        <w:rFonts w:ascii="Symbol" w:hAnsi="Symbol" w:hint="default"/>
      </w:rPr>
    </w:lvl>
  </w:abstractNum>
  <w:abstractNum w:abstractNumId="26"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8" w15:restartNumberingAfterBreak="0">
    <w:nsid w:val="71F06166"/>
    <w:multiLevelType w:val="multilevel"/>
    <w:tmpl w:val="C08066D2"/>
    <w:name w:val="0.6719891"/>
    <w:lvl w:ilvl="0">
      <w:start w:val="1"/>
      <w:numFmt w:val="decimal"/>
      <w:lvlRestart w:val="0"/>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cs="Times New Roman"/>
      </w:rPr>
    </w:lvl>
    <w:lvl w:ilvl="3">
      <w:start w:val="1"/>
      <w:numFmt w:val="bullet"/>
      <w:pStyle w:val="ListNumberLevel4"/>
      <w:lvlText w:val=""/>
      <w:lvlJc w:val="left"/>
      <w:pPr>
        <w:tabs>
          <w:tab w:val="num" w:pos="2835"/>
        </w:tabs>
        <w:ind w:left="2835"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73D73F7A"/>
    <w:multiLevelType w:val="singleLevel"/>
    <w:tmpl w:val="26365734"/>
    <w:lvl w:ilvl="0">
      <w:start w:val="1"/>
      <w:numFmt w:val="bullet"/>
      <w:pStyle w:val="ListBullet2"/>
      <w:lvlText w:val=""/>
      <w:lvlJc w:val="left"/>
      <w:pPr>
        <w:tabs>
          <w:tab w:val="num" w:pos="1134"/>
        </w:tabs>
        <w:ind w:left="1134" w:hanging="283"/>
      </w:pPr>
      <w:rPr>
        <w:rFonts w:ascii="Symbol" w:hAnsi="Symbol" w:hint="default"/>
      </w:rPr>
    </w:lvl>
  </w:abstractNum>
  <w:abstractNum w:abstractNumId="30" w15:restartNumberingAfterBreak="0">
    <w:nsid w:val="76BC5C11"/>
    <w:multiLevelType w:val="singleLevel"/>
    <w:tmpl w:val="E44CE82E"/>
    <w:lvl w:ilvl="0">
      <w:start w:val="1"/>
      <w:numFmt w:val="bullet"/>
      <w:pStyle w:val="ListBullet3"/>
      <w:lvlText w:val=""/>
      <w:lvlJc w:val="left"/>
      <w:pPr>
        <w:tabs>
          <w:tab w:val="num" w:pos="1134"/>
        </w:tabs>
        <w:ind w:left="1134" w:hanging="283"/>
      </w:pPr>
      <w:rPr>
        <w:rFonts w:ascii="Symbol" w:hAnsi="Symbol" w:hint="default"/>
      </w:rPr>
    </w:lvl>
  </w:abstractNum>
  <w:abstractNum w:abstractNumId="31"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1"/>
  </w:num>
  <w:num w:numId="2">
    <w:abstractNumId w:val="21"/>
  </w:num>
  <w:num w:numId="3">
    <w:abstractNumId w:val="8"/>
  </w:num>
  <w:num w:numId="4">
    <w:abstractNumId w:val="17"/>
  </w:num>
  <w:num w:numId="5">
    <w:abstractNumId w:val="16"/>
  </w:num>
  <w:num w:numId="6">
    <w:abstractNumId w:val="28"/>
  </w:num>
  <w:num w:numId="7">
    <w:abstractNumId w:val="25"/>
  </w:num>
  <w:num w:numId="8">
    <w:abstractNumId w:val="29"/>
  </w:num>
  <w:num w:numId="9">
    <w:abstractNumId w:val="30"/>
  </w:num>
  <w:num w:numId="10">
    <w:abstractNumId w:val="2"/>
  </w:num>
  <w:num w:numId="11">
    <w:abstractNumId w:val="10"/>
  </w:num>
  <w:num w:numId="12">
    <w:abstractNumId w:val="3"/>
  </w:num>
  <w:num w:numId="13">
    <w:abstractNumId w:val="11"/>
  </w:num>
  <w:num w:numId="14">
    <w:abstractNumId w:val="9"/>
  </w:num>
  <w:num w:numId="15">
    <w:abstractNumId w:val="19"/>
  </w:num>
  <w:num w:numId="16">
    <w:abstractNumId w:val="18"/>
  </w:num>
  <w:num w:numId="17">
    <w:abstractNumId w:val="0"/>
  </w:num>
  <w:num w:numId="18">
    <w:abstractNumId w:val="22"/>
    <w:lvlOverride w:ilvl="0">
      <w:startOverride w:val="1"/>
    </w:lvlOverride>
  </w:num>
  <w:num w:numId="19">
    <w:abstractNumId w:val="15"/>
    <w:lvlOverride w:ilvl="0">
      <w:startOverride w:val="1"/>
    </w:lvlOverride>
  </w:num>
  <w:num w:numId="20">
    <w:abstractNumId w:val="15"/>
    <w:lvlOverride w:ilvl="0">
      <w:startOverride w:val="1"/>
    </w:lvlOverride>
  </w:num>
  <w:num w:numId="21">
    <w:abstractNumId w:val="24"/>
  </w:num>
  <w:num w:numId="22">
    <w:abstractNumId w:val="12"/>
  </w:num>
  <w:num w:numId="23">
    <w:abstractNumId w:val="27"/>
  </w:num>
  <w:num w:numId="24">
    <w:abstractNumId w:val="7"/>
  </w:num>
  <w:num w:numId="25">
    <w:abstractNumId w:val="13"/>
  </w:num>
  <w:num w:numId="26">
    <w:abstractNumId w:val="14"/>
  </w:num>
  <w:num w:numId="27">
    <w:abstractNumId w:val="5"/>
  </w:num>
  <w:num w:numId="28">
    <w:abstractNumId w:val="26"/>
  </w:num>
  <w:num w:numId="29">
    <w:abstractNumId w:val="4"/>
  </w:num>
  <w:num w:numId="30">
    <w:abstractNumId w:val="15"/>
  </w:num>
  <w:num w:numId="31">
    <w:abstractNumId w:val="22"/>
  </w:num>
  <w:num w:numId="32">
    <w:abstractNumId w:val="23"/>
  </w:num>
  <w:num w:numId="33">
    <w:abstractNumId w:val="6"/>
  </w:num>
  <w:num w:numId="34">
    <w:abstractNumId w:val="20"/>
  </w:num>
  <w:num w:numId="35">
    <w:abstractNumId w:val="31"/>
  </w:num>
  <w:num w:numId="36">
    <w:abstractNumId w:val="24"/>
  </w:num>
  <w:num w:numId="37">
    <w:abstractNumId w:val="12"/>
  </w:num>
  <w:num w:numId="38">
    <w:abstractNumId w:val="27"/>
  </w:num>
  <w:num w:numId="39">
    <w:abstractNumId w:val="7"/>
  </w:num>
  <w:num w:numId="40">
    <w:abstractNumId w:val="13"/>
  </w:num>
  <w:num w:numId="41">
    <w:abstractNumId w:val="14"/>
  </w:num>
  <w:num w:numId="42">
    <w:abstractNumId w:val="5"/>
  </w:num>
  <w:num w:numId="43">
    <w:abstractNumId w:val="26"/>
  </w:num>
  <w:num w:numId="44">
    <w:abstractNumId w:val="4"/>
  </w:num>
  <w:num w:numId="45">
    <w:abstractNumId w:val="15"/>
  </w:num>
  <w:num w:numId="46">
    <w:abstractNumId w:val="22"/>
  </w:num>
  <w:num w:numId="47">
    <w:abstractNumId w:val="23"/>
  </w:num>
  <w:num w:numId="48">
    <w:abstractNumId w:val="6"/>
  </w:num>
  <w:num w:numId="49">
    <w:abstractNumId w:val="20"/>
  </w:num>
  <w:num w:numId="50">
    <w:abstractNumId w:val="3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movePersonalInformation/>
  <w:removeDateAndTime/>
  <w:hideSpellingErrors/>
  <w:hideGrammaticalErrors/>
  <w:activeWritingStyle w:appName="MSWord" w:lang="fr-BE" w:vendorID="64" w:dllVersion="6" w:nlCheck="1" w:checkStyle="0"/>
  <w:activeWritingStyle w:appName="MSWord" w:lang="en-IE" w:vendorID="64" w:dllVersion="6" w:nlCheck="1" w:checkStyle="1"/>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en-IE" w:vendorID="64" w:dllVersion="0" w:nlCheck="1" w:checkStyle="0"/>
  <w:activeWritingStyle w:appName="MSWord" w:lang="fr-FR" w:vendorID="64" w:dllVersion="0" w:nlCheck="1" w:checkStyle="0"/>
  <w:activeWritingStyle w:appName="MSWord" w:lang="fr-BE" w:vendorID="64" w:dllVersion="0" w:nlCheck="1" w:checkStyle="0"/>
  <w:activeWritingStyle w:appName="MSWord" w:lang="de-DE" w:vendorID="64" w:dllVersion="6" w:nlCheck="1" w:checkStyle="0"/>
  <w:activeWritingStyle w:appName="MSWord" w:lang="es-ES" w:vendorID="64" w:dllVersion="0" w:nlCheck="1" w:checkStyle="0"/>
  <w:activeWritingStyle w:appName="MSWord" w:lang="fr-FR" w:vendorID="64" w:dllVersion="6" w:nlCheck="1" w:checkStyle="0"/>
  <w:activeWritingStyle w:appName="MSWord" w:lang="fr-FR" w:vendorID="64" w:dllVersion="131078" w:nlCheck="1" w:checkStyle="0"/>
  <w:activeWritingStyle w:appName="MSWord" w:lang="en-GB" w:vendorID="64" w:dllVersion="131078" w:nlCheck="1" w:checkStyle="1"/>
  <w:activeWritingStyle w:appName="MSWord" w:lang="en-US" w:vendorID="64" w:dllVersion="131078" w:nlCheck="1" w:checkStyle="1"/>
  <w:attachedTemplate r:id="rId1"/>
  <w:revisionView w:markup="0"/>
  <w:defaultTabStop w:val="720"/>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QCDateTime" w:val="2023-03-24 19:13:00"/>
    <w:docVar w:name="DQCNUMB_1" w:val="212"/>
    <w:docVar w:name="DQCNUMB_2" w:val="214"/>
    <w:docVar w:name="DQCNUMB_3" w:val="211"/>
    <w:docVar w:name="DQCNUMB_4" w:val="1026"/>
    <w:docVar w:name="DQCNUMB_5" w:val="1110"/>
    <w:docVar w:name="DQCNUMB_6" w:val="1111"/>
    <w:docVar w:name="DQCNUMB_7" w:val="1192"/>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LW_CORRIGENDUM" w:val="&lt;UNUSED&gt;"/>
    <w:docVar w:name="LW_COVERPAGE_EXISTS" w:val="True"/>
    <w:docVar w:name="LW_COVERPAGE_GUID" w:val="783F2B20-F0E9-4092-BEFB-01C5ED33C979"/>
    <w:docVar w:name="LW_COVERPAGE_TYPE" w:val="1"/>
    <w:docVar w:name="LW_CROSSREFERENCE" w:val="{SEC(2023) 100 final} - {SWD(2023) 88 final} - {SWD(2023) 89 final}"/>
    <w:docVar w:name="LW_DocType" w:val="COM"/>
    <w:docVar w:name="LW_EMISSION" w:val="14.2.2023"/>
    <w:docVar w:name="LW_EMISSION_ISODATE" w:val="2023-02-14"/>
    <w:docVar w:name="LW_EMISSION_LOCATION" w:val="STR"/>
    <w:docVar w:name="LW_EMISSION_PREFIX" w:val="Strasbourg, le "/>
    <w:docVar w:name="LW_EMISSION_SUFFIX" w:val=" "/>
    <w:docVar w:name="LW_ID_DOCMODEL" w:val="SJ-023"/>
    <w:docVar w:name="LW_ID_DOCSIGNATURE" w:val="SJ-023"/>
    <w:docVar w:name="LW_ID_DOCSTRUCTURE" w:val="COM/PL/ORG"/>
    <w:docVar w:name="LW_ID_DOCTYPE" w:val="SJ-023"/>
    <w:docVar w:name="LW_ID_EXP.MOTIFS.NEW" w:val="EM_PL_"/>
    <w:docVar w:name="LW_ID_STATUT" w:val="SJ-023"/>
    <w:docVar w:name="LW_INTERETEEE.CP" w:val="(Texte présentant de l’intérêt pour l’EEE)"/>
    <w:docVar w:name="LW_LANGUE" w:val="FR"/>
    <w:docVar w:name="LW_LEVEL_OF_SENSITIVITY" w:val="Standard treatment"/>
    <w:docVar w:name="LW_NOM.INST" w:val="COMMISSION EUROPÉENNE"/>
    <w:docVar w:name="LW_NOM.INST_JOINTDOC" w:val="&lt;EMPTY&gt;"/>
    <w:docVar w:name="LW_PART_NBR" w:val="1"/>
    <w:docVar w:name="LW_PART_NBR_TOTAL" w:val="1"/>
    <w:docVar w:name="LW_REF.II.NEW.CP" w:val="COD"/>
    <w:docVar w:name="LW_REF.II.NEW.CP_NUMBER" w:val="0042"/>
    <w:docVar w:name="LW_REF.II.NEW.CP_YEAR" w:val="2023"/>
    <w:docVar w:name="LW_REF.INST.NEW" w:val="COM"/>
    <w:docVar w:name="LW_REF.INST.NEW_ADOPTED" w:val="final"/>
    <w:docVar w:name="LW_REF.INST.NEW_TEXT" w:val="(2023) 88"/>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Proposition de"/>
    <w:docVar w:name="LW_SUPERTITRE" w:val="&lt;UNUSED&gt;"/>
    <w:docVar w:name="LW_TITRE.OBJ.CP" w:val="modifiant le règlement (UE) 2019/1242 en ce qui concerne le renforcement des normes de performance en matière d’émission de CO₂ pour les nouveaux véhicules lourds et intégrant des obligations de déclaration, et abrogeant le règlement (UE) 2018/956_x000b__x000b_"/>
    <w:docVar w:name="LW_TYPE.DOC.CP" w:val="RÈGLEMENT DU PARLEMENT EUROPÉEN ET DU CONSEIL"/>
    <w:docVar w:name="LwApiVersions" w:val="LW4CoDe 1.23.2.0; LW 8.0, Build 20211117"/>
  </w:docVars>
  <w:rsids>
    <w:rsidRoot w:val="00571BD5"/>
    <w:rsid w:val="00001484"/>
    <w:rsid w:val="00001759"/>
    <w:rsid w:val="000024CC"/>
    <w:rsid w:val="000055C5"/>
    <w:rsid w:val="00006ABB"/>
    <w:rsid w:val="00006C9D"/>
    <w:rsid w:val="000102A7"/>
    <w:rsid w:val="0001297B"/>
    <w:rsid w:val="00014BCE"/>
    <w:rsid w:val="00014D96"/>
    <w:rsid w:val="000206B0"/>
    <w:rsid w:val="000231EF"/>
    <w:rsid w:val="00023B4C"/>
    <w:rsid w:val="00033CC1"/>
    <w:rsid w:val="0003546C"/>
    <w:rsid w:val="00037680"/>
    <w:rsid w:val="00037EB4"/>
    <w:rsid w:val="00037FAD"/>
    <w:rsid w:val="000418C5"/>
    <w:rsid w:val="000468AC"/>
    <w:rsid w:val="0005000E"/>
    <w:rsid w:val="00050091"/>
    <w:rsid w:val="00053BB7"/>
    <w:rsid w:val="00054521"/>
    <w:rsid w:val="000555CF"/>
    <w:rsid w:val="00056485"/>
    <w:rsid w:val="00066812"/>
    <w:rsid w:val="0007074E"/>
    <w:rsid w:val="00073658"/>
    <w:rsid w:val="00073B39"/>
    <w:rsid w:val="000740B0"/>
    <w:rsid w:val="00075C6D"/>
    <w:rsid w:val="00081F15"/>
    <w:rsid w:val="00086005"/>
    <w:rsid w:val="00086281"/>
    <w:rsid w:val="000919F0"/>
    <w:rsid w:val="000921C8"/>
    <w:rsid w:val="00092540"/>
    <w:rsid w:val="00095185"/>
    <w:rsid w:val="000951CF"/>
    <w:rsid w:val="00095888"/>
    <w:rsid w:val="00096CD8"/>
    <w:rsid w:val="000A0C5E"/>
    <w:rsid w:val="000A1D1F"/>
    <w:rsid w:val="000A3990"/>
    <w:rsid w:val="000A6AA5"/>
    <w:rsid w:val="000A6CA3"/>
    <w:rsid w:val="000B42B2"/>
    <w:rsid w:val="000B45E9"/>
    <w:rsid w:val="000B6D27"/>
    <w:rsid w:val="000B7A7D"/>
    <w:rsid w:val="000C14C1"/>
    <w:rsid w:val="000C32E1"/>
    <w:rsid w:val="000C553E"/>
    <w:rsid w:val="000C5580"/>
    <w:rsid w:val="000D46BC"/>
    <w:rsid w:val="000D5629"/>
    <w:rsid w:val="000D588D"/>
    <w:rsid w:val="000E12F4"/>
    <w:rsid w:val="000E16CE"/>
    <w:rsid w:val="000E281C"/>
    <w:rsid w:val="000E2864"/>
    <w:rsid w:val="000E560B"/>
    <w:rsid w:val="000F02BD"/>
    <w:rsid w:val="000F2045"/>
    <w:rsid w:val="000F5E3B"/>
    <w:rsid w:val="000F6234"/>
    <w:rsid w:val="0010553E"/>
    <w:rsid w:val="00105AB8"/>
    <w:rsid w:val="00110609"/>
    <w:rsid w:val="00111A45"/>
    <w:rsid w:val="001152B7"/>
    <w:rsid w:val="001154D6"/>
    <w:rsid w:val="001162AC"/>
    <w:rsid w:val="00116EB8"/>
    <w:rsid w:val="00117233"/>
    <w:rsid w:val="00117763"/>
    <w:rsid w:val="00124B70"/>
    <w:rsid w:val="001254AE"/>
    <w:rsid w:val="00130464"/>
    <w:rsid w:val="001330D7"/>
    <w:rsid w:val="001362AE"/>
    <w:rsid w:val="00136659"/>
    <w:rsid w:val="00144F5A"/>
    <w:rsid w:val="00147694"/>
    <w:rsid w:val="00152679"/>
    <w:rsid w:val="00152894"/>
    <w:rsid w:val="001569C2"/>
    <w:rsid w:val="0016062B"/>
    <w:rsid w:val="00163FC5"/>
    <w:rsid w:val="00166A12"/>
    <w:rsid w:val="00167B44"/>
    <w:rsid w:val="00171913"/>
    <w:rsid w:val="00172193"/>
    <w:rsid w:val="00175631"/>
    <w:rsid w:val="00183816"/>
    <w:rsid w:val="00183966"/>
    <w:rsid w:val="001904D6"/>
    <w:rsid w:val="00191B94"/>
    <w:rsid w:val="001932EC"/>
    <w:rsid w:val="00196F4B"/>
    <w:rsid w:val="001A057C"/>
    <w:rsid w:val="001A233D"/>
    <w:rsid w:val="001A409E"/>
    <w:rsid w:val="001A4EF3"/>
    <w:rsid w:val="001B2E48"/>
    <w:rsid w:val="001B3EE2"/>
    <w:rsid w:val="001B48F6"/>
    <w:rsid w:val="001B6729"/>
    <w:rsid w:val="001C1740"/>
    <w:rsid w:val="001C2CF4"/>
    <w:rsid w:val="001C56EF"/>
    <w:rsid w:val="001C63E3"/>
    <w:rsid w:val="001C7855"/>
    <w:rsid w:val="001C79DC"/>
    <w:rsid w:val="001D18D6"/>
    <w:rsid w:val="001D4CA2"/>
    <w:rsid w:val="001D5B6B"/>
    <w:rsid w:val="001E1119"/>
    <w:rsid w:val="001E6058"/>
    <w:rsid w:val="001F13E7"/>
    <w:rsid w:val="001F2D24"/>
    <w:rsid w:val="001F4344"/>
    <w:rsid w:val="001F69C6"/>
    <w:rsid w:val="001F7E88"/>
    <w:rsid w:val="002005E2"/>
    <w:rsid w:val="002011A7"/>
    <w:rsid w:val="002015B8"/>
    <w:rsid w:val="00201ABB"/>
    <w:rsid w:val="00201B60"/>
    <w:rsid w:val="00204446"/>
    <w:rsid w:val="0020468E"/>
    <w:rsid w:val="002061F3"/>
    <w:rsid w:val="00206543"/>
    <w:rsid w:val="00210F5C"/>
    <w:rsid w:val="00212463"/>
    <w:rsid w:val="002143FF"/>
    <w:rsid w:val="00214D0E"/>
    <w:rsid w:val="00214FA7"/>
    <w:rsid w:val="0022672A"/>
    <w:rsid w:val="00230216"/>
    <w:rsid w:val="002329CC"/>
    <w:rsid w:val="00233CE3"/>
    <w:rsid w:val="002372C8"/>
    <w:rsid w:val="002410C8"/>
    <w:rsid w:val="00241F0C"/>
    <w:rsid w:val="00242087"/>
    <w:rsid w:val="00242286"/>
    <w:rsid w:val="00245C7F"/>
    <w:rsid w:val="00246348"/>
    <w:rsid w:val="0025056A"/>
    <w:rsid w:val="00251EDC"/>
    <w:rsid w:val="002560EB"/>
    <w:rsid w:val="00260718"/>
    <w:rsid w:val="002701E1"/>
    <w:rsid w:val="002736F4"/>
    <w:rsid w:val="002738F0"/>
    <w:rsid w:val="0027511E"/>
    <w:rsid w:val="0027645D"/>
    <w:rsid w:val="00276C58"/>
    <w:rsid w:val="00281208"/>
    <w:rsid w:val="002819AF"/>
    <w:rsid w:val="00282A58"/>
    <w:rsid w:val="0028506C"/>
    <w:rsid w:val="0028705F"/>
    <w:rsid w:val="00293305"/>
    <w:rsid w:val="00294071"/>
    <w:rsid w:val="002960D3"/>
    <w:rsid w:val="00296E5F"/>
    <w:rsid w:val="00297F6E"/>
    <w:rsid w:val="00297F9E"/>
    <w:rsid w:val="002A19AF"/>
    <w:rsid w:val="002A35E8"/>
    <w:rsid w:val="002A613F"/>
    <w:rsid w:val="002A6AF3"/>
    <w:rsid w:val="002B16B9"/>
    <w:rsid w:val="002B3D87"/>
    <w:rsid w:val="002C10D5"/>
    <w:rsid w:val="002C30B0"/>
    <w:rsid w:val="002D18B2"/>
    <w:rsid w:val="002D3BCD"/>
    <w:rsid w:val="002D7806"/>
    <w:rsid w:val="002E5022"/>
    <w:rsid w:val="002E5D92"/>
    <w:rsid w:val="002F431B"/>
    <w:rsid w:val="00303F07"/>
    <w:rsid w:val="003078FC"/>
    <w:rsid w:val="00307E6A"/>
    <w:rsid w:val="0031003A"/>
    <w:rsid w:val="003100A2"/>
    <w:rsid w:val="0031217B"/>
    <w:rsid w:val="0031231B"/>
    <w:rsid w:val="00312E16"/>
    <w:rsid w:val="003135A0"/>
    <w:rsid w:val="003138F7"/>
    <w:rsid w:val="003141B8"/>
    <w:rsid w:val="0031602E"/>
    <w:rsid w:val="003176FF"/>
    <w:rsid w:val="00320EB9"/>
    <w:rsid w:val="00322807"/>
    <w:rsid w:val="00322AAB"/>
    <w:rsid w:val="003234F4"/>
    <w:rsid w:val="00323F7D"/>
    <w:rsid w:val="00324284"/>
    <w:rsid w:val="00324BC8"/>
    <w:rsid w:val="00331B26"/>
    <w:rsid w:val="0033356D"/>
    <w:rsid w:val="003369EB"/>
    <w:rsid w:val="00340654"/>
    <w:rsid w:val="003417CD"/>
    <w:rsid w:val="00346070"/>
    <w:rsid w:val="003468A0"/>
    <w:rsid w:val="00346921"/>
    <w:rsid w:val="0034744A"/>
    <w:rsid w:val="003501A2"/>
    <w:rsid w:val="0035107A"/>
    <w:rsid w:val="00351A4D"/>
    <w:rsid w:val="00352681"/>
    <w:rsid w:val="00353FEC"/>
    <w:rsid w:val="00357C86"/>
    <w:rsid w:val="00360F0F"/>
    <w:rsid w:val="00362887"/>
    <w:rsid w:val="00363680"/>
    <w:rsid w:val="0036545C"/>
    <w:rsid w:val="003654DF"/>
    <w:rsid w:val="00365E44"/>
    <w:rsid w:val="00366076"/>
    <w:rsid w:val="00371262"/>
    <w:rsid w:val="003721A2"/>
    <w:rsid w:val="00375A58"/>
    <w:rsid w:val="00381F58"/>
    <w:rsid w:val="003821A6"/>
    <w:rsid w:val="00383869"/>
    <w:rsid w:val="003842F9"/>
    <w:rsid w:val="00384F6F"/>
    <w:rsid w:val="00386701"/>
    <w:rsid w:val="00387F16"/>
    <w:rsid w:val="00392933"/>
    <w:rsid w:val="00392CFD"/>
    <w:rsid w:val="00396ACD"/>
    <w:rsid w:val="003A2DA8"/>
    <w:rsid w:val="003A58BD"/>
    <w:rsid w:val="003A7649"/>
    <w:rsid w:val="003B2A53"/>
    <w:rsid w:val="003B3FA9"/>
    <w:rsid w:val="003B424B"/>
    <w:rsid w:val="003B5866"/>
    <w:rsid w:val="003B6C38"/>
    <w:rsid w:val="003C1B2F"/>
    <w:rsid w:val="003C236B"/>
    <w:rsid w:val="003C2B84"/>
    <w:rsid w:val="003C6DCA"/>
    <w:rsid w:val="003D316F"/>
    <w:rsid w:val="003D5E1F"/>
    <w:rsid w:val="003D754B"/>
    <w:rsid w:val="003D75B4"/>
    <w:rsid w:val="003E0F10"/>
    <w:rsid w:val="003E20E5"/>
    <w:rsid w:val="003E4158"/>
    <w:rsid w:val="003E5C91"/>
    <w:rsid w:val="003E7B24"/>
    <w:rsid w:val="003F1547"/>
    <w:rsid w:val="003F3E61"/>
    <w:rsid w:val="003F57F4"/>
    <w:rsid w:val="003F5F3A"/>
    <w:rsid w:val="003F6891"/>
    <w:rsid w:val="003F77A2"/>
    <w:rsid w:val="00400BD4"/>
    <w:rsid w:val="00400E7A"/>
    <w:rsid w:val="004019D9"/>
    <w:rsid w:val="00401A87"/>
    <w:rsid w:val="0040299D"/>
    <w:rsid w:val="0040431F"/>
    <w:rsid w:val="0041147C"/>
    <w:rsid w:val="0041152A"/>
    <w:rsid w:val="0041394D"/>
    <w:rsid w:val="0041457E"/>
    <w:rsid w:val="00415DD5"/>
    <w:rsid w:val="00416B50"/>
    <w:rsid w:val="00416CA8"/>
    <w:rsid w:val="00427437"/>
    <w:rsid w:val="00427779"/>
    <w:rsid w:val="00430B17"/>
    <w:rsid w:val="004315E4"/>
    <w:rsid w:val="00431963"/>
    <w:rsid w:val="00432477"/>
    <w:rsid w:val="0043322E"/>
    <w:rsid w:val="00433DD6"/>
    <w:rsid w:val="004344BD"/>
    <w:rsid w:val="00437AA5"/>
    <w:rsid w:val="00441007"/>
    <w:rsid w:val="004431C1"/>
    <w:rsid w:val="00445681"/>
    <w:rsid w:val="00445C0F"/>
    <w:rsid w:val="00447824"/>
    <w:rsid w:val="00452C24"/>
    <w:rsid w:val="00453EEC"/>
    <w:rsid w:val="0045499D"/>
    <w:rsid w:val="00456585"/>
    <w:rsid w:val="0045713B"/>
    <w:rsid w:val="004571D1"/>
    <w:rsid w:val="00457209"/>
    <w:rsid w:val="00457425"/>
    <w:rsid w:val="0046114B"/>
    <w:rsid w:val="004637B1"/>
    <w:rsid w:val="00465709"/>
    <w:rsid w:val="00470918"/>
    <w:rsid w:val="00472A3A"/>
    <w:rsid w:val="004755EE"/>
    <w:rsid w:val="00475CFB"/>
    <w:rsid w:val="00482549"/>
    <w:rsid w:val="00484807"/>
    <w:rsid w:val="00490884"/>
    <w:rsid w:val="00490A1A"/>
    <w:rsid w:val="00492396"/>
    <w:rsid w:val="0049245B"/>
    <w:rsid w:val="00492CF0"/>
    <w:rsid w:val="0049466A"/>
    <w:rsid w:val="0049466D"/>
    <w:rsid w:val="00494DE8"/>
    <w:rsid w:val="0049517F"/>
    <w:rsid w:val="00496F25"/>
    <w:rsid w:val="004A2643"/>
    <w:rsid w:val="004A35EB"/>
    <w:rsid w:val="004A5B41"/>
    <w:rsid w:val="004B3C0A"/>
    <w:rsid w:val="004B7251"/>
    <w:rsid w:val="004C0B34"/>
    <w:rsid w:val="004C57AB"/>
    <w:rsid w:val="004C67E1"/>
    <w:rsid w:val="004C70D8"/>
    <w:rsid w:val="004D1CB8"/>
    <w:rsid w:val="004D3669"/>
    <w:rsid w:val="004D4778"/>
    <w:rsid w:val="004E0C09"/>
    <w:rsid w:val="004E19F9"/>
    <w:rsid w:val="004E45A9"/>
    <w:rsid w:val="004F4841"/>
    <w:rsid w:val="004F78F2"/>
    <w:rsid w:val="004F7A88"/>
    <w:rsid w:val="0050101B"/>
    <w:rsid w:val="00503D2A"/>
    <w:rsid w:val="005041A2"/>
    <w:rsid w:val="0051068F"/>
    <w:rsid w:val="005107CE"/>
    <w:rsid w:val="00517205"/>
    <w:rsid w:val="00517625"/>
    <w:rsid w:val="00517CDD"/>
    <w:rsid w:val="00521762"/>
    <w:rsid w:val="00524A44"/>
    <w:rsid w:val="00525B0E"/>
    <w:rsid w:val="005307DD"/>
    <w:rsid w:val="005331F5"/>
    <w:rsid w:val="005352F2"/>
    <w:rsid w:val="00542487"/>
    <w:rsid w:val="00543A36"/>
    <w:rsid w:val="00543EF5"/>
    <w:rsid w:val="00547D77"/>
    <w:rsid w:val="005507C1"/>
    <w:rsid w:val="0055149E"/>
    <w:rsid w:val="00551715"/>
    <w:rsid w:val="00552C9C"/>
    <w:rsid w:val="00553367"/>
    <w:rsid w:val="00553EBC"/>
    <w:rsid w:val="00557BE1"/>
    <w:rsid w:val="00557E7B"/>
    <w:rsid w:val="00562B73"/>
    <w:rsid w:val="005662D8"/>
    <w:rsid w:val="00570B8A"/>
    <w:rsid w:val="00571BD5"/>
    <w:rsid w:val="005739E7"/>
    <w:rsid w:val="00574B8F"/>
    <w:rsid w:val="00575783"/>
    <w:rsid w:val="005759F4"/>
    <w:rsid w:val="0057617C"/>
    <w:rsid w:val="00577B57"/>
    <w:rsid w:val="00582810"/>
    <w:rsid w:val="005834E5"/>
    <w:rsid w:val="0058379B"/>
    <w:rsid w:val="0058775A"/>
    <w:rsid w:val="00590752"/>
    <w:rsid w:val="00592D5B"/>
    <w:rsid w:val="00595540"/>
    <w:rsid w:val="005A35A8"/>
    <w:rsid w:val="005A4D31"/>
    <w:rsid w:val="005A52DC"/>
    <w:rsid w:val="005A6506"/>
    <w:rsid w:val="005A6C6E"/>
    <w:rsid w:val="005B31E3"/>
    <w:rsid w:val="005B4A90"/>
    <w:rsid w:val="005B5FA6"/>
    <w:rsid w:val="005B6134"/>
    <w:rsid w:val="005B69A5"/>
    <w:rsid w:val="005B759D"/>
    <w:rsid w:val="005D081C"/>
    <w:rsid w:val="005D4D52"/>
    <w:rsid w:val="005D6230"/>
    <w:rsid w:val="005D683A"/>
    <w:rsid w:val="005E06BB"/>
    <w:rsid w:val="005E2010"/>
    <w:rsid w:val="005E2E23"/>
    <w:rsid w:val="005E52B2"/>
    <w:rsid w:val="005E6B5B"/>
    <w:rsid w:val="005E6BB2"/>
    <w:rsid w:val="005F411E"/>
    <w:rsid w:val="005F4382"/>
    <w:rsid w:val="005F4A92"/>
    <w:rsid w:val="005F59ED"/>
    <w:rsid w:val="005F6737"/>
    <w:rsid w:val="005F7492"/>
    <w:rsid w:val="00604BE6"/>
    <w:rsid w:val="006074C3"/>
    <w:rsid w:val="006077A0"/>
    <w:rsid w:val="00613082"/>
    <w:rsid w:val="00613FEE"/>
    <w:rsid w:val="00614AA7"/>
    <w:rsid w:val="006178F9"/>
    <w:rsid w:val="00617CF0"/>
    <w:rsid w:val="00621647"/>
    <w:rsid w:val="00622E29"/>
    <w:rsid w:val="0062440C"/>
    <w:rsid w:val="006244B3"/>
    <w:rsid w:val="006258B0"/>
    <w:rsid w:val="00631FCD"/>
    <w:rsid w:val="006320CF"/>
    <w:rsid w:val="0063461E"/>
    <w:rsid w:val="00635E54"/>
    <w:rsid w:val="0064226A"/>
    <w:rsid w:val="00642539"/>
    <w:rsid w:val="00642F85"/>
    <w:rsid w:val="006439AD"/>
    <w:rsid w:val="00646061"/>
    <w:rsid w:val="00647902"/>
    <w:rsid w:val="00647FE4"/>
    <w:rsid w:val="00651D7F"/>
    <w:rsid w:val="00653119"/>
    <w:rsid w:val="00653597"/>
    <w:rsid w:val="006537B0"/>
    <w:rsid w:val="006542E0"/>
    <w:rsid w:val="00660F52"/>
    <w:rsid w:val="006615AC"/>
    <w:rsid w:val="00663B65"/>
    <w:rsid w:val="006641A1"/>
    <w:rsid w:val="006648AA"/>
    <w:rsid w:val="006654AB"/>
    <w:rsid w:val="00670DEC"/>
    <w:rsid w:val="00671AB7"/>
    <w:rsid w:val="00671B74"/>
    <w:rsid w:val="006725DE"/>
    <w:rsid w:val="00674BD0"/>
    <w:rsid w:val="006756CD"/>
    <w:rsid w:val="00675B13"/>
    <w:rsid w:val="00675EAB"/>
    <w:rsid w:val="006764CB"/>
    <w:rsid w:val="00676C64"/>
    <w:rsid w:val="0068013E"/>
    <w:rsid w:val="00680441"/>
    <w:rsid w:val="00681AE2"/>
    <w:rsid w:val="00681E81"/>
    <w:rsid w:val="00683836"/>
    <w:rsid w:val="006858CF"/>
    <w:rsid w:val="00685D53"/>
    <w:rsid w:val="006868E1"/>
    <w:rsid w:val="00686C65"/>
    <w:rsid w:val="006959CD"/>
    <w:rsid w:val="0069693A"/>
    <w:rsid w:val="00697F0B"/>
    <w:rsid w:val="006A0082"/>
    <w:rsid w:val="006A2C3D"/>
    <w:rsid w:val="006A33DC"/>
    <w:rsid w:val="006A54BC"/>
    <w:rsid w:val="006A640E"/>
    <w:rsid w:val="006A66CC"/>
    <w:rsid w:val="006A7204"/>
    <w:rsid w:val="006B2BC7"/>
    <w:rsid w:val="006C0379"/>
    <w:rsid w:val="006C78F9"/>
    <w:rsid w:val="006D0CD8"/>
    <w:rsid w:val="006D1C25"/>
    <w:rsid w:val="006D5BDB"/>
    <w:rsid w:val="006D7AE6"/>
    <w:rsid w:val="006E1EEF"/>
    <w:rsid w:val="006E4B37"/>
    <w:rsid w:val="006E6772"/>
    <w:rsid w:val="006F07B1"/>
    <w:rsid w:val="006F1103"/>
    <w:rsid w:val="006F23CF"/>
    <w:rsid w:val="006F4691"/>
    <w:rsid w:val="006F4865"/>
    <w:rsid w:val="006F62F1"/>
    <w:rsid w:val="006F7C31"/>
    <w:rsid w:val="006F7EFE"/>
    <w:rsid w:val="00700989"/>
    <w:rsid w:val="0070219A"/>
    <w:rsid w:val="007032D2"/>
    <w:rsid w:val="00703F0E"/>
    <w:rsid w:val="0070471F"/>
    <w:rsid w:val="007106F6"/>
    <w:rsid w:val="007111FA"/>
    <w:rsid w:val="00712742"/>
    <w:rsid w:val="00715D5E"/>
    <w:rsid w:val="00721FEE"/>
    <w:rsid w:val="00722325"/>
    <w:rsid w:val="0072246A"/>
    <w:rsid w:val="00723888"/>
    <w:rsid w:val="00727A6B"/>
    <w:rsid w:val="00731CDA"/>
    <w:rsid w:val="00734393"/>
    <w:rsid w:val="00734B4F"/>
    <w:rsid w:val="007365F4"/>
    <w:rsid w:val="00744A37"/>
    <w:rsid w:val="00745A85"/>
    <w:rsid w:val="0074741A"/>
    <w:rsid w:val="00753177"/>
    <w:rsid w:val="00753CD4"/>
    <w:rsid w:val="00755323"/>
    <w:rsid w:val="0075613D"/>
    <w:rsid w:val="0076231C"/>
    <w:rsid w:val="00764890"/>
    <w:rsid w:val="007665B7"/>
    <w:rsid w:val="00766DC0"/>
    <w:rsid w:val="00770CF7"/>
    <w:rsid w:val="00771A24"/>
    <w:rsid w:val="007757BC"/>
    <w:rsid w:val="00776316"/>
    <w:rsid w:val="00777D80"/>
    <w:rsid w:val="00780ED9"/>
    <w:rsid w:val="00783B98"/>
    <w:rsid w:val="00783ECE"/>
    <w:rsid w:val="00784470"/>
    <w:rsid w:val="00785F48"/>
    <w:rsid w:val="00786230"/>
    <w:rsid w:val="007864B9"/>
    <w:rsid w:val="007906BF"/>
    <w:rsid w:val="00791CA8"/>
    <w:rsid w:val="00792FEB"/>
    <w:rsid w:val="007943F1"/>
    <w:rsid w:val="007A2399"/>
    <w:rsid w:val="007A50C8"/>
    <w:rsid w:val="007A6943"/>
    <w:rsid w:val="007B08B7"/>
    <w:rsid w:val="007B0F35"/>
    <w:rsid w:val="007B3725"/>
    <w:rsid w:val="007B7335"/>
    <w:rsid w:val="007B7E95"/>
    <w:rsid w:val="007C08F4"/>
    <w:rsid w:val="007C0FF3"/>
    <w:rsid w:val="007C1086"/>
    <w:rsid w:val="007C3D5B"/>
    <w:rsid w:val="007C3DF0"/>
    <w:rsid w:val="007C761E"/>
    <w:rsid w:val="007D0861"/>
    <w:rsid w:val="007D0972"/>
    <w:rsid w:val="007D1D2A"/>
    <w:rsid w:val="007D3D8E"/>
    <w:rsid w:val="007D4250"/>
    <w:rsid w:val="007D7149"/>
    <w:rsid w:val="007E010B"/>
    <w:rsid w:val="007E23B9"/>
    <w:rsid w:val="007E595C"/>
    <w:rsid w:val="007F22AE"/>
    <w:rsid w:val="007F238A"/>
    <w:rsid w:val="007F56DA"/>
    <w:rsid w:val="00800FA5"/>
    <w:rsid w:val="0080130D"/>
    <w:rsid w:val="00802CC3"/>
    <w:rsid w:val="00802FC2"/>
    <w:rsid w:val="008128BB"/>
    <w:rsid w:val="008129BD"/>
    <w:rsid w:val="00813729"/>
    <w:rsid w:val="0081626A"/>
    <w:rsid w:val="008218B9"/>
    <w:rsid w:val="00821FB1"/>
    <w:rsid w:val="00822382"/>
    <w:rsid w:val="008228C5"/>
    <w:rsid w:val="00826866"/>
    <w:rsid w:val="00826887"/>
    <w:rsid w:val="00826AA5"/>
    <w:rsid w:val="00832A18"/>
    <w:rsid w:val="008331DF"/>
    <w:rsid w:val="00833ADD"/>
    <w:rsid w:val="00835A33"/>
    <w:rsid w:val="00835EA6"/>
    <w:rsid w:val="00837E1D"/>
    <w:rsid w:val="00843FC9"/>
    <w:rsid w:val="00847473"/>
    <w:rsid w:val="0085173A"/>
    <w:rsid w:val="00851B3B"/>
    <w:rsid w:val="00852CF2"/>
    <w:rsid w:val="00852EA9"/>
    <w:rsid w:val="0085382F"/>
    <w:rsid w:val="0085551C"/>
    <w:rsid w:val="00861F31"/>
    <w:rsid w:val="008621CA"/>
    <w:rsid w:val="0086284B"/>
    <w:rsid w:val="008670C1"/>
    <w:rsid w:val="00867114"/>
    <w:rsid w:val="008676B8"/>
    <w:rsid w:val="00871945"/>
    <w:rsid w:val="008734DD"/>
    <w:rsid w:val="008745B2"/>
    <w:rsid w:val="00876F71"/>
    <w:rsid w:val="00882AD8"/>
    <w:rsid w:val="00882EE1"/>
    <w:rsid w:val="00885597"/>
    <w:rsid w:val="0088653E"/>
    <w:rsid w:val="008A1F61"/>
    <w:rsid w:val="008A21A5"/>
    <w:rsid w:val="008A2A37"/>
    <w:rsid w:val="008A4EA2"/>
    <w:rsid w:val="008A7717"/>
    <w:rsid w:val="008B03AD"/>
    <w:rsid w:val="008B101D"/>
    <w:rsid w:val="008B21A2"/>
    <w:rsid w:val="008B2B85"/>
    <w:rsid w:val="008B300A"/>
    <w:rsid w:val="008C16F7"/>
    <w:rsid w:val="008D17EF"/>
    <w:rsid w:val="008D20CC"/>
    <w:rsid w:val="008E1DEF"/>
    <w:rsid w:val="008E2694"/>
    <w:rsid w:val="008E425B"/>
    <w:rsid w:val="008E5104"/>
    <w:rsid w:val="008E5A6F"/>
    <w:rsid w:val="008E7ED1"/>
    <w:rsid w:val="008F2670"/>
    <w:rsid w:val="008F2B7C"/>
    <w:rsid w:val="008F3CE7"/>
    <w:rsid w:val="008F6567"/>
    <w:rsid w:val="008F6B51"/>
    <w:rsid w:val="008F6C75"/>
    <w:rsid w:val="008F72B4"/>
    <w:rsid w:val="009005EE"/>
    <w:rsid w:val="00902C92"/>
    <w:rsid w:val="0090333B"/>
    <w:rsid w:val="00906D3F"/>
    <w:rsid w:val="0091022A"/>
    <w:rsid w:val="00910B04"/>
    <w:rsid w:val="009110AA"/>
    <w:rsid w:val="009130FF"/>
    <w:rsid w:val="00917D4E"/>
    <w:rsid w:val="00920B00"/>
    <w:rsid w:val="00920E6A"/>
    <w:rsid w:val="00925028"/>
    <w:rsid w:val="00930677"/>
    <w:rsid w:val="0093229B"/>
    <w:rsid w:val="00932DC4"/>
    <w:rsid w:val="009339E0"/>
    <w:rsid w:val="00935B13"/>
    <w:rsid w:val="00940731"/>
    <w:rsid w:val="00944AEA"/>
    <w:rsid w:val="0094571F"/>
    <w:rsid w:val="009501F4"/>
    <w:rsid w:val="00953253"/>
    <w:rsid w:val="0095555F"/>
    <w:rsid w:val="0096113E"/>
    <w:rsid w:val="0096476F"/>
    <w:rsid w:val="00964D15"/>
    <w:rsid w:val="009660B1"/>
    <w:rsid w:val="009669A6"/>
    <w:rsid w:val="0097314C"/>
    <w:rsid w:val="009747F9"/>
    <w:rsid w:val="00982A34"/>
    <w:rsid w:val="0098464D"/>
    <w:rsid w:val="00992482"/>
    <w:rsid w:val="00992694"/>
    <w:rsid w:val="009957C5"/>
    <w:rsid w:val="00995F67"/>
    <w:rsid w:val="00996068"/>
    <w:rsid w:val="009971B9"/>
    <w:rsid w:val="00997FE4"/>
    <w:rsid w:val="009A0BBE"/>
    <w:rsid w:val="009A3E19"/>
    <w:rsid w:val="009A5AA2"/>
    <w:rsid w:val="009A6B67"/>
    <w:rsid w:val="009A72F9"/>
    <w:rsid w:val="009B3DC6"/>
    <w:rsid w:val="009B5129"/>
    <w:rsid w:val="009B5367"/>
    <w:rsid w:val="009C2995"/>
    <w:rsid w:val="009C7C75"/>
    <w:rsid w:val="009D2452"/>
    <w:rsid w:val="009D4E73"/>
    <w:rsid w:val="009D6541"/>
    <w:rsid w:val="009D78FB"/>
    <w:rsid w:val="009E168D"/>
    <w:rsid w:val="009E1854"/>
    <w:rsid w:val="009E2439"/>
    <w:rsid w:val="009E5C23"/>
    <w:rsid w:val="009F28E2"/>
    <w:rsid w:val="009F450D"/>
    <w:rsid w:val="009F7642"/>
    <w:rsid w:val="00A000B7"/>
    <w:rsid w:val="00A00F09"/>
    <w:rsid w:val="00A04343"/>
    <w:rsid w:val="00A05C1A"/>
    <w:rsid w:val="00A06952"/>
    <w:rsid w:val="00A10DAF"/>
    <w:rsid w:val="00A12C97"/>
    <w:rsid w:val="00A17A15"/>
    <w:rsid w:val="00A220CF"/>
    <w:rsid w:val="00A268D0"/>
    <w:rsid w:val="00A26954"/>
    <w:rsid w:val="00A31834"/>
    <w:rsid w:val="00A32F42"/>
    <w:rsid w:val="00A35840"/>
    <w:rsid w:val="00A35C5F"/>
    <w:rsid w:val="00A35CAF"/>
    <w:rsid w:val="00A378EC"/>
    <w:rsid w:val="00A37A30"/>
    <w:rsid w:val="00A40227"/>
    <w:rsid w:val="00A43482"/>
    <w:rsid w:val="00A43BE2"/>
    <w:rsid w:val="00A47223"/>
    <w:rsid w:val="00A50BBC"/>
    <w:rsid w:val="00A5181C"/>
    <w:rsid w:val="00A52B2F"/>
    <w:rsid w:val="00A54484"/>
    <w:rsid w:val="00A54493"/>
    <w:rsid w:val="00A55675"/>
    <w:rsid w:val="00A565C7"/>
    <w:rsid w:val="00A56800"/>
    <w:rsid w:val="00A56E1C"/>
    <w:rsid w:val="00A57A43"/>
    <w:rsid w:val="00A62A52"/>
    <w:rsid w:val="00A64B32"/>
    <w:rsid w:val="00A65197"/>
    <w:rsid w:val="00A668F1"/>
    <w:rsid w:val="00A72341"/>
    <w:rsid w:val="00A74E8D"/>
    <w:rsid w:val="00A9219C"/>
    <w:rsid w:val="00A94093"/>
    <w:rsid w:val="00A97566"/>
    <w:rsid w:val="00AA55FC"/>
    <w:rsid w:val="00AA7E5E"/>
    <w:rsid w:val="00AB2C65"/>
    <w:rsid w:val="00AB3A3B"/>
    <w:rsid w:val="00AB4650"/>
    <w:rsid w:val="00AB5820"/>
    <w:rsid w:val="00AB5CB7"/>
    <w:rsid w:val="00AB7E80"/>
    <w:rsid w:val="00AC2B5C"/>
    <w:rsid w:val="00AC4EA4"/>
    <w:rsid w:val="00AC7DCB"/>
    <w:rsid w:val="00AD2237"/>
    <w:rsid w:val="00AD3A7F"/>
    <w:rsid w:val="00AD64F6"/>
    <w:rsid w:val="00AE208F"/>
    <w:rsid w:val="00AE4352"/>
    <w:rsid w:val="00AE5735"/>
    <w:rsid w:val="00AF0221"/>
    <w:rsid w:val="00AF55E2"/>
    <w:rsid w:val="00AF6F64"/>
    <w:rsid w:val="00B01002"/>
    <w:rsid w:val="00B01386"/>
    <w:rsid w:val="00B0149C"/>
    <w:rsid w:val="00B105FC"/>
    <w:rsid w:val="00B124E0"/>
    <w:rsid w:val="00B12BD9"/>
    <w:rsid w:val="00B16E99"/>
    <w:rsid w:val="00B177D8"/>
    <w:rsid w:val="00B21159"/>
    <w:rsid w:val="00B21245"/>
    <w:rsid w:val="00B21722"/>
    <w:rsid w:val="00B22357"/>
    <w:rsid w:val="00B22FC6"/>
    <w:rsid w:val="00B23A74"/>
    <w:rsid w:val="00B25CFC"/>
    <w:rsid w:val="00B2666D"/>
    <w:rsid w:val="00B26AD0"/>
    <w:rsid w:val="00B318DC"/>
    <w:rsid w:val="00B329BB"/>
    <w:rsid w:val="00B33803"/>
    <w:rsid w:val="00B34F20"/>
    <w:rsid w:val="00B36A33"/>
    <w:rsid w:val="00B36BE7"/>
    <w:rsid w:val="00B36DE2"/>
    <w:rsid w:val="00B43DAF"/>
    <w:rsid w:val="00B44F01"/>
    <w:rsid w:val="00B4594A"/>
    <w:rsid w:val="00B45A38"/>
    <w:rsid w:val="00B477B2"/>
    <w:rsid w:val="00B47C23"/>
    <w:rsid w:val="00B50BC7"/>
    <w:rsid w:val="00B53991"/>
    <w:rsid w:val="00B5471C"/>
    <w:rsid w:val="00B548F2"/>
    <w:rsid w:val="00B54C29"/>
    <w:rsid w:val="00B54C8F"/>
    <w:rsid w:val="00B55DF0"/>
    <w:rsid w:val="00B573EA"/>
    <w:rsid w:val="00B57A21"/>
    <w:rsid w:val="00B62011"/>
    <w:rsid w:val="00B63D0D"/>
    <w:rsid w:val="00B64107"/>
    <w:rsid w:val="00B71D2E"/>
    <w:rsid w:val="00B71E97"/>
    <w:rsid w:val="00B72152"/>
    <w:rsid w:val="00B72A95"/>
    <w:rsid w:val="00B76ACE"/>
    <w:rsid w:val="00B80890"/>
    <w:rsid w:val="00B81E82"/>
    <w:rsid w:val="00B84A34"/>
    <w:rsid w:val="00B85F35"/>
    <w:rsid w:val="00B87047"/>
    <w:rsid w:val="00B87A62"/>
    <w:rsid w:val="00B92E99"/>
    <w:rsid w:val="00B93042"/>
    <w:rsid w:val="00B932C1"/>
    <w:rsid w:val="00B9706C"/>
    <w:rsid w:val="00B97168"/>
    <w:rsid w:val="00BA00D7"/>
    <w:rsid w:val="00BA2AE0"/>
    <w:rsid w:val="00BA35D0"/>
    <w:rsid w:val="00BA59B8"/>
    <w:rsid w:val="00BA6B34"/>
    <w:rsid w:val="00BB51FD"/>
    <w:rsid w:val="00BB571E"/>
    <w:rsid w:val="00BB7752"/>
    <w:rsid w:val="00BC1605"/>
    <w:rsid w:val="00BC2129"/>
    <w:rsid w:val="00BD0266"/>
    <w:rsid w:val="00BE0E65"/>
    <w:rsid w:val="00BE2A51"/>
    <w:rsid w:val="00BE4094"/>
    <w:rsid w:val="00BE4476"/>
    <w:rsid w:val="00BE4F85"/>
    <w:rsid w:val="00BF02C9"/>
    <w:rsid w:val="00BF2928"/>
    <w:rsid w:val="00BF4BAF"/>
    <w:rsid w:val="00BF5A62"/>
    <w:rsid w:val="00C000F2"/>
    <w:rsid w:val="00C0327A"/>
    <w:rsid w:val="00C041D7"/>
    <w:rsid w:val="00C21654"/>
    <w:rsid w:val="00C22612"/>
    <w:rsid w:val="00C22F43"/>
    <w:rsid w:val="00C23376"/>
    <w:rsid w:val="00C2381E"/>
    <w:rsid w:val="00C23CC7"/>
    <w:rsid w:val="00C24510"/>
    <w:rsid w:val="00C30448"/>
    <w:rsid w:val="00C33685"/>
    <w:rsid w:val="00C345B9"/>
    <w:rsid w:val="00C36FB2"/>
    <w:rsid w:val="00C3731F"/>
    <w:rsid w:val="00C4156F"/>
    <w:rsid w:val="00C42784"/>
    <w:rsid w:val="00C455C8"/>
    <w:rsid w:val="00C45C9A"/>
    <w:rsid w:val="00C50AF4"/>
    <w:rsid w:val="00C52C9F"/>
    <w:rsid w:val="00C54695"/>
    <w:rsid w:val="00C560B5"/>
    <w:rsid w:val="00C56EC2"/>
    <w:rsid w:val="00C615A7"/>
    <w:rsid w:val="00C62B99"/>
    <w:rsid w:val="00C65BCD"/>
    <w:rsid w:val="00C70AC2"/>
    <w:rsid w:val="00C70C0B"/>
    <w:rsid w:val="00C8067A"/>
    <w:rsid w:val="00C85547"/>
    <w:rsid w:val="00C8594B"/>
    <w:rsid w:val="00C863E7"/>
    <w:rsid w:val="00C87B2F"/>
    <w:rsid w:val="00C9020F"/>
    <w:rsid w:val="00C90333"/>
    <w:rsid w:val="00C90D58"/>
    <w:rsid w:val="00C936A9"/>
    <w:rsid w:val="00C975B8"/>
    <w:rsid w:val="00CA1253"/>
    <w:rsid w:val="00CA2B2B"/>
    <w:rsid w:val="00CA2E77"/>
    <w:rsid w:val="00CA7DF2"/>
    <w:rsid w:val="00CB27D0"/>
    <w:rsid w:val="00CB3010"/>
    <w:rsid w:val="00CB31BE"/>
    <w:rsid w:val="00CB4E79"/>
    <w:rsid w:val="00CB775C"/>
    <w:rsid w:val="00CC15B2"/>
    <w:rsid w:val="00CC1ABE"/>
    <w:rsid w:val="00CC6026"/>
    <w:rsid w:val="00CC764D"/>
    <w:rsid w:val="00CC797B"/>
    <w:rsid w:val="00CD04D9"/>
    <w:rsid w:val="00CD3E4A"/>
    <w:rsid w:val="00CD46A4"/>
    <w:rsid w:val="00CE291B"/>
    <w:rsid w:val="00CE34CB"/>
    <w:rsid w:val="00CE3ADD"/>
    <w:rsid w:val="00CE5C47"/>
    <w:rsid w:val="00CF0FCD"/>
    <w:rsid w:val="00CF2D98"/>
    <w:rsid w:val="00CF4D2B"/>
    <w:rsid w:val="00CF662D"/>
    <w:rsid w:val="00CF6CBB"/>
    <w:rsid w:val="00CF794D"/>
    <w:rsid w:val="00D009C7"/>
    <w:rsid w:val="00D0476F"/>
    <w:rsid w:val="00D072AA"/>
    <w:rsid w:val="00D076E2"/>
    <w:rsid w:val="00D07E60"/>
    <w:rsid w:val="00D13CC0"/>
    <w:rsid w:val="00D14ED4"/>
    <w:rsid w:val="00D1566E"/>
    <w:rsid w:val="00D2444C"/>
    <w:rsid w:val="00D26DC6"/>
    <w:rsid w:val="00D30B28"/>
    <w:rsid w:val="00D30D83"/>
    <w:rsid w:val="00D3141F"/>
    <w:rsid w:val="00D33640"/>
    <w:rsid w:val="00D34AD8"/>
    <w:rsid w:val="00D357B8"/>
    <w:rsid w:val="00D35C0C"/>
    <w:rsid w:val="00D4405B"/>
    <w:rsid w:val="00D456A3"/>
    <w:rsid w:val="00D4645A"/>
    <w:rsid w:val="00D46C0E"/>
    <w:rsid w:val="00D526AE"/>
    <w:rsid w:val="00D53D65"/>
    <w:rsid w:val="00D54A1B"/>
    <w:rsid w:val="00D577CF"/>
    <w:rsid w:val="00D6041B"/>
    <w:rsid w:val="00D629C0"/>
    <w:rsid w:val="00D63426"/>
    <w:rsid w:val="00D64904"/>
    <w:rsid w:val="00D64A94"/>
    <w:rsid w:val="00D65EE3"/>
    <w:rsid w:val="00D70201"/>
    <w:rsid w:val="00D70D16"/>
    <w:rsid w:val="00D74A5B"/>
    <w:rsid w:val="00D76B54"/>
    <w:rsid w:val="00D77882"/>
    <w:rsid w:val="00D87DD4"/>
    <w:rsid w:val="00D96741"/>
    <w:rsid w:val="00DA01A4"/>
    <w:rsid w:val="00DA4835"/>
    <w:rsid w:val="00DA57E7"/>
    <w:rsid w:val="00DA580C"/>
    <w:rsid w:val="00DB0916"/>
    <w:rsid w:val="00DB0A1E"/>
    <w:rsid w:val="00DB4B20"/>
    <w:rsid w:val="00DB672C"/>
    <w:rsid w:val="00DC0915"/>
    <w:rsid w:val="00DC1493"/>
    <w:rsid w:val="00DC3CFA"/>
    <w:rsid w:val="00DC4B4B"/>
    <w:rsid w:val="00DC679B"/>
    <w:rsid w:val="00DD0D05"/>
    <w:rsid w:val="00DD3780"/>
    <w:rsid w:val="00DD3A0D"/>
    <w:rsid w:val="00DD40DC"/>
    <w:rsid w:val="00DD50A6"/>
    <w:rsid w:val="00DD5136"/>
    <w:rsid w:val="00DD5ACA"/>
    <w:rsid w:val="00DD74BC"/>
    <w:rsid w:val="00DE0A8E"/>
    <w:rsid w:val="00DE1EA8"/>
    <w:rsid w:val="00DE39FD"/>
    <w:rsid w:val="00DF0743"/>
    <w:rsid w:val="00DF0A38"/>
    <w:rsid w:val="00DF379C"/>
    <w:rsid w:val="00DF380B"/>
    <w:rsid w:val="00DF4547"/>
    <w:rsid w:val="00E05BE1"/>
    <w:rsid w:val="00E068FE"/>
    <w:rsid w:val="00E07235"/>
    <w:rsid w:val="00E100FF"/>
    <w:rsid w:val="00E13C3E"/>
    <w:rsid w:val="00E142BC"/>
    <w:rsid w:val="00E15D64"/>
    <w:rsid w:val="00E22712"/>
    <w:rsid w:val="00E22DF8"/>
    <w:rsid w:val="00E25DCE"/>
    <w:rsid w:val="00E27E4F"/>
    <w:rsid w:val="00E30D93"/>
    <w:rsid w:val="00E337BF"/>
    <w:rsid w:val="00E33C9F"/>
    <w:rsid w:val="00E3609E"/>
    <w:rsid w:val="00E41C8E"/>
    <w:rsid w:val="00E43308"/>
    <w:rsid w:val="00E43B73"/>
    <w:rsid w:val="00E44085"/>
    <w:rsid w:val="00E4573E"/>
    <w:rsid w:val="00E518B3"/>
    <w:rsid w:val="00E54BBF"/>
    <w:rsid w:val="00E56828"/>
    <w:rsid w:val="00E57965"/>
    <w:rsid w:val="00E62A75"/>
    <w:rsid w:val="00E62AF5"/>
    <w:rsid w:val="00E62EDD"/>
    <w:rsid w:val="00E64704"/>
    <w:rsid w:val="00E67EF9"/>
    <w:rsid w:val="00E71910"/>
    <w:rsid w:val="00E73A10"/>
    <w:rsid w:val="00E7575E"/>
    <w:rsid w:val="00E75861"/>
    <w:rsid w:val="00E77639"/>
    <w:rsid w:val="00E77D87"/>
    <w:rsid w:val="00E86001"/>
    <w:rsid w:val="00E863E4"/>
    <w:rsid w:val="00E87632"/>
    <w:rsid w:val="00E8784E"/>
    <w:rsid w:val="00E87C42"/>
    <w:rsid w:val="00E90E9A"/>
    <w:rsid w:val="00E95190"/>
    <w:rsid w:val="00E96B6B"/>
    <w:rsid w:val="00E979AB"/>
    <w:rsid w:val="00EA238A"/>
    <w:rsid w:val="00EA265F"/>
    <w:rsid w:val="00EA3A37"/>
    <w:rsid w:val="00EA3BE7"/>
    <w:rsid w:val="00EA7537"/>
    <w:rsid w:val="00EB0359"/>
    <w:rsid w:val="00EB21B0"/>
    <w:rsid w:val="00EB24F7"/>
    <w:rsid w:val="00EB36B4"/>
    <w:rsid w:val="00EB45AE"/>
    <w:rsid w:val="00EB743D"/>
    <w:rsid w:val="00EC0E17"/>
    <w:rsid w:val="00EC39BC"/>
    <w:rsid w:val="00EC499C"/>
    <w:rsid w:val="00EC7336"/>
    <w:rsid w:val="00ED1879"/>
    <w:rsid w:val="00ED4C1B"/>
    <w:rsid w:val="00ED7E7A"/>
    <w:rsid w:val="00EE140B"/>
    <w:rsid w:val="00EE1549"/>
    <w:rsid w:val="00EE1C7F"/>
    <w:rsid w:val="00EE2DDF"/>
    <w:rsid w:val="00EE6214"/>
    <w:rsid w:val="00EF12EA"/>
    <w:rsid w:val="00EF3E02"/>
    <w:rsid w:val="00EF613A"/>
    <w:rsid w:val="00EF7862"/>
    <w:rsid w:val="00F04BCD"/>
    <w:rsid w:val="00F07D0D"/>
    <w:rsid w:val="00F10D9A"/>
    <w:rsid w:val="00F12616"/>
    <w:rsid w:val="00F15879"/>
    <w:rsid w:val="00F20E5E"/>
    <w:rsid w:val="00F21B8E"/>
    <w:rsid w:val="00F221E9"/>
    <w:rsid w:val="00F22F9F"/>
    <w:rsid w:val="00F24DDB"/>
    <w:rsid w:val="00F270CA"/>
    <w:rsid w:val="00F27647"/>
    <w:rsid w:val="00F30C38"/>
    <w:rsid w:val="00F31D6A"/>
    <w:rsid w:val="00F41107"/>
    <w:rsid w:val="00F42945"/>
    <w:rsid w:val="00F5152C"/>
    <w:rsid w:val="00F541A4"/>
    <w:rsid w:val="00F576F7"/>
    <w:rsid w:val="00F61FFF"/>
    <w:rsid w:val="00F63833"/>
    <w:rsid w:val="00F64622"/>
    <w:rsid w:val="00F64996"/>
    <w:rsid w:val="00F67B58"/>
    <w:rsid w:val="00F716F5"/>
    <w:rsid w:val="00F72F44"/>
    <w:rsid w:val="00F73D97"/>
    <w:rsid w:val="00F76852"/>
    <w:rsid w:val="00F77084"/>
    <w:rsid w:val="00F77987"/>
    <w:rsid w:val="00F80370"/>
    <w:rsid w:val="00F81CB7"/>
    <w:rsid w:val="00F8471A"/>
    <w:rsid w:val="00F867C9"/>
    <w:rsid w:val="00F86C1F"/>
    <w:rsid w:val="00F93784"/>
    <w:rsid w:val="00F94673"/>
    <w:rsid w:val="00F9604D"/>
    <w:rsid w:val="00FA04F2"/>
    <w:rsid w:val="00FA1159"/>
    <w:rsid w:val="00FA24C4"/>
    <w:rsid w:val="00FA2631"/>
    <w:rsid w:val="00FA4D6E"/>
    <w:rsid w:val="00FA6923"/>
    <w:rsid w:val="00FA750E"/>
    <w:rsid w:val="00FB09FF"/>
    <w:rsid w:val="00FB140C"/>
    <w:rsid w:val="00FB177B"/>
    <w:rsid w:val="00FB3AAE"/>
    <w:rsid w:val="00FB4A2A"/>
    <w:rsid w:val="00FB554C"/>
    <w:rsid w:val="00FB7B57"/>
    <w:rsid w:val="00FC04DE"/>
    <w:rsid w:val="00FC1B26"/>
    <w:rsid w:val="00FC1F27"/>
    <w:rsid w:val="00FC2396"/>
    <w:rsid w:val="00FC47E0"/>
    <w:rsid w:val="00FD0804"/>
    <w:rsid w:val="00FD144E"/>
    <w:rsid w:val="00FD2B9F"/>
    <w:rsid w:val="00FE11D7"/>
    <w:rsid w:val="00FE2466"/>
    <w:rsid w:val="00FE44B1"/>
    <w:rsid w:val="00FF04D7"/>
    <w:rsid w:val="00FF1AFF"/>
    <w:rsid w:val="00FF1EF5"/>
    <w:rsid w:val="00FF32EE"/>
    <w:rsid w:val="00FF7B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F9F0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fr-FR"/>
    </w:rPr>
  </w:style>
  <w:style w:type="paragraph" w:styleId="Heading1">
    <w:name w:val="heading 1"/>
    <w:basedOn w:val="Normal"/>
    <w:next w:val="Text1"/>
    <w:link w:val="Heading1Char"/>
    <w:uiPriority w:val="9"/>
    <w:qFormat/>
    <w:pPr>
      <w:keepNext/>
      <w:numPr>
        <w:numId w:val="43"/>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43"/>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43"/>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43"/>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43"/>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43"/>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43"/>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10">
    <w:name w:val="Text 1"/>
    <w:basedOn w:val="Normal"/>
    <w:rsid w:val="00517205"/>
    <w:pPr>
      <w:ind w:left="850"/>
    </w:pPr>
  </w:style>
  <w:style w:type="paragraph" w:customStyle="1" w:styleId="Text20">
    <w:name w:val="Text 2"/>
    <w:basedOn w:val="Normal"/>
    <w:rsid w:val="00517205"/>
    <w:pPr>
      <w:ind w:left="1417"/>
    </w:pPr>
  </w:style>
  <w:style w:type="paragraph" w:styleId="ListBullet4">
    <w:name w:val="List Bullet 4"/>
    <w:basedOn w:val="Normal"/>
    <w:uiPriority w:val="99"/>
    <w:rsid w:val="00571BD5"/>
    <w:pPr>
      <w:numPr>
        <w:numId w:val="2"/>
      </w:numPr>
    </w:pPr>
    <w:rPr>
      <w:rFonts w:eastAsia="Times New Roman"/>
      <w:lang w:eastAsia="de-DE"/>
    </w:rPr>
  </w:style>
  <w:style w:type="paragraph" w:styleId="ListNumber">
    <w:name w:val="List Number"/>
    <w:basedOn w:val="Normal"/>
    <w:uiPriority w:val="99"/>
    <w:rsid w:val="00571BD5"/>
    <w:pPr>
      <w:numPr>
        <w:numId w:val="6"/>
      </w:numPr>
    </w:pPr>
    <w:rPr>
      <w:rFonts w:eastAsia="Times New Roman"/>
      <w:lang w:eastAsia="de-DE"/>
    </w:rPr>
  </w:style>
  <w:style w:type="paragraph" w:customStyle="1" w:styleId="ListBullet1">
    <w:name w:val="List Bullet 1"/>
    <w:basedOn w:val="Normal"/>
    <w:rsid w:val="00571BD5"/>
    <w:pPr>
      <w:numPr>
        <w:numId w:val="1"/>
      </w:numPr>
    </w:pPr>
    <w:rPr>
      <w:rFonts w:eastAsia="Times New Roman"/>
      <w:lang w:eastAsia="de-DE"/>
    </w:rPr>
  </w:style>
  <w:style w:type="paragraph" w:customStyle="1" w:styleId="ListDash">
    <w:name w:val="List Dash"/>
    <w:basedOn w:val="Normal"/>
    <w:rsid w:val="00571BD5"/>
    <w:pPr>
      <w:numPr>
        <w:numId w:val="3"/>
      </w:numPr>
    </w:pPr>
    <w:rPr>
      <w:rFonts w:eastAsia="Times New Roman"/>
      <w:lang w:eastAsia="de-DE"/>
    </w:rPr>
  </w:style>
  <w:style w:type="paragraph" w:customStyle="1" w:styleId="ListDash1">
    <w:name w:val="List Dash 1"/>
    <w:basedOn w:val="Normal"/>
    <w:rsid w:val="00571BD5"/>
    <w:pPr>
      <w:numPr>
        <w:numId w:val="4"/>
      </w:numPr>
    </w:pPr>
    <w:rPr>
      <w:rFonts w:eastAsia="Times New Roman"/>
      <w:lang w:eastAsia="de-DE"/>
    </w:rPr>
  </w:style>
  <w:style w:type="paragraph" w:customStyle="1" w:styleId="ListDash2">
    <w:name w:val="List Dash 2"/>
    <w:basedOn w:val="Normal"/>
    <w:rsid w:val="00571BD5"/>
    <w:pPr>
      <w:numPr>
        <w:numId w:val="5"/>
      </w:numPr>
    </w:pPr>
    <w:rPr>
      <w:rFonts w:eastAsia="Times New Roman"/>
      <w:lang w:eastAsia="de-DE"/>
    </w:rPr>
  </w:style>
  <w:style w:type="paragraph" w:customStyle="1" w:styleId="ListNumberLevel2">
    <w:name w:val="List Number (Level 2)"/>
    <w:basedOn w:val="Normal"/>
    <w:rsid w:val="00571BD5"/>
    <w:pPr>
      <w:numPr>
        <w:ilvl w:val="1"/>
        <w:numId w:val="6"/>
      </w:numPr>
    </w:pPr>
    <w:rPr>
      <w:rFonts w:eastAsia="Times New Roman"/>
      <w:lang w:eastAsia="de-DE"/>
    </w:rPr>
  </w:style>
  <w:style w:type="paragraph" w:customStyle="1" w:styleId="ListNumberLevel3">
    <w:name w:val="List Number (Level 3)"/>
    <w:basedOn w:val="Normal"/>
    <w:rsid w:val="00571BD5"/>
    <w:pPr>
      <w:numPr>
        <w:ilvl w:val="2"/>
        <w:numId w:val="6"/>
      </w:numPr>
    </w:pPr>
    <w:rPr>
      <w:rFonts w:eastAsia="Times New Roman"/>
      <w:lang w:eastAsia="de-DE"/>
    </w:rPr>
  </w:style>
  <w:style w:type="paragraph" w:customStyle="1" w:styleId="ListNumberLevel4">
    <w:name w:val="List Number (Level 4)"/>
    <w:basedOn w:val="Normal"/>
    <w:rsid w:val="00571BD5"/>
    <w:pPr>
      <w:numPr>
        <w:ilvl w:val="3"/>
        <w:numId w:val="6"/>
      </w:numPr>
    </w:pPr>
    <w:rPr>
      <w:rFonts w:eastAsia="Times New Roman"/>
      <w:lang w:eastAsia="de-DE"/>
    </w:rPr>
  </w:style>
  <w:style w:type="table" w:styleId="TableGrid">
    <w:name w:val="Table Grid"/>
    <w:basedOn w:val="TableNormal"/>
    <w:rsid w:val="00571BD5"/>
    <w:pPr>
      <w:spacing w:before="120" w:after="120" w:line="240" w:lineRule="auto"/>
      <w:jc w:val="both"/>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571BD5"/>
    <w:rPr>
      <w:color w:val="0000FF"/>
      <w:u w:val="single"/>
    </w:rPr>
  </w:style>
  <w:style w:type="paragraph" w:styleId="ListBullet">
    <w:name w:val="List Bullet"/>
    <w:basedOn w:val="Normal"/>
    <w:uiPriority w:val="99"/>
    <w:rsid w:val="00571BD5"/>
    <w:pPr>
      <w:numPr>
        <w:numId w:val="7"/>
      </w:numPr>
    </w:pPr>
    <w:rPr>
      <w:rFonts w:eastAsia="Times New Roman"/>
      <w:lang w:eastAsia="en-GB"/>
    </w:rPr>
  </w:style>
  <w:style w:type="paragraph" w:styleId="ListBullet2">
    <w:name w:val="List Bullet 2"/>
    <w:basedOn w:val="Normal"/>
    <w:uiPriority w:val="99"/>
    <w:rsid w:val="00571BD5"/>
    <w:pPr>
      <w:numPr>
        <w:numId w:val="8"/>
      </w:numPr>
    </w:pPr>
    <w:rPr>
      <w:rFonts w:eastAsia="Times New Roman"/>
      <w:lang w:eastAsia="en-GB"/>
    </w:rPr>
  </w:style>
  <w:style w:type="paragraph" w:styleId="ListBullet3">
    <w:name w:val="List Bullet 3"/>
    <w:basedOn w:val="Normal"/>
    <w:uiPriority w:val="99"/>
    <w:rsid w:val="00571BD5"/>
    <w:pPr>
      <w:numPr>
        <w:numId w:val="9"/>
      </w:numPr>
    </w:pPr>
    <w:rPr>
      <w:rFonts w:eastAsia="Times New Roman"/>
      <w:lang w:eastAsia="en-GB"/>
    </w:rPr>
  </w:style>
  <w:style w:type="paragraph" w:styleId="ListNumber2">
    <w:name w:val="List Number 2"/>
    <w:basedOn w:val="Normal"/>
    <w:uiPriority w:val="99"/>
    <w:rsid w:val="00571BD5"/>
    <w:pPr>
      <w:numPr>
        <w:numId w:val="13"/>
      </w:numPr>
    </w:pPr>
    <w:rPr>
      <w:rFonts w:eastAsia="Times New Roman"/>
      <w:lang w:eastAsia="en-GB"/>
    </w:rPr>
  </w:style>
  <w:style w:type="paragraph" w:styleId="ListNumber3">
    <w:name w:val="List Number 3"/>
    <w:basedOn w:val="Normal"/>
    <w:uiPriority w:val="99"/>
    <w:rsid w:val="00571BD5"/>
    <w:pPr>
      <w:numPr>
        <w:numId w:val="14"/>
      </w:numPr>
    </w:pPr>
    <w:rPr>
      <w:rFonts w:eastAsia="Times New Roman"/>
      <w:lang w:eastAsia="en-GB"/>
    </w:rPr>
  </w:style>
  <w:style w:type="paragraph" w:styleId="ListNumber4">
    <w:name w:val="List Number 4"/>
    <w:basedOn w:val="Normal"/>
    <w:uiPriority w:val="99"/>
    <w:rsid w:val="00571BD5"/>
    <w:pPr>
      <w:numPr>
        <w:numId w:val="15"/>
      </w:numPr>
    </w:pPr>
    <w:rPr>
      <w:rFonts w:eastAsia="Times New Roman"/>
      <w:lang w:eastAsia="en-GB"/>
    </w:rPr>
  </w:style>
  <w:style w:type="paragraph" w:customStyle="1" w:styleId="ListDash3">
    <w:name w:val="List Dash 3"/>
    <w:basedOn w:val="Normal"/>
    <w:rsid w:val="00571BD5"/>
    <w:pPr>
      <w:numPr>
        <w:numId w:val="10"/>
      </w:numPr>
    </w:pPr>
    <w:rPr>
      <w:rFonts w:eastAsia="Times New Roman"/>
      <w:lang w:eastAsia="en-GB"/>
    </w:rPr>
  </w:style>
  <w:style w:type="paragraph" w:customStyle="1" w:styleId="ListDash4">
    <w:name w:val="List Dash 4"/>
    <w:basedOn w:val="Normal"/>
    <w:rsid w:val="00571BD5"/>
    <w:pPr>
      <w:numPr>
        <w:numId w:val="11"/>
      </w:numPr>
    </w:pPr>
    <w:rPr>
      <w:rFonts w:eastAsia="Times New Roman"/>
      <w:lang w:eastAsia="en-GB"/>
    </w:rPr>
  </w:style>
  <w:style w:type="paragraph" w:customStyle="1" w:styleId="ListNumber1">
    <w:name w:val="List Number 1"/>
    <w:basedOn w:val="Text10"/>
    <w:rsid w:val="00571BD5"/>
    <w:pPr>
      <w:numPr>
        <w:numId w:val="12"/>
      </w:numPr>
    </w:pPr>
    <w:rPr>
      <w:rFonts w:eastAsia="Times New Roman"/>
      <w:lang w:eastAsia="en-GB"/>
    </w:rPr>
  </w:style>
  <w:style w:type="paragraph" w:customStyle="1" w:styleId="ListNumber1Level2">
    <w:name w:val="List Number 1 (Level 2)"/>
    <w:basedOn w:val="Text10"/>
    <w:rsid w:val="00571BD5"/>
    <w:pPr>
      <w:numPr>
        <w:ilvl w:val="1"/>
        <w:numId w:val="12"/>
      </w:numPr>
    </w:pPr>
    <w:rPr>
      <w:rFonts w:eastAsia="Times New Roman"/>
      <w:lang w:eastAsia="en-GB"/>
    </w:rPr>
  </w:style>
  <w:style w:type="paragraph" w:customStyle="1" w:styleId="ListNumber2Level2">
    <w:name w:val="List Number 2 (Level 2)"/>
    <w:basedOn w:val="Text20"/>
    <w:rsid w:val="00571BD5"/>
    <w:pPr>
      <w:numPr>
        <w:ilvl w:val="1"/>
        <w:numId w:val="13"/>
      </w:numPr>
    </w:pPr>
    <w:rPr>
      <w:rFonts w:eastAsia="Times New Roman"/>
      <w:lang w:eastAsia="en-GB"/>
    </w:rPr>
  </w:style>
  <w:style w:type="paragraph" w:customStyle="1" w:styleId="ListNumber3Level2">
    <w:name w:val="List Number 3 (Level 2)"/>
    <w:basedOn w:val="Text3"/>
    <w:rsid w:val="00571BD5"/>
    <w:pPr>
      <w:numPr>
        <w:ilvl w:val="1"/>
        <w:numId w:val="14"/>
      </w:numPr>
    </w:pPr>
    <w:rPr>
      <w:rFonts w:eastAsia="Times New Roman"/>
      <w:lang w:eastAsia="en-GB"/>
    </w:rPr>
  </w:style>
  <w:style w:type="paragraph" w:customStyle="1" w:styleId="ListNumber4Level2">
    <w:name w:val="List Number 4 (Level 2)"/>
    <w:basedOn w:val="Text4"/>
    <w:rsid w:val="00571BD5"/>
    <w:pPr>
      <w:numPr>
        <w:ilvl w:val="1"/>
        <w:numId w:val="15"/>
      </w:numPr>
    </w:pPr>
    <w:rPr>
      <w:rFonts w:eastAsia="Times New Roman"/>
      <w:lang w:eastAsia="en-GB"/>
    </w:rPr>
  </w:style>
  <w:style w:type="paragraph" w:customStyle="1" w:styleId="ListNumber1Level3">
    <w:name w:val="List Number 1 (Level 3)"/>
    <w:basedOn w:val="Text10"/>
    <w:rsid w:val="00571BD5"/>
    <w:pPr>
      <w:numPr>
        <w:ilvl w:val="2"/>
        <w:numId w:val="12"/>
      </w:numPr>
    </w:pPr>
    <w:rPr>
      <w:rFonts w:eastAsia="Times New Roman"/>
      <w:lang w:eastAsia="en-GB"/>
    </w:rPr>
  </w:style>
  <w:style w:type="paragraph" w:customStyle="1" w:styleId="ListNumber2Level3">
    <w:name w:val="List Number 2 (Level 3)"/>
    <w:basedOn w:val="Text20"/>
    <w:rsid w:val="00571BD5"/>
    <w:pPr>
      <w:numPr>
        <w:ilvl w:val="2"/>
        <w:numId w:val="13"/>
      </w:numPr>
    </w:pPr>
    <w:rPr>
      <w:rFonts w:eastAsia="Times New Roman"/>
      <w:lang w:eastAsia="en-GB"/>
    </w:rPr>
  </w:style>
  <w:style w:type="paragraph" w:customStyle="1" w:styleId="ListNumber3Level3">
    <w:name w:val="List Number 3 (Level 3)"/>
    <w:basedOn w:val="Text3"/>
    <w:rsid w:val="00571BD5"/>
    <w:pPr>
      <w:numPr>
        <w:ilvl w:val="2"/>
        <w:numId w:val="14"/>
      </w:numPr>
    </w:pPr>
    <w:rPr>
      <w:rFonts w:eastAsia="Times New Roman"/>
      <w:lang w:eastAsia="en-GB"/>
    </w:rPr>
  </w:style>
  <w:style w:type="paragraph" w:customStyle="1" w:styleId="ListNumber4Level3">
    <w:name w:val="List Number 4 (Level 3)"/>
    <w:basedOn w:val="Text4"/>
    <w:rsid w:val="00571BD5"/>
    <w:pPr>
      <w:numPr>
        <w:ilvl w:val="2"/>
        <w:numId w:val="15"/>
      </w:numPr>
    </w:pPr>
    <w:rPr>
      <w:rFonts w:eastAsia="Times New Roman"/>
      <w:lang w:eastAsia="en-GB"/>
    </w:rPr>
  </w:style>
  <w:style w:type="paragraph" w:customStyle="1" w:styleId="ListNumber1Level4">
    <w:name w:val="List Number 1 (Level 4)"/>
    <w:basedOn w:val="Text10"/>
    <w:rsid w:val="00571BD5"/>
    <w:pPr>
      <w:numPr>
        <w:ilvl w:val="3"/>
        <w:numId w:val="12"/>
      </w:numPr>
    </w:pPr>
    <w:rPr>
      <w:rFonts w:eastAsia="Times New Roman"/>
      <w:lang w:eastAsia="en-GB"/>
    </w:rPr>
  </w:style>
  <w:style w:type="paragraph" w:customStyle="1" w:styleId="ListNumber2Level4">
    <w:name w:val="List Number 2 (Level 4)"/>
    <w:basedOn w:val="Text20"/>
    <w:rsid w:val="00571BD5"/>
    <w:pPr>
      <w:numPr>
        <w:ilvl w:val="3"/>
        <w:numId w:val="13"/>
      </w:numPr>
    </w:pPr>
    <w:rPr>
      <w:rFonts w:eastAsia="Times New Roman"/>
      <w:lang w:eastAsia="en-GB"/>
    </w:rPr>
  </w:style>
  <w:style w:type="paragraph" w:customStyle="1" w:styleId="ListNumber3Level4">
    <w:name w:val="List Number 3 (Level 4)"/>
    <w:basedOn w:val="Text3"/>
    <w:rsid w:val="00571BD5"/>
    <w:pPr>
      <w:numPr>
        <w:ilvl w:val="3"/>
        <w:numId w:val="14"/>
      </w:numPr>
    </w:pPr>
    <w:rPr>
      <w:rFonts w:eastAsia="Times New Roman"/>
      <w:lang w:eastAsia="en-GB"/>
    </w:rPr>
  </w:style>
  <w:style w:type="paragraph" w:customStyle="1" w:styleId="ListNumber4Level4">
    <w:name w:val="List Number 4 (Level 4)"/>
    <w:basedOn w:val="Text4"/>
    <w:rsid w:val="00571BD5"/>
    <w:pPr>
      <w:numPr>
        <w:ilvl w:val="3"/>
        <w:numId w:val="15"/>
      </w:numPr>
    </w:pPr>
    <w:rPr>
      <w:rFonts w:eastAsia="Times New Roman"/>
      <w:lang w:eastAsia="en-GB"/>
    </w:rPr>
  </w:style>
  <w:style w:type="paragraph" w:customStyle="1" w:styleId="Annexetitreacte">
    <w:name w:val="Annexe titre (acte)"/>
    <w:basedOn w:val="Normal"/>
    <w:next w:val="Normal"/>
    <w:rsid w:val="00571BD5"/>
    <w:pPr>
      <w:jc w:val="center"/>
    </w:pPr>
    <w:rPr>
      <w:rFonts w:eastAsia="Times New Roman"/>
      <w:b/>
      <w:u w:val="single"/>
      <w:lang w:eastAsia="en-GB"/>
    </w:rPr>
  </w:style>
  <w:style w:type="paragraph" w:customStyle="1" w:styleId="Annexetitreexposglobal">
    <w:name w:val="Annexe titre (exposé global)"/>
    <w:basedOn w:val="Normal"/>
    <w:next w:val="Normal"/>
    <w:rsid w:val="00571BD5"/>
    <w:pPr>
      <w:jc w:val="center"/>
    </w:pPr>
    <w:rPr>
      <w:rFonts w:eastAsia="Times New Roman"/>
      <w:b/>
      <w:u w:val="single"/>
      <w:lang w:eastAsia="en-GB"/>
    </w:rPr>
  </w:style>
  <w:style w:type="paragraph" w:customStyle="1" w:styleId="Annexetitrefichefinacte">
    <w:name w:val="Annexe titre (fiche fin. acte)"/>
    <w:basedOn w:val="Normal"/>
    <w:next w:val="Normal"/>
    <w:rsid w:val="00571BD5"/>
    <w:pPr>
      <w:jc w:val="center"/>
    </w:pPr>
    <w:rPr>
      <w:rFonts w:eastAsia="Times New Roman"/>
      <w:b/>
      <w:u w:val="single"/>
      <w:lang w:eastAsia="en-GB"/>
    </w:rPr>
  </w:style>
  <w:style w:type="paragraph" w:customStyle="1" w:styleId="Annexetitrefichefinglobale">
    <w:name w:val="Annexe titre (fiche fin. globale)"/>
    <w:basedOn w:val="Normal"/>
    <w:next w:val="Normal"/>
    <w:rsid w:val="00571BD5"/>
    <w:pPr>
      <w:jc w:val="center"/>
    </w:pPr>
    <w:rPr>
      <w:rFonts w:eastAsia="Times New Roman"/>
      <w:b/>
      <w:u w:val="single"/>
      <w:lang w:eastAsia="en-GB"/>
    </w:rPr>
  </w:style>
  <w:style w:type="paragraph" w:customStyle="1" w:styleId="Annexetitreglobale">
    <w:name w:val="Annexe titre (globale)"/>
    <w:basedOn w:val="Normal"/>
    <w:next w:val="Normal"/>
    <w:rsid w:val="00571BD5"/>
    <w:pPr>
      <w:jc w:val="center"/>
    </w:pPr>
    <w:rPr>
      <w:rFonts w:eastAsia="Times New Roman"/>
      <w:b/>
      <w:u w:val="single"/>
      <w:lang w:eastAsia="en-GB"/>
    </w:rPr>
  </w:style>
  <w:style w:type="paragraph" w:customStyle="1" w:styleId="Exposdesmotifstitreglobal">
    <w:name w:val="Exposé des motifs titre (global)"/>
    <w:basedOn w:val="Normal"/>
    <w:next w:val="Normal"/>
    <w:rsid w:val="00571BD5"/>
    <w:pPr>
      <w:jc w:val="center"/>
    </w:pPr>
    <w:rPr>
      <w:rFonts w:eastAsia="Times New Roman"/>
      <w:b/>
      <w:u w:val="single"/>
      <w:lang w:eastAsia="en-GB"/>
    </w:rPr>
  </w:style>
  <w:style w:type="paragraph" w:customStyle="1" w:styleId="Langueoriginale">
    <w:name w:val="Langue originale"/>
    <w:basedOn w:val="Normal"/>
    <w:rsid w:val="00571BD5"/>
    <w:pPr>
      <w:spacing w:before="360"/>
      <w:jc w:val="center"/>
    </w:pPr>
    <w:rPr>
      <w:rFonts w:eastAsia="Times New Roman"/>
      <w:caps/>
      <w:lang w:eastAsia="en-GB"/>
    </w:rPr>
  </w:style>
  <w:style w:type="paragraph" w:customStyle="1" w:styleId="Phrasefinale">
    <w:name w:val="Phrase finale"/>
    <w:basedOn w:val="Normal"/>
    <w:next w:val="Normal"/>
    <w:rsid w:val="00571BD5"/>
    <w:pPr>
      <w:spacing w:before="360" w:after="0"/>
      <w:jc w:val="center"/>
    </w:pPr>
    <w:rPr>
      <w:rFonts w:eastAsia="Times New Roman"/>
      <w:lang w:eastAsia="en-GB"/>
    </w:rPr>
  </w:style>
  <w:style w:type="paragraph" w:customStyle="1" w:styleId="Prliminairetitre">
    <w:name w:val="Préliminaire titre"/>
    <w:basedOn w:val="Normal"/>
    <w:next w:val="Normal"/>
    <w:rsid w:val="00571BD5"/>
    <w:pPr>
      <w:spacing w:before="360" w:after="360"/>
      <w:jc w:val="center"/>
    </w:pPr>
    <w:rPr>
      <w:rFonts w:eastAsia="Times New Roman"/>
      <w:b/>
      <w:lang w:eastAsia="en-GB"/>
    </w:rPr>
  </w:style>
  <w:style w:type="paragraph" w:customStyle="1" w:styleId="Prliminairetype">
    <w:name w:val="Préliminaire type"/>
    <w:basedOn w:val="Normal"/>
    <w:next w:val="Normal"/>
    <w:rsid w:val="00571BD5"/>
    <w:pPr>
      <w:spacing w:before="360" w:after="0"/>
      <w:jc w:val="center"/>
    </w:pPr>
    <w:rPr>
      <w:rFonts w:eastAsia="Times New Roman"/>
      <w:b/>
      <w:lang w:eastAsia="en-GB"/>
    </w:rPr>
  </w:style>
  <w:style w:type="paragraph" w:customStyle="1" w:styleId="Rfrenceinstitutionelle">
    <w:name w:val="Référence institutionelle"/>
    <w:basedOn w:val="Normal"/>
    <w:next w:val="Statut"/>
    <w:rsid w:val="00571BD5"/>
    <w:pPr>
      <w:spacing w:before="0" w:after="240"/>
      <w:ind w:left="5103"/>
      <w:jc w:val="left"/>
    </w:pPr>
    <w:rPr>
      <w:rFonts w:eastAsia="Times New Roman"/>
      <w:lang w:eastAsia="en-GB"/>
    </w:rPr>
  </w:style>
  <w:style w:type="paragraph" w:customStyle="1" w:styleId="Rfrenceinterinstitutionelle">
    <w:name w:val="Référence interinstitutionelle"/>
    <w:basedOn w:val="Normal"/>
    <w:next w:val="Statut"/>
    <w:rsid w:val="00571BD5"/>
    <w:pPr>
      <w:spacing w:before="0" w:after="0"/>
      <w:ind w:left="5103"/>
      <w:jc w:val="left"/>
    </w:pPr>
    <w:rPr>
      <w:rFonts w:eastAsia="Times New Roman"/>
      <w:lang w:eastAsia="en-GB"/>
    </w:rPr>
  </w:style>
  <w:style w:type="paragraph" w:customStyle="1" w:styleId="Rfrenceinterinstitutionelleprliminaire">
    <w:name w:val="Référence interinstitutionelle (préliminaire)"/>
    <w:basedOn w:val="Normal"/>
    <w:next w:val="Normal"/>
    <w:rsid w:val="00571BD5"/>
    <w:pPr>
      <w:spacing w:before="0" w:after="0"/>
      <w:ind w:left="5103"/>
      <w:jc w:val="left"/>
    </w:pPr>
    <w:rPr>
      <w:rFonts w:eastAsia="Times New Roman"/>
      <w:lang w:eastAsia="en-GB"/>
    </w:rPr>
  </w:style>
  <w:style w:type="paragraph" w:customStyle="1" w:styleId="Sous-titreobjetprliminaire">
    <w:name w:val="Sous-titre objet (préliminaire)"/>
    <w:basedOn w:val="Normal"/>
    <w:rsid w:val="00571BD5"/>
    <w:pPr>
      <w:spacing w:before="0" w:after="0"/>
      <w:jc w:val="center"/>
    </w:pPr>
    <w:rPr>
      <w:rFonts w:eastAsia="Times New Roman"/>
      <w:b/>
      <w:lang w:eastAsia="en-GB"/>
    </w:rPr>
  </w:style>
  <w:style w:type="paragraph" w:customStyle="1" w:styleId="Statutprliminaire">
    <w:name w:val="Statut (préliminaire)"/>
    <w:basedOn w:val="Normal"/>
    <w:next w:val="Normal"/>
    <w:rsid w:val="00571BD5"/>
    <w:pPr>
      <w:spacing w:before="360" w:after="0"/>
      <w:jc w:val="center"/>
    </w:pPr>
    <w:rPr>
      <w:rFonts w:eastAsia="Times New Roman"/>
      <w:lang w:eastAsia="en-GB"/>
    </w:rPr>
  </w:style>
  <w:style w:type="paragraph" w:customStyle="1" w:styleId="Titreobjetprliminaire">
    <w:name w:val="Titre objet (préliminaire)"/>
    <w:basedOn w:val="Normal"/>
    <w:next w:val="Normal"/>
    <w:rsid w:val="00571BD5"/>
    <w:pPr>
      <w:spacing w:before="360" w:after="360"/>
      <w:jc w:val="center"/>
    </w:pPr>
    <w:rPr>
      <w:rFonts w:eastAsia="Times New Roman"/>
      <w:b/>
      <w:lang w:eastAsia="en-GB"/>
    </w:rPr>
  </w:style>
  <w:style w:type="paragraph" w:customStyle="1" w:styleId="Typedudocumentprliminaire">
    <w:name w:val="Type du document (préliminaire)"/>
    <w:basedOn w:val="Normal"/>
    <w:next w:val="Normal"/>
    <w:rsid w:val="00571BD5"/>
    <w:pPr>
      <w:spacing w:before="360" w:after="0"/>
      <w:jc w:val="center"/>
    </w:pPr>
    <w:rPr>
      <w:rFonts w:eastAsia="Times New Roman"/>
      <w:b/>
      <w:lang w:eastAsia="en-GB"/>
    </w:rPr>
  </w:style>
  <w:style w:type="paragraph" w:customStyle="1" w:styleId="Fichefinancirestandardtitre">
    <w:name w:val="Fiche financière (standard) titre"/>
    <w:basedOn w:val="Normal"/>
    <w:next w:val="Normal"/>
    <w:rsid w:val="00571BD5"/>
    <w:pPr>
      <w:jc w:val="center"/>
    </w:pPr>
    <w:rPr>
      <w:rFonts w:eastAsia="Times New Roman"/>
      <w:b/>
      <w:u w:val="single"/>
      <w:lang w:eastAsia="en-GB"/>
    </w:rPr>
  </w:style>
  <w:style w:type="paragraph" w:customStyle="1" w:styleId="Fichefinancirestandardtitreacte">
    <w:name w:val="Fiche financière (standard) titre (acte)"/>
    <w:basedOn w:val="Normal"/>
    <w:next w:val="Normal"/>
    <w:rsid w:val="00571BD5"/>
    <w:pPr>
      <w:jc w:val="center"/>
    </w:pPr>
    <w:rPr>
      <w:rFonts w:eastAsia="Times New Roman"/>
      <w:b/>
      <w:u w:val="single"/>
      <w:lang w:eastAsia="en-GB"/>
    </w:rPr>
  </w:style>
  <w:style w:type="paragraph" w:customStyle="1" w:styleId="Fichefinanciretravailtitre">
    <w:name w:val="Fiche financière (travail) titre"/>
    <w:basedOn w:val="Normal"/>
    <w:next w:val="Normal"/>
    <w:rsid w:val="00571BD5"/>
    <w:pPr>
      <w:jc w:val="center"/>
    </w:pPr>
    <w:rPr>
      <w:rFonts w:eastAsia="Times New Roman"/>
      <w:b/>
      <w:u w:val="single"/>
      <w:lang w:eastAsia="en-GB"/>
    </w:rPr>
  </w:style>
  <w:style w:type="paragraph" w:customStyle="1" w:styleId="Fichefinanciretravailtitreacte">
    <w:name w:val="Fiche financière (travail) titre (acte)"/>
    <w:basedOn w:val="Normal"/>
    <w:next w:val="Normal"/>
    <w:rsid w:val="00571BD5"/>
    <w:pPr>
      <w:jc w:val="center"/>
    </w:pPr>
    <w:rPr>
      <w:rFonts w:eastAsia="Times New Roman"/>
      <w:b/>
      <w:u w:val="single"/>
      <w:lang w:eastAsia="en-GB"/>
    </w:rPr>
  </w:style>
  <w:style w:type="paragraph" w:customStyle="1" w:styleId="Fichefinancireattributiontitre">
    <w:name w:val="Fiche financière (attribution) titre"/>
    <w:basedOn w:val="Normal"/>
    <w:next w:val="Normal"/>
    <w:rsid w:val="00571BD5"/>
    <w:pPr>
      <w:jc w:val="center"/>
    </w:pPr>
    <w:rPr>
      <w:rFonts w:eastAsia="Times New Roman"/>
      <w:b/>
      <w:u w:val="single"/>
      <w:lang w:eastAsia="en-GB"/>
    </w:rPr>
  </w:style>
  <w:style w:type="paragraph" w:customStyle="1" w:styleId="Fichefinancireattributiontitreacte">
    <w:name w:val="Fiche financière (attribution) titre (acte)"/>
    <w:basedOn w:val="Normal"/>
    <w:next w:val="Normal"/>
    <w:rsid w:val="00571BD5"/>
    <w:pPr>
      <w:jc w:val="center"/>
    </w:pPr>
    <w:rPr>
      <w:rFonts w:eastAsia="Times New Roman"/>
      <w:b/>
      <w:u w:val="single"/>
      <w:lang w:eastAsia="en-GB"/>
    </w:rPr>
  </w:style>
  <w:style w:type="character" w:styleId="CommentReference">
    <w:name w:val="annotation reference"/>
    <w:uiPriority w:val="99"/>
    <w:rsid w:val="00571BD5"/>
    <w:rPr>
      <w:rFonts w:cs="Times New Roman"/>
      <w:sz w:val="16"/>
      <w:szCs w:val="16"/>
    </w:rPr>
  </w:style>
  <w:style w:type="paragraph" w:styleId="CommentText">
    <w:name w:val="annotation text"/>
    <w:basedOn w:val="Normal"/>
    <w:link w:val="CommentTextChar"/>
    <w:uiPriority w:val="99"/>
    <w:rsid w:val="00571BD5"/>
    <w:rPr>
      <w:rFonts w:eastAsia="Times New Roman"/>
      <w:sz w:val="20"/>
      <w:szCs w:val="20"/>
      <w:lang w:eastAsia="en-GB"/>
    </w:rPr>
  </w:style>
  <w:style w:type="character" w:customStyle="1" w:styleId="CommentTextChar">
    <w:name w:val="Comment Text Char"/>
    <w:basedOn w:val="DefaultParagraphFont"/>
    <w:link w:val="CommentText"/>
    <w:uiPriority w:val="99"/>
    <w:rsid w:val="00571BD5"/>
    <w:rPr>
      <w:rFonts w:ascii="Times New Roman" w:eastAsia="Times New Roman" w:hAnsi="Times New Roman" w:cs="Times New Roman"/>
      <w:sz w:val="20"/>
      <w:szCs w:val="20"/>
      <w:lang w:val="fr-FR" w:eastAsia="en-GB"/>
    </w:rPr>
  </w:style>
  <w:style w:type="paragraph" w:styleId="CommentSubject">
    <w:name w:val="annotation subject"/>
    <w:basedOn w:val="CommentText"/>
    <w:next w:val="CommentText"/>
    <w:link w:val="CommentSubjectChar"/>
    <w:uiPriority w:val="99"/>
    <w:rsid w:val="00571BD5"/>
    <w:rPr>
      <w:b/>
      <w:bCs/>
    </w:rPr>
  </w:style>
  <w:style w:type="character" w:customStyle="1" w:styleId="CommentSubjectChar">
    <w:name w:val="Comment Subject Char"/>
    <w:basedOn w:val="CommentTextChar"/>
    <w:link w:val="CommentSubject"/>
    <w:uiPriority w:val="99"/>
    <w:rsid w:val="00571BD5"/>
    <w:rPr>
      <w:rFonts w:ascii="Times New Roman" w:eastAsia="Times New Roman" w:hAnsi="Times New Roman" w:cs="Times New Roman"/>
      <w:b/>
      <w:bCs/>
      <w:sz w:val="20"/>
      <w:szCs w:val="20"/>
      <w:lang w:val="fr-FR" w:eastAsia="en-GB"/>
    </w:rPr>
  </w:style>
  <w:style w:type="paragraph" w:styleId="BalloonText">
    <w:name w:val="Balloon Text"/>
    <w:basedOn w:val="Normal"/>
    <w:link w:val="BalloonTextChar"/>
    <w:uiPriority w:val="99"/>
    <w:rsid w:val="00571BD5"/>
    <w:rPr>
      <w:rFonts w:ascii="Tahoma" w:eastAsia="Times New Roman" w:hAnsi="Tahoma" w:cs="Tahoma"/>
      <w:sz w:val="16"/>
      <w:szCs w:val="16"/>
      <w:lang w:eastAsia="en-GB"/>
    </w:rPr>
  </w:style>
  <w:style w:type="character" w:customStyle="1" w:styleId="BalloonTextChar">
    <w:name w:val="Balloon Text Char"/>
    <w:basedOn w:val="DefaultParagraphFont"/>
    <w:link w:val="BalloonText"/>
    <w:uiPriority w:val="99"/>
    <w:rsid w:val="00571BD5"/>
    <w:rPr>
      <w:rFonts w:ascii="Tahoma" w:eastAsia="Times New Roman" w:hAnsi="Tahoma" w:cs="Tahoma"/>
      <w:sz w:val="16"/>
      <w:szCs w:val="16"/>
      <w:lang w:val="fr-FR" w:eastAsia="en-GB"/>
    </w:rPr>
  </w:style>
  <w:style w:type="paragraph" w:styleId="Caption">
    <w:name w:val="caption"/>
    <w:basedOn w:val="Normal"/>
    <w:next w:val="Normal"/>
    <w:uiPriority w:val="35"/>
    <w:qFormat/>
    <w:rsid w:val="00571BD5"/>
    <w:rPr>
      <w:rFonts w:eastAsia="Times New Roman"/>
      <w:b/>
      <w:bCs/>
      <w:sz w:val="20"/>
      <w:szCs w:val="20"/>
      <w:lang w:eastAsia="en-GB"/>
    </w:rPr>
  </w:style>
  <w:style w:type="paragraph" w:styleId="TableofFigures">
    <w:name w:val="table of figures"/>
    <w:basedOn w:val="Normal"/>
    <w:next w:val="Normal"/>
    <w:uiPriority w:val="99"/>
    <w:rsid w:val="00571BD5"/>
    <w:rPr>
      <w:rFonts w:eastAsia="Times New Roman"/>
      <w:lang w:eastAsia="en-GB"/>
    </w:rPr>
  </w:style>
  <w:style w:type="character" w:styleId="PageNumber">
    <w:name w:val="page number"/>
    <w:rsid w:val="00571BD5"/>
  </w:style>
  <w:style w:type="character" w:customStyle="1" w:styleId="tw4winMark">
    <w:name w:val="tw4winMark"/>
    <w:rsid w:val="00571BD5"/>
    <w:rPr>
      <w:vanish/>
      <w:color w:val="800080"/>
      <w:vertAlign w:val="subscript"/>
    </w:rPr>
  </w:style>
  <w:style w:type="character" w:styleId="FollowedHyperlink">
    <w:name w:val="FollowedHyperlink"/>
    <w:uiPriority w:val="99"/>
    <w:rsid w:val="00571BD5"/>
    <w:rPr>
      <w:color w:val="800080"/>
      <w:u w:val="single"/>
    </w:rPr>
  </w:style>
  <w:style w:type="paragraph" w:customStyle="1" w:styleId="Sous-titreobjet">
    <w:name w:val="Sous-titre objet"/>
    <w:basedOn w:val="Normal"/>
    <w:rsid w:val="00571BD5"/>
    <w:pPr>
      <w:spacing w:before="0" w:after="0"/>
      <w:jc w:val="center"/>
    </w:pPr>
    <w:rPr>
      <w:rFonts w:eastAsia="Times New Roman"/>
      <w:b/>
      <w:lang w:eastAsia="en-GB"/>
    </w:rPr>
  </w:style>
  <w:style w:type="paragraph" w:customStyle="1" w:styleId="Sous-titreobjetPagedecouverture">
    <w:name w:val="Sous-titre objet (Page de couverture)"/>
    <w:basedOn w:val="Sous-titreobjet"/>
    <w:rsid w:val="00571BD5"/>
  </w:style>
  <w:style w:type="paragraph" w:styleId="Revision">
    <w:name w:val="Revision"/>
    <w:hidden/>
    <w:uiPriority w:val="99"/>
    <w:semiHidden/>
    <w:rsid w:val="00571BD5"/>
    <w:rPr>
      <w:rFonts w:ascii="Calibri" w:eastAsia="Calibri" w:hAnsi="Calibri" w:cs="Times New Roman"/>
      <w:sz w:val="24"/>
      <w:lang w:eastAsia="en-GB"/>
    </w:rPr>
  </w:style>
  <w:style w:type="paragraph" w:customStyle="1" w:styleId="FooterCoverPage">
    <w:name w:val="Footer Cover Page"/>
    <w:basedOn w:val="Normal"/>
    <w:link w:val="FooterCoverPageChar"/>
    <w:rsid w:val="00571BD5"/>
    <w:pPr>
      <w:tabs>
        <w:tab w:val="center" w:pos="4535"/>
        <w:tab w:val="right" w:pos="9071"/>
        <w:tab w:val="right" w:pos="9921"/>
      </w:tabs>
      <w:spacing w:before="360" w:after="0"/>
      <w:ind w:left="-850" w:right="-850"/>
      <w:jc w:val="left"/>
    </w:pPr>
    <w:rPr>
      <w:rFonts w:eastAsia="Calibri"/>
      <w:lang w:eastAsia="en-GB"/>
    </w:rPr>
  </w:style>
  <w:style w:type="character" w:customStyle="1" w:styleId="TOCHeadingChar">
    <w:name w:val="TOC Heading Char"/>
    <w:uiPriority w:val="39"/>
    <w:rsid w:val="00571BD5"/>
    <w:rPr>
      <w:rFonts w:ascii="Times New Roman" w:hAnsi="Times New Roman" w:cs="Times New Roman"/>
      <w:b/>
      <w:sz w:val="28"/>
      <w:lang w:val="fr-FR"/>
    </w:rPr>
  </w:style>
  <w:style w:type="character" w:customStyle="1" w:styleId="FooterCoverPageChar">
    <w:name w:val="Footer Cover Page Char"/>
    <w:link w:val="FooterCoverPage"/>
    <w:rsid w:val="00571BD5"/>
    <w:rPr>
      <w:rFonts w:ascii="Times New Roman" w:eastAsia="Calibri" w:hAnsi="Times New Roman" w:cs="Times New Roman"/>
      <w:sz w:val="24"/>
      <w:lang w:val="fr-FR" w:eastAsia="en-GB"/>
    </w:rPr>
  </w:style>
  <w:style w:type="paragraph" w:customStyle="1" w:styleId="HeaderCoverPage">
    <w:name w:val="Header Cover Page"/>
    <w:basedOn w:val="Normal"/>
    <w:link w:val="HeaderCoverPageChar"/>
    <w:rsid w:val="00571BD5"/>
    <w:pPr>
      <w:tabs>
        <w:tab w:val="center" w:pos="4535"/>
        <w:tab w:val="right" w:pos="9071"/>
      </w:tabs>
      <w:spacing w:before="0"/>
    </w:pPr>
    <w:rPr>
      <w:rFonts w:eastAsia="Calibri"/>
      <w:lang w:eastAsia="en-GB"/>
    </w:rPr>
  </w:style>
  <w:style w:type="character" w:customStyle="1" w:styleId="HeaderCoverPageChar">
    <w:name w:val="Header Cover Page Char"/>
    <w:link w:val="HeaderCoverPage"/>
    <w:rsid w:val="00571BD5"/>
    <w:rPr>
      <w:rFonts w:ascii="Times New Roman" w:eastAsia="Calibri" w:hAnsi="Times New Roman" w:cs="Times New Roman"/>
      <w:sz w:val="24"/>
      <w:lang w:val="fr-FR" w:eastAsia="en-GB"/>
    </w:rPr>
  </w:style>
  <w:style w:type="paragraph" w:styleId="ListParagraph">
    <w:name w:val="List Paragraph"/>
    <w:aliases w:val="heading ONTENT,List Paragraph12,F5 List Paragraph,Heading 2_sj,1st level - Bullet List Paragraph,Lettre d'introduction,Numbered Para 1,Dot pt,No Spacing1,List Paragraph Char Char Char,Indicator Text,List Paragraph1,Bullet Points"/>
    <w:basedOn w:val="Normal"/>
    <w:link w:val="ListParagraphChar"/>
    <w:uiPriority w:val="34"/>
    <w:qFormat/>
    <w:rsid w:val="006537B0"/>
    <w:pPr>
      <w:ind w:left="720"/>
      <w:contextualSpacing/>
    </w:pPr>
  </w:style>
  <w:style w:type="paragraph" w:customStyle="1" w:styleId="Default">
    <w:name w:val="Default"/>
    <w:link w:val="DefaultChar"/>
    <w:qFormat/>
    <w:rsid w:val="0034744A"/>
    <w:pPr>
      <w:autoSpaceDE w:val="0"/>
      <w:autoSpaceDN w:val="0"/>
      <w:adjustRightInd w:val="0"/>
      <w:spacing w:after="0" w:line="240" w:lineRule="auto"/>
    </w:pPr>
    <w:rPr>
      <w:rFonts w:ascii="EUAlbertina" w:hAnsi="EUAlbertina" w:cs="EUAlbertina"/>
      <w:color w:val="000000"/>
      <w:sz w:val="24"/>
      <w:szCs w:val="24"/>
    </w:rPr>
  </w:style>
  <w:style w:type="paragraph" w:customStyle="1" w:styleId="Considerant">
    <w:name w:val="Considerant"/>
    <w:basedOn w:val="Normal"/>
    <w:rsid w:val="00B87047"/>
    <w:pPr>
      <w:spacing w:before="100" w:beforeAutospacing="1" w:after="100" w:afterAutospacing="1"/>
    </w:pPr>
    <w:rPr>
      <w:rFonts w:eastAsia="Times New Roman"/>
      <w:szCs w:val="24"/>
      <w:lang w:eastAsia="de-DE"/>
    </w:rPr>
  </w:style>
  <w:style w:type="paragraph" w:customStyle="1" w:styleId="ListParagraph2">
    <w:name w:val="List Paragraph 2"/>
    <w:basedOn w:val="ListParagraph"/>
    <w:rsid w:val="00867114"/>
    <w:pPr>
      <w:numPr>
        <w:numId w:val="16"/>
      </w:numPr>
      <w:pBdr>
        <w:top w:val="nil"/>
        <w:left w:val="nil"/>
        <w:bottom w:val="nil"/>
        <w:right w:val="nil"/>
        <w:between w:val="nil"/>
        <w:bar w:val="nil"/>
      </w:pBdr>
      <w:spacing w:before="100" w:beforeAutospacing="1" w:after="100" w:afterAutospacing="1"/>
      <w:contextualSpacing w:val="0"/>
      <w:jc w:val="left"/>
    </w:pPr>
    <w:rPr>
      <w:rFonts w:eastAsia="Times New Roman"/>
      <w:szCs w:val="24"/>
      <w:lang w:eastAsia="de-DE"/>
    </w:rPr>
  </w:style>
  <w:style w:type="paragraph" w:customStyle="1" w:styleId="ListParagraph3">
    <w:name w:val="List Paragraph 3"/>
    <w:basedOn w:val="ListParagraph2"/>
    <w:rsid w:val="00867114"/>
  </w:style>
  <w:style w:type="paragraph" w:customStyle="1" w:styleId="tbl-num">
    <w:name w:val="tbl-num"/>
    <w:basedOn w:val="Normal"/>
    <w:rsid w:val="00F72F44"/>
    <w:pPr>
      <w:spacing w:before="100" w:beforeAutospacing="1" w:after="100" w:afterAutospacing="1"/>
      <w:jc w:val="left"/>
    </w:pPr>
    <w:rPr>
      <w:rFonts w:eastAsia="Times New Roman"/>
      <w:szCs w:val="24"/>
      <w:lang w:eastAsia="de-DE"/>
    </w:rPr>
  </w:style>
  <w:style w:type="paragraph" w:customStyle="1" w:styleId="numpar10">
    <w:name w:val="numpar 1"/>
    <w:basedOn w:val="ListParagraph"/>
    <w:rsid w:val="0070471F"/>
    <w:pPr>
      <w:pBdr>
        <w:top w:val="nil"/>
        <w:left w:val="nil"/>
        <w:bottom w:val="nil"/>
        <w:right w:val="nil"/>
        <w:between w:val="nil"/>
        <w:bar w:val="nil"/>
      </w:pBdr>
      <w:spacing w:before="0" w:after="200" w:line="276" w:lineRule="auto"/>
      <w:contextualSpacing w:val="0"/>
      <w:jc w:val="left"/>
    </w:pPr>
    <w:rPr>
      <w:rFonts w:ascii="Calibri" w:eastAsia="Arial Unicode MS" w:hAnsi="Calibri" w:cs="Arial Unicode MS"/>
      <w:color w:val="000000"/>
      <w:sz w:val="22"/>
      <w:u w:color="000000"/>
      <w:bdr w:val="nil"/>
      <w:lang w:eastAsia="en-GB"/>
    </w:rPr>
  </w:style>
  <w:style w:type="character" w:customStyle="1" w:styleId="sp-normal">
    <w:name w:val="sp-normal"/>
    <w:basedOn w:val="DefaultParagraphFont"/>
    <w:rsid w:val="008A4EA2"/>
  </w:style>
  <w:style w:type="paragraph" w:customStyle="1" w:styleId="Point1letter0">
    <w:name w:val="Point1 (letter)"/>
    <w:basedOn w:val="Point0letter"/>
    <w:rsid w:val="00494DE8"/>
  </w:style>
  <w:style w:type="paragraph" w:customStyle="1" w:styleId="Trext1">
    <w:name w:val="Trext1"/>
    <w:basedOn w:val="Normal"/>
    <w:rsid w:val="00C615A7"/>
    <w:pPr>
      <w:spacing w:after="0"/>
    </w:pPr>
    <w:rPr>
      <w:rFonts w:eastAsia="Times New Roman"/>
      <w:szCs w:val="24"/>
      <w:lang w:eastAsia="de-DE"/>
    </w:rPr>
  </w:style>
  <w:style w:type="character" w:customStyle="1" w:styleId="UnresolvedMention1">
    <w:name w:val="Unresolved Mention1"/>
    <w:basedOn w:val="DefaultParagraphFont"/>
    <w:uiPriority w:val="99"/>
    <w:semiHidden/>
    <w:unhideWhenUsed/>
    <w:rsid w:val="007F238A"/>
    <w:rPr>
      <w:color w:val="605E5C"/>
      <w:shd w:val="clear" w:color="auto" w:fill="E1DFDD"/>
    </w:rPr>
  </w:style>
  <w:style w:type="paragraph" w:customStyle="1" w:styleId="title-bold">
    <w:name w:val="title-bold"/>
    <w:basedOn w:val="Normal"/>
    <w:rsid w:val="00E62EDD"/>
    <w:pPr>
      <w:spacing w:before="100" w:beforeAutospacing="1" w:after="100" w:afterAutospacing="1"/>
      <w:jc w:val="left"/>
    </w:pPr>
    <w:rPr>
      <w:rFonts w:eastAsia="Times New Roman"/>
      <w:szCs w:val="24"/>
      <w:lang w:eastAsia="de-DE"/>
    </w:rPr>
  </w:style>
  <w:style w:type="paragraph" w:styleId="NormalWeb">
    <w:name w:val="Normal (Web)"/>
    <w:basedOn w:val="Normal"/>
    <w:uiPriority w:val="99"/>
    <w:unhideWhenUsed/>
    <w:rsid w:val="00E62EDD"/>
    <w:pPr>
      <w:spacing w:before="100" w:beforeAutospacing="1" w:after="100" w:afterAutospacing="1"/>
      <w:jc w:val="left"/>
    </w:pPr>
    <w:rPr>
      <w:rFonts w:eastAsia="Times New Roman"/>
      <w:szCs w:val="24"/>
      <w:lang w:eastAsia="de-DE"/>
    </w:rPr>
  </w:style>
  <w:style w:type="character" w:customStyle="1" w:styleId="Hyperlink8">
    <w:name w:val="Hyperlink.8"/>
    <w:basedOn w:val="DefaultParagraphFont"/>
    <w:rsid w:val="001C7855"/>
  </w:style>
  <w:style w:type="character" w:customStyle="1" w:styleId="None">
    <w:name w:val="None"/>
    <w:rsid w:val="001C7855"/>
  </w:style>
  <w:style w:type="character" w:customStyle="1" w:styleId="ListParagraphChar">
    <w:name w:val="List Paragraph Char"/>
    <w:aliases w:val="heading ONTENT Char,List Paragraph12 Char,F5 List Paragraph Char,Heading 2_sj Char,1st level - Bullet List Paragraph Char,Lettre d'introduction Char,Numbered Para 1 Char,Dot pt Char,No Spacing1 Char,List Paragraph Char Char Char Char"/>
    <w:basedOn w:val="DefaultParagraphFont"/>
    <w:link w:val="ListParagraph"/>
    <w:uiPriority w:val="34"/>
    <w:qFormat/>
    <w:rsid w:val="004755EE"/>
    <w:rPr>
      <w:rFonts w:ascii="Times New Roman" w:hAnsi="Times New Roman" w:cs="Times New Roman"/>
      <w:sz w:val="24"/>
      <w:lang w:val="fr-FR"/>
    </w:rPr>
  </w:style>
  <w:style w:type="paragraph" w:customStyle="1" w:styleId="Body">
    <w:name w:val="Body"/>
    <w:aliases w:val="AFW Body"/>
    <w:basedOn w:val="Normal"/>
    <w:link w:val="BodyChar"/>
    <w:qFormat/>
    <w:rsid w:val="004755EE"/>
    <w:pPr>
      <w:suppressAutoHyphens/>
      <w:spacing w:before="0" w:after="0" w:line="260" w:lineRule="atLeast"/>
      <w:jc w:val="left"/>
    </w:pPr>
    <w:rPr>
      <w:rFonts w:ascii="Arial" w:eastAsia="Arial Unicode MS" w:hAnsi="Arial"/>
      <w:sz w:val="20"/>
      <w:szCs w:val="20"/>
    </w:rPr>
  </w:style>
  <w:style w:type="character" w:customStyle="1" w:styleId="Hyperlink1">
    <w:name w:val="Hyperlink.1"/>
    <w:basedOn w:val="DefaultParagraphFont"/>
    <w:rsid w:val="004755EE"/>
    <w:rPr>
      <w:rFonts w:ascii="Times New Roman" w:eastAsia="Times New Roman" w:hAnsi="Times New Roman" w:cs="Times New Roman"/>
      <w:color w:val="0000FF"/>
      <w:u w:val="single" w:color="0000FF"/>
      <w14:textOutline w14:w="0" w14:cap="rnd" w14:cmpd="sng" w14:algn="ctr">
        <w14:noFill/>
        <w14:prstDash w14:val="solid"/>
        <w14:bevel/>
      </w14:textOutline>
    </w:rPr>
  </w:style>
  <w:style w:type="paragraph" w:customStyle="1" w:styleId="Normal1">
    <w:name w:val="Normal1"/>
    <w:basedOn w:val="Normal"/>
    <w:rsid w:val="004755EE"/>
    <w:pPr>
      <w:spacing w:before="100" w:beforeAutospacing="1" w:after="100" w:afterAutospacing="1"/>
      <w:jc w:val="left"/>
    </w:pPr>
    <w:rPr>
      <w:rFonts w:eastAsia="Times New Roman"/>
      <w:szCs w:val="24"/>
      <w:lang w:eastAsia="en-IE"/>
    </w:rPr>
  </w:style>
  <w:style w:type="character" w:styleId="Emphasis">
    <w:name w:val="Emphasis"/>
    <w:basedOn w:val="DefaultParagraphFont"/>
    <w:uiPriority w:val="20"/>
    <w:qFormat/>
    <w:rsid w:val="004755EE"/>
    <w:rPr>
      <w:i/>
      <w:iCs/>
    </w:rPr>
  </w:style>
  <w:style w:type="character" w:customStyle="1" w:styleId="DefaultChar">
    <w:name w:val="Default Char"/>
    <w:basedOn w:val="DefaultParagraphFont"/>
    <w:link w:val="Default"/>
    <w:rsid w:val="004755EE"/>
    <w:rPr>
      <w:rFonts w:ascii="EUAlbertina" w:hAnsi="EUAlbertina" w:cs="EUAlbertina"/>
      <w:color w:val="000000"/>
      <w:sz w:val="24"/>
      <w:szCs w:val="24"/>
      <w:lang w:val="fr-FR"/>
    </w:rPr>
  </w:style>
  <w:style w:type="character" w:customStyle="1" w:styleId="BodyChar">
    <w:name w:val="Body Char"/>
    <w:link w:val="Body"/>
    <w:rsid w:val="004755EE"/>
    <w:rPr>
      <w:rFonts w:ascii="Arial" w:eastAsia="Arial Unicode MS" w:hAnsi="Arial" w:cs="Times New Roman"/>
      <w:sz w:val="20"/>
      <w:szCs w:val="20"/>
      <w:lang w:val="fr-FR"/>
    </w:rPr>
  </w:style>
  <w:style w:type="character" w:customStyle="1" w:styleId="sub">
    <w:name w:val="sub"/>
    <w:basedOn w:val="DefaultParagraphFont"/>
    <w:rsid w:val="0031217B"/>
  </w:style>
  <w:style w:type="character" w:customStyle="1" w:styleId="UnresolvedMention2">
    <w:name w:val="Unresolved Mention2"/>
    <w:basedOn w:val="DefaultParagraphFont"/>
    <w:uiPriority w:val="99"/>
    <w:semiHidden/>
    <w:unhideWhenUsed/>
    <w:rsid w:val="005F411E"/>
    <w:rPr>
      <w:color w:val="605E5C"/>
      <w:shd w:val="clear" w:color="auto" w:fill="E1DFDD"/>
    </w:rPr>
  </w:style>
  <w:style w:type="character" w:customStyle="1" w:styleId="UnresolvedMention3">
    <w:name w:val="Unresolved Mention3"/>
    <w:basedOn w:val="DefaultParagraphFont"/>
    <w:uiPriority w:val="99"/>
    <w:semiHidden/>
    <w:unhideWhenUsed/>
    <w:rsid w:val="00FC47E0"/>
    <w:rPr>
      <w:color w:val="605E5C"/>
      <w:shd w:val="clear" w:color="auto" w:fill="E1DFDD"/>
    </w:rPr>
  </w:style>
  <w:style w:type="character" w:customStyle="1" w:styleId="Mention1">
    <w:name w:val="Mention1"/>
    <w:basedOn w:val="DefaultParagraphFont"/>
    <w:uiPriority w:val="99"/>
    <w:unhideWhenUsed/>
    <w:rsid w:val="008F2B7C"/>
    <w:rPr>
      <w:color w:val="2B579A"/>
      <w:shd w:val="clear" w:color="auto" w:fill="E1DFDD"/>
    </w:rPr>
  </w:style>
  <w:style w:type="character" w:customStyle="1" w:styleId="normaltextrun">
    <w:name w:val="normaltextrun"/>
    <w:basedOn w:val="DefaultParagraphFont"/>
    <w:rsid w:val="00AF6F64"/>
  </w:style>
  <w:style w:type="paragraph" w:customStyle="1" w:styleId="text11">
    <w:name w:val="text1"/>
    <w:basedOn w:val="Normal"/>
    <w:rsid w:val="0085551C"/>
    <w:pPr>
      <w:ind w:left="850"/>
    </w:pPr>
    <w:rPr>
      <w:szCs w:val="24"/>
      <w:lang w:eastAsia="en-IE"/>
    </w:rPr>
  </w:style>
  <w:style w:type="paragraph" w:styleId="Header">
    <w:name w:val="header"/>
    <w:basedOn w:val="Normal"/>
    <w:link w:val="HeaderChar"/>
    <w:uiPriority w:val="99"/>
    <w:unhideWhenUsed/>
    <w:rsid w:val="00995F67"/>
    <w:pPr>
      <w:tabs>
        <w:tab w:val="center" w:pos="4535"/>
        <w:tab w:val="right" w:pos="9071"/>
      </w:tabs>
      <w:spacing w:before="0"/>
    </w:pPr>
  </w:style>
  <w:style w:type="character" w:customStyle="1" w:styleId="HeaderChar">
    <w:name w:val="Header Char"/>
    <w:basedOn w:val="DefaultParagraphFont"/>
    <w:link w:val="Header"/>
    <w:uiPriority w:val="99"/>
    <w:rsid w:val="00995F67"/>
    <w:rPr>
      <w:rFonts w:ascii="Times New Roman" w:hAnsi="Times New Roman" w:cs="Times New Roman"/>
      <w:sz w:val="24"/>
      <w:lang w:val="fr-FR"/>
    </w:rPr>
  </w:style>
  <w:style w:type="paragraph" w:styleId="Footer">
    <w:name w:val="footer"/>
    <w:basedOn w:val="Normal"/>
    <w:link w:val="FooterChar"/>
    <w:uiPriority w:val="99"/>
    <w:unhideWhenUsed/>
    <w:rsid w:val="00995F67"/>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sid w:val="00995F67"/>
    <w:rPr>
      <w:rFonts w:ascii="Times New Roman" w:hAnsi="Times New Roman" w:cs="Times New Roman"/>
      <w:sz w:val="24"/>
      <w:lang w:val="fr-FR"/>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shd w:val="clear" w:color="auto" w:fill="auto"/>
      <w:lang w:val="en-GB"/>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shd w:val="clear" w:color="auto" w:fill="auto"/>
      <w:lang w:val="en-GB"/>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paragraph" w:customStyle="1" w:styleId="HeaderLandscape">
    <w:name w:val="HeaderLandscape"/>
    <w:basedOn w:val="Normal"/>
    <w:rsid w:val="00995F67"/>
    <w:pPr>
      <w:tabs>
        <w:tab w:val="center" w:pos="7285"/>
        <w:tab w:val="right" w:pos="14003"/>
      </w:tabs>
      <w:spacing w:before="0"/>
    </w:pPr>
  </w:style>
  <w:style w:type="paragraph" w:customStyle="1" w:styleId="FooterLandscape">
    <w:name w:val="FooterLandscape"/>
    <w:basedOn w:val="Normal"/>
    <w:rsid w:val="00995F67"/>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rsid w:val="00995F67"/>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995F67"/>
    <w:pPr>
      <w:spacing w:before="0"/>
      <w:jc w:val="right"/>
    </w:pPr>
    <w:rPr>
      <w:sz w:val="28"/>
    </w:rPr>
  </w:style>
  <w:style w:type="paragraph" w:customStyle="1" w:styleId="FooterSensitivity">
    <w:name w:val="Footer Sensitivity"/>
    <w:basedOn w:val="Normal"/>
    <w:rsid w:val="00995F67"/>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36"/>
      </w:numPr>
    </w:pPr>
  </w:style>
  <w:style w:type="paragraph" w:customStyle="1" w:styleId="Tiret1">
    <w:name w:val="Tiret 1"/>
    <w:basedOn w:val="Point1"/>
    <w:pPr>
      <w:numPr>
        <w:numId w:val="37"/>
      </w:numPr>
    </w:pPr>
  </w:style>
  <w:style w:type="paragraph" w:customStyle="1" w:styleId="Tiret2">
    <w:name w:val="Tiret 2"/>
    <w:basedOn w:val="Point2"/>
    <w:pPr>
      <w:numPr>
        <w:numId w:val="38"/>
      </w:numPr>
    </w:pPr>
  </w:style>
  <w:style w:type="paragraph" w:customStyle="1" w:styleId="Tiret3">
    <w:name w:val="Tiret 3"/>
    <w:basedOn w:val="Point3"/>
    <w:pPr>
      <w:numPr>
        <w:numId w:val="39"/>
      </w:numPr>
    </w:pPr>
  </w:style>
  <w:style w:type="paragraph" w:customStyle="1" w:styleId="Tiret4">
    <w:name w:val="Tiret 4"/>
    <w:basedOn w:val="Point4"/>
    <w:pPr>
      <w:numPr>
        <w:numId w:val="40"/>
      </w:numPr>
    </w:pPr>
  </w:style>
  <w:style w:type="paragraph" w:customStyle="1" w:styleId="Tiret5">
    <w:name w:val="Tiret 5"/>
    <w:basedOn w:val="Point5"/>
    <w:pPr>
      <w:numPr>
        <w:numId w:val="41"/>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42"/>
      </w:numPr>
    </w:pPr>
  </w:style>
  <w:style w:type="paragraph" w:customStyle="1" w:styleId="NumPar2">
    <w:name w:val="NumPar 2"/>
    <w:basedOn w:val="Normal"/>
    <w:next w:val="Text1"/>
    <w:pPr>
      <w:numPr>
        <w:ilvl w:val="1"/>
        <w:numId w:val="42"/>
      </w:numPr>
    </w:pPr>
  </w:style>
  <w:style w:type="paragraph" w:customStyle="1" w:styleId="NumPar3">
    <w:name w:val="NumPar 3"/>
    <w:basedOn w:val="Normal"/>
    <w:next w:val="Text1"/>
    <w:pPr>
      <w:numPr>
        <w:ilvl w:val="2"/>
        <w:numId w:val="42"/>
      </w:numPr>
    </w:pPr>
  </w:style>
  <w:style w:type="paragraph" w:customStyle="1" w:styleId="NumPar4">
    <w:name w:val="NumPar 4"/>
    <w:basedOn w:val="Normal"/>
    <w:next w:val="Text1"/>
    <w:pPr>
      <w:numPr>
        <w:ilvl w:val="3"/>
        <w:numId w:val="42"/>
      </w:numPr>
    </w:pPr>
  </w:style>
  <w:style w:type="paragraph" w:customStyle="1" w:styleId="NumPar5">
    <w:name w:val="NumPar 5"/>
    <w:basedOn w:val="Normal"/>
    <w:next w:val="Text2"/>
    <w:pPr>
      <w:numPr>
        <w:ilvl w:val="4"/>
        <w:numId w:val="42"/>
      </w:numPr>
    </w:pPr>
  </w:style>
  <w:style w:type="paragraph" w:customStyle="1" w:styleId="NumPar6">
    <w:name w:val="NumPar 6"/>
    <w:basedOn w:val="Normal"/>
    <w:next w:val="Text2"/>
    <w:pPr>
      <w:numPr>
        <w:ilvl w:val="5"/>
        <w:numId w:val="42"/>
      </w:numPr>
    </w:pPr>
  </w:style>
  <w:style w:type="paragraph" w:customStyle="1" w:styleId="NumPar7">
    <w:name w:val="NumPar 7"/>
    <w:basedOn w:val="Normal"/>
    <w:next w:val="Text2"/>
    <w:pPr>
      <w:numPr>
        <w:ilvl w:val="6"/>
        <w:numId w:val="42"/>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44"/>
      </w:numPr>
    </w:pPr>
  </w:style>
  <w:style w:type="paragraph" w:customStyle="1" w:styleId="Point1number">
    <w:name w:val="Point 1 (number)"/>
    <w:basedOn w:val="Normal"/>
    <w:pPr>
      <w:numPr>
        <w:ilvl w:val="2"/>
        <w:numId w:val="44"/>
      </w:numPr>
    </w:pPr>
  </w:style>
  <w:style w:type="paragraph" w:customStyle="1" w:styleId="Point2number">
    <w:name w:val="Point 2 (number)"/>
    <w:basedOn w:val="Normal"/>
    <w:pPr>
      <w:numPr>
        <w:ilvl w:val="4"/>
        <w:numId w:val="44"/>
      </w:numPr>
    </w:pPr>
  </w:style>
  <w:style w:type="paragraph" w:customStyle="1" w:styleId="Point3number">
    <w:name w:val="Point 3 (number)"/>
    <w:basedOn w:val="Normal"/>
    <w:pPr>
      <w:numPr>
        <w:ilvl w:val="6"/>
        <w:numId w:val="44"/>
      </w:numPr>
    </w:pPr>
  </w:style>
  <w:style w:type="paragraph" w:customStyle="1" w:styleId="Point0letter">
    <w:name w:val="Point 0 (letter)"/>
    <w:basedOn w:val="Normal"/>
    <w:pPr>
      <w:numPr>
        <w:ilvl w:val="1"/>
        <w:numId w:val="44"/>
      </w:numPr>
    </w:pPr>
  </w:style>
  <w:style w:type="paragraph" w:customStyle="1" w:styleId="Point1letter">
    <w:name w:val="Point 1 (letter)"/>
    <w:basedOn w:val="Normal"/>
    <w:pPr>
      <w:numPr>
        <w:ilvl w:val="3"/>
        <w:numId w:val="44"/>
      </w:numPr>
    </w:pPr>
  </w:style>
  <w:style w:type="paragraph" w:customStyle="1" w:styleId="Point2letter">
    <w:name w:val="Point 2 (letter)"/>
    <w:basedOn w:val="Normal"/>
    <w:pPr>
      <w:numPr>
        <w:ilvl w:val="5"/>
        <w:numId w:val="44"/>
      </w:numPr>
    </w:pPr>
  </w:style>
  <w:style w:type="paragraph" w:customStyle="1" w:styleId="Point3letter">
    <w:name w:val="Point 3 (letter)"/>
    <w:basedOn w:val="Normal"/>
    <w:pPr>
      <w:numPr>
        <w:ilvl w:val="7"/>
        <w:numId w:val="44"/>
      </w:numPr>
    </w:pPr>
  </w:style>
  <w:style w:type="paragraph" w:customStyle="1" w:styleId="Point4letter">
    <w:name w:val="Point 4 (letter)"/>
    <w:basedOn w:val="Normal"/>
    <w:pPr>
      <w:numPr>
        <w:ilvl w:val="8"/>
        <w:numId w:val="44"/>
      </w:numPr>
    </w:pPr>
  </w:style>
  <w:style w:type="paragraph" w:customStyle="1" w:styleId="Bullet0">
    <w:name w:val="Bullet 0"/>
    <w:basedOn w:val="Normal"/>
    <w:pPr>
      <w:numPr>
        <w:numId w:val="45"/>
      </w:numPr>
    </w:pPr>
  </w:style>
  <w:style w:type="paragraph" w:customStyle="1" w:styleId="Bullet1">
    <w:name w:val="Bullet 1"/>
    <w:basedOn w:val="Normal"/>
    <w:pPr>
      <w:numPr>
        <w:numId w:val="46"/>
      </w:numPr>
    </w:pPr>
  </w:style>
  <w:style w:type="paragraph" w:customStyle="1" w:styleId="Bullet2">
    <w:name w:val="Bullet 2"/>
    <w:basedOn w:val="Normal"/>
    <w:pPr>
      <w:numPr>
        <w:numId w:val="47"/>
      </w:numPr>
    </w:pPr>
  </w:style>
  <w:style w:type="paragraph" w:customStyle="1" w:styleId="Bullet3">
    <w:name w:val="Bullet 3"/>
    <w:basedOn w:val="Normal"/>
    <w:pPr>
      <w:numPr>
        <w:numId w:val="48"/>
      </w:numPr>
    </w:pPr>
  </w:style>
  <w:style w:type="paragraph" w:customStyle="1" w:styleId="Bullet4">
    <w:name w:val="Bullet 4"/>
    <w:basedOn w:val="Normal"/>
    <w:pPr>
      <w:numPr>
        <w:numId w:val="49"/>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50"/>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23010">
      <w:bodyDiv w:val="1"/>
      <w:marLeft w:val="0"/>
      <w:marRight w:val="0"/>
      <w:marTop w:val="0"/>
      <w:marBottom w:val="0"/>
      <w:divBdr>
        <w:top w:val="none" w:sz="0" w:space="0" w:color="auto"/>
        <w:left w:val="none" w:sz="0" w:space="0" w:color="auto"/>
        <w:bottom w:val="none" w:sz="0" w:space="0" w:color="auto"/>
        <w:right w:val="none" w:sz="0" w:space="0" w:color="auto"/>
      </w:divBdr>
    </w:div>
    <w:div w:id="40636160">
      <w:bodyDiv w:val="1"/>
      <w:marLeft w:val="0"/>
      <w:marRight w:val="0"/>
      <w:marTop w:val="0"/>
      <w:marBottom w:val="0"/>
      <w:divBdr>
        <w:top w:val="none" w:sz="0" w:space="0" w:color="auto"/>
        <w:left w:val="none" w:sz="0" w:space="0" w:color="auto"/>
        <w:bottom w:val="none" w:sz="0" w:space="0" w:color="auto"/>
        <w:right w:val="none" w:sz="0" w:space="0" w:color="auto"/>
      </w:divBdr>
    </w:div>
    <w:div w:id="52000715">
      <w:bodyDiv w:val="1"/>
      <w:marLeft w:val="0"/>
      <w:marRight w:val="0"/>
      <w:marTop w:val="0"/>
      <w:marBottom w:val="0"/>
      <w:divBdr>
        <w:top w:val="none" w:sz="0" w:space="0" w:color="auto"/>
        <w:left w:val="none" w:sz="0" w:space="0" w:color="auto"/>
        <w:bottom w:val="none" w:sz="0" w:space="0" w:color="auto"/>
        <w:right w:val="none" w:sz="0" w:space="0" w:color="auto"/>
      </w:divBdr>
    </w:div>
    <w:div w:id="59987445">
      <w:bodyDiv w:val="1"/>
      <w:marLeft w:val="0"/>
      <w:marRight w:val="0"/>
      <w:marTop w:val="0"/>
      <w:marBottom w:val="0"/>
      <w:divBdr>
        <w:top w:val="none" w:sz="0" w:space="0" w:color="auto"/>
        <w:left w:val="none" w:sz="0" w:space="0" w:color="auto"/>
        <w:bottom w:val="none" w:sz="0" w:space="0" w:color="auto"/>
        <w:right w:val="none" w:sz="0" w:space="0" w:color="auto"/>
      </w:divBdr>
    </w:div>
    <w:div w:id="168104601">
      <w:bodyDiv w:val="1"/>
      <w:marLeft w:val="0"/>
      <w:marRight w:val="0"/>
      <w:marTop w:val="0"/>
      <w:marBottom w:val="0"/>
      <w:divBdr>
        <w:top w:val="none" w:sz="0" w:space="0" w:color="auto"/>
        <w:left w:val="none" w:sz="0" w:space="0" w:color="auto"/>
        <w:bottom w:val="none" w:sz="0" w:space="0" w:color="auto"/>
        <w:right w:val="none" w:sz="0" w:space="0" w:color="auto"/>
      </w:divBdr>
    </w:div>
    <w:div w:id="285357432">
      <w:bodyDiv w:val="1"/>
      <w:marLeft w:val="0"/>
      <w:marRight w:val="0"/>
      <w:marTop w:val="0"/>
      <w:marBottom w:val="0"/>
      <w:divBdr>
        <w:top w:val="none" w:sz="0" w:space="0" w:color="auto"/>
        <w:left w:val="none" w:sz="0" w:space="0" w:color="auto"/>
        <w:bottom w:val="none" w:sz="0" w:space="0" w:color="auto"/>
        <w:right w:val="none" w:sz="0" w:space="0" w:color="auto"/>
      </w:divBdr>
    </w:div>
    <w:div w:id="368073367">
      <w:bodyDiv w:val="1"/>
      <w:marLeft w:val="0"/>
      <w:marRight w:val="0"/>
      <w:marTop w:val="0"/>
      <w:marBottom w:val="0"/>
      <w:divBdr>
        <w:top w:val="none" w:sz="0" w:space="0" w:color="auto"/>
        <w:left w:val="none" w:sz="0" w:space="0" w:color="auto"/>
        <w:bottom w:val="none" w:sz="0" w:space="0" w:color="auto"/>
        <w:right w:val="none" w:sz="0" w:space="0" w:color="auto"/>
      </w:divBdr>
    </w:div>
    <w:div w:id="493300252">
      <w:bodyDiv w:val="1"/>
      <w:marLeft w:val="0"/>
      <w:marRight w:val="0"/>
      <w:marTop w:val="0"/>
      <w:marBottom w:val="0"/>
      <w:divBdr>
        <w:top w:val="none" w:sz="0" w:space="0" w:color="auto"/>
        <w:left w:val="none" w:sz="0" w:space="0" w:color="auto"/>
        <w:bottom w:val="none" w:sz="0" w:space="0" w:color="auto"/>
        <w:right w:val="none" w:sz="0" w:space="0" w:color="auto"/>
      </w:divBdr>
    </w:div>
    <w:div w:id="584143911">
      <w:bodyDiv w:val="1"/>
      <w:marLeft w:val="0"/>
      <w:marRight w:val="0"/>
      <w:marTop w:val="0"/>
      <w:marBottom w:val="0"/>
      <w:divBdr>
        <w:top w:val="none" w:sz="0" w:space="0" w:color="auto"/>
        <w:left w:val="none" w:sz="0" w:space="0" w:color="auto"/>
        <w:bottom w:val="none" w:sz="0" w:space="0" w:color="auto"/>
        <w:right w:val="none" w:sz="0" w:space="0" w:color="auto"/>
      </w:divBdr>
    </w:div>
    <w:div w:id="727459131">
      <w:bodyDiv w:val="1"/>
      <w:marLeft w:val="0"/>
      <w:marRight w:val="0"/>
      <w:marTop w:val="0"/>
      <w:marBottom w:val="0"/>
      <w:divBdr>
        <w:top w:val="none" w:sz="0" w:space="0" w:color="auto"/>
        <w:left w:val="none" w:sz="0" w:space="0" w:color="auto"/>
        <w:bottom w:val="none" w:sz="0" w:space="0" w:color="auto"/>
        <w:right w:val="none" w:sz="0" w:space="0" w:color="auto"/>
      </w:divBdr>
    </w:div>
    <w:div w:id="904753519">
      <w:bodyDiv w:val="1"/>
      <w:marLeft w:val="0"/>
      <w:marRight w:val="0"/>
      <w:marTop w:val="0"/>
      <w:marBottom w:val="0"/>
      <w:divBdr>
        <w:top w:val="none" w:sz="0" w:space="0" w:color="auto"/>
        <w:left w:val="none" w:sz="0" w:space="0" w:color="auto"/>
        <w:bottom w:val="none" w:sz="0" w:space="0" w:color="auto"/>
        <w:right w:val="none" w:sz="0" w:space="0" w:color="auto"/>
      </w:divBdr>
    </w:div>
    <w:div w:id="982661261">
      <w:bodyDiv w:val="1"/>
      <w:marLeft w:val="0"/>
      <w:marRight w:val="0"/>
      <w:marTop w:val="0"/>
      <w:marBottom w:val="0"/>
      <w:divBdr>
        <w:top w:val="none" w:sz="0" w:space="0" w:color="auto"/>
        <w:left w:val="none" w:sz="0" w:space="0" w:color="auto"/>
        <w:bottom w:val="none" w:sz="0" w:space="0" w:color="auto"/>
        <w:right w:val="none" w:sz="0" w:space="0" w:color="auto"/>
      </w:divBdr>
    </w:div>
    <w:div w:id="1122502928">
      <w:bodyDiv w:val="1"/>
      <w:marLeft w:val="0"/>
      <w:marRight w:val="0"/>
      <w:marTop w:val="0"/>
      <w:marBottom w:val="0"/>
      <w:divBdr>
        <w:top w:val="none" w:sz="0" w:space="0" w:color="auto"/>
        <w:left w:val="none" w:sz="0" w:space="0" w:color="auto"/>
        <w:bottom w:val="none" w:sz="0" w:space="0" w:color="auto"/>
        <w:right w:val="none" w:sz="0" w:space="0" w:color="auto"/>
      </w:divBdr>
    </w:div>
    <w:div w:id="1149401465">
      <w:bodyDiv w:val="1"/>
      <w:marLeft w:val="0"/>
      <w:marRight w:val="0"/>
      <w:marTop w:val="0"/>
      <w:marBottom w:val="0"/>
      <w:divBdr>
        <w:top w:val="none" w:sz="0" w:space="0" w:color="auto"/>
        <w:left w:val="none" w:sz="0" w:space="0" w:color="auto"/>
        <w:bottom w:val="none" w:sz="0" w:space="0" w:color="auto"/>
        <w:right w:val="none" w:sz="0" w:space="0" w:color="auto"/>
      </w:divBdr>
    </w:div>
    <w:div w:id="1178739060">
      <w:bodyDiv w:val="1"/>
      <w:marLeft w:val="0"/>
      <w:marRight w:val="0"/>
      <w:marTop w:val="0"/>
      <w:marBottom w:val="0"/>
      <w:divBdr>
        <w:top w:val="none" w:sz="0" w:space="0" w:color="auto"/>
        <w:left w:val="none" w:sz="0" w:space="0" w:color="auto"/>
        <w:bottom w:val="none" w:sz="0" w:space="0" w:color="auto"/>
        <w:right w:val="none" w:sz="0" w:space="0" w:color="auto"/>
      </w:divBdr>
    </w:div>
    <w:div w:id="1207916544">
      <w:bodyDiv w:val="1"/>
      <w:marLeft w:val="0"/>
      <w:marRight w:val="0"/>
      <w:marTop w:val="0"/>
      <w:marBottom w:val="0"/>
      <w:divBdr>
        <w:top w:val="none" w:sz="0" w:space="0" w:color="auto"/>
        <w:left w:val="none" w:sz="0" w:space="0" w:color="auto"/>
        <w:bottom w:val="none" w:sz="0" w:space="0" w:color="auto"/>
        <w:right w:val="none" w:sz="0" w:space="0" w:color="auto"/>
      </w:divBdr>
    </w:div>
    <w:div w:id="1211190838">
      <w:bodyDiv w:val="1"/>
      <w:marLeft w:val="0"/>
      <w:marRight w:val="0"/>
      <w:marTop w:val="0"/>
      <w:marBottom w:val="0"/>
      <w:divBdr>
        <w:top w:val="none" w:sz="0" w:space="0" w:color="auto"/>
        <w:left w:val="none" w:sz="0" w:space="0" w:color="auto"/>
        <w:bottom w:val="none" w:sz="0" w:space="0" w:color="auto"/>
        <w:right w:val="none" w:sz="0" w:space="0" w:color="auto"/>
      </w:divBdr>
    </w:div>
    <w:div w:id="1233662502">
      <w:bodyDiv w:val="1"/>
      <w:marLeft w:val="0"/>
      <w:marRight w:val="0"/>
      <w:marTop w:val="0"/>
      <w:marBottom w:val="0"/>
      <w:divBdr>
        <w:top w:val="none" w:sz="0" w:space="0" w:color="auto"/>
        <w:left w:val="none" w:sz="0" w:space="0" w:color="auto"/>
        <w:bottom w:val="none" w:sz="0" w:space="0" w:color="auto"/>
        <w:right w:val="none" w:sz="0" w:space="0" w:color="auto"/>
      </w:divBdr>
    </w:div>
    <w:div w:id="1381250774">
      <w:bodyDiv w:val="1"/>
      <w:marLeft w:val="0"/>
      <w:marRight w:val="0"/>
      <w:marTop w:val="0"/>
      <w:marBottom w:val="0"/>
      <w:divBdr>
        <w:top w:val="none" w:sz="0" w:space="0" w:color="auto"/>
        <w:left w:val="none" w:sz="0" w:space="0" w:color="auto"/>
        <w:bottom w:val="none" w:sz="0" w:space="0" w:color="auto"/>
        <w:right w:val="none" w:sz="0" w:space="0" w:color="auto"/>
      </w:divBdr>
    </w:div>
    <w:div w:id="1408840771">
      <w:bodyDiv w:val="1"/>
      <w:marLeft w:val="0"/>
      <w:marRight w:val="0"/>
      <w:marTop w:val="0"/>
      <w:marBottom w:val="0"/>
      <w:divBdr>
        <w:top w:val="none" w:sz="0" w:space="0" w:color="auto"/>
        <w:left w:val="none" w:sz="0" w:space="0" w:color="auto"/>
        <w:bottom w:val="none" w:sz="0" w:space="0" w:color="auto"/>
        <w:right w:val="none" w:sz="0" w:space="0" w:color="auto"/>
      </w:divBdr>
    </w:div>
    <w:div w:id="1526139109">
      <w:bodyDiv w:val="1"/>
      <w:marLeft w:val="0"/>
      <w:marRight w:val="0"/>
      <w:marTop w:val="0"/>
      <w:marBottom w:val="0"/>
      <w:divBdr>
        <w:top w:val="none" w:sz="0" w:space="0" w:color="auto"/>
        <w:left w:val="none" w:sz="0" w:space="0" w:color="auto"/>
        <w:bottom w:val="none" w:sz="0" w:space="0" w:color="auto"/>
        <w:right w:val="none" w:sz="0" w:space="0" w:color="auto"/>
      </w:divBdr>
    </w:div>
    <w:div w:id="1545368106">
      <w:bodyDiv w:val="1"/>
      <w:marLeft w:val="0"/>
      <w:marRight w:val="0"/>
      <w:marTop w:val="0"/>
      <w:marBottom w:val="0"/>
      <w:divBdr>
        <w:top w:val="none" w:sz="0" w:space="0" w:color="auto"/>
        <w:left w:val="none" w:sz="0" w:space="0" w:color="auto"/>
        <w:bottom w:val="none" w:sz="0" w:space="0" w:color="auto"/>
        <w:right w:val="none" w:sz="0" w:space="0" w:color="auto"/>
      </w:divBdr>
    </w:div>
    <w:div w:id="1550990252">
      <w:bodyDiv w:val="1"/>
      <w:marLeft w:val="0"/>
      <w:marRight w:val="0"/>
      <w:marTop w:val="0"/>
      <w:marBottom w:val="0"/>
      <w:divBdr>
        <w:top w:val="none" w:sz="0" w:space="0" w:color="auto"/>
        <w:left w:val="none" w:sz="0" w:space="0" w:color="auto"/>
        <w:bottom w:val="none" w:sz="0" w:space="0" w:color="auto"/>
        <w:right w:val="none" w:sz="0" w:space="0" w:color="auto"/>
      </w:divBdr>
    </w:div>
    <w:div w:id="1601139622">
      <w:bodyDiv w:val="1"/>
      <w:marLeft w:val="0"/>
      <w:marRight w:val="0"/>
      <w:marTop w:val="0"/>
      <w:marBottom w:val="0"/>
      <w:divBdr>
        <w:top w:val="none" w:sz="0" w:space="0" w:color="auto"/>
        <w:left w:val="none" w:sz="0" w:space="0" w:color="auto"/>
        <w:bottom w:val="none" w:sz="0" w:space="0" w:color="auto"/>
        <w:right w:val="none" w:sz="0" w:space="0" w:color="auto"/>
      </w:divBdr>
    </w:div>
    <w:div w:id="1645545351">
      <w:bodyDiv w:val="1"/>
      <w:marLeft w:val="0"/>
      <w:marRight w:val="0"/>
      <w:marTop w:val="0"/>
      <w:marBottom w:val="0"/>
      <w:divBdr>
        <w:top w:val="none" w:sz="0" w:space="0" w:color="auto"/>
        <w:left w:val="none" w:sz="0" w:space="0" w:color="auto"/>
        <w:bottom w:val="none" w:sz="0" w:space="0" w:color="auto"/>
        <w:right w:val="none" w:sz="0" w:space="0" w:color="auto"/>
      </w:divBdr>
    </w:div>
    <w:div w:id="1701009422">
      <w:bodyDiv w:val="1"/>
      <w:marLeft w:val="0"/>
      <w:marRight w:val="0"/>
      <w:marTop w:val="0"/>
      <w:marBottom w:val="0"/>
      <w:divBdr>
        <w:top w:val="none" w:sz="0" w:space="0" w:color="auto"/>
        <w:left w:val="none" w:sz="0" w:space="0" w:color="auto"/>
        <w:bottom w:val="none" w:sz="0" w:space="0" w:color="auto"/>
        <w:right w:val="none" w:sz="0" w:space="0" w:color="auto"/>
      </w:divBdr>
    </w:div>
    <w:div w:id="1749186786">
      <w:bodyDiv w:val="1"/>
      <w:marLeft w:val="0"/>
      <w:marRight w:val="0"/>
      <w:marTop w:val="0"/>
      <w:marBottom w:val="0"/>
      <w:divBdr>
        <w:top w:val="none" w:sz="0" w:space="0" w:color="auto"/>
        <w:left w:val="none" w:sz="0" w:space="0" w:color="auto"/>
        <w:bottom w:val="none" w:sz="0" w:space="0" w:color="auto"/>
        <w:right w:val="none" w:sz="0" w:space="0" w:color="auto"/>
      </w:divBdr>
    </w:div>
    <w:div w:id="1806117381">
      <w:bodyDiv w:val="1"/>
      <w:marLeft w:val="0"/>
      <w:marRight w:val="0"/>
      <w:marTop w:val="0"/>
      <w:marBottom w:val="0"/>
      <w:divBdr>
        <w:top w:val="none" w:sz="0" w:space="0" w:color="auto"/>
        <w:left w:val="none" w:sz="0" w:space="0" w:color="auto"/>
        <w:bottom w:val="none" w:sz="0" w:space="0" w:color="auto"/>
        <w:right w:val="none" w:sz="0" w:space="0" w:color="auto"/>
      </w:divBdr>
    </w:div>
    <w:div w:id="2070883323">
      <w:bodyDiv w:val="1"/>
      <w:marLeft w:val="0"/>
      <w:marRight w:val="0"/>
      <w:marTop w:val="0"/>
      <w:marBottom w:val="0"/>
      <w:divBdr>
        <w:top w:val="none" w:sz="0" w:space="0" w:color="auto"/>
        <w:left w:val="none" w:sz="0" w:space="0" w:color="auto"/>
        <w:bottom w:val="none" w:sz="0" w:space="0" w:color="auto"/>
        <w:right w:val="none" w:sz="0" w:space="0" w:color="auto"/>
      </w:divBdr>
    </w:div>
    <w:div w:id="2092921171">
      <w:bodyDiv w:val="1"/>
      <w:marLeft w:val="0"/>
      <w:marRight w:val="0"/>
      <w:marTop w:val="0"/>
      <w:marBottom w:val="0"/>
      <w:divBdr>
        <w:top w:val="none" w:sz="0" w:space="0" w:color="auto"/>
        <w:left w:val="none" w:sz="0" w:space="0" w:color="auto"/>
        <w:bottom w:val="none" w:sz="0" w:space="0" w:color="auto"/>
        <w:right w:val="none" w:sz="0" w:space="0" w:color="auto"/>
      </w:divBdr>
    </w:div>
    <w:div w:id="2130203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eur-lex.europa.eu/legal-content/FR/TXT/?uri=CELEX%3A52020DC0789" TargetMode="External"/><Relationship Id="rId18" Type="http://schemas.openxmlformats.org/officeDocument/2006/relationships/header" Target="header1.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yperlink" Target="https://eur-lex.europa.eu/legal-content/FR/TXT/?uri=CELEX%3A52022DC0230&amp;qid=1653466353078" TargetMode="External"/><Relationship Id="rId17" Type="http://schemas.openxmlformats.org/officeDocument/2006/relationships/footer" Target="footer3.xml"/><Relationship Id="rId25"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lex.europa.eu/legal-content/FR/ALL/?uri=COM:2020:80:FIN" TargetMode="Externa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s://eur-lex.europa.eu/legal-content/FR/ALL/?uri=COM:2021:550:FIN" TargetMode="External"/><Relationship Id="rId23" Type="http://schemas.openxmlformats.org/officeDocument/2006/relationships/footer" Target="footer6.xml"/><Relationship Id="rId10" Type="http://schemas.openxmlformats.org/officeDocument/2006/relationships/hyperlink" Target="https://eur-lex.europa.eu/legal-content/FR/TXT/?uri=COM%3A2019%3A640%3AFIN"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ec.europa.eu/info/strategy/priorities-2019-2024/european-green-deal/delivering-european-green-deal_fr" TargetMode="External"/><Relationship Id="rId22" Type="http://schemas.openxmlformats.org/officeDocument/2006/relationships/header" Target="header3.xm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myintracomm.ec.europa.eu/budgweb/EN/man/budgmanag/Pages/budgmanag.aspx" TargetMode="External"/><Relationship Id="rId1" Type="http://schemas.openxmlformats.org/officeDocument/2006/relationships/hyperlink" Target="https://ec.europa.eu/info/strategy/eu-budget/long-term-eu-budget/2021-2027/documents_f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230A960E-087E-4CA3-B9EE-1BFD781CC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0</TotalTime>
  <Pages>56</Pages>
  <Words>20571</Words>
  <Characters>115202</Characters>
  <Application>Microsoft Office Word</Application>
  <DocSecurity>0</DocSecurity>
  <Lines>2742</Lines>
  <Paragraphs>1201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134572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2023-02-15T13:37:00Z</dcterms:created>
  <dcterms:modified xsi:type="dcterms:W3CDTF">2023-03-24T18:13:00Z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d9ddd1-4d20-43f6-abfa-fc3c07406f94_Enabled">
    <vt:lpwstr>true</vt:lpwstr>
  </property>
  <property fmtid="{D5CDD505-2E9C-101B-9397-08002B2CF9AE}" pid="3" name="MSIP_Label_6bd9ddd1-4d20-43f6-abfa-fc3c07406f94_SetDate">
    <vt:lpwstr>2023-02-14T09:01:52Z</vt:lpwstr>
  </property>
  <property fmtid="{D5CDD505-2E9C-101B-9397-08002B2CF9AE}" pid="4" name="MSIP_Label_6bd9ddd1-4d20-43f6-abfa-fc3c07406f94_Method">
    <vt:lpwstr>Privileged</vt:lpwstr>
  </property>
  <property fmtid="{D5CDD505-2E9C-101B-9397-08002B2CF9AE}" pid="5" name="MSIP_Label_6bd9ddd1-4d20-43f6-abfa-fc3c07406f94_Name">
    <vt:lpwstr>Commission Use</vt:lpwstr>
  </property>
  <property fmtid="{D5CDD505-2E9C-101B-9397-08002B2CF9AE}" pid="6" name="MSIP_Label_6bd9ddd1-4d20-43f6-abfa-fc3c07406f94_SiteId">
    <vt:lpwstr>b24c8b06-522c-46fe-9080-70926f8dddb1</vt:lpwstr>
  </property>
  <property fmtid="{D5CDD505-2E9C-101B-9397-08002B2CF9AE}" pid="7" name="MSIP_Label_6bd9ddd1-4d20-43f6-abfa-fc3c07406f94_ActionId">
    <vt:lpwstr>bcdf6c7a-4661-496f-bb45-95bbced24a72</vt:lpwstr>
  </property>
  <property fmtid="{D5CDD505-2E9C-101B-9397-08002B2CF9AE}" pid="8" name="MSIP_Label_6bd9ddd1-4d20-43f6-abfa-fc3c07406f94_ContentBits">
    <vt:lpwstr>0</vt:lpwstr>
  </property>
  <property fmtid="{D5CDD505-2E9C-101B-9397-08002B2CF9AE}" pid="9" name="Level of sensitivity">
    <vt:lpwstr>Standard treatment</vt:lpwstr>
  </property>
  <property fmtid="{D5CDD505-2E9C-101B-9397-08002B2CF9AE}" pid="10" name="Category">
    <vt:lpwstr>COM/PL/ORG</vt:lpwstr>
  </property>
  <property fmtid="{D5CDD505-2E9C-101B-9397-08002B2CF9AE}" pid="11" name="Last edited using">
    <vt:lpwstr>LW 8.1, Build 20230124</vt:lpwstr>
  </property>
  <property fmtid="{D5CDD505-2E9C-101B-9397-08002B2CF9AE}" pid="12" name="Part">
    <vt:lpwstr>1</vt:lpwstr>
  </property>
  <property fmtid="{D5CDD505-2E9C-101B-9397-08002B2CF9AE}" pid="13" name="Total parts">
    <vt:lpwstr>1</vt:lpwstr>
  </property>
  <property fmtid="{D5CDD505-2E9C-101B-9397-08002B2CF9AE}" pid="14" name="LWTemplateID">
    <vt:lpwstr>SJ-023</vt:lpwstr>
  </property>
  <property fmtid="{D5CDD505-2E9C-101B-9397-08002B2CF9AE}" pid="15" name="DQCStatus">
    <vt:lpwstr>Green (DQC version 03)</vt:lpwstr>
  </property>
</Properties>
</file>