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67D" w:rsidRDefault="00E6067D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05685F8AE5244B63BCF723C432973511" style="width:450.75pt;height:419.25pt">
            <v:imagedata r:id="rId7" o:title=""/>
          </v:shape>
        </w:pict>
      </w:r>
    </w:p>
    <w:p w:rsidR="00E6067D" w:rsidRDefault="00E6067D">
      <w:pPr>
        <w:pStyle w:val="Pagedecouverture"/>
        <w:rPr>
          <w:noProof/>
        </w:rPr>
        <w:sectPr w:rsidR="00E606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 w:rsidR="00E6067D" w:rsidRDefault="00E6067D">
      <w:pPr>
        <w:pStyle w:val="Annexetitre"/>
        <w:rPr>
          <w:noProof/>
          <w:u w:val="none"/>
        </w:rPr>
      </w:pPr>
      <w:r>
        <w:rPr>
          <w:noProof/>
          <w:u w:val="none"/>
        </w:rPr>
        <w:t>PRILOG</w:t>
      </w:r>
      <w:r>
        <w:rPr>
          <w:noProof/>
          <w:u w:val="none"/>
        </w:rPr>
        <w:br/>
      </w:r>
      <w:r>
        <w:rPr>
          <w:noProof/>
          <w:u w:val="none"/>
        </w:rPr>
        <w:br/>
        <w:t>ODLUKA ZAJEDNIČKOG ODBORA EGP-a br. .../2017</w:t>
      </w:r>
      <w:r>
        <w:rPr>
          <w:noProof/>
          <w:u w:val="none"/>
        </w:rPr>
        <w:br/>
        <w:t>o</w:t>
      </w:r>
      <w:r>
        <w:rPr>
          <w:noProof/>
          <w:u w:val="none"/>
        </w:rPr>
        <w:br/>
        <w:t>izmjeni Protokola 31. uz Sporazum o EGP-u o suradnji u posebnim područjima izvan</w:t>
      </w:r>
      <w:r>
        <w:rPr>
          <w:noProof/>
          <w:u w:val="none"/>
        </w:rPr>
        <w:br/>
        <w:t xml:space="preserve">područja četiriju sloboda </w:t>
      </w:r>
    </w:p>
    <w:p w:rsidR="00E6067D" w:rsidRDefault="00E6067D">
      <w:pPr>
        <w:pStyle w:val="Institutionquiagit"/>
        <w:rPr>
          <w:noProof/>
        </w:rPr>
      </w:pPr>
      <w:r>
        <w:rPr>
          <w:noProof/>
        </w:rPr>
        <w:t>ZAJEDNIČKI ODBOR EGP-a,</w:t>
      </w:r>
    </w:p>
    <w:p w:rsidR="00E6067D" w:rsidRDefault="00E6067D">
      <w:pPr>
        <w:rPr>
          <w:noProof/>
        </w:rPr>
      </w:pPr>
      <w:r>
        <w:rPr>
          <w:noProof/>
        </w:rPr>
        <w:t>uzimajući u obzir Sporazum o Europskom gospodarskom prostoru („Sporazum o EGP-u”), a posebno njegove članke 86. i 98.,</w:t>
      </w:r>
    </w:p>
    <w:p w:rsidR="00E6067D" w:rsidRDefault="00E6067D">
      <w:pPr>
        <w:rPr>
          <w:noProof/>
        </w:rPr>
      </w:pPr>
      <w:r>
        <w:rPr>
          <w:noProof/>
        </w:rPr>
        <w:t>budući da:</w:t>
      </w:r>
    </w:p>
    <w:p w:rsidR="00E6067D" w:rsidRDefault="00E6067D">
      <w:pPr>
        <w:pStyle w:val="Considrant"/>
        <w:numPr>
          <w:ilvl w:val="0"/>
          <w:numId w:val="19"/>
        </w:numPr>
        <w:rPr>
          <w:noProof/>
        </w:rPr>
      </w:pPr>
      <w:r>
        <w:rPr>
          <w:noProof/>
        </w:rPr>
        <w:t>Primjereno je nastaviti suradnju ugovornih stranaka Sporazuma o EGP-u u okviru djelovanja Unije koja se financiraju iz općeg proračuna Europske unije, a odnose se na provedbu i razvoj jedinstvenog tržišta financijskih usluga.</w:t>
      </w:r>
    </w:p>
    <w:p w:rsidR="00E6067D" w:rsidRDefault="00E6067D">
      <w:pPr>
        <w:pStyle w:val="Considrant"/>
        <w:numPr>
          <w:ilvl w:val="0"/>
          <w:numId w:val="19"/>
        </w:numPr>
        <w:rPr>
          <w:noProof/>
        </w:rPr>
      </w:pPr>
      <w:r>
        <w:rPr>
          <w:noProof/>
        </w:rPr>
        <w:t>Protokol 31. uz Sporazum o EGP-u trebalo bi stoga izmijeniti kako bi se omogućila provedba te proširene suradnje od 1. siječnja 2017.,</w:t>
      </w:r>
    </w:p>
    <w:p w:rsidR="00E6067D" w:rsidRDefault="00E6067D">
      <w:pPr>
        <w:pStyle w:val="Formuledadoption"/>
        <w:rPr>
          <w:noProof/>
        </w:rPr>
      </w:pPr>
      <w:r>
        <w:rPr>
          <w:noProof/>
        </w:rPr>
        <w:t>DONIO JE OVU ODLUKU:</w:t>
      </w:r>
    </w:p>
    <w:p w:rsidR="00E6067D" w:rsidRDefault="00E6067D">
      <w:pPr>
        <w:pStyle w:val="Titrearticle"/>
        <w:rPr>
          <w:noProof/>
        </w:rPr>
      </w:pPr>
      <w:r>
        <w:rPr>
          <w:noProof/>
        </w:rPr>
        <w:t>Članak 1.</w:t>
      </w:r>
    </w:p>
    <w:p w:rsidR="00E6067D" w:rsidRDefault="00E6067D">
      <w:pPr>
        <w:rPr>
          <w:noProof/>
        </w:rPr>
      </w:pPr>
      <w:r>
        <w:rPr>
          <w:noProof/>
        </w:rPr>
        <w:t>U članku 7. stavku 11. Protokola 31. uz Sporazum o EGP-u riječi „financijsku godinu” zamjenjuju se riječima „financijske godine 2016. i 2017.”.</w:t>
      </w:r>
    </w:p>
    <w:p w:rsidR="00E6067D" w:rsidRDefault="00E6067D">
      <w:pPr>
        <w:pStyle w:val="Titrearticle"/>
        <w:rPr>
          <w:noProof/>
        </w:rPr>
      </w:pPr>
      <w:r>
        <w:rPr>
          <w:noProof/>
        </w:rPr>
        <w:t>Članak 2.</w:t>
      </w:r>
    </w:p>
    <w:p w:rsidR="00E6067D" w:rsidRDefault="00E6067D">
      <w:pPr>
        <w:rPr>
          <w:noProof/>
        </w:rPr>
      </w:pPr>
      <w:r>
        <w:rPr>
          <w:noProof/>
        </w:rPr>
        <w:t>Ova Odluka stupa na snagu prvog dana nakon posljednje obavijesti u skladu s člankom 103. stavkom 1. Sporazuma o EGP-u</w:t>
      </w:r>
      <w:r>
        <w:rPr>
          <w:rStyle w:val="FootnoteReference"/>
          <w:noProof/>
          <w:szCs w:val="24"/>
        </w:rPr>
        <w:sym w:font="Symbol" w:char="F02A"/>
      </w:r>
      <w:r>
        <w:rPr>
          <w:noProof/>
        </w:rPr>
        <w:t>.</w:t>
      </w:r>
    </w:p>
    <w:p w:rsidR="00E6067D" w:rsidRDefault="00E6067D">
      <w:pPr>
        <w:rPr>
          <w:noProof/>
        </w:rPr>
      </w:pPr>
      <w:r>
        <w:rPr>
          <w:noProof/>
          <w:color w:val="000000"/>
        </w:rPr>
        <w:footnoteReference w:customMarkFollows="1" w:id="1"/>
        <w:t xml:space="preserve">Primjenjuje se od </w:t>
      </w:r>
      <w:r>
        <w:rPr>
          <w:noProof/>
        </w:rPr>
        <w:t>1. siječnja 2017</w:t>
      </w:r>
      <w:r>
        <w:rPr>
          <w:noProof/>
          <w:color w:val="000000"/>
        </w:rPr>
        <w:t>.</w:t>
      </w:r>
    </w:p>
    <w:p w:rsidR="00E6067D" w:rsidRDefault="00E6067D">
      <w:pPr>
        <w:pStyle w:val="Titrearticle"/>
        <w:rPr>
          <w:noProof/>
        </w:rPr>
      </w:pPr>
      <w:r>
        <w:rPr>
          <w:noProof/>
        </w:rPr>
        <w:t>Članak 3.</w:t>
      </w:r>
    </w:p>
    <w:p w:rsidR="00E6067D" w:rsidRDefault="00E6067D">
      <w:pPr>
        <w:rPr>
          <w:noProof/>
        </w:rPr>
      </w:pPr>
      <w:r>
        <w:rPr>
          <w:noProof/>
        </w:rPr>
        <w:t xml:space="preserve">Ova se Odluka objavljuje u odjeljku o EGP-u </w:t>
      </w:r>
      <w:r>
        <w:rPr>
          <w:i/>
          <w:noProof/>
        </w:rPr>
        <w:t>Službenog lista Europske unije</w:t>
      </w:r>
      <w:r>
        <w:rPr>
          <w:noProof/>
        </w:rPr>
        <w:t xml:space="preserve"> i u Dodatku o EGP-u </w:t>
      </w:r>
      <w:r>
        <w:rPr>
          <w:i/>
          <w:noProof/>
        </w:rPr>
        <w:t>Službenom listu Europske unije</w:t>
      </w:r>
      <w:r>
        <w:rPr>
          <w:noProof/>
        </w:rPr>
        <w:t>.</w:t>
      </w:r>
    </w:p>
    <w:p w:rsidR="00E6067D" w:rsidRDefault="00E6067D">
      <w:pPr>
        <w:pStyle w:val="Fait"/>
        <w:rPr>
          <w:noProof/>
        </w:rPr>
      </w:pPr>
      <w:r>
        <w:rPr>
          <w:noProof/>
        </w:rPr>
        <w:t xml:space="preserve">Sastavljeno u Bruxellesu </w:t>
      </w:r>
    </w:p>
    <w:p w:rsidR="00E6067D" w:rsidRDefault="00E6067D">
      <w:pPr>
        <w:pStyle w:val="Institutionquisigne"/>
        <w:spacing w:before="600"/>
        <w:jc w:val="left"/>
        <w:rPr>
          <w:noProof/>
        </w:rPr>
      </w:pPr>
      <w:r>
        <w:rPr>
          <w:noProof/>
        </w:rPr>
        <w:tab/>
      </w:r>
      <w:r>
        <w:rPr>
          <w:noProof/>
        </w:rPr>
        <w:tab/>
        <w:t>Za Zajednički odbor EGP-a</w:t>
      </w:r>
    </w:p>
    <w:p w:rsidR="00E6067D" w:rsidRDefault="00E6067D">
      <w:pPr>
        <w:pStyle w:val="Institutionquisigne"/>
        <w:spacing w:before="0"/>
        <w:jc w:val="left"/>
        <w:rPr>
          <w:noProof/>
        </w:rPr>
      </w:pPr>
      <w:r>
        <w:rPr>
          <w:noProof/>
        </w:rPr>
        <w:tab/>
        <w:t>Predsjednik</w:t>
      </w:r>
      <w:r>
        <w:rPr>
          <w:noProof/>
        </w:rPr>
        <w:br/>
      </w:r>
      <w:r>
        <w:rPr>
          <w:noProof/>
        </w:rPr>
        <w:tab/>
      </w:r>
      <w:r>
        <w:rPr>
          <w:noProof/>
        </w:rPr>
        <w:br/>
      </w:r>
      <w:r>
        <w:rPr>
          <w:noProof/>
        </w:rPr>
        <w:tab/>
      </w:r>
      <w:r>
        <w:rPr>
          <w:noProof/>
        </w:rPr>
        <w:br/>
      </w:r>
      <w:r>
        <w:rPr>
          <w:noProof/>
        </w:rPr>
        <w:tab/>
      </w:r>
      <w:r>
        <w:rPr>
          <w:noProof/>
        </w:rPr>
        <w:br/>
      </w:r>
      <w:r>
        <w:rPr>
          <w:noProof/>
        </w:rPr>
        <w:tab/>
        <w:t>Tajnici</w:t>
      </w:r>
      <w:r>
        <w:rPr>
          <w:noProof/>
        </w:rPr>
        <w:br/>
      </w:r>
      <w:r>
        <w:rPr>
          <w:noProof/>
        </w:rPr>
        <w:tab/>
        <w:t>Zajedničkog odbora EGP-a</w:t>
      </w:r>
      <w:r>
        <w:rPr>
          <w:noProof/>
        </w:rPr>
        <w:br/>
      </w:r>
    </w:p>
    <w:sectPr w:rsidR="00E6067D" w:rsidSect="00E6067D">
      <w:footerReference w:type="default" r:id="rId14"/>
      <w:footerReference w:type="first" r:id="rId15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67D" w:rsidRDefault="00E6067D">
      <w:pPr>
        <w:spacing w:before="0" w:after="0"/>
      </w:pPr>
      <w:r>
        <w:separator/>
      </w:r>
    </w:p>
  </w:endnote>
  <w:endnote w:type="continuationSeparator" w:id="0">
    <w:p w:rsidR="00E6067D" w:rsidRDefault="00E6067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HR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fldSimple w:instr=" DOCVARIABLE &quot;LW_Confidence&quot; \* MERGEFORMAT ">
      <w:r>
        <w:t xml:space="preserve"> </w:t>
      </w:r>
    </w:fldSimple>
    <w:r>
      <w:tab/>
    </w:r>
    <w:r>
      <w:rPr>
        <w:rFonts w:ascii="Arial" w:hAnsi="Arial" w:cs="Arial"/>
        <w:b/>
        <w:sz w:val="48"/>
      </w:rPr>
      <w:t>HR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HR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fldSimple w:instr=" DOCVARIABLE &quot;LW_Confidence&quot; \* MERGEFORMAT ">
      <w:r>
        <w:t xml:space="preserve"> </w:t>
      </w:r>
    </w:fldSimple>
    <w:r>
      <w:tab/>
    </w:r>
    <w:r>
      <w:rPr>
        <w:rFonts w:ascii="Arial" w:hAnsi="Arial" w:cs="Arial"/>
        <w:b/>
        <w:sz w:val="48"/>
      </w:rPr>
      <w:t>HR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67D" w:rsidRDefault="00E6067D">
      <w:pPr>
        <w:spacing w:before="0" w:after="0"/>
      </w:pPr>
      <w:r>
        <w:separator/>
      </w:r>
    </w:p>
  </w:footnote>
  <w:footnote w:type="continuationSeparator" w:id="0">
    <w:p w:rsidR="00E6067D" w:rsidRDefault="00E6067D">
      <w:pPr>
        <w:spacing w:before="0" w:after="0"/>
      </w:pPr>
      <w:r>
        <w:continuationSeparator/>
      </w:r>
    </w:p>
  </w:footnote>
  <w:footnote w:id="1">
    <w:p w:rsidR="00E6067D" w:rsidRDefault="00E6067D">
      <w:pPr>
        <w:pStyle w:val="FootnoteText"/>
      </w:pPr>
      <w:r>
        <w:rPr>
          <w:rStyle w:val="FootnoteReference"/>
        </w:rPr>
        <w:sym w:font="Symbol" w:char="F02A"/>
      </w:r>
      <w:r>
        <w:tab/>
        <w:t>[Ustavni zahtjevi nisu navedeni.] [Ustavni su zahtjevi navedeni.]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67D" w:rsidRDefault="00E6067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DF0C6C5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1">
    <w:nsid w:val="FFFFFF7E"/>
    <w:multiLevelType w:val="singleLevel"/>
    <w:tmpl w:val="D1FAFD2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2">
    <w:nsid w:val="FFFFFF7F"/>
    <w:multiLevelType w:val="singleLevel"/>
    <w:tmpl w:val="C89A3D0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3">
    <w:nsid w:val="FFFFFF81"/>
    <w:multiLevelType w:val="singleLevel"/>
    <w:tmpl w:val="1624E55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7CEE4E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BE5423A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0C709E2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FFFFFF89"/>
    <w:multiLevelType w:val="singleLevel"/>
    <w:tmpl w:val="B46C01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8364B0"/>
    <w:multiLevelType w:val="singleLevel"/>
    <w:tmpl w:val="D084FB54"/>
    <w:name w:val="List Dash 3"/>
    <w:lvl w:ilvl="0">
      <w:start w:val="1"/>
      <w:numFmt w:val="bullet"/>
      <w:lvlRestart w:val="0"/>
      <w:pStyle w:val="ListDash3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9">
    <w:nsid w:val="1B3C78B8"/>
    <w:multiLevelType w:val="multilevel"/>
    <w:tmpl w:val="2ED4F4D0"/>
    <w:name w:val="Point"/>
    <w:lvl w:ilvl="0">
      <w:start w:val="1"/>
      <w:numFmt w:val="decimal"/>
      <w:lvlRestart w:val="0"/>
      <w:lvlText w:val="(%1)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(%3)"/>
      <w:lvlJc w:val="left"/>
      <w:pPr>
        <w:tabs>
          <w:tab w:val="num" w:pos="1417"/>
        </w:tabs>
        <w:ind w:left="1417" w:hanging="567"/>
      </w:pPr>
      <w:rPr>
        <w:rFonts w:cs="Times New Roman"/>
      </w:rPr>
    </w:lvl>
    <w:lvl w:ilvl="3">
      <w:start w:val="1"/>
      <w:numFmt w:val="lowerLetter"/>
      <w:lvlText w:val="(%4)"/>
      <w:lvlJc w:val="left"/>
      <w:pPr>
        <w:tabs>
          <w:tab w:val="num" w:pos="1417"/>
        </w:tabs>
        <w:ind w:left="1417" w:hanging="567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1984"/>
        </w:tabs>
        <w:ind w:left="1984" w:hanging="567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1984"/>
        </w:tabs>
        <w:ind w:left="1984" w:hanging="567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2551"/>
        </w:tabs>
        <w:ind w:left="2551" w:hanging="567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2551"/>
        </w:tabs>
        <w:ind w:left="2551" w:hanging="567"/>
      </w:pPr>
      <w:rPr>
        <w:rFonts w:cs="Times New Roman"/>
      </w:rPr>
    </w:lvl>
    <w:lvl w:ilvl="8">
      <w:start w:val="1"/>
      <w:numFmt w:val="lowerLetter"/>
      <w:lvlText w:val="(%9)"/>
      <w:lvlJc w:val="left"/>
      <w:pPr>
        <w:tabs>
          <w:tab w:val="num" w:pos="3118"/>
        </w:tabs>
        <w:ind w:left="3118" w:hanging="567"/>
      </w:pPr>
      <w:rPr>
        <w:rFonts w:cs="Times New Roman"/>
      </w:rPr>
    </w:lvl>
  </w:abstractNum>
  <w:abstractNum w:abstractNumId="1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1">
    <w:nsid w:val="2CB72C6E"/>
    <w:multiLevelType w:val="singleLevel"/>
    <w:tmpl w:val="10ACD464"/>
    <w:name w:val="Bullet 3"/>
    <w:lvl w:ilvl="0">
      <w:start w:val="1"/>
      <w:numFmt w:val="bullet"/>
      <w:lvlRestart w:val="0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2">
    <w:nsid w:val="2CE9221F"/>
    <w:multiLevelType w:val="singleLevel"/>
    <w:tmpl w:val="9B4AFB48"/>
    <w:name w:val="Tiret 3"/>
    <w:lvl w:ilvl="0">
      <w:start w:val="1"/>
      <w:numFmt w:val="bullet"/>
      <w:lvlRestart w:val="0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3">
    <w:nsid w:val="31CD398A"/>
    <w:multiLevelType w:val="singleLevel"/>
    <w:tmpl w:val="0276BF00"/>
    <w:name w:val="List Dash 4"/>
    <w:lvl w:ilvl="0">
      <w:start w:val="1"/>
      <w:numFmt w:val="bullet"/>
      <w:lvlRestart w:val="0"/>
      <w:pStyle w:val="ListDash4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/>
      </w:rPr>
    </w:lvl>
  </w:abstractNum>
  <w:abstractNum w:abstractNumId="14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>
    <w:nsid w:val="42FC0772"/>
    <w:multiLevelType w:val="singleLevel"/>
    <w:tmpl w:val="4128FCF8"/>
    <w:name w:val="Tiret 4"/>
    <w:lvl w:ilvl="0">
      <w:start w:val="1"/>
      <w:numFmt w:val="bullet"/>
      <w:lvlRestart w:val="0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6">
    <w:nsid w:val="4552127F"/>
    <w:multiLevelType w:val="singleLevel"/>
    <w:tmpl w:val="057A5296"/>
    <w:name w:val="Bullet 0"/>
    <w:lvl w:ilvl="0">
      <w:start w:val="1"/>
      <w:numFmt w:val="bullet"/>
      <w:lvlRestart w:val="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7">
    <w:nsid w:val="556E1D63"/>
    <w:multiLevelType w:val="singleLevel"/>
    <w:tmpl w:val="493AAFF0"/>
    <w:name w:val="Bullet 4"/>
    <w:lvl w:ilvl="0">
      <w:start w:val="1"/>
      <w:numFmt w:val="bullet"/>
      <w:lvlRestart w:val="0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8">
    <w:nsid w:val="5B395AAA"/>
    <w:multiLevelType w:val="singleLevel"/>
    <w:tmpl w:val="96D02E8A"/>
    <w:name w:val="Bullet 1"/>
    <w:lvl w:ilvl="0">
      <w:start w:val="1"/>
      <w:numFmt w:val="bullet"/>
      <w:lvlRestart w:val="0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9">
    <w:nsid w:val="5C056EE5"/>
    <w:multiLevelType w:val="singleLevel"/>
    <w:tmpl w:val="3378D27C"/>
    <w:name w:val="Bullet 2"/>
    <w:lvl w:ilvl="0">
      <w:start w:val="1"/>
      <w:numFmt w:val="bullet"/>
      <w:lvlRestart w:val="0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20">
    <w:nsid w:val="5CA31A15"/>
    <w:multiLevelType w:val="singleLevel"/>
    <w:tmpl w:val="CB981644"/>
    <w:name w:val="Tiret 0"/>
    <w:lvl w:ilvl="0">
      <w:start w:val="1"/>
      <w:numFmt w:val="bullet"/>
      <w:lvlRestart w:val="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>
    <w:nsid w:val="64A12FA4"/>
    <w:multiLevelType w:val="multilevel"/>
    <w:tmpl w:val="428ECF3E"/>
    <w:name w:val="Heading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>
    <w:nsid w:val="67B856F6"/>
    <w:multiLevelType w:val="singleLevel"/>
    <w:tmpl w:val="0AB28E9C"/>
    <w:name w:val="Tiret 2"/>
    <w:lvl w:ilvl="0">
      <w:start w:val="1"/>
      <w:numFmt w:val="bullet"/>
      <w:lvlRestart w:val="0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3">
    <w:nsid w:val="7CBE4812"/>
    <w:multiLevelType w:val="singleLevel"/>
    <w:tmpl w:val="23C821E4"/>
    <w:name w:val="Considérant"/>
    <w:lvl w:ilvl="0">
      <w:start w:val="1"/>
      <w:numFmt w:val="decimal"/>
      <w:lvlRestart w:val="0"/>
      <w:lvlText w:val="(%1)"/>
      <w:lvlJc w:val="left"/>
      <w:pPr>
        <w:tabs>
          <w:tab w:val="num" w:pos="709"/>
        </w:tabs>
        <w:ind w:left="709" w:hanging="709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7"/>
  </w:num>
  <w:num w:numId="10">
    <w:abstractNumId w:val="5"/>
  </w:num>
  <w:num w:numId="11">
    <w:abstractNumId w:val="4"/>
  </w:num>
  <w:num w:numId="12">
    <w:abstractNumId w:val="3"/>
  </w:num>
  <w:num w:numId="13">
    <w:abstractNumId w:val="6"/>
  </w:num>
  <w:num w:numId="14">
    <w:abstractNumId w:val="2"/>
  </w:num>
  <w:num w:numId="15">
    <w:abstractNumId w:val="1"/>
  </w:num>
  <w:num w:numId="16">
    <w:abstractNumId w:val="0"/>
  </w:num>
  <w:num w:numId="17">
    <w:abstractNumId w:val="8"/>
  </w:num>
  <w:num w:numId="18">
    <w:abstractNumId w:val="13"/>
  </w:num>
  <w:num w:numId="19">
    <w:abstractNumId w:val="23"/>
    <w:lvlOverride w:ilvl="0">
      <w:startOverride w:val="1"/>
    </w:lvlOverride>
  </w:num>
  <w:num w:numId="20">
    <w:abstractNumId w:val="20"/>
  </w:num>
  <w:num w:numId="21">
    <w:abstractNumId w:val="14"/>
  </w:num>
  <w:num w:numId="22">
    <w:abstractNumId w:val="22"/>
  </w:num>
  <w:num w:numId="23">
    <w:abstractNumId w:val="12"/>
  </w:num>
  <w:num w:numId="24">
    <w:abstractNumId w:val="15"/>
  </w:num>
  <w:num w:numId="25">
    <w:abstractNumId w:val="10"/>
  </w:num>
  <w:num w:numId="26">
    <w:abstractNumId w:val="21"/>
  </w:num>
  <w:num w:numId="27">
    <w:abstractNumId w:val="9"/>
  </w:num>
  <w:num w:numId="28">
    <w:abstractNumId w:val="16"/>
  </w:num>
  <w:num w:numId="29">
    <w:abstractNumId w:val="18"/>
  </w:num>
  <w:num w:numId="30">
    <w:abstractNumId w:val="19"/>
  </w:num>
  <w:num w:numId="31">
    <w:abstractNumId w:val="11"/>
  </w:num>
  <w:num w:numId="32">
    <w:abstractNumId w:val="17"/>
  </w:num>
  <w:num w:numId="33">
    <w:abstractNumId w:val="23"/>
  </w:num>
  <w:num w:numId="34">
    <w:abstractNumId w:val="20"/>
  </w:num>
  <w:num w:numId="35">
    <w:abstractNumId w:val="14"/>
  </w:num>
  <w:num w:numId="36">
    <w:abstractNumId w:val="22"/>
  </w:num>
  <w:num w:numId="37">
    <w:abstractNumId w:val="12"/>
  </w:num>
  <w:num w:numId="38">
    <w:abstractNumId w:val="15"/>
  </w:num>
  <w:num w:numId="39">
    <w:abstractNumId w:val="10"/>
  </w:num>
  <w:num w:numId="40">
    <w:abstractNumId w:val="21"/>
  </w:num>
  <w:num w:numId="41">
    <w:abstractNumId w:val="9"/>
  </w:num>
  <w:num w:numId="42">
    <w:abstractNumId w:val="16"/>
  </w:num>
  <w:num w:numId="43">
    <w:abstractNumId w:val="18"/>
  </w:num>
  <w:num w:numId="44">
    <w:abstractNumId w:val="19"/>
  </w:num>
  <w:num w:numId="45">
    <w:abstractNumId w:val="11"/>
  </w:num>
  <w:num w:numId="46">
    <w:abstractNumId w:val="17"/>
  </w:num>
  <w:num w:numId="47">
    <w:abstractNumId w:val="2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attachedTemplate r:id="rId1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VERPAGE_EXISTS" w:val="True"/>
    <w:docVar w:name="DQCDateTime" w:val="2017-03-22 10:54:20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1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.CP" w:val="&lt;UNUSED&gt;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05685F8AE5244B63BCF723C432973511"/>
    <w:docVar w:name="LW_CROSSREFERENCE" w:val="&lt;UNUSED&gt;"/>
    <w:docVar w:name="LW_DocType" w:val="ANNEX"/>
    <w:docVar w:name="LW_EMISSION" w:val="29.3.2017."/>
    <w:docVar w:name="LW_EMISSION_ISODATE" w:val="2017-03-29"/>
    <w:docVar w:name="LW_EMISSION_LOCATION" w:val="BRX"/>
    <w:docVar w:name="LW_EMISSION_PREFIX" w:val="Bruxelles, "/>
    <w:docVar w:name="LW_EMISSION_SUFFIX" w:val=" "/>
    <w:docVar w:name="LW_ID_DOCSTRUCTURE" w:val="COM/ANNEX"/>
    <w:docVar w:name="LW_ID_DOCTYPE" w:val="SG-017"/>
    <w:docVar w:name="LW_LANGUE" w:val="HR"/>
    <w:docVar w:name="LW_MARKING" w:val="&lt;UNUSED&gt;"/>
    <w:docVar w:name="LW_NOM.INST" w:val="EUROPSKA KOMISIJA"/>
    <w:docVar w:name="LW_NOM.INST_JOINTDOC" w:val="&lt;EMPTY&gt;"/>
    <w:docVar w:name="LW_OBJETACTEPRINCIPAL.CP" w:val="&lt;UNUSED&gt;"/>
    <w:docVar w:name="LW_PART_NBR" w:val="1"/>
    <w:docVar w:name="LW_PART_NBR_TOTAL" w:val="1"/>
    <w:docVar w:name="LW_REF.INST.NEW" w:val="COM"/>
    <w:docVar w:name="LW_REF.INST.NEW_ADOPTED" w:val="final"/>
    <w:docVar w:name="LW_REF.INST.NEW_TEXT" w:val="(2017) 145"/>
    <w:docVar w:name="LW_REF.INTERNE" w:val="&lt;UNUSED&gt;"/>
    <w:docVar w:name="LW_SUPERTITRE" w:val="&lt;UNUSED&gt;"/>
    <w:docVar w:name="LW_TITRE.OBJ" w:val="__Prijedlogu odluke Vije\u263?a__o stajali\u353?tu koje treba donijeti, u ime Europske unije,_u Zajedni\u269?kom odboru EGP-a o izmjeni Protokola 31. uz Sporazum o EGP-u o suradnji u posebnim podru\u269?jima izvan podru\u269?ja \u269?etiriju sloboda_(Prora\u269?unska linija 12.02.01 \u8222?Provedba i razvoj jedinstvenog tr\u382?i\u353?ta financijskih usluga\u8221?)"/>
    <w:docVar w:name="LW_TITRE.OBJ.CP" w:val="__Prijedlogu odluke Vije\u263?a__o stajali\u353?tu koje treba donijeti, u ime Europske unije,_u Zajedni\u269?kom odboru EGP-a o izmjeni Protokola 31. uz Sporazum o EGP-u o suradnji u posebnim podru\u269?jima izvan podru\u269?ja \u269?etiriju sloboda_(Prora\u269?unska linija 12.02.01 \u8222?Provedba i razvoj jedinstvenog tr\u382?i\u353?ta financijskih usluga\u8221?)"/>
    <w:docVar w:name="LW_TYPE.DOC" w:val="PRILOG"/>
    <w:docVar w:name="LW_TYPE.DOC.CP" w:val="PRILOG"/>
    <w:docVar w:name="LW_TYPEACTEPRINCIPAL.CP" w:val="&lt;UNUSED&gt;"/>
  </w:docVars>
  <w:rsids>
    <w:rsidRoot w:val="00E6067D"/>
    <w:rsid w:val="00E60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/>
      <w:jc w:val="both"/>
    </w:pPr>
    <w:rPr>
      <w:rFonts w:ascii="Times New Roman" w:hAnsi="Times New Roman"/>
      <w:sz w:val="24"/>
      <w:szCs w:val="22"/>
      <w:lang w:val="hr-HR" w:eastAsia="en-GB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2"/>
      </w:numPr>
      <w:tabs>
        <w:tab w:val="num" w:pos="850"/>
      </w:tabs>
      <w:spacing w:before="360"/>
      <w:ind w:left="850" w:hanging="850"/>
      <w:outlineLvl w:val="0"/>
    </w:pPr>
    <w:rPr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2"/>
      </w:numPr>
      <w:tabs>
        <w:tab w:val="num" w:pos="850"/>
      </w:tabs>
      <w:ind w:left="850" w:hanging="850"/>
      <w:outlineLvl w:val="1"/>
    </w:pPr>
    <w:rPr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2"/>
      </w:numPr>
      <w:tabs>
        <w:tab w:val="num" w:pos="850"/>
      </w:tabs>
      <w:ind w:left="850" w:hanging="850"/>
      <w:outlineLvl w:val="2"/>
    </w:pPr>
    <w:rPr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2"/>
      </w:numPr>
      <w:tabs>
        <w:tab w:val="num" w:pos="850"/>
      </w:tabs>
      <w:ind w:left="850" w:hanging="850"/>
      <w:outlineLvl w:val="3"/>
    </w:pPr>
    <w:rPr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="Times New Roman" w:hAnsi="Times New Roman"/>
      <w:b/>
      <w:smallCaps/>
      <w:sz w:val="28"/>
      <w:shd w:val="clear" w:color="auto" w:fill="auto"/>
      <w:lang w:val="en-GB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="Times New Roman" w:hAnsi="Times New Roman"/>
      <w:b/>
      <w:sz w:val="26"/>
      <w:shd w:val="clear" w:color="auto" w:fill="auto"/>
      <w:lang w:val="en-GB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="Times New Roman" w:hAnsi="Times New Roman"/>
      <w:i/>
      <w:sz w:val="24"/>
      <w:shd w:val="clear" w:color="auto" w:fill="auto"/>
      <w:lang w:val="en-GB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="Times New Roman" w:hAnsi="Times New Roman"/>
      <w:sz w:val="24"/>
      <w:shd w:val="clear" w:color="auto" w:fill="auto"/>
      <w:lang w:val="en-GB" w:eastAsia="x-none"/>
    </w:rPr>
  </w:style>
  <w:style w:type="paragraph" w:styleId="ListBullet">
    <w:name w:val="List Bullet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11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12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20"/>
    </w:r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paragraph" w:styleId="ListNumber">
    <w:name w:val="List Number"/>
    <w:basedOn w:val="Normal"/>
    <w:uiPriority w:val="99"/>
    <w:semiHidden/>
    <w:unhideWhenUsed/>
    <w:pPr>
      <w:numPr>
        <w:numId w:val="13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14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15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16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hAnsi="Times New Roman"/>
      <w:b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/>
      <w:sz w:val="16"/>
    </w:rPr>
  </w:style>
  <w:style w:type="paragraph" w:customStyle="1" w:styleId="ListDash3">
    <w:name w:val="List Dash 3"/>
    <w:basedOn w:val="Normal"/>
    <w:pPr>
      <w:numPr>
        <w:numId w:val="17"/>
      </w:numPr>
    </w:pPr>
    <w:rPr>
      <w:szCs w:val="24"/>
    </w:rPr>
  </w:style>
  <w:style w:type="paragraph" w:customStyle="1" w:styleId="ListDash4">
    <w:name w:val="List Dash 4"/>
    <w:basedOn w:val="Normal"/>
    <w:pPr>
      <w:numPr>
        <w:numId w:val="18"/>
      </w:numPr>
    </w:pPr>
    <w:rPr>
      <w:szCs w:val="24"/>
    </w:rPr>
  </w:style>
  <w:style w:type="paragraph" w:customStyle="1" w:styleId="Phrasefinale">
    <w:name w:val="Phrase finale"/>
    <w:basedOn w:val="Normal"/>
    <w:next w:val="Normal"/>
    <w:pPr>
      <w:spacing w:before="360" w:after="0"/>
      <w:jc w:val="center"/>
    </w:pPr>
    <w:rPr>
      <w:szCs w:val="24"/>
    </w:rPr>
  </w:style>
  <w:style w:type="paragraph" w:customStyle="1" w:styleId="Prliminairetitre">
    <w:name w:val="Préliminaire titre"/>
    <w:basedOn w:val="Normal"/>
    <w:next w:val="Normal"/>
    <w:pPr>
      <w:spacing w:before="360" w:after="360"/>
      <w:jc w:val="center"/>
    </w:pPr>
    <w:rPr>
      <w:b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 New Roman" w:hAnsi="Times New Roman"/>
      <w:sz w:val="22"/>
      <w:lang w:val="hr-HR" w:eastAsia="x-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 New Roman" w:hAnsi="Times New Roman"/>
      <w:sz w:val="24"/>
      <w:shd w:val="clear" w:color="auto" w:fill="auto"/>
      <w:lang w:val="en-GB" w:eastAsia="x-non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Times New Roman" w:hAnsi="Times New Roman"/>
      <w:sz w:val="20"/>
      <w:shd w:val="clear" w:color="auto" w:fill="auto"/>
      <w:lang w:val="en-GB" w:eastAsia="x-none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6"/>
      </w:numPr>
    </w:pPr>
  </w:style>
  <w:style w:type="paragraph" w:customStyle="1" w:styleId="Tiret1">
    <w:name w:val="Tiret 1"/>
    <w:basedOn w:val="Point1"/>
    <w:pPr>
      <w:numPr>
        <w:numId w:val="27"/>
      </w:numPr>
      <w:tabs>
        <w:tab w:val="num" w:pos="1417"/>
      </w:tabs>
    </w:pPr>
  </w:style>
  <w:style w:type="paragraph" w:customStyle="1" w:styleId="Tiret2">
    <w:name w:val="Tiret 2"/>
    <w:basedOn w:val="Point2"/>
    <w:pPr>
      <w:numPr>
        <w:numId w:val="28"/>
      </w:numPr>
      <w:tabs>
        <w:tab w:val="num" w:pos="1984"/>
      </w:tabs>
    </w:pPr>
  </w:style>
  <w:style w:type="paragraph" w:customStyle="1" w:styleId="Tiret3">
    <w:name w:val="Tiret 3"/>
    <w:basedOn w:val="Point3"/>
    <w:pPr>
      <w:numPr>
        <w:numId w:val="29"/>
      </w:numPr>
      <w:tabs>
        <w:tab w:val="num" w:pos="2551"/>
      </w:tabs>
    </w:pPr>
  </w:style>
  <w:style w:type="paragraph" w:customStyle="1" w:styleId="Tiret4">
    <w:name w:val="Tiret 4"/>
    <w:basedOn w:val="Point4"/>
    <w:pPr>
      <w:numPr>
        <w:numId w:val="30"/>
      </w:numPr>
      <w:tabs>
        <w:tab w:val="num" w:pos="3118"/>
      </w:tabs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1"/>
      </w:numPr>
      <w:tabs>
        <w:tab w:val="num" w:pos="850"/>
      </w:tabs>
      <w:ind w:left="850" w:hanging="850"/>
    </w:pPr>
  </w:style>
  <w:style w:type="paragraph" w:customStyle="1" w:styleId="NumPar2">
    <w:name w:val="NumPar 2"/>
    <w:basedOn w:val="Normal"/>
    <w:next w:val="Text1"/>
    <w:pPr>
      <w:numPr>
        <w:ilvl w:val="1"/>
        <w:numId w:val="31"/>
      </w:numPr>
      <w:tabs>
        <w:tab w:val="num" w:pos="850"/>
      </w:tabs>
      <w:ind w:left="850" w:hanging="850"/>
    </w:pPr>
  </w:style>
  <w:style w:type="paragraph" w:customStyle="1" w:styleId="NumPar3">
    <w:name w:val="NumPar 3"/>
    <w:basedOn w:val="Normal"/>
    <w:next w:val="Text1"/>
    <w:pPr>
      <w:numPr>
        <w:ilvl w:val="2"/>
        <w:numId w:val="31"/>
      </w:numPr>
      <w:tabs>
        <w:tab w:val="num" w:pos="850"/>
      </w:tabs>
      <w:ind w:left="850" w:hanging="850"/>
    </w:pPr>
  </w:style>
  <w:style w:type="paragraph" w:customStyle="1" w:styleId="NumPar4">
    <w:name w:val="NumPar 4"/>
    <w:basedOn w:val="Normal"/>
    <w:next w:val="Text1"/>
    <w:pPr>
      <w:numPr>
        <w:ilvl w:val="3"/>
        <w:numId w:val="31"/>
      </w:numPr>
      <w:tabs>
        <w:tab w:val="num" w:pos="850"/>
      </w:tabs>
      <w:ind w:left="850" w:hanging="850"/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rPr>
      <w:color w:val="0000FF"/>
      <w:shd w:val="clear" w:color="auto" w:fill="auto"/>
    </w:rPr>
  </w:style>
  <w:style w:type="character" w:customStyle="1" w:styleId="Marker1">
    <w:name w:val="Marker1"/>
    <w:rPr>
      <w:color w:val="008000"/>
      <w:shd w:val="clear" w:color="auto" w:fill="auto"/>
    </w:rPr>
  </w:style>
  <w:style w:type="character" w:customStyle="1" w:styleId="Marker2">
    <w:name w:val="Marker2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3"/>
      </w:numPr>
      <w:tabs>
        <w:tab w:val="num" w:pos="850"/>
      </w:tabs>
      <w:ind w:left="850" w:hanging="850"/>
    </w:pPr>
  </w:style>
  <w:style w:type="paragraph" w:customStyle="1" w:styleId="Point1number">
    <w:name w:val="Point 1 (number)"/>
    <w:basedOn w:val="Normal"/>
    <w:pPr>
      <w:numPr>
        <w:ilvl w:val="2"/>
        <w:numId w:val="33"/>
      </w:numPr>
      <w:tabs>
        <w:tab w:val="num" w:pos="1417"/>
      </w:tabs>
      <w:ind w:left="1417" w:hanging="567"/>
    </w:pPr>
  </w:style>
  <w:style w:type="paragraph" w:customStyle="1" w:styleId="Point2number">
    <w:name w:val="Point 2 (number)"/>
    <w:basedOn w:val="Normal"/>
    <w:pPr>
      <w:numPr>
        <w:ilvl w:val="4"/>
        <w:numId w:val="33"/>
      </w:numPr>
      <w:tabs>
        <w:tab w:val="num" w:pos="1984"/>
      </w:tabs>
      <w:ind w:left="1984" w:hanging="567"/>
    </w:pPr>
  </w:style>
  <w:style w:type="paragraph" w:customStyle="1" w:styleId="Point3number">
    <w:name w:val="Point 3 (number)"/>
    <w:basedOn w:val="Normal"/>
    <w:pPr>
      <w:numPr>
        <w:ilvl w:val="6"/>
        <w:numId w:val="33"/>
      </w:numPr>
      <w:tabs>
        <w:tab w:val="num" w:pos="2551"/>
      </w:tabs>
      <w:ind w:left="2551" w:hanging="567"/>
    </w:pPr>
  </w:style>
  <w:style w:type="paragraph" w:customStyle="1" w:styleId="Point0letter">
    <w:name w:val="Point 0 (letter)"/>
    <w:basedOn w:val="Normal"/>
    <w:pPr>
      <w:numPr>
        <w:ilvl w:val="1"/>
        <w:numId w:val="33"/>
      </w:numPr>
      <w:tabs>
        <w:tab w:val="num" w:pos="850"/>
      </w:tabs>
      <w:ind w:left="850" w:hanging="850"/>
    </w:pPr>
  </w:style>
  <w:style w:type="paragraph" w:customStyle="1" w:styleId="Point1letter">
    <w:name w:val="Point 1 (letter)"/>
    <w:basedOn w:val="Normal"/>
    <w:pPr>
      <w:numPr>
        <w:ilvl w:val="3"/>
        <w:numId w:val="33"/>
      </w:numPr>
      <w:tabs>
        <w:tab w:val="num" w:pos="1417"/>
      </w:tabs>
      <w:ind w:left="1417" w:hanging="567"/>
    </w:pPr>
  </w:style>
  <w:style w:type="paragraph" w:customStyle="1" w:styleId="Point2letter">
    <w:name w:val="Point 2 (letter)"/>
    <w:basedOn w:val="Normal"/>
    <w:pPr>
      <w:numPr>
        <w:ilvl w:val="5"/>
        <w:numId w:val="33"/>
      </w:numPr>
      <w:tabs>
        <w:tab w:val="num" w:pos="1984"/>
      </w:tabs>
      <w:ind w:left="1984" w:hanging="567"/>
    </w:pPr>
  </w:style>
  <w:style w:type="paragraph" w:customStyle="1" w:styleId="Point3letter">
    <w:name w:val="Point 3 (letter)"/>
    <w:basedOn w:val="Normal"/>
    <w:pPr>
      <w:numPr>
        <w:ilvl w:val="7"/>
        <w:numId w:val="33"/>
      </w:numPr>
      <w:tabs>
        <w:tab w:val="num" w:pos="2551"/>
      </w:tabs>
      <w:ind w:left="2551" w:hanging="567"/>
    </w:pPr>
  </w:style>
  <w:style w:type="paragraph" w:customStyle="1" w:styleId="Point4letter">
    <w:name w:val="Point 4 (letter)"/>
    <w:basedOn w:val="Normal"/>
    <w:pPr>
      <w:numPr>
        <w:ilvl w:val="8"/>
        <w:numId w:val="33"/>
      </w:numPr>
      <w:tabs>
        <w:tab w:val="num" w:pos="3118"/>
      </w:tabs>
      <w:ind w:left="3118" w:hanging="567"/>
    </w:pPr>
  </w:style>
  <w:style w:type="paragraph" w:customStyle="1" w:styleId="Bullet0">
    <w:name w:val="Bullet 0"/>
    <w:basedOn w:val="Normal"/>
    <w:pPr>
      <w:numPr>
        <w:numId w:val="34"/>
      </w:numPr>
    </w:pPr>
  </w:style>
  <w:style w:type="paragraph" w:customStyle="1" w:styleId="Bullet1">
    <w:name w:val="Bullet 1"/>
    <w:basedOn w:val="Normal"/>
    <w:pPr>
      <w:numPr>
        <w:numId w:val="35"/>
      </w:numPr>
    </w:pPr>
  </w:style>
  <w:style w:type="paragraph" w:customStyle="1" w:styleId="Bullet2">
    <w:name w:val="Bullet 2"/>
    <w:basedOn w:val="Normal"/>
    <w:pPr>
      <w:numPr>
        <w:numId w:val="36"/>
      </w:numPr>
    </w:pPr>
  </w:style>
  <w:style w:type="paragraph" w:customStyle="1" w:styleId="Bullet3">
    <w:name w:val="Bullet 3"/>
    <w:basedOn w:val="Normal"/>
    <w:pPr>
      <w:numPr>
        <w:numId w:val="37"/>
      </w:numPr>
    </w:pPr>
  </w:style>
  <w:style w:type="paragraph" w:customStyle="1" w:styleId="Bullet4">
    <w:name w:val="Bullet 4"/>
    <w:basedOn w:val="Normal"/>
    <w:pPr>
      <w:numPr>
        <w:numId w:val="38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9"/>
      </w:numPr>
      <w:tabs>
        <w:tab w:val="num" w:pos="709"/>
      </w:tabs>
      <w:ind w:left="709" w:hanging="709"/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rPr>
      <w:b/>
      <w:u w:val="single"/>
      <w:shd w:val="clear" w:color="auto" w:fill="auto"/>
    </w:rPr>
  </w:style>
  <w:style w:type="character" w:customStyle="1" w:styleId="Deleted">
    <w:name w:val="Deleted"/>
    <w:rPr>
      <w:strike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55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7" Type="http://schemas.openxmlformats.org/officeDocument/2006/relationships/image" Target="media/image1.jpe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</Template>
  <TotalTime>1</TotalTime>
  <Pages>3</Pages>
  <Words>195</Words>
  <Characters>1073</Characters>
  <Application>Microsoft Office Word</Application>
  <DocSecurity>0</DocSecurity>
  <Lines>0</Lines>
  <Paragraphs>0</Paragraphs>
  <ScaleCrop>false</ScaleCrop>
  <Company>European Commission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cp:lastPrinted>2014-02-26T13:25:00Z</cp:lastPrinted>
  <dcterms:created xsi:type="dcterms:W3CDTF">2017-03-21T07:10:00Z</dcterms:created>
  <dcterms:modified xsi:type="dcterms:W3CDTF">2017-03-22T08:54:00Z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5.8.86.0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5.8.3, Build 20130911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SG-017</vt:lpwstr>
  </property>
  <property fmtid="{D5CDD505-2E9C-101B-9397-08002B2CF9AE}" pid="12" name="DQCStatus">
    <vt:lpwstr>Green (DQC version 03)</vt:lpwstr>
  </property>
  <property name="OP_sanitized" fmtid="{D5CDD505-2E9C-101B-9397-08002B2CF9AE}" pid="13">
    <vt:lpwstr>True</vt:lpwstr>
  </property>
</Properties>
</file>