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BADB3" w14:textId="0EE94447" w:rsidR="000727C5" w:rsidRDefault="006545AF" w:rsidP="006545AF">
      <w:pPr>
        <w:pStyle w:val="Pagedecouverture"/>
        <w:rPr>
          <w:noProof/>
        </w:rPr>
      </w:pPr>
      <w:bookmarkStart w:id="0" w:name="LW_BM_COVERPAGE"/>
      <w:r>
        <w:rPr>
          <w:noProof/>
        </w:rPr>
        <w:pict w14:anchorId="188137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F90BEB22-84D8-4DFC-A75D-21448CE17537" style="width:455.25pt;height:425.25pt">
            <v:imagedata r:id="rId11" o:title=""/>
          </v:shape>
        </w:pict>
      </w:r>
    </w:p>
    <w:bookmarkEnd w:id="0"/>
    <w:p w14:paraId="237D9A7A" w14:textId="77777777" w:rsidR="000727C5" w:rsidRDefault="000727C5" w:rsidP="000727C5">
      <w:pPr>
        <w:rPr>
          <w:noProof/>
          <w:lang w:val="en-GB"/>
        </w:rPr>
        <w:sectPr w:rsidR="000727C5" w:rsidSect="006545AF">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09" w:footer="709" w:gutter="0"/>
          <w:pgNumType w:start="0"/>
          <w:cols w:space="720"/>
          <w:docGrid w:linePitch="360"/>
        </w:sectPr>
      </w:pPr>
    </w:p>
    <w:p w14:paraId="38736EA1" w14:textId="49B0D02D" w:rsidR="758F1C54" w:rsidRPr="004E6D35" w:rsidRDefault="758F1C54" w:rsidP="000A03E3">
      <w:pPr>
        <w:spacing w:line="276" w:lineRule="auto"/>
        <w:jc w:val="center"/>
        <w:rPr>
          <w:rFonts w:ascii="Times New Roman" w:eastAsia="Times New Roman" w:hAnsi="Times New Roman" w:cs="Times New Roman"/>
          <w:noProof/>
          <w:sz w:val="24"/>
          <w:szCs w:val="24"/>
        </w:rPr>
      </w:pPr>
      <w:bookmarkStart w:id="1" w:name="_GoBack"/>
      <w:bookmarkEnd w:id="1"/>
      <w:r>
        <w:rPr>
          <w:rFonts w:ascii="Times New Roman" w:hAnsi="Times New Roman"/>
          <w:noProof/>
          <w:sz w:val="24"/>
        </w:rPr>
        <w:lastRenderedPageBreak/>
        <w:t>Evaluación del cumplimiento satisfactorio de las medidas relacionadas con el segundo tramo del Plan para Ucrania.</w:t>
      </w:r>
    </w:p>
    <w:p w14:paraId="6E6F2995" w14:textId="551C4078" w:rsidR="21AB3444" w:rsidRPr="00D67FD1" w:rsidRDefault="21AB3444" w:rsidP="000A03E3">
      <w:pPr>
        <w:spacing w:line="276" w:lineRule="auto"/>
        <w:jc w:val="center"/>
        <w:rPr>
          <w:rFonts w:ascii="Times New Roman" w:eastAsiaTheme="minorEastAsia" w:hAnsi="Times New Roman" w:cs="Times New Roman"/>
          <w:b/>
          <w:noProof/>
          <w:sz w:val="24"/>
          <w:szCs w:val="24"/>
          <w:highlight w:val="yellow"/>
        </w:rPr>
      </w:pPr>
    </w:p>
    <w:p w14:paraId="09766539" w14:textId="591E7A0C" w:rsidR="00C7667A" w:rsidRPr="00D67FD1" w:rsidRDefault="00C7667A" w:rsidP="000A03E3">
      <w:pPr>
        <w:spacing w:line="276" w:lineRule="auto"/>
        <w:jc w:val="center"/>
        <w:rPr>
          <w:rFonts w:ascii="Times New Roman" w:eastAsiaTheme="minorEastAsia" w:hAnsi="Times New Roman" w:cs="Times New Roman"/>
          <w:b/>
          <w:noProof/>
          <w:sz w:val="24"/>
          <w:szCs w:val="24"/>
          <w:highlight w:val="yellow"/>
        </w:rPr>
      </w:pPr>
    </w:p>
    <w:p w14:paraId="68D5A1DB" w14:textId="657E63BF" w:rsidR="009B0CA0" w:rsidRPr="004E6D35" w:rsidRDefault="00C34361" w:rsidP="000A03E3">
      <w:pPr>
        <w:spacing w:line="276" w:lineRule="auto"/>
        <w:jc w:val="both"/>
        <w:rPr>
          <w:rFonts w:ascii="Times New Roman" w:eastAsiaTheme="minorEastAsia" w:hAnsi="Times New Roman" w:cs="Times New Roman"/>
          <w:b/>
          <w:noProof/>
          <w:sz w:val="24"/>
          <w:szCs w:val="24"/>
        </w:rPr>
      </w:pPr>
      <w:r>
        <w:rPr>
          <w:rFonts w:ascii="Times New Roman" w:hAnsi="Times New Roman"/>
          <w:b/>
          <w:noProof/>
          <w:sz w:val="24"/>
        </w:rPr>
        <w:t>RESUMEN</w:t>
      </w:r>
    </w:p>
    <w:p w14:paraId="55EE5266" w14:textId="397ACB1F" w:rsidR="586314D5" w:rsidRPr="004E6D35" w:rsidRDefault="46627F57"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De conformidad con el artículo </w:t>
      </w:r>
      <w:r w:rsidRPr="00CF76E4">
        <w:rPr>
          <w:rFonts w:ascii="Times New Roman" w:hAnsi="Times New Roman"/>
          <w:noProof/>
          <w:sz w:val="24"/>
        </w:rPr>
        <w:t>26</w:t>
      </w:r>
      <w:r>
        <w:rPr>
          <w:rFonts w:ascii="Times New Roman" w:hAnsi="Times New Roman"/>
          <w:noProof/>
          <w:sz w:val="24"/>
        </w:rPr>
        <w:t xml:space="preserve"> del Reglamento (UE) </w:t>
      </w:r>
      <w:r w:rsidRPr="00CF76E4">
        <w:rPr>
          <w:rFonts w:ascii="Times New Roman" w:hAnsi="Times New Roman"/>
          <w:noProof/>
          <w:sz w:val="24"/>
        </w:rPr>
        <w:t>2024</w:t>
      </w:r>
      <w:r>
        <w:rPr>
          <w:rFonts w:ascii="Times New Roman" w:hAnsi="Times New Roman"/>
          <w:noProof/>
          <w:sz w:val="24"/>
        </w:rPr>
        <w:t>/</w:t>
      </w:r>
      <w:r w:rsidRPr="00CF76E4">
        <w:rPr>
          <w:rFonts w:ascii="Times New Roman" w:hAnsi="Times New Roman"/>
          <w:noProof/>
          <w:sz w:val="24"/>
        </w:rPr>
        <w:t>792</w:t>
      </w:r>
      <w:r>
        <w:rPr>
          <w:rFonts w:ascii="Times New Roman" w:hAnsi="Times New Roman"/>
          <w:noProof/>
          <w:sz w:val="24"/>
        </w:rPr>
        <w:t xml:space="preserve">, de </w:t>
      </w:r>
      <w:r w:rsidRPr="00CF76E4">
        <w:rPr>
          <w:rFonts w:ascii="Times New Roman" w:hAnsi="Times New Roman"/>
          <w:noProof/>
          <w:sz w:val="24"/>
        </w:rPr>
        <w:t>29</w:t>
      </w:r>
      <w:r>
        <w:rPr>
          <w:rFonts w:ascii="Times New Roman" w:hAnsi="Times New Roman"/>
          <w:noProof/>
          <w:sz w:val="24"/>
        </w:rPr>
        <w:t> de febrero de </w:t>
      </w:r>
      <w:r w:rsidRPr="00CF76E4">
        <w:rPr>
          <w:rFonts w:ascii="Times New Roman" w:hAnsi="Times New Roman"/>
          <w:noProof/>
          <w:sz w:val="24"/>
        </w:rPr>
        <w:t>2024</w:t>
      </w:r>
      <w:r>
        <w:rPr>
          <w:rFonts w:ascii="Times New Roman" w:hAnsi="Times New Roman"/>
          <w:noProof/>
          <w:sz w:val="24"/>
        </w:rPr>
        <w:t>, por el que se establece el Mecanismo para Ucrania</w:t>
      </w:r>
      <w:r w:rsidR="7650E945" w:rsidRPr="004E6D35">
        <w:rPr>
          <w:rStyle w:val="FootnoteReference"/>
          <w:rFonts w:ascii="Times New Roman" w:eastAsia="Times New Roman" w:hAnsi="Times New Roman" w:cs="Times New Roman"/>
          <w:noProof/>
          <w:sz w:val="24"/>
          <w:szCs w:val="24"/>
          <w:lang w:val="en-GB"/>
        </w:rPr>
        <w:footnoteReference w:id="2"/>
      </w:r>
      <w:r>
        <w:rPr>
          <w:rFonts w:ascii="Times New Roman" w:hAnsi="Times New Roman"/>
          <w:noProof/>
          <w:sz w:val="24"/>
        </w:rPr>
        <w:t xml:space="preserve">, el </w:t>
      </w:r>
      <w:r w:rsidRPr="00CF76E4">
        <w:rPr>
          <w:rFonts w:ascii="Times New Roman" w:hAnsi="Times New Roman"/>
          <w:noProof/>
          <w:sz w:val="24"/>
        </w:rPr>
        <w:t>10</w:t>
      </w:r>
      <w:r>
        <w:rPr>
          <w:rFonts w:ascii="Times New Roman" w:hAnsi="Times New Roman"/>
          <w:noProof/>
          <w:sz w:val="24"/>
        </w:rPr>
        <w:t> de octubre de </w:t>
      </w:r>
      <w:r w:rsidRPr="00CF76E4">
        <w:rPr>
          <w:rFonts w:ascii="Times New Roman" w:hAnsi="Times New Roman"/>
          <w:noProof/>
          <w:sz w:val="24"/>
        </w:rPr>
        <w:t>2024</w:t>
      </w:r>
      <w:r>
        <w:rPr>
          <w:rFonts w:ascii="Times New Roman" w:hAnsi="Times New Roman"/>
          <w:noProof/>
          <w:sz w:val="24"/>
        </w:rPr>
        <w:t xml:space="preserve"> Ucrania presentó la solicitud de pago del segundo tramo del Plan para Ucrania. Para apoyar la solicitud de pago, Ucrania presentó la justificación del cumplimiento satisfactorio de ocho de las nueve medidas del segundo tramo que figuran en el anexo de la Decisión de Ejecución </w:t>
      </w:r>
      <w:r w:rsidRPr="00CF76E4">
        <w:rPr>
          <w:rFonts w:ascii="Times New Roman" w:hAnsi="Times New Roman"/>
          <w:noProof/>
          <w:sz w:val="24"/>
        </w:rPr>
        <w:t>2024</w:t>
      </w:r>
      <w:r>
        <w:rPr>
          <w:rFonts w:ascii="Times New Roman" w:hAnsi="Times New Roman"/>
          <w:noProof/>
          <w:sz w:val="24"/>
        </w:rPr>
        <w:t>/</w:t>
      </w:r>
      <w:r w:rsidRPr="00CF76E4">
        <w:rPr>
          <w:rFonts w:ascii="Times New Roman" w:hAnsi="Times New Roman"/>
          <w:noProof/>
          <w:sz w:val="24"/>
        </w:rPr>
        <w:t>1447</w:t>
      </w:r>
      <w:r>
        <w:rPr>
          <w:rFonts w:ascii="Times New Roman" w:hAnsi="Times New Roman"/>
          <w:noProof/>
          <w:sz w:val="24"/>
        </w:rPr>
        <w:t xml:space="preserve"> del Consejo, de </w:t>
      </w:r>
      <w:r w:rsidRPr="00CF76E4">
        <w:rPr>
          <w:rFonts w:ascii="Times New Roman" w:hAnsi="Times New Roman"/>
          <w:noProof/>
          <w:sz w:val="24"/>
        </w:rPr>
        <w:t>14</w:t>
      </w:r>
      <w:r>
        <w:rPr>
          <w:rFonts w:ascii="Times New Roman" w:hAnsi="Times New Roman"/>
          <w:noProof/>
          <w:sz w:val="24"/>
        </w:rPr>
        <w:t> de mayo de </w:t>
      </w:r>
      <w:r w:rsidRPr="00CF76E4">
        <w:rPr>
          <w:rFonts w:ascii="Times New Roman" w:hAnsi="Times New Roman"/>
          <w:noProof/>
          <w:sz w:val="24"/>
        </w:rPr>
        <w:t>2024</w:t>
      </w:r>
      <w:r>
        <w:rPr>
          <w:rFonts w:ascii="Times New Roman" w:hAnsi="Times New Roman"/>
          <w:noProof/>
          <w:sz w:val="24"/>
        </w:rPr>
        <w:t>, relativa a la aprobación de la evaluación del Plan para Ucrania</w:t>
      </w:r>
      <w:r w:rsidR="0095017B">
        <w:rPr>
          <w:rStyle w:val="FootnoteReference"/>
          <w:rFonts w:ascii="Times New Roman" w:eastAsia="Times New Roman" w:hAnsi="Times New Roman" w:cs="Times New Roman"/>
          <w:noProof/>
          <w:sz w:val="24"/>
          <w:szCs w:val="24"/>
          <w:lang w:val="en-GB"/>
        </w:rPr>
        <w:footnoteReference w:id="3"/>
      </w:r>
      <w:r>
        <w:rPr>
          <w:rFonts w:ascii="Times New Roman" w:hAnsi="Times New Roman"/>
          <w:noProof/>
          <w:sz w:val="24"/>
        </w:rPr>
        <w:t xml:space="preserve">. El </w:t>
      </w:r>
      <w:r w:rsidRPr="00CF76E4">
        <w:rPr>
          <w:rFonts w:ascii="Times New Roman" w:hAnsi="Times New Roman"/>
          <w:noProof/>
          <w:sz w:val="24"/>
        </w:rPr>
        <w:t>17</w:t>
      </w:r>
      <w:r>
        <w:rPr>
          <w:rFonts w:ascii="Times New Roman" w:hAnsi="Times New Roman"/>
          <w:noProof/>
          <w:sz w:val="24"/>
        </w:rPr>
        <w:t xml:space="preserve"> de octubre de </w:t>
      </w:r>
      <w:r w:rsidRPr="00CF76E4">
        <w:rPr>
          <w:rFonts w:ascii="Times New Roman" w:hAnsi="Times New Roman"/>
          <w:noProof/>
          <w:sz w:val="24"/>
        </w:rPr>
        <w:t>2024</w:t>
      </w:r>
      <w:r>
        <w:rPr>
          <w:rFonts w:ascii="Times New Roman" w:hAnsi="Times New Roman"/>
          <w:noProof/>
          <w:sz w:val="24"/>
        </w:rPr>
        <w:t>, la Comisión envió una carta de observaciones en la que solicitaba una justificación del cumplimiento satisfactorio de la medida que faltaba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4</w:t>
      </w:r>
      <w:r>
        <w:rPr>
          <w:rFonts w:ascii="Times New Roman" w:hAnsi="Times New Roman"/>
          <w:noProof/>
          <w:sz w:val="24"/>
        </w:rPr>
        <w:t xml:space="preserve">), así como documentos justificativos adicionales relativos a otras medidas. El </w:t>
      </w:r>
      <w:r w:rsidRPr="00CF76E4">
        <w:rPr>
          <w:rFonts w:ascii="Times New Roman" w:hAnsi="Times New Roman"/>
          <w:noProof/>
          <w:sz w:val="24"/>
        </w:rPr>
        <w:t>31</w:t>
      </w:r>
      <w:r>
        <w:rPr>
          <w:rFonts w:ascii="Times New Roman" w:hAnsi="Times New Roman"/>
          <w:noProof/>
          <w:sz w:val="24"/>
        </w:rPr>
        <w:t xml:space="preserve"> de octubre de </w:t>
      </w:r>
      <w:r w:rsidRPr="00CF76E4">
        <w:rPr>
          <w:rFonts w:ascii="Times New Roman" w:hAnsi="Times New Roman"/>
          <w:noProof/>
          <w:sz w:val="24"/>
        </w:rPr>
        <w:t>2024</w:t>
      </w:r>
      <w:r>
        <w:rPr>
          <w:rFonts w:ascii="Times New Roman" w:hAnsi="Times New Roman"/>
          <w:noProof/>
          <w:sz w:val="24"/>
        </w:rPr>
        <w:t xml:space="preserve">, Ucrania presentó las pruebas necesarias que justificaban debidamente el cumplimiento satisfactorio de las nueve medidas. </w:t>
      </w:r>
    </w:p>
    <w:p w14:paraId="5C6CB799" w14:textId="1849C966" w:rsidR="00C14A40" w:rsidRDefault="00C14A40"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Por tanto y sobre la base de la información facilitada por Ucrania, las nueve medidas se consideran cumplidas satisfactoriamente. Como parte del capítulo sobre la lucha contra la corrupción y el blanqueo de capitales, se adoptaron las siguientes medidas: i) aumento del personal de la Fiscalía Especial Anticorrupción; ii) modificación del Código Penal y del Código de Procedimiento Penal; y iii) adopción de un Plan de acción para la aplicación de la Estrategia de Recuperación de Activos </w:t>
      </w:r>
      <w:r w:rsidRPr="00CF76E4">
        <w:rPr>
          <w:rFonts w:ascii="Times New Roman" w:hAnsi="Times New Roman"/>
          <w:noProof/>
          <w:sz w:val="24"/>
        </w:rPr>
        <w:t>2023</w:t>
      </w:r>
      <w:r>
        <w:rPr>
          <w:rFonts w:ascii="Times New Roman" w:hAnsi="Times New Roman"/>
          <w:noProof/>
          <w:sz w:val="24"/>
        </w:rPr>
        <w:t>-</w:t>
      </w:r>
      <w:r w:rsidRPr="00CF76E4">
        <w:rPr>
          <w:rFonts w:ascii="Times New Roman" w:hAnsi="Times New Roman"/>
          <w:noProof/>
          <w:sz w:val="24"/>
        </w:rPr>
        <w:t>2025</w:t>
      </w:r>
      <w:r>
        <w:rPr>
          <w:rFonts w:ascii="Times New Roman" w:hAnsi="Times New Roman"/>
          <w:noProof/>
          <w:sz w:val="24"/>
        </w:rPr>
        <w:t xml:space="preserve">. </w:t>
      </w:r>
    </w:p>
    <w:p w14:paraId="71D69AE4" w14:textId="40F1378E" w:rsidR="00C14A40" w:rsidRDefault="3495E24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Como parte del capítulo sobre capital humano, se adoptó la Estrategia de Desarrollo Demográfico.</w:t>
      </w:r>
    </w:p>
    <w:p w14:paraId="5DEAFD77" w14:textId="00ED201A" w:rsidR="00034265" w:rsidRDefault="6F5CAE84"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Como parte del capítulo sobre el entorno empresarial, se adoptó el Plan de Acción sobre desregulación. Como parte del capítulo sobre descentralización, se adoptó la Estrategia Estatal de Desarrollo Regional para </w:t>
      </w:r>
      <w:r w:rsidRPr="00CF76E4">
        <w:rPr>
          <w:rFonts w:ascii="Times New Roman" w:hAnsi="Times New Roman"/>
          <w:noProof/>
          <w:sz w:val="24"/>
        </w:rPr>
        <w:t>2021</w:t>
      </w:r>
      <w:r>
        <w:rPr>
          <w:rFonts w:ascii="Times New Roman" w:hAnsi="Times New Roman"/>
          <w:noProof/>
          <w:sz w:val="24"/>
        </w:rPr>
        <w:t>-</w:t>
      </w:r>
      <w:r w:rsidRPr="00CF76E4">
        <w:rPr>
          <w:rFonts w:ascii="Times New Roman" w:hAnsi="Times New Roman"/>
          <w:noProof/>
          <w:sz w:val="24"/>
        </w:rPr>
        <w:t>2027</w:t>
      </w:r>
      <w:r>
        <w:rPr>
          <w:rFonts w:ascii="Times New Roman" w:hAnsi="Times New Roman"/>
          <w:noProof/>
          <w:sz w:val="24"/>
        </w:rPr>
        <w:t>.</w:t>
      </w:r>
    </w:p>
    <w:p w14:paraId="6CB4313B" w14:textId="108E939B" w:rsidR="61DA3337" w:rsidRPr="004E6D35" w:rsidRDefault="6FC93B41"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Como parte del capítulo sobre energía, se adoptó el Derecho derivado relativo al Reglamento RITME. Como parte del capítulo sobre la transición ecológica y la protección del medio ambiente, se tomaron las siguientes medidas: i) adopción de legislación sobre la contaminación industrial; y ii) publicación de una nota conceptual sobre las desviaciones respecto de las normas de evaluación de impacto ambiental y de evaluación estratégica medioambiental. </w:t>
      </w:r>
    </w:p>
    <w:p w14:paraId="565A3E2F" w14:textId="77777777" w:rsidR="002D5689" w:rsidRPr="00D67FD1" w:rsidRDefault="002D5689" w:rsidP="000A03E3">
      <w:pPr>
        <w:widowControl w:val="0"/>
        <w:spacing w:line="276" w:lineRule="auto"/>
        <w:jc w:val="both"/>
        <w:rPr>
          <w:rFonts w:ascii="Times New Roman" w:hAnsi="Times New Roman" w:cs="Times New Roman"/>
          <w:noProof/>
          <w:sz w:val="24"/>
          <w:szCs w:val="24"/>
        </w:rPr>
        <w:sectPr w:rsidR="002D5689" w:rsidRPr="00D67FD1" w:rsidSect="000727C5">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20"/>
          <w:docGrid w:linePitch="360"/>
        </w:sectPr>
      </w:pPr>
    </w:p>
    <w:p w14:paraId="267694FB" w14:textId="7277E4AF" w:rsidR="00536EE7" w:rsidRPr="004E6D35" w:rsidRDefault="00536EE7" w:rsidP="7388A3E9">
      <w:pPr>
        <w:pStyle w:val="Heading1"/>
        <w:numPr>
          <w:ilvl w:val="0"/>
          <w:numId w:val="25"/>
        </w:numPr>
        <w:spacing w:before="0"/>
        <w:rPr>
          <w:rFonts w:ascii="Times New Roman" w:hAnsi="Times New Roman" w:cs="Times New Roman"/>
          <w:noProof/>
          <w:sz w:val="24"/>
          <w:szCs w:val="24"/>
        </w:rPr>
      </w:pPr>
      <w:bookmarkStart w:id="2" w:name="_Toc170314699"/>
      <w:r>
        <w:rPr>
          <w:rFonts w:ascii="Times New Roman" w:hAnsi="Times New Roman"/>
          <w:noProof/>
          <w:sz w:val="24"/>
        </w:rPr>
        <w:t xml:space="preserve">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1</w:t>
      </w:r>
    </w:p>
    <w:tbl>
      <w:tblPr>
        <w:tblStyle w:val="TableGrid"/>
        <w:tblW w:w="0" w:type="auto"/>
        <w:tblLayout w:type="fixed"/>
        <w:tblLook w:val="04A0" w:firstRow="1" w:lastRow="0" w:firstColumn="1" w:lastColumn="0" w:noHBand="0" w:noVBand="1"/>
      </w:tblPr>
      <w:tblGrid>
        <w:gridCol w:w="10329"/>
      </w:tblGrid>
      <w:tr w:rsidR="2AB3A0E5" w:rsidRPr="004E6D35" w14:paraId="34E84D47"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0767D2CA" w14:textId="42B82848"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Nombre de la medida</w:t>
            </w:r>
            <w:r>
              <w:rPr>
                <w:rFonts w:ascii="Times New Roman" w:hAnsi="Times New Roman"/>
                <w:noProof/>
                <w:sz w:val="24"/>
              </w:rPr>
              <w:t>: Aumento del personal de la Fiscalía Especial Anticorrupción</w:t>
            </w:r>
          </w:p>
        </w:tc>
      </w:tr>
      <w:tr w:rsidR="2AB3A0E5" w:rsidRPr="004E6D35" w14:paraId="02CC1753"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2E13FE00" w14:textId="70CAF248"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Reforma/inversión conexas</w:t>
            </w:r>
            <w:r>
              <w:rPr>
                <w:rFonts w:ascii="Times New Roman" w:hAnsi="Times New Roman"/>
                <w:noProof/>
                <w:sz w:val="24"/>
              </w:rPr>
              <w:t xml:space="preserve">: Reforma </w:t>
            </w:r>
            <w:r w:rsidRPr="00CF76E4">
              <w:rPr>
                <w:rFonts w:ascii="Times New Roman" w:hAnsi="Times New Roman"/>
                <w:noProof/>
                <w:sz w:val="24"/>
              </w:rPr>
              <w:t>1</w:t>
            </w:r>
            <w:r>
              <w:rPr>
                <w:rFonts w:ascii="Times New Roman" w:hAnsi="Times New Roman"/>
                <w:noProof/>
                <w:sz w:val="24"/>
              </w:rPr>
              <w:t>. Desarrollo de la capacidad institucional del marco de lucha contra la corrupción</w:t>
            </w:r>
          </w:p>
        </w:tc>
      </w:tr>
      <w:tr w:rsidR="2AB3A0E5" w:rsidRPr="004E6D35" w14:paraId="0D8A2278"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6ED17C71" w14:textId="1E53A77A" w:rsidR="2AB3A0E5" w:rsidRPr="008D40BA" w:rsidRDefault="6309DFAC"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Financiado con cargo a: </w:t>
            </w:r>
            <w:r>
              <w:rPr>
                <w:rFonts w:ascii="Times New Roman" w:hAnsi="Times New Roman"/>
                <w:noProof/>
                <w:sz w:val="24"/>
              </w:rPr>
              <w:t>Ayuda no reembolsable</w:t>
            </w:r>
          </w:p>
        </w:tc>
      </w:tr>
      <w:tr w:rsidR="2AB3A0E5" w:rsidRPr="004E6D35" w14:paraId="29A3984E"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7F84EFC1" w14:textId="3C11DDCE"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Contexto </w:t>
            </w:r>
          </w:p>
          <w:p w14:paraId="0151D5C3" w14:textId="1EF2EE88"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El requisito correspondiente a 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1</w:t>
            </w:r>
            <w:r>
              <w:rPr>
                <w:rFonts w:ascii="Times New Roman" w:hAnsi="Times New Roman"/>
                <w:noProof/>
                <w:sz w:val="24"/>
              </w:rPr>
              <w:t xml:space="preserve"> que figura en el anexo de la Decisión de Ejecución del Consejo es el siguiente: </w:t>
            </w:r>
          </w:p>
          <w:p w14:paraId="59394661" w14:textId="77777777" w:rsidR="008E3030" w:rsidRPr="00D67FD1" w:rsidRDefault="008E3030" w:rsidP="7388A3E9">
            <w:pPr>
              <w:spacing w:line="276" w:lineRule="auto"/>
              <w:jc w:val="both"/>
              <w:rPr>
                <w:rFonts w:ascii="Times New Roman" w:eastAsia="Times New Roman" w:hAnsi="Times New Roman" w:cs="Times New Roman"/>
                <w:i/>
                <w:iCs/>
                <w:noProof/>
                <w:sz w:val="24"/>
                <w:szCs w:val="24"/>
              </w:rPr>
            </w:pPr>
          </w:p>
          <w:p w14:paraId="0121A28D" w14:textId="3813588F"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i/>
                <w:noProof/>
                <w:sz w:val="24"/>
              </w:rPr>
              <w:t xml:space="preserve">La Fiscalía Especial Anticorrupción tiene la oportunidad de aumentar su personal del </w:t>
            </w:r>
            <w:r w:rsidRPr="00CF76E4">
              <w:rPr>
                <w:rFonts w:ascii="Times New Roman" w:hAnsi="Times New Roman"/>
                <w:i/>
                <w:noProof/>
                <w:sz w:val="24"/>
              </w:rPr>
              <w:t>10</w:t>
            </w:r>
            <w:r>
              <w:rPr>
                <w:rFonts w:ascii="Times New Roman" w:hAnsi="Times New Roman"/>
                <w:i/>
                <w:noProof/>
                <w:sz w:val="24"/>
              </w:rPr>
              <w:t xml:space="preserve"> al </w:t>
            </w:r>
            <w:r w:rsidRPr="00CF76E4">
              <w:rPr>
                <w:rFonts w:ascii="Times New Roman" w:hAnsi="Times New Roman"/>
                <w:i/>
                <w:noProof/>
                <w:sz w:val="24"/>
              </w:rPr>
              <w:t>15</w:t>
            </w:r>
            <w:r>
              <w:rPr>
                <w:rFonts w:ascii="Times New Roman" w:hAnsi="Times New Roman"/>
                <w:i/>
                <w:noProof/>
                <w:sz w:val="24"/>
              </w:rPr>
              <w:t> % del personal de la Oficina Nacional Anticorrupción.</w:t>
            </w:r>
          </w:p>
          <w:p w14:paraId="4292105E" w14:textId="59686925"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7295A6BB" w14:textId="6839260D"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1</w:t>
            </w:r>
            <w:r>
              <w:rPr>
                <w:rFonts w:ascii="Times New Roman" w:hAnsi="Times New Roman"/>
                <w:noProof/>
                <w:sz w:val="24"/>
              </w:rPr>
              <w:t xml:space="preserve"> es la segunda de la aplicación de la reforma </w:t>
            </w:r>
            <w:r w:rsidRPr="00CF76E4">
              <w:rPr>
                <w:rFonts w:ascii="Times New Roman" w:hAnsi="Times New Roman"/>
                <w:noProof/>
                <w:sz w:val="24"/>
              </w:rPr>
              <w:t>1</w:t>
            </w:r>
            <w:r>
              <w:rPr>
                <w:rFonts w:ascii="Times New Roman" w:hAnsi="Times New Roman"/>
                <w:noProof/>
                <w:sz w:val="24"/>
              </w:rPr>
              <w:t xml:space="preserve"> del capítulo </w:t>
            </w:r>
            <w:r w:rsidRPr="00CF76E4">
              <w:rPr>
                <w:rFonts w:ascii="Times New Roman" w:hAnsi="Times New Roman"/>
                <w:noProof/>
                <w:sz w:val="24"/>
              </w:rPr>
              <w:t>4</w:t>
            </w:r>
            <w:r>
              <w:rPr>
                <w:rFonts w:ascii="Times New Roman" w:hAnsi="Times New Roman"/>
                <w:noProof/>
                <w:sz w:val="24"/>
              </w:rPr>
              <w:t xml:space="preserve"> (Lucha contra la corrupción y el blanqueo de capitales). Le precedió 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2</w:t>
            </w:r>
            <w:r>
              <w:rPr>
                <w:rFonts w:ascii="Times New Roman" w:hAnsi="Times New Roman"/>
                <w:noProof/>
                <w:sz w:val="24"/>
              </w:rPr>
              <w:t xml:space="preserve">, prevista para el segundo trimestre de </w:t>
            </w:r>
            <w:r w:rsidRPr="00CF76E4">
              <w:rPr>
                <w:rFonts w:ascii="Times New Roman" w:hAnsi="Times New Roman"/>
                <w:noProof/>
                <w:sz w:val="24"/>
              </w:rPr>
              <w:t>2024</w:t>
            </w:r>
            <w:r>
              <w:rPr>
                <w:rFonts w:ascii="Times New Roman" w:hAnsi="Times New Roman"/>
                <w:noProof/>
                <w:sz w:val="24"/>
              </w:rPr>
              <w:t>, por la que se nombró a un nuevo jefe de la Agencia Nacional para la Prevención de la Corrupción, y le sigue 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3</w:t>
            </w:r>
            <w:r>
              <w:rPr>
                <w:rFonts w:ascii="Times New Roman" w:hAnsi="Times New Roman"/>
                <w:noProof/>
                <w:sz w:val="24"/>
              </w:rPr>
              <w:t xml:space="preserve">, prevista para el primer trimestre de </w:t>
            </w:r>
            <w:r w:rsidRPr="00CF76E4">
              <w:rPr>
                <w:rFonts w:ascii="Times New Roman" w:hAnsi="Times New Roman"/>
                <w:noProof/>
                <w:sz w:val="24"/>
              </w:rPr>
              <w:t>2025</w:t>
            </w:r>
            <w:r>
              <w:rPr>
                <w:rFonts w:ascii="Times New Roman" w:hAnsi="Times New Roman"/>
                <w:noProof/>
                <w:sz w:val="24"/>
              </w:rPr>
              <w:t>, cuyo objetivo es aumentar el personal del Tribunal Superior de Lucha contra la Corrupción.</w:t>
            </w:r>
          </w:p>
          <w:p w14:paraId="42E231EE" w14:textId="1A15FE01"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tc>
      </w:tr>
      <w:tr w:rsidR="2AB3A0E5" w:rsidRPr="004E6D35" w14:paraId="6B6D3B9E"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0C8FA249" w14:textId="0C11BFE7"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Pruebas aportadas </w:t>
            </w:r>
          </w:p>
          <w:p w14:paraId="661E2FCD" w14:textId="1E78DFE7" w:rsidR="2AB3A0E5" w:rsidRPr="004E6D35" w:rsidRDefault="2AB3A0E5"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Documento resumido que justifica debidamente cómo se ha aplicado satisfactoriamente la medida en consonancia con los requisitos establecidos en el anexo de la Decisión de Ejecución (UE) </w:t>
            </w:r>
            <w:r w:rsidRPr="00CF76E4">
              <w:rPr>
                <w:rFonts w:ascii="Times New Roman" w:hAnsi="Times New Roman"/>
                <w:noProof/>
                <w:sz w:val="24"/>
              </w:rPr>
              <w:t>2024</w:t>
            </w:r>
            <w:r>
              <w:rPr>
                <w:rFonts w:ascii="Times New Roman" w:hAnsi="Times New Roman"/>
                <w:noProof/>
                <w:sz w:val="24"/>
              </w:rPr>
              <w:t>/</w:t>
            </w:r>
            <w:r w:rsidRPr="00CF76E4">
              <w:rPr>
                <w:rFonts w:ascii="Times New Roman" w:hAnsi="Times New Roman"/>
                <w:noProof/>
                <w:sz w:val="24"/>
              </w:rPr>
              <w:t>1447</w:t>
            </w:r>
            <w:r>
              <w:rPr>
                <w:rFonts w:ascii="Times New Roman" w:hAnsi="Times New Roman"/>
                <w:noProof/>
                <w:sz w:val="24"/>
              </w:rPr>
              <w:t xml:space="preserve"> del Consejo.</w:t>
            </w:r>
          </w:p>
          <w:p w14:paraId="4FEBC2A7" w14:textId="7F2CF24B" w:rsidR="2AB3A0E5" w:rsidRPr="004E6D35" w:rsidRDefault="3F97EC63"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Copia de la Ley ucraniana n.º </w:t>
            </w:r>
            <w:r w:rsidRPr="00CF76E4">
              <w:rPr>
                <w:rFonts w:ascii="Times New Roman" w:hAnsi="Times New Roman"/>
                <w:noProof/>
                <w:sz w:val="24"/>
              </w:rPr>
              <w:t>3509</w:t>
            </w:r>
            <w:r>
              <w:rPr>
                <w:rFonts w:ascii="Times New Roman" w:hAnsi="Times New Roman"/>
                <w:noProof/>
                <w:sz w:val="24"/>
              </w:rPr>
              <w:t xml:space="preserve">-IX «sobre las modificaciones del Código de Procedimiento Penal de Ucrania y otros actos legislativos de Ucrania sobre el refuerzo de la independencia de la Fiscalía Especial Anticorrupción», de </w:t>
            </w:r>
            <w:r w:rsidRPr="00CF76E4">
              <w:rPr>
                <w:rFonts w:ascii="Times New Roman" w:hAnsi="Times New Roman"/>
                <w:noProof/>
                <w:sz w:val="24"/>
              </w:rPr>
              <w:t>8</w:t>
            </w:r>
            <w:r>
              <w:rPr>
                <w:rFonts w:ascii="Times New Roman" w:hAnsi="Times New Roman"/>
                <w:noProof/>
                <w:sz w:val="24"/>
              </w:rPr>
              <w:t xml:space="preserve"> de diciembre de </w:t>
            </w:r>
            <w:r w:rsidRPr="00CF76E4">
              <w:rPr>
                <w:rFonts w:ascii="Times New Roman" w:hAnsi="Times New Roman"/>
                <w:noProof/>
                <w:sz w:val="24"/>
              </w:rPr>
              <w:t>2023</w:t>
            </w:r>
            <w:r>
              <w:rPr>
                <w:rFonts w:ascii="Times New Roman" w:hAnsi="Times New Roman"/>
                <w:noProof/>
                <w:sz w:val="24"/>
              </w:rPr>
              <w:t>.</w:t>
            </w:r>
          </w:p>
          <w:p w14:paraId="2A7A7E65" w14:textId="42D57268" w:rsidR="002D01E0" w:rsidRPr="004E6D35" w:rsidRDefault="1E551BA5"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Copia de la Ley ucraniana n.º </w:t>
            </w:r>
            <w:r w:rsidRPr="00CF76E4">
              <w:rPr>
                <w:rFonts w:ascii="Times New Roman" w:hAnsi="Times New Roman"/>
                <w:noProof/>
                <w:sz w:val="24"/>
              </w:rPr>
              <w:t>1697</w:t>
            </w:r>
            <w:r>
              <w:rPr>
                <w:rFonts w:ascii="Times New Roman" w:hAnsi="Times New Roman"/>
                <w:noProof/>
                <w:sz w:val="24"/>
              </w:rPr>
              <w:t xml:space="preserve">-VII «sobre la Fiscalía», de </w:t>
            </w:r>
            <w:r w:rsidRPr="00CF76E4">
              <w:rPr>
                <w:rFonts w:ascii="Times New Roman" w:hAnsi="Times New Roman"/>
                <w:noProof/>
                <w:sz w:val="24"/>
              </w:rPr>
              <w:t>18</w:t>
            </w:r>
            <w:r>
              <w:rPr>
                <w:rFonts w:ascii="Times New Roman" w:hAnsi="Times New Roman"/>
                <w:noProof/>
                <w:sz w:val="24"/>
              </w:rPr>
              <w:t xml:space="preserve"> de mayo de </w:t>
            </w:r>
            <w:r w:rsidRPr="00CF76E4">
              <w:rPr>
                <w:rFonts w:ascii="Times New Roman" w:hAnsi="Times New Roman"/>
                <w:noProof/>
                <w:sz w:val="24"/>
              </w:rPr>
              <w:t>2024</w:t>
            </w:r>
            <w:r>
              <w:rPr>
                <w:rFonts w:ascii="Times New Roman" w:hAnsi="Times New Roman"/>
                <w:noProof/>
                <w:sz w:val="24"/>
              </w:rPr>
              <w:t>.</w:t>
            </w:r>
          </w:p>
          <w:p w14:paraId="4E930EB4" w14:textId="2A1DE0CB" w:rsidR="367E97CF" w:rsidRPr="004E6D35" w:rsidRDefault="66C65BD0"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Copia de la Ley ucraniana n.º </w:t>
            </w:r>
            <w:r w:rsidRPr="00CF76E4">
              <w:rPr>
                <w:rFonts w:ascii="Times New Roman" w:hAnsi="Times New Roman"/>
                <w:noProof/>
                <w:sz w:val="24"/>
              </w:rPr>
              <w:t>3460</w:t>
            </w:r>
            <w:r>
              <w:rPr>
                <w:rFonts w:ascii="Times New Roman" w:hAnsi="Times New Roman"/>
                <w:noProof/>
                <w:sz w:val="24"/>
              </w:rPr>
              <w:t xml:space="preserve">-IX «sobre el presupuesto del Estado de Ucrania para </w:t>
            </w:r>
            <w:r w:rsidRPr="00CF76E4">
              <w:rPr>
                <w:rFonts w:ascii="Times New Roman" w:hAnsi="Times New Roman"/>
                <w:noProof/>
                <w:sz w:val="24"/>
              </w:rPr>
              <w:t>2024</w:t>
            </w:r>
            <w:r>
              <w:rPr>
                <w:rFonts w:ascii="Times New Roman" w:hAnsi="Times New Roman"/>
                <w:noProof/>
                <w:sz w:val="24"/>
              </w:rPr>
              <w:t xml:space="preserve">», de </w:t>
            </w:r>
            <w:r w:rsidRPr="00CF76E4">
              <w:rPr>
                <w:rFonts w:ascii="Times New Roman" w:hAnsi="Times New Roman"/>
                <w:noProof/>
                <w:sz w:val="24"/>
              </w:rPr>
              <w:t>21</w:t>
            </w:r>
            <w:r>
              <w:rPr>
                <w:rFonts w:ascii="Times New Roman" w:hAnsi="Times New Roman"/>
                <w:noProof/>
                <w:sz w:val="24"/>
              </w:rPr>
              <w:t xml:space="preserve"> de septiembre de </w:t>
            </w:r>
            <w:r w:rsidRPr="00CF76E4">
              <w:rPr>
                <w:rFonts w:ascii="Times New Roman" w:hAnsi="Times New Roman"/>
                <w:noProof/>
                <w:sz w:val="24"/>
              </w:rPr>
              <w:t>2024</w:t>
            </w:r>
            <w:r>
              <w:rPr>
                <w:rFonts w:ascii="Times New Roman" w:hAnsi="Times New Roman"/>
                <w:noProof/>
                <w:sz w:val="24"/>
              </w:rPr>
              <w:t>.</w:t>
            </w:r>
          </w:p>
          <w:p w14:paraId="5D5A1A3E" w14:textId="5C1F7726" w:rsidR="2AB3A0E5" w:rsidRPr="004E6D35" w:rsidRDefault="3F97EC63"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Copia del Decreto del Consejo de Ministros de Ucrania n.º </w:t>
            </w:r>
            <w:r w:rsidRPr="00CF76E4">
              <w:rPr>
                <w:rFonts w:ascii="Times New Roman" w:hAnsi="Times New Roman"/>
                <w:noProof/>
                <w:sz w:val="24"/>
              </w:rPr>
              <w:t>520</w:t>
            </w:r>
            <w:r>
              <w:rPr>
                <w:rFonts w:ascii="Times New Roman" w:hAnsi="Times New Roman"/>
                <w:noProof/>
                <w:sz w:val="24"/>
              </w:rPr>
              <w:t xml:space="preserve">-r «sobre la redistribución de algunos gastos del presupuesto del Estado previstos para la Fiscalía General en </w:t>
            </w:r>
            <w:r w:rsidRPr="00CF76E4">
              <w:rPr>
                <w:rFonts w:ascii="Times New Roman" w:hAnsi="Times New Roman"/>
                <w:noProof/>
                <w:sz w:val="24"/>
              </w:rPr>
              <w:t>2024</w:t>
            </w:r>
            <w:r>
              <w:rPr>
                <w:rFonts w:ascii="Times New Roman" w:hAnsi="Times New Roman"/>
                <w:noProof/>
                <w:sz w:val="24"/>
              </w:rPr>
              <w:t xml:space="preserve">», de </w:t>
            </w:r>
            <w:r w:rsidRPr="00CF76E4">
              <w:rPr>
                <w:rFonts w:ascii="Times New Roman" w:hAnsi="Times New Roman"/>
                <w:noProof/>
                <w:sz w:val="24"/>
              </w:rPr>
              <w:t>7</w:t>
            </w:r>
            <w:r>
              <w:rPr>
                <w:rFonts w:ascii="Times New Roman" w:hAnsi="Times New Roman"/>
                <w:noProof/>
                <w:sz w:val="24"/>
              </w:rPr>
              <w:t xml:space="preserve"> de junio de </w:t>
            </w:r>
            <w:r w:rsidRPr="00CF76E4">
              <w:rPr>
                <w:rFonts w:ascii="Times New Roman" w:hAnsi="Times New Roman"/>
                <w:noProof/>
                <w:sz w:val="24"/>
              </w:rPr>
              <w:t>2024</w:t>
            </w:r>
            <w:r>
              <w:rPr>
                <w:rFonts w:ascii="Times New Roman" w:hAnsi="Times New Roman"/>
                <w:noProof/>
                <w:sz w:val="24"/>
              </w:rPr>
              <w:t>.</w:t>
            </w:r>
          </w:p>
          <w:p w14:paraId="4DB016BD" w14:textId="3E880C3A" w:rsidR="0065310B" w:rsidRPr="004E6D35" w:rsidRDefault="451C705C"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Copia del proyecto de Ley ucraniana n.º </w:t>
            </w:r>
            <w:r w:rsidRPr="00CF76E4">
              <w:rPr>
                <w:rFonts w:ascii="Times New Roman" w:hAnsi="Times New Roman"/>
                <w:noProof/>
                <w:sz w:val="24"/>
              </w:rPr>
              <w:t>12000</w:t>
            </w:r>
            <w:r>
              <w:rPr>
                <w:rFonts w:ascii="Times New Roman" w:hAnsi="Times New Roman"/>
                <w:noProof/>
                <w:sz w:val="24"/>
              </w:rPr>
              <w:t xml:space="preserve"> «sobre el presupuesto del Estado de Ucrania para </w:t>
            </w:r>
            <w:r w:rsidRPr="00CF76E4">
              <w:rPr>
                <w:rFonts w:ascii="Times New Roman" w:hAnsi="Times New Roman"/>
                <w:noProof/>
                <w:sz w:val="24"/>
              </w:rPr>
              <w:t>2025</w:t>
            </w:r>
            <w:r>
              <w:rPr>
                <w:rFonts w:ascii="Times New Roman" w:hAnsi="Times New Roman"/>
                <w:noProof/>
                <w:sz w:val="24"/>
              </w:rPr>
              <w:t xml:space="preserve">», de </w:t>
            </w:r>
            <w:r w:rsidRPr="00CF76E4">
              <w:rPr>
                <w:rFonts w:ascii="Times New Roman" w:hAnsi="Times New Roman"/>
                <w:noProof/>
                <w:sz w:val="24"/>
              </w:rPr>
              <w:t>14</w:t>
            </w:r>
            <w:r>
              <w:rPr>
                <w:rFonts w:ascii="Times New Roman" w:hAnsi="Times New Roman"/>
                <w:noProof/>
                <w:sz w:val="24"/>
              </w:rPr>
              <w:t xml:space="preserve"> de septiembre de </w:t>
            </w:r>
            <w:r w:rsidRPr="00CF76E4">
              <w:rPr>
                <w:rFonts w:ascii="Times New Roman" w:hAnsi="Times New Roman"/>
                <w:noProof/>
                <w:sz w:val="24"/>
              </w:rPr>
              <w:t>2024</w:t>
            </w:r>
            <w:r>
              <w:rPr>
                <w:rFonts w:ascii="Times New Roman" w:hAnsi="Times New Roman"/>
                <w:noProof/>
                <w:sz w:val="24"/>
              </w:rPr>
              <w:t>.</w:t>
            </w:r>
          </w:p>
          <w:p w14:paraId="798324A8" w14:textId="215EF6EE" w:rsidR="00C11C37" w:rsidRPr="004E6D35" w:rsidRDefault="6F7439D1"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Copia de la nota explicativa del proyecto de Ley ucraniana n.º </w:t>
            </w:r>
            <w:r w:rsidRPr="00CF76E4">
              <w:rPr>
                <w:rFonts w:ascii="Times New Roman" w:hAnsi="Times New Roman"/>
                <w:noProof/>
                <w:sz w:val="24"/>
              </w:rPr>
              <w:t>12000</w:t>
            </w:r>
            <w:r>
              <w:rPr>
                <w:rFonts w:ascii="Times New Roman" w:hAnsi="Times New Roman"/>
                <w:noProof/>
                <w:sz w:val="24"/>
              </w:rPr>
              <w:t xml:space="preserve"> «sobre el presupuesto del Estado de Ucrania para </w:t>
            </w:r>
            <w:r w:rsidRPr="00CF76E4">
              <w:rPr>
                <w:rFonts w:ascii="Times New Roman" w:hAnsi="Times New Roman"/>
                <w:noProof/>
                <w:sz w:val="24"/>
              </w:rPr>
              <w:t>2025</w:t>
            </w:r>
            <w:r>
              <w:rPr>
                <w:rFonts w:ascii="Times New Roman" w:hAnsi="Times New Roman"/>
                <w:noProof/>
                <w:sz w:val="24"/>
              </w:rPr>
              <w:t xml:space="preserve">», de </w:t>
            </w:r>
            <w:r w:rsidRPr="00CF76E4">
              <w:rPr>
                <w:rFonts w:ascii="Times New Roman" w:hAnsi="Times New Roman"/>
                <w:noProof/>
                <w:sz w:val="24"/>
              </w:rPr>
              <w:t>14</w:t>
            </w:r>
            <w:r>
              <w:rPr>
                <w:rFonts w:ascii="Times New Roman" w:hAnsi="Times New Roman"/>
                <w:noProof/>
                <w:sz w:val="24"/>
              </w:rPr>
              <w:t xml:space="preserve"> de septiembre de </w:t>
            </w:r>
            <w:r w:rsidRPr="00CF76E4">
              <w:rPr>
                <w:rFonts w:ascii="Times New Roman" w:hAnsi="Times New Roman"/>
                <w:noProof/>
                <w:sz w:val="24"/>
              </w:rPr>
              <w:t>2024</w:t>
            </w:r>
            <w:r>
              <w:rPr>
                <w:rFonts w:ascii="Times New Roman" w:hAnsi="Times New Roman"/>
                <w:noProof/>
                <w:sz w:val="24"/>
              </w:rPr>
              <w:t>.</w:t>
            </w:r>
          </w:p>
          <w:p w14:paraId="1B7AB87A" w14:textId="0C787279" w:rsidR="2AB3A0E5" w:rsidRPr="00D67FD1" w:rsidRDefault="2AB3A0E5" w:rsidP="000A03E3">
            <w:pPr>
              <w:pStyle w:val="ListParagraph"/>
              <w:spacing w:line="276" w:lineRule="auto"/>
              <w:jc w:val="both"/>
              <w:rPr>
                <w:rFonts w:ascii="Times New Roman" w:eastAsia="Times New Roman" w:hAnsi="Times New Roman" w:cs="Times New Roman"/>
                <w:noProof/>
                <w:sz w:val="24"/>
                <w:szCs w:val="24"/>
              </w:rPr>
            </w:pPr>
          </w:p>
        </w:tc>
      </w:tr>
      <w:tr w:rsidR="2AB3A0E5" w:rsidRPr="004E6D35" w14:paraId="4E463719"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0E77AC58" w14:textId="3D0B2B6F"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Análisis </w:t>
            </w:r>
          </w:p>
          <w:p w14:paraId="376DFD2D" w14:textId="2A9E1920"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La justificación y las pruebas sustantivas aportadas por las autoridades ucranianas abarcan todos los elementos constitutivos de 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1</w:t>
            </w:r>
            <w:r>
              <w:rPr>
                <w:rFonts w:ascii="Times New Roman" w:hAnsi="Times New Roman"/>
                <w:noProof/>
                <w:sz w:val="24"/>
              </w:rPr>
              <w:t>.</w:t>
            </w:r>
          </w:p>
          <w:p w14:paraId="3BE7DD9D" w14:textId="57D05F1B"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5F81848C" w14:textId="303338FC" w:rsidR="2AB3A0E5" w:rsidRPr="008D40BA" w:rsidRDefault="001802D8" w:rsidP="000A03E3">
            <w:pPr>
              <w:spacing w:line="276" w:lineRule="auto"/>
              <w:jc w:val="both"/>
              <w:rPr>
                <w:rFonts w:ascii="Times New Roman" w:hAnsi="Times New Roman" w:cs="Times New Roman"/>
                <w:noProof/>
                <w:sz w:val="24"/>
                <w:szCs w:val="24"/>
              </w:rPr>
            </w:pPr>
            <w:r>
              <w:rPr>
                <w:rFonts w:ascii="Times New Roman" w:hAnsi="Times New Roman"/>
                <w:noProof/>
                <w:sz w:val="24"/>
              </w:rPr>
              <w:t>El objetivo general de la reforma </w:t>
            </w:r>
            <w:r w:rsidRPr="00CF76E4">
              <w:rPr>
                <w:rFonts w:ascii="Times New Roman" w:hAnsi="Times New Roman"/>
                <w:noProof/>
                <w:sz w:val="24"/>
              </w:rPr>
              <w:t>1</w:t>
            </w:r>
            <w:r>
              <w:rPr>
                <w:rFonts w:ascii="Times New Roman" w:hAnsi="Times New Roman"/>
                <w:noProof/>
                <w:sz w:val="24"/>
              </w:rPr>
              <w:t xml:space="preserve"> del capítulo </w:t>
            </w:r>
            <w:r w:rsidRPr="00CF76E4">
              <w:rPr>
                <w:rFonts w:ascii="Times New Roman" w:hAnsi="Times New Roman"/>
                <w:noProof/>
                <w:sz w:val="24"/>
              </w:rPr>
              <w:t>4</w:t>
            </w:r>
            <w:r>
              <w:rPr>
                <w:rFonts w:ascii="Times New Roman" w:hAnsi="Times New Roman"/>
                <w:noProof/>
                <w:sz w:val="24"/>
              </w:rPr>
              <w:t xml:space="preserve"> es aumentar la capacidad global de la infraestructura anticorrupción para luchar contra la corrupción. El Parlamento aprobó la Ley ucraniana n.º </w:t>
            </w:r>
            <w:r w:rsidRPr="00CF76E4">
              <w:rPr>
                <w:rFonts w:ascii="Times New Roman" w:hAnsi="Times New Roman"/>
                <w:noProof/>
                <w:sz w:val="24"/>
              </w:rPr>
              <w:t>3509</w:t>
            </w:r>
            <w:r>
              <w:rPr>
                <w:rFonts w:ascii="Times New Roman" w:hAnsi="Times New Roman"/>
                <w:noProof/>
                <w:sz w:val="24"/>
              </w:rPr>
              <w:t xml:space="preserve">-IX sobre las modificaciones del Código de Procedimiento Penal de Ucrania y otros actos legislativos de Ucrania sobre el refuerzo de la independencia de la Fiscalía Especial Anticorrupción, de </w:t>
            </w:r>
            <w:r w:rsidRPr="00CF76E4">
              <w:rPr>
                <w:rFonts w:ascii="Times New Roman" w:hAnsi="Times New Roman"/>
                <w:noProof/>
                <w:sz w:val="24"/>
              </w:rPr>
              <w:t>8</w:t>
            </w:r>
            <w:r>
              <w:rPr>
                <w:rFonts w:ascii="Times New Roman" w:hAnsi="Times New Roman"/>
                <w:noProof/>
                <w:sz w:val="24"/>
              </w:rPr>
              <w:t xml:space="preserve"> de diciembre de </w:t>
            </w:r>
            <w:r w:rsidRPr="00CF76E4">
              <w:rPr>
                <w:rFonts w:ascii="Times New Roman" w:hAnsi="Times New Roman"/>
                <w:noProof/>
                <w:sz w:val="24"/>
              </w:rPr>
              <w:t>2023</w:t>
            </w:r>
            <w:r>
              <w:rPr>
                <w:rFonts w:ascii="Times New Roman" w:hAnsi="Times New Roman"/>
                <w:noProof/>
                <w:sz w:val="24"/>
              </w:rPr>
              <w:t xml:space="preserve"> (en lo sucesivo, la «Ley»). El objetivo general de la ley es mejorar la independencia institucional y organizativa de la Fiscalía Especial Anticorrupción. El artículo </w:t>
            </w:r>
            <w:r w:rsidRPr="00CF76E4">
              <w:rPr>
                <w:rFonts w:ascii="Times New Roman" w:hAnsi="Times New Roman"/>
                <w:noProof/>
                <w:sz w:val="24"/>
              </w:rPr>
              <w:t>11</w:t>
            </w:r>
            <w:r>
              <w:rPr>
                <w:rFonts w:ascii="Times New Roman" w:hAnsi="Times New Roman"/>
                <w:noProof/>
                <w:sz w:val="24"/>
              </w:rPr>
              <w:t xml:space="preserve"> del capítulo </w:t>
            </w:r>
            <w:r w:rsidRPr="00CF76E4">
              <w:rPr>
                <w:rFonts w:ascii="Times New Roman" w:hAnsi="Times New Roman"/>
                <w:noProof/>
                <w:sz w:val="24"/>
              </w:rPr>
              <w:t>2</w:t>
            </w:r>
            <w:r>
              <w:rPr>
                <w:rFonts w:ascii="Times New Roman" w:hAnsi="Times New Roman"/>
                <w:noProof/>
                <w:sz w:val="24"/>
              </w:rPr>
              <w:t xml:space="preserve"> de la Ley modifica el artículo </w:t>
            </w:r>
            <w:r w:rsidRPr="00CF76E4">
              <w:rPr>
                <w:rFonts w:ascii="Times New Roman" w:hAnsi="Times New Roman"/>
                <w:noProof/>
                <w:sz w:val="24"/>
              </w:rPr>
              <w:t>14</w:t>
            </w:r>
            <w:r>
              <w:rPr>
                <w:rFonts w:ascii="Times New Roman" w:hAnsi="Times New Roman"/>
                <w:noProof/>
                <w:sz w:val="24"/>
              </w:rPr>
              <w:t xml:space="preserve"> de la Ley ucraniana n.º </w:t>
            </w:r>
            <w:r w:rsidRPr="00CF76E4">
              <w:rPr>
                <w:rFonts w:ascii="Times New Roman" w:hAnsi="Times New Roman"/>
                <w:noProof/>
                <w:sz w:val="24"/>
              </w:rPr>
              <w:t>1697</w:t>
            </w:r>
            <w:r>
              <w:rPr>
                <w:rFonts w:ascii="Times New Roman" w:hAnsi="Times New Roman"/>
                <w:noProof/>
                <w:sz w:val="24"/>
              </w:rPr>
              <w:t xml:space="preserve">-VII sobre la Fiscalía, que establece que el personal de la Fiscalía Especial Anticorrupción es el </w:t>
            </w:r>
            <w:r w:rsidRPr="00CF76E4">
              <w:rPr>
                <w:rFonts w:ascii="Times New Roman" w:hAnsi="Times New Roman"/>
                <w:noProof/>
                <w:sz w:val="24"/>
              </w:rPr>
              <w:t>15</w:t>
            </w:r>
            <w:r>
              <w:rPr>
                <w:rFonts w:ascii="Times New Roman" w:hAnsi="Times New Roman"/>
                <w:noProof/>
                <w:sz w:val="24"/>
              </w:rPr>
              <w:t> % del número máximo estatutario de departamentos centrales y territoriales de la Oficina Nacional Anticorrupción.</w:t>
            </w:r>
          </w:p>
          <w:p w14:paraId="3674E65F" w14:textId="434A172B" w:rsidR="2AB3A0E5" w:rsidRPr="00D67FD1" w:rsidRDefault="2AB3A0E5" w:rsidP="000A03E3">
            <w:pPr>
              <w:spacing w:line="276" w:lineRule="auto"/>
              <w:jc w:val="both"/>
              <w:rPr>
                <w:rFonts w:ascii="Times New Roman" w:eastAsia="Times New Roman" w:hAnsi="Times New Roman" w:cs="Times New Roman"/>
                <w:noProof/>
                <w:sz w:val="24"/>
                <w:szCs w:val="24"/>
                <w:highlight w:val="yellow"/>
              </w:rPr>
            </w:pPr>
          </w:p>
          <w:p w14:paraId="0B736513" w14:textId="4305A2FB" w:rsidR="2AB3A0E5" w:rsidRPr="004E6D35" w:rsidRDefault="78322FF3" w:rsidP="005B2C6A">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El presupuesto total asignado a la Fiscalía Especial Anticorrupción en la Ley ucraniana sobre el presupuesto del Estado de Ucrania para </w:t>
            </w:r>
            <w:r w:rsidRPr="00CF76E4">
              <w:rPr>
                <w:rFonts w:ascii="Times New Roman" w:hAnsi="Times New Roman"/>
                <w:noProof/>
                <w:sz w:val="24"/>
              </w:rPr>
              <w:t>2024</w:t>
            </w:r>
            <w:r>
              <w:rPr>
                <w:rFonts w:ascii="Times New Roman" w:hAnsi="Times New Roman"/>
                <w:noProof/>
                <w:sz w:val="24"/>
              </w:rPr>
              <w:t xml:space="preserve"> fue de </w:t>
            </w:r>
            <w:r w:rsidRPr="00CF76E4">
              <w:rPr>
                <w:rFonts w:ascii="Times New Roman" w:hAnsi="Times New Roman"/>
                <w:noProof/>
                <w:sz w:val="24"/>
              </w:rPr>
              <w:t>203</w:t>
            </w:r>
            <w:r>
              <w:rPr>
                <w:rFonts w:ascii="Times New Roman" w:hAnsi="Times New Roman"/>
                <w:noProof/>
                <w:sz w:val="24"/>
              </w:rPr>
              <w:t>,</w:t>
            </w:r>
            <w:r w:rsidRPr="00CF76E4">
              <w:rPr>
                <w:rFonts w:ascii="Times New Roman" w:hAnsi="Times New Roman"/>
                <w:noProof/>
                <w:sz w:val="24"/>
              </w:rPr>
              <w:t>3</w:t>
            </w:r>
            <w:r>
              <w:rPr>
                <w:rFonts w:ascii="Times New Roman" w:hAnsi="Times New Roman"/>
                <w:noProof/>
                <w:sz w:val="24"/>
              </w:rPr>
              <w:t xml:space="preserve"> millones UAH, de los que </w:t>
            </w:r>
            <w:r w:rsidRPr="00CF76E4">
              <w:rPr>
                <w:rFonts w:ascii="Times New Roman" w:hAnsi="Times New Roman"/>
                <w:noProof/>
                <w:sz w:val="24"/>
              </w:rPr>
              <w:t>150</w:t>
            </w:r>
            <w:r>
              <w:rPr>
                <w:rFonts w:ascii="Times New Roman" w:hAnsi="Times New Roman"/>
                <w:noProof/>
                <w:sz w:val="24"/>
              </w:rPr>
              <w:t>,</w:t>
            </w:r>
            <w:r w:rsidRPr="00CF76E4">
              <w:rPr>
                <w:rFonts w:ascii="Times New Roman" w:hAnsi="Times New Roman"/>
                <w:noProof/>
                <w:sz w:val="24"/>
              </w:rPr>
              <w:t>1</w:t>
            </w:r>
            <w:r>
              <w:rPr>
                <w:rFonts w:ascii="Times New Roman" w:hAnsi="Times New Roman"/>
                <w:noProof/>
                <w:sz w:val="24"/>
              </w:rPr>
              <w:t xml:space="preserve"> millones se destinaron a personal. Este importe se incrementó aún más en </w:t>
            </w:r>
            <w:r w:rsidRPr="00CF76E4">
              <w:rPr>
                <w:rFonts w:ascii="Times New Roman" w:hAnsi="Times New Roman"/>
                <w:noProof/>
                <w:sz w:val="24"/>
              </w:rPr>
              <w:t>2024</w:t>
            </w:r>
            <w:r>
              <w:rPr>
                <w:rFonts w:ascii="Times New Roman" w:hAnsi="Times New Roman"/>
                <w:noProof/>
                <w:sz w:val="24"/>
              </w:rPr>
              <w:t xml:space="preserve"> a través de las diversas modificaciones de la Ley sobre el presupuesto del Estado. El proyecto de Ley ucraniana n.º </w:t>
            </w:r>
            <w:r w:rsidRPr="00CF76E4">
              <w:rPr>
                <w:rFonts w:ascii="Times New Roman" w:hAnsi="Times New Roman"/>
                <w:noProof/>
                <w:sz w:val="24"/>
              </w:rPr>
              <w:t>12000</w:t>
            </w:r>
            <w:r>
              <w:rPr>
                <w:rFonts w:ascii="Times New Roman" w:hAnsi="Times New Roman"/>
                <w:noProof/>
                <w:sz w:val="24"/>
              </w:rPr>
              <w:t xml:space="preserve"> sobre el presupuesto del Estado de Ucrania para </w:t>
            </w:r>
            <w:r w:rsidRPr="00CF76E4">
              <w:rPr>
                <w:rFonts w:ascii="Times New Roman" w:hAnsi="Times New Roman"/>
                <w:noProof/>
                <w:sz w:val="24"/>
              </w:rPr>
              <w:t>2025</w:t>
            </w:r>
            <w:r>
              <w:rPr>
                <w:rFonts w:ascii="Times New Roman" w:hAnsi="Times New Roman"/>
                <w:noProof/>
                <w:sz w:val="24"/>
              </w:rPr>
              <w:t xml:space="preserve">, de </w:t>
            </w:r>
            <w:r w:rsidRPr="00CF76E4">
              <w:rPr>
                <w:rFonts w:ascii="Times New Roman" w:hAnsi="Times New Roman"/>
                <w:noProof/>
                <w:sz w:val="24"/>
              </w:rPr>
              <w:t>14</w:t>
            </w:r>
            <w:r>
              <w:rPr>
                <w:rFonts w:ascii="Times New Roman" w:hAnsi="Times New Roman"/>
                <w:noProof/>
                <w:sz w:val="24"/>
              </w:rPr>
              <w:t xml:space="preserve"> de septiembre de </w:t>
            </w:r>
            <w:r w:rsidRPr="00CF76E4">
              <w:rPr>
                <w:rFonts w:ascii="Times New Roman" w:hAnsi="Times New Roman"/>
                <w:noProof/>
                <w:sz w:val="24"/>
              </w:rPr>
              <w:t>2024</w:t>
            </w:r>
            <w:r>
              <w:rPr>
                <w:rFonts w:ascii="Times New Roman" w:hAnsi="Times New Roman"/>
                <w:noProof/>
                <w:sz w:val="24"/>
              </w:rPr>
              <w:t xml:space="preserve">, proponía la asignación de </w:t>
            </w:r>
            <w:r w:rsidRPr="00CF76E4">
              <w:rPr>
                <w:rFonts w:ascii="Times New Roman" w:hAnsi="Times New Roman"/>
                <w:noProof/>
                <w:sz w:val="24"/>
              </w:rPr>
              <w:t>336</w:t>
            </w:r>
            <w:r>
              <w:rPr>
                <w:rFonts w:ascii="Times New Roman" w:hAnsi="Times New Roman"/>
                <w:noProof/>
                <w:sz w:val="24"/>
              </w:rPr>
              <w:t xml:space="preserve"> millones UAH para el presupuesto de la Fiscalía Especial Anticorrupción, de los cuales </w:t>
            </w:r>
            <w:r w:rsidRPr="00CF76E4">
              <w:rPr>
                <w:rFonts w:ascii="Times New Roman" w:hAnsi="Times New Roman"/>
                <w:noProof/>
                <w:sz w:val="24"/>
              </w:rPr>
              <w:t>256</w:t>
            </w:r>
            <w:r>
              <w:rPr>
                <w:rFonts w:ascii="Times New Roman" w:hAnsi="Times New Roman"/>
                <w:noProof/>
                <w:sz w:val="24"/>
              </w:rPr>
              <w:t>,</w:t>
            </w:r>
            <w:r w:rsidRPr="00CF76E4">
              <w:rPr>
                <w:rFonts w:ascii="Times New Roman" w:hAnsi="Times New Roman"/>
                <w:noProof/>
                <w:sz w:val="24"/>
              </w:rPr>
              <w:t>9</w:t>
            </w:r>
            <w:r>
              <w:rPr>
                <w:rFonts w:ascii="Times New Roman" w:hAnsi="Times New Roman"/>
                <w:noProof/>
                <w:sz w:val="24"/>
              </w:rPr>
              <w:t xml:space="preserve"> millones UAH para personal, lo que supone un aumento del </w:t>
            </w:r>
            <w:r w:rsidRPr="00CF76E4">
              <w:rPr>
                <w:rFonts w:ascii="Times New Roman" w:hAnsi="Times New Roman"/>
                <w:noProof/>
                <w:sz w:val="24"/>
              </w:rPr>
              <w:t>71</w:t>
            </w:r>
            <w:r>
              <w:rPr>
                <w:rFonts w:ascii="Times New Roman" w:hAnsi="Times New Roman"/>
                <w:noProof/>
                <w:sz w:val="24"/>
              </w:rPr>
              <w:t xml:space="preserve"> % de la financiación para </w:t>
            </w:r>
            <w:r w:rsidRPr="00CF76E4">
              <w:rPr>
                <w:rFonts w:ascii="Times New Roman" w:hAnsi="Times New Roman"/>
                <w:noProof/>
                <w:sz w:val="24"/>
              </w:rPr>
              <w:t>2025</w:t>
            </w:r>
            <w:r>
              <w:rPr>
                <w:rFonts w:ascii="Times New Roman" w:hAnsi="Times New Roman"/>
                <w:noProof/>
                <w:sz w:val="24"/>
              </w:rPr>
              <w:t xml:space="preserve">. Aunque en el momento de la presente evaluación aún no se ha adoptado la Ley ucraniana sobre el presupuesto del Estado de Ucrania para </w:t>
            </w:r>
            <w:r w:rsidRPr="00CF76E4">
              <w:rPr>
                <w:rFonts w:ascii="Times New Roman" w:hAnsi="Times New Roman"/>
                <w:noProof/>
                <w:sz w:val="24"/>
              </w:rPr>
              <w:t>2025</w:t>
            </w:r>
            <w:r>
              <w:rPr>
                <w:rFonts w:ascii="Times New Roman" w:hAnsi="Times New Roman"/>
                <w:noProof/>
                <w:sz w:val="24"/>
              </w:rPr>
              <w:t xml:space="preserve">, se espera que estas asignaciones no se modifiquen significativamente. En conjunto, con esta dotación financiera, la Fiscalía Especial Anticorrupción dispondrá de los medios necesarios para aumentar su personal del </w:t>
            </w:r>
            <w:r w:rsidRPr="00CF76E4">
              <w:rPr>
                <w:rFonts w:ascii="Times New Roman" w:hAnsi="Times New Roman"/>
                <w:noProof/>
                <w:sz w:val="24"/>
              </w:rPr>
              <w:t>10</w:t>
            </w:r>
            <w:r>
              <w:rPr>
                <w:rFonts w:ascii="Times New Roman" w:hAnsi="Times New Roman"/>
                <w:noProof/>
                <w:sz w:val="24"/>
              </w:rPr>
              <w:t xml:space="preserve"> al </w:t>
            </w:r>
            <w:r w:rsidRPr="00CF76E4">
              <w:rPr>
                <w:rFonts w:ascii="Times New Roman" w:hAnsi="Times New Roman"/>
                <w:noProof/>
                <w:sz w:val="24"/>
              </w:rPr>
              <w:t>15</w:t>
            </w:r>
            <w:r>
              <w:rPr>
                <w:rFonts w:ascii="Times New Roman" w:hAnsi="Times New Roman"/>
                <w:noProof/>
                <w:sz w:val="24"/>
              </w:rPr>
              <w:t> % del personal de la Oficina Nacional Anticorrupción.</w:t>
            </w:r>
          </w:p>
          <w:p w14:paraId="0B83B4C0" w14:textId="1C1A1C40" w:rsidR="2AB3A0E5" w:rsidRPr="00D67FD1" w:rsidRDefault="2AB3A0E5" w:rsidP="000A03E3">
            <w:pPr>
              <w:spacing w:line="276" w:lineRule="auto"/>
              <w:jc w:val="both"/>
              <w:rPr>
                <w:rFonts w:ascii="Times New Roman" w:eastAsia="Times New Roman" w:hAnsi="Times New Roman" w:cs="Times New Roman"/>
                <w:noProof/>
                <w:sz w:val="24"/>
                <w:szCs w:val="24"/>
              </w:rPr>
            </w:pPr>
          </w:p>
        </w:tc>
      </w:tr>
      <w:tr w:rsidR="47137C0D" w:rsidRPr="004E6D35" w14:paraId="1FADA675"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446D89F7" w14:textId="07A55239" w:rsidR="47137C0D" w:rsidRPr="004E6D35" w:rsidRDefault="3E712225"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Evaluación de la Comisión: </w:t>
            </w:r>
            <w:r>
              <w:rPr>
                <w:rFonts w:ascii="Times New Roman" w:hAnsi="Times New Roman"/>
                <w:noProof/>
                <w:sz w:val="24"/>
              </w:rPr>
              <w:t>Cumplida satisfactoriamente</w:t>
            </w:r>
          </w:p>
        </w:tc>
      </w:tr>
    </w:tbl>
    <w:p w14:paraId="76673C2F" w14:textId="0511D2B8" w:rsidR="00536EE7" w:rsidRPr="00D67FD1" w:rsidRDefault="00536EE7" w:rsidP="000A03E3">
      <w:pPr>
        <w:spacing w:line="276" w:lineRule="auto"/>
        <w:rPr>
          <w:rFonts w:ascii="Times New Roman" w:hAnsi="Times New Roman" w:cs="Times New Roman"/>
          <w:noProof/>
          <w:sz w:val="24"/>
          <w:szCs w:val="24"/>
        </w:rPr>
        <w:sectPr w:rsidR="00536EE7" w:rsidRPr="00D67FD1" w:rsidSect="00576725">
          <w:headerReference w:type="even" r:id="rId24"/>
          <w:headerReference w:type="default" r:id="rId25"/>
          <w:footerReference w:type="even" r:id="rId26"/>
          <w:footerReference w:type="default" r:id="rId27"/>
          <w:headerReference w:type="first" r:id="rId28"/>
          <w:footerReference w:type="first" r:id="rId29"/>
          <w:pgSz w:w="11906" w:h="16838"/>
          <w:pgMar w:top="720" w:right="720" w:bottom="720" w:left="720" w:header="708" w:footer="708" w:gutter="0"/>
          <w:cols w:space="708"/>
          <w:docGrid w:linePitch="360"/>
        </w:sectPr>
      </w:pPr>
    </w:p>
    <w:p w14:paraId="40D57777" w14:textId="55FD117E" w:rsidR="00536EE7" w:rsidRPr="004E6D35" w:rsidRDefault="00536EE7" w:rsidP="7388A3E9">
      <w:pPr>
        <w:pStyle w:val="Heading1"/>
        <w:numPr>
          <w:ilvl w:val="0"/>
          <w:numId w:val="25"/>
        </w:numPr>
        <w:spacing w:before="0"/>
        <w:rPr>
          <w:rFonts w:ascii="Times New Roman" w:hAnsi="Times New Roman" w:cs="Times New Roman"/>
          <w:noProof/>
          <w:sz w:val="24"/>
          <w:szCs w:val="24"/>
        </w:rPr>
      </w:pPr>
      <w:r>
        <w:rPr>
          <w:rFonts w:ascii="Times New Roman" w:hAnsi="Times New Roman"/>
          <w:noProof/>
          <w:sz w:val="24"/>
        </w:rPr>
        <w:t xml:space="preserve">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4</w:t>
      </w:r>
    </w:p>
    <w:tbl>
      <w:tblPr>
        <w:tblStyle w:val="TableGrid"/>
        <w:tblW w:w="0" w:type="auto"/>
        <w:tblLayout w:type="fixed"/>
        <w:tblLook w:val="04A0" w:firstRow="1" w:lastRow="0" w:firstColumn="1" w:lastColumn="0" w:noHBand="0" w:noVBand="1"/>
      </w:tblPr>
      <w:tblGrid>
        <w:gridCol w:w="10329"/>
      </w:tblGrid>
      <w:tr w:rsidR="2AB3A0E5" w:rsidRPr="004E6D35" w14:paraId="1957EA66"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765A5057" w14:textId="48AA4B80"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Nombre de la medida</w:t>
            </w:r>
            <w:r>
              <w:rPr>
                <w:rFonts w:ascii="Times New Roman" w:hAnsi="Times New Roman"/>
                <w:noProof/>
                <w:sz w:val="24"/>
              </w:rPr>
              <w:t>: Entrada en vigor del Código Penal y del Código de Procedimiento Penal modificados</w:t>
            </w:r>
          </w:p>
        </w:tc>
      </w:tr>
      <w:tr w:rsidR="2AB3A0E5" w:rsidRPr="004E6D35" w14:paraId="03CA0A15"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4D977007" w14:textId="3EE87FD0"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Reforma/inversión conexas</w:t>
            </w:r>
            <w:r>
              <w:rPr>
                <w:rFonts w:ascii="Times New Roman" w:hAnsi="Times New Roman"/>
                <w:noProof/>
                <w:sz w:val="24"/>
              </w:rPr>
              <w:t xml:space="preserve">: Reforma </w:t>
            </w:r>
            <w:r w:rsidRPr="00CF76E4">
              <w:rPr>
                <w:rFonts w:ascii="Times New Roman" w:hAnsi="Times New Roman"/>
                <w:noProof/>
                <w:sz w:val="24"/>
              </w:rPr>
              <w:t>2</w:t>
            </w:r>
            <w:r>
              <w:rPr>
                <w:rFonts w:ascii="Times New Roman" w:hAnsi="Times New Roman"/>
                <w:noProof/>
                <w:sz w:val="24"/>
              </w:rPr>
              <w:t>. Mejora del marco jurídico para una lucha más eficaz contra la corrupción</w:t>
            </w:r>
          </w:p>
        </w:tc>
      </w:tr>
      <w:tr w:rsidR="2AB3A0E5" w:rsidRPr="004E6D35" w14:paraId="1BADA403"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388322EA" w14:textId="3FF23010" w:rsidR="2AB3A0E5" w:rsidRPr="008D40BA" w:rsidRDefault="6309DFAC"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Financiado con cargo a: </w:t>
            </w:r>
            <w:r>
              <w:rPr>
                <w:rFonts w:ascii="Times New Roman" w:hAnsi="Times New Roman"/>
                <w:noProof/>
                <w:sz w:val="24"/>
              </w:rPr>
              <w:t>Ayuda no reembolsable</w:t>
            </w:r>
          </w:p>
        </w:tc>
      </w:tr>
      <w:tr w:rsidR="2AB3A0E5" w:rsidRPr="004E6D35" w14:paraId="18323601"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75E0E561" w14:textId="36818E5D"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Contexto </w:t>
            </w:r>
          </w:p>
          <w:p w14:paraId="53B666B6" w14:textId="00E4BD0B" w:rsidR="2AB3A0E5" w:rsidRDefault="33CFC32E"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El requisito correspondiente a 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4</w:t>
            </w:r>
            <w:r>
              <w:rPr>
                <w:rFonts w:ascii="Times New Roman" w:hAnsi="Times New Roman"/>
                <w:noProof/>
                <w:sz w:val="24"/>
              </w:rPr>
              <w:t xml:space="preserve"> que figura en el anexo de la Decisión de Ejecución del Consejo es el siguiente: </w:t>
            </w:r>
          </w:p>
          <w:p w14:paraId="2BC2CC72" w14:textId="77777777" w:rsidR="008E3030" w:rsidRPr="00D67FD1" w:rsidRDefault="008E3030" w:rsidP="000A03E3">
            <w:pPr>
              <w:spacing w:line="276" w:lineRule="auto"/>
              <w:jc w:val="both"/>
              <w:rPr>
                <w:rFonts w:ascii="Times New Roman" w:hAnsi="Times New Roman" w:cs="Times New Roman"/>
                <w:noProof/>
                <w:sz w:val="24"/>
                <w:szCs w:val="24"/>
              </w:rPr>
            </w:pPr>
          </w:p>
          <w:p w14:paraId="38A3B2AD" w14:textId="77777777" w:rsidR="00C419DC" w:rsidRDefault="2AB3A0E5" w:rsidP="4FF1FAF2">
            <w:pPr>
              <w:spacing w:line="276" w:lineRule="auto"/>
              <w:jc w:val="both"/>
              <w:rPr>
                <w:rFonts w:ascii="Times New Roman" w:eastAsia="Times New Roman" w:hAnsi="Times New Roman" w:cs="Times New Roman"/>
                <w:i/>
                <w:iCs/>
                <w:noProof/>
                <w:sz w:val="24"/>
                <w:szCs w:val="24"/>
              </w:rPr>
            </w:pPr>
            <w:r>
              <w:rPr>
                <w:rFonts w:ascii="Times New Roman" w:hAnsi="Times New Roman"/>
                <w:i/>
                <w:noProof/>
                <w:sz w:val="24"/>
              </w:rPr>
              <w:t>Entrada en vigor de las leyes sobre la modificación del Código Penal de Ucrania y el Código de Procedimiento Penal de Ucrania. Las leyes se centran en estos ámbitos principales:</w:t>
            </w:r>
          </w:p>
          <w:p w14:paraId="641F0576" w14:textId="77777777" w:rsidR="00C419DC" w:rsidRDefault="2AB3A0E5" w:rsidP="4FF1FAF2">
            <w:pPr>
              <w:spacing w:line="276" w:lineRule="auto"/>
              <w:ind w:left="720"/>
              <w:jc w:val="both"/>
              <w:rPr>
                <w:rFonts w:ascii="Times New Roman" w:eastAsia="Times New Roman" w:hAnsi="Times New Roman" w:cs="Times New Roman"/>
                <w:i/>
                <w:iCs/>
                <w:noProof/>
                <w:sz w:val="24"/>
                <w:szCs w:val="24"/>
              </w:rPr>
            </w:pPr>
            <w:r>
              <w:rPr>
                <w:rFonts w:ascii="Times New Roman" w:hAnsi="Times New Roman"/>
                <w:i/>
                <w:noProof/>
                <w:sz w:val="24"/>
              </w:rPr>
              <w:t xml:space="preserve"> — mejora de las disposiciones que regulan la negociación de las sentencias acordadas; </w:t>
            </w:r>
          </w:p>
          <w:p w14:paraId="202873A5" w14:textId="77777777" w:rsidR="00C419DC" w:rsidRDefault="2AB3A0E5" w:rsidP="4FF1FAF2">
            <w:pPr>
              <w:spacing w:line="276" w:lineRule="auto"/>
              <w:ind w:left="720"/>
              <w:jc w:val="both"/>
              <w:rPr>
                <w:rFonts w:ascii="Times New Roman" w:eastAsia="Times New Roman" w:hAnsi="Times New Roman" w:cs="Times New Roman"/>
                <w:i/>
                <w:iCs/>
                <w:noProof/>
                <w:sz w:val="24"/>
                <w:szCs w:val="24"/>
              </w:rPr>
            </w:pPr>
            <w:r>
              <w:rPr>
                <w:rFonts w:ascii="Times New Roman" w:hAnsi="Times New Roman"/>
                <w:i/>
                <w:noProof/>
                <w:sz w:val="24"/>
              </w:rPr>
              <w:t xml:space="preserve">— anulación del período de instrucción desde el momento del registro del procedimiento penal hasta la notificación de la sospecha; </w:t>
            </w:r>
          </w:p>
          <w:p w14:paraId="2631D5D8" w14:textId="14948113" w:rsidR="2AB3A0E5" w:rsidRPr="008D40BA" w:rsidRDefault="2AB3A0E5" w:rsidP="4FF1FAF2">
            <w:pPr>
              <w:spacing w:line="276" w:lineRule="auto"/>
              <w:ind w:left="720"/>
              <w:jc w:val="both"/>
              <w:rPr>
                <w:rFonts w:ascii="Times New Roman" w:hAnsi="Times New Roman" w:cs="Times New Roman"/>
                <w:noProof/>
                <w:sz w:val="24"/>
                <w:szCs w:val="24"/>
              </w:rPr>
            </w:pPr>
            <w:r>
              <w:rPr>
                <w:rFonts w:ascii="Times New Roman" w:hAnsi="Times New Roman"/>
                <w:i/>
                <w:noProof/>
                <w:sz w:val="24"/>
              </w:rPr>
              <w:t>— permitir que un único juez del Tribunal Superior de Lucha contra la Corrupción resuelva determinados asuntos.</w:t>
            </w:r>
          </w:p>
          <w:p w14:paraId="6730C4E0" w14:textId="6C0A0FB4"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4F4715DE" w14:textId="7FE5D297"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4</w:t>
            </w:r>
            <w:r>
              <w:rPr>
                <w:rFonts w:ascii="Times New Roman" w:hAnsi="Times New Roman"/>
                <w:noProof/>
                <w:sz w:val="24"/>
              </w:rPr>
              <w:t xml:space="preserve"> es la primera de la aplicación de la reforma </w:t>
            </w:r>
            <w:r w:rsidRPr="00CF76E4">
              <w:rPr>
                <w:rFonts w:ascii="Times New Roman" w:hAnsi="Times New Roman"/>
                <w:noProof/>
                <w:sz w:val="24"/>
              </w:rPr>
              <w:t>2</w:t>
            </w:r>
            <w:r>
              <w:rPr>
                <w:rFonts w:ascii="Times New Roman" w:hAnsi="Times New Roman"/>
                <w:noProof/>
                <w:sz w:val="24"/>
              </w:rPr>
              <w:t xml:space="preserve"> del capítulo </w:t>
            </w:r>
            <w:r w:rsidRPr="00CF76E4">
              <w:rPr>
                <w:rFonts w:ascii="Times New Roman" w:hAnsi="Times New Roman"/>
                <w:noProof/>
                <w:sz w:val="24"/>
              </w:rPr>
              <w:t>4</w:t>
            </w:r>
            <w:r>
              <w:rPr>
                <w:rFonts w:ascii="Times New Roman" w:hAnsi="Times New Roman"/>
                <w:noProof/>
                <w:sz w:val="24"/>
              </w:rPr>
              <w:t xml:space="preserve"> (Lucha contra la corrupción y el blanqueo de capitales). Se aplica en paralelo a 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6</w:t>
            </w:r>
            <w:r>
              <w:rPr>
                <w:rFonts w:ascii="Times New Roman" w:hAnsi="Times New Roman"/>
                <w:noProof/>
                <w:sz w:val="24"/>
              </w:rPr>
              <w:t xml:space="preserve"> sobre la adopción y publicación del Plan de acción para la aplicación de la Estrategia de Recuperación de Activos para </w:t>
            </w:r>
            <w:r w:rsidRPr="00CF76E4">
              <w:rPr>
                <w:rFonts w:ascii="Times New Roman" w:hAnsi="Times New Roman"/>
                <w:noProof/>
                <w:sz w:val="24"/>
              </w:rPr>
              <w:t>2023</w:t>
            </w:r>
            <w:r>
              <w:rPr>
                <w:rFonts w:ascii="Times New Roman" w:hAnsi="Times New Roman"/>
                <w:noProof/>
                <w:sz w:val="24"/>
              </w:rPr>
              <w:t>-</w:t>
            </w:r>
            <w:r w:rsidRPr="00CF76E4">
              <w:rPr>
                <w:rFonts w:ascii="Times New Roman" w:hAnsi="Times New Roman"/>
                <w:noProof/>
                <w:sz w:val="24"/>
              </w:rPr>
              <w:t>2025</w:t>
            </w:r>
            <w:r>
              <w:rPr>
                <w:rFonts w:ascii="Times New Roman" w:hAnsi="Times New Roman"/>
                <w:noProof/>
                <w:sz w:val="24"/>
              </w:rPr>
              <w:t>. Le sigue 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7</w:t>
            </w:r>
            <w:r>
              <w:rPr>
                <w:rFonts w:ascii="Times New Roman" w:hAnsi="Times New Roman"/>
                <w:noProof/>
                <w:sz w:val="24"/>
              </w:rPr>
              <w:t xml:space="preserve">, prevista para el primer trimestre de </w:t>
            </w:r>
            <w:r w:rsidRPr="00CF76E4">
              <w:rPr>
                <w:rFonts w:ascii="Times New Roman" w:hAnsi="Times New Roman"/>
                <w:noProof/>
                <w:sz w:val="24"/>
              </w:rPr>
              <w:t>2025</w:t>
            </w:r>
            <w:r>
              <w:rPr>
                <w:rFonts w:ascii="Times New Roman" w:hAnsi="Times New Roman"/>
                <w:noProof/>
                <w:sz w:val="24"/>
              </w:rPr>
              <w:t>, relativa a la entrada en vigor de la Ley que reforma la Agencia de Recuperación y Gestión de Activos, y de 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5</w:t>
            </w:r>
            <w:r>
              <w:rPr>
                <w:rFonts w:ascii="Times New Roman" w:hAnsi="Times New Roman"/>
                <w:noProof/>
                <w:sz w:val="24"/>
              </w:rPr>
              <w:t xml:space="preserve">, prevista para el segundo trimestre de </w:t>
            </w:r>
            <w:r w:rsidRPr="00CF76E4">
              <w:rPr>
                <w:rFonts w:ascii="Times New Roman" w:hAnsi="Times New Roman"/>
                <w:noProof/>
                <w:sz w:val="24"/>
              </w:rPr>
              <w:t>2026</w:t>
            </w:r>
            <w:r>
              <w:rPr>
                <w:rFonts w:ascii="Times New Roman" w:hAnsi="Times New Roman"/>
                <w:noProof/>
                <w:sz w:val="24"/>
              </w:rPr>
              <w:t xml:space="preserve">, cuyo objetivo es adoptar y publicar la Estrategia de Lucha contra la Corrupción y el Programa Estatal de Lucha contra la Corrupción para el período posterior a </w:t>
            </w:r>
            <w:r w:rsidRPr="00CF76E4">
              <w:rPr>
                <w:rFonts w:ascii="Times New Roman" w:hAnsi="Times New Roman"/>
                <w:noProof/>
                <w:sz w:val="24"/>
              </w:rPr>
              <w:t>2025</w:t>
            </w:r>
            <w:r>
              <w:rPr>
                <w:rFonts w:ascii="Times New Roman" w:hAnsi="Times New Roman"/>
                <w:noProof/>
                <w:sz w:val="24"/>
              </w:rPr>
              <w:t>.</w:t>
            </w:r>
          </w:p>
          <w:p w14:paraId="028435C5" w14:textId="72739946"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tc>
      </w:tr>
      <w:tr w:rsidR="2AB3A0E5" w:rsidRPr="004E6D35" w14:paraId="6904FAD5"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29E27AA8" w14:textId="0D982711"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Pruebas aportadas </w:t>
            </w:r>
          </w:p>
          <w:p w14:paraId="5CFC0A5F" w14:textId="361E448C" w:rsidR="2AB3A0E5" w:rsidRPr="004E6D35" w:rsidRDefault="2AB3A0E5"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Documento resumido que justifica debidamente cómo se ha aplicado satisfactoriamente la medida en consonancia con los requisitos establecidos en el anexo de la Decisión de Ejecución (UE) </w:t>
            </w:r>
            <w:r w:rsidRPr="00CF76E4">
              <w:rPr>
                <w:rFonts w:ascii="Times New Roman" w:hAnsi="Times New Roman"/>
                <w:noProof/>
                <w:sz w:val="24"/>
              </w:rPr>
              <w:t>2024</w:t>
            </w:r>
            <w:r>
              <w:rPr>
                <w:rFonts w:ascii="Times New Roman" w:hAnsi="Times New Roman"/>
                <w:noProof/>
                <w:sz w:val="24"/>
              </w:rPr>
              <w:t>/</w:t>
            </w:r>
            <w:r w:rsidRPr="00CF76E4">
              <w:rPr>
                <w:rFonts w:ascii="Times New Roman" w:hAnsi="Times New Roman"/>
                <w:noProof/>
                <w:sz w:val="24"/>
              </w:rPr>
              <w:t>1447</w:t>
            </w:r>
            <w:r>
              <w:rPr>
                <w:rFonts w:ascii="Times New Roman" w:hAnsi="Times New Roman"/>
                <w:noProof/>
                <w:sz w:val="24"/>
              </w:rPr>
              <w:t xml:space="preserve"> del Consejo.</w:t>
            </w:r>
          </w:p>
          <w:p w14:paraId="31AC75D8" w14:textId="11D6FA4D" w:rsidR="2AB3A0E5" w:rsidRPr="000A7149"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Copia de la Ley ucraniana n.º </w:t>
            </w:r>
            <w:r w:rsidRPr="00CF76E4">
              <w:rPr>
                <w:rFonts w:ascii="Times New Roman" w:hAnsi="Times New Roman"/>
                <w:noProof/>
                <w:sz w:val="24"/>
              </w:rPr>
              <w:t>4033</w:t>
            </w:r>
            <w:r>
              <w:rPr>
                <w:rFonts w:ascii="Times New Roman" w:hAnsi="Times New Roman"/>
                <w:noProof/>
                <w:sz w:val="24"/>
              </w:rPr>
              <w:t xml:space="preserve">-IX «por la que se modifican el Código Penal de Ucrania y el Código de Procedimiento Penal de Ucrania sobre la mejora de la regulación de las sentencias acordadas en las causas penales relativas a los delitos de corrupción y los delitos relacionados con la corrupción», de </w:t>
            </w:r>
            <w:r w:rsidRPr="00CF76E4">
              <w:rPr>
                <w:rFonts w:ascii="Times New Roman" w:hAnsi="Times New Roman"/>
                <w:noProof/>
                <w:sz w:val="24"/>
              </w:rPr>
              <w:t>29</w:t>
            </w:r>
            <w:r>
              <w:rPr>
                <w:rFonts w:ascii="Times New Roman" w:hAnsi="Times New Roman"/>
                <w:noProof/>
                <w:sz w:val="24"/>
              </w:rPr>
              <w:t xml:space="preserve"> de octubre de </w:t>
            </w:r>
            <w:r w:rsidRPr="00CF76E4">
              <w:rPr>
                <w:rFonts w:ascii="Times New Roman" w:hAnsi="Times New Roman"/>
                <w:noProof/>
                <w:sz w:val="24"/>
              </w:rPr>
              <w:t>2024</w:t>
            </w:r>
            <w:r>
              <w:rPr>
                <w:rFonts w:ascii="Times New Roman" w:hAnsi="Times New Roman"/>
                <w:noProof/>
                <w:sz w:val="24"/>
              </w:rPr>
              <w:t>.</w:t>
            </w:r>
          </w:p>
          <w:p w14:paraId="12758A8C" w14:textId="4D83C0AF"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Copia de la Ley ucraniana n.º </w:t>
            </w:r>
            <w:r w:rsidRPr="00CF76E4">
              <w:rPr>
                <w:rFonts w:ascii="Times New Roman" w:hAnsi="Times New Roman"/>
                <w:noProof/>
                <w:sz w:val="24"/>
              </w:rPr>
              <w:t>3509</w:t>
            </w:r>
            <w:r>
              <w:rPr>
                <w:rFonts w:ascii="Times New Roman" w:hAnsi="Times New Roman"/>
                <w:noProof/>
                <w:sz w:val="24"/>
              </w:rPr>
              <w:t xml:space="preserve">-IX «sobre las modificaciones del Código de Procedimiento Penal de Ucrania y otros actos legislativos de Ucrania sobre el refuerzo de la independencia de la Fiscalía Especial Anticorrupción», de </w:t>
            </w:r>
            <w:r w:rsidRPr="00CF76E4">
              <w:rPr>
                <w:rFonts w:ascii="Times New Roman" w:hAnsi="Times New Roman"/>
                <w:noProof/>
                <w:sz w:val="24"/>
              </w:rPr>
              <w:t>8</w:t>
            </w:r>
            <w:r>
              <w:rPr>
                <w:rFonts w:ascii="Times New Roman" w:hAnsi="Times New Roman"/>
                <w:noProof/>
                <w:sz w:val="24"/>
              </w:rPr>
              <w:t xml:space="preserve"> de diciembre de </w:t>
            </w:r>
            <w:r w:rsidRPr="00CF76E4">
              <w:rPr>
                <w:rFonts w:ascii="Times New Roman" w:hAnsi="Times New Roman"/>
                <w:noProof/>
                <w:sz w:val="24"/>
              </w:rPr>
              <w:t>2023</w:t>
            </w:r>
            <w:r>
              <w:rPr>
                <w:rFonts w:ascii="Times New Roman" w:hAnsi="Times New Roman"/>
                <w:noProof/>
                <w:sz w:val="24"/>
              </w:rPr>
              <w:t>.</w:t>
            </w:r>
          </w:p>
          <w:p w14:paraId="7BBEFEA3" w14:textId="7DBB91F2"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Copia de la Ley ucraniana n.º </w:t>
            </w:r>
            <w:r w:rsidRPr="00CF76E4">
              <w:rPr>
                <w:rFonts w:ascii="Times New Roman" w:hAnsi="Times New Roman"/>
                <w:noProof/>
                <w:sz w:val="24"/>
              </w:rPr>
              <w:t>3655</w:t>
            </w:r>
            <w:r>
              <w:rPr>
                <w:rFonts w:ascii="Times New Roman" w:hAnsi="Times New Roman"/>
                <w:noProof/>
                <w:sz w:val="24"/>
              </w:rPr>
              <w:t>-IX «sobre las modificaciones del artículo </w:t>
            </w:r>
            <w:r w:rsidRPr="00CF76E4">
              <w:rPr>
                <w:rFonts w:ascii="Times New Roman" w:hAnsi="Times New Roman"/>
                <w:noProof/>
                <w:sz w:val="24"/>
              </w:rPr>
              <w:t>31</w:t>
            </w:r>
            <w:r>
              <w:rPr>
                <w:rFonts w:ascii="Times New Roman" w:hAnsi="Times New Roman"/>
                <w:noProof/>
                <w:sz w:val="24"/>
              </w:rPr>
              <w:t xml:space="preserve"> del Código de Procedimiento Penal de Ucrania sobre la mejora del procedimiento en las causas penales», de </w:t>
            </w:r>
            <w:r w:rsidRPr="00CF76E4">
              <w:rPr>
                <w:rFonts w:ascii="Times New Roman" w:hAnsi="Times New Roman"/>
                <w:noProof/>
                <w:sz w:val="24"/>
              </w:rPr>
              <w:t>24</w:t>
            </w:r>
            <w:r>
              <w:rPr>
                <w:rFonts w:ascii="Times New Roman" w:hAnsi="Times New Roman"/>
                <w:noProof/>
                <w:sz w:val="24"/>
              </w:rPr>
              <w:t xml:space="preserve"> de abril de </w:t>
            </w:r>
            <w:r w:rsidRPr="00CF76E4">
              <w:rPr>
                <w:rFonts w:ascii="Times New Roman" w:hAnsi="Times New Roman"/>
                <w:noProof/>
                <w:sz w:val="24"/>
              </w:rPr>
              <w:t>2024</w:t>
            </w:r>
            <w:r>
              <w:rPr>
                <w:rFonts w:ascii="Times New Roman" w:hAnsi="Times New Roman"/>
                <w:noProof/>
                <w:sz w:val="24"/>
              </w:rPr>
              <w:t>.</w:t>
            </w:r>
          </w:p>
          <w:p w14:paraId="4DB1EC03" w14:textId="171793E9"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Copia del Código Penal de Ucrania, n.º </w:t>
            </w:r>
            <w:r w:rsidRPr="00CF76E4">
              <w:rPr>
                <w:rFonts w:ascii="Times New Roman" w:hAnsi="Times New Roman"/>
                <w:noProof/>
                <w:sz w:val="24"/>
              </w:rPr>
              <w:t>2341</w:t>
            </w:r>
            <w:r>
              <w:rPr>
                <w:rFonts w:ascii="Times New Roman" w:hAnsi="Times New Roman"/>
                <w:noProof/>
                <w:sz w:val="24"/>
              </w:rPr>
              <w:t xml:space="preserve">-III, de </w:t>
            </w:r>
            <w:r w:rsidRPr="00CF76E4">
              <w:rPr>
                <w:rFonts w:ascii="Times New Roman" w:hAnsi="Times New Roman"/>
                <w:noProof/>
                <w:sz w:val="24"/>
              </w:rPr>
              <w:t>5</w:t>
            </w:r>
            <w:r>
              <w:rPr>
                <w:rFonts w:ascii="Times New Roman" w:hAnsi="Times New Roman"/>
                <w:noProof/>
                <w:sz w:val="24"/>
              </w:rPr>
              <w:t> de abril de </w:t>
            </w:r>
            <w:r w:rsidRPr="00CF76E4">
              <w:rPr>
                <w:rFonts w:ascii="Times New Roman" w:hAnsi="Times New Roman"/>
                <w:noProof/>
                <w:sz w:val="24"/>
              </w:rPr>
              <w:t>2001</w:t>
            </w:r>
            <w:r>
              <w:rPr>
                <w:rFonts w:ascii="Times New Roman" w:hAnsi="Times New Roman"/>
                <w:noProof/>
                <w:sz w:val="24"/>
              </w:rPr>
              <w:t>.</w:t>
            </w:r>
          </w:p>
          <w:p w14:paraId="43A76E9A" w14:textId="205BA948"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Copia del Código de Procedimiento Penal de Ucrania, n.º </w:t>
            </w:r>
            <w:r w:rsidRPr="00CF76E4">
              <w:rPr>
                <w:rFonts w:ascii="Times New Roman" w:hAnsi="Times New Roman"/>
                <w:noProof/>
                <w:sz w:val="24"/>
              </w:rPr>
              <w:t>4651</w:t>
            </w:r>
            <w:r>
              <w:rPr>
                <w:rFonts w:ascii="Times New Roman" w:hAnsi="Times New Roman"/>
                <w:noProof/>
                <w:sz w:val="24"/>
              </w:rPr>
              <w:t xml:space="preserve">-VI, de </w:t>
            </w:r>
            <w:r w:rsidRPr="00CF76E4">
              <w:rPr>
                <w:rFonts w:ascii="Times New Roman" w:hAnsi="Times New Roman"/>
                <w:noProof/>
                <w:sz w:val="24"/>
              </w:rPr>
              <w:t>13</w:t>
            </w:r>
            <w:r>
              <w:rPr>
                <w:rFonts w:ascii="Times New Roman" w:hAnsi="Times New Roman"/>
                <w:noProof/>
                <w:sz w:val="24"/>
              </w:rPr>
              <w:t> de abril de </w:t>
            </w:r>
            <w:r w:rsidRPr="00CF76E4">
              <w:rPr>
                <w:rFonts w:ascii="Times New Roman" w:hAnsi="Times New Roman"/>
                <w:noProof/>
                <w:sz w:val="24"/>
              </w:rPr>
              <w:t>2012</w:t>
            </w:r>
            <w:r>
              <w:rPr>
                <w:rFonts w:ascii="Times New Roman" w:hAnsi="Times New Roman"/>
                <w:noProof/>
                <w:sz w:val="24"/>
              </w:rPr>
              <w:t>.</w:t>
            </w:r>
          </w:p>
          <w:p w14:paraId="423D52C5" w14:textId="1B9EAD50"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color w:val="0563C1"/>
                <w:sz w:val="24"/>
              </w:rPr>
              <w:t xml:space="preserve"> </w:t>
            </w:r>
          </w:p>
        </w:tc>
      </w:tr>
      <w:tr w:rsidR="2AB3A0E5" w:rsidRPr="004E6D35" w14:paraId="7C64431A"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AFEBABC" w14:textId="673780A2"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Análisis </w:t>
            </w:r>
          </w:p>
          <w:p w14:paraId="5209AA5F" w14:textId="56236F2D"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La justificación y las pruebas sustantivas aportadas por las autoridades ucranianas abarcan todos los elementos constitutivos de 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4</w:t>
            </w:r>
            <w:r>
              <w:rPr>
                <w:rFonts w:ascii="Times New Roman" w:hAnsi="Times New Roman"/>
                <w:noProof/>
                <w:sz w:val="24"/>
              </w:rPr>
              <w:t>.</w:t>
            </w:r>
          </w:p>
          <w:p w14:paraId="17D44EB6" w14:textId="10489495"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12ADED14" w14:textId="0B070484" w:rsidR="00275654" w:rsidRPr="004E6D35" w:rsidRDefault="00275654" w:rsidP="000A03E3">
            <w:pPr>
              <w:spacing w:line="276" w:lineRule="auto"/>
              <w:jc w:val="both"/>
              <w:rPr>
                <w:rFonts w:ascii="Times New Roman" w:eastAsia="Times New Roman" w:hAnsi="Times New Roman" w:cs="Times New Roman"/>
                <w:i/>
                <w:iCs/>
                <w:noProof/>
                <w:sz w:val="24"/>
                <w:szCs w:val="24"/>
              </w:rPr>
            </w:pPr>
            <w:r>
              <w:rPr>
                <w:rFonts w:ascii="Times New Roman" w:hAnsi="Times New Roman"/>
                <w:i/>
                <w:noProof/>
                <w:sz w:val="24"/>
              </w:rPr>
              <w:t>Sobre la mejora de las disposiciones que regulan la negociación de las sentencias acordadas</w:t>
            </w:r>
          </w:p>
          <w:p w14:paraId="747DC61B" w14:textId="77777777" w:rsidR="00275654" w:rsidRPr="00D67FD1" w:rsidRDefault="00275654" w:rsidP="000A03E3">
            <w:pPr>
              <w:spacing w:line="276" w:lineRule="auto"/>
              <w:jc w:val="both"/>
              <w:rPr>
                <w:rFonts w:ascii="Times New Roman" w:eastAsia="Times New Roman" w:hAnsi="Times New Roman" w:cs="Times New Roman"/>
                <w:i/>
                <w:iCs/>
                <w:noProof/>
                <w:sz w:val="24"/>
                <w:szCs w:val="24"/>
              </w:rPr>
            </w:pPr>
          </w:p>
          <w:p w14:paraId="753AEE73" w14:textId="61AED96B" w:rsidR="001D1688" w:rsidRPr="004E6D35" w:rsidRDefault="33CFC32E"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El Parlamento aprobó la Ley ucraniana n.º </w:t>
            </w:r>
            <w:r w:rsidRPr="00CF76E4">
              <w:rPr>
                <w:rFonts w:ascii="Times New Roman" w:hAnsi="Times New Roman"/>
                <w:noProof/>
                <w:sz w:val="24"/>
              </w:rPr>
              <w:t>4033</w:t>
            </w:r>
            <w:r>
              <w:rPr>
                <w:rFonts w:ascii="Times New Roman" w:hAnsi="Times New Roman"/>
                <w:noProof/>
                <w:sz w:val="24"/>
              </w:rPr>
              <w:t xml:space="preserve">-IX «por la que se modifican el Código Penal de Ucrania y el Código de Procedimiento Penal de Ucrania sobre la mejora de la regulación de las sentencias acordadas en las causas penales relativas a los delitos de corrupción y los delitos relacionados con la corrupción», de </w:t>
            </w:r>
            <w:r w:rsidRPr="00CF76E4">
              <w:rPr>
                <w:rFonts w:ascii="Times New Roman" w:hAnsi="Times New Roman"/>
                <w:noProof/>
                <w:sz w:val="24"/>
              </w:rPr>
              <w:t>29</w:t>
            </w:r>
            <w:r>
              <w:rPr>
                <w:rFonts w:ascii="Times New Roman" w:hAnsi="Times New Roman"/>
                <w:noProof/>
                <w:sz w:val="24"/>
              </w:rPr>
              <w:t xml:space="preserve"> de octubre de </w:t>
            </w:r>
            <w:r w:rsidRPr="00CF76E4">
              <w:rPr>
                <w:rFonts w:ascii="Times New Roman" w:hAnsi="Times New Roman"/>
                <w:noProof/>
                <w:sz w:val="24"/>
              </w:rPr>
              <w:t>2024</w:t>
            </w:r>
            <w:r>
              <w:rPr>
                <w:rFonts w:ascii="Times New Roman" w:hAnsi="Times New Roman"/>
                <w:noProof/>
                <w:sz w:val="24"/>
              </w:rPr>
              <w:t xml:space="preserve">. La Ley entró en vigor el </w:t>
            </w:r>
            <w:r w:rsidRPr="00CF76E4">
              <w:rPr>
                <w:rFonts w:ascii="Times New Roman" w:hAnsi="Times New Roman"/>
                <w:noProof/>
                <w:sz w:val="24"/>
              </w:rPr>
              <w:t>1</w:t>
            </w:r>
            <w:r>
              <w:rPr>
                <w:rFonts w:ascii="Times New Roman" w:hAnsi="Times New Roman"/>
                <w:noProof/>
                <w:sz w:val="24"/>
              </w:rPr>
              <w:t xml:space="preserve"> de noviembre de </w:t>
            </w:r>
            <w:r w:rsidRPr="00CF76E4">
              <w:rPr>
                <w:rFonts w:ascii="Times New Roman" w:hAnsi="Times New Roman"/>
                <w:noProof/>
                <w:sz w:val="24"/>
              </w:rPr>
              <w:t>2024</w:t>
            </w:r>
            <w:r>
              <w:rPr>
                <w:rFonts w:ascii="Times New Roman" w:hAnsi="Times New Roman"/>
                <w:noProof/>
                <w:sz w:val="24"/>
              </w:rPr>
              <w:t>. El objetivo de la ley es aumentar la eficiencia de las causas penales en los delitos de corrupción mediante la mejora de las disposiciones que regulan las sentencias acordadas. El artículo </w:t>
            </w:r>
            <w:r w:rsidRPr="00CF76E4">
              <w:rPr>
                <w:rFonts w:ascii="Times New Roman" w:hAnsi="Times New Roman"/>
                <w:noProof/>
                <w:sz w:val="24"/>
              </w:rPr>
              <w:t>53</w:t>
            </w:r>
            <w:r>
              <w:rPr>
                <w:rFonts w:ascii="Times New Roman" w:hAnsi="Times New Roman"/>
                <w:noProof/>
                <w:sz w:val="24"/>
              </w:rPr>
              <w:t xml:space="preserve"> del Código Penal de Ucrania (en lo sucesivo, «CP»), en su versión modificada, establece que, en caso de sentencia acordada en una causa penal relativa a delitos de corrupción, el órgano jurisdiccional podrá imponer una sanción adicional en forma de multa dentro de los límites establecidos en dicho artículo. Además, el artículo </w:t>
            </w:r>
            <w:r w:rsidRPr="00CF76E4">
              <w:rPr>
                <w:rFonts w:ascii="Times New Roman" w:hAnsi="Times New Roman"/>
                <w:noProof/>
                <w:sz w:val="24"/>
              </w:rPr>
              <w:t>77</w:t>
            </w:r>
            <w:r>
              <w:rPr>
                <w:rFonts w:ascii="Times New Roman" w:hAnsi="Times New Roman"/>
                <w:noProof/>
                <w:sz w:val="24"/>
              </w:rPr>
              <w:t xml:space="preserve"> del CP en su versión modificada establece que, en caso de excarcelación tras el cumplimiento de la condena principal con libertad condicional, se podrán imponer penas adicionales, incluida la confiscación de bienes.</w:t>
            </w:r>
          </w:p>
          <w:p w14:paraId="7CB33718" w14:textId="729A631E" w:rsidR="00DF1311" w:rsidRPr="00D67FD1" w:rsidRDefault="00DF1311" w:rsidP="000A03E3">
            <w:pPr>
              <w:spacing w:line="276" w:lineRule="auto"/>
              <w:jc w:val="both"/>
              <w:rPr>
                <w:rFonts w:ascii="Times New Roman" w:eastAsia="Times New Roman" w:hAnsi="Times New Roman" w:cs="Times New Roman"/>
                <w:noProof/>
                <w:sz w:val="24"/>
                <w:szCs w:val="24"/>
              </w:rPr>
            </w:pPr>
          </w:p>
          <w:p w14:paraId="4EE8ED2A" w14:textId="62FC7E03" w:rsidR="00F4598D" w:rsidRPr="004E6D35" w:rsidRDefault="0D7C3AFF"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El artículo </w:t>
            </w:r>
            <w:r w:rsidRPr="00CF76E4">
              <w:rPr>
                <w:rFonts w:ascii="Times New Roman" w:hAnsi="Times New Roman"/>
                <w:noProof/>
                <w:sz w:val="24"/>
              </w:rPr>
              <w:t>69</w:t>
            </w:r>
            <w:r>
              <w:rPr>
                <w:rFonts w:ascii="Times New Roman" w:hAnsi="Times New Roman"/>
                <w:noProof/>
                <w:sz w:val="24"/>
              </w:rPr>
              <w:t>, apartado </w:t>
            </w:r>
            <w:r w:rsidRPr="00CF76E4">
              <w:rPr>
                <w:rFonts w:ascii="Times New Roman" w:hAnsi="Times New Roman"/>
                <w:noProof/>
                <w:sz w:val="24"/>
              </w:rPr>
              <w:t>2</w:t>
            </w:r>
            <w:r>
              <w:rPr>
                <w:rFonts w:ascii="Times New Roman" w:hAnsi="Times New Roman"/>
                <w:noProof/>
                <w:sz w:val="24"/>
              </w:rPr>
              <w:t>, del CP de Ucrania, en su versión modificada, establece que en las causas penales relativas a delitos de corrupción, las partes en la sentencia acordada podrán pactar una pena en forma de privación de libertad que sea inferior al límite más bajo establecido en el artículo que prescribe la sanción, siempre que se cumplan los requisitos del artículo </w:t>
            </w:r>
            <w:r w:rsidRPr="00CF76E4">
              <w:rPr>
                <w:rFonts w:ascii="Times New Roman" w:hAnsi="Times New Roman"/>
                <w:noProof/>
                <w:sz w:val="24"/>
              </w:rPr>
              <w:t>469</w:t>
            </w:r>
            <w:r>
              <w:rPr>
                <w:rFonts w:ascii="Times New Roman" w:hAnsi="Times New Roman"/>
                <w:noProof/>
                <w:sz w:val="24"/>
              </w:rPr>
              <w:t>, apartado </w:t>
            </w:r>
            <w:r w:rsidRPr="00CF76E4">
              <w:rPr>
                <w:rFonts w:ascii="Times New Roman" w:hAnsi="Times New Roman"/>
                <w:noProof/>
                <w:sz w:val="24"/>
              </w:rPr>
              <w:t>2</w:t>
            </w:r>
            <w:r>
              <w:rPr>
                <w:rFonts w:ascii="Times New Roman" w:hAnsi="Times New Roman"/>
                <w:noProof/>
                <w:sz w:val="24"/>
              </w:rPr>
              <w:t>, del Código de Procedimiento Penal de Ucrania (en lo sucesivo, «CPP»). También señala que las partes no pueden acordar una sanción inferior al límite más bajo establecido en el artículo </w:t>
            </w:r>
            <w:r w:rsidRPr="00CF76E4">
              <w:rPr>
                <w:rFonts w:ascii="Times New Roman" w:hAnsi="Times New Roman"/>
                <w:noProof/>
                <w:sz w:val="24"/>
              </w:rPr>
              <w:t>63</w:t>
            </w:r>
            <w:r>
              <w:rPr>
                <w:rFonts w:ascii="Times New Roman" w:hAnsi="Times New Roman"/>
                <w:noProof/>
                <w:sz w:val="24"/>
              </w:rPr>
              <w:t xml:space="preserve"> del CP. De conformidad con el artículo </w:t>
            </w:r>
            <w:r w:rsidRPr="00CF76E4">
              <w:rPr>
                <w:rFonts w:ascii="Times New Roman" w:hAnsi="Times New Roman"/>
                <w:noProof/>
                <w:sz w:val="24"/>
              </w:rPr>
              <w:t>469</w:t>
            </w:r>
            <w:r>
              <w:rPr>
                <w:rFonts w:ascii="Times New Roman" w:hAnsi="Times New Roman"/>
                <w:noProof/>
                <w:sz w:val="24"/>
              </w:rPr>
              <w:t>, apartado </w:t>
            </w:r>
            <w:r w:rsidRPr="00CF76E4">
              <w:rPr>
                <w:rFonts w:ascii="Times New Roman" w:hAnsi="Times New Roman"/>
                <w:noProof/>
                <w:sz w:val="24"/>
              </w:rPr>
              <w:t>2</w:t>
            </w:r>
            <w:r>
              <w:rPr>
                <w:rFonts w:ascii="Times New Roman" w:hAnsi="Times New Roman"/>
                <w:noProof/>
                <w:sz w:val="24"/>
              </w:rPr>
              <w:t>, del CPP, se puede establecer una sentencia acordada en relación con los delitos de corrupción, a condición de que el sospechoso o acusado exponga que otra persona cometió algún delito de corrupción, confirmado por pruebas, y a condición de una indemnización total o parcial por daños y perjuicios (teniendo en cuenta la naturaleza y el grado de participación de una persona en el acto delictivo).</w:t>
            </w:r>
          </w:p>
          <w:p w14:paraId="29AC61C5" w14:textId="3D18C5DB" w:rsidR="0073352A" w:rsidRPr="00D67FD1" w:rsidRDefault="0073352A" w:rsidP="000A03E3">
            <w:pPr>
              <w:spacing w:line="276" w:lineRule="auto"/>
              <w:jc w:val="both"/>
              <w:rPr>
                <w:rFonts w:ascii="Times New Roman" w:eastAsia="Times New Roman" w:hAnsi="Times New Roman" w:cs="Times New Roman"/>
                <w:noProof/>
                <w:sz w:val="24"/>
                <w:szCs w:val="24"/>
              </w:rPr>
            </w:pPr>
          </w:p>
          <w:p w14:paraId="5C136400" w14:textId="4B421902" w:rsidR="2AB3A0E5" w:rsidRPr="004E6D35" w:rsidRDefault="75100AA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El artículo </w:t>
            </w:r>
            <w:r w:rsidRPr="00CF76E4">
              <w:rPr>
                <w:rFonts w:ascii="Times New Roman" w:hAnsi="Times New Roman"/>
                <w:noProof/>
                <w:sz w:val="24"/>
              </w:rPr>
              <w:t>470</w:t>
            </w:r>
            <w:r>
              <w:rPr>
                <w:rFonts w:ascii="Times New Roman" w:hAnsi="Times New Roman"/>
                <w:noProof/>
                <w:sz w:val="24"/>
              </w:rPr>
              <w:t xml:space="preserve"> del CPP, en su versión modificada, establece el procedimiento de toma de decisiones para llegar a un acuerdo sobre una sentencia acordada y describe el papel de la Fiscalía Especial Anticorrupción en dichas negociaciones en relación con causas penales relativas a delitos de corrupción. El artículo </w:t>
            </w:r>
            <w:r w:rsidRPr="00CF76E4">
              <w:rPr>
                <w:rFonts w:ascii="Times New Roman" w:hAnsi="Times New Roman"/>
                <w:noProof/>
                <w:sz w:val="24"/>
              </w:rPr>
              <w:t>474</w:t>
            </w:r>
            <w:r>
              <w:rPr>
                <w:rFonts w:ascii="Times New Roman" w:hAnsi="Times New Roman"/>
                <w:noProof/>
                <w:sz w:val="24"/>
              </w:rPr>
              <w:t xml:space="preserve"> del CPP, en su versión modificada, introduce el derecho de las partes de la sentencia acordada a modificar el acuerdo celebrado antes de la deliberación del órgano jurisdiccional. Además, en caso de que el órgano jurisdiccional se niegue a aprobar el acuerdo, las partes pueden proponer otro que no incluya los elementos que provocaron el rechazo inicial por parte de dicho órgano.</w:t>
            </w:r>
          </w:p>
          <w:p w14:paraId="394FAC3C" w14:textId="0E4A7290" w:rsidR="0007A961" w:rsidRPr="00D67FD1" w:rsidRDefault="0007A961" w:rsidP="0007A961">
            <w:pPr>
              <w:spacing w:line="276" w:lineRule="auto"/>
              <w:jc w:val="both"/>
              <w:rPr>
                <w:rFonts w:ascii="Times New Roman" w:eastAsia="Times New Roman" w:hAnsi="Times New Roman" w:cs="Times New Roman"/>
                <w:noProof/>
                <w:sz w:val="24"/>
                <w:szCs w:val="24"/>
              </w:rPr>
            </w:pPr>
          </w:p>
          <w:p w14:paraId="7DF35FAF" w14:textId="4D94E2BE" w:rsidR="00675622" w:rsidRPr="004E6D35" w:rsidRDefault="00675622" w:rsidP="000A03E3">
            <w:pPr>
              <w:spacing w:line="276" w:lineRule="auto"/>
              <w:jc w:val="both"/>
              <w:rPr>
                <w:rFonts w:ascii="Times New Roman" w:eastAsia="Times New Roman" w:hAnsi="Times New Roman" w:cs="Times New Roman"/>
                <w:noProof/>
                <w:sz w:val="24"/>
                <w:szCs w:val="24"/>
              </w:rPr>
            </w:pPr>
            <w:r>
              <w:rPr>
                <w:rFonts w:ascii="Times New Roman" w:hAnsi="Times New Roman"/>
                <w:i/>
                <w:noProof/>
                <w:sz w:val="24"/>
              </w:rPr>
              <w:t>Sobre la anulación de la fase de instrucción desde el momento del registro del procedimiento penal hasta la notificación de la sospecha</w:t>
            </w:r>
          </w:p>
          <w:p w14:paraId="13340647" w14:textId="3FEA5CD7" w:rsidR="2AB3A0E5" w:rsidRPr="004E6D35" w:rsidRDefault="2AB3A0E5"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1E1FB96A" w14:textId="2C8D3544" w:rsidR="00E237D3" w:rsidRPr="004E6D35" w:rsidRDefault="2AB3A0E5"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El Parlamento también aprobó la Ley ucraniana n.º </w:t>
            </w:r>
            <w:r w:rsidRPr="00CF76E4">
              <w:rPr>
                <w:rFonts w:ascii="Times New Roman" w:hAnsi="Times New Roman"/>
                <w:noProof/>
                <w:sz w:val="24"/>
              </w:rPr>
              <w:t>3509</w:t>
            </w:r>
            <w:r>
              <w:rPr>
                <w:rFonts w:ascii="Times New Roman" w:hAnsi="Times New Roman"/>
                <w:noProof/>
                <w:sz w:val="24"/>
              </w:rPr>
              <w:t xml:space="preserve">-IX «sobre las enmiendas al Código de Procedimiento Penal de Ucrania y otros actos legislativos de Ucrania para reforzar la independencia de la Fiscalía Especial Anticorrupción» de </w:t>
            </w:r>
            <w:r w:rsidRPr="00CF76E4">
              <w:rPr>
                <w:rFonts w:ascii="Times New Roman" w:hAnsi="Times New Roman"/>
                <w:noProof/>
                <w:sz w:val="24"/>
              </w:rPr>
              <w:t>8</w:t>
            </w:r>
            <w:r>
              <w:rPr>
                <w:rFonts w:ascii="Times New Roman" w:hAnsi="Times New Roman"/>
                <w:noProof/>
                <w:sz w:val="24"/>
              </w:rPr>
              <w:t xml:space="preserve"> de diciembre de </w:t>
            </w:r>
            <w:r w:rsidRPr="00CF76E4">
              <w:rPr>
                <w:rFonts w:ascii="Times New Roman" w:hAnsi="Times New Roman"/>
                <w:noProof/>
                <w:sz w:val="24"/>
              </w:rPr>
              <w:t>2023</w:t>
            </w:r>
            <w:r>
              <w:rPr>
                <w:rFonts w:ascii="Times New Roman" w:hAnsi="Times New Roman"/>
                <w:noProof/>
                <w:sz w:val="24"/>
              </w:rPr>
              <w:t xml:space="preserve">. La Ley entró en vigor el </w:t>
            </w:r>
            <w:r w:rsidRPr="00CF76E4">
              <w:rPr>
                <w:rFonts w:ascii="Times New Roman" w:hAnsi="Times New Roman"/>
                <w:noProof/>
                <w:sz w:val="24"/>
              </w:rPr>
              <w:t>1</w:t>
            </w:r>
            <w:r>
              <w:rPr>
                <w:rFonts w:ascii="Times New Roman" w:hAnsi="Times New Roman"/>
                <w:noProof/>
                <w:sz w:val="24"/>
              </w:rPr>
              <w:t xml:space="preserve"> de </w:t>
            </w:r>
            <w:r w:rsidR="003E7DC2">
              <w:rPr>
                <w:rFonts w:ascii="Times New Roman" w:hAnsi="Times New Roman"/>
                <w:noProof/>
                <w:sz w:val="24"/>
              </w:rPr>
              <w:t>enero</w:t>
            </w:r>
            <w:r>
              <w:rPr>
                <w:rFonts w:ascii="Times New Roman" w:hAnsi="Times New Roman"/>
                <w:noProof/>
                <w:sz w:val="24"/>
              </w:rPr>
              <w:t xml:space="preserve"> de </w:t>
            </w:r>
            <w:r w:rsidRPr="00CF76E4">
              <w:rPr>
                <w:rFonts w:ascii="Times New Roman" w:hAnsi="Times New Roman"/>
                <w:noProof/>
                <w:sz w:val="24"/>
              </w:rPr>
              <w:t>2024</w:t>
            </w:r>
            <w:r>
              <w:rPr>
                <w:rFonts w:ascii="Times New Roman" w:hAnsi="Times New Roman"/>
                <w:noProof/>
                <w:sz w:val="24"/>
              </w:rPr>
              <w:t xml:space="preserve">. El objetivo general de la ley es mejorar la independencia institucional y organizativa de la Fiscalía Especial Anticorrupción. </w:t>
            </w:r>
          </w:p>
          <w:p w14:paraId="5560E4D7" w14:textId="77777777" w:rsidR="00E237D3" w:rsidRPr="00D67FD1" w:rsidRDefault="00E237D3" w:rsidP="000A03E3">
            <w:pPr>
              <w:spacing w:line="276" w:lineRule="auto"/>
              <w:jc w:val="both"/>
              <w:rPr>
                <w:rFonts w:ascii="Times New Roman" w:eastAsia="Times New Roman" w:hAnsi="Times New Roman" w:cs="Times New Roman"/>
                <w:noProof/>
                <w:sz w:val="24"/>
                <w:szCs w:val="24"/>
              </w:rPr>
            </w:pPr>
          </w:p>
          <w:p w14:paraId="67E86F13" w14:textId="36F16771" w:rsidR="2AB3A0E5" w:rsidRPr="004E6D35" w:rsidRDefault="00A92C4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Con arreglo al marco jurídico anterior, los plazos para la fase de instrucción se calculaban a partir del momento en que se introducía la información de la causa penal en un registro. El artículo </w:t>
            </w:r>
            <w:r w:rsidRPr="00CF76E4">
              <w:rPr>
                <w:rFonts w:ascii="Times New Roman" w:hAnsi="Times New Roman"/>
                <w:noProof/>
                <w:sz w:val="24"/>
              </w:rPr>
              <w:t>219</w:t>
            </w:r>
            <w:r>
              <w:rPr>
                <w:rFonts w:ascii="Times New Roman" w:hAnsi="Times New Roman"/>
                <w:noProof/>
                <w:sz w:val="24"/>
              </w:rPr>
              <w:t xml:space="preserve"> del CPP en su versión modificada anula la fase de instrucción desde el momento del registro de la causa penal hasta la notificación de la sospecha y establece que la fase de instrucción se calculará desde el momento de dicha notificación hasta el día en que el asunto se somete al órgano jurisdiccional competente. Las nuevas disposiciones se aplican a todas las causas penales en las que la instrucción no haya concluido antes de la fecha de entrada en vigor de la Ley ucraniana n.º </w:t>
            </w:r>
            <w:r w:rsidRPr="00CF76E4">
              <w:rPr>
                <w:rFonts w:ascii="Times New Roman" w:hAnsi="Times New Roman"/>
                <w:noProof/>
                <w:sz w:val="24"/>
              </w:rPr>
              <w:t>3509</w:t>
            </w:r>
            <w:r>
              <w:rPr>
                <w:rFonts w:ascii="Times New Roman" w:hAnsi="Times New Roman"/>
                <w:noProof/>
                <w:sz w:val="24"/>
              </w:rPr>
              <w:t>-IX.</w:t>
            </w:r>
          </w:p>
          <w:p w14:paraId="6C0E489C" w14:textId="77777777" w:rsidR="00675622" w:rsidRPr="00D67FD1" w:rsidRDefault="00675622" w:rsidP="000A03E3">
            <w:pPr>
              <w:spacing w:line="276" w:lineRule="auto"/>
              <w:jc w:val="both"/>
              <w:rPr>
                <w:rFonts w:ascii="Times New Roman" w:eastAsia="Times New Roman" w:hAnsi="Times New Roman" w:cs="Times New Roman"/>
                <w:noProof/>
                <w:sz w:val="24"/>
                <w:szCs w:val="24"/>
              </w:rPr>
            </w:pPr>
          </w:p>
          <w:p w14:paraId="15755A80" w14:textId="320BD131" w:rsidR="00675622" w:rsidRPr="008D40BA" w:rsidRDefault="00675622" w:rsidP="000A03E3">
            <w:pPr>
              <w:spacing w:line="276" w:lineRule="auto"/>
              <w:jc w:val="both"/>
              <w:rPr>
                <w:rFonts w:ascii="Times New Roman" w:hAnsi="Times New Roman" w:cs="Times New Roman"/>
                <w:noProof/>
                <w:sz w:val="24"/>
                <w:szCs w:val="24"/>
              </w:rPr>
            </w:pPr>
            <w:r>
              <w:rPr>
                <w:rFonts w:ascii="Times New Roman" w:hAnsi="Times New Roman"/>
                <w:i/>
                <w:noProof/>
                <w:sz w:val="24"/>
              </w:rPr>
              <w:t>Sobre el permiso para que un único juez del Tribunal Superior de Lucha contra la Corrupción resuelva determinados asuntos</w:t>
            </w:r>
          </w:p>
          <w:p w14:paraId="0AA5F0DC" w14:textId="2EE62DDE"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2E3E549F" w14:textId="635B1839" w:rsidR="2AB3A0E5" w:rsidRDefault="2AB3A0E5"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El </w:t>
            </w:r>
            <w:r w:rsidRPr="00CF76E4">
              <w:rPr>
                <w:rFonts w:ascii="Times New Roman" w:hAnsi="Times New Roman"/>
                <w:noProof/>
                <w:sz w:val="24"/>
              </w:rPr>
              <w:t>24</w:t>
            </w:r>
            <w:r>
              <w:rPr>
                <w:rFonts w:ascii="Times New Roman" w:hAnsi="Times New Roman"/>
                <w:noProof/>
                <w:sz w:val="24"/>
              </w:rPr>
              <w:t xml:space="preserve"> de abril de </w:t>
            </w:r>
            <w:r w:rsidRPr="00CF76E4">
              <w:rPr>
                <w:rFonts w:ascii="Times New Roman" w:hAnsi="Times New Roman"/>
                <w:noProof/>
                <w:sz w:val="24"/>
              </w:rPr>
              <w:t>2024</w:t>
            </w:r>
            <w:r>
              <w:rPr>
                <w:rFonts w:ascii="Times New Roman" w:hAnsi="Times New Roman"/>
                <w:noProof/>
                <w:sz w:val="24"/>
              </w:rPr>
              <w:t>, el Parlamento aprobó la Ley ucraniana n.º </w:t>
            </w:r>
            <w:r w:rsidRPr="00CF76E4">
              <w:rPr>
                <w:rFonts w:ascii="Times New Roman" w:hAnsi="Times New Roman"/>
                <w:noProof/>
                <w:sz w:val="24"/>
              </w:rPr>
              <w:t>3655</w:t>
            </w:r>
            <w:r>
              <w:rPr>
                <w:rFonts w:ascii="Times New Roman" w:hAnsi="Times New Roman"/>
                <w:noProof/>
                <w:sz w:val="24"/>
              </w:rPr>
              <w:t>-IX «por la que se modifica el artículo </w:t>
            </w:r>
            <w:r w:rsidRPr="00CF76E4">
              <w:rPr>
                <w:rFonts w:ascii="Times New Roman" w:hAnsi="Times New Roman"/>
                <w:noProof/>
                <w:sz w:val="24"/>
              </w:rPr>
              <w:t>31</w:t>
            </w:r>
            <w:r>
              <w:rPr>
                <w:rFonts w:ascii="Times New Roman" w:hAnsi="Times New Roman"/>
                <w:noProof/>
                <w:sz w:val="24"/>
              </w:rPr>
              <w:t xml:space="preserve"> del Código de Procedimiento Penal de Ucrania para la mejora del procedimiento en las causas penales». La Ley entró en vigor el </w:t>
            </w:r>
            <w:r w:rsidRPr="00CF76E4">
              <w:rPr>
                <w:rFonts w:ascii="Times New Roman" w:hAnsi="Times New Roman"/>
                <w:noProof/>
                <w:sz w:val="24"/>
              </w:rPr>
              <w:t>16</w:t>
            </w:r>
            <w:r>
              <w:rPr>
                <w:rFonts w:ascii="Times New Roman" w:hAnsi="Times New Roman"/>
                <w:noProof/>
                <w:sz w:val="24"/>
              </w:rPr>
              <w:t xml:space="preserve"> de mayo de </w:t>
            </w:r>
            <w:r w:rsidRPr="00CF76E4">
              <w:rPr>
                <w:rFonts w:ascii="Times New Roman" w:hAnsi="Times New Roman"/>
                <w:noProof/>
                <w:sz w:val="24"/>
              </w:rPr>
              <w:t>2024</w:t>
            </w:r>
            <w:r>
              <w:rPr>
                <w:rFonts w:ascii="Times New Roman" w:hAnsi="Times New Roman"/>
                <w:noProof/>
                <w:sz w:val="24"/>
              </w:rPr>
              <w:t>. La ley tiene por objeto mejorar la eficacia del marco de lucha contra la corrupción y aumentar la eficiencia de los procesos penales al ampliar la posibilidad de que un único juez resuelva en primera instancia. La Ley modifica el artículo </w:t>
            </w:r>
            <w:r w:rsidRPr="00CF76E4">
              <w:rPr>
                <w:rFonts w:ascii="Times New Roman" w:hAnsi="Times New Roman"/>
                <w:noProof/>
                <w:sz w:val="24"/>
              </w:rPr>
              <w:t>31</w:t>
            </w:r>
            <w:r>
              <w:rPr>
                <w:rFonts w:ascii="Times New Roman" w:hAnsi="Times New Roman"/>
                <w:noProof/>
                <w:sz w:val="24"/>
              </w:rPr>
              <w:t xml:space="preserve"> del CPP y establece que, en el tribunal de primera instancia, como regla general un único juez resolverá la causa penal. La ley suprime la exención general relativa al Tribunal Superior de Lucha contra la Corrupción y amplía la posibilidad de que un único juez resuelva asuntos que son competencia de dicho Tribunal. Las normas modificadas sobre la composición del órgano jurisdiccional se aplicarán a las causas penales en las que las vistas no hayan comenzado antes de la entrada en vigor de la Ley ucraniana n.º </w:t>
            </w:r>
            <w:r w:rsidRPr="00CF76E4">
              <w:rPr>
                <w:rFonts w:ascii="Times New Roman" w:hAnsi="Times New Roman"/>
                <w:noProof/>
                <w:sz w:val="24"/>
              </w:rPr>
              <w:t>3655</w:t>
            </w:r>
            <w:r>
              <w:rPr>
                <w:rFonts w:ascii="Times New Roman" w:hAnsi="Times New Roman"/>
                <w:noProof/>
                <w:sz w:val="24"/>
              </w:rPr>
              <w:t>-IX.</w:t>
            </w:r>
          </w:p>
          <w:p w14:paraId="3E48BC12" w14:textId="6714F5FF" w:rsidR="00146336" w:rsidRPr="00D67FD1" w:rsidRDefault="00146336" w:rsidP="000A03E3">
            <w:pPr>
              <w:spacing w:line="276" w:lineRule="auto"/>
              <w:jc w:val="both"/>
              <w:rPr>
                <w:rFonts w:ascii="Times New Roman" w:eastAsia="Times New Roman" w:hAnsi="Times New Roman" w:cs="Times New Roman"/>
                <w:noProof/>
                <w:sz w:val="24"/>
                <w:szCs w:val="24"/>
              </w:rPr>
            </w:pPr>
          </w:p>
        </w:tc>
      </w:tr>
      <w:tr w:rsidR="19F66EFB" w:rsidRPr="004E6D35" w14:paraId="41400503"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6B5A1B76" w14:textId="0C1D5DDF" w:rsidR="19F66EFB" w:rsidRPr="004E6D35" w:rsidRDefault="1BF4AD44"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Evaluación de la Comisión: </w:t>
            </w:r>
            <w:r>
              <w:rPr>
                <w:rFonts w:ascii="Times New Roman" w:hAnsi="Times New Roman"/>
                <w:noProof/>
                <w:sz w:val="24"/>
              </w:rPr>
              <w:t>Cumplida satisfactoriamente</w:t>
            </w:r>
          </w:p>
        </w:tc>
      </w:tr>
    </w:tbl>
    <w:p w14:paraId="7CCE6277" w14:textId="77777777" w:rsidR="00744718" w:rsidRPr="00D67FD1" w:rsidRDefault="00744718" w:rsidP="000A03E3">
      <w:pPr>
        <w:spacing w:line="276" w:lineRule="auto"/>
        <w:rPr>
          <w:rFonts w:ascii="Times New Roman" w:hAnsi="Times New Roman" w:cs="Times New Roman"/>
          <w:noProof/>
          <w:sz w:val="24"/>
          <w:szCs w:val="24"/>
        </w:rPr>
      </w:pPr>
    </w:p>
    <w:p w14:paraId="01489E9D" w14:textId="77777777" w:rsidR="00744718" w:rsidRPr="00D67FD1" w:rsidRDefault="00744718" w:rsidP="000A03E3">
      <w:pPr>
        <w:spacing w:line="276" w:lineRule="auto"/>
        <w:rPr>
          <w:rFonts w:ascii="Times New Roman" w:hAnsi="Times New Roman" w:cs="Times New Roman"/>
          <w:noProof/>
          <w:sz w:val="24"/>
          <w:szCs w:val="24"/>
        </w:rPr>
      </w:pPr>
    </w:p>
    <w:p w14:paraId="22C00D1F" w14:textId="77777777" w:rsidR="00744718" w:rsidRPr="00D67FD1" w:rsidRDefault="00744718" w:rsidP="000A03E3">
      <w:pPr>
        <w:spacing w:line="276" w:lineRule="auto"/>
        <w:rPr>
          <w:rFonts w:ascii="Times New Roman" w:hAnsi="Times New Roman" w:cs="Times New Roman"/>
          <w:noProof/>
          <w:sz w:val="24"/>
          <w:szCs w:val="24"/>
        </w:rPr>
      </w:pPr>
    </w:p>
    <w:p w14:paraId="037DD4E1" w14:textId="77777777" w:rsidR="00744718" w:rsidRPr="00D67FD1" w:rsidRDefault="00744718" w:rsidP="000A03E3">
      <w:pPr>
        <w:spacing w:line="276" w:lineRule="auto"/>
        <w:rPr>
          <w:rFonts w:ascii="Times New Roman" w:hAnsi="Times New Roman" w:cs="Times New Roman"/>
          <w:noProof/>
          <w:sz w:val="24"/>
          <w:szCs w:val="24"/>
        </w:rPr>
        <w:sectPr w:rsidR="00744718" w:rsidRPr="00D67FD1" w:rsidSect="00744718">
          <w:headerReference w:type="even" r:id="rId30"/>
          <w:headerReference w:type="default" r:id="rId31"/>
          <w:footerReference w:type="even" r:id="rId32"/>
          <w:footerReference w:type="default" r:id="rId33"/>
          <w:headerReference w:type="first" r:id="rId34"/>
          <w:footerReference w:type="first" r:id="rId35"/>
          <w:pgSz w:w="11906" w:h="16838"/>
          <w:pgMar w:top="720" w:right="720" w:bottom="720" w:left="720" w:header="709" w:footer="709" w:gutter="0"/>
          <w:cols w:space="708"/>
          <w:docGrid w:linePitch="360"/>
        </w:sectPr>
      </w:pPr>
    </w:p>
    <w:p w14:paraId="207697FA" w14:textId="24340788" w:rsidR="00744718" w:rsidRPr="004E6D35" w:rsidRDefault="00744718" w:rsidP="7388A3E9">
      <w:pPr>
        <w:pStyle w:val="Heading1"/>
        <w:numPr>
          <w:ilvl w:val="0"/>
          <w:numId w:val="25"/>
        </w:numPr>
        <w:spacing w:before="0"/>
        <w:rPr>
          <w:rFonts w:ascii="Times New Roman" w:hAnsi="Times New Roman" w:cs="Times New Roman"/>
          <w:noProof/>
          <w:sz w:val="24"/>
          <w:szCs w:val="24"/>
        </w:rPr>
      </w:pPr>
      <w:r>
        <w:rPr>
          <w:rFonts w:ascii="Times New Roman" w:hAnsi="Times New Roman"/>
          <w:noProof/>
          <w:sz w:val="24"/>
        </w:rPr>
        <w:t xml:space="preserve">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6</w:t>
      </w:r>
    </w:p>
    <w:tbl>
      <w:tblPr>
        <w:tblStyle w:val="TableGrid"/>
        <w:tblW w:w="0" w:type="auto"/>
        <w:tblLayout w:type="fixed"/>
        <w:tblLook w:val="04A0" w:firstRow="1" w:lastRow="0" w:firstColumn="1" w:lastColumn="0" w:noHBand="0" w:noVBand="1"/>
      </w:tblPr>
      <w:tblGrid>
        <w:gridCol w:w="10329"/>
      </w:tblGrid>
      <w:tr w:rsidR="00744718" w:rsidRPr="004E6D35" w14:paraId="25DC7B7A"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00B11E1A" w14:textId="2EC9058C" w:rsidR="00744718" w:rsidRPr="008D40BA" w:rsidRDefault="660BEAA9" w:rsidP="000A03E3">
            <w:pPr>
              <w:spacing w:line="276" w:lineRule="auto"/>
              <w:rPr>
                <w:rFonts w:ascii="Times New Roman" w:hAnsi="Times New Roman" w:cs="Times New Roman"/>
                <w:noProof/>
                <w:sz w:val="24"/>
                <w:szCs w:val="24"/>
              </w:rPr>
            </w:pPr>
            <w:r>
              <w:rPr>
                <w:rFonts w:ascii="Times New Roman" w:hAnsi="Times New Roman"/>
                <w:b/>
                <w:noProof/>
                <w:sz w:val="24"/>
              </w:rPr>
              <w:t>Nombre de la medida</w:t>
            </w:r>
            <w:r>
              <w:rPr>
                <w:rFonts w:ascii="Times New Roman" w:hAnsi="Times New Roman"/>
                <w:noProof/>
                <w:sz w:val="24"/>
              </w:rPr>
              <w:t xml:space="preserve">:  Adopción de un Plan de acción para la aplicación de la Estrategia de Recuperación de Activos </w:t>
            </w:r>
            <w:r w:rsidRPr="00CF76E4">
              <w:rPr>
                <w:rFonts w:ascii="Times New Roman" w:hAnsi="Times New Roman"/>
                <w:noProof/>
                <w:sz w:val="24"/>
              </w:rPr>
              <w:t>2023</w:t>
            </w:r>
            <w:r>
              <w:rPr>
                <w:rFonts w:ascii="Times New Roman" w:hAnsi="Times New Roman"/>
                <w:noProof/>
                <w:sz w:val="24"/>
              </w:rPr>
              <w:t>-</w:t>
            </w:r>
            <w:r w:rsidRPr="00CF76E4">
              <w:rPr>
                <w:rFonts w:ascii="Times New Roman" w:hAnsi="Times New Roman"/>
                <w:noProof/>
                <w:sz w:val="24"/>
              </w:rPr>
              <w:t>2025</w:t>
            </w:r>
          </w:p>
        </w:tc>
      </w:tr>
      <w:tr w:rsidR="00744718" w:rsidRPr="004E6D35" w14:paraId="571574B3"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1679BB5C" w14:textId="5FD36972" w:rsidR="00744718" w:rsidRPr="008D40BA" w:rsidRDefault="00744718" w:rsidP="000A03E3">
            <w:pPr>
              <w:spacing w:after="160" w:line="276" w:lineRule="auto"/>
              <w:rPr>
                <w:rFonts w:ascii="Times New Roman" w:hAnsi="Times New Roman" w:cs="Times New Roman"/>
                <w:noProof/>
                <w:sz w:val="24"/>
                <w:szCs w:val="24"/>
              </w:rPr>
            </w:pPr>
            <w:r>
              <w:rPr>
                <w:rFonts w:ascii="Times New Roman" w:hAnsi="Times New Roman"/>
                <w:b/>
                <w:noProof/>
                <w:sz w:val="24"/>
              </w:rPr>
              <w:t>Reforma/inversión conexas</w:t>
            </w:r>
            <w:r>
              <w:rPr>
                <w:rFonts w:ascii="Times New Roman" w:hAnsi="Times New Roman"/>
                <w:noProof/>
                <w:sz w:val="24"/>
              </w:rPr>
              <w:t xml:space="preserve">: Reforma </w:t>
            </w:r>
            <w:r w:rsidRPr="00CF76E4">
              <w:rPr>
                <w:rFonts w:ascii="Times New Roman" w:hAnsi="Times New Roman"/>
                <w:noProof/>
                <w:sz w:val="24"/>
              </w:rPr>
              <w:t>2</w:t>
            </w:r>
            <w:r>
              <w:rPr>
                <w:rFonts w:ascii="Times New Roman" w:hAnsi="Times New Roman"/>
                <w:noProof/>
                <w:sz w:val="24"/>
              </w:rPr>
              <w:t>. Mejora del marco jurídico para una lucha más eficaz contra la corrupción</w:t>
            </w:r>
          </w:p>
        </w:tc>
      </w:tr>
      <w:tr w:rsidR="00744718" w:rsidRPr="004E6D35" w14:paraId="223AAC94"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6D2AE907" w14:textId="1EEBE9F0" w:rsidR="00744718" w:rsidRPr="008D40BA" w:rsidRDefault="00744718"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Financiado con cargo a: </w:t>
            </w:r>
            <w:r>
              <w:rPr>
                <w:rFonts w:ascii="Times New Roman" w:hAnsi="Times New Roman"/>
                <w:noProof/>
                <w:sz w:val="24"/>
              </w:rPr>
              <w:t>Préstamos</w:t>
            </w:r>
          </w:p>
        </w:tc>
      </w:tr>
      <w:tr w:rsidR="00744718" w:rsidRPr="004E6D35" w14:paraId="770D778F"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3FFB6722" w14:textId="77777777" w:rsidR="00744718" w:rsidRPr="008D40BA" w:rsidRDefault="00744718"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Contexto </w:t>
            </w:r>
          </w:p>
          <w:p w14:paraId="2AB05420" w14:textId="06E99C10" w:rsidR="00744718" w:rsidRPr="004E6D35" w:rsidRDefault="00744718"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El requisito correspondiente a 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6</w:t>
            </w:r>
            <w:r>
              <w:rPr>
                <w:rFonts w:ascii="Times New Roman" w:hAnsi="Times New Roman"/>
                <w:noProof/>
                <w:sz w:val="24"/>
              </w:rPr>
              <w:t xml:space="preserve"> que figura en el anexo de la Decisión de Ejecución del Consejo es el siguiente: </w:t>
            </w:r>
          </w:p>
          <w:p w14:paraId="4A74F8D4" w14:textId="77777777" w:rsidR="00AA7735" w:rsidRPr="00D67FD1" w:rsidRDefault="00AA7735" w:rsidP="000A03E3">
            <w:pPr>
              <w:spacing w:line="276" w:lineRule="auto"/>
              <w:jc w:val="both"/>
              <w:rPr>
                <w:rFonts w:ascii="Times New Roman" w:eastAsia="Times New Roman" w:hAnsi="Times New Roman" w:cs="Times New Roman"/>
                <w:noProof/>
                <w:sz w:val="24"/>
                <w:szCs w:val="24"/>
              </w:rPr>
            </w:pPr>
          </w:p>
          <w:p w14:paraId="253F08EB" w14:textId="64535B1E" w:rsidR="00AA7735" w:rsidRPr="004E6D35" w:rsidRDefault="00294912" w:rsidP="000A03E3">
            <w:pPr>
              <w:spacing w:line="276" w:lineRule="auto"/>
              <w:jc w:val="both"/>
              <w:rPr>
                <w:rFonts w:ascii="Times New Roman" w:eastAsia="Times New Roman" w:hAnsi="Times New Roman" w:cs="Times New Roman"/>
                <w:i/>
                <w:iCs/>
                <w:noProof/>
                <w:sz w:val="24"/>
                <w:szCs w:val="24"/>
              </w:rPr>
            </w:pPr>
            <w:r>
              <w:rPr>
                <w:rFonts w:ascii="Times New Roman" w:hAnsi="Times New Roman"/>
                <w:i/>
                <w:noProof/>
                <w:sz w:val="24"/>
              </w:rPr>
              <w:t xml:space="preserve">«Adopción y publicación en el sitio web del Consejo de Ministros de un Plan de acción para la aplicación de la Estrategia de Recuperación de Activos </w:t>
            </w:r>
            <w:r w:rsidRPr="00CF76E4">
              <w:rPr>
                <w:rFonts w:ascii="Times New Roman" w:hAnsi="Times New Roman"/>
                <w:i/>
                <w:noProof/>
                <w:sz w:val="24"/>
              </w:rPr>
              <w:t>2023</w:t>
            </w:r>
            <w:r>
              <w:rPr>
                <w:rFonts w:ascii="Times New Roman" w:hAnsi="Times New Roman"/>
                <w:i/>
                <w:noProof/>
                <w:sz w:val="24"/>
              </w:rPr>
              <w:t>-</w:t>
            </w:r>
            <w:r w:rsidRPr="00CF76E4">
              <w:rPr>
                <w:rFonts w:ascii="Times New Roman" w:hAnsi="Times New Roman"/>
                <w:i/>
                <w:noProof/>
                <w:sz w:val="24"/>
              </w:rPr>
              <w:t>2025</w:t>
            </w:r>
            <w:r>
              <w:rPr>
                <w:rFonts w:ascii="Times New Roman" w:hAnsi="Times New Roman"/>
                <w:i/>
                <w:noProof/>
                <w:sz w:val="24"/>
              </w:rPr>
              <w:t>».</w:t>
            </w:r>
          </w:p>
          <w:p w14:paraId="6DA97B1B" w14:textId="77777777" w:rsidR="00A3117B" w:rsidRPr="00D67FD1" w:rsidRDefault="00A3117B" w:rsidP="000A03E3">
            <w:pPr>
              <w:spacing w:line="276" w:lineRule="auto"/>
              <w:jc w:val="both"/>
              <w:rPr>
                <w:rFonts w:ascii="Times New Roman" w:eastAsia="Times New Roman" w:hAnsi="Times New Roman" w:cs="Times New Roman"/>
                <w:i/>
                <w:iCs/>
                <w:noProof/>
                <w:sz w:val="24"/>
                <w:szCs w:val="24"/>
              </w:rPr>
            </w:pPr>
          </w:p>
          <w:p w14:paraId="1240E123" w14:textId="2117885A" w:rsidR="00744718" w:rsidRPr="004E6D35" w:rsidRDefault="00744718"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6</w:t>
            </w:r>
            <w:r>
              <w:rPr>
                <w:rFonts w:ascii="Times New Roman" w:hAnsi="Times New Roman"/>
                <w:noProof/>
                <w:sz w:val="24"/>
              </w:rPr>
              <w:t xml:space="preserve"> es la segunda de la aplicación de la reforma </w:t>
            </w:r>
            <w:r w:rsidRPr="00CF76E4">
              <w:rPr>
                <w:rFonts w:ascii="Times New Roman" w:hAnsi="Times New Roman"/>
                <w:noProof/>
                <w:sz w:val="24"/>
              </w:rPr>
              <w:t>2</w:t>
            </w:r>
            <w:r>
              <w:rPr>
                <w:rFonts w:ascii="Times New Roman" w:hAnsi="Times New Roman"/>
                <w:noProof/>
                <w:sz w:val="24"/>
              </w:rPr>
              <w:t xml:space="preserve"> del capítulo </w:t>
            </w:r>
            <w:r w:rsidRPr="00CF76E4">
              <w:rPr>
                <w:rFonts w:ascii="Times New Roman" w:hAnsi="Times New Roman"/>
                <w:noProof/>
                <w:sz w:val="24"/>
              </w:rPr>
              <w:t>4</w:t>
            </w:r>
            <w:r>
              <w:rPr>
                <w:rFonts w:ascii="Times New Roman" w:hAnsi="Times New Roman"/>
                <w:noProof/>
                <w:sz w:val="24"/>
              </w:rPr>
              <w:t xml:space="preserve"> (Lucha contra la corrupción y el blanqueo de capitales). Se aplica en paralelo a 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4</w:t>
            </w:r>
            <w:r>
              <w:rPr>
                <w:rFonts w:ascii="Times New Roman" w:hAnsi="Times New Roman"/>
                <w:noProof/>
                <w:sz w:val="24"/>
              </w:rPr>
              <w:t xml:space="preserve"> del Código de Procedimiento Penal y del Código Penal en su versión modificada. Le siguen 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7</w:t>
            </w:r>
            <w:r>
              <w:rPr>
                <w:rFonts w:ascii="Times New Roman" w:hAnsi="Times New Roman"/>
                <w:noProof/>
                <w:sz w:val="24"/>
              </w:rPr>
              <w:t xml:space="preserve">, prevista para el primer trimestre de </w:t>
            </w:r>
            <w:r w:rsidRPr="00CF76E4">
              <w:rPr>
                <w:rFonts w:ascii="Times New Roman" w:hAnsi="Times New Roman"/>
                <w:noProof/>
                <w:sz w:val="24"/>
              </w:rPr>
              <w:t>2025</w:t>
            </w:r>
            <w:r>
              <w:rPr>
                <w:rFonts w:ascii="Times New Roman" w:hAnsi="Times New Roman"/>
                <w:noProof/>
                <w:sz w:val="24"/>
              </w:rPr>
              <w:t>, relativa a la entrada en vigor de la Ley que reforma la Agencia de Recuperación y Gestión de Activos, y 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5</w:t>
            </w:r>
            <w:r>
              <w:rPr>
                <w:rFonts w:ascii="Times New Roman" w:hAnsi="Times New Roman"/>
                <w:noProof/>
                <w:sz w:val="24"/>
              </w:rPr>
              <w:t xml:space="preserve">, prevista para el segundo trimestre de </w:t>
            </w:r>
            <w:r w:rsidRPr="00CF76E4">
              <w:rPr>
                <w:rFonts w:ascii="Times New Roman" w:hAnsi="Times New Roman"/>
                <w:noProof/>
                <w:sz w:val="24"/>
              </w:rPr>
              <w:t>2026</w:t>
            </w:r>
            <w:r>
              <w:rPr>
                <w:rFonts w:ascii="Times New Roman" w:hAnsi="Times New Roman"/>
                <w:noProof/>
                <w:sz w:val="24"/>
              </w:rPr>
              <w:t xml:space="preserve">, cuyo objetivo es adoptar y publicar la Estrategia de Lucha contra la Corrupción y el Programa Estatal de Lucha contra la Corrupción para el período posterior a </w:t>
            </w:r>
            <w:r w:rsidRPr="00CF76E4">
              <w:rPr>
                <w:rFonts w:ascii="Times New Roman" w:hAnsi="Times New Roman"/>
                <w:noProof/>
                <w:sz w:val="24"/>
              </w:rPr>
              <w:t>2025</w:t>
            </w:r>
            <w:r>
              <w:rPr>
                <w:rFonts w:ascii="Times New Roman" w:hAnsi="Times New Roman"/>
                <w:noProof/>
                <w:sz w:val="24"/>
              </w:rPr>
              <w:t>.</w:t>
            </w:r>
          </w:p>
          <w:p w14:paraId="24694F21" w14:textId="768648C8" w:rsidR="00294912" w:rsidRPr="00D67FD1" w:rsidRDefault="00294912" w:rsidP="000A03E3">
            <w:pPr>
              <w:spacing w:line="276" w:lineRule="auto"/>
              <w:jc w:val="both"/>
              <w:rPr>
                <w:rFonts w:ascii="Times New Roman" w:hAnsi="Times New Roman" w:cs="Times New Roman"/>
                <w:noProof/>
                <w:sz w:val="24"/>
                <w:szCs w:val="24"/>
              </w:rPr>
            </w:pPr>
          </w:p>
        </w:tc>
      </w:tr>
      <w:tr w:rsidR="00744718" w:rsidRPr="004E6D35" w14:paraId="3390A54B"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AB094BB" w14:textId="77777777" w:rsidR="00744718" w:rsidRPr="008D40BA" w:rsidRDefault="00744718"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Pruebas aportadas </w:t>
            </w:r>
          </w:p>
          <w:p w14:paraId="4346C232" w14:textId="4DB6C453" w:rsidR="00744718" w:rsidRPr="004E6D35" w:rsidRDefault="00744718" w:rsidP="000A03E3">
            <w:pPr>
              <w:pStyle w:val="ListParagraph"/>
              <w:numPr>
                <w:ilvl w:val="0"/>
                <w:numId w:val="16"/>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Documento resumido que justifica debidamente cómo se ha aplicado satisfactoriamente la medida en consonancia con los requisitos establecidos en el anexo de la Decisión de Ejecución (UE) </w:t>
            </w:r>
            <w:r w:rsidRPr="00CF76E4">
              <w:rPr>
                <w:rFonts w:ascii="Times New Roman" w:hAnsi="Times New Roman"/>
                <w:noProof/>
                <w:sz w:val="24"/>
              </w:rPr>
              <w:t>2024</w:t>
            </w:r>
            <w:r>
              <w:rPr>
                <w:rFonts w:ascii="Times New Roman" w:hAnsi="Times New Roman"/>
                <w:noProof/>
                <w:sz w:val="24"/>
              </w:rPr>
              <w:t>/</w:t>
            </w:r>
            <w:r w:rsidRPr="00CF76E4">
              <w:rPr>
                <w:rFonts w:ascii="Times New Roman" w:hAnsi="Times New Roman"/>
                <w:noProof/>
                <w:sz w:val="24"/>
              </w:rPr>
              <w:t>1447</w:t>
            </w:r>
            <w:r>
              <w:rPr>
                <w:rFonts w:ascii="Times New Roman" w:hAnsi="Times New Roman"/>
                <w:noProof/>
                <w:sz w:val="24"/>
              </w:rPr>
              <w:t xml:space="preserve"> del Consejo.</w:t>
            </w:r>
          </w:p>
          <w:p w14:paraId="3D2D9943" w14:textId="6D73B89C" w:rsidR="000C145D" w:rsidRPr="004E6D35" w:rsidRDefault="62359C66" w:rsidP="77AB3568">
            <w:pPr>
              <w:pStyle w:val="ListParagraph"/>
              <w:numPr>
                <w:ilvl w:val="0"/>
                <w:numId w:val="16"/>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Copia de la Orden del Consejo de Ministros de Ucrania n.º </w:t>
            </w:r>
            <w:r w:rsidRPr="00CF76E4">
              <w:rPr>
                <w:rFonts w:ascii="Times New Roman" w:hAnsi="Times New Roman"/>
                <w:noProof/>
                <w:sz w:val="24"/>
              </w:rPr>
              <w:t>759</w:t>
            </w:r>
            <w:r>
              <w:rPr>
                <w:rFonts w:ascii="Times New Roman" w:hAnsi="Times New Roman"/>
                <w:noProof/>
                <w:sz w:val="24"/>
              </w:rPr>
              <w:t xml:space="preserve">-r «sobre la aprobación del Plan de acción para la aplicación de la Estrategia de Recuperación de Activos para </w:t>
            </w:r>
            <w:r w:rsidRPr="00CF76E4">
              <w:rPr>
                <w:rFonts w:ascii="Times New Roman" w:hAnsi="Times New Roman"/>
                <w:noProof/>
                <w:sz w:val="24"/>
              </w:rPr>
              <w:t>2023</w:t>
            </w:r>
            <w:r>
              <w:rPr>
                <w:rFonts w:ascii="Times New Roman" w:hAnsi="Times New Roman"/>
                <w:noProof/>
                <w:sz w:val="24"/>
              </w:rPr>
              <w:t>-</w:t>
            </w:r>
            <w:r w:rsidRPr="00CF76E4">
              <w:rPr>
                <w:rFonts w:ascii="Times New Roman" w:hAnsi="Times New Roman"/>
                <w:noProof/>
                <w:sz w:val="24"/>
              </w:rPr>
              <w:t>2025</w:t>
            </w:r>
            <w:r>
              <w:rPr>
                <w:rFonts w:ascii="Times New Roman" w:hAnsi="Times New Roman"/>
                <w:noProof/>
                <w:sz w:val="24"/>
              </w:rPr>
              <w:t xml:space="preserve">», de </w:t>
            </w:r>
            <w:r w:rsidRPr="00CF76E4">
              <w:rPr>
                <w:rFonts w:ascii="Times New Roman" w:hAnsi="Times New Roman"/>
                <w:noProof/>
                <w:sz w:val="24"/>
              </w:rPr>
              <w:t>13</w:t>
            </w:r>
            <w:r>
              <w:rPr>
                <w:rFonts w:ascii="Times New Roman" w:hAnsi="Times New Roman"/>
                <w:noProof/>
                <w:sz w:val="24"/>
              </w:rPr>
              <w:t xml:space="preserve"> de agosto de </w:t>
            </w:r>
            <w:r w:rsidRPr="00CF76E4">
              <w:rPr>
                <w:rFonts w:ascii="Times New Roman" w:hAnsi="Times New Roman"/>
                <w:noProof/>
                <w:sz w:val="24"/>
              </w:rPr>
              <w:t>2024</w:t>
            </w:r>
            <w:r>
              <w:rPr>
                <w:rFonts w:ascii="Times New Roman" w:hAnsi="Times New Roman"/>
                <w:noProof/>
                <w:sz w:val="24"/>
              </w:rPr>
              <w:t>.</w:t>
            </w:r>
          </w:p>
          <w:p w14:paraId="42F13622" w14:textId="42CAE2AC" w:rsidR="005C32A3" w:rsidRPr="008D40BA" w:rsidRDefault="02721CF2" w:rsidP="005C32A3">
            <w:pPr>
              <w:pStyle w:val="ListParagraph"/>
              <w:numPr>
                <w:ilvl w:val="0"/>
                <w:numId w:val="16"/>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Copia del «Plan de acción para la aplicación de la Estrategia de Recuperación de Activos para </w:t>
            </w:r>
            <w:r w:rsidRPr="00CF76E4">
              <w:rPr>
                <w:rFonts w:ascii="Times New Roman" w:hAnsi="Times New Roman"/>
                <w:noProof/>
                <w:sz w:val="24"/>
              </w:rPr>
              <w:t>2023</w:t>
            </w:r>
            <w:r>
              <w:rPr>
                <w:rFonts w:ascii="Times New Roman" w:hAnsi="Times New Roman"/>
                <w:noProof/>
                <w:sz w:val="24"/>
              </w:rPr>
              <w:t>-</w:t>
            </w:r>
            <w:r w:rsidRPr="00CF76E4">
              <w:rPr>
                <w:rFonts w:ascii="Times New Roman" w:hAnsi="Times New Roman"/>
                <w:noProof/>
                <w:sz w:val="24"/>
              </w:rPr>
              <w:t>2025</w:t>
            </w:r>
            <w:r>
              <w:rPr>
                <w:rFonts w:ascii="Times New Roman" w:hAnsi="Times New Roman"/>
                <w:noProof/>
                <w:sz w:val="24"/>
              </w:rPr>
              <w:t>» anejo a la Orden n.º </w:t>
            </w:r>
            <w:r w:rsidRPr="00CF76E4">
              <w:rPr>
                <w:rFonts w:ascii="Times New Roman" w:hAnsi="Times New Roman"/>
                <w:noProof/>
                <w:sz w:val="24"/>
              </w:rPr>
              <w:t>759</w:t>
            </w:r>
            <w:r>
              <w:rPr>
                <w:rFonts w:ascii="Times New Roman" w:hAnsi="Times New Roman"/>
                <w:noProof/>
                <w:sz w:val="24"/>
              </w:rPr>
              <w:t xml:space="preserve">-r, de </w:t>
            </w:r>
            <w:r w:rsidRPr="00CF76E4">
              <w:rPr>
                <w:rFonts w:ascii="Times New Roman" w:hAnsi="Times New Roman"/>
                <w:noProof/>
                <w:sz w:val="24"/>
              </w:rPr>
              <w:t>13</w:t>
            </w:r>
            <w:r>
              <w:rPr>
                <w:rFonts w:ascii="Times New Roman" w:hAnsi="Times New Roman"/>
                <w:noProof/>
                <w:sz w:val="24"/>
              </w:rPr>
              <w:t> de agosto de </w:t>
            </w:r>
            <w:r w:rsidRPr="00CF76E4">
              <w:rPr>
                <w:rFonts w:ascii="Times New Roman" w:hAnsi="Times New Roman"/>
                <w:noProof/>
                <w:sz w:val="24"/>
              </w:rPr>
              <w:t>2024</w:t>
            </w:r>
            <w:r>
              <w:rPr>
                <w:rFonts w:ascii="Times New Roman" w:hAnsi="Times New Roman"/>
                <w:noProof/>
                <w:sz w:val="24"/>
              </w:rPr>
              <w:t>.</w:t>
            </w:r>
          </w:p>
          <w:p w14:paraId="1294F145" w14:textId="1BCE6583" w:rsidR="000C145D" w:rsidRPr="008D40BA" w:rsidRDefault="0060283A" w:rsidP="000A03E3">
            <w:pPr>
              <w:pStyle w:val="ListParagraph"/>
              <w:numPr>
                <w:ilvl w:val="0"/>
                <w:numId w:val="16"/>
              </w:numPr>
              <w:spacing w:line="276" w:lineRule="auto"/>
              <w:jc w:val="both"/>
              <w:rPr>
                <w:rFonts w:ascii="Times New Roman" w:hAnsi="Times New Roman" w:cs="Times New Roman"/>
                <w:noProof/>
                <w:sz w:val="24"/>
                <w:szCs w:val="24"/>
              </w:rPr>
            </w:pPr>
            <w:r>
              <w:rPr>
                <w:rFonts w:ascii="Times New Roman" w:hAnsi="Times New Roman"/>
                <w:noProof/>
                <w:sz w:val="24"/>
              </w:rPr>
              <w:t>Hipervínculo a la publicación en la página web del Consejo de Ministros y captura de pantalla.</w:t>
            </w:r>
          </w:p>
          <w:p w14:paraId="6EC91752" w14:textId="03D8AE04" w:rsidR="000C145D" w:rsidRPr="00D67FD1" w:rsidRDefault="000C145D" w:rsidP="000A03E3">
            <w:pPr>
              <w:spacing w:line="276" w:lineRule="auto"/>
              <w:jc w:val="both"/>
              <w:rPr>
                <w:rFonts w:ascii="Times New Roman" w:hAnsi="Times New Roman" w:cs="Times New Roman"/>
                <w:noProof/>
                <w:sz w:val="24"/>
                <w:szCs w:val="24"/>
              </w:rPr>
            </w:pPr>
          </w:p>
        </w:tc>
      </w:tr>
      <w:tr w:rsidR="00744718" w:rsidRPr="004E6D35" w14:paraId="2050862C"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4F21F581" w14:textId="0B3E9EFC" w:rsidR="00744718" w:rsidRPr="008D40BA" w:rsidRDefault="00744718"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Análisis </w:t>
            </w:r>
          </w:p>
          <w:p w14:paraId="64D425BC" w14:textId="3C2F3C66" w:rsidR="00744718" w:rsidRPr="008D40BA" w:rsidRDefault="00744718"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La justificación y las pruebas sustantivas aportadas por las autoridades ucranianas abarcan todos los elementos constitutivos de la medida </w:t>
            </w:r>
            <w:r w:rsidRPr="00CF76E4">
              <w:rPr>
                <w:rFonts w:ascii="Times New Roman" w:hAnsi="Times New Roman"/>
                <w:noProof/>
                <w:sz w:val="24"/>
              </w:rPr>
              <w:t>4</w:t>
            </w:r>
            <w:r>
              <w:rPr>
                <w:rFonts w:ascii="Times New Roman" w:hAnsi="Times New Roman"/>
                <w:noProof/>
                <w:sz w:val="24"/>
              </w:rPr>
              <w:t>.</w:t>
            </w:r>
            <w:r w:rsidRPr="00CF76E4">
              <w:rPr>
                <w:rFonts w:ascii="Times New Roman" w:hAnsi="Times New Roman"/>
                <w:noProof/>
                <w:sz w:val="24"/>
              </w:rPr>
              <w:t>6</w:t>
            </w:r>
            <w:r>
              <w:rPr>
                <w:rFonts w:ascii="Times New Roman" w:hAnsi="Times New Roman"/>
                <w:noProof/>
                <w:sz w:val="24"/>
              </w:rPr>
              <w:t>.</w:t>
            </w:r>
          </w:p>
          <w:p w14:paraId="385176C8" w14:textId="60D9125C" w:rsidR="00744718" w:rsidRPr="004E6D35" w:rsidRDefault="00744718"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104290DB" w14:textId="798E3CFC" w:rsidR="000727BB" w:rsidRDefault="4FBE7191"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El Plan de Acción fue adoptado por el Consejo de Ministros el </w:t>
            </w:r>
            <w:r w:rsidRPr="00CF76E4">
              <w:rPr>
                <w:rFonts w:ascii="Times New Roman" w:hAnsi="Times New Roman"/>
                <w:noProof/>
                <w:sz w:val="24"/>
              </w:rPr>
              <w:t>13</w:t>
            </w:r>
            <w:r>
              <w:rPr>
                <w:rFonts w:ascii="Times New Roman" w:hAnsi="Times New Roman"/>
                <w:noProof/>
                <w:sz w:val="24"/>
              </w:rPr>
              <w:t xml:space="preserve"> de agosto de </w:t>
            </w:r>
            <w:r w:rsidRPr="00CF76E4">
              <w:rPr>
                <w:rFonts w:ascii="Times New Roman" w:hAnsi="Times New Roman"/>
                <w:noProof/>
                <w:sz w:val="24"/>
              </w:rPr>
              <w:t>2024</w:t>
            </w:r>
            <w:r>
              <w:rPr>
                <w:rFonts w:ascii="Times New Roman" w:hAnsi="Times New Roman"/>
                <w:noProof/>
                <w:sz w:val="24"/>
              </w:rPr>
              <w:t xml:space="preserve"> y la decisión y la copia del Plan se publicaron en el sitio web del Consejo de Ministros en la misma fecha. El Plan esboza las medidas que se adoptarán para aplicar la Estrategia de Recuperación de Activos para </w:t>
            </w:r>
            <w:r w:rsidRPr="00CF76E4">
              <w:rPr>
                <w:rFonts w:ascii="Times New Roman" w:hAnsi="Times New Roman"/>
                <w:noProof/>
                <w:sz w:val="24"/>
              </w:rPr>
              <w:t>2023</w:t>
            </w:r>
            <w:r>
              <w:rPr>
                <w:rFonts w:ascii="Times New Roman" w:hAnsi="Times New Roman"/>
                <w:noProof/>
                <w:sz w:val="24"/>
              </w:rPr>
              <w:t>-</w:t>
            </w:r>
            <w:r w:rsidRPr="00CF76E4">
              <w:rPr>
                <w:rFonts w:ascii="Times New Roman" w:hAnsi="Times New Roman"/>
                <w:noProof/>
                <w:sz w:val="24"/>
              </w:rPr>
              <w:t>2025</w:t>
            </w:r>
            <w:r>
              <w:rPr>
                <w:rFonts w:ascii="Times New Roman" w:hAnsi="Times New Roman"/>
                <w:noProof/>
                <w:sz w:val="24"/>
              </w:rPr>
              <w:t xml:space="preserve">, organizadas de acuerdo con los cinco objetivos estratégicos de la Estrategia. Para cada medida, el Plan de acción describe el calendario de ejecución, la entidad responsable y el rendimiento y los resultados esperados. Entre las medidas más destacadas del Plan se encuentran las reformas de los mecanismos legales de confiscación, la reforma de la devolución de activos y el rastreo e identificación de activos.  </w:t>
            </w:r>
          </w:p>
          <w:p w14:paraId="1C189E74" w14:textId="77777777" w:rsidR="000727BB" w:rsidRPr="00D67FD1" w:rsidRDefault="000727BB" w:rsidP="000A03E3">
            <w:pPr>
              <w:spacing w:line="276" w:lineRule="auto"/>
              <w:jc w:val="both"/>
              <w:rPr>
                <w:rFonts w:ascii="Times New Roman" w:eastAsia="Times New Roman" w:hAnsi="Times New Roman" w:cs="Times New Roman"/>
                <w:noProof/>
                <w:sz w:val="24"/>
                <w:szCs w:val="24"/>
              </w:rPr>
            </w:pPr>
          </w:p>
          <w:p w14:paraId="0EF3C7D5" w14:textId="48FA67C5" w:rsidR="002E426D" w:rsidRDefault="667FA01A"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El objetivo estratégico </w:t>
            </w:r>
            <w:r w:rsidRPr="00CF76E4">
              <w:rPr>
                <w:rFonts w:ascii="Times New Roman" w:hAnsi="Times New Roman"/>
                <w:noProof/>
                <w:sz w:val="24"/>
              </w:rPr>
              <w:t>1</w:t>
            </w:r>
            <w:r>
              <w:rPr>
                <w:rFonts w:ascii="Times New Roman" w:hAnsi="Times New Roman"/>
                <w:noProof/>
                <w:sz w:val="24"/>
              </w:rPr>
              <w:t xml:space="preserve"> abarca las mejoras en la legislación sobre recuperación de activos, en particular la ampliación y reforma de los mecanismos legales de confiscación, y el establecimiento de los medios para el rastreo y la identificación de activos.</w:t>
            </w:r>
          </w:p>
          <w:p w14:paraId="4FAAE378" w14:textId="77777777" w:rsidR="009D2392" w:rsidRPr="00D67FD1" w:rsidRDefault="009D2392" w:rsidP="000A03E3">
            <w:pPr>
              <w:spacing w:line="276" w:lineRule="auto"/>
              <w:jc w:val="both"/>
              <w:rPr>
                <w:rFonts w:ascii="Times New Roman" w:eastAsia="Times New Roman" w:hAnsi="Times New Roman" w:cs="Times New Roman"/>
                <w:noProof/>
                <w:sz w:val="24"/>
                <w:szCs w:val="24"/>
              </w:rPr>
            </w:pPr>
          </w:p>
          <w:p w14:paraId="2BFA976A" w14:textId="770AB205" w:rsidR="00F5791D" w:rsidRDefault="002E426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El objetivo estratégico </w:t>
            </w:r>
            <w:r w:rsidRPr="00CF76E4">
              <w:rPr>
                <w:rFonts w:ascii="Times New Roman" w:hAnsi="Times New Roman"/>
                <w:noProof/>
                <w:sz w:val="24"/>
              </w:rPr>
              <w:t>2</w:t>
            </w:r>
            <w:r>
              <w:rPr>
                <w:rFonts w:ascii="Times New Roman" w:hAnsi="Times New Roman"/>
                <w:noProof/>
                <w:sz w:val="24"/>
              </w:rPr>
              <w:t xml:space="preserve"> abarca el fortalecimiento de las capacidades institucionales de las fuerzas del orden y otros organismos, entre otras cosas mediante: la propuesta de legislación para aumentar la capacidad operativa y la formación en el ámbito de la recuperación de activos; la mejora del acceso a los registros, los proveedores de datos corporativos, los datos de intermediarios financieros y el análisis de datos abiertos; y el refuerzo de los intercambios de datos electrónicos entre agencias.</w:t>
            </w:r>
          </w:p>
          <w:p w14:paraId="520254BB" w14:textId="77777777" w:rsidR="00F5791D" w:rsidRPr="00D67FD1" w:rsidRDefault="00F5791D" w:rsidP="000A03E3">
            <w:pPr>
              <w:spacing w:line="276" w:lineRule="auto"/>
              <w:jc w:val="both"/>
              <w:rPr>
                <w:rFonts w:ascii="Times New Roman" w:eastAsia="Times New Roman" w:hAnsi="Times New Roman" w:cs="Times New Roman"/>
                <w:noProof/>
                <w:sz w:val="24"/>
                <w:szCs w:val="24"/>
              </w:rPr>
            </w:pPr>
          </w:p>
          <w:p w14:paraId="46B08496" w14:textId="480AA309" w:rsidR="00FD1BEA" w:rsidRDefault="00F5791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El objetivo estratégico </w:t>
            </w:r>
            <w:r w:rsidRPr="00CF76E4">
              <w:rPr>
                <w:rFonts w:ascii="Times New Roman" w:hAnsi="Times New Roman"/>
                <w:noProof/>
                <w:sz w:val="24"/>
              </w:rPr>
              <w:t>3</w:t>
            </w:r>
            <w:r>
              <w:rPr>
                <w:rFonts w:ascii="Times New Roman" w:hAnsi="Times New Roman"/>
                <w:noProof/>
                <w:sz w:val="24"/>
              </w:rPr>
              <w:t xml:space="preserve"> abarca el refuerzo de la cooperación y el intercambio de datos entre organismos, en particular mediante la reforma del marco jurídico para dicha cooperación y las medidas de formación de capacidades.</w:t>
            </w:r>
          </w:p>
          <w:p w14:paraId="244E1C80" w14:textId="77777777" w:rsidR="00FD1BEA" w:rsidRPr="00D67FD1" w:rsidRDefault="00FD1BEA" w:rsidP="000A03E3">
            <w:pPr>
              <w:spacing w:line="276" w:lineRule="auto"/>
              <w:jc w:val="both"/>
              <w:rPr>
                <w:rFonts w:ascii="Times New Roman" w:eastAsia="Times New Roman" w:hAnsi="Times New Roman" w:cs="Times New Roman"/>
                <w:noProof/>
                <w:sz w:val="24"/>
                <w:szCs w:val="24"/>
              </w:rPr>
            </w:pPr>
          </w:p>
          <w:p w14:paraId="1CDE39B6" w14:textId="23CFD67A" w:rsidR="0081211F" w:rsidRDefault="79170ADC"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El objetivo estratégico </w:t>
            </w:r>
            <w:r w:rsidRPr="00CF76E4">
              <w:rPr>
                <w:rFonts w:ascii="Times New Roman" w:hAnsi="Times New Roman"/>
                <w:noProof/>
                <w:sz w:val="24"/>
              </w:rPr>
              <w:t>4</w:t>
            </w:r>
            <w:r>
              <w:rPr>
                <w:rFonts w:ascii="Times New Roman" w:hAnsi="Times New Roman"/>
                <w:noProof/>
                <w:sz w:val="24"/>
              </w:rPr>
              <w:t xml:space="preserve"> abarca el refuerzo de la cooperación internacional, en particular mediante: el análisis de mejores prácticas; el aumento de la formación internacional y la participación de expertos extranjeros en Ucrania; y el refuerzo de la cooperación formal e informal con entidades extranjeras e internacionales.</w:t>
            </w:r>
          </w:p>
          <w:p w14:paraId="7BCC736C" w14:textId="77777777" w:rsidR="0081211F" w:rsidRPr="00D67FD1" w:rsidRDefault="0081211F" w:rsidP="000A03E3">
            <w:pPr>
              <w:spacing w:line="276" w:lineRule="auto"/>
              <w:jc w:val="both"/>
              <w:rPr>
                <w:rFonts w:ascii="Times New Roman" w:eastAsia="Times New Roman" w:hAnsi="Times New Roman" w:cs="Times New Roman"/>
                <w:noProof/>
                <w:sz w:val="24"/>
                <w:szCs w:val="24"/>
              </w:rPr>
            </w:pPr>
          </w:p>
          <w:p w14:paraId="7F954EDF" w14:textId="7AD276E3" w:rsidR="00FC11B0" w:rsidRPr="004E6D35" w:rsidRDefault="0081211F"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El objetivo estratégico </w:t>
            </w:r>
            <w:r w:rsidRPr="00CF76E4">
              <w:rPr>
                <w:rFonts w:ascii="Times New Roman" w:hAnsi="Times New Roman"/>
                <w:noProof/>
                <w:sz w:val="24"/>
              </w:rPr>
              <w:t>5</w:t>
            </w:r>
            <w:r>
              <w:rPr>
                <w:rFonts w:ascii="Times New Roman" w:hAnsi="Times New Roman"/>
                <w:noProof/>
                <w:sz w:val="24"/>
              </w:rPr>
              <w:t xml:space="preserve"> abarca la mejora de la representación y la protección de los derechos e intereses de Ucrania en los tribunales nacionales y las jurisdicciones extranjeras, en particular a través de medidas para mejorar la enajenación de activos y reforzar la recuperación internacional de activos. </w:t>
            </w:r>
          </w:p>
          <w:p w14:paraId="0C0E6BF6" w14:textId="1D67ECF0" w:rsidR="00E56F88" w:rsidRPr="00D67FD1" w:rsidRDefault="00E56F88" w:rsidP="00A670DD">
            <w:pPr>
              <w:spacing w:line="276" w:lineRule="auto"/>
              <w:jc w:val="both"/>
              <w:rPr>
                <w:rFonts w:ascii="Times New Roman" w:eastAsia="Times New Roman" w:hAnsi="Times New Roman" w:cs="Times New Roman"/>
                <w:noProof/>
                <w:sz w:val="24"/>
                <w:szCs w:val="24"/>
              </w:rPr>
            </w:pPr>
          </w:p>
        </w:tc>
      </w:tr>
      <w:tr w:rsidR="021FAE50" w:rsidRPr="004E6D35" w14:paraId="5BDA8674"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12A70A7" w14:textId="72C425B1" w:rsidR="021FAE50" w:rsidRPr="004E6D35" w:rsidRDefault="5DA4A69A"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Evaluación de la Comisión: </w:t>
            </w:r>
            <w:r>
              <w:rPr>
                <w:rFonts w:ascii="Times New Roman" w:hAnsi="Times New Roman"/>
                <w:noProof/>
                <w:sz w:val="24"/>
              </w:rPr>
              <w:t>Cumplida satisfactoriamente</w:t>
            </w:r>
          </w:p>
        </w:tc>
      </w:tr>
    </w:tbl>
    <w:p w14:paraId="4C0C6BCE" w14:textId="77777777" w:rsidR="00744718" w:rsidRPr="00D67FD1" w:rsidRDefault="00744718" w:rsidP="000A03E3">
      <w:pPr>
        <w:spacing w:line="276" w:lineRule="auto"/>
        <w:rPr>
          <w:rFonts w:ascii="Times New Roman" w:hAnsi="Times New Roman" w:cs="Times New Roman"/>
          <w:noProof/>
          <w:sz w:val="24"/>
          <w:szCs w:val="24"/>
        </w:rPr>
      </w:pPr>
    </w:p>
    <w:p w14:paraId="56F485C1" w14:textId="77777777" w:rsidR="00744718" w:rsidRPr="00D67FD1" w:rsidRDefault="00744718" w:rsidP="000A03E3">
      <w:pPr>
        <w:spacing w:line="276" w:lineRule="auto"/>
        <w:rPr>
          <w:rFonts w:ascii="Times New Roman" w:hAnsi="Times New Roman" w:cs="Times New Roman"/>
          <w:noProof/>
          <w:sz w:val="24"/>
          <w:szCs w:val="24"/>
        </w:rPr>
      </w:pPr>
    </w:p>
    <w:p w14:paraId="73A907CA" w14:textId="4723872A" w:rsidR="00744718" w:rsidRPr="00D67FD1" w:rsidRDefault="00744718" w:rsidP="000A03E3">
      <w:pPr>
        <w:spacing w:line="276" w:lineRule="auto"/>
        <w:rPr>
          <w:rFonts w:ascii="Times New Roman" w:hAnsi="Times New Roman" w:cs="Times New Roman"/>
          <w:noProof/>
          <w:sz w:val="24"/>
          <w:szCs w:val="24"/>
        </w:rPr>
        <w:sectPr w:rsidR="00744718" w:rsidRPr="00D67FD1" w:rsidSect="00D647F2">
          <w:headerReference w:type="even" r:id="rId36"/>
          <w:headerReference w:type="default" r:id="rId37"/>
          <w:footerReference w:type="even" r:id="rId38"/>
          <w:footerReference w:type="default" r:id="rId39"/>
          <w:headerReference w:type="first" r:id="rId40"/>
          <w:footerReference w:type="first" r:id="rId41"/>
          <w:pgSz w:w="11906" w:h="16838"/>
          <w:pgMar w:top="720" w:right="720" w:bottom="720" w:left="720" w:header="709" w:footer="709" w:gutter="0"/>
          <w:cols w:space="708"/>
          <w:docGrid w:linePitch="360"/>
        </w:sectPr>
      </w:pPr>
    </w:p>
    <w:p w14:paraId="2C719301" w14:textId="0450022F" w:rsidR="00536EE7" w:rsidRPr="004E6D35" w:rsidRDefault="00536EE7" w:rsidP="7388A3E9">
      <w:pPr>
        <w:pStyle w:val="Heading1"/>
        <w:numPr>
          <w:ilvl w:val="0"/>
          <w:numId w:val="26"/>
        </w:numPr>
        <w:spacing w:before="0"/>
        <w:rPr>
          <w:rFonts w:ascii="Times New Roman" w:hAnsi="Times New Roman" w:cs="Times New Roman"/>
          <w:noProof/>
          <w:sz w:val="24"/>
          <w:szCs w:val="24"/>
        </w:rPr>
      </w:pPr>
      <w:r>
        <w:rPr>
          <w:rFonts w:ascii="Times New Roman" w:hAnsi="Times New Roman"/>
          <w:noProof/>
          <w:sz w:val="24"/>
        </w:rPr>
        <w:t xml:space="preserve">Medida </w:t>
      </w:r>
      <w:r w:rsidRPr="00CF76E4">
        <w:rPr>
          <w:rFonts w:ascii="Times New Roman" w:hAnsi="Times New Roman"/>
          <w:noProof/>
          <w:sz w:val="24"/>
        </w:rPr>
        <w:t>7</w:t>
      </w:r>
      <w:r>
        <w:rPr>
          <w:rFonts w:ascii="Times New Roman" w:hAnsi="Times New Roman"/>
          <w:noProof/>
          <w:sz w:val="24"/>
        </w:rPr>
        <w:t>.</w:t>
      </w:r>
      <w:r w:rsidRPr="00CF76E4">
        <w:rPr>
          <w:rFonts w:ascii="Times New Roman" w:hAnsi="Times New Roman"/>
          <w:noProof/>
          <w:sz w:val="24"/>
        </w:rPr>
        <w:t>6</w:t>
      </w:r>
    </w:p>
    <w:tbl>
      <w:tblPr>
        <w:tblStyle w:val="TableGrid"/>
        <w:tblW w:w="10485" w:type="dxa"/>
        <w:tblCellMar>
          <w:left w:w="198" w:type="dxa"/>
          <w:right w:w="198" w:type="dxa"/>
        </w:tblCellMar>
        <w:tblLook w:val="04A0" w:firstRow="1" w:lastRow="0" w:firstColumn="1" w:lastColumn="0" w:noHBand="0" w:noVBand="1"/>
      </w:tblPr>
      <w:tblGrid>
        <w:gridCol w:w="10485"/>
      </w:tblGrid>
      <w:tr w:rsidR="00536EE7" w:rsidRPr="004E6D35" w14:paraId="4780D719" w14:textId="77777777" w:rsidTr="4FF1FAF2">
        <w:trPr>
          <w:trHeight w:val="532"/>
        </w:trPr>
        <w:tc>
          <w:tcPr>
            <w:tcW w:w="10485" w:type="dxa"/>
            <w:shd w:val="clear" w:color="auto" w:fill="auto"/>
            <w:vAlign w:val="center"/>
          </w:tcPr>
          <w:p w14:paraId="1C216087" w14:textId="7C41A37A" w:rsidR="00536EE7" w:rsidRPr="004E6D35" w:rsidRDefault="00536EE7" w:rsidP="000A03E3">
            <w:pPr>
              <w:tabs>
                <w:tab w:val="left" w:pos="9152"/>
              </w:tabs>
              <w:spacing w:line="276" w:lineRule="auto"/>
              <w:rPr>
                <w:rFonts w:ascii="Times New Roman" w:hAnsi="Times New Roman" w:cs="Times New Roman"/>
                <w:noProof/>
                <w:sz w:val="24"/>
                <w:szCs w:val="24"/>
              </w:rPr>
            </w:pPr>
            <w:r>
              <w:rPr>
                <w:rFonts w:ascii="Times New Roman" w:hAnsi="Times New Roman"/>
                <w:b/>
                <w:noProof/>
                <w:sz w:val="24"/>
              </w:rPr>
              <w:t>Nombre de la medida</w:t>
            </w:r>
            <w:r>
              <w:rPr>
                <w:rFonts w:ascii="Times New Roman" w:hAnsi="Times New Roman"/>
                <w:noProof/>
                <w:sz w:val="24"/>
              </w:rPr>
              <w:t xml:space="preserve">: Adopción de la Estrategia de Desarrollo Demográfico hasta </w:t>
            </w:r>
            <w:r w:rsidRPr="00CF76E4">
              <w:rPr>
                <w:rFonts w:ascii="Times New Roman" w:hAnsi="Times New Roman"/>
                <w:noProof/>
                <w:sz w:val="24"/>
              </w:rPr>
              <w:t>2040</w:t>
            </w:r>
          </w:p>
        </w:tc>
      </w:tr>
      <w:tr w:rsidR="00536EE7" w:rsidRPr="004E6D35" w14:paraId="132840D2" w14:textId="77777777" w:rsidTr="4FF1FAF2">
        <w:trPr>
          <w:trHeight w:val="502"/>
        </w:trPr>
        <w:tc>
          <w:tcPr>
            <w:tcW w:w="10485" w:type="dxa"/>
            <w:shd w:val="clear" w:color="auto" w:fill="auto"/>
            <w:vAlign w:val="center"/>
          </w:tcPr>
          <w:p w14:paraId="34C8B72E" w14:textId="41CD45BD" w:rsidR="00536EE7" w:rsidRPr="004E6D35" w:rsidRDefault="00536EE7" w:rsidP="000A03E3">
            <w:pPr>
              <w:spacing w:line="276" w:lineRule="auto"/>
              <w:rPr>
                <w:rFonts w:ascii="Times New Roman" w:eastAsia="Times New Roman" w:hAnsi="Times New Roman" w:cs="Times New Roman"/>
                <w:noProof/>
                <w:sz w:val="24"/>
                <w:szCs w:val="24"/>
              </w:rPr>
            </w:pPr>
            <w:r>
              <w:rPr>
                <w:rFonts w:ascii="Times New Roman" w:hAnsi="Times New Roman"/>
                <w:b/>
                <w:noProof/>
                <w:sz w:val="24"/>
              </w:rPr>
              <w:t>Reforma/inversión conexas</w:t>
            </w:r>
            <w:r>
              <w:rPr>
                <w:rFonts w:ascii="Times New Roman" w:hAnsi="Times New Roman"/>
                <w:noProof/>
                <w:sz w:val="24"/>
              </w:rPr>
              <w:t xml:space="preserve">: Reforma </w:t>
            </w:r>
            <w:r w:rsidRPr="00CF76E4">
              <w:rPr>
                <w:rFonts w:ascii="Times New Roman" w:hAnsi="Times New Roman"/>
                <w:noProof/>
                <w:sz w:val="24"/>
              </w:rPr>
              <w:t>6</w:t>
            </w:r>
            <w:r>
              <w:rPr>
                <w:rFonts w:ascii="Times New Roman" w:hAnsi="Times New Roman"/>
                <w:noProof/>
                <w:sz w:val="24"/>
              </w:rPr>
              <w:t>. Mejora del funcionamiento del mercado laboral</w:t>
            </w:r>
          </w:p>
        </w:tc>
      </w:tr>
      <w:tr w:rsidR="00536EE7" w:rsidRPr="004E6D35" w14:paraId="0CC7F4FB" w14:textId="77777777" w:rsidTr="4FF1FAF2">
        <w:trPr>
          <w:trHeight w:val="502"/>
        </w:trPr>
        <w:tc>
          <w:tcPr>
            <w:tcW w:w="10485" w:type="dxa"/>
            <w:shd w:val="clear" w:color="auto" w:fill="auto"/>
            <w:vAlign w:val="center"/>
          </w:tcPr>
          <w:p w14:paraId="0A4B7B5A" w14:textId="2097C4AE" w:rsidR="00536EE7" w:rsidRPr="004E6D35" w:rsidRDefault="00536EE7"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Financiado con cargo a: </w:t>
            </w:r>
            <w:r>
              <w:rPr>
                <w:rFonts w:ascii="Times New Roman" w:hAnsi="Times New Roman"/>
                <w:noProof/>
                <w:sz w:val="24"/>
              </w:rPr>
              <w:t>Préstamos</w:t>
            </w:r>
          </w:p>
        </w:tc>
      </w:tr>
      <w:tr w:rsidR="00536EE7" w:rsidRPr="004E6D35" w14:paraId="7D722276" w14:textId="77777777" w:rsidTr="4FF1FAF2">
        <w:tc>
          <w:tcPr>
            <w:tcW w:w="10485" w:type="dxa"/>
          </w:tcPr>
          <w:p w14:paraId="6E0DE705" w14:textId="77777777" w:rsidR="00536EE7" w:rsidRPr="004E6D35" w:rsidRDefault="00536EE7"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Contexto </w:t>
            </w:r>
          </w:p>
          <w:p w14:paraId="0B7EA2B2" w14:textId="1C4A8C8C" w:rsidR="34FA1DCD" w:rsidRPr="008D40BA" w:rsidRDefault="7003C005" w:rsidP="000A03E3">
            <w:pPr>
              <w:spacing w:line="276" w:lineRule="auto"/>
              <w:jc w:val="both"/>
              <w:rPr>
                <w:rFonts w:ascii="Times New Roman" w:hAnsi="Times New Roman" w:cs="Times New Roman"/>
                <w:noProof/>
                <w:sz w:val="24"/>
                <w:szCs w:val="24"/>
              </w:rPr>
            </w:pPr>
            <w:r>
              <w:rPr>
                <w:rFonts w:ascii="Times New Roman" w:hAnsi="Times New Roman"/>
                <w:noProof/>
                <w:color w:val="000000" w:themeColor="text1"/>
                <w:sz w:val="24"/>
              </w:rPr>
              <w:t xml:space="preserve">El requisito correspondiente a la medida </w:t>
            </w:r>
            <w:r w:rsidRPr="00CF76E4">
              <w:rPr>
                <w:rFonts w:ascii="Times New Roman" w:hAnsi="Times New Roman"/>
                <w:noProof/>
                <w:color w:val="000000" w:themeColor="text1"/>
                <w:sz w:val="24"/>
              </w:rPr>
              <w:t>7</w:t>
            </w:r>
            <w:r>
              <w:rPr>
                <w:rFonts w:ascii="Times New Roman" w:hAnsi="Times New Roman"/>
                <w:noProof/>
                <w:color w:val="000000" w:themeColor="text1"/>
                <w:sz w:val="24"/>
              </w:rPr>
              <w:t>.</w:t>
            </w:r>
            <w:r w:rsidRPr="00CF76E4">
              <w:rPr>
                <w:rFonts w:ascii="Times New Roman" w:hAnsi="Times New Roman"/>
                <w:noProof/>
                <w:color w:val="000000" w:themeColor="text1"/>
                <w:sz w:val="24"/>
              </w:rPr>
              <w:t>6</w:t>
            </w:r>
            <w:r>
              <w:rPr>
                <w:rFonts w:ascii="Times New Roman" w:hAnsi="Times New Roman"/>
                <w:noProof/>
                <w:color w:val="000000" w:themeColor="text1"/>
                <w:sz w:val="24"/>
              </w:rPr>
              <w:t xml:space="preserve"> que figura en el anexo de la Decisión de Ejecución del Consejo es el siguiente: </w:t>
            </w:r>
            <w:r>
              <w:rPr>
                <w:rFonts w:ascii="Times New Roman" w:hAnsi="Times New Roman"/>
                <w:noProof/>
                <w:sz w:val="24"/>
              </w:rPr>
              <w:t xml:space="preserve"> </w:t>
            </w:r>
          </w:p>
          <w:p w14:paraId="185BDA63" w14:textId="0608DD9B" w:rsidR="7090832F" w:rsidRPr="00D67FD1" w:rsidRDefault="7090832F" w:rsidP="000A03E3">
            <w:pPr>
              <w:spacing w:line="276" w:lineRule="auto"/>
              <w:rPr>
                <w:rFonts w:ascii="Times New Roman" w:eastAsiaTheme="minorEastAsia" w:hAnsi="Times New Roman" w:cs="Times New Roman"/>
                <w:b/>
                <w:bCs/>
                <w:noProof/>
                <w:sz w:val="24"/>
                <w:szCs w:val="24"/>
              </w:rPr>
            </w:pPr>
          </w:p>
          <w:p w14:paraId="2FB55B2C" w14:textId="27FA49ED" w:rsidR="34FA1DCD" w:rsidRPr="004E6D35" w:rsidRDefault="34FA1DCD" w:rsidP="000A03E3">
            <w:pPr>
              <w:spacing w:line="276" w:lineRule="auto"/>
              <w:rPr>
                <w:rFonts w:ascii="Times New Roman" w:eastAsia="Times New Roman" w:hAnsi="Times New Roman" w:cs="Times New Roman"/>
                <w:i/>
                <w:iCs/>
                <w:noProof/>
                <w:sz w:val="24"/>
                <w:szCs w:val="24"/>
              </w:rPr>
            </w:pPr>
            <w:r>
              <w:rPr>
                <w:rFonts w:ascii="Times New Roman" w:hAnsi="Times New Roman"/>
                <w:i/>
                <w:noProof/>
                <w:sz w:val="24"/>
              </w:rPr>
              <w:t xml:space="preserve">Adopción de la Orden del Consejo de Ministros de Ucrania «sobre la aprobación de la Estrategia de Desarrollo Demográfico de Ucrania hasta </w:t>
            </w:r>
            <w:r w:rsidRPr="00CF76E4">
              <w:rPr>
                <w:rFonts w:ascii="Times New Roman" w:hAnsi="Times New Roman"/>
                <w:i/>
                <w:noProof/>
                <w:sz w:val="24"/>
              </w:rPr>
              <w:t>2040</w:t>
            </w:r>
            <w:r w:rsidR="008C461A">
              <w:rPr>
                <w:rFonts w:ascii="Times New Roman" w:hAnsi="Times New Roman"/>
                <w:i/>
                <w:noProof/>
                <w:sz w:val="24"/>
              </w:rPr>
              <w:t>»</w:t>
            </w:r>
            <w:r>
              <w:rPr>
                <w:rFonts w:ascii="Times New Roman" w:hAnsi="Times New Roman"/>
                <w:i/>
                <w:noProof/>
                <w:sz w:val="24"/>
              </w:rPr>
              <w:t xml:space="preserve">. La estrategia se centra en estos ámbitos principales: </w:t>
            </w:r>
          </w:p>
          <w:p w14:paraId="668D13DD" w14:textId="1C2E8EF6"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mejorar la situación en el ámbito de la fertilidad;</w:t>
            </w:r>
          </w:p>
          <w:p w14:paraId="2B4B59F6" w14:textId="28C46D09"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 xml:space="preserve">reducir la mortalidad prematura, especialmente entre los hombres en edad laboral; </w:t>
            </w:r>
          </w:p>
          <w:p w14:paraId="712CB91D" w14:textId="6A78C6EB"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superar las tendencias migratorias negativas, mediante el retorno de los migrantes forzosos, la atracción de representantes de la diáspora extranjera a Ucrania, etcétera;</w:t>
            </w:r>
          </w:p>
          <w:p w14:paraId="4F0CAD8D" w14:textId="6CB40D64"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 xml:space="preserve">promover la longevidad activa; </w:t>
            </w:r>
          </w:p>
          <w:p w14:paraId="3889367B" w14:textId="398A8ACE"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crear infraestructuras y condiciones previas de seguridad para mejorar la situación demográfica.</w:t>
            </w:r>
          </w:p>
          <w:p w14:paraId="12D25AEC" w14:textId="13B75E71" w:rsidR="00536EE7" w:rsidRPr="00D67FD1" w:rsidRDefault="00536EE7" w:rsidP="000A03E3">
            <w:pPr>
              <w:spacing w:line="276" w:lineRule="auto"/>
              <w:jc w:val="both"/>
              <w:rPr>
                <w:rFonts w:ascii="Times New Roman" w:eastAsiaTheme="minorEastAsia" w:hAnsi="Times New Roman" w:cs="Times New Roman"/>
                <w:noProof/>
                <w:sz w:val="24"/>
                <w:szCs w:val="24"/>
              </w:rPr>
            </w:pPr>
          </w:p>
          <w:p w14:paraId="4130D8DB" w14:textId="7AFC176A" w:rsidR="00536EE7" w:rsidRDefault="45EA23E4"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La medida </w:t>
            </w:r>
            <w:r w:rsidRPr="00CF76E4">
              <w:rPr>
                <w:rFonts w:ascii="Times New Roman" w:hAnsi="Times New Roman"/>
                <w:noProof/>
                <w:sz w:val="24"/>
              </w:rPr>
              <w:t>7</w:t>
            </w:r>
            <w:r>
              <w:rPr>
                <w:rFonts w:ascii="Times New Roman" w:hAnsi="Times New Roman"/>
                <w:noProof/>
                <w:sz w:val="24"/>
              </w:rPr>
              <w:t>.</w:t>
            </w:r>
            <w:r w:rsidRPr="00CF76E4">
              <w:rPr>
                <w:rFonts w:ascii="Times New Roman" w:hAnsi="Times New Roman"/>
                <w:noProof/>
                <w:sz w:val="24"/>
              </w:rPr>
              <w:t>6</w:t>
            </w:r>
            <w:r>
              <w:rPr>
                <w:rFonts w:ascii="Times New Roman" w:hAnsi="Times New Roman"/>
                <w:noProof/>
                <w:sz w:val="24"/>
              </w:rPr>
              <w:t xml:space="preserve"> es el primer paso en la aplicación de la reforma </w:t>
            </w:r>
            <w:r w:rsidRPr="00CF76E4">
              <w:rPr>
                <w:rFonts w:ascii="Times New Roman" w:hAnsi="Times New Roman"/>
                <w:noProof/>
                <w:sz w:val="24"/>
              </w:rPr>
              <w:t>6</w:t>
            </w:r>
            <w:r>
              <w:rPr>
                <w:rFonts w:ascii="Times New Roman" w:hAnsi="Times New Roman"/>
                <w:noProof/>
                <w:sz w:val="24"/>
              </w:rPr>
              <w:t xml:space="preserve"> del capítulo </w:t>
            </w:r>
            <w:r w:rsidRPr="00CF76E4">
              <w:rPr>
                <w:rFonts w:ascii="Times New Roman" w:hAnsi="Times New Roman"/>
                <w:noProof/>
                <w:sz w:val="24"/>
              </w:rPr>
              <w:t>7</w:t>
            </w:r>
            <w:r>
              <w:rPr>
                <w:rFonts w:ascii="Times New Roman" w:hAnsi="Times New Roman"/>
                <w:noProof/>
                <w:sz w:val="24"/>
              </w:rPr>
              <w:t xml:space="preserve"> (capital humano) relativa a la mejora del funcionamiento del mercado laboral. La reforma </w:t>
            </w:r>
            <w:r w:rsidRPr="00CF76E4">
              <w:rPr>
                <w:rFonts w:ascii="Times New Roman" w:hAnsi="Times New Roman"/>
                <w:noProof/>
                <w:sz w:val="24"/>
              </w:rPr>
              <w:t>6</w:t>
            </w:r>
            <w:r>
              <w:rPr>
                <w:rFonts w:ascii="Times New Roman" w:hAnsi="Times New Roman"/>
                <w:noProof/>
                <w:sz w:val="24"/>
              </w:rPr>
              <w:t xml:space="preserve"> tiene una medida adicional </w:t>
            </w:r>
            <w:r w:rsidRPr="00CF76E4">
              <w:rPr>
                <w:rFonts w:ascii="Times New Roman" w:hAnsi="Times New Roman"/>
                <w:noProof/>
                <w:sz w:val="24"/>
              </w:rPr>
              <w:t>7</w:t>
            </w:r>
            <w:r>
              <w:rPr>
                <w:rFonts w:ascii="Times New Roman" w:hAnsi="Times New Roman"/>
                <w:noProof/>
                <w:sz w:val="24"/>
              </w:rPr>
              <w:t>.</w:t>
            </w:r>
            <w:r w:rsidRPr="00CF76E4">
              <w:rPr>
                <w:rFonts w:ascii="Times New Roman" w:hAnsi="Times New Roman"/>
                <w:noProof/>
                <w:sz w:val="24"/>
              </w:rPr>
              <w:t>7</w:t>
            </w:r>
            <w:r>
              <w:rPr>
                <w:rFonts w:ascii="Times New Roman" w:hAnsi="Times New Roman"/>
                <w:noProof/>
                <w:sz w:val="24"/>
              </w:rPr>
              <w:t xml:space="preserve">, prevista para el segundo trimestre de </w:t>
            </w:r>
            <w:r w:rsidRPr="00CF76E4">
              <w:rPr>
                <w:rFonts w:ascii="Times New Roman" w:hAnsi="Times New Roman"/>
                <w:noProof/>
                <w:sz w:val="24"/>
              </w:rPr>
              <w:t>2026</w:t>
            </w:r>
            <w:r>
              <w:rPr>
                <w:rFonts w:ascii="Times New Roman" w:hAnsi="Times New Roman"/>
                <w:noProof/>
                <w:sz w:val="24"/>
              </w:rPr>
              <w:t>, destinada a la adopción de la Estrategia de Empleo de la Población.</w:t>
            </w:r>
          </w:p>
          <w:p w14:paraId="2664A09B" w14:textId="5A11435E" w:rsidR="00536EE7" w:rsidRPr="00D67FD1" w:rsidRDefault="00536EE7" w:rsidP="000A03E3">
            <w:pPr>
              <w:spacing w:line="276" w:lineRule="auto"/>
              <w:jc w:val="both"/>
              <w:rPr>
                <w:rFonts w:ascii="Times New Roman" w:eastAsiaTheme="minorEastAsia" w:hAnsi="Times New Roman" w:cs="Times New Roman"/>
                <w:noProof/>
                <w:sz w:val="24"/>
                <w:szCs w:val="24"/>
              </w:rPr>
            </w:pPr>
          </w:p>
        </w:tc>
      </w:tr>
      <w:tr w:rsidR="00536EE7" w:rsidRPr="004E6D35" w14:paraId="3B23C03B" w14:textId="77777777" w:rsidTr="4FF1FAF2">
        <w:tc>
          <w:tcPr>
            <w:tcW w:w="10485" w:type="dxa"/>
          </w:tcPr>
          <w:p w14:paraId="1EA10600" w14:textId="77777777" w:rsidR="00536EE7" w:rsidRPr="004E6D35" w:rsidRDefault="00536EE7"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Pruebas aportadas </w:t>
            </w:r>
          </w:p>
          <w:p w14:paraId="2A1EA637" w14:textId="77777777" w:rsidR="00C73CD3" w:rsidRPr="00577670" w:rsidRDefault="00C73CD3" w:rsidP="000A03E3">
            <w:pPr>
              <w:pStyle w:val="paragraph"/>
              <w:numPr>
                <w:ilvl w:val="0"/>
                <w:numId w:val="22"/>
              </w:numPr>
              <w:spacing w:before="0" w:beforeAutospacing="0" w:after="0" w:afterAutospacing="0" w:line="276" w:lineRule="auto"/>
              <w:textAlignment w:val="baseline"/>
              <w:rPr>
                <w:noProof/>
              </w:rPr>
            </w:pPr>
            <w:r>
              <w:rPr>
                <w:rStyle w:val="normaltextrun"/>
                <w:noProof/>
              </w:rPr>
              <w:t xml:space="preserve">Documento resumido que justifica debidamente cómo se ha aplicado satisfactoriamente la medida en consonancia con los requisitos establecidos en el anexo de la Decisión de Ejecución (UE) </w:t>
            </w:r>
            <w:r w:rsidRPr="00CF76E4">
              <w:rPr>
                <w:rStyle w:val="normaltextrun"/>
                <w:noProof/>
              </w:rPr>
              <w:t>2024</w:t>
            </w:r>
            <w:r>
              <w:rPr>
                <w:rStyle w:val="normaltextrun"/>
                <w:noProof/>
              </w:rPr>
              <w:t>/</w:t>
            </w:r>
            <w:r w:rsidRPr="00CF76E4">
              <w:rPr>
                <w:rStyle w:val="normaltextrun"/>
                <w:noProof/>
              </w:rPr>
              <w:t>1447</w:t>
            </w:r>
            <w:r>
              <w:rPr>
                <w:rStyle w:val="normaltextrun"/>
                <w:noProof/>
              </w:rPr>
              <w:t xml:space="preserve"> del Consejo.</w:t>
            </w:r>
            <w:r>
              <w:rPr>
                <w:rStyle w:val="eop"/>
                <w:noProof/>
              </w:rPr>
              <w:t> </w:t>
            </w:r>
          </w:p>
          <w:p w14:paraId="74DB4393" w14:textId="6BC3CEEB" w:rsidR="00C73CD3" w:rsidRPr="00577670" w:rsidRDefault="535265DA" w:rsidP="14145FC7">
            <w:pPr>
              <w:pStyle w:val="paragraph"/>
              <w:numPr>
                <w:ilvl w:val="0"/>
                <w:numId w:val="22"/>
              </w:numPr>
              <w:spacing w:before="0" w:beforeAutospacing="0" w:after="0" w:afterAutospacing="0" w:line="276" w:lineRule="auto"/>
              <w:textAlignment w:val="baseline"/>
              <w:rPr>
                <w:noProof/>
              </w:rPr>
            </w:pPr>
            <w:r>
              <w:rPr>
                <w:rStyle w:val="normaltextrun"/>
                <w:noProof/>
              </w:rPr>
              <w:t>Copia de la Orden del Consejo de Ministros n.º </w:t>
            </w:r>
            <w:r w:rsidRPr="00CF76E4">
              <w:rPr>
                <w:rStyle w:val="normaltextrun"/>
                <w:noProof/>
              </w:rPr>
              <w:t>922</w:t>
            </w:r>
            <w:r>
              <w:rPr>
                <w:rStyle w:val="normaltextrun"/>
                <w:noProof/>
              </w:rPr>
              <w:t xml:space="preserve">-r «sobre la aprobación de la Estrategia de Desarrollo Demográfico de Ucrania hasta </w:t>
            </w:r>
            <w:r w:rsidRPr="00CF76E4">
              <w:rPr>
                <w:rStyle w:val="normaltextrun"/>
                <w:noProof/>
              </w:rPr>
              <w:t>2040</w:t>
            </w:r>
            <w:r>
              <w:rPr>
                <w:rStyle w:val="normaltextrun"/>
                <w:noProof/>
              </w:rPr>
              <w:t xml:space="preserve">», de </w:t>
            </w:r>
            <w:r w:rsidRPr="00CF76E4">
              <w:rPr>
                <w:rStyle w:val="normaltextrun"/>
                <w:noProof/>
              </w:rPr>
              <w:t>30</w:t>
            </w:r>
            <w:r>
              <w:rPr>
                <w:rStyle w:val="normaltextrun"/>
                <w:noProof/>
              </w:rPr>
              <w:t xml:space="preserve"> de septiembre de </w:t>
            </w:r>
            <w:r w:rsidRPr="00CF76E4">
              <w:rPr>
                <w:rStyle w:val="normaltextrun"/>
                <w:noProof/>
              </w:rPr>
              <w:t>2024</w:t>
            </w:r>
            <w:r>
              <w:rPr>
                <w:rStyle w:val="normaltextrun"/>
                <w:noProof/>
              </w:rPr>
              <w:t>.</w:t>
            </w:r>
          </w:p>
          <w:p w14:paraId="1ABC5611" w14:textId="0AAF958B" w:rsidR="00C73CD3" w:rsidRPr="00577670" w:rsidRDefault="535265DA" w:rsidP="14145FC7">
            <w:pPr>
              <w:pStyle w:val="paragraph"/>
              <w:numPr>
                <w:ilvl w:val="0"/>
                <w:numId w:val="22"/>
              </w:numPr>
              <w:spacing w:before="0" w:beforeAutospacing="0" w:after="0" w:afterAutospacing="0" w:line="276" w:lineRule="auto"/>
              <w:textAlignment w:val="baseline"/>
              <w:rPr>
                <w:noProof/>
              </w:rPr>
            </w:pPr>
            <w:r>
              <w:rPr>
                <w:rStyle w:val="normaltextrun"/>
                <w:noProof/>
              </w:rPr>
              <w:t xml:space="preserve">Copia de la «Estrategia de Desarrollo Demográfico de Ucrania hasta </w:t>
            </w:r>
            <w:r w:rsidRPr="00CF76E4">
              <w:rPr>
                <w:rStyle w:val="normaltextrun"/>
                <w:noProof/>
              </w:rPr>
              <w:t>2040</w:t>
            </w:r>
            <w:r>
              <w:rPr>
                <w:rStyle w:val="normaltextrun"/>
                <w:noProof/>
              </w:rPr>
              <w:t>», aneja a la Orden n.º </w:t>
            </w:r>
            <w:r w:rsidRPr="00CF76E4">
              <w:rPr>
                <w:rStyle w:val="normaltextrun"/>
                <w:noProof/>
              </w:rPr>
              <w:t>922</w:t>
            </w:r>
            <w:r>
              <w:rPr>
                <w:rStyle w:val="normaltextrun"/>
                <w:noProof/>
              </w:rPr>
              <w:t xml:space="preserve">-r, de </w:t>
            </w:r>
            <w:r w:rsidRPr="00CF76E4">
              <w:rPr>
                <w:rStyle w:val="normaltextrun"/>
                <w:noProof/>
              </w:rPr>
              <w:t>30</w:t>
            </w:r>
            <w:r>
              <w:rPr>
                <w:rStyle w:val="normaltextrun"/>
                <w:noProof/>
              </w:rPr>
              <w:t xml:space="preserve"> de septiembre de </w:t>
            </w:r>
            <w:r w:rsidRPr="00CF76E4">
              <w:rPr>
                <w:rStyle w:val="normaltextrun"/>
                <w:noProof/>
              </w:rPr>
              <w:t>2024</w:t>
            </w:r>
            <w:r>
              <w:rPr>
                <w:rStyle w:val="normaltextrun"/>
                <w:noProof/>
              </w:rPr>
              <w:t>.</w:t>
            </w:r>
          </w:p>
          <w:p w14:paraId="226FEEAA" w14:textId="77777777" w:rsidR="00536EE7" w:rsidRPr="00D67FD1" w:rsidRDefault="00536EE7" w:rsidP="000A03E3">
            <w:pPr>
              <w:spacing w:line="276" w:lineRule="auto"/>
              <w:jc w:val="both"/>
              <w:rPr>
                <w:rFonts w:ascii="Times New Roman" w:eastAsiaTheme="minorEastAsia" w:hAnsi="Times New Roman" w:cs="Times New Roman"/>
                <w:noProof/>
                <w:sz w:val="24"/>
                <w:szCs w:val="24"/>
              </w:rPr>
            </w:pPr>
          </w:p>
        </w:tc>
      </w:tr>
      <w:tr w:rsidR="00536EE7" w:rsidRPr="004E6D35" w14:paraId="2C378A3F" w14:textId="77777777" w:rsidTr="4FF1FAF2">
        <w:tc>
          <w:tcPr>
            <w:tcW w:w="10485" w:type="dxa"/>
          </w:tcPr>
          <w:p w14:paraId="284E38C9" w14:textId="7F68D976" w:rsidR="00536EE7" w:rsidRPr="008D40BA" w:rsidRDefault="213025ED" w:rsidP="003345D6">
            <w:pPr>
              <w:spacing w:line="276" w:lineRule="auto"/>
              <w:jc w:val="both"/>
              <w:rPr>
                <w:rFonts w:ascii="Times New Roman" w:hAnsi="Times New Roman" w:cs="Times New Roman"/>
                <w:noProof/>
                <w:sz w:val="24"/>
                <w:szCs w:val="24"/>
              </w:rPr>
            </w:pPr>
            <w:r>
              <w:rPr>
                <w:rFonts w:ascii="Times New Roman" w:hAnsi="Times New Roman"/>
                <w:b/>
                <w:noProof/>
                <w:sz w:val="24"/>
              </w:rPr>
              <w:t xml:space="preserve">Análisis </w:t>
            </w:r>
            <w:r>
              <w:rPr>
                <w:rFonts w:ascii="Times New Roman" w:hAnsi="Times New Roman"/>
                <w:noProof/>
                <w:sz w:val="24"/>
              </w:rPr>
              <w:t xml:space="preserve"> </w:t>
            </w:r>
          </w:p>
          <w:p w14:paraId="769F2880" w14:textId="78D44C04" w:rsidR="00536EE7" w:rsidRPr="008D40BA" w:rsidRDefault="3143A391"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La justificación y las pruebas sustantivas aportadas por las autoridades ucranianas abarcan todos los elementos constitutivos de la medida </w:t>
            </w:r>
            <w:r w:rsidRPr="00CF76E4">
              <w:rPr>
                <w:rFonts w:ascii="Times New Roman" w:hAnsi="Times New Roman"/>
                <w:noProof/>
                <w:sz w:val="24"/>
              </w:rPr>
              <w:t>7</w:t>
            </w:r>
            <w:r>
              <w:rPr>
                <w:rFonts w:ascii="Times New Roman" w:hAnsi="Times New Roman"/>
                <w:noProof/>
                <w:sz w:val="24"/>
              </w:rPr>
              <w:t>.</w:t>
            </w:r>
            <w:r w:rsidRPr="00CF76E4">
              <w:rPr>
                <w:rFonts w:ascii="Times New Roman" w:hAnsi="Times New Roman"/>
                <w:noProof/>
                <w:sz w:val="24"/>
              </w:rPr>
              <w:t>6</w:t>
            </w:r>
            <w:r>
              <w:rPr>
                <w:rFonts w:ascii="Times New Roman" w:hAnsi="Times New Roman"/>
                <w:noProof/>
                <w:sz w:val="24"/>
              </w:rPr>
              <w:t>.</w:t>
            </w:r>
            <w:r>
              <w:rPr>
                <w:rFonts w:ascii="Times New Roman" w:hAnsi="Times New Roman"/>
                <w:i/>
                <w:noProof/>
                <w:sz w:val="24"/>
              </w:rPr>
              <w:t xml:space="preserve"> </w:t>
            </w:r>
          </w:p>
          <w:p w14:paraId="4120D563" w14:textId="421307B2"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i/>
                <w:noProof/>
                <w:sz w:val="24"/>
              </w:rPr>
              <w:t xml:space="preserve"> </w:t>
            </w:r>
          </w:p>
          <w:p w14:paraId="1FA58EFF" w14:textId="06D7842B" w:rsidR="0DC33156" w:rsidRPr="004E6D35" w:rsidRDefault="58C2B8F0" w:rsidP="7388A3E9">
            <w:pPr>
              <w:spacing w:after="160" w:line="257" w:lineRule="auto"/>
              <w:jc w:val="both"/>
              <w:rPr>
                <w:rFonts w:ascii="Times New Roman" w:eastAsia="Times New Roman" w:hAnsi="Times New Roman" w:cs="Times New Roman"/>
                <w:noProof/>
                <w:sz w:val="24"/>
                <w:szCs w:val="24"/>
              </w:rPr>
            </w:pPr>
            <w:r>
              <w:rPr>
                <w:rFonts w:ascii="Times New Roman" w:hAnsi="Times New Roman"/>
                <w:noProof/>
                <w:sz w:val="24"/>
              </w:rPr>
              <w:t>El Consejo de Ministros de Ucrania aprobó la Orden n.º </w:t>
            </w:r>
            <w:r w:rsidRPr="00CF76E4">
              <w:rPr>
                <w:rFonts w:ascii="Times New Roman" w:hAnsi="Times New Roman"/>
                <w:noProof/>
                <w:sz w:val="24"/>
              </w:rPr>
              <w:t>922</w:t>
            </w:r>
            <w:r>
              <w:rPr>
                <w:rFonts w:ascii="Times New Roman" w:hAnsi="Times New Roman"/>
                <w:noProof/>
                <w:sz w:val="24"/>
              </w:rPr>
              <w:t xml:space="preserve">-r, de </w:t>
            </w:r>
            <w:r w:rsidRPr="00CF76E4">
              <w:rPr>
                <w:rFonts w:ascii="Times New Roman" w:hAnsi="Times New Roman"/>
                <w:noProof/>
                <w:sz w:val="24"/>
              </w:rPr>
              <w:t>30</w:t>
            </w:r>
            <w:r>
              <w:rPr>
                <w:rFonts w:ascii="Times New Roman" w:hAnsi="Times New Roman"/>
                <w:noProof/>
                <w:sz w:val="24"/>
              </w:rPr>
              <w:t xml:space="preserve"> de septiembre de </w:t>
            </w:r>
            <w:r w:rsidRPr="00CF76E4">
              <w:rPr>
                <w:rFonts w:ascii="Times New Roman" w:hAnsi="Times New Roman"/>
                <w:noProof/>
                <w:sz w:val="24"/>
              </w:rPr>
              <w:t>2024</w:t>
            </w:r>
            <w:r>
              <w:rPr>
                <w:rFonts w:ascii="Times New Roman" w:hAnsi="Times New Roman"/>
                <w:noProof/>
                <w:sz w:val="24"/>
              </w:rPr>
              <w:t xml:space="preserve">, «sobre la aprobación de la Estrategia de Desarrollo Demográfico de Ucrania hasta </w:t>
            </w:r>
            <w:r w:rsidRPr="00CF76E4">
              <w:rPr>
                <w:rFonts w:ascii="Times New Roman" w:hAnsi="Times New Roman"/>
                <w:noProof/>
                <w:sz w:val="24"/>
              </w:rPr>
              <w:t>2040</w:t>
            </w:r>
            <w:r>
              <w:rPr>
                <w:rFonts w:ascii="Times New Roman" w:hAnsi="Times New Roman"/>
                <w:noProof/>
                <w:sz w:val="24"/>
              </w:rPr>
              <w:t xml:space="preserve">» (en lo sucesivo, la «estrategia»).  </w:t>
            </w:r>
            <w:r>
              <w:rPr>
                <w:rFonts w:ascii="Times New Roman" w:hAnsi="Times New Roman"/>
                <w:noProof/>
                <w:color w:val="000000" w:themeColor="text1"/>
                <w:sz w:val="24"/>
              </w:rPr>
              <w:t>La estrategia se adjunta a la Orden n.º </w:t>
            </w:r>
            <w:r w:rsidRPr="00CF76E4">
              <w:rPr>
                <w:rFonts w:ascii="Times New Roman" w:hAnsi="Times New Roman"/>
                <w:noProof/>
                <w:color w:val="000000" w:themeColor="text1"/>
                <w:sz w:val="24"/>
              </w:rPr>
              <w:t>922</w:t>
            </w:r>
            <w:r>
              <w:rPr>
                <w:rFonts w:ascii="Times New Roman" w:hAnsi="Times New Roman"/>
                <w:noProof/>
                <w:color w:val="000000" w:themeColor="text1"/>
                <w:sz w:val="24"/>
              </w:rPr>
              <w:t xml:space="preserve">-r aprobada e irá acompañada de planes de acción elaborados periódicamente para intervalos de tres años. El primer «Plan de acción para la aplicación de la Estrategia de Desarrollo Demográfico de Ucrania hasta </w:t>
            </w:r>
            <w:r w:rsidRPr="00CF76E4">
              <w:rPr>
                <w:rFonts w:ascii="Times New Roman" w:hAnsi="Times New Roman"/>
                <w:noProof/>
                <w:color w:val="000000" w:themeColor="text1"/>
                <w:sz w:val="24"/>
              </w:rPr>
              <w:t>2040</w:t>
            </w:r>
            <w:r>
              <w:rPr>
                <w:rFonts w:ascii="Times New Roman" w:hAnsi="Times New Roman"/>
                <w:noProof/>
                <w:color w:val="000000" w:themeColor="text1"/>
                <w:sz w:val="24"/>
              </w:rPr>
              <w:t xml:space="preserve">» especifica las medidas políticas para </w:t>
            </w:r>
            <w:r w:rsidRPr="00CF76E4">
              <w:rPr>
                <w:rFonts w:ascii="Times New Roman" w:hAnsi="Times New Roman"/>
                <w:noProof/>
                <w:color w:val="000000" w:themeColor="text1"/>
                <w:sz w:val="24"/>
              </w:rPr>
              <w:t>2024</w:t>
            </w:r>
            <w:r>
              <w:rPr>
                <w:rFonts w:ascii="Times New Roman" w:hAnsi="Times New Roman"/>
                <w:noProof/>
                <w:color w:val="000000" w:themeColor="text1"/>
                <w:sz w:val="24"/>
              </w:rPr>
              <w:t>-</w:t>
            </w:r>
            <w:r w:rsidRPr="00CF76E4">
              <w:rPr>
                <w:rFonts w:ascii="Times New Roman" w:hAnsi="Times New Roman"/>
                <w:noProof/>
                <w:color w:val="000000" w:themeColor="text1"/>
                <w:sz w:val="24"/>
              </w:rPr>
              <w:t>2027</w:t>
            </w:r>
            <w:r>
              <w:rPr>
                <w:rFonts w:ascii="Times New Roman" w:hAnsi="Times New Roman"/>
                <w:noProof/>
                <w:color w:val="000000" w:themeColor="text1"/>
                <w:sz w:val="24"/>
              </w:rPr>
              <w:t>. Las medidas propuestas ayudarán a Ucrania a alcanzar los objetivos de la estrategia.</w:t>
            </w:r>
          </w:p>
          <w:p w14:paraId="6372AEF2" w14:textId="0AF24469" w:rsidR="00536EE7" w:rsidRDefault="1CDCCA87" w:rsidP="758E152B">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La guerra de agresión de Rusia contra Ucrania ha exacerbado muchos de los principales retos demográficos a los que se enfrenta Ucrania. Además del elevado número de ucranianos que huyen de la agresión militar rusa, la operación armada ha provocado un aumento significativo de la mortalidad de los ucranianos debido a los combates y a los ataques contra la población civil. La estrategia ofrece un análisis de la situación demográfica actual del país e identifica seis objetivos estratégicos para mitigar los problemas. La aplicación de políticas eficaces que mejoren la situación demográfica es fundamental para el desarrollo económico de las regiones en primera línea y para todo el país. </w:t>
            </w:r>
          </w:p>
          <w:p w14:paraId="730CC691" w14:textId="77777777" w:rsidR="00275EF7" w:rsidRPr="004E6D35" w:rsidRDefault="00275EF7" w:rsidP="758E152B">
            <w:pPr>
              <w:spacing w:line="276" w:lineRule="auto"/>
              <w:jc w:val="both"/>
              <w:rPr>
                <w:rFonts w:ascii="Times New Roman" w:eastAsia="Times New Roman" w:hAnsi="Times New Roman" w:cs="Times New Roman"/>
                <w:noProof/>
                <w:sz w:val="24"/>
                <w:szCs w:val="24"/>
              </w:rPr>
            </w:pPr>
          </w:p>
          <w:p w14:paraId="2685E3A1" w14:textId="3B7450B7" w:rsidR="00536EE7" w:rsidRPr="004E6D35" w:rsidRDefault="47E6EE0E">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La estrategia pretende mejorar la situación en el ámbito de la fertilidad mediante mejoras en la atención sanitaria reproductiva, la promoción de un entorno favorable a la familia, el aumento de la autosuficiencia económica de las familias y el fomento de la conciliación de la vida laboral y familiar. Además, la estrategia sugiere que se preste un amplio apoyo estatal a las familias.   </w:t>
            </w:r>
          </w:p>
          <w:p w14:paraId="095E9D05" w14:textId="51149727"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430FE0FA" w14:textId="6B7B3ED2" w:rsidR="00536EE7" w:rsidRPr="004E6D35" w:rsidRDefault="08B6F319" w:rsidP="003345D6">
            <w:pPr>
              <w:spacing w:line="276" w:lineRule="auto"/>
              <w:jc w:val="both"/>
              <w:rPr>
                <w:rFonts w:ascii="Times New Roman" w:eastAsia="Calibri" w:hAnsi="Times New Roman" w:cs="Times New Roman"/>
                <w:noProof/>
                <w:color w:val="000000" w:themeColor="text1"/>
                <w:sz w:val="24"/>
                <w:szCs w:val="24"/>
              </w:rPr>
            </w:pPr>
            <w:r>
              <w:rPr>
                <w:rFonts w:ascii="Times New Roman" w:hAnsi="Times New Roman"/>
                <w:noProof/>
                <w:sz w:val="24"/>
              </w:rPr>
              <w:t>Además, la estrategia se centra en reducir la mortalidad prematura, especialmente entre los hombres en edad de trabajar. Describe formas</w:t>
            </w:r>
            <w:r>
              <w:rPr>
                <w:rFonts w:ascii="Times New Roman" w:hAnsi="Times New Roman"/>
                <w:noProof/>
                <w:color w:val="000000" w:themeColor="text1"/>
                <w:sz w:val="24"/>
              </w:rPr>
              <w:t xml:space="preserve"> de mejorar la detección precoz y la prevención de enfermedades que, en la mayoría de los casos, provocan una mortalidad prematura o pérdida de salud. Su objetivo es aumentar la accesibilidad y la calidad de la atención médica y reducir los factores de riesgo de lesiones o mortalidad en la vida cotidiana. Además, la estrategia promueve un estilo de vida saludable, en particular mediante el desarrollo de instalaciones deportivas y zonas recreativas.</w:t>
            </w:r>
          </w:p>
          <w:p w14:paraId="76C39C3C" w14:textId="77777777" w:rsidR="00933C19" w:rsidRPr="00D67FD1" w:rsidRDefault="00933C19" w:rsidP="003345D6">
            <w:pPr>
              <w:spacing w:line="276" w:lineRule="auto"/>
              <w:jc w:val="both"/>
              <w:rPr>
                <w:rFonts w:ascii="Times New Roman" w:hAnsi="Times New Roman" w:cs="Times New Roman"/>
                <w:noProof/>
                <w:sz w:val="24"/>
                <w:szCs w:val="24"/>
              </w:rPr>
            </w:pPr>
          </w:p>
          <w:p w14:paraId="2159DBD6" w14:textId="16560C54" w:rsidR="00536EE7" w:rsidRPr="008D40BA" w:rsidRDefault="4B0F8A5D"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La estrategia pretende superar las tendencias migratorias negativas promoviendo el retorno voluntario de los ucranianos que han huido de la agresión militar rusa e intensificando los contactos oficiales con la diáspora ucraniana. Además, la estrategia tiene por objeto reducir la emigración de jóvenes procedentes de Ucrania y facilitar la inmigración para satisfacer las necesidades del mercado laboral. </w:t>
            </w:r>
          </w:p>
          <w:p w14:paraId="290C1504" w14:textId="51050A02"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5C888AAF" w14:textId="1BDC94A4" w:rsidR="00536EE7" w:rsidRPr="008D40BA" w:rsidRDefault="4F647A8E"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Además, promueve el envejecimiento activo y la longevidad al fomentar la participación de las personas mayores en el mercado laboral, garantizar el apoyo a su salud y bienestar y potenciar actividades destinadas a este segmento de la población. </w:t>
            </w:r>
          </w:p>
          <w:p w14:paraId="58998BF9" w14:textId="056DC028"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52AA68AF" w14:textId="311EFBED" w:rsidR="00536EE7" w:rsidRPr="004E6D35" w:rsidRDefault="64FD226D" w:rsidP="56024835">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Por último, la estrategia se centra en la creación de infraestructuras y condiciones de seguridad para mejorar la situación demográfica. Ucrania adoptará medidas para crear un entorno seguro y aumentar el nivel de confianza de los ciudadanos en el Estado. Además, la estrategia incluye esfuerzos para proporcionar vivienda a los ciudadanos de acuerdo con sus necesidades y capacidades y para mejorar la disponibilidad y la calidad de las infraestructuras.  </w:t>
            </w:r>
          </w:p>
          <w:p w14:paraId="3E8916AC" w14:textId="65A540DD" w:rsidR="0064015A" w:rsidRPr="00D67FD1" w:rsidRDefault="0064015A" w:rsidP="003345D6">
            <w:pPr>
              <w:spacing w:line="276" w:lineRule="auto"/>
              <w:jc w:val="both"/>
              <w:rPr>
                <w:rFonts w:ascii="Times New Roman" w:hAnsi="Times New Roman" w:cs="Times New Roman"/>
                <w:noProof/>
                <w:sz w:val="24"/>
                <w:szCs w:val="24"/>
              </w:rPr>
            </w:pPr>
          </w:p>
        </w:tc>
      </w:tr>
      <w:tr w:rsidR="00536EE7" w:rsidRPr="004E6D35" w14:paraId="6A994858" w14:textId="77777777" w:rsidTr="4FF1FAF2">
        <w:tc>
          <w:tcPr>
            <w:tcW w:w="10485" w:type="dxa"/>
          </w:tcPr>
          <w:p w14:paraId="69BF4A7B" w14:textId="14E18479" w:rsidR="00536EE7" w:rsidRPr="004E6D35" w:rsidRDefault="00536EE7"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Evaluación de la Comisión: </w:t>
            </w:r>
            <w:r>
              <w:rPr>
                <w:rFonts w:ascii="Times New Roman" w:hAnsi="Times New Roman"/>
                <w:noProof/>
                <w:sz w:val="24"/>
              </w:rPr>
              <w:t>Cumplida satisfactoriamente</w:t>
            </w:r>
          </w:p>
        </w:tc>
      </w:tr>
    </w:tbl>
    <w:p w14:paraId="4821D7A8" w14:textId="77777777" w:rsidR="00536EE7" w:rsidRPr="004E6D35" w:rsidRDefault="00536EE7" w:rsidP="000A03E3">
      <w:pPr>
        <w:pStyle w:val="Heading1"/>
        <w:spacing w:before="0"/>
        <w:rPr>
          <w:rFonts w:ascii="Times New Roman" w:hAnsi="Times New Roman" w:cs="Times New Roman"/>
          <w:noProof/>
          <w:sz w:val="24"/>
          <w:szCs w:val="24"/>
        </w:rPr>
        <w:sectPr w:rsidR="00536EE7" w:rsidRPr="004E6D35" w:rsidSect="00576725">
          <w:headerReference w:type="even" r:id="rId42"/>
          <w:headerReference w:type="default" r:id="rId43"/>
          <w:footerReference w:type="even" r:id="rId44"/>
          <w:footerReference w:type="default" r:id="rId45"/>
          <w:headerReference w:type="first" r:id="rId46"/>
          <w:footerReference w:type="first" r:id="rId47"/>
          <w:pgSz w:w="11906" w:h="16838"/>
          <w:pgMar w:top="720" w:right="720" w:bottom="720" w:left="720" w:header="708" w:footer="708" w:gutter="0"/>
          <w:cols w:space="708"/>
          <w:docGrid w:linePitch="360"/>
        </w:sectPr>
      </w:pPr>
    </w:p>
    <w:p w14:paraId="157934E2" w14:textId="74C7342D" w:rsidR="00536EE7" w:rsidRPr="004E6D35" w:rsidRDefault="00536EE7" w:rsidP="7388A3E9">
      <w:pPr>
        <w:pStyle w:val="Heading1"/>
        <w:numPr>
          <w:ilvl w:val="0"/>
          <w:numId w:val="27"/>
        </w:numPr>
        <w:spacing w:before="0"/>
        <w:rPr>
          <w:rFonts w:ascii="Times New Roman" w:hAnsi="Times New Roman" w:cs="Times New Roman"/>
          <w:noProof/>
          <w:sz w:val="24"/>
          <w:szCs w:val="24"/>
        </w:rPr>
      </w:pPr>
      <w:r>
        <w:rPr>
          <w:rFonts w:ascii="Times New Roman" w:hAnsi="Times New Roman"/>
          <w:noProof/>
          <w:sz w:val="24"/>
        </w:rPr>
        <w:t xml:space="preserve">Medida </w:t>
      </w:r>
      <w:r w:rsidRPr="00CF76E4">
        <w:rPr>
          <w:rFonts w:ascii="Times New Roman" w:hAnsi="Times New Roman"/>
          <w:noProof/>
          <w:sz w:val="24"/>
        </w:rPr>
        <w:t>8</w:t>
      </w:r>
      <w:r>
        <w:rPr>
          <w:rFonts w:ascii="Times New Roman" w:hAnsi="Times New Roman"/>
          <w:noProof/>
          <w:sz w:val="24"/>
        </w:rPr>
        <w:t>.</w:t>
      </w:r>
      <w:r w:rsidRPr="00CF76E4">
        <w:rPr>
          <w:rFonts w:ascii="Times New Roman" w:hAnsi="Times New Roman"/>
          <w:noProof/>
          <w:sz w:val="24"/>
        </w:rPr>
        <w:t>1</w:t>
      </w:r>
    </w:p>
    <w:tbl>
      <w:tblPr>
        <w:tblStyle w:val="TableGrid"/>
        <w:tblW w:w="0" w:type="auto"/>
        <w:tblLayout w:type="fixed"/>
        <w:tblLook w:val="04A0" w:firstRow="1" w:lastRow="0" w:firstColumn="1" w:lastColumn="0" w:noHBand="0" w:noVBand="1"/>
      </w:tblPr>
      <w:tblGrid>
        <w:gridCol w:w="9660"/>
      </w:tblGrid>
      <w:tr w:rsidR="6055C5F0" w:rsidRPr="004E6D35" w14:paraId="5243D21A" w14:textId="77777777" w:rsidTr="4FF1FAF2">
        <w:trPr>
          <w:trHeight w:val="300"/>
        </w:trPr>
        <w:tc>
          <w:tcPr>
            <w:tcW w:w="9660" w:type="dxa"/>
            <w:tcBorders>
              <w:top w:val="single" w:sz="8" w:space="0" w:color="auto"/>
              <w:left w:val="single" w:sz="8" w:space="0" w:color="auto"/>
              <w:bottom w:val="single" w:sz="8" w:space="0" w:color="000000" w:themeColor="text1"/>
              <w:right w:val="single" w:sz="8" w:space="0" w:color="auto"/>
            </w:tcBorders>
            <w:tcMar>
              <w:left w:w="105" w:type="dxa"/>
              <w:right w:w="105" w:type="dxa"/>
            </w:tcMar>
            <w:vAlign w:val="center"/>
          </w:tcPr>
          <w:p w14:paraId="6BADEF14" w14:textId="6513047E" w:rsidR="6055C5F0" w:rsidRPr="008D40BA" w:rsidRDefault="1DDE4FEF" w:rsidP="000A03E3">
            <w:pPr>
              <w:spacing w:line="276" w:lineRule="auto"/>
              <w:rPr>
                <w:rFonts w:ascii="Times New Roman" w:hAnsi="Times New Roman" w:cs="Times New Roman"/>
                <w:noProof/>
                <w:sz w:val="24"/>
                <w:szCs w:val="24"/>
              </w:rPr>
            </w:pPr>
            <w:r>
              <w:rPr>
                <w:rFonts w:ascii="Times New Roman" w:hAnsi="Times New Roman"/>
                <w:b/>
                <w:noProof/>
                <w:sz w:val="24"/>
              </w:rPr>
              <w:t>Nombre de la medida</w:t>
            </w:r>
            <w:r>
              <w:rPr>
                <w:rFonts w:ascii="Times New Roman" w:hAnsi="Times New Roman"/>
                <w:noProof/>
                <w:sz w:val="24"/>
              </w:rPr>
              <w:t>: Adopción del Plan de Acción sobre desregulación</w:t>
            </w:r>
          </w:p>
        </w:tc>
      </w:tr>
      <w:tr w:rsidR="6055C5F0" w:rsidRPr="004E6D35" w14:paraId="75A6C9F7"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vAlign w:val="center"/>
          </w:tcPr>
          <w:p w14:paraId="570A764E" w14:textId="713CF55C" w:rsidR="6055C5F0" w:rsidRPr="008D40BA" w:rsidRDefault="6055C5F0" w:rsidP="000A03E3">
            <w:pPr>
              <w:spacing w:line="276" w:lineRule="auto"/>
              <w:rPr>
                <w:rFonts w:ascii="Times New Roman" w:hAnsi="Times New Roman" w:cs="Times New Roman"/>
                <w:noProof/>
                <w:sz w:val="24"/>
                <w:szCs w:val="24"/>
              </w:rPr>
            </w:pPr>
            <w:r>
              <w:rPr>
                <w:rFonts w:ascii="Times New Roman" w:hAnsi="Times New Roman"/>
                <w:b/>
                <w:noProof/>
                <w:sz w:val="24"/>
              </w:rPr>
              <w:t>Reforma/inversión conexas</w:t>
            </w:r>
            <w:r>
              <w:rPr>
                <w:rFonts w:ascii="Times New Roman" w:hAnsi="Times New Roman"/>
                <w:noProof/>
                <w:sz w:val="24"/>
              </w:rPr>
              <w:t xml:space="preserve">: Reforma </w:t>
            </w:r>
            <w:r w:rsidRPr="00CF76E4">
              <w:rPr>
                <w:rFonts w:ascii="Times New Roman" w:hAnsi="Times New Roman"/>
                <w:noProof/>
                <w:sz w:val="24"/>
              </w:rPr>
              <w:t>1</w:t>
            </w:r>
            <w:r>
              <w:rPr>
                <w:rFonts w:ascii="Times New Roman" w:hAnsi="Times New Roman"/>
                <w:noProof/>
                <w:sz w:val="24"/>
              </w:rPr>
              <w:t>. Mejora del marco regulador</w:t>
            </w:r>
          </w:p>
        </w:tc>
      </w:tr>
      <w:tr w:rsidR="6055C5F0" w:rsidRPr="004E6D35" w14:paraId="0485FE47"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vAlign w:val="center"/>
          </w:tcPr>
          <w:p w14:paraId="50AA2271" w14:textId="24F76946" w:rsidR="6055C5F0" w:rsidRPr="008D40BA" w:rsidRDefault="6055C5F0"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Financiado con cargo a: </w:t>
            </w:r>
            <w:r>
              <w:rPr>
                <w:rFonts w:ascii="Times New Roman" w:hAnsi="Times New Roman"/>
                <w:noProof/>
                <w:sz w:val="24"/>
              </w:rPr>
              <w:t>Préstamos</w:t>
            </w:r>
          </w:p>
        </w:tc>
      </w:tr>
      <w:tr w:rsidR="6055C5F0" w:rsidRPr="004E6D35" w14:paraId="392DDE90"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6EA55443" w14:textId="1BEF6D13" w:rsidR="6055C5F0" w:rsidRPr="004E6D35" w:rsidRDefault="418B4C07" w:rsidP="14145FC7">
            <w:pPr>
              <w:spacing w:line="276" w:lineRule="auto"/>
              <w:rPr>
                <w:rFonts w:ascii="Times New Roman" w:eastAsia="Times New Roman" w:hAnsi="Times New Roman" w:cs="Times New Roman"/>
                <w:noProof/>
                <w:sz w:val="24"/>
                <w:szCs w:val="24"/>
              </w:rPr>
            </w:pPr>
            <w:r>
              <w:rPr>
                <w:rFonts w:ascii="Times New Roman" w:hAnsi="Times New Roman"/>
                <w:b/>
                <w:noProof/>
                <w:sz w:val="24"/>
              </w:rPr>
              <w:t xml:space="preserve">Contexto </w:t>
            </w:r>
          </w:p>
          <w:p w14:paraId="3ADECF16" w14:textId="46733136" w:rsidR="6055C5F0" w:rsidRPr="004E6D35" w:rsidRDefault="6E92EA3A"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El requisito correspondiente a la medida </w:t>
            </w:r>
            <w:r w:rsidRPr="00CF76E4">
              <w:rPr>
                <w:rFonts w:ascii="Times New Roman" w:hAnsi="Times New Roman"/>
                <w:noProof/>
                <w:sz w:val="24"/>
              </w:rPr>
              <w:t>8</w:t>
            </w:r>
            <w:r>
              <w:rPr>
                <w:rFonts w:ascii="Times New Roman" w:hAnsi="Times New Roman"/>
                <w:noProof/>
                <w:sz w:val="24"/>
              </w:rPr>
              <w:t>.</w:t>
            </w:r>
            <w:r w:rsidRPr="00CF76E4">
              <w:rPr>
                <w:rFonts w:ascii="Times New Roman" w:hAnsi="Times New Roman"/>
                <w:noProof/>
                <w:sz w:val="24"/>
              </w:rPr>
              <w:t>1</w:t>
            </w:r>
            <w:r>
              <w:rPr>
                <w:rFonts w:ascii="Times New Roman" w:hAnsi="Times New Roman"/>
                <w:noProof/>
                <w:sz w:val="24"/>
              </w:rPr>
              <w:t xml:space="preserve"> que figura en el anexo de la Decisión de Ejecución del Consejo es el siguiente: </w:t>
            </w:r>
          </w:p>
          <w:p w14:paraId="3757345D" w14:textId="45F46732" w:rsidR="6055C5F0" w:rsidRPr="004E6D35" w:rsidRDefault="418B4C07"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7DFA77FF" w14:textId="06F6DF01" w:rsidR="6055C5F0" w:rsidRPr="004E6D35" w:rsidRDefault="75AF90F1" w:rsidP="14145FC7">
            <w:pPr>
              <w:spacing w:line="276" w:lineRule="auto"/>
              <w:jc w:val="both"/>
              <w:rPr>
                <w:rFonts w:ascii="Times New Roman" w:eastAsia="Times New Roman" w:hAnsi="Times New Roman" w:cs="Times New Roman"/>
                <w:noProof/>
                <w:sz w:val="24"/>
                <w:szCs w:val="24"/>
              </w:rPr>
            </w:pPr>
            <w:r>
              <w:rPr>
                <w:rFonts w:ascii="Times New Roman" w:hAnsi="Times New Roman"/>
                <w:i/>
                <w:noProof/>
                <w:sz w:val="24"/>
              </w:rPr>
              <w:t>Adopción de la Orden del Consejo de Ministros de Ucrania acerca de la aprobación del Plan de Acción sobre desregulación. El plan de acción se centra en estos ámbitos principales:</w:t>
            </w:r>
          </w:p>
          <w:p w14:paraId="35F69474" w14:textId="58939225" w:rsidR="6055C5F0" w:rsidRPr="004E6D35" w:rsidRDefault="6C99DAD8" w:rsidP="7388A3E9">
            <w:pPr>
              <w:spacing w:line="276" w:lineRule="auto"/>
              <w:ind w:left="720"/>
              <w:jc w:val="both"/>
              <w:rPr>
                <w:rFonts w:ascii="Times New Roman" w:eastAsia="Times New Roman" w:hAnsi="Times New Roman" w:cs="Times New Roman"/>
                <w:noProof/>
                <w:sz w:val="24"/>
                <w:szCs w:val="24"/>
              </w:rPr>
            </w:pPr>
            <w:r>
              <w:rPr>
                <w:rFonts w:ascii="Times New Roman" w:hAnsi="Times New Roman"/>
                <w:i/>
                <w:noProof/>
                <w:sz w:val="24"/>
              </w:rPr>
              <w:t>— reducción y digitalización de las normas de acceso al mercado;</w:t>
            </w:r>
          </w:p>
          <w:p w14:paraId="0E6D2BED" w14:textId="5F986D32" w:rsidR="6055C5F0" w:rsidRPr="004E6D35" w:rsidRDefault="6C99DAD8" w:rsidP="7388A3E9">
            <w:pPr>
              <w:spacing w:line="276" w:lineRule="auto"/>
              <w:ind w:left="720"/>
              <w:jc w:val="both"/>
              <w:rPr>
                <w:rFonts w:ascii="Times New Roman" w:eastAsia="Times New Roman" w:hAnsi="Times New Roman" w:cs="Times New Roman"/>
                <w:noProof/>
                <w:sz w:val="24"/>
                <w:szCs w:val="24"/>
              </w:rPr>
            </w:pPr>
            <w:r>
              <w:rPr>
                <w:rFonts w:ascii="Times New Roman" w:hAnsi="Times New Roman"/>
                <w:i/>
                <w:noProof/>
                <w:sz w:val="24"/>
              </w:rPr>
              <w:t>— sustitución del modelo punitivo y represivo de supervisión (control) estatal por otro preventivo (enfoque orientado al riesgo); y</w:t>
            </w:r>
          </w:p>
          <w:p w14:paraId="24A74194" w14:textId="58ABCA22" w:rsidR="6055C5F0" w:rsidRPr="004E6D35" w:rsidRDefault="6C99DAD8" w:rsidP="7388A3E9">
            <w:pPr>
              <w:spacing w:line="276" w:lineRule="auto"/>
              <w:ind w:left="720"/>
              <w:jc w:val="both"/>
              <w:rPr>
                <w:rFonts w:ascii="Times New Roman" w:eastAsia="Times New Roman" w:hAnsi="Times New Roman" w:cs="Times New Roman"/>
                <w:i/>
                <w:iCs/>
                <w:noProof/>
                <w:sz w:val="24"/>
                <w:szCs w:val="24"/>
              </w:rPr>
            </w:pPr>
            <w:r>
              <w:rPr>
                <w:rFonts w:ascii="Times New Roman" w:hAnsi="Times New Roman"/>
                <w:i/>
                <w:noProof/>
                <w:sz w:val="24"/>
              </w:rPr>
              <w:t>— reducción del número de funciones de supervisión y control.</w:t>
            </w:r>
          </w:p>
          <w:p w14:paraId="639C12D4" w14:textId="4582CE36" w:rsidR="6055C5F0" w:rsidRPr="004E6D35" w:rsidRDefault="418B4C07"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72C6246E" w14:textId="7EB22C6D" w:rsidR="6055C5F0" w:rsidRPr="004E6D35" w:rsidRDefault="6E92EA3A"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La medida </w:t>
            </w:r>
            <w:r w:rsidRPr="00CF76E4">
              <w:rPr>
                <w:rFonts w:ascii="Times New Roman" w:hAnsi="Times New Roman"/>
                <w:noProof/>
                <w:sz w:val="24"/>
              </w:rPr>
              <w:t>8</w:t>
            </w:r>
            <w:r>
              <w:rPr>
                <w:rFonts w:ascii="Times New Roman" w:hAnsi="Times New Roman"/>
                <w:noProof/>
                <w:sz w:val="24"/>
              </w:rPr>
              <w:t>.</w:t>
            </w:r>
            <w:r w:rsidRPr="00CF76E4">
              <w:rPr>
                <w:rFonts w:ascii="Times New Roman" w:hAnsi="Times New Roman"/>
                <w:noProof/>
                <w:sz w:val="24"/>
              </w:rPr>
              <w:t>1</w:t>
            </w:r>
            <w:r>
              <w:rPr>
                <w:rFonts w:ascii="Times New Roman" w:hAnsi="Times New Roman"/>
                <w:noProof/>
                <w:sz w:val="24"/>
              </w:rPr>
              <w:t xml:space="preserve"> es la primera medida de la aplicación de la reforma </w:t>
            </w:r>
            <w:r w:rsidRPr="00CF76E4">
              <w:rPr>
                <w:rFonts w:ascii="Times New Roman" w:hAnsi="Times New Roman"/>
                <w:noProof/>
                <w:sz w:val="24"/>
              </w:rPr>
              <w:t>1</w:t>
            </w:r>
            <w:r>
              <w:rPr>
                <w:rFonts w:ascii="Times New Roman" w:hAnsi="Times New Roman"/>
                <w:noProof/>
                <w:sz w:val="24"/>
              </w:rPr>
              <w:t xml:space="preserve"> del capítulo </w:t>
            </w:r>
            <w:r w:rsidRPr="00CF76E4">
              <w:rPr>
                <w:rFonts w:ascii="Times New Roman" w:hAnsi="Times New Roman"/>
                <w:noProof/>
                <w:sz w:val="24"/>
              </w:rPr>
              <w:t>8</w:t>
            </w:r>
            <w:r>
              <w:rPr>
                <w:rFonts w:ascii="Times New Roman" w:hAnsi="Times New Roman"/>
                <w:noProof/>
                <w:sz w:val="24"/>
              </w:rPr>
              <w:t xml:space="preserve"> (Entorno empresarial). La reforma </w:t>
            </w:r>
            <w:r w:rsidRPr="00CF76E4">
              <w:rPr>
                <w:rFonts w:ascii="Times New Roman" w:hAnsi="Times New Roman"/>
                <w:noProof/>
                <w:sz w:val="24"/>
              </w:rPr>
              <w:t>1</w:t>
            </w:r>
            <w:r>
              <w:rPr>
                <w:rFonts w:ascii="Times New Roman" w:hAnsi="Times New Roman"/>
                <w:noProof/>
                <w:sz w:val="24"/>
              </w:rPr>
              <w:t xml:space="preserve"> tiene una medida adicional </w:t>
            </w:r>
            <w:r w:rsidRPr="00CF76E4">
              <w:rPr>
                <w:rFonts w:ascii="Times New Roman" w:hAnsi="Times New Roman"/>
                <w:noProof/>
                <w:sz w:val="24"/>
              </w:rPr>
              <w:t>8</w:t>
            </w:r>
            <w:r>
              <w:rPr>
                <w:rFonts w:ascii="Times New Roman" w:hAnsi="Times New Roman"/>
                <w:noProof/>
                <w:sz w:val="24"/>
              </w:rPr>
              <w:t>.</w:t>
            </w:r>
            <w:r w:rsidRPr="00CF76E4">
              <w:rPr>
                <w:rFonts w:ascii="Times New Roman" w:hAnsi="Times New Roman"/>
                <w:noProof/>
                <w:sz w:val="24"/>
              </w:rPr>
              <w:t>2</w:t>
            </w:r>
            <w:r>
              <w:rPr>
                <w:rFonts w:ascii="Times New Roman" w:hAnsi="Times New Roman"/>
                <w:noProof/>
                <w:sz w:val="24"/>
              </w:rPr>
              <w:t xml:space="preserve">, prevista para el tercer trimestre de </w:t>
            </w:r>
            <w:r w:rsidRPr="00CF76E4">
              <w:rPr>
                <w:rFonts w:ascii="Times New Roman" w:hAnsi="Times New Roman"/>
                <w:noProof/>
                <w:sz w:val="24"/>
              </w:rPr>
              <w:t>2025</w:t>
            </w:r>
            <w:r>
              <w:rPr>
                <w:rFonts w:ascii="Times New Roman" w:hAnsi="Times New Roman"/>
                <w:noProof/>
                <w:sz w:val="24"/>
              </w:rPr>
              <w:t>, destinada a la entrada en vigor de la legislación de conformidad con el Plan de Acción sobre desregulación en sectores específicos.</w:t>
            </w:r>
          </w:p>
          <w:p w14:paraId="66B3931D" w14:textId="61CFE611" w:rsidR="6055C5F0" w:rsidRPr="004E6D35" w:rsidRDefault="418B4C07" w:rsidP="14145FC7">
            <w:pPr>
              <w:spacing w:line="276" w:lineRule="auto"/>
              <w:rPr>
                <w:rFonts w:ascii="Times New Roman" w:eastAsia="Times New Roman" w:hAnsi="Times New Roman" w:cs="Times New Roman"/>
                <w:noProof/>
                <w:sz w:val="24"/>
                <w:szCs w:val="24"/>
              </w:rPr>
            </w:pPr>
            <w:r>
              <w:rPr>
                <w:rFonts w:ascii="Times New Roman" w:hAnsi="Times New Roman"/>
                <w:noProof/>
                <w:sz w:val="24"/>
              </w:rPr>
              <w:t xml:space="preserve"> </w:t>
            </w:r>
          </w:p>
        </w:tc>
      </w:tr>
      <w:tr w:rsidR="6055C5F0" w:rsidRPr="004E6D35" w14:paraId="394AE10A"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5069C677" w14:textId="14C1761B" w:rsidR="6055C5F0" w:rsidRPr="004E6D35" w:rsidRDefault="418B4C07" w:rsidP="14145FC7">
            <w:pPr>
              <w:spacing w:line="276" w:lineRule="auto"/>
              <w:rPr>
                <w:rFonts w:ascii="Times New Roman" w:eastAsia="Times New Roman" w:hAnsi="Times New Roman" w:cs="Times New Roman"/>
                <w:noProof/>
                <w:sz w:val="24"/>
                <w:szCs w:val="24"/>
              </w:rPr>
            </w:pPr>
            <w:r>
              <w:rPr>
                <w:rFonts w:ascii="Times New Roman" w:hAnsi="Times New Roman"/>
                <w:b/>
                <w:noProof/>
                <w:sz w:val="24"/>
              </w:rPr>
              <w:t xml:space="preserve">Pruebas aportadas </w:t>
            </w:r>
          </w:p>
          <w:p w14:paraId="3923D91D" w14:textId="14F3D92C" w:rsidR="4C422665" w:rsidRDefault="44553DC2" w:rsidP="77AB3568">
            <w:pPr>
              <w:pStyle w:val="ListParagraph"/>
              <w:numPr>
                <w:ilvl w:val="0"/>
                <w:numId w:val="21"/>
              </w:numPr>
              <w:spacing w:line="276" w:lineRule="auto"/>
              <w:rPr>
                <w:rFonts w:ascii="Times New Roman" w:eastAsia="Times New Roman" w:hAnsi="Times New Roman" w:cs="Times New Roman"/>
                <w:noProof/>
                <w:sz w:val="24"/>
                <w:szCs w:val="24"/>
              </w:rPr>
            </w:pPr>
            <w:r>
              <w:rPr>
                <w:rFonts w:ascii="Times New Roman" w:hAnsi="Times New Roman"/>
                <w:noProof/>
                <w:sz w:val="24"/>
              </w:rPr>
              <w:t xml:space="preserve">Documento resumido que justifica debidamente cómo se ha aplicado satisfactoriamente la medida en consonancia con los requisitos establecidos en el anexo de la Decisión de Ejecución (UE) </w:t>
            </w:r>
            <w:r w:rsidRPr="00CF76E4">
              <w:rPr>
                <w:rFonts w:ascii="Times New Roman" w:hAnsi="Times New Roman"/>
                <w:noProof/>
                <w:sz w:val="24"/>
              </w:rPr>
              <w:t>2024</w:t>
            </w:r>
            <w:r>
              <w:rPr>
                <w:rFonts w:ascii="Times New Roman" w:hAnsi="Times New Roman"/>
                <w:noProof/>
                <w:sz w:val="24"/>
              </w:rPr>
              <w:t>/</w:t>
            </w:r>
            <w:r w:rsidRPr="00CF76E4">
              <w:rPr>
                <w:rFonts w:ascii="Times New Roman" w:hAnsi="Times New Roman"/>
                <w:noProof/>
                <w:sz w:val="24"/>
              </w:rPr>
              <w:t>1447</w:t>
            </w:r>
            <w:r>
              <w:rPr>
                <w:rFonts w:ascii="Times New Roman" w:hAnsi="Times New Roman"/>
                <w:noProof/>
                <w:sz w:val="24"/>
              </w:rPr>
              <w:t xml:space="preserve"> del Consejo.</w:t>
            </w:r>
          </w:p>
          <w:p w14:paraId="175D09C8" w14:textId="0DAFEE26" w:rsidR="6055C5F0" w:rsidRPr="004E6D35" w:rsidRDefault="38301DDF" w:rsidP="14145FC7">
            <w:pPr>
              <w:pStyle w:val="ListParagraph"/>
              <w:numPr>
                <w:ilvl w:val="0"/>
                <w:numId w:val="21"/>
              </w:numPr>
              <w:spacing w:line="276" w:lineRule="auto"/>
              <w:rPr>
                <w:rFonts w:ascii="Times New Roman" w:eastAsia="Times New Roman" w:hAnsi="Times New Roman" w:cs="Times New Roman"/>
                <w:noProof/>
                <w:sz w:val="24"/>
                <w:szCs w:val="24"/>
              </w:rPr>
            </w:pPr>
            <w:r>
              <w:rPr>
                <w:rFonts w:ascii="Times New Roman" w:hAnsi="Times New Roman"/>
                <w:noProof/>
                <w:color w:val="000000" w:themeColor="text1"/>
                <w:sz w:val="24"/>
              </w:rPr>
              <w:t>Copia de la Orden del Consejo de Ministros</w:t>
            </w:r>
            <w:r>
              <w:rPr>
                <w:rFonts w:ascii="Times New Roman" w:hAnsi="Times New Roman"/>
                <w:noProof/>
                <w:sz w:val="24"/>
              </w:rPr>
              <w:t xml:space="preserve"> n.º </w:t>
            </w:r>
            <w:r w:rsidRPr="00CF76E4">
              <w:rPr>
                <w:rFonts w:ascii="Times New Roman" w:hAnsi="Times New Roman"/>
                <w:noProof/>
                <w:sz w:val="24"/>
              </w:rPr>
              <w:t>838</w:t>
            </w:r>
            <w:r>
              <w:rPr>
                <w:rFonts w:ascii="Times New Roman" w:hAnsi="Times New Roman"/>
                <w:noProof/>
                <w:sz w:val="24"/>
              </w:rPr>
              <w:t>-p «sobre las modificaciones de la Orden del Consejo de Ministros de Ucrania n.º </w:t>
            </w:r>
            <w:r w:rsidRPr="00CF76E4">
              <w:rPr>
                <w:rFonts w:ascii="Times New Roman" w:hAnsi="Times New Roman"/>
                <w:noProof/>
                <w:sz w:val="24"/>
              </w:rPr>
              <w:t>1413</w:t>
            </w:r>
            <w:r>
              <w:rPr>
                <w:rFonts w:ascii="Times New Roman" w:hAnsi="Times New Roman"/>
                <w:noProof/>
                <w:sz w:val="24"/>
              </w:rPr>
              <w:t xml:space="preserve">, de </w:t>
            </w:r>
            <w:r w:rsidRPr="00CF76E4">
              <w:rPr>
                <w:rFonts w:ascii="Times New Roman" w:hAnsi="Times New Roman"/>
                <w:noProof/>
                <w:sz w:val="24"/>
              </w:rPr>
              <w:t>4</w:t>
            </w:r>
            <w:r>
              <w:rPr>
                <w:rFonts w:ascii="Times New Roman" w:hAnsi="Times New Roman"/>
                <w:noProof/>
                <w:sz w:val="24"/>
              </w:rPr>
              <w:t xml:space="preserve"> de diciembre de </w:t>
            </w:r>
            <w:r w:rsidRPr="00CF76E4">
              <w:rPr>
                <w:rFonts w:ascii="Times New Roman" w:hAnsi="Times New Roman"/>
                <w:noProof/>
                <w:sz w:val="24"/>
              </w:rPr>
              <w:t>2019</w:t>
            </w:r>
            <w:r>
              <w:rPr>
                <w:rFonts w:ascii="Times New Roman" w:hAnsi="Times New Roman"/>
                <w:noProof/>
                <w:sz w:val="24"/>
              </w:rPr>
              <w:t xml:space="preserve">», de </w:t>
            </w:r>
            <w:r w:rsidRPr="00CF76E4">
              <w:rPr>
                <w:rFonts w:ascii="Times New Roman" w:hAnsi="Times New Roman"/>
                <w:noProof/>
                <w:sz w:val="24"/>
              </w:rPr>
              <w:t>3</w:t>
            </w:r>
            <w:r>
              <w:rPr>
                <w:rFonts w:ascii="Times New Roman" w:hAnsi="Times New Roman"/>
                <w:noProof/>
                <w:sz w:val="24"/>
              </w:rPr>
              <w:t xml:space="preserve"> de septiembre de </w:t>
            </w:r>
            <w:r w:rsidRPr="00CF76E4">
              <w:rPr>
                <w:rFonts w:ascii="Times New Roman" w:hAnsi="Times New Roman"/>
                <w:noProof/>
                <w:sz w:val="24"/>
              </w:rPr>
              <w:t>2024</w:t>
            </w:r>
            <w:r>
              <w:rPr>
                <w:rFonts w:ascii="Times New Roman" w:hAnsi="Times New Roman"/>
                <w:noProof/>
                <w:sz w:val="24"/>
              </w:rPr>
              <w:t>.</w:t>
            </w:r>
          </w:p>
          <w:p w14:paraId="4EFD7E44" w14:textId="69DDE7E5" w:rsidR="00826DF2" w:rsidRPr="004E6D35" w:rsidRDefault="418B4C07" w:rsidP="000A03E3">
            <w:pPr>
              <w:pStyle w:val="ListParagraph"/>
              <w:numPr>
                <w:ilvl w:val="0"/>
                <w:numId w:val="21"/>
              </w:numPr>
              <w:spacing w:line="276" w:lineRule="auto"/>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Copia del «Plan de Acción sobre desregulación de la actividad económica y la mejora del clima empresarial» adoptado</w:t>
            </w:r>
            <w:r>
              <w:rPr>
                <w:rFonts w:ascii="Times New Roman" w:hAnsi="Times New Roman"/>
                <w:noProof/>
                <w:sz w:val="24"/>
              </w:rPr>
              <w:t xml:space="preserve"> </w:t>
            </w:r>
            <w:r>
              <w:rPr>
                <w:rStyle w:val="normaltextrun"/>
                <w:rFonts w:ascii="Times New Roman" w:hAnsi="Times New Roman"/>
                <w:noProof/>
                <w:sz w:val="24"/>
              </w:rPr>
              <w:t>como anexo a la Orden n.º </w:t>
            </w:r>
            <w:r w:rsidRPr="00CF76E4">
              <w:rPr>
                <w:rStyle w:val="normaltextrun"/>
                <w:rFonts w:ascii="Times New Roman" w:hAnsi="Times New Roman"/>
                <w:noProof/>
                <w:sz w:val="24"/>
              </w:rPr>
              <w:t>838</w:t>
            </w:r>
            <w:r>
              <w:rPr>
                <w:rStyle w:val="normaltextrun"/>
                <w:rFonts w:ascii="Times New Roman" w:hAnsi="Times New Roman"/>
                <w:noProof/>
                <w:sz w:val="24"/>
              </w:rPr>
              <w:t>-</w:t>
            </w:r>
            <w:r w:rsidRPr="00CF76E4">
              <w:rPr>
                <w:rStyle w:val="normaltextrun"/>
                <w:rFonts w:ascii="Times New Roman" w:hAnsi="Times New Roman"/>
                <w:noProof/>
                <w:sz w:val="24"/>
              </w:rPr>
              <w:t>9</w:t>
            </w:r>
            <w:r>
              <w:rPr>
                <w:rStyle w:val="normaltextrun"/>
                <w:rFonts w:ascii="Times New Roman" w:hAnsi="Times New Roman"/>
                <w:noProof/>
                <w:sz w:val="24"/>
              </w:rPr>
              <w:t xml:space="preserve">, de </w:t>
            </w:r>
            <w:r w:rsidRPr="00CF76E4">
              <w:rPr>
                <w:rStyle w:val="normaltextrun"/>
                <w:rFonts w:ascii="Times New Roman" w:hAnsi="Times New Roman"/>
                <w:noProof/>
                <w:sz w:val="24"/>
              </w:rPr>
              <w:t>3</w:t>
            </w:r>
            <w:r>
              <w:rPr>
                <w:rStyle w:val="normaltextrun"/>
                <w:rFonts w:ascii="Times New Roman" w:hAnsi="Times New Roman"/>
                <w:noProof/>
                <w:sz w:val="24"/>
              </w:rPr>
              <w:t xml:space="preserve"> de septiembre de </w:t>
            </w:r>
            <w:r w:rsidRPr="00CF76E4">
              <w:rPr>
                <w:rStyle w:val="normaltextrun"/>
                <w:rFonts w:ascii="Times New Roman" w:hAnsi="Times New Roman"/>
                <w:noProof/>
                <w:sz w:val="24"/>
              </w:rPr>
              <w:t>2024</w:t>
            </w:r>
            <w:r>
              <w:rPr>
                <w:rFonts w:ascii="Times New Roman" w:hAnsi="Times New Roman"/>
                <w:noProof/>
                <w:sz w:val="24"/>
              </w:rPr>
              <w:t>.</w:t>
            </w:r>
          </w:p>
          <w:p w14:paraId="6D171F42" w14:textId="2FF904F1" w:rsidR="211AEAE9" w:rsidRDefault="211AEAE9" w:rsidP="56024835">
            <w:pPr>
              <w:pStyle w:val="ListParagraph"/>
              <w:numPr>
                <w:ilvl w:val="0"/>
                <w:numId w:val="21"/>
              </w:numPr>
              <w:spacing w:line="276" w:lineRule="auto"/>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Documento en el que se explica cada una de las medidas del Plan de Acción.</w:t>
            </w:r>
          </w:p>
          <w:p w14:paraId="746E3B4C" w14:textId="7CD516E4" w:rsidR="6055C5F0" w:rsidRPr="00D67FD1" w:rsidRDefault="6055C5F0" w:rsidP="000A03E3">
            <w:pPr>
              <w:pStyle w:val="ListParagraph"/>
              <w:spacing w:line="276" w:lineRule="auto"/>
              <w:rPr>
                <w:rFonts w:ascii="Times New Roman" w:eastAsia="Times New Roman" w:hAnsi="Times New Roman" w:cs="Times New Roman"/>
                <w:noProof/>
                <w:sz w:val="24"/>
                <w:szCs w:val="24"/>
              </w:rPr>
            </w:pPr>
          </w:p>
        </w:tc>
      </w:tr>
      <w:tr w:rsidR="6055C5F0" w:rsidRPr="004E6D35" w14:paraId="1A5C6435"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7DC344BE" w14:textId="2672B346" w:rsidR="6055C5F0" w:rsidRPr="00B44023" w:rsidRDefault="6055C5F0"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Análisis </w:t>
            </w:r>
          </w:p>
          <w:p w14:paraId="34A5376E" w14:textId="77777777" w:rsidR="007B5D16" w:rsidRDefault="6E92EA3A" w:rsidP="441DA86D">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La justificación y las pruebas sustantivas aportadas por las autoridades ucranianas abarcan todos los elementos constitutivos de la medida </w:t>
            </w:r>
            <w:r w:rsidRPr="00CF76E4">
              <w:rPr>
                <w:rFonts w:ascii="Times New Roman" w:hAnsi="Times New Roman"/>
                <w:noProof/>
                <w:sz w:val="24"/>
              </w:rPr>
              <w:t>8</w:t>
            </w:r>
            <w:r>
              <w:rPr>
                <w:rFonts w:ascii="Times New Roman" w:hAnsi="Times New Roman"/>
                <w:noProof/>
                <w:sz w:val="24"/>
              </w:rPr>
              <w:t>.</w:t>
            </w:r>
            <w:r w:rsidRPr="00CF76E4">
              <w:rPr>
                <w:rFonts w:ascii="Times New Roman" w:hAnsi="Times New Roman"/>
                <w:noProof/>
                <w:sz w:val="24"/>
              </w:rPr>
              <w:t>1</w:t>
            </w:r>
            <w:r>
              <w:rPr>
                <w:rFonts w:ascii="Times New Roman" w:hAnsi="Times New Roman"/>
                <w:noProof/>
                <w:sz w:val="24"/>
              </w:rPr>
              <w:t xml:space="preserve">. </w:t>
            </w:r>
          </w:p>
          <w:p w14:paraId="48725CF3" w14:textId="77777777" w:rsidR="007B5D16" w:rsidRPr="00D67FD1" w:rsidRDefault="007B5D16" w:rsidP="441DA86D">
            <w:pPr>
              <w:spacing w:line="276" w:lineRule="auto"/>
              <w:jc w:val="both"/>
              <w:rPr>
                <w:rFonts w:ascii="Times New Roman" w:eastAsia="Times New Roman" w:hAnsi="Times New Roman" w:cs="Times New Roman"/>
                <w:noProof/>
                <w:sz w:val="24"/>
                <w:szCs w:val="24"/>
              </w:rPr>
            </w:pPr>
          </w:p>
          <w:p w14:paraId="3DCBE53D" w14:textId="7C14E3C1" w:rsidR="30FCB03B" w:rsidRPr="00B44023" w:rsidRDefault="30FCB03B" w:rsidP="441DA86D">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El Plan de Acción fue adoptado el </w:t>
            </w:r>
            <w:r w:rsidRPr="00CF76E4">
              <w:rPr>
                <w:rFonts w:ascii="Times New Roman" w:hAnsi="Times New Roman"/>
                <w:noProof/>
                <w:sz w:val="24"/>
              </w:rPr>
              <w:t>3</w:t>
            </w:r>
            <w:r>
              <w:rPr>
                <w:rFonts w:ascii="Times New Roman" w:hAnsi="Times New Roman"/>
                <w:noProof/>
                <w:sz w:val="24"/>
              </w:rPr>
              <w:t xml:space="preserve"> de septiembre de </w:t>
            </w:r>
            <w:r w:rsidRPr="00CF76E4">
              <w:rPr>
                <w:rFonts w:ascii="Times New Roman" w:hAnsi="Times New Roman"/>
                <w:noProof/>
                <w:sz w:val="24"/>
              </w:rPr>
              <w:t>2024</w:t>
            </w:r>
            <w:r>
              <w:rPr>
                <w:rFonts w:ascii="Times New Roman" w:hAnsi="Times New Roman"/>
                <w:noProof/>
                <w:sz w:val="24"/>
              </w:rPr>
              <w:t xml:space="preserve"> por el Consejo de Ministros. En él se describen las tareas que deben llevarse a cabo, las entidades responsables y los plazos de ejecución. </w:t>
            </w:r>
          </w:p>
          <w:p w14:paraId="2FC0247F" w14:textId="4DB03F36" w:rsidR="441DA86D" w:rsidRPr="00D67FD1" w:rsidRDefault="441DA86D" w:rsidP="00840B4D">
            <w:pPr>
              <w:spacing w:line="276" w:lineRule="auto"/>
              <w:jc w:val="both"/>
              <w:rPr>
                <w:rFonts w:ascii="Times New Roman" w:eastAsia="Times New Roman" w:hAnsi="Times New Roman" w:cs="Times New Roman"/>
                <w:noProof/>
                <w:sz w:val="24"/>
                <w:szCs w:val="24"/>
              </w:rPr>
            </w:pPr>
          </w:p>
          <w:p w14:paraId="0E2EDAD0" w14:textId="75B3C3AD" w:rsidR="6055C5F0" w:rsidRPr="00B44023" w:rsidRDefault="18DDD585" w:rsidP="0D2FD56A">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El Plan de Acción incluye </w:t>
            </w:r>
            <w:r w:rsidRPr="00CF76E4">
              <w:rPr>
                <w:rFonts w:ascii="Times New Roman" w:hAnsi="Times New Roman"/>
                <w:noProof/>
                <w:sz w:val="24"/>
              </w:rPr>
              <w:t>99</w:t>
            </w:r>
            <w:r>
              <w:rPr>
                <w:rFonts w:ascii="Times New Roman" w:hAnsi="Times New Roman"/>
                <w:noProof/>
                <w:sz w:val="24"/>
              </w:rPr>
              <w:t xml:space="preserve"> medidas en diferentes ámbitos de actividad económica para reducir la regulación del acceso al mercado y el número de funciones de supervisión y control. Estas medidas pretenden agilizar los procesos, reducir las cargas normativas y eliminar los instrumentos normativos duplicados, contradictorios y obsoletos.  Se aplicarán entre el tercer trimestre de </w:t>
            </w:r>
            <w:r w:rsidRPr="00CF76E4">
              <w:rPr>
                <w:rFonts w:ascii="Times New Roman" w:hAnsi="Times New Roman"/>
                <w:noProof/>
                <w:sz w:val="24"/>
              </w:rPr>
              <w:t>2024</w:t>
            </w:r>
            <w:r>
              <w:rPr>
                <w:rFonts w:ascii="Times New Roman" w:hAnsi="Times New Roman"/>
                <w:noProof/>
                <w:sz w:val="24"/>
              </w:rPr>
              <w:t xml:space="preserve"> y el cuarto trimestre de </w:t>
            </w:r>
            <w:r w:rsidRPr="00CF76E4">
              <w:rPr>
                <w:rFonts w:ascii="Times New Roman" w:hAnsi="Times New Roman"/>
                <w:noProof/>
                <w:sz w:val="24"/>
              </w:rPr>
              <w:t>2025</w:t>
            </w:r>
            <w:r>
              <w:rPr>
                <w:rFonts w:ascii="Times New Roman" w:hAnsi="Times New Roman"/>
                <w:noProof/>
                <w:sz w:val="24"/>
              </w:rPr>
              <w:t xml:space="preserve">. </w:t>
            </w:r>
          </w:p>
          <w:p w14:paraId="7BFF31E5" w14:textId="40858855" w:rsidR="6055C5F0" w:rsidRPr="00D67FD1" w:rsidRDefault="6055C5F0" w:rsidP="0D2FD56A">
            <w:pPr>
              <w:spacing w:line="276" w:lineRule="auto"/>
              <w:jc w:val="both"/>
              <w:rPr>
                <w:rFonts w:ascii="Times New Roman" w:eastAsia="Times New Roman" w:hAnsi="Times New Roman" w:cs="Times New Roman"/>
                <w:noProof/>
                <w:sz w:val="24"/>
                <w:szCs w:val="24"/>
              </w:rPr>
            </w:pPr>
          </w:p>
          <w:p w14:paraId="2E1609DE" w14:textId="1181595F" w:rsidR="6055C5F0" w:rsidRPr="00B44023" w:rsidRDefault="00373382">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Las medidas incluyen la supresión de una serie de funciones estatales de supervisión y control, cuando se considere que han quedado obsoletas, que han sido sustituidas por normativas más recientes o que están produciendo cargas normativas poco razonables para las empresas. Se ofrecen algunos ejemplos a continuación: la supresión de una serie de permisos que ya no están previstos por la ley y cuyo procedimiento de obtención ya no existe; la supresión de la obligación de presentar extractos en papel de los registros electrónicos abiertos; la derogación del requisito de que las empresas obtengan un certificado de registro para el desarrollo de nuevos parques tecnológicos; y la derogación de una serie de controles y permisos para negociar y dirigir empresas conjuntas con empresas extranjeras.</w:t>
            </w:r>
          </w:p>
          <w:p w14:paraId="3E14EC7D" w14:textId="56E883E4" w:rsidR="6055C5F0" w:rsidRPr="00D67FD1" w:rsidRDefault="6055C5F0" w:rsidP="441DA86D">
            <w:pPr>
              <w:spacing w:line="276" w:lineRule="auto"/>
              <w:jc w:val="both"/>
              <w:rPr>
                <w:rFonts w:ascii="Times New Roman" w:eastAsia="Times New Roman" w:hAnsi="Times New Roman" w:cs="Times New Roman"/>
                <w:noProof/>
                <w:sz w:val="24"/>
                <w:szCs w:val="24"/>
              </w:rPr>
            </w:pPr>
          </w:p>
          <w:p w14:paraId="16BD6B5B" w14:textId="363CA324" w:rsidR="441DA86D" w:rsidRPr="00B44023" w:rsidRDefault="6A695E1A" w:rsidP="441DA86D">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El Plan también establece medidas sobre la digitalización de los reglamentos de acceso al mercado, principalmente a través de la acción </w:t>
            </w:r>
            <w:r w:rsidRPr="00CF76E4">
              <w:rPr>
                <w:rFonts w:ascii="Times New Roman" w:hAnsi="Times New Roman"/>
                <w:noProof/>
                <w:sz w:val="24"/>
              </w:rPr>
              <w:t>31</w:t>
            </w:r>
            <w:r>
              <w:rPr>
                <w:rFonts w:ascii="Times New Roman" w:hAnsi="Times New Roman"/>
                <w:noProof/>
                <w:sz w:val="24"/>
              </w:rPr>
              <w:t xml:space="preserve"> sobre la digitalización de los procedimientos de concesión de licencias. La acción </w:t>
            </w:r>
            <w:r w:rsidRPr="00CF76E4">
              <w:rPr>
                <w:rFonts w:ascii="Times New Roman" w:hAnsi="Times New Roman"/>
                <w:noProof/>
                <w:sz w:val="24"/>
              </w:rPr>
              <w:t>26</w:t>
            </w:r>
            <w:r>
              <w:rPr>
                <w:rFonts w:ascii="Times New Roman" w:hAnsi="Times New Roman"/>
                <w:noProof/>
                <w:sz w:val="24"/>
              </w:rPr>
              <w:t xml:space="preserve"> propone además la introducción de un sistema de seguro voluntario de responsabilidad civil de los empresarios y auditorías voluntarias de sus actividades. El objetivo es reducir el número de medidas de supervisión y control y cambiar a un enfoque más preventivo y orientado al riesgo. La medida también reforzará la responsabilidad de los funcionarios públicos en caso de incumplimiento de los requisitos de supervisión. </w:t>
            </w:r>
          </w:p>
          <w:p w14:paraId="65F97E4F" w14:textId="3436F60E" w:rsidR="6055C5F0" w:rsidRPr="00B44023" w:rsidRDefault="6055C5F0" w:rsidP="00A51B8D">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tc>
      </w:tr>
      <w:tr w:rsidR="6055C5F0" w:rsidRPr="004E6D35" w14:paraId="7F38F0B8" w14:textId="77777777" w:rsidTr="4FF1FAF2">
        <w:trPr>
          <w:trHeight w:val="300"/>
        </w:trPr>
        <w:tc>
          <w:tcPr>
            <w:tcW w:w="9660" w:type="dxa"/>
            <w:tcBorders>
              <w:top w:val="single" w:sz="8" w:space="0" w:color="000000" w:themeColor="text1"/>
              <w:left w:val="single" w:sz="8" w:space="0" w:color="auto"/>
              <w:bottom w:val="single" w:sz="8" w:space="0" w:color="auto"/>
              <w:right w:val="single" w:sz="8" w:space="0" w:color="auto"/>
            </w:tcBorders>
            <w:tcMar>
              <w:left w:w="105" w:type="dxa"/>
              <w:right w:w="105" w:type="dxa"/>
            </w:tcMar>
          </w:tcPr>
          <w:p w14:paraId="635690B6" w14:textId="677D1D85" w:rsidR="6055C5F0" w:rsidRPr="008D40BA" w:rsidRDefault="3A08FB28"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Evaluación de la Comisión: </w:t>
            </w:r>
            <w:r>
              <w:rPr>
                <w:rFonts w:ascii="Times New Roman" w:hAnsi="Times New Roman"/>
                <w:noProof/>
                <w:sz w:val="24"/>
              </w:rPr>
              <w:t>Cumplida satisfactoriamente</w:t>
            </w:r>
          </w:p>
        </w:tc>
      </w:tr>
    </w:tbl>
    <w:p w14:paraId="39B8D7DD" w14:textId="422868CE" w:rsidR="00446C4F" w:rsidRPr="00D67FD1" w:rsidRDefault="00446C4F" w:rsidP="000A03E3">
      <w:pPr>
        <w:spacing w:line="276" w:lineRule="auto"/>
        <w:rPr>
          <w:rFonts w:ascii="Times New Roman" w:hAnsi="Times New Roman" w:cs="Times New Roman"/>
          <w:noProof/>
          <w:sz w:val="24"/>
          <w:szCs w:val="24"/>
        </w:rPr>
        <w:sectPr w:rsidR="00446C4F" w:rsidRPr="00D67FD1" w:rsidSect="00576725">
          <w:headerReference w:type="even" r:id="rId48"/>
          <w:headerReference w:type="default" r:id="rId49"/>
          <w:footerReference w:type="even" r:id="rId50"/>
          <w:footerReference w:type="default" r:id="rId51"/>
          <w:headerReference w:type="first" r:id="rId52"/>
          <w:footerReference w:type="first" r:id="rId53"/>
          <w:pgSz w:w="11906" w:h="16838"/>
          <w:pgMar w:top="720" w:right="720" w:bottom="720" w:left="720" w:header="708" w:footer="708" w:gutter="0"/>
          <w:cols w:space="708"/>
          <w:docGrid w:linePitch="360"/>
        </w:sectPr>
      </w:pPr>
    </w:p>
    <w:p w14:paraId="6CF6222E" w14:textId="074100E5" w:rsidR="00446C4F" w:rsidRPr="004E6D35" w:rsidRDefault="00446C4F" w:rsidP="7388A3E9">
      <w:pPr>
        <w:pStyle w:val="Heading1"/>
        <w:numPr>
          <w:ilvl w:val="0"/>
          <w:numId w:val="28"/>
        </w:numPr>
        <w:spacing w:before="0"/>
        <w:rPr>
          <w:rFonts w:ascii="Times New Roman" w:hAnsi="Times New Roman" w:cs="Times New Roman"/>
          <w:noProof/>
          <w:sz w:val="24"/>
          <w:szCs w:val="24"/>
        </w:rPr>
      </w:pPr>
      <w:r>
        <w:rPr>
          <w:rFonts w:ascii="Times New Roman" w:hAnsi="Times New Roman"/>
          <w:noProof/>
          <w:sz w:val="24"/>
        </w:rPr>
        <w:t xml:space="preserve">Medida </w:t>
      </w:r>
      <w:r w:rsidRPr="00CF76E4">
        <w:rPr>
          <w:rFonts w:ascii="Times New Roman" w:hAnsi="Times New Roman"/>
          <w:noProof/>
          <w:sz w:val="24"/>
        </w:rPr>
        <w:t>9</w:t>
      </w:r>
      <w:r>
        <w:rPr>
          <w:rFonts w:ascii="Times New Roman" w:hAnsi="Times New Roman"/>
          <w:noProof/>
          <w:sz w:val="24"/>
        </w:rPr>
        <w:t>.</w:t>
      </w:r>
      <w:r w:rsidRPr="00CF76E4">
        <w:rPr>
          <w:rFonts w:ascii="Times New Roman" w:hAnsi="Times New Roman"/>
          <w:noProof/>
          <w:sz w:val="24"/>
        </w:rPr>
        <w:t>5</w:t>
      </w:r>
    </w:p>
    <w:tbl>
      <w:tblPr>
        <w:tblStyle w:val="TableGrid"/>
        <w:tblW w:w="10488" w:type="dxa"/>
        <w:tblCellMar>
          <w:left w:w="198" w:type="dxa"/>
          <w:right w:w="198" w:type="dxa"/>
        </w:tblCellMar>
        <w:tblLook w:val="04A0" w:firstRow="1" w:lastRow="0" w:firstColumn="1" w:lastColumn="0" w:noHBand="0" w:noVBand="1"/>
      </w:tblPr>
      <w:tblGrid>
        <w:gridCol w:w="10488"/>
      </w:tblGrid>
      <w:tr w:rsidR="00446C4F" w:rsidRPr="004E6D35" w14:paraId="049A0B6B" w14:textId="77777777" w:rsidTr="4FF1FAF2">
        <w:trPr>
          <w:trHeight w:val="532"/>
        </w:trPr>
        <w:tc>
          <w:tcPr>
            <w:tcW w:w="10488" w:type="dxa"/>
            <w:shd w:val="clear" w:color="auto" w:fill="auto"/>
            <w:vAlign w:val="center"/>
          </w:tcPr>
          <w:p w14:paraId="398A2AD5" w14:textId="77FB797E" w:rsidR="00446C4F" w:rsidRPr="004E6D35" w:rsidRDefault="00446C4F" w:rsidP="000A03E3">
            <w:pPr>
              <w:tabs>
                <w:tab w:val="left" w:pos="9152"/>
              </w:tabs>
              <w:spacing w:line="276" w:lineRule="auto"/>
              <w:rPr>
                <w:rFonts w:ascii="Times New Roman" w:hAnsi="Times New Roman" w:cs="Times New Roman"/>
                <w:noProof/>
                <w:sz w:val="24"/>
                <w:szCs w:val="24"/>
              </w:rPr>
            </w:pPr>
            <w:r>
              <w:rPr>
                <w:rFonts w:ascii="Times New Roman" w:hAnsi="Times New Roman"/>
                <w:b/>
                <w:noProof/>
                <w:sz w:val="24"/>
              </w:rPr>
              <w:t>Nombre de la medida</w:t>
            </w:r>
            <w:r>
              <w:rPr>
                <w:rFonts w:ascii="Times New Roman" w:hAnsi="Times New Roman"/>
                <w:noProof/>
                <w:sz w:val="24"/>
              </w:rPr>
              <w:t xml:space="preserve">: Adopción de resoluciones para modificar la Estrategia Estatal de Desarrollo Regional para </w:t>
            </w:r>
            <w:r w:rsidRPr="00CF76E4">
              <w:rPr>
                <w:rFonts w:ascii="Times New Roman" w:hAnsi="Times New Roman"/>
                <w:noProof/>
                <w:sz w:val="24"/>
              </w:rPr>
              <w:t>2021</w:t>
            </w:r>
            <w:r>
              <w:rPr>
                <w:rFonts w:ascii="Times New Roman" w:hAnsi="Times New Roman"/>
                <w:noProof/>
                <w:sz w:val="24"/>
              </w:rPr>
              <w:t>-</w:t>
            </w:r>
            <w:r w:rsidRPr="00CF76E4">
              <w:rPr>
                <w:rFonts w:ascii="Times New Roman" w:hAnsi="Times New Roman"/>
                <w:noProof/>
                <w:sz w:val="24"/>
              </w:rPr>
              <w:t>2027</w:t>
            </w:r>
          </w:p>
        </w:tc>
      </w:tr>
      <w:tr w:rsidR="00446C4F" w:rsidRPr="004E6D35" w14:paraId="4447B9B8" w14:textId="77777777" w:rsidTr="4FF1FAF2">
        <w:trPr>
          <w:trHeight w:val="502"/>
        </w:trPr>
        <w:tc>
          <w:tcPr>
            <w:tcW w:w="10488" w:type="dxa"/>
            <w:shd w:val="clear" w:color="auto" w:fill="auto"/>
            <w:vAlign w:val="center"/>
          </w:tcPr>
          <w:p w14:paraId="351DDBC3" w14:textId="72F9EE26"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Reforma/inversión conexas</w:t>
            </w:r>
            <w:r>
              <w:rPr>
                <w:rFonts w:ascii="Times New Roman" w:hAnsi="Times New Roman"/>
                <w:noProof/>
                <w:sz w:val="24"/>
              </w:rPr>
              <w:t xml:space="preserve">: </w:t>
            </w:r>
          </w:p>
          <w:p w14:paraId="24B4B9C6" w14:textId="3CF36BA1" w:rsidR="00446C4F" w:rsidRPr="004E6D35" w:rsidRDefault="4601B37E" w:rsidP="000A03E3">
            <w:pPr>
              <w:spacing w:line="276" w:lineRule="auto"/>
              <w:rPr>
                <w:rFonts w:ascii="Times New Roman" w:hAnsi="Times New Roman" w:cs="Times New Roman"/>
                <w:noProof/>
                <w:sz w:val="24"/>
                <w:szCs w:val="24"/>
              </w:rPr>
            </w:pPr>
            <w:r>
              <w:rPr>
                <w:rFonts w:ascii="Times New Roman" w:hAnsi="Times New Roman"/>
                <w:noProof/>
                <w:sz w:val="24"/>
              </w:rPr>
              <w:t xml:space="preserve">Reforma </w:t>
            </w:r>
            <w:r w:rsidRPr="00CF76E4">
              <w:rPr>
                <w:rFonts w:ascii="Times New Roman" w:hAnsi="Times New Roman"/>
                <w:noProof/>
                <w:sz w:val="24"/>
              </w:rPr>
              <w:t>3</w:t>
            </w:r>
            <w:r>
              <w:rPr>
                <w:rFonts w:ascii="Times New Roman" w:hAnsi="Times New Roman"/>
                <w:noProof/>
                <w:sz w:val="24"/>
              </w:rPr>
              <w:t>. Formulación y ejecución de la política regional</w:t>
            </w:r>
          </w:p>
        </w:tc>
      </w:tr>
      <w:tr w:rsidR="00446C4F" w:rsidRPr="004E6D35" w14:paraId="112AD815" w14:textId="77777777" w:rsidTr="4FF1FAF2">
        <w:trPr>
          <w:trHeight w:val="502"/>
        </w:trPr>
        <w:tc>
          <w:tcPr>
            <w:tcW w:w="10488" w:type="dxa"/>
            <w:shd w:val="clear" w:color="auto" w:fill="auto"/>
            <w:vAlign w:val="center"/>
          </w:tcPr>
          <w:p w14:paraId="0EACAB0D" w14:textId="3C962771" w:rsidR="00446C4F" w:rsidRPr="004E6D35" w:rsidRDefault="00446C4F"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Financiado con cargo a: </w:t>
            </w:r>
            <w:r>
              <w:rPr>
                <w:rFonts w:ascii="Times New Roman" w:hAnsi="Times New Roman"/>
                <w:noProof/>
                <w:sz w:val="24"/>
              </w:rPr>
              <w:t>Préstamos</w:t>
            </w:r>
          </w:p>
        </w:tc>
      </w:tr>
      <w:tr w:rsidR="00446C4F" w:rsidRPr="004E6D35" w14:paraId="423AE0B2" w14:textId="77777777" w:rsidTr="4FF1FAF2">
        <w:tc>
          <w:tcPr>
            <w:tcW w:w="10488" w:type="dxa"/>
          </w:tcPr>
          <w:p w14:paraId="33B0669C" w14:textId="77777777" w:rsidR="00446C4F" w:rsidRPr="004E6D35" w:rsidRDefault="00446C4F"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Contexto </w:t>
            </w:r>
          </w:p>
          <w:p w14:paraId="3AFA3A2D" w14:textId="70565D78" w:rsidR="00446C4F" w:rsidRPr="004E6D35" w:rsidRDefault="093C25D7"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 xml:space="preserve">El requisito correspondiente a la medida </w:t>
            </w:r>
            <w:r w:rsidRPr="00CF76E4">
              <w:rPr>
                <w:rFonts w:ascii="Times New Roman" w:hAnsi="Times New Roman"/>
                <w:noProof/>
                <w:sz w:val="24"/>
              </w:rPr>
              <w:t>9</w:t>
            </w:r>
            <w:r>
              <w:rPr>
                <w:rFonts w:ascii="Times New Roman" w:hAnsi="Times New Roman"/>
                <w:noProof/>
                <w:sz w:val="24"/>
              </w:rPr>
              <w:t>.</w:t>
            </w:r>
            <w:r w:rsidRPr="00CF76E4">
              <w:rPr>
                <w:rFonts w:ascii="Times New Roman" w:hAnsi="Times New Roman"/>
                <w:noProof/>
                <w:sz w:val="24"/>
              </w:rPr>
              <w:t>5</w:t>
            </w:r>
            <w:r>
              <w:rPr>
                <w:rFonts w:ascii="Times New Roman" w:hAnsi="Times New Roman"/>
                <w:noProof/>
                <w:sz w:val="24"/>
              </w:rPr>
              <w:t xml:space="preserve"> que figura en el anexo de la Decisión de Ejecución del Consejo es el siguiente:</w:t>
            </w:r>
          </w:p>
          <w:p w14:paraId="3BE66311" w14:textId="425903BB" w:rsidR="758E152B" w:rsidRPr="00D67FD1" w:rsidRDefault="758E152B" w:rsidP="758E152B">
            <w:pPr>
              <w:spacing w:line="276" w:lineRule="auto"/>
              <w:jc w:val="both"/>
              <w:rPr>
                <w:rFonts w:ascii="Times New Roman" w:eastAsiaTheme="minorEastAsia" w:hAnsi="Times New Roman" w:cs="Times New Roman"/>
                <w:noProof/>
                <w:sz w:val="24"/>
                <w:szCs w:val="24"/>
              </w:rPr>
            </w:pPr>
          </w:p>
          <w:p w14:paraId="0BAC46C6" w14:textId="23943214" w:rsidR="00446C4F" w:rsidRPr="004E6D35" w:rsidRDefault="75AF90F1" w:rsidP="7388A3E9">
            <w:pPr>
              <w:spacing w:line="276" w:lineRule="auto"/>
              <w:jc w:val="both"/>
              <w:rPr>
                <w:rFonts w:ascii="Times New Roman" w:eastAsiaTheme="minorEastAsia" w:hAnsi="Times New Roman" w:cs="Times New Roman"/>
                <w:i/>
                <w:iCs/>
                <w:noProof/>
                <w:sz w:val="24"/>
                <w:szCs w:val="24"/>
              </w:rPr>
            </w:pPr>
            <w:r>
              <w:rPr>
                <w:rFonts w:ascii="Times New Roman" w:hAnsi="Times New Roman"/>
                <w:i/>
                <w:noProof/>
                <w:sz w:val="24"/>
              </w:rPr>
              <w:t>Adopción de la Resolución del Consejo de Ministros de Ucrania «</w:t>
            </w:r>
            <w:r>
              <w:rPr>
                <w:rFonts w:ascii="Times New Roman" w:hAnsi="Times New Roman"/>
                <w:noProof/>
                <w:sz w:val="24"/>
              </w:rPr>
              <w:t xml:space="preserve">sobre la modificación de la Estrategia Estatal de Desarrollo Regional para </w:t>
            </w:r>
            <w:r w:rsidRPr="00CF76E4">
              <w:rPr>
                <w:rFonts w:ascii="Times New Roman" w:hAnsi="Times New Roman"/>
                <w:noProof/>
                <w:sz w:val="24"/>
              </w:rPr>
              <w:t>2021</w:t>
            </w:r>
            <w:r>
              <w:rPr>
                <w:rFonts w:ascii="Times New Roman" w:hAnsi="Times New Roman"/>
                <w:noProof/>
                <w:sz w:val="24"/>
              </w:rPr>
              <w:t>-</w:t>
            </w:r>
            <w:r w:rsidRPr="00CF76E4">
              <w:rPr>
                <w:rFonts w:ascii="Times New Roman" w:hAnsi="Times New Roman"/>
                <w:noProof/>
                <w:sz w:val="24"/>
              </w:rPr>
              <w:t>2027</w:t>
            </w:r>
            <w:r>
              <w:rPr>
                <w:rFonts w:ascii="Times New Roman" w:hAnsi="Times New Roman"/>
                <w:noProof/>
                <w:sz w:val="24"/>
              </w:rPr>
              <w:t>, aprobada por la Resolución n.º </w:t>
            </w:r>
            <w:r w:rsidRPr="00CF76E4">
              <w:rPr>
                <w:rFonts w:ascii="Times New Roman" w:hAnsi="Times New Roman"/>
                <w:noProof/>
                <w:sz w:val="24"/>
              </w:rPr>
              <w:t>695</w:t>
            </w:r>
            <w:r>
              <w:rPr>
                <w:rFonts w:ascii="Times New Roman" w:hAnsi="Times New Roman"/>
                <w:noProof/>
                <w:sz w:val="24"/>
              </w:rPr>
              <w:t xml:space="preserve"> del Consejo de Ministros de Ucrania, de </w:t>
            </w:r>
            <w:r w:rsidRPr="00CF76E4">
              <w:rPr>
                <w:rFonts w:ascii="Times New Roman" w:hAnsi="Times New Roman"/>
                <w:noProof/>
                <w:sz w:val="24"/>
              </w:rPr>
              <w:t>5</w:t>
            </w:r>
            <w:r>
              <w:rPr>
                <w:rFonts w:ascii="Times New Roman" w:hAnsi="Times New Roman"/>
                <w:noProof/>
                <w:sz w:val="24"/>
              </w:rPr>
              <w:t xml:space="preserve"> de agosto de </w:t>
            </w:r>
            <w:r w:rsidRPr="00CF76E4">
              <w:rPr>
                <w:rFonts w:ascii="Times New Roman" w:hAnsi="Times New Roman"/>
                <w:noProof/>
                <w:sz w:val="24"/>
              </w:rPr>
              <w:t>2020</w:t>
            </w:r>
            <w:r>
              <w:rPr>
                <w:rFonts w:ascii="Times New Roman" w:hAnsi="Times New Roman"/>
                <w:i/>
                <w:noProof/>
                <w:sz w:val="24"/>
              </w:rPr>
              <w:t xml:space="preserve">». </w:t>
            </w:r>
          </w:p>
          <w:p w14:paraId="5BA387E8" w14:textId="1A741264" w:rsidR="00446C4F" w:rsidRPr="004E6D35" w:rsidRDefault="15E35407" w:rsidP="000A03E3">
            <w:pPr>
              <w:spacing w:line="276" w:lineRule="auto"/>
              <w:jc w:val="both"/>
              <w:rPr>
                <w:rFonts w:ascii="Times New Roman" w:eastAsiaTheme="minorEastAsia" w:hAnsi="Times New Roman" w:cs="Times New Roman"/>
                <w:i/>
                <w:iCs/>
                <w:noProof/>
                <w:sz w:val="24"/>
                <w:szCs w:val="24"/>
              </w:rPr>
            </w:pPr>
            <w:r>
              <w:rPr>
                <w:rFonts w:ascii="Times New Roman" w:hAnsi="Times New Roman"/>
                <w:i/>
                <w:noProof/>
                <w:sz w:val="24"/>
              </w:rPr>
              <w:t>La resolución se centra en estos ámbitos principales:</w:t>
            </w:r>
          </w:p>
          <w:p w14:paraId="23BAC703" w14:textId="0FE728B6" w:rsidR="00446C4F" w:rsidRPr="004E6D35" w:rsidRDefault="3AC8913C" w:rsidP="7388A3E9">
            <w:pPr>
              <w:spacing w:line="276" w:lineRule="auto"/>
              <w:ind w:left="720"/>
              <w:jc w:val="both"/>
              <w:rPr>
                <w:rFonts w:ascii="Times New Roman" w:eastAsiaTheme="minorEastAsia" w:hAnsi="Times New Roman" w:cs="Times New Roman"/>
                <w:i/>
                <w:iCs/>
                <w:noProof/>
                <w:sz w:val="24"/>
                <w:szCs w:val="24"/>
              </w:rPr>
            </w:pPr>
            <w:r>
              <w:rPr>
                <w:rFonts w:ascii="Times New Roman" w:hAnsi="Times New Roman"/>
                <w:i/>
                <w:noProof/>
                <w:sz w:val="24"/>
              </w:rPr>
              <w:t>— desarrollo de la gobernanza multinivel, y aproximación del sistema de gestión del desarrollo regional a los procedimientos y mejores prácticas de la UE;</w:t>
            </w:r>
          </w:p>
          <w:p w14:paraId="6CBD29B4" w14:textId="4588AE2D" w:rsidR="00446C4F" w:rsidRPr="004E6D35" w:rsidRDefault="3AC8913C" w:rsidP="7388A3E9">
            <w:pPr>
              <w:spacing w:line="276" w:lineRule="auto"/>
              <w:ind w:left="720"/>
              <w:jc w:val="both"/>
              <w:rPr>
                <w:rFonts w:ascii="Times New Roman" w:eastAsiaTheme="minorEastAsia" w:hAnsi="Times New Roman" w:cs="Times New Roman"/>
                <w:i/>
                <w:iCs/>
                <w:noProof/>
                <w:sz w:val="24"/>
                <w:szCs w:val="24"/>
              </w:rPr>
            </w:pPr>
            <w:r>
              <w:rPr>
                <w:rFonts w:ascii="Times New Roman" w:hAnsi="Times New Roman"/>
                <w:i/>
                <w:noProof/>
                <w:sz w:val="24"/>
              </w:rPr>
              <w:t>— fomento de las asociaciones y la cooperación intermunicipal, interregional y transfronteriza;</w:t>
            </w:r>
          </w:p>
          <w:p w14:paraId="6E5E0510" w14:textId="4626B8FE" w:rsidR="00446C4F" w:rsidRPr="008D40BA" w:rsidRDefault="70FFCA41" w:rsidP="7388A3E9">
            <w:pPr>
              <w:spacing w:line="276" w:lineRule="auto"/>
              <w:ind w:left="720"/>
              <w:jc w:val="both"/>
              <w:rPr>
                <w:rFonts w:ascii="Times New Roman" w:eastAsiaTheme="minorEastAsia" w:hAnsi="Times New Roman" w:cs="Times New Roman"/>
                <w:i/>
                <w:iCs/>
                <w:noProof/>
                <w:sz w:val="24"/>
                <w:szCs w:val="24"/>
              </w:rPr>
            </w:pPr>
            <w:r>
              <w:rPr>
                <w:rFonts w:ascii="Times New Roman" w:hAnsi="Times New Roman"/>
                <w:i/>
                <w:noProof/>
                <w:sz w:val="24"/>
              </w:rPr>
              <w:t>— desarrollo de la capacidad institucional de las comunidades territoriales y las regiones en términos de gestión de proyectos, digitalización, lucha contra la corrupción y planificación estratégica.</w:t>
            </w:r>
          </w:p>
          <w:p w14:paraId="3146CB2F" w14:textId="38714211" w:rsidR="00446C4F" w:rsidRPr="00D67FD1" w:rsidRDefault="00446C4F" w:rsidP="000A03E3">
            <w:pPr>
              <w:spacing w:line="276" w:lineRule="auto"/>
              <w:jc w:val="both"/>
              <w:rPr>
                <w:rFonts w:ascii="Times New Roman" w:eastAsiaTheme="minorEastAsia" w:hAnsi="Times New Roman" w:cs="Times New Roman"/>
                <w:noProof/>
                <w:sz w:val="24"/>
                <w:szCs w:val="24"/>
              </w:rPr>
            </w:pPr>
          </w:p>
          <w:p w14:paraId="10B95D91" w14:textId="6B57DA5D" w:rsidR="00446C4F" w:rsidRDefault="27075864"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 xml:space="preserve">La medida </w:t>
            </w:r>
            <w:r w:rsidRPr="00CF76E4">
              <w:rPr>
                <w:rFonts w:ascii="Times New Roman" w:hAnsi="Times New Roman"/>
                <w:noProof/>
                <w:sz w:val="24"/>
              </w:rPr>
              <w:t>9</w:t>
            </w:r>
            <w:r>
              <w:rPr>
                <w:rFonts w:ascii="Times New Roman" w:hAnsi="Times New Roman"/>
                <w:noProof/>
                <w:sz w:val="24"/>
              </w:rPr>
              <w:t>.</w:t>
            </w:r>
            <w:r w:rsidRPr="00CF76E4">
              <w:rPr>
                <w:rFonts w:ascii="Times New Roman" w:hAnsi="Times New Roman"/>
                <w:noProof/>
                <w:sz w:val="24"/>
              </w:rPr>
              <w:t>5</w:t>
            </w:r>
            <w:r>
              <w:rPr>
                <w:rFonts w:ascii="Times New Roman" w:hAnsi="Times New Roman"/>
                <w:noProof/>
                <w:sz w:val="24"/>
              </w:rPr>
              <w:t xml:space="preserve"> es la primera medida de la aplicación de la reforma </w:t>
            </w:r>
            <w:r w:rsidRPr="00CF76E4">
              <w:rPr>
                <w:rFonts w:ascii="Times New Roman" w:hAnsi="Times New Roman"/>
                <w:noProof/>
                <w:sz w:val="24"/>
              </w:rPr>
              <w:t>3</w:t>
            </w:r>
            <w:r>
              <w:rPr>
                <w:rFonts w:ascii="Times New Roman" w:hAnsi="Times New Roman"/>
                <w:noProof/>
                <w:sz w:val="24"/>
              </w:rPr>
              <w:t xml:space="preserve"> del capítulo </w:t>
            </w:r>
            <w:r w:rsidRPr="00CF76E4">
              <w:rPr>
                <w:rFonts w:ascii="Times New Roman" w:hAnsi="Times New Roman"/>
                <w:noProof/>
                <w:sz w:val="24"/>
              </w:rPr>
              <w:t>9</w:t>
            </w:r>
            <w:r>
              <w:rPr>
                <w:rFonts w:ascii="Times New Roman" w:hAnsi="Times New Roman"/>
                <w:noProof/>
                <w:sz w:val="24"/>
              </w:rPr>
              <w:t xml:space="preserve"> (Descentralización y política regional). La reforma </w:t>
            </w:r>
            <w:r w:rsidRPr="00CF76E4">
              <w:rPr>
                <w:rFonts w:ascii="Times New Roman" w:hAnsi="Times New Roman"/>
                <w:noProof/>
                <w:sz w:val="24"/>
              </w:rPr>
              <w:t>3</w:t>
            </w:r>
            <w:r>
              <w:rPr>
                <w:rFonts w:ascii="Times New Roman" w:hAnsi="Times New Roman"/>
                <w:noProof/>
                <w:sz w:val="24"/>
              </w:rPr>
              <w:t>, relacionada con el desarrollo y la aplicación de la política regional, incluye una medida adicional </w:t>
            </w:r>
            <w:r w:rsidRPr="00CF76E4">
              <w:rPr>
                <w:rFonts w:ascii="Times New Roman" w:hAnsi="Times New Roman"/>
                <w:noProof/>
                <w:sz w:val="24"/>
              </w:rPr>
              <w:t>9</w:t>
            </w:r>
            <w:r>
              <w:rPr>
                <w:rFonts w:ascii="Times New Roman" w:hAnsi="Times New Roman"/>
                <w:noProof/>
                <w:sz w:val="24"/>
              </w:rPr>
              <w:t>.</w:t>
            </w:r>
            <w:r w:rsidRPr="00CF76E4">
              <w:rPr>
                <w:rFonts w:ascii="Times New Roman" w:hAnsi="Times New Roman"/>
                <w:noProof/>
                <w:sz w:val="24"/>
              </w:rPr>
              <w:t>6</w:t>
            </w:r>
            <w:r>
              <w:rPr>
                <w:rFonts w:ascii="Times New Roman" w:hAnsi="Times New Roman"/>
                <w:noProof/>
                <w:sz w:val="24"/>
              </w:rPr>
              <w:t>, prevista para el cuarto trimestre de </w:t>
            </w:r>
            <w:r w:rsidRPr="00CF76E4">
              <w:rPr>
                <w:rFonts w:ascii="Times New Roman" w:hAnsi="Times New Roman"/>
                <w:noProof/>
                <w:sz w:val="24"/>
              </w:rPr>
              <w:t>2024</w:t>
            </w:r>
            <w:r>
              <w:rPr>
                <w:rFonts w:ascii="Times New Roman" w:hAnsi="Times New Roman"/>
                <w:noProof/>
                <w:sz w:val="24"/>
              </w:rPr>
              <w:t xml:space="preserve">, destinada a desarrollar la planificación urbana a nivel local.  </w:t>
            </w:r>
          </w:p>
          <w:p w14:paraId="115D455E" w14:textId="3D0FCFA9" w:rsidR="00C04850" w:rsidRPr="00D67FD1" w:rsidRDefault="00C04850" w:rsidP="000A03E3">
            <w:pPr>
              <w:spacing w:line="276" w:lineRule="auto"/>
              <w:jc w:val="both"/>
              <w:rPr>
                <w:rFonts w:ascii="Times New Roman" w:eastAsiaTheme="minorEastAsia" w:hAnsi="Times New Roman" w:cs="Times New Roman"/>
                <w:noProof/>
                <w:sz w:val="24"/>
                <w:szCs w:val="24"/>
              </w:rPr>
            </w:pPr>
          </w:p>
        </w:tc>
      </w:tr>
      <w:tr w:rsidR="00446C4F" w:rsidRPr="004E6D35" w14:paraId="5925E126" w14:textId="77777777" w:rsidTr="4FF1FAF2">
        <w:tc>
          <w:tcPr>
            <w:tcW w:w="10488" w:type="dxa"/>
          </w:tcPr>
          <w:p w14:paraId="22549532" w14:textId="3DC712B0" w:rsidR="3B0212F2" w:rsidRPr="004E6D35" w:rsidRDefault="00446C4F"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Pruebas aportadas </w:t>
            </w:r>
          </w:p>
          <w:p w14:paraId="0CB570C3" w14:textId="48A94A30" w:rsidR="0DDDC81F" w:rsidRPr="004E6D35" w:rsidRDefault="0DDDC81F" w:rsidP="000A03E3">
            <w:pPr>
              <w:pStyle w:val="ListParagraph"/>
              <w:numPr>
                <w:ilvl w:val="0"/>
                <w:numId w:val="20"/>
              </w:num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 xml:space="preserve">Documento resumido que justifica debidamente cómo se ha aplicado satisfactoriamente la medida en consonancia con los requisitos establecidos en el anexo de la Decisión de Ejecución (UE) </w:t>
            </w:r>
            <w:r w:rsidRPr="00CF76E4">
              <w:rPr>
                <w:rFonts w:ascii="Times New Roman" w:hAnsi="Times New Roman"/>
                <w:noProof/>
                <w:sz w:val="24"/>
              </w:rPr>
              <w:t>2024</w:t>
            </w:r>
            <w:r>
              <w:rPr>
                <w:rFonts w:ascii="Times New Roman" w:hAnsi="Times New Roman"/>
                <w:noProof/>
                <w:sz w:val="24"/>
              </w:rPr>
              <w:t>/</w:t>
            </w:r>
            <w:r w:rsidRPr="00CF76E4">
              <w:rPr>
                <w:rFonts w:ascii="Times New Roman" w:hAnsi="Times New Roman"/>
                <w:noProof/>
                <w:sz w:val="24"/>
              </w:rPr>
              <w:t>1447</w:t>
            </w:r>
            <w:r>
              <w:rPr>
                <w:rFonts w:ascii="Times New Roman" w:hAnsi="Times New Roman"/>
                <w:noProof/>
                <w:sz w:val="24"/>
              </w:rPr>
              <w:t xml:space="preserve"> del Consejo.</w:t>
            </w:r>
          </w:p>
          <w:p w14:paraId="7CFBBC80" w14:textId="18E5FE79" w:rsidR="000323AB" w:rsidRPr="00A92077" w:rsidRDefault="58AE3E1C" w:rsidP="00D570E3">
            <w:pPr>
              <w:numPr>
                <w:ilvl w:val="0"/>
                <w:numId w:val="20"/>
              </w:num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Copia de la Resolución del Consejo de Ministros n.º </w:t>
            </w:r>
            <w:r w:rsidRPr="00CF76E4">
              <w:rPr>
                <w:rFonts w:ascii="Times New Roman" w:hAnsi="Times New Roman"/>
                <w:noProof/>
                <w:sz w:val="24"/>
              </w:rPr>
              <w:t>940</w:t>
            </w:r>
            <w:r>
              <w:rPr>
                <w:rFonts w:ascii="Times New Roman" w:hAnsi="Times New Roman"/>
                <w:noProof/>
                <w:sz w:val="24"/>
              </w:rPr>
              <w:t xml:space="preserve"> «sobre la modificación de la Estrategia Estatal de Desarrollo Regional para </w:t>
            </w:r>
            <w:r w:rsidRPr="00CF76E4">
              <w:rPr>
                <w:rFonts w:ascii="Times New Roman" w:hAnsi="Times New Roman"/>
                <w:noProof/>
                <w:sz w:val="24"/>
              </w:rPr>
              <w:t>2021</w:t>
            </w:r>
            <w:r>
              <w:rPr>
                <w:rFonts w:ascii="Times New Roman" w:hAnsi="Times New Roman"/>
                <w:noProof/>
                <w:sz w:val="24"/>
              </w:rPr>
              <w:t>-</w:t>
            </w:r>
            <w:r w:rsidRPr="00CF76E4">
              <w:rPr>
                <w:rFonts w:ascii="Times New Roman" w:hAnsi="Times New Roman"/>
                <w:noProof/>
                <w:sz w:val="24"/>
              </w:rPr>
              <w:t>2027</w:t>
            </w:r>
            <w:r>
              <w:rPr>
                <w:rFonts w:ascii="Times New Roman" w:hAnsi="Times New Roman"/>
                <w:noProof/>
                <w:sz w:val="24"/>
              </w:rPr>
              <w:t xml:space="preserve">», de </w:t>
            </w:r>
            <w:r w:rsidRPr="00CF76E4">
              <w:rPr>
                <w:rFonts w:ascii="Times New Roman" w:hAnsi="Times New Roman"/>
                <w:noProof/>
                <w:sz w:val="24"/>
              </w:rPr>
              <w:t>13</w:t>
            </w:r>
            <w:r>
              <w:rPr>
                <w:rFonts w:ascii="Times New Roman" w:hAnsi="Times New Roman"/>
                <w:noProof/>
                <w:sz w:val="24"/>
              </w:rPr>
              <w:t xml:space="preserve"> de agosto de </w:t>
            </w:r>
            <w:r w:rsidRPr="00CF76E4">
              <w:rPr>
                <w:rFonts w:ascii="Times New Roman" w:hAnsi="Times New Roman"/>
                <w:noProof/>
                <w:sz w:val="24"/>
              </w:rPr>
              <w:t>2024</w:t>
            </w:r>
            <w:r>
              <w:rPr>
                <w:rStyle w:val="normaltextrun"/>
                <w:rFonts w:ascii="Times New Roman" w:hAnsi="Times New Roman"/>
                <w:noProof/>
                <w:sz w:val="24"/>
              </w:rPr>
              <w:t>.</w:t>
            </w:r>
          </w:p>
          <w:p w14:paraId="6B19D5A4" w14:textId="3F373970" w:rsidR="00446C4F" w:rsidRPr="00D67FD1" w:rsidRDefault="00446C4F" w:rsidP="000A03E3">
            <w:pPr>
              <w:spacing w:line="276" w:lineRule="auto"/>
              <w:jc w:val="both"/>
              <w:rPr>
                <w:rFonts w:ascii="Times New Roman" w:eastAsiaTheme="minorEastAsia" w:hAnsi="Times New Roman" w:cs="Times New Roman"/>
                <w:noProof/>
                <w:sz w:val="24"/>
                <w:szCs w:val="24"/>
              </w:rPr>
            </w:pPr>
          </w:p>
        </w:tc>
      </w:tr>
      <w:tr w:rsidR="00446C4F" w:rsidRPr="004E6D35" w14:paraId="6A2B9845" w14:textId="77777777" w:rsidTr="4FF1FAF2">
        <w:tc>
          <w:tcPr>
            <w:tcW w:w="10488" w:type="dxa"/>
          </w:tcPr>
          <w:p w14:paraId="70E0BEBD" w14:textId="24B276D9" w:rsidR="4B1B1FBB" w:rsidRPr="004E6D35" w:rsidRDefault="02A3A42E"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Análisis </w:t>
            </w:r>
          </w:p>
          <w:p w14:paraId="69CC0B2A" w14:textId="6F0E2E8E" w:rsidR="5E9ACD0B" w:rsidRPr="00D67FD1" w:rsidRDefault="5E9ACD0B" w:rsidP="000A03E3">
            <w:pPr>
              <w:spacing w:line="276" w:lineRule="auto"/>
              <w:rPr>
                <w:rFonts w:ascii="Times New Roman" w:eastAsiaTheme="minorEastAsia" w:hAnsi="Times New Roman" w:cs="Times New Roman"/>
                <w:b/>
                <w:bCs/>
                <w:noProof/>
                <w:sz w:val="24"/>
                <w:szCs w:val="24"/>
              </w:rPr>
            </w:pPr>
          </w:p>
          <w:p w14:paraId="4C4656C1" w14:textId="13F2BC4F" w:rsidR="00446C4F" w:rsidRPr="004E6D35" w:rsidRDefault="7AD6EF6C"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La justificación y las pruebas aportadas por las autoridades ucranianas abarcan todos los elementos constitutivos de la medida </w:t>
            </w:r>
            <w:r w:rsidRPr="00CF76E4">
              <w:rPr>
                <w:rFonts w:ascii="Times New Roman" w:hAnsi="Times New Roman"/>
                <w:noProof/>
                <w:sz w:val="24"/>
              </w:rPr>
              <w:t>9</w:t>
            </w:r>
            <w:r>
              <w:rPr>
                <w:rFonts w:ascii="Times New Roman" w:hAnsi="Times New Roman"/>
                <w:noProof/>
                <w:sz w:val="24"/>
              </w:rPr>
              <w:t>.</w:t>
            </w:r>
            <w:r w:rsidRPr="00CF76E4">
              <w:rPr>
                <w:rFonts w:ascii="Times New Roman" w:hAnsi="Times New Roman"/>
                <w:noProof/>
                <w:sz w:val="24"/>
              </w:rPr>
              <w:t>5</w:t>
            </w:r>
            <w:r>
              <w:rPr>
                <w:rFonts w:ascii="Times New Roman" w:hAnsi="Times New Roman"/>
                <w:noProof/>
                <w:sz w:val="24"/>
              </w:rPr>
              <w:t>.</w:t>
            </w:r>
          </w:p>
          <w:p w14:paraId="711F8C84" w14:textId="755411EB" w:rsidR="7090832F" w:rsidRPr="00D67FD1" w:rsidRDefault="7090832F" w:rsidP="000A03E3">
            <w:pPr>
              <w:spacing w:line="276" w:lineRule="auto"/>
              <w:jc w:val="both"/>
              <w:rPr>
                <w:rFonts w:ascii="Times New Roman" w:hAnsi="Times New Roman" w:cs="Times New Roman"/>
                <w:noProof/>
                <w:sz w:val="24"/>
                <w:szCs w:val="24"/>
              </w:rPr>
            </w:pPr>
          </w:p>
          <w:p w14:paraId="33A8E568" w14:textId="36AFD268" w:rsidR="00446C4F" w:rsidRPr="004E6D35" w:rsidRDefault="12518884"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El Consejo de Ministros aprobó la modificación de la Estrategia Estatal de Desarrollo Regional para </w:t>
            </w:r>
            <w:r w:rsidRPr="00CF76E4">
              <w:rPr>
                <w:rFonts w:ascii="Times New Roman" w:hAnsi="Times New Roman"/>
                <w:noProof/>
                <w:sz w:val="24"/>
              </w:rPr>
              <w:t>2021</w:t>
            </w:r>
            <w:r>
              <w:rPr>
                <w:rFonts w:ascii="Times New Roman" w:hAnsi="Times New Roman"/>
                <w:noProof/>
                <w:sz w:val="24"/>
              </w:rPr>
              <w:t>-</w:t>
            </w:r>
            <w:r w:rsidRPr="00CF76E4">
              <w:rPr>
                <w:rFonts w:ascii="Times New Roman" w:hAnsi="Times New Roman"/>
                <w:noProof/>
                <w:sz w:val="24"/>
              </w:rPr>
              <w:t>2027</w:t>
            </w:r>
            <w:r>
              <w:rPr>
                <w:rFonts w:ascii="Times New Roman" w:hAnsi="Times New Roman"/>
                <w:noProof/>
                <w:sz w:val="24"/>
              </w:rPr>
              <w:t xml:space="preserve"> el </w:t>
            </w:r>
            <w:r w:rsidRPr="00CF76E4">
              <w:rPr>
                <w:rFonts w:ascii="Times New Roman" w:hAnsi="Times New Roman"/>
                <w:noProof/>
                <w:sz w:val="24"/>
              </w:rPr>
              <w:t>13</w:t>
            </w:r>
            <w:r>
              <w:rPr>
                <w:rFonts w:ascii="Times New Roman" w:hAnsi="Times New Roman"/>
                <w:noProof/>
                <w:sz w:val="24"/>
              </w:rPr>
              <w:t xml:space="preserve"> de agosto de </w:t>
            </w:r>
            <w:r w:rsidRPr="00CF76E4">
              <w:rPr>
                <w:rFonts w:ascii="Times New Roman" w:hAnsi="Times New Roman"/>
                <w:noProof/>
                <w:sz w:val="24"/>
              </w:rPr>
              <w:t>2024</w:t>
            </w:r>
            <w:r>
              <w:rPr>
                <w:rFonts w:ascii="Times New Roman" w:hAnsi="Times New Roman"/>
                <w:noProof/>
                <w:sz w:val="24"/>
              </w:rPr>
              <w:t xml:space="preserve">. La estrategia se actualizó para abordar mejor las repercusiones de la actual guerra de agresión de Rusia contra Ucrania, facilitar el proceso de recuperación y reconstrucción y responder a las recomendaciones del Informe sobre la ampliación de </w:t>
            </w:r>
            <w:r w:rsidRPr="00CF76E4">
              <w:rPr>
                <w:rFonts w:ascii="Times New Roman" w:hAnsi="Times New Roman"/>
                <w:noProof/>
                <w:sz w:val="24"/>
              </w:rPr>
              <w:t>2023</w:t>
            </w:r>
            <w:r>
              <w:rPr>
                <w:rFonts w:ascii="Times New Roman" w:hAnsi="Times New Roman"/>
                <w:noProof/>
                <w:sz w:val="24"/>
              </w:rPr>
              <w:t xml:space="preserve"> de la Comisión. La estrategia tiene tres objetivos estratégicos: i) formar un Estado unido en las dimensiones social, humanitaria, económica, ecológica, de seguridad y espacial; ii) aumentar la competitividad de las regiones; y iii) desarrollar una gobernanza multinivel eficaz.</w:t>
            </w:r>
          </w:p>
          <w:p w14:paraId="43E28AE5" w14:textId="5259BFA5" w:rsidR="4C4770B0" w:rsidRPr="00D67FD1" w:rsidRDefault="4C4770B0" w:rsidP="000A03E3">
            <w:pPr>
              <w:spacing w:line="276" w:lineRule="auto"/>
              <w:jc w:val="both"/>
              <w:rPr>
                <w:rFonts w:ascii="Times New Roman" w:hAnsi="Times New Roman" w:cs="Times New Roman"/>
                <w:noProof/>
                <w:sz w:val="24"/>
                <w:szCs w:val="24"/>
              </w:rPr>
            </w:pPr>
          </w:p>
          <w:p w14:paraId="442AF54F" w14:textId="3E95D173" w:rsidR="4C4770B0" w:rsidRPr="004E6D35" w:rsidRDefault="73C58EDE"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La estrategia apoya el desarrollo de la gobernanza multinivel a través de dos objetivos operativos y la meta de acercar los sistemas de gestión del desarrollo regional a los procedimientos y mejores prácticas de la UE. Las medidas incluyen mejoras legislativas, una delimitación más clara de las competencias, un sistema para aumentar el cumplimiento de los principios establecidos en la Carta Europea de Autonomía Local y un mecanismo para garantizar una mejor coordinación entre los distintos niveles de gobierno y la administración pública.   </w:t>
            </w:r>
          </w:p>
          <w:p w14:paraId="466B6A01" w14:textId="0B4EB6D0" w:rsidR="4C4770B0" w:rsidRPr="00D67FD1" w:rsidRDefault="4C4770B0" w:rsidP="000A03E3">
            <w:pPr>
              <w:spacing w:line="276" w:lineRule="auto"/>
              <w:jc w:val="both"/>
              <w:rPr>
                <w:rFonts w:ascii="Times New Roman" w:hAnsi="Times New Roman" w:cs="Times New Roman"/>
                <w:noProof/>
                <w:sz w:val="24"/>
                <w:szCs w:val="24"/>
              </w:rPr>
            </w:pPr>
          </w:p>
          <w:p w14:paraId="2967A318" w14:textId="1F205428" w:rsidR="4C4770B0" w:rsidRPr="004E6D35" w:rsidRDefault="41224577"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Además, la estrategia considera prioritario el fomento de las asociaciones y la cooperación intermunicipal, interregional y transfronteriza. Esto se ve respaldado por dos objetivos operativos, destinados a desarrollar diversas formas de cooperación, incluidas las asociaciones internacionales a escala regional y local, y a profundizar en la cooperación transfronteriza entre las autoridades locales. También se espera que el Programa Estatal para el Desarrollo de la Cooperación Transfronteriza para </w:t>
            </w:r>
            <w:r w:rsidRPr="00CF76E4">
              <w:rPr>
                <w:rFonts w:ascii="Times New Roman" w:hAnsi="Times New Roman"/>
                <w:noProof/>
                <w:sz w:val="24"/>
              </w:rPr>
              <w:t>2021</w:t>
            </w:r>
            <w:r>
              <w:rPr>
                <w:rFonts w:ascii="Times New Roman" w:hAnsi="Times New Roman"/>
                <w:noProof/>
                <w:sz w:val="24"/>
              </w:rPr>
              <w:t>-</w:t>
            </w:r>
            <w:r w:rsidRPr="00CF76E4">
              <w:rPr>
                <w:rFonts w:ascii="Times New Roman" w:hAnsi="Times New Roman"/>
                <w:noProof/>
                <w:sz w:val="24"/>
              </w:rPr>
              <w:t>2027</w:t>
            </w:r>
            <w:r>
              <w:rPr>
                <w:rFonts w:ascii="Times New Roman" w:hAnsi="Times New Roman"/>
                <w:noProof/>
                <w:sz w:val="24"/>
              </w:rPr>
              <w:t xml:space="preserve"> contribuya a la consecución de estos objetivos, incluida la creación de las condiciones para la firma de acuerdos de cooperación transfronteriza entre las autoridades ejecutivas locales y los organismos de autogobierno local y las unidades territoriales administrativas pertinentes de los países limítrofes.</w:t>
            </w:r>
          </w:p>
          <w:p w14:paraId="388035AF" w14:textId="3178DE99" w:rsidR="4C4770B0" w:rsidRPr="004E6D35" w:rsidRDefault="4C4770B0" w:rsidP="000A03E3">
            <w:pPr>
              <w:spacing w:line="276" w:lineRule="auto"/>
              <w:jc w:val="both"/>
              <w:rPr>
                <w:rFonts w:ascii="Times New Roman" w:hAnsi="Times New Roman" w:cs="Times New Roman"/>
                <w:noProof/>
                <w:sz w:val="24"/>
                <w:szCs w:val="24"/>
              </w:rPr>
            </w:pPr>
          </w:p>
          <w:p w14:paraId="77769B09" w14:textId="3DC1C91C" w:rsidR="4C4770B0" w:rsidRPr="004E6D35" w:rsidRDefault="43DFE596"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El desarrollo de la capacidad institucional también se considera una prioridad clave. Esto incluye aumentar la digitalización y mejorar el nivel de capacidades y competencias profesionales de los funcionarios y los trabajadores de las administraciones locales. Las competencias clave identificadas en la estrategia incluyen la planificación estratégica, la prestación de servicios municipales, la elaboración de presupuestos, la captación de inversiones y la creación de las condiciones para aumentar la rendición de cuentas y la transparencia de los órganos de autogobierno estatal y local a todos los niveles. </w:t>
            </w:r>
          </w:p>
          <w:p w14:paraId="7E4217A9" w14:textId="0167DBFC" w:rsidR="0DC33156" w:rsidRPr="00D67FD1" w:rsidRDefault="0DC33156" w:rsidP="000A03E3">
            <w:pPr>
              <w:spacing w:line="276" w:lineRule="auto"/>
              <w:jc w:val="both"/>
              <w:rPr>
                <w:rFonts w:ascii="Times New Roman" w:hAnsi="Times New Roman" w:cs="Times New Roman"/>
                <w:noProof/>
                <w:sz w:val="24"/>
                <w:szCs w:val="24"/>
              </w:rPr>
            </w:pPr>
          </w:p>
          <w:p w14:paraId="1F83E0AD" w14:textId="7BEE8055" w:rsidR="4C4770B0" w:rsidRPr="004E6D35" w:rsidRDefault="6FEE15BD"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La lucha contra la corrupción se lleva a cabo reduciendo las oportunidades de comportamiento corrupto, en particular mediante medidas como el aumento de la digitalización, la rendición de cuentas y la transparencia en los asuntos públicos. También se espera que la mejora de las estadísticas municipales, un sistema coordinado de ordenación del territorio y un sistema unificado de geoinformación para el seguimiento contribuyan a mejorar la capacidad institucional. Un elemento importante es la aplicación de un sistema digital único para la gestión transparente y responsable de todos los proyectos de recuperación y desarrollo (DREAM). Esto incluye un enfoque basado en datos para la priorización de programas y proyectos. </w:t>
            </w:r>
          </w:p>
          <w:p w14:paraId="6239ABF8" w14:textId="53EADBC3" w:rsidR="5E9ACD0B" w:rsidRPr="00D67FD1" w:rsidRDefault="5E9ACD0B" w:rsidP="000A03E3">
            <w:pPr>
              <w:spacing w:line="276" w:lineRule="auto"/>
              <w:jc w:val="both"/>
              <w:rPr>
                <w:rFonts w:ascii="Times New Roman" w:hAnsi="Times New Roman" w:cs="Times New Roman"/>
                <w:noProof/>
                <w:sz w:val="24"/>
                <w:szCs w:val="24"/>
              </w:rPr>
            </w:pPr>
          </w:p>
          <w:p w14:paraId="406876C1" w14:textId="30A99836" w:rsidR="00446C4F" w:rsidRPr="004E6D35" w:rsidRDefault="430FAC71"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La estrategia describe los mecanismos de aplicación y las disposiciones para el seguimiento de los progresos dirigidos por el Ministerio de Comunidades, Territorios y Desarrollo de Infraestructuras de Ucrania, centrándose en el seguimiento y el análisis de las desviaciones de los indicadores con respecto a los objetivos con vistas a ajustar la aplicación en caso necesario. Se llevarán a cabo evaluaciones internas y externas de la estrategia y de su aplicación para evaluar el rendimiento y ajustarla en consecuencia.     </w:t>
            </w:r>
          </w:p>
          <w:p w14:paraId="0783E66D" w14:textId="406E919B" w:rsidR="00446C4F" w:rsidRPr="00D67FD1" w:rsidRDefault="00446C4F" w:rsidP="000A03E3">
            <w:pPr>
              <w:spacing w:line="276" w:lineRule="auto"/>
              <w:jc w:val="both"/>
              <w:rPr>
                <w:rFonts w:ascii="Times New Roman" w:hAnsi="Times New Roman" w:cs="Times New Roman"/>
                <w:noProof/>
                <w:sz w:val="24"/>
                <w:szCs w:val="24"/>
              </w:rPr>
            </w:pPr>
          </w:p>
        </w:tc>
      </w:tr>
      <w:tr w:rsidR="00446C4F" w:rsidRPr="004E6D35" w14:paraId="5B2AD00B" w14:textId="77777777" w:rsidTr="4FF1FAF2">
        <w:trPr>
          <w:trHeight w:val="300"/>
        </w:trPr>
        <w:tc>
          <w:tcPr>
            <w:tcW w:w="10488" w:type="dxa"/>
          </w:tcPr>
          <w:p w14:paraId="257D8382" w14:textId="46606B6C"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Evaluación de la Comisión: </w:t>
            </w:r>
            <w:r>
              <w:rPr>
                <w:rFonts w:ascii="Times New Roman" w:hAnsi="Times New Roman"/>
                <w:noProof/>
                <w:sz w:val="24"/>
              </w:rPr>
              <w:t>Cumplida satisfactoriamente</w:t>
            </w:r>
          </w:p>
        </w:tc>
      </w:tr>
    </w:tbl>
    <w:p w14:paraId="74D8C965" w14:textId="77777777" w:rsidR="00446C4F" w:rsidRPr="004E6D35" w:rsidRDefault="00446C4F" w:rsidP="000A03E3">
      <w:pPr>
        <w:pStyle w:val="Heading1"/>
        <w:spacing w:before="0"/>
        <w:rPr>
          <w:rFonts w:ascii="Times New Roman" w:hAnsi="Times New Roman" w:cs="Times New Roman"/>
          <w:noProof/>
          <w:sz w:val="24"/>
          <w:szCs w:val="24"/>
        </w:rPr>
        <w:sectPr w:rsidR="00446C4F" w:rsidRPr="004E6D35" w:rsidSect="00576725">
          <w:headerReference w:type="even" r:id="rId54"/>
          <w:headerReference w:type="default" r:id="rId55"/>
          <w:footerReference w:type="even" r:id="rId56"/>
          <w:footerReference w:type="default" r:id="rId57"/>
          <w:headerReference w:type="first" r:id="rId58"/>
          <w:footerReference w:type="first" r:id="rId59"/>
          <w:pgSz w:w="11906" w:h="16838"/>
          <w:pgMar w:top="720" w:right="720" w:bottom="720" w:left="720" w:header="708" w:footer="708" w:gutter="0"/>
          <w:cols w:space="708"/>
          <w:docGrid w:linePitch="360"/>
        </w:sectPr>
      </w:pPr>
    </w:p>
    <w:p w14:paraId="1CC529A9" w14:textId="0B439997" w:rsidR="00446C4F" w:rsidRPr="004E6D35" w:rsidRDefault="00446C4F" w:rsidP="7388A3E9">
      <w:pPr>
        <w:pStyle w:val="Heading1"/>
        <w:numPr>
          <w:ilvl w:val="0"/>
          <w:numId w:val="28"/>
        </w:numPr>
        <w:spacing w:before="0"/>
        <w:rPr>
          <w:rFonts w:ascii="Times New Roman" w:eastAsia="Times New Roman" w:hAnsi="Times New Roman" w:cs="Times New Roman"/>
          <w:noProof/>
          <w:sz w:val="24"/>
          <w:szCs w:val="24"/>
        </w:rPr>
      </w:pPr>
      <w:r>
        <w:rPr>
          <w:rFonts w:ascii="Times New Roman" w:hAnsi="Times New Roman"/>
          <w:noProof/>
          <w:sz w:val="24"/>
        </w:rPr>
        <w:t xml:space="preserve">Medida </w:t>
      </w:r>
      <w:r w:rsidRPr="00CF76E4">
        <w:rPr>
          <w:rFonts w:ascii="Times New Roman" w:hAnsi="Times New Roman"/>
          <w:noProof/>
          <w:sz w:val="24"/>
        </w:rPr>
        <w:t>10</w:t>
      </w:r>
      <w:r>
        <w:rPr>
          <w:rFonts w:ascii="Times New Roman" w:hAnsi="Times New Roman"/>
          <w:noProof/>
          <w:sz w:val="24"/>
        </w:rPr>
        <w:t>.</w:t>
      </w:r>
      <w:r w:rsidRPr="00CF76E4">
        <w:rPr>
          <w:rFonts w:ascii="Times New Roman" w:hAnsi="Times New Roman"/>
          <w:noProof/>
          <w:sz w:val="24"/>
        </w:rPr>
        <w:t>8</w:t>
      </w:r>
    </w:p>
    <w:tbl>
      <w:tblPr>
        <w:tblW w:w="0" w:type="dxa"/>
        <w:tblBorders>
          <w:top w:val="outset" w:sz="6" w:space="0" w:color="auto"/>
          <w:left w:val="outset" w:sz="6" w:space="0" w:color="auto"/>
          <w:bottom w:val="outset" w:sz="6" w:space="0" w:color="auto"/>
          <w:right w:val="outset" w:sz="6" w:space="0" w:color="auto"/>
        </w:tblBorders>
        <w:tblCellMar>
          <w:left w:w="198" w:type="dxa"/>
          <w:right w:w="198" w:type="dxa"/>
        </w:tblCellMar>
        <w:tblLook w:val="04A0" w:firstRow="1" w:lastRow="0" w:firstColumn="1" w:lastColumn="0" w:noHBand="0" w:noVBand="1"/>
      </w:tblPr>
      <w:tblGrid>
        <w:gridCol w:w="10450"/>
      </w:tblGrid>
      <w:tr w:rsidR="00A002B2" w:rsidRPr="004E6D35" w14:paraId="04F6675A" w14:textId="77777777" w:rsidTr="4FF1FAF2">
        <w:trPr>
          <w:trHeight w:val="52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2A406D" w14:textId="77777777" w:rsidR="00A002B2" w:rsidRPr="004E6D35" w:rsidRDefault="4C142D90"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Nombre de la medida</w:t>
            </w:r>
            <w:r>
              <w:rPr>
                <w:rFonts w:ascii="Times New Roman" w:hAnsi="Times New Roman"/>
                <w:noProof/>
                <w:sz w:val="24"/>
              </w:rPr>
              <w:t>: </w:t>
            </w:r>
            <w:bookmarkStart w:id="3" w:name="_Hlk177029302"/>
            <w:r>
              <w:rPr>
                <w:rFonts w:ascii="Times New Roman" w:hAnsi="Times New Roman"/>
                <w:noProof/>
                <w:sz w:val="24"/>
              </w:rPr>
              <w:t>Entrada en vigor del Derecho derivado relativo al Reglamento sobre la integridad y la transparencia del mercado mayorista de la energía (RITME)</w:t>
            </w:r>
            <w:bookmarkEnd w:id="3"/>
          </w:p>
        </w:tc>
      </w:tr>
      <w:tr w:rsidR="00A002B2" w:rsidRPr="004E6D35" w14:paraId="7DE587EA" w14:textId="77777777" w:rsidTr="4FF1FAF2">
        <w:trPr>
          <w:trHeight w:val="49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E79254" w14:textId="77777777" w:rsidR="00A002B2" w:rsidRPr="004E6D35" w:rsidRDefault="4A276811"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Reforma/inversión conexas</w:t>
            </w:r>
            <w:r>
              <w:rPr>
                <w:rFonts w:ascii="Times New Roman" w:hAnsi="Times New Roman"/>
                <w:noProof/>
                <w:sz w:val="24"/>
              </w:rPr>
              <w:t xml:space="preserve">: Reforma </w:t>
            </w:r>
            <w:r w:rsidRPr="00CF76E4">
              <w:rPr>
                <w:rFonts w:ascii="Times New Roman" w:hAnsi="Times New Roman"/>
                <w:noProof/>
                <w:sz w:val="24"/>
              </w:rPr>
              <w:t>3</w:t>
            </w:r>
            <w:r>
              <w:rPr>
                <w:rFonts w:ascii="Times New Roman" w:hAnsi="Times New Roman"/>
                <w:noProof/>
                <w:sz w:val="24"/>
              </w:rPr>
              <w:t>. Reforma del mercado de la electricidad</w:t>
            </w:r>
          </w:p>
        </w:tc>
      </w:tr>
      <w:tr w:rsidR="00A002B2" w:rsidRPr="004E6D35" w14:paraId="2304AB9C" w14:textId="77777777" w:rsidTr="4FF1FAF2">
        <w:trPr>
          <w:trHeight w:val="49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9C0F52" w14:textId="2FD5B325" w:rsidR="00A002B2" w:rsidRPr="004E6D35" w:rsidRDefault="7F88FD4C"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Financiado con cargo a: </w:t>
            </w:r>
            <w:r>
              <w:rPr>
                <w:rFonts w:ascii="Times New Roman" w:hAnsi="Times New Roman"/>
                <w:noProof/>
                <w:sz w:val="24"/>
              </w:rPr>
              <w:t>Préstamos </w:t>
            </w:r>
          </w:p>
        </w:tc>
      </w:tr>
      <w:tr w:rsidR="00A002B2" w:rsidRPr="004E6D35" w14:paraId="05C10419"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05384BF4" w14:textId="77777777" w:rsidR="00A002B2" w:rsidRPr="004E6D35" w:rsidRDefault="4A276811" w:rsidP="000A03E3">
            <w:pPr>
              <w:spacing w:after="0" w:line="276" w:lineRule="auto"/>
              <w:jc w:val="both"/>
              <w:textAlignment w:val="baseline"/>
              <w:rPr>
                <w:rFonts w:ascii="Times New Roman" w:eastAsia="Times New Roman" w:hAnsi="Times New Roman" w:cs="Times New Roman"/>
                <w:b/>
                <w:bCs/>
                <w:noProof/>
                <w:kern w:val="0"/>
                <w:sz w:val="24"/>
                <w:szCs w:val="24"/>
                <w14:ligatures w14:val="none"/>
              </w:rPr>
            </w:pPr>
            <w:r>
              <w:rPr>
                <w:rFonts w:ascii="Times New Roman" w:hAnsi="Times New Roman"/>
                <w:b/>
                <w:noProof/>
                <w:sz w:val="24"/>
              </w:rPr>
              <w:t xml:space="preserve">Contexto: </w:t>
            </w:r>
          </w:p>
          <w:p w14:paraId="5BC67FAB" w14:textId="699E2ECC" w:rsidR="00A002B2" w:rsidRPr="004E6D35" w:rsidRDefault="4C142D90"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noProof/>
                <w:sz w:val="24"/>
              </w:rPr>
              <w:t xml:space="preserve">El requisito correspondiente a la medida </w:t>
            </w:r>
            <w:r w:rsidRPr="00CF76E4">
              <w:rPr>
                <w:rFonts w:ascii="Times New Roman" w:hAnsi="Times New Roman"/>
                <w:noProof/>
                <w:sz w:val="24"/>
              </w:rPr>
              <w:t>10</w:t>
            </w:r>
            <w:r>
              <w:rPr>
                <w:rFonts w:ascii="Times New Roman" w:hAnsi="Times New Roman"/>
                <w:noProof/>
                <w:sz w:val="24"/>
              </w:rPr>
              <w:t>.</w:t>
            </w:r>
            <w:r w:rsidRPr="00CF76E4">
              <w:rPr>
                <w:rFonts w:ascii="Times New Roman" w:hAnsi="Times New Roman"/>
                <w:noProof/>
                <w:sz w:val="24"/>
              </w:rPr>
              <w:t>8</w:t>
            </w:r>
            <w:r>
              <w:rPr>
                <w:rFonts w:ascii="Times New Roman" w:hAnsi="Times New Roman"/>
                <w:noProof/>
                <w:sz w:val="24"/>
              </w:rPr>
              <w:t xml:space="preserve"> que figura en el anexo de la Decisión de Ejecución del Consejo es el siguiente: </w:t>
            </w:r>
          </w:p>
          <w:p w14:paraId="691CAD84" w14:textId="77777777" w:rsidR="00A002B2" w:rsidRPr="00D67FD1" w:rsidRDefault="00A002B2" w:rsidP="000A03E3">
            <w:pPr>
              <w:spacing w:after="0" w:line="276" w:lineRule="auto"/>
              <w:jc w:val="both"/>
              <w:textAlignment w:val="baseline"/>
              <w:rPr>
                <w:rFonts w:ascii="Times New Roman" w:eastAsia="Times New Roman" w:hAnsi="Times New Roman" w:cs="Times New Roman"/>
                <w:i/>
                <w:iCs/>
                <w:noProof/>
                <w:sz w:val="24"/>
                <w:szCs w:val="24"/>
              </w:rPr>
            </w:pPr>
          </w:p>
          <w:p w14:paraId="0C399E76" w14:textId="77777777" w:rsidR="00A002B2" w:rsidRPr="004E6D35" w:rsidRDefault="4A276811" w:rsidP="000A03E3">
            <w:p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Entrada en vigor del Derecho derivado relativo al Reglamento RITME. La NEURC aprueba los siguientes procedimientos y requisitos:</w:t>
            </w:r>
          </w:p>
          <w:p w14:paraId="1980D1DD"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el procedimiento para adquirir, suspender y poner fin a la condición de administrador de transferencias de datos;</w:t>
            </w:r>
          </w:p>
          <w:p w14:paraId="7DFFB936"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el procedimiento para el funcionamiento de las plataformas de información privilegiada;</w:t>
            </w:r>
          </w:p>
          <w:p w14:paraId="56715A15"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 xml:space="preserve">requisitos para garantizar la integridad y la transparencia en el mercado mayorista de la energía; </w:t>
            </w:r>
          </w:p>
          <w:p w14:paraId="5599AF12"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 xml:space="preserve">el procedimiento para la presentación de información sobre las transacciones económicas y comerciales con productos energéticos al por mayor. </w:t>
            </w:r>
          </w:p>
          <w:p w14:paraId="03DE1E68" w14:textId="77777777" w:rsidR="00A002B2" w:rsidRPr="004E6D35" w:rsidRDefault="4A276811" w:rsidP="000A03E3">
            <w:p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Preparación del mandato para el desarrollo de un sistema de información que defina las siguientes funciones de la NEURC: el sistema se integrará en los sistemas de los operadores del mercado, las plataformas de información privilegiada y los administradores de transferencias de datos y detectará información que indique la presencia de abusos.</w:t>
            </w:r>
          </w:p>
          <w:p w14:paraId="7B413F97" w14:textId="77777777" w:rsidR="00A002B2" w:rsidRPr="00D67FD1" w:rsidRDefault="00A002B2" w:rsidP="000A03E3">
            <w:pPr>
              <w:spacing w:after="0" w:line="276" w:lineRule="auto"/>
              <w:jc w:val="both"/>
              <w:textAlignment w:val="baseline"/>
              <w:rPr>
                <w:rFonts w:ascii="Times New Roman" w:eastAsia="Times New Roman" w:hAnsi="Times New Roman" w:cs="Times New Roman"/>
                <w:i/>
                <w:iCs/>
                <w:noProof/>
                <w:sz w:val="24"/>
                <w:szCs w:val="24"/>
              </w:rPr>
            </w:pPr>
          </w:p>
          <w:p w14:paraId="11316C75" w14:textId="77777777" w:rsidR="00A002B2" w:rsidRDefault="4A276811"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La medida </w:t>
            </w:r>
            <w:r w:rsidRPr="00CF76E4">
              <w:rPr>
                <w:rFonts w:ascii="Times New Roman" w:hAnsi="Times New Roman"/>
                <w:noProof/>
                <w:sz w:val="24"/>
              </w:rPr>
              <w:t>10</w:t>
            </w:r>
            <w:r>
              <w:rPr>
                <w:rFonts w:ascii="Times New Roman" w:hAnsi="Times New Roman"/>
                <w:noProof/>
                <w:sz w:val="24"/>
              </w:rPr>
              <w:t>.</w:t>
            </w:r>
            <w:r w:rsidRPr="00CF76E4">
              <w:rPr>
                <w:rFonts w:ascii="Times New Roman" w:hAnsi="Times New Roman"/>
                <w:noProof/>
                <w:sz w:val="24"/>
              </w:rPr>
              <w:t>8</w:t>
            </w:r>
            <w:r>
              <w:rPr>
                <w:rFonts w:ascii="Times New Roman" w:hAnsi="Times New Roman"/>
                <w:noProof/>
                <w:sz w:val="24"/>
              </w:rPr>
              <w:t xml:space="preserve"> es una de las cuatro medidas de la aplicación de la reforma </w:t>
            </w:r>
            <w:r w:rsidRPr="00CF76E4">
              <w:rPr>
                <w:rFonts w:ascii="Times New Roman" w:hAnsi="Times New Roman"/>
                <w:noProof/>
                <w:sz w:val="24"/>
              </w:rPr>
              <w:t>3</w:t>
            </w:r>
            <w:r>
              <w:rPr>
                <w:rFonts w:ascii="Times New Roman" w:hAnsi="Times New Roman"/>
                <w:noProof/>
                <w:sz w:val="24"/>
              </w:rPr>
              <w:t xml:space="preserve">. Reforma del mercado de la electricidad, cuya finalización está prevista para el segundo trimestre de </w:t>
            </w:r>
            <w:r w:rsidRPr="00CF76E4">
              <w:rPr>
                <w:rFonts w:ascii="Times New Roman" w:hAnsi="Times New Roman"/>
                <w:noProof/>
                <w:sz w:val="24"/>
              </w:rPr>
              <w:t>2026</w:t>
            </w:r>
            <w:r>
              <w:rPr>
                <w:rFonts w:ascii="Times New Roman" w:hAnsi="Times New Roman"/>
                <w:noProof/>
                <w:sz w:val="24"/>
              </w:rPr>
              <w:t xml:space="preserve">. </w:t>
            </w:r>
          </w:p>
          <w:p w14:paraId="4BDC13FF" w14:textId="77777777" w:rsidR="00526C6E" w:rsidRPr="00D67FD1" w:rsidRDefault="00526C6E" w:rsidP="000A03E3">
            <w:pPr>
              <w:spacing w:after="0" w:line="276" w:lineRule="auto"/>
              <w:jc w:val="both"/>
              <w:textAlignment w:val="baseline"/>
              <w:rPr>
                <w:rFonts w:ascii="Times New Roman" w:eastAsia="Times New Roman" w:hAnsi="Times New Roman" w:cs="Times New Roman"/>
                <w:noProof/>
                <w:sz w:val="24"/>
                <w:szCs w:val="24"/>
              </w:rPr>
            </w:pPr>
          </w:p>
          <w:p w14:paraId="301A8DDC" w14:textId="77777777" w:rsidR="00A002B2" w:rsidRPr="00D67FD1" w:rsidRDefault="00A002B2" w:rsidP="000A03E3">
            <w:pPr>
              <w:spacing w:after="0" w:line="276" w:lineRule="auto"/>
              <w:jc w:val="both"/>
              <w:textAlignment w:val="baseline"/>
              <w:rPr>
                <w:rFonts w:ascii="Times New Roman" w:eastAsia="Times New Roman" w:hAnsi="Times New Roman" w:cs="Times New Roman"/>
                <w:noProof/>
                <w:sz w:val="24"/>
                <w:szCs w:val="24"/>
              </w:rPr>
            </w:pPr>
          </w:p>
        </w:tc>
      </w:tr>
      <w:tr w:rsidR="00A002B2" w:rsidRPr="004E6D35" w14:paraId="1DF5DC46"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58C6D805" w14:textId="77777777" w:rsidR="00A002B2" w:rsidRPr="004E6D35" w:rsidRDefault="4A276811" w:rsidP="000A03E3">
            <w:pPr>
              <w:spacing w:after="0" w:line="276" w:lineRule="auto"/>
              <w:textAlignment w:val="baseline"/>
              <w:rPr>
                <w:rFonts w:ascii="Times New Roman" w:eastAsia="Times New Roman" w:hAnsi="Times New Roman" w:cs="Times New Roman"/>
                <w:b/>
                <w:bCs/>
                <w:noProof/>
                <w:kern w:val="0"/>
                <w:sz w:val="24"/>
                <w:szCs w:val="24"/>
                <w14:ligatures w14:val="none"/>
              </w:rPr>
            </w:pPr>
            <w:r>
              <w:rPr>
                <w:rFonts w:ascii="Times New Roman" w:hAnsi="Times New Roman"/>
                <w:b/>
                <w:noProof/>
                <w:sz w:val="24"/>
              </w:rPr>
              <w:t>Pruebas aportadas </w:t>
            </w:r>
          </w:p>
          <w:p w14:paraId="5F5A26B5" w14:textId="36CBB24D" w:rsidR="00A002B2" w:rsidRPr="004E6D35" w:rsidRDefault="4C142D90"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Documento resumido que justifica debidamente cómo se ha aplicado satisfactoriamente la medida en consonancia con los requisitos establecidos en el anexo de la Decisión de Ejecución (UE) </w:t>
            </w:r>
            <w:r w:rsidRPr="00CF76E4">
              <w:rPr>
                <w:rFonts w:ascii="Times New Roman" w:hAnsi="Times New Roman"/>
                <w:noProof/>
                <w:sz w:val="24"/>
              </w:rPr>
              <w:t>2024</w:t>
            </w:r>
            <w:r>
              <w:rPr>
                <w:rFonts w:ascii="Times New Roman" w:hAnsi="Times New Roman"/>
                <w:noProof/>
                <w:sz w:val="24"/>
              </w:rPr>
              <w:t>/</w:t>
            </w:r>
            <w:r w:rsidRPr="00CF76E4">
              <w:rPr>
                <w:rFonts w:ascii="Times New Roman" w:hAnsi="Times New Roman"/>
                <w:noProof/>
                <w:sz w:val="24"/>
              </w:rPr>
              <w:t>1447</w:t>
            </w:r>
            <w:r>
              <w:rPr>
                <w:rFonts w:ascii="Times New Roman" w:hAnsi="Times New Roman"/>
                <w:noProof/>
                <w:sz w:val="24"/>
              </w:rPr>
              <w:t xml:space="preserve"> del Consejo. </w:t>
            </w:r>
          </w:p>
          <w:p w14:paraId="208BE75D" w14:textId="2900119B"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Copia de la Resolución n.º </w:t>
            </w:r>
            <w:r w:rsidRPr="00CF76E4">
              <w:rPr>
                <w:rFonts w:ascii="Times New Roman" w:hAnsi="Times New Roman"/>
                <w:noProof/>
                <w:sz w:val="24"/>
              </w:rPr>
              <w:t>2613</w:t>
            </w:r>
            <w:r>
              <w:rPr>
                <w:rFonts w:ascii="Times New Roman" w:hAnsi="Times New Roman"/>
                <w:noProof/>
                <w:sz w:val="24"/>
              </w:rPr>
              <w:t xml:space="preserve"> de la Comisión Reguladora Nacional de la Energía y los Servicios Públicos de Suministro (en lo sucesivo, «NEURC») «sobre la aprobación del procedimiento para adquirir, suspender y poner fin a la condición de administrador de transferencias de datos», de </w:t>
            </w:r>
            <w:r w:rsidRPr="00CF76E4">
              <w:rPr>
                <w:rFonts w:ascii="Times New Roman" w:hAnsi="Times New Roman"/>
                <w:noProof/>
                <w:sz w:val="24"/>
              </w:rPr>
              <w:t>27</w:t>
            </w:r>
            <w:r>
              <w:rPr>
                <w:rFonts w:ascii="Times New Roman" w:hAnsi="Times New Roman"/>
                <w:noProof/>
                <w:sz w:val="24"/>
              </w:rPr>
              <w:t xml:space="preserve"> de diciembre de </w:t>
            </w:r>
            <w:r w:rsidRPr="00CF76E4">
              <w:rPr>
                <w:rFonts w:ascii="Times New Roman" w:hAnsi="Times New Roman"/>
                <w:noProof/>
                <w:sz w:val="24"/>
              </w:rPr>
              <w:t>2023</w:t>
            </w:r>
            <w:r>
              <w:rPr>
                <w:rFonts w:ascii="Times New Roman" w:hAnsi="Times New Roman"/>
                <w:noProof/>
                <w:sz w:val="24"/>
              </w:rPr>
              <w:t>.</w:t>
            </w:r>
          </w:p>
          <w:p w14:paraId="3237AD0F" w14:textId="02B0384F"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Copia de la Resolución de la NEURC n.º </w:t>
            </w:r>
            <w:r w:rsidRPr="00CF76E4">
              <w:rPr>
                <w:rFonts w:ascii="Times New Roman" w:hAnsi="Times New Roman"/>
                <w:noProof/>
                <w:sz w:val="24"/>
              </w:rPr>
              <w:t>137</w:t>
            </w:r>
            <w:r>
              <w:rPr>
                <w:rFonts w:ascii="Times New Roman" w:hAnsi="Times New Roman"/>
                <w:noProof/>
                <w:sz w:val="24"/>
              </w:rPr>
              <w:t xml:space="preserve"> «sobre la aprobación del procedimiento para el funcionamiento de las plataformas de información privilegiada», de </w:t>
            </w:r>
            <w:r w:rsidRPr="00CF76E4">
              <w:rPr>
                <w:rFonts w:ascii="Times New Roman" w:hAnsi="Times New Roman"/>
                <w:noProof/>
                <w:sz w:val="24"/>
              </w:rPr>
              <w:t>16</w:t>
            </w:r>
            <w:r>
              <w:rPr>
                <w:rFonts w:ascii="Times New Roman" w:hAnsi="Times New Roman"/>
                <w:noProof/>
                <w:sz w:val="24"/>
              </w:rPr>
              <w:t xml:space="preserve"> de enero de </w:t>
            </w:r>
            <w:r w:rsidRPr="00CF76E4">
              <w:rPr>
                <w:rFonts w:ascii="Times New Roman" w:hAnsi="Times New Roman"/>
                <w:noProof/>
                <w:sz w:val="24"/>
              </w:rPr>
              <w:t>2024</w:t>
            </w:r>
            <w:r>
              <w:rPr>
                <w:rFonts w:ascii="Times New Roman" w:hAnsi="Times New Roman"/>
                <w:noProof/>
                <w:sz w:val="24"/>
              </w:rPr>
              <w:t>.</w:t>
            </w:r>
          </w:p>
          <w:p w14:paraId="1CF6DCDC" w14:textId="3D6CEFBD"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color w:val="333333"/>
                <w:sz w:val="24"/>
                <w:szCs w:val="24"/>
              </w:rPr>
            </w:pPr>
            <w:r>
              <w:rPr>
                <w:rFonts w:ascii="Times New Roman" w:hAnsi="Times New Roman"/>
                <w:noProof/>
                <w:sz w:val="24"/>
              </w:rPr>
              <w:t>Copia de la Resolución de la NEURC n.º </w:t>
            </w:r>
            <w:r w:rsidRPr="00CF76E4">
              <w:rPr>
                <w:rFonts w:ascii="Times New Roman" w:hAnsi="Times New Roman"/>
                <w:noProof/>
                <w:sz w:val="24"/>
              </w:rPr>
              <w:t>614</w:t>
            </w:r>
            <w:r>
              <w:rPr>
                <w:rFonts w:ascii="Times New Roman" w:hAnsi="Times New Roman"/>
                <w:noProof/>
                <w:sz w:val="24"/>
              </w:rPr>
              <w:t xml:space="preserve"> «sobre la aprobación de los requisitos para garantizar la integridad y la transparencia en el mercado mayorista de la energía», de </w:t>
            </w:r>
            <w:r w:rsidRPr="00CF76E4">
              <w:rPr>
                <w:rFonts w:ascii="Times New Roman" w:hAnsi="Times New Roman"/>
                <w:noProof/>
                <w:sz w:val="24"/>
              </w:rPr>
              <w:t>27</w:t>
            </w:r>
            <w:r>
              <w:rPr>
                <w:rFonts w:ascii="Times New Roman" w:hAnsi="Times New Roman"/>
                <w:noProof/>
                <w:sz w:val="24"/>
              </w:rPr>
              <w:t xml:space="preserve"> de marzo de </w:t>
            </w:r>
            <w:r w:rsidRPr="00CF76E4">
              <w:rPr>
                <w:rFonts w:ascii="Times New Roman" w:hAnsi="Times New Roman"/>
                <w:noProof/>
                <w:sz w:val="24"/>
              </w:rPr>
              <w:t>2024</w:t>
            </w:r>
            <w:r>
              <w:rPr>
                <w:rFonts w:ascii="Times New Roman" w:hAnsi="Times New Roman"/>
                <w:noProof/>
                <w:sz w:val="24"/>
              </w:rPr>
              <w:t>.</w:t>
            </w:r>
          </w:p>
          <w:p w14:paraId="4583B78B" w14:textId="0BA9506C"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Copia de la Resolución de la NEURC n.º </w:t>
            </w:r>
            <w:r w:rsidRPr="00CF76E4">
              <w:rPr>
                <w:rFonts w:ascii="Times New Roman" w:hAnsi="Times New Roman"/>
                <w:noProof/>
                <w:sz w:val="24"/>
              </w:rPr>
              <w:t>618</w:t>
            </w:r>
            <w:r>
              <w:rPr>
                <w:rFonts w:ascii="Times New Roman" w:hAnsi="Times New Roman"/>
                <w:noProof/>
                <w:sz w:val="24"/>
              </w:rPr>
              <w:t xml:space="preserve"> «sobre la aprobación del procedimiento para la presentación de información sobre las transacciones económicas y comerciales con productos energéticos al por mayor», de </w:t>
            </w:r>
            <w:r w:rsidRPr="00CF76E4">
              <w:rPr>
                <w:rFonts w:ascii="Times New Roman" w:hAnsi="Times New Roman"/>
                <w:noProof/>
                <w:sz w:val="24"/>
              </w:rPr>
              <w:t>7</w:t>
            </w:r>
            <w:r>
              <w:rPr>
                <w:rFonts w:ascii="Times New Roman" w:hAnsi="Times New Roman"/>
                <w:noProof/>
                <w:sz w:val="24"/>
              </w:rPr>
              <w:t xml:space="preserve"> de marzo de </w:t>
            </w:r>
            <w:r w:rsidRPr="00CF76E4">
              <w:rPr>
                <w:rFonts w:ascii="Times New Roman" w:hAnsi="Times New Roman"/>
                <w:noProof/>
                <w:sz w:val="24"/>
              </w:rPr>
              <w:t>2024</w:t>
            </w:r>
            <w:r>
              <w:rPr>
                <w:rFonts w:ascii="Times New Roman" w:hAnsi="Times New Roman"/>
                <w:noProof/>
                <w:sz w:val="24"/>
              </w:rPr>
              <w:t>.</w:t>
            </w:r>
          </w:p>
          <w:p w14:paraId="69251E3E" w14:textId="6852C816" w:rsidR="00A002B2" w:rsidRPr="004E6D35" w:rsidRDefault="4C142D90"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Copia del mandato para el desarrollo del sistema informático RITME debidamente firmado por el representante del contratista que haya elaborado la propuesta y el representante de la NEURC. </w:t>
            </w:r>
          </w:p>
          <w:p w14:paraId="73A1AC94" w14:textId="59D22053" w:rsidR="00526C6E" w:rsidRPr="00CF76E4" w:rsidRDefault="12611C95" w:rsidP="00CF76E4">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Copia del protocolo interno n.º </w:t>
            </w:r>
            <w:r w:rsidRPr="00CF76E4">
              <w:rPr>
                <w:rFonts w:ascii="Times New Roman" w:hAnsi="Times New Roman"/>
                <w:noProof/>
                <w:sz w:val="24"/>
              </w:rPr>
              <w:t>119</w:t>
            </w:r>
            <w:r>
              <w:rPr>
                <w:rFonts w:ascii="Times New Roman" w:hAnsi="Times New Roman"/>
                <w:noProof/>
                <w:sz w:val="24"/>
              </w:rPr>
              <w:t xml:space="preserve">-n de la NEURC, de </w:t>
            </w:r>
            <w:r w:rsidRPr="00CF76E4">
              <w:rPr>
                <w:rFonts w:ascii="Times New Roman" w:hAnsi="Times New Roman"/>
                <w:noProof/>
                <w:sz w:val="24"/>
              </w:rPr>
              <w:t>26</w:t>
            </w:r>
            <w:r>
              <w:rPr>
                <w:rFonts w:ascii="Times New Roman" w:hAnsi="Times New Roman"/>
                <w:noProof/>
                <w:sz w:val="24"/>
              </w:rPr>
              <w:t xml:space="preserve"> de septiembre de </w:t>
            </w:r>
            <w:r w:rsidRPr="00CF76E4">
              <w:rPr>
                <w:rFonts w:ascii="Times New Roman" w:hAnsi="Times New Roman"/>
                <w:noProof/>
                <w:sz w:val="24"/>
              </w:rPr>
              <w:t>2024</w:t>
            </w:r>
            <w:r>
              <w:rPr>
                <w:rFonts w:ascii="Times New Roman" w:hAnsi="Times New Roman"/>
                <w:noProof/>
                <w:sz w:val="24"/>
              </w:rPr>
              <w:t>, por el que se aprueba el mandato para el desarrollo del sistema informático RITME.</w:t>
            </w:r>
          </w:p>
          <w:p w14:paraId="17FB4795" w14:textId="77777777" w:rsidR="00A002B2" w:rsidRPr="00D67FD1" w:rsidRDefault="00A002B2" w:rsidP="000A03E3">
            <w:pPr>
              <w:spacing w:after="0" w:line="276" w:lineRule="auto"/>
              <w:jc w:val="both"/>
              <w:textAlignment w:val="baseline"/>
              <w:rPr>
                <w:rFonts w:ascii="Times New Roman" w:eastAsia="Times New Roman" w:hAnsi="Times New Roman" w:cs="Times New Roman"/>
                <w:noProof/>
                <w:sz w:val="24"/>
                <w:szCs w:val="24"/>
              </w:rPr>
            </w:pPr>
          </w:p>
        </w:tc>
      </w:tr>
      <w:tr w:rsidR="00A002B2" w:rsidRPr="004E6D35" w14:paraId="0F9DD7C1"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7C10254B" w14:textId="77777777" w:rsidR="00A002B2" w:rsidRPr="004E6D35" w:rsidRDefault="4A276811" w:rsidP="000A03E3">
            <w:pPr>
              <w:spacing w:after="0" w:line="276" w:lineRule="auto"/>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Análisis </w:t>
            </w:r>
            <w:r>
              <w:rPr>
                <w:rFonts w:ascii="Times New Roman" w:hAnsi="Times New Roman"/>
                <w:noProof/>
                <w:sz w:val="24"/>
              </w:rPr>
              <w:t> </w:t>
            </w:r>
          </w:p>
          <w:p w14:paraId="1273B379" w14:textId="77777777" w:rsidR="00A002B2" w:rsidRPr="004E6D35" w:rsidRDefault="4A276811"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noProof/>
                <w:sz w:val="24"/>
              </w:rPr>
              <w:t xml:space="preserve">La justificación y las pruebas sustantivas aportadas por las autoridades ucranianas abarcan todos los elementos constitutivos de la medida </w:t>
            </w:r>
            <w:r w:rsidRPr="00CF76E4">
              <w:rPr>
                <w:rFonts w:ascii="Times New Roman" w:hAnsi="Times New Roman"/>
                <w:noProof/>
                <w:sz w:val="24"/>
              </w:rPr>
              <w:t>10</w:t>
            </w:r>
            <w:r>
              <w:rPr>
                <w:rFonts w:ascii="Times New Roman" w:hAnsi="Times New Roman"/>
                <w:noProof/>
                <w:sz w:val="24"/>
              </w:rPr>
              <w:t>.</w:t>
            </w:r>
            <w:r w:rsidRPr="00CF76E4">
              <w:rPr>
                <w:rFonts w:ascii="Times New Roman" w:hAnsi="Times New Roman"/>
                <w:noProof/>
                <w:sz w:val="24"/>
              </w:rPr>
              <w:t>8</w:t>
            </w:r>
            <w:r>
              <w:rPr>
                <w:rFonts w:ascii="Times New Roman" w:hAnsi="Times New Roman"/>
                <w:noProof/>
                <w:sz w:val="24"/>
              </w:rPr>
              <w:t>.</w:t>
            </w:r>
          </w:p>
          <w:p w14:paraId="7BB8DAEE" w14:textId="77777777" w:rsidR="00A002B2" w:rsidRPr="00D67FD1" w:rsidRDefault="00A002B2" w:rsidP="000A03E3">
            <w:pPr>
              <w:spacing w:after="0" w:line="276" w:lineRule="auto"/>
              <w:jc w:val="both"/>
              <w:textAlignment w:val="baseline"/>
              <w:rPr>
                <w:rFonts w:ascii="Times New Roman" w:eastAsia="Times New Roman" w:hAnsi="Times New Roman" w:cs="Times New Roman"/>
                <w:noProof/>
                <w:kern w:val="0"/>
                <w:sz w:val="24"/>
                <w:szCs w:val="24"/>
                <w:lang w:eastAsia="en-IE"/>
                <w14:ligatures w14:val="none"/>
              </w:rPr>
            </w:pPr>
          </w:p>
          <w:p w14:paraId="7DB3E294" w14:textId="467C19C7" w:rsidR="00A002B2" w:rsidRPr="004E6D35" w:rsidRDefault="4A276811"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La Comisión Reguladora Nacional de la Energía y los Servicios Públicos de Suministro (NEURC) adoptó todo el Derecho derivado pertinente relativo al Reglamento sobre la integridad y la transparencia del mercado mayorista de la energía (RITME). El Parlamento aprobó el Derecho primario del RITME (por el que se modifican determinadas leyes de Ucrania en materia de prevención del abuso en los mercados mayoristas de la energía) el </w:t>
            </w:r>
            <w:r w:rsidRPr="00CF76E4">
              <w:rPr>
                <w:rFonts w:ascii="Times New Roman" w:hAnsi="Times New Roman"/>
                <w:noProof/>
                <w:sz w:val="24"/>
              </w:rPr>
              <w:t>10</w:t>
            </w:r>
            <w:r>
              <w:rPr>
                <w:rFonts w:ascii="Times New Roman" w:hAnsi="Times New Roman"/>
                <w:noProof/>
                <w:sz w:val="24"/>
              </w:rPr>
              <w:t xml:space="preserve"> de mayo de </w:t>
            </w:r>
            <w:r w:rsidRPr="00CF76E4">
              <w:rPr>
                <w:rFonts w:ascii="Times New Roman" w:hAnsi="Times New Roman"/>
                <w:noProof/>
                <w:sz w:val="24"/>
              </w:rPr>
              <w:t>2023</w:t>
            </w:r>
            <w:r>
              <w:rPr>
                <w:rFonts w:ascii="Times New Roman" w:hAnsi="Times New Roman"/>
                <w:noProof/>
                <w:sz w:val="24"/>
              </w:rPr>
              <w:t xml:space="preserve">. </w:t>
            </w:r>
          </w:p>
          <w:p w14:paraId="79084D5C" w14:textId="77777777" w:rsidR="00A002B2" w:rsidRPr="00D67FD1" w:rsidRDefault="00A002B2" w:rsidP="000A03E3">
            <w:pPr>
              <w:spacing w:after="0" w:line="276" w:lineRule="auto"/>
              <w:jc w:val="both"/>
              <w:textAlignment w:val="baseline"/>
              <w:rPr>
                <w:rFonts w:ascii="Times New Roman" w:eastAsia="Times New Roman" w:hAnsi="Times New Roman" w:cs="Times New Roman"/>
                <w:noProof/>
                <w:sz w:val="24"/>
                <w:szCs w:val="24"/>
                <w:lang w:eastAsia="en-IE"/>
              </w:rPr>
            </w:pPr>
          </w:p>
          <w:p w14:paraId="78B83BCD" w14:textId="5EB677EF" w:rsidR="00A002B2" w:rsidRPr="004E6D35" w:rsidRDefault="12611C95"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La Resolución n.º </w:t>
            </w:r>
            <w:r w:rsidRPr="00CF76E4">
              <w:rPr>
                <w:rFonts w:ascii="Times New Roman" w:hAnsi="Times New Roman"/>
                <w:noProof/>
                <w:sz w:val="24"/>
              </w:rPr>
              <w:t>2613</w:t>
            </w:r>
            <w:r>
              <w:rPr>
                <w:rFonts w:ascii="Times New Roman" w:hAnsi="Times New Roman"/>
                <w:noProof/>
                <w:sz w:val="24"/>
              </w:rPr>
              <w:t xml:space="preserve"> se adoptó el </w:t>
            </w:r>
            <w:r w:rsidRPr="00CF76E4">
              <w:rPr>
                <w:rFonts w:ascii="Times New Roman" w:hAnsi="Times New Roman"/>
                <w:noProof/>
                <w:sz w:val="24"/>
              </w:rPr>
              <w:t>27</w:t>
            </w:r>
            <w:r>
              <w:rPr>
                <w:rFonts w:ascii="Times New Roman" w:hAnsi="Times New Roman"/>
                <w:noProof/>
                <w:sz w:val="24"/>
              </w:rPr>
              <w:t xml:space="preserve"> de diciembre de </w:t>
            </w:r>
            <w:r w:rsidRPr="00CF76E4">
              <w:rPr>
                <w:rFonts w:ascii="Times New Roman" w:hAnsi="Times New Roman"/>
                <w:noProof/>
                <w:sz w:val="24"/>
              </w:rPr>
              <w:t>2023</w:t>
            </w:r>
            <w:r>
              <w:rPr>
                <w:rFonts w:ascii="Times New Roman" w:hAnsi="Times New Roman"/>
                <w:noProof/>
                <w:sz w:val="24"/>
              </w:rPr>
              <w:t xml:space="preserve"> y entró en vigor el </w:t>
            </w:r>
            <w:r w:rsidRPr="00CF76E4">
              <w:rPr>
                <w:rFonts w:ascii="Times New Roman" w:hAnsi="Times New Roman"/>
                <w:noProof/>
                <w:sz w:val="24"/>
              </w:rPr>
              <w:t>1</w:t>
            </w:r>
            <w:r>
              <w:rPr>
                <w:rFonts w:ascii="Times New Roman" w:hAnsi="Times New Roman"/>
                <w:noProof/>
                <w:sz w:val="24"/>
              </w:rPr>
              <w:t xml:space="preserve"> de enero de </w:t>
            </w:r>
            <w:r w:rsidRPr="00CF76E4">
              <w:rPr>
                <w:rFonts w:ascii="Times New Roman" w:hAnsi="Times New Roman"/>
                <w:noProof/>
                <w:sz w:val="24"/>
              </w:rPr>
              <w:t>2024</w:t>
            </w:r>
            <w:r>
              <w:rPr>
                <w:rFonts w:ascii="Times New Roman" w:hAnsi="Times New Roman"/>
                <w:noProof/>
                <w:sz w:val="24"/>
              </w:rPr>
              <w:t xml:space="preserve">, tras su publicación en el sitio web de la NEURC el </w:t>
            </w:r>
            <w:r w:rsidRPr="00CF76E4">
              <w:rPr>
                <w:rFonts w:ascii="Times New Roman" w:hAnsi="Times New Roman"/>
                <w:noProof/>
                <w:sz w:val="24"/>
              </w:rPr>
              <w:t>29</w:t>
            </w:r>
            <w:r>
              <w:rPr>
                <w:rFonts w:ascii="Times New Roman" w:hAnsi="Times New Roman"/>
                <w:noProof/>
                <w:sz w:val="24"/>
              </w:rPr>
              <w:t xml:space="preserve"> de diciembre de </w:t>
            </w:r>
            <w:r w:rsidRPr="00CF76E4">
              <w:rPr>
                <w:rFonts w:ascii="Times New Roman" w:hAnsi="Times New Roman"/>
                <w:noProof/>
                <w:sz w:val="24"/>
              </w:rPr>
              <w:t>2023</w:t>
            </w:r>
            <w:r>
              <w:rPr>
                <w:rFonts w:ascii="Times New Roman" w:hAnsi="Times New Roman"/>
                <w:noProof/>
                <w:sz w:val="24"/>
              </w:rPr>
              <w:t xml:space="preserve">. Establece los procedimientos para adquirir, suspender y poner fin a la condición de administrador de transferencias de datos. Para adquirir la condición de administrador de transferencias de datos, los solicitantes deben cumplir la Resolución y la especificación técnica facilitada por el regulador durante el proceso de solicitud. Si un solicitante cumple los requisitos y tras haber completado con éxito una fase de prueba relativa al uso del programa informático, la NEURC puede conceder la condición de administrador de transferencias de datos al solicitante. Si el administrador de transferencias de datos incumple algunos de los procedimientos establecidos en dicha Resolución y no cumple sus obligaciones de presentar la información al regulador, este puede suspender su condición de administrador de transferencias de datos. La Resolución también identifica una lista de diferentes circunstancias en las que puede revocarse definitivamente la condición de administrador de transferencias de datos. </w:t>
            </w:r>
          </w:p>
          <w:p w14:paraId="4EDB24D4" w14:textId="77777777" w:rsidR="00A002B2" w:rsidRPr="00D67FD1"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4820AE82" w14:textId="52FCCC34" w:rsidR="00A002B2" w:rsidRPr="004E6D35" w:rsidRDefault="12611C95"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La Resolución n.º </w:t>
            </w:r>
            <w:r w:rsidRPr="00CF76E4">
              <w:rPr>
                <w:rFonts w:ascii="Times New Roman" w:hAnsi="Times New Roman"/>
                <w:noProof/>
                <w:sz w:val="24"/>
              </w:rPr>
              <w:t>137</w:t>
            </w:r>
            <w:r>
              <w:rPr>
                <w:rFonts w:ascii="Times New Roman" w:hAnsi="Times New Roman"/>
                <w:noProof/>
                <w:sz w:val="24"/>
              </w:rPr>
              <w:t xml:space="preserve"> se aprobó el </w:t>
            </w:r>
            <w:r w:rsidRPr="00CF76E4">
              <w:rPr>
                <w:rFonts w:ascii="Times New Roman" w:hAnsi="Times New Roman"/>
                <w:noProof/>
                <w:sz w:val="24"/>
              </w:rPr>
              <w:t>16</w:t>
            </w:r>
            <w:r>
              <w:rPr>
                <w:rFonts w:ascii="Times New Roman" w:hAnsi="Times New Roman"/>
                <w:noProof/>
                <w:sz w:val="24"/>
              </w:rPr>
              <w:t xml:space="preserve"> de enero de </w:t>
            </w:r>
            <w:r w:rsidRPr="00CF76E4">
              <w:rPr>
                <w:rFonts w:ascii="Times New Roman" w:hAnsi="Times New Roman"/>
                <w:noProof/>
                <w:sz w:val="24"/>
              </w:rPr>
              <w:t>2024</w:t>
            </w:r>
            <w:r>
              <w:rPr>
                <w:rFonts w:ascii="Times New Roman" w:hAnsi="Times New Roman"/>
                <w:noProof/>
                <w:sz w:val="24"/>
              </w:rPr>
              <w:t xml:space="preserve"> y entró en vigor el </w:t>
            </w:r>
            <w:r w:rsidRPr="00CF76E4">
              <w:rPr>
                <w:rFonts w:ascii="Times New Roman" w:hAnsi="Times New Roman"/>
                <w:noProof/>
                <w:sz w:val="24"/>
              </w:rPr>
              <w:t>23</w:t>
            </w:r>
            <w:r>
              <w:rPr>
                <w:rFonts w:ascii="Times New Roman" w:hAnsi="Times New Roman"/>
                <w:noProof/>
                <w:sz w:val="24"/>
              </w:rPr>
              <w:t xml:space="preserve"> de julio de </w:t>
            </w:r>
            <w:r w:rsidRPr="00CF76E4">
              <w:rPr>
                <w:rFonts w:ascii="Times New Roman" w:hAnsi="Times New Roman"/>
                <w:noProof/>
                <w:sz w:val="24"/>
              </w:rPr>
              <w:t>2024</w:t>
            </w:r>
            <w:r>
              <w:rPr>
                <w:rFonts w:ascii="Times New Roman" w:hAnsi="Times New Roman"/>
                <w:noProof/>
                <w:sz w:val="24"/>
              </w:rPr>
              <w:t xml:space="preserve">, tras su publicación en el sitio web de la NEURC el </w:t>
            </w:r>
            <w:r w:rsidRPr="00CF76E4">
              <w:rPr>
                <w:rFonts w:ascii="Times New Roman" w:hAnsi="Times New Roman"/>
                <w:noProof/>
                <w:sz w:val="24"/>
              </w:rPr>
              <w:t>22</w:t>
            </w:r>
            <w:r>
              <w:rPr>
                <w:rFonts w:ascii="Times New Roman" w:hAnsi="Times New Roman"/>
                <w:noProof/>
                <w:sz w:val="24"/>
              </w:rPr>
              <w:t xml:space="preserve"> de enero de </w:t>
            </w:r>
            <w:r w:rsidRPr="00CF76E4">
              <w:rPr>
                <w:rFonts w:ascii="Times New Roman" w:hAnsi="Times New Roman"/>
                <w:noProof/>
                <w:sz w:val="24"/>
              </w:rPr>
              <w:t>2024</w:t>
            </w:r>
            <w:r>
              <w:rPr>
                <w:rFonts w:ascii="Times New Roman" w:hAnsi="Times New Roman"/>
                <w:noProof/>
                <w:sz w:val="24"/>
              </w:rPr>
              <w:t xml:space="preserve">. Establece los procedimientos relativos al funcionamiento de las plataformas de información privilegiada (en lo sucesivo, «plataformas»). En particular, contempla: i) procedimientos para que la información privilegiada se incluya en el registro de administradores de plataformas que recoja y registre información sobre los administradores de plataformas; ii) requisitos relativos al funcionamiento de las plataformas y obligaciones de sus administradores; iii) requisitos relativos a la divulgación de información privilegiada por parte de los administradores de plataformas; iv) disposiciones sobre la suspensión de las funciones del administrador de plataformas y sobre la exclusión del administrador de plataformas del registro. </w:t>
            </w:r>
          </w:p>
          <w:p w14:paraId="28D394BC" w14:textId="77777777" w:rsidR="00A002B2" w:rsidRPr="00D67FD1"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5C6D40EF" w14:textId="0A834134" w:rsidR="65EA4226" w:rsidRDefault="6366309F" w:rsidP="758E152B">
            <w:pPr>
              <w:spacing w:after="0" w:line="276" w:lineRule="auto"/>
              <w:jc w:val="both"/>
              <w:rPr>
                <w:rFonts w:ascii="Times New Roman" w:eastAsia="Times New Roman" w:hAnsi="Times New Roman" w:cs="Times New Roman"/>
                <w:noProof/>
                <w:sz w:val="24"/>
                <w:szCs w:val="24"/>
              </w:rPr>
            </w:pPr>
            <w:r>
              <w:rPr>
                <w:rFonts w:ascii="Times New Roman" w:hAnsi="Times New Roman"/>
                <w:noProof/>
                <w:sz w:val="24"/>
              </w:rPr>
              <w:t>La Resolución n.º </w:t>
            </w:r>
            <w:r w:rsidRPr="00CF76E4">
              <w:rPr>
                <w:rFonts w:ascii="Times New Roman" w:hAnsi="Times New Roman"/>
                <w:noProof/>
                <w:sz w:val="24"/>
              </w:rPr>
              <w:t>614</w:t>
            </w:r>
            <w:r>
              <w:rPr>
                <w:rFonts w:ascii="Times New Roman" w:hAnsi="Times New Roman"/>
                <w:noProof/>
                <w:sz w:val="24"/>
              </w:rPr>
              <w:t xml:space="preserve"> se aprobó el </w:t>
            </w:r>
            <w:r w:rsidRPr="00CF76E4">
              <w:rPr>
                <w:rFonts w:ascii="Times New Roman" w:hAnsi="Times New Roman"/>
                <w:noProof/>
                <w:sz w:val="24"/>
              </w:rPr>
              <w:t>27</w:t>
            </w:r>
            <w:r>
              <w:rPr>
                <w:rFonts w:ascii="Times New Roman" w:hAnsi="Times New Roman"/>
                <w:noProof/>
                <w:sz w:val="24"/>
              </w:rPr>
              <w:t xml:space="preserve"> de marzo de </w:t>
            </w:r>
            <w:r w:rsidRPr="00CF76E4">
              <w:rPr>
                <w:rFonts w:ascii="Times New Roman" w:hAnsi="Times New Roman"/>
                <w:noProof/>
                <w:sz w:val="24"/>
              </w:rPr>
              <w:t>2024</w:t>
            </w:r>
            <w:r>
              <w:rPr>
                <w:rFonts w:ascii="Times New Roman" w:hAnsi="Times New Roman"/>
                <w:noProof/>
                <w:sz w:val="24"/>
              </w:rPr>
              <w:t xml:space="preserve"> y entró en vigor el </w:t>
            </w:r>
            <w:r w:rsidRPr="00CF76E4">
              <w:rPr>
                <w:rFonts w:ascii="Times New Roman" w:hAnsi="Times New Roman"/>
                <w:noProof/>
                <w:sz w:val="24"/>
              </w:rPr>
              <w:t>29</w:t>
            </w:r>
            <w:r>
              <w:rPr>
                <w:rFonts w:ascii="Times New Roman" w:hAnsi="Times New Roman"/>
                <w:noProof/>
                <w:sz w:val="24"/>
              </w:rPr>
              <w:t xml:space="preserve"> de marzo de </w:t>
            </w:r>
            <w:r w:rsidRPr="00CF76E4">
              <w:rPr>
                <w:rFonts w:ascii="Times New Roman" w:hAnsi="Times New Roman"/>
                <w:noProof/>
                <w:sz w:val="24"/>
              </w:rPr>
              <w:t>2024</w:t>
            </w:r>
            <w:r>
              <w:rPr>
                <w:rFonts w:ascii="Times New Roman" w:hAnsi="Times New Roman"/>
                <w:noProof/>
                <w:sz w:val="24"/>
              </w:rPr>
              <w:t>, a excepción del capítulo </w:t>
            </w:r>
            <w:r w:rsidRPr="00CF76E4">
              <w:rPr>
                <w:rFonts w:ascii="Times New Roman" w:hAnsi="Times New Roman"/>
                <w:noProof/>
                <w:sz w:val="24"/>
              </w:rPr>
              <w:t>4</w:t>
            </w:r>
            <w:r>
              <w:rPr>
                <w:rFonts w:ascii="Times New Roman" w:hAnsi="Times New Roman"/>
                <w:noProof/>
                <w:sz w:val="24"/>
              </w:rPr>
              <w:t xml:space="preserve">, que entró en vigor el </w:t>
            </w:r>
            <w:r w:rsidRPr="00CF76E4">
              <w:rPr>
                <w:rFonts w:ascii="Times New Roman" w:hAnsi="Times New Roman"/>
                <w:noProof/>
                <w:sz w:val="24"/>
              </w:rPr>
              <w:t>2</w:t>
            </w:r>
            <w:r>
              <w:rPr>
                <w:rFonts w:ascii="Times New Roman" w:hAnsi="Times New Roman"/>
                <w:noProof/>
                <w:sz w:val="24"/>
              </w:rPr>
              <w:t xml:space="preserve"> de julio de </w:t>
            </w:r>
            <w:r w:rsidRPr="00CF76E4">
              <w:rPr>
                <w:rFonts w:ascii="Times New Roman" w:hAnsi="Times New Roman"/>
                <w:noProof/>
                <w:sz w:val="24"/>
              </w:rPr>
              <w:t>2024</w:t>
            </w:r>
            <w:r>
              <w:rPr>
                <w:rFonts w:ascii="Times New Roman" w:hAnsi="Times New Roman"/>
                <w:noProof/>
                <w:sz w:val="24"/>
              </w:rPr>
              <w:t xml:space="preserve">, tras su publicación en el sitio web de la NEURC el </w:t>
            </w:r>
            <w:r w:rsidRPr="00CF76E4">
              <w:rPr>
                <w:rFonts w:ascii="Times New Roman" w:hAnsi="Times New Roman"/>
                <w:noProof/>
                <w:sz w:val="24"/>
              </w:rPr>
              <w:t>28</w:t>
            </w:r>
            <w:r>
              <w:rPr>
                <w:rFonts w:ascii="Times New Roman" w:hAnsi="Times New Roman"/>
                <w:noProof/>
                <w:sz w:val="24"/>
              </w:rPr>
              <w:t xml:space="preserve"> de marzo de </w:t>
            </w:r>
            <w:r w:rsidRPr="00CF76E4">
              <w:rPr>
                <w:rFonts w:ascii="Times New Roman" w:hAnsi="Times New Roman"/>
                <w:noProof/>
                <w:sz w:val="24"/>
              </w:rPr>
              <w:t>2024</w:t>
            </w:r>
            <w:r>
              <w:rPr>
                <w:rFonts w:ascii="Times New Roman" w:hAnsi="Times New Roman"/>
                <w:noProof/>
                <w:sz w:val="24"/>
              </w:rPr>
              <w:t xml:space="preserve">. Establece un conjunto de requisitos para garantizar la integridad y la transparencia en el mercado mayorista de la energía y para mejorar la competencia. </w:t>
            </w:r>
            <w:bookmarkStart w:id="4" w:name="n21"/>
            <w:bookmarkEnd w:id="4"/>
            <w:r>
              <w:rPr>
                <w:rFonts w:ascii="Times New Roman" w:hAnsi="Times New Roman"/>
                <w:noProof/>
                <w:sz w:val="24"/>
              </w:rPr>
              <w:t>En particular, los requisitos determinan: i) una lista de posibles comportamientos manipuladores en el mercado mayorista de la energía; ii) restricciones sobre el manejo de la información privilegiada; iii) requisitos para la divulgación de información privilegiada; iv) requisitos aplicables a los profesionales que se ocupen de operaciones relativas a productos energéticos al por mayor; v) indicios que indiquen un posible comportamiento sospechoso en el mercado mayorista de la energía; vii) principios de cooperación entre el regulador y el Consejo Regulador de la Comunidad de la Energía.</w:t>
            </w:r>
          </w:p>
          <w:p w14:paraId="39C2A61E" w14:textId="77777777" w:rsidR="00A002B2" w:rsidRPr="00D67FD1"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7B6BA516" w14:textId="4197B3DD" w:rsidR="00A002B2" w:rsidRPr="004E6D35" w:rsidRDefault="29E50081"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La Resolución n.º </w:t>
            </w:r>
            <w:r w:rsidRPr="00CF76E4">
              <w:rPr>
                <w:rFonts w:ascii="Times New Roman" w:hAnsi="Times New Roman"/>
                <w:noProof/>
                <w:sz w:val="24"/>
              </w:rPr>
              <w:t>618</w:t>
            </w:r>
            <w:r>
              <w:rPr>
                <w:rFonts w:ascii="Times New Roman" w:hAnsi="Times New Roman"/>
                <w:noProof/>
                <w:sz w:val="24"/>
              </w:rPr>
              <w:t xml:space="preserve"> se aprobó el </w:t>
            </w:r>
            <w:r w:rsidRPr="00CF76E4">
              <w:rPr>
                <w:rFonts w:ascii="Times New Roman" w:hAnsi="Times New Roman"/>
                <w:noProof/>
                <w:sz w:val="24"/>
              </w:rPr>
              <w:t>27</w:t>
            </w:r>
            <w:r>
              <w:rPr>
                <w:rFonts w:ascii="Times New Roman" w:hAnsi="Times New Roman"/>
                <w:noProof/>
                <w:sz w:val="24"/>
              </w:rPr>
              <w:t xml:space="preserve"> de marzo de </w:t>
            </w:r>
            <w:r w:rsidRPr="00CF76E4">
              <w:rPr>
                <w:rFonts w:ascii="Times New Roman" w:hAnsi="Times New Roman"/>
                <w:noProof/>
                <w:sz w:val="24"/>
              </w:rPr>
              <w:t>2024</w:t>
            </w:r>
            <w:r>
              <w:rPr>
                <w:rFonts w:ascii="Times New Roman" w:hAnsi="Times New Roman"/>
                <w:noProof/>
                <w:sz w:val="24"/>
              </w:rPr>
              <w:t xml:space="preserve"> y entró en vigor el </w:t>
            </w:r>
            <w:r w:rsidRPr="00CF76E4">
              <w:rPr>
                <w:rFonts w:ascii="Times New Roman" w:hAnsi="Times New Roman"/>
                <w:noProof/>
                <w:sz w:val="24"/>
              </w:rPr>
              <w:t>2</w:t>
            </w:r>
            <w:r>
              <w:rPr>
                <w:rFonts w:ascii="Times New Roman" w:hAnsi="Times New Roman"/>
                <w:noProof/>
                <w:sz w:val="24"/>
              </w:rPr>
              <w:t xml:space="preserve"> de julio de </w:t>
            </w:r>
            <w:r w:rsidRPr="00CF76E4">
              <w:rPr>
                <w:rFonts w:ascii="Times New Roman" w:hAnsi="Times New Roman"/>
                <w:noProof/>
                <w:sz w:val="24"/>
              </w:rPr>
              <w:t>2024</w:t>
            </w:r>
            <w:r>
              <w:rPr>
                <w:rFonts w:ascii="Times New Roman" w:hAnsi="Times New Roman"/>
                <w:noProof/>
                <w:sz w:val="24"/>
              </w:rPr>
              <w:t xml:space="preserve">, tras su publicación en el sitio web de la NEURC el </w:t>
            </w:r>
            <w:r w:rsidRPr="00CF76E4">
              <w:rPr>
                <w:rFonts w:ascii="Times New Roman" w:hAnsi="Times New Roman"/>
                <w:noProof/>
                <w:sz w:val="24"/>
              </w:rPr>
              <w:t>29</w:t>
            </w:r>
            <w:r>
              <w:rPr>
                <w:rFonts w:ascii="Times New Roman" w:hAnsi="Times New Roman"/>
                <w:noProof/>
                <w:sz w:val="24"/>
              </w:rPr>
              <w:t xml:space="preserve"> de marzo de </w:t>
            </w:r>
            <w:r w:rsidRPr="00CF76E4">
              <w:rPr>
                <w:rFonts w:ascii="Times New Roman" w:hAnsi="Times New Roman"/>
                <w:noProof/>
                <w:sz w:val="24"/>
              </w:rPr>
              <w:t>2024</w:t>
            </w:r>
            <w:r>
              <w:rPr>
                <w:rFonts w:ascii="Times New Roman" w:hAnsi="Times New Roman"/>
                <w:noProof/>
                <w:sz w:val="24"/>
              </w:rPr>
              <w:t xml:space="preserve">. Se aplica a los participantes en el mercado mayorista de la energía, a los administradores de transmisión de datos y a los profesionales que organizan operaciones con productos energéticos al por mayor. Establece los procedimientos para presentar información a la NEURC relativa a: i) las operaciones económicas y comerciales relacionadas con los productos energéticos al por mayor; ii) datos básicos sobre los mercados de la electricidad; iii) datos básicos sobre el mercado del gas natural. </w:t>
            </w:r>
          </w:p>
          <w:p w14:paraId="6BA9352D" w14:textId="77777777" w:rsidR="00A002B2" w:rsidRPr="00D67FD1"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0C47BD37" w14:textId="37427C9E" w:rsidR="00F668F5" w:rsidRDefault="12611C95"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Como se indica en el protocolo interno n.º </w:t>
            </w:r>
            <w:r w:rsidRPr="00CF76E4">
              <w:rPr>
                <w:rFonts w:ascii="Times New Roman" w:hAnsi="Times New Roman"/>
                <w:noProof/>
                <w:sz w:val="24"/>
              </w:rPr>
              <w:t>119</w:t>
            </w:r>
            <w:r>
              <w:rPr>
                <w:rFonts w:ascii="Times New Roman" w:hAnsi="Times New Roman"/>
                <w:noProof/>
                <w:sz w:val="24"/>
              </w:rPr>
              <w:t>-n de la NEURC, la NEURC finalizó la preparación del mandato para el desarrollo de un sistema de información que defina las funciones del propio regulador. El mandato firmado entre el director de la NEURC y el contratista que prestó apoyo técnico en la preparación del documento establece las funciones de integración del sistema con los sistemas de los operadores del mercado y detección de información que indique la presencia de abusos. También define las funciones atribuidas a las plataformas de información privilegiada y a los administradores de transferencias de datos.</w:t>
            </w:r>
          </w:p>
          <w:p w14:paraId="456BE567" w14:textId="77777777" w:rsidR="00807890" w:rsidRPr="00D67FD1" w:rsidRDefault="00807890" w:rsidP="000A03E3">
            <w:pPr>
              <w:spacing w:after="0" w:line="276" w:lineRule="auto"/>
              <w:jc w:val="both"/>
              <w:textAlignment w:val="baseline"/>
              <w:rPr>
                <w:rFonts w:ascii="Times New Roman" w:eastAsia="Times New Roman" w:hAnsi="Times New Roman" w:cs="Times New Roman"/>
                <w:noProof/>
                <w:sz w:val="24"/>
                <w:szCs w:val="24"/>
              </w:rPr>
            </w:pPr>
          </w:p>
          <w:p w14:paraId="5AC340E8" w14:textId="77777777" w:rsidR="00A002B2" w:rsidRPr="00D67FD1" w:rsidRDefault="00A002B2" w:rsidP="000A03E3">
            <w:pPr>
              <w:spacing w:after="0" w:line="276" w:lineRule="auto"/>
              <w:jc w:val="both"/>
              <w:textAlignment w:val="baseline"/>
              <w:rPr>
                <w:rFonts w:ascii="Times New Roman" w:eastAsia="Times New Roman" w:hAnsi="Times New Roman" w:cs="Times New Roman"/>
                <w:noProof/>
                <w:sz w:val="24"/>
                <w:szCs w:val="24"/>
              </w:rPr>
            </w:pPr>
          </w:p>
        </w:tc>
      </w:tr>
      <w:tr w:rsidR="00A002B2" w:rsidRPr="004E6D35" w14:paraId="5C84AD82"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356AC7ED" w14:textId="5D3209FD" w:rsidR="00A002B2" w:rsidRPr="004E6D35" w:rsidRDefault="4C142D90" w:rsidP="000A03E3">
            <w:pPr>
              <w:spacing w:after="0" w:line="276" w:lineRule="auto"/>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 xml:space="preserve">Evaluación de la Comisión: </w:t>
            </w:r>
            <w:r>
              <w:rPr>
                <w:rFonts w:ascii="Times New Roman" w:hAnsi="Times New Roman"/>
                <w:noProof/>
                <w:sz w:val="24"/>
              </w:rPr>
              <w:t>Cumplida satisfactoriamente </w:t>
            </w:r>
          </w:p>
        </w:tc>
      </w:tr>
    </w:tbl>
    <w:p w14:paraId="2E2220A1" w14:textId="77777777" w:rsidR="00446C4F" w:rsidRPr="00D67FD1" w:rsidRDefault="00446C4F" w:rsidP="000A03E3">
      <w:pPr>
        <w:spacing w:line="276" w:lineRule="auto"/>
        <w:rPr>
          <w:rFonts w:ascii="Times New Roman" w:eastAsia="Times New Roman" w:hAnsi="Times New Roman" w:cs="Times New Roman"/>
          <w:noProof/>
          <w:sz w:val="24"/>
          <w:szCs w:val="24"/>
        </w:rPr>
        <w:sectPr w:rsidR="00446C4F" w:rsidRPr="00D67FD1" w:rsidSect="00576725">
          <w:headerReference w:type="even" r:id="rId60"/>
          <w:headerReference w:type="default" r:id="rId61"/>
          <w:footerReference w:type="even" r:id="rId62"/>
          <w:footerReference w:type="default" r:id="rId63"/>
          <w:headerReference w:type="first" r:id="rId64"/>
          <w:footerReference w:type="first" r:id="rId65"/>
          <w:pgSz w:w="11906" w:h="16838"/>
          <w:pgMar w:top="720" w:right="720" w:bottom="720" w:left="720" w:header="708" w:footer="708" w:gutter="0"/>
          <w:cols w:space="708"/>
          <w:docGrid w:linePitch="360"/>
        </w:sectPr>
      </w:pPr>
    </w:p>
    <w:p w14:paraId="3226EC1E" w14:textId="6E710547" w:rsidR="00446C4F" w:rsidRPr="004E6D35" w:rsidRDefault="00446C4F" w:rsidP="7388A3E9">
      <w:pPr>
        <w:pStyle w:val="Heading1"/>
        <w:numPr>
          <w:ilvl w:val="0"/>
          <w:numId w:val="23"/>
        </w:numPr>
        <w:spacing w:before="0"/>
        <w:rPr>
          <w:rFonts w:ascii="Times New Roman" w:hAnsi="Times New Roman" w:cs="Times New Roman"/>
          <w:noProof/>
          <w:sz w:val="24"/>
          <w:szCs w:val="24"/>
        </w:rPr>
      </w:pPr>
      <w:r>
        <w:rPr>
          <w:rFonts w:ascii="Times New Roman" w:hAnsi="Times New Roman"/>
          <w:noProof/>
          <w:sz w:val="24"/>
        </w:rPr>
        <w:t xml:space="preserve">Medida </w:t>
      </w:r>
      <w:r w:rsidRPr="00CF76E4">
        <w:rPr>
          <w:rFonts w:ascii="Times New Roman" w:hAnsi="Times New Roman"/>
          <w:noProof/>
          <w:sz w:val="24"/>
        </w:rPr>
        <w:t>15</w:t>
      </w:r>
      <w:r>
        <w:rPr>
          <w:rFonts w:ascii="Times New Roman" w:hAnsi="Times New Roman"/>
          <w:noProof/>
          <w:sz w:val="24"/>
        </w:rPr>
        <w:t>.</w:t>
      </w:r>
      <w:r w:rsidRPr="00CF76E4">
        <w:rPr>
          <w:rFonts w:ascii="Times New Roman" w:hAnsi="Times New Roman"/>
          <w:noProof/>
          <w:sz w:val="24"/>
        </w:rPr>
        <w:t>1</w:t>
      </w:r>
    </w:p>
    <w:tbl>
      <w:tblPr>
        <w:tblStyle w:val="TableGrid"/>
        <w:tblW w:w="10488" w:type="dxa"/>
        <w:tblCellMar>
          <w:left w:w="198" w:type="dxa"/>
          <w:right w:w="198" w:type="dxa"/>
        </w:tblCellMar>
        <w:tblLook w:val="04A0" w:firstRow="1" w:lastRow="0" w:firstColumn="1" w:lastColumn="0" w:noHBand="0" w:noVBand="1"/>
      </w:tblPr>
      <w:tblGrid>
        <w:gridCol w:w="10488"/>
      </w:tblGrid>
      <w:tr w:rsidR="00446C4F" w:rsidRPr="004E6D35" w14:paraId="305AB5FC" w14:textId="77777777" w:rsidTr="4E912215">
        <w:trPr>
          <w:trHeight w:val="532"/>
        </w:trPr>
        <w:tc>
          <w:tcPr>
            <w:tcW w:w="10488" w:type="dxa"/>
            <w:shd w:val="clear" w:color="auto" w:fill="auto"/>
            <w:vAlign w:val="center"/>
          </w:tcPr>
          <w:p w14:paraId="1A3CFA4A" w14:textId="012697B8" w:rsidR="00446C4F" w:rsidRPr="004E6D35" w:rsidRDefault="00446C4F" w:rsidP="000A03E3">
            <w:pPr>
              <w:tabs>
                <w:tab w:val="left" w:pos="9152"/>
              </w:tabs>
              <w:spacing w:line="276" w:lineRule="auto"/>
              <w:rPr>
                <w:rFonts w:ascii="Times New Roman" w:hAnsi="Times New Roman" w:cs="Times New Roman"/>
                <w:noProof/>
                <w:sz w:val="24"/>
                <w:szCs w:val="24"/>
              </w:rPr>
            </w:pPr>
            <w:r>
              <w:rPr>
                <w:rFonts w:ascii="Times New Roman" w:hAnsi="Times New Roman"/>
                <w:b/>
                <w:noProof/>
                <w:sz w:val="24"/>
              </w:rPr>
              <w:t>Nombre de la medida</w:t>
            </w:r>
            <w:r>
              <w:rPr>
                <w:rFonts w:ascii="Times New Roman" w:hAnsi="Times New Roman"/>
                <w:noProof/>
                <w:sz w:val="24"/>
              </w:rPr>
              <w:t>: Entrada en vigor de la legislación sobre prevención, reducción y control de la contaminación industrial con aplicación parcial de las disposiciones</w:t>
            </w:r>
          </w:p>
        </w:tc>
      </w:tr>
      <w:tr w:rsidR="00446C4F" w:rsidRPr="004E6D35" w14:paraId="791EB3B6" w14:textId="77777777" w:rsidTr="4E912215">
        <w:trPr>
          <w:trHeight w:val="502"/>
        </w:trPr>
        <w:tc>
          <w:tcPr>
            <w:tcW w:w="10488" w:type="dxa"/>
            <w:shd w:val="clear" w:color="auto" w:fill="auto"/>
            <w:vAlign w:val="center"/>
          </w:tcPr>
          <w:p w14:paraId="23045ADE" w14:textId="54692A80"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Reforma/inversión conexas</w:t>
            </w:r>
            <w:r>
              <w:rPr>
                <w:rFonts w:ascii="Times New Roman" w:hAnsi="Times New Roman"/>
                <w:noProof/>
                <w:sz w:val="24"/>
              </w:rPr>
              <w:t xml:space="preserve">: Reforma </w:t>
            </w:r>
            <w:r w:rsidRPr="00CF76E4">
              <w:rPr>
                <w:rFonts w:ascii="Times New Roman" w:hAnsi="Times New Roman"/>
                <w:noProof/>
                <w:sz w:val="24"/>
              </w:rPr>
              <w:t>1</w:t>
            </w:r>
            <w:r>
              <w:rPr>
                <w:rFonts w:ascii="Times New Roman" w:hAnsi="Times New Roman"/>
                <w:noProof/>
                <w:sz w:val="24"/>
              </w:rPr>
              <w:t>. Prevención, reducción y control de la contaminación industrial</w:t>
            </w:r>
          </w:p>
        </w:tc>
      </w:tr>
      <w:tr w:rsidR="00446C4F" w:rsidRPr="004E6D35" w14:paraId="4396B227" w14:textId="77777777" w:rsidTr="4E912215">
        <w:trPr>
          <w:trHeight w:val="502"/>
        </w:trPr>
        <w:tc>
          <w:tcPr>
            <w:tcW w:w="10488" w:type="dxa"/>
            <w:shd w:val="clear" w:color="auto" w:fill="auto"/>
            <w:vAlign w:val="center"/>
          </w:tcPr>
          <w:p w14:paraId="29E14EBF" w14:textId="01242610" w:rsidR="00446C4F" w:rsidRPr="004E6D35" w:rsidRDefault="00446C4F"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Financiado con cargo a:  </w:t>
            </w:r>
            <w:r>
              <w:rPr>
                <w:rFonts w:ascii="Times New Roman" w:hAnsi="Times New Roman"/>
                <w:noProof/>
                <w:sz w:val="24"/>
              </w:rPr>
              <w:t>Ayuda no reembolsable</w:t>
            </w:r>
          </w:p>
        </w:tc>
      </w:tr>
      <w:tr w:rsidR="00446C4F" w:rsidRPr="004E6D35" w14:paraId="7F29090E" w14:textId="77777777" w:rsidTr="4E912215">
        <w:tc>
          <w:tcPr>
            <w:tcW w:w="10488" w:type="dxa"/>
          </w:tcPr>
          <w:p w14:paraId="073D67ED" w14:textId="68801A16" w:rsidR="00446C4F" w:rsidRPr="004E6D35" w:rsidRDefault="00446C4F"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Contexto </w:t>
            </w:r>
          </w:p>
          <w:p w14:paraId="3538368E" w14:textId="60396C48" w:rsidR="00111C86" w:rsidRPr="004E6D35" w:rsidRDefault="0B52ECD5"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 xml:space="preserve">El requisito correspondiente a la medida </w:t>
            </w:r>
            <w:r w:rsidRPr="00CF76E4">
              <w:rPr>
                <w:rFonts w:ascii="Times New Roman" w:hAnsi="Times New Roman"/>
                <w:noProof/>
                <w:sz w:val="24"/>
              </w:rPr>
              <w:t>15</w:t>
            </w:r>
            <w:r>
              <w:rPr>
                <w:rFonts w:ascii="Times New Roman" w:hAnsi="Times New Roman"/>
                <w:noProof/>
                <w:sz w:val="24"/>
              </w:rPr>
              <w:t>.</w:t>
            </w:r>
            <w:r w:rsidRPr="00CF76E4">
              <w:rPr>
                <w:rFonts w:ascii="Times New Roman" w:hAnsi="Times New Roman"/>
                <w:noProof/>
                <w:sz w:val="24"/>
              </w:rPr>
              <w:t>1</w:t>
            </w:r>
            <w:r>
              <w:rPr>
                <w:rFonts w:ascii="Times New Roman" w:hAnsi="Times New Roman"/>
                <w:noProof/>
                <w:sz w:val="24"/>
              </w:rPr>
              <w:t xml:space="preserve"> que figura en el anexo de la Decisión de Ejecución del Consejo es el siguiente: </w:t>
            </w:r>
          </w:p>
          <w:p w14:paraId="4891A56D" w14:textId="634FB9E6" w:rsidR="00111C86" w:rsidRPr="00D67FD1" w:rsidRDefault="00111C86" w:rsidP="000A03E3">
            <w:pPr>
              <w:spacing w:line="276" w:lineRule="auto"/>
              <w:jc w:val="both"/>
              <w:rPr>
                <w:rFonts w:ascii="Times New Roman" w:eastAsiaTheme="minorEastAsia" w:hAnsi="Times New Roman" w:cs="Times New Roman"/>
                <w:noProof/>
                <w:sz w:val="24"/>
                <w:szCs w:val="24"/>
              </w:rPr>
            </w:pPr>
          </w:p>
          <w:p w14:paraId="16841726" w14:textId="56A30D9A" w:rsidR="00111C86" w:rsidRPr="004E6D35" w:rsidRDefault="00111C86" w:rsidP="000A03E3">
            <w:pPr>
              <w:spacing w:line="276" w:lineRule="auto"/>
              <w:jc w:val="both"/>
              <w:rPr>
                <w:rFonts w:ascii="Times New Roman" w:hAnsi="Times New Roman" w:cs="Times New Roman"/>
                <w:i/>
                <w:noProof/>
                <w:sz w:val="24"/>
                <w:szCs w:val="24"/>
              </w:rPr>
            </w:pPr>
            <w:r>
              <w:rPr>
                <w:rFonts w:ascii="Times New Roman" w:hAnsi="Times New Roman"/>
                <w:i/>
                <w:noProof/>
                <w:sz w:val="24"/>
              </w:rPr>
              <w:t>Entrada en vigor de la Ley ucraniana sobre la garantía de los derechos constitucionales de los ciudadanos a un medio ambiente seguro para la vida y la salud, con una aplicación parcial de las disposiciones. Deberán adoptarse estatutos en un plazo de doce meses y algunas disposiciones sobre la aplicación de los resultados de las mejores tecnologías y métodos de gestión disponibles en un plazo de cuatro años a partir del levantamiento de la ley marcial, excepto en el caso de las instalaciones que se pongan en funcionamiento por primera vez.</w:t>
            </w:r>
          </w:p>
          <w:p w14:paraId="6478CA65" w14:textId="62043AB0" w:rsidR="00111C86" w:rsidRPr="004E6D35" w:rsidRDefault="00111C86" w:rsidP="000A03E3">
            <w:pPr>
              <w:spacing w:line="276" w:lineRule="auto"/>
              <w:jc w:val="both"/>
              <w:rPr>
                <w:rFonts w:ascii="Times New Roman" w:hAnsi="Times New Roman" w:cs="Times New Roman"/>
                <w:i/>
                <w:noProof/>
                <w:sz w:val="24"/>
                <w:szCs w:val="24"/>
              </w:rPr>
            </w:pPr>
            <w:r>
              <w:rPr>
                <w:rFonts w:ascii="Times New Roman" w:hAnsi="Times New Roman"/>
                <w:i/>
                <w:noProof/>
                <w:sz w:val="24"/>
              </w:rPr>
              <w:t xml:space="preserve">La Ley tiene por objeto prevenir, reducir y controlar la contaminación industrial e introduce enfoques integrados para la autorización y el control de la contaminación industrial basados en la aplicación de las mejores tecnologías y métodos de gestión disponibles de conformidad con la Directiva </w:t>
            </w:r>
            <w:r w:rsidRPr="00CF76E4">
              <w:rPr>
                <w:rFonts w:ascii="Times New Roman" w:hAnsi="Times New Roman"/>
                <w:i/>
                <w:noProof/>
                <w:sz w:val="24"/>
              </w:rPr>
              <w:t>2010</w:t>
            </w:r>
            <w:r>
              <w:rPr>
                <w:rFonts w:ascii="Times New Roman" w:hAnsi="Times New Roman"/>
                <w:i/>
                <w:noProof/>
                <w:sz w:val="24"/>
              </w:rPr>
              <w:t>/</w:t>
            </w:r>
            <w:r w:rsidRPr="00CF76E4">
              <w:rPr>
                <w:rFonts w:ascii="Times New Roman" w:hAnsi="Times New Roman"/>
                <w:i/>
                <w:noProof/>
                <w:sz w:val="24"/>
              </w:rPr>
              <w:t>75</w:t>
            </w:r>
            <w:r>
              <w:rPr>
                <w:rFonts w:ascii="Times New Roman" w:hAnsi="Times New Roman"/>
                <w:i/>
                <w:noProof/>
                <w:sz w:val="24"/>
              </w:rPr>
              <w:t xml:space="preserve">/UE del Parlamento Europeo y del Consejo, de </w:t>
            </w:r>
            <w:r w:rsidRPr="00CF76E4">
              <w:rPr>
                <w:rFonts w:ascii="Times New Roman" w:hAnsi="Times New Roman"/>
                <w:i/>
                <w:noProof/>
                <w:sz w:val="24"/>
              </w:rPr>
              <w:t>24</w:t>
            </w:r>
            <w:r>
              <w:rPr>
                <w:rFonts w:ascii="Times New Roman" w:hAnsi="Times New Roman"/>
                <w:i/>
                <w:noProof/>
                <w:sz w:val="24"/>
              </w:rPr>
              <w:t xml:space="preserve"> de noviembre de </w:t>
            </w:r>
            <w:r w:rsidRPr="00CF76E4">
              <w:rPr>
                <w:rFonts w:ascii="Times New Roman" w:hAnsi="Times New Roman"/>
                <w:i/>
                <w:noProof/>
                <w:sz w:val="24"/>
              </w:rPr>
              <w:t>2010</w:t>
            </w:r>
            <w:r>
              <w:rPr>
                <w:rFonts w:ascii="Times New Roman" w:hAnsi="Times New Roman"/>
                <w:i/>
                <w:noProof/>
                <w:sz w:val="24"/>
              </w:rPr>
              <w:t>, sobre las emisiones industriales (prevención y control integrados de la contaminación) (versión refundida).</w:t>
            </w:r>
          </w:p>
          <w:p w14:paraId="59C895D6" w14:textId="77777777" w:rsidR="00446C4F" w:rsidRPr="00D67FD1" w:rsidRDefault="00446C4F" w:rsidP="000A03E3">
            <w:pPr>
              <w:spacing w:line="276" w:lineRule="auto"/>
              <w:jc w:val="both"/>
              <w:rPr>
                <w:rFonts w:ascii="Times New Roman" w:eastAsiaTheme="minorEastAsia" w:hAnsi="Times New Roman" w:cs="Times New Roman"/>
                <w:noProof/>
                <w:sz w:val="24"/>
                <w:szCs w:val="24"/>
              </w:rPr>
            </w:pPr>
          </w:p>
        </w:tc>
      </w:tr>
      <w:tr w:rsidR="00446C4F" w:rsidRPr="004E6D35" w14:paraId="239E08DA" w14:textId="77777777" w:rsidTr="4E912215">
        <w:tc>
          <w:tcPr>
            <w:tcW w:w="10488" w:type="dxa"/>
          </w:tcPr>
          <w:p w14:paraId="644D67E1" w14:textId="6ED3FCFC" w:rsidR="00446C4F" w:rsidRPr="004E6D35" w:rsidRDefault="00446C4F"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Pruebas aportadas </w:t>
            </w:r>
          </w:p>
          <w:p w14:paraId="42975CD0" w14:textId="21931EAE" w:rsidR="005D0430" w:rsidRPr="004E6D35" w:rsidRDefault="005D0430" w:rsidP="000A03E3">
            <w:pPr>
              <w:pStyle w:val="ListParagraph"/>
              <w:numPr>
                <w:ilvl w:val="0"/>
                <w:numId w:val="17"/>
              </w:numPr>
              <w:spacing w:line="276" w:lineRule="auto"/>
              <w:rPr>
                <w:rFonts w:ascii="Times New Roman" w:eastAsiaTheme="minorEastAsia" w:hAnsi="Times New Roman" w:cs="Times New Roman"/>
                <w:noProof/>
                <w:sz w:val="24"/>
                <w:szCs w:val="24"/>
              </w:rPr>
            </w:pPr>
            <w:r>
              <w:rPr>
                <w:rFonts w:ascii="Times New Roman" w:hAnsi="Times New Roman"/>
                <w:noProof/>
                <w:sz w:val="24"/>
              </w:rPr>
              <w:t xml:space="preserve">Documento resumido que justifica debidamente cómo se ha aplicado satisfactoriamente la medida en consonancia con los requisitos establecidos en el anexo de la Decisión de Ejecución (UE) </w:t>
            </w:r>
            <w:r w:rsidRPr="00CF76E4">
              <w:rPr>
                <w:rFonts w:ascii="Times New Roman" w:hAnsi="Times New Roman"/>
                <w:noProof/>
                <w:sz w:val="24"/>
              </w:rPr>
              <w:t>2024</w:t>
            </w:r>
            <w:r>
              <w:rPr>
                <w:rFonts w:ascii="Times New Roman" w:hAnsi="Times New Roman"/>
                <w:noProof/>
                <w:sz w:val="24"/>
              </w:rPr>
              <w:t>/</w:t>
            </w:r>
            <w:r w:rsidRPr="00CF76E4">
              <w:rPr>
                <w:rFonts w:ascii="Times New Roman" w:hAnsi="Times New Roman"/>
                <w:noProof/>
                <w:sz w:val="24"/>
              </w:rPr>
              <w:t>1447</w:t>
            </w:r>
            <w:r>
              <w:rPr>
                <w:rFonts w:ascii="Times New Roman" w:hAnsi="Times New Roman"/>
                <w:noProof/>
                <w:sz w:val="24"/>
              </w:rPr>
              <w:t xml:space="preserve"> del Consejo.</w:t>
            </w:r>
          </w:p>
          <w:p w14:paraId="43D076A6" w14:textId="1E1411B5" w:rsidR="005D0430" w:rsidRPr="004E6D35" w:rsidRDefault="089854B4" w:rsidP="14145FC7">
            <w:pPr>
              <w:pStyle w:val="ListParagraph"/>
              <w:numPr>
                <w:ilvl w:val="0"/>
                <w:numId w:val="17"/>
              </w:numPr>
              <w:spacing w:line="276" w:lineRule="auto"/>
              <w:rPr>
                <w:rFonts w:ascii="Times New Roman" w:eastAsiaTheme="minorEastAsia" w:hAnsi="Times New Roman" w:cs="Times New Roman"/>
                <w:noProof/>
                <w:sz w:val="24"/>
                <w:szCs w:val="24"/>
              </w:rPr>
            </w:pPr>
            <w:r>
              <w:rPr>
                <w:rFonts w:ascii="Times New Roman" w:hAnsi="Times New Roman"/>
                <w:noProof/>
                <w:sz w:val="24"/>
              </w:rPr>
              <w:t>Copia de la Ley ucraniana n.º </w:t>
            </w:r>
            <w:r w:rsidRPr="00CF76E4">
              <w:rPr>
                <w:rFonts w:ascii="Times New Roman" w:hAnsi="Times New Roman"/>
                <w:noProof/>
                <w:sz w:val="24"/>
              </w:rPr>
              <w:t>3855</w:t>
            </w:r>
            <w:r>
              <w:rPr>
                <w:rFonts w:ascii="Times New Roman" w:hAnsi="Times New Roman"/>
                <w:noProof/>
                <w:sz w:val="24"/>
              </w:rPr>
              <w:t xml:space="preserve">-IX sobre «la garantía de los derechos constitucionales de los ciudadanos a un medio ambiente seguro para la vida y la salud», de </w:t>
            </w:r>
            <w:r w:rsidRPr="00CF76E4">
              <w:rPr>
                <w:rFonts w:ascii="Times New Roman" w:hAnsi="Times New Roman"/>
                <w:noProof/>
                <w:sz w:val="24"/>
              </w:rPr>
              <w:t>8</w:t>
            </w:r>
            <w:r>
              <w:rPr>
                <w:rFonts w:ascii="Times New Roman" w:hAnsi="Times New Roman"/>
                <w:noProof/>
                <w:sz w:val="24"/>
              </w:rPr>
              <w:t xml:space="preserve"> de agosto de </w:t>
            </w:r>
            <w:r w:rsidRPr="00CF76E4">
              <w:rPr>
                <w:rFonts w:ascii="Times New Roman" w:hAnsi="Times New Roman"/>
                <w:noProof/>
                <w:sz w:val="24"/>
              </w:rPr>
              <w:t>2024</w:t>
            </w:r>
            <w:r>
              <w:rPr>
                <w:rFonts w:ascii="Times New Roman" w:hAnsi="Times New Roman"/>
                <w:noProof/>
                <w:sz w:val="24"/>
              </w:rPr>
              <w:t>.</w:t>
            </w:r>
          </w:p>
          <w:p w14:paraId="0896FE14" w14:textId="77777777" w:rsidR="00446C4F" w:rsidRPr="00D67FD1" w:rsidRDefault="00446C4F" w:rsidP="000A03E3">
            <w:pPr>
              <w:spacing w:line="276" w:lineRule="auto"/>
              <w:jc w:val="both"/>
              <w:rPr>
                <w:rFonts w:ascii="Times New Roman" w:eastAsiaTheme="minorEastAsia" w:hAnsi="Times New Roman" w:cs="Times New Roman"/>
                <w:noProof/>
                <w:sz w:val="24"/>
                <w:szCs w:val="24"/>
              </w:rPr>
            </w:pPr>
          </w:p>
        </w:tc>
      </w:tr>
      <w:tr w:rsidR="00446C4F" w:rsidRPr="004E6D35" w14:paraId="2448E2E9" w14:textId="77777777" w:rsidTr="4E912215">
        <w:tc>
          <w:tcPr>
            <w:tcW w:w="10488" w:type="dxa"/>
          </w:tcPr>
          <w:p w14:paraId="00C666E5" w14:textId="328D983D" w:rsidR="00446C4F" w:rsidRPr="004E6D35" w:rsidRDefault="00446C4F" w:rsidP="000A03E3">
            <w:pPr>
              <w:spacing w:line="276" w:lineRule="auto"/>
              <w:rPr>
                <w:rFonts w:ascii="Times New Roman" w:eastAsia="Times New Roman" w:hAnsi="Times New Roman" w:cs="Times New Roman"/>
                <w:b/>
                <w:bCs/>
                <w:noProof/>
                <w:sz w:val="24"/>
                <w:szCs w:val="24"/>
              </w:rPr>
            </w:pPr>
            <w:r>
              <w:rPr>
                <w:rFonts w:ascii="Times New Roman" w:hAnsi="Times New Roman"/>
                <w:b/>
                <w:noProof/>
                <w:sz w:val="24"/>
              </w:rPr>
              <w:t xml:space="preserve">Análisis </w:t>
            </w:r>
          </w:p>
          <w:p w14:paraId="0FB00DEB" w14:textId="3C719FD5" w:rsidR="00B75163" w:rsidRPr="004E6D35" w:rsidRDefault="00B75163"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La justificación y las pruebas sustantivas aportadas por las autoridades ucranianas abarcan todos los elementos constitutivos de la medida </w:t>
            </w:r>
            <w:r w:rsidRPr="00CF76E4">
              <w:rPr>
                <w:rFonts w:ascii="Times New Roman" w:hAnsi="Times New Roman"/>
                <w:noProof/>
                <w:sz w:val="24"/>
              </w:rPr>
              <w:t>15</w:t>
            </w:r>
            <w:r>
              <w:rPr>
                <w:rFonts w:ascii="Times New Roman" w:hAnsi="Times New Roman"/>
                <w:noProof/>
                <w:sz w:val="24"/>
              </w:rPr>
              <w:t>.</w:t>
            </w:r>
            <w:r w:rsidRPr="00CF76E4">
              <w:rPr>
                <w:rFonts w:ascii="Times New Roman" w:hAnsi="Times New Roman"/>
                <w:noProof/>
                <w:sz w:val="24"/>
              </w:rPr>
              <w:t>1</w:t>
            </w:r>
            <w:r>
              <w:rPr>
                <w:rFonts w:ascii="Times New Roman" w:hAnsi="Times New Roman"/>
                <w:noProof/>
                <w:sz w:val="24"/>
              </w:rPr>
              <w:t>.</w:t>
            </w:r>
          </w:p>
          <w:p w14:paraId="15D6F100" w14:textId="72D1E86A" w:rsidR="00B75163" w:rsidRPr="00D67FD1" w:rsidRDefault="00B75163" w:rsidP="000A03E3">
            <w:pPr>
              <w:spacing w:line="276" w:lineRule="auto"/>
              <w:jc w:val="both"/>
              <w:rPr>
                <w:rFonts w:ascii="Times New Roman" w:eastAsia="Times New Roman" w:hAnsi="Times New Roman" w:cs="Times New Roman"/>
                <w:i/>
                <w:iCs/>
                <w:noProof/>
                <w:sz w:val="24"/>
                <w:szCs w:val="24"/>
              </w:rPr>
            </w:pPr>
          </w:p>
          <w:p w14:paraId="7968270F" w14:textId="0E4BD51C" w:rsidR="00D41064" w:rsidRPr="004E6D35" w:rsidRDefault="70BD763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La Ley ucraniana sobre la garantía de los derechos constitucionales de los ciudadanos a un medio ambiente seguro para la vida y la salud entró en vigor el </w:t>
            </w:r>
            <w:r w:rsidRPr="00CF76E4">
              <w:rPr>
                <w:rFonts w:ascii="Times New Roman" w:hAnsi="Times New Roman"/>
                <w:noProof/>
                <w:sz w:val="24"/>
              </w:rPr>
              <w:t>8</w:t>
            </w:r>
            <w:r>
              <w:rPr>
                <w:rFonts w:ascii="Times New Roman" w:hAnsi="Times New Roman"/>
                <w:noProof/>
                <w:sz w:val="24"/>
              </w:rPr>
              <w:t xml:space="preserve"> de agosto de </w:t>
            </w:r>
            <w:r w:rsidRPr="00CF76E4">
              <w:rPr>
                <w:rFonts w:ascii="Times New Roman" w:hAnsi="Times New Roman"/>
                <w:noProof/>
                <w:sz w:val="24"/>
              </w:rPr>
              <w:t>2024</w:t>
            </w:r>
            <w:r>
              <w:rPr>
                <w:rFonts w:ascii="Times New Roman" w:hAnsi="Times New Roman"/>
                <w:noProof/>
                <w:sz w:val="24"/>
              </w:rPr>
              <w:t>. Tal como se define en el artículo </w:t>
            </w:r>
            <w:r w:rsidRPr="00CF76E4">
              <w:rPr>
                <w:rFonts w:ascii="Times New Roman" w:hAnsi="Times New Roman"/>
                <w:noProof/>
                <w:sz w:val="24"/>
              </w:rPr>
              <w:t>29</w:t>
            </w:r>
            <w:r>
              <w:rPr>
                <w:rFonts w:ascii="Times New Roman" w:hAnsi="Times New Roman"/>
                <w:noProof/>
                <w:sz w:val="24"/>
              </w:rPr>
              <w:t>, apartado </w:t>
            </w:r>
            <w:r w:rsidRPr="00CF76E4">
              <w:rPr>
                <w:rFonts w:ascii="Times New Roman" w:hAnsi="Times New Roman"/>
                <w:noProof/>
                <w:sz w:val="24"/>
              </w:rPr>
              <w:t>1</w:t>
            </w:r>
            <w:r>
              <w:rPr>
                <w:rFonts w:ascii="Times New Roman" w:hAnsi="Times New Roman"/>
                <w:noProof/>
                <w:sz w:val="24"/>
              </w:rPr>
              <w:t>, de la Ley, sus disposiciones entrarán en vigor doce meses después de su aplicación, con excepción del artículo </w:t>
            </w:r>
            <w:r w:rsidRPr="00CF76E4">
              <w:rPr>
                <w:rFonts w:ascii="Times New Roman" w:hAnsi="Times New Roman"/>
                <w:noProof/>
                <w:sz w:val="24"/>
              </w:rPr>
              <w:t>29</w:t>
            </w:r>
            <w:r>
              <w:rPr>
                <w:rFonts w:ascii="Times New Roman" w:hAnsi="Times New Roman"/>
                <w:noProof/>
                <w:sz w:val="24"/>
              </w:rPr>
              <w:t>, apartado </w:t>
            </w:r>
            <w:r w:rsidRPr="00CF76E4">
              <w:rPr>
                <w:rFonts w:ascii="Times New Roman" w:hAnsi="Times New Roman"/>
                <w:noProof/>
                <w:sz w:val="24"/>
              </w:rPr>
              <w:t>9</w:t>
            </w:r>
            <w:r>
              <w:rPr>
                <w:rFonts w:ascii="Times New Roman" w:hAnsi="Times New Roman"/>
                <w:noProof/>
                <w:sz w:val="24"/>
              </w:rPr>
              <w:t>. Tal como se define en el artículo </w:t>
            </w:r>
            <w:r w:rsidRPr="00CF76E4">
              <w:rPr>
                <w:rFonts w:ascii="Times New Roman" w:hAnsi="Times New Roman"/>
                <w:noProof/>
                <w:sz w:val="24"/>
              </w:rPr>
              <w:t>29</w:t>
            </w:r>
            <w:r>
              <w:rPr>
                <w:rFonts w:ascii="Times New Roman" w:hAnsi="Times New Roman"/>
                <w:noProof/>
                <w:sz w:val="24"/>
              </w:rPr>
              <w:t>, apartado </w:t>
            </w:r>
            <w:r w:rsidRPr="00CF76E4">
              <w:rPr>
                <w:rFonts w:ascii="Times New Roman" w:hAnsi="Times New Roman"/>
                <w:noProof/>
                <w:sz w:val="24"/>
              </w:rPr>
              <w:t>2</w:t>
            </w:r>
            <w:r>
              <w:rPr>
                <w:rFonts w:ascii="Times New Roman" w:hAnsi="Times New Roman"/>
                <w:noProof/>
                <w:sz w:val="24"/>
              </w:rPr>
              <w:t>, las disposiciones sobre la aplicación de los resultados de las mejores tecnologías y métodos de gestión disponibles se aplicarán como muy pronto cuatro años a partir del levantamiento de la ley marcial, excepto en el caso de las instalaciones que se pongan en funcionamiento por primera vez.</w:t>
            </w:r>
          </w:p>
          <w:p w14:paraId="6E512CF5" w14:textId="77777777" w:rsidR="00D41064" w:rsidRPr="00D67FD1" w:rsidRDefault="00D41064" w:rsidP="000A03E3">
            <w:pPr>
              <w:spacing w:line="276" w:lineRule="auto"/>
              <w:jc w:val="both"/>
              <w:rPr>
                <w:rFonts w:ascii="Times New Roman" w:eastAsia="Times New Roman" w:hAnsi="Times New Roman" w:cs="Times New Roman"/>
                <w:noProof/>
                <w:sz w:val="24"/>
                <w:szCs w:val="24"/>
              </w:rPr>
            </w:pPr>
          </w:p>
          <w:p w14:paraId="6AAB3033" w14:textId="73AF4E84" w:rsidR="00C63ED8" w:rsidRPr="004E6D35" w:rsidRDefault="786BB3BE"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La Ley vigente regula la contaminación derivada de los procesos de producción industrial y transpone parcialmente la Directiva </w:t>
            </w:r>
            <w:r w:rsidRPr="00CF76E4">
              <w:rPr>
                <w:rFonts w:ascii="Times New Roman" w:hAnsi="Times New Roman"/>
                <w:noProof/>
                <w:sz w:val="24"/>
              </w:rPr>
              <w:t>2010</w:t>
            </w:r>
            <w:r>
              <w:rPr>
                <w:rFonts w:ascii="Times New Roman" w:hAnsi="Times New Roman"/>
                <w:noProof/>
                <w:sz w:val="24"/>
              </w:rPr>
              <w:t>/</w:t>
            </w:r>
            <w:r w:rsidRPr="00CF76E4">
              <w:rPr>
                <w:rFonts w:ascii="Times New Roman" w:hAnsi="Times New Roman"/>
                <w:noProof/>
                <w:sz w:val="24"/>
              </w:rPr>
              <w:t>75</w:t>
            </w:r>
            <w:r>
              <w:rPr>
                <w:rFonts w:ascii="Times New Roman" w:hAnsi="Times New Roman"/>
                <w:noProof/>
                <w:sz w:val="24"/>
              </w:rPr>
              <w:t xml:space="preserve">/UE del Parlamento Europeo y del Consejo, de </w:t>
            </w:r>
            <w:r w:rsidRPr="00CF76E4">
              <w:rPr>
                <w:rFonts w:ascii="Times New Roman" w:hAnsi="Times New Roman"/>
                <w:noProof/>
                <w:sz w:val="24"/>
              </w:rPr>
              <w:t>24</w:t>
            </w:r>
            <w:r>
              <w:rPr>
                <w:rFonts w:ascii="Times New Roman" w:hAnsi="Times New Roman"/>
                <w:noProof/>
                <w:sz w:val="24"/>
              </w:rPr>
              <w:t xml:space="preserve"> de noviembre de </w:t>
            </w:r>
            <w:r w:rsidRPr="00CF76E4">
              <w:rPr>
                <w:rFonts w:ascii="Times New Roman" w:hAnsi="Times New Roman"/>
                <w:noProof/>
                <w:sz w:val="24"/>
              </w:rPr>
              <w:t>2010</w:t>
            </w:r>
            <w:r>
              <w:rPr>
                <w:rFonts w:ascii="Times New Roman" w:hAnsi="Times New Roman"/>
                <w:noProof/>
                <w:sz w:val="24"/>
              </w:rPr>
              <w:t>, sobre emisiones industriales y emisiones derivadas de la cría de ganado (prevención y control integrados de la contaminación). La Ley introduce el concepto de «permiso medioambiental integrado» en el artículo </w:t>
            </w:r>
            <w:r w:rsidRPr="00CF76E4">
              <w:rPr>
                <w:rFonts w:ascii="Times New Roman" w:hAnsi="Times New Roman"/>
                <w:noProof/>
                <w:sz w:val="24"/>
              </w:rPr>
              <w:t>3</w:t>
            </w:r>
            <w:r>
              <w:rPr>
                <w:rFonts w:ascii="Times New Roman" w:hAnsi="Times New Roman"/>
                <w:noProof/>
                <w:sz w:val="24"/>
              </w:rPr>
              <w:t xml:space="preserve"> que debe obtenerse antes de la explotación de cualquier instalación que lleve a cabo actividades que puedan generar contaminación. La Ley tiene un enfoque integrado y obliga a las autoridades a tener en cuenta el comportamiento medioambiental a lo largo de la vida útil de una instalación en el proceso de concesión de permisos. Exige el uso de las mejores tecnologías y métodos de gestión disponibles y regula las emisiones, la gestión de residuos, el uso del agua y el impacto medioambiental. </w:t>
            </w:r>
          </w:p>
          <w:p w14:paraId="36829F4A" w14:textId="521E6B75" w:rsidR="00B75163" w:rsidRPr="00D67FD1" w:rsidRDefault="00B75163" w:rsidP="000A03E3">
            <w:pPr>
              <w:spacing w:line="276" w:lineRule="auto"/>
              <w:jc w:val="both"/>
              <w:rPr>
                <w:rFonts w:ascii="Times New Roman" w:eastAsia="Times New Roman" w:hAnsi="Times New Roman" w:cs="Times New Roman"/>
                <w:noProof/>
                <w:sz w:val="24"/>
                <w:szCs w:val="24"/>
              </w:rPr>
            </w:pPr>
          </w:p>
          <w:p w14:paraId="5B4A6A73" w14:textId="52ED68F0" w:rsidR="00B75163" w:rsidRPr="004E6D35" w:rsidRDefault="2F9CD774"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El preámbulo de la Ley establece los principios para la «prevención, reducción y control» de la contaminación industrial. Esto se define con más detalle en el artículo </w:t>
            </w:r>
            <w:r w:rsidRPr="00CF76E4">
              <w:rPr>
                <w:rFonts w:ascii="Times New Roman" w:hAnsi="Times New Roman"/>
                <w:noProof/>
                <w:sz w:val="24"/>
              </w:rPr>
              <w:t>2</w:t>
            </w:r>
            <w:r>
              <w:rPr>
                <w:rFonts w:ascii="Times New Roman" w:hAnsi="Times New Roman"/>
                <w:noProof/>
                <w:sz w:val="24"/>
              </w:rPr>
              <w:t>, apartado </w:t>
            </w:r>
            <w:r w:rsidRPr="00CF76E4">
              <w:rPr>
                <w:rFonts w:ascii="Times New Roman" w:hAnsi="Times New Roman"/>
                <w:noProof/>
                <w:sz w:val="24"/>
              </w:rPr>
              <w:t>1</w:t>
            </w:r>
            <w:r>
              <w:rPr>
                <w:rFonts w:ascii="Times New Roman" w:hAnsi="Times New Roman"/>
                <w:noProof/>
                <w:sz w:val="24"/>
              </w:rPr>
              <w:t>, que establece que la ley regula el ámbito de la prevención, la reducción y el control de la contaminación derivada de las actividades de la actividad industrial, tal como se define en el anexo de la Ley. El enfoque integrado de concesión de permisos se define en el artículo </w:t>
            </w:r>
            <w:r w:rsidRPr="00CF76E4">
              <w:rPr>
                <w:rFonts w:ascii="Times New Roman" w:hAnsi="Times New Roman"/>
                <w:noProof/>
                <w:sz w:val="24"/>
              </w:rPr>
              <w:t>3</w:t>
            </w:r>
            <w:r>
              <w:rPr>
                <w:rFonts w:ascii="Times New Roman" w:hAnsi="Times New Roman"/>
                <w:noProof/>
                <w:sz w:val="24"/>
              </w:rPr>
              <w:t xml:space="preserve">. La Ley tiene por objeto respetar los principios con un enfoque integrado para la autorización y el control de la contaminación industrial basado en las mejores tecnologías y métodos de gestión disponibles. Estas disposiciones son conformes con la Directiva </w:t>
            </w:r>
            <w:r w:rsidRPr="00CF76E4">
              <w:rPr>
                <w:rFonts w:ascii="Times New Roman" w:hAnsi="Times New Roman"/>
                <w:noProof/>
                <w:sz w:val="24"/>
              </w:rPr>
              <w:t>2010</w:t>
            </w:r>
            <w:r>
              <w:rPr>
                <w:rFonts w:ascii="Times New Roman" w:hAnsi="Times New Roman"/>
                <w:noProof/>
                <w:sz w:val="24"/>
              </w:rPr>
              <w:t>/</w:t>
            </w:r>
            <w:r w:rsidRPr="00CF76E4">
              <w:rPr>
                <w:rFonts w:ascii="Times New Roman" w:hAnsi="Times New Roman"/>
                <w:noProof/>
                <w:sz w:val="24"/>
              </w:rPr>
              <w:t>75</w:t>
            </w:r>
            <w:r>
              <w:rPr>
                <w:rFonts w:ascii="Times New Roman" w:hAnsi="Times New Roman"/>
                <w:noProof/>
                <w:sz w:val="24"/>
              </w:rPr>
              <w:t xml:space="preserve">/UE del Parlamento Europeo y del Consejo, de </w:t>
            </w:r>
            <w:r w:rsidRPr="00CF76E4">
              <w:rPr>
                <w:rFonts w:ascii="Times New Roman" w:hAnsi="Times New Roman"/>
                <w:noProof/>
                <w:sz w:val="24"/>
              </w:rPr>
              <w:t>24</w:t>
            </w:r>
            <w:r>
              <w:rPr>
                <w:rFonts w:ascii="Times New Roman" w:hAnsi="Times New Roman"/>
                <w:noProof/>
                <w:sz w:val="24"/>
              </w:rPr>
              <w:t xml:space="preserve"> de noviembre de </w:t>
            </w:r>
            <w:r w:rsidRPr="00CF76E4">
              <w:rPr>
                <w:rFonts w:ascii="Times New Roman" w:hAnsi="Times New Roman"/>
                <w:noProof/>
                <w:sz w:val="24"/>
              </w:rPr>
              <w:t>2010</w:t>
            </w:r>
            <w:r>
              <w:rPr>
                <w:rFonts w:ascii="Times New Roman" w:hAnsi="Times New Roman"/>
                <w:noProof/>
                <w:sz w:val="24"/>
              </w:rPr>
              <w:t xml:space="preserve">, sobre las emisiones industriales (prevención y control integrados de la contaminación) (versión refundida). </w:t>
            </w:r>
          </w:p>
          <w:p w14:paraId="56660E8C" w14:textId="51E04EE1" w:rsidR="00446C4F" w:rsidRPr="004E6D35" w:rsidRDefault="00B75163"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tc>
      </w:tr>
      <w:tr w:rsidR="00446C4F" w:rsidRPr="004E6D35" w14:paraId="7804C1FF" w14:textId="77777777" w:rsidTr="4E912215">
        <w:tc>
          <w:tcPr>
            <w:tcW w:w="10488" w:type="dxa"/>
          </w:tcPr>
          <w:p w14:paraId="1B35BF9E" w14:textId="7B224025"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Evaluación de la Comisión: </w:t>
            </w:r>
            <w:r>
              <w:rPr>
                <w:rFonts w:ascii="Times New Roman" w:hAnsi="Times New Roman"/>
                <w:noProof/>
                <w:sz w:val="24"/>
              </w:rPr>
              <w:t>Cumplida satisfactoriamente</w:t>
            </w:r>
          </w:p>
        </w:tc>
      </w:tr>
    </w:tbl>
    <w:p w14:paraId="43C583F8" w14:textId="77777777" w:rsidR="00446C4F" w:rsidRPr="004E6D35" w:rsidRDefault="00446C4F" w:rsidP="000A03E3">
      <w:pPr>
        <w:pStyle w:val="Heading1"/>
        <w:spacing w:before="0"/>
        <w:rPr>
          <w:rFonts w:ascii="Times New Roman" w:hAnsi="Times New Roman" w:cs="Times New Roman"/>
          <w:noProof/>
          <w:sz w:val="24"/>
          <w:szCs w:val="24"/>
        </w:rPr>
        <w:sectPr w:rsidR="00446C4F" w:rsidRPr="004E6D35" w:rsidSect="00576725">
          <w:headerReference w:type="even" r:id="rId66"/>
          <w:headerReference w:type="default" r:id="rId67"/>
          <w:footerReference w:type="even" r:id="rId68"/>
          <w:footerReference w:type="default" r:id="rId69"/>
          <w:headerReference w:type="first" r:id="rId70"/>
          <w:footerReference w:type="first" r:id="rId71"/>
          <w:pgSz w:w="11906" w:h="16838"/>
          <w:pgMar w:top="720" w:right="720" w:bottom="720" w:left="720" w:header="708" w:footer="708" w:gutter="0"/>
          <w:cols w:space="708"/>
          <w:docGrid w:linePitch="360"/>
        </w:sectPr>
      </w:pPr>
    </w:p>
    <w:p w14:paraId="1915202F" w14:textId="1FAA0878" w:rsidR="00E811DB" w:rsidRPr="004E6D35" w:rsidRDefault="00E811DB" w:rsidP="7388A3E9">
      <w:pPr>
        <w:pStyle w:val="Heading1"/>
        <w:numPr>
          <w:ilvl w:val="0"/>
          <w:numId w:val="23"/>
        </w:numPr>
        <w:spacing w:before="0"/>
        <w:rPr>
          <w:rFonts w:ascii="Times New Roman" w:hAnsi="Times New Roman" w:cs="Times New Roman"/>
          <w:noProof/>
          <w:sz w:val="24"/>
          <w:szCs w:val="24"/>
        </w:rPr>
      </w:pPr>
      <w:r>
        <w:rPr>
          <w:rFonts w:ascii="Times New Roman" w:hAnsi="Times New Roman"/>
          <w:noProof/>
          <w:sz w:val="24"/>
        </w:rPr>
        <w:t xml:space="preserve">Medida </w:t>
      </w:r>
      <w:bookmarkEnd w:id="2"/>
      <w:r w:rsidRPr="00CF76E4">
        <w:rPr>
          <w:rFonts w:ascii="Times New Roman" w:hAnsi="Times New Roman"/>
          <w:noProof/>
          <w:sz w:val="24"/>
        </w:rPr>
        <w:t>15</w:t>
      </w:r>
      <w:r>
        <w:rPr>
          <w:rFonts w:ascii="Times New Roman" w:hAnsi="Times New Roman"/>
          <w:noProof/>
          <w:sz w:val="24"/>
        </w:rPr>
        <w:t>.</w:t>
      </w:r>
      <w:r w:rsidRPr="00CF76E4">
        <w:rPr>
          <w:rFonts w:ascii="Times New Roman" w:hAnsi="Times New Roman"/>
          <w:noProof/>
          <w:sz w:val="24"/>
        </w:rPr>
        <w:t>10</w:t>
      </w:r>
    </w:p>
    <w:tbl>
      <w:tblPr>
        <w:tblStyle w:val="TableGrid"/>
        <w:tblW w:w="10488" w:type="dxa"/>
        <w:tblCellMar>
          <w:left w:w="198" w:type="dxa"/>
          <w:right w:w="198" w:type="dxa"/>
        </w:tblCellMar>
        <w:tblLook w:val="04A0" w:firstRow="1" w:lastRow="0" w:firstColumn="1" w:lastColumn="0" w:noHBand="0" w:noVBand="1"/>
      </w:tblPr>
      <w:tblGrid>
        <w:gridCol w:w="10488"/>
      </w:tblGrid>
      <w:tr w:rsidR="00E811DB" w:rsidRPr="004E6D35" w14:paraId="72CBF2C8" w14:textId="77777777" w:rsidTr="4FF1FAF2">
        <w:trPr>
          <w:trHeight w:val="532"/>
        </w:trPr>
        <w:tc>
          <w:tcPr>
            <w:tcW w:w="10488" w:type="dxa"/>
            <w:shd w:val="clear" w:color="auto" w:fill="auto"/>
            <w:vAlign w:val="center"/>
          </w:tcPr>
          <w:p w14:paraId="3E9B9C67" w14:textId="0ECC85DA" w:rsidR="00E811DB" w:rsidRPr="004E6D35" w:rsidRDefault="00E811DB" w:rsidP="000A03E3">
            <w:pPr>
              <w:tabs>
                <w:tab w:val="left" w:pos="9152"/>
              </w:tabs>
              <w:spacing w:line="276" w:lineRule="auto"/>
              <w:rPr>
                <w:rFonts w:ascii="Times New Roman" w:hAnsi="Times New Roman" w:cs="Times New Roman"/>
                <w:noProof/>
                <w:sz w:val="24"/>
                <w:szCs w:val="24"/>
              </w:rPr>
            </w:pPr>
            <w:r>
              <w:rPr>
                <w:rFonts w:ascii="Times New Roman" w:hAnsi="Times New Roman"/>
                <w:b/>
                <w:noProof/>
                <w:sz w:val="24"/>
              </w:rPr>
              <w:t>Nombre de la medida</w:t>
            </w:r>
            <w:r>
              <w:rPr>
                <w:rFonts w:ascii="Times New Roman" w:hAnsi="Times New Roman"/>
                <w:noProof/>
                <w:sz w:val="24"/>
              </w:rPr>
              <w:t xml:space="preserve">: </w:t>
            </w:r>
            <w:r>
              <w:rPr>
                <w:rFonts w:ascii="Times New Roman" w:hAnsi="Times New Roman"/>
                <w:noProof/>
                <w:color w:val="000000" w:themeColor="text1"/>
                <w:sz w:val="24"/>
              </w:rPr>
              <w:t>Elaboración de una nota conceptual que defina el alcance de las desviaciones respecto de las normas de evaluación de impacto ambiental (EIA) y de evaluación estratégica medioambiental (EEM).</w:t>
            </w:r>
          </w:p>
        </w:tc>
      </w:tr>
      <w:tr w:rsidR="00355507" w:rsidRPr="004E6D35" w14:paraId="3C571F12" w14:textId="77777777" w:rsidTr="4FF1FAF2">
        <w:trPr>
          <w:trHeight w:val="502"/>
        </w:trPr>
        <w:tc>
          <w:tcPr>
            <w:tcW w:w="10488" w:type="dxa"/>
            <w:shd w:val="clear" w:color="auto" w:fill="auto"/>
            <w:vAlign w:val="center"/>
          </w:tcPr>
          <w:p w14:paraId="1B343161" w14:textId="40E6CF71" w:rsidR="00994C26" w:rsidRPr="004E6D35" w:rsidRDefault="6F2F10B5" w:rsidP="000A03E3">
            <w:pPr>
              <w:spacing w:line="276" w:lineRule="auto"/>
              <w:rPr>
                <w:rFonts w:ascii="Times New Roman" w:eastAsia="Times New Roman" w:hAnsi="Times New Roman" w:cs="Times New Roman"/>
                <w:noProof/>
                <w:sz w:val="24"/>
                <w:szCs w:val="24"/>
              </w:rPr>
            </w:pPr>
            <w:r>
              <w:rPr>
                <w:rFonts w:ascii="Times New Roman" w:hAnsi="Times New Roman"/>
                <w:b/>
                <w:noProof/>
                <w:sz w:val="24"/>
              </w:rPr>
              <w:t>Reforma/inversión conexas</w:t>
            </w:r>
            <w:r>
              <w:rPr>
                <w:rFonts w:ascii="Times New Roman" w:hAnsi="Times New Roman"/>
                <w:noProof/>
                <w:sz w:val="24"/>
              </w:rPr>
              <w:t xml:space="preserve">: </w:t>
            </w:r>
            <w:r>
              <w:rPr>
                <w:rFonts w:ascii="Times New Roman" w:hAnsi="Times New Roman"/>
                <w:noProof/>
                <w:color w:val="000000" w:themeColor="text1"/>
                <w:sz w:val="24"/>
              </w:rPr>
              <w:t xml:space="preserve">Reforma </w:t>
            </w:r>
            <w:r w:rsidRPr="00CF76E4">
              <w:rPr>
                <w:rFonts w:ascii="Times New Roman" w:hAnsi="Times New Roman"/>
                <w:noProof/>
                <w:color w:val="000000" w:themeColor="text1"/>
                <w:sz w:val="24"/>
              </w:rPr>
              <w:t>6</w:t>
            </w:r>
            <w:r>
              <w:rPr>
                <w:rFonts w:ascii="Times New Roman" w:hAnsi="Times New Roman"/>
                <w:noProof/>
                <w:color w:val="000000" w:themeColor="text1"/>
                <w:sz w:val="24"/>
              </w:rPr>
              <w:t>. Evaluación de impacto ambiental (EIA) y evaluación estratégica medioambiental (EEM)</w:t>
            </w:r>
          </w:p>
        </w:tc>
      </w:tr>
      <w:tr w:rsidR="004D635F" w:rsidRPr="004E6D35" w14:paraId="4CC16B1B" w14:textId="77777777" w:rsidTr="4FF1FAF2">
        <w:trPr>
          <w:trHeight w:val="502"/>
        </w:trPr>
        <w:tc>
          <w:tcPr>
            <w:tcW w:w="10488" w:type="dxa"/>
            <w:shd w:val="clear" w:color="auto" w:fill="auto"/>
            <w:vAlign w:val="center"/>
          </w:tcPr>
          <w:p w14:paraId="51ABF421" w14:textId="0276412E" w:rsidR="004D635F" w:rsidRPr="004E6D35" w:rsidRDefault="135B1ECE"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Financiado con cargo a: </w:t>
            </w:r>
            <w:r>
              <w:rPr>
                <w:rFonts w:ascii="Times New Roman" w:hAnsi="Times New Roman"/>
                <w:noProof/>
                <w:sz w:val="24"/>
              </w:rPr>
              <w:t>Préstamos</w:t>
            </w:r>
          </w:p>
        </w:tc>
      </w:tr>
      <w:tr w:rsidR="00E811DB" w:rsidRPr="004E6D35" w14:paraId="2CD9A78B" w14:textId="77777777" w:rsidTr="4FF1FAF2">
        <w:tc>
          <w:tcPr>
            <w:tcW w:w="10488" w:type="dxa"/>
          </w:tcPr>
          <w:p w14:paraId="754FBE4B" w14:textId="215CC6DA" w:rsidR="00E811DB" w:rsidRPr="004E6D35" w:rsidRDefault="00E811DB"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Contexto </w:t>
            </w:r>
          </w:p>
          <w:p w14:paraId="019396BE" w14:textId="10324769" w:rsidR="003A03DD" w:rsidRPr="004E6D35" w:rsidRDefault="19CC0E15"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 xml:space="preserve">El requisito correspondiente a la medida </w:t>
            </w:r>
            <w:r w:rsidRPr="00CF76E4">
              <w:rPr>
                <w:rFonts w:ascii="Times New Roman" w:hAnsi="Times New Roman"/>
                <w:noProof/>
                <w:color w:val="000000" w:themeColor="text1"/>
                <w:sz w:val="24"/>
              </w:rPr>
              <w:t>15</w:t>
            </w:r>
            <w:r>
              <w:rPr>
                <w:rFonts w:ascii="Times New Roman" w:hAnsi="Times New Roman"/>
                <w:noProof/>
                <w:color w:val="000000" w:themeColor="text1"/>
                <w:sz w:val="24"/>
              </w:rPr>
              <w:t>.</w:t>
            </w:r>
            <w:r w:rsidRPr="00CF76E4">
              <w:rPr>
                <w:rFonts w:ascii="Times New Roman" w:hAnsi="Times New Roman"/>
                <w:noProof/>
                <w:color w:val="000000" w:themeColor="text1"/>
                <w:sz w:val="24"/>
              </w:rPr>
              <w:t>10</w:t>
            </w:r>
            <w:r>
              <w:rPr>
                <w:rFonts w:ascii="Times New Roman" w:hAnsi="Times New Roman"/>
                <w:noProof/>
                <w:color w:val="000000" w:themeColor="text1"/>
                <w:sz w:val="24"/>
              </w:rPr>
              <w:t xml:space="preserve"> que figura en el anexo de la Decisión de Ejecución del Consejo es el siguiente: </w:t>
            </w:r>
          </w:p>
          <w:p w14:paraId="309F4BE5" w14:textId="1BA4DBC0" w:rsidR="758E152B" w:rsidRPr="00D67FD1" w:rsidRDefault="758E152B" w:rsidP="758E152B">
            <w:pPr>
              <w:spacing w:line="276" w:lineRule="auto"/>
              <w:jc w:val="both"/>
              <w:rPr>
                <w:rFonts w:ascii="Times New Roman" w:eastAsia="Times New Roman" w:hAnsi="Times New Roman" w:cs="Times New Roman"/>
                <w:noProof/>
                <w:color w:val="000000" w:themeColor="text1"/>
                <w:sz w:val="24"/>
                <w:szCs w:val="24"/>
              </w:rPr>
            </w:pPr>
          </w:p>
          <w:p w14:paraId="285AF9EE" w14:textId="1FC63CBA" w:rsidR="003A03DD" w:rsidRPr="004E6D35" w:rsidRDefault="302E15D9"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Preparación y publicación en el sitio web oficial del Ministerio de Protección del Medio Ambiente y Recursos Naturales de una nota conceptual tras mantener consultas públicas con las partes interesadas en la que se defina el alcance de las excepciones a las normas de EIA y EEM. La nota conceptual incluye la siguiente información: </w:t>
            </w:r>
          </w:p>
          <w:p w14:paraId="1ED72E24" w14:textId="24EB5FAE"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 sobre el organismo que determina el alcance de las excepciones a las obligaciones en materia de EIA y EEM; </w:t>
            </w:r>
          </w:p>
          <w:p w14:paraId="7A7ACEB8" w14:textId="2B7DEE78"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 descripción de los objetos y explicación de por qué están incluidos en el ámbito de aplicación de la excepción en cada caso específico; </w:t>
            </w:r>
          </w:p>
          <w:p w14:paraId="7AF67016" w14:textId="055DC8DD"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 justificación del alcance de las excepciones; </w:t>
            </w:r>
          </w:p>
          <w:p w14:paraId="427356E8" w14:textId="44D39FAE"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límites de tiempo para las excepciones concedidas.</w:t>
            </w:r>
          </w:p>
          <w:p w14:paraId="55671610" w14:textId="6EDF7906" w:rsidR="003A03DD" w:rsidRPr="00D67FD1" w:rsidRDefault="003A03DD" w:rsidP="000A03E3">
            <w:pPr>
              <w:spacing w:line="276" w:lineRule="auto"/>
              <w:jc w:val="both"/>
              <w:rPr>
                <w:rFonts w:ascii="Times New Roman" w:eastAsia="Times New Roman" w:hAnsi="Times New Roman" w:cs="Times New Roman"/>
                <w:noProof/>
                <w:color w:val="000000" w:themeColor="text1"/>
                <w:sz w:val="24"/>
                <w:szCs w:val="24"/>
              </w:rPr>
            </w:pPr>
          </w:p>
          <w:p w14:paraId="6D8DBFDF" w14:textId="25D02DAF" w:rsidR="003A03DD" w:rsidRPr="004E6D35" w:rsidRDefault="6ABD35BC"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 xml:space="preserve">La medida </w:t>
            </w:r>
            <w:r w:rsidRPr="00CF76E4">
              <w:rPr>
                <w:rFonts w:ascii="Times New Roman" w:hAnsi="Times New Roman"/>
                <w:noProof/>
                <w:color w:val="000000" w:themeColor="text1"/>
                <w:sz w:val="24"/>
              </w:rPr>
              <w:t>15</w:t>
            </w:r>
            <w:r>
              <w:rPr>
                <w:rFonts w:ascii="Times New Roman" w:hAnsi="Times New Roman"/>
                <w:noProof/>
                <w:color w:val="000000" w:themeColor="text1"/>
                <w:sz w:val="24"/>
              </w:rPr>
              <w:t>.</w:t>
            </w:r>
            <w:r w:rsidRPr="00CF76E4">
              <w:rPr>
                <w:rFonts w:ascii="Times New Roman" w:hAnsi="Times New Roman"/>
                <w:noProof/>
                <w:color w:val="000000" w:themeColor="text1"/>
                <w:sz w:val="24"/>
              </w:rPr>
              <w:t>10</w:t>
            </w:r>
            <w:r>
              <w:rPr>
                <w:rFonts w:ascii="Times New Roman" w:hAnsi="Times New Roman"/>
                <w:noProof/>
                <w:color w:val="000000" w:themeColor="text1"/>
                <w:sz w:val="24"/>
              </w:rPr>
              <w:t xml:space="preserve"> es la única medida de la reforma </w:t>
            </w:r>
            <w:r w:rsidRPr="00CF76E4">
              <w:rPr>
                <w:rFonts w:ascii="Times New Roman" w:hAnsi="Times New Roman"/>
                <w:noProof/>
                <w:color w:val="000000" w:themeColor="text1"/>
                <w:sz w:val="24"/>
              </w:rPr>
              <w:t>6</w:t>
            </w:r>
            <w:r>
              <w:rPr>
                <w:rFonts w:ascii="Times New Roman" w:hAnsi="Times New Roman"/>
                <w:noProof/>
                <w:color w:val="000000" w:themeColor="text1"/>
                <w:sz w:val="24"/>
              </w:rPr>
              <w:t xml:space="preserve"> del capítulo </w:t>
            </w:r>
            <w:r w:rsidRPr="00CF76E4">
              <w:rPr>
                <w:rFonts w:ascii="Times New Roman" w:hAnsi="Times New Roman"/>
                <w:noProof/>
                <w:color w:val="000000" w:themeColor="text1"/>
                <w:sz w:val="24"/>
              </w:rPr>
              <w:t>15</w:t>
            </w:r>
            <w:r>
              <w:rPr>
                <w:rFonts w:ascii="Times New Roman" w:hAnsi="Times New Roman"/>
                <w:noProof/>
                <w:color w:val="000000" w:themeColor="text1"/>
                <w:sz w:val="24"/>
              </w:rPr>
              <w:t xml:space="preserve"> (Transición ecológica y protección del medio ambiente).</w:t>
            </w:r>
          </w:p>
          <w:p w14:paraId="03C16202" w14:textId="3FE4F5D4" w:rsidR="003A03DD" w:rsidRPr="00D67FD1" w:rsidRDefault="003A03DD" w:rsidP="000A03E3">
            <w:pPr>
              <w:spacing w:line="276" w:lineRule="auto"/>
              <w:rPr>
                <w:rFonts w:ascii="Times New Roman" w:eastAsiaTheme="minorEastAsia" w:hAnsi="Times New Roman" w:cs="Times New Roman"/>
                <w:b/>
                <w:bCs/>
                <w:noProof/>
                <w:sz w:val="24"/>
                <w:szCs w:val="24"/>
              </w:rPr>
            </w:pPr>
          </w:p>
        </w:tc>
      </w:tr>
      <w:tr w:rsidR="00E811DB" w:rsidRPr="004E6D35" w14:paraId="275BDEFC" w14:textId="77777777" w:rsidTr="4FF1FAF2">
        <w:tc>
          <w:tcPr>
            <w:tcW w:w="10488" w:type="dxa"/>
          </w:tcPr>
          <w:p w14:paraId="34FD378B" w14:textId="77777777" w:rsidR="00E811DB" w:rsidRPr="004E6D35" w:rsidRDefault="00E811DB"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Pruebas aportadas </w:t>
            </w:r>
          </w:p>
          <w:p w14:paraId="0998E433" w14:textId="1C5B1BF4" w:rsidR="00267915" w:rsidRPr="004E6D35" w:rsidRDefault="3A1AC5AB"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 xml:space="preserve">Documento resumido que justifica debidamente cómo se ha aplicado satisfactoriamente la medida en consonancia con los requisitos establecidos en el anexo de la Decisión de Ejecución (UE) </w:t>
            </w:r>
            <w:r w:rsidRPr="00CF76E4">
              <w:rPr>
                <w:rFonts w:ascii="Times New Roman" w:hAnsi="Times New Roman"/>
                <w:noProof/>
                <w:color w:val="000000" w:themeColor="text1"/>
                <w:sz w:val="24"/>
              </w:rPr>
              <w:t>2024</w:t>
            </w:r>
            <w:r>
              <w:rPr>
                <w:rFonts w:ascii="Times New Roman" w:hAnsi="Times New Roman"/>
                <w:noProof/>
                <w:color w:val="000000" w:themeColor="text1"/>
                <w:sz w:val="24"/>
              </w:rPr>
              <w:t>/</w:t>
            </w:r>
            <w:r w:rsidRPr="00CF76E4">
              <w:rPr>
                <w:rFonts w:ascii="Times New Roman" w:hAnsi="Times New Roman"/>
                <w:noProof/>
                <w:color w:val="000000" w:themeColor="text1"/>
                <w:sz w:val="24"/>
              </w:rPr>
              <w:t>1447</w:t>
            </w:r>
            <w:r>
              <w:rPr>
                <w:rFonts w:ascii="Times New Roman" w:hAnsi="Times New Roman"/>
                <w:noProof/>
                <w:color w:val="000000" w:themeColor="text1"/>
                <w:sz w:val="24"/>
              </w:rPr>
              <w:t xml:space="preserve"> del Consejo.</w:t>
            </w:r>
          </w:p>
          <w:p w14:paraId="4AC11E48" w14:textId="17C5DE76" w:rsidR="00267915" w:rsidRPr="004E6D35" w:rsidRDefault="65421888"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 xml:space="preserve">Copia de la nota conceptual que define el alcance de las desviaciones respecto de las normas de EIA y de EEM, publicada el </w:t>
            </w:r>
            <w:r w:rsidRPr="00CF76E4">
              <w:rPr>
                <w:rFonts w:ascii="Times New Roman" w:hAnsi="Times New Roman"/>
                <w:noProof/>
                <w:color w:val="000000" w:themeColor="text1"/>
                <w:sz w:val="24"/>
              </w:rPr>
              <w:t>18</w:t>
            </w:r>
            <w:r>
              <w:rPr>
                <w:rFonts w:ascii="Times New Roman" w:hAnsi="Times New Roman"/>
                <w:noProof/>
                <w:color w:val="000000" w:themeColor="text1"/>
                <w:sz w:val="24"/>
              </w:rPr>
              <w:t xml:space="preserve"> de septiembre de </w:t>
            </w:r>
            <w:r w:rsidRPr="00CF76E4">
              <w:rPr>
                <w:rFonts w:ascii="Times New Roman" w:hAnsi="Times New Roman"/>
                <w:noProof/>
                <w:color w:val="000000" w:themeColor="text1"/>
                <w:sz w:val="24"/>
              </w:rPr>
              <w:t>2024</w:t>
            </w:r>
            <w:r>
              <w:rPr>
                <w:rFonts w:ascii="Times New Roman" w:hAnsi="Times New Roman"/>
                <w:noProof/>
                <w:color w:val="000000" w:themeColor="text1"/>
                <w:sz w:val="24"/>
              </w:rPr>
              <w:t>.</w:t>
            </w:r>
          </w:p>
          <w:p w14:paraId="18F206DC" w14:textId="344B23A4" w:rsidR="7425403E" w:rsidRPr="004E6D35" w:rsidRDefault="65421888"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 xml:space="preserve">Copia del protocolo del debate público de la nota conceptual que define el alcance de las desviaciones respecto de las normas de EIA y de EEM de </w:t>
            </w:r>
            <w:r w:rsidRPr="00CF76E4">
              <w:rPr>
                <w:rFonts w:ascii="Times New Roman" w:hAnsi="Times New Roman"/>
                <w:noProof/>
                <w:color w:val="000000" w:themeColor="text1"/>
                <w:sz w:val="24"/>
              </w:rPr>
              <w:t>14</w:t>
            </w:r>
            <w:r>
              <w:rPr>
                <w:rFonts w:ascii="Times New Roman" w:hAnsi="Times New Roman"/>
                <w:noProof/>
                <w:color w:val="000000" w:themeColor="text1"/>
                <w:sz w:val="24"/>
              </w:rPr>
              <w:t xml:space="preserve"> de mayo de </w:t>
            </w:r>
            <w:r w:rsidRPr="00CF76E4">
              <w:rPr>
                <w:rFonts w:ascii="Times New Roman" w:hAnsi="Times New Roman"/>
                <w:noProof/>
                <w:color w:val="000000" w:themeColor="text1"/>
                <w:sz w:val="24"/>
              </w:rPr>
              <w:t>2024</w:t>
            </w:r>
            <w:r>
              <w:rPr>
                <w:rFonts w:ascii="Times New Roman" w:hAnsi="Times New Roman"/>
                <w:noProof/>
                <w:color w:val="000000" w:themeColor="text1"/>
                <w:sz w:val="24"/>
              </w:rPr>
              <w:t>.</w:t>
            </w:r>
          </w:p>
          <w:p w14:paraId="011A9B18" w14:textId="5E4063DC" w:rsidR="26028290" w:rsidRPr="004E6D35" w:rsidRDefault="00240E9F" w:rsidP="000A03E3">
            <w:pPr>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Hipervínculo a la publicación en la página web del Ministerio de Protección del Medio Ambiente y Recursos Naturales</w:t>
            </w:r>
            <w:r>
              <w:rPr>
                <w:rFonts w:ascii="Times New Roman" w:hAnsi="Times New Roman"/>
                <w:noProof/>
                <w:sz w:val="24"/>
              </w:rPr>
              <w:t xml:space="preserve"> y </w:t>
            </w:r>
            <w:r>
              <w:rPr>
                <w:rFonts w:ascii="Times New Roman" w:hAnsi="Times New Roman"/>
                <w:noProof/>
                <w:color w:val="000000" w:themeColor="text1"/>
                <w:sz w:val="24"/>
              </w:rPr>
              <w:t>captura de pantalla.</w:t>
            </w:r>
          </w:p>
          <w:p w14:paraId="216CE522" w14:textId="1CD6ADB6" w:rsidR="26028290" w:rsidRPr="004E6D35" w:rsidRDefault="00240E9F" w:rsidP="000A03E3">
            <w:pPr>
              <w:pStyle w:val="ListParagraph"/>
              <w:numPr>
                <w:ilvl w:val="0"/>
                <w:numId w:val="13"/>
              </w:numPr>
              <w:spacing w:after="160"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Hipervínculo a la publicación donde se anunciaron las consultas públicas y captura de pantalla</w:t>
            </w:r>
            <w:r>
              <w:rPr>
                <w:rFonts w:ascii="Times New Roman" w:hAnsi="Times New Roman"/>
                <w:noProof/>
                <w:sz w:val="24"/>
              </w:rPr>
              <w:t>.</w:t>
            </w:r>
          </w:p>
          <w:p w14:paraId="0AD1A2B6" w14:textId="063EFDBC" w:rsidR="00267915" w:rsidRPr="00D67FD1" w:rsidRDefault="00267915" w:rsidP="000A03E3">
            <w:pPr>
              <w:spacing w:line="276" w:lineRule="auto"/>
              <w:jc w:val="both"/>
              <w:rPr>
                <w:rFonts w:ascii="Times New Roman" w:eastAsiaTheme="minorEastAsia" w:hAnsi="Times New Roman" w:cs="Times New Roman"/>
                <w:noProof/>
                <w:sz w:val="24"/>
                <w:szCs w:val="24"/>
              </w:rPr>
            </w:pPr>
          </w:p>
        </w:tc>
      </w:tr>
      <w:tr w:rsidR="00E811DB" w:rsidRPr="004E6D35" w14:paraId="28E51748" w14:textId="77777777" w:rsidTr="4FF1FAF2">
        <w:tc>
          <w:tcPr>
            <w:tcW w:w="10488" w:type="dxa"/>
          </w:tcPr>
          <w:p w14:paraId="0A862C3D" w14:textId="77777777" w:rsidR="00E811DB" w:rsidRPr="004E6D35" w:rsidRDefault="78AE089D"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Análisis </w:t>
            </w:r>
          </w:p>
          <w:p w14:paraId="02A99251" w14:textId="5AD5CE29" w:rsidR="009C4342" w:rsidRPr="004E6D35" w:rsidRDefault="7F1C8124"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color w:val="000000" w:themeColor="text1"/>
                <w:sz w:val="24"/>
              </w:rPr>
              <w:t xml:space="preserve">La justificación y las pruebas sustantivas aportadas por las autoridades ucranianas abarcan todos los elementos constitutivos de la medida </w:t>
            </w:r>
            <w:r w:rsidRPr="00CF76E4">
              <w:rPr>
                <w:rFonts w:ascii="Times New Roman" w:hAnsi="Times New Roman"/>
                <w:noProof/>
                <w:color w:val="000000" w:themeColor="text1"/>
                <w:sz w:val="24"/>
              </w:rPr>
              <w:t>15</w:t>
            </w:r>
            <w:r>
              <w:rPr>
                <w:rFonts w:ascii="Times New Roman" w:hAnsi="Times New Roman"/>
                <w:noProof/>
                <w:color w:val="000000" w:themeColor="text1"/>
                <w:sz w:val="24"/>
              </w:rPr>
              <w:t>.</w:t>
            </w:r>
            <w:r w:rsidRPr="00CF76E4">
              <w:rPr>
                <w:rFonts w:ascii="Times New Roman" w:hAnsi="Times New Roman"/>
                <w:noProof/>
                <w:color w:val="000000" w:themeColor="text1"/>
                <w:sz w:val="24"/>
              </w:rPr>
              <w:t>10</w:t>
            </w:r>
            <w:r>
              <w:rPr>
                <w:rFonts w:ascii="Times New Roman" w:hAnsi="Times New Roman"/>
                <w:noProof/>
                <w:color w:val="000000" w:themeColor="text1"/>
                <w:sz w:val="24"/>
              </w:rPr>
              <w:t>.</w:t>
            </w:r>
          </w:p>
          <w:p w14:paraId="762F98B5" w14:textId="67E39DE5" w:rsidR="009C4342" w:rsidRPr="00D67FD1" w:rsidRDefault="009C4342" w:rsidP="000A03E3">
            <w:pPr>
              <w:spacing w:line="276" w:lineRule="auto"/>
              <w:jc w:val="both"/>
              <w:rPr>
                <w:rFonts w:ascii="Times New Roman" w:eastAsia="Times New Roman" w:hAnsi="Times New Roman" w:cs="Times New Roman"/>
                <w:noProof/>
                <w:color w:val="000000" w:themeColor="text1"/>
                <w:sz w:val="24"/>
                <w:szCs w:val="24"/>
              </w:rPr>
            </w:pPr>
          </w:p>
          <w:p w14:paraId="3D06B683" w14:textId="7762E08E" w:rsidR="009C4342" w:rsidRPr="004E6D35" w:rsidRDefault="762FA903"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 xml:space="preserve">La nota fue elaborada por el Ministerio de Protección del Medio Ambiente y Recursos Naturales y publicada en su sitio web. Estuvo precedida de consultas públicas entre el </w:t>
            </w:r>
            <w:r w:rsidRPr="00CF76E4">
              <w:rPr>
                <w:rFonts w:ascii="Times New Roman" w:hAnsi="Times New Roman"/>
                <w:noProof/>
                <w:color w:val="000000" w:themeColor="text1"/>
                <w:sz w:val="24"/>
              </w:rPr>
              <w:t>30</w:t>
            </w:r>
            <w:r>
              <w:rPr>
                <w:rFonts w:ascii="Times New Roman" w:hAnsi="Times New Roman"/>
                <w:noProof/>
                <w:color w:val="000000" w:themeColor="text1"/>
                <w:sz w:val="24"/>
              </w:rPr>
              <w:t xml:space="preserve"> de abril y el </w:t>
            </w:r>
            <w:r w:rsidRPr="00CF76E4">
              <w:rPr>
                <w:rFonts w:ascii="Times New Roman" w:hAnsi="Times New Roman"/>
                <w:noProof/>
                <w:color w:val="000000" w:themeColor="text1"/>
                <w:sz w:val="24"/>
              </w:rPr>
              <w:t>30</w:t>
            </w:r>
            <w:r>
              <w:rPr>
                <w:rFonts w:ascii="Times New Roman" w:hAnsi="Times New Roman"/>
                <w:noProof/>
                <w:color w:val="000000" w:themeColor="text1"/>
                <w:sz w:val="24"/>
              </w:rPr>
              <w:t xml:space="preserve"> de mayo de </w:t>
            </w:r>
            <w:r w:rsidRPr="00CF76E4">
              <w:rPr>
                <w:rFonts w:ascii="Times New Roman" w:hAnsi="Times New Roman"/>
                <w:noProof/>
                <w:color w:val="000000" w:themeColor="text1"/>
                <w:sz w:val="24"/>
              </w:rPr>
              <w:t>2024</w:t>
            </w:r>
            <w:r>
              <w:rPr>
                <w:rFonts w:ascii="Times New Roman" w:hAnsi="Times New Roman"/>
                <w:noProof/>
                <w:color w:val="000000" w:themeColor="text1"/>
                <w:sz w:val="24"/>
              </w:rPr>
              <w:t xml:space="preserve">. El </w:t>
            </w:r>
            <w:r w:rsidRPr="00CF76E4">
              <w:rPr>
                <w:rFonts w:ascii="Times New Roman" w:hAnsi="Times New Roman"/>
                <w:noProof/>
                <w:color w:val="000000" w:themeColor="text1"/>
                <w:sz w:val="24"/>
              </w:rPr>
              <w:t>14</w:t>
            </w:r>
            <w:r>
              <w:rPr>
                <w:rFonts w:ascii="Times New Roman" w:hAnsi="Times New Roman"/>
                <w:noProof/>
                <w:color w:val="000000" w:themeColor="text1"/>
                <w:sz w:val="24"/>
              </w:rPr>
              <w:t xml:space="preserve"> de mayo de </w:t>
            </w:r>
            <w:r w:rsidRPr="00CF76E4">
              <w:rPr>
                <w:rFonts w:ascii="Times New Roman" w:hAnsi="Times New Roman"/>
                <w:noProof/>
                <w:color w:val="000000" w:themeColor="text1"/>
                <w:sz w:val="24"/>
              </w:rPr>
              <w:t>2024</w:t>
            </w:r>
            <w:r>
              <w:rPr>
                <w:rFonts w:ascii="Times New Roman" w:hAnsi="Times New Roman"/>
                <w:noProof/>
                <w:color w:val="000000" w:themeColor="text1"/>
                <w:sz w:val="24"/>
              </w:rPr>
              <w:t xml:space="preserve"> tuvo lugar un debate en línea con la participación de </w:t>
            </w:r>
            <w:r w:rsidRPr="00CF76E4">
              <w:rPr>
                <w:rFonts w:ascii="Times New Roman" w:hAnsi="Times New Roman"/>
                <w:noProof/>
                <w:color w:val="000000" w:themeColor="text1"/>
                <w:sz w:val="24"/>
              </w:rPr>
              <w:t>95</w:t>
            </w:r>
            <w:r>
              <w:rPr>
                <w:rFonts w:ascii="Times New Roman" w:hAnsi="Times New Roman"/>
                <w:noProof/>
                <w:color w:val="000000" w:themeColor="text1"/>
                <w:sz w:val="24"/>
              </w:rPr>
              <w:t> representantes de las partes interesadas, como se confirmó en el acta de la reunión.</w:t>
            </w:r>
          </w:p>
          <w:p w14:paraId="2808ACD7" w14:textId="59911499" w:rsidR="009C4342" w:rsidRPr="00D67FD1" w:rsidRDefault="009C4342" w:rsidP="000A03E3">
            <w:pPr>
              <w:spacing w:line="276" w:lineRule="auto"/>
              <w:jc w:val="both"/>
              <w:rPr>
                <w:rFonts w:ascii="Times New Roman" w:eastAsia="Times New Roman" w:hAnsi="Times New Roman" w:cs="Times New Roman"/>
                <w:noProof/>
                <w:color w:val="000000" w:themeColor="text1"/>
                <w:sz w:val="24"/>
                <w:szCs w:val="24"/>
              </w:rPr>
            </w:pPr>
          </w:p>
          <w:p w14:paraId="7D83FFD3" w14:textId="22E40CC1" w:rsidR="009C4342" w:rsidRPr="004E6D35" w:rsidRDefault="26E0B57C"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La nota conceptual establece que el principal órgano responsable de determinar el alcance de las excepciones a la EIA es el Consejo de Ministros de Ucrania. En un número limitado de casos, estas decisiones son adoptadas por el Parlamento de Ucrania. Solo el Parlamento determina el alcance de las excepciones a la EEM.</w:t>
            </w:r>
            <w:r>
              <w:rPr>
                <w:rFonts w:ascii="Times New Roman" w:hAnsi="Times New Roman"/>
                <w:i/>
                <w:noProof/>
                <w:color w:val="000000" w:themeColor="text1"/>
                <w:sz w:val="24"/>
              </w:rPr>
              <w:t xml:space="preserve"> </w:t>
            </w:r>
          </w:p>
          <w:p w14:paraId="07D3C82E" w14:textId="428BD764" w:rsidR="009C4342" w:rsidRPr="00D67FD1" w:rsidRDefault="009C4342" w:rsidP="000A03E3">
            <w:pPr>
              <w:spacing w:line="276" w:lineRule="auto"/>
              <w:jc w:val="both"/>
              <w:rPr>
                <w:rFonts w:ascii="Times New Roman" w:eastAsia="Times New Roman" w:hAnsi="Times New Roman" w:cs="Times New Roman"/>
                <w:i/>
                <w:iCs/>
                <w:noProof/>
                <w:color w:val="000000" w:themeColor="text1"/>
                <w:sz w:val="24"/>
                <w:szCs w:val="24"/>
              </w:rPr>
            </w:pPr>
          </w:p>
          <w:p w14:paraId="778768DD" w14:textId="3F42D87B" w:rsidR="009C4342" w:rsidRPr="004E6D35" w:rsidRDefault="45CE6508" w:rsidP="77AB3568">
            <w:pPr>
              <w:spacing w:line="276" w:lineRule="auto"/>
              <w:jc w:val="both"/>
              <w:rPr>
                <w:rFonts w:ascii="Times New Roman" w:eastAsia="Times New Roman" w:hAnsi="Times New Roman" w:cs="Times New Roman"/>
                <w:noProof/>
                <w:sz w:val="24"/>
                <w:szCs w:val="24"/>
              </w:rPr>
            </w:pPr>
            <w:r>
              <w:rPr>
                <w:rFonts w:ascii="Times New Roman" w:hAnsi="Times New Roman"/>
                <w:noProof/>
                <w:color w:val="000000" w:themeColor="text1"/>
                <w:sz w:val="24"/>
              </w:rPr>
              <w:t>La nota conceptual incluye una descripción de los objetos y una explicación de por qué están incluidos en el ámbito de aplicación de la excepción. En el caso de las EIA, las normas generales se establecen en el artículo </w:t>
            </w:r>
            <w:r w:rsidRPr="00CF76E4">
              <w:rPr>
                <w:rFonts w:ascii="Times New Roman" w:hAnsi="Times New Roman"/>
                <w:noProof/>
                <w:color w:val="000000" w:themeColor="text1"/>
                <w:sz w:val="24"/>
              </w:rPr>
              <w:t>3</w:t>
            </w:r>
            <w:r>
              <w:rPr>
                <w:rFonts w:ascii="Times New Roman" w:hAnsi="Times New Roman"/>
                <w:noProof/>
                <w:color w:val="000000" w:themeColor="text1"/>
                <w:sz w:val="24"/>
              </w:rPr>
              <w:t xml:space="preserve"> de la Ley ucraniana n.º </w:t>
            </w:r>
            <w:r w:rsidRPr="00CF76E4">
              <w:rPr>
                <w:rFonts w:ascii="Times New Roman" w:hAnsi="Times New Roman"/>
                <w:noProof/>
                <w:color w:val="000000" w:themeColor="text1"/>
                <w:sz w:val="24"/>
              </w:rPr>
              <w:t>2132</w:t>
            </w:r>
            <w:r>
              <w:rPr>
                <w:rFonts w:ascii="Times New Roman" w:hAnsi="Times New Roman"/>
                <w:noProof/>
                <w:color w:val="000000" w:themeColor="text1"/>
                <w:sz w:val="24"/>
              </w:rPr>
              <w:t xml:space="preserve">-IX, de </w:t>
            </w:r>
            <w:r w:rsidRPr="00CF76E4">
              <w:rPr>
                <w:rFonts w:ascii="Times New Roman" w:hAnsi="Times New Roman"/>
                <w:noProof/>
                <w:color w:val="000000" w:themeColor="text1"/>
                <w:sz w:val="24"/>
              </w:rPr>
              <w:t>15</w:t>
            </w:r>
            <w:r>
              <w:rPr>
                <w:rFonts w:ascii="Times New Roman" w:hAnsi="Times New Roman"/>
                <w:noProof/>
                <w:color w:val="000000" w:themeColor="text1"/>
                <w:sz w:val="24"/>
              </w:rPr>
              <w:t xml:space="preserve"> de marzo de </w:t>
            </w:r>
            <w:r w:rsidRPr="00CF76E4">
              <w:rPr>
                <w:rFonts w:ascii="Times New Roman" w:hAnsi="Times New Roman"/>
                <w:noProof/>
                <w:color w:val="000000" w:themeColor="text1"/>
                <w:sz w:val="24"/>
              </w:rPr>
              <w:t>2022</w:t>
            </w:r>
            <w:r>
              <w:rPr>
                <w:rFonts w:ascii="Times New Roman" w:hAnsi="Times New Roman"/>
                <w:noProof/>
                <w:color w:val="000000" w:themeColor="text1"/>
                <w:sz w:val="24"/>
              </w:rPr>
              <w:t>, sobre la evaluación de impacto ambiental. Pueden aplicarse excepciones si están destinadas</w:t>
            </w:r>
            <w:r>
              <w:rPr>
                <w:rFonts w:ascii="Times New Roman" w:hAnsi="Times New Roman"/>
                <w:noProof/>
                <w:sz w:val="24"/>
              </w:rPr>
              <w:t xml:space="preserve"> exclusivamente a garantizar la defensa y la seguridad energética del Estado y a eliminar las consecuencias de las emergencias y de la agresión militar contra Ucrania. En referencia a las excepciones en la aplicación de la EEM, la nota conceptual describe los tipos de programas exentos y su papel en el proceso de restauración de los territorios afectados por la agresión armada.</w:t>
            </w:r>
          </w:p>
          <w:p w14:paraId="7C858878" w14:textId="017ADE61" w:rsidR="009C4342" w:rsidRPr="004E6D35" w:rsidRDefault="54BBA65F" w:rsidP="000A03E3">
            <w:pPr>
              <w:spacing w:before="240" w:after="240" w:line="276" w:lineRule="auto"/>
              <w:jc w:val="both"/>
              <w:rPr>
                <w:rFonts w:ascii="Times New Roman" w:eastAsia="Times New Roman" w:hAnsi="Times New Roman" w:cs="Times New Roman"/>
                <w:noProof/>
                <w:sz w:val="24"/>
                <w:szCs w:val="24"/>
              </w:rPr>
            </w:pPr>
            <w:r>
              <w:rPr>
                <w:rFonts w:ascii="Times New Roman" w:hAnsi="Times New Roman"/>
                <w:noProof/>
                <w:color w:val="000000" w:themeColor="text1"/>
                <w:sz w:val="24"/>
              </w:rPr>
              <w:t>L</w:t>
            </w:r>
            <w:r>
              <w:rPr>
                <w:rFonts w:ascii="Times New Roman" w:hAnsi="Times New Roman"/>
                <w:noProof/>
                <w:sz w:val="24"/>
              </w:rPr>
              <w:t>a posibilidad de una excepción a la realización de una EIA se justifica por la necesidad de garantizar la defensa del Estado, mitigar los efectos de las situaciones de emergencia y compensar los efectos de la agresión armada contra Ucrania durante el período de la ley marcial. Las excepciones de la EMM están justificadas en zonas sujetas a programas de restauración que se han visto afectadas por la agresión armada contra Ucrania o en las que se concentran las crisis socioeconómicas, de infraestructuras, medioambientales o de otro tipo.</w:t>
            </w:r>
          </w:p>
          <w:p w14:paraId="0BC65C3B" w14:textId="73B1B82F" w:rsidR="009C4342" w:rsidRPr="004E6D35" w:rsidRDefault="29DDD105"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 xml:space="preserve">Según la nota conceptual, todas las excepciones de la EIA son temporales y la mayoría de ellas están relacionadas con el período de aplicación de la ley marcial. En un número limitado de casos relacionados con la gestión de residuos resultantes de la destrucción, la excepción puede aplicarse durante la ley marcial y durante </w:t>
            </w:r>
            <w:r w:rsidRPr="00CF76E4">
              <w:rPr>
                <w:rFonts w:ascii="Times New Roman" w:hAnsi="Times New Roman"/>
                <w:noProof/>
                <w:color w:val="000000" w:themeColor="text1"/>
                <w:sz w:val="24"/>
              </w:rPr>
              <w:t>90</w:t>
            </w:r>
            <w:r>
              <w:rPr>
                <w:rFonts w:ascii="Times New Roman" w:hAnsi="Times New Roman"/>
                <w:noProof/>
                <w:color w:val="000000" w:themeColor="text1"/>
                <w:sz w:val="24"/>
              </w:rPr>
              <w:t> días después de su levantamiento. Para dos lugares específicos solo se prevé una excepción única. Las excepciones a la aplicación del principio de la EEM a los principales programas de restauración y desarrollo están limitadas en el tiempo por la duración de estos programas.</w:t>
            </w:r>
          </w:p>
          <w:p w14:paraId="2B564D6D" w14:textId="41C2617E" w:rsidR="009C4342" w:rsidRPr="00D67FD1" w:rsidRDefault="009C4342" w:rsidP="000A03E3">
            <w:pPr>
              <w:spacing w:line="276" w:lineRule="auto"/>
              <w:jc w:val="both"/>
              <w:rPr>
                <w:rFonts w:ascii="Times New Roman" w:eastAsia="Times New Roman" w:hAnsi="Times New Roman" w:cs="Times New Roman"/>
                <w:noProof/>
                <w:color w:val="000000" w:themeColor="text1"/>
                <w:sz w:val="24"/>
                <w:szCs w:val="24"/>
              </w:rPr>
            </w:pPr>
          </w:p>
        </w:tc>
      </w:tr>
      <w:tr w:rsidR="00E811DB" w:rsidRPr="004E6D35" w14:paraId="572F43D9" w14:textId="77777777" w:rsidTr="4FF1FAF2">
        <w:tc>
          <w:tcPr>
            <w:tcW w:w="10488" w:type="dxa"/>
          </w:tcPr>
          <w:p w14:paraId="77BADFF9" w14:textId="357E1A77" w:rsidR="00E811DB" w:rsidRPr="004E6D35" w:rsidRDefault="00E811DB"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Evaluación de la Comisión: </w:t>
            </w:r>
            <w:r>
              <w:rPr>
                <w:rFonts w:ascii="Times New Roman" w:hAnsi="Times New Roman"/>
                <w:noProof/>
                <w:sz w:val="24"/>
              </w:rPr>
              <w:t>Cumplida satisfactoriamente</w:t>
            </w:r>
          </w:p>
        </w:tc>
      </w:tr>
    </w:tbl>
    <w:p w14:paraId="635C9D38" w14:textId="4B33CA88" w:rsidR="79F4FEEB" w:rsidRPr="004E6D35" w:rsidRDefault="79F4FEEB" w:rsidP="000A03E3">
      <w:pPr>
        <w:pStyle w:val="Heading1"/>
        <w:spacing w:before="0"/>
        <w:rPr>
          <w:rFonts w:ascii="Times New Roman" w:hAnsi="Times New Roman" w:cs="Times New Roman"/>
          <w:noProof/>
          <w:sz w:val="24"/>
          <w:szCs w:val="24"/>
        </w:rPr>
      </w:pPr>
    </w:p>
    <w:sectPr w:rsidR="79F4FEEB" w:rsidRPr="004E6D35" w:rsidSect="005656E8">
      <w:headerReference w:type="even" r:id="rId72"/>
      <w:headerReference w:type="default" r:id="rId73"/>
      <w:footerReference w:type="even" r:id="rId74"/>
      <w:footerReference w:type="default" r:id="rId75"/>
      <w:headerReference w:type="first" r:id="rId76"/>
      <w:footerReference w:type="first" r:id="rId77"/>
      <w:pgSz w:w="11906" w:h="16838"/>
      <w:pgMar w:top="720" w:right="720" w:bottom="720" w:left="720" w:header="708"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74ACE" w14:textId="77777777" w:rsidR="00CF708A" w:rsidRDefault="00CF708A" w:rsidP="009B0CA0">
      <w:pPr>
        <w:spacing w:after="0" w:line="240" w:lineRule="auto"/>
      </w:pPr>
      <w:r>
        <w:separator/>
      </w:r>
    </w:p>
  </w:endnote>
  <w:endnote w:type="continuationSeparator" w:id="0">
    <w:p w14:paraId="094BDE29" w14:textId="77777777" w:rsidR="00CF708A" w:rsidRDefault="00CF708A" w:rsidP="009B0CA0">
      <w:pPr>
        <w:spacing w:after="0" w:line="240" w:lineRule="auto"/>
      </w:pPr>
      <w:r>
        <w:continuationSeparator/>
      </w:r>
    </w:p>
  </w:endnote>
  <w:endnote w:type="continuationNotice" w:id="1">
    <w:p w14:paraId="2CF3E5C6" w14:textId="77777777" w:rsidR="00CF708A" w:rsidRDefault="00CF70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6953C" w14:textId="5AEC8190" w:rsidR="006545AF" w:rsidRPr="006545AF" w:rsidRDefault="006545AF" w:rsidP="006545AF">
    <w:pPr>
      <w:pStyle w:val="FooterCoverPage"/>
      <w:rPr>
        <w:rFonts w:ascii="Arial" w:hAnsi="Arial" w:cs="Arial"/>
        <w:b/>
        <w:sz w:val="48"/>
      </w:rPr>
    </w:pPr>
    <w:r w:rsidRPr="006545AF">
      <w:rPr>
        <w:rFonts w:ascii="Arial" w:hAnsi="Arial" w:cs="Arial"/>
        <w:b/>
        <w:sz w:val="48"/>
      </w:rPr>
      <w:t>ES</w:t>
    </w:r>
    <w:r w:rsidRPr="006545AF">
      <w:rPr>
        <w:rFonts w:ascii="Arial" w:hAnsi="Arial" w:cs="Arial"/>
        <w:b/>
        <w:sz w:val="48"/>
      </w:rPr>
      <w:tab/>
    </w:r>
    <w:r w:rsidRPr="006545AF">
      <w:rPr>
        <w:rFonts w:ascii="Arial" w:hAnsi="Arial" w:cs="Arial"/>
        <w:b/>
        <w:sz w:val="48"/>
      </w:rPr>
      <w:tab/>
    </w:r>
    <w:r w:rsidRPr="006545AF">
      <w:tab/>
    </w:r>
    <w:r w:rsidRPr="006545AF">
      <w:rPr>
        <w:rFonts w:ascii="Arial" w:hAnsi="Arial" w:cs="Arial"/>
        <w:b/>
        <w:sz w:val="48"/>
      </w:rPr>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2A160" w14:textId="1428C037" w:rsidR="006545AF" w:rsidRPr="006545AF" w:rsidRDefault="006545AF" w:rsidP="006545AF">
    <w:pPr>
      <w:pStyle w:val="FooterCoverPage"/>
      <w:rPr>
        <w:rFonts w:ascii="Arial" w:hAnsi="Arial" w:cs="Arial"/>
        <w:b/>
        <w:sz w:val="48"/>
      </w:rPr>
    </w:pPr>
    <w:r w:rsidRPr="006545AF">
      <w:rPr>
        <w:rFonts w:ascii="Arial" w:hAnsi="Arial" w:cs="Arial"/>
        <w:b/>
        <w:sz w:val="48"/>
      </w:rPr>
      <w:t>ES</w:t>
    </w:r>
    <w:r w:rsidRPr="006545AF">
      <w:rPr>
        <w:rFonts w:ascii="Arial" w:hAnsi="Arial" w:cs="Arial"/>
        <w:b/>
        <w:sz w:val="48"/>
      </w:rPr>
      <w:tab/>
    </w:r>
    <w:r w:rsidRPr="006545AF">
      <w:rPr>
        <w:rFonts w:ascii="Arial" w:hAnsi="Arial" w:cs="Arial"/>
        <w:b/>
        <w:sz w:val="48"/>
      </w:rPr>
      <w:tab/>
    </w:r>
    <w:r w:rsidRPr="006545AF">
      <w:tab/>
    </w:r>
    <w:r w:rsidRPr="006545AF">
      <w:rPr>
        <w:rFonts w:ascii="Arial" w:hAnsi="Arial" w:cs="Arial"/>
        <w:b/>
        <w:sz w:val="48"/>
      </w:rPr>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EC614" w14:textId="77777777" w:rsidR="006545AF" w:rsidRPr="006545AF" w:rsidRDefault="006545AF" w:rsidP="006545AF">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3F584" w14:textId="77777777" w:rsidR="000727C5" w:rsidRDefault="000727C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2094019"/>
      <w:docPartObj>
        <w:docPartGallery w:val="Page Numbers (Bottom of Page)"/>
        <w:docPartUnique/>
      </w:docPartObj>
    </w:sdtPr>
    <w:sdtEndPr>
      <w:rPr>
        <w:rFonts w:ascii="Times New Roman" w:hAnsi="Times New Roman" w:cs="Times New Roman"/>
      </w:rPr>
    </w:sdtEndPr>
    <w:sdtContent>
      <w:p w14:paraId="7D8280FF" w14:textId="70DD0E71"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6545AF">
          <w:rPr>
            <w:rFonts w:ascii="Times New Roman" w:hAnsi="Times New Roman" w:cs="Times New Roman"/>
            <w:noProof/>
          </w:rPr>
          <w:t>1</w:t>
        </w:r>
        <w:r w:rsidRPr="00815417">
          <w:rPr>
            <w:rFonts w:ascii="Times New Roman" w:hAnsi="Times New Roman" w:cs="Times New Roman"/>
          </w:rPr>
          <w:fldChar w:fldCharType="end"/>
        </w:r>
      </w:p>
    </w:sdtContent>
  </w:sdt>
  <w:p w14:paraId="129BB8F1" w14:textId="77777777" w:rsidR="000727C5" w:rsidRDefault="000727C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9D403" w14:textId="77777777" w:rsidR="000727C5" w:rsidRDefault="000727C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41657" w14:textId="77777777" w:rsidR="000727C5" w:rsidRDefault="000727C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64999"/>
      <w:docPartObj>
        <w:docPartGallery w:val="Page Numbers (Bottom of Page)"/>
        <w:docPartUnique/>
      </w:docPartObj>
    </w:sdtPr>
    <w:sdtEndPr>
      <w:rPr>
        <w:rFonts w:ascii="Times New Roman" w:hAnsi="Times New Roman" w:cs="Times New Roman"/>
      </w:rPr>
    </w:sdtEndPr>
    <w:sdtContent>
      <w:p w14:paraId="2A9B46CE" w14:textId="4EBB05C6"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6545AF">
          <w:rPr>
            <w:rFonts w:ascii="Times New Roman" w:hAnsi="Times New Roman" w:cs="Times New Roman"/>
            <w:noProof/>
          </w:rPr>
          <w:t>3</w:t>
        </w:r>
        <w:r w:rsidRPr="00815417">
          <w:rPr>
            <w:rFonts w:ascii="Times New Roman" w:hAnsi="Times New Roman" w:cs="Times New Roman"/>
          </w:rPr>
          <w:fldChar w:fldCharType="end"/>
        </w:r>
      </w:p>
    </w:sdtContent>
  </w:sdt>
  <w:p w14:paraId="21F81572" w14:textId="77777777" w:rsidR="000727C5" w:rsidRDefault="000727C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47F60" w14:textId="77777777" w:rsidR="000727C5" w:rsidRDefault="000727C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E461A" w14:textId="77777777" w:rsidR="000727C5" w:rsidRDefault="000727C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7348676"/>
      <w:docPartObj>
        <w:docPartGallery w:val="Page Numbers (Bottom of Page)"/>
        <w:docPartUnique/>
      </w:docPartObj>
    </w:sdtPr>
    <w:sdtEndPr>
      <w:rPr>
        <w:rFonts w:ascii="Times New Roman" w:hAnsi="Times New Roman" w:cs="Times New Roman"/>
      </w:rPr>
    </w:sdtEndPr>
    <w:sdtContent>
      <w:p w14:paraId="72E98D42" w14:textId="1B8889B3"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6545AF">
          <w:rPr>
            <w:rFonts w:ascii="Times New Roman" w:hAnsi="Times New Roman" w:cs="Times New Roman"/>
            <w:noProof/>
          </w:rPr>
          <w:t>5</w:t>
        </w:r>
        <w:r w:rsidRPr="00815417">
          <w:rPr>
            <w:rFonts w:ascii="Times New Roman" w:hAnsi="Times New Roman" w:cs="Times New Roman"/>
          </w:rPr>
          <w:fldChar w:fldCharType="end"/>
        </w:r>
      </w:p>
    </w:sdtContent>
  </w:sdt>
  <w:p w14:paraId="04DD050E" w14:textId="77777777" w:rsidR="000727C5" w:rsidRDefault="000727C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4AF9D" w14:textId="77777777" w:rsidR="000727C5" w:rsidRDefault="000727C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D4F94" w14:textId="77777777" w:rsidR="000727C5" w:rsidRDefault="000727C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637031"/>
      <w:docPartObj>
        <w:docPartGallery w:val="Page Numbers (Bottom of Page)"/>
        <w:docPartUnique/>
      </w:docPartObj>
    </w:sdtPr>
    <w:sdtEndPr>
      <w:rPr>
        <w:rFonts w:ascii="Times New Roman" w:hAnsi="Times New Roman" w:cs="Times New Roman"/>
      </w:rPr>
    </w:sdtEndPr>
    <w:sdtContent>
      <w:p w14:paraId="7776CFA4" w14:textId="0D598229"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869FD">
          <w:rPr>
            <w:rFonts w:ascii="Times New Roman" w:hAnsi="Times New Roman" w:cs="Times New Roman"/>
            <w:noProof/>
          </w:rPr>
          <w:t>8</w:t>
        </w:r>
        <w:r w:rsidRPr="00815417">
          <w:rPr>
            <w:rFonts w:ascii="Times New Roman" w:hAnsi="Times New Roman" w:cs="Times New Roman"/>
          </w:rPr>
          <w:fldChar w:fldCharType="end"/>
        </w:r>
      </w:p>
    </w:sdtContent>
  </w:sdt>
  <w:p w14:paraId="2408B21A" w14:textId="77777777" w:rsidR="000727C5" w:rsidRDefault="000727C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44B6B" w14:textId="77777777" w:rsidR="000727C5" w:rsidRDefault="000727C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E21DE" w14:textId="77777777" w:rsidR="000727C5" w:rsidRDefault="000727C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1298658"/>
      <w:docPartObj>
        <w:docPartGallery w:val="Page Numbers (Bottom of Page)"/>
        <w:docPartUnique/>
      </w:docPartObj>
    </w:sdtPr>
    <w:sdtEndPr>
      <w:rPr>
        <w:rFonts w:ascii="Times New Roman" w:hAnsi="Times New Roman" w:cs="Times New Roman"/>
      </w:rPr>
    </w:sdtEndPr>
    <w:sdtContent>
      <w:p w14:paraId="6B039391" w14:textId="3B43E34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869FD">
          <w:rPr>
            <w:rFonts w:ascii="Times New Roman" w:hAnsi="Times New Roman" w:cs="Times New Roman"/>
            <w:noProof/>
          </w:rPr>
          <w:t>10</w:t>
        </w:r>
        <w:r w:rsidRPr="00815417">
          <w:rPr>
            <w:rFonts w:ascii="Times New Roman" w:hAnsi="Times New Roman" w:cs="Times New Roman"/>
          </w:rPr>
          <w:fldChar w:fldCharType="end"/>
        </w:r>
      </w:p>
    </w:sdtContent>
  </w:sdt>
  <w:p w14:paraId="03410A81" w14:textId="77777777" w:rsidR="000727C5" w:rsidRDefault="000727C5">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DC767" w14:textId="77777777" w:rsidR="000727C5" w:rsidRDefault="000727C5">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C4E99" w14:textId="77777777" w:rsidR="000727C5" w:rsidRDefault="000727C5">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7630640"/>
      <w:docPartObj>
        <w:docPartGallery w:val="Page Numbers (Bottom of Page)"/>
        <w:docPartUnique/>
      </w:docPartObj>
    </w:sdtPr>
    <w:sdtEndPr>
      <w:rPr>
        <w:rFonts w:ascii="Times New Roman" w:hAnsi="Times New Roman" w:cs="Times New Roman"/>
      </w:rPr>
    </w:sdtEndPr>
    <w:sdtContent>
      <w:p w14:paraId="0F59FF2F" w14:textId="22C5F7C1"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869FD">
          <w:rPr>
            <w:rFonts w:ascii="Times New Roman" w:hAnsi="Times New Roman" w:cs="Times New Roman"/>
            <w:noProof/>
          </w:rPr>
          <w:t>12</w:t>
        </w:r>
        <w:r w:rsidRPr="00815417">
          <w:rPr>
            <w:rFonts w:ascii="Times New Roman" w:hAnsi="Times New Roman" w:cs="Times New Roman"/>
          </w:rPr>
          <w:fldChar w:fldCharType="end"/>
        </w:r>
      </w:p>
    </w:sdtContent>
  </w:sdt>
  <w:p w14:paraId="0A9F62C1" w14:textId="77777777" w:rsidR="000727C5" w:rsidRDefault="000727C5">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924FD" w14:textId="77777777" w:rsidR="000727C5" w:rsidRDefault="000727C5">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D00C1" w14:textId="77777777" w:rsidR="000727C5" w:rsidRDefault="000727C5">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6396357"/>
      <w:docPartObj>
        <w:docPartGallery w:val="Page Numbers (Bottom of Page)"/>
        <w:docPartUnique/>
      </w:docPartObj>
    </w:sdtPr>
    <w:sdtEndPr>
      <w:rPr>
        <w:rFonts w:ascii="Times New Roman" w:hAnsi="Times New Roman" w:cs="Times New Roman"/>
      </w:rPr>
    </w:sdtEndPr>
    <w:sdtContent>
      <w:p w14:paraId="56772616" w14:textId="29215C44"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869FD">
          <w:rPr>
            <w:rFonts w:ascii="Times New Roman" w:hAnsi="Times New Roman" w:cs="Times New Roman"/>
            <w:noProof/>
          </w:rPr>
          <w:t>14</w:t>
        </w:r>
        <w:r w:rsidRPr="00815417">
          <w:rPr>
            <w:rFonts w:ascii="Times New Roman" w:hAnsi="Times New Roman" w:cs="Times New Roman"/>
          </w:rPr>
          <w:fldChar w:fldCharType="end"/>
        </w:r>
      </w:p>
    </w:sdtContent>
  </w:sdt>
  <w:p w14:paraId="33FD0943" w14:textId="77777777" w:rsidR="000727C5" w:rsidRDefault="000727C5">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97581" w14:textId="77777777" w:rsidR="000727C5" w:rsidRDefault="000727C5">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C8A8A" w14:textId="77777777" w:rsidR="000727C5" w:rsidRDefault="000727C5">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688094"/>
      <w:docPartObj>
        <w:docPartGallery w:val="Page Numbers (Bottom of Page)"/>
        <w:docPartUnique/>
      </w:docPartObj>
    </w:sdtPr>
    <w:sdtEndPr>
      <w:rPr>
        <w:rFonts w:ascii="Times New Roman" w:hAnsi="Times New Roman" w:cs="Times New Roman"/>
      </w:rPr>
    </w:sdtEndPr>
    <w:sdtContent>
      <w:p w14:paraId="64A68949" w14:textId="126071A3"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869FD">
          <w:rPr>
            <w:rFonts w:ascii="Times New Roman" w:hAnsi="Times New Roman" w:cs="Times New Roman"/>
            <w:noProof/>
          </w:rPr>
          <w:t>17</w:t>
        </w:r>
        <w:r w:rsidRPr="00815417">
          <w:rPr>
            <w:rFonts w:ascii="Times New Roman" w:hAnsi="Times New Roman" w:cs="Times New Roman"/>
          </w:rPr>
          <w:fldChar w:fldCharType="end"/>
        </w:r>
      </w:p>
    </w:sdtContent>
  </w:sdt>
  <w:p w14:paraId="63EDB39F" w14:textId="77777777" w:rsidR="000727C5" w:rsidRDefault="000727C5">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DAE87" w14:textId="77777777" w:rsidR="000727C5" w:rsidRDefault="000727C5">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BC6F0" w14:textId="77777777" w:rsidR="000727C5" w:rsidRDefault="000727C5">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994131"/>
      <w:docPartObj>
        <w:docPartGallery w:val="Page Numbers (Bottom of Page)"/>
        <w:docPartUnique/>
      </w:docPartObj>
    </w:sdtPr>
    <w:sdtEndPr>
      <w:rPr>
        <w:rFonts w:ascii="Times New Roman" w:hAnsi="Times New Roman" w:cs="Times New Roman"/>
      </w:rPr>
    </w:sdtEndPr>
    <w:sdtContent>
      <w:p w14:paraId="6322C783" w14:textId="69D4ED25"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869FD">
          <w:rPr>
            <w:rFonts w:ascii="Times New Roman" w:hAnsi="Times New Roman" w:cs="Times New Roman"/>
            <w:noProof/>
          </w:rPr>
          <w:t>19</w:t>
        </w:r>
        <w:r w:rsidRPr="00815417">
          <w:rPr>
            <w:rFonts w:ascii="Times New Roman" w:hAnsi="Times New Roman" w:cs="Times New Roman"/>
          </w:rPr>
          <w:fldChar w:fldCharType="end"/>
        </w:r>
      </w:p>
    </w:sdtContent>
  </w:sdt>
  <w:p w14:paraId="484CD663" w14:textId="77777777" w:rsidR="000727C5" w:rsidRDefault="000727C5">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E6D22" w14:textId="77777777" w:rsidR="000727C5" w:rsidRDefault="000727C5">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861A6" w14:textId="77777777" w:rsidR="000727C5" w:rsidRDefault="000727C5">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4521690"/>
      <w:docPartObj>
        <w:docPartGallery w:val="Page Numbers (Bottom of Page)"/>
        <w:docPartUnique/>
      </w:docPartObj>
    </w:sdtPr>
    <w:sdtEndPr>
      <w:rPr>
        <w:rFonts w:ascii="Times New Roman" w:hAnsi="Times New Roman" w:cs="Times New Roman"/>
      </w:rPr>
    </w:sdtEndPr>
    <w:sdtContent>
      <w:p w14:paraId="02D43C79" w14:textId="0E98DE74"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869FD">
          <w:rPr>
            <w:rFonts w:ascii="Times New Roman" w:hAnsi="Times New Roman" w:cs="Times New Roman"/>
            <w:noProof/>
          </w:rPr>
          <w:t>21</w:t>
        </w:r>
        <w:r w:rsidRPr="00815417">
          <w:rPr>
            <w:rFonts w:ascii="Times New Roman" w:hAnsi="Times New Roman" w:cs="Times New Roman"/>
          </w:rPr>
          <w:fldChar w:fldCharType="end"/>
        </w:r>
      </w:p>
    </w:sdtContent>
  </w:sdt>
  <w:p w14:paraId="2320A0E9" w14:textId="77777777" w:rsidR="000727C5" w:rsidRDefault="000727C5">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11AA6" w14:textId="77777777" w:rsidR="000727C5" w:rsidRDefault="00072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03136" w14:textId="77777777" w:rsidR="00CF708A" w:rsidRDefault="00CF708A" w:rsidP="009B0CA0">
      <w:pPr>
        <w:spacing w:after="0" w:line="240" w:lineRule="auto"/>
      </w:pPr>
      <w:r>
        <w:separator/>
      </w:r>
    </w:p>
  </w:footnote>
  <w:footnote w:type="continuationSeparator" w:id="0">
    <w:p w14:paraId="057D6A87" w14:textId="77777777" w:rsidR="00CF708A" w:rsidRDefault="00CF708A" w:rsidP="009B0CA0">
      <w:pPr>
        <w:spacing w:after="0" w:line="240" w:lineRule="auto"/>
      </w:pPr>
      <w:r>
        <w:continuationSeparator/>
      </w:r>
    </w:p>
  </w:footnote>
  <w:footnote w:type="continuationNotice" w:id="1">
    <w:p w14:paraId="53BE4BAA" w14:textId="77777777" w:rsidR="00CF708A" w:rsidRDefault="00CF708A">
      <w:pPr>
        <w:spacing w:after="0" w:line="240" w:lineRule="auto"/>
      </w:pPr>
    </w:p>
  </w:footnote>
  <w:footnote w:id="2">
    <w:p w14:paraId="3C6E3E41" w14:textId="20361639" w:rsidR="222ED6C3" w:rsidRPr="00B701D4" w:rsidRDefault="222ED6C3" w:rsidP="222ED6C3">
      <w:pPr>
        <w:pStyle w:val="FootnoteText"/>
        <w:rPr>
          <w:rFonts w:ascii="Times New Roman" w:hAnsi="Times New Roman" w:cs="Times New Roman"/>
        </w:rPr>
      </w:pPr>
      <w:r>
        <w:rPr>
          <w:rStyle w:val="FootnoteReference"/>
          <w:rFonts w:ascii="Times New Roman" w:hAnsi="Times New Roman" w:cs="Times New Roman"/>
        </w:rPr>
        <w:footnoteRef/>
      </w:r>
      <w:r>
        <w:t xml:space="preserve"> </w:t>
      </w:r>
      <w:r>
        <w:rPr>
          <w:rFonts w:ascii="Times New Roman" w:hAnsi="Times New Roman"/>
        </w:rPr>
        <w:t xml:space="preserve">Reglamento (UE) </w:t>
      </w:r>
      <w:r w:rsidRPr="00CF76E4">
        <w:rPr>
          <w:rFonts w:ascii="Times New Roman" w:hAnsi="Times New Roman"/>
        </w:rPr>
        <w:t>2024</w:t>
      </w:r>
      <w:r>
        <w:rPr>
          <w:rFonts w:ascii="Times New Roman" w:hAnsi="Times New Roman"/>
        </w:rPr>
        <w:t>/</w:t>
      </w:r>
      <w:r w:rsidRPr="00CF76E4">
        <w:rPr>
          <w:rFonts w:ascii="Times New Roman" w:hAnsi="Times New Roman"/>
        </w:rPr>
        <w:t>792</w:t>
      </w:r>
      <w:r>
        <w:rPr>
          <w:rFonts w:ascii="Times New Roman" w:hAnsi="Times New Roman"/>
        </w:rPr>
        <w:t xml:space="preserve"> del Parlamento Europeo y del Consejo, de </w:t>
      </w:r>
      <w:r w:rsidRPr="00CF76E4">
        <w:rPr>
          <w:rFonts w:ascii="Times New Roman" w:hAnsi="Times New Roman"/>
        </w:rPr>
        <w:t>29</w:t>
      </w:r>
      <w:r>
        <w:rPr>
          <w:rFonts w:ascii="Times New Roman" w:hAnsi="Times New Roman"/>
        </w:rPr>
        <w:t> de febrero de </w:t>
      </w:r>
      <w:r w:rsidRPr="00CF76E4">
        <w:rPr>
          <w:rFonts w:ascii="Times New Roman" w:hAnsi="Times New Roman"/>
        </w:rPr>
        <w:t>2024</w:t>
      </w:r>
      <w:r>
        <w:rPr>
          <w:rFonts w:ascii="Times New Roman" w:hAnsi="Times New Roman"/>
        </w:rPr>
        <w:t xml:space="preserve">, por el que se establece el Mecanismo para Ucrania (DO L, </w:t>
      </w:r>
      <w:r w:rsidRPr="00CF76E4">
        <w:rPr>
          <w:rFonts w:ascii="Times New Roman" w:hAnsi="Times New Roman"/>
        </w:rPr>
        <w:t>2024</w:t>
      </w:r>
      <w:r>
        <w:rPr>
          <w:rFonts w:ascii="Times New Roman" w:hAnsi="Times New Roman"/>
        </w:rPr>
        <w:t>/</w:t>
      </w:r>
      <w:r w:rsidRPr="00CF76E4">
        <w:rPr>
          <w:rFonts w:ascii="Times New Roman" w:hAnsi="Times New Roman"/>
        </w:rPr>
        <w:t>792</w:t>
      </w:r>
      <w:r>
        <w:rPr>
          <w:rFonts w:ascii="Times New Roman" w:hAnsi="Times New Roman"/>
        </w:rPr>
        <w:t xml:space="preserve">, </w:t>
      </w:r>
      <w:r w:rsidRPr="00CF76E4">
        <w:rPr>
          <w:rFonts w:ascii="Times New Roman" w:hAnsi="Times New Roman"/>
        </w:rPr>
        <w:t>29</w:t>
      </w:r>
      <w:r>
        <w:rPr>
          <w:rFonts w:ascii="Times New Roman" w:hAnsi="Times New Roman"/>
        </w:rPr>
        <w:t>.</w:t>
      </w:r>
      <w:r w:rsidRPr="00CF76E4">
        <w:rPr>
          <w:rFonts w:ascii="Times New Roman" w:hAnsi="Times New Roman"/>
        </w:rPr>
        <w:t>2</w:t>
      </w:r>
      <w:r>
        <w:rPr>
          <w:rFonts w:ascii="Times New Roman" w:hAnsi="Times New Roman"/>
        </w:rPr>
        <w:t>.</w:t>
      </w:r>
      <w:r w:rsidRPr="00CF76E4">
        <w:rPr>
          <w:rFonts w:ascii="Times New Roman" w:hAnsi="Times New Roman"/>
        </w:rPr>
        <w:t>2024</w:t>
      </w:r>
      <w:r>
        <w:rPr>
          <w:rFonts w:ascii="Times New Roman" w:hAnsi="Times New Roman"/>
        </w:rPr>
        <w:t xml:space="preserve">, ELI: </w:t>
      </w:r>
      <w:hyperlink r:id="rId1">
        <w:r w:rsidRPr="00D67FD1">
          <w:rPr>
            <w:rStyle w:val="Hyperlink"/>
            <w:rFonts w:ascii="Times New Roman" w:hAnsi="Times New Roman"/>
          </w:rPr>
          <w:t>http://data.europa.eu/eli/reg/</w:t>
        </w:r>
        <w:r w:rsidRPr="00CF76E4">
          <w:rPr>
            <w:rStyle w:val="Hyperlink"/>
            <w:rFonts w:ascii="Times New Roman" w:hAnsi="Times New Roman"/>
          </w:rPr>
          <w:t>2024</w:t>
        </w:r>
        <w:r w:rsidRPr="00D67FD1">
          <w:rPr>
            <w:rStyle w:val="Hyperlink"/>
            <w:rFonts w:ascii="Times New Roman" w:hAnsi="Times New Roman"/>
          </w:rPr>
          <w:t>/</w:t>
        </w:r>
        <w:r w:rsidRPr="00CF76E4">
          <w:rPr>
            <w:rStyle w:val="Hyperlink"/>
            <w:rFonts w:ascii="Times New Roman" w:hAnsi="Times New Roman"/>
          </w:rPr>
          <w:t>792</w:t>
        </w:r>
        <w:r w:rsidRPr="00D67FD1">
          <w:rPr>
            <w:rStyle w:val="Hyperlink"/>
            <w:rFonts w:ascii="Times New Roman" w:hAnsi="Times New Roman"/>
          </w:rPr>
          <w:t>/oj</w:t>
        </w:r>
      </w:hyperlink>
      <w:r>
        <w:t>).</w:t>
      </w:r>
    </w:p>
  </w:footnote>
  <w:footnote w:id="3">
    <w:p w14:paraId="751EFB6C" w14:textId="545A6009" w:rsidR="0095017B" w:rsidRPr="0095017B" w:rsidRDefault="0095017B" w:rsidP="0095017B">
      <w:pPr>
        <w:pStyle w:val="FootnoteText"/>
        <w:rPr>
          <w:rFonts w:ascii="Times New Roman" w:eastAsia="Times New Roman" w:hAnsi="Times New Roman" w:cs="Times New Roman"/>
          <w:color w:val="000000"/>
          <w:kern w:val="0"/>
          <w:sz w:val="19"/>
          <w:szCs w:val="19"/>
          <w14:ligatures w14:val="none"/>
        </w:rPr>
      </w:pPr>
      <w:r>
        <w:rPr>
          <w:rStyle w:val="FootnoteReference"/>
        </w:rPr>
        <w:footnoteRef/>
      </w:r>
      <w:r>
        <w:t xml:space="preserve"> </w:t>
      </w:r>
      <w:r>
        <w:rPr>
          <w:rFonts w:ascii="Times New Roman" w:hAnsi="Times New Roman"/>
        </w:rPr>
        <w:t xml:space="preserve">Decisión de Ejecución (UE) </w:t>
      </w:r>
      <w:r w:rsidRPr="00CF76E4">
        <w:rPr>
          <w:rFonts w:ascii="Times New Roman" w:hAnsi="Times New Roman"/>
        </w:rPr>
        <w:t>2024</w:t>
      </w:r>
      <w:r>
        <w:rPr>
          <w:rFonts w:ascii="Times New Roman" w:hAnsi="Times New Roman"/>
        </w:rPr>
        <w:t>/</w:t>
      </w:r>
      <w:r w:rsidRPr="00CF76E4">
        <w:rPr>
          <w:rFonts w:ascii="Times New Roman" w:hAnsi="Times New Roman"/>
        </w:rPr>
        <w:t>1447</w:t>
      </w:r>
      <w:r>
        <w:rPr>
          <w:rFonts w:ascii="Times New Roman" w:hAnsi="Times New Roman"/>
        </w:rPr>
        <w:t xml:space="preserve"> del Consejo, de </w:t>
      </w:r>
      <w:r w:rsidRPr="00CF76E4">
        <w:rPr>
          <w:rFonts w:ascii="Times New Roman" w:hAnsi="Times New Roman"/>
        </w:rPr>
        <w:t>14</w:t>
      </w:r>
      <w:r>
        <w:rPr>
          <w:rFonts w:ascii="Times New Roman" w:hAnsi="Times New Roman"/>
        </w:rPr>
        <w:t> de mayo de </w:t>
      </w:r>
      <w:r w:rsidRPr="00CF76E4">
        <w:rPr>
          <w:rFonts w:ascii="Times New Roman" w:hAnsi="Times New Roman"/>
        </w:rPr>
        <w:t>2024</w:t>
      </w:r>
      <w:r>
        <w:rPr>
          <w:rFonts w:ascii="Times New Roman" w:hAnsi="Times New Roman"/>
        </w:rPr>
        <w:t xml:space="preserve">, relativa a la aprobación de la evaluación del Plan para Ucrania (DO L, </w:t>
      </w:r>
      <w:r w:rsidRPr="00CF76E4">
        <w:rPr>
          <w:rFonts w:ascii="Times New Roman" w:hAnsi="Times New Roman"/>
        </w:rPr>
        <w:t>2024</w:t>
      </w:r>
      <w:r>
        <w:rPr>
          <w:rFonts w:ascii="Times New Roman" w:hAnsi="Times New Roman"/>
        </w:rPr>
        <w:t>/</w:t>
      </w:r>
      <w:r w:rsidRPr="00CF76E4">
        <w:rPr>
          <w:rFonts w:ascii="Times New Roman" w:hAnsi="Times New Roman"/>
        </w:rPr>
        <w:t>1447</w:t>
      </w:r>
      <w:r>
        <w:rPr>
          <w:rFonts w:ascii="Times New Roman" w:hAnsi="Times New Roman"/>
        </w:rPr>
        <w:t xml:space="preserve"> de </w:t>
      </w:r>
      <w:r w:rsidRPr="00CF76E4">
        <w:rPr>
          <w:rFonts w:ascii="Times New Roman" w:hAnsi="Times New Roman"/>
        </w:rPr>
        <w:t>24</w:t>
      </w:r>
      <w:r>
        <w:rPr>
          <w:rFonts w:ascii="Times New Roman" w:hAnsi="Times New Roman"/>
        </w:rPr>
        <w:t>.</w:t>
      </w:r>
      <w:r w:rsidRPr="00CF76E4">
        <w:rPr>
          <w:rFonts w:ascii="Times New Roman" w:hAnsi="Times New Roman"/>
        </w:rPr>
        <w:t>5</w:t>
      </w:r>
      <w:r>
        <w:rPr>
          <w:rFonts w:ascii="Times New Roman" w:hAnsi="Times New Roman"/>
        </w:rPr>
        <w:t>.</w:t>
      </w:r>
      <w:r w:rsidRPr="00CF76E4">
        <w:rPr>
          <w:rFonts w:ascii="Times New Roman" w:hAnsi="Times New Roman"/>
        </w:rPr>
        <w:t>2024</w:t>
      </w:r>
      <w:r>
        <w:rPr>
          <w:rFonts w:ascii="Times New Roman" w:hAnsi="Times New Roman"/>
        </w:rPr>
        <w:t>, ELI:</w:t>
      </w:r>
      <w:r w:rsidRPr="00D67FD1">
        <w:rPr>
          <w:rFonts w:ascii="Times New Roman" w:hAnsi="Times New Roman"/>
          <w:color w:val="000000"/>
          <w:u w:val="single"/>
        </w:rPr>
        <w:t xml:space="preserve"> </w:t>
      </w:r>
      <w:hyperlink r:id="rId2" w:history="1">
        <w:r w:rsidRPr="00D67FD1">
          <w:rPr>
            <w:rFonts w:ascii="Times New Roman" w:hAnsi="Times New Roman"/>
            <w:color w:val="0000FF"/>
            <w:sz w:val="19"/>
            <w:u w:val="single"/>
          </w:rPr>
          <w:t>http://data.europa.eu/eli/dec_impl/</w:t>
        </w:r>
        <w:r w:rsidRPr="00CF76E4">
          <w:rPr>
            <w:rFonts w:ascii="Times New Roman" w:hAnsi="Times New Roman"/>
            <w:color w:val="0000FF"/>
            <w:sz w:val="19"/>
            <w:u w:val="single"/>
          </w:rPr>
          <w:t>2024</w:t>
        </w:r>
        <w:r w:rsidRPr="00D67FD1">
          <w:rPr>
            <w:rFonts w:ascii="Times New Roman" w:hAnsi="Times New Roman"/>
            <w:color w:val="0000FF"/>
            <w:sz w:val="19"/>
            <w:u w:val="single"/>
          </w:rPr>
          <w:t>/</w:t>
        </w:r>
        <w:r w:rsidRPr="00CF76E4">
          <w:rPr>
            <w:rFonts w:ascii="Times New Roman" w:hAnsi="Times New Roman"/>
            <w:color w:val="0000FF"/>
            <w:sz w:val="19"/>
            <w:u w:val="single"/>
          </w:rPr>
          <w:t>1447</w:t>
        </w:r>
        <w:r w:rsidRPr="00D67FD1">
          <w:rPr>
            <w:rFonts w:ascii="Times New Roman" w:hAnsi="Times New Roman"/>
            <w:color w:val="0000FF"/>
            <w:sz w:val="19"/>
            <w:u w:val="single"/>
          </w:rPr>
          <w:t>/oj</w:t>
        </w:r>
      </w:hyperlink>
      <w:r>
        <w:t>).</w:t>
      </w:r>
    </w:p>
    <w:p w14:paraId="10071A08" w14:textId="40A06555" w:rsidR="0095017B" w:rsidRDefault="0095017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5D0B9" w14:textId="77777777" w:rsidR="006545AF" w:rsidRPr="006545AF" w:rsidRDefault="006545AF" w:rsidP="006545AF">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B200B" w14:textId="77777777" w:rsidR="006545AF" w:rsidRPr="006545AF" w:rsidRDefault="006545AF" w:rsidP="006545AF">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8FA11" w14:textId="77777777" w:rsidR="006545AF" w:rsidRPr="006545AF" w:rsidRDefault="006545AF" w:rsidP="006545AF">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0D53A" w14:textId="77777777" w:rsidR="000727C5" w:rsidRDefault="000727C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90A66" w14:textId="77777777" w:rsidR="000727C5" w:rsidRDefault="000727C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90191" w14:textId="77777777" w:rsidR="000727C5" w:rsidRDefault="000727C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A5AD0" w14:textId="77777777" w:rsidR="000727C5" w:rsidRDefault="000727C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8ACD6" w14:textId="77777777" w:rsidR="000727C5" w:rsidRDefault="000727C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43E79" w14:textId="77777777" w:rsidR="000727C5" w:rsidRDefault="000727C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C52A0" w14:textId="77777777" w:rsidR="000727C5" w:rsidRDefault="000727C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AF98C" w14:textId="77777777" w:rsidR="000727C5" w:rsidRDefault="000727C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7BB9D" w14:textId="77777777" w:rsidR="000727C5" w:rsidRDefault="000727C5">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7B074" w14:textId="77777777" w:rsidR="000727C5" w:rsidRDefault="000727C5">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898DB" w14:textId="77777777" w:rsidR="000727C5" w:rsidRDefault="000727C5">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2D2E9" w14:textId="77777777" w:rsidR="000727C5" w:rsidRDefault="000727C5">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A1824" w14:textId="77777777" w:rsidR="000727C5" w:rsidRDefault="000727C5">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798B5" w14:textId="77777777" w:rsidR="000727C5" w:rsidRDefault="000727C5">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1F44D" w14:textId="77777777" w:rsidR="000727C5" w:rsidRDefault="000727C5">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409A8" w14:textId="77777777" w:rsidR="000727C5" w:rsidRDefault="000727C5">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877A1" w14:textId="77777777" w:rsidR="000727C5" w:rsidRDefault="000727C5">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C037B" w14:textId="77777777" w:rsidR="000727C5" w:rsidRDefault="000727C5">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9DC4F" w14:textId="77777777" w:rsidR="000727C5" w:rsidRDefault="000727C5">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87634" w14:textId="77777777" w:rsidR="000727C5" w:rsidRDefault="000727C5">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3217C" w14:textId="77777777" w:rsidR="000727C5" w:rsidRDefault="000727C5">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3F213" w14:textId="77777777" w:rsidR="000727C5" w:rsidRDefault="000727C5">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3B58B" w14:textId="77777777" w:rsidR="000727C5" w:rsidRDefault="000727C5">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B9439" w14:textId="77777777" w:rsidR="000727C5" w:rsidRDefault="000727C5">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06460" w14:textId="77777777" w:rsidR="000727C5" w:rsidRDefault="000727C5">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E8AB1" w14:textId="77777777" w:rsidR="000727C5" w:rsidRDefault="000727C5">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812FC" w14:textId="77777777" w:rsidR="000727C5" w:rsidRDefault="000727C5">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B9D9E" w14:textId="77777777" w:rsidR="000727C5" w:rsidRDefault="000727C5">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7A9A6" w14:textId="77777777" w:rsidR="000727C5" w:rsidRDefault="000727C5">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5A9E3" w14:textId="77777777" w:rsidR="000727C5" w:rsidRDefault="000727C5">
    <w:pPr>
      <w:pStyle w:val="Header"/>
    </w:pPr>
  </w:p>
</w:hdr>
</file>

<file path=word/intelligence2.xml><?xml version="1.0" encoding="utf-8"?>
<int2:intelligence xmlns:int2="http://schemas.microsoft.com/office/intelligence/2020/intelligence" xmlns:oel="http://schemas.microsoft.com/office/2019/extlst">
  <int2:observations>
    <int2:textHash int2:hashCode="UYZtPHNqQzwLjo" int2:id="CBbFhZc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696A9"/>
    <w:multiLevelType w:val="hybridMultilevel"/>
    <w:tmpl w:val="FFFFFFFF"/>
    <w:lvl w:ilvl="0" w:tplc="FFFFFFFF">
      <w:start w:val="1"/>
      <w:numFmt w:val="decimal"/>
      <w:lvlText w:val="%1)"/>
      <w:lvlJc w:val="left"/>
      <w:pPr>
        <w:ind w:left="720" w:hanging="360"/>
      </w:pPr>
    </w:lvl>
    <w:lvl w:ilvl="1" w:tplc="3E0CB704">
      <w:start w:val="1"/>
      <w:numFmt w:val="lowerLetter"/>
      <w:lvlText w:val="%2."/>
      <w:lvlJc w:val="left"/>
      <w:pPr>
        <w:ind w:left="1440" w:hanging="360"/>
      </w:pPr>
    </w:lvl>
    <w:lvl w:ilvl="2" w:tplc="934425BA">
      <w:start w:val="1"/>
      <w:numFmt w:val="lowerRoman"/>
      <w:lvlText w:val="%3."/>
      <w:lvlJc w:val="right"/>
      <w:pPr>
        <w:ind w:left="2160" w:hanging="180"/>
      </w:pPr>
    </w:lvl>
    <w:lvl w:ilvl="3" w:tplc="9D6CB170">
      <w:start w:val="1"/>
      <w:numFmt w:val="decimal"/>
      <w:lvlText w:val="%4."/>
      <w:lvlJc w:val="left"/>
      <w:pPr>
        <w:ind w:left="2880" w:hanging="360"/>
      </w:pPr>
    </w:lvl>
    <w:lvl w:ilvl="4" w:tplc="AC105152">
      <w:start w:val="1"/>
      <w:numFmt w:val="lowerLetter"/>
      <w:lvlText w:val="%5."/>
      <w:lvlJc w:val="left"/>
      <w:pPr>
        <w:ind w:left="3600" w:hanging="360"/>
      </w:pPr>
    </w:lvl>
    <w:lvl w:ilvl="5" w:tplc="307C8FD0">
      <w:start w:val="1"/>
      <w:numFmt w:val="lowerRoman"/>
      <w:lvlText w:val="%6."/>
      <w:lvlJc w:val="right"/>
      <w:pPr>
        <w:ind w:left="4320" w:hanging="180"/>
      </w:pPr>
    </w:lvl>
    <w:lvl w:ilvl="6" w:tplc="ACA2642C">
      <w:start w:val="1"/>
      <w:numFmt w:val="decimal"/>
      <w:lvlText w:val="%7."/>
      <w:lvlJc w:val="left"/>
      <w:pPr>
        <w:ind w:left="5040" w:hanging="360"/>
      </w:pPr>
    </w:lvl>
    <w:lvl w:ilvl="7" w:tplc="6E504CB6">
      <w:start w:val="1"/>
      <w:numFmt w:val="lowerLetter"/>
      <w:lvlText w:val="%8."/>
      <w:lvlJc w:val="left"/>
      <w:pPr>
        <w:ind w:left="5760" w:hanging="360"/>
      </w:pPr>
    </w:lvl>
    <w:lvl w:ilvl="8" w:tplc="40A420AE">
      <w:start w:val="1"/>
      <w:numFmt w:val="lowerRoman"/>
      <w:lvlText w:val="%9."/>
      <w:lvlJc w:val="right"/>
      <w:pPr>
        <w:ind w:left="6480" w:hanging="180"/>
      </w:pPr>
    </w:lvl>
  </w:abstractNum>
  <w:abstractNum w:abstractNumId="1" w15:restartNumberingAfterBreak="0">
    <w:nsid w:val="07AA5C63"/>
    <w:multiLevelType w:val="hybridMultilevel"/>
    <w:tmpl w:val="FFFFFFFF"/>
    <w:lvl w:ilvl="0" w:tplc="55AE8C08">
      <w:start w:val="1"/>
      <w:numFmt w:val="bullet"/>
      <w:lvlText w:val=""/>
      <w:lvlJc w:val="left"/>
      <w:pPr>
        <w:ind w:left="720" w:hanging="360"/>
      </w:pPr>
      <w:rPr>
        <w:rFonts w:ascii="Symbol" w:hAnsi="Symbol" w:hint="default"/>
      </w:rPr>
    </w:lvl>
    <w:lvl w:ilvl="1" w:tplc="A0E8610C">
      <w:start w:val="1"/>
      <w:numFmt w:val="bullet"/>
      <w:lvlText w:val="o"/>
      <w:lvlJc w:val="left"/>
      <w:pPr>
        <w:ind w:left="1440" w:hanging="360"/>
      </w:pPr>
      <w:rPr>
        <w:rFonts w:ascii="Courier New" w:hAnsi="Courier New" w:hint="default"/>
      </w:rPr>
    </w:lvl>
    <w:lvl w:ilvl="2" w:tplc="5D66A330">
      <w:start w:val="1"/>
      <w:numFmt w:val="bullet"/>
      <w:lvlText w:val=""/>
      <w:lvlJc w:val="left"/>
      <w:pPr>
        <w:ind w:left="2160" w:hanging="360"/>
      </w:pPr>
      <w:rPr>
        <w:rFonts w:ascii="Wingdings" w:hAnsi="Wingdings" w:hint="default"/>
      </w:rPr>
    </w:lvl>
    <w:lvl w:ilvl="3" w:tplc="15860004">
      <w:start w:val="1"/>
      <w:numFmt w:val="bullet"/>
      <w:lvlText w:val=""/>
      <w:lvlJc w:val="left"/>
      <w:pPr>
        <w:ind w:left="2880" w:hanging="360"/>
      </w:pPr>
      <w:rPr>
        <w:rFonts w:ascii="Symbol" w:hAnsi="Symbol" w:hint="default"/>
      </w:rPr>
    </w:lvl>
    <w:lvl w:ilvl="4" w:tplc="1C30DB58">
      <w:start w:val="1"/>
      <w:numFmt w:val="bullet"/>
      <w:lvlText w:val="o"/>
      <w:lvlJc w:val="left"/>
      <w:pPr>
        <w:ind w:left="3600" w:hanging="360"/>
      </w:pPr>
      <w:rPr>
        <w:rFonts w:ascii="Courier New" w:hAnsi="Courier New" w:hint="default"/>
      </w:rPr>
    </w:lvl>
    <w:lvl w:ilvl="5" w:tplc="51DAA146">
      <w:start w:val="1"/>
      <w:numFmt w:val="bullet"/>
      <w:lvlText w:val=""/>
      <w:lvlJc w:val="left"/>
      <w:pPr>
        <w:ind w:left="4320" w:hanging="360"/>
      </w:pPr>
      <w:rPr>
        <w:rFonts w:ascii="Wingdings" w:hAnsi="Wingdings" w:hint="default"/>
      </w:rPr>
    </w:lvl>
    <w:lvl w:ilvl="6" w:tplc="A4A26D60">
      <w:start w:val="1"/>
      <w:numFmt w:val="bullet"/>
      <w:lvlText w:val=""/>
      <w:lvlJc w:val="left"/>
      <w:pPr>
        <w:ind w:left="5040" w:hanging="360"/>
      </w:pPr>
      <w:rPr>
        <w:rFonts w:ascii="Symbol" w:hAnsi="Symbol" w:hint="default"/>
      </w:rPr>
    </w:lvl>
    <w:lvl w:ilvl="7" w:tplc="899C9E46">
      <w:start w:val="1"/>
      <w:numFmt w:val="bullet"/>
      <w:lvlText w:val="o"/>
      <w:lvlJc w:val="left"/>
      <w:pPr>
        <w:ind w:left="5760" w:hanging="360"/>
      </w:pPr>
      <w:rPr>
        <w:rFonts w:ascii="Courier New" w:hAnsi="Courier New" w:hint="default"/>
      </w:rPr>
    </w:lvl>
    <w:lvl w:ilvl="8" w:tplc="666EF696">
      <w:start w:val="1"/>
      <w:numFmt w:val="bullet"/>
      <w:lvlText w:val=""/>
      <w:lvlJc w:val="left"/>
      <w:pPr>
        <w:ind w:left="6480" w:hanging="360"/>
      </w:pPr>
      <w:rPr>
        <w:rFonts w:ascii="Wingdings" w:hAnsi="Wingdings" w:hint="default"/>
      </w:rPr>
    </w:lvl>
  </w:abstractNum>
  <w:abstractNum w:abstractNumId="2" w15:restartNumberingAfterBreak="0">
    <w:nsid w:val="0AF19167"/>
    <w:multiLevelType w:val="hybridMultilevel"/>
    <w:tmpl w:val="EF1C9D5E"/>
    <w:lvl w:ilvl="0" w:tplc="921E03CA">
      <w:start w:val="1"/>
      <w:numFmt w:val="decimal"/>
      <w:lvlText w:val="%1)"/>
      <w:lvlJc w:val="left"/>
      <w:pPr>
        <w:ind w:left="720" w:hanging="360"/>
      </w:pPr>
    </w:lvl>
    <w:lvl w:ilvl="1" w:tplc="BF6C422C">
      <w:start w:val="1"/>
      <w:numFmt w:val="lowerLetter"/>
      <w:lvlText w:val="%2."/>
      <w:lvlJc w:val="left"/>
      <w:pPr>
        <w:ind w:left="1440" w:hanging="360"/>
      </w:pPr>
    </w:lvl>
    <w:lvl w:ilvl="2" w:tplc="EA60F3EA">
      <w:start w:val="1"/>
      <w:numFmt w:val="lowerRoman"/>
      <w:lvlText w:val="%3."/>
      <w:lvlJc w:val="right"/>
      <w:pPr>
        <w:ind w:left="2160" w:hanging="180"/>
      </w:pPr>
    </w:lvl>
    <w:lvl w:ilvl="3" w:tplc="E202E92A">
      <w:start w:val="1"/>
      <w:numFmt w:val="decimal"/>
      <w:lvlText w:val="%4."/>
      <w:lvlJc w:val="left"/>
      <w:pPr>
        <w:ind w:left="2880" w:hanging="360"/>
      </w:pPr>
    </w:lvl>
    <w:lvl w:ilvl="4" w:tplc="6DDE77CE">
      <w:start w:val="1"/>
      <w:numFmt w:val="lowerLetter"/>
      <w:lvlText w:val="%5."/>
      <w:lvlJc w:val="left"/>
      <w:pPr>
        <w:ind w:left="3600" w:hanging="360"/>
      </w:pPr>
    </w:lvl>
    <w:lvl w:ilvl="5" w:tplc="8F648E04">
      <w:start w:val="1"/>
      <w:numFmt w:val="lowerRoman"/>
      <w:lvlText w:val="%6."/>
      <w:lvlJc w:val="right"/>
      <w:pPr>
        <w:ind w:left="4320" w:hanging="180"/>
      </w:pPr>
    </w:lvl>
    <w:lvl w:ilvl="6" w:tplc="CD34D0D2">
      <w:start w:val="1"/>
      <w:numFmt w:val="decimal"/>
      <w:lvlText w:val="%7."/>
      <w:lvlJc w:val="left"/>
      <w:pPr>
        <w:ind w:left="5040" w:hanging="360"/>
      </w:pPr>
    </w:lvl>
    <w:lvl w:ilvl="7" w:tplc="9EA48E78">
      <w:start w:val="1"/>
      <w:numFmt w:val="lowerLetter"/>
      <w:lvlText w:val="%8."/>
      <w:lvlJc w:val="left"/>
      <w:pPr>
        <w:ind w:left="5760" w:hanging="360"/>
      </w:pPr>
    </w:lvl>
    <w:lvl w:ilvl="8" w:tplc="2EBC6878">
      <w:start w:val="1"/>
      <w:numFmt w:val="lowerRoman"/>
      <w:lvlText w:val="%9."/>
      <w:lvlJc w:val="right"/>
      <w:pPr>
        <w:ind w:left="6480" w:hanging="180"/>
      </w:pPr>
    </w:lvl>
  </w:abstractNum>
  <w:abstractNum w:abstractNumId="3" w15:restartNumberingAfterBreak="0">
    <w:nsid w:val="11A8A153"/>
    <w:multiLevelType w:val="hybridMultilevel"/>
    <w:tmpl w:val="FFFFFFFF"/>
    <w:lvl w:ilvl="0" w:tplc="DC3ED786">
      <w:start w:val="1"/>
      <w:numFmt w:val="bullet"/>
      <w:lvlText w:val=""/>
      <w:lvlJc w:val="left"/>
      <w:pPr>
        <w:ind w:left="720" w:hanging="360"/>
      </w:pPr>
      <w:rPr>
        <w:rFonts w:ascii="Symbol" w:hAnsi="Symbol" w:hint="default"/>
      </w:rPr>
    </w:lvl>
    <w:lvl w:ilvl="1" w:tplc="CC161288">
      <w:start w:val="1"/>
      <w:numFmt w:val="bullet"/>
      <w:lvlText w:val="o"/>
      <w:lvlJc w:val="left"/>
      <w:pPr>
        <w:ind w:left="1440" w:hanging="360"/>
      </w:pPr>
      <w:rPr>
        <w:rFonts w:ascii="Courier New" w:hAnsi="Courier New" w:hint="default"/>
      </w:rPr>
    </w:lvl>
    <w:lvl w:ilvl="2" w:tplc="4E66F172">
      <w:start w:val="1"/>
      <w:numFmt w:val="bullet"/>
      <w:lvlText w:val=""/>
      <w:lvlJc w:val="left"/>
      <w:pPr>
        <w:ind w:left="2160" w:hanging="360"/>
      </w:pPr>
      <w:rPr>
        <w:rFonts w:ascii="Wingdings" w:hAnsi="Wingdings" w:hint="default"/>
      </w:rPr>
    </w:lvl>
    <w:lvl w:ilvl="3" w:tplc="27B6E0EC">
      <w:start w:val="1"/>
      <w:numFmt w:val="bullet"/>
      <w:lvlText w:val=""/>
      <w:lvlJc w:val="left"/>
      <w:pPr>
        <w:ind w:left="2880" w:hanging="360"/>
      </w:pPr>
      <w:rPr>
        <w:rFonts w:ascii="Symbol" w:hAnsi="Symbol" w:hint="default"/>
      </w:rPr>
    </w:lvl>
    <w:lvl w:ilvl="4" w:tplc="55AAC760">
      <w:start w:val="1"/>
      <w:numFmt w:val="bullet"/>
      <w:lvlText w:val="o"/>
      <w:lvlJc w:val="left"/>
      <w:pPr>
        <w:ind w:left="3600" w:hanging="360"/>
      </w:pPr>
      <w:rPr>
        <w:rFonts w:ascii="Courier New" w:hAnsi="Courier New" w:hint="default"/>
      </w:rPr>
    </w:lvl>
    <w:lvl w:ilvl="5" w:tplc="5E9E4B5E">
      <w:start w:val="1"/>
      <w:numFmt w:val="bullet"/>
      <w:lvlText w:val=""/>
      <w:lvlJc w:val="left"/>
      <w:pPr>
        <w:ind w:left="4320" w:hanging="360"/>
      </w:pPr>
      <w:rPr>
        <w:rFonts w:ascii="Wingdings" w:hAnsi="Wingdings" w:hint="default"/>
      </w:rPr>
    </w:lvl>
    <w:lvl w:ilvl="6" w:tplc="DE38BD7A">
      <w:start w:val="1"/>
      <w:numFmt w:val="bullet"/>
      <w:lvlText w:val=""/>
      <w:lvlJc w:val="left"/>
      <w:pPr>
        <w:ind w:left="5040" w:hanging="360"/>
      </w:pPr>
      <w:rPr>
        <w:rFonts w:ascii="Symbol" w:hAnsi="Symbol" w:hint="default"/>
      </w:rPr>
    </w:lvl>
    <w:lvl w:ilvl="7" w:tplc="7C2E907A">
      <w:start w:val="1"/>
      <w:numFmt w:val="bullet"/>
      <w:lvlText w:val="o"/>
      <w:lvlJc w:val="left"/>
      <w:pPr>
        <w:ind w:left="5760" w:hanging="360"/>
      </w:pPr>
      <w:rPr>
        <w:rFonts w:ascii="Courier New" w:hAnsi="Courier New" w:hint="default"/>
      </w:rPr>
    </w:lvl>
    <w:lvl w:ilvl="8" w:tplc="14706EFC">
      <w:start w:val="1"/>
      <w:numFmt w:val="bullet"/>
      <w:lvlText w:val=""/>
      <w:lvlJc w:val="left"/>
      <w:pPr>
        <w:ind w:left="6480" w:hanging="360"/>
      </w:pPr>
      <w:rPr>
        <w:rFonts w:ascii="Wingdings" w:hAnsi="Wingdings" w:hint="default"/>
      </w:rPr>
    </w:lvl>
  </w:abstractNum>
  <w:abstractNum w:abstractNumId="4" w15:restartNumberingAfterBreak="0">
    <w:nsid w:val="157E3DC9"/>
    <w:multiLevelType w:val="hybridMultilevel"/>
    <w:tmpl w:val="C9D6B314"/>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6BB4716"/>
    <w:multiLevelType w:val="hybridMultilevel"/>
    <w:tmpl w:val="D728BA06"/>
    <w:lvl w:ilvl="0" w:tplc="A81A988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84C2E"/>
    <w:multiLevelType w:val="hybridMultilevel"/>
    <w:tmpl w:val="05AE2280"/>
    <w:lvl w:ilvl="0" w:tplc="FE84A0A4">
      <w:start w:val="1"/>
      <w:numFmt w:val="decimal"/>
      <w:lvlText w:val="%1)"/>
      <w:lvlJc w:val="left"/>
      <w:pPr>
        <w:ind w:left="720" w:hanging="360"/>
      </w:pPr>
    </w:lvl>
    <w:lvl w:ilvl="1" w:tplc="49BE7B98">
      <w:start w:val="1"/>
      <w:numFmt w:val="lowerLetter"/>
      <w:lvlText w:val="%2."/>
      <w:lvlJc w:val="left"/>
      <w:pPr>
        <w:ind w:left="1440" w:hanging="360"/>
      </w:pPr>
    </w:lvl>
    <w:lvl w:ilvl="2" w:tplc="F2A40074">
      <w:start w:val="1"/>
      <w:numFmt w:val="lowerRoman"/>
      <w:lvlText w:val="%3."/>
      <w:lvlJc w:val="right"/>
      <w:pPr>
        <w:ind w:left="2160" w:hanging="180"/>
      </w:pPr>
    </w:lvl>
    <w:lvl w:ilvl="3" w:tplc="CE16B1F0">
      <w:start w:val="1"/>
      <w:numFmt w:val="decimal"/>
      <w:lvlText w:val="%4."/>
      <w:lvlJc w:val="left"/>
      <w:pPr>
        <w:ind w:left="2880" w:hanging="360"/>
      </w:pPr>
    </w:lvl>
    <w:lvl w:ilvl="4" w:tplc="C9741576">
      <w:start w:val="1"/>
      <w:numFmt w:val="lowerLetter"/>
      <w:lvlText w:val="%5."/>
      <w:lvlJc w:val="left"/>
      <w:pPr>
        <w:ind w:left="3600" w:hanging="360"/>
      </w:pPr>
    </w:lvl>
    <w:lvl w:ilvl="5" w:tplc="915035D4">
      <w:start w:val="1"/>
      <w:numFmt w:val="lowerRoman"/>
      <w:lvlText w:val="%6."/>
      <w:lvlJc w:val="right"/>
      <w:pPr>
        <w:ind w:left="4320" w:hanging="180"/>
      </w:pPr>
    </w:lvl>
    <w:lvl w:ilvl="6" w:tplc="8BF017F6">
      <w:start w:val="1"/>
      <w:numFmt w:val="decimal"/>
      <w:lvlText w:val="%7."/>
      <w:lvlJc w:val="left"/>
      <w:pPr>
        <w:ind w:left="5040" w:hanging="360"/>
      </w:pPr>
    </w:lvl>
    <w:lvl w:ilvl="7" w:tplc="B7140B6E">
      <w:start w:val="1"/>
      <w:numFmt w:val="lowerLetter"/>
      <w:lvlText w:val="%8."/>
      <w:lvlJc w:val="left"/>
      <w:pPr>
        <w:ind w:left="5760" w:hanging="360"/>
      </w:pPr>
    </w:lvl>
    <w:lvl w:ilvl="8" w:tplc="BDA25FC4">
      <w:start w:val="1"/>
      <w:numFmt w:val="lowerRoman"/>
      <w:lvlText w:val="%9."/>
      <w:lvlJc w:val="right"/>
      <w:pPr>
        <w:ind w:left="6480" w:hanging="180"/>
      </w:pPr>
    </w:lvl>
  </w:abstractNum>
  <w:abstractNum w:abstractNumId="7" w15:restartNumberingAfterBreak="0">
    <w:nsid w:val="174B4FE4"/>
    <w:multiLevelType w:val="hybridMultilevel"/>
    <w:tmpl w:val="AA2AA974"/>
    <w:lvl w:ilvl="0" w:tplc="70001418">
      <w:start w:val="1"/>
      <w:numFmt w:val="decimal"/>
      <w:lvlText w:val="%1)"/>
      <w:lvlJc w:val="left"/>
      <w:pPr>
        <w:ind w:left="720" w:hanging="360"/>
      </w:pPr>
      <w:rPr>
        <w:rFonts w:ascii="Times New Roman" w:hAnsi="Times New Roman" w:cs="Times New Roman" w:hint="default"/>
      </w:rPr>
    </w:lvl>
    <w:lvl w:ilvl="1" w:tplc="913E8D34">
      <w:start w:val="1"/>
      <w:numFmt w:val="lowerLetter"/>
      <w:lvlText w:val="%2."/>
      <w:lvlJc w:val="left"/>
      <w:pPr>
        <w:ind w:left="1440" w:hanging="360"/>
      </w:pPr>
    </w:lvl>
    <w:lvl w:ilvl="2" w:tplc="8566FD66">
      <w:start w:val="1"/>
      <w:numFmt w:val="lowerRoman"/>
      <w:lvlText w:val="%3."/>
      <w:lvlJc w:val="right"/>
      <w:pPr>
        <w:ind w:left="2160" w:hanging="180"/>
      </w:pPr>
    </w:lvl>
    <w:lvl w:ilvl="3" w:tplc="D492760E">
      <w:start w:val="1"/>
      <w:numFmt w:val="decimal"/>
      <w:lvlText w:val="%4."/>
      <w:lvlJc w:val="left"/>
      <w:pPr>
        <w:ind w:left="2880" w:hanging="360"/>
      </w:pPr>
    </w:lvl>
    <w:lvl w:ilvl="4" w:tplc="6AFE06E6">
      <w:start w:val="1"/>
      <w:numFmt w:val="lowerLetter"/>
      <w:lvlText w:val="%5."/>
      <w:lvlJc w:val="left"/>
      <w:pPr>
        <w:ind w:left="3600" w:hanging="360"/>
      </w:pPr>
    </w:lvl>
    <w:lvl w:ilvl="5" w:tplc="00AACDC2">
      <w:start w:val="1"/>
      <w:numFmt w:val="lowerRoman"/>
      <w:lvlText w:val="%6."/>
      <w:lvlJc w:val="right"/>
      <w:pPr>
        <w:ind w:left="4320" w:hanging="180"/>
      </w:pPr>
    </w:lvl>
    <w:lvl w:ilvl="6" w:tplc="236C44D2">
      <w:start w:val="1"/>
      <w:numFmt w:val="decimal"/>
      <w:lvlText w:val="%7."/>
      <w:lvlJc w:val="left"/>
      <w:pPr>
        <w:ind w:left="5040" w:hanging="360"/>
      </w:pPr>
    </w:lvl>
    <w:lvl w:ilvl="7" w:tplc="8A2065CC">
      <w:start w:val="1"/>
      <w:numFmt w:val="lowerLetter"/>
      <w:lvlText w:val="%8."/>
      <w:lvlJc w:val="left"/>
      <w:pPr>
        <w:ind w:left="5760" w:hanging="360"/>
      </w:pPr>
    </w:lvl>
    <w:lvl w:ilvl="8" w:tplc="A66CF4CC">
      <w:start w:val="1"/>
      <w:numFmt w:val="lowerRoman"/>
      <w:lvlText w:val="%9."/>
      <w:lvlJc w:val="right"/>
      <w:pPr>
        <w:ind w:left="6480" w:hanging="180"/>
      </w:pPr>
    </w:lvl>
  </w:abstractNum>
  <w:abstractNum w:abstractNumId="8" w15:restartNumberingAfterBreak="0">
    <w:nsid w:val="1810E467"/>
    <w:multiLevelType w:val="hybridMultilevel"/>
    <w:tmpl w:val="FFFFFFFF"/>
    <w:lvl w:ilvl="0" w:tplc="E230F780">
      <w:start w:val="1"/>
      <w:numFmt w:val="decimal"/>
      <w:lvlText w:val="%1)"/>
      <w:lvlJc w:val="left"/>
      <w:pPr>
        <w:ind w:left="720" w:hanging="360"/>
      </w:pPr>
    </w:lvl>
    <w:lvl w:ilvl="1" w:tplc="8CB6B694">
      <w:start w:val="1"/>
      <w:numFmt w:val="lowerLetter"/>
      <w:lvlText w:val="%2."/>
      <w:lvlJc w:val="left"/>
      <w:pPr>
        <w:ind w:left="1440" w:hanging="360"/>
      </w:pPr>
    </w:lvl>
    <w:lvl w:ilvl="2" w:tplc="E0FA7876">
      <w:start w:val="1"/>
      <w:numFmt w:val="lowerRoman"/>
      <w:lvlText w:val="%3."/>
      <w:lvlJc w:val="right"/>
      <w:pPr>
        <w:ind w:left="2160" w:hanging="180"/>
      </w:pPr>
    </w:lvl>
    <w:lvl w:ilvl="3" w:tplc="CDA4C6D6">
      <w:start w:val="1"/>
      <w:numFmt w:val="decimal"/>
      <w:lvlText w:val="%4."/>
      <w:lvlJc w:val="left"/>
      <w:pPr>
        <w:ind w:left="2880" w:hanging="360"/>
      </w:pPr>
    </w:lvl>
    <w:lvl w:ilvl="4" w:tplc="BD085F7C">
      <w:start w:val="1"/>
      <w:numFmt w:val="lowerLetter"/>
      <w:lvlText w:val="%5."/>
      <w:lvlJc w:val="left"/>
      <w:pPr>
        <w:ind w:left="3600" w:hanging="360"/>
      </w:pPr>
    </w:lvl>
    <w:lvl w:ilvl="5" w:tplc="8774DD04">
      <w:start w:val="1"/>
      <w:numFmt w:val="lowerRoman"/>
      <w:lvlText w:val="%6."/>
      <w:lvlJc w:val="right"/>
      <w:pPr>
        <w:ind w:left="4320" w:hanging="180"/>
      </w:pPr>
    </w:lvl>
    <w:lvl w:ilvl="6" w:tplc="82FEE88E">
      <w:start w:val="1"/>
      <w:numFmt w:val="decimal"/>
      <w:lvlText w:val="%7."/>
      <w:lvlJc w:val="left"/>
      <w:pPr>
        <w:ind w:left="5040" w:hanging="360"/>
      </w:pPr>
    </w:lvl>
    <w:lvl w:ilvl="7" w:tplc="2A22C696">
      <w:start w:val="1"/>
      <w:numFmt w:val="lowerLetter"/>
      <w:lvlText w:val="%8."/>
      <w:lvlJc w:val="left"/>
      <w:pPr>
        <w:ind w:left="5760" w:hanging="360"/>
      </w:pPr>
    </w:lvl>
    <w:lvl w:ilvl="8" w:tplc="09E87B02">
      <w:start w:val="1"/>
      <w:numFmt w:val="lowerRoman"/>
      <w:lvlText w:val="%9."/>
      <w:lvlJc w:val="right"/>
      <w:pPr>
        <w:ind w:left="6480" w:hanging="180"/>
      </w:pPr>
    </w:lvl>
  </w:abstractNum>
  <w:abstractNum w:abstractNumId="9" w15:restartNumberingAfterBreak="0">
    <w:nsid w:val="1F1648BF"/>
    <w:multiLevelType w:val="hybridMultilevel"/>
    <w:tmpl w:val="00E6C5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3D677A6"/>
    <w:multiLevelType w:val="hybridMultilevel"/>
    <w:tmpl w:val="9CDAFF20"/>
    <w:lvl w:ilvl="0" w:tplc="14AA07C0">
      <w:start w:val="1"/>
      <w:numFmt w:val="bullet"/>
      <w:lvlText w:val="-"/>
      <w:lvlJc w:val="left"/>
      <w:pPr>
        <w:ind w:left="720" w:hanging="360"/>
      </w:pPr>
      <w:rPr>
        <w:rFonts w:ascii="Times" w:eastAsiaTheme="minorHAnsi" w:hAnsi="Times" w:cs="Time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D415CF9"/>
    <w:multiLevelType w:val="hybridMultilevel"/>
    <w:tmpl w:val="1B2825C6"/>
    <w:lvl w:ilvl="0" w:tplc="F9167934">
      <w:start w:val="5"/>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2FB628A8"/>
    <w:multiLevelType w:val="hybridMultilevel"/>
    <w:tmpl w:val="BFAE08BC"/>
    <w:lvl w:ilvl="0" w:tplc="E9285A96">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2A77D87"/>
    <w:multiLevelType w:val="hybridMultilevel"/>
    <w:tmpl w:val="E4D2E342"/>
    <w:lvl w:ilvl="0" w:tplc="33E89424">
      <w:start w:val="6"/>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34C9D9FF"/>
    <w:multiLevelType w:val="hybridMultilevel"/>
    <w:tmpl w:val="FFFFFFFF"/>
    <w:lvl w:ilvl="0" w:tplc="2D8CB51E">
      <w:start w:val="1"/>
      <w:numFmt w:val="bullet"/>
      <w:lvlText w:val=""/>
      <w:lvlJc w:val="left"/>
      <w:pPr>
        <w:ind w:left="720" w:hanging="360"/>
      </w:pPr>
      <w:rPr>
        <w:rFonts w:ascii="Symbol" w:hAnsi="Symbol" w:hint="default"/>
      </w:rPr>
    </w:lvl>
    <w:lvl w:ilvl="1" w:tplc="E10663EA">
      <w:start w:val="1"/>
      <w:numFmt w:val="bullet"/>
      <w:lvlText w:val="o"/>
      <w:lvlJc w:val="left"/>
      <w:pPr>
        <w:ind w:left="1440" w:hanging="360"/>
      </w:pPr>
      <w:rPr>
        <w:rFonts w:ascii="Courier New" w:hAnsi="Courier New" w:hint="default"/>
      </w:rPr>
    </w:lvl>
    <w:lvl w:ilvl="2" w:tplc="7486D682">
      <w:start w:val="1"/>
      <w:numFmt w:val="bullet"/>
      <w:lvlText w:val=""/>
      <w:lvlJc w:val="left"/>
      <w:pPr>
        <w:ind w:left="2160" w:hanging="360"/>
      </w:pPr>
      <w:rPr>
        <w:rFonts w:ascii="Wingdings" w:hAnsi="Wingdings" w:hint="default"/>
      </w:rPr>
    </w:lvl>
    <w:lvl w:ilvl="3" w:tplc="B9E61DC4">
      <w:start w:val="1"/>
      <w:numFmt w:val="bullet"/>
      <w:lvlText w:val=""/>
      <w:lvlJc w:val="left"/>
      <w:pPr>
        <w:ind w:left="2880" w:hanging="360"/>
      </w:pPr>
      <w:rPr>
        <w:rFonts w:ascii="Symbol" w:hAnsi="Symbol" w:hint="default"/>
      </w:rPr>
    </w:lvl>
    <w:lvl w:ilvl="4" w:tplc="50CADF9A">
      <w:start w:val="1"/>
      <w:numFmt w:val="bullet"/>
      <w:lvlText w:val="o"/>
      <w:lvlJc w:val="left"/>
      <w:pPr>
        <w:ind w:left="3600" w:hanging="360"/>
      </w:pPr>
      <w:rPr>
        <w:rFonts w:ascii="Courier New" w:hAnsi="Courier New" w:hint="default"/>
      </w:rPr>
    </w:lvl>
    <w:lvl w:ilvl="5" w:tplc="BD5638E2">
      <w:start w:val="1"/>
      <w:numFmt w:val="bullet"/>
      <w:lvlText w:val=""/>
      <w:lvlJc w:val="left"/>
      <w:pPr>
        <w:ind w:left="4320" w:hanging="360"/>
      </w:pPr>
      <w:rPr>
        <w:rFonts w:ascii="Wingdings" w:hAnsi="Wingdings" w:hint="default"/>
      </w:rPr>
    </w:lvl>
    <w:lvl w:ilvl="6" w:tplc="BFDCED62">
      <w:start w:val="1"/>
      <w:numFmt w:val="bullet"/>
      <w:lvlText w:val=""/>
      <w:lvlJc w:val="left"/>
      <w:pPr>
        <w:ind w:left="5040" w:hanging="360"/>
      </w:pPr>
      <w:rPr>
        <w:rFonts w:ascii="Symbol" w:hAnsi="Symbol" w:hint="default"/>
      </w:rPr>
    </w:lvl>
    <w:lvl w:ilvl="7" w:tplc="5AF00B1E">
      <w:start w:val="1"/>
      <w:numFmt w:val="bullet"/>
      <w:lvlText w:val="o"/>
      <w:lvlJc w:val="left"/>
      <w:pPr>
        <w:ind w:left="5760" w:hanging="360"/>
      </w:pPr>
      <w:rPr>
        <w:rFonts w:ascii="Courier New" w:hAnsi="Courier New" w:hint="default"/>
      </w:rPr>
    </w:lvl>
    <w:lvl w:ilvl="8" w:tplc="F920FAFC">
      <w:start w:val="1"/>
      <w:numFmt w:val="bullet"/>
      <w:lvlText w:val=""/>
      <w:lvlJc w:val="left"/>
      <w:pPr>
        <w:ind w:left="6480" w:hanging="360"/>
      </w:pPr>
      <w:rPr>
        <w:rFonts w:ascii="Wingdings" w:hAnsi="Wingdings" w:hint="default"/>
      </w:rPr>
    </w:lvl>
  </w:abstractNum>
  <w:abstractNum w:abstractNumId="15" w15:restartNumberingAfterBreak="0">
    <w:nsid w:val="36B7FD6F"/>
    <w:multiLevelType w:val="hybridMultilevel"/>
    <w:tmpl w:val="FFFFFFFF"/>
    <w:lvl w:ilvl="0" w:tplc="6B16BD58">
      <w:start w:val="1"/>
      <w:numFmt w:val="bullet"/>
      <w:lvlText w:val="·"/>
      <w:lvlJc w:val="left"/>
      <w:pPr>
        <w:ind w:left="720" w:hanging="360"/>
      </w:pPr>
      <w:rPr>
        <w:rFonts w:ascii="Symbol" w:hAnsi="Symbol" w:hint="default"/>
      </w:rPr>
    </w:lvl>
    <w:lvl w:ilvl="1" w:tplc="7B1AF4B6">
      <w:start w:val="1"/>
      <w:numFmt w:val="bullet"/>
      <w:lvlText w:val="o"/>
      <w:lvlJc w:val="left"/>
      <w:pPr>
        <w:ind w:left="1440" w:hanging="360"/>
      </w:pPr>
      <w:rPr>
        <w:rFonts w:ascii="Courier New" w:hAnsi="Courier New" w:hint="default"/>
      </w:rPr>
    </w:lvl>
    <w:lvl w:ilvl="2" w:tplc="917487E4">
      <w:start w:val="1"/>
      <w:numFmt w:val="bullet"/>
      <w:lvlText w:val=""/>
      <w:lvlJc w:val="left"/>
      <w:pPr>
        <w:ind w:left="2160" w:hanging="360"/>
      </w:pPr>
      <w:rPr>
        <w:rFonts w:ascii="Wingdings" w:hAnsi="Wingdings" w:hint="default"/>
      </w:rPr>
    </w:lvl>
    <w:lvl w:ilvl="3" w:tplc="C524A9FC">
      <w:start w:val="1"/>
      <w:numFmt w:val="bullet"/>
      <w:lvlText w:val=""/>
      <w:lvlJc w:val="left"/>
      <w:pPr>
        <w:ind w:left="2880" w:hanging="360"/>
      </w:pPr>
      <w:rPr>
        <w:rFonts w:ascii="Symbol" w:hAnsi="Symbol" w:hint="default"/>
      </w:rPr>
    </w:lvl>
    <w:lvl w:ilvl="4" w:tplc="99828678">
      <w:start w:val="1"/>
      <w:numFmt w:val="bullet"/>
      <w:lvlText w:val="o"/>
      <w:lvlJc w:val="left"/>
      <w:pPr>
        <w:ind w:left="3600" w:hanging="360"/>
      </w:pPr>
      <w:rPr>
        <w:rFonts w:ascii="Courier New" w:hAnsi="Courier New" w:hint="default"/>
      </w:rPr>
    </w:lvl>
    <w:lvl w:ilvl="5" w:tplc="4ACE32EA">
      <w:start w:val="1"/>
      <w:numFmt w:val="bullet"/>
      <w:lvlText w:val=""/>
      <w:lvlJc w:val="left"/>
      <w:pPr>
        <w:ind w:left="4320" w:hanging="360"/>
      </w:pPr>
      <w:rPr>
        <w:rFonts w:ascii="Wingdings" w:hAnsi="Wingdings" w:hint="default"/>
      </w:rPr>
    </w:lvl>
    <w:lvl w:ilvl="6" w:tplc="96EA1562">
      <w:start w:val="1"/>
      <w:numFmt w:val="bullet"/>
      <w:lvlText w:val=""/>
      <w:lvlJc w:val="left"/>
      <w:pPr>
        <w:ind w:left="5040" w:hanging="360"/>
      </w:pPr>
      <w:rPr>
        <w:rFonts w:ascii="Symbol" w:hAnsi="Symbol" w:hint="default"/>
      </w:rPr>
    </w:lvl>
    <w:lvl w:ilvl="7" w:tplc="8DA8040C">
      <w:start w:val="1"/>
      <w:numFmt w:val="bullet"/>
      <w:lvlText w:val="o"/>
      <w:lvlJc w:val="left"/>
      <w:pPr>
        <w:ind w:left="5760" w:hanging="360"/>
      </w:pPr>
      <w:rPr>
        <w:rFonts w:ascii="Courier New" w:hAnsi="Courier New" w:hint="default"/>
      </w:rPr>
    </w:lvl>
    <w:lvl w:ilvl="8" w:tplc="8ABE1976">
      <w:start w:val="1"/>
      <w:numFmt w:val="bullet"/>
      <w:lvlText w:val=""/>
      <w:lvlJc w:val="left"/>
      <w:pPr>
        <w:ind w:left="6480" w:hanging="360"/>
      </w:pPr>
      <w:rPr>
        <w:rFonts w:ascii="Wingdings" w:hAnsi="Wingdings" w:hint="default"/>
      </w:rPr>
    </w:lvl>
  </w:abstractNum>
  <w:abstractNum w:abstractNumId="16" w15:restartNumberingAfterBreak="0">
    <w:nsid w:val="3796D756"/>
    <w:multiLevelType w:val="hybridMultilevel"/>
    <w:tmpl w:val="27D8F934"/>
    <w:lvl w:ilvl="0" w:tplc="06F8AF7E">
      <w:start w:val="6"/>
      <w:numFmt w:val="decimal"/>
      <w:lvlText w:val="%1)"/>
      <w:lvlJc w:val="left"/>
      <w:pPr>
        <w:ind w:left="720" w:hanging="360"/>
      </w:pPr>
    </w:lvl>
    <w:lvl w:ilvl="1" w:tplc="F34410F2">
      <w:start w:val="1"/>
      <w:numFmt w:val="lowerLetter"/>
      <w:lvlText w:val="%2."/>
      <w:lvlJc w:val="left"/>
      <w:pPr>
        <w:ind w:left="1440" w:hanging="360"/>
      </w:pPr>
    </w:lvl>
    <w:lvl w:ilvl="2" w:tplc="6B622336">
      <w:start w:val="1"/>
      <w:numFmt w:val="lowerRoman"/>
      <w:lvlText w:val="%3."/>
      <w:lvlJc w:val="right"/>
      <w:pPr>
        <w:ind w:left="2160" w:hanging="180"/>
      </w:pPr>
    </w:lvl>
    <w:lvl w:ilvl="3" w:tplc="2BE8D238">
      <w:start w:val="1"/>
      <w:numFmt w:val="decimal"/>
      <w:lvlText w:val="%4."/>
      <w:lvlJc w:val="left"/>
      <w:pPr>
        <w:ind w:left="2880" w:hanging="360"/>
      </w:pPr>
    </w:lvl>
    <w:lvl w:ilvl="4" w:tplc="43B4D198">
      <w:start w:val="1"/>
      <w:numFmt w:val="lowerLetter"/>
      <w:lvlText w:val="%5."/>
      <w:lvlJc w:val="left"/>
      <w:pPr>
        <w:ind w:left="3600" w:hanging="360"/>
      </w:pPr>
    </w:lvl>
    <w:lvl w:ilvl="5" w:tplc="3FAABEF8">
      <w:start w:val="1"/>
      <w:numFmt w:val="lowerRoman"/>
      <w:lvlText w:val="%6."/>
      <w:lvlJc w:val="right"/>
      <w:pPr>
        <w:ind w:left="4320" w:hanging="180"/>
      </w:pPr>
    </w:lvl>
    <w:lvl w:ilvl="6" w:tplc="A73ACFF2">
      <w:start w:val="1"/>
      <w:numFmt w:val="decimal"/>
      <w:lvlText w:val="%7."/>
      <w:lvlJc w:val="left"/>
      <w:pPr>
        <w:ind w:left="5040" w:hanging="360"/>
      </w:pPr>
    </w:lvl>
    <w:lvl w:ilvl="7" w:tplc="36327552">
      <w:start w:val="1"/>
      <w:numFmt w:val="lowerLetter"/>
      <w:lvlText w:val="%8."/>
      <w:lvlJc w:val="left"/>
      <w:pPr>
        <w:ind w:left="5760" w:hanging="360"/>
      </w:pPr>
    </w:lvl>
    <w:lvl w:ilvl="8" w:tplc="2CD06DAE">
      <w:start w:val="1"/>
      <w:numFmt w:val="lowerRoman"/>
      <w:lvlText w:val="%9."/>
      <w:lvlJc w:val="right"/>
      <w:pPr>
        <w:ind w:left="6480" w:hanging="180"/>
      </w:pPr>
    </w:lvl>
  </w:abstractNum>
  <w:abstractNum w:abstractNumId="17" w15:restartNumberingAfterBreak="0">
    <w:nsid w:val="3B125585"/>
    <w:multiLevelType w:val="hybridMultilevel"/>
    <w:tmpl w:val="438480AC"/>
    <w:lvl w:ilvl="0" w:tplc="70528AE6">
      <w:start w:val="4"/>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42405F28"/>
    <w:multiLevelType w:val="hybridMultilevel"/>
    <w:tmpl w:val="1C6CBD2E"/>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456CFC29"/>
    <w:multiLevelType w:val="hybridMultilevel"/>
    <w:tmpl w:val="FFFFFFFF"/>
    <w:lvl w:ilvl="0" w:tplc="0C5206AC">
      <w:start w:val="1"/>
      <w:numFmt w:val="decimal"/>
      <w:lvlText w:val="%1)"/>
      <w:lvlJc w:val="left"/>
      <w:pPr>
        <w:ind w:left="720" w:hanging="360"/>
      </w:pPr>
    </w:lvl>
    <w:lvl w:ilvl="1" w:tplc="71A2F0B0">
      <w:start w:val="1"/>
      <w:numFmt w:val="lowerLetter"/>
      <w:lvlText w:val="%2."/>
      <w:lvlJc w:val="left"/>
      <w:pPr>
        <w:ind w:left="1440" w:hanging="360"/>
      </w:pPr>
    </w:lvl>
    <w:lvl w:ilvl="2" w:tplc="1A7430A2">
      <w:start w:val="1"/>
      <w:numFmt w:val="lowerRoman"/>
      <w:lvlText w:val="%3."/>
      <w:lvlJc w:val="right"/>
      <w:pPr>
        <w:ind w:left="2160" w:hanging="180"/>
      </w:pPr>
    </w:lvl>
    <w:lvl w:ilvl="3" w:tplc="42E22C08">
      <w:start w:val="1"/>
      <w:numFmt w:val="decimal"/>
      <w:lvlText w:val="%4."/>
      <w:lvlJc w:val="left"/>
      <w:pPr>
        <w:ind w:left="2880" w:hanging="360"/>
      </w:pPr>
    </w:lvl>
    <w:lvl w:ilvl="4" w:tplc="929A8C96">
      <w:start w:val="1"/>
      <w:numFmt w:val="lowerLetter"/>
      <w:lvlText w:val="%5."/>
      <w:lvlJc w:val="left"/>
      <w:pPr>
        <w:ind w:left="3600" w:hanging="360"/>
      </w:pPr>
    </w:lvl>
    <w:lvl w:ilvl="5" w:tplc="DDB29FA0">
      <w:start w:val="1"/>
      <w:numFmt w:val="lowerRoman"/>
      <w:lvlText w:val="%6."/>
      <w:lvlJc w:val="right"/>
      <w:pPr>
        <w:ind w:left="4320" w:hanging="180"/>
      </w:pPr>
    </w:lvl>
    <w:lvl w:ilvl="6" w:tplc="3272D012">
      <w:start w:val="1"/>
      <w:numFmt w:val="decimal"/>
      <w:lvlText w:val="%7."/>
      <w:lvlJc w:val="left"/>
      <w:pPr>
        <w:ind w:left="5040" w:hanging="360"/>
      </w:pPr>
    </w:lvl>
    <w:lvl w:ilvl="7" w:tplc="B7ACB594">
      <w:start w:val="1"/>
      <w:numFmt w:val="lowerLetter"/>
      <w:lvlText w:val="%8."/>
      <w:lvlJc w:val="left"/>
      <w:pPr>
        <w:ind w:left="5760" w:hanging="360"/>
      </w:pPr>
    </w:lvl>
    <w:lvl w:ilvl="8" w:tplc="A2868F48">
      <w:start w:val="1"/>
      <w:numFmt w:val="lowerRoman"/>
      <w:lvlText w:val="%9."/>
      <w:lvlJc w:val="right"/>
      <w:pPr>
        <w:ind w:left="6480" w:hanging="180"/>
      </w:pPr>
    </w:lvl>
  </w:abstractNum>
  <w:abstractNum w:abstractNumId="20" w15:restartNumberingAfterBreak="0">
    <w:nsid w:val="5774AA44"/>
    <w:multiLevelType w:val="hybridMultilevel"/>
    <w:tmpl w:val="FFFFFFFF"/>
    <w:lvl w:ilvl="0" w:tplc="252ED390">
      <w:start w:val="1"/>
      <w:numFmt w:val="decimal"/>
      <w:lvlText w:val="%1)"/>
      <w:lvlJc w:val="left"/>
      <w:pPr>
        <w:ind w:left="720" w:hanging="360"/>
      </w:pPr>
    </w:lvl>
    <w:lvl w:ilvl="1" w:tplc="ED92923E">
      <w:start w:val="1"/>
      <w:numFmt w:val="lowerLetter"/>
      <w:lvlText w:val="%2."/>
      <w:lvlJc w:val="left"/>
      <w:pPr>
        <w:ind w:left="1440" w:hanging="360"/>
      </w:pPr>
    </w:lvl>
    <w:lvl w:ilvl="2" w:tplc="FEB87C84">
      <w:start w:val="1"/>
      <w:numFmt w:val="lowerRoman"/>
      <w:lvlText w:val="%3."/>
      <w:lvlJc w:val="right"/>
      <w:pPr>
        <w:ind w:left="2160" w:hanging="180"/>
      </w:pPr>
    </w:lvl>
    <w:lvl w:ilvl="3" w:tplc="5F06C508">
      <w:start w:val="1"/>
      <w:numFmt w:val="decimal"/>
      <w:lvlText w:val="%4."/>
      <w:lvlJc w:val="left"/>
      <w:pPr>
        <w:ind w:left="2880" w:hanging="360"/>
      </w:pPr>
    </w:lvl>
    <w:lvl w:ilvl="4" w:tplc="3A566748">
      <w:start w:val="1"/>
      <w:numFmt w:val="lowerLetter"/>
      <w:lvlText w:val="%5."/>
      <w:lvlJc w:val="left"/>
      <w:pPr>
        <w:ind w:left="3600" w:hanging="360"/>
      </w:pPr>
    </w:lvl>
    <w:lvl w:ilvl="5" w:tplc="C4F0B84E">
      <w:start w:val="1"/>
      <w:numFmt w:val="lowerRoman"/>
      <w:lvlText w:val="%6."/>
      <w:lvlJc w:val="right"/>
      <w:pPr>
        <w:ind w:left="4320" w:hanging="180"/>
      </w:pPr>
    </w:lvl>
    <w:lvl w:ilvl="6" w:tplc="2E10A59A">
      <w:start w:val="1"/>
      <w:numFmt w:val="decimal"/>
      <w:lvlText w:val="%7."/>
      <w:lvlJc w:val="left"/>
      <w:pPr>
        <w:ind w:left="5040" w:hanging="360"/>
      </w:pPr>
    </w:lvl>
    <w:lvl w:ilvl="7" w:tplc="84A06EB4">
      <w:start w:val="1"/>
      <w:numFmt w:val="lowerLetter"/>
      <w:lvlText w:val="%8."/>
      <w:lvlJc w:val="left"/>
      <w:pPr>
        <w:ind w:left="5760" w:hanging="360"/>
      </w:pPr>
    </w:lvl>
    <w:lvl w:ilvl="8" w:tplc="4CE41E8C">
      <w:start w:val="1"/>
      <w:numFmt w:val="lowerRoman"/>
      <w:lvlText w:val="%9."/>
      <w:lvlJc w:val="right"/>
      <w:pPr>
        <w:ind w:left="6480" w:hanging="180"/>
      </w:pPr>
    </w:lvl>
  </w:abstractNum>
  <w:abstractNum w:abstractNumId="21" w15:restartNumberingAfterBreak="0">
    <w:nsid w:val="5FECE0FB"/>
    <w:multiLevelType w:val="hybridMultilevel"/>
    <w:tmpl w:val="FFFFFFFF"/>
    <w:lvl w:ilvl="0" w:tplc="B37E6346">
      <w:start w:val="1"/>
      <w:numFmt w:val="bullet"/>
      <w:lvlText w:val="·"/>
      <w:lvlJc w:val="left"/>
      <w:pPr>
        <w:ind w:left="720" w:hanging="360"/>
      </w:pPr>
      <w:rPr>
        <w:rFonts w:ascii="Symbol" w:hAnsi="Symbol" w:hint="default"/>
      </w:rPr>
    </w:lvl>
    <w:lvl w:ilvl="1" w:tplc="D38AEA7E">
      <w:start w:val="1"/>
      <w:numFmt w:val="bullet"/>
      <w:lvlText w:val="o"/>
      <w:lvlJc w:val="left"/>
      <w:pPr>
        <w:ind w:left="1440" w:hanging="360"/>
      </w:pPr>
      <w:rPr>
        <w:rFonts w:ascii="Courier New" w:hAnsi="Courier New" w:hint="default"/>
      </w:rPr>
    </w:lvl>
    <w:lvl w:ilvl="2" w:tplc="A7727294">
      <w:start w:val="1"/>
      <w:numFmt w:val="bullet"/>
      <w:lvlText w:val=""/>
      <w:lvlJc w:val="left"/>
      <w:pPr>
        <w:ind w:left="2160" w:hanging="360"/>
      </w:pPr>
      <w:rPr>
        <w:rFonts w:ascii="Wingdings" w:hAnsi="Wingdings" w:hint="default"/>
      </w:rPr>
    </w:lvl>
    <w:lvl w:ilvl="3" w:tplc="15AA5F98">
      <w:start w:val="1"/>
      <w:numFmt w:val="bullet"/>
      <w:lvlText w:val=""/>
      <w:lvlJc w:val="left"/>
      <w:pPr>
        <w:ind w:left="2880" w:hanging="360"/>
      </w:pPr>
      <w:rPr>
        <w:rFonts w:ascii="Symbol" w:hAnsi="Symbol" w:hint="default"/>
      </w:rPr>
    </w:lvl>
    <w:lvl w:ilvl="4" w:tplc="CDC0DFC6">
      <w:start w:val="1"/>
      <w:numFmt w:val="bullet"/>
      <w:lvlText w:val="o"/>
      <w:lvlJc w:val="left"/>
      <w:pPr>
        <w:ind w:left="3600" w:hanging="360"/>
      </w:pPr>
      <w:rPr>
        <w:rFonts w:ascii="Courier New" w:hAnsi="Courier New" w:hint="default"/>
      </w:rPr>
    </w:lvl>
    <w:lvl w:ilvl="5" w:tplc="4462E61A">
      <w:start w:val="1"/>
      <w:numFmt w:val="bullet"/>
      <w:lvlText w:val=""/>
      <w:lvlJc w:val="left"/>
      <w:pPr>
        <w:ind w:left="4320" w:hanging="360"/>
      </w:pPr>
      <w:rPr>
        <w:rFonts w:ascii="Wingdings" w:hAnsi="Wingdings" w:hint="default"/>
      </w:rPr>
    </w:lvl>
    <w:lvl w:ilvl="6" w:tplc="09348F14">
      <w:start w:val="1"/>
      <w:numFmt w:val="bullet"/>
      <w:lvlText w:val=""/>
      <w:lvlJc w:val="left"/>
      <w:pPr>
        <w:ind w:left="5040" w:hanging="360"/>
      </w:pPr>
      <w:rPr>
        <w:rFonts w:ascii="Symbol" w:hAnsi="Symbol" w:hint="default"/>
      </w:rPr>
    </w:lvl>
    <w:lvl w:ilvl="7" w:tplc="9C060790">
      <w:start w:val="1"/>
      <w:numFmt w:val="bullet"/>
      <w:lvlText w:val="o"/>
      <w:lvlJc w:val="left"/>
      <w:pPr>
        <w:ind w:left="5760" w:hanging="360"/>
      </w:pPr>
      <w:rPr>
        <w:rFonts w:ascii="Courier New" w:hAnsi="Courier New" w:hint="default"/>
      </w:rPr>
    </w:lvl>
    <w:lvl w:ilvl="8" w:tplc="898C4C7E">
      <w:start w:val="1"/>
      <w:numFmt w:val="bullet"/>
      <w:lvlText w:val=""/>
      <w:lvlJc w:val="left"/>
      <w:pPr>
        <w:ind w:left="6480" w:hanging="360"/>
      </w:pPr>
      <w:rPr>
        <w:rFonts w:ascii="Wingdings" w:hAnsi="Wingdings" w:hint="default"/>
      </w:rPr>
    </w:lvl>
  </w:abstractNum>
  <w:abstractNum w:abstractNumId="22" w15:restartNumberingAfterBreak="0">
    <w:nsid w:val="602F9675"/>
    <w:multiLevelType w:val="hybridMultilevel"/>
    <w:tmpl w:val="0024DEFC"/>
    <w:lvl w:ilvl="0" w:tplc="F934D0E2">
      <w:start w:val="4"/>
      <w:numFmt w:val="decimal"/>
      <w:lvlText w:val="%1)"/>
      <w:lvlJc w:val="left"/>
      <w:pPr>
        <w:ind w:left="720" w:hanging="360"/>
      </w:pPr>
    </w:lvl>
    <w:lvl w:ilvl="1" w:tplc="23C23A34">
      <w:start w:val="1"/>
      <w:numFmt w:val="lowerLetter"/>
      <w:lvlText w:val="%2."/>
      <w:lvlJc w:val="left"/>
      <w:pPr>
        <w:ind w:left="1440" w:hanging="360"/>
      </w:pPr>
    </w:lvl>
    <w:lvl w:ilvl="2" w:tplc="4A1C8DB6">
      <w:start w:val="1"/>
      <w:numFmt w:val="lowerRoman"/>
      <w:lvlText w:val="%3."/>
      <w:lvlJc w:val="right"/>
      <w:pPr>
        <w:ind w:left="2160" w:hanging="180"/>
      </w:pPr>
    </w:lvl>
    <w:lvl w:ilvl="3" w:tplc="EAD235E8">
      <w:start w:val="1"/>
      <w:numFmt w:val="decimal"/>
      <w:lvlText w:val="%4."/>
      <w:lvlJc w:val="left"/>
      <w:pPr>
        <w:ind w:left="2880" w:hanging="360"/>
      </w:pPr>
    </w:lvl>
    <w:lvl w:ilvl="4" w:tplc="792C035E">
      <w:start w:val="1"/>
      <w:numFmt w:val="lowerLetter"/>
      <w:lvlText w:val="%5."/>
      <w:lvlJc w:val="left"/>
      <w:pPr>
        <w:ind w:left="3600" w:hanging="360"/>
      </w:pPr>
    </w:lvl>
    <w:lvl w:ilvl="5" w:tplc="77F2176C">
      <w:start w:val="1"/>
      <w:numFmt w:val="lowerRoman"/>
      <w:lvlText w:val="%6."/>
      <w:lvlJc w:val="right"/>
      <w:pPr>
        <w:ind w:left="4320" w:hanging="180"/>
      </w:pPr>
    </w:lvl>
    <w:lvl w:ilvl="6" w:tplc="0C186352">
      <w:start w:val="1"/>
      <w:numFmt w:val="decimal"/>
      <w:lvlText w:val="%7."/>
      <w:lvlJc w:val="left"/>
      <w:pPr>
        <w:ind w:left="5040" w:hanging="360"/>
      </w:pPr>
    </w:lvl>
    <w:lvl w:ilvl="7" w:tplc="9C804010">
      <w:start w:val="1"/>
      <w:numFmt w:val="lowerLetter"/>
      <w:lvlText w:val="%8."/>
      <w:lvlJc w:val="left"/>
      <w:pPr>
        <w:ind w:left="5760" w:hanging="360"/>
      </w:pPr>
    </w:lvl>
    <w:lvl w:ilvl="8" w:tplc="00A4E5AE">
      <w:start w:val="1"/>
      <w:numFmt w:val="lowerRoman"/>
      <w:lvlText w:val="%9."/>
      <w:lvlJc w:val="right"/>
      <w:pPr>
        <w:ind w:left="6480" w:hanging="180"/>
      </w:pPr>
    </w:lvl>
  </w:abstractNum>
  <w:abstractNum w:abstractNumId="23" w15:restartNumberingAfterBreak="0">
    <w:nsid w:val="61C216E7"/>
    <w:multiLevelType w:val="hybridMultilevel"/>
    <w:tmpl w:val="FFFFFFFF"/>
    <w:lvl w:ilvl="0" w:tplc="F37C8796">
      <w:start w:val="1"/>
      <w:numFmt w:val="bullet"/>
      <w:lvlText w:val="·"/>
      <w:lvlJc w:val="left"/>
      <w:pPr>
        <w:ind w:left="720" w:hanging="360"/>
      </w:pPr>
      <w:rPr>
        <w:rFonts w:ascii="Symbol" w:hAnsi="Symbol" w:hint="default"/>
      </w:rPr>
    </w:lvl>
    <w:lvl w:ilvl="1" w:tplc="1E2E391A">
      <w:start w:val="1"/>
      <w:numFmt w:val="bullet"/>
      <w:lvlText w:val="o"/>
      <w:lvlJc w:val="left"/>
      <w:pPr>
        <w:ind w:left="1440" w:hanging="360"/>
      </w:pPr>
      <w:rPr>
        <w:rFonts w:ascii="Courier New" w:hAnsi="Courier New" w:hint="default"/>
      </w:rPr>
    </w:lvl>
    <w:lvl w:ilvl="2" w:tplc="1E285000">
      <w:start w:val="1"/>
      <w:numFmt w:val="bullet"/>
      <w:lvlText w:val=""/>
      <w:lvlJc w:val="left"/>
      <w:pPr>
        <w:ind w:left="2160" w:hanging="360"/>
      </w:pPr>
      <w:rPr>
        <w:rFonts w:ascii="Wingdings" w:hAnsi="Wingdings" w:hint="default"/>
      </w:rPr>
    </w:lvl>
    <w:lvl w:ilvl="3" w:tplc="9C6419B6">
      <w:start w:val="1"/>
      <w:numFmt w:val="bullet"/>
      <w:lvlText w:val=""/>
      <w:lvlJc w:val="left"/>
      <w:pPr>
        <w:ind w:left="2880" w:hanging="360"/>
      </w:pPr>
      <w:rPr>
        <w:rFonts w:ascii="Symbol" w:hAnsi="Symbol" w:hint="default"/>
      </w:rPr>
    </w:lvl>
    <w:lvl w:ilvl="4" w:tplc="9D904EBE">
      <w:start w:val="1"/>
      <w:numFmt w:val="bullet"/>
      <w:lvlText w:val="o"/>
      <w:lvlJc w:val="left"/>
      <w:pPr>
        <w:ind w:left="3600" w:hanging="360"/>
      </w:pPr>
      <w:rPr>
        <w:rFonts w:ascii="Courier New" w:hAnsi="Courier New" w:hint="default"/>
      </w:rPr>
    </w:lvl>
    <w:lvl w:ilvl="5" w:tplc="530ED024">
      <w:start w:val="1"/>
      <w:numFmt w:val="bullet"/>
      <w:lvlText w:val=""/>
      <w:lvlJc w:val="left"/>
      <w:pPr>
        <w:ind w:left="4320" w:hanging="360"/>
      </w:pPr>
      <w:rPr>
        <w:rFonts w:ascii="Wingdings" w:hAnsi="Wingdings" w:hint="default"/>
      </w:rPr>
    </w:lvl>
    <w:lvl w:ilvl="6" w:tplc="B4301BC2">
      <w:start w:val="1"/>
      <w:numFmt w:val="bullet"/>
      <w:lvlText w:val=""/>
      <w:lvlJc w:val="left"/>
      <w:pPr>
        <w:ind w:left="5040" w:hanging="360"/>
      </w:pPr>
      <w:rPr>
        <w:rFonts w:ascii="Symbol" w:hAnsi="Symbol" w:hint="default"/>
      </w:rPr>
    </w:lvl>
    <w:lvl w:ilvl="7" w:tplc="534ACA42">
      <w:start w:val="1"/>
      <w:numFmt w:val="bullet"/>
      <w:lvlText w:val="o"/>
      <w:lvlJc w:val="left"/>
      <w:pPr>
        <w:ind w:left="5760" w:hanging="360"/>
      </w:pPr>
      <w:rPr>
        <w:rFonts w:ascii="Courier New" w:hAnsi="Courier New" w:hint="default"/>
      </w:rPr>
    </w:lvl>
    <w:lvl w:ilvl="8" w:tplc="E6B2CAC2">
      <w:start w:val="1"/>
      <w:numFmt w:val="bullet"/>
      <w:lvlText w:val=""/>
      <w:lvlJc w:val="left"/>
      <w:pPr>
        <w:ind w:left="6480" w:hanging="360"/>
      </w:pPr>
      <w:rPr>
        <w:rFonts w:ascii="Wingdings" w:hAnsi="Wingdings" w:hint="default"/>
      </w:rPr>
    </w:lvl>
  </w:abstractNum>
  <w:abstractNum w:abstractNumId="24" w15:restartNumberingAfterBreak="0">
    <w:nsid w:val="740F3B74"/>
    <w:multiLevelType w:val="hybridMultilevel"/>
    <w:tmpl w:val="05AE228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4F8917A"/>
    <w:multiLevelType w:val="hybridMultilevel"/>
    <w:tmpl w:val="B08C5EA4"/>
    <w:lvl w:ilvl="0" w:tplc="1C18219E">
      <w:start w:val="1"/>
      <w:numFmt w:val="decimal"/>
      <w:lvlText w:val="%1)"/>
      <w:lvlJc w:val="left"/>
      <w:pPr>
        <w:ind w:left="720" w:hanging="360"/>
      </w:pPr>
    </w:lvl>
    <w:lvl w:ilvl="1" w:tplc="F05A497A">
      <w:start w:val="1"/>
      <w:numFmt w:val="lowerLetter"/>
      <w:lvlText w:val="%2."/>
      <w:lvlJc w:val="left"/>
      <w:pPr>
        <w:ind w:left="1440" w:hanging="360"/>
      </w:pPr>
    </w:lvl>
    <w:lvl w:ilvl="2" w:tplc="3D9CF366">
      <w:start w:val="1"/>
      <w:numFmt w:val="lowerRoman"/>
      <w:lvlText w:val="%3."/>
      <w:lvlJc w:val="right"/>
      <w:pPr>
        <w:ind w:left="2160" w:hanging="180"/>
      </w:pPr>
    </w:lvl>
    <w:lvl w:ilvl="3" w:tplc="2528DD26">
      <w:start w:val="1"/>
      <w:numFmt w:val="decimal"/>
      <w:lvlText w:val="%4."/>
      <w:lvlJc w:val="left"/>
      <w:pPr>
        <w:ind w:left="2880" w:hanging="360"/>
      </w:pPr>
    </w:lvl>
    <w:lvl w:ilvl="4" w:tplc="7E7AA01A">
      <w:start w:val="1"/>
      <w:numFmt w:val="lowerLetter"/>
      <w:lvlText w:val="%5."/>
      <w:lvlJc w:val="left"/>
      <w:pPr>
        <w:ind w:left="3600" w:hanging="360"/>
      </w:pPr>
    </w:lvl>
    <w:lvl w:ilvl="5" w:tplc="89A2A5C6">
      <w:start w:val="1"/>
      <w:numFmt w:val="lowerRoman"/>
      <w:lvlText w:val="%6."/>
      <w:lvlJc w:val="right"/>
      <w:pPr>
        <w:ind w:left="4320" w:hanging="180"/>
      </w:pPr>
    </w:lvl>
    <w:lvl w:ilvl="6" w:tplc="065E86F8">
      <w:start w:val="1"/>
      <w:numFmt w:val="decimal"/>
      <w:lvlText w:val="%7."/>
      <w:lvlJc w:val="left"/>
      <w:pPr>
        <w:ind w:left="5040" w:hanging="360"/>
      </w:pPr>
    </w:lvl>
    <w:lvl w:ilvl="7" w:tplc="6936CA8E">
      <w:start w:val="1"/>
      <w:numFmt w:val="lowerLetter"/>
      <w:lvlText w:val="%8."/>
      <w:lvlJc w:val="left"/>
      <w:pPr>
        <w:ind w:left="5760" w:hanging="360"/>
      </w:pPr>
    </w:lvl>
    <w:lvl w:ilvl="8" w:tplc="2CE47A86">
      <w:start w:val="1"/>
      <w:numFmt w:val="lowerRoman"/>
      <w:lvlText w:val="%9."/>
      <w:lvlJc w:val="right"/>
      <w:pPr>
        <w:ind w:left="6480" w:hanging="180"/>
      </w:pPr>
    </w:lvl>
  </w:abstractNum>
  <w:abstractNum w:abstractNumId="26" w15:restartNumberingAfterBreak="0">
    <w:nsid w:val="769F7095"/>
    <w:multiLevelType w:val="hybridMultilevel"/>
    <w:tmpl w:val="B2866C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7F02BCD9"/>
    <w:multiLevelType w:val="hybridMultilevel"/>
    <w:tmpl w:val="52526498"/>
    <w:lvl w:ilvl="0" w:tplc="AF88972C">
      <w:start w:val="5"/>
      <w:numFmt w:val="decimal"/>
      <w:lvlText w:val="%1)"/>
      <w:lvlJc w:val="left"/>
      <w:pPr>
        <w:ind w:left="720" w:hanging="360"/>
      </w:pPr>
    </w:lvl>
    <w:lvl w:ilvl="1" w:tplc="ED6CE47E">
      <w:start w:val="1"/>
      <w:numFmt w:val="lowerLetter"/>
      <w:lvlText w:val="%2."/>
      <w:lvlJc w:val="left"/>
      <w:pPr>
        <w:ind w:left="1440" w:hanging="360"/>
      </w:pPr>
    </w:lvl>
    <w:lvl w:ilvl="2" w:tplc="4E5A619E">
      <w:start w:val="1"/>
      <w:numFmt w:val="lowerRoman"/>
      <w:lvlText w:val="%3."/>
      <w:lvlJc w:val="right"/>
      <w:pPr>
        <w:ind w:left="2160" w:hanging="180"/>
      </w:pPr>
    </w:lvl>
    <w:lvl w:ilvl="3" w:tplc="429237EE">
      <w:start w:val="1"/>
      <w:numFmt w:val="decimal"/>
      <w:lvlText w:val="%4."/>
      <w:lvlJc w:val="left"/>
      <w:pPr>
        <w:ind w:left="2880" w:hanging="360"/>
      </w:pPr>
    </w:lvl>
    <w:lvl w:ilvl="4" w:tplc="18E8F8A8">
      <w:start w:val="1"/>
      <w:numFmt w:val="lowerLetter"/>
      <w:lvlText w:val="%5."/>
      <w:lvlJc w:val="left"/>
      <w:pPr>
        <w:ind w:left="3600" w:hanging="360"/>
      </w:pPr>
    </w:lvl>
    <w:lvl w:ilvl="5" w:tplc="E5E4226A">
      <w:start w:val="1"/>
      <w:numFmt w:val="lowerRoman"/>
      <w:lvlText w:val="%6."/>
      <w:lvlJc w:val="right"/>
      <w:pPr>
        <w:ind w:left="4320" w:hanging="180"/>
      </w:pPr>
    </w:lvl>
    <w:lvl w:ilvl="6" w:tplc="86B8CB96">
      <w:start w:val="1"/>
      <w:numFmt w:val="decimal"/>
      <w:lvlText w:val="%7."/>
      <w:lvlJc w:val="left"/>
      <w:pPr>
        <w:ind w:left="5040" w:hanging="360"/>
      </w:pPr>
    </w:lvl>
    <w:lvl w:ilvl="7" w:tplc="BC103B1A">
      <w:start w:val="1"/>
      <w:numFmt w:val="lowerLetter"/>
      <w:lvlText w:val="%8."/>
      <w:lvlJc w:val="left"/>
      <w:pPr>
        <w:ind w:left="5760" w:hanging="360"/>
      </w:pPr>
    </w:lvl>
    <w:lvl w:ilvl="8" w:tplc="AD04E704">
      <w:start w:val="1"/>
      <w:numFmt w:val="lowerRoman"/>
      <w:lvlText w:val="%9."/>
      <w:lvlJc w:val="right"/>
      <w:pPr>
        <w:ind w:left="6480" w:hanging="180"/>
      </w:pPr>
    </w:lvl>
  </w:abstractNum>
  <w:num w:numId="1">
    <w:abstractNumId w:val="16"/>
  </w:num>
  <w:num w:numId="2">
    <w:abstractNumId w:val="27"/>
  </w:num>
  <w:num w:numId="3">
    <w:abstractNumId w:val="22"/>
  </w:num>
  <w:num w:numId="4">
    <w:abstractNumId w:val="25"/>
  </w:num>
  <w:num w:numId="5">
    <w:abstractNumId w:val="14"/>
  </w:num>
  <w:num w:numId="6">
    <w:abstractNumId w:val="3"/>
  </w:num>
  <w:num w:numId="7">
    <w:abstractNumId w:val="23"/>
  </w:num>
  <w:num w:numId="8">
    <w:abstractNumId w:val="21"/>
  </w:num>
  <w:num w:numId="9">
    <w:abstractNumId w:val="15"/>
  </w:num>
  <w:num w:numId="10">
    <w:abstractNumId w:val="2"/>
  </w:num>
  <w:num w:numId="11">
    <w:abstractNumId w:val="6"/>
  </w:num>
  <w:num w:numId="12">
    <w:abstractNumId w:val="1"/>
  </w:num>
  <w:num w:numId="13">
    <w:abstractNumId w:val="7"/>
  </w:num>
  <w:num w:numId="14">
    <w:abstractNumId w:val="12"/>
  </w:num>
  <w:num w:numId="15">
    <w:abstractNumId w:val="9"/>
  </w:num>
  <w:num w:numId="16">
    <w:abstractNumId w:val="24"/>
  </w:num>
  <w:num w:numId="17">
    <w:abstractNumId w:val="0"/>
  </w:num>
  <w:num w:numId="18">
    <w:abstractNumId w:val="5"/>
  </w:num>
  <w:num w:numId="19">
    <w:abstractNumId w:val="26"/>
  </w:num>
  <w:num w:numId="20">
    <w:abstractNumId w:val="8"/>
  </w:num>
  <w:num w:numId="21">
    <w:abstractNumId w:val="20"/>
  </w:num>
  <w:num w:numId="22">
    <w:abstractNumId w:val="19"/>
  </w:num>
  <w:num w:numId="23">
    <w:abstractNumId w:val="18"/>
  </w:num>
  <w:num w:numId="24">
    <w:abstractNumId w:val="10"/>
  </w:num>
  <w:num w:numId="25">
    <w:abstractNumId w:val="4"/>
  </w:num>
  <w:num w:numId="26">
    <w:abstractNumId w:val="17"/>
  </w:num>
  <w:num w:numId="27">
    <w:abstractNumId w:val="11"/>
  </w:num>
  <w:num w:numId="28">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Status" w:val="Green"/>
    <w:docVar w:name="LW_ACCOMPAGNANT.CP" w:val="de la"/>
    <w:docVar w:name="LW_ANNEX_NBR_FIRST" w:val="1"/>
    <w:docVar w:name="LW_ANNEX_NBR_LAST" w:val="1"/>
    <w:docVar w:name="LW_ANNEX_UNIQUE" w:val="1"/>
    <w:docVar w:name="LW_CORRIGENDUM" w:val="&lt;UNUSED&gt;"/>
    <w:docVar w:name="LW_COVERPAGE_EXISTS" w:val="True"/>
    <w:docVar w:name="LW_COVERPAGE_GUID" w:val="F90BEB22-84D8-4DFC-A75D-21448CE17537"/>
    <w:docVar w:name="LW_COVERPAGE_TYPE" w:val="1"/>
    <w:docVar w:name="LW_CROSSREFERENCE" w:val="&lt;UNUSED&gt;"/>
    <w:docVar w:name="LW_DocType" w:val="NORMAL"/>
    <w:docVar w:name="LW_EMISSION" w:val="14.11.2024"/>
    <w:docVar w:name="LW_EMISSION_ISODATE" w:val="2024-11-14"/>
    <w:docVar w:name="LW_EMISSION_LOCATION" w:val="BRX"/>
    <w:docVar w:name="LW_EMISSION_PREFIX" w:val="Bruselas, "/>
    <w:docVar w:name="LW_EMISSION_SUFFIX" w:val=" "/>
    <w:docVar w:name="LW_ID_DOCTYPE_NONLW" w:val="CP-036"/>
    <w:docVar w:name="LW_LANGUE" w:val="ES"/>
    <w:docVar w:name="LW_LEVEL_OF_SENSITIVITY" w:val="Standard treatment"/>
    <w:docVar w:name="LW_NOM.INST" w:val="COMISIÓN EUROPEA"/>
    <w:docVar w:name="LW_NOM.INST_JOINTDOC" w:val="&lt;EMPTY&gt;"/>
    <w:docVar w:name="LW_OBJETACTEPRINCIPAL.CP" w:val="por la que se determina el cumplimiento satisfactorio de las condiciones para el pago del segundo tramo de la ayuda financiera no reembolsable y de la ayuda en forma de préstamo en el marco del Plan para Ucrania del Mecanismo para Ucrania_x000d__x000d__x000d__x000d__x000d__x000b__x000d__x000d__x000d__x000d__x000d__x000b_"/>
    <w:docVar w:name="LW_PART_NBR" w:val="1"/>
    <w:docVar w:name="LW_PART_NBR_TOTAL" w:val="1"/>
    <w:docVar w:name="LW_REF.INST.NEW" w:val="COM"/>
    <w:docVar w:name="LW_REF.INST.NEW_ADOPTED" w:val="final"/>
    <w:docVar w:name="LW_REF.INST.NEW_TEXT" w:val="(2024) 544"/>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ANEXO_x000b_"/>
    <w:docVar w:name="LW_TYPEACTEPRINCIPAL.CP" w:val="Propuesta de DECISIÓN DE EJECUCIÓN DEL CONSEJO"/>
    <w:docVar w:name="LwApiVersions" w:val="LW4CoDe 1.24.5.0; LW 9.0, Build 20240221"/>
  </w:docVars>
  <w:rsids>
    <w:rsidRoot w:val="00AE3DC3"/>
    <w:rsid w:val="000000B3"/>
    <w:rsid w:val="000002AC"/>
    <w:rsid w:val="000003FB"/>
    <w:rsid w:val="000007A8"/>
    <w:rsid w:val="00000840"/>
    <w:rsid w:val="0000084A"/>
    <w:rsid w:val="0000099B"/>
    <w:rsid w:val="00000A04"/>
    <w:rsid w:val="00000BE5"/>
    <w:rsid w:val="00000C75"/>
    <w:rsid w:val="000013B1"/>
    <w:rsid w:val="0000173A"/>
    <w:rsid w:val="00001823"/>
    <w:rsid w:val="00001A1A"/>
    <w:rsid w:val="00001B0F"/>
    <w:rsid w:val="00001C05"/>
    <w:rsid w:val="00001D0D"/>
    <w:rsid w:val="00001EA8"/>
    <w:rsid w:val="000021B4"/>
    <w:rsid w:val="000026DB"/>
    <w:rsid w:val="00002729"/>
    <w:rsid w:val="000029FD"/>
    <w:rsid w:val="00002A0B"/>
    <w:rsid w:val="00002A88"/>
    <w:rsid w:val="00002AA1"/>
    <w:rsid w:val="00002C63"/>
    <w:rsid w:val="00002E66"/>
    <w:rsid w:val="000032DD"/>
    <w:rsid w:val="00003462"/>
    <w:rsid w:val="000035EE"/>
    <w:rsid w:val="00003689"/>
    <w:rsid w:val="00003B98"/>
    <w:rsid w:val="00004037"/>
    <w:rsid w:val="0000404F"/>
    <w:rsid w:val="00004132"/>
    <w:rsid w:val="0000442A"/>
    <w:rsid w:val="00004456"/>
    <w:rsid w:val="0000456E"/>
    <w:rsid w:val="0000458A"/>
    <w:rsid w:val="0000562D"/>
    <w:rsid w:val="0000591D"/>
    <w:rsid w:val="00005B77"/>
    <w:rsid w:val="00005B91"/>
    <w:rsid w:val="00005BC6"/>
    <w:rsid w:val="00005C68"/>
    <w:rsid w:val="00005F93"/>
    <w:rsid w:val="000063F4"/>
    <w:rsid w:val="00006452"/>
    <w:rsid w:val="00006487"/>
    <w:rsid w:val="000066C5"/>
    <w:rsid w:val="000067DA"/>
    <w:rsid w:val="0000685F"/>
    <w:rsid w:val="000068E6"/>
    <w:rsid w:val="00006964"/>
    <w:rsid w:val="000069FE"/>
    <w:rsid w:val="00006AC4"/>
    <w:rsid w:val="00006B0F"/>
    <w:rsid w:val="00006C94"/>
    <w:rsid w:val="0000708B"/>
    <w:rsid w:val="0000764A"/>
    <w:rsid w:val="00007796"/>
    <w:rsid w:val="000078B6"/>
    <w:rsid w:val="00007BBF"/>
    <w:rsid w:val="00007F5D"/>
    <w:rsid w:val="0000C571"/>
    <w:rsid w:val="000103CF"/>
    <w:rsid w:val="0001077C"/>
    <w:rsid w:val="0001086E"/>
    <w:rsid w:val="00010A56"/>
    <w:rsid w:val="00010B24"/>
    <w:rsid w:val="00011039"/>
    <w:rsid w:val="000110B2"/>
    <w:rsid w:val="0001191B"/>
    <w:rsid w:val="0001289A"/>
    <w:rsid w:val="000128C3"/>
    <w:rsid w:val="00012A05"/>
    <w:rsid w:val="00012C8F"/>
    <w:rsid w:val="00012CE8"/>
    <w:rsid w:val="00012D28"/>
    <w:rsid w:val="00012D59"/>
    <w:rsid w:val="00012D98"/>
    <w:rsid w:val="00012EEE"/>
    <w:rsid w:val="000136E0"/>
    <w:rsid w:val="00013854"/>
    <w:rsid w:val="0001398B"/>
    <w:rsid w:val="000139A6"/>
    <w:rsid w:val="00013BA4"/>
    <w:rsid w:val="00013CA1"/>
    <w:rsid w:val="00013D64"/>
    <w:rsid w:val="000141C9"/>
    <w:rsid w:val="0001421B"/>
    <w:rsid w:val="00014324"/>
    <w:rsid w:val="000143F8"/>
    <w:rsid w:val="000144EA"/>
    <w:rsid w:val="00014DAB"/>
    <w:rsid w:val="00014DC8"/>
    <w:rsid w:val="00015072"/>
    <w:rsid w:val="000151E9"/>
    <w:rsid w:val="000154E1"/>
    <w:rsid w:val="00015782"/>
    <w:rsid w:val="000157F8"/>
    <w:rsid w:val="00015A50"/>
    <w:rsid w:val="00015C4A"/>
    <w:rsid w:val="00015CBC"/>
    <w:rsid w:val="00015D71"/>
    <w:rsid w:val="00015E12"/>
    <w:rsid w:val="00015E1A"/>
    <w:rsid w:val="0001615E"/>
    <w:rsid w:val="000163E9"/>
    <w:rsid w:val="000165AD"/>
    <w:rsid w:val="00016773"/>
    <w:rsid w:val="00016DA5"/>
    <w:rsid w:val="00016E11"/>
    <w:rsid w:val="00016F3E"/>
    <w:rsid w:val="0001758D"/>
    <w:rsid w:val="0001771C"/>
    <w:rsid w:val="00017B18"/>
    <w:rsid w:val="00017D05"/>
    <w:rsid w:val="00017E8F"/>
    <w:rsid w:val="0001B80C"/>
    <w:rsid w:val="0002002D"/>
    <w:rsid w:val="000203C6"/>
    <w:rsid w:val="00020600"/>
    <w:rsid w:val="0002097F"/>
    <w:rsid w:val="000209ED"/>
    <w:rsid w:val="00020E2F"/>
    <w:rsid w:val="00020E53"/>
    <w:rsid w:val="00020F06"/>
    <w:rsid w:val="0002149B"/>
    <w:rsid w:val="0002176A"/>
    <w:rsid w:val="00021A6F"/>
    <w:rsid w:val="00021AA7"/>
    <w:rsid w:val="00021CCE"/>
    <w:rsid w:val="000224C3"/>
    <w:rsid w:val="00022699"/>
    <w:rsid w:val="00022B1B"/>
    <w:rsid w:val="00022D3C"/>
    <w:rsid w:val="00022EDF"/>
    <w:rsid w:val="00022EFB"/>
    <w:rsid w:val="00022F26"/>
    <w:rsid w:val="0002322E"/>
    <w:rsid w:val="0002332F"/>
    <w:rsid w:val="00023452"/>
    <w:rsid w:val="0002358F"/>
    <w:rsid w:val="00023778"/>
    <w:rsid w:val="00023797"/>
    <w:rsid w:val="000238AA"/>
    <w:rsid w:val="0002450C"/>
    <w:rsid w:val="0002465F"/>
    <w:rsid w:val="000247AF"/>
    <w:rsid w:val="000249CA"/>
    <w:rsid w:val="00024A2F"/>
    <w:rsid w:val="00024C57"/>
    <w:rsid w:val="00024C92"/>
    <w:rsid w:val="000252EE"/>
    <w:rsid w:val="000253C4"/>
    <w:rsid w:val="0002580B"/>
    <w:rsid w:val="0002613F"/>
    <w:rsid w:val="0002650A"/>
    <w:rsid w:val="00026AA1"/>
    <w:rsid w:val="00026AD5"/>
    <w:rsid w:val="00026C9D"/>
    <w:rsid w:val="00026E70"/>
    <w:rsid w:val="000271B1"/>
    <w:rsid w:val="000272DA"/>
    <w:rsid w:val="000274E9"/>
    <w:rsid w:val="00027833"/>
    <w:rsid w:val="00027975"/>
    <w:rsid w:val="00027B66"/>
    <w:rsid w:val="00027B76"/>
    <w:rsid w:val="00027C9D"/>
    <w:rsid w:val="00027EA4"/>
    <w:rsid w:val="00030BB7"/>
    <w:rsid w:val="00030E48"/>
    <w:rsid w:val="00030F73"/>
    <w:rsid w:val="00030FBA"/>
    <w:rsid w:val="00031039"/>
    <w:rsid w:val="000312AC"/>
    <w:rsid w:val="00031553"/>
    <w:rsid w:val="00031569"/>
    <w:rsid w:val="000319ED"/>
    <w:rsid w:val="00031B1C"/>
    <w:rsid w:val="00031E81"/>
    <w:rsid w:val="0003237B"/>
    <w:rsid w:val="000323AB"/>
    <w:rsid w:val="00032516"/>
    <w:rsid w:val="00032B9C"/>
    <w:rsid w:val="00032C42"/>
    <w:rsid w:val="00032CCA"/>
    <w:rsid w:val="00032E1D"/>
    <w:rsid w:val="00032E98"/>
    <w:rsid w:val="00032ECA"/>
    <w:rsid w:val="00032FBF"/>
    <w:rsid w:val="00033097"/>
    <w:rsid w:val="0003331D"/>
    <w:rsid w:val="00033DD9"/>
    <w:rsid w:val="00033DFF"/>
    <w:rsid w:val="00033F36"/>
    <w:rsid w:val="00033FE2"/>
    <w:rsid w:val="00034265"/>
    <w:rsid w:val="000342CD"/>
    <w:rsid w:val="000345B6"/>
    <w:rsid w:val="000348D4"/>
    <w:rsid w:val="00034D5C"/>
    <w:rsid w:val="00034D5F"/>
    <w:rsid w:val="00034F25"/>
    <w:rsid w:val="0003506B"/>
    <w:rsid w:val="0003534C"/>
    <w:rsid w:val="000354C8"/>
    <w:rsid w:val="00036098"/>
    <w:rsid w:val="00036133"/>
    <w:rsid w:val="00036243"/>
    <w:rsid w:val="000364F9"/>
    <w:rsid w:val="00036553"/>
    <w:rsid w:val="00036B80"/>
    <w:rsid w:val="00036DCC"/>
    <w:rsid w:val="00036FB8"/>
    <w:rsid w:val="000378B7"/>
    <w:rsid w:val="00037B8C"/>
    <w:rsid w:val="00037CA1"/>
    <w:rsid w:val="00037CDA"/>
    <w:rsid w:val="00037D08"/>
    <w:rsid w:val="00037DAE"/>
    <w:rsid w:val="00037E27"/>
    <w:rsid w:val="00037EA7"/>
    <w:rsid w:val="00040081"/>
    <w:rsid w:val="00040208"/>
    <w:rsid w:val="00040752"/>
    <w:rsid w:val="00040886"/>
    <w:rsid w:val="00040BB6"/>
    <w:rsid w:val="00040C1D"/>
    <w:rsid w:val="00040CDF"/>
    <w:rsid w:val="00040CE3"/>
    <w:rsid w:val="00040FA1"/>
    <w:rsid w:val="0004110D"/>
    <w:rsid w:val="00041163"/>
    <w:rsid w:val="000411C8"/>
    <w:rsid w:val="00041451"/>
    <w:rsid w:val="000414DD"/>
    <w:rsid w:val="00041B36"/>
    <w:rsid w:val="00041BC1"/>
    <w:rsid w:val="00041C75"/>
    <w:rsid w:val="00041CA6"/>
    <w:rsid w:val="00041CD4"/>
    <w:rsid w:val="00041DDA"/>
    <w:rsid w:val="00041E42"/>
    <w:rsid w:val="00042174"/>
    <w:rsid w:val="0004252C"/>
    <w:rsid w:val="00042660"/>
    <w:rsid w:val="000427CC"/>
    <w:rsid w:val="00042CA3"/>
    <w:rsid w:val="000432E3"/>
    <w:rsid w:val="00043308"/>
    <w:rsid w:val="0004380D"/>
    <w:rsid w:val="00043C69"/>
    <w:rsid w:val="00043D6E"/>
    <w:rsid w:val="00043F29"/>
    <w:rsid w:val="0004403D"/>
    <w:rsid w:val="000445C1"/>
    <w:rsid w:val="000445D6"/>
    <w:rsid w:val="0004469B"/>
    <w:rsid w:val="000448A0"/>
    <w:rsid w:val="0004493A"/>
    <w:rsid w:val="00044BE5"/>
    <w:rsid w:val="000453E7"/>
    <w:rsid w:val="00045539"/>
    <w:rsid w:val="00045C74"/>
    <w:rsid w:val="000460F9"/>
    <w:rsid w:val="0004654B"/>
    <w:rsid w:val="0004657C"/>
    <w:rsid w:val="0004685B"/>
    <w:rsid w:val="00046A17"/>
    <w:rsid w:val="00046ADE"/>
    <w:rsid w:val="00046CFB"/>
    <w:rsid w:val="00046E01"/>
    <w:rsid w:val="000472D5"/>
    <w:rsid w:val="000473DC"/>
    <w:rsid w:val="000479F7"/>
    <w:rsid w:val="000505C5"/>
    <w:rsid w:val="00050AEE"/>
    <w:rsid w:val="00050B92"/>
    <w:rsid w:val="00050FA2"/>
    <w:rsid w:val="00050FF8"/>
    <w:rsid w:val="000512E5"/>
    <w:rsid w:val="0005143B"/>
    <w:rsid w:val="00051941"/>
    <w:rsid w:val="00051987"/>
    <w:rsid w:val="00051A28"/>
    <w:rsid w:val="00051A52"/>
    <w:rsid w:val="00051B7F"/>
    <w:rsid w:val="0005273A"/>
    <w:rsid w:val="000529E3"/>
    <w:rsid w:val="00052B3C"/>
    <w:rsid w:val="00052CEA"/>
    <w:rsid w:val="00052DE0"/>
    <w:rsid w:val="00053149"/>
    <w:rsid w:val="0005333B"/>
    <w:rsid w:val="00053415"/>
    <w:rsid w:val="00053448"/>
    <w:rsid w:val="00053913"/>
    <w:rsid w:val="00053AD0"/>
    <w:rsid w:val="00053BA2"/>
    <w:rsid w:val="00053BEC"/>
    <w:rsid w:val="00053C70"/>
    <w:rsid w:val="0005425C"/>
    <w:rsid w:val="000543EA"/>
    <w:rsid w:val="00054533"/>
    <w:rsid w:val="000545E3"/>
    <w:rsid w:val="00054C7A"/>
    <w:rsid w:val="00055199"/>
    <w:rsid w:val="000551F4"/>
    <w:rsid w:val="0005529B"/>
    <w:rsid w:val="00055694"/>
    <w:rsid w:val="000558E1"/>
    <w:rsid w:val="000559B3"/>
    <w:rsid w:val="00055A00"/>
    <w:rsid w:val="00055CA1"/>
    <w:rsid w:val="00055ECB"/>
    <w:rsid w:val="00055EDC"/>
    <w:rsid w:val="00055FB4"/>
    <w:rsid w:val="000562BE"/>
    <w:rsid w:val="00056460"/>
    <w:rsid w:val="000568D4"/>
    <w:rsid w:val="00056AE8"/>
    <w:rsid w:val="00056BCA"/>
    <w:rsid w:val="000571C2"/>
    <w:rsid w:val="00057231"/>
    <w:rsid w:val="00057312"/>
    <w:rsid w:val="00057466"/>
    <w:rsid w:val="0005778C"/>
    <w:rsid w:val="000579CF"/>
    <w:rsid w:val="00057E3B"/>
    <w:rsid w:val="00057E44"/>
    <w:rsid w:val="00057EE7"/>
    <w:rsid w:val="00057F81"/>
    <w:rsid w:val="00059F19"/>
    <w:rsid w:val="0006002B"/>
    <w:rsid w:val="000603CA"/>
    <w:rsid w:val="0006080F"/>
    <w:rsid w:val="00060AE6"/>
    <w:rsid w:val="00060ECC"/>
    <w:rsid w:val="00061282"/>
    <w:rsid w:val="00061475"/>
    <w:rsid w:val="000617B5"/>
    <w:rsid w:val="00061884"/>
    <w:rsid w:val="00061F21"/>
    <w:rsid w:val="00062146"/>
    <w:rsid w:val="00062991"/>
    <w:rsid w:val="00062BAE"/>
    <w:rsid w:val="00062F8B"/>
    <w:rsid w:val="000637B9"/>
    <w:rsid w:val="00063928"/>
    <w:rsid w:val="00063CF4"/>
    <w:rsid w:val="00063F95"/>
    <w:rsid w:val="0006401C"/>
    <w:rsid w:val="00064424"/>
    <w:rsid w:val="000646DA"/>
    <w:rsid w:val="000646DE"/>
    <w:rsid w:val="00064731"/>
    <w:rsid w:val="000647AB"/>
    <w:rsid w:val="0006493D"/>
    <w:rsid w:val="00064A23"/>
    <w:rsid w:val="00064E59"/>
    <w:rsid w:val="00064F4A"/>
    <w:rsid w:val="000651C0"/>
    <w:rsid w:val="000651F2"/>
    <w:rsid w:val="00065700"/>
    <w:rsid w:val="00065803"/>
    <w:rsid w:val="000659ED"/>
    <w:rsid w:val="00065B82"/>
    <w:rsid w:val="00065E7C"/>
    <w:rsid w:val="00065EE9"/>
    <w:rsid w:val="00066557"/>
    <w:rsid w:val="000666C9"/>
    <w:rsid w:val="000666DB"/>
    <w:rsid w:val="00066701"/>
    <w:rsid w:val="00066C0D"/>
    <w:rsid w:val="00066C20"/>
    <w:rsid w:val="00066CB7"/>
    <w:rsid w:val="000670C5"/>
    <w:rsid w:val="0006719D"/>
    <w:rsid w:val="000671DD"/>
    <w:rsid w:val="00067209"/>
    <w:rsid w:val="0006732A"/>
    <w:rsid w:val="00067430"/>
    <w:rsid w:val="0006793E"/>
    <w:rsid w:val="00067EB1"/>
    <w:rsid w:val="0007009F"/>
    <w:rsid w:val="000700E1"/>
    <w:rsid w:val="000703AD"/>
    <w:rsid w:val="00070569"/>
    <w:rsid w:val="000705B5"/>
    <w:rsid w:val="00070B5C"/>
    <w:rsid w:val="00070F59"/>
    <w:rsid w:val="00071085"/>
    <w:rsid w:val="00071397"/>
    <w:rsid w:val="000714F1"/>
    <w:rsid w:val="0007156D"/>
    <w:rsid w:val="00071708"/>
    <w:rsid w:val="000718C6"/>
    <w:rsid w:val="00071A72"/>
    <w:rsid w:val="00071B6A"/>
    <w:rsid w:val="00071C0D"/>
    <w:rsid w:val="00071CDD"/>
    <w:rsid w:val="00071F78"/>
    <w:rsid w:val="00071FA6"/>
    <w:rsid w:val="00072040"/>
    <w:rsid w:val="000721DB"/>
    <w:rsid w:val="000722AF"/>
    <w:rsid w:val="00072621"/>
    <w:rsid w:val="000727BB"/>
    <w:rsid w:val="000727C5"/>
    <w:rsid w:val="00072A73"/>
    <w:rsid w:val="00072C45"/>
    <w:rsid w:val="00072C6F"/>
    <w:rsid w:val="00072E9B"/>
    <w:rsid w:val="000735D6"/>
    <w:rsid w:val="00073904"/>
    <w:rsid w:val="00073B7B"/>
    <w:rsid w:val="00073C44"/>
    <w:rsid w:val="00073FAF"/>
    <w:rsid w:val="000741DF"/>
    <w:rsid w:val="0007437E"/>
    <w:rsid w:val="0007438A"/>
    <w:rsid w:val="00074775"/>
    <w:rsid w:val="0007496E"/>
    <w:rsid w:val="0007497E"/>
    <w:rsid w:val="000749A6"/>
    <w:rsid w:val="00074AA4"/>
    <w:rsid w:val="00074E5B"/>
    <w:rsid w:val="00074F92"/>
    <w:rsid w:val="00075216"/>
    <w:rsid w:val="0007538C"/>
    <w:rsid w:val="000757CF"/>
    <w:rsid w:val="00075954"/>
    <w:rsid w:val="00075AA4"/>
    <w:rsid w:val="00075CBD"/>
    <w:rsid w:val="000760F1"/>
    <w:rsid w:val="0007620B"/>
    <w:rsid w:val="0007632C"/>
    <w:rsid w:val="00076355"/>
    <w:rsid w:val="0007638B"/>
    <w:rsid w:val="00076454"/>
    <w:rsid w:val="00076BAC"/>
    <w:rsid w:val="00076D90"/>
    <w:rsid w:val="000770AE"/>
    <w:rsid w:val="00077250"/>
    <w:rsid w:val="0007740A"/>
    <w:rsid w:val="000774B9"/>
    <w:rsid w:val="00077626"/>
    <w:rsid w:val="00077967"/>
    <w:rsid w:val="00077B52"/>
    <w:rsid w:val="00077C27"/>
    <w:rsid w:val="00077D74"/>
    <w:rsid w:val="00077E0E"/>
    <w:rsid w:val="0007A961"/>
    <w:rsid w:val="00080137"/>
    <w:rsid w:val="000801EF"/>
    <w:rsid w:val="00080297"/>
    <w:rsid w:val="0008045E"/>
    <w:rsid w:val="0008045F"/>
    <w:rsid w:val="00080636"/>
    <w:rsid w:val="00080A30"/>
    <w:rsid w:val="00080CEA"/>
    <w:rsid w:val="00080DED"/>
    <w:rsid w:val="00080F62"/>
    <w:rsid w:val="00080F88"/>
    <w:rsid w:val="000814E9"/>
    <w:rsid w:val="0008153E"/>
    <w:rsid w:val="00081646"/>
    <w:rsid w:val="0008183C"/>
    <w:rsid w:val="00081866"/>
    <w:rsid w:val="000819AA"/>
    <w:rsid w:val="00082808"/>
    <w:rsid w:val="00082866"/>
    <w:rsid w:val="00082AE5"/>
    <w:rsid w:val="00082C52"/>
    <w:rsid w:val="00082CA5"/>
    <w:rsid w:val="00082E05"/>
    <w:rsid w:val="00082E69"/>
    <w:rsid w:val="00083011"/>
    <w:rsid w:val="00083056"/>
    <w:rsid w:val="000832A0"/>
    <w:rsid w:val="000832A9"/>
    <w:rsid w:val="0008339C"/>
    <w:rsid w:val="00083463"/>
    <w:rsid w:val="000834AB"/>
    <w:rsid w:val="0008350D"/>
    <w:rsid w:val="0008381D"/>
    <w:rsid w:val="0008393D"/>
    <w:rsid w:val="00083CB4"/>
    <w:rsid w:val="000841F5"/>
    <w:rsid w:val="0008420C"/>
    <w:rsid w:val="00084432"/>
    <w:rsid w:val="00084920"/>
    <w:rsid w:val="00084D13"/>
    <w:rsid w:val="00084D2C"/>
    <w:rsid w:val="0008526F"/>
    <w:rsid w:val="000853F6"/>
    <w:rsid w:val="0008572E"/>
    <w:rsid w:val="0008584F"/>
    <w:rsid w:val="00085874"/>
    <w:rsid w:val="00085AC3"/>
    <w:rsid w:val="00085C91"/>
    <w:rsid w:val="00085CE8"/>
    <w:rsid w:val="00085D15"/>
    <w:rsid w:val="0008605F"/>
    <w:rsid w:val="000861A2"/>
    <w:rsid w:val="00086590"/>
    <w:rsid w:val="00086614"/>
    <w:rsid w:val="000867B1"/>
    <w:rsid w:val="00086A7D"/>
    <w:rsid w:val="00086B3F"/>
    <w:rsid w:val="00086BB2"/>
    <w:rsid w:val="00086BC7"/>
    <w:rsid w:val="00086C7F"/>
    <w:rsid w:val="00086DBF"/>
    <w:rsid w:val="00086E90"/>
    <w:rsid w:val="00086FBB"/>
    <w:rsid w:val="00087260"/>
    <w:rsid w:val="00087269"/>
    <w:rsid w:val="000872A5"/>
    <w:rsid w:val="00087599"/>
    <w:rsid w:val="000875D6"/>
    <w:rsid w:val="00087766"/>
    <w:rsid w:val="00087B18"/>
    <w:rsid w:val="00087B36"/>
    <w:rsid w:val="00087C02"/>
    <w:rsid w:val="00087D17"/>
    <w:rsid w:val="00090101"/>
    <w:rsid w:val="000901C4"/>
    <w:rsid w:val="000902FA"/>
    <w:rsid w:val="000903CF"/>
    <w:rsid w:val="000905AE"/>
    <w:rsid w:val="00090B02"/>
    <w:rsid w:val="00090BB9"/>
    <w:rsid w:val="00090DAF"/>
    <w:rsid w:val="00090E60"/>
    <w:rsid w:val="00090E91"/>
    <w:rsid w:val="000913C7"/>
    <w:rsid w:val="000918B1"/>
    <w:rsid w:val="00091954"/>
    <w:rsid w:val="00091AEA"/>
    <w:rsid w:val="00091B7A"/>
    <w:rsid w:val="00091C71"/>
    <w:rsid w:val="00091D45"/>
    <w:rsid w:val="00092645"/>
    <w:rsid w:val="000929AC"/>
    <w:rsid w:val="00092AE3"/>
    <w:rsid w:val="00092B12"/>
    <w:rsid w:val="00092E94"/>
    <w:rsid w:val="00092FF4"/>
    <w:rsid w:val="0009301B"/>
    <w:rsid w:val="0009329B"/>
    <w:rsid w:val="000934ED"/>
    <w:rsid w:val="00093644"/>
    <w:rsid w:val="00093C33"/>
    <w:rsid w:val="00093D49"/>
    <w:rsid w:val="00093E8C"/>
    <w:rsid w:val="00094118"/>
    <w:rsid w:val="0009414D"/>
    <w:rsid w:val="0009418D"/>
    <w:rsid w:val="000945C3"/>
    <w:rsid w:val="000947CB"/>
    <w:rsid w:val="000947FE"/>
    <w:rsid w:val="00094980"/>
    <w:rsid w:val="000949CB"/>
    <w:rsid w:val="00094ABF"/>
    <w:rsid w:val="00094AD3"/>
    <w:rsid w:val="00094D24"/>
    <w:rsid w:val="00094DED"/>
    <w:rsid w:val="00094E75"/>
    <w:rsid w:val="00094EA3"/>
    <w:rsid w:val="00095162"/>
    <w:rsid w:val="000952F4"/>
    <w:rsid w:val="000956B2"/>
    <w:rsid w:val="00095926"/>
    <w:rsid w:val="00095975"/>
    <w:rsid w:val="00095A89"/>
    <w:rsid w:val="00095D0C"/>
    <w:rsid w:val="000960FF"/>
    <w:rsid w:val="00096238"/>
    <w:rsid w:val="000965EB"/>
    <w:rsid w:val="00096602"/>
    <w:rsid w:val="0009664A"/>
    <w:rsid w:val="000969A2"/>
    <w:rsid w:val="00096E20"/>
    <w:rsid w:val="00096E5D"/>
    <w:rsid w:val="00096FD0"/>
    <w:rsid w:val="00097178"/>
    <w:rsid w:val="000972E8"/>
    <w:rsid w:val="00097B06"/>
    <w:rsid w:val="0009AD37"/>
    <w:rsid w:val="000A030A"/>
    <w:rsid w:val="000A03B8"/>
    <w:rsid w:val="000A03E3"/>
    <w:rsid w:val="000A042E"/>
    <w:rsid w:val="000A0BA0"/>
    <w:rsid w:val="000A0CC5"/>
    <w:rsid w:val="000A0CFC"/>
    <w:rsid w:val="000A0EA4"/>
    <w:rsid w:val="000A0F66"/>
    <w:rsid w:val="000A1256"/>
    <w:rsid w:val="000A1303"/>
    <w:rsid w:val="000A14FB"/>
    <w:rsid w:val="000A1662"/>
    <w:rsid w:val="000A1AE1"/>
    <w:rsid w:val="000A2163"/>
    <w:rsid w:val="000A2222"/>
    <w:rsid w:val="000A251C"/>
    <w:rsid w:val="000A2537"/>
    <w:rsid w:val="000A26B8"/>
    <w:rsid w:val="000A2722"/>
    <w:rsid w:val="000A3569"/>
    <w:rsid w:val="000A390D"/>
    <w:rsid w:val="000A3A5F"/>
    <w:rsid w:val="000A3CD0"/>
    <w:rsid w:val="000A3FC1"/>
    <w:rsid w:val="000A423D"/>
    <w:rsid w:val="000A440F"/>
    <w:rsid w:val="000A45A5"/>
    <w:rsid w:val="000A46AE"/>
    <w:rsid w:val="000A49B8"/>
    <w:rsid w:val="000A4A45"/>
    <w:rsid w:val="000A4C24"/>
    <w:rsid w:val="000A4CF4"/>
    <w:rsid w:val="000A51C0"/>
    <w:rsid w:val="000A5506"/>
    <w:rsid w:val="000A5510"/>
    <w:rsid w:val="000A56F3"/>
    <w:rsid w:val="000A60CE"/>
    <w:rsid w:val="000A61AB"/>
    <w:rsid w:val="000A621C"/>
    <w:rsid w:val="000A6551"/>
    <w:rsid w:val="000A68AE"/>
    <w:rsid w:val="000A6D4B"/>
    <w:rsid w:val="000A6F8F"/>
    <w:rsid w:val="000A7096"/>
    <w:rsid w:val="000A7149"/>
    <w:rsid w:val="000A71C2"/>
    <w:rsid w:val="000A747F"/>
    <w:rsid w:val="000A7487"/>
    <w:rsid w:val="000A757A"/>
    <w:rsid w:val="000A75FC"/>
    <w:rsid w:val="000A76B9"/>
    <w:rsid w:val="000B01D2"/>
    <w:rsid w:val="000B0513"/>
    <w:rsid w:val="000B0969"/>
    <w:rsid w:val="000B0A87"/>
    <w:rsid w:val="000B0D85"/>
    <w:rsid w:val="000B0E13"/>
    <w:rsid w:val="000B118B"/>
    <w:rsid w:val="000B118D"/>
    <w:rsid w:val="000B1292"/>
    <w:rsid w:val="000B172D"/>
    <w:rsid w:val="000B194A"/>
    <w:rsid w:val="000B1AEB"/>
    <w:rsid w:val="000B1DD1"/>
    <w:rsid w:val="000B1E08"/>
    <w:rsid w:val="000B1ED6"/>
    <w:rsid w:val="000B1FC9"/>
    <w:rsid w:val="000B25C4"/>
    <w:rsid w:val="000B25CB"/>
    <w:rsid w:val="000B2637"/>
    <w:rsid w:val="000B29B2"/>
    <w:rsid w:val="000B2A0B"/>
    <w:rsid w:val="000B2A43"/>
    <w:rsid w:val="000B2D09"/>
    <w:rsid w:val="000B2D50"/>
    <w:rsid w:val="000B2DC1"/>
    <w:rsid w:val="000B2E43"/>
    <w:rsid w:val="000B316D"/>
    <w:rsid w:val="000B3448"/>
    <w:rsid w:val="000B3877"/>
    <w:rsid w:val="000B392B"/>
    <w:rsid w:val="000B3A43"/>
    <w:rsid w:val="000B3D54"/>
    <w:rsid w:val="000B3E1F"/>
    <w:rsid w:val="000B3F84"/>
    <w:rsid w:val="000B429C"/>
    <w:rsid w:val="000B4491"/>
    <w:rsid w:val="000B46A7"/>
    <w:rsid w:val="000B46E0"/>
    <w:rsid w:val="000B4919"/>
    <w:rsid w:val="000B4CD8"/>
    <w:rsid w:val="000B4D9A"/>
    <w:rsid w:val="000B4DBC"/>
    <w:rsid w:val="000B559D"/>
    <w:rsid w:val="000B55F4"/>
    <w:rsid w:val="000B564F"/>
    <w:rsid w:val="000B5720"/>
    <w:rsid w:val="000B59A6"/>
    <w:rsid w:val="000B5C56"/>
    <w:rsid w:val="000B5E55"/>
    <w:rsid w:val="000B5FD5"/>
    <w:rsid w:val="000B665D"/>
    <w:rsid w:val="000B6722"/>
    <w:rsid w:val="000B6B58"/>
    <w:rsid w:val="000B6C54"/>
    <w:rsid w:val="000B7123"/>
    <w:rsid w:val="000B7297"/>
    <w:rsid w:val="000B72B1"/>
    <w:rsid w:val="000B7487"/>
    <w:rsid w:val="000B7598"/>
    <w:rsid w:val="000B7642"/>
    <w:rsid w:val="000B7655"/>
    <w:rsid w:val="000B7C8C"/>
    <w:rsid w:val="000C0021"/>
    <w:rsid w:val="000C0088"/>
    <w:rsid w:val="000C0363"/>
    <w:rsid w:val="000C05E1"/>
    <w:rsid w:val="000C0611"/>
    <w:rsid w:val="000C06F4"/>
    <w:rsid w:val="000C0729"/>
    <w:rsid w:val="000C0904"/>
    <w:rsid w:val="000C091E"/>
    <w:rsid w:val="000C0CC5"/>
    <w:rsid w:val="000C0CDD"/>
    <w:rsid w:val="000C0E33"/>
    <w:rsid w:val="000C116E"/>
    <w:rsid w:val="000C11CB"/>
    <w:rsid w:val="000C139F"/>
    <w:rsid w:val="000C144F"/>
    <w:rsid w:val="000C145D"/>
    <w:rsid w:val="000C149E"/>
    <w:rsid w:val="000C154A"/>
    <w:rsid w:val="000C173B"/>
    <w:rsid w:val="000C1842"/>
    <w:rsid w:val="000C1BFF"/>
    <w:rsid w:val="000C1E2B"/>
    <w:rsid w:val="000C2499"/>
    <w:rsid w:val="000C2649"/>
    <w:rsid w:val="000C2650"/>
    <w:rsid w:val="000C266E"/>
    <w:rsid w:val="000C26D8"/>
    <w:rsid w:val="000C2B37"/>
    <w:rsid w:val="000C2BC8"/>
    <w:rsid w:val="000C2C0D"/>
    <w:rsid w:val="000C2C31"/>
    <w:rsid w:val="000C2F60"/>
    <w:rsid w:val="000C3275"/>
    <w:rsid w:val="000C336A"/>
    <w:rsid w:val="000C376F"/>
    <w:rsid w:val="000C38B3"/>
    <w:rsid w:val="000C3A5A"/>
    <w:rsid w:val="000C3B16"/>
    <w:rsid w:val="000C3E16"/>
    <w:rsid w:val="000C44A2"/>
    <w:rsid w:val="000C47BB"/>
    <w:rsid w:val="000C48BD"/>
    <w:rsid w:val="000C4962"/>
    <w:rsid w:val="000C4CA4"/>
    <w:rsid w:val="000C4F6B"/>
    <w:rsid w:val="000C5100"/>
    <w:rsid w:val="000C55BD"/>
    <w:rsid w:val="000C5647"/>
    <w:rsid w:val="000C5720"/>
    <w:rsid w:val="000C5D89"/>
    <w:rsid w:val="000C5D9A"/>
    <w:rsid w:val="000C5DD1"/>
    <w:rsid w:val="000C5FF2"/>
    <w:rsid w:val="000C616C"/>
    <w:rsid w:val="000C6183"/>
    <w:rsid w:val="000C663D"/>
    <w:rsid w:val="000C67A8"/>
    <w:rsid w:val="000C68BE"/>
    <w:rsid w:val="000C6A42"/>
    <w:rsid w:val="000C6C23"/>
    <w:rsid w:val="000C6D37"/>
    <w:rsid w:val="000C6E25"/>
    <w:rsid w:val="000C6E3A"/>
    <w:rsid w:val="000C7041"/>
    <w:rsid w:val="000C71B1"/>
    <w:rsid w:val="000C7589"/>
    <w:rsid w:val="000C772D"/>
    <w:rsid w:val="000C785A"/>
    <w:rsid w:val="000C7A62"/>
    <w:rsid w:val="000C7B97"/>
    <w:rsid w:val="000C7BBD"/>
    <w:rsid w:val="000C7CC3"/>
    <w:rsid w:val="000C7F2B"/>
    <w:rsid w:val="000C7F5B"/>
    <w:rsid w:val="000CA94E"/>
    <w:rsid w:val="000D02F2"/>
    <w:rsid w:val="000D03F0"/>
    <w:rsid w:val="000D0405"/>
    <w:rsid w:val="000D0487"/>
    <w:rsid w:val="000D0500"/>
    <w:rsid w:val="000D08F1"/>
    <w:rsid w:val="000D0C23"/>
    <w:rsid w:val="000D10C3"/>
    <w:rsid w:val="000D1129"/>
    <w:rsid w:val="000D14A8"/>
    <w:rsid w:val="000D15C1"/>
    <w:rsid w:val="000D2111"/>
    <w:rsid w:val="000D23C4"/>
    <w:rsid w:val="000D2448"/>
    <w:rsid w:val="000D264C"/>
    <w:rsid w:val="000D28B9"/>
    <w:rsid w:val="000D2AAF"/>
    <w:rsid w:val="000D2B25"/>
    <w:rsid w:val="000D2D0A"/>
    <w:rsid w:val="000D2D59"/>
    <w:rsid w:val="000D2FED"/>
    <w:rsid w:val="000D3517"/>
    <w:rsid w:val="000D39B7"/>
    <w:rsid w:val="000D39DF"/>
    <w:rsid w:val="000D3CE5"/>
    <w:rsid w:val="000D3E70"/>
    <w:rsid w:val="000D3EBF"/>
    <w:rsid w:val="000D436D"/>
    <w:rsid w:val="000D4434"/>
    <w:rsid w:val="000D4566"/>
    <w:rsid w:val="000D4571"/>
    <w:rsid w:val="000D48D8"/>
    <w:rsid w:val="000D4B4B"/>
    <w:rsid w:val="000D4C07"/>
    <w:rsid w:val="000D4E49"/>
    <w:rsid w:val="000D4E6A"/>
    <w:rsid w:val="000D4F21"/>
    <w:rsid w:val="000D51DE"/>
    <w:rsid w:val="000D521B"/>
    <w:rsid w:val="000D5327"/>
    <w:rsid w:val="000D5331"/>
    <w:rsid w:val="000D5447"/>
    <w:rsid w:val="000D5B58"/>
    <w:rsid w:val="000D5C63"/>
    <w:rsid w:val="000D5F7B"/>
    <w:rsid w:val="000D5FE8"/>
    <w:rsid w:val="000D667A"/>
    <w:rsid w:val="000D66F6"/>
    <w:rsid w:val="000D6948"/>
    <w:rsid w:val="000D6AE0"/>
    <w:rsid w:val="000D6B44"/>
    <w:rsid w:val="000D6B84"/>
    <w:rsid w:val="000D6BCD"/>
    <w:rsid w:val="000D6BF0"/>
    <w:rsid w:val="000D7123"/>
    <w:rsid w:val="000D714B"/>
    <w:rsid w:val="000D7279"/>
    <w:rsid w:val="000D753A"/>
    <w:rsid w:val="000D785F"/>
    <w:rsid w:val="000D79CF"/>
    <w:rsid w:val="000D7AB8"/>
    <w:rsid w:val="000D7C96"/>
    <w:rsid w:val="000DE9AD"/>
    <w:rsid w:val="000E00F1"/>
    <w:rsid w:val="000E00F9"/>
    <w:rsid w:val="000E0290"/>
    <w:rsid w:val="000E0A6F"/>
    <w:rsid w:val="000E0F00"/>
    <w:rsid w:val="000E10C9"/>
    <w:rsid w:val="000E12A6"/>
    <w:rsid w:val="000E1794"/>
    <w:rsid w:val="000E17F6"/>
    <w:rsid w:val="000E19D7"/>
    <w:rsid w:val="000E1AD2"/>
    <w:rsid w:val="000E211D"/>
    <w:rsid w:val="000E22D6"/>
    <w:rsid w:val="000E2650"/>
    <w:rsid w:val="000E26EC"/>
    <w:rsid w:val="000E283F"/>
    <w:rsid w:val="000E29C1"/>
    <w:rsid w:val="000E2A8A"/>
    <w:rsid w:val="000E2B71"/>
    <w:rsid w:val="000E2C1D"/>
    <w:rsid w:val="000E303C"/>
    <w:rsid w:val="000E32A7"/>
    <w:rsid w:val="000E32B3"/>
    <w:rsid w:val="000E3405"/>
    <w:rsid w:val="000E3494"/>
    <w:rsid w:val="000E3691"/>
    <w:rsid w:val="000E3840"/>
    <w:rsid w:val="000E4217"/>
    <w:rsid w:val="000E4470"/>
    <w:rsid w:val="000E463F"/>
    <w:rsid w:val="000E47A9"/>
    <w:rsid w:val="000E486D"/>
    <w:rsid w:val="000E48B3"/>
    <w:rsid w:val="000E48E2"/>
    <w:rsid w:val="000E4CC3"/>
    <w:rsid w:val="000E51CE"/>
    <w:rsid w:val="000E5493"/>
    <w:rsid w:val="000E552B"/>
    <w:rsid w:val="000E57F3"/>
    <w:rsid w:val="000E5965"/>
    <w:rsid w:val="000E5BD0"/>
    <w:rsid w:val="000E6341"/>
    <w:rsid w:val="000E6469"/>
    <w:rsid w:val="000E64AB"/>
    <w:rsid w:val="000E66BF"/>
    <w:rsid w:val="000E6880"/>
    <w:rsid w:val="000E6E98"/>
    <w:rsid w:val="000E6EA5"/>
    <w:rsid w:val="000E73C4"/>
    <w:rsid w:val="000E75BC"/>
    <w:rsid w:val="000E7691"/>
    <w:rsid w:val="000E778B"/>
    <w:rsid w:val="000E7975"/>
    <w:rsid w:val="000E7B84"/>
    <w:rsid w:val="000E7C1F"/>
    <w:rsid w:val="000E7EB5"/>
    <w:rsid w:val="000F00ED"/>
    <w:rsid w:val="000F01CA"/>
    <w:rsid w:val="000F02EB"/>
    <w:rsid w:val="000F04DB"/>
    <w:rsid w:val="000F0979"/>
    <w:rsid w:val="000F09D1"/>
    <w:rsid w:val="000F0CF2"/>
    <w:rsid w:val="000F0D41"/>
    <w:rsid w:val="000F0EB8"/>
    <w:rsid w:val="000F12E6"/>
    <w:rsid w:val="000F15B2"/>
    <w:rsid w:val="000F1650"/>
    <w:rsid w:val="000F16DE"/>
    <w:rsid w:val="000F194C"/>
    <w:rsid w:val="000F1DDD"/>
    <w:rsid w:val="000F1EBA"/>
    <w:rsid w:val="000F22F9"/>
    <w:rsid w:val="000F2847"/>
    <w:rsid w:val="000F2B86"/>
    <w:rsid w:val="000F2D8D"/>
    <w:rsid w:val="000F2EE1"/>
    <w:rsid w:val="000F3103"/>
    <w:rsid w:val="000F333E"/>
    <w:rsid w:val="000F33AD"/>
    <w:rsid w:val="000F3454"/>
    <w:rsid w:val="000F36C2"/>
    <w:rsid w:val="000F393E"/>
    <w:rsid w:val="000F3AB7"/>
    <w:rsid w:val="000F3C59"/>
    <w:rsid w:val="000F3CC6"/>
    <w:rsid w:val="000F3FC3"/>
    <w:rsid w:val="000F4587"/>
    <w:rsid w:val="000F474A"/>
    <w:rsid w:val="000F4760"/>
    <w:rsid w:val="000F4B10"/>
    <w:rsid w:val="000F4B3A"/>
    <w:rsid w:val="000F4B59"/>
    <w:rsid w:val="000F4CFC"/>
    <w:rsid w:val="000F4D63"/>
    <w:rsid w:val="000F4EC2"/>
    <w:rsid w:val="000F5170"/>
    <w:rsid w:val="000F52EA"/>
    <w:rsid w:val="000F56F9"/>
    <w:rsid w:val="000F583C"/>
    <w:rsid w:val="000F5A19"/>
    <w:rsid w:val="000F5A3D"/>
    <w:rsid w:val="000F5F07"/>
    <w:rsid w:val="000F5FD4"/>
    <w:rsid w:val="000F6623"/>
    <w:rsid w:val="000F67DC"/>
    <w:rsid w:val="000F6DC4"/>
    <w:rsid w:val="000F701F"/>
    <w:rsid w:val="000F71DD"/>
    <w:rsid w:val="000F7568"/>
    <w:rsid w:val="000F7650"/>
    <w:rsid w:val="000F77C8"/>
    <w:rsid w:val="000F7818"/>
    <w:rsid w:val="000F79A8"/>
    <w:rsid w:val="000F7B01"/>
    <w:rsid w:val="000F7B54"/>
    <w:rsid w:val="000F7D28"/>
    <w:rsid w:val="000F7F8B"/>
    <w:rsid w:val="001003E8"/>
    <w:rsid w:val="0010049B"/>
    <w:rsid w:val="00100B04"/>
    <w:rsid w:val="00100BE7"/>
    <w:rsid w:val="00100E3A"/>
    <w:rsid w:val="00101383"/>
    <w:rsid w:val="0010152E"/>
    <w:rsid w:val="0010157F"/>
    <w:rsid w:val="001016F7"/>
    <w:rsid w:val="001019D2"/>
    <w:rsid w:val="00101B8D"/>
    <w:rsid w:val="00101BDE"/>
    <w:rsid w:val="0010225C"/>
    <w:rsid w:val="001023DA"/>
    <w:rsid w:val="001024CC"/>
    <w:rsid w:val="001025A1"/>
    <w:rsid w:val="0010261C"/>
    <w:rsid w:val="001026CA"/>
    <w:rsid w:val="0010278F"/>
    <w:rsid w:val="00102ADB"/>
    <w:rsid w:val="00102DCC"/>
    <w:rsid w:val="00103A84"/>
    <w:rsid w:val="00103DD3"/>
    <w:rsid w:val="00103E08"/>
    <w:rsid w:val="00103EB3"/>
    <w:rsid w:val="00103F73"/>
    <w:rsid w:val="00104252"/>
    <w:rsid w:val="001045A8"/>
    <w:rsid w:val="0010470A"/>
    <w:rsid w:val="00104788"/>
    <w:rsid w:val="001047CD"/>
    <w:rsid w:val="00104A29"/>
    <w:rsid w:val="00104AA9"/>
    <w:rsid w:val="00104C5B"/>
    <w:rsid w:val="00104DA5"/>
    <w:rsid w:val="001050A2"/>
    <w:rsid w:val="001050DD"/>
    <w:rsid w:val="001051A1"/>
    <w:rsid w:val="00105509"/>
    <w:rsid w:val="00105BE2"/>
    <w:rsid w:val="00105D6A"/>
    <w:rsid w:val="00105E62"/>
    <w:rsid w:val="00105F3B"/>
    <w:rsid w:val="00106163"/>
    <w:rsid w:val="00106537"/>
    <w:rsid w:val="00106979"/>
    <w:rsid w:val="0010704B"/>
    <w:rsid w:val="0010713A"/>
    <w:rsid w:val="0010726D"/>
    <w:rsid w:val="0010743B"/>
    <w:rsid w:val="0010752B"/>
    <w:rsid w:val="00107621"/>
    <w:rsid w:val="001077FA"/>
    <w:rsid w:val="00107993"/>
    <w:rsid w:val="001079C6"/>
    <w:rsid w:val="00107D20"/>
    <w:rsid w:val="00107E99"/>
    <w:rsid w:val="001102E0"/>
    <w:rsid w:val="00110595"/>
    <w:rsid w:val="00110F84"/>
    <w:rsid w:val="001113DB"/>
    <w:rsid w:val="00111C86"/>
    <w:rsid w:val="00111D2A"/>
    <w:rsid w:val="001124D2"/>
    <w:rsid w:val="00112684"/>
    <w:rsid w:val="001129AB"/>
    <w:rsid w:val="001129DB"/>
    <w:rsid w:val="00112A93"/>
    <w:rsid w:val="00112C28"/>
    <w:rsid w:val="00112CC5"/>
    <w:rsid w:val="001130A1"/>
    <w:rsid w:val="0011314D"/>
    <w:rsid w:val="001131D7"/>
    <w:rsid w:val="00113612"/>
    <w:rsid w:val="001136A8"/>
    <w:rsid w:val="00113C63"/>
    <w:rsid w:val="001140E5"/>
    <w:rsid w:val="00114160"/>
    <w:rsid w:val="00114498"/>
    <w:rsid w:val="001149DB"/>
    <w:rsid w:val="00114A22"/>
    <w:rsid w:val="00114ADB"/>
    <w:rsid w:val="00114E3D"/>
    <w:rsid w:val="00115152"/>
    <w:rsid w:val="001153C2"/>
    <w:rsid w:val="001153E1"/>
    <w:rsid w:val="0011544C"/>
    <w:rsid w:val="00115584"/>
    <w:rsid w:val="001156C2"/>
    <w:rsid w:val="00115B2A"/>
    <w:rsid w:val="00115EC0"/>
    <w:rsid w:val="00115ED3"/>
    <w:rsid w:val="0011609C"/>
    <w:rsid w:val="001161E4"/>
    <w:rsid w:val="0011647E"/>
    <w:rsid w:val="0011686E"/>
    <w:rsid w:val="00116873"/>
    <w:rsid w:val="00116938"/>
    <w:rsid w:val="00116D06"/>
    <w:rsid w:val="00116D34"/>
    <w:rsid w:val="00117056"/>
    <w:rsid w:val="0011708C"/>
    <w:rsid w:val="001171FC"/>
    <w:rsid w:val="00117242"/>
    <w:rsid w:val="0011755A"/>
    <w:rsid w:val="0011756E"/>
    <w:rsid w:val="00117696"/>
    <w:rsid w:val="001176F1"/>
    <w:rsid w:val="00117E46"/>
    <w:rsid w:val="00117E82"/>
    <w:rsid w:val="001202C9"/>
    <w:rsid w:val="001203FD"/>
    <w:rsid w:val="001204B0"/>
    <w:rsid w:val="001204F8"/>
    <w:rsid w:val="00120577"/>
    <w:rsid w:val="0012066D"/>
    <w:rsid w:val="001206C3"/>
    <w:rsid w:val="00120708"/>
    <w:rsid w:val="0012074F"/>
    <w:rsid w:val="00120854"/>
    <w:rsid w:val="00120CDD"/>
    <w:rsid w:val="00120DA1"/>
    <w:rsid w:val="00120ED8"/>
    <w:rsid w:val="00120EE9"/>
    <w:rsid w:val="00121011"/>
    <w:rsid w:val="001213AB"/>
    <w:rsid w:val="0012155B"/>
    <w:rsid w:val="0012155E"/>
    <w:rsid w:val="0012179F"/>
    <w:rsid w:val="00121A3A"/>
    <w:rsid w:val="00121CF4"/>
    <w:rsid w:val="001220B6"/>
    <w:rsid w:val="0012217B"/>
    <w:rsid w:val="001223BF"/>
    <w:rsid w:val="001225F8"/>
    <w:rsid w:val="00122773"/>
    <w:rsid w:val="001228ED"/>
    <w:rsid w:val="00122A17"/>
    <w:rsid w:val="00122AE9"/>
    <w:rsid w:val="00122CAE"/>
    <w:rsid w:val="00122E32"/>
    <w:rsid w:val="0012312F"/>
    <w:rsid w:val="001236D0"/>
    <w:rsid w:val="00123702"/>
    <w:rsid w:val="00123AD0"/>
    <w:rsid w:val="00123C20"/>
    <w:rsid w:val="00124332"/>
    <w:rsid w:val="001243E7"/>
    <w:rsid w:val="0012456F"/>
    <w:rsid w:val="00124BE5"/>
    <w:rsid w:val="00124DD8"/>
    <w:rsid w:val="00124F52"/>
    <w:rsid w:val="001251E8"/>
    <w:rsid w:val="001254DB"/>
    <w:rsid w:val="00126402"/>
    <w:rsid w:val="001266D3"/>
    <w:rsid w:val="001266E6"/>
    <w:rsid w:val="001267E1"/>
    <w:rsid w:val="00126870"/>
    <w:rsid w:val="00126891"/>
    <w:rsid w:val="001268C5"/>
    <w:rsid w:val="00126CA4"/>
    <w:rsid w:val="0012714D"/>
    <w:rsid w:val="00127227"/>
    <w:rsid w:val="00127316"/>
    <w:rsid w:val="0012737E"/>
    <w:rsid w:val="00127445"/>
    <w:rsid w:val="001279C5"/>
    <w:rsid w:val="001279CA"/>
    <w:rsid w:val="00127A2A"/>
    <w:rsid w:val="00127AE6"/>
    <w:rsid w:val="00127CC8"/>
    <w:rsid w:val="00127D89"/>
    <w:rsid w:val="0013048E"/>
    <w:rsid w:val="00130503"/>
    <w:rsid w:val="00130736"/>
    <w:rsid w:val="001309C4"/>
    <w:rsid w:val="0013117E"/>
    <w:rsid w:val="00131262"/>
    <w:rsid w:val="00131485"/>
    <w:rsid w:val="001316DE"/>
    <w:rsid w:val="0013173E"/>
    <w:rsid w:val="0013208F"/>
    <w:rsid w:val="001320C7"/>
    <w:rsid w:val="0013238A"/>
    <w:rsid w:val="0013255E"/>
    <w:rsid w:val="00132C9C"/>
    <w:rsid w:val="00132FD5"/>
    <w:rsid w:val="0013300C"/>
    <w:rsid w:val="001331B6"/>
    <w:rsid w:val="001332B5"/>
    <w:rsid w:val="0013360C"/>
    <w:rsid w:val="00133625"/>
    <w:rsid w:val="001338FE"/>
    <w:rsid w:val="00133BA9"/>
    <w:rsid w:val="00133E64"/>
    <w:rsid w:val="00133F71"/>
    <w:rsid w:val="001340BF"/>
    <w:rsid w:val="001340DA"/>
    <w:rsid w:val="00134182"/>
    <w:rsid w:val="001345CE"/>
    <w:rsid w:val="001345E0"/>
    <w:rsid w:val="001348D3"/>
    <w:rsid w:val="00134A68"/>
    <w:rsid w:val="00134BB7"/>
    <w:rsid w:val="00134C2F"/>
    <w:rsid w:val="00135AD8"/>
    <w:rsid w:val="00135BFE"/>
    <w:rsid w:val="00135F1C"/>
    <w:rsid w:val="001361B9"/>
    <w:rsid w:val="00136266"/>
    <w:rsid w:val="001368FD"/>
    <w:rsid w:val="00136A16"/>
    <w:rsid w:val="00136CDF"/>
    <w:rsid w:val="0013713B"/>
    <w:rsid w:val="001372A6"/>
    <w:rsid w:val="001372FF"/>
    <w:rsid w:val="0013732D"/>
    <w:rsid w:val="00137571"/>
    <w:rsid w:val="00137BA3"/>
    <w:rsid w:val="00137E13"/>
    <w:rsid w:val="00137FB7"/>
    <w:rsid w:val="001401CE"/>
    <w:rsid w:val="0014085F"/>
    <w:rsid w:val="00140A4A"/>
    <w:rsid w:val="00141070"/>
    <w:rsid w:val="0014120A"/>
    <w:rsid w:val="00141360"/>
    <w:rsid w:val="00141435"/>
    <w:rsid w:val="001416DE"/>
    <w:rsid w:val="0014181D"/>
    <w:rsid w:val="0014185F"/>
    <w:rsid w:val="00141887"/>
    <w:rsid w:val="00141A88"/>
    <w:rsid w:val="00141AE9"/>
    <w:rsid w:val="00141DF1"/>
    <w:rsid w:val="001422BE"/>
    <w:rsid w:val="0014247B"/>
    <w:rsid w:val="00142645"/>
    <w:rsid w:val="0014270B"/>
    <w:rsid w:val="001427B6"/>
    <w:rsid w:val="0014292E"/>
    <w:rsid w:val="00142EBA"/>
    <w:rsid w:val="001431E8"/>
    <w:rsid w:val="0014335B"/>
    <w:rsid w:val="001433B1"/>
    <w:rsid w:val="00143B1B"/>
    <w:rsid w:val="00143B58"/>
    <w:rsid w:val="00143BC5"/>
    <w:rsid w:val="00143C23"/>
    <w:rsid w:val="00143EFD"/>
    <w:rsid w:val="001440EC"/>
    <w:rsid w:val="001442F7"/>
    <w:rsid w:val="00144418"/>
    <w:rsid w:val="00144AA5"/>
    <w:rsid w:val="00144B13"/>
    <w:rsid w:val="00144DCD"/>
    <w:rsid w:val="00144F75"/>
    <w:rsid w:val="0014503C"/>
    <w:rsid w:val="001452ED"/>
    <w:rsid w:val="001456EE"/>
    <w:rsid w:val="001457C2"/>
    <w:rsid w:val="00145858"/>
    <w:rsid w:val="00145A1D"/>
    <w:rsid w:val="00145E7F"/>
    <w:rsid w:val="00145F1C"/>
    <w:rsid w:val="00145FAA"/>
    <w:rsid w:val="001460B3"/>
    <w:rsid w:val="00146336"/>
    <w:rsid w:val="0014697C"/>
    <w:rsid w:val="00146A03"/>
    <w:rsid w:val="00146C07"/>
    <w:rsid w:val="0014736A"/>
    <w:rsid w:val="00147426"/>
    <w:rsid w:val="001476BE"/>
    <w:rsid w:val="0014772B"/>
    <w:rsid w:val="00147AAD"/>
    <w:rsid w:val="00147C1C"/>
    <w:rsid w:val="00147EFB"/>
    <w:rsid w:val="00150CC3"/>
    <w:rsid w:val="00150D2E"/>
    <w:rsid w:val="00150E06"/>
    <w:rsid w:val="00151038"/>
    <w:rsid w:val="00151A6B"/>
    <w:rsid w:val="001520C3"/>
    <w:rsid w:val="0015216D"/>
    <w:rsid w:val="001524A0"/>
    <w:rsid w:val="00152799"/>
    <w:rsid w:val="00152B87"/>
    <w:rsid w:val="00152DB7"/>
    <w:rsid w:val="00152F76"/>
    <w:rsid w:val="00153008"/>
    <w:rsid w:val="0015300A"/>
    <w:rsid w:val="001532CF"/>
    <w:rsid w:val="00153794"/>
    <w:rsid w:val="001539A2"/>
    <w:rsid w:val="00153C2D"/>
    <w:rsid w:val="00153F51"/>
    <w:rsid w:val="00154435"/>
    <w:rsid w:val="001544DB"/>
    <w:rsid w:val="001544F1"/>
    <w:rsid w:val="00154B43"/>
    <w:rsid w:val="00154BB7"/>
    <w:rsid w:val="00154C2C"/>
    <w:rsid w:val="00154C5D"/>
    <w:rsid w:val="00154D3A"/>
    <w:rsid w:val="001553DC"/>
    <w:rsid w:val="00155AD4"/>
    <w:rsid w:val="0015639E"/>
    <w:rsid w:val="00156684"/>
    <w:rsid w:val="001566C1"/>
    <w:rsid w:val="00156938"/>
    <w:rsid w:val="00156D07"/>
    <w:rsid w:val="00156D99"/>
    <w:rsid w:val="00157B16"/>
    <w:rsid w:val="00157BD4"/>
    <w:rsid w:val="0016046A"/>
    <w:rsid w:val="001606C9"/>
    <w:rsid w:val="001606FF"/>
    <w:rsid w:val="0016070F"/>
    <w:rsid w:val="00160901"/>
    <w:rsid w:val="00160D57"/>
    <w:rsid w:val="0016120F"/>
    <w:rsid w:val="0016129D"/>
    <w:rsid w:val="00161483"/>
    <w:rsid w:val="00161489"/>
    <w:rsid w:val="00161580"/>
    <w:rsid w:val="001617B9"/>
    <w:rsid w:val="00161BEE"/>
    <w:rsid w:val="00161F96"/>
    <w:rsid w:val="001622A1"/>
    <w:rsid w:val="0016263D"/>
    <w:rsid w:val="001626A0"/>
    <w:rsid w:val="0016289E"/>
    <w:rsid w:val="00162BD5"/>
    <w:rsid w:val="00162BFA"/>
    <w:rsid w:val="00162EF7"/>
    <w:rsid w:val="00162F1C"/>
    <w:rsid w:val="00163008"/>
    <w:rsid w:val="0016315B"/>
    <w:rsid w:val="00163886"/>
    <w:rsid w:val="00163907"/>
    <w:rsid w:val="00163A3C"/>
    <w:rsid w:val="00163DF3"/>
    <w:rsid w:val="00163F0E"/>
    <w:rsid w:val="00163F2B"/>
    <w:rsid w:val="001641BD"/>
    <w:rsid w:val="00164263"/>
    <w:rsid w:val="001642F3"/>
    <w:rsid w:val="00164538"/>
    <w:rsid w:val="001645F9"/>
    <w:rsid w:val="00164780"/>
    <w:rsid w:val="0016493F"/>
    <w:rsid w:val="001649E3"/>
    <w:rsid w:val="00164A05"/>
    <w:rsid w:val="001650A2"/>
    <w:rsid w:val="001654E9"/>
    <w:rsid w:val="001659AF"/>
    <w:rsid w:val="00165A13"/>
    <w:rsid w:val="00165A15"/>
    <w:rsid w:val="00165D53"/>
    <w:rsid w:val="00165DE5"/>
    <w:rsid w:val="0016606E"/>
    <w:rsid w:val="001665C0"/>
    <w:rsid w:val="0016676E"/>
    <w:rsid w:val="00166A4E"/>
    <w:rsid w:val="00167452"/>
    <w:rsid w:val="0016749E"/>
    <w:rsid w:val="001674CD"/>
    <w:rsid w:val="00167520"/>
    <w:rsid w:val="001675BE"/>
    <w:rsid w:val="0016790F"/>
    <w:rsid w:val="00167BF4"/>
    <w:rsid w:val="00170797"/>
    <w:rsid w:val="001707DB"/>
    <w:rsid w:val="00170A98"/>
    <w:rsid w:val="00170EE2"/>
    <w:rsid w:val="00170F88"/>
    <w:rsid w:val="001711CD"/>
    <w:rsid w:val="001714DB"/>
    <w:rsid w:val="001717A2"/>
    <w:rsid w:val="00171AB6"/>
    <w:rsid w:val="00171AF5"/>
    <w:rsid w:val="00171E94"/>
    <w:rsid w:val="00171F51"/>
    <w:rsid w:val="0017208E"/>
    <w:rsid w:val="00172633"/>
    <w:rsid w:val="0017295A"/>
    <w:rsid w:val="0017344B"/>
    <w:rsid w:val="00173848"/>
    <w:rsid w:val="00173AD5"/>
    <w:rsid w:val="001740DE"/>
    <w:rsid w:val="00174251"/>
    <w:rsid w:val="001743A0"/>
    <w:rsid w:val="001743EC"/>
    <w:rsid w:val="001745AE"/>
    <w:rsid w:val="00174A07"/>
    <w:rsid w:val="00174F93"/>
    <w:rsid w:val="001753B0"/>
    <w:rsid w:val="00175514"/>
    <w:rsid w:val="001755AB"/>
    <w:rsid w:val="001755D1"/>
    <w:rsid w:val="0017579B"/>
    <w:rsid w:val="00175BAD"/>
    <w:rsid w:val="0017620F"/>
    <w:rsid w:val="001762ED"/>
    <w:rsid w:val="00176411"/>
    <w:rsid w:val="001764DD"/>
    <w:rsid w:val="00176850"/>
    <w:rsid w:val="00176932"/>
    <w:rsid w:val="00176AA7"/>
    <w:rsid w:val="00176C99"/>
    <w:rsid w:val="00176F9B"/>
    <w:rsid w:val="0017736E"/>
    <w:rsid w:val="001773D9"/>
    <w:rsid w:val="001777B2"/>
    <w:rsid w:val="00177E4F"/>
    <w:rsid w:val="001802D8"/>
    <w:rsid w:val="001803AA"/>
    <w:rsid w:val="001806D6"/>
    <w:rsid w:val="001809BE"/>
    <w:rsid w:val="00180A19"/>
    <w:rsid w:val="00180A5B"/>
    <w:rsid w:val="00180C80"/>
    <w:rsid w:val="00180F36"/>
    <w:rsid w:val="00181201"/>
    <w:rsid w:val="001812C5"/>
    <w:rsid w:val="0018168B"/>
    <w:rsid w:val="001816BF"/>
    <w:rsid w:val="0018195C"/>
    <w:rsid w:val="00181BAF"/>
    <w:rsid w:val="00181D71"/>
    <w:rsid w:val="00181E98"/>
    <w:rsid w:val="001822EF"/>
    <w:rsid w:val="001822FD"/>
    <w:rsid w:val="001823F3"/>
    <w:rsid w:val="001825CA"/>
    <w:rsid w:val="001826C5"/>
    <w:rsid w:val="0018294E"/>
    <w:rsid w:val="00182BDC"/>
    <w:rsid w:val="00182DAD"/>
    <w:rsid w:val="00182F28"/>
    <w:rsid w:val="00183937"/>
    <w:rsid w:val="00183ACC"/>
    <w:rsid w:val="00183AFC"/>
    <w:rsid w:val="00183DDB"/>
    <w:rsid w:val="00184433"/>
    <w:rsid w:val="00184551"/>
    <w:rsid w:val="0018456F"/>
    <w:rsid w:val="00184698"/>
    <w:rsid w:val="00184820"/>
    <w:rsid w:val="00184AA3"/>
    <w:rsid w:val="0018520B"/>
    <w:rsid w:val="001854C7"/>
    <w:rsid w:val="001857E5"/>
    <w:rsid w:val="00186217"/>
    <w:rsid w:val="001863D6"/>
    <w:rsid w:val="00186768"/>
    <w:rsid w:val="00186841"/>
    <w:rsid w:val="001868A9"/>
    <w:rsid w:val="001869C0"/>
    <w:rsid w:val="00186B90"/>
    <w:rsid w:val="00186D78"/>
    <w:rsid w:val="00186D98"/>
    <w:rsid w:val="00187096"/>
    <w:rsid w:val="001870A3"/>
    <w:rsid w:val="00187304"/>
    <w:rsid w:val="001877D8"/>
    <w:rsid w:val="00187812"/>
    <w:rsid w:val="001878A6"/>
    <w:rsid w:val="0018799D"/>
    <w:rsid w:val="00187C1A"/>
    <w:rsid w:val="00187F71"/>
    <w:rsid w:val="00187F7A"/>
    <w:rsid w:val="00190395"/>
    <w:rsid w:val="00190A57"/>
    <w:rsid w:val="00190F89"/>
    <w:rsid w:val="001912E4"/>
    <w:rsid w:val="00191904"/>
    <w:rsid w:val="00191ACA"/>
    <w:rsid w:val="00191F9E"/>
    <w:rsid w:val="001924AD"/>
    <w:rsid w:val="00192503"/>
    <w:rsid w:val="00192789"/>
    <w:rsid w:val="001929F9"/>
    <w:rsid w:val="00192B4A"/>
    <w:rsid w:val="00192C18"/>
    <w:rsid w:val="00192CBA"/>
    <w:rsid w:val="00192CF3"/>
    <w:rsid w:val="00192D51"/>
    <w:rsid w:val="00193021"/>
    <w:rsid w:val="00193164"/>
    <w:rsid w:val="00193184"/>
    <w:rsid w:val="0019327E"/>
    <w:rsid w:val="001932DD"/>
    <w:rsid w:val="001935E7"/>
    <w:rsid w:val="001939A2"/>
    <w:rsid w:val="00193BE8"/>
    <w:rsid w:val="00193C2E"/>
    <w:rsid w:val="00193E60"/>
    <w:rsid w:val="001940B1"/>
    <w:rsid w:val="001941C3"/>
    <w:rsid w:val="001941D2"/>
    <w:rsid w:val="0019424B"/>
    <w:rsid w:val="0019424D"/>
    <w:rsid w:val="00194340"/>
    <w:rsid w:val="0019438C"/>
    <w:rsid w:val="00194563"/>
    <w:rsid w:val="00194628"/>
    <w:rsid w:val="001948CA"/>
    <w:rsid w:val="001949AF"/>
    <w:rsid w:val="00194C49"/>
    <w:rsid w:val="00194E2A"/>
    <w:rsid w:val="001950E8"/>
    <w:rsid w:val="0019552C"/>
    <w:rsid w:val="001955E0"/>
    <w:rsid w:val="001955FE"/>
    <w:rsid w:val="00195745"/>
    <w:rsid w:val="0019584A"/>
    <w:rsid w:val="00195A65"/>
    <w:rsid w:val="00195B20"/>
    <w:rsid w:val="001960A3"/>
    <w:rsid w:val="001961F3"/>
    <w:rsid w:val="00196625"/>
    <w:rsid w:val="00196984"/>
    <w:rsid w:val="001969B2"/>
    <w:rsid w:val="00196AD2"/>
    <w:rsid w:val="00196DFB"/>
    <w:rsid w:val="00197199"/>
    <w:rsid w:val="001975C7"/>
    <w:rsid w:val="001976E6"/>
    <w:rsid w:val="001978BE"/>
    <w:rsid w:val="00197CA6"/>
    <w:rsid w:val="00197DB6"/>
    <w:rsid w:val="00197ED0"/>
    <w:rsid w:val="001A0085"/>
    <w:rsid w:val="001A01C5"/>
    <w:rsid w:val="001A035F"/>
    <w:rsid w:val="001A08E8"/>
    <w:rsid w:val="001A0BE0"/>
    <w:rsid w:val="001A0CDC"/>
    <w:rsid w:val="001A0F55"/>
    <w:rsid w:val="001A1240"/>
    <w:rsid w:val="001A1D0B"/>
    <w:rsid w:val="001A1D71"/>
    <w:rsid w:val="001A211B"/>
    <w:rsid w:val="001A22FA"/>
    <w:rsid w:val="001A254E"/>
    <w:rsid w:val="001A25B8"/>
    <w:rsid w:val="001A25F1"/>
    <w:rsid w:val="001A29E7"/>
    <w:rsid w:val="001A2E52"/>
    <w:rsid w:val="001A33EE"/>
    <w:rsid w:val="001A352B"/>
    <w:rsid w:val="001A380D"/>
    <w:rsid w:val="001A387F"/>
    <w:rsid w:val="001A3B70"/>
    <w:rsid w:val="001A3BAD"/>
    <w:rsid w:val="001A3C38"/>
    <w:rsid w:val="001A3FD6"/>
    <w:rsid w:val="001A404E"/>
    <w:rsid w:val="001A41E0"/>
    <w:rsid w:val="001A425E"/>
    <w:rsid w:val="001A4AAC"/>
    <w:rsid w:val="001A510C"/>
    <w:rsid w:val="001A5207"/>
    <w:rsid w:val="001A59A7"/>
    <w:rsid w:val="001A59CF"/>
    <w:rsid w:val="001A5D77"/>
    <w:rsid w:val="001A5EF4"/>
    <w:rsid w:val="001A5F30"/>
    <w:rsid w:val="001A5F85"/>
    <w:rsid w:val="001A5FE1"/>
    <w:rsid w:val="001A600B"/>
    <w:rsid w:val="001A6102"/>
    <w:rsid w:val="001A66AA"/>
    <w:rsid w:val="001A7269"/>
    <w:rsid w:val="001A74AF"/>
    <w:rsid w:val="001A7645"/>
    <w:rsid w:val="001A76DC"/>
    <w:rsid w:val="001A76EA"/>
    <w:rsid w:val="001A78FC"/>
    <w:rsid w:val="001A79D5"/>
    <w:rsid w:val="001A7C17"/>
    <w:rsid w:val="001A7F31"/>
    <w:rsid w:val="001A7F3B"/>
    <w:rsid w:val="001A8EC9"/>
    <w:rsid w:val="001B0284"/>
    <w:rsid w:val="001B056C"/>
    <w:rsid w:val="001B06DF"/>
    <w:rsid w:val="001B08AB"/>
    <w:rsid w:val="001B08E5"/>
    <w:rsid w:val="001B099D"/>
    <w:rsid w:val="001B0A66"/>
    <w:rsid w:val="001B122D"/>
    <w:rsid w:val="001B142D"/>
    <w:rsid w:val="001B1649"/>
    <w:rsid w:val="001B178A"/>
    <w:rsid w:val="001B17B6"/>
    <w:rsid w:val="001B1902"/>
    <w:rsid w:val="001B199B"/>
    <w:rsid w:val="001B1B3A"/>
    <w:rsid w:val="001B1C80"/>
    <w:rsid w:val="001B1DB3"/>
    <w:rsid w:val="001B2010"/>
    <w:rsid w:val="001B2368"/>
    <w:rsid w:val="001B23F6"/>
    <w:rsid w:val="001B2BCB"/>
    <w:rsid w:val="001B2FA3"/>
    <w:rsid w:val="001B38B1"/>
    <w:rsid w:val="001B3A27"/>
    <w:rsid w:val="001B3AEF"/>
    <w:rsid w:val="001B3BB8"/>
    <w:rsid w:val="001B3E6F"/>
    <w:rsid w:val="001B3F9C"/>
    <w:rsid w:val="001B41EC"/>
    <w:rsid w:val="001B4274"/>
    <w:rsid w:val="001B45D4"/>
    <w:rsid w:val="001B47F4"/>
    <w:rsid w:val="001B4E37"/>
    <w:rsid w:val="001B5396"/>
    <w:rsid w:val="001B56CB"/>
    <w:rsid w:val="001B5AA3"/>
    <w:rsid w:val="001B5B81"/>
    <w:rsid w:val="001B5C37"/>
    <w:rsid w:val="001B5D9D"/>
    <w:rsid w:val="001B5E8A"/>
    <w:rsid w:val="001B5EA7"/>
    <w:rsid w:val="001B609F"/>
    <w:rsid w:val="001B63B8"/>
    <w:rsid w:val="001B64F1"/>
    <w:rsid w:val="001B6B6F"/>
    <w:rsid w:val="001B720C"/>
    <w:rsid w:val="001B723E"/>
    <w:rsid w:val="001B7D32"/>
    <w:rsid w:val="001B7F0A"/>
    <w:rsid w:val="001C0004"/>
    <w:rsid w:val="001C013E"/>
    <w:rsid w:val="001C0297"/>
    <w:rsid w:val="001C02E6"/>
    <w:rsid w:val="001C0598"/>
    <w:rsid w:val="001C0A5E"/>
    <w:rsid w:val="001C0AAB"/>
    <w:rsid w:val="001C0AB9"/>
    <w:rsid w:val="001C12C4"/>
    <w:rsid w:val="001C1372"/>
    <w:rsid w:val="001C1685"/>
    <w:rsid w:val="001C1A0E"/>
    <w:rsid w:val="001C1A19"/>
    <w:rsid w:val="001C1A4B"/>
    <w:rsid w:val="001C1AF7"/>
    <w:rsid w:val="001C1D6E"/>
    <w:rsid w:val="001C1E27"/>
    <w:rsid w:val="001C1FF4"/>
    <w:rsid w:val="001C207B"/>
    <w:rsid w:val="001C221A"/>
    <w:rsid w:val="001C25F3"/>
    <w:rsid w:val="001C25F8"/>
    <w:rsid w:val="001C278F"/>
    <w:rsid w:val="001C280A"/>
    <w:rsid w:val="001C2899"/>
    <w:rsid w:val="001C28B4"/>
    <w:rsid w:val="001C2C3C"/>
    <w:rsid w:val="001C2F26"/>
    <w:rsid w:val="001C305F"/>
    <w:rsid w:val="001C314B"/>
    <w:rsid w:val="001C31EF"/>
    <w:rsid w:val="001C38DE"/>
    <w:rsid w:val="001C39AF"/>
    <w:rsid w:val="001C3A89"/>
    <w:rsid w:val="001C3E95"/>
    <w:rsid w:val="001C41E6"/>
    <w:rsid w:val="001C4201"/>
    <w:rsid w:val="001C42B6"/>
    <w:rsid w:val="001C43B4"/>
    <w:rsid w:val="001C441A"/>
    <w:rsid w:val="001C45F3"/>
    <w:rsid w:val="001C4762"/>
    <w:rsid w:val="001C47D0"/>
    <w:rsid w:val="001C4CF5"/>
    <w:rsid w:val="001C4F59"/>
    <w:rsid w:val="001C5241"/>
    <w:rsid w:val="001C52AE"/>
    <w:rsid w:val="001C54E9"/>
    <w:rsid w:val="001C55E2"/>
    <w:rsid w:val="001C5C91"/>
    <w:rsid w:val="001C5E53"/>
    <w:rsid w:val="001C5F9E"/>
    <w:rsid w:val="001C628E"/>
    <w:rsid w:val="001C6340"/>
    <w:rsid w:val="001C6548"/>
    <w:rsid w:val="001C658C"/>
    <w:rsid w:val="001C66F1"/>
    <w:rsid w:val="001C6754"/>
    <w:rsid w:val="001C6910"/>
    <w:rsid w:val="001C6993"/>
    <w:rsid w:val="001C69EF"/>
    <w:rsid w:val="001C6D70"/>
    <w:rsid w:val="001C6EA7"/>
    <w:rsid w:val="001C6EE9"/>
    <w:rsid w:val="001C753F"/>
    <w:rsid w:val="001C761B"/>
    <w:rsid w:val="001C772F"/>
    <w:rsid w:val="001C784E"/>
    <w:rsid w:val="001C786B"/>
    <w:rsid w:val="001C7BE6"/>
    <w:rsid w:val="001C7CCB"/>
    <w:rsid w:val="001C7DCF"/>
    <w:rsid w:val="001D01AD"/>
    <w:rsid w:val="001D028D"/>
    <w:rsid w:val="001D063E"/>
    <w:rsid w:val="001D0998"/>
    <w:rsid w:val="001D0B43"/>
    <w:rsid w:val="001D0BDF"/>
    <w:rsid w:val="001D0D06"/>
    <w:rsid w:val="001D10BC"/>
    <w:rsid w:val="001D1222"/>
    <w:rsid w:val="001D139F"/>
    <w:rsid w:val="001D140D"/>
    <w:rsid w:val="001D1419"/>
    <w:rsid w:val="001D1540"/>
    <w:rsid w:val="001D154C"/>
    <w:rsid w:val="001D15C2"/>
    <w:rsid w:val="001D1688"/>
    <w:rsid w:val="001D16C2"/>
    <w:rsid w:val="001D1D6F"/>
    <w:rsid w:val="001D1DBE"/>
    <w:rsid w:val="001D1E0B"/>
    <w:rsid w:val="001D2424"/>
    <w:rsid w:val="001D2723"/>
    <w:rsid w:val="001D272D"/>
    <w:rsid w:val="001D28E3"/>
    <w:rsid w:val="001D2F85"/>
    <w:rsid w:val="001D31EE"/>
    <w:rsid w:val="001D34F1"/>
    <w:rsid w:val="001D3C4A"/>
    <w:rsid w:val="001D45C6"/>
    <w:rsid w:val="001D4631"/>
    <w:rsid w:val="001D498D"/>
    <w:rsid w:val="001D4E82"/>
    <w:rsid w:val="001D54DF"/>
    <w:rsid w:val="001D5A41"/>
    <w:rsid w:val="001D5B19"/>
    <w:rsid w:val="001D5E22"/>
    <w:rsid w:val="001D614B"/>
    <w:rsid w:val="001D680F"/>
    <w:rsid w:val="001D6D28"/>
    <w:rsid w:val="001D7775"/>
    <w:rsid w:val="001D7786"/>
    <w:rsid w:val="001D7CA8"/>
    <w:rsid w:val="001E003E"/>
    <w:rsid w:val="001E00E3"/>
    <w:rsid w:val="001E0169"/>
    <w:rsid w:val="001E0254"/>
    <w:rsid w:val="001E0CA2"/>
    <w:rsid w:val="001E0DED"/>
    <w:rsid w:val="001E0F03"/>
    <w:rsid w:val="001E10C8"/>
    <w:rsid w:val="001E110C"/>
    <w:rsid w:val="001E135C"/>
    <w:rsid w:val="001E1687"/>
    <w:rsid w:val="001E169F"/>
    <w:rsid w:val="001E18BB"/>
    <w:rsid w:val="001E190B"/>
    <w:rsid w:val="001E1990"/>
    <w:rsid w:val="001E1DC3"/>
    <w:rsid w:val="001E2375"/>
    <w:rsid w:val="001E315E"/>
    <w:rsid w:val="001E3576"/>
    <w:rsid w:val="001E3B77"/>
    <w:rsid w:val="001E3BB5"/>
    <w:rsid w:val="001E3D8B"/>
    <w:rsid w:val="001E3F30"/>
    <w:rsid w:val="001E3FA9"/>
    <w:rsid w:val="001E405B"/>
    <w:rsid w:val="001E45F0"/>
    <w:rsid w:val="001E466D"/>
    <w:rsid w:val="001E48BB"/>
    <w:rsid w:val="001E5397"/>
    <w:rsid w:val="001E5453"/>
    <w:rsid w:val="001E5544"/>
    <w:rsid w:val="001E563D"/>
    <w:rsid w:val="001E59F8"/>
    <w:rsid w:val="001E5A3A"/>
    <w:rsid w:val="001E5C9B"/>
    <w:rsid w:val="001E5FFD"/>
    <w:rsid w:val="001E6100"/>
    <w:rsid w:val="001E6374"/>
    <w:rsid w:val="001E64D9"/>
    <w:rsid w:val="001E69EE"/>
    <w:rsid w:val="001E73A7"/>
    <w:rsid w:val="001E7432"/>
    <w:rsid w:val="001E775E"/>
    <w:rsid w:val="001E77A4"/>
    <w:rsid w:val="001E7958"/>
    <w:rsid w:val="001E7A76"/>
    <w:rsid w:val="001E7E77"/>
    <w:rsid w:val="001E7FCD"/>
    <w:rsid w:val="001EB508"/>
    <w:rsid w:val="001F019D"/>
    <w:rsid w:val="001F0A2A"/>
    <w:rsid w:val="001F0B58"/>
    <w:rsid w:val="001F0B99"/>
    <w:rsid w:val="001F0BC2"/>
    <w:rsid w:val="001F0CD3"/>
    <w:rsid w:val="001F0D17"/>
    <w:rsid w:val="001F0D1C"/>
    <w:rsid w:val="001F1058"/>
    <w:rsid w:val="001F1099"/>
    <w:rsid w:val="001F117A"/>
    <w:rsid w:val="001F1211"/>
    <w:rsid w:val="001F12CE"/>
    <w:rsid w:val="001F1565"/>
    <w:rsid w:val="001F1746"/>
    <w:rsid w:val="001F1B13"/>
    <w:rsid w:val="001F248E"/>
    <w:rsid w:val="001F2495"/>
    <w:rsid w:val="001F269B"/>
    <w:rsid w:val="001F2D97"/>
    <w:rsid w:val="001F2F73"/>
    <w:rsid w:val="001F3173"/>
    <w:rsid w:val="001F385E"/>
    <w:rsid w:val="001F3A2A"/>
    <w:rsid w:val="001F4010"/>
    <w:rsid w:val="001F4020"/>
    <w:rsid w:val="001F44FC"/>
    <w:rsid w:val="001F4CA4"/>
    <w:rsid w:val="001F4D41"/>
    <w:rsid w:val="001F4DC6"/>
    <w:rsid w:val="001F4E73"/>
    <w:rsid w:val="001F5137"/>
    <w:rsid w:val="001F52F4"/>
    <w:rsid w:val="001F5419"/>
    <w:rsid w:val="001F54A8"/>
    <w:rsid w:val="001F5771"/>
    <w:rsid w:val="001F580C"/>
    <w:rsid w:val="001F59C1"/>
    <w:rsid w:val="001F5DC9"/>
    <w:rsid w:val="001F5E8A"/>
    <w:rsid w:val="001F6150"/>
    <w:rsid w:val="001F6615"/>
    <w:rsid w:val="001F6763"/>
    <w:rsid w:val="001F6AB3"/>
    <w:rsid w:val="001F6BED"/>
    <w:rsid w:val="001F7116"/>
    <w:rsid w:val="001F7352"/>
    <w:rsid w:val="001F7431"/>
    <w:rsid w:val="001F76AB"/>
    <w:rsid w:val="001F7811"/>
    <w:rsid w:val="001F7928"/>
    <w:rsid w:val="001F7C04"/>
    <w:rsid w:val="001F7F3F"/>
    <w:rsid w:val="0020014C"/>
    <w:rsid w:val="0020065A"/>
    <w:rsid w:val="002008A7"/>
    <w:rsid w:val="002008DA"/>
    <w:rsid w:val="00200BDC"/>
    <w:rsid w:val="00201071"/>
    <w:rsid w:val="002012D8"/>
    <w:rsid w:val="00201981"/>
    <w:rsid w:val="00201B07"/>
    <w:rsid w:val="00201B23"/>
    <w:rsid w:val="00201C7E"/>
    <w:rsid w:val="00202103"/>
    <w:rsid w:val="00202282"/>
    <w:rsid w:val="0020276E"/>
    <w:rsid w:val="00202A69"/>
    <w:rsid w:val="00202A8E"/>
    <w:rsid w:val="0020323C"/>
    <w:rsid w:val="002032A4"/>
    <w:rsid w:val="0020332A"/>
    <w:rsid w:val="00203469"/>
    <w:rsid w:val="00203A51"/>
    <w:rsid w:val="00203DDC"/>
    <w:rsid w:val="0020425D"/>
    <w:rsid w:val="002043B0"/>
    <w:rsid w:val="00204790"/>
    <w:rsid w:val="00204867"/>
    <w:rsid w:val="00204D6F"/>
    <w:rsid w:val="00205015"/>
    <w:rsid w:val="00205430"/>
    <w:rsid w:val="002056EF"/>
    <w:rsid w:val="0020573A"/>
    <w:rsid w:val="0020573B"/>
    <w:rsid w:val="00205895"/>
    <w:rsid w:val="00205914"/>
    <w:rsid w:val="00205968"/>
    <w:rsid w:val="00205ADC"/>
    <w:rsid w:val="00205AE2"/>
    <w:rsid w:val="00205CCD"/>
    <w:rsid w:val="0020611F"/>
    <w:rsid w:val="002066DF"/>
    <w:rsid w:val="00206876"/>
    <w:rsid w:val="00206C91"/>
    <w:rsid w:val="00206DFB"/>
    <w:rsid w:val="00206E0A"/>
    <w:rsid w:val="00206EA5"/>
    <w:rsid w:val="00206EE5"/>
    <w:rsid w:val="00206FF0"/>
    <w:rsid w:val="00207929"/>
    <w:rsid w:val="00207CF5"/>
    <w:rsid w:val="00207D2B"/>
    <w:rsid w:val="00207E7D"/>
    <w:rsid w:val="00207EAF"/>
    <w:rsid w:val="002100CC"/>
    <w:rsid w:val="00210424"/>
    <w:rsid w:val="002104D6"/>
    <w:rsid w:val="0021053E"/>
    <w:rsid w:val="002105F4"/>
    <w:rsid w:val="0021075C"/>
    <w:rsid w:val="00210989"/>
    <w:rsid w:val="00210AFC"/>
    <w:rsid w:val="00210C34"/>
    <w:rsid w:val="00210DB9"/>
    <w:rsid w:val="0021101C"/>
    <w:rsid w:val="002110B2"/>
    <w:rsid w:val="0021120D"/>
    <w:rsid w:val="00211249"/>
    <w:rsid w:val="00211385"/>
    <w:rsid w:val="002115F3"/>
    <w:rsid w:val="002116A7"/>
    <w:rsid w:val="00211761"/>
    <w:rsid w:val="002118BF"/>
    <w:rsid w:val="00211FA9"/>
    <w:rsid w:val="002121C8"/>
    <w:rsid w:val="002121DB"/>
    <w:rsid w:val="0021225C"/>
    <w:rsid w:val="00212912"/>
    <w:rsid w:val="00212AF3"/>
    <w:rsid w:val="00212F61"/>
    <w:rsid w:val="00212FF8"/>
    <w:rsid w:val="00213213"/>
    <w:rsid w:val="0021327E"/>
    <w:rsid w:val="002132D9"/>
    <w:rsid w:val="00213346"/>
    <w:rsid w:val="002133E3"/>
    <w:rsid w:val="002133E6"/>
    <w:rsid w:val="002137C0"/>
    <w:rsid w:val="0021385F"/>
    <w:rsid w:val="0021414B"/>
    <w:rsid w:val="002146FE"/>
    <w:rsid w:val="0021480E"/>
    <w:rsid w:val="00214D69"/>
    <w:rsid w:val="00215019"/>
    <w:rsid w:val="00215268"/>
    <w:rsid w:val="00215412"/>
    <w:rsid w:val="00215426"/>
    <w:rsid w:val="002154C9"/>
    <w:rsid w:val="00215509"/>
    <w:rsid w:val="0021559E"/>
    <w:rsid w:val="0021567B"/>
    <w:rsid w:val="00215C23"/>
    <w:rsid w:val="0021643E"/>
    <w:rsid w:val="002165FB"/>
    <w:rsid w:val="002167BF"/>
    <w:rsid w:val="0021695C"/>
    <w:rsid w:val="0021699C"/>
    <w:rsid w:val="00216CAC"/>
    <w:rsid w:val="00216DDF"/>
    <w:rsid w:val="00216E19"/>
    <w:rsid w:val="00216E34"/>
    <w:rsid w:val="002170CB"/>
    <w:rsid w:val="002173F4"/>
    <w:rsid w:val="00217620"/>
    <w:rsid w:val="0021771C"/>
    <w:rsid w:val="002179A5"/>
    <w:rsid w:val="00217FB7"/>
    <w:rsid w:val="0022030F"/>
    <w:rsid w:val="0022048A"/>
    <w:rsid w:val="00220ABB"/>
    <w:rsid w:val="00220D42"/>
    <w:rsid w:val="00220E8B"/>
    <w:rsid w:val="00220F00"/>
    <w:rsid w:val="00221254"/>
    <w:rsid w:val="0022162A"/>
    <w:rsid w:val="00221789"/>
    <w:rsid w:val="00221884"/>
    <w:rsid w:val="00221CAB"/>
    <w:rsid w:val="00222042"/>
    <w:rsid w:val="0022204F"/>
    <w:rsid w:val="0022248C"/>
    <w:rsid w:val="00222611"/>
    <w:rsid w:val="002227CF"/>
    <w:rsid w:val="00222B8C"/>
    <w:rsid w:val="00222F62"/>
    <w:rsid w:val="0022325C"/>
    <w:rsid w:val="002236A9"/>
    <w:rsid w:val="00223880"/>
    <w:rsid w:val="00223F02"/>
    <w:rsid w:val="00224141"/>
    <w:rsid w:val="002242B9"/>
    <w:rsid w:val="00224727"/>
    <w:rsid w:val="00224790"/>
    <w:rsid w:val="00224E13"/>
    <w:rsid w:val="002250D9"/>
    <w:rsid w:val="00225198"/>
    <w:rsid w:val="0022542A"/>
    <w:rsid w:val="0022583D"/>
    <w:rsid w:val="00225910"/>
    <w:rsid w:val="00225D06"/>
    <w:rsid w:val="00225E26"/>
    <w:rsid w:val="00225E8D"/>
    <w:rsid w:val="00225F12"/>
    <w:rsid w:val="00225FAD"/>
    <w:rsid w:val="00226277"/>
    <w:rsid w:val="00226B86"/>
    <w:rsid w:val="00226DAF"/>
    <w:rsid w:val="00226F56"/>
    <w:rsid w:val="002272F0"/>
    <w:rsid w:val="0022752E"/>
    <w:rsid w:val="0022753C"/>
    <w:rsid w:val="00227856"/>
    <w:rsid w:val="002278BA"/>
    <w:rsid w:val="002278E3"/>
    <w:rsid w:val="00227978"/>
    <w:rsid w:val="0022799B"/>
    <w:rsid w:val="00227BEB"/>
    <w:rsid w:val="00227CE2"/>
    <w:rsid w:val="00227D0F"/>
    <w:rsid w:val="00227F5C"/>
    <w:rsid w:val="00230032"/>
    <w:rsid w:val="002301AC"/>
    <w:rsid w:val="00230415"/>
    <w:rsid w:val="002319DF"/>
    <w:rsid w:val="00231B27"/>
    <w:rsid w:val="00231F74"/>
    <w:rsid w:val="00232230"/>
    <w:rsid w:val="002322A6"/>
    <w:rsid w:val="00232600"/>
    <w:rsid w:val="00232876"/>
    <w:rsid w:val="00232880"/>
    <w:rsid w:val="002328ED"/>
    <w:rsid w:val="002329A2"/>
    <w:rsid w:val="00232AF4"/>
    <w:rsid w:val="00232B0A"/>
    <w:rsid w:val="00232C11"/>
    <w:rsid w:val="00232D0A"/>
    <w:rsid w:val="00232DAD"/>
    <w:rsid w:val="0023302E"/>
    <w:rsid w:val="002331CA"/>
    <w:rsid w:val="0023331C"/>
    <w:rsid w:val="00233622"/>
    <w:rsid w:val="0023389E"/>
    <w:rsid w:val="00233AA2"/>
    <w:rsid w:val="00233C68"/>
    <w:rsid w:val="00233D47"/>
    <w:rsid w:val="00233EC1"/>
    <w:rsid w:val="0023446C"/>
    <w:rsid w:val="002346DE"/>
    <w:rsid w:val="00234A5A"/>
    <w:rsid w:val="00234CFE"/>
    <w:rsid w:val="00234EC7"/>
    <w:rsid w:val="00235137"/>
    <w:rsid w:val="0023517E"/>
    <w:rsid w:val="0023535F"/>
    <w:rsid w:val="002354A5"/>
    <w:rsid w:val="00235AB2"/>
    <w:rsid w:val="00235C89"/>
    <w:rsid w:val="00235DD7"/>
    <w:rsid w:val="00235E2D"/>
    <w:rsid w:val="00236154"/>
    <w:rsid w:val="002362DB"/>
    <w:rsid w:val="00236580"/>
    <w:rsid w:val="00236940"/>
    <w:rsid w:val="00236BD6"/>
    <w:rsid w:val="00236C9B"/>
    <w:rsid w:val="00236CD9"/>
    <w:rsid w:val="00236DA1"/>
    <w:rsid w:val="002378C8"/>
    <w:rsid w:val="002379A6"/>
    <w:rsid w:val="002379F3"/>
    <w:rsid w:val="002400EB"/>
    <w:rsid w:val="00240148"/>
    <w:rsid w:val="00240624"/>
    <w:rsid w:val="00240642"/>
    <w:rsid w:val="002408CE"/>
    <w:rsid w:val="0024096E"/>
    <w:rsid w:val="002409D5"/>
    <w:rsid w:val="00240A32"/>
    <w:rsid w:val="00240E47"/>
    <w:rsid w:val="00240E76"/>
    <w:rsid w:val="00240E9F"/>
    <w:rsid w:val="0024140E"/>
    <w:rsid w:val="0024165A"/>
    <w:rsid w:val="0024167C"/>
    <w:rsid w:val="002416D2"/>
    <w:rsid w:val="00241847"/>
    <w:rsid w:val="00241900"/>
    <w:rsid w:val="00241C8A"/>
    <w:rsid w:val="00241DB4"/>
    <w:rsid w:val="00241E4E"/>
    <w:rsid w:val="00241EEF"/>
    <w:rsid w:val="002423F0"/>
    <w:rsid w:val="00242829"/>
    <w:rsid w:val="00242873"/>
    <w:rsid w:val="00242A79"/>
    <w:rsid w:val="00242A9F"/>
    <w:rsid w:val="00242C06"/>
    <w:rsid w:val="00242E43"/>
    <w:rsid w:val="0024305E"/>
    <w:rsid w:val="002431F5"/>
    <w:rsid w:val="00243892"/>
    <w:rsid w:val="00243B09"/>
    <w:rsid w:val="00243CA8"/>
    <w:rsid w:val="002442C2"/>
    <w:rsid w:val="002443C3"/>
    <w:rsid w:val="0024464F"/>
    <w:rsid w:val="00244870"/>
    <w:rsid w:val="00244E82"/>
    <w:rsid w:val="00244FD7"/>
    <w:rsid w:val="002453F0"/>
    <w:rsid w:val="00245A13"/>
    <w:rsid w:val="00245BC7"/>
    <w:rsid w:val="00246226"/>
    <w:rsid w:val="002467D7"/>
    <w:rsid w:val="002468C2"/>
    <w:rsid w:val="0024696C"/>
    <w:rsid w:val="002469CE"/>
    <w:rsid w:val="00246B57"/>
    <w:rsid w:val="00246C9A"/>
    <w:rsid w:val="00246CB0"/>
    <w:rsid w:val="0024715E"/>
    <w:rsid w:val="002471AE"/>
    <w:rsid w:val="00247761"/>
    <w:rsid w:val="00247B61"/>
    <w:rsid w:val="00247F6A"/>
    <w:rsid w:val="00248546"/>
    <w:rsid w:val="00250485"/>
    <w:rsid w:val="002504BD"/>
    <w:rsid w:val="002504C1"/>
    <w:rsid w:val="00250641"/>
    <w:rsid w:val="00250E16"/>
    <w:rsid w:val="00250FBA"/>
    <w:rsid w:val="002511FA"/>
    <w:rsid w:val="002512AA"/>
    <w:rsid w:val="00251383"/>
    <w:rsid w:val="00251623"/>
    <w:rsid w:val="002519AF"/>
    <w:rsid w:val="00252057"/>
    <w:rsid w:val="002520EA"/>
    <w:rsid w:val="002524A8"/>
    <w:rsid w:val="0025268D"/>
    <w:rsid w:val="002526D1"/>
    <w:rsid w:val="00252AE8"/>
    <w:rsid w:val="00252D46"/>
    <w:rsid w:val="0025368E"/>
    <w:rsid w:val="002537DF"/>
    <w:rsid w:val="00253A0A"/>
    <w:rsid w:val="00253D89"/>
    <w:rsid w:val="00253E14"/>
    <w:rsid w:val="00253EC7"/>
    <w:rsid w:val="00253F0F"/>
    <w:rsid w:val="00253F12"/>
    <w:rsid w:val="002540F7"/>
    <w:rsid w:val="0025411E"/>
    <w:rsid w:val="002541C5"/>
    <w:rsid w:val="0025429F"/>
    <w:rsid w:val="0025438C"/>
    <w:rsid w:val="0025440A"/>
    <w:rsid w:val="0025448B"/>
    <w:rsid w:val="00254780"/>
    <w:rsid w:val="0025496B"/>
    <w:rsid w:val="002549A1"/>
    <w:rsid w:val="002549F8"/>
    <w:rsid w:val="00254D8A"/>
    <w:rsid w:val="00255112"/>
    <w:rsid w:val="00255326"/>
    <w:rsid w:val="002553BF"/>
    <w:rsid w:val="002554BD"/>
    <w:rsid w:val="00255573"/>
    <w:rsid w:val="00255878"/>
    <w:rsid w:val="0025592D"/>
    <w:rsid w:val="0025598D"/>
    <w:rsid w:val="00255E63"/>
    <w:rsid w:val="00255EA7"/>
    <w:rsid w:val="00255FF0"/>
    <w:rsid w:val="002560BD"/>
    <w:rsid w:val="00256460"/>
    <w:rsid w:val="002564AE"/>
    <w:rsid w:val="00256565"/>
    <w:rsid w:val="002566F2"/>
    <w:rsid w:val="0025676F"/>
    <w:rsid w:val="00256797"/>
    <w:rsid w:val="00256A43"/>
    <w:rsid w:val="00256D63"/>
    <w:rsid w:val="00256D65"/>
    <w:rsid w:val="00257139"/>
    <w:rsid w:val="002571E9"/>
    <w:rsid w:val="00257249"/>
    <w:rsid w:val="0025733C"/>
    <w:rsid w:val="002574EA"/>
    <w:rsid w:val="0025759A"/>
    <w:rsid w:val="00257CF6"/>
    <w:rsid w:val="00257DFE"/>
    <w:rsid w:val="00257ECF"/>
    <w:rsid w:val="00257FB9"/>
    <w:rsid w:val="00260215"/>
    <w:rsid w:val="0026022F"/>
    <w:rsid w:val="00260601"/>
    <w:rsid w:val="002606AD"/>
    <w:rsid w:val="002608A8"/>
    <w:rsid w:val="00260A5F"/>
    <w:rsid w:val="00260C13"/>
    <w:rsid w:val="00260EAA"/>
    <w:rsid w:val="00260F87"/>
    <w:rsid w:val="00261403"/>
    <w:rsid w:val="002615E2"/>
    <w:rsid w:val="0026162C"/>
    <w:rsid w:val="0026170E"/>
    <w:rsid w:val="002617B4"/>
    <w:rsid w:val="00261964"/>
    <w:rsid w:val="00261C42"/>
    <w:rsid w:val="00261C54"/>
    <w:rsid w:val="00261EAD"/>
    <w:rsid w:val="00261FB6"/>
    <w:rsid w:val="00262769"/>
    <w:rsid w:val="00262805"/>
    <w:rsid w:val="002628EA"/>
    <w:rsid w:val="00262905"/>
    <w:rsid w:val="00262ACF"/>
    <w:rsid w:val="00262BBD"/>
    <w:rsid w:val="00262F36"/>
    <w:rsid w:val="002630ED"/>
    <w:rsid w:val="00263354"/>
    <w:rsid w:val="00263358"/>
    <w:rsid w:val="0026364D"/>
    <w:rsid w:val="0026379F"/>
    <w:rsid w:val="002643C9"/>
    <w:rsid w:val="00264792"/>
    <w:rsid w:val="002647D0"/>
    <w:rsid w:val="00264C5E"/>
    <w:rsid w:val="00264CC9"/>
    <w:rsid w:val="00264E1F"/>
    <w:rsid w:val="0026508A"/>
    <w:rsid w:val="002651ED"/>
    <w:rsid w:val="002652CD"/>
    <w:rsid w:val="00265387"/>
    <w:rsid w:val="0026548A"/>
    <w:rsid w:val="00265C96"/>
    <w:rsid w:val="00265D1B"/>
    <w:rsid w:val="00265D9B"/>
    <w:rsid w:val="00265F15"/>
    <w:rsid w:val="00265F87"/>
    <w:rsid w:val="002662E7"/>
    <w:rsid w:val="00266501"/>
    <w:rsid w:val="002665A4"/>
    <w:rsid w:val="002666AA"/>
    <w:rsid w:val="00266C20"/>
    <w:rsid w:val="00267806"/>
    <w:rsid w:val="002678F2"/>
    <w:rsid w:val="00267915"/>
    <w:rsid w:val="00267BC7"/>
    <w:rsid w:val="00267BDB"/>
    <w:rsid w:val="00267D80"/>
    <w:rsid w:val="0027025F"/>
    <w:rsid w:val="00270286"/>
    <w:rsid w:val="0027071E"/>
    <w:rsid w:val="00270988"/>
    <w:rsid w:val="002709BE"/>
    <w:rsid w:val="00270B92"/>
    <w:rsid w:val="00270D0E"/>
    <w:rsid w:val="00270DA6"/>
    <w:rsid w:val="00270FCB"/>
    <w:rsid w:val="002710E5"/>
    <w:rsid w:val="002711F2"/>
    <w:rsid w:val="0027120E"/>
    <w:rsid w:val="00271278"/>
    <w:rsid w:val="002713FA"/>
    <w:rsid w:val="002714FD"/>
    <w:rsid w:val="002716DD"/>
    <w:rsid w:val="002717CA"/>
    <w:rsid w:val="002719E5"/>
    <w:rsid w:val="00271BBC"/>
    <w:rsid w:val="00272162"/>
    <w:rsid w:val="0027261E"/>
    <w:rsid w:val="002727DA"/>
    <w:rsid w:val="00272DCE"/>
    <w:rsid w:val="0027332D"/>
    <w:rsid w:val="00273A74"/>
    <w:rsid w:val="00273BCF"/>
    <w:rsid w:val="00273D9B"/>
    <w:rsid w:val="002740A0"/>
    <w:rsid w:val="0027410D"/>
    <w:rsid w:val="002741CC"/>
    <w:rsid w:val="00274464"/>
    <w:rsid w:val="002744DE"/>
    <w:rsid w:val="0027473D"/>
    <w:rsid w:val="0027492B"/>
    <w:rsid w:val="00274A88"/>
    <w:rsid w:val="00274BDB"/>
    <w:rsid w:val="00275189"/>
    <w:rsid w:val="002753C1"/>
    <w:rsid w:val="00275654"/>
    <w:rsid w:val="002759ED"/>
    <w:rsid w:val="00275AC6"/>
    <w:rsid w:val="00275EF7"/>
    <w:rsid w:val="00275F34"/>
    <w:rsid w:val="00276023"/>
    <w:rsid w:val="002764D3"/>
    <w:rsid w:val="0027692E"/>
    <w:rsid w:val="00276DEB"/>
    <w:rsid w:val="002771DF"/>
    <w:rsid w:val="0027727C"/>
    <w:rsid w:val="00277291"/>
    <w:rsid w:val="00277AE1"/>
    <w:rsid w:val="00277DF6"/>
    <w:rsid w:val="00277FDD"/>
    <w:rsid w:val="0028016B"/>
    <w:rsid w:val="0028033B"/>
    <w:rsid w:val="0028077F"/>
    <w:rsid w:val="00280CB6"/>
    <w:rsid w:val="00280D0C"/>
    <w:rsid w:val="00281121"/>
    <w:rsid w:val="0028148A"/>
    <w:rsid w:val="002819B3"/>
    <w:rsid w:val="00281F5F"/>
    <w:rsid w:val="00281FFE"/>
    <w:rsid w:val="00282211"/>
    <w:rsid w:val="00282350"/>
    <w:rsid w:val="00282403"/>
    <w:rsid w:val="00282511"/>
    <w:rsid w:val="002825CA"/>
    <w:rsid w:val="0028261E"/>
    <w:rsid w:val="00282766"/>
    <w:rsid w:val="002829AA"/>
    <w:rsid w:val="00282B03"/>
    <w:rsid w:val="00282BED"/>
    <w:rsid w:val="00282C2E"/>
    <w:rsid w:val="00282D71"/>
    <w:rsid w:val="00282DED"/>
    <w:rsid w:val="00283007"/>
    <w:rsid w:val="00283038"/>
    <w:rsid w:val="002832D3"/>
    <w:rsid w:val="002833AB"/>
    <w:rsid w:val="00283656"/>
    <w:rsid w:val="0028370E"/>
    <w:rsid w:val="002837BB"/>
    <w:rsid w:val="00284794"/>
    <w:rsid w:val="00284AEF"/>
    <w:rsid w:val="00284E98"/>
    <w:rsid w:val="00284EF5"/>
    <w:rsid w:val="00284FED"/>
    <w:rsid w:val="002854CB"/>
    <w:rsid w:val="002854FE"/>
    <w:rsid w:val="0028551C"/>
    <w:rsid w:val="002856B6"/>
    <w:rsid w:val="00285997"/>
    <w:rsid w:val="00285ABB"/>
    <w:rsid w:val="00285BF9"/>
    <w:rsid w:val="00285CEC"/>
    <w:rsid w:val="00285D87"/>
    <w:rsid w:val="00285E74"/>
    <w:rsid w:val="00285EAB"/>
    <w:rsid w:val="00285F53"/>
    <w:rsid w:val="00285F8C"/>
    <w:rsid w:val="0028629D"/>
    <w:rsid w:val="00286384"/>
    <w:rsid w:val="002864E0"/>
    <w:rsid w:val="002868E5"/>
    <w:rsid w:val="002869DE"/>
    <w:rsid w:val="00286A59"/>
    <w:rsid w:val="00286A93"/>
    <w:rsid w:val="00286DA1"/>
    <w:rsid w:val="00286F18"/>
    <w:rsid w:val="002872CB"/>
    <w:rsid w:val="0028738C"/>
    <w:rsid w:val="00287434"/>
    <w:rsid w:val="002878A1"/>
    <w:rsid w:val="00287E65"/>
    <w:rsid w:val="002905D4"/>
    <w:rsid w:val="00290614"/>
    <w:rsid w:val="002907DB"/>
    <w:rsid w:val="00290A5F"/>
    <w:rsid w:val="00291088"/>
    <w:rsid w:val="00291211"/>
    <w:rsid w:val="002912D0"/>
    <w:rsid w:val="002915AA"/>
    <w:rsid w:val="00291999"/>
    <w:rsid w:val="002919E5"/>
    <w:rsid w:val="00291A37"/>
    <w:rsid w:val="00291ED9"/>
    <w:rsid w:val="002922A9"/>
    <w:rsid w:val="002926AD"/>
    <w:rsid w:val="002926BA"/>
    <w:rsid w:val="0029271E"/>
    <w:rsid w:val="00292BDE"/>
    <w:rsid w:val="00292CA1"/>
    <w:rsid w:val="00292D6C"/>
    <w:rsid w:val="002931A4"/>
    <w:rsid w:val="00293434"/>
    <w:rsid w:val="00293722"/>
    <w:rsid w:val="00293802"/>
    <w:rsid w:val="00293DA9"/>
    <w:rsid w:val="00294467"/>
    <w:rsid w:val="002944ED"/>
    <w:rsid w:val="0029464B"/>
    <w:rsid w:val="002947C4"/>
    <w:rsid w:val="0029484D"/>
    <w:rsid w:val="00294912"/>
    <w:rsid w:val="00294AD1"/>
    <w:rsid w:val="00294C3D"/>
    <w:rsid w:val="00294E1B"/>
    <w:rsid w:val="002952AC"/>
    <w:rsid w:val="00295301"/>
    <w:rsid w:val="002955B0"/>
    <w:rsid w:val="002955BF"/>
    <w:rsid w:val="00295615"/>
    <w:rsid w:val="00295638"/>
    <w:rsid w:val="002956C1"/>
    <w:rsid w:val="002957C5"/>
    <w:rsid w:val="0029593F"/>
    <w:rsid w:val="00295A10"/>
    <w:rsid w:val="00296078"/>
    <w:rsid w:val="002960DF"/>
    <w:rsid w:val="00296889"/>
    <w:rsid w:val="00296BCC"/>
    <w:rsid w:val="00296DD8"/>
    <w:rsid w:val="00296DEF"/>
    <w:rsid w:val="00296F99"/>
    <w:rsid w:val="00296FC6"/>
    <w:rsid w:val="002972F5"/>
    <w:rsid w:val="002973B5"/>
    <w:rsid w:val="002975C5"/>
    <w:rsid w:val="00297829"/>
    <w:rsid w:val="00297AC2"/>
    <w:rsid w:val="00297D35"/>
    <w:rsid w:val="00297D70"/>
    <w:rsid w:val="00297DE4"/>
    <w:rsid w:val="00297E7B"/>
    <w:rsid w:val="00297F28"/>
    <w:rsid w:val="00297FAC"/>
    <w:rsid w:val="002A0163"/>
    <w:rsid w:val="002A03F8"/>
    <w:rsid w:val="002A0512"/>
    <w:rsid w:val="002A0539"/>
    <w:rsid w:val="002A0566"/>
    <w:rsid w:val="002A080D"/>
    <w:rsid w:val="002A095F"/>
    <w:rsid w:val="002A1003"/>
    <w:rsid w:val="002A1080"/>
    <w:rsid w:val="002A119C"/>
    <w:rsid w:val="002A11C4"/>
    <w:rsid w:val="002A11E5"/>
    <w:rsid w:val="002A1218"/>
    <w:rsid w:val="002A1740"/>
    <w:rsid w:val="002A18D1"/>
    <w:rsid w:val="002A1B0E"/>
    <w:rsid w:val="002A22A3"/>
    <w:rsid w:val="002A2499"/>
    <w:rsid w:val="002A251E"/>
    <w:rsid w:val="002A27B4"/>
    <w:rsid w:val="002A2B39"/>
    <w:rsid w:val="002A39F9"/>
    <w:rsid w:val="002A3A20"/>
    <w:rsid w:val="002A3C33"/>
    <w:rsid w:val="002A3C6F"/>
    <w:rsid w:val="002A3CA3"/>
    <w:rsid w:val="002A3E93"/>
    <w:rsid w:val="002A3F6E"/>
    <w:rsid w:val="002A4043"/>
    <w:rsid w:val="002A40B4"/>
    <w:rsid w:val="002A4155"/>
    <w:rsid w:val="002A41AF"/>
    <w:rsid w:val="002A4451"/>
    <w:rsid w:val="002A447A"/>
    <w:rsid w:val="002A45EC"/>
    <w:rsid w:val="002A466D"/>
    <w:rsid w:val="002A4969"/>
    <w:rsid w:val="002A4BFC"/>
    <w:rsid w:val="002A4C0D"/>
    <w:rsid w:val="002A4C87"/>
    <w:rsid w:val="002A4EF2"/>
    <w:rsid w:val="002A4F06"/>
    <w:rsid w:val="002A4F89"/>
    <w:rsid w:val="002A4FEC"/>
    <w:rsid w:val="002A5190"/>
    <w:rsid w:val="002A525E"/>
    <w:rsid w:val="002A52ED"/>
    <w:rsid w:val="002A5547"/>
    <w:rsid w:val="002A5620"/>
    <w:rsid w:val="002A573D"/>
    <w:rsid w:val="002A5775"/>
    <w:rsid w:val="002A578D"/>
    <w:rsid w:val="002A57BE"/>
    <w:rsid w:val="002A5877"/>
    <w:rsid w:val="002A587D"/>
    <w:rsid w:val="002A620D"/>
    <w:rsid w:val="002A621C"/>
    <w:rsid w:val="002A638E"/>
    <w:rsid w:val="002A6412"/>
    <w:rsid w:val="002A688C"/>
    <w:rsid w:val="002A6D6F"/>
    <w:rsid w:val="002A6DE3"/>
    <w:rsid w:val="002A716F"/>
    <w:rsid w:val="002A71F9"/>
    <w:rsid w:val="002A74C0"/>
    <w:rsid w:val="002A760F"/>
    <w:rsid w:val="002A762E"/>
    <w:rsid w:val="002A77C7"/>
    <w:rsid w:val="002A77CE"/>
    <w:rsid w:val="002B0060"/>
    <w:rsid w:val="002B0817"/>
    <w:rsid w:val="002B0B88"/>
    <w:rsid w:val="002B0FB0"/>
    <w:rsid w:val="002B12A7"/>
    <w:rsid w:val="002B12EE"/>
    <w:rsid w:val="002B12FF"/>
    <w:rsid w:val="002B13CD"/>
    <w:rsid w:val="002B14D5"/>
    <w:rsid w:val="002B169B"/>
    <w:rsid w:val="002B1B15"/>
    <w:rsid w:val="002B1D07"/>
    <w:rsid w:val="002B258F"/>
    <w:rsid w:val="002B25C1"/>
    <w:rsid w:val="002B263D"/>
    <w:rsid w:val="002B291E"/>
    <w:rsid w:val="002B2B28"/>
    <w:rsid w:val="002B2E49"/>
    <w:rsid w:val="002B2F2D"/>
    <w:rsid w:val="002B3192"/>
    <w:rsid w:val="002B33D5"/>
    <w:rsid w:val="002B36F7"/>
    <w:rsid w:val="002B388E"/>
    <w:rsid w:val="002B3DE0"/>
    <w:rsid w:val="002B3E0D"/>
    <w:rsid w:val="002B3FAF"/>
    <w:rsid w:val="002B4001"/>
    <w:rsid w:val="002B452D"/>
    <w:rsid w:val="002B480C"/>
    <w:rsid w:val="002B4D35"/>
    <w:rsid w:val="002B4DC7"/>
    <w:rsid w:val="002B4E9A"/>
    <w:rsid w:val="002B5040"/>
    <w:rsid w:val="002B5062"/>
    <w:rsid w:val="002B50FF"/>
    <w:rsid w:val="002B512F"/>
    <w:rsid w:val="002B5771"/>
    <w:rsid w:val="002B57E7"/>
    <w:rsid w:val="002B589C"/>
    <w:rsid w:val="002B58A6"/>
    <w:rsid w:val="002B5A45"/>
    <w:rsid w:val="002B6184"/>
    <w:rsid w:val="002B623E"/>
    <w:rsid w:val="002B675F"/>
    <w:rsid w:val="002B6924"/>
    <w:rsid w:val="002B6BAB"/>
    <w:rsid w:val="002B6F83"/>
    <w:rsid w:val="002B6FCF"/>
    <w:rsid w:val="002B6FE4"/>
    <w:rsid w:val="002B7082"/>
    <w:rsid w:val="002B70D7"/>
    <w:rsid w:val="002B72CC"/>
    <w:rsid w:val="002B7779"/>
    <w:rsid w:val="002B782D"/>
    <w:rsid w:val="002B7AA5"/>
    <w:rsid w:val="002B7B1A"/>
    <w:rsid w:val="002B7B78"/>
    <w:rsid w:val="002B7BC3"/>
    <w:rsid w:val="002B7E80"/>
    <w:rsid w:val="002B7F40"/>
    <w:rsid w:val="002C012F"/>
    <w:rsid w:val="002C0584"/>
    <w:rsid w:val="002C05B8"/>
    <w:rsid w:val="002C05F5"/>
    <w:rsid w:val="002C08B5"/>
    <w:rsid w:val="002C0903"/>
    <w:rsid w:val="002C0A33"/>
    <w:rsid w:val="002C0DAC"/>
    <w:rsid w:val="002C0E6B"/>
    <w:rsid w:val="002C1068"/>
    <w:rsid w:val="002C1323"/>
    <w:rsid w:val="002C18C9"/>
    <w:rsid w:val="002C1961"/>
    <w:rsid w:val="002C19B8"/>
    <w:rsid w:val="002C1DB9"/>
    <w:rsid w:val="002C1E76"/>
    <w:rsid w:val="002C21AA"/>
    <w:rsid w:val="002C2221"/>
    <w:rsid w:val="002C2485"/>
    <w:rsid w:val="002C2617"/>
    <w:rsid w:val="002C26C4"/>
    <w:rsid w:val="002C26CC"/>
    <w:rsid w:val="002C274C"/>
    <w:rsid w:val="002C2758"/>
    <w:rsid w:val="002C27B3"/>
    <w:rsid w:val="002C2877"/>
    <w:rsid w:val="002C2E58"/>
    <w:rsid w:val="002C2F76"/>
    <w:rsid w:val="002C3026"/>
    <w:rsid w:val="002C30AC"/>
    <w:rsid w:val="002C34C1"/>
    <w:rsid w:val="002C34F9"/>
    <w:rsid w:val="002C36C2"/>
    <w:rsid w:val="002C38DD"/>
    <w:rsid w:val="002C39F0"/>
    <w:rsid w:val="002C3E71"/>
    <w:rsid w:val="002C4038"/>
    <w:rsid w:val="002C409F"/>
    <w:rsid w:val="002C4176"/>
    <w:rsid w:val="002C44CF"/>
    <w:rsid w:val="002C4559"/>
    <w:rsid w:val="002C465C"/>
    <w:rsid w:val="002C47A0"/>
    <w:rsid w:val="002C48EF"/>
    <w:rsid w:val="002C4B6F"/>
    <w:rsid w:val="002C4CBE"/>
    <w:rsid w:val="002C4DB2"/>
    <w:rsid w:val="002C4EEE"/>
    <w:rsid w:val="002C4FE1"/>
    <w:rsid w:val="002C501D"/>
    <w:rsid w:val="002C53B9"/>
    <w:rsid w:val="002C5B10"/>
    <w:rsid w:val="002C5B6B"/>
    <w:rsid w:val="002C5E03"/>
    <w:rsid w:val="002C61DA"/>
    <w:rsid w:val="002C6551"/>
    <w:rsid w:val="002C67A1"/>
    <w:rsid w:val="002C6807"/>
    <w:rsid w:val="002C69F0"/>
    <w:rsid w:val="002C6BE4"/>
    <w:rsid w:val="002C6F91"/>
    <w:rsid w:val="002C6FDF"/>
    <w:rsid w:val="002C6FFD"/>
    <w:rsid w:val="002C72E1"/>
    <w:rsid w:val="002C798D"/>
    <w:rsid w:val="002C7997"/>
    <w:rsid w:val="002C7CC9"/>
    <w:rsid w:val="002D0025"/>
    <w:rsid w:val="002D01E0"/>
    <w:rsid w:val="002D01F5"/>
    <w:rsid w:val="002D075C"/>
    <w:rsid w:val="002D08EB"/>
    <w:rsid w:val="002D092D"/>
    <w:rsid w:val="002D099B"/>
    <w:rsid w:val="002D09A0"/>
    <w:rsid w:val="002D0C82"/>
    <w:rsid w:val="002D0FFA"/>
    <w:rsid w:val="002D11FB"/>
    <w:rsid w:val="002D11FC"/>
    <w:rsid w:val="002D18FF"/>
    <w:rsid w:val="002D195D"/>
    <w:rsid w:val="002D1AC2"/>
    <w:rsid w:val="002D1C47"/>
    <w:rsid w:val="002D1F60"/>
    <w:rsid w:val="002D208F"/>
    <w:rsid w:val="002D2199"/>
    <w:rsid w:val="002D2247"/>
    <w:rsid w:val="002D246A"/>
    <w:rsid w:val="002D269D"/>
    <w:rsid w:val="002D2A18"/>
    <w:rsid w:val="002D2EE0"/>
    <w:rsid w:val="002D3142"/>
    <w:rsid w:val="002D3210"/>
    <w:rsid w:val="002D337E"/>
    <w:rsid w:val="002D35F1"/>
    <w:rsid w:val="002D3684"/>
    <w:rsid w:val="002D3B43"/>
    <w:rsid w:val="002D3D2E"/>
    <w:rsid w:val="002D3EE5"/>
    <w:rsid w:val="002D4227"/>
    <w:rsid w:val="002D42F1"/>
    <w:rsid w:val="002D45BE"/>
    <w:rsid w:val="002D485A"/>
    <w:rsid w:val="002D4901"/>
    <w:rsid w:val="002D4A1C"/>
    <w:rsid w:val="002D4D40"/>
    <w:rsid w:val="002D4DCC"/>
    <w:rsid w:val="002D4EA7"/>
    <w:rsid w:val="002D4F87"/>
    <w:rsid w:val="002D5137"/>
    <w:rsid w:val="002D5138"/>
    <w:rsid w:val="002D5483"/>
    <w:rsid w:val="002D55CB"/>
    <w:rsid w:val="002D5689"/>
    <w:rsid w:val="002D57B5"/>
    <w:rsid w:val="002D5838"/>
    <w:rsid w:val="002D590E"/>
    <w:rsid w:val="002D5A2A"/>
    <w:rsid w:val="002D5B43"/>
    <w:rsid w:val="002D5B60"/>
    <w:rsid w:val="002D5F6F"/>
    <w:rsid w:val="002D650C"/>
    <w:rsid w:val="002D664C"/>
    <w:rsid w:val="002D67AF"/>
    <w:rsid w:val="002D721C"/>
    <w:rsid w:val="002D7377"/>
    <w:rsid w:val="002D75B7"/>
    <w:rsid w:val="002D7855"/>
    <w:rsid w:val="002D78AD"/>
    <w:rsid w:val="002D7B3C"/>
    <w:rsid w:val="002D7BDC"/>
    <w:rsid w:val="002D7FD2"/>
    <w:rsid w:val="002E03BE"/>
    <w:rsid w:val="002E03E0"/>
    <w:rsid w:val="002E05E1"/>
    <w:rsid w:val="002E05E2"/>
    <w:rsid w:val="002E07B8"/>
    <w:rsid w:val="002E07F8"/>
    <w:rsid w:val="002E09E7"/>
    <w:rsid w:val="002E0AD1"/>
    <w:rsid w:val="002E0BF3"/>
    <w:rsid w:val="002E0C07"/>
    <w:rsid w:val="002E0D1C"/>
    <w:rsid w:val="002E0FF8"/>
    <w:rsid w:val="002E1038"/>
    <w:rsid w:val="002E1255"/>
    <w:rsid w:val="002E1462"/>
    <w:rsid w:val="002E1635"/>
    <w:rsid w:val="002E170F"/>
    <w:rsid w:val="002E17BD"/>
    <w:rsid w:val="002E195E"/>
    <w:rsid w:val="002E1C5C"/>
    <w:rsid w:val="002E1F5E"/>
    <w:rsid w:val="002E2381"/>
    <w:rsid w:val="002E239F"/>
    <w:rsid w:val="002E2983"/>
    <w:rsid w:val="002E2A03"/>
    <w:rsid w:val="002E2D9A"/>
    <w:rsid w:val="002E2E17"/>
    <w:rsid w:val="002E307C"/>
    <w:rsid w:val="002E320D"/>
    <w:rsid w:val="002E3313"/>
    <w:rsid w:val="002E3482"/>
    <w:rsid w:val="002E3DE3"/>
    <w:rsid w:val="002E426D"/>
    <w:rsid w:val="002E4352"/>
    <w:rsid w:val="002E4488"/>
    <w:rsid w:val="002E49AE"/>
    <w:rsid w:val="002E4DA1"/>
    <w:rsid w:val="002E50E4"/>
    <w:rsid w:val="002E51BB"/>
    <w:rsid w:val="002E5319"/>
    <w:rsid w:val="002E53CB"/>
    <w:rsid w:val="002E58D1"/>
    <w:rsid w:val="002E5D06"/>
    <w:rsid w:val="002E5D87"/>
    <w:rsid w:val="002E5E1B"/>
    <w:rsid w:val="002E5F53"/>
    <w:rsid w:val="002E600C"/>
    <w:rsid w:val="002E6331"/>
    <w:rsid w:val="002E6574"/>
    <w:rsid w:val="002E65B5"/>
    <w:rsid w:val="002E6C46"/>
    <w:rsid w:val="002E6DA4"/>
    <w:rsid w:val="002E6DB5"/>
    <w:rsid w:val="002E6F38"/>
    <w:rsid w:val="002E70C0"/>
    <w:rsid w:val="002E7225"/>
    <w:rsid w:val="002E74CC"/>
    <w:rsid w:val="002E7809"/>
    <w:rsid w:val="002E783B"/>
    <w:rsid w:val="002F00AE"/>
    <w:rsid w:val="002F0268"/>
    <w:rsid w:val="002F0360"/>
    <w:rsid w:val="002F0542"/>
    <w:rsid w:val="002F0901"/>
    <w:rsid w:val="002F0A54"/>
    <w:rsid w:val="002F12DB"/>
    <w:rsid w:val="002F15D8"/>
    <w:rsid w:val="002F164B"/>
    <w:rsid w:val="002F1C7A"/>
    <w:rsid w:val="002F2067"/>
    <w:rsid w:val="002F2387"/>
    <w:rsid w:val="002F23C6"/>
    <w:rsid w:val="002F25CB"/>
    <w:rsid w:val="002F27C1"/>
    <w:rsid w:val="002F2904"/>
    <w:rsid w:val="002F29CB"/>
    <w:rsid w:val="002F2A25"/>
    <w:rsid w:val="002F2CCA"/>
    <w:rsid w:val="002F2D7D"/>
    <w:rsid w:val="002F30FD"/>
    <w:rsid w:val="002F33AD"/>
    <w:rsid w:val="002F33B8"/>
    <w:rsid w:val="002F33F0"/>
    <w:rsid w:val="002F3575"/>
    <w:rsid w:val="002F3595"/>
    <w:rsid w:val="002F37C4"/>
    <w:rsid w:val="002F386A"/>
    <w:rsid w:val="002F3948"/>
    <w:rsid w:val="002F3A54"/>
    <w:rsid w:val="002F4126"/>
    <w:rsid w:val="002F41CA"/>
    <w:rsid w:val="002F43F9"/>
    <w:rsid w:val="002F4805"/>
    <w:rsid w:val="002F4888"/>
    <w:rsid w:val="002F4BA1"/>
    <w:rsid w:val="002F4C35"/>
    <w:rsid w:val="002F4E48"/>
    <w:rsid w:val="002F4F6E"/>
    <w:rsid w:val="002F5238"/>
    <w:rsid w:val="002F5246"/>
    <w:rsid w:val="002F5366"/>
    <w:rsid w:val="002F53A8"/>
    <w:rsid w:val="002F542B"/>
    <w:rsid w:val="002F5467"/>
    <w:rsid w:val="002F5470"/>
    <w:rsid w:val="002F587B"/>
    <w:rsid w:val="002F58BD"/>
    <w:rsid w:val="002F5EAD"/>
    <w:rsid w:val="002F628D"/>
    <w:rsid w:val="002F62B7"/>
    <w:rsid w:val="002F6362"/>
    <w:rsid w:val="002F637A"/>
    <w:rsid w:val="002F64A8"/>
    <w:rsid w:val="002F6911"/>
    <w:rsid w:val="002F6B5E"/>
    <w:rsid w:val="002F6BD9"/>
    <w:rsid w:val="002F6DD8"/>
    <w:rsid w:val="002F7023"/>
    <w:rsid w:val="002F718B"/>
    <w:rsid w:val="002F752A"/>
    <w:rsid w:val="002F7A2A"/>
    <w:rsid w:val="002F7B07"/>
    <w:rsid w:val="002F7CD2"/>
    <w:rsid w:val="0030027F"/>
    <w:rsid w:val="00300690"/>
    <w:rsid w:val="003007EC"/>
    <w:rsid w:val="00300C19"/>
    <w:rsid w:val="0030102A"/>
    <w:rsid w:val="003010C2"/>
    <w:rsid w:val="003011B1"/>
    <w:rsid w:val="0030135B"/>
    <w:rsid w:val="003016FC"/>
    <w:rsid w:val="00301A48"/>
    <w:rsid w:val="00301C34"/>
    <w:rsid w:val="003022D8"/>
    <w:rsid w:val="003024B3"/>
    <w:rsid w:val="00302521"/>
    <w:rsid w:val="0030284A"/>
    <w:rsid w:val="00302AEB"/>
    <w:rsid w:val="00302B9A"/>
    <w:rsid w:val="00302D99"/>
    <w:rsid w:val="00303163"/>
    <w:rsid w:val="003033E9"/>
    <w:rsid w:val="00303894"/>
    <w:rsid w:val="00303E5F"/>
    <w:rsid w:val="00304223"/>
    <w:rsid w:val="00304272"/>
    <w:rsid w:val="00304363"/>
    <w:rsid w:val="00304419"/>
    <w:rsid w:val="0030460E"/>
    <w:rsid w:val="00304669"/>
    <w:rsid w:val="00304837"/>
    <w:rsid w:val="0030492C"/>
    <w:rsid w:val="00304A5D"/>
    <w:rsid w:val="00304BEE"/>
    <w:rsid w:val="00304EB3"/>
    <w:rsid w:val="003050D3"/>
    <w:rsid w:val="00305635"/>
    <w:rsid w:val="00305875"/>
    <w:rsid w:val="00305C7D"/>
    <w:rsid w:val="00306210"/>
    <w:rsid w:val="003063E8"/>
    <w:rsid w:val="003064F4"/>
    <w:rsid w:val="0030657C"/>
    <w:rsid w:val="0030669B"/>
    <w:rsid w:val="003067A6"/>
    <w:rsid w:val="0030692E"/>
    <w:rsid w:val="00306B16"/>
    <w:rsid w:val="00306D57"/>
    <w:rsid w:val="0030736A"/>
    <w:rsid w:val="00307537"/>
    <w:rsid w:val="00307813"/>
    <w:rsid w:val="00307B7A"/>
    <w:rsid w:val="00307DBA"/>
    <w:rsid w:val="00307EC1"/>
    <w:rsid w:val="0031006B"/>
    <w:rsid w:val="003102A3"/>
    <w:rsid w:val="00310360"/>
    <w:rsid w:val="003106D4"/>
    <w:rsid w:val="00310C0C"/>
    <w:rsid w:val="00310C2F"/>
    <w:rsid w:val="00310D8E"/>
    <w:rsid w:val="0031108A"/>
    <w:rsid w:val="00311093"/>
    <w:rsid w:val="00311119"/>
    <w:rsid w:val="0031117C"/>
    <w:rsid w:val="00311407"/>
    <w:rsid w:val="0031153D"/>
    <w:rsid w:val="003119BB"/>
    <w:rsid w:val="00312072"/>
    <w:rsid w:val="00312500"/>
    <w:rsid w:val="00312559"/>
    <w:rsid w:val="00312C4D"/>
    <w:rsid w:val="00313333"/>
    <w:rsid w:val="00313506"/>
    <w:rsid w:val="003137F0"/>
    <w:rsid w:val="00313953"/>
    <w:rsid w:val="00313CC1"/>
    <w:rsid w:val="00313E17"/>
    <w:rsid w:val="00314288"/>
    <w:rsid w:val="0031440E"/>
    <w:rsid w:val="003145F2"/>
    <w:rsid w:val="003148DC"/>
    <w:rsid w:val="00314C61"/>
    <w:rsid w:val="00314CF1"/>
    <w:rsid w:val="00314D81"/>
    <w:rsid w:val="0031518A"/>
    <w:rsid w:val="003154C9"/>
    <w:rsid w:val="00315646"/>
    <w:rsid w:val="0031564E"/>
    <w:rsid w:val="003156D1"/>
    <w:rsid w:val="00315749"/>
    <w:rsid w:val="00315930"/>
    <w:rsid w:val="0031599F"/>
    <w:rsid w:val="003159FF"/>
    <w:rsid w:val="00315AC4"/>
    <w:rsid w:val="00315CE0"/>
    <w:rsid w:val="00316146"/>
    <w:rsid w:val="003162D4"/>
    <w:rsid w:val="0031653D"/>
    <w:rsid w:val="00316583"/>
    <w:rsid w:val="00316C57"/>
    <w:rsid w:val="003171AE"/>
    <w:rsid w:val="00317365"/>
    <w:rsid w:val="00317634"/>
    <w:rsid w:val="003178AF"/>
    <w:rsid w:val="00317B52"/>
    <w:rsid w:val="00317EC2"/>
    <w:rsid w:val="00317F26"/>
    <w:rsid w:val="0031AA2A"/>
    <w:rsid w:val="00320094"/>
    <w:rsid w:val="003203C2"/>
    <w:rsid w:val="0032078E"/>
    <w:rsid w:val="00320B8E"/>
    <w:rsid w:val="00320F71"/>
    <w:rsid w:val="0032146E"/>
    <w:rsid w:val="003214EC"/>
    <w:rsid w:val="00321A16"/>
    <w:rsid w:val="00321C8C"/>
    <w:rsid w:val="00321DDC"/>
    <w:rsid w:val="003221E9"/>
    <w:rsid w:val="00322946"/>
    <w:rsid w:val="00322967"/>
    <w:rsid w:val="00322BAB"/>
    <w:rsid w:val="00322C3C"/>
    <w:rsid w:val="00322E20"/>
    <w:rsid w:val="003230D0"/>
    <w:rsid w:val="00323239"/>
    <w:rsid w:val="0032325A"/>
    <w:rsid w:val="00323502"/>
    <w:rsid w:val="003236DF"/>
    <w:rsid w:val="003236EC"/>
    <w:rsid w:val="0032379F"/>
    <w:rsid w:val="00323A99"/>
    <w:rsid w:val="00323D3E"/>
    <w:rsid w:val="0032440D"/>
    <w:rsid w:val="003244A6"/>
    <w:rsid w:val="00324FAF"/>
    <w:rsid w:val="00325068"/>
    <w:rsid w:val="00325163"/>
    <w:rsid w:val="00325522"/>
    <w:rsid w:val="00325A4E"/>
    <w:rsid w:val="00325BBD"/>
    <w:rsid w:val="00325C76"/>
    <w:rsid w:val="003263AF"/>
    <w:rsid w:val="003263F5"/>
    <w:rsid w:val="00326403"/>
    <w:rsid w:val="00326618"/>
    <w:rsid w:val="0032668D"/>
    <w:rsid w:val="00326706"/>
    <w:rsid w:val="00326992"/>
    <w:rsid w:val="00326B65"/>
    <w:rsid w:val="00326B69"/>
    <w:rsid w:val="0032704E"/>
    <w:rsid w:val="003275C2"/>
    <w:rsid w:val="003277A7"/>
    <w:rsid w:val="00327C91"/>
    <w:rsid w:val="00327EA6"/>
    <w:rsid w:val="0032A3EB"/>
    <w:rsid w:val="003300AC"/>
    <w:rsid w:val="0033036E"/>
    <w:rsid w:val="0033054F"/>
    <w:rsid w:val="003305CE"/>
    <w:rsid w:val="00330603"/>
    <w:rsid w:val="0033099F"/>
    <w:rsid w:val="00330CCA"/>
    <w:rsid w:val="00330DB6"/>
    <w:rsid w:val="00330FAA"/>
    <w:rsid w:val="00331025"/>
    <w:rsid w:val="00331337"/>
    <w:rsid w:val="0033134B"/>
    <w:rsid w:val="00331497"/>
    <w:rsid w:val="00331BC4"/>
    <w:rsid w:val="00331D9A"/>
    <w:rsid w:val="00332235"/>
    <w:rsid w:val="00332641"/>
    <w:rsid w:val="003327F4"/>
    <w:rsid w:val="00332842"/>
    <w:rsid w:val="00332CD5"/>
    <w:rsid w:val="00332DA6"/>
    <w:rsid w:val="00333061"/>
    <w:rsid w:val="003334CD"/>
    <w:rsid w:val="003338B2"/>
    <w:rsid w:val="00333A15"/>
    <w:rsid w:val="00333A46"/>
    <w:rsid w:val="00333D27"/>
    <w:rsid w:val="00333F95"/>
    <w:rsid w:val="0033415C"/>
    <w:rsid w:val="00334175"/>
    <w:rsid w:val="00334259"/>
    <w:rsid w:val="003342B7"/>
    <w:rsid w:val="003345B2"/>
    <w:rsid w:val="003345D6"/>
    <w:rsid w:val="0033463C"/>
    <w:rsid w:val="00334BB0"/>
    <w:rsid w:val="00334C0D"/>
    <w:rsid w:val="00334C1F"/>
    <w:rsid w:val="00334CB4"/>
    <w:rsid w:val="00334CE2"/>
    <w:rsid w:val="00334E71"/>
    <w:rsid w:val="00334F3C"/>
    <w:rsid w:val="00334F8B"/>
    <w:rsid w:val="00335032"/>
    <w:rsid w:val="003350CA"/>
    <w:rsid w:val="003352DE"/>
    <w:rsid w:val="00335432"/>
    <w:rsid w:val="003357B5"/>
    <w:rsid w:val="0033585B"/>
    <w:rsid w:val="00335A49"/>
    <w:rsid w:val="00335EC0"/>
    <w:rsid w:val="00335FBD"/>
    <w:rsid w:val="003362AA"/>
    <w:rsid w:val="003362C2"/>
    <w:rsid w:val="0033635E"/>
    <w:rsid w:val="00336702"/>
    <w:rsid w:val="003367A9"/>
    <w:rsid w:val="0033694E"/>
    <w:rsid w:val="00336A09"/>
    <w:rsid w:val="00336A25"/>
    <w:rsid w:val="00336C08"/>
    <w:rsid w:val="00336D16"/>
    <w:rsid w:val="00336F32"/>
    <w:rsid w:val="003374B1"/>
    <w:rsid w:val="003378CB"/>
    <w:rsid w:val="003379E2"/>
    <w:rsid w:val="00337D7C"/>
    <w:rsid w:val="0033CA15"/>
    <w:rsid w:val="00340198"/>
    <w:rsid w:val="003401E0"/>
    <w:rsid w:val="00340362"/>
    <w:rsid w:val="00340A50"/>
    <w:rsid w:val="00340B64"/>
    <w:rsid w:val="00340E0C"/>
    <w:rsid w:val="00341434"/>
    <w:rsid w:val="00341663"/>
    <w:rsid w:val="00341930"/>
    <w:rsid w:val="00341ABF"/>
    <w:rsid w:val="00341CAC"/>
    <w:rsid w:val="00341D84"/>
    <w:rsid w:val="00341D92"/>
    <w:rsid w:val="003420D1"/>
    <w:rsid w:val="00342504"/>
    <w:rsid w:val="0034265A"/>
    <w:rsid w:val="00342A30"/>
    <w:rsid w:val="00342B28"/>
    <w:rsid w:val="00342D53"/>
    <w:rsid w:val="003431F6"/>
    <w:rsid w:val="003432C1"/>
    <w:rsid w:val="0034343C"/>
    <w:rsid w:val="003435A2"/>
    <w:rsid w:val="00343679"/>
    <w:rsid w:val="003438D5"/>
    <w:rsid w:val="003439A3"/>
    <w:rsid w:val="00343ADB"/>
    <w:rsid w:val="00343D08"/>
    <w:rsid w:val="0034401F"/>
    <w:rsid w:val="00344869"/>
    <w:rsid w:val="00344952"/>
    <w:rsid w:val="00344B0E"/>
    <w:rsid w:val="00344B5C"/>
    <w:rsid w:val="00345644"/>
    <w:rsid w:val="00345737"/>
    <w:rsid w:val="00345883"/>
    <w:rsid w:val="00345E7C"/>
    <w:rsid w:val="00346022"/>
    <w:rsid w:val="003463A9"/>
    <w:rsid w:val="003469F4"/>
    <w:rsid w:val="003469FB"/>
    <w:rsid w:val="00346A03"/>
    <w:rsid w:val="00346CE7"/>
    <w:rsid w:val="00347559"/>
    <w:rsid w:val="00347C1F"/>
    <w:rsid w:val="00347D6A"/>
    <w:rsid w:val="00347E1E"/>
    <w:rsid w:val="00347E99"/>
    <w:rsid w:val="00350511"/>
    <w:rsid w:val="00350ADC"/>
    <w:rsid w:val="00350D41"/>
    <w:rsid w:val="0035136D"/>
    <w:rsid w:val="003513BE"/>
    <w:rsid w:val="00351AF0"/>
    <w:rsid w:val="00351D93"/>
    <w:rsid w:val="00351FF2"/>
    <w:rsid w:val="00352361"/>
    <w:rsid w:val="0035238A"/>
    <w:rsid w:val="003524C9"/>
    <w:rsid w:val="00352923"/>
    <w:rsid w:val="00352CC1"/>
    <w:rsid w:val="00352D09"/>
    <w:rsid w:val="003532E9"/>
    <w:rsid w:val="00353D1E"/>
    <w:rsid w:val="00353DBF"/>
    <w:rsid w:val="00353DED"/>
    <w:rsid w:val="0035428E"/>
    <w:rsid w:val="00354664"/>
    <w:rsid w:val="00354C13"/>
    <w:rsid w:val="00354D09"/>
    <w:rsid w:val="00354FFF"/>
    <w:rsid w:val="00355005"/>
    <w:rsid w:val="00355180"/>
    <w:rsid w:val="003551DB"/>
    <w:rsid w:val="00355507"/>
    <w:rsid w:val="003557DA"/>
    <w:rsid w:val="00355C46"/>
    <w:rsid w:val="00355E7F"/>
    <w:rsid w:val="0035601B"/>
    <w:rsid w:val="0035602D"/>
    <w:rsid w:val="00356303"/>
    <w:rsid w:val="0035652B"/>
    <w:rsid w:val="0035655E"/>
    <w:rsid w:val="00356838"/>
    <w:rsid w:val="00356950"/>
    <w:rsid w:val="0035699E"/>
    <w:rsid w:val="00356D38"/>
    <w:rsid w:val="00356F1F"/>
    <w:rsid w:val="0035779D"/>
    <w:rsid w:val="00357DB9"/>
    <w:rsid w:val="00358B3F"/>
    <w:rsid w:val="00360120"/>
    <w:rsid w:val="00360477"/>
    <w:rsid w:val="003605CB"/>
    <w:rsid w:val="0036092E"/>
    <w:rsid w:val="00360C54"/>
    <w:rsid w:val="00360D63"/>
    <w:rsid w:val="00360EFF"/>
    <w:rsid w:val="00360F34"/>
    <w:rsid w:val="00361090"/>
    <w:rsid w:val="0036119A"/>
    <w:rsid w:val="003611E3"/>
    <w:rsid w:val="003612B8"/>
    <w:rsid w:val="00361437"/>
    <w:rsid w:val="00361454"/>
    <w:rsid w:val="00361474"/>
    <w:rsid w:val="003619B6"/>
    <w:rsid w:val="00361C16"/>
    <w:rsid w:val="00361CEC"/>
    <w:rsid w:val="003625A2"/>
    <w:rsid w:val="0036265E"/>
    <w:rsid w:val="00362AEE"/>
    <w:rsid w:val="00363325"/>
    <w:rsid w:val="003634D5"/>
    <w:rsid w:val="003635D6"/>
    <w:rsid w:val="00363B55"/>
    <w:rsid w:val="003641D7"/>
    <w:rsid w:val="003642E1"/>
    <w:rsid w:val="003645D4"/>
    <w:rsid w:val="003645DF"/>
    <w:rsid w:val="00364B46"/>
    <w:rsid w:val="00364DE7"/>
    <w:rsid w:val="00364DEA"/>
    <w:rsid w:val="00364E3A"/>
    <w:rsid w:val="00364F19"/>
    <w:rsid w:val="0036523A"/>
    <w:rsid w:val="00365571"/>
    <w:rsid w:val="003655F8"/>
    <w:rsid w:val="003656D7"/>
    <w:rsid w:val="0036589F"/>
    <w:rsid w:val="00365986"/>
    <w:rsid w:val="003659ED"/>
    <w:rsid w:val="00365FB9"/>
    <w:rsid w:val="00366533"/>
    <w:rsid w:val="003666CA"/>
    <w:rsid w:val="00366A54"/>
    <w:rsid w:val="00367651"/>
    <w:rsid w:val="00367C57"/>
    <w:rsid w:val="00367D06"/>
    <w:rsid w:val="00367E7C"/>
    <w:rsid w:val="00367F14"/>
    <w:rsid w:val="0037029F"/>
    <w:rsid w:val="00370638"/>
    <w:rsid w:val="0037091A"/>
    <w:rsid w:val="00371099"/>
    <w:rsid w:val="00371222"/>
    <w:rsid w:val="00371563"/>
    <w:rsid w:val="00371E29"/>
    <w:rsid w:val="00371FE1"/>
    <w:rsid w:val="00372084"/>
    <w:rsid w:val="003721A3"/>
    <w:rsid w:val="0037223A"/>
    <w:rsid w:val="003722C0"/>
    <w:rsid w:val="0037268F"/>
    <w:rsid w:val="003729DB"/>
    <w:rsid w:val="003731EC"/>
    <w:rsid w:val="00373287"/>
    <w:rsid w:val="00373382"/>
    <w:rsid w:val="003734CD"/>
    <w:rsid w:val="00373579"/>
    <w:rsid w:val="0037362F"/>
    <w:rsid w:val="00373B01"/>
    <w:rsid w:val="00373B78"/>
    <w:rsid w:val="00373F53"/>
    <w:rsid w:val="003741D1"/>
    <w:rsid w:val="0037432F"/>
    <w:rsid w:val="00374682"/>
    <w:rsid w:val="00374C41"/>
    <w:rsid w:val="00374C9C"/>
    <w:rsid w:val="00375002"/>
    <w:rsid w:val="003750AD"/>
    <w:rsid w:val="00375312"/>
    <w:rsid w:val="0037534E"/>
    <w:rsid w:val="0037598E"/>
    <w:rsid w:val="00375995"/>
    <w:rsid w:val="003759DD"/>
    <w:rsid w:val="00375C65"/>
    <w:rsid w:val="0037606A"/>
    <w:rsid w:val="003763CE"/>
    <w:rsid w:val="00376483"/>
    <w:rsid w:val="00376788"/>
    <w:rsid w:val="003767E7"/>
    <w:rsid w:val="00376E47"/>
    <w:rsid w:val="00377959"/>
    <w:rsid w:val="00377A0A"/>
    <w:rsid w:val="0038013C"/>
    <w:rsid w:val="003803B2"/>
    <w:rsid w:val="00380727"/>
    <w:rsid w:val="0038077B"/>
    <w:rsid w:val="00380B72"/>
    <w:rsid w:val="00380E5B"/>
    <w:rsid w:val="00380EB6"/>
    <w:rsid w:val="00380FD7"/>
    <w:rsid w:val="00381004"/>
    <w:rsid w:val="003812DA"/>
    <w:rsid w:val="0038142F"/>
    <w:rsid w:val="003814EF"/>
    <w:rsid w:val="00381D23"/>
    <w:rsid w:val="00382024"/>
    <w:rsid w:val="0038222A"/>
    <w:rsid w:val="00382657"/>
    <w:rsid w:val="003828E9"/>
    <w:rsid w:val="00382D73"/>
    <w:rsid w:val="00382E25"/>
    <w:rsid w:val="00383008"/>
    <w:rsid w:val="0038322B"/>
    <w:rsid w:val="00383308"/>
    <w:rsid w:val="00383480"/>
    <w:rsid w:val="00383A39"/>
    <w:rsid w:val="00383DC4"/>
    <w:rsid w:val="00383F54"/>
    <w:rsid w:val="00383FCC"/>
    <w:rsid w:val="0038433B"/>
    <w:rsid w:val="003844A0"/>
    <w:rsid w:val="003844AD"/>
    <w:rsid w:val="0038468E"/>
    <w:rsid w:val="00384710"/>
    <w:rsid w:val="003848B5"/>
    <w:rsid w:val="003848F7"/>
    <w:rsid w:val="00384AE2"/>
    <w:rsid w:val="00384AF9"/>
    <w:rsid w:val="00384CA1"/>
    <w:rsid w:val="0038518B"/>
    <w:rsid w:val="003851B7"/>
    <w:rsid w:val="00385352"/>
    <w:rsid w:val="003854DC"/>
    <w:rsid w:val="00385629"/>
    <w:rsid w:val="00385722"/>
    <w:rsid w:val="00385887"/>
    <w:rsid w:val="003858A8"/>
    <w:rsid w:val="00385BE4"/>
    <w:rsid w:val="0038607B"/>
    <w:rsid w:val="00386112"/>
    <w:rsid w:val="003861D8"/>
    <w:rsid w:val="0038631C"/>
    <w:rsid w:val="00386507"/>
    <w:rsid w:val="003867AD"/>
    <w:rsid w:val="003867B3"/>
    <w:rsid w:val="00386A89"/>
    <w:rsid w:val="00386E07"/>
    <w:rsid w:val="0038726E"/>
    <w:rsid w:val="00387492"/>
    <w:rsid w:val="003879C1"/>
    <w:rsid w:val="00387CF6"/>
    <w:rsid w:val="00390049"/>
    <w:rsid w:val="003900D0"/>
    <w:rsid w:val="00390496"/>
    <w:rsid w:val="0039063D"/>
    <w:rsid w:val="003906DB"/>
    <w:rsid w:val="00390B86"/>
    <w:rsid w:val="00390C6D"/>
    <w:rsid w:val="00390D21"/>
    <w:rsid w:val="00390DB4"/>
    <w:rsid w:val="0039106B"/>
    <w:rsid w:val="003916B5"/>
    <w:rsid w:val="003917A1"/>
    <w:rsid w:val="003918E9"/>
    <w:rsid w:val="00391BB4"/>
    <w:rsid w:val="00391FA1"/>
    <w:rsid w:val="003923B8"/>
    <w:rsid w:val="0039248D"/>
    <w:rsid w:val="003924AD"/>
    <w:rsid w:val="003928A0"/>
    <w:rsid w:val="00392A32"/>
    <w:rsid w:val="00392D10"/>
    <w:rsid w:val="00392EDF"/>
    <w:rsid w:val="00392F6E"/>
    <w:rsid w:val="00392FB1"/>
    <w:rsid w:val="00393043"/>
    <w:rsid w:val="0039319E"/>
    <w:rsid w:val="0039324E"/>
    <w:rsid w:val="003935BC"/>
    <w:rsid w:val="00393719"/>
    <w:rsid w:val="00393818"/>
    <w:rsid w:val="0039385A"/>
    <w:rsid w:val="00393B44"/>
    <w:rsid w:val="00393C65"/>
    <w:rsid w:val="00393CD4"/>
    <w:rsid w:val="00393E5A"/>
    <w:rsid w:val="003943A5"/>
    <w:rsid w:val="003946CE"/>
    <w:rsid w:val="003947D7"/>
    <w:rsid w:val="00394DE9"/>
    <w:rsid w:val="0039507B"/>
    <w:rsid w:val="0039513C"/>
    <w:rsid w:val="003952B8"/>
    <w:rsid w:val="00395355"/>
    <w:rsid w:val="00395B6C"/>
    <w:rsid w:val="00395C67"/>
    <w:rsid w:val="00395E93"/>
    <w:rsid w:val="003962EE"/>
    <w:rsid w:val="00396500"/>
    <w:rsid w:val="00396A1F"/>
    <w:rsid w:val="00396B19"/>
    <w:rsid w:val="00396D7F"/>
    <w:rsid w:val="00396DD7"/>
    <w:rsid w:val="00396E61"/>
    <w:rsid w:val="00396FCE"/>
    <w:rsid w:val="003970AC"/>
    <w:rsid w:val="003973B9"/>
    <w:rsid w:val="003973EF"/>
    <w:rsid w:val="00397720"/>
    <w:rsid w:val="0039777A"/>
    <w:rsid w:val="003978D2"/>
    <w:rsid w:val="003979CA"/>
    <w:rsid w:val="00397C02"/>
    <w:rsid w:val="00397C59"/>
    <w:rsid w:val="00397EF5"/>
    <w:rsid w:val="003A000F"/>
    <w:rsid w:val="003A00F2"/>
    <w:rsid w:val="003A017C"/>
    <w:rsid w:val="003A02EB"/>
    <w:rsid w:val="003A0324"/>
    <w:rsid w:val="003A03DD"/>
    <w:rsid w:val="003A0446"/>
    <w:rsid w:val="003A06CD"/>
    <w:rsid w:val="003A073C"/>
    <w:rsid w:val="003A0CA9"/>
    <w:rsid w:val="003A0E30"/>
    <w:rsid w:val="003A119C"/>
    <w:rsid w:val="003A19B6"/>
    <w:rsid w:val="003A1BD6"/>
    <w:rsid w:val="003A1C4E"/>
    <w:rsid w:val="003A1D11"/>
    <w:rsid w:val="003A1DE5"/>
    <w:rsid w:val="003A266D"/>
    <w:rsid w:val="003A414D"/>
    <w:rsid w:val="003A4198"/>
    <w:rsid w:val="003A4368"/>
    <w:rsid w:val="003A43AA"/>
    <w:rsid w:val="003A4443"/>
    <w:rsid w:val="003A4535"/>
    <w:rsid w:val="003A4674"/>
    <w:rsid w:val="003A48F1"/>
    <w:rsid w:val="003A49E7"/>
    <w:rsid w:val="003A4B29"/>
    <w:rsid w:val="003A4B39"/>
    <w:rsid w:val="003A4DBD"/>
    <w:rsid w:val="003A4E1A"/>
    <w:rsid w:val="003A5218"/>
    <w:rsid w:val="003A5392"/>
    <w:rsid w:val="003A54AA"/>
    <w:rsid w:val="003A568D"/>
    <w:rsid w:val="003A5705"/>
    <w:rsid w:val="003A5775"/>
    <w:rsid w:val="003A66E5"/>
    <w:rsid w:val="003A69BE"/>
    <w:rsid w:val="003A6ECA"/>
    <w:rsid w:val="003A73DE"/>
    <w:rsid w:val="003A7430"/>
    <w:rsid w:val="003A7437"/>
    <w:rsid w:val="003A7A5E"/>
    <w:rsid w:val="003A7B5C"/>
    <w:rsid w:val="003A7C1E"/>
    <w:rsid w:val="003A7CA6"/>
    <w:rsid w:val="003B0509"/>
    <w:rsid w:val="003B06CE"/>
    <w:rsid w:val="003B0792"/>
    <w:rsid w:val="003B084C"/>
    <w:rsid w:val="003B0938"/>
    <w:rsid w:val="003B0BC0"/>
    <w:rsid w:val="003B0C4D"/>
    <w:rsid w:val="003B0C57"/>
    <w:rsid w:val="003B0FFA"/>
    <w:rsid w:val="003B1042"/>
    <w:rsid w:val="003B12BA"/>
    <w:rsid w:val="003B12BE"/>
    <w:rsid w:val="003B1755"/>
    <w:rsid w:val="003B18D9"/>
    <w:rsid w:val="003B1EE3"/>
    <w:rsid w:val="003B1F7B"/>
    <w:rsid w:val="003B24B1"/>
    <w:rsid w:val="003B262F"/>
    <w:rsid w:val="003B2D78"/>
    <w:rsid w:val="003B2F78"/>
    <w:rsid w:val="003B2FA8"/>
    <w:rsid w:val="003B33A6"/>
    <w:rsid w:val="003B33D9"/>
    <w:rsid w:val="003B3B9D"/>
    <w:rsid w:val="003B3BFB"/>
    <w:rsid w:val="003B3E6A"/>
    <w:rsid w:val="003B42F7"/>
    <w:rsid w:val="003B4468"/>
    <w:rsid w:val="003B4757"/>
    <w:rsid w:val="003B4ADA"/>
    <w:rsid w:val="003B504E"/>
    <w:rsid w:val="003B52D6"/>
    <w:rsid w:val="003B5519"/>
    <w:rsid w:val="003B58F3"/>
    <w:rsid w:val="003B5A34"/>
    <w:rsid w:val="003B5A7F"/>
    <w:rsid w:val="003B5A9E"/>
    <w:rsid w:val="003B5DF5"/>
    <w:rsid w:val="003B6432"/>
    <w:rsid w:val="003B65AE"/>
    <w:rsid w:val="003B68C2"/>
    <w:rsid w:val="003B6A05"/>
    <w:rsid w:val="003B6D4E"/>
    <w:rsid w:val="003B7182"/>
    <w:rsid w:val="003B7271"/>
    <w:rsid w:val="003B74CA"/>
    <w:rsid w:val="003B7707"/>
    <w:rsid w:val="003B7838"/>
    <w:rsid w:val="003B78AF"/>
    <w:rsid w:val="003B7DB6"/>
    <w:rsid w:val="003B7DC1"/>
    <w:rsid w:val="003C0078"/>
    <w:rsid w:val="003C017B"/>
    <w:rsid w:val="003C0319"/>
    <w:rsid w:val="003C07BB"/>
    <w:rsid w:val="003C07C6"/>
    <w:rsid w:val="003C0B85"/>
    <w:rsid w:val="003C0F3B"/>
    <w:rsid w:val="003C107F"/>
    <w:rsid w:val="003C1182"/>
    <w:rsid w:val="003C14F2"/>
    <w:rsid w:val="003C18C5"/>
    <w:rsid w:val="003C19A5"/>
    <w:rsid w:val="003C1BB5"/>
    <w:rsid w:val="003C1BDD"/>
    <w:rsid w:val="003C1F8C"/>
    <w:rsid w:val="003C23EF"/>
    <w:rsid w:val="003C249B"/>
    <w:rsid w:val="003C24DF"/>
    <w:rsid w:val="003C2C9E"/>
    <w:rsid w:val="003C3184"/>
    <w:rsid w:val="003C31DD"/>
    <w:rsid w:val="003C3376"/>
    <w:rsid w:val="003C34BD"/>
    <w:rsid w:val="003C3650"/>
    <w:rsid w:val="003C3895"/>
    <w:rsid w:val="003C3B74"/>
    <w:rsid w:val="003C3C6E"/>
    <w:rsid w:val="003C3E6C"/>
    <w:rsid w:val="003C3F8B"/>
    <w:rsid w:val="003C485D"/>
    <w:rsid w:val="003C488F"/>
    <w:rsid w:val="003C4938"/>
    <w:rsid w:val="003C4974"/>
    <w:rsid w:val="003C4CD2"/>
    <w:rsid w:val="003C4FA6"/>
    <w:rsid w:val="003C5058"/>
    <w:rsid w:val="003C50EF"/>
    <w:rsid w:val="003C5277"/>
    <w:rsid w:val="003C5278"/>
    <w:rsid w:val="003C56E4"/>
    <w:rsid w:val="003C58B0"/>
    <w:rsid w:val="003C59D0"/>
    <w:rsid w:val="003C5B31"/>
    <w:rsid w:val="003C5DD4"/>
    <w:rsid w:val="003C5DD8"/>
    <w:rsid w:val="003C5F3C"/>
    <w:rsid w:val="003C67BE"/>
    <w:rsid w:val="003C6B26"/>
    <w:rsid w:val="003C6DB5"/>
    <w:rsid w:val="003C6FA4"/>
    <w:rsid w:val="003C7015"/>
    <w:rsid w:val="003C723F"/>
    <w:rsid w:val="003C72EE"/>
    <w:rsid w:val="003C7304"/>
    <w:rsid w:val="003C73F5"/>
    <w:rsid w:val="003C7819"/>
    <w:rsid w:val="003C7CB2"/>
    <w:rsid w:val="003CC151"/>
    <w:rsid w:val="003D01D3"/>
    <w:rsid w:val="003D03C5"/>
    <w:rsid w:val="003D079D"/>
    <w:rsid w:val="003D08D3"/>
    <w:rsid w:val="003D0D93"/>
    <w:rsid w:val="003D0E80"/>
    <w:rsid w:val="003D0EDD"/>
    <w:rsid w:val="003D0FFB"/>
    <w:rsid w:val="003D1445"/>
    <w:rsid w:val="003D1966"/>
    <w:rsid w:val="003D2475"/>
    <w:rsid w:val="003D24FC"/>
    <w:rsid w:val="003D25BD"/>
    <w:rsid w:val="003D2622"/>
    <w:rsid w:val="003D28E4"/>
    <w:rsid w:val="003D2A12"/>
    <w:rsid w:val="003D2A3B"/>
    <w:rsid w:val="003D2C2E"/>
    <w:rsid w:val="003D2C8F"/>
    <w:rsid w:val="003D2DD2"/>
    <w:rsid w:val="003D2F69"/>
    <w:rsid w:val="003D2F77"/>
    <w:rsid w:val="003D3409"/>
    <w:rsid w:val="003D37F8"/>
    <w:rsid w:val="003D3899"/>
    <w:rsid w:val="003D38C5"/>
    <w:rsid w:val="003D3AC4"/>
    <w:rsid w:val="003D3E7A"/>
    <w:rsid w:val="003D3FA5"/>
    <w:rsid w:val="003D421B"/>
    <w:rsid w:val="003D4679"/>
    <w:rsid w:val="003D4747"/>
    <w:rsid w:val="003D47D4"/>
    <w:rsid w:val="003D4A5D"/>
    <w:rsid w:val="003D4AF7"/>
    <w:rsid w:val="003D4C6B"/>
    <w:rsid w:val="003D4CB6"/>
    <w:rsid w:val="003D4E79"/>
    <w:rsid w:val="003D5193"/>
    <w:rsid w:val="003D54B9"/>
    <w:rsid w:val="003D59FE"/>
    <w:rsid w:val="003D5AD5"/>
    <w:rsid w:val="003D5F56"/>
    <w:rsid w:val="003D6D1B"/>
    <w:rsid w:val="003D71BC"/>
    <w:rsid w:val="003D737F"/>
    <w:rsid w:val="003D7450"/>
    <w:rsid w:val="003D7521"/>
    <w:rsid w:val="003D7602"/>
    <w:rsid w:val="003D7732"/>
    <w:rsid w:val="003D78E5"/>
    <w:rsid w:val="003D78E7"/>
    <w:rsid w:val="003D792E"/>
    <w:rsid w:val="003D797F"/>
    <w:rsid w:val="003D79E5"/>
    <w:rsid w:val="003D7B9B"/>
    <w:rsid w:val="003D7F72"/>
    <w:rsid w:val="003E0660"/>
    <w:rsid w:val="003E06CD"/>
    <w:rsid w:val="003E0764"/>
    <w:rsid w:val="003E07AC"/>
    <w:rsid w:val="003E0B7E"/>
    <w:rsid w:val="003E10B3"/>
    <w:rsid w:val="003E15EE"/>
    <w:rsid w:val="003E1616"/>
    <w:rsid w:val="003E16C4"/>
    <w:rsid w:val="003E1AE5"/>
    <w:rsid w:val="003E1D65"/>
    <w:rsid w:val="003E212F"/>
    <w:rsid w:val="003E2D7E"/>
    <w:rsid w:val="003E32B7"/>
    <w:rsid w:val="003E33F0"/>
    <w:rsid w:val="003E358E"/>
    <w:rsid w:val="003E35C2"/>
    <w:rsid w:val="003E3738"/>
    <w:rsid w:val="003E3940"/>
    <w:rsid w:val="003E39C5"/>
    <w:rsid w:val="003E3A85"/>
    <w:rsid w:val="003E3F90"/>
    <w:rsid w:val="003E4650"/>
    <w:rsid w:val="003E47E2"/>
    <w:rsid w:val="003E496C"/>
    <w:rsid w:val="003E4BCC"/>
    <w:rsid w:val="003E4CBC"/>
    <w:rsid w:val="003E4CE2"/>
    <w:rsid w:val="003E4D54"/>
    <w:rsid w:val="003E4DC6"/>
    <w:rsid w:val="003E5190"/>
    <w:rsid w:val="003E51AF"/>
    <w:rsid w:val="003E5450"/>
    <w:rsid w:val="003E564D"/>
    <w:rsid w:val="003E5753"/>
    <w:rsid w:val="003E581B"/>
    <w:rsid w:val="003E599F"/>
    <w:rsid w:val="003E5B1C"/>
    <w:rsid w:val="003E6195"/>
    <w:rsid w:val="003E6569"/>
    <w:rsid w:val="003E65FF"/>
    <w:rsid w:val="003E6658"/>
    <w:rsid w:val="003E6712"/>
    <w:rsid w:val="003E6A83"/>
    <w:rsid w:val="003E7068"/>
    <w:rsid w:val="003E77AF"/>
    <w:rsid w:val="003E795A"/>
    <w:rsid w:val="003E7DC2"/>
    <w:rsid w:val="003E7FE1"/>
    <w:rsid w:val="003F0070"/>
    <w:rsid w:val="003F017D"/>
    <w:rsid w:val="003F0527"/>
    <w:rsid w:val="003F0BF3"/>
    <w:rsid w:val="003F10F6"/>
    <w:rsid w:val="003F1727"/>
    <w:rsid w:val="003F1836"/>
    <w:rsid w:val="003F1A04"/>
    <w:rsid w:val="003F1E8F"/>
    <w:rsid w:val="003F22ED"/>
    <w:rsid w:val="003F23DA"/>
    <w:rsid w:val="003F269A"/>
    <w:rsid w:val="003F2731"/>
    <w:rsid w:val="003F2E77"/>
    <w:rsid w:val="003F2EBD"/>
    <w:rsid w:val="003F3269"/>
    <w:rsid w:val="003F3760"/>
    <w:rsid w:val="003F3C9E"/>
    <w:rsid w:val="003F3E3A"/>
    <w:rsid w:val="003F3E79"/>
    <w:rsid w:val="003F42E3"/>
    <w:rsid w:val="003F478E"/>
    <w:rsid w:val="003F4854"/>
    <w:rsid w:val="003F489E"/>
    <w:rsid w:val="003F4935"/>
    <w:rsid w:val="003F4A4A"/>
    <w:rsid w:val="003F4A95"/>
    <w:rsid w:val="003F4FF7"/>
    <w:rsid w:val="003F501C"/>
    <w:rsid w:val="003F5214"/>
    <w:rsid w:val="003F547A"/>
    <w:rsid w:val="003F5939"/>
    <w:rsid w:val="003F5A9C"/>
    <w:rsid w:val="003F5C11"/>
    <w:rsid w:val="003F5FED"/>
    <w:rsid w:val="003F629B"/>
    <w:rsid w:val="003F62A0"/>
    <w:rsid w:val="003F645E"/>
    <w:rsid w:val="003F6559"/>
    <w:rsid w:val="003F6634"/>
    <w:rsid w:val="003F6671"/>
    <w:rsid w:val="003F683A"/>
    <w:rsid w:val="003F6C1D"/>
    <w:rsid w:val="003F6CCA"/>
    <w:rsid w:val="003F6DFC"/>
    <w:rsid w:val="003F6E87"/>
    <w:rsid w:val="003F6EF1"/>
    <w:rsid w:val="003F7092"/>
    <w:rsid w:val="003F7153"/>
    <w:rsid w:val="003F7C64"/>
    <w:rsid w:val="003FFB34"/>
    <w:rsid w:val="004000F7"/>
    <w:rsid w:val="004001C1"/>
    <w:rsid w:val="004004CE"/>
    <w:rsid w:val="004006E3"/>
    <w:rsid w:val="00400D2D"/>
    <w:rsid w:val="00401041"/>
    <w:rsid w:val="00401263"/>
    <w:rsid w:val="004018EF"/>
    <w:rsid w:val="0040193C"/>
    <w:rsid w:val="00401BC8"/>
    <w:rsid w:val="00401D49"/>
    <w:rsid w:val="00401DEA"/>
    <w:rsid w:val="00401F54"/>
    <w:rsid w:val="00402030"/>
    <w:rsid w:val="00402419"/>
    <w:rsid w:val="0040245C"/>
    <w:rsid w:val="004025EA"/>
    <w:rsid w:val="00402B59"/>
    <w:rsid w:val="00402D19"/>
    <w:rsid w:val="004030A6"/>
    <w:rsid w:val="00403347"/>
    <w:rsid w:val="004034D4"/>
    <w:rsid w:val="004038F9"/>
    <w:rsid w:val="00404009"/>
    <w:rsid w:val="00404177"/>
    <w:rsid w:val="0040499E"/>
    <w:rsid w:val="00404D09"/>
    <w:rsid w:val="00404D8E"/>
    <w:rsid w:val="004052E2"/>
    <w:rsid w:val="0040533A"/>
    <w:rsid w:val="00405532"/>
    <w:rsid w:val="00405826"/>
    <w:rsid w:val="00405A25"/>
    <w:rsid w:val="00405C5A"/>
    <w:rsid w:val="00405DC7"/>
    <w:rsid w:val="00406702"/>
    <w:rsid w:val="00406AE8"/>
    <w:rsid w:val="00406C17"/>
    <w:rsid w:val="00406D1E"/>
    <w:rsid w:val="00406E16"/>
    <w:rsid w:val="00406EC1"/>
    <w:rsid w:val="00406F3B"/>
    <w:rsid w:val="00406FED"/>
    <w:rsid w:val="004074D4"/>
    <w:rsid w:val="00407C96"/>
    <w:rsid w:val="00407DF4"/>
    <w:rsid w:val="0040E877"/>
    <w:rsid w:val="00410107"/>
    <w:rsid w:val="00410157"/>
    <w:rsid w:val="00410A86"/>
    <w:rsid w:val="00410BAA"/>
    <w:rsid w:val="00410C83"/>
    <w:rsid w:val="00410CBF"/>
    <w:rsid w:val="00410CFB"/>
    <w:rsid w:val="004114CD"/>
    <w:rsid w:val="004114DD"/>
    <w:rsid w:val="004116B8"/>
    <w:rsid w:val="00411962"/>
    <w:rsid w:val="00411AEB"/>
    <w:rsid w:val="00411D51"/>
    <w:rsid w:val="00412082"/>
    <w:rsid w:val="0041262D"/>
    <w:rsid w:val="004127B0"/>
    <w:rsid w:val="0041293F"/>
    <w:rsid w:val="00412945"/>
    <w:rsid w:val="00412957"/>
    <w:rsid w:val="00412AE6"/>
    <w:rsid w:val="00412EEA"/>
    <w:rsid w:val="004131C6"/>
    <w:rsid w:val="00413230"/>
    <w:rsid w:val="0041339A"/>
    <w:rsid w:val="004133AF"/>
    <w:rsid w:val="00413568"/>
    <w:rsid w:val="004135C2"/>
    <w:rsid w:val="00413699"/>
    <w:rsid w:val="0041384D"/>
    <w:rsid w:val="00413915"/>
    <w:rsid w:val="00413AA3"/>
    <w:rsid w:val="00413FAE"/>
    <w:rsid w:val="0041415F"/>
    <w:rsid w:val="0041474C"/>
    <w:rsid w:val="004148E4"/>
    <w:rsid w:val="004149DA"/>
    <w:rsid w:val="00414CB1"/>
    <w:rsid w:val="00414E1E"/>
    <w:rsid w:val="0041544C"/>
    <w:rsid w:val="00415790"/>
    <w:rsid w:val="004157FE"/>
    <w:rsid w:val="00415809"/>
    <w:rsid w:val="004158A1"/>
    <w:rsid w:val="004159C6"/>
    <w:rsid w:val="00415A60"/>
    <w:rsid w:val="00415B9E"/>
    <w:rsid w:val="00415FB5"/>
    <w:rsid w:val="00416068"/>
    <w:rsid w:val="00416144"/>
    <w:rsid w:val="0041615D"/>
    <w:rsid w:val="0041619C"/>
    <w:rsid w:val="004164B3"/>
    <w:rsid w:val="00416599"/>
    <w:rsid w:val="004165D8"/>
    <w:rsid w:val="00416846"/>
    <w:rsid w:val="0041696F"/>
    <w:rsid w:val="004169F7"/>
    <w:rsid w:val="00416AD3"/>
    <w:rsid w:val="00416D6B"/>
    <w:rsid w:val="00416DE5"/>
    <w:rsid w:val="00416EFF"/>
    <w:rsid w:val="00416F52"/>
    <w:rsid w:val="00416F7F"/>
    <w:rsid w:val="004170A4"/>
    <w:rsid w:val="0041779C"/>
    <w:rsid w:val="00417B17"/>
    <w:rsid w:val="0042047A"/>
    <w:rsid w:val="00420A42"/>
    <w:rsid w:val="00420AA0"/>
    <w:rsid w:val="00420B56"/>
    <w:rsid w:val="00421132"/>
    <w:rsid w:val="0042115F"/>
    <w:rsid w:val="00421358"/>
    <w:rsid w:val="00421899"/>
    <w:rsid w:val="004218CD"/>
    <w:rsid w:val="004219C6"/>
    <w:rsid w:val="00421A42"/>
    <w:rsid w:val="00421CB1"/>
    <w:rsid w:val="00421CE1"/>
    <w:rsid w:val="00421DA1"/>
    <w:rsid w:val="00422077"/>
    <w:rsid w:val="004220E8"/>
    <w:rsid w:val="00422227"/>
    <w:rsid w:val="004222D2"/>
    <w:rsid w:val="004223B0"/>
    <w:rsid w:val="00422665"/>
    <w:rsid w:val="00422EF1"/>
    <w:rsid w:val="00423630"/>
    <w:rsid w:val="00423749"/>
    <w:rsid w:val="00423A71"/>
    <w:rsid w:val="00423EC9"/>
    <w:rsid w:val="004242A3"/>
    <w:rsid w:val="0042474D"/>
    <w:rsid w:val="004247E9"/>
    <w:rsid w:val="004248D8"/>
    <w:rsid w:val="00424B27"/>
    <w:rsid w:val="00424E02"/>
    <w:rsid w:val="00424F00"/>
    <w:rsid w:val="004251BE"/>
    <w:rsid w:val="004252FB"/>
    <w:rsid w:val="004253D9"/>
    <w:rsid w:val="00425589"/>
    <w:rsid w:val="0042566E"/>
    <w:rsid w:val="00425AF2"/>
    <w:rsid w:val="00425B89"/>
    <w:rsid w:val="00425C69"/>
    <w:rsid w:val="00426519"/>
    <w:rsid w:val="00426D24"/>
    <w:rsid w:val="00426EB0"/>
    <w:rsid w:val="00427763"/>
    <w:rsid w:val="00427DA9"/>
    <w:rsid w:val="00430625"/>
    <w:rsid w:val="004307B3"/>
    <w:rsid w:val="00430A3A"/>
    <w:rsid w:val="00430C7A"/>
    <w:rsid w:val="00430D12"/>
    <w:rsid w:val="004311FF"/>
    <w:rsid w:val="0043142B"/>
    <w:rsid w:val="0043150F"/>
    <w:rsid w:val="0043156E"/>
    <w:rsid w:val="004315D3"/>
    <w:rsid w:val="00431A00"/>
    <w:rsid w:val="00431CE4"/>
    <w:rsid w:val="00431DB0"/>
    <w:rsid w:val="00431EB6"/>
    <w:rsid w:val="00432500"/>
    <w:rsid w:val="0043294B"/>
    <w:rsid w:val="00432BCD"/>
    <w:rsid w:val="00432D15"/>
    <w:rsid w:val="004330DC"/>
    <w:rsid w:val="00433467"/>
    <w:rsid w:val="00433539"/>
    <w:rsid w:val="004335CE"/>
    <w:rsid w:val="004336C9"/>
    <w:rsid w:val="004338DF"/>
    <w:rsid w:val="00433C12"/>
    <w:rsid w:val="00433CDF"/>
    <w:rsid w:val="00433E5B"/>
    <w:rsid w:val="00433FAD"/>
    <w:rsid w:val="0043401C"/>
    <w:rsid w:val="0043403D"/>
    <w:rsid w:val="00434081"/>
    <w:rsid w:val="004340A0"/>
    <w:rsid w:val="004340CB"/>
    <w:rsid w:val="004340FD"/>
    <w:rsid w:val="0043432E"/>
    <w:rsid w:val="004343F7"/>
    <w:rsid w:val="0043486C"/>
    <w:rsid w:val="00434AC7"/>
    <w:rsid w:val="00434B54"/>
    <w:rsid w:val="00434D99"/>
    <w:rsid w:val="0043501C"/>
    <w:rsid w:val="00435020"/>
    <w:rsid w:val="004350B4"/>
    <w:rsid w:val="004354D9"/>
    <w:rsid w:val="00435540"/>
    <w:rsid w:val="00435554"/>
    <w:rsid w:val="00435674"/>
    <w:rsid w:val="004356A6"/>
    <w:rsid w:val="00435791"/>
    <w:rsid w:val="004357B6"/>
    <w:rsid w:val="00435B90"/>
    <w:rsid w:val="00435B94"/>
    <w:rsid w:val="00435BB5"/>
    <w:rsid w:val="00435F42"/>
    <w:rsid w:val="004360EF"/>
    <w:rsid w:val="00436868"/>
    <w:rsid w:val="00436892"/>
    <w:rsid w:val="00437027"/>
    <w:rsid w:val="00437427"/>
    <w:rsid w:val="00437B6F"/>
    <w:rsid w:val="00437BF8"/>
    <w:rsid w:val="0043DB69"/>
    <w:rsid w:val="00440090"/>
    <w:rsid w:val="004405FF"/>
    <w:rsid w:val="00440917"/>
    <w:rsid w:val="00440AFC"/>
    <w:rsid w:val="00440B45"/>
    <w:rsid w:val="00440CA7"/>
    <w:rsid w:val="00440D3B"/>
    <w:rsid w:val="00441420"/>
    <w:rsid w:val="004414CB"/>
    <w:rsid w:val="004417F5"/>
    <w:rsid w:val="00441C6B"/>
    <w:rsid w:val="00441CCC"/>
    <w:rsid w:val="00441F30"/>
    <w:rsid w:val="004426D0"/>
    <w:rsid w:val="00442724"/>
    <w:rsid w:val="00442E7E"/>
    <w:rsid w:val="00443866"/>
    <w:rsid w:val="004439A2"/>
    <w:rsid w:val="00443BF5"/>
    <w:rsid w:val="0044418F"/>
    <w:rsid w:val="0044425F"/>
    <w:rsid w:val="00444357"/>
    <w:rsid w:val="004445C0"/>
    <w:rsid w:val="004448D5"/>
    <w:rsid w:val="00444947"/>
    <w:rsid w:val="00444B16"/>
    <w:rsid w:val="00444DFC"/>
    <w:rsid w:val="0044506F"/>
    <w:rsid w:val="004454C3"/>
    <w:rsid w:val="0044558D"/>
    <w:rsid w:val="004456D6"/>
    <w:rsid w:val="004456D9"/>
    <w:rsid w:val="00445C1F"/>
    <w:rsid w:val="00445C21"/>
    <w:rsid w:val="00445F97"/>
    <w:rsid w:val="00446152"/>
    <w:rsid w:val="004467AF"/>
    <w:rsid w:val="00446846"/>
    <w:rsid w:val="00446C4F"/>
    <w:rsid w:val="00446CFA"/>
    <w:rsid w:val="00446D68"/>
    <w:rsid w:val="00447075"/>
    <w:rsid w:val="0044715D"/>
    <w:rsid w:val="0044754A"/>
    <w:rsid w:val="00447754"/>
    <w:rsid w:val="00447A1B"/>
    <w:rsid w:val="00447ADC"/>
    <w:rsid w:val="00447C59"/>
    <w:rsid w:val="00447CC2"/>
    <w:rsid w:val="004501EA"/>
    <w:rsid w:val="004502A0"/>
    <w:rsid w:val="004502D2"/>
    <w:rsid w:val="004503C7"/>
    <w:rsid w:val="0045066B"/>
    <w:rsid w:val="00450895"/>
    <w:rsid w:val="004508B8"/>
    <w:rsid w:val="00450914"/>
    <w:rsid w:val="00450987"/>
    <w:rsid w:val="0045098D"/>
    <w:rsid w:val="00450AE4"/>
    <w:rsid w:val="0045122A"/>
    <w:rsid w:val="004513B5"/>
    <w:rsid w:val="00451668"/>
    <w:rsid w:val="004516C3"/>
    <w:rsid w:val="00451C12"/>
    <w:rsid w:val="00451C2F"/>
    <w:rsid w:val="004521BD"/>
    <w:rsid w:val="00452527"/>
    <w:rsid w:val="004527BA"/>
    <w:rsid w:val="00452A12"/>
    <w:rsid w:val="00453132"/>
    <w:rsid w:val="004533DC"/>
    <w:rsid w:val="004538C7"/>
    <w:rsid w:val="00453D0E"/>
    <w:rsid w:val="00453D62"/>
    <w:rsid w:val="00453E1D"/>
    <w:rsid w:val="00453E26"/>
    <w:rsid w:val="00453ED3"/>
    <w:rsid w:val="00453FF7"/>
    <w:rsid w:val="0045419A"/>
    <w:rsid w:val="00454347"/>
    <w:rsid w:val="004543C1"/>
    <w:rsid w:val="004543F2"/>
    <w:rsid w:val="00454539"/>
    <w:rsid w:val="00454670"/>
    <w:rsid w:val="00454B6C"/>
    <w:rsid w:val="00454CC2"/>
    <w:rsid w:val="00454D01"/>
    <w:rsid w:val="00455078"/>
    <w:rsid w:val="0045514A"/>
    <w:rsid w:val="00455BDF"/>
    <w:rsid w:val="00455E4D"/>
    <w:rsid w:val="00455FBD"/>
    <w:rsid w:val="0045611D"/>
    <w:rsid w:val="00456474"/>
    <w:rsid w:val="004565D3"/>
    <w:rsid w:val="004569B5"/>
    <w:rsid w:val="0045712D"/>
    <w:rsid w:val="00457725"/>
    <w:rsid w:val="0045793F"/>
    <w:rsid w:val="00457DCC"/>
    <w:rsid w:val="004600C5"/>
    <w:rsid w:val="00460538"/>
    <w:rsid w:val="004605B2"/>
    <w:rsid w:val="004606FD"/>
    <w:rsid w:val="004609D0"/>
    <w:rsid w:val="00460A60"/>
    <w:rsid w:val="00460B04"/>
    <w:rsid w:val="00460CFA"/>
    <w:rsid w:val="00460DD1"/>
    <w:rsid w:val="00460F7E"/>
    <w:rsid w:val="0046119D"/>
    <w:rsid w:val="00461366"/>
    <w:rsid w:val="0046137C"/>
    <w:rsid w:val="0046147E"/>
    <w:rsid w:val="0046161C"/>
    <w:rsid w:val="00461816"/>
    <w:rsid w:val="004618B1"/>
    <w:rsid w:val="0046197C"/>
    <w:rsid w:val="00461A04"/>
    <w:rsid w:val="00461B9C"/>
    <w:rsid w:val="00462129"/>
    <w:rsid w:val="004625CD"/>
    <w:rsid w:val="0046263B"/>
    <w:rsid w:val="004627F8"/>
    <w:rsid w:val="00462A5D"/>
    <w:rsid w:val="00462A71"/>
    <w:rsid w:val="00462C45"/>
    <w:rsid w:val="00462D5D"/>
    <w:rsid w:val="00462DC3"/>
    <w:rsid w:val="00462FD1"/>
    <w:rsid w:val="00463631"/>
    <w:rsid w:val="00463850"/>
    <w:rsid w:val="00463A25"/>
    <w:rsid w:val="00463D1A"/>
    <w:rsid w:val="00463EB2"/>
    <w:rsid w:val="00464388"/>
    <w:rsid w:val="004645D9"/>
    <w:rsid w:val="00464B75"/>
    <w:rsid w:val="00464CA1"/>
    <w:rsid w:val="00464D0F"/>
    <w:rsid w:val="0046501B"/>
    <w:rsid w:val="00465928"/>
    <w:rsid w:val="00465992"/>
    <w:rsid w:val="00465F08"/>
    <w:rsid w:val="004660B1"/>
    <w:rsid w:val="00466127"/>
    <w:rsid w:val="004663EC"/>
    <w:rsid w:val="004667D0"/>
    <w:rsid w:val="004668F7"/>
    <w:rsid w:val="00466BBD"/>
    <w:rsid w:val="00466BC2"/>
    <w:rsid w:val="00466CFE"/>
    <w:rsid w:val="00466D7F"/>
    <w:rsid w:val="00466DA5"/>
    <w:rsid w:val="00466F2D"/>
    <w:rsid w:val="00466F42"/>
    <w:rsid w:val="00466FD2"/>
    <w:rsid w:val="00467090"/>
    <w:rsid w:val="0046739B"/>
    <w:rsid w:val="004673B2"/>
    <w:rsid w:val="00467684"/>
    <w:rsid w:val="0046784B"/>
    <w:rsid w:val="00467AFB"/>
    <w:rsid w:val="00467D52"/>
    <w:rsid w:val="00467F8D"/>
    <w:rsid w:val="0047067F"/>
    <w:rsid w:val="004708BE"/>
    <w:rsid w:val="00470948"/>
    <w:rsid w:val="00470A84"/>
    <w:rsid w:val="00470EB1"/>
    <w:rsid w:val="0047140A"/>
    <w:rsid w:val="004715AD"/>
    <w:rsid w:val="00471610"/>
    <w:rsid w:val="00471B87"/>
    <w:rsid w:val="00471CF7"/>
    <w:rsid w:val="00471DB7"/>
    <w:rsid w:val="00471DD1"/>
    <w:rsid w:val="00471E41"/>
    <w:rsid w:val="00471EB5"/>
    <w:rsid w:val="00471EB7"/>
    <w:rsid w:val="0047230E"/>
    <w:rsid w:val="0047260B"/>
    <w:rsid w:val="00472707"/>
    <w:rsid w:val="004727EA"/>
    <w:rsid w:val="0047296D"/>
    <w:rsid w:val="00472D53"/>
    <w:rsid w:val="00472D76"/>
    <w:rsid w:val="00472E63"/>
    <w:rsid w:val="00472E8E"/>
    <w:rsid w:val="00472F44"/>
    <w:rsid w:val="00472F9A"/>
    <w:rsid w:val="004730D2"/>
    <w:rsid w:val="00473373"/>
    <w:rsid w:val="00473760"/>
    <w:rsid w:val="00473887"/>
    <w:rsid w:val="00473DE9"/>
    <w:rsid w:val="00473F99"/>
    <w:rsid w:val="0047436E"/>
    <w:rsid w:val="0047463A"/>
    <w:rsid w:val="004746FA"/>
    <w:rsid w:val="0047489A"/>
    <w:rsid w:val="004748E1"/>
    <w:rsid w:val="00474EB8"/>
    <w:rsid w:val="00474FE2"/>
    <w:rsid w:val="004750A0"/>
    <w:rsid w:val="0047544E"/>
    <w:rsid w:val="0047547A"/>
    <w:rsid w:val="0047578A"/>
    <w:rsid w:val="004757B1"/>
    <w:rsid w:val="004758CF"/>
    <w:rsid w:val="004759DE"/>
    <w:rsid w:val="00475B30"/>
    <w:rsid w:val="00475F01"/>
    <w:rsid w:val="004760C9"/>
    <w:rsid w:val="004765A1"/>
    <w:rsid w:val="00476984"/>
    <w:rsid w:val="00476C77"/>
    <w:rsid w:val="00476CFB"/>
    <w:rsid w:val="004772D5"/>
    <w:rsid w:val="004772DC"/>
    <w:rsid w:val="00477560"/>
    <w:rsid w:val="004775C0"/>
    <w:rsid w:val="0047761F"/>
    <w:rsid w:val="0047783E"/>
    <w:rsid w:val="00477E9F"/>
    <w:rsid w:val="0047CF19"/>
    <w:rsid w:val="00480416"/>
    <w:rsid w:val="0048069C"/>
    <w:rsid w:val="00480801"/>
    <w:rsid w:val="004809F5"/>
    <w:rsid w:val="00480A63"/>
    <w:rsid w:val="00480ADD"/>
    <w:rsid w:val="00480C7B"/>
    <w:rsid w:val="00480FB4"/>
    <w:rsid w:val="00481141"/>
    <w:rsid w:val="004814A4"/>
    <w:rsid w:val="0048151A"/>
    <w:rsid w:val="00481585"/>
    <w:rsid w:val="00481858"/>
    <w:rsid w:val="004819C8"/>
    <w:rsid w:val="00481DF7"/>
    <w:rsid w:val="00481F1D"/>
    <w:rsid w:val="0048248C"/>
    <w:rsid w:val="00482C15"/>
    <w:rsid w:val="00482C65"/>
    <w:rsid w:val="00482CE2"/>
    <w:rsid w:val="00482D6D"/>
    <w:rsid w:val="00482FB4"/>
    <w:rsid w:val="004832AA"/>
    <w:rsid w:val="004836C4"/>
    <w:rsid w:val="004836EB"/>
    <w:rsid w:val="00483991"/>
    <w:rsid w:val="00483C61"/>
    <w:rsid w:val="0048409E"/>
    <w:rsid w:val="004841D1"/>
    <w:rsid w:val="00484337"/>
    <w:rsid w:val="0048440A"/>
    <w:rsid w:val="004844B0"/>
    <w:rsid w:val="004844ED"/>
    <w:rsid w:val="0048473A"/>
    <w:rsid w:val="004849C1"/>
    <w:rsid w:val="004849C6"/>
    <w:rsid w:val="00484A5A"/>
    <w:rsid w:val="00484D8F"/>
    <w:rsid w:val="0048512D"/>
    <w:rsid w:val="004851E3"/>
    <w:rsid w:val="0048528F"/>
    <w:rsid w:val="004853BC"/>
    <w:rsid w:val="00485647"/>
    <w:rsid w:val="00485792"/>
    <w:rsid w:val="00485B18"/>
    <w:rsid w:val="00485E2C"/>
    <w:rsid w:val="00485F69"/>
    <w:rsid w:val="00486229"/>
    <w:rsid w:val="00486349"/>
    <w:rsid w:val="00486593"/>
    <w:rsid w:val="004867C5"/>
    <w:rsid w:val="004867CC"/>
    <w:rsid w:val="00486A78"/>
    <w:rsid w:val="00486C1E"/>
    <w:rsid w:val="00486CCF"/>
    <w:rsid w:val="00486E99"/>
    <w:rsid w:val="00486FA8"/>
    <w:rsid w:val="0048706B"/>
    <w:rsid w:val="0048708E"/>
    <w:rsid w:val="004872AF"/>
    <w:rsid w:val="004872D9"/>
    <w:rsid w:val="004873DC"/>
    <w:rsid w:val="004873EA"/>
    <w:rsid w:val="00487E31"/>
    <w:rsid w:val="0049012B"/>
    <w:rsid w:val="004902EA"/>
    <w:rsid w:val="004906FA"/>
    <w:rsid w:val="004909D8"/>
    <w:rsid w:val="00490D5F"/>
    <w:rsid w:val="00490F21"/>
    <w:rsid w:val="0049102A"/>
    <w:rsid w:val="00491556"/>
    <w:rsid w:val="00491659"/>
    <w:rsid w:val="004918AB"/>
    <w:rsid w:val="00491AB9"/>
    <w:rsid w:val="004922E3"/>
    <w:rsid w:val="00492471"/>
    <w:rsid w:val="00492674"/>
    <w:rsid w:val="004926B9"/>
    <w:rsid w:val="00492AF8"/>
    <w:rsid w:val="00492BA4"/>
    <w:rsid w:val="00492C4A"/>
    <w:rsid w:val="00492FA4"/>
    <w:rsid w:val="004932CF"/>
    <w:rsid w:val="00493457"/>
    <w:rsid w:val="00493869"/>
    <w:rsid w:val="00493BEF"/>
    <w:rsid w:val="00493CC4"/>
    <w:rsid w:val="00493CEB"/>
    <w:rsid w:val="00493ED9"/>
    <w:rsid w:val="004940A4"/>
    <w:rsid w:val="00494368"/>
    <w:rsid w:val="0049454D"/>
    <w:rsid w:val="004945DE"/>
    <w:rsid w:val="00494629"/>
    <w:rsid w:val="00494732"/>
    <w:rsid w:val="0049482B"/>
    <w:rsid w:val="00494A9F"/>
    <w:rsid w:val="00494CCE"/>
    <w:rsid w:val="00495362"/>
    <w:rsid w:val="00495643"/>
    <w:rsid w:val="0049596B"/>
    <w:rsid w:val="00495AD7"/>
    <w:rsid w:val="00495C3B"/>
    <w:rsid w:val="004960AB"/>
    <w:rsid w:val="00496479"/>
    <w:rsid w:val="00496969"/>
    <w:rsid w:val="004969AB"/>
    <w:rsid w:val="00496AE1"/>
    <w:rsid w:val="00496BA7"/>
    <w:rsid w:val="00496C0D"/>
    <w:rsid w:val="00496F4A"/>
    <w:rsid w:val="00496FDA"/>
    <w:rsid w:val="0049726A"/>
    <w:rsid w:val="00497400"/>
    <w:rsid w:val="00497652"/>
    <w:rsid w:val="00497E7A"/>
    <w:rsid w:val="004A0201"/>
    <w:rsid w:val="004A0362"/>
    <w:rsid w:val="004A06CA"/>
    <w:rsid w:val="004A0ADA"/>
    <w:rsid w:val="004A0B2D"/>
    <w:rsid w:val="004A0C77"/>
    <w:rsid w:val="004A0DBC"/>
    <w:rsid w:val="004A1200"/>
    <w:rsid w:val="004A1478"/>
    <w:rsid w:val="004A147D"/>
    <w:rsid w:val="004A153D"/>
    <w:rsid w:val="004A1696"/>
    <w:rsid w:val="004A1A09"/>
    <w:rsid w:val="004A1BF3"/>
    <w:rsid w:val="004A20DE"/>
    <w:rsid w:val="004A2208"/>
    <w:rsid w:val="004A23EE"/>
    <w:rsid w:val="004A2DF4"/>
    <w:rsid w:val="004A2F11"/>
    <w:rsid w:val="004A3004"/>
    <w:rsid w:val="004A307C"/>
    <w:rsid w:val="004A30C4"/>
    <w:rsid w:val="004A316B"/>
    <w:rsid w:val="004A326F"/>
    <w:rsid w:val="004A3539"/>
    <w:rsid w:val="004A39B5"/>
    <w:rsid w:val="004A3A5B"/>
    <w:rsid w:val="004A3D36"/>
    <w:rsid w:val="004A3FFD"/>
    <w:rsid w:val="004A435F"/>
    <w:rsid w:val="004A439A"/>
    <w:rsid w:val="004A43D4"/>
    <w:rsid w:val="004A4890"/>
    <w:rsid w:val="004A4A71"/>
    <w:rsid w:val="004A4B30"/>
    <w:rsid w:val="004A4BDA"/>
    <w:rsid w:val="004A4EBE"/>
    <w:rsid w:val="004A4F5F"/>
    <w:rsid w:val="004A5003"/>
    <w:rsid w:val="004A5153"/>
    <w:rsid w:val="004A5302"/>
    <w:rsid w:val="004A5A01"/>
    <w:rsid w:val="004A5DB8"/>
    <w:rsid w:val="004A5E7B"/>
    <w:rsid w:val="004A5EB7"/>
    <w:rsid w:val="004A6125"/>
    <w:rsid w:val="004A6727"/>
    <w:rsid w:val="004A709C"/>
    <w:rsid w:val="004A7237"/>
    <w:rsid w:val="004A740C"/>
    <w:rsid w:val="004A79A0"/>
    <w:rsid w:val="004A7B05"/>
    <w:rsid w:val="004B001B"/>
    <w:rsid w:val="004B005E"/>
    <w:rsid w:val="004B029C"/>
    <w:rsid w:val="004B03C4"/>
    <w:rsid w:val="004B0613"/>
    <w:rsid w:val="004B0749"/>
    <w:rsid w:val="004B0859"/>
    <w:rsid w:val="004B089B"/>
    <w:rsid w:val="004B0A24"/>
    <w:rsid w:val="004B0AEA"/>
    <w:rsid w:val="004B0CBA"/>
    <w:rsid w:val="004B1245"/>
    <w:rsid w:val="004B129F"/>
    <w:rsid w:val="004B14F1"/>
    <w:rsid w:val="004B1B70"/>
    <w:rsid w:val="004B1F30"/>
    <w:rsid w:val="004B2257"/>
    <w:rsid w:val="004B23F8"/>
    <w:rsid w:val="004B248B"/>
    <w:rsid w:val="004B2552"/>
    <w:rsid w:val="004B27C3"/>
    <w:rsid w:val="004B2945"/>
    <w:rsid w:val="004B296B"/>
    <w:rsid w:val="004B2972"/>
    <w:rsid w:val="004B2E11"/>
    <w:rsid w:val="004B358B"/>
    <w:rsid w:val="004B35E4"/>
    <w:rsid w:val="004B36AB"/>
    <w:rsid w:val="004B37D4"/>
    <w:rsid w:val="004B3833"/>
    <w:rsid w:val="004B399C"/>
    <w:rsid w:val="004B399E"/>
    <w:rsid w:val="004B426E"/>
    <w:rsid w:val="004B42B7"/>
    <w:rsid w:val="004B445C"/>
    <w:rsid w:val="004B4652"/>
    <w:rsid w:val="004B47BD"/>
    <w:rsid w:val="004B4EC4"/>
    <w:rsid w:val="004B50E5"/>
    <w:rsid w:val="004B56F6"/>
    <w:rsid w:val="004B5AD7"/>
    <w:rsid w:val="004B5B59"/>
    <w:rsid w:val="004B5D1A"/>
    <w:rsid w:val="004B5F37"/>
    <w:rsid w:val="004B6462"/>
    <w:rsid w:val="004B64DE"/>
    <w:rsid w:val="004B651D"/>
    <w:rsid w:val="004B66CC"/>
    <w:rsid w:val="004B67F0"/>
    <w:rsid w:val="004B698E"/>
    <w:rsid w:val="004B6B7A"/>
    <w:rsid w:val="004B6F31"/>
    <w:rsid w:val="004B6FD1"/>
    <w:rsid w:val="004B7134"/>
    <w:rsid w:val="004B7177"/>
    <w:rsid w:val="004B72E8"/>
    <w:rsid w:val="004B73A8"/>
    <w:rsid w:val="004B7422"/>
    <w:rsid w:val="004B748E"/>
    <w:rsid w:val="004B74E1"/>
    <w:rsid w:val="004B7846"/>
    <w:rsid w:val="004B7886"/>
    <w:rsid w:val="004B7981"/>
    <w:rsid w:val="004B7C06"/>
    <w:rsid w:val="004B7C9E"/>
    <w:rsid w:val="004B7F64"/>
    <w:rsid w:val="004B7F8E"/>
    <w:rsid w:val="004C0193"/>
    <w:rsid w:val="004C02A6"/>
    <w:rsid w:val="004C0911"/>
    <w:rsid w:val="004C0C08"/>
    <w:rsid w:val="004C0E59"/>
    <w:rsid w:val="004C10C3"/>
    <w:rsid w:val="004C123F"/>
    <w:rsid w:val="004C13F4"/>
    <w:rsid w:val="004C1734"/>
    <w:rsid w:val="004C1922"/>
    <w:rsid w:val="004C19CE"/>
    <w:rsid w:val="004C1B27"/>
    <w:rsid w:val="004C1D75"/>
    <w:rsid w:val="004C1E58"/>
    <w:rsid w:val="004C1E73"/>
    <w:rsid w:val="004C1EA0"/>
    <w:rsid w:val="004C2201"/>
    <w:rsid w:val="004C2341"/>
    <w:rsid w:val="004C2882"/>
    <w:rsid w:val="004C2A94"/>
    <w:rsid w:val="004C2AE7"/>
    <w:rsid w:val="004C2CCF"/>
    <w:rsid w:val="004C2D6D"/>
    <w:rsid w:val="004C2EA5"/>
    <w:rsid w:val="004C2F2F"/>
    <w:rsid w:val="004C3094"/>
    <w:rsid w:val="004C356D"/>
    <w:rsid w:val="004C35A7"/>
    <w:rsid w:val="004C3E25"/>
    <w:rsid w:val="004C41E5"/>
    <w:rsid w:val="004C44E8"/>
    <w:rsid w:val="004C4886"/>
    <w:rsid w:val="004C4894"/>
    <w:rsid w:val="004C49A9"/>
    <w:rsid w:val="004C4A8C"/>
    <w:rsid w:val="004C4AB7"/>
    <w:rsid w:val="004C4C97"/>
    <w:rsid w:val="004C5118"/>
    <w:rsid w:val="004C517A"/>
    <w:rsid w:val="004C52D6"/>
    <w:rsid w:val="004C5A49"/>
    <w:rsid w:val="004C5B17"/>
    <w:rsid w:val="004C5B1A"/>
    <w:rsid w:val="004C5C34"/>
    <w:rsid w:val="004C5F4E"/>
    <w:rsid w:val="004C6575"/>
    <w:rsid w:val="004C66A3"/>
    <w:rsid w:val="004C6A0A"/>
    <w:rsid w:val="004C6A62"/>
    <w:rsid w:val="004C6E86"/>
    <w:rsid w:val="004C6F8C"/>
    <w:rsid w:val="004C7226"/>
    <w:rsid w:val="004C729B"/>
    <w:rsid w:val="004C7332"/>
    <w:rsid w:val="004C737F"/>
    <w:rsid w:val="004C73A3"/>
    <w:rsid w:val="004C7745"/>
    <w:rsid w:val="004C77B5"/>
    <w:rsid w:val="004C796D"/>
    <w:rsid w:val="004C7C1D"/>
    <w:rsid w:val="004C7D4D"/>
    <w:rsid w:val="004C7DE0"/>
    <w:rsid w:val="004D01F3"/>
    <w:rsid w:val="004D08BA"/>
    <w:rsid w:val="004D090F"/>
    <w:rsid w:val="004D0930"/>
    <w:rsid w:val="004D0AC5"/>
    <w:rsid w:val="004D0C21"/>
    <w:rsid w:val="004D0E52"/>
    <w:rsid w:val="004D11E5"/>
    <w:rsid w:val="004D156C"/>
    <w:rsid w:val="004D16CA"/>
    <w:rsid w:val="004D19A1"/>
    <w:rsid w:val="004D1A5E"/>
    <w:rsid w:val="004D1C23"/>
    <w:rsid w:val="004D1D71"/>
    <w:rsid w:val="004D1DB2"/>
    <w:rsid w:val="004D1ECB"/>
    <w:rsid w:val="004D2006"/>
    <w:rsid w:val="004D2298"/>
    <w:rsid w:val="004D2BB4"/>
    <w:rsid w:val="004D2D73"/>
    <w:rsid w:val="004D2FB6"/>
    <w:rsid w:val="004D319F"/>
    <w:rsid w:val="004D3333"/>
    <w:rsid w:val="004D34BA"/>
    <w:rsid w:val="004D38ED"/>
    <w:rsid w:val="004D39BB"/>
    <w:rsid w:val="004D3D2F"/>
    <w:rsid w:val="004D3F1E"/>
    <w:rsid w:val="004D40E0"/>
    <w:rsid w:val="004D429E"/>
    <w:rsid w:val="004D4496"/>
    <w:rsid w:val="004D465E"/>
    <w:rsid w:val="004D46B5"/>
    <w:rsid w:val="004D49CF"/>
    <w:rsid w:val="004D4B76"/>
    <w:rsid w:val="004D4D00"/>
    <w:rsid w:val="004D4E27"/>
    <w:rsid w:val="004D5101"/>
    <w:rsid w:val="004D544D"/>
    <w:rsid w:val="004D5539"/>
    <w:rsid w:val="004D584E"/>
    <w:rsid w:val="004D5889"/>
    <w:rsid w:val="004D5A1F"/>
    <w:rsid w:val="004D5A9F"/>
    <w:rsid w:val="004D5C61"/>
    <w:rsid w:val="004D635F"/>
    <w:rsid w:val="004D64A3"/>
    <w:rsid w:val="004D6677"/>
    <w:rsid w:val="004D672F"/>
    <w:rsid w:val="004D6A4E"/>
    <w:rsid w:val="004D6C48"/>
    <w:rsid w:val="004D7140"/>
    <w:rsid w:val="004D745B"/>
    <w:rsid w:val="004D7645"/>
    <w:rsid w:val="004D77C3"/>
    <w:rsid w:val="004D7D1D"/>
    <w:rsid w:val="004D7E89"/>
    <w:rsid w:val="004E00A4"/>
    <w:rsid w:val="004E050C"/>
    <w:rsid w:val="004E058E"/>
    <w:rsid w:val="004E0702"/>
    <w:rsid w:val="004E07C1"/>
    <w:rsid w:val="004E0A30"/>
    <w:rsid w:val="004E0AED"/>
    <w:rsid w:val="004E0DD5"/>
    <w:rsid w:val="004E0E34"/>
    <w:rsid w:val="004E0E3D"/>
    <w:rsid w:val="004E0EFB"/>
    <w:rsid w:val="004E15A9"/>
    <w:rsid w:val="004E15FA"/>
    <w:rsid w:val="004E1659"/>
    <w:rsid w:val="004E1833"/>
    <w:rsid w:val="004E1929"/>
    <w:rsid w:val="004E19AD"/>
    <w:rsid w:val="004E217C"/>
    <w:rsid w:val="004E2246"/>
    <w:rsid w:val="004E22FA"/>
    <w:rsid w:val="004E2A48"/>
    <w:rsid w:val="004E2A5C"/>
    <w:rsid w:val="004E2AD6"/>
    <w:rsid w:val="004E31D1"/>
    <w:rsid w:val="004E330E"/>
    <w:rsid w:val="004E3402"/>
    <w:rsid w:val="004E3425"/>
    <w:rsid w:val="004E346D"/>
    <w:rsid w:val="004E35D2"/>
    <w:rsid w:val="004E3775"/>
    <w:rsid w:val="004E3AE7"/>
    <w:rsid w:val="004E3E00"/>
    <w:rsid w:val="004E3F29"/>
    <w:rsid w:val="004E43BD"/>
    <w:rsid w:val="004E45EB"/>
    <w:rsid w:val="004E464F"/>
    <w:rsid w:val="004E4777"/>
    <w:rsid w:val="004E47BC"/>
    <w:rsid w:val="004E47F3"/>
    <w:rsid w:val="004E5144"/>
    <w:rsid w:val="004E5209"/>
    <w:rsid w:val="004E5283"/>
    <w:rsid w:val="004E532E"/>
    <w:rsid w:val="004E589B"/>
    <w:rsid w:val="004E5CA5"/>
    <w:rsid w:val="004E5DBA"/>
    <w:rsid w:val="004E5F02"/>
    <w:rsid w:val="004E601A"/>
    <w:rsid w:val="004E6066"/>
    <w:rsid w:val="004E64ED"/>
    <w:rsid w:val="004E664C"/>
    <w:rsid w:val="004E66BC"/>
    <w:rsid w:val="004E698D"/>
    <w:rsid w:val="004E6BEB"/>
    <w:rsid w:val="004E6D35"/>
    <w:rsid w:val="004E7063"/>
    <w:rsid w:val="004E70E5"/>
    <w:rsid w:val="004E724A"/>
    <w:rsid w:val="004E7537"/>
    <w:rsid w:val="004E7ACC"/>
    <w:rsid w:val="004E7CA1"/>
    <w:rsid w:val="004E7DE6"/>
    <w:rsid w:val="004E7E2E"/>
    <w:rsid w:val="004E7F38"/>
    <w:rsid w:val="004F01A1"/>
    <w:rsid w:val="004F0243"/>
    <w:rsid w:val="004F0309"/>
    <w:rsid w:val="004F0594"/>
    <w:rsid w:val="004F0632"/>
    <w:rsid w:val="004F0669"/>
    <w:rsid w:val="004F07F3"/>
    <w:rsid w:val="004F0937"/>
    <w:rsid w:val="004F0BDF"/>
    <w:rsid w:val="004F0CC8"/>
    <w:rsid w:val="004F104C"/>
    <w:rsid w:val="004F1085"/>
    <w:rsid w:val="004F1086"/>
    <w:rsid w:val="004F1162"/>
    <w:rsid w:val="004F1173"/>
    <w:rsid w:val="004F11D3"/>
    <w:rsid w:val="004F12AD"/>
    <w:rsid w:val="004F1760"/>
    <w:rsid w:val="004F17EE"/>
    <w:rsid w:val="004F1C4D"/>
    <w:rsid w:val="004F20D8"/>
    <w:rsid w:val="004F22FB"/>
    <w:rsid w:val="004F2D64"/>
    <w:rsid w:val="004F3044"/>
    <w:rsid w:val="004F34AF"/>
    <w:rsid w:val="004F3557"/>
    <w:rsid w:val="004F3603"/>
    <w:rsid w:val="004F3840"/>
    <w:rsid w:val="004F39A5"/>
    <w:rsid w:val="004F3BFC"/>
    <w:rsid w:val="004F3C15"/>
    <w:rsid w:val="004F43B6"/>
    <w:rsid w:val="004F47AD"/>
    <w:rsid w:val="004F48C2"/>
    <w:rsid w:val="004F4D43"/>
    <w:rsid w:val="004F50D4"/>
    <w:rsid w:val="004F5CB1"/>
    <w:rsid w:val="004F5E8D"/>
    <w:rsid w:val="004F67AD"/>
    <w:rsid w:val="004F690C"/>
    <w:rsid w:val="004F70A5"/>
    <w:rsid w:val="004F7135"/>
    <w:rsid w:val="004F728D"/>
    <w:rsid w:val="004F73E4"/>
    <w:rsid w:val="004F7633"/>
    <w:rsid w:val="004F7671"/>
    <w:rsid w:val="004F79CB"/>
    <w:rsid w:val="004F7A00"/>
    <w:rsid w:val="004F7D29"/>
    <w:rsid w:val="005000A9"/>
    <w:rsid w:val="00500B2D"/>
    <w:rsid w:val="005016CA"/>
    <w:rsid w:val="005018EE"/>
    <w:rsid w:val="0050197D"/>
    <w:rsid w:val="00501CF1"/>
    <w:rsid w:val="00501D3D"/>
    <w:rsid w:val="00501E4A"/>
    <w:rsid w:val="00501EA6"/>
    <w:rsid w:val="005029C4"/>
    <w:rsid w:val="00503235"/>
    <w:rsid w:val="0050334B"/>
    <w:rsid w:val="0050355C"/>
    <w:rsid w:val="0050368A"/>
    <w:rsid w:val="0050374A"/>
    <w:rsid w:val="005039CD"/>
    <w:rsid w:val="00503B4D"/>
    <w:rsid w:val="00503E39"/>
    <w:rsid w:val="005040C7"/>
    <w:rsid w:val="005046A2"/>
    <w:rsid w:val="00504D85"/>
    <w:rsid w:val="00504EA6"/>
    <w:rsid w:val="0050502B"/>
    <w:rsid w:val="00505051"/>
    <w:rsid w:val="005050FD"/>
    <w:rsid w:val="00505197"/>
    <w:rsid w:val="00505404"/>
    <w:rsid w:val="00505466"/>
    <w:rsid w:val="005054C1"/>
    <w:rsid w:val="005057E5"/>
    <w:rsid w:val="005059CD"/>
    <w:rsid w:val="005064CA"/>
    <w:rsid w:val="00506598"/>
    <w:rsid w:val="005065A6"/>
    <w:rsid w:val="00506B32"/>
    <w:rsid w:val="00506C88"/>
    <w:rsid w:val="00506D56"/>
    <w:rsid w:val="00506E14"/>
    <w:rsid w:val="00506E1C"/>
    <w:rsid w:val="00506E72"/>
    <w:rsid w:val="00506E7F"/>
    <w:rsid w:val="005070D9"/>
    <w:rsid w:val="005070EC"/>
    <w:rsid w:val="0050763C"/>
    <w:rsid w:val="005077B4"/>
    <w:rsid w:val="005077FB"/>
    <w:rsid w:val="005079EA"/>
    <w:rsid w:val="00507BCC"/>
    <w:rsid w:val="00507C1A"/>
    <w:rsid w:val="00507F4C"/>
    <w:rsid w:val="005100E6"/>
    <w:rsid w:val="00510198"/>
    <w:rsid w:val="00510695"/>
    <w:rsid w:val="005109C1"/>
    <w:rsid w:val="00510B17"/>
    <w:rsid w:val="00510B95"/>
    <w:rsid w:val="00510D58"/>
    <w:rsid w:val="00510E81"/>
    <w:rsid w:val="005110F3"/>
    <w:rsid w:val="0051140C"/>
    <w:rsid w:val="005114C1"/>
    <w:rsid w:val="005119A6"/>
    <w:rsid w:val="00511C15"/>
    <w:rsid w:val="00511D4C"/>
    <w:rsid w:val="0051205B"/>
    <w:rsid w:val="00512208"/>
    <w:rsid w:val="005125D0"/>
    <w:rsid w:val="005126AF"/>
    <w:rsid w:val="005129E9"/>
    <w:rsid w:val="00512A8A"/>
    <w:rsid w:val="00512D9C"/>
    <w:rsid w:val="00512FFA"/>
    <w:rsid w:val="00513527"/>
    <w:rsid w:val="00513593"/>
    <w:rsid w:val="00513A3F"/>
    <w:rsid w:val="00513C5E"/>
    <w:rsid w:val="00514151"/>
    <w:rsid w:val="00514292"/>
    <w:rsid w:val="00514312"/>
    <w:rsid w:val="005143B9"/>
    <w:rsid w:val="005145DC"/>
    <w:rsid w:val="0051463C"/>
    <w:rsid w:val="00514B36"/>
    <w:rsid w:val="00514E48"/>
    <w:rsid w:val="005153C2"/>
    <w:rsid w:val="00515A12"/>
    <w:rsid w:val="00515B9C"/>
    <w:rsid w:val="00515C77"/>
    <w:rsid w:val="00515CE8"/>
    <w:rsid w:val="00515D13"/>
    <w:rsid w:val="00515DF2"/>
    <w:rsid w:val="0051611E"/>
    <w:rsid w:val="00516142"/>
    <w:rsid w:val="00516367"/>
    <w:rsid w:val="0051647A"/>
    <w:rsid w:val="0051656D"/>
    <w:rsid w:val="00516BFF"/>
    <w:rsid w:val="00516CA2"/>
    <w:rsid w:val="0051739F"/>
    <w:rsid w:val="0051753F"/>
    <w:rsid w:val="0051761D"/>
    <w:rsid w:val="005176A6"/>
    <w:rsid w:val="00517769"/>
    <w:rsid w:val="005178F8"/>
    <w:rsid w:val="00517A42"/>
    <w:rsid w:val="00520013"/>
    <w:rsid w:val="00520039"/>
    <w:rsid w:val="0052018E"/>
    <w:rsid w:val="005201B1"/>
    <w:rsid w:val="00520746"/>
    <w:rsid w:val="005207E3"/>
    <w:rsid w:val="0052093E"/>
    <w:rsid w:val="00520A0F"/>
    <w:rsid w:val="00520B3F"/>
    <w:rsid w:val="00520C96"/>
    <w:rsid w:val="0052134E"/>
    <w:rsid w:val="0052169C"/>
    <w:rsid w:val="00521866"/>
    <w:rsid w:val="00521D5F"/>
    <w:rsid w:val="005224EB"/>
    <w:rsid w:val="005225C4"/>
    <w:rsid w:val="00522614"/>
    <w:rsid w:val="005226F6"/>
    <w:rsid w:val="00522944"/>
    <w:rsid w:val="00522B39"/>
    <w:rsid w:val="00522B8C"/>
    <w:rsid w:val="00522D76"/>
    <w:rsid w:val="00522F8B"/>
    <w:rsid w:val="00522FE7"/>
    <w:rsid w:val="00523222"/>
    <w:rsid w:val="00523240"/>
    <w:rsid w:val="005232B1"/>
    <w:rsid w:val="00523897"/>
    <w:rsid w:val="005239F0"/>
    <w:rsid w:val="00523BA3"/>
    <w:rsid w:val="00523D70"/>
    <w:rsid w:val="00523E0D"/>
    <w:rsid w:val="00523F61"/>
    <w:rsid w:val="005240F2"/>
    <w:rsid w:val="00524673"/>
    <w:rsid w:val="00524876"/>
    <w:rsid w:val="00524AC9"/>
    <w:rsid w:val="00524AD6"/>
    <w:rsid w:val="00524B49"/>
    <w:rsid w:val="00524B9E"/>
    <w:rsid w:val="00524BC9"/>
    <w:rsid w:val="00524C4E"/>
    <w:rsid w:val="00524D3E"/>
    <w:rsid w:val="00524E36"/>
    <w:rsid w:val="00524E59"/>
    <w:rsid w:val="005251C7"/>
    <w:rsid w:val="005253AC"/>
    <w:rsid w:val="005257F1"/>
    <w:rsid w:val="00525CE8"/>
    <w:rsid w:val="00525F8D"/>
    <w:rsid w:val="00526489"/>
    <w:rsid w:val="005265AD"/>
    <w:rsid w:val="0052666E"/>
    <w:rsid w:val="00526832"/>
    <w:rsid w:val="00526B84"/>
    <w:rsid w:val="00526BE5"/>
    <w:rsid w:val="00526C6E"/>
    <w:rsid w:val="00527437"/>
    <w:rsid w:val="00527570"/>
    <w:rsid w:val="00527580"/>
    <w:rsid w:val="00527609"/>
    <w:rsid w:val="00527864"/>
    <w:rsid w:val="005278D8"/>
    <w:rsid w:val="00527996"/>
    <w:rsid w:val="00527AC3"/>
    <w:rsid w:val="00530369"/>
    <w:rsid w:val="005306F4"/>
    <w:rsid w:val="00530872"/>
    <w:rsid w:val="00530A08"/>
    <w:rsid w:val="00530CA9"/>
    <w:rsid w:val="00531676"/>
    <w:rsid w:val="00531B1A"/>
    <w:rsid w:val="00531BBA"/>
    <w:rsid w:val="00531D21"/>
    <w:rsid w:val="00531EF2"/>
    <w:rsid w:val="0053206A"/>
    <w:rsid w:val="0053216F"/>
    <w:rsid w:val="005325C6"/>
    <w:rsid w:val="005326F6"/>
    <w:rsid w:val="00532BE3"/>
    <w:rsid w:val="00533233"/>
    <w:rsid w:val="00533253"/>
    <w:rsid w:val="0053335E"/>
    <w:rsid w:val="005334B9"/>
    <w:rsid w:val="0053358E"/>
    <w:rsid w:val="00533992"/>
    <w:rsid w:val="00533B1C"/>
    <w:rsid w:val="00533F25"/>
    <w:rsid w:val="00533F57"/>
    <w:rsid w:val="005340A8"/>
    <w:rsid w:val="005341D6"/>
    <w:rsid w:val="00534271"/>
    <w:rsid w:val="005344C6"/>
    <w:rsid w:val="00534534"/>
    <w:rsid w:val="00534577"/>
    <w:rsid w:val="00534B77"/>
    <w:rsid w:val="00534DC5"/>
    <w:rsid w:val="00534FAF"/>
    <w:rsid w:val="00535026"/>
    <w:rsid w:val="00535127"/>
    <w:rsid w:val="00535310"/>
    <w:rsid w:val="005358BC"/>
    <w:rsid w:val="00535BF4"/>
    <w:rsid w:val="005363CE"/>
    <w:rsid w:val="00536402"/>
    <w:rsid w:val="005364AD"/>
    <w:rsid w:val="00536773"/>
    <w:rsid w:val="00536862"/>
    <w:rsid w:val="0053688F"/>
    <w:rsid w:val="00536B36"/>
    <w:rsid w:val="00536EE7"/>
    <w:rsid w:val="005376CA"/>
    <w:rsid w:val="00537932"/>
    <w:rsid w:val="00537AFC"/>
    <w:rsid w:val="00537D65"/>
    <w:rsid w:val="00537D7E"/>
    <w:rsid w:val="00537EE5"/>
    <w:rsid w:val="00540166"/>
    <w:rsid w:val="00540193"/>
    <w:rsid w:val="005403B8"/>
    <w:rsid w:val="00540AD7"/>
    <w:rsid w:val="00540AEE"/>
    <w:rsid w:val="00540BFF"/>
    <w:rsid w:val="00540E33"/>
    <w:rsid w:val="0054105E"/>
    <w:rsid w:val="00541279"/>
    <w:rsid w:val="00541620"/>
    <w:rsid w:val="00541662"/>
    <w:rsid w:val="005416FB"/>
    <w:rsid w:val="00541739"/>
    <w:rsid w:val="005418C8"/>
    <w:rsid w:val="00541C18"/>
    <w:rsid w:val="0054208A"/>
    <w:rsid w:val="005420A2"/>
    <w:rsid w:val="0054222B"/>
    <w:rsid w:val="005422C9"/>
    <w:rsid w:val="00542370"/>
    <w:rsid w:val="005425A5"/>
    <w:rsid w:val="005426AD"/>
    <w:rsid w:val="00542DB2"/>
    <w:rsid w:val="005430DB"/>
    <w:rsid w:val="00543163"/>
    <w:rsid w:val="005432EF"/>
    <w:rsid w:val="005435B1"/>
    <w:rsid w:val="0054370C"/>
    <w:rsid w:val="00543FB6"/>
    <w:rsid w:val="00544174"/>
    <w:rsid w:val="00544334"/>
    <w:rsid w:val="0054435D"/>
    <w:rsid w:val="005444E3"/>
    <w:rsid w:val="0054454B"/>
    <w:rsid w:val="0054474F"/>
    <w:rsid w:val="005449B8"/>
    <w:rsid w:val="00544A95"/>
    <w:rsid w:val="00544D5C"/>
    <w:rsid w:val="00544DBF"/>
    <w:rsid w:val="00544F9D"/>
    <w:rsid w:val="00544FB5"/>
    <w:rsid w:val="00545335"/>
    <w:rsid w:val="00545703"/>
    <w:rsid w:val="00545722"/>
    <w:rsid w:val="00545DE5"/>
    <w:rsid w:val="00546452"/>
    <w:rsid w:val="005464A8"/>
    <w:rsid w:val="005466FE"/>
    <w:rsid w:val="00546758"/>
    <w:rsid w:val="00546828"/>
    <w:rsid w:val="00546ADC"/>
    <w:rsid w:val="00546AF1"/>
    <w:rsid w:val="00546C87"/>
    <w:rsid w:val="00546D67"/>
    <w:rsid w:val="00546F0F"/>
    <w:rsid w:val="00546FCE"/>
    <w:rsid w:val="0054714A"/>
    <w:rsid w:val="00547192"/>
    <w:rsid w:val="00547387"/>
    <w:rsid w:val="00547881"/>
    <w:rsid w:val="0054796D"/>
    <w:rsid w:val="00547E0C"/>
    <w:rsid w:val="0055081E"/>
    <w:rsid w:val="00550830"/>
    <w:rsid w:val="005508A5"/>
    <w:rsid w:val="00550AD0"/>
    <w:rsid w:val="00550BFF"/>
    <w:rsid w:val="00550DEF"/>
    <w:rsid w:val="00550F7F"/>
    <w:rsid w:val="00551381"/>
    <w:rsid w:val="005516C7"/>
    <w:rsid w:val="005519A5"/>
    <w:rsid w:val="005519BE"/>
    <w:rsid w:val="00551B06"/>
    <w:rsid w:val="00551CEA"/>
    <w:rsid w:val="00551EEA"/>
    <w:rsid w:val="00552220"/>
    <w:rsid w:val="00552263"/>
    <w:rsid w:val="00552271"/>
    <w:rsid w:val="005522EE"/>
    <w:rsid w:val="0055243A"/>
    <w:rsid w:val="00552791"/>
    <w:rsid w:val="005527E5"/>
    <w:rsid w:val="0055280B"/>
    <w:rsid w:val="005528EC"/>
    <w:rsid w:val="00552978"/>
    <w:rsid w:val="00552A02"/>
    <w:rsid w:val="00552AF6"/>
    <w:rsid w:val="00552F05"/>
    <w:rsid w:val="0055383C"/>
    <w:rsid w:val="00553AE8"/>
    <w:rsid w:val="00553BBD"/>
    <w:rsid w:val="00554335"/>
    <w:rsid w:val="00554A73"/>
    <w:rsid w:val="00554FE1"/>
    <w:rsid w:val="005550BF"/>
    <w:rsid w:val="00555440"/>
    <w:rsid w:val="00555449"/>
    <w:rsid w:val="0055554C"/>
    <w:rsid w:val="005555C1"/>
    <w:rsid w:val="0055582A"/>
    <w:rsid w:val="00555D7B"/>
    <w:rsid w:val="00555DE9"/>
    <w:rsid w:val="00555FFE"/>
    <w:rsid w:val="005560E2"/>
    <w:rsid w:val="005560F7"/>
    <w:rsid w:val="00556216"/>
    <w:rsid w:val="0055625F"/>
    <w:rsid w:val="0055640C"/>
    <w:rsid w:val="005566B8"/>
    <w:rsid w:val="00556AAB"/>
    <w:rsid w:val="00556B9B"/>
    <w:rsid w:val="00556C24"/>
    <w:rsid w:val="00556C9D"/>
    <w:rsid w:val="00556E9A"/>
    <w:rsid w:val="005572A7"/>
    <w:rsid w:val="005573FE"/>
    <w:rsid w:val="00557511"/>
    <w:rsid w:val="005575D1"/>
    <w:rsid w:val="0055797F"/>
    <w:rsid w:val="00557C4A"/>
    <w:rsid w:val="00557FC9"/>
    <w:rsid w:val="005600AC"/>
    <w:rsid w:val="00560104"/>
    <w:rsid w:val="005602E5"/>
    <w:rsid w:val="00560301"/>
    <w:rsid w:val="00560443"/>
    <w:rsid w:val="0056045F"/>
    <w:rsid w:val="005606BA"/>
    <w:rsid w:val="00560743"/>
    <w:rsid w:val="00560788"/>
    <w:rsid w:val="005607C9"/>
    <w:rsid w:val="00560BEE"/>
    <w:rsid w:val="00560CCB"/>
    <w:rsid w:val="00560CE0"/>
    <w:rsid w:val="00560F40"/>
    <w:rsid w:val="00561143"/>
    <w:rsid w:val="005617E6"/>
    <w:rsid w:val="00561980"/>
    <w:rsid w:val="00561BF3"/>
    <w:rsid w:val="00561F8C"/>
    <w:rsid w:val="0056206F"/>
    <w:rsid w:val="00562541"/>
    <w:rsid w:val="00562A05"/>
    <w:rsid w:val="00563040"/>
    <w:rsid w:val="00563517"/>
    <w:rsid w:val="005637E3"/>
    <w:rsid w:val="0056395C"/>
    <w:rsid w:val="0056396C"/>
    <w:rsid w:val="00563B7A"/>
    <w:rsid w:val="00563BD0"/>
    <w:rsid w:val="00563CA0"/>
    <w:rsid w:val="00563D32"/>
    <w:rsid w:val="00563EA9"/>
    <w:rsid w:val="00564158"/>
    <w:rsid w:val="00564303"/>
    <w:rsid w:val="00564311"/>
    <w:rsid w:val="00564560"/>
    <w:rsid w:val="005648FD"/>
    <w:rsid w:val="00564A2C"/>
    <w:rsid w:val="00564ACD"/>
    <w:rsid w:val="00564F2E"/>
    <w:rsid w:val="0056550C"/>
    <w:rsid w:val="005656E8"/>
    <w:rsid w:val="00565AE2"/>
    <w:rsid w:val="00565D66"/>
    <w:rsid w:val="0056606B"/>
    <w:rsid w:val="0056629B"/>
    <w:rsid w:val="00566568"/>
    <w:rsid w:val="00566678"/>
    <w:rsid w:val="0056673A"/>
    <w:rsid w:val="00566751"/>
    <w:rsid w:val="005669CF"/>
    <w:rsid w:val="00566E1F"/>
    <w:rsid w:val="00566F66"/>
    <w:rsid w:val="00566FF3"/>
    <w:rsid w:val="005673B0"/>
    <w:rsid w:val="0056775E"/>
    <w:rsid w:val="0056788D"/>
    <w:rsid w:val="005679A9"/>
    <w:rsid w:val="00567A99"/>
    <w:rsid w:val="00567AC6"/>
    <w:rsid w:val="00567AE6"/>
    <w:rsid w:val="00567BA9"/>
    <w:rsid w:val="00567E0C"/>
    <w:rsid w:val="005701DD"/>
    <w:rsid w:val="005701E6"/>
    <w:rsid w:val="005702DE"/>
    <w:rsid w:val="00570350"/>
    <w:rsid w:val="005704F2"/>
    <w:rsid w:val="005709E0"/>
    <w:rsid w:val="00570A48"/>
    <w:rsid w:val="00570B7F"/>
    <w:rsid w:val="00570E23"/>
    <w:rsid w:val="00570E81"/>
    <w:rsid w:val="00570F3B"/>
    <w:rsid w:val="00570F40"/>
    <w:rsid w:val="00570F8D"/>
    <w:rsid w:val="0057128F"/>
    <w:rsid w:val="005713D7"/>
    <w:rsid w:val="00571716"/>
    <w:rsid w:val="00571C1B"/>
    <w:rsid w:val="005721FA"/>
    <w:rsid w:val="005727AE"/>
    <w:rsid w:val="00572B1D"/>
    <w:rsid w:val="00572D43"/>
    <w:rsid w:val="00572E5A"/>
    <w:rsid w:val="00573023"/>
    <w:rsid w:val="005730A3"/>
    <w:rsid w:val="00573196"/>
    <w:rsid w:val="0057323B"/>
    <w:rsid w:val="00573258"/>
    <w:rsid w:val="0057329C"/>
    <w:rsid w:val="00573458"/>
    <w:rsid w:val="005735D2"/>
    <w:rsid w:val="00573602"/>
    <w:rsid w:val="00573871"/>
    <w:rsid w:val="00573AA6"/>
    <w:rsid w:val="00573CAF"/>
    <w:rsid w:val="00573F21"/>
    <w:rsid w:val="00574020"/>
    <w:rsid w:val="005740AF"/>
    <w:rsid w:val="005741DC"/>
    <w:rsid w:val="005743A8"/>
    <w:rsid w:val="00574465"/>
    <w:rsid w:val="005745C6"/>
    <w:rsid w:val="00574657"/>
    <w:rsid w:val="005746F7"/>
    <w:rsid w:val="00574A48"/>
    <w:rsid w:val="00574A5A"/>
    <w:rsid w:val="00574A8B"/>
    <w:rsid w:val="00574B2B"/>
    <w:rsid w:val="00574CDA"/>
    <w:rsid w:val="00574E92"/>
    <w:rsid w:val="0057504F"/>
    <w:rsid w:val="00575382"/>
    <w:rsid w:val="00575416"/>
    <w:rsid w:val="0057544A"/>
    <w:rsid w:val="00575657"/>
    <w:rsid w:val="00575C1F"/>
    <w:rsid w:val="00575C27"/>
    <w:rsid w:val="00575C66"/>
    <w:rsid w:val="00575EE6"/>
    <w:rsid w:val="005760F6"/>
    <w:rsid w:val="00576274"/>
    <w:rsid w:val="00576321"/>
    <w:rsid w:val="005765BD"/>
    <w:rsid w:val="005765D4"/>
    <w:rsid w:val="00576725"/>
    <w:rsid w:val="0057689B"/>
    <w:rsid w:val="00576BFB"/>
    <w:rsid w:val="00576D95"/>
    <w:rsid w:val="00576F91"/>
    <w:rsid w:val="0057700C"/>
    <w:rsid w:val="005771ED"/>
    <w:rsid w:val="005773C4"/>
    <w:rsid w:val="005774F4"/>
    <w:rsid w:val="005775DD"/>
    <w:rsid w:val="00577670"/>
    <w:rsid w:val="00577ABC"/>
    <w:rsid w:val="00577DB8"/>
    <w:rsid w:val="0057BBB1"/>
    <w:rsid w:val="005801A5"/>
    <w:rsid w:val="00580260"/>
    <w:rsid w:val="0058038C"/>
    <w:rsid w:val="005804BF"/>
    <w:rsid w:val="005804F0"/>
    <w:rsid w:val="0058054E"/>
    <w:rsid w:val="005805BF"/>
    <w:rsid w:val="0058063F"/>
    <w:rsid w:val="0058067C"/>
    <w:rsid w:val="00580836"/>
    <w:rsid w:val="00580873"/>
    <w:rsid w:val="005809ED"/>
    <w:rsid w:val="00580B80"/>
    <w:rsid w:val="0058121D"/>
    <w:rsid w:val="005812C6"/>
    <w:rsid w:val="0058159D"/>
    <w:rsid w:val="00581743"/>
    <w:rsid w:val="00581911"/>
    <w:rsid w:val="005819E6"/>
    <w:rsid w:val="005819FD"/>
    <w:rsid w:val="00581D94"/>
    <w:rsid w:val="00581F07"/>
    <w:rsid w:val="005820AD"/>
    <w:rsid w:val="0058213E"/>
    <w:rsid w:val="0058261E"/>
    <w:rsid w:val="005826CB"/>
    <w:rsid w:val="00582BAC"/>
    <w:rsid w:val="00582D07"/>
    <w:rsid w:val="00582DB3"/>
    <w:rsid w:val="00582E3A"/>
    <w:rsid w:val="00582E78"/>
    <w:rsid w:val="00582F37"/>
    <w:rsid w:val="005833B5"/>
    <w:rsid w:val="00583656"/>
    <w:rsid w:val="00583B7C"/>
    <w:rsid w:val="00583B96"/>
    <w:rsid w:val="00583CD9"/>
    <w:rsid w:val="00583DE7"/>
    <w:rsid w:val="00583E50"/>
    <w:rsid w:val="0058403F"/>
    <w:rsid w:val="00584386"/>
    <w:rsid w:val="00584509"/>
    <w:rsid w:val="00584B8A"/>
    <w:rsid w:val="00584C20"/>
    <w:rsid w:val="00584CB3"/>
    <w:rsid w:val="0058508A"/>
    <w:rsid w:val="005851E0"/>
    <w:rsid w:val="00585295"/>
    <w:rsid w:val="00585300"/>
    <w:rsid w:val="0058552D"/>
    <w:rsid w:val="0058570C"/>
    <w:rsid w:val="005857FF"/>
    <w:rsid w:val="00585AF2"/>
    <w:rsid w:val="00585AF7"/>
    <w:rsid w:val="00585B3E"/>
    <w:rsid w:val="00585E30"/>
    <w:rsid w:val="00586107"/>
    <w:rsid w:val="00586752"/>
    <w:rsid w:val="005867BA"/>
    <w:rsid w:val="005869FD"/>
    <w:rsid w:val="00586ACB"/>
    <w:rsid w:val="00586BB5"/>
    <w:rsid w:val="00586C08"/>
    <w:rsid w:val="00586F0F"/>
    <w:rsid w:val="005870C0"/>
    <w:rsid w:val="00587178"/>
    <w:rsid w:val="00587207"/>
    <w:rsid w:val="005872ED"/>
    <w:rsid w:val="00587313"/>
    <w:rsid w:val="005874E7"/>
    <w:rsid w:val="00587659"/>
    <w:rsid w:val="00587901"/>
    <w:rsid w:val="00587AD5"/>
    <w:rsid w:val="00587B40"/>
    <w:rsid w:val="00587C76"/>
    <w:rsid w:val="00587D79"/>
    <w:rsid w:val="00587E9E"/>
    <w:rsid w:val="00587ED2"/>
    <w:rsid w:val="00587FBA"/>
    <w:rsid w:val="00590129"/>
    <w:rsid w:val="00590319"/>
    <w:rsid w:val="00590492"/>
    <w:rsid w:val="0059070A"/>
    <w:rsid w:val="00590887"/>
    <w:rsid w:val="005908F5"/>
    <w:rsid w:val="00590AE2"/>
    <w:rsid w:val="005910DA"/>
    <w:rsid w:val="005919F9"/>
    <w:rsid w:val="00591A26"/>
    <w:rsid w:val="00591B44"/>
    <w:rsid w:val="00591C48"/>
    <w:rsid w:val="00591E64"/>
    <w:rsid w:val="00591FC9"/>
    <w:rsid w:val="00592B03"/>
    <w:rsid w:val="00592C8A"/>
    <w:rsid w:val="00592C90"/>
    <w:rsid w:val="00592DA5"/>
    <w:rsid w:val="00592E2D"/>
    <w:rsid w:val="00592E40"/>
    <w:rsid w:val="00593448"/>
    <w:rsid w:val="00593799"/>
    <w:rsid w:val="00593AE2"/>
    <w:rsid w:val="00593CBA"/>
    <w:rsid w:val="00593E96"/>
    <w:rsid w:val="00593EFF"/>
    <w:rsid w:val="0059410E"/>
    <w:rsid w:val="00594143"/>
    <w:rsid w:val="005942B9"/>
    <w:rsid w:val="0059432E"/>
    <w:rsid w:val="0059434B"/>
    <w:rsid w:val="005944AB"/>
    <w:rsid w:val="00594AF8"/>
    <w:rsid w:val="00594B26"/>
    <w:rsid w:val="00594C3A"/>
    <w:rsid w:val="00594C80"/>
    <w:rsid w:val="00595727"/>
    <w:rsid w:val="005957C2"/>
    <w:rsid w:val="005958A8"/>
    <w:rsid w:val="00595B90"/>
    <w:rsid w:val="00596022"/>
    <w:rsid w:val="005964DE"/>
    <w:rsid w:val="005964FC"/>
    <w:rsid w:val="0059670F"/>
    <w:rsid w:val="00596A29"/>
    <w:rsid w:val="00596DBF"/>
    <w:rsid w:val="00596E1D"/>
    <w:rsid w:val="00596F6C"/>
    <w:rsid w:val="005974C2"/>
    <w:rsid w:val="00597554"/>
    <w:rsid w:val="00597882"/>
    <w:rsid w:val="00597A01"/>
    <w:rsid w:val="00597C8C"/>
    <w:rsid w:val="005A0029"/>
    <w:rsid w:val="005A0236"/>
    <w:rsid w:val="005A047B"/>
    <w:rsid w:val="005A0527"/>
    <w:rsid w:val="005A08FA"/>
    <w:rsid w:val="005A0AB0"/>
    <w:rsid w:val="005A0C94"/>
    <w:rsid w:val="005A1113"/>
    <w:rsid w:val="005A13FD"/>
    <w:rsid w:val="005A1911"/>
    <w:rsid w:val="005A1959"/>
    <w:rsid w:val="005A1A3E"/>
    <w:rsid w:val="005A1ADE"/>
    <w:rsid w:val="005A1C2A"/>
    <w:rsid w:val="005A1E86"/>
    <w:rsid w:val="005A2101"/>
    <w:rsid w:val="005A2173"/>
    <w:rsid w:val="005A2286"/>
    <w:rsid w:val="005A3031"/>
    <w:rsid w:val="005A30B8"/>
    <w:rsid w:val="005A30EB"/>
    <w:rsid w:val="005A3268"/>
    <w:rsid w:val="005A3408"/>
    <w:rsid w:val="005A34BC"/>
    <w:rsid w:val="005A3B04"/>
    <w:rsid w:val="005A3B44"/>
    <w:rsid w:val="005A3DAD"/>
    <w:rsid w:val="005A410E"/>
    <w:rsid w:val="005A462B"/>
    <w:rsid w:val="005A4B2F"/>
    <w:rsid w:val="005A4C13"/>
    <w:rsid w:val="005A4D4C"/>
    <w:rsid w:val="005A4E42"/>
    <w:rsid w:val="005A4FC6"/>
    <w:rsid w:val="005A5105"/>
    <w:rsid w:val="005A52D1"/>
    <w:rsid w:val="005A5549"/>
    <w:rsid w:val="005A5B5B"/>
    <w:rsid w:val="005A5B68"/>
    <w:rsid w:val="005A5BC2"/>
    <w:rsid w:val="005A5D68"/>
    <w:rsid w:val="005A5F8E"/>
    <w:rsid w:val="005A60BF"/>
    <w:rsid w:val="005A614E"/>
    <w:rsid w:val="005A64C3"/>
    <w:rsid w:val="005A686F"/>
    <w:rsid w:val="005A6CEF"/>
    <w:rsid w:val="005A754A"/>
    <w:rsid w:val="005A779E"/>
    <w:rsid w:val="005A78D2"/>
    <w:rsid w:val="005A79E4"/>
    <w:rsid w:val="005A7DBA"/>
    <w:rsid w:val="005AE1BC"/>
    <w:rsid w:val="005B0112"/>
    <w:rsid w:val="005B03AC"/>
    <w:rsid w:val="005B05CB"/>
    <w:rsid w:val="005B06B3"/>
    <w:rsid w:val="005B06DE"/>
    <w:rsid w:val="005B084D"/>
    <w:rsid w:val="005B0A22"/>
    <w:rsid w:val="005B0EA3"/>
    <w:rsid w:val="005B0EB2"/>
    <w:rsid w:val="005B0F26"/>
    <w:rsid w:val="005B0F30"/>
    <w:rsid w:val="005B0FA4"/>
    <w:rsid w:val="005B1178"/>
    <w:rsid w:val="005B156B"/>
    <w:rsid w:val="005B16DC"/>
    <w:rsid w:val="005B17ED"/>
    <w:rsid w:val="005B1C31"/>
    <w:rsid w:val="005B1D6B"/>
    <w:rsid w:val="005B1D9F"/>
    <w:rsid w:val="005B214B"/>
    <w:rsid w:val="005B2335"/>
    <w:rsid w:val="005B2365"/>
    <w:rsid w:val="005B238D"/>
    <w:rsid w:val="005B23F3"/>
    <w:rsid w:val="005B2412"/>
    <w:rsid w:val="005B2594"/>
    <w:rsid w:val="005B26EC"/>
    <w:rsid w:val="005B280D"/>
    <w:rsid w:val="005B2B48"/>
    <w:rsid w:val="005B2B7E"/>
    <w:rsid w:val="005B2C6A"/>
    <w:rsid w:val="005B2CCB"/>
    <w:rsid w:val="005B2D85"/>
    <w:rsid w:val="005B2EFA"/>
    <w:rsid w:val="005B3364"/>
    <w:rsid w:val="005B3A1D"/>
    <w:rsid w:val="005B3B54"/>
    <w:rsid w:val="005B3B61"/>
    <w:rsid w:val="005B3EEE"/>
    <w:rsid w:val="005B4314"/>
    <w:rsid w:val="005B44F8"/>
    <w:rsid w:val="005B490E"/>
    <w:rsid w:val="005B4A7F"/>
    <w:rsid w:val="005B4D63"/>
    <w:rsid w:val="005B5281"/>
    <w:rsid w:val="005B55D4"/>
    <w:rsid w:val="005B56FD"/>
    <w:rsid w:val="005B57A9"/>
    <w:rsid w:val="005B5BE7"/>
    <w:rsid w:val="005B5D31"/>
    <w:rsid w:val="005B610E"/>
    <w:rsid w:val="005B66A6"/>
    <w:rsid w:val="005B6892"/>
    <w:rsid w:val="005B697B"/>
    <w:rsid w:val="005B6BC0"/>
    <w:rsid w:val="005B6D14"/>
    <w:rsid w:val="005B6E9E"/>
    <w:rsid w:val="005B7169"/>
    <w:rsid w:val="005B72A6"/>
    <w:rsid w:val="005B738C"/>
    <w:rsid w:val="005B75E0"/>
    <w:rsid w:val="005B7637"/>
    <w:rsid w:val="005B7BFD"/>
    <w:rsid w:val="005B7F38"/>
    <w:rsid w:val="005B7FA4"/>
    <w:rsid w:val="005BE388"/>
    <w:rsid w:val="005C08FD"/>
    <w:rsid w:val="005C09C8"/>
    <w:rsid w:val="005C0B6F"/>
    <w:rsid w:val="005C0CE8"/>
    <w:rsid w:val="005C11D5"/>
    <w:rsid w:val="005C13C0"/>
    <w:rsid w:val="005C1C7D"/>
    <w:rsid w:val="005C1CBD"/>
    <w:rsid w:val="005C1DB8"/>
    <w:rsid w:val="005C2280"/>
    <w:rsid w:val="005C2361"/>
    <w:rsid w:val="005C26FD"/>
    <w:rsid w:val="005C2C7E"/>
    <w:rsid w:val="005C2CF7"/>
    <w:rsid w:val="005C2F3B"/>
    <w:rsid w:val="005C3095"/>
    <w:rsid w:val="005C32A3"/>
    <w:rsid w:val="005C336E"/>
    <w:rsid w:val="005C39AC"/>
    <w:rsid w:val="005C3DD7"/>
    <w:rsid w:val="005C418B"/>
    <w:rsid w:val="005C41BA"/>
    <w:rsid w:val="005C41ED"/>
    <w:rsid w:val="005C46CB"/>
    <w:rsid w:val="005C483C"/>
    <w:rsid w:val="005C4963"/>
    <w:rsid w:val="005C4BE4"/>
    <w:rsid w:val="005C4D28"/>
    <w:rsid w:val="005C4F9B"/>
    <w:rsid w:val="005C533C"/>
    <w:rsid w:val="005C5564"/>
    <w:rsid w:val="005C5663"/>
    <w:rsid w:val="005C56AE"/>
    <w:rsid w:val="005C57F2"/>
    <w:rsid w:val="005C586F"/>
    <w:rsid w:val="005C610F"/>
    <w:rsid w:val="005C64B8"/>
    <w:rsid w:val="005C65FE"/>
    <w:rsid w:val="005C69A5"/>
    <w:rsid w:val="005C6AB9"/>
    <w:rsid w:val="005C6D29"/>
    <w:rsid w:val="005C7BFB"/>
    <w:rsid w:val="005C7CEB"/>
    <w:rsid w:val="005C7D38"/>
    <w:rsid w:val="005C7E80"/>
    <w:rsid w:val="005C7E9C"/>
    <w:rsid w:val="005D0430"/>
    <w:rsid w:val="005D09DB"/>
    <w:rsid w:val="005D09F9"/>
    <w:rsid w:val="005D0A65"/>
    <w:rsid w:val="005D0CE8"/>
    <w:rsid w:val="005D1302"/>
    <w:rsid w:val="005D1523"/>
    <w:rsid w:val="005D1F96"/>
    <w:rsid w:val="005D2019"/>
    <w:rsid w:val="005D214A"/>
    <w:rsid w:val="005D23DF"/>
    <w:rsid w:val="005D250A"/>
    <w:rsid w:val="005D2764"/>
    <w:rsid w:val="005D27E3"/>
    <w:rsid w:val="005D2BBF"/>
    <w:rsid w:val="005D2C79"/>
    <w:rsid w:val="005D2FE0"/>
    <w:rsid w:val="005D3257"/>
    <w:rsid w:val="005D37A4"/>
    <w:rsid w:val="005D3D49"/>
    <w:rsid w:val="005D3F37"/>
    <w:rsid w:val="005D3F4D"/>
    <w:rsid w:val="005D4591"/>
    <w:rsid w:val="005D49D6"/>
    <w:rsid w:val="005D4C3C"/>
    <w:rsid w:val="005D512A"/>
    <w:rsid w:val="005D54E2"/>
    <w:rsid w:val="005D5829"/>
    <w:rsid w:val="005D5AF3"/>
    <w:rsid w:val="005D646A"/>
    <w:rsid w:val="005D6522"/>
    <w:rsid w:val="005D6677"/>
    <w:rsid w:val="005D6EC1"/>
    <w:rsid w:val="005D6F19"/>
    <w:rsid w:val="005D7352"/>
    <w:rsid w:val="005D7363"/>
    <w:rsid w:val="005D74D6"/>
    <w:rsid w:val="005D7784"/>
    <w:rsid w:val="005D78FF"/>
    <w:rsid w:val="005D7998"/>
    <w:rsid w:val="005D7E2F"/>
    <w:rsid w:val="005D7E73"/>
    <w:rsid w:val="005E0212"/>
    <w:rsid w:val="005E0770"/>
    <w:rsid w:val="005E0A86"/>
    <w:rsid w:val="005E0BB2"/>
    <w:rsid w:val="005E0D3A"/>
    <w:rsid w:val="005E10A3"/>
    <w:rsid w:val="005E1149"/>
    <w:rsid w:val="005E116B"/>
    <w:rsid w:val="005E146A"/>
    <w:rsid w:val="005E1B3F"/>
    <w:rsid w:val="005E1B44"/>
    <w:rsid w:val="005E1D4E"/>
    <w:rsid w:val="005E21AD"/>
    <w:rsid w:val="005E2487"/>
    <w:rsid w:val="005E24C2"/>
    <w:rsid w:val="005E2560"/>
    <w:rsid w:val="005E2997"/>
    <w:rsid w:val="005E2BDF"/>
    <w:rsid w:val="005E2CE6"/>
    <w:rsid w:val="005E2E46"/>
    <w:rsid w:val="005E2ECA"/>
    <w:rsid w:val="005E2FDC"/>
    <w:rsid w:val="005E32A4"/>
    <w:rsid w:val="005E338C"/>
    <w:rsid w:val="005E34E8"/>
    <w:rsid w:val="005E357A"/>
    <w:rsid w:val="005E386C"/>
    <w:rsid w:val="005E3930"/>
    <w:rsid w:val="005E3941"/>
    <w:rsid w:val="005E3A79"/>
    <w:rsid w:val="005E3C22"/>
    <w:rsid w:val="005E3FF5"/>
    <w:rsid w:val="005E4038"/>
    <w:rsid w:val="005E409E"/>
    <w:rsid w:val="005E41E7"/>
    <w:rsid w:val="005E42EE"/>
    <w:rsid w:val="005E4762"/>
    <w:rsid w:val="005E493E"/>
    <w:rsid w:val="005E4AA1"/>
    <w:rsid w:val="005E4B54"/>
    <w:rsid w:val="005E4B9B"/>
    <w:rsid w:val="005E4C6F"/>
    <w:rsid w:val="005E4F0C"/>
    <w:rsid w:val="005E5515"/>
    <w:rsid w:val="005E5786"/>
    <w:rsid w:val="005E5EE6"/>
    <w:rsid w:val="005E5FE2"/>
    <w:rsid w:val="005E608E"/>
    <w:rsid w:val="005E6132"/>
    <w:rsid w:val="005E61F0"/>
    <w:rsid w:val="005E62E3"/>
    <w:rsid w:val="005E63FA"/>
    <w:rsid w:val="005E6444"/>
    <w:rsid w:val="005E64E0"/>
    <w:rsid w:val="005E6512"/>
    <w:rsid w:val="005E6630"/>
    <w:rsid w:val="005E66E4"/>
    <w:rsid w:val="005E6731"/>
    <w:rsid w:val="005E6756"/>
    <w:rsid w:val="005E6909"/>
    <w:rsid w:val="005E697B"/>
    <w:rsid w:val="005E6C85"/>
    <w:rsid w:val="005E71C0"/>
    <w:rsid w:val="005E72E0"/>
    <w:rsid w:val="005E74E8"/>
    <w:rsid w:val="005E75BD"/>
    <w:rsid w:val="005E7830"/>
    <w:rsid w:val="005E7AA2"/>
    <w:rsid w:val="005E7CDF"/>
    <w:rsid w:val="005E7D1D"/>
    <w:rsid w:val="005F0070"/>
    <w:rsid w:val="005F03B0"/>
    <w:rsid w:val="005F040B"/>
    <w:rsid w:val="005F0486"/>
    <w:rsid w:val="005F0B63"/>
    <w:rsid w:val="005F109D"/>
    <w:rsid w:val="005F1200"/>
    <w:rsid w:val="005F1329"/>
    <w:rsid w:val="005F1366"/>
    <w:rsid w:val="005F17D4"/>
    <w:rsid w:val="005F1A41"/>
    <w:rsid w:val="005F1CD0"/>
    <w:rsid w:val="005F1DAA"/>
    <w:rsid w:val="005F1E65"/>
    <w:rsid w:val="005F1FFC"/>
    <w:rsid w:val="005F206A"/>
    <w:rsid w:val="005F211C"/>
    <w:rsid w:val="005F262D"/>
    <w:rsid w:val="005F299A"/>
    <w:rsid w:val="005F3162"/>
    <w:rsid w:val="005F32CF"/>
    <w:rsid w:val="005F39A8"/>
    <w:rsid w:val="005F39DB"/>
    <w:rsid w:val="005F3D56"/>
    <w:rsid w:val="005F3FA8"/>
    <w:rsid w:val="005F41B3"/>
    <w:rsid w:val="005F4780"/>
    <w:rsid w:val="005F48C8"/>
    <w:rsid w:val="005F4C90"/>
    <w:rsid w:val="005F4D9B"/>
    <w:rsid w:val="005F5455"/>
    <w:rsid w:val="005F585A"/>
    <w:rsid w:val="005F59AC"/>
    <w:rsid w:val="005F5B31"/>
    <w:rsid w:val="005F5C4B"/>
    <w:rsid w:val="005F5D7C"/>
    <w:rsid w:val="005F5E4C"/>
    <w:rsid w:val="005F5EB8"/>
    <w:rsid w:val="005F602C"/>
    <w:rsid w:val="005F622F"/>
    <w:rsid w:val="005F6F03"/>
    <w:rsid w:val="005F7091"/>
    <w:rsid w:val="005F7477"/>
    <w:rsid w:val="005F763C"/>
    <w:rsid w:val="005F7BAF"/>
    <w:rsid w:val="005F7BB9"/>
    <w:rsid w:val="005F7F41"/>
    <w:rsid w:val="006003F6"/>
    <w:rsid w:val="00600432"/>
    <w:rsid w:val="006004F6"/>
    <w:rsid w:val="006004FD"/>
    <w:rsid w:val="006008C6"/>
    <w:rsid w:val="00600B0F"/>
    <w:rsid w:val="00600B18"/>
    <w:rsid w:val="00600EBA"/>
    <w:rsid w:val="006013A2"/>
    <w:rsid w:val="0060141C"/>
    <w:rsid w:val="006017B0"/>
    <w:rsid w:val="00601DE9"/>
    <w:rsid w:val="00602291"/>
    <w:rsid w:val="00602347"/>
    <w:rsid w:val="006024B7"/>
    <w:rsid w:val="0060283A"/>
    <w:rsid w:val="006028CA"/>
    <w:rsid w:val="006028F6"/>
    <w:rsid w:val="00602A4C"/>
    <w:rsid w:val="00602C99"/>
    <w:rsid w:val="00602D3C"/>
    <w:rsid w:val="00602E17"/>
    <w:rsid w:val="00602FB9"/>
    <w:rsid w:val="006034D4"/>
    <w:rsid w:val="00603593"/>
    <w:rsid w:val="00603860"/>
    <w:rsid w:val="006039C7"/>
    <w:rsid w:val="00603B2B"/>
    <w:rsid w:val="00603C30"/>
    <w:rsid w:val="00603CD2"/>
    <w:rsid w:val="00603F81"/>
    <w:rsid w:val="00603FE0"/>
    <w:rsid w:val="006040FF"/>
    <w:rsid w:val="00604240"/>
    <w:rsid w:val="00604715"/>
    <w:rsid w:val="00604764"/>
    <w:rsid w:val="00604D9C"/>
    <w:rsid w:val="00604DA3"/>
    <w:rsid w:val="00604DCB"/>
    <w:rsid w:val="00605326"/>
    <w:rsid w:val="00605524"/>
    <w:rsid w:val="0060588A"/>
    <w:rsid w:val="00605A5B"/>
    <w:rsid w:val="00605B05"/>
    <w:rsid w:val="006061FE"/>
    <w:rsid w:val="0060652F"/>
    <w:rsid w:val="006065F4"/>
    <w:rsid w:val="00606664"/>
    <w:rsid w:val="006066C3"/>
    <w:rsid w:val="006066FF"/>
    <w:rsid w:val="0060681D"/>
    <w:rsid w:val="0060686C"/>
    <w:rsid w:val="006068C5"/>
    <w:rsid w:val="00606AA5"/>
    <w:rsid w:val="00607519"/>
    <w:rsid w:val="00607AEB"/>
    <w:rsid w:val="00607B29"/>
    <w:rsid w:val="00607B7E"/>
    <w:rsid w:val="00607D11"/>
    <w:rsid w:val="00610433"/>
    <w:rsid w:val="0061048A"/>
    <w:rsid w:val="006106E6"/>
    <w:rsid w:val="0061089D"/>
    <w:rsid w:val="00610A9E"/>
    <w:rsid w:val="00610FF0"/>
    <w:rsid w:val="006124D9"/>
    <w:rsid w:val="006125B6"/>
    <w:rsid w:val="00612F00"/>
    <w:rsid w:val="00612FC0"/>
    <w:rsid w:val="00613232"/>
    <w:rsid w:val="006134A6"/>
    <w:rsid w:val="0061363E"/>
    <w:rsid w:val="00613666"/>
    <w:rsid w:val="006136BE"/>
    <w:rsid w:val="00613711"/>
    <w:rsid w:val="00613A33"/>
    <w:rsid w:val="00613F02"/>
    <w:rsid w:val="006143D8"/>
    <w:rsid w:val="006146BE"/>
    <w:rsid w:val="006148D1"/>
    <w:rsid w:val="00614A58"/>
    <w:rsid w:val="00614A94"/>
    <w:rsid w:val="00614B67"/>
    <w:rsid w:val="00614E11"/>
    <w:rsid w:val="00614E51"/>
    <w:rsid w:val="006150AD"/>
    <w:rsid w:val="006151B9"/>
    <w:rsid w:val="00615268"/>
    <w:rsid w:val="006153E5"/>
    <w:rsid w:val="006159AF"/>
    <w:rsid w:val="006159CA"/>
    <w:rsid w:val="0061613F"/>
    <w:rsid w:val="0061626A"/>
    <w:rsid w:val="006163B1"/>
    <w:rsid w:val="00616609"/>
    <w:rsid w:val="006172F9"/>
    <w:rsid w:val="00617941"/>
    <w:rsid w:val="006179B8"/>
    <w:rsid w:val="00617A28"/>
    <w:rsid w:val="00617B95"/>
    <w:rsid w:val="00617BE1"/>
    <w:rsid w:val="00617DA9"/>
    <w:rsid w:val="00617E08"/>
    <w:rsid w:val="00620BEE"/>
    <w:rsid w:val="00620D50"/>
    <w:rsid w:val="00620D79"/>
    <w:rsid w:val="00621152"/>
    <w:rsid w:val="006212AC"/>
    <w:rsid w:val="00621697"/>
    <w:rsid w:val="0062179A"/>
    <w:rsid w:val="00621807"/>
    <w:rsid w:val="006218A2"/>
    <w:rsid w:val="00621B6E"/>
    <w:rsid w:val="00621EF1"/>
    <w:rsid w:val="00622003"/>
    <w:rsid w:val="00622B48"/>
    <w:rsid w:val="00622FBA"/>
    <w:rsid w:val="0062319D"/>
    <w:rsid w:val="006231D0"/>
    <w:rsid w:val="006232DF"/>
    <w:rsid w:val="00623401"/>
    <w:rsid w:val="006234E6"/>
    <w:rsid w:val="006235F9"/>
    <w:rsid w:val="0062363D"/>
    <w:rsid w:val="00623779"/>
    <w:rsid w:val="00623A1E"/>
    <w:rsid w:val="00623A73"/>
    <w:rsid w:val="00623D93"/>
    <w:rsid w:val="006240B4"/>
    <w:rsid w:val="00624648"/>
    <w:rsid w:val="00624A13"/>
    <w:rsid w:val="00624AB4"/>
    <w:rsid w:val="00624C2C"/>
    <w:rsid w:val="00624C9D"/>
    <w:rsid w:val="00624E2D"/>
    <w:rsid w:val="00624EFB"/>
    <w:rsid w:val="006250EA"/>
    <w:rsid w:val="006252F4"/>
    <w:rsid w:val="0062564F"/>
    <w:rsid w:val="00625D6E"/>
    <w:rsid w:val="00625DD1"/>
    <w:rsid w:val="00625F2C"/>
    <w:rsid w:val="00626008"/>
    <w:rsid w:val="0062651F"/>
    <w:rsid w:val="0062678B"/>
    <w:rsid w:val="006267F4"/>
    <w:rsid w:val="006268D5"/>
    <w:rsid w:val="00626912"/>
    <w:rsid w:val="00626E35"/>
    <w:rsid w:val="00626E70"/>
    <w:rsid w:val="00626FAF"/>
    <w:rsid w:val="0062715A"/>
    <w:rsid w:val="00627266"/>
    <w:rsid w:val="006272FB"/>
    <w:rsid w:val="0062738C"/>
    <w:rsid w:val="00627985"/>
    <w:rsid w:val="00627A93"/>
    <w:rsid w:val="00627EFD"/>
    <w:rsid w:val="00630046"/>
    <w:rsid w:val="006305A6"/>
    <w:rsid w:val="0063089A"/>
    <w:rsid w:val="00630977"/>
    <w:rsid w:val="00630A4A"/>
    <w:rsid w:val="00630B1C"/>
    <w:rsid w:val="00630C76"/>
    <w:rsid w:val="00630D61"/>
    <w:rsid w:val="00630E4E"/>
    <w:rsid w:val="006311EF"/>
    <w:rsid w:val="0063120D"/>
    <w:rsid w:val="00631359"/>
    <w:rsid w:val="00631777"/>
    <w:rsid w:val="006319EF"/>
    <w:rsid w:val="00631A45"/>
    <w:rsid w:val="00631D08"/>
    <w:rsid w:val="00631DCE"/>
    <w:rsid w:val="006321D6"/>
    <w:rsid w:val="00632265"/>
    <w:rsid w:val="006323E9"/>
    <w:rsid w:val="00632715"/>
    <w:rsid w:val="00632953"/>
    <w:rsid w:val="00632B84"/>
    <w:rsid w:val="00632B93"/>
    <w:rsid w:val="00632DD9"/>
    <w:rsid w:val="00632E0C"/>
    <w:rsid w:val="006333A6"/>
    <w:rsid w:val="00633609"/>
    <w:rsid w:val="00633696"/>
    <w:rsid w:val="0063393C"/>
    <w:rsid w:val="00633B5F"/>
    <w:rsid w:val="00633E72"/>
    <w:rsid w:val="00633F1D"/>
    <w:rsid w:val="0063418F"/>
    <w:rsid w:val="0063428E"/>
    <w:rsid w:val="0063429B"/>
    <w:rsid w:val="0063432B"/>
    <w:rsid w:val="00634809"/>
    <w:rsid w:val="0063481F"/>
    <w:rsid w:val="00634A9C"/>
    <w:rsid w:val="00634CE5"/>
    <w:rsid w:val="00634D89"/>
    <w:rsid w:val="00634FF1"/>
    <w:rsid w:val="0063569C"/>
    <w:rsid w:val="0063581D"/>
    <w:rsid w:val="00635ABF"/>
    <w:rsid w:val="00635B08"/>
    <w:rsid w:val="00635D43"/>
    <w:rsid w:val="00635D48"/>
    <w:rsid w:val="00635DD4"/>
    <w:rsid w:val="00635ECB"/>
    <w:rsid w:val="00635F56"/>
    <w:rsid w:val="0063648B"/>
    <w:rsid w:val="00636579"/>
    <w:rsid w:val="006367AF"/>
    <w:rsid w:val="0063682E"/>
    <w:rsid w:val="00636959"/>
    <w:rsid w:val="00636B87"/>
    <w:rsid w:val="006371DE"/>
    <w:rsid w:val="006376A0"/>
    <w:rsid w:val="00637735"/>
    <w:rsid w:val="00637B27"/>
    <w:rsid w:val="00637B5E"/>
    <w:rsid w:val="00637BBC"/>
    <w:rsid w:val="0063D3FD"/>
    <w:rsid w:val="0064015A"/>
    <w:rsid w:val="006402DF"/>
    <w:rsid w:val="006406A1"/>
    <w:rsid w:val="006406C8"/>
    <w:rsid w:val="0064088D"/>
    <w:rsid w:val="0064089C"/>
    <w:rsid w:val="00640B21"/>
    <w:rsid w:val="00640BD3"/>
    <w:rsid w:val="00640C92"/>
    <w:rsid w:val="00640DB6"/>
    <w:rsid w:val="00640DBF"/>
    <w:rsid w:val="00640EB3"/>
    <w:rsid w:val="00640F46"/>
    <w:rsid w:val="0064150A"/>
    <w:rsid w:val="00641511"/>
    <w:rsid w:val="0064175A"/>
    <w:rsid w:val="0064198F"/>
    <w:rsid w:val="00641B6F"/>
    <w:rsid w:val="00641C1E"/>
    <w:rsid w:val="00642451"/>
    <w:rsid w:val="00643017"/>
    <w:rsid w:val="0064380D"/>
    <w:rsid w:val="00643A15"/>
    <w:rsid w:val="00643A77"/>
    <w:rsid w:val="00643AC8"/>
    <w:rsid w:val="00643DB0"/>
    <w:rsid w:val="00643EAA"/>
    <w:rsid w:val="006445AA"/>
    <w:rsid w:val="00644626"/>
    <w:rsid w:val="006448E1"/>
    <w:rsid w:val="00644CC2"/>
    <w:rsid w:val="00644E2F"/>
    <w:rsid w:val="006451AA"/>
    <w:rsid w:val="006454AE"/>
    <w:rsid w:val="006458F8"/>
    <w:rsid w:val="006459B9"/>
    <w:rsid w:val="006460BA"/>
    <w:rsid w:val="00646465"/>
    <w:rsid w:val="006464FD"/>
    <w:rsid w:val="00646702"/>
    <w:rsid w:val="006467E4"/>
    <w:rsid w:val="006469C3"/>
    <w:rsid w:val="006471F4"/>
    <w:rsid w:val="00647610"/>
    <w:rsid w:val="006477F1"/>
    <w:rsid w:val="0064787D"/>
    <w:rsid w:val="00647AC8"/>
    <w:rsid w:val="00647D94"/>
    <w:rsid w:val="00647E1F"/>
    <w:rsid w:val="0064BD68"/>
    <w:rsid w:val="0065038A"/>
    <w:rsid w:val="006504AC"/>
    <w:rsid w:val="00650B54"/>
    <w:rsid w:val="00650BCA"/>
    <w:rsid w:val="00650C65"/>
    <w:rsid w:val="00650D9A"/>
    <w:rsid w:val="00650E17"/>
    <w:rsid w:val="00650EFB"/>
    <w:rsid w:val="006510F0"/>
    <w:rsid w:val="0065159F"/>
    <w:rsid w:val="0065193C"/>
    <w:rsid w:val="006519A5"/>
    <w:rsid w:val="00651BF8"/>
    <w:rsid w:val="00652101"/>
    <w:rsid w:val="00652283"/>
    <w:rsid w:val="0065246D"/>
    <w:rsid w:val="006527BB"/>
    <w:rsid w:val="00652882"/>
    <w:rsid w:val="0065289A"/>
    <w:rsid w:val="00652EE8"/>
    <w:rsid w:val="00652FE1"/>
    <w:rsid w:val="0065303A"/>
    <w:rsid w:val="0065310B"/>
    <w:rsid w:val="00653323"/>
    <w:rsid w:val="006533A1"/>
    <w:rsid w:val="00653A38"/>
    <w:rsid w:val="006540D4"/>
    <w:rsid w:val="006545AF"/>
    <w:rsid w:val="006548B9"/>
    <w:rsid w:val="00654D7D"/>
    <w:rsid w:val="006553E1"/>
    <w:rsid w:val="006555DC"/>
    <w:rsid w:val="00655842"/>
    <w:rsid w:val="00655BE9"/>
    <w:rsid w:val="00655D0A"/>
    <w:rsid w:val="00656103"/>
    <w:rsid w:val="00656498"/>
    <w:rsid w:val="00656741"/>
    <w:rsid w:val="00656BC7"/>
    <w:rsid w:val="00656E16"/>
    <w:rsid w:val="00656EAA"/>
    <w:rsid w:val="00657101"/>
    <w:rsid w:val="0065744D"/>
    <w:rsid w:val="00657798"/>
    <w:rsid w:val="00657A17"/>
    <w:rsid w:val="00657BE5"/>
    <w:rsid w:val="00657DD3"/>
    <w:rsid w:val="00660091"/>
    <w:rsid w:val="006602AA"/>
    <w:rsid w:val="0066031B"/>
    <w:rsid w:val="006603BA"/>
    <w:rsid w:val="00660AF3"/>
    <w:rsid w:val="00660C41"/>
    <w:rsid w:val="00660C47"/>
    <w:rsid w:val="0066146B"/>
    <w:rsid w:val="0066152A"/>
    <w:rsid w:val="00661623"/>
    <w:rsid w:val="006618CB"/>
    <w:rsid w:val="00661B5B"/>
    <w:rsid w:val="00662043"/>
    <w:rsid w:val="0066212A"/>
    <w:rsid w:val="0066237E"/>
    <w:rsid w:val="0066252A"/>
    <w:rsid w:val="006626E7"/>
    <w:rsid w:val="0066287B"/>
    <w:rsid w:val="0066317B"/>
    <w:rsid w:val="0066324D"/>
    <w:rsid w:val="006632CA"/>
    <w:rsid w:val="006632D8"/>
    <w:rsid w:val="006634B2"/>
    <w:rsid w:val="00663610"/>
    <w:rsid w:val="00663DA1"/>
    <w:rsid w:val="00663F8A"/>
    <w:rsid w:val="006642A7"/>
    <w:rsid w:val="006645C2"/>
    <w:rsid w:val="0066466A"/>
    <w:rsid w:val="006648F4"/>
    <w:rsid w:val="006649E6"/>
    <w:rsid w:val="006652FE"/>
    <w:rsid w:val="006653CC"/>
    <w:rsid w:val="006654C6"/>
    <w:rsid w:val="006655E7"/>
    <w:rsid w:val="0066568C"/>
    <w:rsid w:val="00665922"/>
    <w:rsid w:val="00665E66"/>
    <w:rsid w:val="00666041"/>
    <w:rsid w:val="00666560"/>
    <w:rsid w:val="0066679F"/>
    <w:rsid w:val="00666909"/>
    <w:rsid w:val="00666F41"/>
    <w:rsid w:val="0066705C"/>
    <w:rsid w:val="006670E1"/>
    <w:rsid w:val="006671D2"/>
    <w:rsid w:val="00667210"/>
    <w:rsid w:val="006673BF"/>
    <w:rsid w:val="00667447"/>
    <w:rsid w:val="006674AA"/>
    <w:rsid w:val="006674C8"/>
    <w:rsid w:val="0066795E"/>
    <w:rsid w:val="00667CD1"/>
    <w:rsid w:val="00667F4E"/>
    <w:rsid w:val="00667F5F"/>
    <w:rsid w:val="00667FAC"/>
    <w:rsid w:val="00670021"/>
    <w:rsid w:val="00670150"/>
    <w:rsid w:val="006702A5"/>
    <w:rsid w:val="00670311"/>
    <w:rsid w:val="0067059B"/>
    <w:rsid w:val="00670696"/>
    <w:rsid w:val="00670A34"/>
    <w:rsid w:val="00670BFC"/>
    <w:rsid w:val="00670E66"/>
    <w:rsid w:val="00671379"/>
    <w:rsid w:val="006714A9"/>
    <w:rsid w:val="00671752"/>
    <w:rsid w:val="00671823"/>
    <w:rsid w:val="00671A35"/>
    <w:rsid w:val="00671F5C"/>
    <w:rsid w:val="00671FF6"/>
    <w:rsid w:val="0067221C"/>
    <w:rsid w:val="006723D9"/>
    <w:rsid w:val="006728F5"/>
    <w:rsid w:val="00672989"/>
    <w:rsid w:val="00672DF7"/>
    <w:rsid w:val="00673189"/>
    <w:rsid w:val="00673190"/>
    <w:rsid w:val="0067325D"/>
    <w:rsid w:val="0067332B"/>
    <w:rsid w:val="006735D5"/>
    <w:rsid w:val="006736C6"/>
    <w:rsid w:val="0067381D"/>
    <w:rsid w:val="00673ABB"/>
    <w:rsid w:val="00673E8F"/>
    <w:rsid w:val="00674374"/>
    <w:rsid w:val="0067484B"/>
    <w:rsid w:val="00674856"/>
    <w:rsid w:val="00674965"/>
    <w:rsid w:val="00674983"/>
    <w:rsid w:val="00674D18"/>
    <w:rsid w:val="00674E6C"/>
    <w:rsid w:val="006750BB"/>
    <w:rsid w:val="006754F0"/>
    <w:rsid w:val="00675563"/>
    <w:rsid w:val="00675622"/>
    <w:rsid w:val="0067567C"/>
    <w:rsid w:val="00675681"/>
    <w:rsid w:val="006757DB"/>
    <w:rsid w:val="0067591B"/>
    <w:rsid w:val="00675946"/>
    <w:rsid w:val="00675983"/>
    <w:rsid w:val="00675C13"/>
    <w:rsid w:val="00676040"/>
    <w:rsid w:val="006760DB"/>
    <w:rsid w:val="006762E2"/>
    <w:rsid w:val="0067636C"/>
    <w:rsid w:val="00676410"/>
    <w:rsid w:val="00676452"/>
    <w:rsid w:val="00676760"/>
    <w:rsid w:val="006769D1"/>
    <w:rsid w:val="00676A5C"/>
    <w:rsid w:val="00676DE1"/>
    <w:rsid w:val="00676E1E"/>
    <w:rsid w:val="00676E43"/>
    <w:rsid w:val="00677362"/>
    <w:rsid w:val="0067770F"/>
    <w:rsid w:val="006778B4"/>
    <w:rsid w:val="006800F3"/>
    <w:rsid w:val="0068011A"/>
    <w:rsid w:val="00680361"/>
    <w:rsid w:val="006804A4"/>
    <w:rsid w:val="006804DF"/>
    <w:rsid w:val="0068061C"/>
    <w:rsid w:val="00680DB5"/>
    <w:rsid w:val="00680EAB"/>
    <w:rsid w:val="00680F88"/>
    <w:rsid w:val="006810BE"/>
    <w:rsid w:val="00681187"/>
    <w:rsid w:val="0068159D"/>
    <w:rsid w:val="006817D3"/>
    <w:rsid w:val="00681D26"/>
    <w:rsid w:val="0068217E"/>
    <w:rsid w:val="006821E7"/>
    <w:rsid w:val="006822F9"/>
    <w:rsid w:val="00682403"/>
    <w:rsid w:val="00682427"/>
    <w:rsid w:val="006824AB"/>
    <w:rsid w:val="00682782"/>
    <w:rsid w:val="00682938"/>
    <w:rsid w:val="00682D3F"/>
    <w:rsid w:val="00683247"/>
    <w:rsid w:val="006832F3"/>
    <w:rsid w:val="006833B3"/>
    <w:rsid w:val="006833EF"/>
    <w:rsid w:val="006838D4"/>
    <w:rsid w:val="006838F8"/>
    <w:rsid w:val="00683B68"/>
    <w:rsid w:val="00683E7A"/>
    <w:rsid w:val="0068409C"/>
    <w:rsid w:val="006841F7"/>
    <w:rsid w:val="0068422A"/>
    <w:rsid w:val="0068456E"/>
    <w:rsid w:val="006845BD"/>
    <w:rsid w:val="0068471C"/>
    <w:rsid w:val="00684882"/>
    <w:rsid w:val="00685304"/>
    <w:rsid w:val="006854E0"/>
    <w:rsid w:val="006855C8"/>
    <w:rsid w:val="006858F6"/>
    <w:rsid w:val="00685B31"/>
    <w:rsid w:val="00685B73"/>
    <w:rsid w:val="00685D86"/>
    <w:rsid w:val="00685DE5"/>
    <w:rsid w:val="006863FA"/>
    <w:rsid w:val="0068654B"/>
    <w:rsid w:val="00686BAA"/>
    <w:rsid w:val="00686BEF"/>
    <w:rsid w:val="00686E62"/>
    <w:rsid w:val="00686E7F"/>
    <w:rsid w:val="00686F24"/>
    <w:rsid w:val="00687504"/>
    <w:rsid w:val="00687B36"/>
    <w:rsid w:val="00690427"/>
    <w:rsid w:val="00690458"/>
    <w:rsid w:val="006906A9"/>
    <w:rsid w:val="0069085E"/>
    <w:rsid w:val="006909E4"/>
    <w:rsid w:val="00690DE2"/>
    <w:rsid w:val="00690E10"/>
    <w:rsid w:val="00691003"/>
    <w:rsid w:val="006912C1"/>
    <w:rsid w:val="0069155B"/>
    <w:rsid w:val="0069210B"/>
    <w:rsid w:val="006922B1"/>
    <w:rsid w:val="00692318"/>
    <w:rsid w:val="006924AA"/>
    <w:rsid w:val="00692597"/>
    <w:rsid w:val="0069284C"/>
    <w:rsid w:val="00692B3D"/>
    <w:rsid w:val="00692BFF"/>
    <w:rsid w:val="00693077"/>
    <w:rsid w:val="00693284"/>
    <w:rsid w:val="0069342B"/>
    <w:rsid w:val="00693489"/>
    <w:rsid w:val="0069358C"/>
    <w:rsid w:val="006937DE"/>
    <w:rsid w:val="006939C8"/>
    <w:rsid w:val="00693D16"/>
    <w:rsid w:val="00693E34"/>
    <w:rsid w:val="00693E85"/>
    <w:rsid w:val="006941B2"/>
    <w:rsid w:val="00694339"/>
    <w:rsid w:val="0069456E"/>
    <w:rsid w:val="0069457A"/>
    <w:rsid w:val="006949F0"/>
    <w:rsid w:val="00694B80"/>
    <w:rsid w:val="00694FA1"/>
    <w:rsid w:val="006950D0"/>
    <w:rsid w:val="0069510F"/>
    <w:rsid w:val="006953A3"/>
    <w:rsid w:val="00695486"/>
    <w:rsid w:val="00695743"/>
    <w:rsid w:val="006959B1"/>
    <w:rsid w:val="00695A3C"/>
    <w:rsid w:val="00695B39"/>
    <w:rsid w:val="00695D62"/>
    <w:rsid w:val="006962A8"/>
    <w:rsid w:val="00696437"/>
    <w:rsid w:val="006966E4"/>
    <w:rsid w:val="00696700"/>
    <w:rsid w:val="006968EB"/>
    <w:rsid w:val="00696C5D"/>
    <w:rsid w:val="00696CC2"/>
    <w:rsid w:val="00696DD5"/>
    <w:rsid w:val="00696E1A"/>
    <w:rsid w:val="0069765A"/>
    <w:rsid w:val="0069769D"/>
    <w:rsid w:val="00697895"/>
    <w:rsid w:val="006979B9"/>
    <w:rsid w:val="006A0062"/>
    <w:rsid w:val="006A0371"/>
    <w:rsid w:val="006A043A"/>
    <w:rsid w:val="006A081F"/>
    <w:rsid w:val="006A0EB8"/>
    <w:rsid w:val="006A11B0"/>
    <w:rsid w:val="006A1250"/>
    <w:rsid w:val="006A1453"/>
    <w:rsid w:val="006A16AC"/>
    <w:rsid w:val="006A1787"/>
    <w:rsid w:val="006A17EC"/>
    <w:rsid w:val="006A18DA"/>
    <w:rsid w:val="006A1CC8"/>
    <w:rsid w:val="006A1D15"/>
    <w:rsid w:val="006A1D5B"/>
    <w:rsid w:val="006A1E5E"/>
    <w:rsid w:val="006A1EA7"/>
    <w:rsid w:val="006A20A4"/>
    <w:rsid w:val="006A23A9"/>
    <w:rsid w:val="006A23F4"/>
    <w:rsid w:val="006A2650"/>
    <w:rsid w:val="006A27BB"/>
    <w:rsid w:val="006A2812"/>
    <w:rsid w:val="006A2998"/>
    <w:rsid w:val="006A2AD3"/>
    <w:rsid w:val="006A2D3E"/>
    <w:rsid w:val="006A2F8B"/>
    <w:rsid w:val="006A2FF7"/>
    <w:rsid w:val="006A3291"/>
    <w:rsid w:val="006A3A40"/>
    <w:rsid w:val="006A3B19"/>
    <w:rsid w:val="006A3BC0"/>
    <w:rsid w:val="006A3D30"/>
    <w:rsid w:val="006A4153"/>
    <w:rsid w:val="006A461F"/>
    <w:rsid w:val="006A4664"/>
    <w:rsid w:val="006A4DA5"/>
    <w:rsid w:val="006A507C"/>
    <w:rsid w:val="006A5158"/>
    <w:rsid w:val="006A56E7"/>
    <w:rsid w:val="006A5E1C"/>
    <w:rsid w:val="006A5FBA"/>
    <w:rsid w:val="006A6633"/>
    <w:rsid w:val="006A6799"/>
    <w:rsid w:val="006A6E8D"/>
    <w:rsid w:val="006A6F3A"/>
    <w:rsid w:val="006A6FCB"/>
    <w:rsid w:val="006A7520"/>
    <w:rsid w:val="006A7854"/>
    <w:rsid w:val="006A7DCC"/>
    <w:rsid w:val="006AD5D5"/>
    <w:rsid w:val="006B0233"/>
    <w:rsid w:val="006B075E"/>
    <w:rsid w:val="006B0826"/>
    <w:rsid w:val="006B0F82"/>
    <w:rsid w:val="006B133D"/>
    <w:rsid w:val="006B1647"/>
    <w:rsid w:val="006B17BD"/>
    <w:rsid w:val="006B18F7"/>
    <w:rsid w:val="006B199C"/>
    <w:rsid w:val="006B19AD"/>
    <w:rsid w:val="006B1CC2"/>
    <w:rsid w:val="006B1FBF"/>
    <w:rsid w:val="006B2001"/>
    <w:rsid w:val="006B21AE"/>
    <w:rsid w:val="006B2210"/>
    <w:rsid w:val="006B2716"/>
    <w:rsid w:val="006B27EF"/>
    <w:rsid w:val="006B2876"/>
    <w:rsid w:val="006B2A5F"/>
    <w:rsid w:val="006B36BB"/>
    <w:rsid w:val="006B377B"/>
    <w:rsid w:val="006B3AC4"/>
    <w:rsid w:val="006B3BC9"/>
    <w:rsid w:val="006B3F5E"/>
    <w:rsid w:val="006B3F63"/>
    <w:rsid w:val="006B4419"/>
    <w:rsid w:val="006B486F"/>
    <w:rsid w:val="006B4AE2"/>
    <w:rsid w:val="006B50F8"/>
    <w:rsid w:val="006B524C"/>
    <w:rsid w:val="006B52D8"/>
    <w:rsid w:val="006B563A"/>
    <w:rsid w:val="006B57F4"/>
    <w:rsid w:val="006B5B16"/>
    <w:rsid w:val="006B5BA8"/>
    <w:rsid w:val="006B6268"/>
    <w:rsid w:val="006B62F3"/>
    <w:rsid w:val="006B64EF"/>
    <w:rsid w:val="006B658A"/>
    <w:rsid w:val="006B6788"/>
    <w:rsid w:val="006B67BB"/>
    <w:rsid w:val="006B6D20"/>
    <w:rsid w:val="006B6F27"/>
    <w:rsid w:val="006B6FB3"/>
    <w:rsid w:val="006B7087"/>
    <w:rsid w:val="006B7546"/>
    <w:rsid w:val="006B756D"/>
    <w:rsid w:val="006B7B70"/>
    <w:rsid w:val="006B7CB5"/>
    <w:rsid w:val="006B7D48"/>
    <w:rsid w:val="006C022F"/>
    <w:rsid w:val="006C02CB"/>
    <w:rsid w:val="006C038E"/>
    <w:rsid w:val="006C041A"/>
    <w:rsid w:val="006C092E"/>
    <w:rsid w:val="006C0A18"/>
    <w:rsid w:val="006C0AEE"/>
    <w:rsid w:val="006C0CE6"/>
    <w:rsid w:val="006C0FE7"/>
    <w:rsid w:val="006C10A6"/>
    <w:rsid w:val="006C141D"/>
    <w:rsid w:val="006C148D"/>
    <w:rsid w:val="006C1699"/>
    <w:rsid w:val="006C16CB"/>
    <w:rsid w:val="006C1730"/>
    <w:rsid w:val="006C1B9A"/>
    <w:rsid w:val="006C1DB7"/>
    <w:rsid w:val="006C1EC7"/>
    <w:rsid w:val="006C24DC"/>
    <w:rsid w:val="006C25B9"/>
    <w:rsid w:val="006C25F8"/>
    <w:rsid w:val="006C2997"/>
    <w:rsid w:val="006C299C"/>
    <w:rsid w:val="006C2B35"/>
    <w:rsid w:val="006C2BA9"/>
    <w:rsid w:val="006C2C06"/>
    <w:rsid w:val="006C2D6C"/>
    <w:rsid w:val="006C2D70"/>
    <w:rsid w:val="006C2DF8"/>
    <w:rsid w:val="006C2E93"/>
    <w:rsid w:val="006C2F38"/>
    <w:rsid w:val="006C2FAE"/>
    <w:rsid w:val="006C33F3"/>
    <w:rsid w:val="006C3706"/>
    <w:rsid w:val="006C37C3"/>
    <w:rsid w:val="006C387C"/>
    <w:rsid w:val="006C38A5"/>
    <w:rsid w:val="006C3999"/>
    <w:rsid w:val="006C39EE"/>
    <w:rsid w:val="006C3AF7"/>
    <w:rsid w:val="006C3B39"/>
    <w:rsid w:val="006C3FC7"/>
    <w:rsid w:val="006C3FCC"/>
    <w:rsid w:val="006C40D6"/>
    <w:rsid w:val="006C417E"/>
    <w:rsid w:val="006C4289"/>
    <w:rsid w:val="006C47E4"/>
    <w:rsid w:val="006C4874"/>
    <w:rsid w:val="006C4A04"/>
    <w:rsid w:val="006C4C38"/>
    <w:rsid w:val="006C4C91"/>
    <w:rsid w:val="006C4CB1"/>
    <w:rsid w:val="006C50B8"/>
    <w:rsid w:val="006C51A5"/>
    <w:rsid w:val="006C51B4"/>
    <w:rsid w:val="006C51CE"/>
    <w:rsid w:val="006C5310"/>
    <w:rsid w:val="006C5407"/>
    <w:rsid w:val="006C559C"/>
    <w:rsid w:val="006C5801"/>
    <w:rsid w:val="006C5D23"/>
    <w:rsid w:val="006C6132"/>
    <w:rsid w:val="006C6159"/>
    <w:rsid w:val="006C61BE"/>
    <w:rsid w:val="006C6733"/>
    <w:rsid w:val="006C681B"/>
    <w:rsid w:val="006C6868"/>
    <w:rsid w:val="006C69A0"/>
    <w:rsid w:val="006C6A63"/>
    <w:rsid w:val="006C6B95"/>
    <w:rsid w:val="006C6C01"/>
    <w:rsid w:val="006C6C23"/>
    <w:rsid w:val="006C6F82"/>
    <w:rsid w:val="006C6FFE"/>
    <w:rsid w:val="006C727B"/>
    <w:rsid w:val="006C72C0"/>
    <w:rsid w:val="006C73B4"/>
    <w:rsid w:val="006C741D"/>
    <w:rsid w:val="006C7B6C"/>
    <w:rsid w:val="006C7FC9"/>
    <w:rsid w:val="006CCAEA"/>
    <w:rsid w:val="006CD8CF"/>
    <w:rsid w:val="006D00E7"/>
    <w:rsid w:val="006D0189"/>
    <w:rsid w:val="006D01BC"/>
    <w:rsid w:val="006D0305"/>
    <w:rsid w:val="006D04A2"/>
    <w:rsid w:val="006D04DC"/>
    <w:rsid w:val="006D086E"/>
    <w:rsid w:val="006D0BD3"/>
    <w:rsid w:val="006D119A"/>
    <w:rsid w:val="006D134B"/>
    <w:rsid w:val="006D1445"/>
    <w:rsid w:val="006D1509"/>
    <w:rsid w:val="006D1607"/>
    <w:rsid w:val="006D17BE"/>
    <w:rsid w:val="006D1919"/>
    <w:rsid w:val="006D1996"/>
    <w:rsid w:val="006D1D7C"/>
    <w:rsid w:val="006D2054"/>
    <w:rsid w:val="006D21E3"/>
    <w:rsid w:val="006D21E9"/>
    <w:rsid w:val="006D2282"/>
    <w:rsid w:val="006D228B"/>
    <w:rsid w:val="006D238D"/>
    <w:rsid w:val="006D24F0"/>
    <w:rsid w:val="006D24F2"/>
    <w:rsid w:val="006D260B"/>
    <w:rsid w:val="006D261E"/>
    <w:rsid w:val="006D275F"/>
    <w:rsid w:val="006D280F"/>
    <w:rsid w:val="006D29DC"/>
    <w:rsid w:val="006D2A83"/>
    <w:rsid w:val="006D2BDF"/>
    <w:rsid w:val="006D2D7D"/>
    <w:rsid w:val="006D2F1B"/>
    <w:rsid w:val="006D2FEF"/>
    <w:rsid w:val="006D3152"/>
    <w:rsid w:val="006D316A"/>
    <w:rsid w:val="006D34C2"/>
    <w:rsid w:val="006D35D5"/>
    <w:rsid w:val="006D3C8F"/>
    <w:rsid w:val="006D3D1D"/>
    <w:rsid w:val="006D3ECD"/>
    <w:rsid w:val="006D3EE3"/>
    <w:rsid w:val="006D3F30"/>
    <w:rsid w:val="006D43C2"/>
    <w:rsid w:val="006D4600"/>
    <w:rsid w:val="006D4938"/>
    <w:rsid w:val="006D49FE"/>
    <w:rsid w:val="006D4A70"/>
    <w:rsid w:val="006D4F70"/>
    <w:rsid w:val="006D4FEB"/>
    <w:rsid w:val="006D4FF3"/>
    <w:rsid w:val="006D51E1"/>
    <w:rsid w:val="006D5200"/>
    <w:rsid w:val="006D5505"/>
    <w:rsid w:val="006D5530"/>
    <w:rsid w:val="006D57BF"/>
    <w:rsid w:val="006D57E0"/>
    <w:rsid w:val="006D5BA3"/>
    <w:rsid w:val="006D5CB2"/>
    <w:rsid w:val="006D5E28"/>
    <w:rsid w:val="006D5F20"/>
    <w:rsid w:val="006D60E7"/>
    <w:rsid w:val="006D6B36"/>
    <w:rsid w:val="006D6D1E"/>
    <w:rsid w:val="006D6D69"/>
    <w:rsid w:val="006D6D76"/>
    <w:rsid w:val="006D6DF8"/>
    <w:rsid w:val="006D6ED9"/>
    <w:rsid w:val="006D6EE0"/>
    <w:rsid w:val="006D7103"/>
    <w:rsid w:val="006D71AF"/>
    <w:rsid w:val="006D76A1"/>
    <w:rsid w:val="006D788F"/>
    <w:rsid w:val="006D7B71"/>
    <w:rsid w:val="006E00B1"/>
    <w:rsid w:val="006E03AF"/>
    <w:rsid w:val="006E0557"/>
    <w:rsid w:val="006E0A6D"/>
    <w:rsid w:val="006E13EB"/>
    <w:rsid w:val="006E195B"/>
    <w:rsid w:val="006E1C2A"/>
    <w:rsid w:val="006E1D06"/>
    <w:rsid w:val="006E1E3E"/>
    <w:rsid w:val="006E1EBE"/>
    <w:rsid w:val="006E1EF0"/>
    <w:rsid w:val="006E1F00"/>
    <w:rsid w:val="006E2193"/>
    <w:rsid w:val="006E239C"/>
    <w:rsid w:val="006E2434"/>
    <w:rsid w:val="006E244D"/>
    <w:rsid w:val="006E2808"/>
    <w:rsid w:val="006E28B7"/>
    <w:rsid w:val="006E2914"/>
    <w:rsid w:val="006E2CA6"/>
    <w:rsid w:val="006E2D66"/>
    <w:rsid w:val="006E3481"/>
    <w:rsid w:val="006E35DD"/>
    <w:rsid w:val="006E3843"/>
    <w:rsid w:val="006E42FE"/>
    <w:rsid w:val="006E4331"/>
    <w:rsid w:val="006E4438"/>
    <w:rsid w:val="006E46EE"/>
    <w:rsid w:val="006E480E"/>
    <w:rsid w:val="006E49D2"/>
    <w:rsid w:val="006E4A3E"/>
    <w:rsid w:val="006E4AEA"/>
    <w:rsid w:val="006E4D22"/>
    <w:rsid w:val="006E4E93"/>
    <w:rsid w:val="006E4EA9"/>
    <w:rsid w:val="006E4F50"/>
    <w:rsid w:val="006E4FCD"/>
    <w:rsid w:val="006E5328"/>
    <w:rsid w:val="006E5585"/>
    <w:rsid w:val="006E562E"/>
    <w:rsid w:val="006E59D9"/>
    <w:rsid w:val="006E5C24"/>
    <w:rsid w:val="006E5FAF"/>
    <w:rsid w:val="006E5FE3"/>
    <w:rsid w:val="006E65DD"/>
    <w:rsid w:val="006E67B0"/>
    <w:rsid w:val="006E67F3"/>
    <w:rsid w:val="006E6826"/>
    <w:rsid w:val="006E7305"/>
    <w:rsid w:val="006E7409"/>
    <w:rsid w:val="006E756D"/>
    <w:rsid w:val="006E7CCE"/>
    <w:rsid w:val="006E7E3E"/>
    <w:rsid w:val="006F0139"/>
    <w:rsid w:val="006F061D"/>
    <w:rsid w:val="006F068B"/>
    <w:rsid w:val="006F0EC8"/>
    <w:rsid w:val="006F1014"/>
    <w:rsid w:val="006F140A"/>
    <w:rsid w:val="006F1469"/>
    <w:rsid w:val="006F167A"/>
    <w:rsid w:val="006F16BA"/>
    <w:rsid w:val="006F1BC7"/>
    <w:rsid w:val="006F1C63"/>
    <w:rsid w:val="006F2404"/>
    <w:rsid w:val="006F241D"/>
    <w:rsid w:val="006F299E"/>
    <w:rsid w:val="006F2B24"/>
    <w:rsid w:val="006F2D66"/>
    <w:rsid w:val="006F30A2"/>
    <w:rsid w:val="006F310F"/>
    <w:rsid w:val="006F3146"/>
    <w:rsid w:val="006F32EB"/>
    <w:rsid w:val="006F3374"/>
    <w:rsid w:val="006F353E"/>
    <w:rsid w:val="006F3961"/>
    <w:rsid w:val="006F3A69"/>
    <w:rsid w:val="006F3AB7"/>
    <w:rsid w:val="006F3F42"/>
    <w:rsid w:val="006F3F75"/>
    <w:rsid w:val="006F3F79"/>
    <w:rsid w:val="006F40CE"/>
    <w:rsid w:val="006F40DD"/>
    <w:rsid w:val="006F41FB"/>
    <w:rsid w:val="006F4610"/>
    <w:rsid w:val="006F4DC0"/>
    <w:rsid w:val="006F50FC"/>
    <w:rsid w:val="006F55AA"/>
    <w:rsid w:val="006F56A2"/>
    <w:rsid w:val="006F58A2"/>
    <w:rsid w:val="006F5A91"/>
    <w:rsid w:val="006F5BAA"/>
    <w:rsid w:val="006F5C71"/>
    <w:rsid w:val="006F5E97"/>
    <w:rsid w:val="006F63A7"/>
    <w:rsid w:val="006F6513"/>
    <w:rsid w:val="006F66A9"/>
    <w:rsid w:val="006F6745"/>
    <w:rsid w:val="006F6781"/>
    <w:rsid w:val="006F67D7"/>
    <w:rsid w:val="006F6E20"/>
    <w:rsid w:val="006F7456"/>
    <w:rsid w:val="006F7825"/>
    <w:rsid w:val="006F7A2F"/>
    <w:rsid w:val="006F7C80"/>
    <w:rsid w:val="006F7F8C"/>
    <w:rsid w:val="006F7FB7"/>
    <w:rsid w:val="00700112"/>
    <w:rsid w:val="00700147"/>
    <w:rsid w:val="00700282"/>
    <w:rsid w:val="00700417"/>
    <w:rsid w:val="00700604"/>
    <w:rsid w:val="0070072E"/>
    <w:rsid w:val="00700C70"/>
    <w:rsid w:val="00700D19"/>
    <w:rsid w:val="00700EE3"/>
    <w:rsid w:val="00700F05"/>
    <w:rsid w:val="007010AB"/>
    <w:rsid w:val="0070149A"/>
    <w:rsid w:val="0070154A"/>
    <w:rsid w:val="00701624"/>
    <w:rsid w:val="00701663"/>
    <w:rsid w:val="00701873"/>
    <w:rsid w:val="007019EB"/>
    <w:rsid w:val="00701D4B"/>
    <w:rsid w:val="00701EFE"/>
    <w:rsid w:val="00701FAE"/>
    <w:rsid w:val="0070207D"/>
    <w:rsid w:val="0070217E"/>
    <w:rsid w:val="007021E8"/>
    <w:rsid w:val="00702712"/>
    <w:rsid w:val="00702771"/>
    <w:rsid w:val="00702936"/>
    <w:rsid w:val="007030FF"/>
    <w:rsid w:val="00703164"/>
    <w:rsid w:val="007033D2"/>
    <w:rsid w:val="007036B4"/>
    <w:rsid w:val="0070384B"/>
    <w:rsid w:val="0070391C"/>
    <w:rsid w:val="00703AC8"/>
    <w:rsid w:val="00703CAE"/>
    <w:rsid w:val="00703DCC"/>
    <w:rsid w:val="00703F83"/>
    <w:rsid w:val="00704454"/>
    <w:rsid w:val="0070491A"/>
    <w:rsid w:val="00704D87"/>
    <w:rsid w:val="00704DE9"/>
    <w:rsid w:val="007051AB"/>
    <w:rsid w:val="00705494"/>
    <w:rsid w:val="0070581B"/>
    <w:rsid w:val="007061EC"/>
    <w:rsid w:val="007062DB"/>
    <w:rsid w:val="00706400"/>
    <w:rsid w:val="00706474"/>
    <w:rsid w:val="00706D74"/>
    <w:rsid w:val="0070720D"/>
    <w:rsid w:val="00707A94"/>
    <w:rsid w:val="00707C10"/>
    <w:rsid w:val="00707C96"/>
    <w:rsid w:val="007101C4"/>
    <w:rsid w:val="00710254"/>
    <w:rsid w:val="00710727"/>
    <w:rsid w:val="0071081C"/>
    <w:rsid w:val="00710A15"/>
    <w:rsid w:val="00710B72"/>
    <w:rsid w:val="00711141"/>
    <w:rsid w:val="00711155"/>
    <w:rsid w:val="0071152D"/>
    <w:rsid w:val="00711647"/>
    <w:rsid w:val="007117CB"/>
    <w:rsid w:val="00711868"/>
    <w:rsid w:val="00711F17"/>
    <w:rsid w:val="0071221D"/>
    <w:rsid w:val="007124CA"/>
    <w:rsid w:val="007125E3"/>
    <w:rsid w:val="007125F9"/>
    <w:rsid w:val="00712647"/>
    <w:rsid w:val="0071268E"/>
    <w:rsid w:val="00712698"/>
    <w:rsid w:val="007127CC"/>
    <w:rsid w:val="00712B8B"/>
    <w:rsid w:val="00712BBD"/>
    <w:rsid w:val="00712CBA"/>
    <w:rsid w:val="00712CC7"/>
    <w:rsid w:val="00712ECF"/>
    <w:rsid w:val="0071328E"/>
    <w:rsid w:val="007134A5"/>
    <w:rsid w:val="0071376D"/>
    <w:rsid w:val="007137D4"/>
    <w:rsid w:val="00713CF1"/>
    <w:rsid w:val="00713E79"/>
    <w:rsid w:val="007140F1"/>
    <w:rsid w:val="007145E4"/>
    <w:rsid w:val="007149E1"/>
    <w:rsid w:val="00714B5C"/>
    <w:rsid w:val="00714E02"/>
    <w:rsid w:val="00715056"/>
    <w:rsid w:val="0071522E"/>
    <w:rsid w:val="007157B7"/>
    <w:rsid w:val="00715CFB"/>
    <w:rsid w:val="00715E05"/>
    <w:rsid w:val="007160D5"/>
    <w:rsid w:val="00716110"/>
    <w:rsid w:val="00716839"/>
    <w:rsid w:val="0071696F"/>
    <w:rsid w:val="007169DA"/>
    <w:rsid w:val="00716A55"/>
    <w:rsid w:val="00716B10"/>
    <w:rsid w:val="00716C1C"/>
    <w:rsid w:val="00716F31"/>
    <w:rsid w:val="0071706F"/>
    <w:rsid w:val="0071715D"/>
    <w:rsid w:val="007171E1"/>
    <w:rsid w:val="007171FD"/>
    <w:rsid w:val="007175BD"/>
    <w:rsid w:val="00717D21"/>
    <w:rsid w:val="0072027E"/>
    <w:rsid w:val="00720485"/>
    <w:rsid w:val="00720527"/>
    <w:rsid w:val="007206B2"/>
    <w:rsid w:val="007206BF"/>
    <w:rsid w:val="00720814"/>
    <w:rsid w:val="0072084E"/>
    <w:rsid w:val="00721171"/>
    <w:rsid w:val="007211CC"/>
    <w:rsid w:val="00721220"/>
    <w:rsid w:val="00721270"/>
    <w:rsid w:val="00721319"/>
    <w:rsid w:val="00721403"/>
    <w:rsid w:val="0072149C"/>
    <w:rsid w:val="00721522"/>
    <w:rsid w:val="0072190E"/>
    <w:rsid w:val="00721BE8"/>
    <w:rsid w:val="00721F09"/>
    <w:rsid w:val="007223B7"/>
    <w:rsid w:val="007224CC"/>
    <w:rsid w:val="007224FA"/>
    <w:rsid w:val="00722617"/>
    <w:rsid w:val="00722BC6"/>
    <w:rsid w:val="00722C63"/>
    <w:rsid w:val="00723BB8"/>
    <w:rsid w:val="00723EA4"/>
    <w:rsid w:val="007241D0"/>
    <w:rsid w:val="00724673"/>
    <w:rsid w:val="007249D2"/>
    <w:rsid w:val="00724A26"/>
    <w:rsid w:val="00724B79"/>
    <w:rsid w:val="00724BA4"/>
    <w:rsid w:val="00724C76"/>
    <w:rsid w:val="00724DD2"/>
    <w:rsid w:val="00724F3B"/>
    <w:rsid w:val="00724F58"/>
    <w:rsid w:val="00725120"/>
    <w:rsid w:val="0072549D"/>
    <w:rsid w:val="007255F5"/>
    <w:rsid w:val="00725CE2"/>
    <w:rsid w:val="00725F56"/>
    <w:rsid w:val="00725FB8"/>
    <w:rsid w:val="0072610C"/>
    <w:rsid w:val="00726147"/>
    <w:rsid w:val="0072627F"/>
    <w:rsid w:val="007262ED"/>
    <w:rsid w:val="0072677A"/>
    <w:rsid w:val="00726F8B"/>
    <w:rsid w:val="00726F98"/>
    <w:rsid w:val="00726FF4"/>
    <w:rsid w:val="007272FC"/>
    <w:rsid w:val="00727428"/>
    <w:rsid w:val="007275C6"/>
    <w:rsid w:val="0072788D"/>
    <w:rsid w:val="00727D1A"/>
    <w:rsid w:val="00727F8C"/>
    <w:rsid w:val="007302A8"/>
    <w:rsid w:val="007304C4"/>
    <w:rsid w:val="007305E6"/>
    <w:rsid w:val="00730889"/>
    <w:rsid w:val="00730BE0"/>
    <w:rsid w:val="00730BFA"/>
    <w:rsid w:val="00730C01"/>
    <w:rsid w:val="00730D4B"/>
    <w:rsid w:val="007310DC"/>
    <w:rsid w:val="0073134C"/>
    <w:rsid w:val="0073137F"/>
    <w:rsid w:val="00731669"/>
    <w:rsid w:val="0073172A"/>
    <w:rsid w:val="00731A8F"/>
    <w:rsid w:val="00731A93"/>
    <w:rsid w:val="00731AD8"/>
    <w:rsid w:val="00731EC5"/>
    <w:rsid w:val="0073228C"/>
    <w:rsid w:val="007325F2"/>
    <w:rsid w:val="007326F0"/>
    <w:rsid w:val="007327CB"/>
    <w:rsid w:val="00732998"/>
    <w:rsid w:val="00732A16"/>
    <w:rsid w:val="00732A17"/>
    <w:rsid w:val="00732A6F"/>
    <w:rsid w:val="007333DB"/>
    <w:rsid w:val="0073352A"/>
    <w:rsid w:val="0073397D"/>
    <w:rsid w:val="00733BA9"/>
    <w:rsid w:val="00733C45"/>
    <w:rsid w:val="00733EC2"/>
    <w:rsid w:val="00734474"/>
    <w:rsid w:val="007346C3"/>
    <w:rsid w:val="00734734"/>
    <w:rsid w:val="007349E3"/>
    <w:rsid w:val="00734DE9"/>
    <w:rsid w:val="00734E73"/>
    <w:rsid w:val="00734FDA"/>
    <w:rsid w:val="007354DD"/>
    <w:rsid w:val="00735969"/>
    <w:rsid w:val="00735B52"/>
    <w:rsid w:val="00735D89"/>
    <w:rsid w:val="00735E00"/>
    <w:rsid w:val="00735F66"/>
    <w:rsid w:val="0073619E"/>
    <w:rsid w:val="00736231"/>
    <w:rsid w:val="007367DC"/>
    <w:rsid w:val="007368F2"/>
    <w:rsid w:val="00736A01"/>
    <w:rsid w:val="00736BB6"/>
    <w:rsid w:val="00736C1D"/>
    <w:rsid w:val="00736C8E"/>
    <w:rsid w:val="00736F21"/>
    <w:rsid w:val="007371CD"/>
    <w:rsid w:val="007374DB"/>
    <w:rsid w:val="007377AF"/>
    <w:rsid w:val="00737CAE"/>
    <w:rsid w:val="00737F44"/>
    <w:rsid w:val="0074030C"/>
    <w:rsid w:val="0074050B"/>
    <w:rsid w:val="0074050C"/>
    <w:rsid w:val="0074093D"/>
    <w:rsid w:val="00740C73"/>
    <w:rsid w:val="00740FB7"/>
    <w:rsid w:val="007411B0"/>
    <w:rsid w:val="0074126A"/>
    <w:rsid w:val="007414B5"/>
    <w:rsid w:val="00741847"/>
    <w:rsid w:val="00741AEB"/>
    <w:rsid w:val="00741D38"/>
    <w:rsid w:val="00741FE6"/>
    <w:rsid w:val="00742125"/>
    <w:rsid w:val="0074230A"/>
    <w:rsid w:val="00742382"/>
    <w:rsid w:val="007424C9"/>
    <w:rsid w:val="00742523"/>
    <w:rsid w:val="00742799"/>
    <w:rsid w:val="007428F3"/>
    <w:rsid w:val="00742B17"/>
    <w:rsid w:val="00742B1A"/>
    <w:rsid w:val="00742E4C"/>
    <w:rsid w:val="00742EE8"/>
    <w:rsid w:val="00743183"/>
    <w:rsid w:val="007434EE"/>
    <w:rsid w:val="007435BF"/>
    <w:rsid w:val="00743704"/>
    <w:rsid w:val="00743CA7"/>
    <w:rsid w:val="00743DA1"/>
    <w:rsid w:val="00743DA3"/>
    <w:rsid w:val="00744112"/>
    <w:rsid w:val="00744153"/>
    <w:rsid w:val="007441C6"/>
    <w:rsid w:val="00744212"/>
    <w:rsid w:val="00744436"/>
    <w:rsid w:val="0074460C"/>
    <w:rsid w:val="0074462F"/>
    <w:rsid w:val="00744718"/>
    <w:rsid w:val="0074477B"/>
    <w:rsid w:val="007447E9"/>
    <w:rsid w:val="00744A24"/>
    <w:rsid w:val="00744CCE"/>
    <w:rsid w:val="00744F6C"/>
    <w:rsid w:val="00745573"/>
    <w:rsid w:val="00745673"/>
    <w:rsid w:val="00745850"/>
    <w:rsid w:val="00745A10"/>
    <w:rsid w:val="00745AA4"/>
    <w:rsid w:val="00745FFF"/>
    <w:rsid w:val="0074628D"/>
    <w:rsid w:val="0074684F"/>
    <w:rsid w:val="00746934"/>
    <w:rsid w:val="00746BDE"/>
    <w:rsid w:val="00746D02"/>
    <w:rsid w:val="00746DFE"/>
    <w:rsid w:val="00746F77"/>
    <w:rsid w:val="0074732A"/>
    <w:rsid w:val="00747577"/>
    <w:rsid w:val="007477CA"/>
    <w:rsid w:val="0074796E"/>
    <w:rsid w:val="00747DDF"/>
    <w:rsid w:val="00747E0C"/>
    <w:rsid w:val="007504FE"/>
    <w:rsid w:val="007505E5"/>
    <w:rsid w:val="00750681"/>
    <w:rsid w:val="0075075D"/>
    <w:rsid w:val="00750880"/>
    <w:rsid w:val="00750E59"/>
    <w:rsid w:val="007510F4"/>
    <w:rsid w:val="0075132A"/>
    <w:rsid w:val="007513BE"/>
    <w:rsid w:val="00751547"/>
    <w:rsid w:val="00751558"/>
    <w:rsid w:val="00751625"/>
    <w:rsid w:val="007517F8"/>
    <w:rsid w:val="00751B62"/>
    <w:rsid w:val="00752392"/>
    <w:rsid w:val="0075261E"/>
    <w:rsid w:val="00752669"/>
    <w:rsid w:val="00752693"/>
    <w:rsid w:val="007528F1"/>
    <w:rsid w:val="00752A60"/>
    <w:rsid w:val="00752CB9"/>
    <w:rsid w:val="00752D6B"/>
    <w:rsid w:val="00753305"/>
    <w:rsid w:val="007535C0"/>
    <w:rsid w:val="007537E1"/>
    <w:rsid w:val="00753B58"/>
    <w:rsid w:val="00753E27"/>
    <w:rsid w:val="00753F1A"/>
    <w:rsid w:val="007541D8"/>
    <w:rsid w:val="007542B3"/>
    <w:rsid w:val="007544BC"/>
    <w:rsid w:val="00754AA0"/>
    <w:rsid w:val="00754B4D"/>
    <w:rsid w:val="00754CF7"/>
    <w:rsid w:val="0075505A"/>
    <w:rsid w:val="0075509F"/>
    <w:rsid w:val="007550A8"/>
    <w:rsid w:val="007553C4"/>
    <w:rsid w:val="00755B52"/>
    <w:rsid w:val="00755BDB"/>
    <w:rsid w:val="00755C60"/>
    <w:rsid w:val="00755DC5"/>
    <w:rsid w:val="00756018"/>
    <w:rsid w:val="0075601F"/>
    <w:rsid w:val="0075609A"/>
    <w:rsid w:val="007563B6"/>
    <w:rsid w:val="00756C6F"/>
    <w:rsid w:val="00756E05"/>
    <w:rsid w:val="00757661"/>
    <w:rsid w:val="00757A49"/>
    <w:rsid w:val="00757B1D"/>
    <w:rsid w:val="00757EB9"/>
    <w:rsid w:val="00757FED"/>
    <w:rsid w:val="0076046D"/>
    <w:rsid w:val="007607CA"/>
    <w:rsid w:val="0076083C"/>
    <w:rsid w:val="0076092F"/>
    <w:rsid w:val="0076097A"/>
    <w:rsid w:val="00760A35"/>
    <w:rsid w:val="00760CD0"/>
    <w:rsid w:val="00760CF2"/>
    <w:rsid w:val="00760DA7"/>
    <w:rsid w:val="00760F8F"/>
    <w:rsid w:val="00761236"/>
    <w:rsid w:val="007614F4"/>
    <w:rsid w:val="00761529"/>
    <w:rsid w:val="0076158F"/>
    <w:rsid w:val="007617CA"/>
    <w:rsid w:val="007617FD"/>
    <w:rsid w:val="00761919"/>
    <w:rsid w:val="00761FD0"/>
    <w:rsid w:val="0076231A"/>
    <w:rsid w:val="0076242C"/>
    <w:rsid w:val="0076248F"/>
    <w:rsid w:val="007624DF"/>
    <w:rsid w:val="0076254D"/>
    <w:rsid w:val="00762BA8"/>
    <w:rsid w:val="00762BD2"/>
    <w:rsid w:val="00762C1C"/>
    <w:rsid w:val="00762DCE"/>
    <w:rsid w:val="00762E24"/>
    <w:rsid w:val="00762F70"/>
    <w:rsid w:val="00763216"/>
    <w:rsid w:val="007632B5"/>
    <w:rsid w:val="00763597"/>
    <w:rsid w:val="00763B7A"/>
    <w:rsid w:val="00763E7A"/>
    <w:rsid w:val="0076404C"/>
    <w:rsid w:val="00764280"/>
    <w:rsid w:val="007643C8"/>
    <w:rsid w:val="007643F3"/>
    <w:rsid w:val="00764805"/>
    <w:rsid w:val="00764B61"/>
    <w:rsid w:val="00764CA4"/>
    <w:rsid w:val="00765134"/>
    <w:rsid w:val="00765291"/>
    <w:rsid w:val="0076532C"/>
    <w:rsid w:val="00765480"/>
    <w:rsid w:val="007658D9"/>
    <w:rsid w:val="00765B86"/>
    <w:rsid w:val="00765CAE"/>
    <w:rsid w:val="00765E13"/>
    <w:rsid w:val="00765F19"/>
    <w:rsid w:val="00766121"/>
    <w:rsid w:val="00766385"/>
    <w:rsid w:val="0076639A"/>
    <w:rsid w:val="007663BB"/>
    <w:rsid w:val="007667CB"/>
    <w:rsid w:val="00766A7B"/>
    <w:rsid w:val="00767213"/>
    <w:rsid w:val="0076742D"/>
    <w:rsid w:val="0076766F"/>
    <w:rsid w:val="007676CE"/>
    <w:rsid w:val="007677C7"/>
    <w:rsid w:val="00767825"/>
    <w:rsid w:val="00767A9F"/>
    <w:rsid w:val="00767CC3"/>
    <w:rsid w:val="00767D36"/>
    <w:rsid w:val="00770157"/>
    <w:rsid w:val="007701F6"/>
    <w:rsid w:val="00770223"/>
    <w:rsid w:val="00770240"/>
    <w:rsid w:val="00770619"/>
    <w:rsid w:val="0077082D"/>
    <w:rsid w:val="00770869"/>
    <w:rsid w:val="007709F1"/>
    <w:rsid w:val="00770BFD"/>
    <w:rsid w:val="00770CE0"/>
    <w:rsid w:val="00770CEF"/>
    <w:rsid w:val="007711A0"/>
    <w:rsid w:val="0077143A"/>
    <w:rsid w:val="007714B3"/>
    <w:rsid w:val="00771C57"/>
    <w:rsid w:val="007720FC"/>
    <w:rsid w:val="007729D6"/>
    <w:rsid w:val="00772BF3"/>
    <w:rsid w:val="00772F3F"/>
    <w:rsid w:val="007730B8"/>
    <w:rsid w:val="0077364E"/>
    <w:rsid w:val="007736C7"/>
    <w:rsid w:val="007736E0"/>
    <w:rsid w:val="00773BB6"/>
    <w:rsid w:val="00773E16"/>
    <w:rsid w:val="00773F61"/>
    <w:rsid w:val="00773F95"/>
    <w:rsid w:val="00773FEE"/>
    <w:rsid w:val="0077406F"/>
    <w:rsid w:val="007740B6"/>
    <w:rsid w:val="007741D9"/>
    <w:rsid w:val="007742F3"/>
    <w:rsid w:val="00774354"/>
    <w:rsid w:val="00774558"/>
    <w:rsid w:val="00774864"/>
    <w:rsid w:val="007749D2"/>
    <w:rsid w:val="00774C54"/>
    <w:rsid w:val="00774C7D"/>
    <w:rsid w:val="00774E5D"/>
    <w:rsid w:val="0077507C"/>
    <w:rsid w:val="007750FE"/>
    <w:rsid w:val="00775147"/>
    <w:rsid w:val="00775354"/>
    <w:rsid w:val="00775537"/>
    <w:rsid w:val="00775BD8"/>
    <w:rsid w:val="00775C72"/>
    <w:rsid w:val="00775FFF"/>
    <w:rsid w:val="00776032"/>
    <w:rsid w:val="0077623D"/>
    <w:rsid w:val="00776261"/>
    <w:rsid w:val="007762FB"/>
    <w:rsid w:val="0077688B"/>
    <w:rsid w:val="007769E6"/>
    <w:rsid w:val="00776A60"/>
    <w:rsid w:val="00776BB7"/>
    <w:rsid w:val="007770D9"/>
    <w:rsid w:val="00777112"/>
    <w:rsid w:val="00777AF2"/>
    <w:rsid w:val="00777C16"/>
    <w:rsid w:val="00777C82"/>
    <w:rsid w:val="0078019C"/>
    <w:rsid w:val="007803B2"/>
    <w:rsid w:val="00780468"/>
    <w:rsid w:val="00780697"/>
    <w:rsid w:val="00780711"/>
    <w:rsid w:val="00780848"/>
    <w:rsid w:val="0078092A"/>
    <w:rsid w:val="00780ADF"/>
    <w:rsid w:val="00780E66"/>
    <w:rsid w:val="007816AB"/>
    <w:rsid w:val="00781790"/>
    <w:rsid w:val="0078190F"/>
    <w:rsid w:val="00781D16"/>
    <w:rsid w:val="00781D42"/>
    <w:rsid w:val="00781D5C"/>
    <w:rsid w:val="00781D81"/>
    <w:rsid w:val="00781E61"/>
    <w:rsid w:val="00781EF0"/>
    <w:rsid w:val="00782B36"/>
    <w:rsid w:val="00782DA0"/>
    <w:rsid w:val="00782DBF"/>
    <w:rsid w:val="00782F10"/>
    <w:rsid w:val="007830B0"/>
    <w:rsid w:val="007830E0"/>
    <w:rsid w:val="0078338E"/>
    <w:rsid w:val="007833EC"/>
    <w:rsid w:val="00783463"/>
    <w:rsid w:val="00783536"/>
    <w:rsid w:val="00783656"/>
    <w:rsid w:val="00783E81"/>
    <w:rsid w:val="00783F90"/>
    <w:rsid w:val="00784068"/>
    <w:rsid w:val="00784344"/>
    <w:rsid w:val="00784381"/>
    <w:rsid w:val="0078442E"/>
    <w:rsid w:val="00784676"/>
    <w:rsid w:val="00784AC4"/>
    <w:rsid w:val="00784AE2"/>
    <w:rsid w:val="00784BBF"/>
    <w:rsid w:val="00784C8A"/>
    <w:rsid w:val="00784E33"/>
    <w:rsid w:val="007852A4"/>
    <w:rsid w:val="0078534F"/>
    <w:rsid w:val="007854C0"/>
    <w:rsid w:val="007854EA"/>
    <w:rsid w:val="007855C9"/>
    <w:rsid w:val="007855F1"/>
    <w:rsid w:val="00785935"/>
    <w:rsid w:val="007859B0"/>
    <w:rsid w:val="00785CD2"/>
    <w:rsid w:val="00785D35"/>
    <w:rsid w:val="007860E4"/>
    <w:rsid w:val="00786227"/>
    <w:rsid w:val="0078635E"/>
    <w:rsid w:val="007863E1"/>
    <w:rsid w:val="0078659B"/>
    <w:rsid w:val="007868CA"/>
    <w:rsid w:val="0078695C"/>
    <w:rsid w:val="00786EC4"/>
    <w:rsid w:val="00786F04"/>
    <w:rsid w:val="007877C4"/>
    <w:rsid w:val="0078793B"/>
    <w:rsid w:val="00787C62"/>
    <w:rsid w:val="00787DF9"/>
    <w:rsid w:val="00787F9A"/>
    <w:rsid w:val="0079021E"/>
    <w:rsid w:val="007906E2"/>
    <w:rsid w:val="007907E3"/>
    <w:rsid w:val="00790C47"/>
    <w:rsid w:val="00791089"/>
    <w:rsid w:val="007918F8"/>
    <w:rsid w:val="00791B7A"/>
    <w:rsid w:val="00791D65"/>
    <w:rsid w:val="00791E9D"/>
    <w:rsid w:val="00792649"/>
    <w:rsid w:val="0079272D"/>
    <w:rsid w:val="007927A1"/>
    <w:rsid w:val="0079287E"/>
    <w:rsid w:val="007928F0"/>
    <w:rsid w:val="0079292A"/>
    <w:rsid w:val="00792AB2"/>
    <w:rsid w:val="00792CED"/>
    <w:rsid w:val="00792D1B"/>
    <w:rsid w:val="00792E40"/>
    <w:rsid w:val="00792E50"/>
    <w:rsid w:val="00793340"/>
    <w:rsid w:val="0079334D"/>
    <w:rsid w:val="007937A3"/>
    <w:rsid w:val="007938E7"/>
    <w:rsid w:val="0079391F"/>
    <w:rsid w:val="00793AB8"/>
    <w:rsid w:val="00793D34"/>
    <w:rsid w:val="00793D3E"/>
    <w:rsid w:val="00793D8B"/>
    <w:rsid w:val="00793E09"/>
    <w:rsid w:val="00793F35"/>
    <w:rsid w:val="00794035"/>
    <w:rsid w:val="0079445A"/>
    <w:rsid w:val="0079451E"/>
    <w:rsid w:val="007948DC"/>
    <w:rsid w:val="00794E58"/>
    <w:rsid w:val="00795191"/>
    <w:rsid w:val="007951C3"/>
    <w:rsid w:val="00795485"/>
    <w:rsid w:val="007954B6"/>
    <w:rsid w:val="00795543"/>
    <w:rsid w:val="00795804"/>
    <w:rsid w:val="0079632F"/>
    <w:rsid w:val="0079634D"/>
    <w:rsid w:val="007963C0"/>
    <w:rsid w:val="0079643B"/>
    <w:rsid w:val="007964DB"/>
    <w:rsid w:val="007967AF"/>
    <w:rsid w:val="0079687C"/>
    <w:rsid w:val="00796A96"/>
    <w:rsid w:val="00796BF3"/>
    <w:rsid w:val="00796D3E"/>
    <w:rsid w:val="00796F5F"/>
    <w:rsid w:val="00796F73"/>
    <w:rsid w:val="00797423"/>
    <w:rsid w:val="007A01DB"/>
    <w:rsid w:val="007A0785"/>
    <w:rsid w:val="007A0DF4"/>
    <w:rsid w:val="007A1B1E"/>
    <w:rsid w:val="007A1C1F"/>
    <w:rsid w:val="007A1CEC"/>
    <w:rsid w:val="007A1D2C"/>
    <w:rsid w:val="007A1EAD"/>
    <w:rsid w:val="007A202F"/>
    <w:rsid w:val="007A28F3"/>
    <w:rsid w:val="007A29C0"/>
    <w:rsid w:val="007A2B29"/>
    <w:rsid w:val="007A2F31"/>
    <w:rsid w:val="007A2FE9"/>
    <w:rsid w:val="007A3111"/>
    <w:rsid w:val="007A31CD"/>
    <w:rsid w:val="007A3465"/>
    <w:rsid w:val="007A381A"/>
    <w:rsid w:val="007A3C9E"/>
    <w:rsid w:val="007A3D8B"/>
    <w:rsid w:val="007A3DCA"/>
    <w:rsid w:val="007A3DFE"/>
    <w:rsid w:val="007A434E"/>
    <w:rsid w:val="007A47E3"/>
    <w:rsid w:val="007A4BD5"/>
    <w:rsid w:val="007A4D0B"/>
    <w:rsid w:val="007A4D26"/>
    <w:rsid w:val="007A4E23"/>
    <w:rsid w:val="007A508F"/>
    <w:rsid w:val="007A50CF"/>
    <w:rsid w:val="007A5173"/>
    <w:rsid w:val="007A51DD"/>
    <w:rsid w:val="007A561D"/>
    <w:rsid w:val="007A5666"/>
    <w:rsid w:val="007A5684"/>
    <w:rsid w:val="007A59AF"/>
    <w:rsid w:val="007A5E7E"/>
    <w:rsid w:val="007A60C6"/>
    <w:rsid w:val="007A6357"/>
    <w:rsid w:val="007A6573"/>
    <w:rsid w:val="007A65EA"/>
    <w:rsid w:val="007A6E96"/>
    <w:rsid w:val="007A73B4"/>
    <w:rsid w:val="007A787B"/>
    <w:rsid w:val="007A79C3"/>
    <w:rsid w:val="007A7A7B"/>
    <w:rsid w:val="007A7B9C"/>
    <w:rsid w:val="007A7C40"/>
    <w:rsid w:val="007B0093"/>
    <w:rsid w:val="007B017C"/>
    <w:rsid w:val="007B02C2"/>
    <w:rsid w:val="007B06B4"/>
    <w:rsid w:val="007B08E1"/>
    <w:rsid w:val="007B0A67"/>
    <w:rsid w:val="007B0BB0"/>
    <w:rsid w:val="007B0CBA"/>
    <w:rsid w:val="007B0F1D"/>
    <w:rsid w:val="007B0F8B"/>
    <w:rsid w:val="007B100B"/>
    <w:rsid w:val="007B12B5"/>
    <w:rsid w:val="007B1340"/>
    <w:rsid w:val="007B1D10"/>
    <w:rsid w:val="007B1ED3"/>
    <w:rsid w:val="007B204D"/>
    <w:rsid w:val="007B207C"/>
    <w:rsid w:val="007B247F"/>
    <w:rsid w:val="007B2557"/>
    <w:rsid w:val="007B2630"/>
    <w:rsid w:val="007B26AF"/>
    <w:rsid w:val="007B2C71"/>
    <w:rsid w:val="007B2F89"/>
    <w:rsid w:val="007B2FE8"/>
    <w:rsid w:val="007B32E9"/>
    <w:rsid w:val="007B339B"/>
    <w:rsid w:val="007B3556"/>
    <w:rsid w:val="007B3787"/>
    <w:rsid w:val="007B378B"/>
    <w:rsid w:val="007B37AD"/>
    <w:rsid w:val="007B3827"/>
    <w:rsid w:val="007B3927"/>
    <w:rsid w:val="007B3A9C"/>
    <w:rsid w:val="007B3E3E"/>
    <w:rsid w:val="007B4229"/>
    <w:rsid w:val="007B4746"/>
    <w:rsid w:val="007B4782"/>
    <w:rsid w:val="007B4815"/>
    <w:rsid w:val="007B4995"/>
    <w:rsid w:val="007B499B"/>
    <w:rsid w:val="007B499D"/>
    <w:rsid w:val="007B4A33"/>
    <w:rsid w:val="007B50A7"/>
    <w:rsid w:val="007B51E3"/>
    <w:rsid w:val="007B52B3"/>
    <w:rsid w:val="007B571A"/>
    <w:rsid w:val="007B5757"/>
    <w:rsid w:val="007B58F2"/>
    <w:rsid w:val="007B59F9"/>
    <w:rsid w:val="007B5AF2"/>
    <w:rsid w:val="007B5D16"/>
    <w:rsid w:val="007B5E83"/>
    <w:rsid w:val="007B63AC"/>
    <w:rsid w:val="007B657B"/>
    <w:rsid w:val="007B6712"/>
    <w:rsid w:val="007B6881"/>
    <w:rsid w:val="007B6DC2"/>
    <w:rsid w:val="007B6E37"/>
    <w:rsid w:val="007B7033"/>
    <w:rsid w:val="007B70EC"/>
    <w:rsid w:val="007B7744"/>
    <w:rsid w:val="007B7B74"/>
    <w:rsid w:val="007B7E00"/>
    <w:rsid w:val="007C0C37"/>
    <w:rsid w:val="007C0D76"/>
    <w:rsid w:val="007C100A"/>
    <w:rsid w:val="007C11EE"/>
    <w:rsid w:val="007C12EF"/>
    <w:rsid w:val="007C14CE"/>
    <w:rsid w:val="007C15D5"/>
    <w:rsid w:val="007C17ED"/>
    <w:rsid w:val="007C1F3B"/>
    <w:rsid w:val="007C200C"/>
    <w:rsid w:val="007C23B6"/>
    <w:rsid w:val="007C23D6"/>
    <w:rsid w:val="007C2418"/>
    <w:rsid w:val="007C2501"/>
    <w:rsid w:val="007C2608"/>
    <w:rsid w:val="007C275A"/>
    <w:rsid w:val="007C2791"/>
    <w:rsid w:val="007C29EF"/>
    <w:rsid w:val="007C2AD9"/>
    <w:rsid w:val="007C2F9C"/>
    <w:rsid w:val="007C303D"/>
    <w:rsid w:val="007C3105"/>
    <w:rsid w:val="007C31CE"/>
    <w:rsid w:val="007C32E7"/>
    <w:rsid w:val="007C36D5"/>
    <w:rsid w:val="007C3799"/>
    <w:rsid w:val="007C39F7"/>
    <w:rsid w:val="007C3BC1"/>
    <w:rsid w:val="007C3C7F"/>
    <w:rsid w:val="007C4161"/>
    <w:rsid w:val="007C41D1"/>
    <w:rsid w:val="007C4350"/>
    <w:rsid w:val="007C44FC"/>
    <w:rsid w:val="007C4907"/>
    <w:rsid w:val="007C4CA6"/>
    <w:rsid w:val="007C4CCA"/>
    <w:rsid w:val="007C50BC"/>
    <w:rsid w:val="007C50F1"/>
    <w:rsid w:val="007C52CC"/>
    <w:rsid w:val="007C567E"/>
    <w:rsid w:val="007C572A"/>
    <w:rsid w:val="007C57FC"/>
    <w:rsid w:val="007C5C24"/>
    <w:rsid w:val="007C6011"/>
    <w:rsid w:val="007C606E"/>
    <w:rsid w:val="007C64B7"/>
    <w:rsid w:val="007C6BCF"/>
    <w:rsid w:val="007C6CB8"/>
    <w:rsid w:val="007C6E4B"/>
    <w:rsid w:val="007C6EEC"/>
    <w:rsid w:val="007C6F20"/>
    <w:rsid w:val="007C6FF3"/>
    <w:rsid w:val="007C7151"/>
    <w:rsid w:val="007C78A1"/>
    <w:rsid w:val="007C7D47"/>
    <w:rsid w:val="007C7E98"/>
    <w:rsid w:val="007D0231"/>
    <w:rsid w:val="007D0282"/>
    <w:rsid w:val="007D0831"/>
    <w:rsid w:val="007D08A1"/>
    <w:rsid w:val="007D0D8D"/>
    <w:rsid w:val="007D0F3A"/>
    <w:rsid w:val="007D1581"/>
    <w:rsid w:val="007D20D7"/>
    <w:rsid w:val="007D2112"/>
    <w:rsid w:val="007D2E31"/>
    <w:rsid w:val="007D2F68"/>
    <w:rsid w:val="007D2FBA"/>
    <w:rsid w:val="007D2FE4"/>
    <w:rsid w:val="007D311C"/>
    <w:rsid w:val="007D31B1"/>
    <w:rsid w:val="007D3439"/>
    <w:rsid w:val="007D36FA"/>
    <w:rsid w:val="007D3717"/>
    <w:rsid w:val="007D37E1"/>
    <w:rsid w:val="007D38CE"/>
    <w:rsid w:val="007D41C0"/>
    <w:rsid w:val="007D438C"/>
    <w:rsid w:val="007D45F0"/>
    <w:rsid w:val="007D475B"/>
    <w:rsid w:val="007D4848"/>
    <w:rsid w:val="007D4966"/>
    <w:rsid w:val="007D4A06"/>
    <w:rsid w:val="007D4B53"/>
    <w:rsid w:val="007D4BA3"/>
    <w:rsid w:val="007D4ED6"/>
    <w:rsid w:val="007D4F2B"/>
    <w:rsid w:val="007D4FC8"/>
    <w:rsid w:val="007D526A"/>
    <w:rsid w:val="007D56E9"/>
    <w:rsid w:val="007D575B"/>
    <w:rsid w:val="007D59B6"/>
    <w:rsid w:val="007D59BC"/>
    <w:rsid w:val="007D59C7"/>
    <w:rsid w:val="007D5B6F"/>
    <w:rsid w:val="007D5BF9"/>
    <w:rsid w:val="007D5D22"/>
    <w:rsid w:val="007D5F4D"/>
    <w:rsid w:val="007D6088"/>
    <w:rsid w:val="007D6470"/>
    <w:rsid w:val="007D6B5C"/>
    <w:rsid w:val="007D6DF0"/>
    <w:rsid w:val="007D6FA9"/>
    <w:rsid w:val="007D7331"/>
    <w:rsid w:val="007D73F9"/>
    <w:rsid w:val="007D7909"/>
    <w:rsid w:val="007D7B44"/>
    <w:rsid w:val="007D7BF5"/>
    <w:rsid w:val="007D7F9A"/>
    <w:rsid w:val="007E002C"/>
    <w:rsid w:val="007E0544"/>
    <w:rsid w:val="007E0B82"/>
    <w:rsid w:val="007E0C77"/>
    <w:rsid w:val="007E0DDC"/>
    <w:rsid w:val="007E134D"/>
    <w:rsid w:val="007E1690"/>
    <w:rsid w:val="007E18A2"/>
    <w:rsid w:val="007E1A49"/>
    <w:rsid w:val="007E1B63"/>
    <w:rsid w:val="007E21A4"/>
    <w:rsid w:val="007E2350"/>
    <w:rsid w:val="007E2577"/>
    <w:rsid w:val="007E286C"/>
    <w:rsid w:val="007E2C31"/>
    <w:rsid w:val="007E2F54"/>
    <w:rsid w:val="007E3404"/>
    <w:rsid w:val="007E34DE"/>
    <w:rsid w:val="007E3621"/>
    <w:rsid w:val="007E3686"/>
    <w:rsid w:val="007E3694"/>
    <w:rsid w:val="007E378F"/>
    <w:rsid w:val="007E3898"/>
    <w:rsid w:val="007E3B5E"/>
    <w:rsid w:val="007E3C57"/>
    <w:rsid w:val="007E3E7E"/>
    <w:rsid w:val="007E4047"/>
    <w:rsid w:val="007E40DF"/>
    <w:rsid w:val="007E4174"/>
    <w:rsid w:val="007E4233"/>
    <w:rsid w:val="007E4455"/>
    <w:rsid w:val="007E44B4"/>
    <w:rsid w:val="007E452D"/>
    <w:rsid w:val="007E4AED"/>
    <w:rsid w:val="007E51CB"/>
    <w:rsid w:val="007E5281"/>
    <w:rsid w:val="007E52DD"/>
    <w:rsid w:val="007E5315"/>
    <w:rsid w:val="007E54E3"/>
    <w:rsid w:val="007E550F"/>
    <w:rsid w:val="007E5753"/>
    <w:rsid w:val="007E59DA"/>
    <w:rsid w:val="007E5CE8"/>
    <w:rsid w:val="007E5D30"/>
    <w:rsid w:val="007E5E2A"/>
    <w:rsid w:val="007E6184"/>
    <w:rsid w:val="007E6495"/>
    <w:rsid w:val="007E67FB"/>
    <w:rsid w:val="007E732B"/>
    <w:rsid w:val="007E743A"/>
    <w:rsid w:val="007E745C"/>
    <w:rsid w:val="007E74DE"/>
    <w:rsid w:val="007E79D8"/>
    <w:rsid w:val="007E7F47"/>
    <w:rsid w:val="007F01F9"/>
    <w:rsid w:val="007F071A"/>
    <w:rsid w:val="007F07DB"/>
    <w:rsid w:val="007F0BC6"/>
    <w:rsid w:val="007F0BD1"/>
    <w:rsid w:val="007F0F15"/>
    <w:rsid w:val="007F125D"/>
    <w:rsid w:val="007F12C2"/>
    <w:rsid w:val="007F1300"/>
    <w:rsid w:val="007F1363"/>
    <w:rsid w:val="007F140D"/>
    <w:rsid w:val="007F152C"/>
    <w:rsid w:val="007F1766"/>
    <w:rsid w:val="007F185D"/>
    <w:rsid w:val="007F1912"/>
    <w:rsid w:val="007F1CBC"/>
    <w:rsid w:val="007F1D72"/>
    <w:rsid w:val="007F21D0"/>
    <w:rsid w:val="007F2369"/>
    <w:rsid w:val="007F23A4"/>
    <w:rsid w:val="007F2908"/>
    <w:rsid w:val="007F2918"/>
    <w:rsid w:val="007F2A98"/>
    <w:rsid w:val="007F2D34"/>
    <w:rsid w:val="007F2E4F"/>
    <w:rsid w:val="007F2FA1"/>
    <w:rsid w:val="007F3159"/>
    <w:rsid w:val="007F3215"/>
    <w:rsid w:val="007F365A"/>
    <w:rsid w:val="007F3BD9"/>
    <w:rsid w:val="007F3CAD"/>
    <w:rsid w:val="007F3F4F"/>
    <w:rsid w:val="007F3F54"/>
    <w:rsid w:val="007F403B"/>
    <w:rsid w:val="007F41D5"/>
    <w:rsid w:val="007F422C"/>
    <w:rsid w:val="007F447D"/>
    <w:rsid w:val="007F44C7"/>
    <w:rsid w:val="007F465B"/>
    <w:rsid w:val="007F4810"/>
    <w:rsid w:val="007F4942"/>
    <w:rsid w:val="007F4B9A"/>
    <w:rsid w:val="007F4D84"/>
    <w:rsid w:val="007F4E7B"/>
    <w:rsid w:val="007F4FE1"/>
    <w:rsid w:val="007F5098"/>
    <w:rsid w:val="007F5487"/>
    <w:rsid w:val="007F5727"/>
    <w:rsid w:val="007F5729"/>
    <w:rsid w:val="007F70C2"/>
    <w:rsid w:val="007F7917"/>
    <w:rsid w:val="007F7A70"/>
    <w:rsid w:val="00800649"/>
    <w:rsid w:val="008006A9"/>
    <w:rsid w:val="008008EF"/>
    <w:rsid w:val="0080094E"/>
    <w:rsid w:val="00800AFC"/>
    <w:rsid w:val="00800C81"/>
    <w:rsid w:val="00800CE6"/>
    <w:rsid w:val="00800EF0"/>
    <w:rsid w:val="00800F26"/>
    <w:rsid w:val="0080107A"/>
    <w:rsid w:val="008010DB"/>
    <w:rsid w:val="00801483"/>
    <w:rsid w:val="008014F1"/>
    <w:rsid w:val="0080155F"/>
    <w:rsid w:val="008015D0"/>
    <w:rsid w:val="00801DB1"/>
    <w:rsid w:val="00801E96"/>
    <w:rsid w:val="00801F13"/>
    <w:rsid w:val="00802291"/>
    <w:rsid w:val="00802367"/>
    <w:rsid w:val="00802485"/>
    <w:rsid w:val="00802864"/>
    <w:rsid w:val="00802870"/>
    <w:rsid w:val="00802A4A"/>
    <w:rsid w:val="00802F25"/>
    <w:rsid w:val="008031C0"/>
    <w:rsid w:val="008033E8"/>
    <w:rsid w:val="00803662"/>
    <w:rsid w:val="008036E5"/>
    <w:rsid w:val="0080428A"/>
    <w:rsid w:val="008043F2"/>
    <w:rsid w:val="0080484E"/>
    <w:rsid w:val="00804877"/>
    <w:rsid w:val="008048C6"/>
    <w:rsid w:val="008048FB"/>
    <w:rsid w:val="00804960"/>
    <w:rsid w:val="00804D4C"/>
    <w:rsid w:val="00804D6E"/>
    <w:rsid w:val="0080546E"/>
    <w:rsid w:val="008055AD"/>
    <w:rsid w:val="00805929"/>
    <w:rsid w:val="00805D73"/>
    <w:rsid w:val="00806112"/>
    <w:rsid w:val="00806397"/>
    <w:rsid w:val="008063FB"/>
    <w:rsid w:val="0080642F"/>
    <w:rsid w:val="0080658B"/>
    <w:rsid w:val="008065BB"/>
    <w:rsid w:val="00806661"/>
    <w:rsid w:val="008069B5"/>
    <w:rsid w:val="00806A67"/>
    <w:rsid w:val="00806FA6"/>
    <w:rsid w:val="00807099"/>
    <w:rsid w:val="008070A0"/>
    <w:rsid w:val="00807272"/>
    <w:rsid w:val="00807467"/>
    <w:rsid w:val="008077C7"/>
    <w:rsid w:val="00807890"/>
    <w:rsid w:val="00807AF8"/>
    <w:rsid w:val="00807B34"/>
    <w:rsid w:val="0080EF0B"/>
    <w:rsid w:val="00810298"/>
    <w:rsid w:val="008104A6"/>
    <w:rsid w:val="008108EB"/>
    <w:rsid w:val="00810CE2"/>
    <w:rsid w:val="00810E80"/>
    <w:rsid w:val="00810FCF"/>
    <w:rsid w:val="0081152E"/>
    <w:rsid w:val="0081172B"/>
    <w:rsid w:val="00811957"/>
    <w:rsid w:val="00811CCB"/>
    <w:rsid w:val="00811F41"/>
    <w:rsid w:val="00811F45"/>
    <w:rsid w:val="0081211F"/>
    <w:rsid w:val="0081226A"/>
    <w:rsid w:val="008126C2"/>
    <w:rsid w:val="008126FA"/>
    <w:rsid w:val="00812864"/>
    <w:rsid w:val="0081298E"/>
    <w:rsid w:val="00812AC2"/>
    <w:rsid w:val="00812B7F"/>
    <w:rsid w:val="00812C0B"/>
    <w:rsid w:val="00812CD2"/>
    <w:rsid w:val="008131C9"/>
    <w:rsid w:val="008131F9"/>
    <w:rsid w:val="00813370"/>
    <w:rsid w:val="00813460"/>
    <w:rsid w:val="008135ED"/>
    <w:rsid w:val="0081389B"/>
    <w:rsid w:val="008138E0"/>
    <w:rsid w:val="00813C15"/>
    <w:rsid w:val="00813D67"/>
    <w:rsid w:val="008147B6"/>
    <w:rsid w:val="00814803"/>
    <w:rsid w:val="00814836"/>
    <w:rsid w:val="008148A1"/>
    <w:rsid w:val="00814AEC"/>
    <w:rsid w:val="00814B58"/>
    <w:rsid w:val="00814C65"/>
    <w:rsid w:val="00814D84"/>
    <w:rsid w:val="00814F28"/>
    <w:rsid w:val="00815264"/>
    <w:rsid w:val="00815320"/>
    <w:rsid w:val="00815417"/>
    <w:rsid w:val="00815471"/>
    <w:rsid w:val="008154D8"/>
    <w:rsid w:val="008156DB"/>
    <w:rsid w:val="008157F8"/>
    <w:rsid w:val="00815C5E"/>
    <w:rsid w:val="00815C9D"/>
    <w:rsid w:val="00815DAA"/>
    <w:rsid w:val="008161B4"/>
    <w:rsid w:val="00816449"/>
    <w:rsid w:val="008165D0"/>
    <w:rsid w:val="0081677D"/>
    <w:rsid w:val="008167D9"/>
    <w:rsid w:val="00816C83"/>
    <w:rsid w:val="00816D87"/>
    <w:rsid w:val="008171C4"/>
    <w:rsid w:val="008173F7"/>
    <w:rsid w:val="00817503"/>
    <w:rsid w:val="00817637"/>
    <w:rsid w:val="00817732"/>
    <w:rsid w:val="00817A23"/>
    <w:rsid w:val="00817B64"/>
    <w:rsid w:val="00817C87"/>
    <w:rsid w:val="00820036"/>
    <w:rsid w:val="00820037"/>
    <w:rsid w:val="0082018B"/>
    <w:rsid w:val="00820561"/>
    <w:rsid w:val="00820885"/>
    <w:rsid w:val="00820964"/>
    <w:rsid w:val="00820CD4"/>
    <w:rsid w:val="00820DE1"/>
    <w:rsid w:val="00820FD1"/>
    <w:rsid w:val="008211DC"/>
    <w:rsid w:val="0082130F"/>
    <w:rsid w:val="008218E3"/>
    <w:rsid w:val="00821984"/>
    <w:rsid w:val="00821B12"/>
    <w:rsid w:val="00822092"/>
    <w:rsid w:val="008221FF"/>
    <w:rsid w:val="00822691"/>
    <w:rsid w:val="008226D3"/>
    <w:rsid w:val="00822D69"/>
    <w:rsid w:val="008233D0"/>
    <w:rsid w:val="00823B17"/>
    <w:rsid w:val="00823E7D"/>
    <w:rsid w:val="00823EB4"/>
    <w:rsid w:val="00823FAC"/>
    <w:rsid w:val="008241E3"/>
    <w:rsid w:val="008242E3"/>
    <w:rsid w:val="008243E7"/>
    <w:rsid w:val="008246D9"/>
    <w:rsid w:val="0082486E"/>
    <w:rsid w:val="0082494E"/>
    <w:rsid w:val="00824A94"/>
    <w:rsid w:val="00824C68"/>
    <w:rsid w:val="00825248"/>
    <w:rsid w:val="0082553C"/>
    <w:rsid w:val="00825803"/>
    <w:rsid w:val="00825858"/>
    <w:rsid w:val="00825955"/>
    <w:rsid w:val="00825A40"/>
    <w:rsid w:val="00825B5C"/>
    <w:rsid w:val="00825C0F"/>
    <w:rsid w:val="00825C6A"/>
    <w:rsid w:val="00825E5B"/>
    <w:rsid w:val="00825F64"/>
    <w:rsid w:val="008260FB"/>
    <w:rsid w:val="0082698F"/>
    <w:rsid w:val="00826AC4"/>
    <w:rsid w:val="00826BD2"/>
    <w:rsid w:val="00826C2B"/>
    <w:rsid w:val="00826D6D"/>
    <w:rsid w:val="00826DF2"/>
    <w:rsid w:val="00826FD1"/>
    <w:rsid w:val="00827049"/>
    <w:rsid w:val="008273E5"/>
    <w:rsid w:val="0082762C"/>
    <w:rsid w:val="00827AD6"/>
    <w:rsid w:val="0083065F"/>
    <w:rsid w:val="008308CE"/>
    <w:rsid w:val="00830B0F"/>
    <w:rsid w:val="00830FBD"/>
    <w:rsid w:val="008317F6"/>
    <w:rsid w:val="00831F0C"/>
    <w:rsid w:val="008320E0"/>
    <w:rsid w:val="00832148"/>
    <w:rsid w:val="0083216E"/>
    <w:rsid w:val="00832A5D"/>
    <w:rsid w:val="00832A8C"/>
    <w:rsid w:val="00832B49"/>
    <w:rsid w:val="00832DB8"/>
    <w:rsid w:val="00832F6F"/>
    <w:rsid w:val="00833140"/>
    <w:rsid w:val="00833155"/>
    <w:rsid w:val="008332E5"/>
    <w:rsid w:val="0083333E"/>
    <w:rsid w:val="008333DB"/>
    <w:rsid w:val="0083342C"/>
    <w:rsid w:val="008336C4"/>
    <w:rsid w:val="008337BD"/>
    <w:rsid w:val="0083419F"/>
    <w:rsid w:val="00834653"/>
    <w:rsid w:val="008346BD"/>
    <w:rsid w:val="008348D9"/>
    <w:rsid w:val="008348FE"/>
    <w:rsid w:val="00834A28"/>
    <w:rsid w:val="00834DF3"/>
    <w:rsid w:val="00835050"/>
    <w:rsid w:val="008351C7"/>
    <w:rsid w:val="008354B0"/>
    <w:rsid w:val="008354CF"/>
    <w:rsid w:val="008358DC"/>
    <w:rsid w:val="00835B13"/>
    <w:rsid w:val="00835B33"/>
    <w:rsid w:val="00835B8A"/>
    <w:rsid w:val="008361DC"/>
    <w:rsid w:val="00836216"/>
    <w:rsid w:val="0083688C"/>
    <w:rsid w:val="008369A0"/>
    <w:rsid w:val="00836EAA"/>
    <w:rsid w:val="00837432"/>
    <w:rsid w:val="00837E6B"/>
    <w:rsid w:val="00837E9A"/>
    <w:rsid w:val="00837F4E"/>
    <w:rsid w:val="0084011B"/>
    <w:rsid w:val="008404BE"/>
    <w:rsid w:val="0084066C"/>
    <w:rsid w:val="00840801"/>
    <w:rsid w:val="0084097F"/>
    <w:rsid w:val="0084098F"/>
    <w:rsid w:val="00840B4D"/>
    <w:rsid w:val="00840E0E"/>
    <w:rsid w:val="008411D3"/>
    <w:rsid w:val="008411E2"/>
    <w:rsid w:val="0084131E"/>
    <w:rsid w:val="00841662"/>
    <w:rsid w:val="00841D5E"/>
    <w:rsid w:val="00841DBA"/>
    <w:rsid w:val="00842479"/>
    <w:rsid w:val="00842515"/>
    <w:rsid w:val="00842605"/>
    <w:rsid w:val="008428E2"/>
    <w:rsid w:val="00842A10"/>
    <w:rsid w:val="00842E91"/>
    <w:rsid w:val="00843063"/>
    <w:rsid w:val="008431DE"/>
    <w:rsid w:val="0084325D"/>
    <w:rsid w:val="00843321"/>
    <w:rsid w:val="008433B4"/>
    <w:rsid w:val="0084372C"/>
    <w:rsid w:val="008438A0"/>
    <w:rsid w:val="00843D8F"/>
    <w:rsid w:val="00843FE5"/>
    <w:rsid w:val="00844147"/>
    <w:rsid w:val="0084424E"/>
    <w:rsid w:val="0084471B"/>
    <w:rsid w:val="00844801"/>
    <w:rsid w:val="00844AE0"/>
    <w:rsid w:val="00844E8A"/>
    <w:rsid w:val="00845082"/>
    <w:rsid w:val="00845A03"/>
    <w:rsid w:val="00845AA3"/>
    <w:rsid w:val="008463B5"/>
    <w:rsid w:val="00846777"/>
    <w:rsid w:val="008467CD"/>
    <w:rsid w:val="0084689D"/>
    <w:rsid w:val="00846BCD"/>
    <w:rsid w:val="00847579"/>
    <w:rsid w:val="008477ED"/>
    <w:rsid w:val="00847AE0"/>
    <w:rsid w:val="00847C8D"/>
    <w:rsid w:val="0084839D"/>
    <w:rsid w:val="00850057"/>
    <w:rsid w:val="00850661"/>
    <w:rsid w:val="00850AA8"/>
    <w:rsid w:val="00850BAF"/>
    <w:rsid w:val="00850BF7"/>
    <w:rsid w:val="00850E1C"/>
    <w:rsid w:val="00850ED1"/>
    <w:rsid w:val="00851497"/>
    <w:rsid w:val="008514C0"/>
    <w:rsid w:val="00851718"/>
    <w:rsid w:val="0085194C"/>
    <w:rsid w:val="00851AC8"/>
    <w:rsid w:val="00851AED"/>
    <w:rsid w:val="00851D14"/>
    <w:rsid w:val="0085235E"/>
    <w:rsid w:val="00852380"/>
    <w:rsid w:val="008523EF"/>
    <w:rsid w:val="008524E4"/>
    <w:rsid w:val="0085261B"/>
    <w:rsid w:val="008526B2"/>
    <w:rsid w:val="008526EE"/>
    <w:rsid w:val="0085282F"/>
    <w:rsid w:val="00852959"/>
    <w:rsid w:val="008529AE"/>
    <w:rsid w:val="00852A24"/>
    <w:rsid w:val="00852AD8"/>
    <w:rsid w:val="00852FD2"/>
    <w:rsid w:val="0085308F"/>
    <w:rsid w:val="00853212"/>
    <w:rsid w:val="0085374E"/>
    <w:rsid w:val="008537EA"/>
    <w:rsid w:val="008538E0"/>
    <w:rsid w:val="00853D80"/>
    <w:rsid w:val="00853E13"/>
    <w:rsid w:val="00853E43"/>
    <w:rsid w:val="0085404F"/>
    <w:rsid w:val="00854544"/>
    <w:rsid w:val="008547B9"/>
    <w:rsid w:val="00854AED"/>
    <w:rsid w:val="00854B90"/>
    <w:rsid w:val="00854DA1"/>
    <w:rsid w:val="0085501E"/>
    <w:rsid w:val="00855417"/>
    <w:rsid w:val="0085544D"/>
    <w:rsid w:val="00855562"/>
    <w:rsid w:val="00855A4F"/>
    <w:rsid w:val="00855AE2"/>
    <w:rsid w:val="00856000"/>
    <w:rsid w:val="0085606D"/>
    <w:rsid w:val="00856160"/>
    <w:rsid w:val="0085622F"/>
    <w:rsid w:val="00856F8D"/>
    <w:rsid w:val="008570AA"/>
    <w:rsid w:val="0085722C"/>
    <w:rsid w:val="008574BB"/>
    <w:rsid w:val="00857557"/>
    <w:rsid w:val="00857749"/>
    <w:rsid w:val="00857799"/>
    <w:rsid w:val="00857CB8"/>
    <w:rsid w:val="00857D5F"/>
    <w:rsid w:val="00857F0C"/>
    <w:rsid w:val="0086027B"/>
    <w:rsid w:val="008602FF"/>
    <w:rsid w:val="0086048E"/>
    <w:rsid w:val="00860AEB"/>
    <w:rsid w:val="00860B4E"/>
    <w:rsid w:val="00860BFC"/>
    <w:rsid w:val="008610A0"/>
    <w:rsid w:val="008612B5"/>
    <w:rsid w:val="0086142E"/>
    <w:rsid w:val="00861907"/>
    <w:rsid w:val="00861A62"/>
    <w:rsid w:val="00861FAC"/>
    <w:rsid w:val="00861FD0"/>
    <w:rsid w:val="0086208B"/>
    <w:rsid w:val="008620CB"/>
    <w:rsid w:val="0086243A"/>
    <w:rsid w:val="008626D1"/>
    <w:rsid w:val="0086289F"/>
    <w:rsid w:val="00862F68"/>
    <w:rsid w:val="0086334C"/>
    <w:rsid w:val="00863578"/>
    <w:rsid w:val="00863623"/>
    <w:rsid w:val="0086394F"/>
    <w:rsid w:val="008639AF"/>
    <w:rsid w:val="008639C3"/>
    <w:rsid w:val="00863A0A"/>
    <w:rsid w:val="00863AD5"/>
    <w:rsid w:val="00863D52"/>
    <w:rsid w:val="00863DCF"/>
    <w:rsid w:val="00864370"/>
    <w:rsid w:val="00864544"/>
    <w:rsid w:val="00864659"/>
    <w:rsid w:val="0086472E"/>
    <w:rsid w:val="0086497F"/>
    <w:rsid w:val="00864981"/>
    <w:rsid w:val="00864A16"/>
    <w:rsid w:val="00864D67"/>
    <w:rsid w:val="00865027"/>
    <w:rsid w:val="00865106"/>
    <w:rsid w:val="00865137"/>
    <w:rsid w:val="008653BA"/>
    <w:rsid w:val="008653EF"/>
    <w:rsid w:val="008659F7"/>
    <w:rsid w:val="00865D84"/>
    <w:rsid w:val="00865F5B"/>
    <w:rsid w:val="008664E4"/>
    <w:rsid w:val="00866507"/>
    <w:rsid w:val="00866522"/>
    <w:rsid w:val="00866593"/>
    <w:rsid w:val="00866F15"/>
    <w:rsid w:val="00867061"/>
    <w:rsid w:val="0086708E"/>
    <w:rsid w:val="008677DB"/>
    <w:rsid w:val="00867BE6"/>
    <w:rsid w:val="0086F45A"/>
    <w:rsid w:val="008700B1"/>
    <w:rsid w:val="008700E6"/>
    <w:rsid w:val="008702EA"/>
    <w:rsid w:val="00870372"/>
    <w:rsid w:val="008705E5"/>
    <w:rsid w:val="00870A47"/>
    <w:rsid w:val="00871BAE"/>
    <w:rsid w:val="00871E2B"/>
    <w:rsid w:val="00871E70"/>
    <w:rsid w:val="0087201A"/>
    <w:rsid w:val="008720A8"/>
    <w:rsid w:val="00872104"/>
    <w:rsid w:val="008722C6"/>
    <w:rsid w:val="00872543"/>
    <w:rsid w:val="008726AD"/>
    <w:rsid w:val="0087277E"/>
    <w:rsid w:val="00872AA9"/>
    <w:rsid w:val="00872B59"/>
    <w:rsid w:val="00872EC0"/>
    <w:rsid w:val="00873503"/>
    <w:rsid w:val="00873560"/>
    <w:rsid w:val="00873A48"/>
    <w:rsid w:val="00873BA1"/>
    <w:rsid w:val="00873C1D"/>
    <w:rsid w:val="00873D57"/>
    <w:rsid w:val="00873D9E"/>
    <w:rsid w:val="00873E02"/>
    <w:rsid w:val="00873EE1"/>
    <w:rsid w:val="00873F88"/>
    <w:rsid w:val="00873FBC"/>
    <w:rsid w:val="008740FB"/>
    <w:rsid w:val="00874165"/>
    <w:rsid w:val="0087451C"/>
    <w:rsid w:val="00874B49"/>
    <w:rsid w:val="00874C16"/>
    <w:rsid w:val="0087506E"/>
    <w:rsid w:val="008751A1"/>
    <w:rsid w:val="0087528A"/>
    <w:rsid w:val="00875499"/>
    <w:rsid w:val="008754C5"/>
    <w:rsid w:val="0087566B"/>
    <w:rsid w:val="008756C2"/>
    <w:rsid w:val="00875B87"/>
    <w:rsid w:val="00875DB6"/>
    <w:rsid w:val="008768AD"/>
    <w:rsid w:val="0087696A"/>
    <w:rsid w:val="00876AC1"/>
    <w:rsid w:val="00876E3C"/>
    <w:rsid w:val="00876ED2"/>
    <w:rsid w:val="008774CE"/>
    <w:rsid w:val="0087770C"/>
    <w:rsid w:val="00877881"/>
    <w:rsid w:val="00877C09"/>
    <w:rsid w:val="00877C8F"/>
    <w:rsid w:val="00877DB0"/>
    <w:rsid w:val="008806BB"/>
    <w:rsid w:val="00880AEC"/>
    <w:rsid w:val="00880F42"/>
    <w:rsid w:val="0088148B"/>
    <w:rsid w:val="00881B49"/>
    <w:rsid w:val="00881C6A"/>
    <w:rsid w:val="00881C81"/>
    <w:rsid w:val="00881FC3"/>
    <w:rsid w:val="00882043"/>
    <w:rsid w:val="0088214B"/>
    <w:rsid w:val="00882232"/>
    <w:rsid w:val="0088260C"/>
    <w:rsid w:val="0088262E"/>
    <w:rsid w:val="008828D6"/>
    <w:rsid w:val="008829E5"/>
    <w:rsid w:val="00882A55"/>
    <w:rsid w:val="00882A81"/>
    <w:rsid w:val="00882DBD"/>
    <w:rsid w:val="0088300C"/>
    <w:rsid w:val="0088319A"/>
    <w:rsid w:val="00883295"/>
    <w:rsid w:val="008839DE"/>
    <w:rsid w:val="00884D0F"/>
    <w:rsid w:val="00884D93"/>
    <w:rsid w:val="00884F8C"/>
    <w:rsid w:val="0088511D"/>
    <w:rsid w:val="008851E0"/>
    <w:rsid w:val="0088522F"/>
    <w:rsid w:val="0088538C"/>
    <w:rsid w:val="00885693"/>
    <w:rsid w:val="00885798"/>
    <w:rsid w:val="008857B0"/>
    <w:rsid w:val="0088584A"/>
    <w:rsid w:val="008859D8"/>
    <w:rsid w:val="00885D83"/>
    <w:rsid w:val="00885E18"/>
    <w:rsid w:val="00885EC7"/>
    <w:rsid w:val="00886151"/>
    <w:rsid w:val="00886209"/>
    <w:rsid w:val="00886253"/>
    <w:rsid w:val="008865EF"/>
    <w:rsid w:val="008868F2"/>
    <w:rsid w:val="008869F1"/>
    <w:rsid w:val="00886AD1"/>
    <w:rsid w:val="00886B1E"/>
    <w:rsid w:val="00886DED"/>
    <w:rsid w:val="008873A3"/>
    <w:rsid w:val="00887650"/>
    <w:rsid w:val="008879D7"/>
    <w:rsid w:val="00887A60"/>
    <w:rsid w:val="00887C81"/>
    <w:rsid w:val="00887C97"/>
    <w:rsid w:val="00887E2E"/>
    <w:rsid w:val="00887E4E"/>
    <w:rsid w:val="00887F52"/>
    <w:rsid w:val="00890015"/>
    <w:rsid w:val="00890332"/>
    <w:rsid w:val="00890893"/>
    <w:rsid w:val="008908AD"/>
    <w:rsid w:val="00890C13"/>
    <w:rsid w:val="00890E0D"/>
    <w:rsid w:val="00890E5B"/>
    <w:rsid w:val="00891307"/>
    <w:rsid w:val="008917E6"/>
    <w:rsid w:val="00891A3F"/>
    <w:rsid w:val="00891AE0"/>
    <w:rsid w:val="00891C4B"/>
    <w:rsid w:val="00891C56"/>
    <w:rsid w:val="0089213F"/>
    <w:rsid w:val="008923D0"/>
    <w:rsid w:val="008923DB"/>
    <w:rsid w:val="0089282B"/>
    <w:rsid w:val="00892C4C"/>
    <w:rsid w:val="00892EA0"/>
    <w:rsid w:val="008934FB"/>
    <w:rsid w:val="008936FE"/>
    <w:rsid w:val="00893886"/>
    <w:rsid w:val="008938A3"/>
    <w:rsid w:val="0089419C"/>
    <w:rsid w:val="00894319"/>
    <w:rsid w:val="0089436B"/>
    <w:rsid w:val="0089501B"/>
    <w:rsid w:val="0089552B"/>
    <w:rsid w:val="00896007"/>
    <w:rsid w:val="008963EA"/>
    <w:rsid w:val="008968A2"/>
    <w:rsid w:val="008968F6"/>
    <w:rsid w:val="0089691A"/>
    <w:rsid w:val="00896A5D"/>
    <w:rsid w:val="00896AC7"/>
    <w:rsid w:val="00896AEB"/>
    <w:rsid w:val="00896C0A"/>
    <w:rsid w:val="00896D89"/>
    <w:rsid w:val="00896D9D"/>
    <w:rsid w:val="0089703A"/>
    <w:rsid w:val="008970A7"/>
    <w:rsid w:val="00897204"/>
    <w:rsid w:val="008972D2"/>
    <w:rsid w:val="0089740A"/>
    <w:rsid w:val="0089769F"/>
    <w:rsid w:val="008976B8"/>
    <w:rsid w:val="0089792E"/>
    <w:rsid w:val="00897B01"/>
    <w:rsid w:val="00897B67"/>
    <w:rsid w:val="00897D38"/>
    <w:rsid w:val="008A04BE"/>
    <w:rsid w:val="008A06A2"/>
    <w:rsid w:val="008A0898"/>
    <w:rsid w:val="008A095A"/>
    <w:rsid w:val="008A0BC7"/>
    <w:rsid w:val="008A0F7B"/>
    <w:rsid w:val="008A186B"/>
    <w:rsid w:val="008A197C"/>
    <w:rsid w:val="008A1CB3"/>
    <w:rsid w:val="008A1D3D"/>
    <w:rsid w:val="008A1E7D"/>
    <w:rsid w:val="008A1F87"/>
    <w:rsid w:val="008A200E"/>
    <w:rsid w:val="008A204D"/>
    <w:rsid w:val="008A20E1"/>
    <w:rsid w:val="008A21F0"/>
    <w:rsid w:val="008A2894"/>
    <w:rsid w:val="008A28E7"/>
    <w:rsid w:val="008A2AB0"/>
    <w:rsid w:val="008A3043"/>
    <w:rsid w:val="008A318D"/>
    <w:rsid w:val="008A331B"/>
    <w:rsid w:val="008A36CD"/>
    <w:rsid w:val="008A387B"/>
    <w:rsid w:val="008A3973"/>
    <w:rsid w:val="008A39B5"/>
    <w:rsid w:val="008A3E3A"/>
    <w:rsid w:val="008A3F0D"/>
    <w:rsid w:val="008A3F3E"/>
    <w:rsid w:val="008A40FA"/>
    <w:rsid w:val="008A418D"/>
    <w:rsid w:val="008A4405"/>
    <w:rsid w:val="008A458B"/>
    <w:rsid w:val="008A4591"/>
    <w:rsid w:val="008A4974"/>
    <w:rsid w:val="008A5054"/>
    <w:rsid w:val="008A50F6"/>
    <w:rsid w:val="008A52FD"/>
    <w:rsid w:val="008A538D"/>
    <w:rsid w:val="008A53D6"/>
    <w:rsid w:val="008A586D"/>
    <w:rsid w:val="008A58C6"/>
    <w:rsid w:val="008A58D0"/>
    <w:rsid w:val="008A5A58"/>
    <w:rsid w:val="008A5D8D"/>
    <w:rsid w:val="008A5F2C"/>
    <w:rsid w:val="008A60A4"/>
    <w:rsid w:val="008A616B"/>
    <w:rsid w:val="008A6618"/>
    <w:rsid w:val="008A6868"/>
    <w:rsid w:val="008A688D"/>
    <w:rsid w:val="008A7013"/>
    <w:rsid w:val="008A71E3"/>
    <w:rsid w:val="008A73AE"/>
    <w:rsid w:val="008A76EA"/>
    <w:rsid w:val="008A7958"/>
    <w:rsid w:val="008A7A26"/>
    <w:rsid w:val="008A7B83"/>
    <w:rsid w:val="008A7C38"/>
    <w:rsid w:val="008A7D18"/>
    <w:rsid w:val="008B04AD"/>
    <w:rsid w:val="008B055F"/>
    <w:rsid w:val="008B05AA"/>
    <w:rsid w:val="008B0685"/>
    <w:rsid w:val="008B06E5"/>
    <w:rsid w:val="008B086F"/>
    <w:rsid w:val="008B0891"/>
    <w:rsid w:val="008B0B00"/>
    <w:rsid w:val="008B0C31"/>
    <w:rsid w:val="008B0D85"/>
    <w:rsid w:val="008B1673"/>
    <w:rsid w:val="008B17B9"/>
    <w:rsid w:val="008B19A1"/>
    <w:rsid w:val="008B1A87"/>
    <w:rsid w:val="008B1B5A"/>
    <w:rsid w:val="008B1EA6"/>
    <w:rsid w:val="008B1FCF"/>
    <w:rsid w:val="008B2124"/>
    <w:rsid w:val="008B23FE"/>
    <w:rsid w:val="008B253D"/>
    <w:rsid w:val="008B2573"/>
    <w:rsid w:val="008B2774"/>
    <w:rsid w:val="008B2B30"/>
    <w:rsid w:val="008B2CD9"/>
    <w:rsid w:val="008B3052"/>
    <w:rsid w:val="008B32B4"/>
    <w:rsid w:val="008B32BE"/>
    <w:rsid w:val="008B344F"/>
    <w:rsid w:val="008B35B0"/>
    <w:rsid w:val="008B35F9"/>
    <w:rsid w:val="008B3937"/>
    <w:rsid w:val="008B3B25"/>
    <w:rsid w:val="008B44D1"/>
    <w:rsid w:val="008B492C"/>
    <w:rsid w:val="008B497E"/>
    <w:rsid w:val="008B4B18"/>
    <w:rsid w:val="008B4B4E"/>
    <w:rsid w:val="008B4DC0"/>
    <w:rsid w:val="008B509C"/>
    <w:rsid w:val="008B52C0"/>
    <w:rsid w:val="008B58C3"/>
    <w:rsid w:val="008B5EB8"/>
    <w:rsid w:val="008B5F6E"/>
    <w:rsid w:val="008B6281"/>
    <w:rsid w:val="008B62CD"/>
    <w:rsid w:val="008B6385"/>
    <w:rsid w:val="008B67A8"/>
    <w:rsid w:val="008B67D0"/>
    <w:rsid w:val="008B687A"/>
    <w:rsid w:val="008B68D0"/>
    <w:rsid w:val="008B6A69"/>
    <w:rsid w:val="008B6A79"/>
    <w:rsid w:val="008B6B58"/>
    <w:rsid w:val="008B6CC8"/>
    <w:rsid w:val="008B6F1C"/>
    <w:rsid w:val="008B6F39"/>
    <w:rsid w:val="008B7192"/>
    <w:rsid w:val="008B7233"/>
    <w:rsid w:val="008B74C0"/>
    <w:rsid w:val="008B7528"/>
    <w:rsid w:val="008B7704"/>
    <w:rsid w:val="008B777E"/>
    <w:rsid w:val="008B7A75"/>
    <w:rsid w:val="008B7A80"/>
    <w:rsid w:val="008C0088"/>
    <w:rsid w:val="008C016A"/>
    <w:rsid w:val="008C0174"/>
    <w:rsid w:val="008C029A"/>
    <w:rsid w:val="008C03EB"/>
    <w:rsid w:val="008C044C"/>
    <w:rsid w:val="008C0534"/>
    <w:rsid w:val="008C060B"/>
    <w:rsid w:val="008C0755"/>
    <w:rsid w:val="008C0B6E"/>
    <w:rsid w:val="008C125C"/>
    <w:rsid w:val="008C1276"/>
    <w:rsid w:val="008C141E"/>
    <w:rsid w:val="008C157D"/>
    <w:rsid w:val="008C1ADD"/>
    <w:rsid w:val="008C1B4D"/>
    <w:rsid w:val="008C1E8D"/>
    <w:rsid w:val="008C23CD"/>
    <w:rsid w:val="008C26E6"/>
    <w:rsid w:val="008C2BA5"/>
    <w:rsid w:val="008C2CC3"/>
    <w:rsid w:val="008C32F9"/>
    <w:rsid w:val="008C33AB"/>
    <w:rsid w:val="008C3E88"/>
    <w:rsid w:val="008C3F64"/>
    <w:rsid w:val="008C461A"/>
    <w:rsid w:val="008C4630"/>
    <w:rsid w:val="008C472B"/>
    <w:rsid w:val="008C474D"/>
    <w:rsid w:val="008C4DE3"/>
    <w:rsid w:val="008C505E"/>
    <w:rsid w:val="008C5086"/>
    <w:rsid w:val="008C51FB"/>
    <w:rsid w:val="008C586E"/>
    <w:rsid w:val="008C5966"/>
    <w:rsid w:val="008C5C86"/>
    <w:rsid w:val="008C5D22"/>
    <w:rsid w:val="008C5FD9"/>
    <w:rsid w:val="008C6103"/>
    <w:rsid w:val="008C6268"/>
    <w:rsid w:val="008C628C"/>
    <w:rsid w:val="008C634A"/>
    <w:rsid w:val="008C653B"/>
    <w:rsid w:val="008C656A"/>
    <w:rsid w:val="008C6645"/>
    <w:rsid w:val="008C6B23"/>
    <w:rsid w:val="008C6C77"/>
    <w:rsid w:val="008C6CEB"/>
    <w:rsid w:val="008C6F96"/>
    <w:rsid w:val="008C7224"/>
    <w:rsid w:val="008C74B6"/>
    <w:rsid w:val="008C760D"/>
    <w:rsid w:val="008C7E08"/>
    <w:rsid w:val="008C7EAC"/>
    <w:rsid w:val="008D00D1"/>
    <w:rsid w:val="008D0367"/>
    <w:rsid w:val="008D1005"/>
    <w:rsid w:val="008D10E8"/>
    <w:rsid w:val="008D1392"/>
    <w:rsid w:val="008D1577"/>
    <w:rsid w:val="008D16F9"/>
    <w:rsid w:val="008D1A68"/>
    <w:rsid w:val="008D1B46"/>
    <w:rsid w:val="008D1D01"/>
    <w:rsid w:val="008D1EC0"/>
    <w:rsid w:val="008D2325"/>
    <w:rsid w:val="008D24D0"/>
    <w:rsid w:val="008D2602"/>
    <w:rsid w:val="008D28FF"/>
    <w:rsid w:val="008D29CD"/>
    <w:rsid w:val="008D2A0E"/>
    <w:rsid w:val="008D3225"/>
    <w:rsid w:val="008D3543"/>
    <w:rsid w:val="008D35AC"/>
    <w:rsid w:val="008D3921"/>
    <w:rsid w:val="008D3A38"/>
    <w:rsid w:val="008D3B56"/>
    <w:rsid w:val="008D3FAD"/>
    <w:rsid w:val="008D40BA"/>
    <w:rsid w:val="008D416E"/>
    <w:rsid w:val="008D4672"/>
    <w:rsid w:val="008D4917"/>
    <w:rsid w:val="008D54F0"/>
    <w:rsid w:val="008D5599"/>
    <w:rsid w:val="008D568E"/>
    <w:rsid w:val="008D59FD"/>
    <w:rsid w:val="008D5CA0"/>
    <w:rsid w:val="008D6288"/>
    <w:rsid w:val="008D644B"/>
    <w:rsid w:val="008D6513"/>
    <w:rsid w:val="008D6658"/>
    <w:rsid w:val="008D6A1C"/>
    <w:rsid w:val="008D6B80"/>
    <w:rsid w:val="008D6C2A"/>
    <w:rsid w:val="008D6C97"/>
    <w:rsid w:val="008D6D33"/>
    <w:rsid w:val="008D6EC4"/>
    <w:rsid w:val="008D6EF0"/>
    <w:rsid w:val="008D6FD8"/>
    <w:rsid w:val="008D71FD"/>
    <w:rsid w:val="008D72EB"/>
    <w:rsid w:val="008D744B"/>
    <w:rsid w:val="008D7697"/>
    <w:rsid w:val="008D77DD"/>
    <w:rsid w:val="008D7CDE"/>
    <w:rsid w:val="008D7F1E"/>
    <w:rsid w:val="008E0032"/>
    <w:rsid w:val="008E05C5"/>
    <w:rsid w:val="008E0B3B"/>
    <w:rsid w:val="008E0D0F"/>
    <w:rsid w:val="008E0EE9"/>
    <w:rsid w:val="008E1141"/>
    <w:rsid w:val="008E1172"/>
    <w:rsid w:val="008E1338"/>
    <w:rsid w:val="008E1493"/>
    <w:rsid w:val="008E1CF4"/>
    <w:rsid w:val="008E1E9D"/>
    <w:rsid w:val="008E2016"/>
    <w:rsid w:val="008E2455"/>
    <w:rsid w:val="008E2726"/>
    <w:rsid w:val="008E27FF"/>
    <w:rsid w:val="008E2847"/>
    <w:rsid w:val="008E28D9"/>
    <w:rsid w:val="008E29AF"/>
    <w:rsid w:val="008E2C0A"/>
    <w:rsid w:val="008E2C68"/>
    <w:rsid w:val="008E2FAF"/>
    <w:rsid w:val="008E3030"/>
    <w:rsid w:val="008E314F"/>
    <w:rsid w:val="008E3416"/>
    <w:rsid w:val="008E364B"/>
    <w:rsid w:val="008E37AA"/>
    <w:rsid w:val="008E4009"/>
    <w:rsid w:val="008E482E"/>
    <w:rsid w:val="008E4A5C"/>
    <w:rsid w:val="008E4A9B"/>
    <w:rsid w:val="008E4ABC"/>
    <w:rsid w:val="008E4B0F"/>
    <w:rsid w:val="008E4BD0"/>
    <w:rsid w:val="008E4C2D"/>
    <w:rsid w:val="008E4DF1"/>
    <w:rsid w:val="008E53BD"/>
    <w:rsid w:val="008E548F"/>
    <w:rsid w:val="008E5592"/>
    <w:rsid w:val="008E55BE"/>
    <w:rsid w:val="008E5B09"/>
    <w:rsid w:val="008E5B4B"/>
    <w:rsid w:val="008E5C45"/>
    <w:rsid w:val="008E5F04"/>
    <w:rsid w:val="008E5F13"/>
    <w:rsid w:val="008E6015"/>
    <w:rsid w:val="008E61AF"/>
    <w:rsid w:val="008E62F7"/>
    <w:rsid w:val="008E65F2"/>
    <w:rsid w:val="008E69FC"/>
    <w:rsid w:val="008E6ADC"/>
    <w:rsid w:val="008E6EE5"/>
    <w:rsid w:val="008E6F9E"/>
    <w:rsid w:val="008E7086"/>
    <w:rsid w:val="008E7198"/>
    <w:rsid w:val="008E76C1"/>
    <w:rsid w:val="008E7838"/>
    <w:rsid w:val="008E7A9A"/>
    <w:rsid w:val="008F00CF"/>
    <w:rsid w:val="008F0192"/>
    <w:rsid w:val="008F0760"/>
    <w:rsid w:val="008F0AF6"/>
    <w:rsid w:val="008F0D9B"/>
    <w:rsid w:val="008F0DB2"/>
    <w:rsid w:val="008F10A8"/>
    <w:rsid w:val="008F1194"/>
    <w:rsid w:val="008F11EB"/>
    <w:rsid w:val="008F132F"/>
    <w:rsid w:val="008F1536"/>
    <w:rsid w:val="008F1545"/>
    <w:rsid w:val="008F163D"/>
    <w:rsid w:val="008F1644"/>
    <w:rsid w:val="008F18A4"/>
    <w:rsid w:val="008F1AA6"/>
    <w:rsid w:val="008F1B79"/>
    <w:rsid w:val="008F1F93"/>
    <w:rsid w:val="008F2025"/>
    <w:rsid w:val="008F2192"/>
    <w:rsid w:val="008F24D3"/>
    <w:rsid w:val="008F251E"/>
    <w:rsid w:val="008F26E5"/>
    <w:rsid w:val="008F28C5"/>
    <w:rsid w:val="008F2B51"/>
    <w:rsid w:val="008F2D59"/>
    <w:rsid w:val="008F2E61"/>
    <w:rsid w:val="008F3202"/>
    <w:rsid w:val="008F3329"/>
    <w:rsid w:val="008F3387"/>
    <w:rsid w:val="008F33FB"/>
    <w:rsid w:val="008F3474"/>
    <w:rsid w:val="008F3664"/>
    <w:rsid w:val="008F37E0"/>
    <w:rsid w:val="008F382D"/>
    <w:rsid w:val="008F38B8"/>
    <w:rsid w:val="008F3A11"/>
    <w:rsid w:val="008F3AE4"/>
    <w:rsid w:val="008F3B4D"/>
    <w:rsid w:val="008F3C1A"/>
    <w:rsid w:val="008F4405"/>
    <w:rsid w:val="008F440A"/>
    <w:rsid w:val="008F4541"/>
    <w:rsid w:val="008F473E"/>
    <w:rsid w:val="008F4B89"/>
    <w:rsid w:val="008F4F7B"/>
    <w:rsid w:val="008F4F95"/>
    <w:rsid w:val="008F50FE"/>
    <w:rsid w:val="008F58B8"/>
    <w:rsid w:val="008F59CF"/>
    <w:rsid w:val="008F5AED"/>
    <w:rsid w:val="008F5AEF"/>
    <w:rsid w:val="008F5D50"/>
    <w:rsid w:val="008F602B"/>
    <w:rsid w:val="008F62D4"/>
    <w:rsid w:val="008F6416"/>
    <w:rsid w:val="008F66D9"/>
    <w:rsid w:val="008F6769"/>
    <w:rsid w:val="008F6AC7"/>
    <w:rsid w:val="008F6B48"/>
    <w:rsid w:val="008F7346"/>
    <w:rsid w:val="008F7672"/>
    <w:rsid w:val="008F795B"/>
    <w:rsid w:val="008F7CCE"/>
    <w:rsid w:val="008F7D42"/>
    <w:rsid w:val="008F7EC9"/>
    <w:rsid w:val="008F7F65"/>
    <w:rsid w:val="008F7F6A"/>
    <w:rsid w:val="0090008F"/>
    <w:rsid w:val="009003D0"/>
    <w:rsid w:val="009003EF"/>
    <w:rsid w:val="009004EE"/>
    <w:rsid w:val="0090060C"/>
    <w:rsid w:val="0090062E"/>
    <w:rsid w:val="00900A01"/>
    <w:rsid w:val="00900B69"/>
    <w:rsid w:val="009010D0"/>
    <w:rsid w:val="00901193"/>
    <w:rsid w:val="009012A5"/>
    <w:rsid w:val="00901347"/>
    <w:rsid w:val="00901A3A"/>
    <w:rsid w:val="00901AF9"/>
    <w:rsid w:val="00901CA5"/>
    <w:rsid w:val="00901FD3"/>
    <w:rsid w:val="009020F0"/>
    <w:rsid w:val="009021E8"/>
    <w:rsid w:val="0090230B"/>
    <w:rsid w:val="0090239E"/>
    <w:rsid w:val="009024E3"/>
    <w:rsid w:val="00902787"/>
    <w:rsid w:val="00902ADA"/>
    <w:rsid w:val="00902BB5"/>
    <w:rsid w:val="00902C7A"/>
    <w:rsid w:val="00902C8B"/>
    <w:rsid w:val="00902EB5"/>
    <w:rsid w:val="00902F46"/>
    <w:rsid w:val="00903007"/>
    <w:rsid w:val="0090305F"/>
    <w:rsid w:val="009031B9"/>
    <w:rsid w:val="00903370"/>
    <w:rsid w:val="009036DA"/>
    <w:rsid w:val="0090375C"/>
    <w:rsid w:val="00903834"/>
    <w:rsid w:val="00904138"/>
    <w:rsid w:val="00904148"/>
    <w:rsid w:val="00904153"/>
    <w:rsid w:val="00904185"/>
    <w:rsid w:val="009042AA"/>
    <w:rsid w:val="009045CB"/>
    <w:rsid w:val="0090490A"/>
    <w:rsid w:val="00904E00"/>
    <w:rsid w:val="00905192"/>
    <w:rsid w:val="009051B6"/>
    <w:rsid w:val="00905614"/>
    <w:rsid w:val="00905945"/>
    <w:rsid w:val="00905AE7"/>
    <w:rsid w:val="00905B6B"/>
    <w:rsid w:val="00905E03"/>
    <w:rsid w:val="00905F8B"/>
    <w:rsid w:val="00906064"/>
    <w:rsid w:val="00906138"/>
    <w:rsid w:val="009068A3"/>
    <w:rsid w:val="009068D1"/>
    <w:rsid w:val="00906C2A"/>
    <w:rsid w:val="0090722F"/>
    <w:rsid w:val="00907341"/>
    <w:rsid w:val="009074BF"/>
    <w:rsid w:val="00907A77"/>
    <w:rsid w:val="00907BD6"/>
    <w:rsid w:val="00907EBE"/>
    <w:rsid w:val="0091008C"/>
    <w:rsid w:val="0091033D"/>
    <w:rsid w:val="009103A8"/>
    <w:rsid w:val="00910897"/>
    <w:rsid w:val="009108BC"/>
    <w:rsid w:val="009109D5"/>
    <w:rsid w:val="00910BA6"/>
    <w:rsid w:val="00910DB0"/>
    <w:rsid w:val="00910DFB"/>
    <w:rsid w:val="0091108B"/>
    <w:rsid w:val="00911342"/>
    <w:rsid w:val="00911385"/>
    <w:rsid w:val="00911573"/>
    <w:rsid w:val="0091168D"/>
    <w:rsid w:val="00911D59"/>
    <w:rsid w:val="00912068"/>
    <w:rsid w:val="00912219"/>
    <w:rsid w:val="0091221B"/>
    <w:rsid w:val="00912368"/>
    <w:rsid w:val="009125D4"/>
    <w:rsid w:val="00912617"/>
    <w:rsid w:val="0091280C"/>
    <w:rsid w:val="0091294B"/>
    <w:rsid w:val="00912D7F"/>
    <w:rsid w:val="009130B8"/>
    <w:rsid w:val="00913436"/>
    <w:rsid w:val="00913892"/>
    <w:rsid w:val="009138C5"/>
    <w:rsid w:val="00913A4F"/>
    <w:rsid w:val="00913F92"/>
    <w:rsid w:val="009141C9"/>
    <w:rsid w:val="0091445A"/>
    <w:rsid w:val="009145B9"/>
    <w:rsid w:val="00914678"/>
    <w:rsid w:val="009146E6"/>
    <w:rsid w:val="00914D06"/>
    <w:rsid w:val="00914EAF"/>
    <w:rsid w:val="009151DF"/>
    <w:rsid w:val="0091598D"/>
    <w:rsid w:val="00915CB6"/>
    <w:rsid w:val="00915D13"/>
    <w:rsid w:val="00916277"/>
    <w:rsid w:val="00916672"/>
    <w:rsid w:val="0091667D"/>
    <w:rsid w:val="00916DBE"/>
    <w:rsid w:val="00916ED2"/>
    <w:rsid w:val="00916FC2"/>
    <w:rsid w:val="00917634"/>
    <w:rsid w:val="009177B5"/>
    <w:rsid w:val="00917905"/>
    <w:rsid w:val="00917FD8"/>
    <w:rsid w:val="00920169"/>
    <w:rsid w:val="00920647"/>
    <w:rsid w:val="00920779"/>
    <w:rsid w:val="00920B11"/>
    <w:rsid w:val="00921117"/>
    <w:rsid w:val="00921188"/>
    <w:rsid w:val="00921383"/>
    <w:rsid w:val="009215BA"/>
    <w:rsid w:val="009215E5"/>
    <w:rsid w:val="00921738"/>
    <w:rsid w:val="00921788"/>
    <w:rsid w:val="00921836"/>
    <w:rsid w:val="00921844"/>
    <w:rsid w:val="00921B80"/>
    <w:rsid w:val="00921D72"/>
    <w:rsid w:val="00921FBD"/>
    <w:rsid w:val="00921FD7"/>
    <w:rsid w:val="0092206E"/>
    <w:rsid w:val="0092216B"/>
    <w:rsid w:val="009224B2"/>
    <w:rsid w:val="009227F2"/>
    <w:rsid w:val="009229B6"/>
    <w:rsid w:val="00922B85"/>
    <w:rsid w:val="00922E9A"/>
    <w:rsid w:val="009232AE"/>
    <w:rsid w:val="009234C0"/>
    <w:rsid w:val="0092353A"/>
    <w:rsid w:val="009237F6"/>
    <w:rsid w:val="009239F7"/>
    <w:rsid w:val="00923C5F"/>
    <w:rsid w:val="00923D1B"/>
    <w:rsid w:val="00923EC0"/>
    <w:rsid w:val="00923EDF"/>
    <w:rsid w:val="0092406B"/>
    <w:rsid w:val="00924292"/>
    <w:rsid w:val="0092436E"/>
    <w:rsid w:val="009244CA"/>
    <w:rsid w:val="00924825"/>
    <w:rsid w:val="009248C6"/>
    <w:rsid w:val="00924A3F"/>
    <w:rsid w:val="00924A99"/>
    <w:rsid w:val="00924B9D"/>
    <w:rsid w:val="00924D3F"/>
    <w:rsid w:val="00925709"/>
    <w:rsid w:val="00925A71"/>
    <w:rsid w:val="00925F44"/>
    <w:rsid w:val="009265A9"/>
    <w:rsid w:val="0092666E"/>
    <w:rsid w:val="00926878"/>
    <w:rsid w:val="0092689F"/>
    <w:rsid w:val="00926B1A"/>
    <w:rsid w:val="00926C35"/>
    <w:rsid w:val="00926C51"/>
    <w:rsid w:val="00926CDE"/>
    <w:rsid w:val="00926FA9"/>
    <w:rsid w:val="00926FEB"/>
    <w:rsid w:val="00927367"/>
    <w:rsid w:val="00927387"/>
    <w:rsid w:val="009273D5"/>
    <w:rsid w:val="00927412"/>
    <w:rsid w:val="0092752B"/>
    <w:rsid w:val="0092779B"/>
    <w:rsid w:val="009279A6"/>
    <w:rsid w:val="00927A8B"/>
    <w:rsid w:val="00927AA9"/>
    <w:rsid w:val="00927C5A"/>
    <w:rsid w:val="00927D9B"/>
    <w:rsid w:val="00927E0A"/>
    <w:rsid w:val="00927F03"/>
    <w:rsid w:val="00930014"/>
    <w:rsid w:val="00930138"/>
    <w:rsid w:val="00930170"/>
    <w:rsid w:val="00930371"/>
    <w:rsid w:val="00930732"/>
    <w:rsid w:val="00930989"/>
    <w:rsid w:val="00930BDD"/>
    <w:rsid w:val="00930D3D"/>
    <w:rsid w:val="00930E68"/>
    <w:rsid w:val="00931205"/>
    <w:rsid w:val="009314DF"/>
    <w:rsid w:val="00931835"/>
    <w:rsid w:val="00931C45"/>
    <w:rsid w:val="00931F9A"/>
    <w:rsid w:val="009321C5"/>
    <w:rsid w:val="00932290"/>
    <w:rsid w:val="0093235D"/>
    <w:rsid w:val="009323F3"/>
    <w:rsid w:val="00932715"/>
    <w:rsid w:val="00932D30"/>
    <w:rsid w:val="00932E3D"/>
    <w:rsid w:val="00932F3B"/>
    <w:rsid w:val="00933158"/>
    <w:rsid w:val="0093318F"/>
    <w:rsid w:val="0093334F"/>
    <w:rsid w:val="00933385"/>
    <w:rsid w:val="00933392"/>
    <w:rsid w:val="00933AAF"/>
    <w:rsid w:val="00933C19"/>
    <w:rsid w:val="00933E04"/>
    <w:rsid w:val="009347AA"/>
    <w:rsid w:val="009347C2"/>
    <w:rsid w:val="00934C15"/>
    <w:rsid w:val="00934E2B"/>
    <w:rsid w:val="009351AF"/>
    <w:rsid w:val="0093565D"/>
    <w:rsid w:val="00935810"/>
    <w:rsid w:val="00935E54"/>
    <w:rsid w:val="00936535"/>
    <w:rsid w:val="0093665D"/>
    <w:rsid w:val="0093685F"/>
    <w:rsid w:val="00936A91"/>
    <w:rsid w:val="00936F09"/>
    <w:rsid w:val="00936F24"/>
    <w:rsid w:val="00937083"/>
    <w:rsid w:val="0093722F"/>
    <w:rsid w:val="009372AB"/>
    <w:rsid w:val="0093770F"/>
    <w:rsid w:val="00937729"/>
    <w:rsid w:val="0093779E"/>
    <w:rsid w:val="00937A93"/>
    <w:rsid w:val="00937B68"/>
    <w:rsid w:val="00937E5D"/>
    <w:rsid w:val="00937E75"/>
    <w:rsid w:val="00940555"/>
    <w:rsid w:val="00940643"/>
    <w:rsid w:val="00940ACA"/>
    <w:rsid w:val="00940C1E"/>
    <w:rsid w:val="00940E3B"/>
    <w:rsid w:val="00940E3E"/>
    <w:rsid w:val="00940E79"/>
    <w:rsid w:val="00940EC9"/>
    <w:rsid w:val="0094101D"/>
    <w:rsid w:val="00941054"/>
    <w:rsid w:val="009411C2"/>
    <w:rsid w:val="0094128D"/>
    <w:rsid w:val="009412D8"/>
    <w:rsid w:val="0094138C"/>
    <w:rsid w:val="009413FB"/>
    <w:rsid w:val="0094143E"/>
    <w:rsid w:val="00941521"/>
    <w:rsid w:val="009417DF"/>
    <w:rsid w:val="00941A2E"/>
    <w:rsid w:val="00941E5A"/>
    <w:rsid w:val="00941FD2"/>
    <w:rsid w:val="00941FE6"/>
    <w:rsid w:val="00942628"/>
    <w:rsid w:val="00942A88"/>
    <w:rsid w:val="00942C17"/>
    <w:rsid w:val="00942C32"/>
    <w:rsid w:val="00942DAD"/>
    <w:rsid w:val="00943032"/>
    <w:rsid w:val="009437ED"/>
    <w:rsid w:val="00943D00"/>
    <w:rsid w:val="00943DC3"/>
    <w:rsid w:val="0094423F"/>
    <w:rsid w:val="00944639"/>
    <w:rsid w:val="009447A7"/>
    <w:rsid w:val="00944CFE"/>
    <w:rsid w:val="00944E06"/>
    <w:rsid w:val="00944F6C"/>
    <w:rsid w:val="00944FEA"/>
    <w:rsid w:val="009453F9"/>
    <w:rsid w:val="009455F3"/>
    <w:rsid w:val="009457BD"/>
    <w:rsid w:val="009457FC"/>
    <w:rsid w:val="00945DBE"/>
    <w:rsid w:val="00945F75"/>
    <w:rsid w:val="0094642A"/>
    <w:rsid w:val="0094694B"/>
    <w:rsid w:val="00946A88"/>
    <w:rsid w:val="00946E31"/>
    <w:rsid w:val="00946ED5"/>
    <w:rsid w:val="00946F93"/>
    <w:rsid w:val="00947132"/>
    <w:rsid w:val="0094733B"/>
    <w:rsid w:val="00947369"/>
    <w:rsid w:val="00947836"/>
    <w:rsid w:val="00947D64"/>
    <w:rsid w:val="0095017B"/>
    <w:rsid w:val="009503D6"/>
    <w:rsid w:val="00950599"/>
    <w:rsid w:val="009505DB"/>
    <w:rsid w:val="00950AEA"/>
    <w:rsid w:val="00950D92"/>
    <w:rsid w:val="00950E26"/>
    <w:rsid w:val="00950E2A"/>
    <w:rsid w:val="00950FA6"/>
    <w:rsid w:val="00950FE6"/>
    <w:rsid w:val="00951258"/>
    <w:rsid w:val="0095152E"/>
    <w:rsid w:val="0095153A"/>
    <w:rsid w:val="009518CD"/>
    <w:rsid w:val="00951928"/>
    <w:rsid w:val="009519D0"/>
    <w:rsid w:val="00951A2F"/>
    <w:rsid w:val="00951C5A"/>
    <w:rsid w:val="00951D13"/>
    <w:rsid w:val="00951DC8"/>
    <w:rsid w:val="00952229"/>
    <w:rsid w:val="0095288C"/>
    <w:rsid w:val="009528C8"/>
    <w:rsid w:val="00952BED"/>
    <w:rsid w:val="00952C2A"/>
    <w:rsid w:val="00952C3F"/>
    <w:rsid w:val="00952CDD"/>
    <w:rsid w:val="00952FBC"/>
    <w:rsid w:val="009532B5"/>
    <w:rsid w:val="00953D24"/>
    <w:rsid w:val="00953D64"/>
    <w:rsid w:val="00953D73"/>
    <w:rsid w:val="00953D91"/>
    <w:rsid w:val="00953FDE"/>
    <w:rsid w:val="00953FF3"/>
    <w:rsid w:val="00953FFE"/>
    <w:rsid w:val="0095403C"/>
    <w:rsid w:val="009540B4"/>
    <w:rsid w:val="00954660"/>
    <w:rsid w:val="00954687"/>
    <w:rsid w:val="0095471F"/>
    <w:rsid w:val="00954A79"/>
    <w:rsid w:val="00954CE3"/>
    <w:rsid w:val="00954D30"/>
    <w:rsid w:val="00954E6E"/>
    <w:rsid w:val="00955329"/>
    <w:rsid w:val="009554B1"/>
    <w:rsid w:val="009554D8"/>
    <w:rsid w:val="0095566D"/>
    <w:rsid w:val="00955685"/>
    <w:rsid w:val="00955867"/>
    <w:rsid w:val="0095598D"/>
    <w:rsid w:val="00955BFC"/>
    <w:rsid w:val="00955CB2"/>
    <w:rsid w:val="00956666"/>
    <w:rsid w:val="00956798"/>
    <w:rsid w:val="00957004"/>
    <w:rsid w:val="00957075"/>
    <w:rsid w:val="0095716B"/>
    <w:rsid w:val="00957328"/>
    <w:rsid w:val="009577CC"/>
    <w:rsid w:val="00957DF5"/>
    <w:rsid w:val="00957DF9"/>
    <w:rsid w:val="00957EF9"/>
    <w:rsid w:val="0096022F"/>
    <w:rsid w:val="00960354"/>
    <w:rsid w:val="00960527"/>
    <w:rsid w:val="00960D2D"/>
    <w:rsid w:val="00960DCF"/>
    <w:rsid w:val="00960EFF"/>
    <w:rsid w:val="00961A49"/>
    <w:rsid w:val="00962296"/>
    <w:rsid w:val="0096247C"/>
    <w:rsid w:val="00962AEC"/>
    <w:rsid w:val="00962B90"/>
    <w:rsid w:val="00962D4E"/>
    <w:rsid w:val="00962E43"/>
    <w:rsid w:val="00962F28"/>
    <w:rsid w:val="00963137"/>
    <w:rsid w:val="0096316F"/>
    <w:rsid w:val="00963222"/>
    <w:rsid w:val="00963353"/>
    <w:rsid w:val="00963AC0"/>
    <w:rsid w:val="00964114"/>
    <w:rsid w:val="0096428A"/>
    <w:rsid w:val="009643B9"/>
    <w:rsid w:val="00964929"/>
    <w:rsid w:val="00964DD3"/>
    <w:rsid w:val="009650CC"/>
    <w:rsid w:val="009656B0"/>
    <w:rsid w:val="009658F4"/>
    <w:rsid w:val="00965997"/>
    <w:rsid w:val="00965B63"/>
    <w:rsid w:val="00965C6D"/>
    <w:rsid w:val="00965D79"/>
    <w:rsid w:val="00965EFE"/>
    <w:rsid w:val="00965F6C"/>
    <w:rsid w:val="00966263"/>
    <w:rsid w:val="009662F2"/>
    <w:rsid w:val="00966674"/>
    <w:rsid w:val="00966734"/>
    <w:rsid w:val="00966775"/>
    <w:rsid w:val="00966D0D"/>
    <w:rsid w:val="00966D99"/>
    <w:rsid w:val="00966DBE"/>
    <w:rsid w:val="00966F64"/>
    <w:rsid w:val="009672B0"/>
    <w:rsid w:val="00967335"/>
    <w:rsid w:val="0096758B"/>
    <w:rsid w:val="009678B7"/>
    <w:rsid w:val="00967976"/>
    <w:rsid w:val="00967A75"/>
    <w:rsid w:val="00967A81"/>
    <w:rsid w:val="00967C64"/>
    <w:rsid w:val="0097006D"/>
    <w:rsid w:val="00970194"/>
    <w:rsid w:val="00970990"/>
    <w:rsid w:val="00970BB5"/>
    <w:rsid w:val="00970C13"/>
    <w:rsid w:val="00970CAC"/>
    <w:rsid w:val="00970D8D"/>
    <w:rsid w:val="00970F12"/>
    <w:rsid w:val="00970FB1"/>
    <w:rsid w:val="00971011"/>
    <w:rsid w:val="009712D5"/>
    <w:rsid w:val="009716EA"/>
    <w:rsid w:val="0097190E"/>
    <w:rsid w:val="009719CD"/>
    <w:rsid w:val="00972122"/>
    <w:rsid w:val="00972289"/>
    <w:rsid w:val="00972397"/>
    <w:rsid w:val="009724FF"/>
    <w:rsid w:val="00972731"/>
    <w:rsid w:val="009727B6"/>
    <w:rsid w:val="00972AE2"/>
    <w:rsid w:val="00972DF9"/>
    <w:rsid w:val="00972F95"/>
    <w:rsid w:val="009730D2"/>
    <w:rsid w:val="00973834"/>
    <w:rsid w:val="00973CCE"/>
    <w:rsid w:val="00973DCE"/>
    <w:rsid w:val="00973F86"/>
    <w:rsid w:val="0097403E"/>
    <w:rsid w:val="0097437C"/>
    <w:rsid w:val="0097459F"/>
    <w:rsid w:val="00974646"/>
    <w:rsid w:val="0097493E"/>
    <w:rsid w:val="00974AE7"/>
    <w:rsid w:val="00974B2B"/>
    <w:rsid w:val="00974B88"/>
    <w:rsid w:val="009753B3"/>
    <w:rsid w:val="009759F6"/>
    <w:rsid w:val="00975AB3"/>
    <w:rsid w:val="009764B7"/>
    <w:rsid w:val="0097678F"/>
    <w:rsid w:val="00976848"/>
    <w:rsid w:val="009770B1"/>
    <w:rsid w:val="009771FD"/>
    <w:rsid w:val="00977293"/>
    <w:rsid w:val="009773CE"/>
    <w:rsid w:val="00977566"/>
    <w:rsid w:val="0097789A"/>
    <w:rsid w:val="0097790E"/>
    <w:rsid w:val="0097794F"/>
    <w:rsid w:val="00977CF7"/>
    <w:rsid w:val="00977F84"/>
    <w:rsid w:val="009800B4"/>
    <w:rsid w:val="00980276"/>
    <w:rsid w:val="00980802"/>
    <w:rsid w:val="00980AAC"/>
    <w:rsid w:val="00980C81"/>
    <w:rsid w:val="00980D46"/>
    <w:rsid w:val="0098146A"/>
    <w:rsid w:val="0098176E"/>
    <w:rsid w:val="00981A0A"/>
    <w:rsid w:val="0098208C"/>
    <w:rsid w:val="00982174"/>
    <w:rsid w:val="00982367"/>
    <w:rsid w:val="009823DF"/>
    <w:rsid w:val="0098278A"/>
    <w:rsid w:val="00982919"/>
    <w:rsid w:val="00982CFD"/>
    <w:rsid w:val="00983254"/>
    <w:rsid w:val="0098370E"/>
    <w:rsid w:val="00983740"/>
    <w:rsid w:val="009838C2"/>
    <w:rsid w:val="009839A2"/>
    <w:rsid w:val="00983C31"/>
    <w:rsid w:val="00983F7F"/>
    <w:rsid w:val="009841EF"/>
    <w:rsid w:val="00984603"/>
    <w:rsid w:val="00984615"/>
    <w:rsid w:val="0098463E"/>
    <w:rsid w:val="00984769"/>
    <w:rsid w:val="00984793"/>
    <w:rsid w:val="00984AD8"/>
    <w:rsid w:val="00984BD8"/>
    <w:rsid w:val="00984E55"/>
    <w:rsid w:val="00985153"/>
    <w:rsid w:val="00985211"/>
    <w:rsid w:val="009853BA"/>
    <w:rsid w:val="00985489"/>
    <w:rsid w:val="00985990"/>
    <w:rsid w:val="00985C90"/>
    <w:rsid w:val="00985CF0"/>
    <w:rsid w:val="00985D0F"/>
    <w:rsid w:val="00985D53"/>
    <w:rsid w:val="00985DA0"/>
    <w:rsid w:val="0098636F"/>
    <w:rsid w:val="009863A8"/>
    <w:rsid w:val="009866FB"/>
    <w:rsid w:val="00986C7E"/>
    <w:rsid w:val="00986F54"/>
    <w:rsid w:val="00986F9B"/>
    <w:rsid w:val="00987165"/>
    <w:rsid w:val="00987188"/>
    <w:rsid w:val="00987510"/>
    <w:rsid w:val="00987817"/>
    <w:rsid w:val="0098789C"/>
    <w:rsid w:val="00987CDB"/>
    <w:rsid w:val="00987DA2"/>
    <w:rsid w:val="00987F46"/>
    <w:rsid w:val="00987F93"/>
    <w:rsid w:val="00987FA5"/>
    <w:rsid w:val="00987FCC"/>
    <w:rsid w:val="00987FEE"/>
    <w:rsid w:val="009900DA"/>
    <w:rsid w:val="009900F7"/>
    <w:rsid w:val="0099017B"/>
    <w:rsid w:val="00990526"/>
    <w:rsid w:val="00990533"/>
    <w:rsid w:val="009908DF"/>
    <w:rsid w:val="00990DA6"/>
    <w:rsid w:val="00990F78"/>
    <w:rsid w:val="009910C2"/>
    <w:rsid w:val="00991147"/>
    <w:rsid w:val="009911B3"/>
    <w:rsid w:val="0099153C"/>
    <w:rsid w:val="009915F7"/>
    <w:rsid w:val="00991782"/>
    <w:rsid w:val="009917C2"/>
    <w:rsid w:val="00991D87"/>
    <w:rsid w:val="00991DF2"/>
    <w:rsid w:val="00991FC7"/>
    <w:rsid w:val="0099203F"/>
    <w:rsid w:val="00992148"/>
    <w:rsid w:val="00992375"/>
    <w:rsid w:val="00992631"/>
    <w:rsid w:val="00992ABA"/>
    <w:rsid w:val="00992E92"/>
    <w:rsid w:val="00992EEF"/>
    <w:rsid w:val="00993616"/>
    <w:rsid w:val="009937FA"/>
    <w:rsid w:val="00993C59"/>
    <w:rsid w:val="00993CBF"/>
    <w:rsid w:val="00993E70"/>
    <w:rsid w:val="00993F03"/>
    <w:rsid w:val="0099428C"/>
    <w:rsid w:val="00994730"/>
    <w:rsid w:val="009949BB"/>
    <w:rsid w:val="00994C26"/>
    <w:rsid w:val="00994E7A"/>
    <w:rsid w:val="00994F5A"/>
    <w:rsid w:val="009951C5"/>
    <w:rsid w:val="009952D2"/>
    <w:rsid w:val="00995736"/>
    <w:rsid w:val="00995932"/>
    <w:rsid w:val="00995999"/>
    <w:rsid w:val="00995AEA"/>
    <w:rsid w:val="00995E96"/>
    <w:rsid w:val="00995FA9"/>
    <w:rsid w:val="00996110"/>
    <w:rsid w:val="00996546"/>
    <w:rsid w:val="00996929"/>
    <w:rsid w:val="0099698A"/>
    <w:rsid w:val="00996A5A"/>
    <w:rsid w:val="00996C3E"/>
    <w:rsid w:val="00996CD2"/>
    <w:rsid w:val="00996F3D"/>
    <w:rsid w:val="00997506"/>
    <w:rsid w:val="00997620"/>
    <w:rsid w:val="00997AC6"/>
    <w:rsid w:val="00997B06"/>
    <w:rsid w:val="00997B59"/>
    <w:rsid w:val="00997DFC"/>
    <w:rsid w:val="009A005B"/>
    <w:rsid w:val="009A0410"/>
    <w:rsid w:val="009A0490"/>
    <w:rsid w:val="009A07E7"/>
    <w:rsid w:val="009A0CC2"/>
    <w:rsid w:val="009A1268"/>
    <w:rsid w:val="009A15AC"/>
    <w:rsid w:val="009A15BB"/>
    <w:rsid w:val="009A1690"/>
    <w:rsid w:val="009A18EE"/>
    <w:rsid w:val="009A1A87"/>
    <w:rsid w:val="009A1C9A"/>
    <w:rsid w:val="009A1FCD"/>
    <w:rsid w:val="009A20A4"/>
    <w:rsid w:val="009A20F8"/>
    <w:rsid w:val="009A2170"/>
    <w:rsid w:val="009A2274"/>
    <w:rsid w:val="009A2284"/>
    <w:rsid w:val="009A2408"/>
    <w:rsid w:val="009A2424"/>
    <w:rsid w:val="009A26C6"/>
    <w:rsid w:val="009A2CDE"/>
    <w:rsid w:val="009A2EBE"/>
    <w:rsid w:val="009A30FF"/>
    <w:rsid w:val="009A329E"/>
    <w:rsid w:val="009A32A8"/>
    <w:rsid w:val="009A38BC"/>
    <w:rsid w:val="009A3936"/>
    <w:rsid w:val="009A3A1D"/>
    <w:rsid w:val="009A3AFA"/>
    <w:rsid w:val="009A3B9B"/>
    <w:rsid w:val="009A3BA0"/>
    <w:rsid w:val="009A3CBD"/>
    <w:rsid w:val="009A3F57"/>
    <w:rsid w:val="009A3FC2"/>
    <w:rsid w:val="009A4393"/>
    <w:rsid w:val="009A43FA"/>
    <w:rsid w:val="009A44F5"/>
    <w:rsid w:val="009A4554"/>
    <w:rsid w:val="009A48BC"/>
    <w:rsid w:val="009A4C79"/>
    <w:rsid w:val="009A4E73"/>
    <w:rsid w:val="009A5101"/>
    <w:rsid w:val="009A51FC"/>
    <w:rsid w:val="009A527A"/>
    <w:rsid w:val="009A53AD"/>
    <w:rsid w:val="009A5549"/>
    <w:rsid w:val="009A55B1"/>
    <w:rsid w:val="009A58C4"/>
    <w:rsid w:val="009A58DC"/>
    <w:rsid w:val="009A5933"/>
    <w:rsid w:val="009A5B35"/>
    <w:rsid w:val="009A5D24"/>
    <w:rsid w:val="009A6318"/>
    <w:rsid w:val="009A6863"/>
    <w:rsid w:val="009A6A10"/>
    <w:rsid w:val="009A6C4C"/>
    <w:rsid w:val="009A6D3F"/>
    <w:rsid w:val="009A6D4B"/>
    <w:rsid w:val="009A6E04"/>
    <w:rsid w:val="009A6E86"/>
    <w:rsid w:val="009A7056"/>
    <w:rsid w:val="009A70EF"/>
    <w:rsid w:val="009A7117"/>
    <w:rsid w:val="009A77BC"/>
    <w:rsid w:val="009A7AE6"/>
    <w:rsid w:val="009A7BB3"/>
    <w:rsid w:val="009B01DA"/>
    <w:rsid w:val="009B0327"/>
    <w:rsid w:val="009B0929"/>
    <w:rsid w:val="009B0CA0"/>
    <w:rsid w:val="009B0DF5"/>
    <w:rsid w:val="009B0E87"/>
    <w:rsid w:val="009B0EAD"/>
    <w:rsid w:val="009B143A"/>
    <w:rsid w:val="009B1590"/>
    <w:rsid w:val="009B179F"/>
    <w:rsid w:val="009B1BC1"/>
    <w:rsid w:val="009B24C3"/>
    <w:rsid w:val="009B251B"/>
    <w:rsid w:val="009B2859"/>
    <w:rsid w:val="009B29C8"/>
    <w:rsid w:val="009B2AB9"/>
    <w:rsid w:val="009B2BE9"/>
    <w:rsid w:val="009B2C3F"/>
    <w:rsid w:val="009B2CA1"/>
    <w:rsid w:val="009B2EC8"/>
    <w:rsid w:val="009B2F81"/>
    <w:rsid w:val="009B351D"/>
    <w:rsid w:val="009B3567"/>
    <w:rsid w:val="009B35CA"/>
    <w:rsid w:val="009B3632"/>
    <w:rsid w:val="009B3A2D"/>
    <w:rsid w:val="009B3B5D"/>
    <w:rsid w:val="009B3DC6"/>
    <w:rsid w:val="009B3F58"/>
    <w:rsid w:val="009B40D7"/>
    <w:rsid w:val="009B42E5"/>
    <w:rsid w:val="009B47A3"/>
    <w:rsid w:val="009B4A39"/>
    <w:rsid w:val="009B4A3D"/>
    <w:rsid w:val="009B4B7B"/>
    <w:rsid w:val="009B4E1C"/>
    <w:rsid w:val="009B50ED"/>
    <w:rsid w:val="009B52F6"/>
    <w:rsid w:val="009B55FC"/>
    <w:rsid w:val="009B57DB"/>
    <w:rsid w:val="009B5D71"/>
    <w:rsid w:val="009B5E04"/>
    <w:rsid w:val="009B601E"/>
    <w:rsid w:val="009B6417"/>
    <w:rsid w:val="009B6605"/>
    <w:rsid w:val="009B67D3"/>
    <w:rsid w:val="009B6A70"/>
    <w:rsid w:val="009B6A97"/>
    <w:rsid w:val="009B6BA8"/>
    <w:rsid w:val="009B6E4F"/>
    <w:rsid w:val="009B6E83"/>
    <w:rsid w:val="009B6E8C"/>
    <w:rsid w:val="009B6FE3"/>
    <w:rsid w:val="009B7401"/>
    <w:rsid w:val="009B7634"/>
    <w:rsid w:val="009B771A"/>
    <w:rsid w:val="009B7827"/>
    <w:rsid w:val="009B7868"/>
    <w:rsid w:val="009B7F14"/>
    <w:rsid w:val="009C030E"/>
    <w:rsid w:val="009C09AD"/>
    <w:rsid w:val="009C0B0B"/>
    <w:rsid w:val="009C0B13"/>
    <w:rsid w:val="009C0B61"/>
    <w:rsid w:val="009C0C7C"/>
    <w:rsid w:val="009C0D74"/>
    <w:rsid w:val="009C0D98"/>
    <w:rsid w:val="009C0E72"/>
    <w:rsid w:val="009C0EFF"/>
    <w:rsid w:val="009C1402"/>
    <w:rsid w:val="009C14C8"/>
    <w:rsid w:val="009C1649"/>
    <w:rsid w:val="009C182A"/>
    <w:rsid w:val="009C19AD"/>
    <w:rsid w:val="009C1A2C"/>
    <w:rsid w:val="009C1BA3"/>
    <w:rsid w:val="009C1BC6"/>
    <w:rsid w:val="009C1CE8"/>
    <w:rsid w:val="009C216F"/>
    <w:rsid w:val="009C2237"/>
    <w:rsid w:val="009C2568"/>
    <w:rsid w:val="009C2C76"/>
    <w:rsid w:val="009C2F39"/>
    <w:rsid w:val="009C3480"/>
    <w:rsid w:val="009C370A"/>
    <w:rsid w:val="009C3929"/>
    <w:rsid w:val="009C3AD7"/>
    <w:rsid w:val="009C3BBE"/>
    <w:rsid w:val="009C3EBD"/>
    <w:rsid w:val="009C3EEE"/>
    <w:rsid w:val="009C3F00"/>
    <w:rsid w:val="009C4064"/>
    <w:rsid w:val="009C40DF"/>
    <w:rsid w:val="009C4167"/>
    <w:rsid w:val="009C4342"/>
    <w:rsid w:val="009C44D4"/>
    <w:rsid w:val="009C44ED"/>
    <w:rsid w:val="009C44EF"/>
    <w:rsid w:val="009C4572"/>
    <w:rsid w:val="009C4B1F"/>
    <w:rsid w:val="009C4D1F"/>
    <w:rsid w:val="009C5025"/>
    <w:rsid w:val="009C5166"/>
    <w:rsid w:val="009C53EF"/>
    <w:rsid w:val="009C54DD"/>
    <w:rsid w:val="009C56B6"/>
    <w:rsid w:val="009C5EAB"/>
    <w:rsid w:val="009C5ED8"/>
    <w:rsid w:val="009C6091"/>
    <w:rsid w:val="009C626A"/>
    <w:rsid w:val="009C630A"/>
    <w:rsid w:val="009C648A"/>
    <w:rsid w:val="009C6646"/>
    <w:rsid w:val="009C666C"/>
    <w:rsid w:val="009C693A"/>
    <w:rsid w:val="009C7887"/>
    <w:rsid w:val="009C7992"/>
    <w:rsid w:val="009C7F0B"/>
    <w:rsid w:val="009C7FB2"/>
    <w:rsid w:val="009D002E"/>
    <w:rsid w:val="009D0559"/>
    <w:rsid w:val="009D0A34"/>
    <w:rsid w:val="009D0AF2"/>
    <w:rsid w:val="009D0B52"/>
    <w:rsid w:val="009D1229"/>
    <w:rsid w:val="009D14AF"/>
    <w:rsid w:val="009D15D4"/>
    <w:rsid w:val="009D1E57"/>
    <w:rsid w:val="009D1FB1"/>
    <w:rsid w:val="009D20AE"/>
    <w:rsid w:val="009D21D0"/>
    <w:rsid w:val="009D2392"/>
    <w:rsid w:val="009D2821"/>
    <w:rsid w:val="009D2831"/>
    <w:rsid w:val="009D2973"/>
    <w:rsid w:val="009D2986"/>
    <w:rsid w:val="009D2E54"/>
    <w:rsid w:val="009D2F5D"/>
    <w:rsid w:val="009D3331"/>
    <w:rsid w:val="009D3472"/>
    <w:rsid w:val="009D3A05"/>
    <w:rsid w:val="009D3CD9"/>
    <w:rsid w:val="009D3E1D"/>
    <w:rsid w:val="009D3FD6"/>
    <w:rsid w:val="009D40A8"/>
    <w:rsid w:val="009D40E5"/>
    <w:rsid w:val="009D4321"/>
    <w:rsid w:val="009D474B"/>
    <w:rsid w:val="009D476E"/>
    <w:rsid w:val="009D4804"/>
    <w:rsid w:val="009D481C"/>
    <w:rsid w:val="009D4973"/>
    <w:rsid w:val="009D5371"/>
    <w:rsid w:val="009D602F"/>
    <w:rsid w:val="009D611E"/>
    <w:rsid w:val="009D6160"/>
    <w:rsid w:val="009D62D6"/>
    <w:rsid w:val="009D632F"/>
    <w:rsid w:val="009D676E"/>
    <w:rsid w:val="009D68D2"/>
    <w:rsid w:val="009D6ADA"/>
    <w:rsid w:val="009D6CE8"/>
    <w:rsid w:val="009D6D44"/>
    <w:rsid w:val="009D7027"/>
    <w:rsid w:val="009D713F"/>
    <w:rsid w:val="009D71AC"/>
    <w:rsid w:val="009D7219"/>
    <w:rsid w:val="009D7234"/>
    <w:rsid w:val="009D72A1"/>
    <w:rsid w:val="009D7459"/>
    <w:rsid w:val="009D74B8"/>
    <w:rsid w:val="009D74FA"/>
    <w:rsid w:val="009D7589"/>
    <w:rsid w:val="009D7660"/>
    <w:rsid w:val="009D7804"/>
    <w:rsid w:val="009D7B56"/>
    <w:rsid w:val="009D7C9F"/>
    <w:rsid w:val="009D7D88"/>
    <w:rsid w:val="009D7E68"/>
    <w:rsid w:val="009DF74C"/>
    <w:rsid w:val="009E0026"/>
    <w:rsid w:val="009E0069"/>
    <w:rsid w:val="009E0BFB"/>
    <w:rsid w:val="009E0FF2"/>
    <w:rsid w:val="009E140E"/>
    <w:rsid w:val="009E1641"/>
    <w:rsid w:val="009E1949"/>
    <w:rsid w:val="009E1B82"/>
    <w:rsid w:val="009E1BF3"/>
    <w:rsid w:val="009E202E"/>
    <w:rsid w:val="009E217A"/>
    <w:rsid w:val="009E2470"/>
    <w:rsid w:val="009E2639"/>
    <w:rsid w:val="009E272D"/>
    <w:rsid w:val="009E2928"/>
    <w:rsid w:val="009E2E19"/>
    <w:rsid w:val="009E30E7"/>
    <w:rsid w:val="009E3112"/>
    <w:rsid w:val="009E32EE"/>
    <w:rsid w:val="009E37C1"/>
    <w:rsid w:val="009E3812"/>
    <w:rsid w:val="009E3C7E"/>
    <w:rsid w:val="009E3E7E"/>
    <w:rsid w:val="009E3EDF"/>
    <w:rsid w:val="009E4468"/>
    <w:rsid w:val="009E451A"/>
    <w:rsid w:val="009E46F7"/>
    <w:rsid w:val="009E47F0"/>
    <w:rsid w:val="009E48F1"/>
    <w:rsid w:val="009E4BD5"/>
    <w:rsid w:val="009E4DAF"/>
    <w:rsid w:val="009E5200"/>
    <w:rsid w:val="009E5307"/>
    <w:rsid w:val="009E5CB9"/>
    <w:rsid w:val="009E5D4D"/>
    <w:rsid w:val="009E5FF0"/>
    <w:rsid w:val="009E6402"/>
    <w:rsid w:val="009E6471"/>
    <w:rsid w:val="009E64E8"/>
    <w:rsid w:val="009E688C"/>
    <w:rsid w:val="009E68DD"/>
    <w:rsid w:val="009E694A"/>
    <w:rsid w:val="009E69A1"/>
    <w:rsid w:val="009E6C3D"/>
    <w:rsid w:val="009E6FD3"/>
    <w:rsid w:val="009E738B"/>
    <w:rsid w:val="009E74F3"/>
    <w:rsid w:val="009E76F0"/>
    <w:rsid w:val="009E7C5C"/>
    <w:rsid w:val="009F02A9"/>
    <w:rsid w:val="009F0364"/>
    <w:rsid w:val="009F05DC"/>
    <w:rsid w:val="009F0A5D"/>
    <w:rsid w:val="009F0E05"/>
    <w:rsid w:val="009F113C"/>
    <w:rsid w:val="009F13E6"/>
    <w:rsid w:val="009F1519"/>
    <w:rsid w:val="009F1645"/>
    <w:rsid w:val="009F1858"/>
    <w:rsid w:val="009F193F"/>
    <w:rsid w:val="009F1991"/>
    <w:rsid w:val="009F1BAB"/>
    <w:rsid w:val="009F20E3"/>
    <w:rsid w:val="009F23D1"/>
    <w:rsid w:val="009F2545"/>
    <w:rsid w:val="009F25B8"/>
    <w:rsid w:val="009F268E"/>
    <w:rsid w:val="009F2E58"/>
    <w:rsid w:val="009F2E72"/>
    <w:rsid w:val="009F2E8A"/>
    <w:rsid w:val="009F3073"/>
    <w:rsid w:val="009F3D6D"/>
    <w:rsid w:val="009F3E5B"/>
    <w:rsid w:val="009F3E9A"/>
    <w:rsid w:val="009F419D"/>
    <w:rsid w:val="009F41D7"/>
    <w:rsid w:val="009F465E"/>
    <w:rsid w:val="009F4742"/>
    <w:rsid w:val="009F4887"/>
    <w:rsid w:val="009F491C"/>
    <w:rsid w:val="009F4EB5"/>
    <w:rsid w:val="009F54C5"/>
    <w:rsid w:val="009F55DE"/>
    <w:rsid w:val="009F55FD"/>
    <w:rsid w:val="009F5729"/>
    <w:rsid w:val="009F5F88"/>
    <w:rsid w:val="009F61EB"/>
    <w:rsid w:val="009F62E9"/>
    <w:rsid w:val="009F673D"/>
    <w:rsid w:val="009F6914"/>
    <w:rsid w:val="009F699B"/>
    <w:rsid w:val="009F6AB1"/>
    <w:rsid w:val="009F6C2D"/>
    <w:rsid w:val="009F6CC8"/>
    <w:rsid w:val="009F6D5C"/>
    <w:rsid w:val="009F70D1"/>
    <w:rsid w:val="009F7175"/>
    <w:rsid w:val="009F737A"/>
    <w:rsid w:val="009F7612"/>
    <w:rsid w:val="009F7965"/>
    <w:rsid w:val="009F79CF"/>
    <w:rsid w:val="009F79D4"/>
    <w:rsid w:val="009F7CAF"/>
    <w:rsid w:val="009F7F75"/>
    <w:rsid w:val="00A001C4"/>
    <w:rsid w:val="00A002B2"/>
    <w:rsid w:val="00A0035E"/>
    <w:rsid w:val="00A0044C"/>
    <w:rsid w:val="00A00473"/>
    <w:rsid w:val="00A00655"/>
    <w:rsid w:val="00A009D1"/>
    <w:rsid w:val="00A00A01"/>
    <w:rsid w:val="00A00ABF"/>
    <w:rsid w:val="00A00AE2"/>
    <w:rsid w:val="00A00B30"/>
    <w:rsid w:val="00A00CB3"/>
    <w:rsid w:val="00A01A89"/>
    <w:rsid w:val="00A01B5F"/>
    <w:rsid w:val="00A01BC7"/>
    <w:rsid w:val="00A0201F"/>
    <w:rsid w:val="00A0226C"/>
    <w:rsid w:val="00A0244F"/>
    <w:rsid w:val="00A025C2"/>
    <w:rsid w:val="00A02B7A"/>
    <w:rsid w:val="00A02DA6"/>
    <w:rsid w:val="00A0314A"/>
    <w:rsid w:val="00A032DE"/>
    <w:rsid w:val="00A0345A"/>
    <w:rsid w:val="00A039C7"/>
    <w:rsid w:val="00A03BAA"/>
    <w:rsid w:val="00A03CBC"/>
    <w:rsid w:val="00A03EFE"/>
    <w:rsid w:val="00A03FCD"/>
    <w:rsid w:val="00A04498"/>
    <w:rsid w:val="00A04616"/>
    <w:rsid w:val="00A04BC5"/>
    <w:rsid w:val="00A04E1C"/>
    <w:rsid w:val="00A05059"/>
    <w:rsid w:val="00A0507D"/>
    <w:rsid w:val="00A05229"/>
    <w:rsid w:val="00A05278"/>
    <w:rsid w:val="00A0577C"/>
    <w:rsid w:val="00A057C3"/>
    <w:rsid w:val="00A05810"/>
    <w:rsid w:val="00A05828"/>
    <w:rsid w:val="00A058F3"/>
    <w:rsid w:val="00A05930"/>
    <w:rsid w:val="00A06555"/>
    <w:rsid w:val="00A065E3"/>
    <w:rsid w:val="00A066AC"/>
    <w:rsid w:val="00A0689B"/>
    <w:rsid w:val="00A06E12"/>
    <w:rsid w:val="00A06E40"/>
    <w:rsid w:val="00A06E94"/>
    <w:rsid w:val="00A07399"/>
    <w:rsid w:val="00A07650"/>
    <w:rsid w:val="00A0770D"/>
    <w:rsid w:val="00A07F7E"/>
    <w:rsid w:val="00A1009C"/>
    <w:rsid w:val="00A103D2"/>
    <w:rsid w:val="00A104CC"/>
    <w:rsid w:val="00A107D0"/>
    <w:rsid w:val="00A10836"/>
    <w:rsid w:val="00A10BCC"/>
    <w:rsid w:val="00A10D2A"/>
    <w:rsid w:val="00A10D3C"/>
    <w:rsid w:val="00A10D5A"/>
    <w:rsid w:val="00A11052"/>
    <w:rsid w:val="00A111EB"/>
    <w:rsid w:val="00A1123E"/>
    <w:rsid w:val="00A11329"/>
    <w:rsid w:val="00A114F1"/>
    <w:rsid w:val="00A11796"/>
    <w:rsid w:val="00A120D5"/>
    <w:rsid w:val="00A121E4"/>
    <w:rsid w:val="00A12516"/>
    <w:rsid w:val="00A12B4F"/>
    <w:rsid w:val="00A13280"/>
    <w:rsid w:val="00A13976"/>
    <w:rsid w:val="00A13B27"/>
    <w:rsid w:val="00A13DAD"/>
    <w:rsid w:val="00A13FF9"/>
    <w:rsid w:val="00A142B2"/>
    <w:rsid w:val="00A145D2"/>
    <w:rsid w:val="00A146F6"/>
    <w:rsid w:val="00A14A79"/>
    <w:rsid w:val="00A14BFF"/>
    <w:rsid w:val="00A14CAD"/>
    <w:rsid w:val="00A1503E"/>
    <w:rsid w:val="00A1507E"/>
    <w:rsid w:val="00A1562C"/>
    <w:rsid w:val="00A1563C"/>
    <w:rsid w:val="00A1597D"/>
    <w:rsid w:val="00A15B0F"/>
    <w:rsid w:val="00A16012"/>
    <w:rsid w:val="00A16493"/>
    <w:rsid w:val="00A164D8"/>
    <w:rsid w:val="00A166B9"/>
    <w:rsid w:val="00A1677D"/>
    <w:rsid w:val="00A16846"/>
    <w:rsid w:val="00A1685A"/>
    <w:rsid w:val="00A169B8"/>
    <w:rsid w:val="00A16A1F"/>
    <w:rsid w:val="00A16C8B"/>
    <w:rsid w:val="00A16D1E"/>
    <w:rsid w:val="00A16E09"/>
    <w:rsid w:val="00A170A6"/>
    <w:rsid w:val="00A173B0"/>
    <w:rsid w:val="00A17984"/>
    <w:rsid w:val="00A1799B"/>
    <w:rsid w:val="00A179DF"/>
    <w:rsid w:val="00A17F8B"/>
    <w:rsid w:val="00A201E7"/>
    <w:rsid w:val="00A20230"/>
    <w:rsid w:val="00A202ED"/>
    <w:rsid w:val="00A203AF"/>
    <w:rsid w:val="00A20545"/>
    <w:rsid w:val="00A206B4"/>
    <w:rsid w:val="00A208A4"/>
    <w:rsid w:val="00A20F3E"/>
    <w:rsid w:val="00A21093"/>
    <w:rsid w:val="00A212C9"/>
    <w:rsid w:val="00A214A6"/>
    <w:rsid w:val="00A2157B"/>
    <w:rsid w:val="00A215A3"/>
    <w:rsid w:val="00A217F7"/>
    <w:rsid w:val="00A2181D"/>
    <w:rsid w:val="00A219C3"/>
    <w:rsid w:val="00A219D2"/>
    <w:rsid w:val="00A22430"/>
    <w:rsid w:val="00A224C1"/>
    <w:rsid w:val="00A22E20"/>
    <w:rsid w:val="00A23032"/>
    <w:rsid w:val="00A23300"/>
    <w:rsid w:val="00A2347A"/>
    <w:rsid w:val="00A23758"/>
    <w:rsid w:val="00A239B3"/>
    <w:rsid w:val="00A239F2"/>
    <w:rsid w:val="00A23BB1"/>
    <w:rsid w:val="00A241E0"/>
    <w:rsid w:val="00A24282"/>
    <w:rsid w:val="00A2447A"/>
    <w:rsid w:val="00A2463D"/>
    <w:rsid w:val="00A24988"/>
    <w:rsid w:val="00A249F8"/>
    <w:rsid w:val="00A24AE1"/>
    <w:rsid w:val="00A24CBA"/>
    <w:rsid w:val="00A25347"/>
    <w:rsid w:val="00A253C3"/>
    <w:rsid w:val="00A253CD"/>
    <w:rsid w:val="00A25427"/>
    <w:rsid w:val="00A25582"/>
    <w:rsid w:val="00A256D8"/>
    <w:rsid w:val="00A25B47"/>
    <w:rsid w:val="00A25BF3"/>
    <w:rsid w:val="00A25D23"/>
    <w:rsid w:val="00A261BD"/>
    <w:rsid w:val="00A264B8"/>
    <w:rsid w:val="00A26CBD"/>
    <w:rsid w:val="00A26D45"/>
    <w:rsid w:val="00A26E9C"/>
    <w:rsid w:val="00A271A2"/>
    <w:rsid w:val="00A27210"/>
    <w:rsid w:val="00A27301"/>
    <w:rsid w:val="00A2734D"/>
    <w:rsid w:val="00A27615"/>
    <w:rsid w:val="00A277EB"/>
    <w:rsid w:val="00A279FC"/>
    <w:rsid w:val="00A27A63"/>
    <w:rsid w:val="00A27B4F"/>
    <w:rsid w:val="00A27C0C"/>
    <w:rsid w:val="00A30123"/>
    <w:rsid w:val="00A30266"/>
    <w:rsid w:val="00A30498"/>
    <w:rsid w:val="00A306D3"/>
    <w:rsid w:val="00A30701"/>
    <w:rsid w:val="00A3096A"/>
    <w:rsid w:val="00A30C04"/>
    <w:rsid w:val="00A30C50"/>
    <w:rsid w:val="00A30D73"/>
    <w:rsid w:val="00A30E6C"/>
    <w:rsid w:val="00A31102"/>
    <w:rsid w:val="00A3117B"/>
    <w:rsid w:val="00A3123C"/>
    <w:rsid w:val="00A31576"/>
    <w:rsid w:val="00A317A2"/>
    <w:rsid w:val="00A318C2"/>
    <w:rsid w:val="00A31D7D"/>
    <w:rsid w:val="00A31E56"/>
    <w:rsid w:val="00A320A2"/>
    <w:rsid w:val="00A328B8"/>
    <w:rsid w:val="00A32C1E"/>
    <w:rsid w:val="00A32DDE"/>
    <w:rsid w:val="00A32E52"/>
    <w:rsid w:val="00A32F07"/>
    <w:rsid w:val="00A32F8A"/>
    <w:rsid w:val="00A330FE"/>
    <w:rsid w:val="00A33106"/>
    <w:rsid w:val="00A3349D"/>
    <w:rsid w:val="00A33550"/>
    <w:rsid w:val="00A33954"/>
    <w:rsid w:val="00A33A26"/>
    <w:rsid w:val="00A33BB7"/>
    <w:rsid w:val="00A33D47"/>
    <w:rsid w:val="00A33F4F"/>
    <w:rsid w:val="00A34096"/>
    <w:rsid w:val="00A341FF"/>
    <w:rsid w:val="00A3427A"/>
    <w:rsid w:val="00A343A0"/>
    <w:rsid w:val="00A348A7"/>
    <w:rsid w:val="00A34B77"/>
    <w:rsid w:val="00A34D8A"/>
    <w:rsid w:val="00A34DA2"/>
    <w:rsid w:val="00A3504C"/>
    <w:rsid w:val="00A3514F"/>
    <w:rsid w:val="00A356E4"/>
    <w:rsid w:val="00A35A8C"/>
    <w:rsid w:val="00A35D2B"/>
    <w:rsid w:val="00A35D9F"/>
    <w:rsid w:val="00A35EC4"/>
    <w:rsid w:val="00A3614D"/>
    <w:rsid w:val="00A36604"/>
    <w:rsid w:val="00A36844"/>
    <w:rsid w:val="00A36DAF"/>
    <w:rsid w:val="00A37198"/>
    <w:rsid w:val="00A37214"/>
    <w:rsid w:val="00A374A5"/>
    <w:rsid w:val="00A3760C"/>
    <w:rsid w:val="00A37A2F"/>
    <w:rsid w:val="00A37BC9"/>
    <w:rsid w:val="00A37C7E"/>
    <w:rsid w:val="00A37D6B"/>
    <w:rsid w:val="00A37ED0"/>
    <w:rsid w:val="00A3B13D"/>
    <w:rsid w:val="00A40273"/>
    <w:rsid w:val="00A402DC"/>
    <w:rsid w:val="00A4049E"/>
    <w:rsid w:val="00A40522"/>
    <w:rsid w:val="00A40681"/>
    <w:rsid w:val="00A40768"/>
    <w:rsid w:val="00A40A20"/>
    <w:rsid w:val="00A40B05"/>
    <w:rsid w:val="00A40D27"/>
    <w:rsid w:val="00A40D89"/>
    <w:rsid w:val="00A40D9C"/>
    <w:rsid w:val="00A416EA"/>
    <w:rsid w:val="00A4174A"/>
    <w:rsid w:val="00A41972"/>
    <w:rsid w:val="00A41AC7"/>
    <w:rsid w:val="00A41D20"/>
    <w:rsid w:val="00A41D7A"/>
    <w:rsid w:val="00A420FC"/>
    <w:rsid w:val="00A4211D"/>
    <w:rsid w:val="00A42188"/>
    <w:rsid w:val="00A42222"/>
    <w:rsid w:val="00A42251"/>
    <w:rsid w:val="00A42534"/>
    <w:rsid w:val="00A42AA9"/>
    <w:rsid w:val="00A42BE2"/>
    <w:rsid w:val="00A42F76"/>
    <w:rsid w:val="00A431C5"/>
    <w:rsid w:val="00A435B7"/>
    <w:rsid w:val="00A43679"/>
    <w:rsid w:val="00A4374D"/>
    <w:rsid w:val="00A437CF"/>
    <w:rsid w:val="00A43A64"/>
    <w:rsid w:val="00A43D2B"/>
    <w:rsid w:val="00A43E73"/>
    <w:rsid w:val="00A44024"/>
    <w:rsid w:val="00A44283"/>
    <w:rsid w:val="00A444C9"/>
    <w:rsid w:val="00A4463F"/>
    <w:rsid w:val="00A446ED"/>
    <w:rsid w:val="00A4471B"/>
    <w:rsid w:val="00A44E8C"/>
    <w:rsid w:val="00A44EF2"/>
    <w:rsid w:val="00A44F60"/>
    <w:rsid w:val="00A4520F"/>
    <w:rsid w:val="00A45287"/>
    <w:rsid w:val="00A4549A"/>
    <w:rsid w:val="00A45930"/>
    <w:rsid w:val="00A45B7A"/>
    <w:rsid w:val="00A45CD2"/>
    <w:rsid w:val="00A461AE"/>
    <w:rsid w:val="00A462CA"/>
    <w:rsid w:val="00A4651F"/>
    <w:rsid w:val="00A46C07"/>
    <w:rsid w:val="00A46FF9"/>
    <w:rsid w:val="00A472B1"/>
    <w:rsid w:val="00A47407"/>
    <w:rsid w:val="00A47751"/>
    <w:rsid w:val="00A47756"/>
    <w:rsid w:val="00A4792C"/>
    <w:rsid w:val="00A47EAB"/>
    <w:rsid w:val="00A47FC9"/>
    <w:rsid w:val="00A503AC"/>
    <w:rsid w:val="00A5047E"/>
    <w:rsid w:val="00A50651"/>
    <w:rsid w:val="00A50793"/>
    <w:rsid w:val="00A507B3"/>
    <w:rsid w:val="00A50B26"/>
    <w:rsid w:val="00A50D5A"/>
    <w:rsid w:val="00A50D90"/>
    <w:rsid w:val="00A50E0C"/>
    <w:rsid w:val="00A50E81"/>
    <w:rsid w:val="00A50EFE"/>
    <w:rsid w:val="00A5121E"/>
    <w:rsid w:val="00A514BC"/>
    <w:rsid w:val="00A519FB"/>
    <w:rsid w:val="00A51B7D"/>
    <w:rsid w:val="00A51B8D"/>
    <w:rsid w:val="00A52287"/>
    <w:rsid w:val="00A524E6"/>
    <w:rsid w:val="00A52A18"/>
    <w:rsid w:val="00A52C17"/>
    <w:rsid w:val="00A53C5E"/>
    <w:rsid w:val="00A53CB7"/>
    <w:rsid w:val="00A53D33"/>
    <w:rsid w:val="00A53EE5"/>
    <w:rsid w:val="00A54188"/>
    <w:rsid w:val="00A54239"/>
    <w:rsid w:val="00A549E0"/>
    <w:rsid w:val="00A54C3A"/>
    <w:rsid w:val="00A54CD8"/>
    <w:rsid w:val="00A54F8A"/>
    <w:rsid w:val="00A550B2"/>
    <w:rsid w:val="00A5529E"/>
    <w:rsid w:val="00A55428"/>
    <w:rsid w:val="00A554E7"/>
    <w:rsid w:val="00A5553E"/>
    <w:rsid w:val="00A55B6D"/>
    <w:rsid w:val="00A55DCE"/>
    <w:rsid w:val="00A55E65"/>
    <w:rsid w:val="00A5622C"/>
    <w:rsid w:val="00A567F1"/>
    <w:rsid w:val="00A56821"/>
    <w:rsid w:val="00A56994"/>
    <w:rsid w:val="00A56B0E"/>
    <w:rsid w:val="00A56B27"/>
    <w:rsid w:val="00A56B9A"/>
    <w:rsid w:val="00A56BA5"/>
    <w:rsid w:val="00A56C53"/>
    <w:rsid w:val="00A56DAD"/>
    <w:rsid w:val="00A571B5"/>
    <w:rsid w:val="00A571F0"/>
    <w:rsid w:val="00A57423"/>
    <w:rsid w:val="00A57507"/>
    <w:rsid w:val="00A57630"/>
    <w:rsid w:val="00A5777C"/>
    <w:rsid w:val="00A577DC"/>
    <w:rsid w:val="00A57827"/>
    <w:rsid w:val="00A57A08"/>
    <w:rsid w:val="00A57F97"/>
    <w:rsid w:val="00A6047B"/>
    <w:rsid w:val="00A60580"/>
    <w:rsid w:val="00A609B6"/>
    <w:rsid w:val="00A60E35"/>
    <w:rsid w:val="00A61534"/>
    <w:rsid w:val="00A61648"/>
    <w:rsid w:val="00A6183A"/>
    <w:rsid w:val="00A61AE2"/>
    <w:rsid w:val="00A61D5A"/>
    <w:rsid w:val="00A61FD2"/>
    <w:rsid w:val="00A62197"/>
    <w:rsid w:val="00A62461"/>
    <w:rsid w:val="00A62532"/>
    <w:rsid w:val="00A62548"/>
    <w:rsid w:val="00A6259E"/>
    <w:rsid w:val="00A625A7"/>
    <w:rsid w:val="00A62A90"/>
    <w:rsid w:val="00A62C7D"/>
    <w:rsid w:val="00A62D43"/>
    <w:rsid w:val="00A62D63"/>
    <w:rsid w:val="00A633C4"/>
    <w:rsid w:val="00A63F9B"/>
    <w:rsid w:val="00A64159"/>
    <w:rsid w:val="00A643FF"/>
    <w:rsid w:val="00A64681"/>
    <w:rsid w:val="00A64867"/>
    <w:rsid w:val="00A648F2"/>
    <w:rsid w:val="00A6493F"/>
    <w:rsid w:val="00A64979"/>
    <w:rsid w:val="00A649C8"/>
    <w:rsid w:val="00A64E2E"/>
    <w:rsid w:val="00A64EA7"/>
    <w:rsid w:val="00A64FCD"/>
    <w:rsid w:val="00A650C6"/>
    <w:rsid w:val="00A65298"/>
    <w:rsid w:val="00A6544E"/>
    <w:rsid w:val="00A65B65"/>
    <w:rsid w:val="00A66060"/>
    <w:rsid w:val="00A6612E"/>
    <w:rsid w:val="00A66945"/>
    <w:rsid w:val="00A66CCD"/>
    <w:rsid w:val="00A66E0E"/>
    <w:rsid w:val="00A66F4A"/>
    <w:rsid w:val="00A670DD"/>
    <w:rsid w:val="00A67290"/>
    <w:rsid w:val="00A673DD"/>
    <w:rsid w:val="00A6753A"/>
    <w:rsid w:val="00A67667"/>
    <w:rsid w:val="00A67AE0"/>
    <w:rsid w:val="00A67B2C"/>
    <w:rsid w:val="00A67D63"/>
    <w:rsid w:val="00A67F19"/>
    <w:rsid w:val="00A6A11E"/>
    <w:rsid w:val="00A70261"/>
    <w:rsid w:val="00A707E3"/>
    <w:rsid w:val="00A70A94"/>
    <w:rsid w:val="00A70CA2"/>
    <w:rsid w:val="00A70DE1"/>
    <w:rsid w:val="00A70E48"/>
    <w:rsid w:val="00A70E6A"/>
    <w:rsid w:val="00A70EED"/>
    <w:rsid w:val="00A70F98"/>
    <w:rsid w:val="00A71110"/>
    <w:rsid w:val="00A7151A"/>
    <w:rsid w:val="00A7165F"/>
    <w:rsid w:val="00A7183E"/>
    <w:rsid w:val="00A71957"/>
    <w:rsid w:val="00A71979"/>
    <w:rsid w:val="00A71B91"/>
    <w:rsid w:val="00A71CA6"/>
    <w:rsid w:val="00A720DC"/>
    <w:rsid w:val="00A720FD"/>
    <w:rsid w:val="00A72269"/>
    <w:rsid w:val="00A722EF"/>
    <w:rsid w:val="00A724A6"/>
    <w:rsid w:val="00A725AA"/>
    <w:rsid w:val="00A726BA"/>
    <w:rsid w:val="00A72879"/>
    <w:rsid w:val="00A72ADB"/>
    <w:rsid w:val="00A72B6E"/>
    <w:rsid w:val="00A72C99"/>
    <w:rsid w:val="00A72DB9"/>
    <w:rsid w:val="00A73063"/>
    <w:rsid w:val="00A7326B"/>
    <w:rsid w:val="00A736E0"/>
    <w:rsid w:val="00A738EF"/>
    <w:rsid w:val="00A73949"/>
    <w:rsid w:val="00A73956"/>
    <w:rsid w:val="00A73BD3"/>
    <w:rsid w:val="00A73FE6"/>
    <w:rsid w:val="00A74070"/>
    <w:rsid w:val="00A742E5"/>
    <w:rsid w:val="00A74AE0"/>
    <w:rsid w:val="00A74D11"/>
    <w:rsid w:val="00A74F55"/>
    <w:rsid w:val="00A751AA"/>
    <w:rsid w:val="00A75262"/>
    <w:rsid w:val="00A752FD"/>
    <w:rsid w:val="00A75709"/>
    <w:rsid w:val="00A75AF6"/>
    <w:rsid w:val="00A75BEA"/>
    <w:rsid w:val="00A75DF5"/>
    <w:rsid w:val="00A75F68"/>
    <w:rsid w:val="00A76049"/>
    <w:rsid w:val="00A7618F"/>
    <w:rsid w:val="00A761BC"/>
    <w:rsid w:val="00A76438"/>
    <w:rsid w:val="00A766EE"/>
    <w:rsid w:val="00A76BFD"/>
    <w:rsid w:val="00A76C3C"/>
    <w:rsid w:val="00A76D28"/>
    <w:rsid w:val="00A76D83"/>
    <w:rsid w:val="00A7704D"/>
    <w:rsid w:val="00A77300"/>
    <w:rsid w:val="00A773F2"/>
    <w:rsid w:val="00A775E3"/>
    <w:rsid w:val="00A77669"/>
    <w:rsid w:val="00A77A02"/>
    <w:rsid w:val="00A77CA8"/>
    <w:rsid w:val="00A77F85"/>
    <w:rsid w:val="00A8038C"/>
    <w:rsid w:val="00A80BB0"/>
    <w:rsid w:val="00A80C8D"/>
    <w:rsid w:val="00A80D4C"/>
    <w:rsid w:val="00A81124"/>
    <w:rsid w:val="00A8117C"/>
    <w:rsid w:val="00A812EF"/>
    <w:rsid w:val="00A816BE"/>
    <w:rsid w:val="00A8179A"/>
    <w:rsid w:val="00A817D0"/>
    <w:rsid w:val="00A81AAD"/>
    <w:rsid w:val="00A81AAE"/>
    <w:rsid w:val="00A81C1F"/>
    <w:rsid w:val="00A81DCF"/>
    <w:rsid w:val="00A81E57"/>
    <w:rsid w:val="00A820B8"/>
    <w:rsid w:val="00A823B1"/>
    <w:rsid w:val="00A823C7"/>
    <w:rsid w:val="00A82558"/>
    <w:rsid w:val="00A82AE5"/>
    <w:rsid w:val="00A82DE6"/>
    <w:rsid w:val="00A82FCA"/>
    <w:rsid w:val="00A83387"/>
    <w:rsid w:val="00A83773"/>
    <w:rsid w:val="00A83CF0"/>
    <w:rsid w:val="00A83D5E"/>
    <w:rsid w:val="00A8424C"/>
    <w:rsid w:val="00A8433B"/>
    <w:rsid w:val="00A843D4"/>
    <w:rsid w:val="00A8461D"/>
    <w:rsid w:val="00A84628"/>
    <w:rsid w:val="00A84D77"/>
    <w:rsid w:val="00A85058"/>
    <w:rsid w:val="00A85422"/>
    <w:rsid w:val="00A85509"/>
    <w:rsid w:val="00A856B5"/>
    <w:rsid w:val="00A85733"/>
    <w:rsid w:val="00A85764"/>
    <w:rsid w:val="00A85904"/>
    <w:rsid w:val="00A85923"/>
    <w:rsid w:val="00A85BCB"/>
    <w:rsid w:val="00A85F26"/>
    <w:rsid w:val="00A86145"/>
    <w:rsid w:val="00A868C8"/>
    <w:rsid w:val="00A86C58"/>
    <w:rsid w:val="00A8744B"/>
    <w:rsid w:val="00A874F0"/>
    <w:rsid w:val="00A87A23"/>
    <w:rsid w:val="00A87E17"/>
    <w:rsid w:val="00A87F4C"/>
    <w:rsid w:val="00A90200"/>
    <w:rsid w:val="00A90271"/>
    <w:rsid w:val="00A90591"/>
    <w:rsid w:val="00A907FC"/>
    <w:rsid w:val="00A90999"/>
    <w:rsid w:val="00A90C26"/>
    <w:rsid w:val="00A90CAA"/>
    <w:rsid w:val="00A90E63"/>
    <w:rsid w:val="00A91029"/>
    <w:rsid w:val="00A9142B"/>
    <w:rsid w:val="00A91F49"/>
    <w:rsid w:val="00A91F82"/>
    <w:rsid w:val="00A92077"/>
    <w:rsid w:val="00A92357"/>
    <w:rsid w:val="00A929A4"/>
    <w:rsid w:val="00A92B02"/>
    <w:rsid w:val="00A92C4D"/>
    <w:rsid w:val="00A92C87"/>
    <w:rsid w:val="00A92CB2"/>
    <w:rsid w:val="00A92F6E"/>
    <w:rsid w:val="00A932BC"/>
    <w:rsid w:val="00A9331C"/>
    <w:rsid w:val="00A93B30"/>
    <w:rsid w:val="00A93CD9"/>
    <w:rsid w:val="00A93D44"/>
    <w:rsid w:val="00A94524"/>
    <w:rsid w:val="00A945DD"/>
    <w:rsid w:val="00A946DB"/>
    <w:rsid w:val="00A946F6"/>
    <w:rsid w:val="00A94A15"/>
    <w:rsid w:val="00A94B55"/>
    <w:rsid w:val="00A94D2B"/>
    <w:rsid w:val="00A9506A"/>
    <w:rsid w:val="00A95477"/>
    <w:rsid w:val="00A95653"/>
    <w:rsid w:val="00A9567F"/>
    <w:rsid w:val="00A95812"/>
    <w:rsid w:val="00A95949"/>
    <w:rsid w:val="00A95AEF"/>
    <w:rsid w:val="00A95C01"/>
    <w:rsid w:val="00A95F45"/>
    <w:rsid w:val="00A96018"/>
    <w:rsid w:val="00A961DB"/>
    <w:rsid w:val="00A963CA"/>
    <w:rsid w:val="00A96594"/>
    <w:rsid w:val="00A968A9"/>
    <w:rsid w:val="00A969B5"/>
    <w:rsid w:val="00A969EE"/>
    <w:rsid w:val="00A96C6A"/>
    <w:rsid w:val="00A96DC3"/>
    <w:rsid w:val="00A96F4A"/>
    <w:rsid w:val="00A9748B"/>
    <w:rsid w:val="00A97507"/>
    <w:rsid w:val="00A978D2"/>
    <w:rsid w:val="00AA013F"/>
    <w:rsid w:val="00AA094E"/>
    <w:rsid w:val="00AA0B59"/>
    <w:rsid w:val="00AA0BCB"/>
    <w:rsid w:val="00AA0C41"/>
    <w:rsid w:val="00AA0F75"/>
    <w:rsid w:val="00AA10D5"/>
    <w:rsid w:val="00AA10D6"/>
    <w:rsid w:val="00AA131C"/>
    <w:rsid w:val="00AA1320"/>
    <w:rsid w:val="00AA13B7"/>
    <w:rsid w:val="00AA1544"/>
    <w:rsid w:val="00AA16DE"/>
    <w:rsid w:val="00AA1938"/>
    <w:rsid w:val="00AA1AAB"/>
    <w:rsid w:val="00AA1ABF"/>
    <w:rsid w:val="00AA1F9A"/>
    <w:rsid w:val="00AA2126"/>
    <w:rsid w:val="00AA235D"/>
    <w:rsid w:val="00AA247E"/>
    <w:rsid w:val="00AA25F5"/>
    <w:rsid w:val="00AA2B19"/>
    <w:rsid w:val="00AA2CCA"/>
    <w:rsid w:val="00AA2EC9"/>
    <w:rsid w:val="00AA2F2C"/>
    <w:rsid w:val="00AA32B6"/>
    <w:rsid w:val="00AA32E3"/>
    <w:rsid w:val="00AA336B"/>
    <w:rsid w:val="00AA379B"/>
    <w:rsid w:val="00AA38B5"/>
    <w:rsid w:val="00AA38F7"/>
    <w:rsid w:val="00AA429C"/>
    <w:rsid w:val="00AA451F"/>
    <w:rsid w:val="00AA4AA2"/>
    <w:rsid w:val="00AA4CFD"/>
    <w:rsid w:val="00AA4D36"/>
    <w:rsid w:val="00AA4DB1"/>
    <w:rsid w:val="00AA4F6B"/>
    <w:rsid w:val="00AA50C8"/>
    <w:rsid w:val="00AA55FE"/>
    <w:rsid w:val="00AA5BE1"/>
    <w:rsid w:val="00AA6814"/>
    <w:rsid w:val="00AA6A27"/>
    <w:rsid w:val="00AA701C"/>
    <w:rsid w:val="00AA75B8"/>
    <w:rsid w:val="00AA7735"/>
    <w:rsid w:val="00AA7A0C"/>
    <w:rsid w:val="00AA7B42"/>
    <w:rsid w:val="00AA7DD9"/>
    <w:rsid w:val="00AB000A"/>
    <w:rsid w:val="00AB00A2"/>
    <w:rsid w:val="00AB0351"/>
    <w:rsid w:val="00AB0A87"/>
    <w:rsid w:val="00AB0B86"/>
    <w:rsid w:val="00AB11EF"/>
    <w:rsid w:val="00AB1735"/>
    <w:rsid w:val="00AB17DE"/>
    <w:rsid w:val="00AB184B"/>
    <w:rsid w:val="00AB1BBC"/>
    <w:rsid w:val="00AB1D9F"/>
    <w:rsid w:val="00AB1F7D"/>
    <w:rsid w:val="00AB20B5"/>
    <w:rsid w:val="00AB230B"/>
    <w:rsid w:val="00AB24A5"/>
    <w:rsid w:val="00AB29CE"/>
    <w:rsid w:val="00AB2CCD"/>
    <w:rsid w:val="00AB307F"/>
    <w:rsid w:val="00AB313C"/>
    <w:rsid w:val="00AB31D6"/>
    <w:rsid w:val="00AB33C6"/>
    <w:rsid w:val="00AB3B5E"/>
    <w:rsid w:val="00AB3C16"/>
    <w:rsid w:val="00AB4003"/>
    <w:rsid w:val="00AB4242"/>
    <w:rsid w:val="00AB45C3"/>
    <w:rsid w:val="00AB46DD"/>
    <w:rsid w:val="00AB48E8"/>
    <w:rsid w:val="00AB57FD"/>
    <w:rsid w:val="00AB5AE2"/>
    <w:rsid w:val="00AB5B4F"/>
    <w:rsid w:val="00AB5D0F"/>
    <w:rsid w:val="00AB5DC1"/>
    <w:rsid w:val="00AB5E6A"/>
    <w:rsid w:val="00AB5FC5"/>
    <w:rsid w:val="00AB6193"/>
    <w:rsid w:val="00AB61EF"/>
    <w:rsid w:val="00AB62FE"/>
    <w:rsid w:val="00AB65C0"/>
    <w:rsid w:val="00AB6E9B"/>
    <w:rsid w:val="00AB6F27"/>
    <w:rsid w:val="00AB6FC9"/>
    <w:rsid w:val="00AB7274"/>
    <w:rsid w:val="00AB7476"/>
    <w:rsid w:val="00AB76E4"/>
    <w:rsid w:val="00AB7762"/>
    <w:rsid w:val="00AB77BB"/>
    <w:rsid w:val="00AB77C7"/>
    <w:rsid w:val="00AC000F"/>
    <w:rsid w:val="00AC005B"/>
    <w:rsid w:val="00AC00F7"/>
    <w:rsid w:val="00AC091D"/>
    <w:rsid w:val="00AC0B9B"/>
    <w:rsid w:val="00AC0E90"/>
    <w:rsid w:val="00AC1221"/>
    <w:rsid w:val="00AC1A53"/>
    <w:rsid w:val="00AC1C38"/>
    <w:rsid w:val="00AC1F6A"/>
    <w:rsid w:val="00AC298C"/>
    <w:rsid w:val="00AC2A05"/>
    <w:rsid w:val="00AC2A7E"/>
    <w:rsid w:val="00AC2AC7"/>
    <w:rsid w:val="00AC2BDE"/>
    <w:rsid w:val="00AC306E"/>
    <w:rsid w:val="00AC3157"/>
    <w:rsid w:val="00AC33BE"/>
    <w:rsid w:val="00AC383E"/>
    <w:rsid w:val="00AC408E"/>
    <w:rsid w:val="00AC40FE"/>
    <w:rsid w:val="00AC450D"/>
    <w:rsid w:val="00AC47FC"/>
    <w:rsid w:val="00AC4A90"/>
    <w:rsid w:val="00AC4D57"/>
    <w:rsid w:val="00AC4DAB"/>
    <w:rsid w:val="00AC4E7B"/>
    <w:rsid w:val="00AC4F50"/>
    <w:rsid w:val="00AC5061"/>
    <w:rsid w:val="00AC50C7"/>
    <w:rsid w:val="00AC560B"/>
    <w:rsid w:val="00AC5C69"/>
    <w:rsid w:val="00AC5EF3"/>
    <w:rsid w:val="00AC616E"/>
    <w:rsid w:val="00AC61B5"/>
    <w:rsid w:val="00AC650B"/>
    <w:rsid w:val="00AC688B"/>
    <w:rsid w:val="00AC6AA1"/>
    <w:rsid w:val="00AC6BB2"/>
    <w:rsid w:val="00AC6E93"/>
    <w:rsid w:val="00AC6E98"/>
    <w:rsid w:val="00AC6EE6"/>
    <w:rsid w:val="00AC7018"/>
    <w:rsid w:val="00AC727A"/>
    <w:rsid w:val="00AC7484"/>
    <w:rsid w:val="00AC77E3"/>
    <w:rsid w:val="00AC78C8"/>
    <w:rsid w:val="00AC7E81"/>
    <w:rsid w:val="00AD02D6"/>
    <w:rsid w:val="00AD0594"/>
    <w:rsid w:val="00AD0715"/>
    <w:rsid w:val="00AD0A7B"/>
    <w:rsid w:val="00AD0C22"/>
    <w:rsid w:val="00AD0D4E"/>
    <w:rsid w:val="00AD0E20"/>
    <w:rsid w:val="00AD1041"/>
    <w:rsid w:val="00AD146A"/>
    <w:rsid w:val="00AD14CF"/>
    <w:rsid w:val="00AD1643"/>
    <w:rsid w:val="00AD1644"/>
    <w:rsid w:val="00AD17B5"/>
    <w:rsid w:val="00AD187E"/>
    <w:rsid w:val="00AD1C74"/>
    <w:rsid w:val="00AD202F"/>
    <w:rsid w:val="00AD235C"/>
    <w:rsid w:val="00AD29D8"/>
    <w:rsid w:val="00AD2B0D"/>
    <w:rsid w:val="00AD2CB0"/>
    <w:rsid w:val="00AD2D0E"/>
    <w:rsid w:val="00AD30F2"/>
    <w:rsid w:val="00AD37EF"/>
    <w:rsid w:val="00AD3A24"/>
    <w:rsid w:val="00AD3CDF"/>
    <w:rsid w:val="00AD4383"/>
    <w:rsid w:val="00AD4479"/>
    <w:rsid w:val="00AD449B"/>
    <w:rsid w:val="00AD4527"/>
    <w:rsid w:val="00AD4557"/>
    <w:rsid w:val="00AD4759"/>
    <w:rsid w:val="00AD47BE"/>
    <w:rsid w:val="00AD4978"/>
    <w:rsid w:val="00AD498D"/>
    <w:rsid w:val="00AD49F9"/>
    <w:rsid w:val="00AD4A8C"/>
    <w:rsid w:val="00AD50BD"/>
    <w:rsid w:val="00AD5214"/>
    <w:rsid w:val="00AD5360"/>
    <w:rsid w:val="00AD53A0"/>
    <w:rsid w:val="00AD5405"/>
    <w:rsid w:val="00AD54E4"/>
    <w:rsid w:val="00AD55E9"/>
    <w:rsid w:val="00AD55FA"/>
    <w:rsid w:val="00AD586E"/>
    <w:rsid w:val="00AD5976"/>
    <w:rsid w:val="00AD5C11"/>
    <w:rsid w:val="00AD616B"/>
    <w:rsid w:val="00AD6348"/>
    <w:rsid w:val="00AD66CA"/>
    <w:rsid w:val="00AD6A19"/>
    <w:rsid w:val="00AD6DBF"/>
    <w:rsid w:val="00AD7366"/>
    <w:rsid w:val="00AD7429"/>
    <w:rsid w:val="00AD7443"/>
    <w:rsid w:val="00AD75BE"/>
    <w:rsid w:val="00AD786B"/>
    <w:rsid w:val="00AE066A"/>
    <w:rsid w:val="00AE095C"/>
    <w:rsid w:val="00AE09E1"/>
    <w:rsid w:val="00AE12E0"/>
    <w:rsid w:val="00AE1321"/>
    <w:rsid w:val="00AE1388"/>
    <w:rsid w:val="00AE16F8"/>
    <w:rsid w:val="00AE17B8"/>
    <w:rsid w:val="00AE1E7D"/>
    <w:rsid w:val="00AE1F79"/>
    <w:rsid w:val="00AE1F85"/>
    <w:rsid w:val="00AE21D0"/>
    <w:rsid w:val="00AE25A6"/>
    <w:rsid w:val="00AE2855"/>
    <w:rsid w:val="00AE2B3B"/>
    <w:rsid w:val="00AE2B41"/>
    <w:rsid w:val="00AE2C3A"/>
    <w:rsid w:val="00AE2E2F"/>
    <w:rsid w:val="00AE3609"/>
    <w:rsid w:val="00AE3813"/>
    <w:rsid w:val="00AE3852"/>
    <w:rsid w:val="00AE3A59"/>
    <w:rsid w:val="00AE3C8E"/>
    <w:rsid w:val="00AE3DC3"/>
    <w:rsid w:val="00AE3FC8"/>
    <w:rsid w:val="00AE40AE"/>
    <w:rsid w:val="00AE4122"/>
    <w:rsid w:val="00AE4208"/>
    <w:rsid w:val="00AE4341"/>
    <w:rsid w:val="00AE4556"/>
    <w:rsid w:val="00AE459D"/>
    <w:rsid w:val="00AE45A9"/>
    <w:rsid w:val="00AE46DE"/>
    <w:rsid w:val="00AE47B9"/>
    <w:rsid w:val="00AE4ECA"/>
    <w:rsid w:val="00AE4FF1"/>
    <w:rsid w:val="00AE50F1"/>
    <w:rsid w:val="00AE540A"/>
    <w:rsid w:val="00AE544B"/>
    <w:rsid w:val="00AE54FB"/>
    <w:rsid w:val="00AE556D"/>
    <w:rsid w:val="00AE5616"/>
    <w:rsid w:val="00AE570E"/>
    <w:rsid w:val="00AE571A"/>
    <w:rsid w:val="00AE58CB"/>
    <w:rsid w:val="00AE5933"/>
    <w:rsid w:val="00AE5A58"/>
    <w:rsid w:val="00AE5F09"/>
    <w:rsid w:val="00AE60C0"/>
    <w:rsid w:val="00AE6327"/>
    <w:rsid w:val="00AE648F"/>
    <w:rsid w:val="00AE66A4"/>
    <w:rsid w:val="00AE6774"/>
    <w:rsid w:val="00AE6DF6"/>
    <w:rsid w:val="00AE7944"/>
    <w:rsid w:val="00AE7B86"/>
    <w:rsid w:val="00AE7C82"/>
    <w:rsid w:val="00AE7D70"/>
    <w:rsid w:val="00AE7E10"/>
    <w:rsid w:val="00AF0172"/>
    <w:rsid w:val="00AF01A6"/>
    <w:rsid w:val="00AF045E"/>
    <w:rsid w:val="00AF04DD"/>
    <w:rsid w:val="00AF05C4"/>
    <w:rsid w:val="00AF0678"/>
    <w:rsid w:val="00AF06F0"/>
    <w:rsid w:val="00AF07ED"/>
    <w:rsid w:val="00AF0955"/>
    <w:rsid w:val="00AF0C59"/>
    <w:rsid w:val="00AF0E48"/>
    <w:rsid w:val="00AF0FE7"/>
    <w:rsid w:val="00AF1232"/>
    <w:rsid w:val="00AF139A"/>
    <w:rsid w:val="00AF1586"/>
    <w:rsid w:val="00AF16FD"/>
    <w:rsid w:val="00AF172F"/>
    <w:rsid w:val="00AF1CE9"/>
    <w:rsid w:val="00AF1E6B"/>
    <w:rsid w:val="00AF226D"/>
    <w:rsid w:val="00AF227B"/>
    <w:rsid w:val="00AF2457"/>
    <w:rsid w:val="00AF24DA"/>
    <w:rsid w:val="00AF28B0"/>
    <w:rsid w:val="00AF2B5C"/>
    <w:rsid w:val="00AF2D0D"/>
    <w:rsid w:val="00AF2D85"/>
    <w:rsid w:val="00AF2FC8"/>
    <w:rsid w:val="00AF3310"/>
    <w:rsid w:val="00AF3440"/>
    <w:rsid w:val="00AF36F5"/>
    <w:rsid w:val="00AF3850"/>
    <w:rsid w:val="00AF38BB"/>
    <w:rsid w:val="00AF39BF"/>
    <w:rsid w:val="00AF3B34"/>
    <w:rsid w:val="00AF3BFD"/>
    <w:rsid w:val="00AF3C5A"/>
    <w:rsid w:val="00AF3CC0"/>
    <w:rsid w:val="00AF3D64"/>
    <w:rsid w:val="00AF3DAB"/>
    <w:rsid w:val="00AF3EA8"/>
    <w:rsid w:val="00AF4102"/>
    <w:rsid w:val="00AF418F"/>
    <w:rsid w:val="00AF4432"/>
    <w:rsid w:val="00AF45AC"/>
    <w:rsid w:val="00AF45D6"/>
    <w:rsid w:val="00AF45D8"/>
    <w:rsid w:val="00AF47C3"/>
    <w:rsid w:val="00AF483F"/>
    <w:rsid w:val="00AF4CD5"/>
    <w:rsid w:val="00AF4D99"/>
    <w:rsid w:val="00AF4DF3"/>
    <w:rsid w:val="00AF4F46"/>
    <w:rsid w:val="00AF54E6"/>
    <w:rsid w:val="00AF582F"/>
    <w:rsid w:val="00AF5D2F"/>
    <w:rsid w:val="00AF5F2B"/>
    <w:rsid w:val="00AF61FB"/>
    <w:rsid w:val="00AF62B7"/>
    <w:rsid w:val="00AF6485"/>
    <w:rsid w:val="00AF66E5"/>
    <w:rsid w:val="00AF711B"/>
    <w:rsid w:val="00AF7446"/>
    <w:rsid w:val="00AF7667"/>
    <w:rsid w:val="00AF77C8"/>
    <w:rsid w:val="00AF799A"/>
    <w:rsid w:val="00AF7AE9"/>
    <w:rsid w:val="00AF7B62"/>
    <w:rsid w:val="00AF7C58"/>
    <w:rsid w:val="00AF7CE2"/>
    <w:rsid w:val="00AF7EAF"/>
    <w:rsid w:val="00AF7EC1"/>
    <w:rsid w:val="00B00082"/>
    <w:rsid w:val="00B000D2"/>
    <w:rsid w:val="00B00111"/>
    <w:rsid w:val="00B001E7"/>
    <w:rsid w:val="00B002A8"/>
    <w:rsid w:val="00B002FB"/>
    <w:rsid w:val="00B003F2"/>
    <w:rsid w:val="00B00405"/>
    <w:rsid w:val="00B00710"/>
    <w:rsid w:val="00B00827"/>
    <w:rsid w:val="00B00D10"/>
    <w:rsid w:val="00B00E8C"/>
    <w:rsid w:val="00B010D5"/>
    <w:rsid w:val="00B01216"/>
    <w:rsid w:val="00B01474"/>
    <w:rsid w:val="00B014F7"/>
    <w:rsid w:val="00B01676"/>
    <w:rsid w:val="00B01790"/>
    <w:rsid w:val="00B01799"/>
    <w:rsid w:val="00B0189C"/>
    <w:rsid w:val="00B01A39"/>
    <w:rsid w:val="00B01B31"/>
    <w:rsid w:val="00B01BE4"/>
    <w:rsid w:val="00B02044"/>
    <w:rsid w:val="00B0237E"/>
    <w:rsid w:val="00B02FAD"/>
    <w:rsid w:val="00B0315A"/>
    <w:rsid w:val="00B03939"/>
    <w:rsid w:val="00B04215"/>
    <w:rsid w:val="00B043B8"/>
    <w:rsid w:val="00B0442A"/>
    <w:rsid w:val="00B04564"/>
    <w:rsid w:val="00B04AED"/>
    <w:rsid w:val="00B04BE4"/>
    <w:rsid w:val="00B04C2A"/>
    <w:rsid w:val="00B04EA7"/>
    <w:rsid w:val="00B04F58"/>
    <w:rsid w:val="00B04F7C"/>
    <w:rsid w:val="00B050FE"/>
    <w:rsid w:val="00B05627"/>
    <w:rsid w:val="00B058E4"/>
    <w:rsid w:val="00B0610B"/>
    <w:rsid w:val="00B06265"/>
    <w:rsid w:val="00B063B2"/>
    <w:rsid w:val="00B0674E"/>
    <w:rsid w:val="00B06864"/>
    <w:rsid w:val="00B06B08"/>
    <w:rsid w:val="00B06D3F"/>
    <w:rsid w:val="00B06D72"/>
    <w:rsid w:val="00B06E72"/>
    <w:rsid w:val="00B06ECF"/>
    <w:rsid w:val="00B06FD5"/>
    <w:rsid w:val="00B0701F"/>
    <w:rsid w:val="00B070A3"/>
    <w:rsid w:val="00B07199"/>
    <w:rsid w:val="00B071EB"/>
    <w:rsid w:val="00B07458"/>
    <w:rsid w:val="00B07605"/>
    <w:rsid w:val="00B076DA"/>
    <w:rsid w:val="00B07CD8"/>
    <w:rsid w:val="00B07D0C"/>
    <w:rsid w:val="00B07D7E"/>
    <w:rsid w:val="00B1006E"/>
    <w:rsid w:val="00B104C3"/>
    <w:rsid w:val="00B10967"/>
    <w:rsid w:val="00B10C8E"/>
    <w:rsid w:val="00B10D58"/>
    <w:rsid w:val="00B10D9B"/>
    <w:rsid w:val="00B113F3"/>
    <w:rsid w:val="00B11782"/>
    <w:rsid w:val="00B11823"/>
    <w:rsid w:val="00B11887"/>
    <w:rsid w:val="00B120D9"/>
    <w:rsid w:val="00B12121"/>
    <w:rsid w:val="00B122AA"/>
    <w:rsid w:val="00B12443"/>
    <w:rsid w:val="00B128E2"/>
    <w:rsid w:val="00B1327F"/>
    <w:rsid w:val="00B1328C"/>
    <w:rsid w:val="00B13382"/>
    <w:rsid w:val="00B1357B"/>
    <w:rsid w:val="00B135AE"/>
    <w:rsid w:val="00B135F8"/>
    <w:rsid w:val="00B138BA"/>
    <w:rsid w:val="00B13980"/>
    <w:rsid w:val="00B13D98"/>
    <w:rsid w:val="00B13E56"/>
    <w:rsid w:val="00B13F1D"/>
    <w:rsid w:val="00B1484B"/>
    <w:rsid w:val="00B14915"/>
    <w:rsid w:val="00B14AA9"/>
    <w:rsid w:val="00B14B02"/>
    <w:rsid w:val="00B14D13"/>
    <w:rsid w:val="00B14E81"/>
    <w:rsid w:val="00B14ECE"/>
    <w:rsid w:val="00B1541E"/>
    <w:rsid w:val="00B15723"/>
    <w:rsid w:val="00B157E6"/>
    <w:rsid w:val="00B158C5"/>
    <w:rsid w:val="00B15BDA"/>
    <w:rsid w:val="00B15E6A"/>
    <w:rsid w:val="00B15F0E"/>
    <w:rsid w:val="00B16217"/>
    <w:rsid w:val="00B16281"/>
    <w:rsid w:val="00B163D4"/>
    <w:rsid w:val="00B1644F"/>
    <w:rsid w:val="00B16536"/>
    <w:rsid w:val="00B165D9"/>
    <w:rsid w:val="00B16963"/>
    <w:rsid w:val="00B175BD"/>
    <w:rsid w:val="00B175F8"/>
    <w:rsid w:val="00B17C01"/>
    <w:rsid w:val="00B17D93"/>
    <w:rsid w:val="00B20389"/>
    <w:rsid w:val="00B20439"/>
    <w:rsid w:val="00B204F6"/>
    <w:rsid w:val="00B2065B"/>
    <w:rsid w:val="00B2098A"/>
    <w:rsid w:val="00B20AAD"/>
    <w:rsid w:val="00B2147F"/>
    <w:rsid w:val="00B215BD"/>
    <w:rsid w:val="00B21950"/>
    <w:rsid w:val="00B21A4B"/>
    <w:rsid w:val="00B21AAE"/>
    <w:rsid w:val="00B21E9D"/>
    <w:rsid w:val="00B2265F"/>
    <w:rsid w:val="00B228B3"/>
    <w:rsid w:val="00B22A72"/>
    <w:rsid w:val="00B22AC3"/>
    <w:rsid w:val="00B22C68"/>
    <w:rsid w:val="00B22D1B"/>
    <w:rsid w:val="00B231AD"/>
    <w:rsid w:val="00B232CD"/>
    <w:rsid w:val="00B2358F"/>
    <w:rsid w:val="00B23592"/>
    <w:rsid w:val="00B235D8"/>
    <w:rsid w:val="00B23664"/>
    <w:rsid w:val="00B236D6"/>
    <w:rsid w:val="00B23A21"/>
    <w:rsid w:val="00B23B44"/>
    <w:rsid w:val="00B23B5E"/>
    <w:rsid w:val="00B23F3A"/>
    <w:rsid w:val="00B24111"/>
    <w:rsid w:val="00B24195"/>
    <w:rsid w:val="00B24216"/>
    <w:rsid w:val="00B242E7"/>
    <w:rsid w:val="00B2454B"/>
    <w:rsid w:val="00B247A5"/>
    <w:rsid w:val="00B24B6B"/>
    <w:rsid w:val="00B24EEA"/>
    <w:rsid w:val="00B24FFE"/>
    <w:rsid w:val="00B25076"/>
    <w:rsid w:val="00B255CF"/>
    <w:rsid w:val="00B2578D"/>
    <w:rsid w:val="00B257CA"/>
    <w:rsid w:val="00B25E5B"/>
    <w:rsid w:val="00B25EE4"/>
    <w:rsid w:val="00B26377"/>
    <w:rsid w:val="00B263C1"/>
    <w:rsid w:val="00B2685C"/>
    <w:rsid w:val="00B269D5"/>
    <w:rsid w:val="00B26E73"/>
    <w:rsid w:val="00B27260"/>
    <w:rsid w:val="00B275C0"/>
    <w:rsid w:val="00B279B5"/>
    <w:rsid w:val="00B27C0A"/>
    <w:rsid w:val="00B27E50"/>
    <w:rsid w:val="00B27F25"/>
    <w:rsid w:val="00B3003E"/>
    <w:rsid w:val="00B30101"/>
    <w:rsid w:val="00B30202"/>
    <w:rsid w:val="00B303D9"/>
    <w:rsid w:val="00B3071C"/>
    <w:rsid w:val="00B307F9"/>
    <w:rsid w:val="00B30A22"/>
    <w:rsid w:val="00B30BE2"/>
    <w:rsid w:val="00B30DC1"/>
    <w:rsid w:val="00B30EAD"/>
    <w:rsid w:val="00B313FE"/>
    <w:rsid w:val="00B31997"/>
    <w:rsid w:val="00B31BB4"/>
    <w:rsid w:val="00B31BE6"/>
    <w:rsid w:val="00B32136"/>
    <w:rsid w:val="00B323B1"/>
    <w:rsid w:val="00B326CE"/>
    <w:rsid w:val="00B328C4"/>
    <w:rsid w:val="00B32A0E"/>
    <w:rsid w:val="00B32BE0"/>
    <w:rsid w:val="00B32BF6"/>
    <w:rsid w:val="00B32D57"/>
    <w:rsid w:val="00B32F17"/>
    <w:rsid w:val="00B32F3F"/>
    <w:rsid w:val="00B339D5"/>
    <w:rsid w:val="00B339DA"/>
    <w:rsid w:val="00B33D10"/>
    <w:rsid w:val="00B33D16"/>
    <w:rsid w:val="00B33FAF"/>
    <w:rsid w:val="00B34209"/>
    <w:rsid w:val="00B3421B"/>
    <w:rsid w:val="00B34238"/>
    <w:rsid w:val="00B34298"/>
    <w:rsid w:val="00B3460E"/>
    <w:rsid w:val="00B34A14"/>
    <w:rsid w:val="00B34BEF"/>
    <w:rsid w:val="00B35046"/>
    <w:rsid w:val="00B35522"/>
    <w:rsid w:val="00B359A4"/>
    <w:rsid w:val="00B35BD9"/>
    <w:rsid w:val="00B35DC0"/>
    <w:rsid w:val="00B35EE5"/>
    <w:rsid w:val="00B36029"/>
    <w:rsid w:val="00B36183"/>
    <w:rsid w:val="00B36299"/>
    <w:rsid w:val="00B36549"/>
    <w:rsid w:val="00B3654E"/>
    <w:rsid w:val="00B365EA"/>
    <w:rsid w:val="00B3663D"/>
    <w:rsid w:val="00B368FB"/>
    <w:rsid w:val="00B3691D"/>
    <w:rsid w:val="00B36BFF"/>
    <w:rsid w:val="00B36D10"/>
    <w:rsid w:val="00B37069"/>
    <w:rsid w:val="00B37420"/>
    <w:rsid w:val="00B3742A"/>
    <w:rsid w:val="00B37C01"/>
    <w:rsid w:val="00B37CBD"/>
    <w:rsid w:val="00B37F76"/>
    <w:rsid w:val="00B40004"/>
    <w:rsid w:val="00B4020C"/>
    <w:rsid w:val="00B40297"/>
    <w:rsid w:val="00B402F0"/>
    <w:rsid w:val="00B40566"/>
    <w:rsid w:val="00B40853"/>
    <w:rsid w:val="00B40912"/>
    <w:rsid w:val="00B40C02"/>
    <w:rsid w:val="00B40CFA"/>
    <w:rsid w:val="00B40F31"/>
    <w:rsid w:val="00B40F35"/>
    <w:rsid w:val="00B411A2"/>
    <w:rsid w:val="00B41706"/>
    <w:rsid w:val="00B4180A"/>
    <w:rsid w:val="00B4187A"/>
    <w:rsid w:val="00B41893"/>
    <w:rsid w:val="00B4189D"/>
    <w:rsid w:val="00B41AF3"/>
    <w:rsid w:val="00B41B67"/>
    <w:rsid w:val="00B41C0C"/>
    <w:rsid w:val="00B41CEC"/>
    <w:rsid w:val="00B41ED3"/>
    <w:rsid w:val="00B422C8"/>
    <w:rsid w:val="00B422E3"/>
    <w:rsid w:val="00B426C5"/>
    <w:rsid w:val="00B428BF"/>
    <w:rsid w:val="00B42A6E"/>
    <w:rsid w:val="00B42EE7"/>
    <w:rsid w:val="00B4366D"/>
    <w:rsid w:val="00B437B1"/>
    <w:rsid w:val="00B43B2E"/>
    <w:rsid w:val="00B43B8F"/>
    <w:rsid w:val="00B43BEE"/>
    <w:rsid w:val="00B43CEB"/>
    <w:rsid w:val="00B44023"/>
    <w:rsid w:val="00B44310"/>
    <w:rsid w:val="00B443AC"/>
    <w:rsid w:val="00B443FB"/>
    <w:rsid w:val="00B4464D"/>
    <w:rsid w:val="00B446F7"/>
    <w:rsid w:val="00B44A03"/>
    <w:rsid w:val="00B44AEC"/>
    <w:rsid w:val="00B44DE7"/>
    <w:rsid w:val="00B44E73"/>
    <w:rsid w:val="00B44F7D"/>
    <w:rsid w:val="00B45171"/>
    <w:rsid w:val="00B45286"/>
    <w:rsid w:val="00B4532B"/>
    <w:rsid w:val="00B455A9"/>
    <w:rsid w:val="00B455AA"/>
    <w:rsid w:val="00B459D3"/>
    <w:rsid w:val="00B45BEB"/>
    <w:rsid w:val="00B45CE4"/>
    <w:rsid w:val="00B45CF2"/>
    <w:rsid w:val="00B45DDE"/>
    <w:rsid w:val="00B45E16"/>
    <w:rsid w:val="00B4643A"/>
    <w:rsid w:val="00B4663F"/>
    <w:rsid w:val="00B4664C"/>
    <w:rsid w:val="00B46691"/>
    <w:rsid w:val="00B4716D"/>
    <w:rsid w:val="00B47289"/>
    <w:rsid w:val="00B473B8"/>
    <w:rsid w:val="00B47727"/>
    <w:rsid w:val="00B477ED"/>
    <w:rsid w:val="00B47A3F"/>
    <w:rsid w:val="00B47C3C"/>
    <w:rsid w:val="00B50301"/>
    <w:rsid w:val="00B5054E"/>
    <w:rsid w:val="00B50920"/>
    <w:rsid w:val="00B50B35"/>
    <w:rsid w:val="00B50B3C"/>
    <w:rsid w:val="00B50C26"/>
    <w:rsid w:val="00B51176"/>
    <w:rsid w:val="00B515D7"/>
    <w:rsid w:val="00B51695"/>
    <w:rsid w:val="00B516CC"/>
    <w:rsid w:val="00B516E1"/>
    <w:rsid w:val="00B5173D"/>
    <w:rsid w:val="00B518A0"/>
    <w:rsid w:val="00B51A5E"/>
    <w:rsid w:val="00B51ABD"/>
    <w:rsid w:val="00B526DA"/>
    <w:rsid w:val="00B52776"/>
    <w:rsid w:val="00B52A6D"/>
    <w:rsid w:val="00B52B73"/>
    <w:rsid w:val="00B52BB5"/>
    <w:rsid w:val="00B52C1C"/>
    <w:rsid w:val="00B52DBB"/>
    <w:rsid w:val="00B52E71"/>
    <w:rsid w:val="00B5308F"/>
    <w:rsid w:val="00B53243"/>
    <w:rsid w:val="00B532FC"/>
    <w:rsid w:val="00B53E62"/>
    <w:rsid w:val="00B53F03"/>
    <w:rsid w:val="00B540E5"/>
    <w:rsid w:val="00B54330"/>
    <w:rsid w:val="00B54AC7"/>
    <w:rsid w:val="00B54CDC"/>
    <w:rsid w:val="00B54D24"/>
    <w:rsid w:val="00B54EDC"/>
    <w:rsid w:val="00B5524A"/>
    <w:rsid w:val="00B552D8"/>
    <w:rsid w:val="00B55307"/>
    <w:rsid w:val="00B556E7"/>
    <w:rsid w:val="00B55AA9"/>
    <w:rsid w:val="00B55B37"/>
    <w:rsid w:val="00B55D17"/>
    <w:rsid w:val="00B55E73"/>
    <w:rsid w:val="00B55F96"/>
    <w:rsid w:val="00B55FC8"/>
    <w:rsid w:val="00B56098"/>
    <w:rsid w:val="00B572F9"/>
    <w:rsid w:val="00B573EA"/>
    <w:rsid w:val="00B57DD9"/>
    <w:rsid w:val="00B5CBE4"/>
    <w:rsid w:val="00B60721"/>
    <w:rsid w:val="00B60937"/>
    <w:rsid w:val="00B60986"/>
    <w:rsid w:val="00B609EF"/>
    <w:rsid w:val="00B60C00"/>
    <w:rsid w:val="00B60C24"/>
    <w:rsid w:val="00B60D7B"/>
    <w:rsid w:val="00B6111D"/>
    <w:rsid w:val="00B61200"/>
    <w:rsid w:val="00B6137E"/>
    <w:rsid w:val="00B6148B"/>
    <w:rsid w:val="00B61824"/>
    <w:rsid w:val="00B6185E"/>
    <w:rsid w:val="00B619D3"/>
    <w:rsid w:val="00B620EB"/>
    <w:rsid w:val="00B621F2"/>
    <w:rsid w:val="00B6246D"/>
    <w:rsid w:val="00B626AE"/>
    <w:rsid w:val="00B629BD"/>
    <w:rsid w:val="00B62BD4"/>
    <w:rsid w:val="00B62EE5"/>
    <w:rsid w:val="00B632A1"/>
    <w:rsid w:val="00B636BF"/>
    <w:rsid w:val="00B638A6"/>
    <w:rsid w:val="00B6397C"/>
    <w:rsid w:val="00B63984"/>
    <w:rsid w:val="00B63A31"/>
    <w:rsid w:val="00B63CBE"/>
    <w:rsid w:val="00B63F8F"/>
    <w:rsid w:val="00B6435B"/>
    <w:rsid w:val="00B646E2"/>
    <w:rsid w:val="00B64749"/>
    <w:rsid w:val="00B647B0"/>
    <w:rsid w:val="00B64AB3"/>
    <w:rsid w:val="00B64C0A"/>
    <w:rsid w:val="00B64C12"/>
    <w:rsid w:val="00B64C62"/>
    <w:rsid w:val="00B64E5B"/>
    <w:rsid w:val="00B65164"/>
    <w:rsid w:val="00B65166"/>
    <w:rsid w:val="00B651EF"/>
    <w:rsid w:val="00B65330"/>
    <w:rsid w:val="00B65383"/>
    <w:rsid w:val="00B65480"/>
    <w:rsid w:val="00B65C7C"/>
    <w:rsid w:val="00B65EE2"/>
    <w:rsid w:val="00B66049"/>
    <w:rsid w:val="00B660C9"/>
    <w:rsid w:val="00B6640D"/>
    <w:rsid w:val="00B66514"/>
    <w:rsid w:val="00B6652F"/>
    <w:rsid w:val="00B6668F"/>
    <w:rsid w:val="00B66758"/>
    <w:rsid w:val="00B66B87"/>
    <w:rsid w:val="00B66F9D"/>
    <w:rsid w:val="00B670A3"/>
    <w:rsid w:val="00B670F3"/>
    <w:rsid w:val="00B671E5"/>
    <w:rsid w:val="00B67207"/>
    <w:rsid w:val="00B674DE"/>
    <w:rsid w:val="00B67525"/>
    <w:rsid w:val="00B6753C"/>
    <w:rsid w:val="00B6758F"/>
    <w:rsid w:val="00B67629"/>
    <w:rsid w:val="00B67A33"/>
    <w:rsid w:val="00B67ABE"/>
    <w:rsid w:val="00B67C92"/>
    <w:rsid w:val="00B67D08"/>
    <w:rsid w:val="00B7010E"/>
    <w:rsid w:val="00B7016E"/>
    <w:rsid w:val="00B701D4"/>
    <w:rsid w:val="00B70243"/>
    <w:rsid w:val="00B703C9"/>
    <w:rsid w:val="00B703D9"/>
    <w:rsid w:val="00B704AF"/>
    <w:rsid w:val="00B705B4"/>
    <w:rsid w:val="00B70629"/>
    <w:rsid w:val="00B707EB"/>
    <w:rsid w:val="00B70913"/>
    <w:rsid w:val="00B70AFB"/>
    <w:rsid w:val="00B70BE6"/>
    <w:rsid w:val="00B70CD3"/>
    <w:rsid w:val="00B70D48"/>
    <w:rsid w:val="00B70DE9"/>
    <w:rsid w:val="00B70E2B"/>
    <w:rsid w:val="00B70F69"/>
    <w:rsid w:val="00B70FC7"/>
    <w:rsid w:val="00B7115F"/>
    <w:rsid w:val="00B71276"/>
    <w:rsid w:val="00B71383"/>
    <w:rsid w:val="00B71550"/>
    <w:rsid w:val="00B7162B"/>
    <w:rsid w:val="00B7191E"/>
    <w:rsid w:val="00B71A4E"/>
    <w:rsid w:val="00B71B1E"/>
    <w:rsid w:val="00B71CE9"/>
    <w:rsid w:val="00B71E47"/>
    <w:rsid w:val="00B721B2"/>
    <w:rsid w:val="00B722D1"/>
    <w:rsid w:val="00B723E7"/>
    <w:rsid w:val="00B7246E"/>
    <w:rsid w:val="00B7266E"/>
    <w:rsid w:val="00B7275C"/>
    <w:rsid w:val="00B728D5"/>
    <w:rsid w:val="00B729B4"/>
    <w:rsid w:val="00B72B41"/>
    <w:rsid w:val="00B7330A"/>
    <w:rsid w:val="00B733B9"/>
    <w:rsid w:val="00B73A0D"/>
    <w:rsid w:val="00B73B6D"/>
    <w:rsid w:val="00B7438D"/>
    <w:rsid w:val="00B743BB"/>
    <w:rsid w:val="00B745C5"/>
    <w:rsid w:val="00B745E7"/>
    <w:rsid w:val="00B74651"/>
    <w:rsid w:val="00B746A7"/>
    <w:rsid w:val="00B746A8"/>
    <w:rsid w:val="00B74B95"/>
    <w:rsid w:val="00B74E64"/>
    <w:rsid w:val="00B750F6"/>
    <w:rsid w:val="00B75163"/>
    <w:rsid w:val="00B751FF"/>
    <w:rsid w:val="00B7529F"/>
    <w:rsid w:val="00B75A1D"/>
    <w:rsid w:val="00B75AA3"/>
    <w:rsid w:val="00B75B06"/>
    <w:rsid w:val="00B760A6"/>
    <w:rsid w:val="00B7634A"/>
    <w:rsid w:val="00B766E6"/>
    <w:rsid w:val="00B766F3"/>
    <w:rsid w:val="00B76E71"/>
    <w:rsid w:val="00B770FE"/>
    <w:rsid w:val="00B77578"/>
    <w:rsid w:val="00B775D3"/>
    <w:rsid w:val="00B77640"/>
    <w:rsid w:val="00B77A24"/>
    <w:rsid w:val="00B77CC9"/>
    <w:rsid w:val="00B800F5"/>
    <w:rsid w:val="00B801C9"/>
    <w:rsid w:val="00B808D5"/>
    <w:rsid w:val="00B809F0"/>
    <w:rsid w:val="00B80AC2"/>
    <w:rsid w:val="00B80F79"/>
    <w:rsid w:val="00B810F3"/>
    <w:rsid w:val="00B8128D"/>
    <w:rsid w:val="00B814EC"/>
    <w:rsid w:val="00B81631"/>
    <w:rsid w:val="00B81642"/>
    <w:rsid w:val="00B8171A"/>
    <w:rsid w:val="00B817C9"/>
    <w:rsid w:val="00B81CDC"/>
    <w:rsid w:val="00B81E86"/>
    <w:rsid w:val="00B82053"/>
    <w:rsid w:val="00B82228"/>
    <w:rsid w:val="00B822C4"/>
    <w:rsid w:val="00B8232C"/>
    <w:rsid w:val="00B8240A"/>
    <w:rsid w:val="00B82542"/>
    <w:rsid w:val="00B8294B"/>
    <w:rsid w:val="00B82AC7"/>
    <w:rsid w:val="00B82F56"/>
    <w:rsid w:val="00B82FA2"/>
    <w:rsid w:val="00B83344"/>
    <w:rsid w:val="00B83461"/>
    <w:rsid w:val="00B83539"/>
    <w:rsid w:val="00B837B5"/>
    <w:rsid w:val="00B83E14"/>
    <w:rsid w:val="00B83E85"/>
    <w:rsid w:val="00B844BD"/>
    <w:rsid w:val="00B844F2"/>
    <w:rsid w:val="00B8484F"/>
    <w:rsid w:val="00B848AD"/>
    <w:rsid w:val="00B85D6D"/>
    <w:rsid w:val="00B85EFD"/>
    <w:rsid w:val="00B86013"/>
    <w:rsid w:val="00B861ED"/>
    <w:rsid w:val="00B8639D"/>
    <w:rsid w:val="00B864DF"/>
    <w:rsid w:val="00B86515"/>
    <w:rsid w:val="00B86521"/>
    <w:rsid w:val="00B8663D"/>
    <w:rsid w:val="00B868EC"/>
    <w:rsid w:val="00B86A66"/>
    <w:rsid w:val="00B87339"/>
    <w:rsid w:val="00B8733E"/>
    <w:rsid w:val="00B87649"/>
    <w:rsid w:val="00B876FA"/>
    <w:rsid w:val="00B87A91"/>
    <w:rsid w:val="00B87AE2"/>
    <w:rsid w:val="00B87BBE"/>
    <w:rsid w:val="00B87CD0"/>
    <w:rsid w:val="00B87CD5"/>
    <w:rsid w:val="00B87E91"/>
    <w:rsid w:val="00B87E98"/>
    <w:rsid w:val="00B90179"/>
    <w:rsid w:val="00B90841"/>
    <w:rsid w:val="00B90D96"/>
    <w:rsid w:val="00B90FA6"/>
    <w:rsid w:val="00B913B1"/>
    <w:rsid w:val="00B91A11"/>
    <w:rsid w:val="00B9209E"/>
    <w:rsid w:val="00B9218F"/>
    <w:rsid w:val="00B9248E"/>
    <w:rsid w:val="00B9279B"/>
    <w:rsid w:val="00B927DA"/>
    <w:rsid w:val="00B92BFB"/>
    <w:rsid w:val="00B92DB8"/>
    <w:rsid w:val="00B92DDD"/>
    <w:rsid w:val="00B92F33"/>
    <w:rsid w:val="00B930DA"/>
    <w:rsid w:val="00B933B1"/>
    <w:rsid w:val="00B93425"/>
    <w:rsid w:val="00B935F4"/>
    <w:rsid w:val="00B9387B"/>
    <w:rsid w:val="00B9392B"/>
    <w:rsid w:val="00B93F94"/>
    <w:rsid w:val="00B946C6"/>
    <w:rsid w:val="00B94B97"/>
    <w:rsid w:val="00B94D7F"/>
    <w:rsid w:val="00B94E03"/>
    <w:rsid w:val="00B95115"/>
    <w:rsid w:val="00B95348"/>
    <w:rsid w:val="00B958AF"/>
    <w:rsid w:val="00B958E4"/>
    <w:rsid w:val="00B95D7D"/>
    <w:rsid w:val="00B95EC9"/>
    <w:rsid w:val="00B96014"/>
    <w:rsid w:val="00B962BF"/>
    <w:rsid w:val="00B96545"/>
    <w:rsid w:val="00B9673A"/>
    <w:rsid w:val="00B967C1"/>
    <w:rsid w:val="00B96992"/>
    <w:rsid w:val="00B96CD7"/>
    <w:rsid w:val="00B96E35"/>
    <w:rsid w:val="00B96F93"/>
    <w:rsid w:val="00B970E2"/>
    <w:rsid w:val="00B972B4"/>
    <w:rsid w:val="00B97308"/>
    <w:rsid w:val="00B9742E"/>
    <w:rsid w:val="00B97536"/>
    <w:rsid w:val="00B975DA"/>
    <w:rsid w:val="00B97D12"/>
    <w:rsid w:val="00B97D67"/>
    <w:rsid w:val="00BA0029"/>
    <w:rsid w:val="00BA0196"/>
    <w:rsid w:val="00BA0259"/>
    <w:rsid w:val="00BA028E"/>
    <w:rsid w:val="00BA04A1"/>
    <w:rsid w:val="00BA0642"/>
    <w:rsid w:val="00BA077E"/>
    <w:rsid w:val="00BA0C9B"/>
    <w:rsid w:val="00BA1080"/>
    <w:rsid w:val="00BA1086"/>
    <w:rsid w:val="00BA174A"/>
    <w:rsid w:val="00BA183E"/>
    <w:rsid w:val="00BA217D"/>
    <w:rsid w:val="00BA21D8"/>
    <w:rsid w:val="00BA221E"/>
    <w:rsid w:val="00BA2BF7"/>
    <w:rsid w:val="00BA2F50"/>
    <w:rsid w:val="00BA30E0"/>
    <w:rsid w:val="00BA312A"/>
    <w:rsid w:val="00BA329A"/>
    <w:rsid w:val="00BA3745"/>
    <w:rsid w:val="00BA394F"/>
    <w:rsid w:val="00BA3DE1"/>
    <w:rsid w:val="00BA3E33"/>
    <w:rsid w:val="00BA3EB7"/>
    <w:rsid w:val="00BA4243"/>
    <w:rsid w:val="00BA4332"/>
    <w:rsid w:val="00BA4B78"/>
    <w:rsid w:val="00BA4D63"/>
    <w:rsid w:val="00BA4EB5"/>
    <w:rsid w:val="00BA5036"/>
    <w:rsid w:val="00BA511C"/>
    <w:rsid w:val="00BA51C9"/>
    <w:rsid w:val="00BA527B"/>
    <w:rsid w:val="00BA55E4"/>
    <w:rsid w:val="00BA56D0"/>
    <w:rsid w:val="00BA5C2C"/>
    <w:rsid w:val="00BA5D7C"/>
    <w:rsid w:val="00BA5DFE"/>
    <w:rsid w:val="00BA5ED2"/>
    <w:rsid w:val="00BA60D1"/>
    <w:rsid w:val="00BA627F"/>
    <w:rsid w:val="00BA6EE5"/>
    <w:rsid w:val="00BA7019"/>
    <w:rsid w:val="00BA7319"/>
    <w:rsid w:val="00BA746F"/>
    <w:rsid w:val="00BA74E6"/>
    <w:rsid w:val="00BA774B"/>
    <w:rsid w:val="00BA78F0"/>
    <w:rsid w:val="00BA79B4"/>
    <w:rsid w:val="00BA7B63"/>
    <w:rsid w:val="00BA7E44"/>
    <w:rsid w:val="00BB013C"/>
    <w:rsid w:val="00BB023F"/>
    <w:rsid w:val="00BB038F"/>
    <w:rsid w:val="00BB05DB"/>
    <w:rsid w:val="00BB0C56"/>
    <w:rsid w:val="00BB0D91"/>
    <w:rsid w:val="00BB0DD9"/>
    <w:rsid w:val="00BB110C"/>
    <w:rsid w:val="00BB11FD"/>
    <w:rsid w:val="00BB1A94"/>
    <w:rsid w:val="00BB1B28"/>
    <w:rsid w:val="00BB1D89"/>
    <w:rsid w:val="00BB2371"/>
    <w:rsid w:val="00BB2652"/>
    <w:rsid w:val="00BB2662"/>
    <w:rsid w:val="00BB289F"/>
    <w:rsid w:val="00BB2BAC"/>
    <w:rsid w:val="00BB2F7A"/>
    <w:rsid w:val="00BB32E8"/>
    <w:rsid w:val="00BB3939"/>
    <w:rsid w:val="00BB397A"/>
    <w:rsid w:val="00BB3BCA"/>
    <w:rsid w:val="00BB3C3C"/>
    <w:rsid w:val="00BB3C91"/>
    <w:rsid w:val="00BB3FCC"/>
    <w:rsid w:val="00BB40B6"/>
    <w:rsid w:val="00BB4694"/>
    <w:rsid w:val="00BB4914"/>
    <w:rsid w:val="00BB4943"/>
    <w:rsid w:val="00BB4B8D"/>
    <w:rsid w:val="00BB4C0A"/>
    <w:rsid w:val="00BB4D45"/>
    <w:rsid w:val="00BB4D70"/>
    <w:rsid w:val="00BB4E91"/>
    <w:rsid w:val="00BB5029"/>
    <w:rsid w:val="00BB50A2"/>
    <w:rsid w:val="00BB5210"/>
    <w:rsid w:val="00BB560A"/>
    <w:rsid w:val="00BB5A10"/>
    <w:rsid w:val="00BB5ADE"/>
    <w:rsid w:val="00BB5B53"/>
    <w:rsid w:val="00BB6048"/>
    <w:rsid w:val="00BB651E"/>
    <w:rsid w:val="00BB6523"/>
    <w:rsid w:val="00BB6646"/>
    <w:rsid w:val="00BB6882"/>
    <w:rsid w:val="00BB6954"/>
    <w:rsid w:val="00BB6B1F"/>
    <w:rsid w:val="00BB7029"/>
    <w:rsid w:val="00BB721E"/>
    <w:rsid w:val="00BB752A"/>
    <w:rsid w:val="00BB7690"/>
    <w:rsid w:val="00BB77A0"/>
    <w:rsid w:val="00BB7871"/>
    <w:rsid w:val="00BB7B59"/>
    <w:rsid w:val="00BB7C09"/>
    <w:rsid w:val="00BB7C52"/>
    <w:rsid w:val="00BB7FEF"/>
    <w:rsid w:val="00BC027B"/>
    <w:rsid w:val="00BC05E0"/>
    <w:rsid w:val="00BC0724"/>
    <w:rsid w:val="00BC07CB"/>
    <w:rsid w:val="00BC0B64"/>
    <w:rsid w:val="00BC0B6E"/>
    <w:rsid w:val="00BC125C"/>
    <w:rsid w:val="00BC1755"/>
    <w:rsid w:val="00BC187E"/>
    <w:rsid w:val="00BC1B03"/>
    <w:rsid w:val="00BC1B0E"/>
    <w:rsid w:val="00BC1C8B"/>
    <w:rsid w:val="00BC1E9F"/>
    <w:rsid w:val="00BC2063"/>
    <w:rsid w:val="00BC218D"/>
    <w:rsid w:val="00BC21B9"/>
    <w:rsid w:val="00BC2250"/>
    <w:rsid w:val="00BC2381"/>
    <w:rsid w:val="00BC2511"/>
    <w:rsid w:val="00BC269E"/>
    <w:rsid w:val="00BC28D4"/>
    <w:rsid w:val="00BC2B65"/>
    <w:rsid w:val="00BC2DDA"/>
    <w:rsid w:val="00BC30E2"/>
    <w:rsid w:val="00BC35E5"/>
    <w:rsid w:val="00BC39A8"/>
    <w:rsid w:val="00BC3B16"/>
    <w:rsid w:val="00BC3F8A"/>
    <w:rsid w:val="00BC4214"/>
    <w:rsid w:val="00BC4DE1"/>
    <w:rsid w:val="00BC550B"/>
    <w:rsid w:val="00BC5730"/>
    <w:rsid w:val="00BC57B8"/>
    <w:rsid w:val="00BC596F"/>
    <w:rsid w:val="00BC5DB5"/>
    <w:rsid w:val="00BC5EDB"/>
    <w:rsid w:val="00BC5EF5"/>
    <w:rsid w:val="00BC64A2"/>
    <w:rsid w:val="00BC6598"/>
    <w:rsid w:val="00BC66F4"/>
    <w:rsid w:val="00BC6D89"/>
    <w:rsid w:val="00BC7231"/>
    <w:rsid w:val="00BC742B"/>
    <w:rsid w:val="00BC77FF"/>
    <w:rsid w:val="00BC7C53"/>
    <w:rsid w:val="00BC7EF6"/>
    <w:rsid w:val="00BD006F"/>
    <w:rsid w:val="00BD01FD"/>
    <w:rsid w:val="00BD0518"/>
    <w:rsid w:val="00BD0617"/>
    <w:rsid w:val="00BD0BFB"/>
    <w:rsid w:val="00BD0F91"/>
    <w:rsid w:val="00BD1063"/>
    <w:rsid w:val="00BD11E6"/>
    <w:rsid w:val="00BD14F0"/>
    <w:rsid w:val="00BD1665"/>
    <w:rsid w:val="00BD1C82"/>
    <w:rsid w:val="00BD1CA2"/>
    <w:rsid w:val="00BD1E22"/>
    <w:rsid w:val="00BD1F6A"/>
    <w:rsid w:val="00BD21BF"/>
    <w:rsid w:val="00BD23A8"/>
    <w:rsid w:val="00BD2971"/>
    <w:rsid w:val="00BD2BFF"/>
    <w:rsid w:val="00BD2CB2"/>
    <w:rsid w:val="00BD2DF7"/>
    <w:rsid w:val="00BD2E28"/>
    <w:rsid w:val="00BD2FBB"/>
    <w:rsid w:val="00BD2FE0"/>
    <w:rsid w:val="00BD3124"/>
    <w:rsid w:val="00BD3224"/>
    <w:rsid w:val="00BD34EA"/>
    <w:rsid w:val="00BD3CF2"/>
    <w:rsid w:val="00BD3E7D"/>
    <w:rsid w:val="00BD4104"/>
    <w:rsid w:val="00BD453B"/>
    <w:rsid w:val="00BD49BF"/>
    <w:rsid w:val="00BD49D4"/>
    <w:rsid w:val="00BD49EA"/>
    <w:rsid w:val="00BD4A03"/>
    <w:rsid w:val="00BD4C91"/>
    <w:rsid w:val="00BD4DA8"/>
    <w:rsid w:val="00BD4DAF"/>
    <w:rsid w:val="00BD4F65"/>
    <w:rsid w:val="00BD5090"/>
    <w:rsid w:val="00BD51A5"/>
    <w:rsid w:val="00BD5405"/>
    <w:rsid w:val="00BD543D"/>
    <w:rsid w:val="00BD54BB"/>
    <w:rsid w:val="00BD54CF"/>
    <w:rsid w:val="00BD5742"/>
    <w:rsid w:val="00BD58FF"/>
    <w:rsid w:val="00BD5946"/>
    <w:rsid w:val="00BD5DCB"/>
    <w:rsid w:val="00BD6313"/>
    <w:rsid w:val="00BD6A54"/>
    <w:rsid w:val="00BD6E58"/>
    <w:rsid w:val="00BD707C"/>
    <w:rsid w:val="00BD73E8"/>
    <w:rsid w:val="00BD7541"/>
    <w:rsid w:val="00BD7580"/>
    <w:rsid w:val="00BD7769"/>
    <w:rsid w:val="00BD77D2"/>
    <w:rsid w:val="00BD77E7"/>
    <w:rsid w:val="00BD77FD"/>
    <w:rsid w:val="00BD7977"/>
    <w:rsid w:val="00BD7C19"/>
    <w:rsid w:val="00BD7ED8"/>
    <w:rsid w:val="00BD7F69"/>
    <w:rsid w:val="00BE008B"/>
    <w:rsid w:val="00BE0215"/>
    <w:rsid w:val="00BE0671"/>
    <w:rsid w:val="00BE0D31"/>
    <w:rsid w:val="00BE0E2E"/>
    <w:rsid w:val="00BE0E55"/>
    <w:rsid w:val="00BE1091"/>
    <w:rsid w:val="00BE139F"/>
    <w:rsid w:val="00BE1A51"/>
    <w:rsid w:val="00BE1BF7"/>
    <w:rsid w:val="00BE1C98"/>
    <w:rsid w:val="00BE1DDA"/>
    <w:rsid w:val="00BE1F8F"/>
    <w:rsid w:val="00BE2044"/>
    <w:rsid w:val="00BE2060"/>
    <w:rsid w:val="00BE2334"/>
    <w:rsid w:val="00BE24FF"/>
    <w:rsid w:val="00BE253E"/>
    <w:rsid w:val="00BE26D7"/>
    <w:rsid w:val="00BE27BE"/>
    <w:rsid w:val="00BE2A38"/>
    <w:rsid w:val="00BE2C1A"/>
    <w:rsid w:val="00BE2D30"/>
    <w:rsid w:val="00BE2D9D"/>
    <w:rsid w:val="00BE3192"/>
    <w:rsid w:val="00BE3510"/>
    <w:rsid w:val="00BE3700"/>
    <w:rsid w:val="00BE3815"/>
    <w:rsid w:val="00BE397B"/>
    <w:rsid w:val="00BE3BD4"/>
    <w:rsid w:val="00BE3E41"/>
    <w:rsid w:val="00BE3E43"/>
    <w:rsid w:val="00BE4137"/>
    <w:rsid w:val="00BE43DE"/>
    <w:rsid w:val="00BE44DD"/>
    <w:rsid w:val="00BE4506"/>
    <w:rsid w:val="00BE45BA"/>
    <w:rsid w:val="00BE49AB"/>
    <w:rsid w:val="00BE4B58"/>
    <w:rsid w:val="00BE533F"/>
    <w:rsid w:val="00BE5684"/>
    <w:rsid w:val="00BE59AB"/>
    <w:rsid w:val="00BE5CB4"/>
    <w:rsid w:val="00BE5D59"/>
    <w:rsid w:val="00BE628D"/>
    <w:rsid w:val="00BE62C1"/>
    <w:rsid w:val="00BE631E"/>
    <w:rsid w:val="00BE63BB"/>
    <w:rsid w:val="00BE64A9"/>
    <w:rsid w:val="00BE6554"/>
    <w:rsid w:val="00BE678E"/>
    <w:rsid w:val="00BE6A5E"/>
    <w:rsid w:val="00BE6B17"/>
    <w:rsid w:val="00BE6B57"/>
    <w:rsid w:val="00BE6B88"/>
    <w:rsid w:val="00BE6D20"/>
    <w:rsid w:val="00BE6F45"/>
    <w:rsid w:val="00BE7708"/>
    <w:rsid w:val="00BE78C4"/>
    <w:rsid w:val="00BE7C96"/>
    <w:rsid w:val="00BE7F96"/>
    <w:rsid w:val="00BF0001"/>
    <w:rsid w:val="00BF0274"/>
    <w:rsid w:val="00BF08D2"/>
    <w:rsid w:val="00BF0A46"/>
    <w:rsid w:val="00BF0BD9"/>
    <w:rsid w:val="00BF0C8C"/>
    <w:rsid w:val="00BF0CD0"/>
    <w:rsid w:val="00BF0E24"/>
    <w:rsid w:val="00BF11E1"/>
    <w:rsid w:val="00BF1544"/>
    <w:rsid w:val="00BF15E7"/>
    <w:rsid w:val="00BF1681"/>
    <w:rsid w:val="00BF1766"/>
    <w:rsid w:val="00BF17A0"/>
    <w:rsid w:val="00BF18C5"/>
    <w:rsid w:val="00BF1A1C"/>
    <w:rsid w:val="00BF1A47"/>
    <w:rsid w:val="00BF1B04"/>
    <w:rsid w:val="00BF1CB3"/>
    <w:rsid w:val="00BF1CCF"/>
    <w:rsid w:val="00BF2050"/>
    <w:rsid w:val="00BF2512"/>
    <w:rsid w:val="00BF2859"/>
    <w:rsid w:val="00BF2AA6"/>
    <w:rsid w:val="00BF2DA8"/>
    <w:rsid w:val="00BF2FE1"/>
    <w:rsid w:val="00BF30C1"/>
    <w:rsid w:val="00BF3316"/>
    <w:rsid w:val="00BF35A2"/>
    <w:rsid w:val="00BF35CD"/>
    <w:rsid w:val="00BF367F"/>
    <w:rsid w:val="00BF3917"/>
    <w:rsid w:val="00BF39A2"/>
    <w:rsid w:val="00BF3BC7"/>
    <w:rsid w:val="00BF3D71"/>
    <w:rsid w:val="00BF40F7"/>
    <w:rsid w:val="00BF41FC"/>
    <w:rsid w:val="00BF4234"/>
    <w:rsid w:val="00BF43D9"/>
    <w:rsid w:val="00BF451B"/>
    <w:rsid w:val="00BF4524"/>
    <w:rsid w:val="00BF4792"/>
    <w:rsid w:val="00BF4A09"/>
    <w:rsid w:val="00BF4DF9"/>
    <w:rsid w:val="00BF5103"/>
    <w:rsid w:val="00BF52FE"/>
    <w:rsid w:val="00BF537F"/>
    <w:rsid w:val="00BF5649"/>
    <w:rsid w:val="00BF5855"/>
    <w:rsid w:val="00BF5893"/>
    <w:rsid w:val="00BF59C0"/>
    <w:rsid w:val="00BF5A24"/>
    <w:rsid w:val="00BF5AD1"/>
    <w:rsid w:val="00BF5E78"/>
    <w:rsid w:val="00BF6076"/>
    <w:rsid w:val="00BF6183"/>
    <w:rsid w:val="00BF6567"/>
    <w:rsid w:val="00BF69FB"/>
    <w:rsid w:val="00BF6D0A"/>
    <w:rsid w:val="00BF703B"/>
    <w:rsid w:val="00BF7199"/>
    <w:rsid w:val="00BF73E0"/>
    <w:rsid w:val="00BF75BA"/>
    <w:rsid w:val="00BF7BD2"/>
    <w:rsid w:val="00BF7D98"/>
    <w:rsid w:val="00BF7DFC"/>
    <w:rsid w:val="00BF7FF5"/>
    <w:rsid w:val="00C0009D"/>
    <w:rsid w:val="00C00185"/>
    <w:rsid w:val="00C003E3"/>
    <w:rsid w:val="00C004E1"/>
    <w:rsid w:val="00C007CC"/>
    <w:rsid w:val="00C009A3"/>
    <w:rsid w:val="00C00A38"/>
    <w:rsid w:val="00C00B8B"/>
    <w:rsid w:val="00C00F32"/>
    <w:rsid w:val="00C0100F"/>
    <w:rsid w:val="00C015C8"/>
    <w:rsid w:val="00C0170B"/>
    <w:rsid w:val="00C0194B"/>
    <w:rsid w:val="00C01C23"/>
    <w:rsid w:val="00C01C35"/>
    <w:rsid w:val="00C01EAB"/>
    <w:rsid w:val="00C01F8B"/>
    <w:rsid w:val="00C0261B"/>
    <w:rsid w:val="00C02620"/>
    <w:rsid w:val="00C0262F"/>
    <w:rsid w:val="00C02A22"/>
    <w:rsid w:val="00C02A98"/>
    <w:rsid w:val="00C02C0E"/>
    <w:rsid w:val="00C0303A"/>
    <w:rsid w:val="00C0313A"/>
    <w:rsid w:val="00C031A3"/>
    <w:rsid w:val="00C031FA"/>
    <w:rsid w:val="00C03253"/>
    <w:rsid w:val="00C034D4"/>
    <w:rsid w:val="00C036EE"/>
    <w:rsid w:val="00C03852"/>
    <w:rsid w:val="00C03978"/>
    <w:rsid w:val="00C03D4E"/>
    <w:rsid w:val="00C04269"/>
    <w:rsid w:val="00C04730"/>
    <w:rsid w:val="00C04768"/>
    <w:rsid w:val="00C04850"/>
    <w:rsid w:val="00C04B26"/>
    <w:rsid w:val="00C04BB0"/>
    <w:rsid w:val="00C04C6A"/>
    <w:rsid w:val="00C04CB4"/>
    <w:rsid w:val="00C04E52"/>
    <w:rsid w:val="00C0509A"/>
    <w:rsid w:val="00C050BB"/>
    <w:rsid w:val="00C051A3"/>
    <w:rsid w:val="00C0542C"/>
    <w:rsid w:val="00C0587F"/>
    <w:rsid w:val="00C05AA5"/>
    <w:rsid w:val="00C05B5A"/>
    <w:rsid w:val="00C05E41"/>
    <w:rsid w:val="00C05EDC"/>
    <w:rsid w:val="00C06008"/>
    <w:rsid w:val="00C062C9"/>
    <w:rsid w:val="00C06CB6"/>
    <w:rsid w:val="00C06D5E"/>
    <w:rsid w:val="00C06DEE"/>
    <w:rsid w:val="00C06F0E"/>
    <w:rsid w:val="00C06F41"/>
    <w:rsid w:val="00C071B2"/>
    <w:rsid w:val="00C0736B"/>
    <w:rsid w:val="00C07CF5"/>
    <w:rsid w:val="00C07EC3"/>
    <w:rsid w:val="00C100F7"/>
    <w:rsid w:val="00C10337"/>
    <w:rsid w:val="00C10617"/>
    <w:rsid w:val="00C1077E"/>
    <w:rsid w:val="00C107CF"/>
    <w:rsid w:val="00C10BB3"/>
    <w:rsid w:val="00C10DCA"/>
    <w:rsid w:val="00C10E0A"/>
    <w:rsid w:val="00C1109F"/>
    <w:rsid w:val="00C114AE"/>
    <w:rsid w:val="00C115E4"/>
    <w:rsid w:val="00C11C04"/>
    <w:rsid w:val="00C11C37"/>
    <w:rsid w:val="00C11F71"/>
    <w:rsid w:val="00C12017"/>
    <w:rsid w:val="00C12022"/>
    <w:rsid w:val="00C128E1"/>
    <w:rsid w:val="00C12CB0"/>
    <w:rsid w:val="00C133F9"/>
    <w:rsid w:val="00C13571"/>
    <w:rsid w:val="00C135C3"/>
    <w:rsid w:val="00C138EA"/>
    <w:rsid w:val="00C13C6D"/>
    <w:rsid w:val="00C13F26"/>
    <w:rsid w:val="00C13F8B"/>
    <w:rsid w:val="00C13FB4"/>
    <w:rsid w:val="00C14061"/>
    <w:rsid w:val="00C1410B"/>
    <w:rsid w:val="00C14170"/>
    <w:rsid w:val="00C14363"/>
    <w:rsid w:val="00C146CB"/>
    <w:rsid w:val="00C14A40"/>
    <w:rsid w:val="00C14C9B"/>
    <w:rsid w:val="00C14DB7"/>
    <w:rsid w:val="00C14E71"/>
    <w:rsid w:val="00C14FC8"/>
    <w:rsid w:val="00C150A9"/>
    <w:rsid w:val="00C150FC"/>
    <w:rsid w:val="00C15287"/>
    <w:rsid w:val="00C154CA"/>
    <w:rsid w:val="00C1570D"/>
    <w:rsid w:val="00C1580A"/>
    <w:rsid w:val="00C15BE9"/>
    <w:rsid w:val="00C15CA2"/>
    <w:rsid w:val="00C1635A"/>
    <w:rsid w:val="00C164F5"/>
    <w:rsid w:val="00C1678D"/>
    <w:rsid w:val="00C1679D"/>
    <w:rsid w:val="00C167ED"/>
    <w:rsid w:val="00C169B4"/>
    <w:rsid w:val="00C16CC7"/>
    <w:rsid w:val="00C16DBE"/>
    <w:rsid w:val="00C16F59"/>
    <w:rsid w:val="00C173E7"/>
    <w:rsid w:val="00C1763A"/>
    <w:rsid w:val="00C17660"/>
    <w:rsid w:val="00C17DA2"/>
    <w:rsid w:val="00C17F5C"/>
    <w:rsid w:val="00C17FB0"/>
    <w:rsid w:val="00C17FE9"/>
    <w:rsid w:val="00C20314"/>
    <w:rsid w:val="00C20864"/>
    <w:rsid w:val="00C208C8"/>
    <w:rsid w:val="00C2095C"/>
    <w:rsid w:val="00C20BE0"/>
    <w:rsid w:val="00C2127D"/>
    <w:rsid w:val="00C2148C"/>
    <w:rsid w:val="00C2156D"/>
    <w:rsid w:val="00C2174E"/>
    <w:rsid w:val="00C21768"/>
    <w:rsid w:val="00C219A0"/>
    <w:rsid w:val="00C21B2D"/>
    <w:rsid w:val="00C221DC"/>
    <w:rsid w:val="00C221FD"/>
    <w:rsid w:val="00C2223C"/>
    <w:rsid w:val="00C224E5"/>
    <w:rsid w:val="00C2251B"/>
    <w:rsid w:val="00C22753"/>
    <w:rsid w:val="00C227A5"/>
    <w:rsid w:val="00C22965"/>
    <w:rsid w:val="00C22B66"/>
    <w:rsid w:val="00C22C59"/>
    <w:rsid w:val="00C22CA8"/>
    <w:rsid w:val="00C2344D"/>
    <w:rsid w:val="00C23DE6"/>
    <w:rsid w:val="00C24090"/>
    <w:rsid w:val="00C2425F"/>
    <w:rsid w:val="00C242DF"/>
    <w:rsid w:val="00C244F0"/>
    <w:rsid w:val="00C2479F"/>
    <w:rsid w:val="00C24A2F"/>
    <w:rsid w:val="00C24A37"/>
    <w:rsid w:val="00C24E61"/>
    <w:rsid w:val="00C25040"/>
    <w:rsid w:val="00C2505F"/>
    <w:rsid w:val="00C25417"/>
    <w:rsid w:val="00C256AA"/>
    <w:rsid w:val="00C25749"/>
    <w:rsid w:val="00C2586D"/>
    <w:rsid w:val="00C25AF2"/>
    <w:rsid w:val="00C25C7F"/>
    <w:rsid w:val="00C25D1C"/>
    <w:rsid w:val="00C25F38"/>
    <w:rsid w:val="00C25FD9"/>
    <w:rsid w:val="00C261A1"/>
    <w:rsid w:val="00C2630F"/>
    <w:rsid w:val="00C266EA"/>
    <w:rsid w:val="00C26BFC"/>
    <w:rsid w:val="00C26EAC"/>
    <w:rsid w:val="00C26EE6"/>
    <w:rsid w:val="00C2712D"/>
    <w:rsid w:val="00C27255"/>
    <w:rsid w:val="00C273D5"/>
    <w:rsid w:val="00C27A35"/>
    <w:rsid w:val="00C27E72"/>
    <w:rsid w:val="00C27E83"/>
    <w:rsid w:val="00C27F4B"/>
    <w:rsid w:val="00C30BC2"/>
    <w:rsid w:val="00C3114C"/>
    <w:rsid w:val="00C3122D"/>
    <w:rsid w:val="00C31A4A"/>
    <w:rsid w:val="00C31A5A"/>
    <w:rsid w:val="00C31DDB"/>
    <w:rsid w:val="00C31F03"/>
    <w:rsid w:val="00C31F7F"/>
    <w:rsid w:val="00C32160"/>
    <w:rsid w:val="00C327AF"/>
    <w:rsid w:val="00C328B2"/>
    <w:rsid w:val="00C32909"/>
    <w:rsid w:val="00C32911"/>
    <w:rsid w:val="00C329A3"/>
    <w:rsid w:val="00C32BFF"/>
    <w:rsid w:val="00C32C30"/>
    <w:rsid w:val="00C32CA1"/>
    <w:rsid w:val="00C333BE"/>
    <w:rsid w:val="00C338E9"/>
    <w:rsid w:val="00C3395E"/>
    <w:rsid w:val="00C339E3"/>
    <w:rsid w:val="00C33A10"/>
    <w:rsid w:val="00C33A7F"/>
    <w:rsid w:val="00C33F7A"/>
    <w:rsid w:val="00C34361"/>
    <w:rsid w:val="00C3467E"/>
    <w:rsid w:val="00C34B5B"/>
    <w:rsid w:val="00C34CFC"/>
    <w:rsid w:val="00C34E59"/>
    <w:rsid w:val="00C3501D"/>
    <w:rsid w:val="00C35768"/>
    <w:rsid w:val="00C35813"/>
    <w:rsid w:val="00C35C23"/>
    <w:rsid w:val="00C35CAA"/>
    <w:rsid w:val="00C35E67"/>
    <w:rsid w:val="00C3644C"/>
    <w:rsid w:val="00C36675"/>
    <w:rsid w:val="00C36EDF"/>
    <w:rsid w:val="00C37380"/>
    <w:rsid w:val="00C374E6"/>
    <w:rsid w:val="00C374F5"/>
    <w:rsid w:val="00C3758E"/>
    <w:rsid w:val="00C37848"/>
    <w:rsid w:val="00C37945"/>
    <w:rsid w:val="00C37B4F"/>
    <w:rsid w:val="00C37BFB"/>
    <w:rsid w:val="00C37CAD"/>
    <w:rsid w:val="00C37E5E"/>
    <w:rsid w:val="00C3D84D"/>
    <w:rsid w:val="00C40251"/>
    <w:rsid w:val="00C4031C"/>
    <w:rsid w:val="00C4049B"/>
    <w:rsid w:val="00C40891"/>
    <w:rsid w:val="00C40A44"/>
    <w:rsid w:val="00C40AAE"/>
    <w:rsid w:val="00C40AD8"/>
    <w:rsid w:val="00C40D6B"/>
    <w:rsid w:val="00C40F70"/>
    <w:rsid w:val="00C41227"/>
    <w:rsid w:val="00C4123A"/>
    <w:rsid w:val="00C412BE"/>
    <w:rsid w:val="00C41339"/>
    <w:rsid w:val="00C41471"/>
    <w:rsid w:val="00C41527"/>
    <w:rsid w:val="00C415C5"/>
    <w:rsid w:val="00C416BA"/>
    <w:rsid w:val="00C419B5"/>
    <w:rsid w:val="00C419DC"/>
    <w:rsid w:val="00C419FA"/>
    <w:rsid w:val="00C41DCC"/>
    <w:rsid w:val="00C41E71"/>
    <w:rsid w:val="00C41EE8"/>
    <w:rsid w:val="00C424DE"/>
    <w:rsid w:val="00C42556"/>
    <w:rsid w:val="00C42B7C"/>
    <w:rsid w:val="00C42EFB"/>
    <w:rsid w:val="00C43063"/>
    <w:rsid w:val="00C432E8"/>
    <w:rsid w:val="00C4343A"/>
    <w:rsid w:val="00C434C1"/>
    <w:rsid w:val="00C43947"/>
    <w:rsid w:val="00C439A4"/>
    <w:rsid w:val="00C43B7A"/>
    <w:rsid w:val="00C43B7E"/>
    <w:rsid w:val="00C43EA5"/>
    <w:rsid w:val="00C43F89"/>
    <w:rsid w:val="00C441A7"/>
    <w:rsid w:val="00C444F8"/>
    <w:rsid w:val="00C445F5"/>
    <w:rsid w:val="00C4483C"/>
    <w:rsid w:val="00C449CF"/>
    <w:rsid w:val="00C44E17"/>
    <w:rsid w:val="00C45041"/>
    <w:rsid w:val="00C45AE1"/>
    <w:rsid w:val="00C45BBC"/>
    <w:rsid w:val="00C45EFC"/>
    <w:rsid w:val="00C45FC6"/>
    <w:rsid w:val="00C4603D"/>
    <w:rsid w:val="00C46387"/>
    <w:rsid w:val="00C464CD"/>
    <w:rsid w:val="00C46647"/>
    <w:rsid w:val="00C46A0C"/>
    <w:rsid w:val="00C46E0A"/>
    <w:rsid w:val="00C4709F"/>
    <w:rsid w:val="00C470C3"/>
    <w:rsid w:val="00C471FB"/>
    <w:rsid w:val="00C4743D"/>
    <w:rsid w:val="00C47443"/>
    <w:rsid w:val="00C4745F"/>
    <w:rsid w:val="00C47468"/>
    <w:rsid w:val="00C47CA0"/>
    <w:rsid w:val="00C47D2B"/>
    <w:rsid w:val="00C4FD52"/>
    <w:rsid w:val="00C5011B"/>
    <w:rsid w:val="00C5028D"/>
    <w:rsid w:val="00C504EF"/>
    <w:rsid w:val="00C50AAB"/>
    <w:rsid w:val="00C511F4"/>
    <w:rsid w:val="00C51226"/>
    <w:rsid w:val="00C51643"/>
    <w:rsid w:val="00C51875"/>
    <w:rsid w:val="00C518A0"/>
    <w:rsid w:val="00C5190F"/>
    <w:rsid w:val="00C51A5B"/>
    <w:rsid w:val="00C51D9A"/>
    <w:rsid w:val="00C51DCE"/>
    <w:rsid w:val="00C51DE8"/>
    <w:rsid w:val="00C51E1F"/>
    <w:rsid w:val="00C51E81"/>
    <w:rsid w:val="00C5233F"/>
    <w:rsid w:val="00C526E5"/>
    <w:rsid w:val="00C5273F"/>
    <w:rsid w:val="00C52A31"/>
    <w:rsid w:val="00C52FC6"/>
    <w:rsid w:val="00C5319B"/>
    <w:rsid w:val="00C53211"/>
    <w:rsid w:val="00C53229"/>
    <w:rsid w:val="00C5328B"/>
    <w:rsid w:val="00C5351E"/>
    <w:rsid w:val="00C537F3"/>
    <w:rsid w:val="00C53819"/>
    <w:rsid w:val="00C53AFB"/>
    <w:rsid w:val="00C53D0B"/>
    <w:rsid w:val="00C53E93"/>
    <w:rsid w:val="00C53FD5"/>
    <w:rsid w:val="00C5447E"/>
    <w:rsid w:val="00C547BF"/>
    <w:rsid w:val="00C547E2"/>
    <w:rsid w:val="00C54A34"/>
    <w:rsid w:val="00C55054"/>
    <w:rsid w:val="00C5523C"/>
    <w:rsid w:val="00C558E1"/>
    <w:rsid w:val="00C55A7B"/>
    <w:rsid w:val="00C55B7D"/>
    <w:rsid w:val="00C55DC1"/>
    <w:rsid w:val="00C56063"/>
    <w:rsid w:val="00C560FE"/>
    <w:rsid w:val="00C56325"/>
    <w:rsid w:val="00C56437"/>
    <w:rsid w:val="00C5649B"/>
    <w:rsid w:val="00C566B7"/>
    <w:rsid w:val="00C567C0"/>
    <w:rsid w:val="00C56DC0"/>
    <w:rsid w:val="00C5735E"/>
    <w:rsid w:val="00C57725"/>
    <w:rsid w:val="00C57989"/>
    <w:rsid w:val="00C57D48"/>
    <w:rsid w:val="00C57DE3"/>
    <w:rsid w:val="00C57E26"/>
    <w:rsid w:val="00C57F82"/>
    <w:rsid w:val="00C60676"/>
    <w:rsid w:val="00C60FCE"/>
    <w:rsid w:val="00C6107A"/>
    <w:rsid w:val="00C6108C"/>
    <w:rsid w:val="00C612D8"/>
    <w:rsid w:val="00C617B0"/>
    <w:rsid w:val="00C61CEC"/>
    <w:rsid w:val="00C61F9A"/>
    <w:rsid w:val="00C624C5"/>
    <w:rsid w:val="00C6264C"/>
    <w:rsid w:val="00C62BD9"/>
    <w:rsid w:val="00C62E29"/>
    <w:rsid w:val="00C62FEC"/>
    <w:rsid w:val="00C63108"/>
    <w:rsid w:val="00C63917"/>
    <w:rsid w:val="00C63C3F"/>
    <w:rsid w:val="00C63ED8"/>
    <w:rsid w:val="00C643CC"/>
    <w:rsid w:val="00C648E0"/>
    <w:rsid w:val="00C64AAD"/>
    <w:rsid w:val="00C651AF"/>
    <w:rsid w:val="00C6555C"/>
    <w:rsid w:val="00C65710"/>
    <w:rsid w:val="00C657B6"/>
    <w:rsid w:val="00C6593F"/>
    <w:rsid w:val="00C65966"/>
    <w:rsid w:val="00C65DD4"/>
    <w:rsid w:val="00C661BE"/>
    <w:rsid w:val="00C66CFF"/>
    <w:rsid w:val="00C66D09"/>
    <w:rsid w:val="00C66D16"/>
    <w:rsid w:val="00C66E0B"/>
    <w:rsid w:val="00C6723C"/>
    <w:rsid w:val="00C674D5"/>
    <w:rsid w:val="00C67832"/>
    <w:rsid w:val="00C67BCF"/>
    <w:rsid w:val="00C67C03"/>
    <w:rsid w:val="00C67E65"/>
    <w:rsid w:val="00C67EBB"/>
    <w:rsid w:val="00C70057"/>
    <w:rsid w:val="00C704AD"/>
    <w:rsid w:val="00C706DD"/>
    <w:rsid w:val="00C708C0"/>
    <w:rsid w:val="00C70B03"/>
    <w:rsid w:val="00C70C26"/>
    <w:rsid w:val="00C70CA1"/>
    <w:rsid w:val="00C70F80"/>
    <w:rsid w:val="00C70FB8"/>
    <w:rsid w:val="00C7110D"/>
    <w:rsid w:val="00C71131"/>
    <w:rsid w:val="00C71215"/>
    <w:rsid w:val="00C7129C"/>
    <w:rsid w:val="00C712D0"/>
    <w:rsid w:val="00C713BF"/>
    <w:rsid w:val="00C716B3"/>
    <w:rsid w:val="00C7186D"/>
    <w:rsid w:val="00C71903"/>
    <w:rsid w:val="00C71E6D"/>
    <w:rsid w:val="00C71EF3"/>
    <w:rsid w:val="00C71F02"/>
    <w:rsid w:val="00C7205F"/>
    <w:rsid w:val="00C72253"/>
    <w:rsid w:val="00C72504"/>
    <w:rsid w:val="00C72CF5"/>
    <w:rsid w:val="00C72D55"/>
    <w:rsid w:val="00C72E3C"/>
    <w:rsid w:val="00C72FA1"/>
    <w:rsid w:val="00C73012"/>
    <w:rsid w:val="00C734FA"/>
    <w:rsid w:val="00C73582"/>
    <w:rsid w:val="00C738AC"/>
    <w:rsid w:val="00C73C84"/>
    <w:rsid w:val="00C73C8F"/>
    <w:rsid w:val="00C73CD3"/>
    <w:rsid w:val="00C73E82"/>
    <w:rsid w:val="00C740F5"/>
    <w:rsid w:val="00C74354"/>
    <w:rsid w:val="00C7441F"/>
    <w:rsid w:val="00C745A2"/>
    <w:rsid w:val="00C745B0"/>
    <w:rsid w:val="00C748BC"/>
    <w:rsid w:val="00C749D3"/>
    <w:rsid w:val="00C74AC6"/>
    <w:rsid w:val="00C74C3E"/>
    <w:rsid w:val="00C75032"/>
    <w:rsid w:val="00C750E3"/>
    <w:rsid w:val="00C750E4"/>
    <w:rsid w:val="00C75134"/>
    <w:rsid w:val="00C75612"/>
    <w:rsid w:val="00C75673"/>
    <w:rsid w:val="00C756F3"/>
    <w:rsid w:val="00C75776"/>
    <w:rsid w:val="00C75991"/>
    <w:rsid w:val="00C75AA6"/>
    <w:rsid w:val="00C75EDD"/>
    <w:rsid w:val="00C75F4E"/>
    <w:rsid w:val="00C75F7C"/>
    <w:rsid w:val="00C761EF"/>
    <w:rsid w:val="00C763B1"/>
    <w:rsid w:val="00C7667A"/>
    <w:rsid w:val="00C76742"/>
    <w:rsid w:val="00C7675A"/>
    <w:rsid w:val="00C7690F"/>
    <w:rsid w:val="00C76C98"/>
    <w:rsid w:val="00C76D0D"/>
    <w:rsid w:val="00C76FB7"/>
    <w:rsid w:val="00C77058"/>
    <w:rsid w:val="00C772F5"/>
    <w:rsid w:val="00C77799"/>
    <w:rsid w:val="00C77D35"/>
    <w:rsid w:val="00C79D93"/>
    <w:rsid w:val="00C80496"/>
    <w:rsid w:val="00C80575"/>
    <w:rsid w:val="00C80A6E"/>
    <w:rsid w:val="00C80D6B"/>
    <w:rsid w:val="00C813F6"/>
    <w:rsid w:val="00C817C9"/>
    <w:rsid w:val="00C818D4"/>
    <w:rsid w:val="00C81979"/>
    <w:rsid w:val="00C81987"/>
    <w:rsid w:val="00C819B5"/>
    <w:rsid w:val="00C81A5C"/>
    <w:rsid w:val="00C81AC6"/>
    <w:rsid w:val="00C81B12"/>
    <w:rsid w:val="00C82189"/>
    <w:rsid w:val="00C826D2"/>
    <w:rsid w:val="00C82E3D"/>
    <w:rsid w:val="00C8339E"/>
    <w:rsid w:val="00C8353F"/>
    <w:rsid w:val="00C83CBF"/>
    <w:rsid w:val="00C83CD8"/>
    <w:rsid w:val="00C8411C"/>
    <w:rsid w:val="00C84150"/>
    <w:rsid w:val="00C84285"/>
    <w:rsid w:val="00C843C3"/>
    <w:rsid w:val="00C843ED"/>
    <w:rsid w:val="00C8467C"/>
    <w:rsid w:val="00C846DF"/>
    <w:rsid w:val="00C84F10"/>
    <w:rsid w:val="00C851B0"/>
    <w:rsid w:val="00C8530D"/>
    <w:rsid w:val="00C85681"/>
    <w:rsid w:val="00C85A88"/>
    <w:rsid w:val="00C85B6C"/>
    <w:rsid w:val="00C85BB8"/>
    <w:rsid w:val="00C85F47"/>
    <w:rsid w:val="00C85FE6"/>
    <w:rsid w:val="00C86249"/>
    <w:rsid w:val="00C864E5"/>
    <w:rsid w:val="00C86932"/>
    <w:rsid w:val="00C86D5C"/>
    <w:rsid w:val="00C87302"/>
    <w:rsid w:val="00C87790"/>
    <w:rsid w:val="00C8789E"/>
    <w:rsid w:val="00C878DD"/>
    <w:rsid w:val="00C8795F"/>
    <w:rsid w:val="00C87963"/>
    <w:rsid w:val="00C879C4"/>
    <w:rsid w:val="00C87A02"/>
    <w:rsid w:val="00C87A05"/>
    <w:rsid w:val="00C87A51"/>
    <w:rsid w:val="00C87E16"/>
    <w:rsid w:val="00C87F16"/>
    <w:rsid w:val="00C87F28"/>
    <w:rsid w:val="00C90206"/>
    <w:rsid w:val="00C90255"/>
    <w:rsid w:val="00C9041A"/>
    <w:rsid w:val="00C9092A"/>
    <w:rsid w:val="00C90F22"/>
    <w:rsid w:val="00C90F23"/>
    <w:rsid w:val="00C912EE"/>
    <w:rsid w:val="00C9135C"/>
    <w:rsid w:val="00C913B0"/>
    <w:rsid w:val="00C915B8"/>
    <w:rsid w:val="00C916F4"/>
    <w:rsid w:val="00C917F7"/>
    <w:rsid w:val="00C91BC4"/>
    <w:rsid w:val="00C91F0D"/>
    <w:rsid w:val="00C91F6C"/>
    <w:rsid w:val="00C9234A"/>
    <w:rsid w:val="00C9240F"/>
    <w:rsid w:val="00C92464"/>
    <w:rsid w:val="00C9274D"/>
    <w:rsid w:val="00C9287F"/>
    <w:rsid w:val="00C9298C"/>
    <w:rsid w:val="00C92B45"/>
    <w:rsid w:val="00C92DED"/>
    <w:rsid w:val="00C92F23"/>
    <w:rsid w:val="00C9307F"/>
    <w:rsid w:val="00C93190"/>
    <w:rsid w:val="00C931FD"/>
    <w:rsid w:val="00C9339D"/>
    <w:rsid w:val="00C933A4"/>
    <w:rsid w:val="00C938DF"/>
    <w:rsid w:val="00C9390C"/>
    <w:rsid w:val="00C93C59"/>
    <w:rsid w:val="00C93D17"/>
    <w:rsid w:val="00C941E4"/>
    <w:rsid w:val="00C94272"/>
    <w:rsid w:val="00C943DF"/>
    <w:rsid w:val="00C9490C"/>
    <w:rsid w:val="00C94948"/>
    <w:rsid w:val="00C94D81"/>
    <w:rsid w:val="00C9513C"/>
    <w:rsid w:val="00C951C0"/>
    <w:rsid w:val="00C95467"/>
    <w:rsid w:val="00C9590C"/>
    <w:rsid w:val="00C95A23"/>
    <w:rsid w:val="00C95A7B"/>
    <w:rsid w:val="00C95BFC"/>
    <w:rsid w:val="00C961A7"/>
    <w:rsid w:val="00C9623C"/>
    <w:rsid w:val="00C96317"/>
    <w:rsid w:val="00C96422"/>
    <w:rsid w:val="00C96551"/>
    <w:rsid w:val="00C9655F"/>
    <w:rsid w:val="00C96663"/>
    <w:rsid w:val="00C9690A"/>
    <w:rsid w:val="00C96B4E"/>
    <w:rsid w:val="00C96D2E"/>
    <w:rsid w:val="00C96E9B"/>
    <w:rsid w:val="00C9707E"/>
    <w:rsid w:val="00C9711C"/>
    <w:rsid w:val="00C97327"/>
    <w:rsid w:val="00C97341"/>
    <w:rsid w:val="00C976E2"/>
    <w:rsid w:val="00C97846"/>
    <w:rsid w:val="00C9786B"/>
    <w:rsid w:val="00C98DBE"/>
    <w:rsid w:val="00C99B6B"/>
    <w:rsid w:val="00CA05AA"/>
    <w:rsid w:val="00CA06EE"/>
    <w:rsid w:val="00CA089F"/>
    <w:rsid w:val="00CA0D2E"/>
    <w:rsid w:val="00CA0E02"/>
    <w:rsid w:val="00CA0E7A"/>
    <w:rsid w:val="00CA0F15"/>
    <w:rsid w:val="00CA0F20"/>
    <w:rsid w:val="00CA131A"/>
    <w:rsid w:val="00CA133A"/>
    <w:rsid w:val="00CA1405"/>
    <w:rsid w:val="00CA1CE1"/>
    <w:rsid w:val="00CA2209"/>
    <w:rsid w:val="00CA276A"/>
    <w:rsid w:val="00CA281C"/>
    <w:rsid w:val="00CA28FB"/>
    <w:rsid w:val="00CA2C56"/>
    <w:rsid w:val="00CA2DB7"/>
    <w:rsid w:val="00CA2E86"/>
    <w:rsid w:val="00CA3214"/>
    <w:rsid w:val="00CA3335"/>
    <w:rsid w:val="00CA378B"/>
    <w:rsid w:val="00CA3C9D"/>
    <w:rsid w:val="00CA3FCD"/>
    <w:rsid w:val="00CA43D0"/>
    <w:rsid w:val="00CA4B60"/>
    <w:rsid w:val="00CA4D9A"/>
    <w:rsid w:val="00CA4E25"/>
    <w:rsid w:val="00CA52A0"/>
    <w:rsid w:val="00CA5364"/>
    <w:rsid w:val="00CA550C"/>
    <w:rsid w:val="00CA557A"/>
    <w:rsid w:val="00CA565C"/>
    <w:rsid w:val="00CA5678"/>
    <w:rsid w:val="00CA5735"/>
    <w:rsid w:val="00CA5BFE"/>
    <w:rsid w:val="00CA5D4E"/>
    <w:rsid w:val="00CA5DEA"/>
    <w:rsid w:val="00CA61E1"/>
    <w:rsid w:val="00CA6206"/>
    <w:rsid w:val="00CA6817"/>
    <w:rsid w:val="00CA69F1"/>
    <w:rsid w:val="00CA6BAF"/>
    <w:rsid w:val="00CA6E78"/>
    <w:rsid w:val="00CA74FE"/>
    <w:rsid w:val="00CA76B4"/>
    <w:rsid w:val="00CA7C17"/>
    <w:rsid w:val="00CB02A4"/>
    <w:rsid w:val="00CB071F"/>
    <w:rsid w:val="00CB0C9F"/>
    <w:rsid w:val="00CB0D2C"/>
    <w:rsid w:val="00CB0D47"/>
    <w:rsid w:val="00CB1411"/>
    <w:rsid w:val="00CB1457"/>
    <w:rsid w:val="00CB15B0"/>
    <w:rsid w:val="00CB195C"/>
    <w:rsid w:val="00CB1972"/>
    <w:rsid w:val="00CB19F4"/>
    <w:rsid w:val="00CB24BC"/>
    <w:rsid w:val="00CB2718"/>
    <w:rsid w:val="00CB282D"/>
    <w:rsid w:val="00CB2A26"/>
    <w:rsid w:val="00CB2B99"/>
    <w:rsid w:val="00CB2BE3"/>
    <w:rsid w:val="00CB2EF9"/>
    <w:rsid w:val="00CB31B5"/>
    <w:rsid w:val="00CB32A2"/>
    <w:rsid w:val="00CB34AB"/>
    <w:rsid w:val="00CB390D"/>
    <w:rsid w:val="00CB395F"/>
    <w:rsid w:val="00CB3A07"/>
    <w:rsid w:val="00CB3AE6"/>
    <w:rsid w:val="00CB3BF0"/>
    <w:rsid w:val="00CB3D14"/>
    <w:rsid w:val="00CB3F65"/>
    <w:rsid w:val="00CB40B0"/>
    <w:rsid w:val="00CB40CE"/>
    <w:rsid w:val="00CB4268"/>
    <w:rsid w:val="00CB460E"/>
    <w:rsid w:val="00CB4653"/>
    <w:rsid w:val="00CB46A7"/>
    <w:rsid w:val="00CB46E2"/>
    <w:rsid w:val="00CB472E"/>
    <w:rsid w:val="00CB47EF"/>
    <w:rsid w:val="00CB4B6D"/>
    <w:rsid w:val="00CB5298"/>
    <w:rsid w:val="00CB53B5"/>
    <w:rsid w:val="00CB57FA"/>
    <w:rsid w:val="00CB580B"/>
    <w:rsid w:val="00CB5B06"/>
    <w:rsid w:val="00CB5D54"/>
    <w:rsid w:val="00CB5DC3"/>
    <w:rsid w:val="00CB5FF3"/>
    <w:rsid w:val="00CB6102"/>
    <w:rsid w:val="00CB6292"/>
    <w:rsid w:val="00CB63F2"/>
    <w:rsid w:val="00CB6490"/>
    <w:rsid w:val="00CB6DCA"/>
    <w:rsid w:val="00CB7196"/>
    <w:rsid w:val="00CB756C"/>
    <w:rsid w:val="00CB7A3D"/>
    <w:rsid w:val="00CB7A94"/>
    <w:rsid w:val="00CB7AD9"/>
    <w:rsid w:val="00CB7E45"/>
    <w:rsid w:val="00CC00A8"/>
    <w:rsid w:val="00CC024D"/>
    <w:rsid w:val="00CC0793"/>
    <w:rsid w:val="00CC09CA"/>
    <w:rsid w:val="00CC0B5A"/>
    <w:rsid w:val="00CC0CEF"/>
    <w:rsid w:val="00CC0F0A"/>
    <w:rsid w:val="00CC0FBD"/>
    <w:rsid w:val="00CC1035"/>
    <w:rsid w:val="00CC1210"/>
    <w:rsid w:val="00CC13AB"/>
    <w:rsid w:val="00CC14D6"/>
    <w:rsid w:val="00CC184A"/>
    <w:rsid w:val="00CC18D2"/>
    <w:rsid w:val="00CC19A2"/>
    <w:rsid w:val="00CC1AAC"/>
    <w:rsid w:val="00CC1B1C"/>
    <w:rsid w:val="00CC2009"/>
    <w:rsid w:val="00CC206B"/>
    <w:rsid w:val="00CC214B"/>
    <w:rsid w:val="00CC2197"/>
    <w:rsid w:val="00CC231F"/>
    <w:rsid w:val="00CC2478"/>
    <w:rsid w:val="00CC27A7"/>
    <w:rsid w:val="00CC27D9"/>
    <w:rsid w:val="00CC30B4"/>
    <w:rsid w:val="00CC32A4"/>
    <w:rsid w:val="00CC332E"/>
    <w:rsid w:val="00CC3408"/>
    <w:rsid w:val="00CC34FA"/>
    <w:rsid w:val="00CC356A"/>
    <w:rsid w:val="00CC3A11"/>
    <w:rsid w:val="00CC3C41"/>
    <w:rsid w:val="00CC3E27"/>
    <w:rsid w:val="00CC3E2D"/>
    <w:rsid w:val="00CC3E88"/>
    <w:rsid w:val="00CC3EF5"/>
    <w:rsid w:val="00CC3F8D"/>
    <w:rsid w:val="00CC4498"/>
    <w:rsid w:val="00CC454B"/>
    <w:rsid w:val="00CC4989"/>
    <w:rsid w:val="00CC4A64"/>
    <w:rsid w:val="00CC4A69"/>
    <w:rsid w:val="00CC4CCF"/>
    <w:rsid w:val="00CC4F40"/>
    <w:rsid w:val="00CC5B91"/>
    <w:rsid w:val="00CC5C3B"/>
    <w:rsid w:val="00CC60E7"/>
    <w:rsid w:val="00CC60FE"/>
    <w:rsid w:val="00CC6192"/>
    <w:rsid w:val="00CC6544"/>
    <w:rsid w:val="00CC6864"/>
    <w:rsid w:val="00CC6BF0"/>
    <w:rsid w:val="00CC6C8B"/>
    <w:rsid w:val="00CC6F0E"/>
    <w:rsid w:val="00CC6F7C"/>
    <w:rsid w:val="00CC71CA"/>
    <w:rsid w:val="00CC731B"/>
    <w:rsid w:val="00CC74CC"/>
    <w:rsid w:val="00CC7504"/>
    <w:rsid w:val="00CC7743"/>
    <w:rsid w:val="00CC78C2"/>
    <w:rsid w:val="00CC78D0"/>
    <w:rsid w:val="00CC7C0F"/>
    <w:rsid w:val="00CD0299"/>
    <w:rsid w:val="00CD04A3"/>
    <w:rsid w:val="00CD052A"/>
    <w:rsid w:val="00CD05D5"/>
    <w:rsid w:val="00CD0631"/>
    <w:rsid w:val="00CD08E5"/>
    <w:rsid w:val="00CD09D0"/>
    <w:rsid w:val="00CD0AF3"/>
    <w:rsid w:val="00CD0F91"/>
    <w:rsid w:val="00CD164D"/>
    <w:rsid w:val="00CD188E"/>
    <w:rsid w:val="00CD1C16"/>
    <w:rsid w:val="00CD1C33"/>
    <w:rsid w:val="00CD208A"/>
    <w:rsid w:val="00CD2A8A"/>
    <w:rsid w:val="00CD302B"/>
    <w:rsid w:val="00CD30D6"/>
    <w:rsid w:val="00CD3126"/>
    <w:rsid w:val="00CD3197"/>
    <w:rsid w:val="00CD3258"/>
    <w:rsid w:val="00CD33B6"/>
    <w:rsid w:val="00CD345D"/>
    <w:rsid w:val="00CD346D"/>
    <w:rsid w:val="00CD346F"/>
    <w:rsid w:val="00CD3833"/>
    <w:rsid w:val="00CD3862"/>
    <w:rsid w:val="00CD38F0"/>
    <w:rsid w:val="00CD3BB7"/>
    <w:rsid w:val="00CD3CB2"/>
    <w:rsid w:val="00CD3D17"/>
    <w:rsid w:val="00CD3EE8"/>
    <w:rsid w:val="00CD41BC"/>
    <w:rsid w:val="00CD4374"/>
    <w:rsid w:val="00CD4404"/>
    <w:rsid w:val="00CD4764"/>
    <w:rsid w:val="00CD496F"/>
    <w:rsid w:val="00CD4D05"/>
    <w:rsid w:val="00CD4EF8"/>
    <w:rsid w:val="00CD4F59"/>
    <w:rsid w:val="00CD5039"/>
    <w:rsid w:val="00CD5084"/>
    <w:rsid w:val="00CD52ED"/>
    <w:rsid w:val="00CD58AE"/>
    <w:rsid w:val="00CD5B8A"/>
    <w:rsid w:val="00CD5CC8"/>
    <w:rsid w:val="00CD5EDF"/>
    <w:rsid w:val="00CD67BF"/>
    <w:rsid w:val="00CD6E4E"/>
    <w:rsid w:val="00CD753D"/>
    <w:rsid w:val="00CD754E"/>
    <w:rsid w:val="00CD78EE"/>
    <w:rsid w:val="00CD78FC"/>
    <w:rsid w:val="00CD7A92"/>
    <w:rsid w:val="00CD7E6F"/>
    <w:rsid w:val="00CDEF76"/>
    <w:rsid w:val="00CE0407"/>
    <w:rsid w:val="00CE0656"/>
    <w:rsid w:val="00CE0888"/>
    <w:rsid w:val="00CE08FE"/>
    <w:rsid w:val="00CE0F09"/>
    <w:rsid w:val="00CE0F69"/>
    <w:rsid w:val="00CE10C9"/>
    <w:rsid w:val="00CE1274"/>
    <w:rsid w:val="00CE1378"/>
    <w:rsid w:val="00CE1506"/>
    <w:rsid w:val="00CE1536"/>
    <w:rsid w:val="00CE1641"/>
    <w:rsid w:val="00CE1708"/>
    <w:rsid w:val="00CE190B"/>
    <w:rsid w:val="00CE1D86"/>
    <w:rsid w:val="00CE200B"/>
    <w:rsid w:val="00CE20F1"/>
    <w:rsid w:val="00CE238A"/>
    <w:rsid w:val="00CE28F7"/>
    <w:rsid w:val="00CE2A95"/>
    <w:rsid w:val="00CE2DA3"/>
    <w:rsid w:val="00CE2F7E"/>
    <w:rsid w:val="00CE301A"/>
    <w:rsid w:val="00CE31D1"/>
    <w:rsid w:val="00CE3754"/>
    <w:rsid w:val="00CE386C"/>
    <w:rsid w:val="00CE3ABB"/>
    <w:rsid w:val="00CE3B9F"/>
    <w:rsid w:val="00CE3CF9"/>
    <w:rsid w:val="00CE4077"/>
    <w:rsid w:val="00CE40E7"/>
    <w:rsid w:val="00CE4124"/>
    <w:rsid w:val="00CE420D"/>
    <w:rsid w:val="00CE4312"/>
    <w:rsid w:val="00CE4465"/>
    <w:rsid w:val="00CE4511"/>
    <w:rsid w:val="00CE458F"/>
    <w:rsid w:val="00CE47CB"/>
    <w:rsid w:val="00CE47DA"/>
    <w:rsid w:val="00CE4839"/>
    <w:rsid w:val="00CE489B"/>
    <w:rsid w:val="00CE4C17"/>
    <w:rsid w:val="00CE4D75"/>
    <w:rsid w:val="00CE5098"/>
    <w:rsid w:val="00CE50DF"/>
    <w:rsid w:val="00CE53E5"/>
    <w:rsid w:val="00CE5C27"/>
    <w:rsid w:val="00CE5CB0"/>
    <w:rsid w:val="00CE5D54"/>
    <w:rsid w:val="00CE5DA4"/>
    <w:rsid w:val="00CE5E99"/>
    <w:rsid w:val="00CE5F34"/>
    <w:rsid w:val="00CE5F8F"/>
    <w:rsid w:val="00CE65C7"/>
    <w:rsid w:val="00CE690C"/>
    <w:rsid w:val="00CE697D"/>
    <w:rsid w:val="00CE713F"/>
    <w:rsid w:val="00CE7304"/>
    <w:rsid w:val="00CE7380"/>
    <w:rsid w:val="00CF02AB"/>
    <w:rsid w:val="00CF05D9"/>
    <w:rsid w:val="00CF0795"/>
    <w:rsid w:val="00CF125C"/>
    <w:rsid w:val="00CF15C2"/>
    <w:rsid w:val="00CF1CD9"/>
    <w:rsid w:val="00CF2009"/>
    <w:rsid w:val="00CF21D5"/>
    <w:rsid w:val="00CF2563"/>
    <w:rsid w:val="00CF2590"/>
    <w:rsid w:val="00CF26D5"/>
    <w:rsid w:val="00CF2BB2"/>
    <w:rsid w:val="00CF2C83"/>
    <w:rsid w:val="00CF2F62"/>
    <w:rsid w:val="00CF32E6"/>
    <w:rsid w:val="00CF3499"/>
    <w:rsid w:val="00CF38E3"/>
    <w:rsid w:val="00CF3989"/>
    <w:rsid w:val="00CF3A46"/>
    <w:rsid w:val="00CF3CF5"/>
    <w:rsid w:val="00CF3D51"/>
    <w:rsid w:val="00CF3D7D"/>
    <w:rsid w:val="00CF41A1"/>
    <w:rsid w:val="00CF447C"/>
    <w:rsid w:val="00CF4DEF"/>
    <w:rsid w:val="00CF4FFB"/>
    <w:rsid w:val="00CF5063"/>
    <w:rsid w:val="00CF513F"/>
    <w:rsid w:val="00CF530E"/>
    <w:rsid w:val="00CF54BD"/>
    <w:rsid w:val="00CF59DF"/>
    <w:rsid w:val="00CF5B59"/>
    <w:rsid w:val="00CF5B62"/>
    <w:rsid w:val="00CF5D16"/>
    <w:rsid w:val="00CF5D29"/>
    <w:rsid w:val="00CF5D30"/>
    <w:rsid w:val="00CF5EDC"/>
    <w:rsid w:val="00CF5F4A"/>
    <w:rsid w:val="00CF6089"/>
    <w:rsid w:val="00CF621C"/>
    <w:rsid w:val="00CF6556"/>
    <w:rsid w:val="00CF66C9"/>
    <w:rsid w:val="00CF691F"/>
    <w:rsid w:val="00CF695B"/>
    <w:rsid w:val="00CF6B63"/>
    <w:rsid w:val="00CF6E08"/>
    <w:rsid w:val="00CF708A"/>
    <w:rsid w:val="00CF7123"/>
    <w:rsid w:val="00CF73CA"/>
    <w:rsid w:val="00CF741B"/>
    <w:rsid w:val="00CF7474"/>
    <w:rsid w:val="00CF7633"/>
    <w:rsid w:val="00CF76E4"/>
    <w:rsid w:val="00CF7D9F"/>
    <w:rsid w:val="00D004B9"/>
    <w:rsid w:val="00D008EE"/>
    <w:rsid w:val="00D00A16"/>
    <w:rsid w:val="00D00A27"/>
    <w:rsid w:val="00D00B0E"/>
    <w:rsid w:val="00D00CA3"/>
    <w:rsid w:val="00D00EBE"/>
    <w:rsid w:val="00D01225"/>
    <w:rsid w:val="00D013CF"/>
    <w:rsid w:val="00D015C6"/>
    <w:rsid w:val="00D01AD3"/>
    <w:rsid w:val="00D01D54"/>
    <w:rsid w:val="00D01D80"/>
    <w:rsid w:val="00D01EA8"/>
    <w:rsid w:val="00D01F5B"/>
    <w:rsid w:val="00D01FB3"/>
    <w:rsid w:val="00D01FEC"/>
    <w:rsid w:val="00D0209A"/>
    <w:rsid w:val="00D026D9"/>
    <w:rsid w:val="00D0283A"/>
    <w:rsid w:val="00D028AF"/>
    <w:rsid w:val="00D02916"/>
    <w:rsid w:val="00D02C16"/>
    <w:rsid w:val="00D02C2A"/>
    <w:rsid w:val="00D02EF9"/>
    <w:rsid w:val="00D0344A"/>
    <w:rsid w:val="00D036E2"/>
    <w:rsid w:val="00D037BF"/>
    <w:rsid w:val="00D03835"/>
    <w:rsid w:val="00D038F9"/>
    <w:rsid w:val="00D03B97"/>
    <w:rsid w:val="00D03BB7"/>
    <w:rsid w:val="00D03C97"/>
    <w:rsid w:val="00D03CEA"/>
    <w:rsid w:val="00D03EF4"/>
    <w:rsid w:val="00D03F78"/>
    <w:rsid w:val="00D042D9"/>
    <w:rsid w:val="00D04826"/>
    <w:rsid w:val="00D04A49"/>
    <w:rsid w:val="00D04D02"/>
    <w:rsid w:val="00D04D6A"/>
    <w:rsid w:val="00D0525F"/>
    <w:rsid w:val="00D053A7"/>
    <w:rsid w:val="00D05534"/>
    <w:rsid w:val="00D0569D"/>
    <w:rsid w:val="00D057A2"/>
    <w:rsid w:val="00D05948"/>
    <w:rsid w:val="00D05A9E"/>
    <w:rsid w:val="00D0610D"/>
    <w:rsid w:val="00D061A1"/>
    <w:rsid w:val="00D06369"/>
    <w:rsid w:val="00D06487"/>
    <w:rsid w:val="00D0666B"/>
    <w:rsid w:val="00D07082"/>
    <w:rsid w:val="00D07354"/>
    <w:rsid w:val="00D07558"/>
    <w:rsid w:val="00D07BB5"/>
    <w:rsid w:val="00D07DD3"/>
    <w:rsid w:val="00D10112"/>
    <w:rsid w:val="00D1057D"/>
    <w:rsid w:val="00D10645"/>
    <w:rsid w:val="00D10744"/>
    <w:rsid w:val="00D1096A"/>
    <w:rsid w:val="00D10B1F"/>
    <w:rsid w:val="00D10E87"/>
    <w:rsid w:val="00D11129"/>
    <w:rsid w:val="00D1130A"/>
    <w:rsid w:val="00D11414"/>
    <w:rsid w:val="00D11995"/>
    <w:rsid w:val="00D11B88"/>
    <w:rsid w:val="00D11D01"/>
    <w:rsid w:val="00D12151"/>
    <w:rsid w:val="00D123CF"/>
    <w:rsid w:val="00D12B4C"/>
    <w:rsid w:val="00D12B7D"/>
    <w:rsid w:val="00D12B7E"/>
    <w:rsid w:val="00D12D05"/>
    <w:rsid w:val="00D130CB"/>
    <w:rsid w:val="00D13516"/>
    <w:rsid w:val="00D137A9"/>
    <w:rsid w:val="00D137C8"/>
    <w:rsid w:val="00D139E2"/>
    <w:rsid w:val="00D13A3A"/>
    <w:rsid w:val="00D13B14"/>
    <w:rsid w:val="00D13ECE"/>
    <w:rsid w:val="00D14202"/>
    <w:rsid w:val="00D1469F"/>
    <w:rsid w:val="00D148E0"/>
    <w:rsid w:val="00D1497F"/>
    <w:rsid w:val="00D14AED"/>
    <w:rsid w:val="00D14CBE"/>
    <w:rsid w:val="00D14E67"/>
    <w:rsid w:val="00D1528A"/>
    <w:rsid w:val="00D15C2C"/>
    <w:rsid w:val="00D15D98"/>
    <w:rsid w:val="00D1601D"/>
    <w:rsid w:val="00D1603E"/>
    <w:rsid w:val="00D16286"/>
    <w:rsid w:val="00D162DD"/>
    <w:rsid w:val="00D1637F"/>
    <w:rsid w:val="00D166FF"/>
    <w:rsid w:val="00D16AEF"/>
    <w:rsid w:val="00D16E69"/>
    <w:rsid w:val="00D16ECD"/>
    <w:rsid w:val="00D16F86"/>
    <w:rsid w:val="00D16FB7"/>
    <w:rsid w:val="00D170C5"/>
    <w:rsid w:val="00D1753C"/>
    <w:rsid w:val="00D175F5"/>
    <w:rsid w:val="00D17742"/>
    <w:rsid w:val="00D178EA"/>
    <w:rsid w:val="00D178F7"/>
    <w:rsid w:val="00D17987"/>
    <w:rsid w:val="00D17D3D"/>
    <w:rsid w:val="00D17EAF"/>
    <w:rsid w:val="00D2055A"/>
    <w:rsid w:val="00D2075F"/>
    <w:rsid w:val="00D207B2"/>
    <w:rsid w:val="00D20AE7"/>
    <w:rsid w:val="00D20F38"/>
    <w:rsid w:val="00D20F64"/>
    <w:rsid w:val="00D21202"/>
    <w:rsid w:val="00D2163F"/>
    <w:rsid w:val="00D219F7"/>
    <w:rsid w:val="00D21F3A"/>
    <w:rsid w:val="00D2205D"/>
    <w:rsid w:val="00D22127"/>
    <w:rsid w:val="00D22704"/>
    <w:rsid w:val="00D22A95"/>
    <w:rsid w:val="00D22C5F"/>
    <w:rsid w:val="00D22D6D"/>
    <w:rsid w:val="00D22D81"/>
    <w:rsid w:val="00D22DA6"/>
    <w:rsid w:val="00D2314D"/>
    <w:rsid w:val="00D23810"/>
    <w:rsid w:val="00D23DD6"/>
    <w:rsid w:val="00D2434C"/>
    <w:rsid w:val="00D24925"/>
    <w:rsid w:val="00D24CE3"/>
    <w:rsid w:val="00D24E46"/>
    <w:rsid w:val="00D25380"/>
    <w:rsid w:val="00D2625B"/>
    <w:rsid w:val="00D26582"/>
    <w:rsid w:val="00D265E9"/>
    <w:rsid w:val="00D26698"/>
    <w:rsid w:val="00D26815"/>
    <w:rsid w:val="00D26D8C"/>
    <w:rsid w:val="00D26F1C"/>
    <w:rsid w:val="00D270E4"/>
    <w:rsid w:val="00D2729A"/>
    <w:rsid w:val="00D27496"/>
    <w:rsid w:val="00D274CC"/>
    <w:rsid w:val="00D27571"/>
    <w:rsid w:val="00D276FB"/>
    <w:rsid w:val="00D27886"/>
    <w:rsid w:val="00D300C5"/>
    <w:rsid w:val="00D306F0"/>
    <w:rsid w:val="00D3072C"/>
    <w:rsid w:val="00D307B5"/>
    <w:rsid w:val="00D30A03"/>
    <w:rsid w:val="00D30D6C"/>
    <w:rsid w:val="00D311C8"/>
    <w:rsid w:val="00D312BC"/>
    <w:rsid w:val="00D314E1"/>
    <w:rsid w:val="00D319A6"/>
    <w:rsid w:val="00D31A2E"/>
    <w:rsid w:val="00D31D63"/>
    <w:rsid w:val="00D31E8A"/>
    <w:rsid w:val="00D31FCA"/>
    <w:rsid w:val="00D31FEB"/>
    <w:rsid w:val="00D32016"/>
    <w:rsid w:val="00D32176"/>
    <w:rsid w:val="00D322E8"/>
    <w:rsid w:val="00D32DA5"/>
    <w:rsid w:val="00D32E84"/>
    <w:rsid w:val="00D32EBE"/>
    <w:rsid w:val="00D330AA"/>
    <w:rsid w:val="00D3346E"/>
    <w:rsid w:val="00D33670"/>
    <w:rsid w:val="00D33984"/>
    <w:rsid w:val="00D33F74"/>
    <w:rsid w:val="00D33FC7"/>
    <w:rsid w:val="00D34264"/>
    <w:rsid w:val="00D34969"/>
    <w:rsid w:val="00D349C5"/>
    <w:rsid w:val="00D34AF3"/>
    <w:rsid w:val="00D34EDF"/>
    <w:rsid w:val="00D34F40"/>
    <w:rsid w:val="00D3539A"/>
    <w:rsid w:val="00D353E6"/>
    <w:rsid w:val="00D35557"/>
    <w:rsid w:val="00D3569A"/>
    <w:rsid w:val="00D35876"/>
    <w:rsid w:val="00D359CF"/>
    <w:rsid w:val="00D36059"/>
    <w:rsid w:val="00D36196"/>
    <w:rsid w:val="00D3637B"/>
    <w:rsid w:val="00D363C0"/>
    <w:rsid w:val="00D3642A"/>
    <w:rsid w:val="00D36465"/>
    <w:rsid w:val="00D36951"/>
    <w:rsid w:val="00D369F9"/>
    <w:rsid w:val="00D36B50"/>
    <w:rsid w:val="00D36FA4"/>
    <w:rsid w:val="00D3710C"/>
    <w:rsid w:val="00D3782E"/>
    <w:rsid w:val="00D37AA8"/>
    <w:rsid w:val="00D37BF9"/>
    <w:rsid w:val="00D37F09"/>
    <w:rsid w:val="00D3B27B"/>
    <w:rsid w:val="00D401D4"/>
    <w:rsid w:val="00D40206"/>
    <w:rsid w:val="00D40273"/>
    <w:rsid w:val="00D403A8"/>
    <w:rsid w:val="00D403F7"/>
    <w:rsid w:val="00D40548"/>
    <w:rsid w:val="00D407AA"/>
    <w:rsid w:val="00D40A79"/>
    <w:rsid w:val="00D40C41"/>
    <w:rsid w:val="00D41064"/>
    <w:rsid w:val="00D413AB"/>
    <w:rsid w:val="00D414B7"/>
    <w:rsid w:val="00D41DCA"/>
    <w:rsid w:val="00D421FB"/>
    <w:rsid w:val="00D422D1"/>
    <w:rsid w:val="00D42405"/>
    <w:rsid w:val="00D42491"/>
    <w:rsid w:val="00D4253C"/>
    <w:rsid w:val="00D42568"/>
    <w:rsid w:val="00D42577"/>
    <w:rsid w:val="00D4295C"/>
    <w:rsid w:val="00D42978"/>
    <w:rsid w:val="00D429F7"/>
    <w:rsid w:val="00D42DA6"/>
    <w:rsid w:val="00D42DBB"/>
    <w:rsid w:val="00D42F7E"/>
    <w:rsid w:val="00D42FC0"/>
    <w:rsid w:val="00D42FC7"/>
    <w:rsid w:val="00D431D9"/>
    <w:rsid w:val="00D43332"/>
    <w:rsid w:val="00D4344D"/>
    <w:rsid w:val="00D43C4D"/>
    <w:rsid w:val="00D444A1"/>
    <w:rsid w:val="00D44534"/>
    <w:rsid w:val="00D44A23"/>
    <w:rsid w:val="00D44B85"/>
    <w:rsid w:val="00D45071"/>
    <w:rsid w:val="00D4514E"/>
    <w:rsid w:val="00D453CE"/>
    <w:rsid w:val="00D454CD"/>
    <w:rsid w:val="00D4567B"/>
    <w:rsid w:val="00D45B51"/>
    <w:rsid w:val="00D45D3F"/>
    <w:rsid w:val="00D4612B"/>
    <w:rsid w:val="00D468A2"/>
    <w:rsid w:val="00D46C71"/>
    <w:rsid w:val="00D46EC2"/>
    <w:rsid w:val="00D46EC8"/>
    <w:rsid w:val="00D47186"/>
    <w:rsid w:val="00D47457"/>
    <w:rsid w:val="00D478F2"/>
    <w:rsid w:val="00D47B57"/>
    <w:rsid w:val="00D5018A"/>
    <w:rsid w:val="00D50232"/>
    <w:rsid w:val="00D503C7"/>
    <w:rsid w:val="00D505D5"/>
    <w:rsid w:val="00D50855"/>
    <w:rsid w:val="00D50A03"/>
    <w:rsid w:val="00D50AB9"/>
    <w:rsid w:val="00D5136B"/>
    <w:rsid w:val="00D51579"/>
    <w:rsid w:val="00D517DE"/>
    <w:rsid w:val="00D51930"/>
    <w:rsid w:val="00D51977"/>
    <w:rsid w:val="00D519AB"/>
    <w:rsid w:val="00D51B59"/>
    <w:rsid w:val="00D51D47"/>
    <w:rsid w:val="00D51E48"/>
    <w:rsid w:val="00D51F7E"/>
    <w:rsid w:val="00D52349"/>
    <w:rsid w:val="00D52749"/>
    <w:rsid w:val="00D52AA7"/>
    <w:rsid w:val="00D530F3"/>
    <w:rsid w:val="00D53119"/>
    <w:rsid w:val="00D53266"/>
    <w:rsid w:val="00D538A5"/>
    <w:rsid w:val="00D53BE2"/>
    <w:rsid w:val="00D53CB1"/>
    <w:rsid w:val="00D53D60"/>
    <w:rsid w:val="00D53E17"/>
    <w:rsid w:val="00D53EE0"/>
    <w:rsid w:val="00D5413E"/>
    <w:rsid w:val="00D5416C"/>
    <w:rsid w:val="00D543B7"/>
    <w:rsid w:val="00D546AB"/>
    <w:rsid w:val="00D546CB"/>
    <w:rsid w:val="00D5520D"/>
    <w:rsid w:val="00D556A0"/>
    <w:rsid w:val="00D556C2"/>
    <w:rsid w:val="00D55967"/>
    <w:rsid w:val="00D55EBC"/>
    <w:rsid w:val="00D56074"/>
    <w:rsid w:val="00D561FA"/>
    <w:rsid w:val="00D56592"/>
    <w:rsid w:val="00D56599"/>
    <w:rsid w:val="00D565D7"/>
    <w:rsid w:val="00D56A73"/>
    <w:rsid w:val="00D56DC4"/>
    <w:rsid w:val="00D56FD5"/>
    <w:rsid w:val="00D56FE0"/>
    <w:rsid w:val="00D570E3"/>
    <w:rsid w:val="00D578EE"/>
    <w:rsid w:val="00D578EF"/>
    <w:rsid w:val="00D57BD4"/>
    <w:rsid w:val="00D57CE6"/>
    <w:rsid w:val="00D57D09"/>
    <w:rsid w:val="00D60084"/>
    <w:rsid w:val="00D6015D"/>
    <w:rsid w:val="00D601CC"/>
    <w:rsid w:val="00D60765"/>
    <w:rsid w:val="00D6077A"/>
    <w:rsid w:val="00D607B7"/>
    <w:rsid w:val="00D60939"/>
    <w:rsid w:val="00D60C76"/>
    <w:rsid w:val="00D61036"/>
    <w:rsid w:val="00D61078"/>
    <w:rsid w:val="00D61480"/>
    <w:rsid w:val="00D615EC"/>
    <w:rsid w:val="00D61605"/>
    <w:rsid w:val="00D6178A"/>
    <w:rsid w:val="00D6192C"/>
    <w:rsid w:val="00D61AEF"/>
    <w:rsid w:val="00D61C09"/>
    <w:rsid w:val="00D61C24"/>
    <w:rsid w:val="00D620D9"/>
    <w:rsid w:val="00D62199"/>
    <w:rsid w:val="00D62252"/>
    <w:rsid w:val="00D62278"/>
    <w:rsid w:val="00D6281E"/>
    <w:rsid w:val="00D62B87"/>
    <w:rsid w:val="00D62F43"/>
    <w:rsid w:val="00D631C1"/>
    <w:rsid w:val="00D632E2"/>
    <w:rsid w:val="00D63C24"/>
    <w:rsid w:val="00D63DAA"/>
    <w:rsid w:val="00D63DE7"/>
    <w:rsid w:val="00D64466"/>
    <w:rsid w:val="00D64707"/>
    <w:rsid w:val="00D647F2"/>
    <w:rsid w:val="00D64988"/>
    <w:rsid w:val="00D64AF9"/>
    <w:rsid w:val="00D64B49"/>
    <w:rsid w:val="00D64B77"/>
    <w:rsid w:val="00D64D99"/>
    <w:rsid w:val="00D65220"/>
    <w:rsid w:val="00D6523E"/>
    <w:rsid w:val="00D653E4"/>
    <w:rsid w:val="00D65AEA"/>
    <w:rsid w:val="00D65B5A"/>
    <w:rsid w:val="00D65C83"/>
    <w:rsid w:val="00D65D5C"/>
    <w:rsid w:val="00D6601D"/>
    <w:rsid w:val="00D66173"/>
    <w:rsid w:val="00D66393"/>
    <w:rsid w:val="00D66630"/>
    <w:rsid w:val="00D66ABC"/>
    <w:rsid w:val="00D66BB7"/>
    <w:rsid w:val="00D67218"/>
    <w:rsid w:val="00D6754A"/>
    <w:rsid w:val="00D677A6"/>
    <w:rsid w:val="00D677B0"/>
    <w:rsid w:val="00D679A6"/>
    <w:rsid w:val="00D67A62"/>
    <w:rsid w:val="00D67E47"/>
    <w:rsid w:val="00D67FD1"/>
    <w:rsid w:val="00D70023"/>
    <w:rsid w:val="00D70912"/>
    <w:rsid w:val="00D70BEB"/>
    <w:rsid w:val="00D70C48"/>
    <w:rsid w:val="00D71110"/>
    <w:rsid w:val="00D71230"/>
    <w:rsid w:val="00D71410"/>
    <w:rsid w:val="00D7167E"/>
    <w:rsid w:val="00D7186E"/>
    <w:rsid w:val="00D71DC0"/>
    <w:rsid w:val="00D72097"/>
    <w:rsid w:val="00D7217B"/>
    <w:rsid w:val="00D7234A"/>
    <w:rsid w:val="00D72759"/>
    <w:rsid w:val="00D7278E"/>
    <w:rsid w:val="00D727DA"/>
    <w:rsid w:val="00D72C4C"/>
    <w:rsid w:val="00D72D32"/>
    <w:rsid w:val="00D73165"/>
    <w:rsid w:val="00D7361A"/>
    <w:rsid w:val="00D73784"/>
    <w:rsid w:val="00D73885"/>
    <w:rsid w:val="00D73A43"/>
    <w:rsid w:val="00D73D58"/>
    <w:rsid w:val="00D73D6C"/>
    <w:rsid w:val="00D740BB"/>
    <w:rsid w:val="00D740FE"/>
    <w:rsid w:val="00D74386"/>
    <w:rsid w:val="00D749FD"/>
    <w:rsid w:val="00D74A56"/>
    <w:rsid w:val="00D74E7D"/>
    <w:rsid w:val="00D75185"/>
    <w:rsid w:val="00D752B8"/>
    <w:rsid w:val="00D75348"/>
    <w:rsid w:val="00D754C2"/>
    <w:rsid w:val="00D757FD"/>
    <w:rsid w:val="00D75826"/>
    <w:rsid w:val="00D75BBD"/>
    <w:rsid w:val="00D75D5F"/>
    <w:rsid w:val="00D75EF6"/>
    <w:rsid w:val="00D7622C"/>
    <w:rsid w:val="00D76300"/>
    <w:rsid w:val="00D764FB"/>
    <w:rsid w:val="00D76502"/>
    <w:rsid w:val="00D76637"/>
    <w:rsid w:val="00D76703"/>
    <w:rsid w:val="00D76D1C"/>
    <w:rsid w:val="00D76EB5"/>
    <w:rsid w:val="00D76ED6"/>
    <w:rsid w:val="00D7705B"/>
    <w:rsid w:val="00D7706F"/>
    <w:rsid w:val="00D77190"/>
    <w:rsid w:val="00D773F7"/>
    <w:rsid w:val="00D77512"/>
    <w:rsid w:val="00D77716"/>
    <w:rsid w:val="00D77834"/>
    <w:rsid w:val="00D77980"/>
    <w:rsid w:val="00D8001E"/>
    <w:rsid w:val="00D800AE"/>
    <w:rsid w:val="00D80387"/>
    <w:rsid w:val="00D807CB"/>
    <w:rsid w:val="00D80ABB"/>
    <w:rsid w:val="00D80D5E"/>
    <w:rsid w:val="00D80EBD"/>
    <w:rsid w:val="00D8103A"/>
    <w:rsid w:val="00D8105A"/>
    <w:rsid w:val="00D81433"/>
    <w:rsid w:val="00D81473"/>
    <w:rsid w:val="00D81570"/>
    <w:rsid w:val="00D81A3A"/>
    <w:rsid w:val="00D81E58"/>
    <w:rsid w:val="00D81E7E"/>
    <w:rsid w:val="00D82123"/>
    <w:rsid w:val="00D824E0"/>
    <w:rsid w:val="00D82564"/>
    <w:rsid w:val="00D8286A"/>
    <w:rsid w:val="00D82DB0"/>
    <w:rsid w:val="00D82DBE"/>
    <w:rsid w:val="00D82F13"/>
    <w:rsid w:val="00D838EE"/>
    <w:rsid w:val="00D839E8"/>
    <w:rsid w:val="00D83A24"/>
    <w:rsid w:val="00D83C26"/>
    <w:rsid w:val="00D83EB4"/>
    <w:rsid w:val="00D83F9F"/>
    <w:rsid w:val="00D849F8"/>
    <w:rsid w:val="00D84A03"/>
    <w:rsid w:val="00D84B8B"/>
    <w:rsid w:val="00D84E68"/>
    <w:rsid w:val="00D84F1D"/>
    <w:rsid w:val="00D85119"/>
    <w:rsid w:val="00D851F5"/>
    <w:rsid w:val="00D853A8"/>
    <w:rsid w:val="00D858D0"/>
    <w:rsid w:val="00D859B4"/>
    <w:rsid w:val="00D85FFA"/>
    <w:rsid w:val="00D86256"/>
    <w:rsid w:val="00D86375"/>
    <w:rsid w:val="00D866DD"/>
    <w:rsid w:val="00D869A2"/>
    <w:rsid w:val="00D86CDA"/>
    <w:rsid w:val="00D86D95"/>
    <w:rsid w:val="00D86E21"/>
    <w:rsid w:val="00D86F8D"/>
    <w:rsid w:val="00D871DB"/>
    <w:rsid w:val="00D87366"/>
    <w:rsid w:val="00D87438"/>
    <w:rsid w:val="00D8747C"/>
    <w:rsid w:val="00D875EF"/>
    <w:rsid w:val="00D87723"/>
    <w:rsid w:val="00D87D1D"/>
    <w:rsid w:val="00D87E2F"/>
    <w:rsid w:val="00D90246"/>
    <w:rsid w:val="00D902FA"/>
    <w:rsid w:val="00D9084E"/>
    <w:rsid w:val="00D90C6A"/>
    <w:rsid w:val="00D917E8"/>
    <w:rsid w:val="00D91817"/>
    <w:rsid w:val="00D9181B"/>
    <w:rsid w:val="00D9188D"/>
    <w:rsid w:val="00D91BA1"/>
    <w:rsid w:val="00D91CCC"/>
    <w:rsid w:val="00D91F6B"/>
    <w:rsid w:val="00D92334"/>
    <w:rsid w:val="00D923DF"/>
    <w:rsid w:val="00D9267D"/>
    <w:rsid w:val="00D9295B"/>
    <w:rsid w:val="00D929D7"/>
    <w:rsid w:val="00D92DC2"/>
    <w:rsid w:val="00D92F22"/>
    <w:rsid w:val="00D92F2C"/>
    <w:rsid w:val="00D93041"/>
    <w:rsid w:val="00D931D7"/>
    <w:rsid w:val="00D93281"/>
    <w:rsid w:val="00D9337D"/>
    <w:rsid w:val="00D935AD"/>
    <w:rsid w:val="00D9372E"/>
    <w:rsid w:val="00D939ED"/>
    <w:rsid w:val="00D93A4F"/>
    <w:rsid w:val="00D93C86"/>
    <w:rsid w:val="00D93D5A"/>
    <w:rsid w:val="00D93DAB"/>
    <w:rsid w:val="00D93E21"/>
    <w:rsid w:val="00D93FEE"/>
    <w:rsid w:val="00D9424A"/>
    <w:rsid w:val="00D942A0"/>
    <w:rsid w:val="00D94770"/>
    <w:rsid w:val="00D949C7"/>
    <w:rsid w:val="00D949E1"/>
    <w:rsid w:val="00D94C1F"/>
    <w:rsid w:val="00D94C33"/>
    <w:rsid w:val="00D94E38"/>
    <w:rsid w:val="00D94EAB"/>
    <w:rsid w:val="00D95026"/>
    <w:rsid w:val="00D95213"/>
    <w:rsid w:val="00D95447"/>
    <w:rsid w:val="00D95871"/>
    <w:rsid w:val="00D95DAA"/>
    <w:rsid w:val="00D95E3B"/>
    <w:rsid w:val="00D95E88"/>
    <w:rsid w:val="00D960BC"/>
    <w:rsid w:val="00D96242"/>
    <w:rsid w:val="00D964CD"/>
    <w:rsid w:val="00D9684E"/>
    <w:rsid w:val="00D96CB6"/>
    <w:rsid w:val="00D97033"/>
    <w:rsid w:val="00D974A2"/>
    <w:rsid w:val="00D975FF"/>
    <w:rsid w:val="00D97625"/>
    <w:rsid w:val="00D977BC"/>
    <w:rsid w:val="00D97AA8"/>
    <w:rsid w:val="00D97C02"/>
    <w:rsid w:val="00D97DE0"/>
    <w:rsid w:val="00D97E1F"/>
    <w:rsid w:val="00D97F3F"/>
    <w:rsid w:val="00DA02FF"/>
    <w:rsid w:val="00DA0932"/>
    <w:rsid w:val="00DA0C53"/>
    <w:rsid w:val="00DA0CE4"/>
    <w:rsid w:val="00DA1139"/>
    <w:rsid w:val="00DA12D7"/>
    <w:rsid w:val="00DA13B6"/>
    <w:rsid w:val="00DA166F"/>
    <w:rsid w:val="00DA1690"/>
    <w:rsid w:val="00DA1827"/>
    <w:rsid w:val="00DA1B9B"/>
    <w:rsid w:val="00DA1E4C"/>
    <w:rsid w:val="00DA1E4F"/>
    <w:rsid w:val="00DA222E"/>
    <w:rsid w:val="00DA2408"/>
    <w:rsid w:val="00DA24E3"/>
    <w:rsid w:val="00DA276C"/>
    <w:rsid w:val="00DA2A81"/>
    <w:rsid w:val="00DA2BE9"/>
    <w:rsid w:val="00DA2C22"/>
    <w:rsid w:val="00DA2C74"/>
    <w:rsid w:val="00DA2CDC"/>
    <w:rsid w:val="00DA2D0A"/>
    <w:rsid w:val="00DA3440"/>
    <w:rsid w:val="00DA3691"/>
    <w:rsid w:val="00DA38B1"/>
    <w:rsid w:val="00DA3C81"/>
    <w:rsid w:val="00DA3DA1"/>
    <w:rsid w:val="00DA3F65"/>
    <w:rsid w:val="00DA453B"/>
    <w:rsid w:val="00DA48A4"/>
    <w:rsid w:val="00DA4C05"/>
    <w:rsid w:val="00DA4F60"/>
    <w:rsid w:val="00DA50AE"/>
    <w:rsid w:val="00DA55B0"/>
    <w:rsid w:val="00DA588A"/>
    <w:rsid w:val="00DA5D30"/>
    <w:rsid w:val="00DA6045"/>
    <w:rsid w:val="00DA610E"/>
    <w:rsid w:val="00DA61B7"/>
    <w:rsid w:val="00DA6C71"/>
    <w:rsid w:val="00DA77DD"/>
    <w:rsid w:val="00DA7928"/>
    <w:rsid w:val="00DA7C86"/>
    <w:rsid w:val="00DA7D46"/>
    <w:rsid w:val="00DA7D88"/>
    <w:rsid w:val="00DA7DA3"/>
    <w:rsid w:val="00DA7FC8"/>
    <w:rsid w:val="00DB02D0"/>
    <w:rsid w:val="00DB0410"/>
    <w:rsid w:val="00DB08D0"/>
    <w:rsid w:val="00DB0C0C"/>
    <w:rsid w:val="00DB11A3"/>
    <w:rsid w:val="00DB1314"/>
    <w:rsid w:val="00DB1343"/>
    <w:rsid w:val="00DB1346"/>
    <w:rsid w:val="00DB1776"/>
    <w:rsid w:val="00DB19E5"/>
    <w:rsid w:val="00DB1B02"/>
    <w:rsid w:val="00DB1BE7"/>
    <w:rsid w:val="00DB1C9F"/>
    <w:rsid w:val="00DB1E2B"/>
    <w:rsid w:val="00DB2854"/>
    <w:rsid w:val="00DB29C7"/>
    <w:rsid w:val="00DB2F39"/>
    <w:rsid w:val="00DB3389"/>
    <w:rsid w:val="00DB366E"/>
    <w:rsid w:val="00DB3697"/>
    <w:rsid w:val="00DB3B1F"/>
    <w:rsid w:val="00DB3B98"/>
    <w:rsid w:val="00DB3F27"/>
    <w:rsid w:val="00DB402F"/>
    <w:rsid w:val="00DB40FD"/>
    <w:rsid w:val="00DB420F"/>
    <w:rsid w:val="00DB433E"/>
    <w:rsid w:val="00DB44BA"/>
    <w:rsid w:val="00DB4593"/>
    <w:rsid w:val="00DB4987"/>
    <w:rsid w:val="00DB4A5A"/>
    <w:rsid w:val="00DB4BCC"/>
    <w:rsid w:val="00DB4CD8"/>
    <w:rsid w:val="00DB4D83"/>
    <w:rsid w:val="00DB536A"/>
    <w:rsid w:val="00DB5547"/>
    <w:rsid w:val="00DB5855"/>
    <w:rsid w:val="00DB5C01"/>
    <w:rsid w:val="00DB5C39"/>
    <w:rsid w:val="00DB5CE6"/>
    <w:rsid w:val="00DB5E6A"/>
    <w:rsid w:val="00DB6528"/>
    <w:rsid w:val="00DB662E"/>
    <w:rsid w:val="00DB67C4"/>
    <w:rsid w:val="00DB69EF"/>
    <w:rsid w:val="00DB6EF3"/>
    <w:rsid w:val="00DB7409"/>
    <w:rsid w:val="00DB746C"/>
    <w:rsid w:val="00DB7767"/>
    <w:rsid w:val="00DB7ACE"/>
    <w:rsid w:val="00DC01BB"/>
    <w:rsid w:val="00DC02D2"/>
    <w:rsid w:val="00DC0912"/>
    <w:rsid w:val="00DC0956"/>
    <w:rsid w:val="00DC0A9B"/>
    <w:rsid w:val="00DC0B01"/>
    <w:rsid w:val="00DC10FD"/>
    <w:rsid w:val="00DC11FB"/>
    <w:rsid w:val="00DC127A"/>
    <w:rsid w:val="00DC1493"/>
    <w:rsid w:val="00DC14BF"/>
    <w:rsid w:val="00DC14FE"/>
    <w:rsid w:val="00DC1E17"/>
    <w:rsid w:val="00DC2045"/>
    <w:rsid w:val="00DC2056"/>
    <w:rsid w:val="00DC2252"/>
    <w:rsid w:val="00DC265D"/>
    <w:rsid w:val="00DC2670"/>
    <w:rsid w:val="00DC2931"/>
    <w:rsid w:val="00DC2938"/>
    <w:rsid w:val="00DC2A4A"/>
    <w:rsid w:val="00DC2D9A"/>
    <w:rsid w:val="00DC2E0F"/>
    <w:rsid w:val="00DC307E"/>
    <w:rsid w:val="00DC3164"/>
    <w:rsid w:val="00DC3197"/>
    <w:rsid w:val="00DC3387"/>
    <w:rsid w:val="00DC353F"/>
    <w:rsid w:val="00DC35B2"/>
    <w:rsid w:val="00DC37CF"/>
    <w:rsid w:val="00DC3E47"/>
    <w:rsid w:val="00DC3FEF"/>
    <w:rsid w:val="00DC408E"/>
    <w:rsid w:val="00DC41B4"/>
    <w:rsid w:val="00DC41C0"/>
    <w:rsid w:val="00DC4334"/>
    <w:rsid w:val="00DC43A5"/>
    <w:rsid w:val="00DC446F"/>
    <w:rsid w:val="00DC45C8"/>
    <w:rsid w:val="00DC45D4"/>
    <w:rsid w:val="00DC463A"/>
    <w:rsid w:val="00DC477D"/>
    <w:rsid w:val="00DC486F"/>
    <w:rsid w:val="00DC490D"/>
    <w:rsid w:val="00DC4964"/>
    <w:rsid w:val="00DC4B40"/>
    <w:rsid w:val="00DC4BD6"/>
    <w:rsid w:val="00DC4CAE"/>
    <w:rsid w:val="00DC4F04"/>
    <w:rsid w:val="00DC53ED"/>
    <w:rsid w:val="00DC577F"/>
    <w:rsid w:val="00DC5F78"/>
    <w:rsid w:val="00DC6280"/>
    <w:rsid w:val="00DC6296"/>
    <w:rsid w:val="00DC64FF"/>
    <w:rsid w:val="00DC6986"/>
    <w:rsid w:val="00DC6A2C"/>
    <w:rsid w:val="00DC6FB3"/>
    <w:rsid w:val="00DC72F9"/>
    <w:rsid w:val="00DC7367"/>
    <w:rsid w:val="00DC7524"/>
    <w:rsid w:val="00DC7537"/>
    <w:rsid w:val="00DC776F"/>
    <w:rsid w:val="00DC7CD6"/>
    <w:rsid w:val="00DC7E62"/>
    <w:rsid w:val="00DD01E3"/>
    <w:rsid w:val="00DD0408"/>
    <w:rsid w:val="00DD07C8"/>
    <w:rsid w:val="00DD0B87"/>
    <w:rsid w:val="00DD0FD6"/>
    <w:rsid w:val="00DD1087"/>
    <w:rsid w:val="00DD1199"/>
    <w:rsid w:val="00DD13E6"/>
    <w:rsid w:val="00DD1C0E"/>
    <w:rsid w:val="00DD1DFB"/>
    <w:rsid w:val="00DD20AD"/>
    <w:rsid w:val="00DD2102"/>
    <w:rsid w:val="00DD2268"/>
    <w:rsid w:val="00DD22BD"/>
    <w:rsid w:val="00DD2450"/>
    <w:rsid w:val="00DD24B5"/>
    <w:rsid w:val="00DD25D9"/>
    <w:rsid w:val="00DD275D"/>
    <w:rsid w:val="00DD28F5"/>
    <w:rsid w:val="00DD2CA4"/>
    <w:rsid w:val="00DD2EBB"/>
    <w:rsid w:val="00DD3298"/>
    <w:rsid w:val="00DD3515"/>
    <w:rsid w:val="00DD36EA"/>
    <w:rsid w:val="00DD37B6"/>
    <w:rsid w:val="00DD399F"/>
    <w:rsid w:val="00DD3C8E"/>
    <w:rsid w:val="00DD3F84"/>
    <w:rsid w:val="00DD436E"/>
    <w:rsid w:val="00DD44E5"/>
    <w:rsid w:val="00DD4A98"/>
    <w:rsid w:val="00DD4BAC"/>
    <w:rsid w:val="00DD4C84"/>
    <w:rsid w:val="00DD5056"/>
    <w:rsid w:val="00DD531A"/>
    <w:rsid w:val="00DD53C5"/>
    <w:rsid w:val="00DD54A8"/>
    <w:rsid w:val="00DD5505"/>
    <w:rsid w:val="00DD5BB5"/>
    <w:rsid w:val="00DD5EFC"/>
    <w:rsid w:val="00DD60CE"/>
    <w:rsid w:val="00DD62A5"/>
    <w:rsid w:val="00DD63DA"/>
    <w:rsid w:val="00DD6466"/>
    <w:rsid w:val="00DD65D0"/>
    <w:rsid w:val="00DD65D6"/>
    <w:rsid w:val="00DD6631"/>
    <w:rsid w:val="00DD6BA3"/>
    <w:rsid w:val="00DD6F10"/>
    <w:rsid w:val="00DD6FB1"/>
    <w:rsid w:val="00DD7213"/>
    <w:rsid w:val="00DD7B7D"/>
    <w:rsid w:val="00DD7C79"/>
    <w:rsid w:val="00DD7C95"/>
    <w:rsid w:val="00DD7CAA"/>
    <w:rsid w:val="00DE0211"/>
    <w:rsid w:val="00DE04CA"/>
    <w:rsid w:val="00DE077E"/>
    <w:rsid w:val="00DE0798"/>
    <w:rsid w:val="00DE0A22"/>
    <w:rsid w:val="00DE0A5D"/>
    <w:rsid w:val="00DE0BD0"/>
    <w:rsid w:val="00DE0C93"/>
    <w:rsid w:val="00DE0DC0"/>
    <w:rsid w:val="00DE11A6"/>
    <w:rsid w:val="00DE171A"/>
    <w:rsid w:val="00DE175E"/>
    <w:rsid w:val="00DE19D1"/>
    <w:rsid w:val="00DE1A0E"/>
    <w:rsid w:val="00DE1BFA"/>
    <w:rsid w:val="00DE1FAD"/>
    <w:rsid w:val="00DE27AD"/>
    <w:rsid w:val="00DE2859"/>
    <w:rsid w:val="00DE2A5D"/>
    <w:rsid w:val="00DE2CF6"/>
    <w:rsid w:val="00DE35CE"/>
    <w:rsid w:val="00DE35F5"/>
    <w:rsid w:val="00DE36E5"/>
    <w:rsid w:val="00DE36EA"/>
    <w:rsid w:val="00DE3ADF"/>
    <w:rsid w:val="00DE3BA6"/>
    <w:rsid w:val="00DE3DA6"/>
    <w:rsid w:val="00DE4101"/>
    <w:rsid w:val="00DE42C9"/>
    <w:rsid w:val="00DE449A"/>
    <w:rsid w:val="00DE464E"/>
    <w:rsid w:val="00DE4681"/>
    <w:rsid w:val="00DE46AA"/>
    <w:rsid w:val="00DE4738"/>
    <w:rsid w:val="00DE4BC8"/>
    <w:rsid w:val="00DE4EC1"/>
    <w:rsid w:val="00DE5360"/>
    <w:rsid w:val="00DE53DC"/>
    <w:rsid w:val="00DE5642"/>
    <w:rsid w:val="00DE5693"/>
    <w:rsid w:val="00DE5721"/>
    <w:rsid w:val="00DE57F9"/>
    <w:rsid w:val="00DE59A7"/>
    <w:rsid w:val="00DE5B4D"/>
    <w:rsid w:val="00DE6358"/>
    <w:rsid w:val="00DE6728"/>
    <w:rsid w:val="00DE67C8"/>
    <w:rsid w:val="00DE67E2"/>
    <w:rsid w:val="00DE69FF"/>
    <w:rsid w:val="00DE6E92"/>
    <w:rsid w:val="00DE7200"/>
    <w:rsid w:val="00DE72E3"/>
    <w:rsid w:val="00DE737C"/>
    <w:rsid w:val="00DE7982"/>
    <w:rsid w:val="00DE7C12"/>
    <w:rsid w:val="00DE7C28"/>
    <w:rsid w:val="00DE7CCD"/>
    <w:rsid w:val="00DE7E8C"/>
    <w:rsid w:val="00DE7F15"/>
    <w:rsid w:val="00DF0257"/>
    <w:rsid w:val="00DF053D"/>
    <w:rsid w:val="00DF05BF"/>
    <w:rsid w:val="00DF07DC"/>
    <w:rsid w:val="00DF0866"/>
    <w:rsid w:val="00DF11C8"/>
    <w:rsid w:val="00DF1311"/>
    <w:rsid w:val="00DF14D0"/>
    <w:rsid w:val="00DF1754"/>
    <w:rsid w:val="00DF1852"/>
    <w:rsid w:val="00DF1880"/>
    <w:rsid w:val="00DF1AFE"/>
    <w:rsid w:val="00DF1B45"/>
    <w:rsid w:val="00DF1BAA"/>
    <w:rsid w:val="00DF1DB2"/>
    <w:rsid w:val="00DF1F4A"/>
    <w:rsid w:val="00DF21FC"/>
    <w:rsid w:val="00DF262F"/>
    <w:rsid w:val="00DF297C"/>
    <w:rsid w:val="00DF2B29"/>
    <w:rsid w:val="00DF2CFC"/>
    <w:rsid w:val="00DF2FF4"/>
    <w:rsid w:val="00DF303F"/>
    <w:rsid w:val="00DF31D6"/>
    <w:rsid w:val="00DF325E"/>
    <w:rsid w:val="00DF33BE"/>
    <w:rsid w:val="00DF3539"/>
    <w:rsid w:val="00DF36DE"/>
    <w:rsid w:val="00DF3E6D"/>
    <w:rsid w:val="00DF4352"/>
    <w:rsid w:val="00DF4537"/>
    <w:rsid w:val="00DF491A"/>
    <w:rsid w:val="00DF4A21"/>
    <w:rsid w:val="00DF4B16"/>
    <w:rsid w:val="00DF51BC"/>
    <w:rsid w:val="00DF5246"/>
    <w:rsid w:val="00DF528C"/>
    <w:rsid w:val="00DF5713"/>
    <w:rsid w:val="00DF576C"/>
    <w:rsid w:val="00DF585F"/>
    <w:rsid w:val="00DF5C73"/>
    <w:rsid w:val="00DF5F46"/>
    <w:rsid w:val="00DF6148"/>
    <w:rsid w:val="00DF62C9"/>
    <w:rsid w:val="00DF6478"/>
    <w:rsid w:val="00DF6498"/>
    <w:rsid w:val="00DF6522"/>
    <w:rsid w:val="00DF6557"/>
    <w:rsid w:val="00DF668B"/>
    <w:rsid w:val="00DF69ED"/>
    <w:rsid w:val="00DF6D02"/>
    <w:rsid w:val="00DF6ED6"/>
    <w:rsid w:val="00DF6EE7"/>
    <w:rsid w:val="00DF730E"/>
    <w:rsid w:val="00DF7397"/>
    <w:rsid w:val="00DF743F"/>
    <w:rsid w:val="00DF74EC"/>
    <w:rsid w:val="00DF7705"/>
    <w:rsid w:val="00DF77D4"/>
    <w:rsid w:val="00DF7979"/>
    <w:rsid w:val="00DF7F94"/>
    <w:rsid w:val="00E00147"/>
    <w:rsid w:val="00E001F8"/>
    <w:rsid w:val="00E007EF"/>
    <w:rsid w:val="00E008EE"/>
    <w:rsid w:val="00E0098C"/>
    <w:rsid w:val="00E00C26"/>
    <w:rsid w:val="00E01408"/>
    <w:rsid w:val="00E0141D"/>
    <w:rsid w:val="00E014F1"/>
    <w:rsid w:val="00E01569"/>
    <w:rsid w:val="00E016E1"/>
    <w:rsid w:val="00E01802"/>
    <w:rsid w:val="00E018D4"/>
    <w:rsid w:val="00E01AF6"/>
    <w:rsid w:val="00E01C09"/>
    <w:rsid w:val="00E01D99"/>
    <w:rsid w:val="00E01E8F"/>
    <w:rsid w:val="00E01EB6"/>
    <w:rsid w:val="00E01EBA"/>
    <w:rsid w:val="00E01F32"/>
    <w:rsid w:val="00E02328"/>
    <w:rsid w:val="00E023C4"/>
    <w:rsid w:val="00E02589"/>
    <w:rsid w:val="00E02964"/>
    <w:rsid w:val="00E02C39"/>
    <w:rsid w:val="00E02DC0"/>
    <w:rsid w:val="00E02DC1"/>
    <w:rsid w:val="00E02E1C"/>
    <w:rsid w:val="00E02EF9"/>
    <w:rsid w:val="00E0397F"/>
    <w:rsid w:val="00E03A7D"/>
    <w:rsid w:val="00E03C24"/>
    <w:rsid w:val="00E03CEE"/>
    <w:rsid w:val="00E03F86"/>
    <w:rsid w:val="00E03FB4"/>
    <w:rsid w:val="00E04142"/>
    <w:rsid w:val="00E0439F"/>
    <w:rsid w:val="00E04467"/>
    <w:rsid w:val="00E04689"/>
    <w:rsid w:val="00E046B2"/>
    <w:rsid w:val="00E04A0E"/>
    <w:rsid w:val="00E04ACA"/>
    <w:rsid w:val="00E04BD2"/>
    <w:rsid w:val="00E04BDC"/>
    <w:rsid w:val="00E04C17"/>
    <w:rsid w:val="00E0558A"/>
    <w:rsid w:val="00E0564A"/>
    <w:rsid w:val="00E05652"/>
    <w:rsid w:val="00E0589B"/>
    <w:rsid w:val="00E05ACA"/>
    <w:rsid w:val="00E05DAD"/>
    <w:rsid w:val="00E05E6E"/>
    <w:rsid w:val="00E06398"/>
    <w:rsid w:val="00E065E5"/>
    <w:rsid w:val="00E06616"/>
    <w:rsid w:val="00E0697D"/>
    <w:rsid w:val="00E06B2A"/>
    <w:rsid w:val="00E0719E"/>
    <w:rsid w:val="00E0746B"/>
    <w:rsid w:val="00E074DD"/>
    <w:rsid w:val="00E07878"/>
    <w:rsid w:val="00E07B0F"/>
    <w:rsid w:val="00E07D8A"/>
    <w:rsid w:val="00E07DAD"/>
    <w:rsid w:val="00E07EBE"/>
    <w:rsid w:val="00E1006A"/>
    <w:rsid w:val="00E10159"/>
    <w:rsid w:val="00E10714"/>
    <w:rsid w:val="00E1073F"/>
    <w:rsid w:val="00E10853"/>
    <w:rsid w:val="00E112AB"/>
    <w:rsid w:val="00E118E3"/>
    <w:rsid w:val="00E11938"/>
    <w:rsid w:val="00E11F09"/>
    <w:rsid w:val="00E11F3B"/>
    <w:rsid w:val="00E11FA5"/>
    <w:rsid w:val="00E120B9"/>
    <w:rsid w:val="00E120D4"/>
    <w:rsid w:val="00E1221C"/>
    <w:rsid w:val="00E12848"/>
    <w:rsid w:val="00E128EC"/>
    <w:rsid w:val="00E129AF"/>
    <w:rsid w:val="00E12DD2"/>
    <w:rsid w:val="00E1300B"/>
    <w:rsid w:val="00E13032"/>
    <w:rsid w:val="00E13549"/>
    <w:rsid w:val="00E135C9"/>
    <w:rsid w:val="00E1363D"/>
    <w:rsid w:val="00E13899"/>
    <w:rsid w:val="00E13C5B"/>
    <w:rsid w:val="00E13E7F"/>
    <w:rsid w:val="00E13F36"/>
    <w:rsid w:val="00E1412F"/>
    <w:rsid w:val="00E141A1"/>
    <w:rsid w:val="00E14350"/>
    <w:rsid w:val="00E147FA"/>
    <w:rsid w:val="00E14BBD"/>
    <w:rsid w:val="00E14C65"/>
    <w:rsid w:val="00E14ECC"/>
    <w:rsid w:val="00E1503D"/>
    <w:rsid w:val="00E15393"/>
    <w:rsid w:val="00E1548B"/>
    <w:rsid w:val="00E156A6"/>
    <w:rsid w:val="00E157A3"/>
    <w:rsid w:val="00E1594C"/>
    <w:rsid w:val="00E15E7F"/>
    <w:rsid w:val="00E15F4A"/>
    <w:rsid w:val="00E163DF"/>
    <w:rsid w:val="00E1640D"/>
    <w:rsid w:val="00E16470"/>
    <w:rsid w:val="00E16640"/>
    <w:rsid w:val="00E1675B"/>
    <w:rsid w:val="00E1677F"/>
    <w:rsid w:val="00E168CE"/>
    <w:rsid w:val="00E16A58"/>
    <w:rsid w:val="00E16A84"/>
    <w:rsid w:val="00E16A8F"/>
    <w:rsid w:val="00E16B9B"/>
    <w:rsid w:val="00E16D88"/>
    <w:rsid w:val="00E16D92"/>
    <w:rsid w:val="00E16EF8"/>
    <w:rsid w:val="00E17061"/>
    <w:rsid w:val="00E1719D"/>
    <w:rsid w:val="00E173A2"/>
    <w:rsid w:val="00E17D43"/>
    <w:rsid w:val="00E2004B"/>
    <w:rsid w:val="00E200BA"/>
    <w:rsid w:val="00E2034A"/>
    <w:rsid w:val="00E20431"/>
    <w:rsid w:val="00E205D9"/>
    <w:rsid w:val="00E2079A"/>
    <w:rsid w:val="00E207A4"/>
    <w:rsid w:val="00E20C7C"/>
    <w:rsid w:val="00E21131"/>
    <w:rsid w:val="00E211E1"/>
    <w:rsid w:val="00E21212"/>
    <w:rsid w:val="00E215B2"/>
    <w:rsid w:val="00E218A9"/>
    <w:rsid w:val="00E219F4"/>
    <w:rsid w:val="00E21A59"/>
    <w:rsid w:val="00E21C6D"/>
    <w:rsid w:val="00E22250"/>
    <w:rsid w:val="00E22581"/>
    <w:rsid w:val="00E22599"/>
    <w:rsid w:val="00E22665"/>
    <w:rsid w:val="00E22ACB"/>
    <w:rsid w:val="00E22F18"/>
    <w:rsid w:val="00E23015"/>
    <w:rsid w:val="00E23218"/>
    <w:rsid w:val="00E232C8"/>
    <w:rsid w:val="00E233BB"/>
    <w:rsid w:val="00E23497"/>
    <w:rsid w:val="00E234B1"/>
    <w:rsid w:val="00E237D3"/>
    <w:rsid w:val="00E23A8B"/>
    <w:rsid w:val="00E2441E"/>
    <w:rsid w:val="00E24519"/>
    <w:rsid w:val="00E24583"/>
    <w:rsid w:val="00E24957"/>
    <w:rsid w:val="00E24A52"/>
    <w:rsid w:val="00E24ABA"/>
    <w:rsid w:val="00E24C81"/>
    <w:rsid w:val="00E24F7E"/>
    <w:rsid w:val="00E24F8F"/>
    <w:rsid w:val="00E250C1"/>
    <w:rsid w:val="00E2552C"/>
    <w:rsid w:val="00E25921"/>
    <w:rsid w:val="00E259EF"/>
    <w:rsid w:val="00E25A1E"/>
    <w:rsid w:val="00E25EF6"/>
    <w:rsid w:val="00E2601B"/>
    <w:rsid w:val="00E2661B"/>
    <w:rsid w:val="00E2671B"/>
    <w:rsid w:val="00E26810"/>
    <w:rsid w:val="00E26989"/>
    <w:rsid w:val="00E26B24"/>
    <w:rsid w:val="00E26C98"/>
    <w:rsid w:val="00E27089"/>
    <w:rsid w:val="00E270A9"/>
    <w:rsid w:val="00E271DF"/>
    <w:rsid w:val="00E2747D"/>
    <w:rsid w:val="00E276AC"/>
    <w:rsid w:val="00E27770"/>
    <w:rsid w:val="00E27870"/>
    <w:rsid w:val="00E27B10"/>
    <w:rsid w:val="00E27D96"/>
    <w:rsid w:val="00E2B448"/>
    <w:rsid w:val="00E30037"/>
    <w:rsid w:val="00E300AA"/>
    <w:rsid w:val="00E30444"/>
    <w:rsid w:val="00E308C1"/>
    <w:rsid w:val="00E3093E"/>
    <w:rsid w:val="00E30CB9"/>
    <w:rsid w:val="00E30E06"/>
    <w:rsid w:val="00E30EEA"/>
    <w:rsid w:val="00E31579"/>
    <w:rsid w:val="00E31BF4"/>
    <w:rsid w:val="00E31CAF"/>
    <w:rsid w:val="00E31D5C"/>
    <w:rsid w:val="00E3216A"/>
    <w:rsid w:val="00E322FC"/>
    <w:rsid w:val="00E32692"/>
    <w:rsid w:val="00E326A7"/>
    <w:rsid w:val="00E32AE1"/>
    <w:rsid w:val="00E32B4C"/>
    <w:rsid w:val="00E32CA1"/>
    <w:rsid w:val="00E32CF6"/>
    <w:rsid w:val="00E32F5C"/>
    <w:rsid w:val="00E3306D"/>
    <w:rsid w:val="00E3331E"/>
    <w:rsid w:val="00E333FC"/>
    <w:rsid w:val="00E33580"/>
    <w:rsid w:val="00E33693"/>
    <w:rsid w:val="00E33808"/>
    <w:rsid w:val="00E33837"/>
    <w:rsid w:val="00E338F9"/>
    <w:rsid w:val="00E3395B"/>
    <w:rsid w:val="00E33A2A"/>
    <w:rsid w:val="00E33C04"/>
    <w:rsid w:val="00E33CDA"/>
    <w:rsid w:val="00E340AF"/>
    <w:rsid w:val="00E34129"/>
    <w:rsid w:val="00E343CE"/>
    <w:rsid w:val="00E3491B"/>
    <w:rsid w:val="00E34BD7"/>
    <w:rsid w:val="00E34E42"/>
    <w:rsid w:val="00E35034"/>
    <w:rsid w:val="00E35153"/>
    <w:rsid w:val="00E35284"/>
    <w:rsid w:val="00E355A6"/>
    <w:rsid w:val="00E35C87"/>
    <w:rsid w:val="00E35F43"/>
    <w:rsid w:val="00E35FB3"/>
    <w:rsid w:val="00E366A5"/>
    <w:rsid w:val="00E366C0"/>
    <w:rsid w:val="00E366F7"/>
    <w:rsid w:val="00E369F3"/>
    <w:rsid w:val="00E36BE7"/>
    <w:rsid w:val="00E36CEE"/>
    <w:rsid w:val="00E36D4C"/>
    <w:rsid w:val="00E36D80"/>
    <w:rsid w:val="00E37520"/>
    <w:rsid w:val="00E375C1"/>
    <w:rsid w:val="00E3793A"/>
    <w:rsid w:val="00E379C9"/>
    <w:rsid w:val="00E37AAC"/>
    <w:rsid w:val="00E37CB1"/>
    <w:rsid w:val="00E4010A"/>
    <w:rsid w:val="00E405C1"/>
    <w:rsid w:val="00E40BDB"/>
    <w:rsid w:val="00E40D4C"/>
    <w:rsid w:val="00E410A1"/>
    <w:rsid w:val="00E414EA"/>
    <w:rsid w:val="00E41966"/>
    <w:rsid w:val="00E41976"/>
    <w:rsid w:val="00E419A2"/>
    <w:rsid w:val="00E41EA1"/>
    <w:rsid w:val="00E4264A"/>
    <w:rsid w:val="00E42841"/>
    <w:rsid w:val="00E42D0A"/>
    <w:rsid w:val="00E42EE8"/>
    <w:rsid w:val="00E42F4E"/>
    <w:rsid w:val="00E43179"/>
    <w:rsid w:val="00E432E3"/>
    <w:rsid w:val="00E4361B"/>
    <w:rsid w:val="00E43845"/>
    <w:rsid w:val="00E4387A"/>
    <w:rsid w:val="00E4394C"/>
    <w:rsid w:val="00E43A9F"/>
    <w:rsid w:val="00E43C44"/>
    <w:rsid w:val="00E43CB6"/>
    <w:rsid w:val="00E43E57"/>
    <w:rsid w:val="00E43E8E"/>
    <w:rsid w:val="00E44215"/>
    <w:rsid w:val="00E444F9"/>
    <w:rsid w:val="00E445E2"/>
    <w:rsid w:val="00E4468A"/>
    <w:rsid w:val="00E447F3"/>
    <w:rsid w:val="00E44A55"/>
    <w:rsid w:val="00E44A80"/>
    <w:rsid w:val="00E44AB3"/>
    <w:rsid w:val="00E44ACF"/>
    <w:rsid w:val="00E44EC0"/>
    <w:rsid w:val="00E451FB"/>
    <w:rsid w:val="00E45A27"/>
    <w:rsid w:val="00E45B4A"/>
    <w:rsid w:val="00E45E6B"/>
    <w:rsid w:val="00E462BB"/>
    <w:rsid w:val="00E462E6"/>
    <w:rsid w:val="00E46557"/>
    <w:rsid w:val="00E4664F"/>
    <w:rsid w:val="00E46AC4"/>
    <w:rsid w:val="00E46B44"/>
    <w:rsid w:val="00E46FF7"/>
    <w:rsid w:val="00E470FE"/>
    <w:rsid w:val="00E47100"/>
    <w:rsid w:val="00E471FD"/>
    <w:rsid w:val="00E5014B"/>
    <w:rsid w:val="00E502D8"/>
    <w:rsid w:val="00E504D1"/>
    <w:rsid w:val="00E50779"/>
    <w:rsid w:val="00E50A4F"/>
    <w:rsid w:val="00E50CB1"/>
    <w:rsid w:val="00E5116C"/>
    <w:rsid w:val="00E518C2"/>
    <w:rsid w:val="00E51F74"/>
    <w:rsid w:val="00E51F82"/>
    <w:rsid w:val="00E5227E"/>
    <w:rsid w:val="00E5276C"/>
    <w:rsid w:val="00E52BF3"/>
    <w:rsid w:val="00E52C97"/>
    <w:rsid w:val="00E52D83"/>
    <w:rsid w:val="00E52E78"/>
    <w:rsid w:val="00E5311F"/>
    <w:rsid w:val="00E53196"/>
    <w:rsid w:val="00E5328B"/>
    <w:rsid w:val="00E532A7"/>
    <w:rsid w:val="00E53324"/>
    <w:rsid w:val="00E5382B"/>
    <w:rsid w:val="00E53862"/>
    <w:rsid w:val="00E5387C"/>
    <w:rsid w:val="00E53A34"/>
    <w:rsid w:val="00E53CCA"/>
    <w:rsid w:val="00E53F6E"/>
    <w:rsid w:val="00E540FB"/>
    <w:rsid w:val="00E5410C"/>
    <w:rsid w:val="00E543C1"/>
    <w:rsid w:val="00E55011"/>
    <w:rsid w:val="00E55971"/>
    <w:rsid w:val="00E55B1A"/>
    <w:rsid w:val="00E5666D"/>
    <w:rsid w:val="00E566E4"/>
    <w:rsid w:val="00E56987"/>
    <w:rsid w:val="00E56C2E"/>
    <w:rsid w:val="00E56EE8"/>
    <w:rsid w:val="00E56F88"/>
    <w:rsid w:val="00E5719F"/>
    <w:rsid w:val="00E57247"/>
    <w:rsid w:val="00E576ED"/>
    <w:rsid w:val="00E578FF"/>
    <w:rsid w:val="00E57970"/>
    <w:rsid w:val="00E57C0F"/>
    <w:rsid w:val="00E57DDE"/>
    <w:rsid w:val="00E6003C"/>
    <w:rsid w:val="00E60048"/>
    <w:rsid w:val="00E60480"/>
    <w:rsid w:val="00E6062F"/>
    <w:rsid w:val="00E6084C"/>
    <w:rsid w:val="00E60B99"/>
    <w:rsid w:val="00E60F2F"/>
    <w:rsid w:val="00E60FEB"/>
    <w:rsid w:val="00E610A4"/>
    <w:rsid w:val="00E610CA"/>
    <w:rsid w:val="00E611C6"/>
    <w:rsid w:val="00E613E9"/>
    <w:rsid w:val="00E6163B"/>
    <w:rsid w:val="00E617B4"/>
    <w:rsid w:val="00E61B9F"/>
    <w:rsid w:val="00E61F86"/>
    <w:rsid w:val="00E623CC"/>
    <w:rsid w:val="00E6240E"/>
    <w:rsid w:val="00E6246F"/>
    <w:rsid w:val="00E62799"/>
    <w:rsid w:val="00E62ACB"/>
    <w:rsid w:val="00E62C0C"/>
    <w:rsid w:val="00E62F3A"/>
    <w:rsid w:val="00E63089"/>
    <w:rsid w:val="00E63242"/>
    <w:rsid w:val="00E633A9"/>
    <w:rsid w:val="00E636A9"/>
    <w:rsid w:val="00E63889"/>
    <w:rsid w:val="00E63DFD"/>
    <w:rsid w:val="00E63E06"/>
    <w:rsid w:val="00E63FD0"/>
    <w:rsid w:val="00E641E7"/>
    <w:rsid w:val="00E645C4"/>
    <w:rsid w:val="00E647A3"/>
    <w:rsid w:val="00E6485A"/>
    <w:rsid w:val="00E64C20"/>
    <w:rsid w:val="00E64E40"/>
    <w:rsid w:val="00E65375"/>
    <w:rsid w:val="00E65E31"/>
    <w:rsid w:val="00E660E4"/>
    <w:rsid w:val="00E66147"/>
    <w:rsid w:val="00E663C4"/>
    <w:rsid w:val="00E66402"/>
    <w:rsid w:val="00E66467"/>
    <w:rsid w:val="00E664E3"/>
    <w:rsid w:val="00E6651E"/>
    <w:rsid w:val="00E669E9"/>
    <w:rsid w:val="00E66BCE"/>
    <w:rsid w:val="00E66C31"/>
    <w:rsid w:val="00E66C4E"/>
    <w:rsid w:val="00E66D2A"/>
    <w:rsid w:val="00E670C4"/>
    <w:rsid w:val="00E672C2"/>
    <w:rsid w:val="00E6737B"/>
    <w:rsid w:val="00E67464"/>
    <w:rsid w:val="00E67702"/>
    <w:rsid w:val="00E678FB"/>
    <w:rsid w:val="00E67F9A"/>
    <w:rsid w:val="00E6BA06"/>
    <w:rsid w:val="00E70148"/>
    <w:rsid w:val="00E70350"/>
    <w:rsid w:val="00E7072F"/>
    <w:rsid w:val="00E7080A"/>
    <w:rsid w:val="00E71042"/>
    <w:rsid w:val="00E711DF"/>
    <w:rsid w:val="00E7156B"/>
    <w:rsid w:val="00E71840"/>
    <w:rsid w:val="00E71C00"/>
    <w:rsid w:val="00E71FF3"/>
    <w:rsid w:val="00E72316"/>
    <w:rsid w:val="00E725C2"/>
    <w:rsid w:val="00E7261B"/>
    <w:rsid w:val="00E728D2"/>
    <w:rsid w:val="00E72F0E"/>
    <w:rsid w:val="00E72FA5"/>
    <w:rsid w:val="00E730A7"/>
    <w:rsid w:val="00E7347E"/>
    <w:rsid w:val="00E7359F"/>
    <w:rsid w:val="00E735FE"/>
    <w:rsid w:val="00E7371B"/>
    <w:rsid w:val="00E73A93"/>
    <w:rsid w:val="00E73F76"/>
    <w:rsid w:val="00E7421F"/>
    <w:rsid w:val="00E7424C"/>
    <w:rsid w:val="00E742D5"/>
    <w:rsid w:val="00E743E6"/>
    <w:rsid w:val="00E7475A"/>
    <w:rsid w:val="00E7489C"/>
    <w:rsid w:val="00E74A20"/>
    <w:rsid w:val="00E74A7C"/>
    <w:rsid w:val="00E74F16"/>
    <w:rsid w:val="00E74F71"/>
    <w:rsid w:val="00E7506E"/>
    <w:rsid w:val="00E75199"/>
    <w:rsid w:val="00E753C7"/>
    <w:rsid w:val="00E7569F"/>
    <w:rsid w:val="00E75B62"/>
    <w:rsid w:val="00E75D70"/>
    <w:rsid w:val="00E75FF5"/>
    <w:rsid w:val="00E76883"/>
    <w:rsid w:val="00E7691D"/>
    <w:rsid w:val="00E770E3"/>
    <w:rsid w:val="00E77319"/>
    <w:rsid w:val="00E773A0"/>
    <w:rsid w:val="00E77527"/>
    <w:rsid w:val="00E7763E"/>
    <w:rsid w:val="00E776D1"/>
    <w:rsid w:val="00E77805"/>
    <w:rsid w:val="00E7792C"/>
    <w:rsid w:val="00E77B12"/>
    <w:rsid w:val="00E77BA5"/>
    <w:rsid w:val="00E77BA6"/>
    <w:rsid w:val="00E80046"/>
    <w:rsid w:val="00E80092"/>
    <w:rsid w:val="00E800FE"/>
    <w:rsid w:val="00E8017F"/>
    <w:rsid w:val="00E80337"/>
    <w:rsid w:val="00E80356"/>
    <w:rsid w:val="00E80407"/>
    <w:rsid w:val="00E80640"/>
    <w:rsid w:val="00E80877"/>
    <w:rsid w:val="00E808B8"/>
    <w:rsid w:val="00E811DB"/>
    <w:rsid w:val="00E81496"/>
    <w:rsid w:val="00E817D5"/>
    <w:rsid w:val="00E81F1C"/>
    <w:rsid w:val="00E8213C"/>
    <w:rsid w:val="00E82175"/>
    <w:rsid w:val="00E821EA"/>
    <w:rsid w:val="00E822C1"/>
    <w:rsid w:val="00E82396"/>
    <w:rsid w:val="00E82874"/>
    <w:rsid w:val="00E829A5"/>
    <w:rsid w:val="00E82A07"/>
    <w:rsid w:val="00E832BF"/>
    <w:rsid w:val="00E834B4"/>
    <w:rsid w:val="00E834C0"/>
    <w:rsid w:val="00E8398A"/>
    <w:rsid w:val="00E83B98"/>
    <w:rsid w:val="00E8405B"/>
    <w:rsid w:val="00E84358"/>
    <w:rsid w:val="00E84438"/>
    <w:rsid w:val="00E84B63"/>
    <w:rsid w:val="00E84BF0"/>
    <w:rsid w:val="00E84CB1"/>
    <w:rsid w:val="00E84FF4"/>
    <w:rsid w:val="00E8504A"/>
    <w:rsid w:val="00E8539F"/>
    <w:rsid w:val="00E8589C"/>
    <w:rsid w:val="00E85A78"/>
    <w:rsid w:val="00E85DA7"/>
    <w:rsid w:val="00E8603D"/>
    <w:rsid w:val="00E86240"/>
    <w:rsid w:val="00E8633B"/>
    <w:rsid w:val="00E86449"/>
    <w:rsid w:val="00E86831"/>
    <w:rsid w:val="00E868BE"/>
    <w:rsid w:val="00E868F7"/>
    <w:rsid w:val="00E869D8"/>
    <w:rsid w:val="00E86E1B"/>
    <w:rsid w:val="00E870E0"/>
    <w:rsid w:val="00E871B7"/>
    <w:rsid w:val="00E8726E"/>
    <w:rsid w:val="00E8734C"/>
    <w:rsid w:val="00E8748D"/>
    <w:rsid w:val="00E8750B"/>
    <w:rsid w:val="00E87D42"/>
    <w:rsid w:val="00E88C7B"/>
    <w:rsid w:val="00E90081"/>
    <w:rsid w:val="00E901C3"/>
    <w:rsid w:val="00E90264"/>
    <w:rsid w:val="00E90455"/>
    <w:rsid w:val="00E9060B"/>
    <w:rsid w:val="00E906F1"/>
    <w:rsid w:val="00E9099D"/>
    <w:rsid w:val="00E909FA"/>
    <w:rsid w:val="00E90A3E"/>
    <w:rsid w:val="00E90A43"/>
    <w:rsid w:val="00E90C17"/>
    <w:rsid w:val="00E90CC6"/>
    <w:rsid w:val="00E90E31"/>
    <w:rsid w:val="00E911E4"/>
    <w:rsid w:val="00E91483"/>
    <w:rsid w:val="00E918A3"/>
    <w:rsid w:val="00E91B4F"/>
    <w:rsid w:val="00E91C00"/>
    <w:rsid w:val="00E91D8E"/>
    <w:rsid w:val="00E9259A"/>
    <w:rsid w:val="00E92997"/>
    <w:rsid w:val="00E92D8A"/>
    <w:rsid w:val="00E92E15"/>
    <w:rsid w:val="00E9355C"/>
    <w:rsid w:val="00E93655"/>
    <w:rsid w:val="00E938A7"/>
    <w:rsid w:val="00E93F29"/>
    <w:rsid w:val="00E94001"/>
    <w:rsid w:val="00E94338"/>
    <w:rsid w:val="00E94352"/>
    <w:rsid w:val="00E9450A"/>
    <w:rsid w:val="00E9454D"/>
    <w:rsid w:val="00E94623"/>
    <w:rsid w:val="00E94AA9"/>
    <w:rsid w:val="00E94B40"/>
    <w:rsid w:val="00E94F0B"/>
    <w:rsid w:val="00E9563A"/>
    <w:rsid w:val="00E9569F"/>
    <w:rsid w:val="00E957FB"/>
    <w:rsid w:val="00E9581A"/>
    <w:rsid w:val="00E95BB6"/>
    <w:rsid w:val="00E95BE6"/>
    <w:rsid w:val="00E95CBB"/>
    <w:rsid w:val="00E95EE1"/>
    <w:rsid w:val="00E960AC"/>
    <w:rsid w:val="00E96752"/>
    <w:rsid w:val="00E970FF"/>
    <w:rsid w:val="00E97334"/>
    <w:rsid w:val="00E973AA"/>
    <w:rsid w:val="00E97BF4"/>
    <w:rsid w:val="00E97EA4"/>
    <w:rsid w:val="00E9DCD7"/>
    <w:rsid w:val="00EA0269"/>
    <w:rsid w:val="00EA049B"/>
    <w:rsid w:val="00EA0B2C"/>
    <w:rsid w:val="00EA0F67"/>
    <w:rsid w:val="00EA0FAB"/>
    <w:rsid w:val="00EA1288"/>
    <w:rsid w:val="00EA12B1"/>
    <w:rsid w:val="00EA1389"/>
    <w:rsid w:val="00EA13E5"/>
    <w:rsid w:val="00EA166E"/>
    <w:rsid w:val="00EA16FE"/>
    <w:rsid w:val="00EA1724"/>
    <w:rsid w:val="00EA1D16"/>
    <w:rsid w:val="00EA1E30"/>
    <w:rsid w:val="00EA20E4"/>
    <w:rsid w:val="00EA2A8C"/>
    <w:rsid w:val="00EA2AAF"/>
    <w:rsid w:val="00EA2B9E"/>
    <w:rsid w:val="00EA2D8C"/>
    <w:rsid w:val="00EA34F8"/>
    <w:rsid w:val="00EA3F49"/>
    <w:rsid w:val="00EA40C0"/>
    <w:rsid w:val="00EA40CE"/>
    <w:rsid w:val="00EA41C3"/>
    <w:rsid w:val="00EA4553"/>
    <w:rsid w:val="00EA45DF"/>
    <w:rsid w:val="00EA497B"/>
    <w:rsid w:val="00EA4BDB"/>
    <w:rsid w:val="00EA4C1F"/>
    <w:rsid w:val="00EA51C9"/>
    <w:rsid w:val="00EA5420"/>
    <w:rsid w:val="00EA55E0"/>
    <w:rsid w:val="00EA5C2A"/>
    <w:rsid w:val="00EA5D91"/>
    <w:rsid w:val="00EA5F6C"/>
    <w:rsid w:val="00EA61A5"/>
    <w:rsid w:val="00EA63FB"/>
    <w:rsid w:val="00EA645E"/>
    <w:rsid w:val="00EA6553"/>
    <w:rsid w:val="00EA6566"/>
    <w:rsid w:val="00EA661B"/>
    <w:rsid w:val="00EA6BB6"/>
    <w:rsid w:val="00EA6BD9"/>
    <w:rsid w:val="00EA6C8E"/>
    <w:rsid w:val="00EA6D33"/>
    <w:rsid w:val="00EA6D96"/>
    <w:rsid w:val="00EA7044"/>
    <w:rsid w:val="00EA7273"/>
    <w:rsid w:val="00EA76E4"/>
    <w:rsid w:val="00EA7B83"/>
    <w:rsid w:val="00EA7DAF"/>
    <w:rsid w:val="00EB02BB"/>
    <w:rsid w:val="00EB043D"/>
    <w:rsid w:val="00EB048D"/>
    <w:rsid w:val="00EB082A"/>
    <w:rsid w:val="00EB0A02"/>
    <w:rsid w:val="00EB0C43"/>
    <w:rsid w:val="00EB0D0C"/>
    <w:rsid w:val="00EB0DAC"/>
    <w:rsid w:val="00EB0E86"/>
    <w:rsid w:val="00EB0F87"/>
    <w:rsid w:val="00EB1308"/>
    <w:rsid w:val="00EB133C"/>
    <w:rsid w:val="00EB1465"/>
    <w:rsid w:val="00EB1756"/>
    <w:rsid w:val="00EB177C"/>
    <w:rsid w:val="00EB1ABA"/>
    <w:rsid w:val="00EB1B9C"/>
    <w:rsid w:val="00EB1C5E"/>
    <w:rsid w:val="00EB1F61"/>
    <w:rsid w:val="00EB2A61"/>
    <w:rsid w:val="00EB2BCD"/>
    <w:rsid w:val="00EB2CD8"/>
    <w:rsid w:val="00EB327E"/>
    <w:rsid w:val="00EB339D"/>
    <w:rsid w:val="00EB34DA"/>
    <w:rsid w:val="00EB356E"/>
    <w:rsid w:val="00EB35ED"/>
    <w:rsid w:val="00EB367C"/>
    <w:rsid w:val="00EB36A4"/>
    <w:rsid w:val="00EB3916"/>
    <w:rsid w:val="00EB3B8A"/>
    <w:rsid w:val="00EB42A2"/>
    <w:rsid w:val="00EB42C7"/>
    <w:rsid w:val="00EB42DB"/>
    <w:rsid w:val="00EB4423"/>
    <w:rsid w:val="00EB499E"/>
    <w:rsid w:val="00EB4ABE"/>
    <w:rsid w:val="00EB4ADC"/>
    <w:rsid w:val="00EB4F67"/>
    <w:rsid w:val="00EB527F"/>
    <w:rsid w:val="00EB5914"/>
    <w:rsid w:val="00EB5A22"/>
    <w:rsid w:val="00EB5E51"/>
    <w:rsid w:val="00EB5FD2"/>
    <w:rsid w:val="00EB60CF"/>
    <w:rsid w:val="00EB6113"/>
    <w:rsid w:val="00EB61C2"/>
    <w:rsid w:val="00EB64B4"/>
    <w:rsid w:val="00EB6911"/>
    <w:rsid w:val="00EB6A9A"/>
    <w:rsid w:val="00EB6BE7"/>
    <w:rsid w:val="00EB6C3A"/>
    <w:rsid w:val="00EB746F"/>
    <w:rsid w:val="00EB751C"/>
    <w:rsid w:val="00EB79AB"/>
    <w:rsid w:val="00EB7D78"/>
    <w:rsid w:val="00EB7DC8"/>
    <w:rsid w:val="00EC0244"/>
    <w:rsid w:val="00EC07FB"/>
    <w:rsid w:val="00EC0AD4"/>
    <w:rsid w:val="00EC105F"/>
    <w:rsid w:val="00EC1217"/>
    <w:rsid w:val="00EC12A0"/>
    <w:rsid w:val="00EC1583"/>
    <w:rsid w:val="00EC17E9"/>
    <w:rsid w:val="00EC1877"/>
    <w:rsid w:val="00EC1CB5"/>
    <w:rsid w:val="00EC1CD6"/>
    <w:rsid w:val="00EC1E8B"/>
    <w:rsid w:val="00EC2248"/>
    <w:rsid w:val="00EC2284"/>
    <w:rsid w:val="00EC22E2"/>
    <w:rsid w:val="00EC2965"/>
    <w:rsid w:val="00EC2F18"/>
    <w:rsid w:val="00EC2FD7"/>
    <w:rsid w:val="00EC3001"/>
    <w:rsid w:val="00EC354D"/>
    <w:rsid w:val="00EC3738"/>
    <w:rsid w:val="00EC3742"/>
    <w:rsid w:val="00EC375D"/>
    <w:rsid w:val="00EC3761"/>
    <w:rsid w:val="00EC3829"/>
    <w:rsid w:val="00EC3AAD"/>
    <w:rsid w:val="00EC3AC8"/>
    <w:rsid w:val="00EC3E00"/>
    <w:rsid w:val="00EC4034"/>
    <w:rsid w:val="00EC43EF"/>
    <w:rsid w:val="00EC490B"/>
    <w:rsid w:val="00EC4CD2"/>
    <w:rsid w:val="00EC4E0B"/>
    <w:rsid w:val="00EC4E85"/>
    <w:rsid w:val="00EC4F00"/>
    <w:rsid w:val="00EC4F58"/>
    <w:rsid w:val="00EC4F82"/>
    <w:rsid w:val="00EC5009"/>
    <w:rsid w:val="00EC5056"/>
    <w:rsid w:val="00EC5B25"/>
    <w:rsid w:val="00EC5E0F"/>
    <w:rsid w:val="00EC5E2B"/>
    <w:rsid w:val="00EC5ED5"/>
    <w:rsid w:val="00EC63ED"/>
    <w:rsid w:val="00EC66B5"/>
    <w:rsid w:val="00EC6BDF"/>
    <w:rsid w:val="00EC6C41"/>
    <w:rsid w:val="00EC6D07"/>
    <w:rsid w:val="00EC6F00"/>
    <w:rsid w:val="00EC7018"/>
    <w:rsid w:val="00EC7509"/>
    <w:rsid w:val="00EC7523"/>
    <w:rsid w:val="00EC77D0"/>
    <w:rsid w:val="00EC7E5F"/>
    <w:rsid w:val="00ED032E"/>
    <w:rsid w:val="00ED0394"/>
    <w:rsid w:val="00ED05F6"/>
    <w:rsid w:val="00ED0652"/>
    <w:rsid w:val="00ED0735"/>
    <w:rsid w:val="00ED0833"/>
    <w:rsid w:val="00ED0883"/>
    <w:rsid w:val="00ED0A72"/>
    <w:rsid w:val="00ED0BAF"/>
    <w:rsid w:val="00ED0EEA"/>
    <w:rsid w:val="00ED1015"/>
    <w:rsid w:val="00ED1123"/>
    <w:rsid w:val="00ED13D5"/>
    <w:rsid w:val="00ED16FE"/>
    <w:rsid w:val="00ED191E"/>
    <w:rsid w:val="00ED1AF6"/>
    <w:rsid w:val="00ED2595"/>
    <w:rsid w:val="00ED26DF"/>
    <w:rsid w:val="00ED2B81"/>
    <w:rsid w:val="00ED2D2B"/>
    <w:rsid w:val="00ED2F97"/>
    <w:rsid w:val="00ED3394"/>
    <w:rsid w:val="00ED339F"/>
    <w:rsid w:val="00ED3AA3"/>
    <w:rsid w:val="00ED3B28"/>
    <w:rsid w:val="00ED3CFF"/>
    <w:rsid w:val="00ED3DD9"/>
    <w:rsid w:val="00ED3E7E"/>
    <w:rsid w:val="00ED3EFD"/>
    <w:rsid w:val="00ED420F"/>
    <w:rsid w:val="00ED4429"/>
    <w:rsid w:val="00ED4777"/>
    <w:rsid w:val="00ED4790"/>
    <w:rsid w:val="00ED4C4A"/>
    <w:rsid w:val="00ED4FE0"/>
    <w:rsid w:val="00ED574F"/>
    <w:rsid w:val="00ED5793"/>
    <w:rsid w:val="00ED5906"/>
    <w:rsid w:val="00ED5AFD"/>
    <w:rsid w:val="00ED5DC7"/>
    <w:rsid w:val="00ED60AF"/>
    <w:rsid w:val="00ED60F6"/>
    <w:rsid w:val="00ED6262"/>
    <w:rsid w:val="00ED6928"/>
    <w:rsid w:val="00ED6B89"/>
    <w:rsid w:val="00ED6C33"/>
    <w:rsid w:val="00ED6C89"/>
    <w:rsid w:val="00ED6E9F"/>
    <w:rsid w:val="00ED718E"/>
    <w:rsid w:val="00ED7433"/>
    <w:rsid w:val="00ED74BC"/>
    <w:rsid w:val="00ED74C4"/>
    <w:rsid w:val="00ED79F2"/>
    <w:rsid w:val="00ED7A12"/>
    <w:rsid w:val="00ED7E2B"/>
    <w:rsid w:val="00EE03AF"/>
    <w:rsid w:val="00EE03DE"/>
    <w:rsid w:val="00EE055E"/>
    <w:rsid w:val="00EE09AC"/>
    <w:rsid w:val="00EE0A31"/>
    <w:rsid w:val="00EE0B6B"/>
    <w:rsid w:val="00EE180F"/>
    <w:rsid w:val="00EE19BF"/>
    <w:rsid w:val="00EE1A43"/>
    <w:rsid w:val="00EE1C64"/>
    <w:rsid w:val="00EE1E51"/>
    <w:rsid w:val="00EE1EBB"/>
    <w:rsid w:val="00EE2060"/>
    <w:rsid w:val="00EE2459"/>
    <w:rsid w:val="00EE2727"/>
    <w:rsid w:val="00EE28DA"/>
    <w:rsid w:val="00EE2F94"/>
    <w:rsid w:val="00EE3103"/>
    <w:rsid w:val="00EE33E8"/>
    <w:rsid w:val="00EE3526"/>
    <w:rsid w:val="00EE366C"/>
    <w:rsid w:val="00EE3B14"/>
    <w:rsid w:val="00EE3D0F"/>
    <w:rsid w:val="00EE3FEC"/>
    <w:rsid w:val="00EE4179"/>
    <w:rsid w:val="00EE417B"/>
    <w:rsid w:val="00EE4365"/>
    <w:rsid w:val="00EE4550"/>
    <w:rsid w:val="00EE4BC8"/>
    <w:rsid w:val="00EE4BEE"/>
    <w:rsid w:val="00EE505A"/>
    <w:rsid w:val="00EE51C1"/>
    <w:rsid w:val="00EE52A6"/>
    <w:rsid w:val="00EE5799"/>
    <w:rsid w:val="00EE57BC"/>
    <w:rsid w:val="00EE57C7"/>
    <w:rsid w:val="00EE5BC0"/>
    <w:rsid w:val="00EE5BD8"/>
    <w:rsid w:val="00EE5D73"/>
    <w:rsid w:val="00EE6121"/>
    <w:rsid w:val="00EE65C5"/>
    <w:rsid w:val="00EE65E0"/>
    <w:rsid w:val="00EE690B"/>
    <w:rsid w:val="00EE6C80"/>
    <w:rsid w:val="00EE6E67"/>
    <w:rsid w:val="00EE7074"/>
    <w:rsid w:val="00EE7171"/>
    <w:rsid w:val="00EE7252"/>
    <w:rsid w:val="00EE72DA"/>
    <w:rsid w:val="00EE73B1"/>
    <w:rsid w:val="00EE753D"/>
    <w:rsid w:val="00EE7693"/>
    <w:rsid w:val="00EE792D"/>
    <w:rsid w:val="00EE7B39"/>
    <w:rsid w:val="00EE7CA2"/>
    <w:rsid w:val="00EE7DA5"/>
    <w:rsid w:val="00EF0057"/>
    <w:rsid w:val="00EF05A5"/>
    <w:rsid w:val="00EF0689"/>
    <w:rsid w:val="00EF088D"/>
    <w:rsid w:val="00EF0894"/>
    <w:rsid w:val="00EF0AB6"/>
    <w:rsid w:val="00EF0B8A"/>
    <w:rsid w:val="00EF0CF7"/>
    <w:rsid w:val="00EF12CF"/>
    <w:rsid w:val="00EF14C0"/>
    <w:rsid w:val="00EF1536"/>
    <w:rsid w:val="00EF1D6C"/>
    <w:rsid w:val="00EF1D81"/>
    <w:rsid w:val="00EF1F49"/>
    <w:rsid w:val="00EF2739"/>
    <w:rsid w:val="00EF2B67"/>
    <w:rsid w:val="00EF2CAF"/>
    <w:rsid w:val="00EF310C"/>
    <w:rsid w:val="00EF36B1"/>
    <w:rsid w:val="00EF38E7"/>
    <w:rsid w:val="00EF38F7"/>
    <w:rsid w:val="00EF3B7F"/>
    <w:rsid w:val="00EF3C0E"/>
    <w:rsid w:val="00EF3F05"/>
    <w:rsid w:val="00EF4061"/>
    <w:rsid w:val="00EF4111"/>
    <w:rsid w:val="00EF44DE"/>
    <w:rsid w:val="00EF457F"/>
    <w:rsid w:val="00EF46DC"/>
    <w:rsid w:val="00EF4AA8"/>
    <w:rsid w:val="00EF5E89"/>
    <w:rsid w:val="00EF6862"/>
    <w:rsid w:val="00EF699B"/>
    <w:rsid w:val="00EF6AE3"/>
    <w:rsid w:val="00EF6D54"/>
    <w:rsid w:val="00EF6E79"/>
    <w:rsid w:val="00EF6EAF"/>
    <w:rsid w:val="00EF729F"/>
    <w:rsid w:val="00EF7363"/>
    <w:rsid w:val="00EF7634"/>
    <w:rsid w:val="00EF77FD"/>
    <w:rsid w:val="00EF7900"/>
    <w:rsid w:val="00EF7BE5"/>
    <w:rsid w:val="00EF7DF3"/>
    <w:rsid w:val="00F000EA"/>
    <w:rsid w:val="00F0039B"/>
    <w:rsid w:val="00F006C6"/>
    <w:rsid w:val="00F006CE"/>
    <w:rsid w:val="00F006DE"/>
    <w:rsid w:val="00F006ED"/>
    <w:rsid w:val="00F00732"/>
    <w:rsid w:val="00F00906"/>
    <w:rsid w:val="00F00987"/>
    <w:rsid w:val="00F009FB"/>
    <w:rsid w:val="00F00AF8"/>
    <w:rsid w:val="00F01312"/>
    <w:rsid w:val="00F015C2"/>
    <w:rsid w:val="00F016C9"/>
    <w:rsid w:val="00F01725"/>
    <w:rsid w:val="00F017B7"/>
    <w:rsid w:val="00F01944"/>
    <w:rsid w:val="00F019EC"/>
    <w:rsid w:val="00F02059"/>
    <w:rsid w:val="00F02428"/>
    <w:rsid w:val="00F02B44"/>
    <w:rsid w:val="00F02B82"/>
    <w:rsid w:val="00F02E89"/>
    <w:rsid w:val="00F02FCB"/>
    <w:rsid w:val="00F03049"/>
    <w:rsid w:val="00F0394F"/>
    <w:rsid w:val="00F039DD"/>
    <w:rsid w:val="00F03FCD"/>
    <w:rsid w:val="00F0407D"/>
    <w:rsid w:val="00F04491"/>
    <w:rsid w:val="00F046D0"/>
    <w:rsid w:val="00F0492B"/>
    <w:rsid w:val="00F0498F"/>
    <w:rsid w:val="00F04AE2"/>
    <w:rsid w:val="00F04B5F"/>
    <w:rsid w:val="00F04C6F"/>
    <w:rsid w:val="00F05115"/>
    <w:rsid w:val="00F054EC"/>
    <w:rsid w:val="00F057F1"/>
    <w:rsid w:val="00F05864"/>
    <w:rsid w:val="00F058CF"/>
    <w:rsid w:val="00F059FC"/>
    <w:rsid w:val="00F05B36"/>
    <w:rsid w:val="00F05C29"/>
    <w:rsid w:val="00F06093"/>
    <w:rsid w:val="00F061BD"/>
    <w:rsid w:val="00F064C6"/>
    <w:rsid w:val="00F065B6"/>
    <w:rsid w:val="00F06AD8"/>
    <w:rsid w:val="00F06B5C"/>
    <w:rsid w:val="00F06FFF"/>
    <w:rsid w:val="00F07275"/>
    <w:rsid w:val="00F072DD"/>
    <w:rsid w:val="00F07481"/>
    <w:rsid w:val="00F0750D"/>
    <w:rsid w:val="00F075B3"/>
    <w:rsid w:val="00F0798C"/>
    <w:rsid w:val="00F07C93"/>
    <w:rsid w:val="00F07EBF"/>
    <w:rsid w:val="00F1014E"/>
    <w:rsid w:val="00F10263"/>
    <w:rsid w:val="00F1029C"/>
    <w:rsid w:val="00F102FD"/>
    <w:rsid w:val="00F1069E"/>
    <w:rsid w:val="00F108C7"/>
    <w:rsid w:val="00F10A1B"/>
    <w:rsid w:val="00F10B49"/>
    <w:rsid w:val="00F10F87"/>
    <w:rsid w:val="00F110FD"/>
    <w:rsid w:val="00F11466"/>
    <w:rsid w:val="00F11576"/>
    <w:rsid w:val="00F1198D"/>
    <w:rsid w:val="00F11C01"/>
    <w:rsid w:val="00F11D17"/>
    <w:rsid w:val="00F12125"/>
    <w:rsid w:val="00F121DA"/>
    <w:rsid w:val="00F1237C"/>
    <w:rsid w:val="00F123D4"/>
    <w:rsid w:val="00F12581"/>
    <w:rsid w:val="00F1258A"/>
    <w:rsid w:val="00F128A4"/>
    <w:rsid w:val="00F12BD8"/>
    <w:rsid w:val="00F1310B"/>
    <w:rsid w:val="00F131B2"/>
    <w:rsid w:val="00F13258"/>
    <w:rsid w:val="00F132AD"/>
    <w:rsid w:val="00F13380"/>
    <w:rsid w:val="00F13726"/>
    <w:rsid w:val="00F139BA"/>
    <w:rsid w:val="00F139EC"/>
    <w:rsid w:val="00F13ADC"/>
    <w:rsid w:val="00F13B66"/>
    <w:rsid w:val="00F14620"/>
    <w:rsid w:val="00F1476F"/>
    <w:rsid w:val="00F14A05"/>
    <w:rsid w:val="00F14AC3"/>
    <w:rsid w:val="00F14ACF"/>
    <w:rsid w:val="00F150BD"/>
    <w:rsid w:val="00F1525C"/>
    <w:rsid w:val="00F15347"/>
    <w:rsid w:val="00F15645"/>
    <w:rsid w:val="00F157ED"/>
    <w:rsid w:val="00F15AAF"/>
    <w:rsid w:val="00F15C90"/>
    <w:rsid w:val="00F15E01"/>
    <w:rsid w:val="00F15F0D"/>
    <w:rsid w:val="00F16243"/>
    <w:rsid w:val="00F16276"/>
    <w:rsid w:val="00F1639C"/>
    <w:rsid w:val="00F16541"/>
    <w:rsid w:val="00F1672A"/>
    <w:rsid w:val="00F167BB"/>
    <w:rsid w:val="00F16AC6"/>
    <w:rsid w:val="00F1771F"/>
    <w:rsid w:val="00F17A23"/>
    <w:rsid w:val="00F17A6A"/>
    <w:rsid w:val="00F17E11"/>
    <w:rsid w:val="00F17E2A"/>
    <w:rsid w:val="00F202BC"/>
    <w:rsid w:val="00F2032D"/>
    <w:rsid w:val="00F20994"/>
    <w:rsid w:val="00F20D24"/>
    <w:rsid w:val="00F217B3"/>
    <w:rsid w:val="00F21A4E"/>
    <w:rsid w:val="00F22318"/>
    <w:rsid w:val="00F2235E"/>
    <w:rsid w:val="00F224E7"/>
    <w:rsid w:val="00F229CD"/>
    <w:rsid w:val="00F22A03"/>
    <w:rsid w:val="00F22CAF"/>
    <w:rsid w:val="00F22E2B"/>
    <w:rsid w:val="00F22F94"/>
    <w:rsid w:val="00F230BA"/>
    <w:rsid w:val="00F23124"/>
    <w:rsid w:val="00F23340"/>
    <w:rsid w:val="00F235D3"/>
    <w:rsid w:val="00F235E3"/>
    <w:rsid w:val="00F23822"/>
    <w:rsid w:val="00F23889"/>
    <w:rsid w:val="00F23A28"/>
    <w:rsid w:val="00F23A52"/>
    <w:rsid w:val="00F23B63"/>
    <w:rsid w:val="00F23E29"/>
    <w:rsid w:val="00F23EA8"/>
    <w:rsid w:val="00F243B5"/>
    <w:rsid w:val="00F243D6"/>
    <w:rsid w:val="00F2455D"/>
    <w:rsid w:val="00F24AFC"/>
    <w:rsid w:val="00F24F5E"/>
    <w:rsid w:val="00F2506C"/>
    <w:rsid w:val="00F25428"/>
    <w:rsid w:val="00F255FA"/>
    <w:rsid w:val="00F2588C"/>
    <w:rsid w:val="00F259A0"/>
    <w:rsid w:val="00F25F95"/>
    <w:rsid w:val="00F26181"/>
    <w:rsid w:val="00F26214"/>
    <w:rsid w:val="00F263C9"/>
    <w:rsid w:val="00F2654A"/>
    <w:rsid w:val="00F26AD0"/>
    <w:rsid w:val="00F26B16"/>
    <w:rsid w:val="00F26C7D"/>
    <w:rsid w:val="00F26EA4"/>
    <w:rsid w:val="00F26ECE"/>
    <w:rsid w:val="00F26ED1"/>
    <w:rsid w:val="00F27382"/>
    <w:rsid w:val="00F276D3"/>
    <w:rsid w:val="00F279F5"/>
    <w:rsid w:val="00F27A10"/>
    <w:rsid w:val="00F27A88"/>
    <w:rsid w:val="00F27B59"/>
    <w:rsid w:val="00F27BF1"/>
    <w:rsid w:val="00F27CF9"/>
    <w:rsid w:val="00F27D0C"/>
    <w:rsid w:val="00F300B5"/>
    <w:rsid w:val="00F30126"/>
    <w:rsid w:val="00F30133"/>
    <w:rsid w:val="00F308A4"/>
    <w:rsid w:val="00F30A19"/>
    <w:rsid w:val="00F30ACC"/>
    <w:rsid w:val="00F30C8C"/>
    <w:rsid w:val="00F30F0E"/>
    <w:rsid w:val="00F30F43"/>
    <w:rsid w:val="00F30FE0"/>
    <w:rsid w:val="00F31262"/>
    <w:rsid w:val="00F3128A"/>
    <w:rsid w:val="00F3129E"/>
    <w:rsid w:val="00F3135C"/>
    <w:rsid w:val="00F316AA"/>
    <w:rsid w:val="00F317FA"/>
    <w:rsid w:val="00F31851"/>
    <w:rsid w:val="00F31FC2"/>
    <w:rsid w:val="00F321D5"/>
    <w:rsid w:val="00F32327"/>
    <w:rsid w:val="00F32424"/>
    <w:rsid w:val="00F32494"/>
    <w:rsid w:val="00F325D0"/>
    <w:rsid w:val="00F326BD"/>
    <w:rsid w:val="00F32AEB"/>
    <w:rsid w:val="00F32C75"/>
    <w:rsid w:val="00F331E5"/>
    <w:rsid w:val="00F334F4"/>
    <w:rsid w:val="00F33D39"/>
    <w:rsid w:val="00F34206"/>
    <w:rsid w:val="00F343B1"/>
    <w:rsid w:val="00F343CA"/>
    <w:rsid w:val="00F343F4"/>
    <w:rsid w:val="00F34495"/>
    <w:rsid w:val="00F345B1"/>
    <w:rsid w:val="00F3469D"/>
    <w:rsid w:val="00F348D7"/>
    <w:rsid w:val="00F34935"/>
    <w:rsid w:val="00F3529A"/>
    <w:rsid w:val="00F3540F"/>
    <w:rsid w:val="00F35684"/>
    <w:rsid w:val="00F35853"/>
    <w:rsid w:val="00F358A5"/>
    <w:rsid w:val="00F35C80"/>
    <w:rsid w:val="00F35DD6"/>
    <w:rsid w:val="00F35E9E"/>
    <w:rsid w:val="00F36068"/>
    <w:rsid w:val="00F361D3"/>
    <w:rsid w:val="00F3634D"/>
    <w:rsid w:val="00F364CF"/>
    <w:rsid w:val="00F36553"/>
    <w:rsid w:val="00F36668"/>
    <w:rsid w:val="00F36ECF"/>
    <w:rsid w:val="00F37326"/>
    <w:rsid w:val="00F375EC"/>
    <w:rsid w:val="00F37BE1"/>
    <w:rsid w:val="00F37DE1"/>
    <w:rsid w:val="00F37F9B"/>
    <w:rsid w:val="00F40196"/>
    <w:rsid w:val="00F4023D"/>
    <w:rsid w:val="00F4073A"/>
    <w:rsid w:val="00F40845"/>
    <w:rsid w:val="00F40BE2"/>
    <w:rsid w:val="00F40E84"/>
    <w:rsid w:val="00F40EDE"/>
    <w:rsid w:val="00F411F8"/>
    <w:rsid w:val="00F41231"/>
    <w:rsid w:val="00F413CD"/>
    <w:rsid w:val="00F41735"/>
    <w:rsid w:val="00F417AD"/>
    <w:rsid w:val="00F419F9"/>
    <w:rsid w:val="00F41C80"/>
    <w:rsid w:val="00F41C95"/>
    <w:rsid w:val="00F41D99"/>
    <w:rsid w:val="00F41DA8"/>
    <w:rsid w:val="00F42100"/>
    <w:rsid w:val="00F4210C"/>
    <w:rsid w:val="00F4256C"/>
    <w:rsid w:val="00F4262E"/>
    <w:rsid w:val="00F43203"/>
    <w:rsid w:val="00F435E2"/>
    <w:rsid w:val="00F43783"/>
    <w:rsid w:val="00F437CF"/>
    <w:rsid w:val="00F438A7"/>
    <w:rsid w:val="00F43CEF"/>
    <w:rsid w:val="00F44158"/>
    <w:rsid w:val="00F44200"/>
    <w:rsid w:val="00F447B5"/>
    <w:rsid w:val="00F448D9"/>
    <w:rsid w:val="00F4496B"/>
    <w:rsid w:val="00F44BC6"/>
    <w:rsid w:val="00F44CBF"/>
    <w:rsid w:val="00F44FB0"/>
    <w:rsid w:val="00F4502B"/>
    <w:rsid w:val="00F4536A"/>
    <w:rsid w:val="00F453A7"/>
    <w:rsid w:val="00F45700"/>
    <w:rsid w:val="00F457DD"/>
    <w:rsid w:val="00F45911"/>
    <w:rsid w:val="00F4598D"/>
    <w:rsid w:val="00F45BD1"/>
    <w:rsid w:val="00F45C3F"/>
    <w:rsid w:val="00F45D1B"/>
    <w:rsid w:val="00F45E21"/>
    <w:rsid w:val="00F46255"/>
    <w:rsid w:val="00F4639C"/>
    <w:rsid w:val="00F463C0"/>
    <w:rsid w:val="00F46817"/>
    <w:rsid w:val="00F46919"/>
    <w:rsid w:val="00F46B40"/>
    <w:rsid w:val="00F470FA"/>
    <w:rsid w:val="00F47442"/>
    <w:rsid w:val="00F474A3"/>
    <w:rsid w:val="00F47EF3"/>
    <w:rsid w:val="00F50357"/>
    <w:rsid w:val="00F50497"/>
    <w:rsid w:val="00F504FA"/>
    <w:rsid w:val="00F50542"/>
    <w:rsid w:val="00F50A7B"/>
    <w:rsid w:val="00F50F00"/>
    <w:rsid w:val="00F51405"/>
    <w:rsid w:val="00F5155E"/>
    <w:rsid w:val="00F51958"/>
    <w:rsid w:val="00F51C1B"/>
    <w:rsid w:val="00F52058"/>
    <w:rsid w:val="00F5209D"/>
    <w:rsid w:val="00F5260A"/>
    <w:rsid w:val="00F5266B"/>
    <w:rsid w:val="00F526CA"/>
    <w:rsid w:val="00F527C5"/>
    <w:rsid w:val="00F52867"/>
    <w:rsid w:val="00F5286D"/>
    <w:rsid w:val="00F52A12"/>
    <w:rsid w:val="00F52B17"/>
    <w:rsid w:val="00F52D6D"/>
    <w:rsid w:val="00F52D73"/>
    <w:rsid w:val="00F52E9E"/>
    <w:rsid w:val="00F534F4"/>
    <w:rsid w:val="00F53739"/>
    <w:rsid w:val="00F538BD"/>
    <w:rsid w:val="00F53939"/>
    <w:rsid w:val="00F53CC7"/>
    <w:rsid w:val="00F54040"/>
    <w:rsid w:val="00F540FC"/>
    <w:rsid w:val="00F54758"/>
    <w:rsid w:val="00F54AF3"/>
    <w:rsid w:val="00F54C72"/>
    <w:rsid w:val="00F55069"/>
    <w:rsid w:val="00F553CB"/>
    <w:rsid w:val="00F5554B"/>
    <w:rsid w:val="00F55BFD"/>
    <w:rsid w:val="00F55D8F"/>
    <w:rsid w:val="00F55DAF"/>
    <w:rsid w:val="00F56774"/>
    <w:rsid w:val="00F56821"/>
    <w:rsid w:val="00F56B49"/>
    <w:rsid w:val="00F56DB7"/>
    <w:rsid w:val="00F56E01"/>
    <w:rsid w:val="00F570B9"/>
    <w:rsid w:val="00F5723B"/>
    <w:rsid w:val="00F573A8"/>
    <w:rsid w:val="00F574BA"/>
    <w:rsid w:val="00F57747"/>
    <w:rsid w:val="00F578D1"/>
    <w:rsid w:val="00F5791D"/>
    <w:rsid w:val="00F57B11"/>
    <w:rsid w:val="00F57C12"/>
    <w:rsid w:val="00F57CE1"/>
    <w:rsid w:val="00F57D44"/>
    <w:rsid w:val="00F57E9A"/>
    <w:rsid w:val="00F600B8"/>
    <w:rsid w:val="00F604E4"/>
    <w:rsid w:val="00F60669"/>
    <w:rsid w:val="00F606D3"/>
    <w:rsid w:val="00F60717"/>
    <w:rsid w:val="00F60B2F"/>
    <w:rsid w:val="00F60B5E"/>
    <w:rsid w:val="00F60DE6"/>
    <w:rsid w:val="00F60E49"/>
    <w:rsid w:val="00F60EA5"/>
    <w:rsid w:val="00F61031"/>
    <w:rsid w:val="00F6106A"/>
    <w:rsid w:val="00F614AC"/>
    <w:rsid w:val="00F614D5"/>
    <w:rsid w:val="00F617ED"/>
    <w:rsid w:val="00F61A6D"/>
    <w:rsid w:val="00F61B7F"/>
    <w:rsid w:val="00F61FEA"/>
    <w:rsid w:val="00F62023"/>
    <w:rsid w:val="00F6207E"/>
    <w:rsid w:val="00F6220A"/>
    <w:rsid w:val="00F6248F"/>
    <w:rsid w:val="00F624C9"/>
    <w:rsid w:val="00F625F6"/>
    <w:rsid w:val="00F6261C"/>
    <w:rsid w:val="00F62788"/>
    <w:rsid w:val="00F62ACA"/>
    <w:rsid w:val="00F62B4F"/>
    <w:rsid w:val="00F62EB4"/>
    <w:rsid w:val="00F6304F"/>
    <w:rsid w:val="00F6325B"/>
    <w:rsid w:val="00F6340A"/>
    <w:rsid w:val="00F63534"/>
    <w:rsid w:val="00F6395B"/>
    <w:rsid w:val="00F63D4C"/>
    <w:rsid w:val="00F63E2D"/>
    <w:rsid w:val="00F64088"/>
    <w:rsid w:val="00F646D0"/>
    <w:rsid w:val="00F648C9"/>
    <w:rsid w:val="00F64A28"/>
    <w:rsid w:val="00F64F1A"/>
    <w:rsid w:val="00F65156"/>
    <w:rsid w:val="00F65362"/>
    <w:rsid w:val="00F65A0C"/>
    <w:rsid w:val="00F65A1F"/>
    <w:rsid w:val="00F65D62"/>
    <w:rsid w:val="00F65FF8"/>
    <w:rsid w:val="00F661E5"/>
    <w:rsid w:val="00F662E2"/>
    <w:rsid w:val="00F665C5"/>
    <w:rsid w:val="00F665C9"/>
    <w:rsid w:val="00F66746"/>
    <w:rsid w:val="00F66794"/>
    <w:rsid w:val="00F668B3"/>
    <w:rsid w:val="00F668F5"/>
    <w:rsid w:val="00F66AB8"/>
    <w:rsid w:val="00F66BCE"/>
    <w:rsid w:val="00F66C2D"/>
    <w:rsid w:val="00F66CF1"/>
    <w:rsid w:val="00F67364"/>
    <w:rsid w:val="00F6738B"/>
    <w:rsid w:val="00F67493"/>
    <w:rsid w:val="00F674CC"/>
    <w:rsid w:val="00F67828"/>
    <w:rsid w:val="00F67955"/>
    <w:rsid w:val="00F67AB6"/>
    <w:rsid w:val="00F67ABF"/>
    <w:rsid w:val="00F67B2D"/>
    <w:rsid w:val="00F67FB2"/>
    <w:rsid w:val="00F70157"/>
    <w:rsid w:val="00F70170"/>
    <w:rsid w:val="00F702C3"/>
    <w:rsid w:val="00F70581"/>
    <w:rsid w:val="00F707B1"/>
    <w:rsid w:val="00F70DA2"/>
    <w:rsid w:val="00F7128A"/>
    <w:rsid w:val="00F713D1"/>
    <w:rsid w:val="00F71799"/>
    <w:rsid w:val="00F717FF"/>
    <w:rsid w:val="00F71A2C"/>
    <w:rsid w:val="00F71BAF"/>
    <w:rsid w:val="00F720D1"/>
    <w:rsid w:val="00F7223F"/>
    <w:rsid w:val="00F724F6"/>
    <w:rsid w:val="00F72BE3"/>
    <w:rsid w:val="00F72CB8"/>
    <w:rsid w:val="00F72D40"/>
    <w:rsid w:val="00F72F17"/>
    <w:rsid w:val="00F732D0"/>
    <w:rsid w:val="00F733AC"/>
    <w:rsid w:val="00F738F6"/>
    <w:rsid w:val="00F73930"/>
    <w:rsid w:val="00F73A16"/>
    <w:rsid w:val="00F73B92"/>
    <w:rsid w:val="00F73CEE"/>
    <w:rsid w:val="00F73D34"/>
    <w:rsid w:val="00F73E74"/>
    <w:rsid w:val="00F742BA"/>
    <w:rsid w:val="00F747BB"/>
    <w:rsid w:val="00F74865"/>
    <w:rsid w:val="00F7496E"/>
    <w:rsid w:val="00F74ED0"/>
    <w:rsid w:val="00F74FD3"/>
    <w:rsid w:val="00F750B6"/>
    <w:rsid w:val="00F7515D"/>
    <w:rsid w:val="00F7517D"/>
    <w:rsid w:val="00F7520D"/>
    <w:rsid w:val="00F75484"/>
    <w:rsid w:val="00F757ED"/>
    <w:rsid w:val="00F7598E"/>
    <w:rsid w:val="00F75ADD"/>
    <w:rsid w:val="00F7622C"/>
    <w:rsid w:val="00F76429"/>
    <w:rsid w:val="00F7644C"/>
    <w:rsid w:val="00F764FA"/>
    <w:rsid w:val="00F7673D"/>
    <w:rsid w:val="00F76AE1"/>
    <w:rsid w:val="00F76B9D"/>
    <w:rsid w:val="00F76D89"/>
    <w:rsid w:val="00F76E4F"/>
    <w:rsid w:val="00F772BF"/>
    <w:rsid w:val="00F774E7"/>
    <w:rsid w:val="00F77AF5"/>
    <w:rsid w:val="00F77C1A"/>
    <w:rsid w:val="00F77C39"/>
    <w:rsid w:val="00F77E47"/>
    <w:rsid w:val="00F80E6C"/>
    <w:rsid w:val="00F80E97"/>
    <w:rsid w:val="00F80EF1"/>
    <w:rsid w:val="00F816F4"/>
    <w:rsid w:val="00F817ED"/>
    <w:rsid w:val="00F81999"/>
    <w:rsid w:val="00F81A16"/>
    <w:rsid w:val="00F821F0"/>
    <w:rsid w:val="00F82362"/>
    <w:rsid w:val="00F823C0"/>
    <w:rsid w:val="00F824B2"/>
    <w:rsid w:val="00F826CD"/>
    <w:rsid w:val="00F827B0"/>
    <w:rsid w:val="00F82E51"/>
    <w:rsid w:val="00F835AE"/>
    <w:rsid w:val="00F837A7"/>
    <w:rsid w:val="00F83830"/>
    <w:rsid w:val="00F83BBA"/>
    <w:rsid w:val="00F83C06"/>
    <w:rsid w:val="00F83C8A"/>
    <w:rsid w:val="00F83E4D"/>
    <w:rsid w:val="00F83F66"/>
    <w:rsid w:val="00F8406A"/>
    <w:rsid w:val="00F840FB"/>
    <w:rsid w:val="00F84233"/>
    <w:rsid w:val="00F845B8"/>
    <w:rsid w:val="00F8477B"/>
    <w:rsid w:val="00F847C7"/>
    <w:rsid w:val="00F84A83"/>
    <w:rsid w:val="00F84BB5"/>
    <w:rsid w:val="00F84C34"/>
    <w:rsid w:val="00F84F8C"/>
    <w:rsid w:val="00F84F96"/>
    <w:rsid w:val="00F84FDC"/>
    <w:rsid w:val="00F85001"/>
    <w:rsid w:val="00F85507"/>
    <w:rsid w:val="00F8571A"/>
    <w:rsid w:val="00F857A5"/>
    <w:rsid w:val="00F85A0C"/>
    <w:rsid w:val="00F868B3"/>
    <w:rsid w:val="00F86AEB"/>
    <w:rsid w:val="00F86CF3"/>
    <w:rsid w:val="00F86D10"/>
    <w:rsid w:val="00F86DC5"/>
    <w:rsid w:val="00F86ED5"/>
    <w:rsid w:val="00F871BE"/>
    <w:rsid w:val="00F8749D"/>
    <w:rsid w:val="00F874F9"/>
    <w:rsid w:val="00F87577"/>
    <w:rsid w:val="00F8761B"/>
    <w:rsid w:val="00F8770E"/>
    <w:rsid w:val="00F87B3B"/>
    <w:rsid w:val="00F8B3F1"/>
    <w:rsid w:val="00F9005B"/>
    <w:rsid w:val="00F900E3"/>
    <w:rsid w:val="00F905A6"/>
    <w:rsid w:val="00F905FA"/>
    <w:rsid w:val="00F905FD"/>
    <w:rsid w:val="00F90623"/>
    <w:rsid w:val="00F90722"/>
    <w:rsid w:val="00F90AB5"/>
    <w:rsid w:val="00F91543"/>
    <w:rsid w:val="00F915A3"/>
    <w:rsid w:val="00F9180B"/>
    <w:rsid w:val="00F91916"/>
    <w:rsid w:val="00F91E5E"/>
    <w:rsid w:val="00F9206D"/>
    <w:rsid w:val="00F920F3"/>
    <w:rsid w:val="00F922F4"/>
    <w:rsid w:val="00F923BB"/>
    <w:rsid w:val="00F923D5"/>
    <w:rsid w:val="00F923E5"/>
    <w:rsid w:val="00F929AA"/>
    <w:rsid w:val="00F929D9"/>
    <w:rsid w:val="00F92A1C"/>
    <w:rsid w:val="00F92E8A"/>
    <w:rsid w:val="00F93070"/>
    <w:rsid w:val="00F930E4"/>
    <w:rsid w:val="00F93A1C"/>
    <w:rsid w:val="00F93AF5"/>
    <w:rsid w:val="00F93CBD"/>
    <w:rsid w:val="00F93CEC"/>
    <w:rsid w:val="00F93F9C"/>
    <w:rsid w:val="00F93FB7"/>
    <w:rsid w:val="00F9408F"/>
    <w:rsid w:val="00F941D9"/>
    <w:rsid w:val="00F9498E"/>
    <w:rsid w:val="00F94C4B"/>
    <w:rsid w:val="00F94CEA"/>
    <w:rsid w:val="00F94E1C"/>
    <w:rsid w:val="00F94F9F"/>
    <w:rsid w:val="00F94FEC"/>
    <w:rsid w:val="00F95113"/>
    <w:rsid w:val="00F951FB"/>
    <w:rsid w:val="00F95236"/>
    <w:rsid w:val="00F9556E"/>
    <w:rsid w:val="00F9570A"/>
    <w:rsid w:val="00F95B18"/>
    <w:rsid w:val="00F95B51"/>
    <w:rsid w:val="00F95CCA"/>
    <w:rsid w:val="00F95E3B"/>
    <w:rsid w:val="00F960F5"/>
    <w:rsid w:val="00F961ED"/>
    <w:rsid w:val="00F9623A"/>
    <w:rsid w:val="00F96485"/>
    <w:rsid w:val="00F965AC"/>
    <w:rsid w:val="00F965E9"/>
    <w:rsid w:val="00F96609"/>
    <w:rsid w:val="00F96A38"/>
    <w:rsid w:val="00F96BB3"/>
    <w:rsid w:val="00F96CC5"/>
    <w:rsid w:val="00F96DCF"/>
    <w:rsid w:val="00F97197"/>
    <w:rsid w:val="00F97607"/>
    <w:rsid w:val="00F976D2"/>
    <w:rsid w:val="00F97A2D"/>
    <w:rsid w:val="00F97B93"/>
    <w:rsid w:val="00F97C2C"/>
    <w:rsid w:val="00F97FB7"/>
    <w:rsid w:val="00F998E5"/>
    <w:rsid w:val="00FA00C2"/>
    <w:rsid w:val="00FA0191"/>
    <w:rsid w:val="00FA025C"/>
    <w:rsid w:val="00FA08D4"/>
    <w:rsid w:val="00FA098A"/>
    <w:rsid w:val="00FA0E04"/>
    <w:rsid w:val="00FA0EDD"/>
    <w:rsid w:val="00FA11B9"/>
    <w:rsid w:val="00FA128F"/>
    <w:rsid w:val="00FA1319"/>
    <w:rsid w:val="00FA14CE"/>
    <w:rsid w:val="00FA1693"/>
    <w:rsid w:val="00FA1932"/>
    <w:rsid w:val="00FA1ADC"/>
    <w:rsid w:val="00FA1B72"/>
    <w:rsid w:val="00FA1D36"/>
    <w:rsid w:val="00FA1DF1"/>
    <w:rsid w:val="00FA1E24"/>
    <w:rsid w:val="00FA1ED5"/>
    <w:rsid w:val="00FA26DD"/>
    <w:rsid w:val="00FA2767"/>
    <w:rsid w:val="00FA27D5"/>
    <w:rsid w:val="00FA2D28"/>
    <w:rsid w:val="00FA2F8C"/>
    <w:rsid w:val="00FA3138"/>
    <w:rsid w:val="00FA343F"/>
    <w:rsid w:val="00FA3626"/>
    <w:rsid w:val="00FA3709"/>
    <w:rsid w:val="00FA37CF"/>
    <w:rsid w:val="00FA3ACE"/>
    <w:rsid w:val="00FA3C2F"/>
    <w:rsid w:val="00FA3CF5"/>
    <w:rsid w:val="00FA3D5D"/>
    <w:rsid w:val="00FA3E60"/>
    <w:rsid w:val="00FA4242"/>
    <w:rsid w:val="00FA42F6"/>
    <w:rsid w:val="00FA4390"/>
    <w:rsid w:val="00FA47AE"/>
    <w:rsid w:val="00FA4D5B"/>
    <w:rsid w:val="00FA4ECC"/>
    <w:rsid w:val="00FA5293"/>
    <w:rsid w:val="00FA5373"/>
    <w:rsid w:val="00FA5408"/>
    <w:rsid w:val="00FA55BF"/>
    <w:rsid w:val="00FA584C"/>
    <w:rsid w:val="00FA59E8"/>
    <w:rsid w:val="00FA5EFA"/>
    <w:rsid w:val="00FA6591"/>
    <w:rsid w:val="00FA681C"/>
    <w:rsid w:val="00FA6C4A"/>
    <w:rsid w:val="00FA6F34"/>
    <w:rsid w:val="00FA7044"/>
    <w:rsid w:val="00FA70C8"/>
    <w:rsid w:val="00FA7234"/>
    <w:rsid w:val="00FA74C1"/>
    <w:rsid w:val="00FA7916"/>
    <w:rsid w:val="00FA79CE"/>
    <w:rsid w:val="00FA79E8"/>
    <w:rsid w:val="00FA7BF3"/>
    <w:rsid w:val="00FB0854"/>
    <w:rsid w:val="00FB088C"/>
    <w:rsid w:val="00FB0A5F"/>
    <w:rsid w:val="00FB0E05"/>
    <w:rsid w:val="00FB0F8A"/>
    <w:rsid w:val="00FB10DD"/>
    <w:rsid w:val="00FB13B2"/>
    <w:rsid w:val="00FB1546"/>
    <w:rsid w:val="00FB15A9"/>
    <w:rsid w:val="00FB1604"/>
    <w:rsid w:val="00FB18A6"/>
    <w:rsid w:val="00FB1904"/>
    <w:rsid w:val="00FB1E0C"/>
    <w:rsid w:val="00FB2377"/>
    <w:rsid w:val="00FB2601"/>
    <w:rsid w:val="00FB2939"/>
    <w:rsid w:val="00FB2D52"/>
    <w:rsid w:val="00FB2DE9"/>
    <w:rsid w:val="00FB2F13"/>
    <w:rsid w:val="00FB2F69"/>
    <w:rsid w:val="00FB3748"/>
    <w:rsid w:val="00FB37D4"/>
    <w:rsid w:val="00FB38E1"/>
    <w:rsid w:val="00FB3C72"/>
    <w:rsid w:val="00FB3EE4"/>
    <w:rsid w:val="00FB431B"/>
    <w:rsid w:val="00FB4970"/>
    <w:rsid w:val="00FB4D86"/>
    <w:rsid w:val="00FB523F"/>
    <w:rsid w:val="00FB5598"/>
    <w:rsid w:val="00FB5804"/>
    <w:rsid w:val="00FB5805"/>
    <w:rsid w:val="00FB5882"/>
    <w:rsid w:val="00FB58D8"/>
    <w:rsid w:val="00FB594B"/>
    <w:rsid w:val="00FB5A36"/>
    <w:rsid w:val="00FB5BAC"/>
    <w:rsid w:val="00FB5BDD"/>
    <w:rsid w:val="00FB5E42"/>
    <w:rsid w:val="00FB6980"/>
    <w:rsid w:val="00FB69DA"/>
    <w:rsid w:val="00FB6A68"/>
    <w:rsid w:val="00FB6AA1"/>
    <w:rsid w:val="00FB6D36"/>
    <w:rsid w:val="00FB6E37"/>
    <w:rsid w:val="00FB6EF0"/>
    <w:rsid w:val="00FB7667"/>
    <w:rsid w:val="00FB78C3"/>
    <w:rsid w:val="00FC033B"/>
    <w:rsid w:val="00FC0658"/>
    <w:rsid w:val="00FC079B"/>
    <w:rsid w:val="00FC0F13"/>
    <w:rsid w:val="00FC100E"/>
    <w:rsid w:val="00FC11B0"/>
    <w:rsid w:val="00FC11E0"/>
    <w:rsid w:val="00FC1240"/>
    <w:rsid w:val="00FC18D1"/>
    <w:rsid w:val="00FC1AE8"/>
    <w:rsid w:val="00FC1D2C"/>
    <w:rsid w:val="00FC1DC9"/>
    <w:rsid w:val="00FC20DA"/>
    <w:rsid w:val="00FC21DC"/>
    <w:rsid w:val="00FC2365"/>
    <w:rsid w:val="00FC2DEE"/>
    <w:rsid w:val="00FC3435"/>
    <w:rsid w:val="00FC34D4"/>
    <w:rsid w:val="00FC3624"/>
    <w:rsid w:val="00FC3774"/>
    <w:rsid w:val="00FC3829"/>
    <w:rsid w:val="00FC3867"/>
    <w:rsid w:val="00FC38B5"/>
    <w:rsid w:val="00FC3E09"/>
    <w:rsid w:val="00FC3F97"/>
    <w:rsid w:val="00FC3FF6"/>
    <w:rsid w:val="00FC4126"/>
    <w:rsid w:val="00FC4687"/>
    <w:rsid w:val="00FC47AB"/>
    <w:rsid w:val="00FC4C66"/>
    <w:rsid w:val="00FC4FDD"/>
    <w:rsid w:val="00FC5147"/>
    <w:rsid w:val="00FC58E2"/>
    <w:rsid w:val="00FC5C98"/>
    <w:rsid w:val="00FC5D3B"/>
    <w:rsid w:val="00FC5D4E"/>
    <w:rsid w:val="00FC6005"/>
    <w:rsid w:val="00FC6742"/>
    <w:rsid w:val="00FC67E8"/>
    <w:rsid w:val="00FC6D6A"/>
    <w:rsid w:val="00FC6F53"/>
    <w:rsid w:val="00FC71E0"/>
    <w:rsid w:val="00FC7529"/>
    <w:rsid w:val="00FC768D"/>
    <w:rsid w:val="00FC76AF"/>
    <w:rsid w:val="00FC7A75"/>
    <w:rsid w:val="00FC7B56"/>
    <w:rsid w:val="00FC7E7B"/>
    <w:rsid w:val="00FCCD20"/>
    <w:rsid w:val="00FD00EF"/>
    <w:rsid w:val="00FD01B3"/>
    <w:rsid w:val="00FD0268"/>
    <w:rsid w:val="00FD0AF2"/>
    <w:rsid w:val="00FD0CB6"/>
    <w:rsid w:val="00FD0D76"/>
    <w:rsid w:val="00FD0F57"/>
    <w:rsid w:val="00FD0F84"/>
    <w:rsid w:val="00FD13B0"/>
    <w:rsid w:val="00FD18A8"/>
    <w:rsid w:val="00FD1BEA"/>
    <w:rsid w:val="00FD1CEF"/>
    <w:rsid w:val="00FD1F8C"/>
    <w:rsid w:val="00FD206E"/>
    <w:rsid w:val="00FD20FD"/>
    <w:rsid w:val="00FD22A6"/>
    <w:rsid w:val="00FD264C"/>
    <w:rsid w:val="00FD26C9"/>
    <w:rsid w:val="00FD273F"/>
    <w:rsid w:val="00FD278A"/>
    <w:rsid w:val="00FD28C1"/>
    <w:rsid w:val="00FD2B52"/>
    <w:rsid w:val="00FD2D12"/>
    <w:rsid w:val="00FD2DBC"/>
    <w:rsid w:val="00FD3000"/>
    <w:rsid w:val="00FD3248"/>
    <w:rsid w:val="00FD43A7"/>
    <w:rsid w:val="00FD43F7"/>
    <w:rsid w:val="00FD4881"/>
    <w:rsid w:val="00FD4A09"/>
    <w:rsid w:val="00FD4D4D"/>
    <w:rsid w:val="00FD4FDF"/>
    <w:rsid w:val="00FD5424"/>
    <w:rsid w:val="00FD5711"/>
    <w:rsid w:val="00FD57EE"/>
    <w:rsid w:val="00FD58DE"/>
    <w:rsid w:val="00FD58EF"/>
    <w:rsid w:val="00FD5973"/>
    <w:rsid w:val="00FD5A74"/>
    <w:rsid w:val="00FD5B11"/>
    <w:rsid w:val="00FD5BC1"/>
    <w:rsid w:val="00FD5FF7"/>
    <w:rsid w:val="00FD6114"/>
    <w:rsid w:val="00FD61C4"/>
    <w:rsid w:val="00FD6399"/>
    <w:rsid w:val="00FD6508"/>
    <w:rsid w:val="00FD67B3"/>
    <w:rsid w:val="00FD6DBB"/>
    <w:rsid w:val="00FD6ECA"/>
    <w:rsid w:val="00FD705B"/>
    <w:rsid w:val="00FD71DF"/>
    <w:rsid w:val="00FD73E3"/>
    <w:rsid w:val="00FD741F"/>
    <w:rsid w:val="00FD745B"/>
    <w:rsid w:val="00FD785A"/>
    <w:rsid w:val="00FD78EE"/>
    <w:rsid w:val="00FD7927"/>
    <w:rsid w:val="00FD792F"/>
    <w:rsid w:val="00FD79C4"/>
    <w:rsid w:val="00FD7C0D"/>
    <w:rsid w:val="00FD7D1D"/>
    <w:rsid w:val="00FD7DB7"/>
    <w:rsid w:val="00FD7E06"/>
    <w:rsid w:val="00FD7EB1"/>
    <w:rsid w:val="00FE00A0"/>
    <w:rsid w:val="00FE0130"/>
    <w:rsid w:val="00FE03C0"/>
    <w:rsid w:val="00FE03FA"/>
    <w:rsid w:val="00FE04A5"/>
    <w:rsid w:val="00FE0549"/>
    <w:rsid w:val="00FE054F"/>
    <w:rsid w:val="00FE05BA"/>
    <w:rsid w:val="00FE0651"/>
    <w:rsid w:val="00FE068E"/>
    <w:rsid w:val="00FE0915"/>
    <w:rsid w:val="00FE0BC5"/>
    <w:rsid w:val="00FE0C2F"/>
    <w:rsid w:val="00FE0C3D"/>
    <w:rsid w:val="00FE0CA4"/>
    <w:rsid w:val="00FE0CD8"/>
    <w:rsid w:val="00FE0CEF"/>
    <w:rsid w:val="00FE119F"/>
    <w:rsid w:val="00FE11C9"/>
    <w:rsid w:val="00FE12E5"/>
    <w:rsid w:val="00FE1567"/>
    <w:rsid w:val="00FE1CF0"/>
    <w:rsid w:val="00FE2128"/>
    <w:rsid w:val="00FE21BD"/>
    <w:rsid w:val="00FE2372"/>
    <w:rsid w:val="00FE27FA"/>
    <w:rsid w:val="00FE28E8"/>
    <w:rsid w:val="00FE29EB"/>
    <w:rsid w:val="00FE2AE7"/>
    <w:rsid w:val="00FE2D4B"/>
    <w:rsid w:val="00FE2E77"/>
    <w:rsid w:val="00FE2EE4"/>
    <w:rsid w:val="00FE315E"/>
    <w:rsid w:val="00FE336F"/>
    <w:rsid w:val="00FE339D"/>
    <w:rsid w:val="00FE394C"/>
    <w:rsid w:val="00FE39AC"/>
    <w:rsid w:val="00FE3A83"/>
    <w:rsid w:val="00FE3B63"/>
    <w:rsid w:val="00FE3DD4"/>
    <w:rsid w:val="00FE40BC"/>
    <w:rsid w:val="00FE4289"/>
    <w:rsid w:val="00FE42FB"/>
    <w:rsid w:val="00FE435B"/>
    <w:rsid w:val="00FE438F"/>
    <w:rsid w:val="00FE47B9"/>
    <w:rsid w:val="00FE486E"/>
    <w:rsid w:val="00FE4DFA"/>
    <w:rsid w:val="00FE500B"/>
    <w:rsid w:val="00FE507A"/>
    <w:rsid w:val="00FE5097"/>
    <w:rsid w:val="00FE512D"/>
    <w:rsid w:val="00FE5285"/>
    <w:rsid w:val="00FE55E1"/>
    <w:rsid w:val="00FE55FD"/>
    <w:rsid w:val="00FE58FC"/>
    <w:rsid w:val="00FE5929"/>
    <w:rsid w:val="00FE5B4C"/>
    <w:rsid w:val="00FE5C36"/>
    <w:rsid w:val="00FE5D2D"/>
    <w:rsid w:val="00FE5DD5"/>
    <w:rsid w:val="00FE616C"/>
    <w:rsid w:val="00FE6370"/>
    <w:rsid w:val="00FE63FC"/>
    <w:rsid w:val="00FE63FD"/>
    <w:rsid w:val="00FE66F5"/>
    <w:rsid w:val="00FE66F8"/>
    <w:rsid w:val="00FE6858"/>
    <w:rsid w:val="00FE6BEB"/>
    <w:rsid w:val="00FE6BF6"/>
    <w:rsid w:val="00FE6CDC"/>
    <w:rsid w:val="00FE6DA8"/>
    <w:rsid w:val="00FE717F"/>
    <w:rsid w:val="00FE73A3"/>
    <w:rsid w:val="00FE7B2E"/>
    <w:rsid w:val="00FE7FE9"/>
    <w:rsid w:val="00FE93BC"/>
    <w:rsid w:val="00FEAB85"/>
    <w:rsid w:val="00FF00F6"/>
    <w:rsid w:val="00FF0461"/>
    <w:rsid w:val="00FF050A"/>
    <w:rsid w:val="00FF05B7"/>
    <w:rsid w:val="00FF086B"/>
    <w:rsid w:val="00FF0A58"/>
    <w:rsid w:val="00FF0B18"/>
    <w:rsid w:val="00FF0B4B"/>
    <w:rsid w:val="00FF0B7D"/>
    <w:rsid w:val="00FF0CB4"/>
    <w:rsid w:val="00FF0F04"/>
    <w:rsid w:val="00FF0FED"/>
    <w:rsid w:val="00FF10B4"/>
    <w:rsid w:val="00FF141A"/>
    <w:rsid w:val="00FF14AA"/>
    <w:rsid w:val="00FF14C8"/>
    <w:rsid w:val="00FF164B"/>
    <w:rsid w:val="00FF171E"/>
    <w:rsid w:val="00FF1732"/>
    <w:rsid w:val="00FF17D4"/>
    <w:rsid w:val="00FF1955"/>
    <w:rsid w:val="00FF196A"/>
    <w:rsid w:val="00FF1A90"/>
    <w:rsid w:val="00FF1CE2"/>
    <w:rsid w:val="00FF1DFE"/>
    <w:rsid w:val="00FF1E14"/>
    <w:rsid w:val="00FF1E1D"/>
    <w:rsid w:val="00FF21E6"/>
    <w:rsid w:val="00FF2222"/>
    <w:rsid w:val="00FF2482"/>
    <w:rsid w:val="00FF2599"/>
    <w:rsid w:val="00FF26B7"/>
    <w:rsid w:val="00FF2C6B"/>
    <w:rsid w:val="00FF2F55"/>
    <w:rsid w:val="00FF2F5A"/>
    <w:rsid w:val="00FF308B"/>
    <w:rsid w:val="00FF34B0"/>
    <w:rsid w:val="00FF367E"/>
    <w:rsid w:val="00FF3A19"/>
    <w:rsid w:val="00FF3A81"/>
    <w:rsid w:val="00FF3EFC"/>
    <w:rsid w:val="00FF3F22"/>
    <w:rsid w:val="00FF3F39"/>
    <w:rsid w:val="00FF40E7"/>
    <w:rsid w:val="00FF4318"/>
    <w:rsid w:val="00FF4531"/>
    <w:rsid w:val="00FF45E9"/>
    <w:rsid w:val="00FF46EA"/>
    <w:rsid w:val="00FF47E4"/>
    <w:rsid w:val="00FF49DF"/>
    <w:rsid w:val="00FF4C7D"/>
    <w:rsid w:val="00FF4EA5"/>
    <w:rsid w:val="00FF5401"/>
    <w:rsid w:val="00FF54D3"/>
    <w:rsid w:val="00FF5511"/>
    <w:rsid w:val="00FF599D"/>
    <w:rsid w:val="00FF5D5F"/>
    <w:rsid w:val="00FF5DC6"/>
    <w:rsid w:val="00FF630A"/>
    <w:rsid w:val="00FF6566"/>
    <w:rsid w:val="00FF6D05"/>
    <w:rsid w:val="00FF6F37"/>
    <w:rsid w:val="00FF6F98"/>
    <w:rsid w:val="00FF6FFB"/>
    <w:rsid w:val="00FF70CE"/>
    <w:rsid w:val="00FF7AE0"/>
    <w:rsid w:val="0102A657"/>
    <w:rsid w:val="01040FC9"/>
    <w:rsid w:val="0105DFD9"/>
    <w:rsid w:val="01074837"/>
    <w:rsid w:val="010B732D"/>
    <w:rsid w:val="010E0938"/>
    <w:rsid w:val="010E34A1"/>
    <w:rsid w:val="010EE76A"/>
    <w:rsid w:val="0114513B"/>
    <w:rsid w:val="0118BC7A"/>
    <w:rsid w:val="011AB945"/>
    <w:rsid w:val="011BAD03"/>
    <w:rsid w:val="011D5CBB"/>
    <w:rsid w:val="0127341B"/>
    <w:rsid w:val="012D4F73"/>
    <w:rsid w:val="012D56D8"/>
    <w:rsid w:val="012F57E1"/>
    <w:rsid w:val="0131667F"/>
    <w:rsid w:val="01355C53"/>
    <w:rsid w:val="01357FFE"/>
    <w:rsid w:val="0137CD36"/>
    <w:rsid w:val="013848F4"/>
    <w:rsid w:val="013A3CF5"/>
    <w:rsid w:val="0140F077"/>
    <w:rsid w:val="0141055E"/>
    <w:rsid w:val="0142C9DA"/>
    <w:rsid w:val="01489CE4"/>
    <w:rsid w:val="0150CB57"/>
    <w:rsid w:val="0151877A"/>
    <w:rsid w:val="01558F71"/>
    <w:rsid w:val="0158FCD4"/>
    <w:rsid w:val="01610B41"/>
    <w:rsid w:val="01619431"/>
    <w:rsid w:val="0162D361"/>
    <w:rsid w:val="01666FD6"/>
    <w:rsid w:val="01681DBB"/>
    <w:rsid w:val="0173924A"/>
    <w:rsid w:val="0175B151"/>
    <w:rsid w:val="01777A85"/>
    <w:rsid w:val="017A83E2"/>
    <w:rsid w:val="017F7E4C"/>
    <w:rsid w:val="017FD644"/>
    <w:rsid w:val="018FD4A5"/>
    <w:rsid w:val="019373F2"/>
    <w:rsid w:val="01A15FB4"/>
    <w:rsid w:val="01A2D5E6"/>
    <w:rsid w:val="01A3832C"/>
    <w:rsid w:val="01A40D5A"/>
    <w:rsid w:val="01A5029E"/>
    <w:rsid w:val="01A59CBB"/>
    <w:rsid w:val="01A9D59A"/>
    <w:rsid w:val="01AA3B8C"/>
    <w:rsid w:val="01AA5FC0"/>
    <w:rsid w:val="01AB8D73"/>
    <w:rsid w:val="01ABD5F6"/>
    <w:rsid w:val="01B325F3"/>
    <w:rsid w:val="01B3ABB8"/>
    <w:rsid w:val="01BA8672"/>
    <w:rsid w:val="01BBB2DF"/>
    <w:rsid w:val="01BD6DC0"/>
    <w:rsid w:val="01BEDF80"/>
    <w:rsid w:val="01C16044"/>
    <w:rsid w:val="01C203A9"/>
    <w:rsid w:val="01C2668D"/>
    <w:rsid w:val="01C3251E"/>
    <w:rsid w:val="01C64087"/>
    <w:rsid w:val="01CA271E"/>
    <w:rsid w:val="01D4E812"/>
    <w:rsid w:val="01DEB562"/>
    <w:rsid w:val="01E40308"/>
    <w:rsid w:val="01E6BE8B"/>
    <w:rsid w:val="01E813DF"/>
    <w:rsid w:val="01EA0DFA"/>
    <w:rsid w:val="01EF3E34"/>
    <w:rsid w:val="01F05276"/>
    <w:rsid w:val="01F0A1B7"/>
    <w:rsid w:val="01F37F50"/>
    <w:rsid w:val="01F422B9"/>
    <w:rsid w:val="01FB16F7"/>
    <w:rsid w:val="01FE654E"/>
    <w:rsid w:val="020190A2"/>
    <w:rsid w:val="0201C8A2"/>
    <w:rsid w:val="020D9E39"/>
    <w:rsid w:val="021BED8A"/>
    <w:rsid w:val="021CF60F"/>
    <w:rsid w:val="021FAE50"/>
    <w:rsid w:val="0220AA16"/>
    <w:rsid w:val="02229BD9"/>
    <w:rsid w:val="02271E3A"/>
    <w:rsid w:val="022765A3"/>
    <w:rsid w:val="0229A49A"/>
    <w:rsid w:val="022B9FC4"/>
    <w:rsid w:val="0230852A"/>
    <w:rsid w:val="023410DB"/>
    <w:rsid w:val="0237C162"/>
    <w:rsid w:val="023A58A5"/>
    <w:rsid w:val="023AEF6A"/>
    <w:rsid w:val="023DC0D1"/>
    <w:rsid w:val="023F0BD2"/>
    <w:rsid w:val="023FD2FB"/>
    <w:rsid w:val="02410CB8"/>
    <w:rsid w:val="02459876"/>
    <w:rsid w:val="0246FD5B"/>
    <w:rsid w:val="0246FD7F"/>
    <w:rsid w:val="024C817C"/>
    <w:rsid w:val="024D22EC"/>
    <w:rsid w:val="024D26A9"/>
    <w:rsid w:val="024E3BE2"/>
    <w:rsid w:val="024E7243"/>
    <w:rsid w:val="025483E7"/>
    <w:rsid w:val="0258F5C1"/>
    <w:rsid w:val="025CBC98"/>
    <w:rsid w:val="025E6BDD"/>
    <w:rsid w:val="02640AD8"/>
    <w:rsid w:val="0268AD24"/>
    <w:rsid w:val="0269130B"/>
    <w:rsid w:val="02694420"/>
    <w:rsid w:val="026CE5DB"/>
    <w:rsid w:val="026EB313"/>
    <w:rsid w:val="026F51DD"/>
    <w:rsid w:val="0270C29C"/>
    <w:rsid w:val="02721CF2"/>
    <w:rsid w:val="0273B4AE"/>
    <w:rsid w:val="02757B16"/>
    <w:rsid w:val="0276FD7A"/>
    <w:rsid w:val="027713FD"/>
    <w:rsid w:val="027CDD81"/>
    <w:rsid w:val="027FF010"/>
    <w:rsid w:val="0281B940"/>
    <w:rsid w:val="0285D447"/>
    <w:rsid w:val="028615B3"/>
    <w:rsid w:val="02861A6F"/>
    <w:rsid w:val="0286CB37"/>
    <w:rsid w:val="02872EDD"/>
    <w:rsid w:val="0287FAF5"/>
    <w:rsid w:val="028C0E3A"/>
    <w:rsid w:val="028D3401"/>
    <w:rsid w:val="029B5B53"/>
    <w:rsid w:val="029C2CBD"/>
    <w:rsid w:val="029E064B"/>
    <w:rsid w:val="02A35D88"/>
    <w:rsid w:val="02A39412"/>
    <w:rsid w:val="02A3A42E"/>
    <w:rsid w:val="02A49135"/>
    <w:rsid w:val="02A5B5DE"/>
    <w:rsid w:val="02A5C0CC"/>
    <w:rsid w:val="02A65B22"/>
    <w:rsid w:val="02A8212C"/>
    <w:rsid w:val="02ABED0D"/>
    <w:rsid w:val="02AE389A"/>
    <w:rsid w:val="02AF675F"/>
    <w:rsid w:val="02B0C901"/>
    <w:rsid w:val="02B2009A"/>
    <w:rsid w:val="02B5A129"/>
    <w:rsid w:val="02B5FFDB"/>
    <w:rsid w:val="02B6C6BD"/>
    <w:rsid w:val="02B8C6C1"/>
    <w:rsid w:val="02B8F5D1"/>
    <w:rsid w:val="02B9B323"/>
    <w:rsid w:val="02BE33B7"/>
    <w:rsid w:val="02BF0281"/>
    <w:rsid w:val="02C2E1ED"/>
    <w:rsid w:val="02C32B47"/>
    <w:rsid w:val="02C3531C"/>
    <w:rsid w:val="02C36150"/>
    <w:rsid w:val="02CB8FF7"/>
    <w:rsid w:val="02D3C5ED"/>
    <w:rsid w:val="02D64C2B"/>
    <w:rsid w:val="02D8D94C"/>
    <w:rsid w:val="02DC0D76"/>
    <w:rsid w:val="02DD6B4B"/>
    <w:rsid w:val="02DE3662"/>
    <w:rsid w:val="02E5AD13"/>
    <w:rsid w:val="02EFCDCA"/>
    <w:rsid w:val="02F40D79"/>
    <w:rsid w:val="02F61E10"/>
    <w:rsid w:val="02F631B0"/>
    <w:rsid w:val="02F7B8C4"/>
    <w:rsid w:val="02FDB66B"/>
    <w:rsid w:val="02FEFA55"/>
    <w:rsid w:val="0302A1E7"/>
    <w:rsid w:val="030C8285"/>
    <w:rsid w:val="030E8CC9"/>
    <w:rsid w:val="0314BB2A"/>
    <w:rsid w:val="0316FFA8"/>
    <w:rsid w:val="031818C7"/>
    <w:rsid w:val="031F0E48"/>
    <w:rsid w:val="032028D1"/>
    <w:rsid w:val="0320F417"/>
    <w:rsid w:val="03251B4F"/>
    <w:rsid w:val="0326120D"/>
    <w:rsid w:val="033453B9"/>
    <w:rsid w:val="033B3203"/>
    <w:rsid w:val="033BD47E"/>
    <w:rsid w:val="033FB201"/>
    <w:rsid w:val="03430D2C"/>
    <w:rsid w:val="034AE45F"/>
    <w:rsid w:val="0357B81C"/>
    <w:rsid w:val="0358399C"/>
    <w:rsid w:val="035CCF4F"/>
    <w:rsid w:val="035D11EF"/>
    <w:rsid w:val="0366450D"/>
    <w:rsid w:val="03666C9F"/>
    <w:rsid w:val="03677040"/>
    <w:rsid w:val="036791D5"/>
    <w:rsid w:val="0368160A"/>
    <w:rsid w:val="03695A79"/>
    <w:rsid w:val="0378BA18"/>
    <w:rsid w:val="0378E794"/>
    <w:rsid w:val="037E8152"/>
    <w:rsid w:val="037FC493"/>
    <w:rsid w:val="038057FC"/>
    <w:rsid w:val="0380B3F9"/>
    <w:rsid w:val="038CECBE"/>
    <w:rsid w:val="038FF052"/>
    <w:rsid w:val="039012F7"/>
    <w:rsid w:val="0393004D"/>
    <w:rsid w:val="03939893"/>
    <w:rsid w:val="039C8104"/>
    <w:rsid w:val="03A1BDEA"/>
    <w:rsid w:val="03A308A3"/>
    <w:rsid w:val="03A436B4"/>
    <w:rsid w:val="03A6DC57"/>
    <w:rsid w:val="03A9CBF2"/>
    <w:rsid w:val="03ACB555"/>
    <w:rsid w:val="03AD86BE"/>
    <w:rsid w:val="03B2F38F"/>
    <w:rsid w:val="03B5A74E"/>
    <w:rsid w:val="03B7D905"/>
    <w:rsid w:val="03BF30DC"/>
    <w:rsid w:val="03BF8268"/>
    <w:rsid w:val="03BF8C0E"/>
    <w:rsid w:val="03BFC519"/>
    <w:rsid w:val="03C2EE9B"/>
    <w:rsid w:val="03C6B404"/>
    <w:rsid w:val="03CDEBEB"/>
    <w:rsid w:val="03D1E004"/>
    <w:rsid w:val="03D3EB3B"/>
    <w:rsid w:val="03D515E1"/>
    <w:rsid w:val="03D751EE"/>
    <w:rsid w:val="03DAAE3B"/>
    <w:rsid w:val="03DAFAA8"/>
    <w:rsid w:val="03DFE7EA"/>
    <w:rsid w:val="03E3612B"/>
    <w:rsid w:val="03E6B65A"/>
    <w:rsid w:val="03EBF668"/>
    <w:rsid w:val="03F53AC1"/>
    <w:rsid w:val="03F94C01"/>
    <w:rsid w:val="03F95F7C"/>
    <w:rsid w:val="03FAFF44"/>
    <w:rsid w:val="03FF6F6B"/>
    <w:rsid w:val="040023EC"/>
    <w:rsid w:val="0400C500"/>
    <w:rsid w:val="040250CC"/>
    <w:rsid w:val="04039321"/>
    <w:rsid w:val="040569BC"/>
    <w:rsid w:val="0406B38B"/>
    <w:rsid w:val="04078446"/>
    <w:rsid w:val="040CD9A2"/>
    <w:rsid w:val="04100BE0"/>
    <w:rsid w:val="041010BC"/>
    <w:rsid w:val="0412CE09"/>
    <w:rsid w:val="0413F5C2"/>
    <w:rsid w:val="0414AC90"/>
    <w:rsid w:val="041790AC"/>
    <w:rsid w:val="0417B90A"/>
    <w:rsid w:val="0418C672"/>
    <w:rsid w:val="0419454F"/>
    <w:rsid w:val="041D64FC"/>
    <w:rsid w:val="0422B6A2"/>
    <w:rsid w:val="0423E3E2"/>
    <w:rsid w:val="0424FE7B"/>
    <w:rsid w:val="042570DC"/>
    <w:rsid w:val="042B548B"/>
    <w:rsid w:val="042C279E"/>
    <w:rsid w:val="042D83F1"/>
    <w:rsid w:val="042FA7FE"/>
    <w:rsid w:val="043114B6"/>
    <w:rsid w:val="0434A1DC"/>
    <w:rsid w:val="04358DC6"/>
    <w:rsid w:val="043601CB"/>
    <w:rsid w:val="0437795D"/>
    <w:rsid w:val="0439907F"/>
    <w:rsid w:val="043BBB8E"/>
    <w:rsid w:val="04440A75"/>
    <w:rsid w:val="044425FD"/>
    <w:rsid w:val="0445E257"/>
    <w:rsid w:val="044C1D8E"/>
    <w:rsid w:val="044D3DF3"/>
    <w:rsid w:val="04534CC2"/>
    <w:rsid w:val="045484BD"/>
    <w:rsid w:val="0454CDAA"/>
    <w:rsid w:val="04594E2E"/>
    <w:rsid w:val="045B5700"/>
    <w:rsid w:val="045B98A0"/>
    <w:rsid w:val="045E2876"/>
    <w:rsid w:val="045F25AA"/>
    <w:rsid w:val="0467C8F1"/>
    <w:rsid w:val="04706FF4"/>
    <w:rsid w:val="0472B60C"/>
    <w:rsid w:val="0474EEE7"/>
    <w:rsid w:val="047664A6"/>
    <w:rsid w:val="04786050"/>
    <w:rsid w:val="04798AFB"/>
    <w:rsid w:val="047C1A0F"/>
    <w:rsid w:val="04882D2F"/>
    <w:rsid w:val="04907DF7"/>
    <w:rsid w:val="0490C14D"/>
    <w:rsid w:val="04986CE2"/>
    <w:rsid w:val="04A4E6D5"/>
    <w:rsid w:val="04B45739"/>
    <w:rsid w:val="04B583B7"/>
    <w:rsid w:val="04BB8562"/>
    <w:rsid w:val="04C0657A"/>
    <w:rsid w:val="04C12270"/>
    <w:rsid w:val="04C1DA51"/>
    <w:rsid w:val="04C2E004"/>
    <w:rsid w:val="04C3C241"/>
    <w:rsid w:val="04C63673"/>
    <w:rsid w:val="04CE67B1"/>
    <w:rsid w:val="04CF22BE"/>
    <w:rsid w:val="04D1294F"/>
    <w:rsid w:val="04D684F4"/>
    <w:rsid w:val="04DC5A91"/>
    <w:rsid w:val="04DE3C78"/>
    <w:rsid w:val="04E3F351"/>
    <w:rsid w:val="04EE0447"/>
    <w:rsid w:val="04EE7BE0"/>
    <w:rsid w:val="04EFA8D0"/>
    <w:rsid w:val="04F16D55"/>
    <w:rsid w:val="04F7CACF"/>
    <w:rsid w:val="04F87081"/>
    <w:rsid w:val="04FDEB2D"/>
    <w:rsid w:val="04FFF5A8"/>
    <w:rsid w:val="050005FA"/>
    <w:rsid w:val="05035472"/>
    <w:rsid w:val="0504F2A1"/>
    <w:rsid w:val="05066F30"/>
    <w:rsid w:val="0508E270"/>
    <w:rsid w:val="050BF2DB"/>
    <w:rsid w:val="050E9362"/>
    <w:rsid w:val="0510B238"/>
    <w:rsid w:val="05145E5A"/>
    <w:rsid w:val="0516F347"/>
    <w:rsid w:val="0523FAE3"/>
    <w:rsid w:val="052463C6"/>
    <w:rsid w:val="0524DAFB"/>
    <w:rsid w:val="05279CC3"/>
    <w:rsid w:val="052AFED2"/>
    <w:rsid w:val="052DB536"/>
    <w:rsid w:val="053369AD"/>
    <w:rsid w:val="053925A2"/>
    <w:rsid w:val="0541D41B"/>
    <w:rsid w:val="05479D81"/>
    <w:rsid w:val="054878D2"/>
    <w:rsid w:val="0548EB0D"/>
    <w:rsid w:val="054AA861"/>
    <w:rsid w:val="054B3257"/>
    <w:rsid w:val="054FF466"/>
    <w:rsid w:val="05505667"/>
    <w:rsid w:val="05518B3C"/>
    <w:rsid w:val="0552636E"/>
    <w:rsid w:val="0554E690"/>
    <w:rsid w:val="05580505"/>
    <w:rsid w:val="055A05F5"/>
    <w:rsid w:val="05603383"/>
    <w:rsid w:val="0563F2E5"/>
    <w:rsid w:val="05671398"/>
    <w:rsid w:val="0568562C"/>
    <w:rsid w:val="05687142"/>
    <w:rsid w:val="05695E5E"/>
    <w:rsid w:val="0571D8B1"/>
    <w:rsid w:val="05754652"/>
    <w:rsid w:val="057BEA56"/>
    <w:rsid w:val="057CA5DF"/>
    <w:rsid w:val="05836475"/>
    <w:rsid w:val="0585E479"/>
    <w:rsid w:val="0585FCC4"/>
    <w:rsid w:val="058A33DE"/>
    <w:rsid w:val="058C4E0C"/>
    <w:rsid w:val="058CEA6D"/>
    <w:rsid w:val="058DEFDD"/>
    <w:rsid w:val="0590A441"/>
    <w:rsid w:val="0593A1CB"/>
    <w:rsid w:val="05972335"/>
    <w:rsid w:val="059755F7"/>
    <w:rsid w:val="05999D48"/>
    <w:rsid w:val="05A0DE25"/>
    <w:rsid w:val="05A285AE"/>
    <w:rsid w:val="05AE24DA"/>
    <w:rsid w:val="05B1514C"/>
    <w:rsid w:val="05B3B268"/>
    <w:rsid w:val="05B97102"/>
    <w:rsid w:val="05BA1B9F"/>
    <w:rsid w:val="05BA4705"/>
    <w:rsid w:val="05C17645"/>
    <w:rsid w:val="05C3B263"/>
    <w:rsid w:val="05C6BB59"/>
    <w:rsid w:val="05C82EF4"/>
    <w:rsid w:val="05CC1633"/>
    <w:rsid w:val="05CD9534"/>
    <w:rsid w:val="05D630BA"/>
    <w:rsid w:val="05E00BFE"/>
    <w:rsid w:val="05E07086"/>
    <w:rsid w:val="05E35618"/>
    <w:rsid w:val="05E3E5FF"/>
    <w:rsid w:val="05EC4D48"/>
    <w:rsid w:val="05EEEF5F"/>
    <w:rsid w:val="05EFC0D6"/>
    <w:rsid w:val="05EFF642"/>
    <w:rsid w:val="05F21CF4"/>
    <w:rsid w:val="05F5706C"/>
    <w:rsid w:val="05F7E917"/>
    <w:rsid w:val="05FFD13B"/>
    <w:rsid w:val="06022946"/>
    <w:rsid w:val="0605812A"/>
    <w:rsid w:val="06075F92"/>
    <w:rsid w:val="0608773C"/>
    <w:rsid w:val="060AEB9A"/>
    <w:rsid w:val="060D5A33"/>
    <w:rsid w:val="060DEC30"/>
    <w:rsid w:val="060EA6AD"/>
    <w:rsid w:val="060F3781"/>
    <w:rsid w:val="061067B1"/>
    <w:rsid w:val="0613E23F"/>
    <w:rsid w:val="0615B9D5"/>
    <w:rsid w:val="06161C33"/>
    <w:rsid w:val="0619F25E"/>
    <w:rsid w:val="061B6295"/>
    <w:rsid w:val="061C1442"/>
    <w:rsid w:val="06238B02"/>
    <w:rsid w:val="062689EE"/>
    <w:rsid w:val="062AFBF5"/>
    <w:rsid w:val="062B0D3C"/>
    <w:rsid w:val="062D6E20"/>
    <w:rsid w:val="062E26E2"/>
    <w:rsid w:val="062F6094"/>
    <w:rsid w:val="0630D1E5"/>
    <w:rsid w:val="0632EC6C"/>
    <w:rsid w:val="06365F02"/>
    <w:rsid w:val="063D1A77"/>
    <w:rsid w:val="063DE650"/>
    <w:rsid w:val="063F6405"/>
    <w:rsid w:val="064AF08E"/>
    <w:rsid w:val="064E80DB"/>
    <w:rsid w:val="06546392"/>
    <w:rsid w:val="0655F476"/>
    <w:rsid w:val="06595445"/>
    <w:rsid w:val="065B7090"/>
    <w:rsid w:val="06630A00"/>
    <w:rsid w:val="0664D7A6"/>
    <w:rsid w:val="066652F8"/>
    <w:rsid w:val="066660E4"/>
    <w:rsid w:val="0666BBFF"/>
    <w:rsid w:val="06684AB2"/>
    <w:rsid w:val="066C0177"/>
    <w:rsid w:val="06717819"/>
    <w:rsid w:val="06742891"/>
    <w:rsid w:val="06789DDE"/>
    <w:rsid w:val="067B199D"/>
    <w:rsid w:val="067BC4B5"/>
    <w:rsid w:val="067DE503"/>
    <w:rsid w:val="067E1292"/>
    <w:rsid w:val="0680AA02"/>
    <w:rsid w:val="06819393"/>
    <w:rsid w:val="0683C0A2"/>
    <w:rsid w:val="06859A4E"/>
    <w:rsid w:val="0689E420"/>
    <w:rsid w:val="068CA4CC"/>
    <w:rsid w:val="068E786D"/>
    <w:rsid w:val="068FA6B0"/>
    <w:rsid w:val="0691B5C9"/>
    <w:rsid w:val="0694253A"/>
    <w:rsid w:val="069B0335"/>
    <w:rsid w:val="069B8B40"/>
    <w:rsid w:val="069D1D96"/>
    <w:rsid w:val="06A1A367"/>
    <w:rsid w:val="06A5C5D1"/>
    <w:rsid w:val="06A8E4A9"/>
    <w:rsid w:val="06A9E1AD"/>
    <w:rsid w:val="06AAFDF7"/>
    <w:rsid w:val="06AE32F7"/>
    <w:rsid w:val="06AF7D76"/>
    <w:rsid w:val="06AFA0F4"/>
    <w:rsid w:val="06B09C97"/>
    <w:rsid w:val="06B3981B"/>
    <w:rsid w:val="06B77606"/>
    <w:rsid w:val="06B7794E"/>
    <w:rsid w:val="06BE31BC"/>
    <w:rsid w:val="06CD8416"/>
    <w:rsid w:val="06D031B0"/>
    <w:rsid w:val="06D3CD88"/>
    <w:rsid w:val="06D73A9E"/>
    <w:rsid w:val="06D85B39"/>
    <w:rsid w:val="06D92F7C"/>
    <w:rsid w:val="06DA2864"/>
    <w:rsid w:val="06E477CF"/>
    <w:rsid w:val="06E5EE82"/>
    <w:rsid w:val="06F3873F"/>
    <w:rsid w:val="06F8A651"/>
    <w:rsid w:val="06FB4757"/>
    <w:rsid w:val="06FE4F4A"/>
    <w:rsid w:val="0700F31E"/>
    <w:rsid w:val="0704CEEA"/>
    <w:rsid w:val="070E1808"/>
    <w:rsid w:val="07121D4C"/>
    <w:rsid w:val="07199C0F"/>
    <w:rsid w:val="071A9516"/>
    <w:rsid w:val="071E7164"/>
    <w:rsid w:val="07282B9F"/>
    <w:rsid w:val="072B97FD"/>
    <w:rsid w:val="072F8ECB"/>
    <w:rsid w:val="072FF782"/>
    <w:rsid w:val="073193F0"/>
    <w:rsid w:val="073576B9"/>
    <w:rsid w:val="073A42BC"/>
    <w:rsid w:val="073AA3A4"/>
    <w:rsid w:val="073B7EF9"/>
    <w:rsid w:val="073BC21B"/>
    <w:rsid w:val="073E9432"/>
    <w:rsid w:val="073F4EEB"/>
    <w:rsid w:val="0743AB9E"/>
    <w:rsid w:val="0744E2A9"/>
    <w:rsid w:val="0746F9F6"/>
    <w:rsid w:val="07502FB1"/>
    <w:rsid w:val="07518BDF"/>
    <w:rsid w:val="0758A2FC"/>
    <w:rsid w:val="075B8BF3"/>
    <w:rsid w:val="0761F50E"/>
    <w:rsid w:val="0763101B"/>
    <w:rsid w:val="07636D58"/>
    <w:rsid w:val="076514E5"/>
    <w:rsid w:val="0765F508"/>
    <w:rsid w:val="076AE7F1"/>
    <w:rsid w:val="076CE59C"/>
    <w:rsid w:val="076CF16B"/>
    <w:rsid w:val="076E96D5"/>
    <w:rsid w:val="077560BC"/>
    <w:rsid w:val="0777712D"/>
    <w:rsid w:val="07787D7C"/>
    <w:rsid w:val="077C7E59"/>
    <w:rsid w:val="078084ED"/>
    <w:rsid w:val="0780AACA"/>
    <w:rsid w:val="07810214"/>
    <w:rsid w:val="07839351"/>
    <w:rsid w:val="0783E886"/>
    <w:rsid w:val="0784D490"/>
    <w:rsid w:val="0787AA63"/>
    <w:rsid w:val="078BB0E0"/>
    <w:rsid w:val="078BB19F"/>
    <w:rsid w:val="078DE725"/>
    <w:rsid w:val="078EB556"/>
    <w:rsid w:val="079873E3"/>
    <w:rsid w:val="0798FBA0"/>
    <w:rsid w:val="07998F05"/>
    <w:rsid w:val="07A45DF8"/>
    <w:rsid w:val="07A8F05D"/>
    <w:rsid w:val="07A9154C"/>
    <w:rsid w:val="07A98A05"/>
    <w:rsid w:val="07A9BE8A"/>
    <w:rsid w:val="07AC52FD"/>
    <w:rsid w:val="07B06E93"/>
    <w:rsid w:val="07B53EAD"/>
    <w:rsid w:val="07BA94A0"/>
    <w:rsid w:val="07C15F65"/>
    <w:rsid w:val="07C76147"/>
    <w:rsid w:val="07C76D46"/>
    <w:rsid w:val="07CE201D"/>
    <w:rsid w:val="07CEB5CF"/>
    <w:rsid w:val="07D84422"/>
    <w:rsid w:val="07DDC3C8"/>
    <w:rsid w:val="07E0E044"/>
    <w:rsid w:val="07E2E2E6"/>
    <w:rsid w:val="07E6E3FC"/>
    <w:rsid w:val="07E8D3BA"/>
    <w:rsid w:val="07E9BE7A"/>
    <w:rsid w:val="07EA2CC2"/>
    <w:rsid w:val="07EBE735"/>
    <w:rsid w:val="07ED3B81"/>
    <w:rsid w:val="07F3AF10"/>
    <w:rsid w:val="07F54974"/>
    <w:rsid w:val="07F6B5B1"/>
    <w:rsid w:val="07F846D3"/>
    <w:rsid w:val="07FA2C19"/>
    <w:rsid w:val="07FE2C38"/>
    <w:rsid w:val="07FE8C18"/>
    <w:rsid w:val="08013ED8"/>
    <w:rsid w:val="0807DC08"/>
    <w:rsid w:val="080A3242"/>
    <w:rsid w:val="080B9ED3"/>
    <w:rsid w:val="08109764"/>
    <w:rsid w:val="0812BA7B"/>
    <w:rsid w:val="081671D5"/>
    <w:rsid w:val="0825F290"/>
    <w:rsid w:val="082661CF"/>
    <w:rsid w:val="082B8520"/>
    <w:rsid w:val="0830DCC0"/>
    <w:rsid w:val="0831E6CE"/>
    <w:rsid w:val="08330219"/>
    <w:rsid w:val="0837874D"/>
    <w:rsid w:val="08386235"/>
    <w:rsid w:val="083BC71D"/>
    <w:rsid w:val="0840F48C"/>
    <w:rsid w:val="08499808"/>
    <w:rsid w:val="0851B6CB"/>
    <w:rsid w:val="08560877"/>
    <w:rsid w:val="08583022"/>
    <w:rsid w:val="085A26C1"/>
    <w:rsid w:val="085FE5E4"/>
    <w:rsid w:val="08664C90"/>
    <w:rsid w:val="0869D7D4"/>
    <w:rsid w:val="0869D99A"/>
    <w:rsid w:val="086C9AFF"/>
    <w:rsid w:val="0870A577"/>
    <w:rsid w:val="0872EEB1"/>
    <w:rsid w:val="0873BD16"/>
    <w:rsid w:val="0877664B"/>
    <w:rsid w:val="08776CFE"/>
    <w:rsid w:val="0877B675"/>
    <w:rsid w:val="0880840E"/>
    <w:rsid w:val="08848698"/>
    <w:rsid w:val="08852AFE"/>
    <w:rsid w:val="08865B9B"/>
    <w:rsid w:val="088FAC49"/>
    <w:rsid w:val="0895EA86"/>
    <w:rsid w:val="08967FE6"/>
    <w:rsid w:val="0896B8FC"/>
    <w:rsid w:val="089854B4"/>
    <w:rsid w:val="089A084C"/>
    <w:rsid w:val="08A604E5"/>
    <w:rsid w:val="08A6D193"/>
    <w:rsid w:val="08A7F8FD"/>
    <w:rsid w:val="08AD59A4"/>
    <w:rsid w:val="08ADDCB1"/>
    <w:rsid w:val="08B08EF9"/>
    <w:rsid w:val="08B202AB"/>
    <w:rsid w:val="08B6F319"/>
    <w:rsid w:val="08B76F8E"/>
    <w:rsid w:val="08B9A289"/>
    <w:rsid w:val="08BBC067"/>
    <w:rsid w:val="08C297A1"/>
    <w:rsid w:val="08C2B2F8"/>
    <w:rsid w:val="08C6B9BC"/>
    <w:rsid w:val="08CB3B22"/>
    <w:rsid w:val="08CE3642"/>
    <w:rsid w:val="08CEB29D"/>
    <w:rsid w:val="08D2066F"/>
    <w:rsid w:val="08D2F1DA"/>
    <w:rsid w:val="08D56444"/>
    <w:rsid w:val="08E1ED06"/>
    <w:rsid w:val="08E26FD2"/>
    <w:rsid w:val="08E3088E"/>
    <w:rsid w:val="08E8BABE"/>
    <w:rsid w:val="08EBA5F5"/>
    <w:rsid w:val="08ECC459"/>
    <w:rsid w:val="08ED6F24"/>
    <w:rsid w:val="08EFC649"/>
    <w:rsid w:val="08F202C3"/>
    <w:rsid w:val="08F3A9AC"/>
    <w:rsid w:val="08F455C6"/>
    <w:rsid w:val="08F4CCAC"/>
    <w:rsid w:val="08FB58FB"/>
    <w:rsid w:val="08FCB5B3"/>
    <w:rsid w:val="09018332"/>
    <w:rsid w:val="090595D4"/>
    <w:rsid w:val="090E5C5E"/>
    <w:rsid w:val="090F8CEC"/>
    <w:rsid w:val="0910DFA0"/>
    <w:rsid w:val="0911AB3D"/>
    <w:rsid w:val="0913546D"/>
    <w:rsid w:val="091470F3"/>
    <w:rsid w:val="091E6333"/>
    <w:rsid w:val="091EAA87"/>
    <w:rsid w:val="0920840A"/>
    <w:rsid w:val="092288F6"/>
    <w:rsid w:val="0923A503"/>
    <w:rsid w:val="0923BF04"/>
    <w:rsid w:val="0923DD32"/>
    <w:rsid w:val="09241A8E"/>
    <w:rsid w:val="09242BB8"/>
    <w:rsid w:val="092858C1"/>
    <w:rsid w:val="092C48E9"/>
    <w:rsid w:val="092CAA6D"/>
    <w:rsid w:val="092DDFA1"/>
    <w:rsid w:val="09334548"/>
    <w:rsid w:val="0939C232"/>
    <w:rsid w:val="093B841C"/>
    <w:rsid w:val="093C25D7"/>
    <w:rsid w:val="09432ED0"/>
    <w:rsid w:val="09497BE8"/>
    <w:rsid w:val="0949B729"/>
    <w:rsid w:val="094D8D82"/>
    <w:rsid w:val="09507171"/>
    <w:rsid w:val="095164FB"/>
    <w:rsid w:val="09577D64"/>
    <w:rsid w:val="095B3746"/>
    <w:rsid w:val="09644BC8"/>
    <w:rsid w:val="09646E3F"/>
    <w:rsid w:val="09687BD1"/>
    <w:rsid w:val="0968F38D"/>
    <w:rsid w:val="096D9557"/>
    <w:rsid w:val="096FB296"/>
    <w:rsid w:val="097530B9"/>
    <w:rsid w:val="09781DE2"/>
    <w:rsid w:val="0979F9F8"/>
    <w:rsid w:val="097C0CD8"/>
    <w:rsid w:val="097EC0FB"/>
    <w:rsid w:val="0982AFFD"/>
    <w:rsid w:val="098611EC"/>
    <w:rsid w:val="098616F2"/>
    <w:rsid w:val="09869174"/>
    <w:rsid w:val="098A6410"/>
    <w:rsid w:val="098C80F1"/>
    <w:rsid w:val="098D03D0"/>
    <w:rsid w:val="098E4F07"/>
    <w:rsid w:val="098F7193"/>
    <w:rsid w:val="0995A9FE"/>
    <w:rsid w:val="0997239E"/>
    <w:rsid w:val="09AC007A"/>
    <w:rsid w:val="09AD9C49"/>
    <w:rsid w:val="09AF6856"/>
    <w:rsid w:val="09B44BF8"/>
    <w:rsid w:val="09B49038"/>
    <w:rsid w:val="09C713EC"/>
    <w:rsid w:val="09C80C99"/>
    <w:rsid w:val="09CCFE67"/>
    <w:rsid w:val="09D058CF"/>
    <w:rsid w:val="09D1B96C"/>
    <w:rsid w:val="09D35899"/>
    <w:rsid w:val="09D5911C"/>
    <w:rsid w:val="09DBEF9A"/>
    <w:rsid w:val="09DDAC0F"/>
    <w:rsid w:val="09E4A814"/>
    <w:rsid w:val="09EA979C"/>
    <w:rsid w:val="09EDB203"/>
    <w:rsid w:val="09F0B6BD"/>
    <w:rsid w:val="09F2F7E2"/>
    <w:rsid w:val="09F66A37"/>
    <w:rsid w:val="09F98816"/>
    <w:rsid w:val="09FAD9E9"/>
    <w:rsid w:val="0A001166"/>
    <w:rsid w:val="0A019EA7"/>
    <w:rsid w:val="0A09666E"/>
    <w:rsid w:val="0A0F1246"/>
    <w:rsid w:val="0A11242B"/>
    <w:rsid w:val="0A154A6C"/>
    <w:rsid w:val="0A1B1F43"/>
    <w:rsid w:val="0A1B7D43"/>
    <w:rsid w:val="0A1BB120"/>
    <w:rsid w:val="0A1FF278"/>
    <w:rsid w:val="0A2BAD60"/>
    <w:rsid w:val="0A3038E2"/>
    <w:rsid w:val="0A39467E"/>
    <w:rsid w:val="0A39C395"/>
    <w:rsid w:val="0A3DF29F"/>
    <w:rsid w:val="0A3EE20C"/>
    <w:rsid w:val="0A40149A"/>
    <w:rsid w:val="0A468E07"/>
    <w:rsid w:val="0A4A32A0"/>
    <w:rsid w:val="0A4B61BC"/>
    <w:rsid w:val="0A4E451F"/>
    <w:rsid w:val="0A52DD33"/>
    <w:rsid w:val="0A563FF7"/>
    <w:rsid w:val="0A5BC9EB"/>
    <w:rsid w:val="0A5E2C3F"/>
    <w:rsid w:val="0A5E31ED"/>
    <w:rsid w:val="0A6724F6"/>
    <w:rsid w:val="0A6AF6BA"/>
    <w:rsid w:val="0A6EEC82"/>
    <w:rsid w:val="0A6F7D98"/>
    <w:rsid w:val="0A72D7F4"/>
    <w:rsid w:val="0A73D163"/>
    <w:rsid w:val="0A797015"/>
    <w:rsid w:val="0A7EF119"/>
    <w:rsid w:val="0A7FA12C"/>
    <w:rsid w:val="0A803717"/>
    <w:rsid w:val="0A810628"/>
    <w:rsid w:val="0A857559"/>
    <w:rsid w:val="0A87C02E"/>
    <w:rsid w:val="0A8DA1E9"/>
    <w:rsid w:val="0AA21DAB"/>
    <w:rsid w:val="0AA351B1"/>
    <w:rsid w:val="0AA582FD"/>
    <w:rsid w:val="0AAB5DBC"/>
    <w:rsid w:val="0AACAE8F"/>
    <w:rsid w:val="0AAD58C5"/>
    <w:rsid w:val="0AAD96AE"/>
    <w:rsid w:val="0AB078BA"/>
    <w:rsid w:val="0AB0A2DF"/>
    <w:rsid w:val="0AB0F97D"/>
    <w:rsid w:val="0AB2B82A"/>
    <w:rsid w:val="0ABF2608"/>
    <w:rsid w:val="0AC3E2C0"/>
    <w:rsid w:val="0AC7EB1A"/>
    <w:rsid w:val="0AC92EB0"/>
    <w:rsid w:val="0ACF816C"/>
    <w:rsid w:val="0AD01BDC"/>
    <w:rsid w:val="0AD01F1C"/>
    <w:rsid w:val="0AD5C918"/>
    <w:rsid w:val="0AD5D74C"/>
    <w:rsid w:val="0AD614E4"/>
    <w:rsid w:val="0AD9DFD1"/>
    <w:rsid w:val="0ADA86AD"/>
    <w:rsid w:val="0AE08EBD"/>
    <w:rsid w:val="0AEA8A32"/>
    <w:rsid w:val="0AEB45AB"/>
    <w:rsid w:val="0AEBC9B4"/>
    <w:rsid w:val="0AEC60FB"/>
    <w:rsid w:val="0AECD26C"/>
    <w:rsid w:val="0AED551A"/>
    <w:rsid w:val="0AF19427"/>
    <w:rsid w:val="0AF19D8B"/>
    <w:rsid w:val="0AF4EF08"/>
    <w:rsid w:val="0AFB804A"/>
    <w:rsid w:val="0AFC063A"/>
    <w:rsid w:val="0AFC2245"/>
    <w:rsid w:val="0AFE2BFE"/>
    <w:rsid w:val="0B0326A8"/>
    <w:rsid w:val="0B0686C4"/>
    <w:rsid w:val="0B088721"/>
    <w:rsid w:val="0B08D004"/>
    <w:rsid w:val="0B094633"/>
    <w:rsid w:val="0B09B566"/>
    <w:rsid w:val="0B0D5201"/>
    <w:rsid w:val="0B0DD46F"/>
    <w:rsid w:val="0B0F518C"/>
    <w:rsid w:val="0B152299"/>
    <w:rsid w:val="0B186D45"/>
    <w:rsid w:val="0B194B17"/>
    <w:rsid w:val="0B1C6C63"/>
    <w:rsid w:val="0B1F3263"/>
    <w:rsid w:val="0B1FE704"/>
    <w:rsid w:val="0B26F793"/>
    <w:rsid w:val="0B27A3C6"/>
    <w:rsid w:val="0B2872B7"/>
    <w:rsid w:val="0B2DFA27"/>
    <w:rsid w:val="0B302E8B"/>
    <w:rsid w:val="0B30A11C"/>
    <w:rsid w:val="0B3190E8"/>
    <w:rsid w:val="0B34067F"/>
    <w:rsid w:val="0B3B736F"/>
    <w:rsid w:val="0B45577E"/>
    <w:rsid w:val="0B47CCFA"/>
    <w:rsid w:val="0B482464"/>
    <w:rsid w:val="0B4A8F8A"/>
    <w:rsid w:val="0B4AF2CF"/>
    <w:rsid w:val="0B4B241C"/>
    <w:rsid w:val="0B4D95EA"/>
    <w:rsid w:val="0B4FC582"/>
    <w:rsid w:val="0B52ECD5"/>
    <w:rsid w:val="0B55A5C9"/>
    <w:rsid w:val="0B5A82E3"/>
    <w:rsid w:val="0B5DC19C"/>
    <w:rsid w:val="0B5E73D3"/>
    <w:rsid w:val="0B61470A"/>
    <w:rsid w:val="0B6217D6"/>
    <w:rsid w:val="0B6303BD"/>
    <w:rsid w:val="0B635B46"/>
    <w:rsid w:val="0B655162"/>
    <w:rsid w:val="0B6D4AE1"/>
    <w:rsid w:val="0B70B448"/>
    <w:rsid w:val="0B73A525"/>
    <w:rsid w:val="0B74BF1A"/>
    <w:rsid w:val="0B79A0AE"/>
    <w:rsid w:val="0B7D1147"/>
    <w:rsid w:val="0B8B7591"/>
    <w:rsid w:val="0B8BC708"/>
    <w:rsid w:val="0B8E5A2C"/>
    <w:rsid w:val="0B904A23"/>
    <w:rsid w:val="0B92D8E7"/>
    <w:rsid w:val="0B9E846F"/>
    <w:rsid w:val="0BA01B44"/>
    <w:rsid w:val="0BA0696D"/>
    <w:rsid w:val="0BA392D8"/>
    <w:rsid w:val="0BA49FED"/>
    <w:rsid w:val="0BA83E01"/>
    <w:rsid w:val="0BA8A442"/>
    <w:rsid w:val="0BA908DB"/>
    <w:rsid w:val="0BB557B1"/>
    <w:rsid w:val="0BB824D0"/>
    <w:rsid w:val="0BB90D1A"/>
    <w:rsid w:val="0BBB97C8"/>
    <w:rsid w:val="0BBBA41B"/>
    <w:rsid w:val="0BBE4B7B"/>
    <w:rsid w:val="0BBF0220"/>
    <w:rsid w:val="0BC49249"/>
    <w:rsid w:val="0BC602BE"/>
    <w:rsid w:val="0BCB9E11"/>
    <w:rsid w:val="0BCDE0BC"/>
    <w:rsid w:val="0BD1A90E"/>
    <w:rsid w:val="0BD21089"/>
    <w:rsid w:val="0BD40242"/>
    <w:rsid w:val="0BD43731"/>
    <w:rsid w:val="0BE5986A"/>
    <w:rsid w:val="0BE74B03"/>
    <w:rsid w:val="0BF8EB7C"/>
    <w:rsid w:val="0BFA10B1"/>
    <w:rsid w:val="0BFCCDC9"/>
    <w:rsid w:val="0BFD4A21"/>
    <w:rsid w:val="0C053415"/>
    <w:rsid w:val="0C067DCD"/>
    <w:rsid w:val="0C07AA0E"/>
    <w:rsid w:val="0C08FF0D"/>
    <w:rsid w:val="0C096B9E"/>
    <w:rsid w:val="0C09DE56"/>
    <w:rsid w:val="0C0F1A51"/>
    <w:rsid w:val="0C11E020"/>
    <w:rsid w:val="0C1397CD"/>
    <w:rsid w:val="0C1397DC"/>
    <w:rsid w:val="0C15AAA3"/>
    <w:rsid w:val="0C16664F"/>
    <w:rsid w:val="0C17952A"/>
    <w:rsid w:val="0C17FEC3"/>
    <w:rsid w:val="0C1B30E4"/>
    <w:rsid w:val="0C1BD650"/>
    <w:rsid w:val="0C21786E"/>
    <w:rsid w:val="0C241DB5"/>
    <w:rsid w:val="0C268AC6"/>
    <w:rsid w:val="0C27FFBF"/>
    <w:rsid w:val="0C338C80"/>
    <w:rsid w:val="0C37E9B9"/>
    <w:rsid w:val="0C38C254"/>
    <w:rsid w:val="0C38F05D"/>
    <w:rsid w:val="0C3DC103"/>
    <w:rsid w:val="0C41A083"/>
    <w:rsid w:val="0C42B44B"/>
    <w:rsid w:val="0C46898E"/>
    <w:rsid w:val="0C4964E4"/>
    <w:rsid w:val="0C4ED8F8"/>
    <w:rsid w:val="0C567C24"/>
    <w:rsid w:val="0C57FB58"/>
    <w:rsid w:val="0C5A2624"/>
    <w:rsid w:val="0C5B8C5A"/>
    <w:rsid w:val="0C61B547"/>
    <w:rsid w:val="0C6FFE1A"/>
    <w:rsid w:val="0C718AF9"/>
    <w:rsid w:val="0C7434D4"/>
    <w:rsid w:val="0C788369"/>
    <w:rsid w:val="0C78F195"/>
    <w:rsid w:val="0C795DD0"/>
    <w:rsid w:val="0C80C48F"/>
    <w:rsid w:val="0C81F991"/>
    <w:rsid w:val="0C8207B5"/>
    <w:rsid w:val="0C891222"/>
    <w:rsid w:val="0C89EA2D"/>
    <w:rsid w:val="0C8DD3BF"/>
    <w:rsid w:val="0C8E51CD"/>
    <w:rsid w:val="0C919574"/>
    <w:rsid w:val="0C9575EB"/>
    <w:rsid w:val="0C992913"/>
    <w:rsid w:val="0CA46827"/>
    <w:rsid w:val="0CA56B28"/>
    <w:rsid w:val="0CA57D3A"/>
    <w:rsid w:val="0CA64F7D"/>
    <w:rsid w:val="0CA6B8D9"/>
    <w:rsid w:val="0CA6EBAE"/>
    <w:rsid w:val="0CAC514C"/>
    <w:rsid w:val="0CB0CBDA"/>
    <w:rsid w:val="0CB180CF"/>
    <w:rsid w:val="0CB4047B"/>
    <w:rsid w:val="0CB520C9"/>
    <w:rsid w:val="0CB83930"/>
    <w:rsid w:val="0CBA255D"/>
    <w:rsid w:val="0CC57807"/>
    <w:rsid w:val="0CC78C3B"/>
    <w:rsid w:val="0CCAFB75"/>
    <w:rsid w:val="0CCCFBDE"/>
    <w:rsid w:val="0CCE033C"/>
    <w:rsid w:val="0CCE1B50"/>
    <w:rsid w:val="0CD35E97"/>
    <w:rsid w:val="0CD48DA7"/>
    <w:rsid w:val="0CD544C1"/>
    <w:rsid w:val="0CD94ED0"/>
    <w:rsid w:val="0CDDB66A"/>
    <w:rsid w:val="0CE2C8AD"/>
    <w:rsid w:val="0CE3552D"/>
    <w:rsid w:val="0CE7A75A"/>
    <w:rsid w:val="0CEA3E4F"/>
    <w:rsid w:val="0CEC7B9E"/>
    <w:rsid w:val="0CEE4F8E"/>
    <w:rsid w:val="0CF33B83"/>
    <w:rsid w:val="0CF34553"/>
    <w:rsid w:val="0CF60DB0"/>
    <w:rsid w:val="0CFE6A75"/>
    <w:rsid w:val="0D05697A"/>
    <w:rsid w:val="0D078240"/>
    <w:rsid w:val="0D0C57AE"/>
    <w:rsid w:val="0D0F7A2B"/>
    <w:rsid w:val="0D11873E"/>
    <w:rsid w:val="0D155DC0"/>
    <w:rsid w:val="0D227483"/>
    <w:rsid w:val="0D251CF2"/>
    <w:rsid w:val="0D2790C2"/>
    <w:rsid w:val="0D27F401"/>
    <w:rsid w:val="0D2853A7"/>
    <w:rsid w:val="0D2AB6D3"/>
    <w:rsid w:val="0D2FD56A"/>
    <w:rsid w:val="0D2FEF6C"/>
    <w:rsid w:val="0D31D3D8"/>
    <w:rsid w:val="0D32CC60"/>
    <w:rsid w:val="0D3400E0"/>
    <w:rsid w:val="0D375DE2"/>
    <w:rsid w:val="0D3BF61D"/>
    <w:rsid w:val="0D3FF619"/>
    <w:rsid w:val="0D42378A"/>
    <w:rsid w:val="0D441558"/>
    <w:rsid w:val="0D45816C"/>
    <w:rsid w:val="0D45C160"/>
    <w:rsid w:val="0D474F83"/>
    <w:rsid w:val="0D483BEC"/>
    <w:rsid w:val="0D4ED932"/>
    <w:rsid w:val="0D507BD3"/>
    <w:rsid w:val="0D510181"/>
    <w:rsid w:val="0D545112"/>
    <w:rsid w:val="0D5889FB"/>
    <w:rsid w:val="0D591EC1"/>
    <w:rsid w:val="0D5EF35C"/>
    <w:rsid w:val="0D6126E2"/>
    <w:rsid w:val="0D61E2A3"/>
    <w:rsid w:val="0D6253BC"/>
    <w:rsid w:val="0D669D6A"/>
    <w:rsid w:val="0D67D514"/>
    <w:rsid w:val="0D683E94"/>
    <w:rsid w:val="0D68D00E"/>
    <w:rsid w:val="0D6C0ACA"/>
    <w:rsid w:val="0D6D85E2"/>
    <w:rsid w:val="0D709E35"/>
    <w:rsid w:val="0D718AE6"/>
    <w:rsid w:val="0D72C750"/>
    <w:rsid w:val="0D7358F1"/>
    <w:rsid w:val="0D754347"/>
    <w:rsid w:val="0D761425"/>
    <w:rsid w:val="0D77753E"/>
    <w:rsid w:val="0D7898BD"/>
    <w:rsid w:val="0D79D6B8"/>
    <w:rsid w:val="0D7A7B31"/>
    <w:rsid w:val="0D7ACE44"/>
    <w:rsid w:val="0D7C3AFF"/>
    <w:rsid w:val="0D7C51EF"/>
    <w:rsid w:val="0D80688D"/>
    <w:rsid w:val="0D820936"/>
    <w:rsid w:val="0D89E3B7"/>
    <w:rsid w:val="0D8A91F4"/>
    <w:rsid w:val="0D90F09C"/>
    <w:rsid w:val="0D975450"/>
    <w:rsid w:val="0D9C80EE"/>
    <w:rsid w:val="0DA12143"/>
    <w:rsid w:val="0DA5E1AB"/>
    <w:rsid w:val="0DAA9F7E"/>
    <w:rsid w:val="0DAB6D52"/>
    <w:rsid w:val="0DABBDC1"/>
    <w:rsid w:val="0DAC097A"/>
    <w:rsid w:val="0DAD2BA5"/>
    <w:rsid w:val="0DB1DB5E"/>
    <w:rsid w:val="0DB8A1CE"/>
    <w:rsid w:val="0DC21705"/>
    <w:rsid w:val="0DC33156"/>
    <w:rsid w:val="0DC65BCE"/>
    <w:rsid w:val="0DC775E3"/>
    <w:rsid w:val="0DC98B59"/>
    <w:rsid w:val="0DCFBDD2"/>
    <w:rsid w:val="0DCFD29F"/>
    <w:rsid w:val="0DD06BA5"/>
    <w:rsid w:val="0DD17C74"/>
    <w:rsid w:val="0DD77165"/>
    <w:rsid w:val="0DDB65AB"/>
    <w:rsid w:val="0DDDC81F"/>
    <w:rsid w:val="0DE12ECD"/>
    <w:rsid w:val="0DF208E1"/>
    <w:rsid w:val="0DF2BAA8"/>
    <w:rsid w:val="0DF32A98"/>
    <w:rsid w:val="0DF3AA69"/>
    <w:rsid w:val="0DFB3DA0"/>
    <w:rsid w:val="0DFDB7BF"/>
    <w:rsid w:val="0E013419"/>
    <w:rsid w:val="0E033AD6"/>
    <w:rsid w:val="0E088E1F"/>
    <w:rsid w:val="0E0B085B"/>
    <w:rsid w:val="0E1124BB"/>
    <w:rsid w:val="0E191D3A"/>
    <w:rsid w:val="0E1B8E7A"/>
    <w:rsid w:val="0E1C8020"/>
    <w:rsid w:val="0E1D9FAF"/>
    <w:rsid w:val="0E2019FA"/>
    <w:rsid w:val="0E22F81F"/>
    <w:rsid w:val="0E2879B2"/>
    <w:rsid w:val="0E2DBF7F"/>
    <w:rsid w:val="0E2EBAB9"/>
    <w:rsid w:val="0E320914"/>
    <w:rsid w:val="0E34C338"/>
    <w:rsid w:val="0E36D416"/>
    <w:rsid w:val="0E384692"/>
    <w:rsid w:val="0E389C3B"/>
    <w:rsid w:val="0E3DA4AA"/>
    <w:rsid w:val="0E3DC321"/>
    <w:rsid w:val="0E3ED459"/>
    <w:rsid w:val="0E409B3D"/>
    <w:rsid w:val="0E439140"/>
    <w:rsid w:val="0E44FA5B"/>
    <w:rsid w:val="0E479DDD"/>
    <w:rsid w:val="0E4DDA9E"/>
    <w:rsid w:val="0E4DE2B6"/>
    <w:rsid w:val="0E562120"/>
    <w:rsid w:val="0E5862C7"/>
    <w:rsid w:val="0E5EFA85"/>
    <w:rsid w:val="0E61FC0A"/>
    <w:rsid w:val="0E628348"/>
    <w:rsid w:val="0E628695"/>
    <w:rsid w:val="0E6C61A4"/>
    <w:rsid w:val="0E74DDAF"/>
    <w:rsid w:val="0E77DA76"/>
    <w:rsid w:val="0E7871EE"/>
    <w:rsid w:val="0E798094"/>
    <w:rsid w:val="0E7A2B99"/>
    <w:rsid w:val="0E7A7BAA"/>
    <w:rsid w:val="0E7B7023"/>
    <w:rsid w:val="0E88A11F"/>
    <w:rsid w:val="0E89C9A7"/>
    <w:rsid w:val="0E8E5590"/>
    <w:rsid w:val="0E91637E"/>
    <w:rsid w:val="0E929F8C"/>
    <w:rsid w:val="0E96C629"/>
    <w:rsid w:val="0E996215"/>
    <w:rsid w:val="0E9AEC7C"/>
    <w:rsid w:val="0EA04E16"/>
    <w:rsid w:val="0EA06562"/>
    <w:rsid w:val="0EA3FCDE"/>
    <w:rsid w:val="0EA41833"/>
    <w:rsid w:val="0EB7252C"/>
    <w:rsid w:val="0EBEAB3E"/>
    <w:rsid w:val="0EC00D21"/>
    <w:rsid w:val="0EC3DE79"/>
    <w:rsid w:val="0EC3ED5A"/>
    <w:rsid w:val="0EC6B0FE"/>
    <w:rsid w:val="0ECE3FC6"/>
    <w:rsid w:val="0ECF73D8"/>
    <w:rsid w:val="0ED73FB5"/>
    <w:rsid w:val="0ED87322"/>
    <w:rsid w:val="0EDB023C"/>
    <w:rsid w:val="0EDCF795"/>
    <w:rsid w:val="0EEBBCFF"/>
    <w:rsid w:val="0EF4BB6E"/>
    <w:rsid w:val="0EFAAD64"/>
    <w:rsid w:val="0EFC08F5"/>
    <w:rsid w:val="0EFC4295"/>
    <w:rsid w:val="0EFD5750"/>
    <w:rsid w:val="0EFDE933"/>
    <w:rsid w:val="0F01E4F6"/>
    <w:rsid w:val="0F08C78B"/>
    <w:rsid w:val="0F0CBEB0"/>
    <w:rsid w:val="0F0E11ED"/>
    <w:rsid w:val="0F16BC06"/>
    <w:rsid w:val="0F22D28D"/>
    <w:rsid w:val="0F238C8E"/>
    <w:rsid w:val="0F250A35"/>
    <w:rsid w:val="0F2A5DE8"/>
    <w:rsid w:val="0F2CDE1B"/>
    <w:rsid w:val="0F31EA31"/>
    <w:rsid w:val="0F3775B6"/>
    <w:rsid w:val="0F393CC6"/>
    <w:rsid w:val="0F39D9A2"/>
    <w:rsid w:val="0F3E33D9"/>
    <w:rsid w:val="0F443F45"/>
    <w:rsid w:val="0F4903D3"/>
    <w:rsid w:val="0F49B83A"/>
    <w:rsid w:val="0F5038D5"/>
    <w:rsid w:val="0F50C8BF"/>
    <w:rsid w:val="0F51487A"/>
    <w:rsid w:val="0F51C43F"/>
    <w:rsid w:val="0F556404"/>
    <w:rsid w:val="0F59012E"/>
    <w:rsid w:val="0F5E24F4"/>
    <w:rsid w:val="0F65A71F"/>
    <w:rsid w:val="0F6719C2"/>
    <w:rsid w:val="0F678336"/>
    <w:rsid w:val="0F6C2C38"/>
    <w:rsid w:val="0F72917E"/>
    <w:rsid w:val="0F76F22B"/>
    <w:rsid w:val="0F76FE8C"/>
    <w:rsid w:val="0F7816A8"/>
    <w:rsid w:val="0F7ED421"/>
    <w:rsid w:val="0F81F585"/>
    <w:rsid w:val="0F820229"/>
    <w:rsid w:val="0F87D171"/>
    <w:rsid w:val="0F91DEA5"/>
    <w:rsid w:val="0F924967"/>
    <w:rsid w:val="0F92B996"/>
    <w:rsid w:val="0F938AC5"/>
    <w:rsid w:val="0F970E3B"/>
    <w:rsid w:val="0FA1BCE6"/>
    <w:rsid w:val="0FA39082"/>
    <w:rsid w:val="0FA3A4D5"/>
    <w:rsid w:val="0FA3AE6C"/>
    <w:rsid w:val="0FA51F5B"/>
    <w:rsid w:val="0FA64624"/>
    <w:rsid w:val="0FA68182"/>
    <w:rsid w:val="0FA9D454"/>
    <w:rsid w:val="0FA9D50A"/>
    <w:rsid w:val="0FAE2BF3"/>
    <w:rsid w:val="0FAF0EF9"/>
    <w:rsid w:val="0FAF67EB"/>
    <w:rsid w:val="0FB04ACF"/>
    <w:rsid w:val="0FB05F66"/>
    <w:rsid w:val="0FB713CB"/>
    <w:rsid w:val="0FB90190"/>
    <w:rsid w:val="0FBC374F"/>
    <w:rsid w:val="0FBD6143"/>
    <w:rsid w:val="0FBF8DA4"/>
    <w:rsid w:val="0FC16282"/>
    <w:rsid w:val="0FC1E989"/>
    <w:rsid w:val="0FC80502"/>
    <w:rsid w:val="0FC8880D"/>
    <w:rsid w:val="0FCA3F86"/>
    <w:rsid w:val="0FCDC138"/>
    <w:rsid w:val="0FCDD566"/>
    <w:rsid w:val="0FD5C501"/>
    <w:rsid w:val="0FD5CB58"/>
    <w:rsid w:val="0FD864BF"/>
    <w:rsid w:val="0FE80923"/>
    <w:rsid w:val="0FEDB9EE"/>
    <w:rsid w:val="0FEEC240"/>
    <w:rsid w:val="0FEEE290"/>
    <w:rsid w:val="0FF69490"/>
    <w:rsid w:val="0FF71320"/>
    <w:rsid w:val="0FF7E960"/>
    <w:rsid w:val="0FFFB9DC"/>
    <w:rsid w:val="10033795"/>
    <w:rsid w:val="100A49BA"/>
    <w:rsid w:val="1010B413"/>
    <w:rsid w:val="1010C083"/>
    <w:rsid w:val="10145039"/>
    <w:rsid w:val="10164924"/>
    <w:rsid w:val="1016A77B"/>
    <w:rsid w:val="1018E70A"/>
    <w:rsid w:val="10192774"/>
    <w:rsid w:val="101B38E9"/>
    <w:rsid w:val="101D88FF"/>
    <w:rsid w:val="10209985"/>
    <w:rsid w:val="1021597C"/>
    <w:rsid w:val="1021FAC5"/>
    <w:rsid w:val="10265019"/>
    <w:rsid w:val="10294E6A"/>
    <w:rsid w:val="102B940E"/>
    <w:rsid w:val="102E5CE8"/>
    <w:rsid w:val="102FD63F"/>
    <w:rsid w:val="1030FB01"/>
    <w:rsid w:val="1031096F"/>
    <w:rsid w:val="1036B810"/>
    <w:rsid w:val="103CEA35"/>
    <w:rsid w:val="103E2D4F"/>
    <w:rsid w:val="10445E5B"/>
    <w:rsid w:val="104903A0"/>
    <w:rsid w:val="104937EF"/>
    <w:rsid w:val="104A8E58"/>
    <w:rsid w:val="104AF832"/>
    <w:rsid w:val="1053755B"/>
    <w:rsid w:val="1056770A"/>
    <w:rsid w:val="105C44C4"/>
    <w:rsid w:val="105F1987"/>
    <w:rsid w:val="105F5D94"/>
    <w:rsid w:val="105FA452"/>
    <w:rsid w:val="106A1A63"/>
    <w:rsid w:val="106D2587"/>
    <w:rsid w:val="106DB396"/>
    <w:rsid w:val="106EFFE3"/>
    <w:rsid w:val="107069FD"/>
    <w:rsid w:val="10736C0A"/>
    <w:rsid w:val="10736E42"/>
    <w:rsid w:val="107B5024"/>
    <w:rsid w:val="10821AAB"/>
    <w:rsid w:val="108BAEBD"/>
    <w:rsid w:val="108CF857"/>
    <w:rsid w:val="108D64D9"/>
    <w:rsid w:val="10934746"/>
    <w:rsid w:val="1099A0F4"/>
    <w:rsid w:val="109C3A1E"/>
    <w:rsid w:val="109DA8B6"/>
    <w:rsid w:val="10A30773"/>
    <w:rsid w:val="10A8778A"/>
    <w:rsid w:val="10A93159"/>
    <w:rsid w:val="10AE83D5"/>
    <w:rsid w:val="10B976AF"/>
    <w:rsid w:val="10B9B2C6"/>
    <w:rsid w:val="10BE89B3"/>
    <w:rsid w:val="10C1AC6A"/>
    <w:rsid w:val="10C2C0E6"/>
    <w:rsid w:val="10C62CF4"/>
    <w:rsid w:val="10C99259"/>
    <w:rsid w:val="10CD1E0C"/>
    <w:rsid w:val="10D0F32D"/>
    <w:rsid w:val="10D64928"/>
    <w:rsid w:val="10D7F3D3"/>
    <w:rsid w:val="10DA4719"/>
    <w:rsid w:val="10DAC37C"/>
    <w:rsid w:val="10E0E425"/>
    <w:rsid w:val="10E1F82C"/>
    <w:rsid w:val="10E4A431"/>
    <w:rsid w:val="10E8D5AB"/>
    <w:rsid w:val="10E92A86"/>
    <w:rsid w:val="10E98D26"/>
    <w:rsid w:val="10EBB9E7"/>
    <w:rsid w:val="10F73BD1"/>
    <w:rsid w:val="10FD4819"/>
    <w:rsid w:val="10FDFD45"/>
    <w:rsid w:val="1103B7CF"/>
    <w:rsid w:val="1104C356"/>
    <w:rsid w:val="11061FD4"/>
    <w:rsid w:val="110CF8C3"/>
    <w:rsid w:val="110EC53B"/>
    <w:rsid w:val="111065BC"/>
    <w:rsid w:val="11187A36"/>
    <w:rsid w:val="11196B87"/>
    <w:rsid w:val="111ACB7B"/>
    <w:rsid w:val="111F3A7E"/>
    <w:rsid w:val="112657BF"/>
    <w:rsid w:val="11266933"/>
    <w:rsid w:val="112F9CBC"/>
    <w:rsid w:val="113916CD"/>
    <w:rsid w:val="1139BB81"/>
    <w:rsid w:val="113D87D5"/>
    <w:rsid w:val="11414CBD"/>
    <w:rsid w:val="1141B6F6"/>
    <w:rsid w:val="1143724A"/>
    <w:rsid w:val="1146B64A"/>
    <w:rsid w:val="114C4A6A"/>
    <w:rsid w:val="114D566E"/>
    <w:rsid w:val="114D7F93"/>
    <w:rsid w:val="11503E0F"/>
    <w:rsid w:val="11508233"/>
    <w:rsid w:val="1151A9D6"/>
    <w:rsid w:val="1154330E"/>
    <w:rsid w:val="115814E0"/>
    <w:rsid w:val="115C1FE0"/>
    <w:rsid w:val="115C566E"/>
    <w:rsid w:val="115EA9E0"/>
    <w:rsid w:val="116005CF"/>
    <w:rsid w:val="1175C886"/>
    <w:rsid w:val="117A151D"/>
    <w:rsid w:val="117D537F"/>
    <w:rsid w:val="117F3428"/>
    <w:rsid w:val="11801805"/>
    <w:rsid w:val="118355CF"/>
    <w:rsid w:val="11890CBE"/>
    <w:rsid w:val="11942AFD"/>
    <w:rsid w:val="119CE381"/>
    <w:rsid w:val="119F0AEB"/>
    <w:rsid w:val="11A31922"/>
    <w:rsid w:val="11A6287F"/>
    <w:rsid w:val="11A67EE9"/>
    <w:rsid w:val="11A6EF05"/>
    <w:rsid w:val="11A91B75"/>
    <w:rsid w:val="11A94D16"/>
    <w:rsid w:val="11AA9DB4"/>
    <w:rsid w:val="11AB054D"/>
    <w:rsid w:val="11AE32F7"/>
    <w:rsid w:val="11B3506D"/>
    <w:rsid w:val="11B3A3AB"/>
    <w:rsid w:val="11B545DA"/>
    <w:rsid w:val="11BC4CFB"/>
    <w:rsid w:val="11C07475"/>
    <w:rsid w:val="11C40DCC"/>
    <w:rsid w:val="11C531F4"/>
    <w:rsid w:val="11C6C0ED"/>
    <w:rsid w:val="11CFF1F8"/>
    <w:rsid w:val="11D6A30A"/>
    <w:rsid w:val="11D70340"/>
    <w:rsid w:val="11D70F3E"/>
    <w:rsid w:val="11D848DA"/>
    <w:rsid w:val="11DA160F"/>
    <w:rsid w:val="11DB7D43"/>
    <w:rsid w:val="11DE7863"/>
    <w:rsid w:val="11EA620F"/>
    <w:rsid w:val="11EC3162"/>
    <w:rsid w:val="11F52F23"/>
    <w:rsid w:val="11F5C736"/>
    <w:rsid w:val="11FBFF21"/>
    <w:rsid w:val="11FC5049"/>
    <w:rsid w:val="11FCE7F7"/>
    <w:rsid w:val="11FEDA3A"/>
    <w:rsid w:val="1203614B"/>
    <w:rsid w:val="12069064"/>
    <w:rsid w:val="1207A9C6"/>
    <w:rsid w:val="120C7FFC"/>
    <w:rsid w:val="120EF263"/>
    <w:rsid w:val="12125FE1"/>
    <w:rsid w:val="1215702E"/>
    <w:rsid w:val="121BCCA6"/>
    <w:rsid w:val="121D3B19"/>
    <w:rsid w:val="1222AE2A"/>
    <w:rsid w:val="1222E97C"/>
    <w:rsid w:val="1225F04C"/>
    <w:rsid w:val="1227C3E5"/>
    <w:rsid w:val="122822BF"/>
    <w:rsid w:val="122B16F4"/>
    <w:rsid w:val="123245EC"/>
    <w:rsid w:val="1233AF3B"/>
    <w:rsid w:val="123447D0"/>
    <w:rsid w:val="12381E10"/>
    <w:rsid w:val="123F2A92"/>
    <w:rsid w:val="1241B2A3"/>
    <w:rsid w:val="12437AFB"/>
    <w:rsid w:val="124FD48A"/>
    <w:rsid w:val="12518884"/>
    <w:rsid w:val="12530B9A"/>
    <w:rsid w:val="125BCE02"/>
    <w:rsid w:val="125C8726"/>
    <w:rsid w:val="125DD2FF"/>
    <w:rsid w:val="12611C95"/>
    <w:rsid w:val="12620E4E"/>
    <w:rsid w:val="1263EACB"/>
    <w:rsid w:val="12657450"/>
    <w:rsid w:val="1265A402"/>
    <w:rsid w:val="12682B0D"/>
    <w:rsid w:val="126A46DE"/>
    <w:rsid w:val="126BBB09"/>
    <w:rsid w:val="126EBBD1"/>
    <w:rsid w:val="126F630F"/>
    <w:rsid w:val="126F64FA"/>
    <w:rsid w:val="1272F634"/>
    <w:rsid w:val="1273F58E"/>
    <w:rsid w:val="1279E24D"/>
    <w:rsid w:val="127BD22B"/>
    <w:rsid w:val="127CCCE5"/>
    <w:rsid w:val="12806D26"/>
    <w:rsid w:val="128780B3"/>
    <w:rsid w:val="1288241D"/>
    <w:rsid w:val="128AADAE"/>
    <w:rsid w:val="128BEFC7"/>
    <w:rsid w:val="128E327B"/>
    <w:rsid w:val="128F9ADF"/>
    <w:rsid w:val="129241AD"/>
    <w:rsid w:val="1299B9C8"/>
    <w:rsid w:val="1299F84B"/>
    <w:rsid w:val="129AF188"/>
    <w:rsid w:val="129E2311"/>
    <w:rsid w:val="12A84746"/>
    <w:rsid w:val="12A84AF8"/>
    <w:rsid w:val="12A980BA"/>
    <w:rsid w:val="12AA0148"/>
    <w:rsid w:val="12AAD136"/>
    <w:rsid w:val="12AAD98F"/>
    <w:rsid w:val="12AE0C1F"/>
    <w:rsid w:val="12AFFA9A"/>
    <w:rsid w:val="12B3B631"/>
    <w:rsid w:val="12B62DA6"/>
    <w:rsid w:val="12BF86FF"/>
    <w:rsid w:val="12BFCF92"/>
    <w:rsid w:val="12C1A3AC"/>
    <w:rsid w:val="12C400D0"/>
    <w:rsid w:val="12C42FBA"/>
    <w:rsid w:val="12C44A32"/>
    <w:rsid w:val="12C67AA8"/>
    <w:rsid w:val="12C6B618"/>
    <w:rsid w:val="12D084B8"/>
    <w:rsid w:val="12E2D60B"/>
    <w:rsid w:val="12E439CD"/>
    <w:rsid w:val="12E68824"/>
    <w:rsid w:val="12E76D4B"/>
    <w:rsid w:val="12EA63E7"/>
    <w:rsid w:val="12EDCC14"/>
    <w:rsid w:val="12EF3DCD"/>
    <w:rsid w:val="12EF4DB3"/>
    <w:rsid w:val="12EFC6B8"/>
    <w:rsid w:val="12F36E30"/>
    <w:rsid w:val="12F4F385"/>
    <w:rsid w:val="12F518F3"/>
    <w:rsid w:val="12F78AC9"/>
    <w:rsid w:val="12F8877D"/>
    <w:rsid w:val="12FDE7CC"/>
    <w:rsid w:val="12FF3353"/>
    <w:rsid w:val="13128A0E"/>
    <w:rsid w:val="13151F20"/>
    <w:rsid w:val="13160F7C"/>
    <w:rsid w:val="1318E202"/>
    <w:rsid w:val="1319A403"/>
    <w:rsid w:val="1319B32C"/>
    <w:rsid w:val="131AC78C"/>
    <w:rsid w:val="131F291C"/>
    <w:rsid w:val="1321908D"/>
    <w:rsid w:val="132887BD"/>
    <w:rsid w:val="13295619"/>
    <w:rsid w:val="132A27FE"/>
    <w:rsid w:val="132B2C2B"/>
    <w:rsid w:val="132D7255"/>
    <w:rsid w:val="13308158"/>
    <w:rsid w:val="1332CDCF"/>
    <w:rsid w:val="133894AB"/>
    <w:rsid w:val="1339E4C6"/>
    <w:rsid w:val="133BEA32"/>
    <w:rsid w:val="133C0947"/>
    <w:rsid w:val="133FB051"/>
    <w:rsid w:val="134605B3"/>
    <w:rsid w:val="134830BB"/>
    <w:rsid w:val="134FFA1F"/>
    <w:rsid w:val="135610B9"/>
    <w:rsid w:val="1358C7E9"/>
    <w:rsid w:val="135B0C38"/>
    <w:rsid w:val="135B1ECE"/>
    <w:rsid w:val="135D6C39"/>
    <w:rsid w:val="1360188B"/>
    <w:rsid w:val="13604F06"/>
    <w:rsid w:val="13645E87"/>
    <w:rsid w:val="136A5CD2"/>
    <w:rsid w:val="136E5B8E"/>
    <w:rsid w:val="1371FE89"/>
    <w:rsid w:val="137589FD"/>
    <w:rsid w:val="13758DCB"/>
    <w:rsid w:val="1376471A"/>
    <w:rsid w:val="137CEE20"/>
    <w:rsid w:val="137D5306"/>
    <w:rsid w:val="1389B417"/>
    <w:rsid w:val="138D833B"/>
    <w:rsid w:val="1391E6F0"/>
    <w:rsid w:val="139A1152"/>
    <w:rsid w:val="139B8296"/>
    <w:rsid w:val="139CD511"/>
    <w:rsid w:val="139CE464"/>
    <w:rsid w:val="13A05D17"/>
    <w:rsid w:val="13A2141D"/>
    <w:rsid w:val="13A55484"/>
    <w:rsid w:val="13A9408A"/>
    <w:rsid w:val="13A9C4BE"/>
    <w:rsid w:val="13A9E609"/>
    <w:rsid w:val="13AFC4CD"/>
    <w:rsid w:val="13B1D168"/>
    <w:rsid w:val="13B6305C"/>
    <w:rsid w:val="13B731A5"/>
    <w:rsid w:val="13BE97A2"/>
    <w:rsid w:val="13BE97B4"/>
    <w:rsid w:val="13C0072C"/>
    <w:rsid w:val="13C2D42E"/>
    <w:rsid w:val="13C3EE00"/>
    <w:rsid w:val="13C9D77D"/>
    <w:rsid w:val="13CC3ED2"/>
    <w:rsid w:val="13CC6B8D"/>
    <w:rsid w:val="13CFEE3A"/>
    <w:rsid w:val="13D8198E"/>
    <w:rsid w:val="13DD5309"/>
    <w:rsid w:val="13E05CD6"/>
    <w:rsid w:val="13E37111"/>
    <w:rsid w:val="13E546B8"/>
    <w:rsid w:val="13EA66DF"/>
    <w:rsid w:val="13EBA783"/>
    <w:rsid w:val="13F1F0CF"/>
    <w:rsid w:val="13F33A26"/>
    <w:rsid w:val="13F8EC23"/>
    <w:rsid w:val="13F93348"/>
    <w:rsid w:val="13FAF4FC"/>
    <w:rsid w:val="1401B6A7"/>
    <w:rsid w:val="140342C8"/>
    <w:rsid w:val="14145FC7"/>
    <w:rsid w:val="1417F6D9"/>
    <w:rsid w:val="141FF1E2"/>
    <w:rsid w:val="142000E3"/>
    <w:rsid w:val="14230AA6"/>
    <w:rsid w:val="1424EDB8"/>
    <w:rsid w:val="142634B9"/>
    <w:rsid w:val="142A2043"/>
    <w:rsid w:val="142AD489"/>
    <w:rsid w:val="142B3771"/>
    <w:rsid w:val="142D9564"/>
    <w:rsid w:val="142FE7B0"/>
    <w:rsid w:val="1432E808"/>
    <w:rsid w:val="1437E550"/>
    <w:rsid w:val="143C312D"/>
    <w:rsid w:val="143CEEB4"/>
    <w:rsid w:val="143F207E"/>
    <w:rsid w:val="143F55AD"/>
    <w:rsid w:val="143FFD6D"/>
    <w:rsid w:val="1441890C"/>
    <w:rsid w:val="1448B972"/>
    <w:rsid w:val="1448E781"/>
    <w:rsid w:val="144BB5EF"/>
    <w:rsid w:val="144CCF86"/>
    <w:rsid w:val="144EE72D"/>
    <w:rsid w:val="14527358"/>
    <w:rsid w:val="145D9562"/>
    <w:rsid w:val="14621BDF"/>
    <w:rsid w:val="146241D5"/>
    <w:rsid w:val="14662E9E"/>
    <w:rsid w:val="1466BDC2"/>
    <w:rsid w:val="14680404"/>
    <w:rsid w:val="146D4FC4"/>
    <w:rsid w:val="147126E7"/>
    <w:rsid w:val="147331A9"/>
    <w:rsid w:val="147901B5"/>
    <w:rsid w:val="147B9131"/>
    <w:rsid w:val="147E2C80"/>
    <w:rsid w:val="148004F1"/>
    <w:rsid w:val="1482BBCE"/>
    <w:rsid w:val="1491D7D1"/>
    <w:rsid w:val="14961737"/>
    <w:rsid w:val="149E0F97"/>
    <w:rsid w:val="14A48B79"/>
    <w:rsid w:val="14AABAFC"/>
    <w:rsid w:val="14AD7CD9"/>
    <w:rsid w:val="14B46B04"/>
    <w:rsid w:val="14B5E109"/>
    <w:rsid w:val="14B69697"/>
    <w:rsid w:val="14B77C16"/>
    <w:rsid w:val="14BA1A6D"/>
    <w:rsid w:val="14BBD594"/>
    <w:rsid w:val="14BC4F27"/>
    <w:rsid w:val="14C15D74"/>
    <w:rsid w:val="14C41304"/>
    <w:rsid w:val="14C53EF4"/>
    <w:rsid w:val="14C553D5"/>
    <w:rsid w:val="14C5F464"/>
    <w:rsid w:val="14CADD52"/>
    <w:rsid w:val="14CFBF62"/>
    <w:rsid w:val="14D6769B"/>
    <w:rsid w:val="14D82780"/>
    <w:rsid w:val="14E31D9C"/>
    <w:rsid w:val="14F043F8"/>
    <w:rsid w:val="14F506A6"/>
    <w:rsid w:val="14F6D4CA"/>
    <w:rsid w:val="14FC8229"/>
    <w:rsid w:val="14FE83BD"/>
    <w:rsid w:val="14FEEC4D"/>
    <w:rsid w:val="14FFC40D"/>
    <w:rsid w:val="150114D7"/>
    <w:rsid w:val="150631BB"/>
    <w:rsid w:val="15099BC3"/>
    <w:rsid w:val="15118F5D"/>
    <w:rsid w:val="151487D3"/>
    <w:rsid w:val="15171B12"/>
    <w:rsid w:val="15193CF0"/>
    <w:rsid w:val="151B3F17"/>
    <w:rsid w:val="151EC1A7"/>
    <w:rsid w:val="1520AA2D"/>
    <w:rsid w:val="15299D2E"/>
    <w:rsid w:val="152CD9A9"/>
    <w:rsid w:val="152D649E"/>
    <w:rsid w:val="1530E159"/>
    <w:rsid w:val="15322587"/>
    <w:rsid w:val="1535CB03"/>
    <w:rsid w:val="1537D287"/>
    <w:rsid w:val="153C315B"/>
    <w:rsid w:val="153E2B7A"/>
    <w:rsid w:val="154217B3"/>
    <w:rsid w:val="15510E81"/>
    <w:rsid w:val="15551A02"/>
    <w:rsid w:val="155CE9C0"/>
    <w:rsid w:val="1560BB25"/>
    <w:rsid w:val="15638406"/>
    <w:rsid w:val="15680F33"/>
    <w:rsid w:val="156C003E"/>
    <w:rsid w:val="156D879A"/>
    <w:rsid w:val="1571872A"/>
    <w:rsid w:val="1572518C"/>
    <w:rsid w:val="15751EE3"/>
    <w:rsid w:val="1576CB54"/>
    <w:rsid w:val="157B0BCF"/>
    <w:rsid w:val="157DB657"/>
    <w:rsid w:val="157F3400"/>
    <w:rsid w:val="157F8A07"/>
    <w:rsid w:val="1582EAE0"/>
    <w:rsid w:val="15865698"/>
    <w:rsid w:val="1586F76F"/>
    <w:rsid w:val="158C0299"/>
    <w:rsid w:val="158DF2FC"/>
    <w:rsid w:val="158E11D0"/>
    <w:rsid w:val="158E942B"/>
    <w:rsid w:val="15932BFD"/>
    <w:rsid w:val="1593B407"/>
    <w:rsid w:val="1595A1B9"/>
    <w:rsid w:val="15964A41"/>
    <w:rsid w:val="1597C09E"/>
    <w:rsid w:val="15980187"/>
    <w:rsid w:val="159917D7"/>
    <w:rsid w:val="1599EB3F"/>
    <w:rsid w:val="159F0B12"/>
    <w:rsid w:val="159F52E5"/>
    <w:rsid w:val="15A0432A"/>
    <w:rsid w:val="15A28F87"/>
    <w:rsid w:val="15A3CD5D"/>
    <w:rsid w:val="15A7CCB7"/>
    <w:rsid w:val="15A8E375"/>
    <w:rsid w:val="15AB64B7"/>
    <w:rsid w:val="15B04B46"/>
    <w:rsid w:val="15B1971F"/>
    <w:rsid w:val="15B2807A"/>
    <w:rsid w:val="15B35BEF"/>
    <w:rsid w:val="15B60325"/>
    <w:rsid w:val="15BF47B0"/>
    <w:rsid w:val="15C315BB"/>
    <w:rsid w:val="15C86F8C"/>
    <w:rsid w:val="15CC770B"/>
    <w:rsid w:val="15CC8476"/>
    <w:rsid w:val="15CFAF61"/>
    <w:rsid w:val="15D12441"/>
    <w:rsid w:val="15D66806"/>
    <w:rsid w:val="15D75EB1"/>
    <w:rsid w:val="15D834CA"/>
    <w:rsid w:val="15DF1C5B"/>
    <w:rsid w:val="15E35407"/>
    <w:rsid w:val="15E979C1"/>
    <w:rsid w:val="15EAED31"/>
    <w:rsid w:val="15EC11AB"/>
    <w:rsid w:val="15F0B80A"/>
    <w:rsid w:val="15F2AF6D"/>
    <w:rsid w:val="15F63C6B"/>
    <w:rsid w:val="15F677A0"/>
    <w:rsid w:val="15F9FCDA"/>
    <w:rsid w:val="15FB4423"/>
    <w:rsid w:val="15FBC929"/>
    <w:rsid w:val="15FBD48D"/>
    <w:rsid w:val="1601289B"/>
    <w:rsid w:val="1603B66F"/>
    <w:rsid w:val="1606B326"/>
    <w:rsid w:val="1606ED5B"/>
    <w:rsid w:val="160B6FD4"/>
    <w:rsid w:val="160F7A80"/>
    <w:rsid w:val="161289AB"/>
    <w:rsid w:val="1615CE85"/>
    <w:rsid w:val="161808F7"/>
    <w:rsid w:val="16184B3B"/>
    <w:rsid w:val="16192949"/>
    <w:rsid w:val="1619EB87"/>
    <w:rsid w:val="161EF32F"/>
    <w:rsid w:val="16214784"/>
    <w:rsid w:val="1623EAA7"/>
    <w:rsid w:val="162433AB"/>
    <w:rsid w:val="162EF5BA"/>
    <w:rsid w:val="16315904"/>
    <w:rsid w:val="16333FF3"/>
    <w:rsid w:val="16361E24"/>
    <w:rsid w:val="16363CE2"/>
    <w:rsid w:val="16375105"/>
    <w:rsid w:val="163907B4"/>
    <w:rsid w:val="163C1CE1"/>
    <w:rsid w:val="163E8F42"/>
    <w:rsid w:val="16464117"/>
    <w:rsid w:val="1646D85A"/>
    <w:rsid w:val="164757B9"/>
    <w:rsid w:val="164B79F2"/>
    <w:rsid w:val="16508C63"/>
    <w:rsid w:val="165115C2"/>
    <w:rsid w:val="1651740D"/>
    <w:rsid w:val="165515D3"/>
    <w:rsid w:val="16581999"/>
    <w:rsid w:val="165A6B46"/>
    <w:rsid w:val="165B19EB"/>
    <w:rsid w:val="165FCF94"/>
    <w:rsid w:val="166156A3"/>
    <w:rsid w:val="166159C4"/>
    <w:rsid w:val="16678630"/>
    <w:rsid w:val="1668FB25"/>
    <w:rsid w:val="166AC376"/>
    <w:rsid w:val="166D3C16"/>
    <w:rsid w:val="166D4A59"/>
    <w:rsid w:val="166DA8C5"/>
    <w:rsid w:val="1670C95F"/>
    <w:rsid w:val="1674E6C9"/>
    <w:rsid w:val="1675BC6D"/>
    <w:rsid w:val="1676C547"/>
    <w:rsid w:val="16771016"/>
    <w:rsid w:val="1677D71C"/>
    <w:rsid w:val="16780473"/>
    <w:rsid w:val="167ACCFF"/>
    <w:rsid w:val="167AE3E6"/>
    <w:rsid w:val="167B00A4"/>
    <w:rsid w:val="167BBB9B"/>
    <w:rsid w:val="167F2115"/>
    <w:rsid w:val="1684E61E"/>
    <w:rsid w:val="1688BD2F"/>
    <w:rsid w:val="1688D991"/>
    <w:rsid w:val="168AD77B"/>
    <w:rsid w:val="16910004"/>
    <w:rsid w:val="16924784"/>
    <w:rsid w:val="1692F414"/>
    <w:rsid w:val="169F9E94"/>
    <w:rsid w:val="169FFBAE"/>
    <w:rsid w:val="16A2C824"/>
    <w:rsid w:val="16A94D6F"/>
    <w:rsid w:val="16AC8603"/>
    <w:rsid w:val="16B1E064"/>
    <w:rsid w:val="16B325DA"/>
    <w:rsid w:val="16B4608C"/>
    <w:rsid w:val="16B94C5F"/>
    <w:rsid w:val="16BAFDF2"/>
    <w:rsid w:val="16BC47DA"/>
    <w:rsid w:val="16C75F92"/>
    <w:rsid w:val="16CBAE73"/>
    <w:rsid w:val="16CD9CD6"/>
    <w:rsid w:val="16CE0D1B"/>
    <w:rsid w:val="16CE7EA5"/>
    <w:rsid w:val="16CEB095"/>
    <w:rsid w:val="16D18695"/>
    <w:rsid w:val="16D25AC8"/>
    <w:rsid w:val="16D6EA15"/>
    <w:rsid w:val="16D7D883"/>
    <w:rsid w:val="16D87754"/>
    <w:rsid w:val="16DC59AF"/>
    <w:rsid w:val="16E3D03D"/>
    <w:rsid w:val="16EC49F6"/>
    <w:rsid w:val="16F78ACA"/>
    <w:rsid w:val="16FAD208"/>
    <w:rsid w:val="16FCA679"/>
    <w:rsid w:val="170028DC"/>
    <w:rsid w:val="170535C7"/>
    <w:rsid w:val="1707A691"/>
    <w:rsid w:val="170D6B13"/>
    <w:rsid w:val="171215D1"/>
    <w:rsid w:val="17132FDB"/>
    <w:rsid w:val="1718971B"/>
    <w:rsid w:val="171D446C"/>
    <w:rsid w:val="17222509"/>
    <w:rsid w:val="17259F2C"/>
    <w:rsid w:val="172787DD"/>
    <w:rsid w:val="172B4391"/>
    <w:rsid w:val="172F21D2"/>
    <w:rsid w:val="1730EE16"/>
    <w:rsid w:val="1732C7EF"/>
    <w:rsid w:val="173953E1"/>
    <w:rsid w:val="173F8D71"/>
    <w:rsid w:val="17457791"/>
    <w:rsid w:val="174908BD"/>
    <w:rsid w:val="174B34E5"/>
    <w:rsid w:val="174BDE3E"/>
    <w:rsid w:val="174D429C"/>
    <w:rsid w:val="174DDDD9"/>
    <w:rsid w:val="174FFFA2"/>
    <w:rsid w:val="17574B2D"/>
    <w:rsid w:val="17588D63"/>
    <w:rsid w:val="175B2086"/>
    <w:rsid w:val="175CA89D"/>
    <w:rsid w:val="175F7A0E"/>
    <w:rsid w:val="17613143"/>
    <w:rsid w:val="17656E17"/>
    <w:rsid w:val="176829A8"/>
    <w:rsid w:val="17695005"/>
    <w:rsid w:val="177076FB"/>
    <w:rsid w:val="1772B0CB"/>
    <w:rsid w:val="17760946"/>
    <w:rsid w:val="1783BD2E"/>
    <w:rsid w:val="17849BEB"/>
    <w:rsid w:val="1785D85F"/>
    <w:rsid w:val="1785F1E7"/>
    <w:rsid w:val="178E4E94"/>
    <w:rsid w:val="17920285"/>
    <w:rsid w:val="1792CADC"/>
    <w:rsid w:val="1793A1AD"/>
    <w:rsid w:val="1797814B"/>
    <w:rsid w:val="179A9306"/>
    <w:rsid w:val="179EABF2"/>
    <w:rsid w:val="17A1F8AC"/>
    <w:rsid w:val="17AB6AD9"/>
    <w:rsid w:val="17B39900"/>
    <w:rsid w:val="17B43464"/>
    <w:rsid w:val="17B50033"/>
    <w:rsid w:val="17B8E172"/>
    <w:rsid w:val="17B9879C"/>
    <w:rsid w:val="17BE4EC7"/>
    <w:rsid w:val="17C628C5"/>
    <w:rsid w:val="17CB7147"/>
    <w:rsid w:val="17CCF754"/>
    <w:rsid w:val="17CE1DA4"/>
    <w:rsid w:val="17D30643"/>
    <w:rsid w:val="17D9237A"/>
    <w:rsid w:val="17D9F98F"/>
    <w:rsid w:val="17DBBD1A"/>
    <w:rsid w:val="17DE3390"/>
    <w:rsid w:val="17DF1C83"/>
    <w:rsid w:val="17E3906C"/>
    <w:rsid w:val="17E425A8"/>
    <w:rsid w:val="17E4A951"/>
    <w:rsid w:val="17E627F2"/>
    <w:rsid w:val="17E729F2"/>
    <w:rsid w:val="17EACBCE"/>
    <w:rsid w:val="17F0A833"/>
    <w:rsid w:val="17F2FDCC"/>
    <w:rsid w:val="17F52A7B"/>
    <w:rsid w:val="17F6B9FF"/>
    <w:rsid w:val="180210A8"/>
    <w:rsid w:val="1804D421"/>
    <w:rsid w:val="180776AD"/>
    <w:rsid w:val="180E74C5"/>
    <w:rsid w:val="180E7E48"/>
    <w:rsid w:val="180E8BFC"/>
    <w:rsid w:val="18102A17"/>
    <w:rsid w:val="18139439"/>
    <w:rsid w:val="18164E15"/>
    <w:rsid w:val="1819E973"/>
    <w:rsid w:val="181A8B27"/>
    <w:rsid w:val="181A9A14"/>
    <w:rsid w:val="181AC0C0"/>
    <w:rsid w:val="181C05D6"/>
    <w:rsid w:val="181F9DC1"/>
    <w:rsid w:val="1820C58B"/>
    <w:rsid w:val="18230A47"/>
    <w:rsid w:val="182BDF43"/>
    <w:rsid w:val="182DE6CC"/>
    <w:rsid w:val="182FAB3B"/>
    <w:rsid w:val="1831DB14"/>
    <w:rsid w:val="1833F15E"/>
    <w:rsid w:val="1836BAFD"/>
    <w:rsid w:val="18379523"/>
    <w:rsid w:val="183DE8A8"/>
    <w:rsid w:val="18406454"/>
    <w:rsid w:val="1840F15D"/>
    <w:rsid w:val="184DBA8F"/>
    <w:rsid w:val="184F7F59"/>
    <w:rsid w:val="185074B4"/>
    <w:rsid w:val="185AD724"/>
    <w:rsid w:val="1863C705"/>
    <w:rsid w:val="18647D32"/>
    <w:rsid w:val="1868AB43"/>
    <w:rsid w:val="18697882"/>
    <w:rsid w:val="186A7F96"/>
    <w:rsid w:val="186C64DC"/>
    <w:rsid w:val="186C9D60"/>
    <w:rsid w:val="186F87AE"/>
    <w:rsid w:val="18725CFF"/>
    <w:rsid w:val="1873DFAF"/>
    <w:rsid w:val="18785F0A"/>
    <w:rsid w:val="18789678"/>
    <w:rsid w:val="187F5903"/>
    <w:rsid w:val="18827FDB"/>
    <w:rsid w:val="188357AB"/>
    <w:rsid w:val="188510BD"/>
    <w:rsid w:val="18868798"/>
    <w:rsid w:val="188830C6"/>
    <w:rsid w:val="188A4FF1"/>
    <w:rsid w:val="188B8FFD"/>
    <w:rsid w:val="188D627E"/>
    <w:rsid w:val="188E6FBB"/>
    <w:rsid w:val="188EEBE9"/>
    <w:rsid w:val="18957DC0"/>
    <w:rsid w:val="18960139"/>
    <w:rsid w:val="189709F1"/>
    <w:rsid w:val="18975735"/>
    <w:rsid w:val="189B60F4"/>
    <w:rsid w:val="189DB919"/>
    <w:rsid w:val="18A08FAD"/>
    <w:rsid w:val="18A36746"/>
    <w:rsid w:val="18A52192"/>
    <w:rsid w:val="18A7AE7B"/>
    <w:rsid w:val="18A91F17"/>
    <w:rsid w:val="18AA0A80"/>
    <w:rsid w:val="18ACC198"/>
    <w:rsid w:val="18B172AA"/>
    <w:rsid w:val="18B499E7"/>
    <w:rsid w:val="18B5F9D0"/>
    <w:rsid w:val="18B724BC"/>
    <w:rsid w:val="18BBB1AA"/>
    <w:rsid w:val="18BCC654"/>
    <w:rsid w:val="18BD2EF4"/>
    <w:rsid w:val="18C2EDBE"/>
    <w:rsid w:val="18C564C4"/>
    <w:rsid w:val="18C59807"/>
    <w:rsid w:val="18C73C85"/>
    <w:rsid w:val="18C9E9FF"/>
    <w:rsid w:val="18CBFBD0"/>
    <w:rsid w:val="18D5DFD6"/>
    <w:rsid w:val="18D62FE0"/>
    <w:rsid w:val="18D72601"/>
    <w:rsid w:val="18DDD585"/>
    <w:rsid w:val="18DDE297"/>
    <w:rsid w:val="18E25D48"/>
    <w:rsid w:val="18E56666"/>
    <w:rsid w:val="18E64D2C"/>
    <w:rsid w:val="18E6FC59"/>
    <w:rsid w:val="18E8C0B3"/>
    <w:rsid w:val="18E9A63E"/>
    <w:rsid w:val="18EA7CB9"/>
    <w:rsid w:val="18F1F547"/>
    <w:rsid w:val="18F45698"/>
    <w:rsid w:val="18F73948"/>
    <w:rsid w:val="18FC5362"/>
    <w:rsid w:val="19045B00"/>
    <w:rsid w:val="1908BDDD"/>
    <w:rsid w:val="190AD673"/>
    <w:rsid w:val="190CA07B"/>
    <w:rsid w:val="190D6A21"/>
    <w:rsid w:val="190E2851"/>
    <w:rsid w:val="190FD52B"/>
    <w:rsid w:val="1910CB62"/>
    <w:rsid w:val="1910D189"/>
    <w:rsid w:val="1912D151"/>
    <w:rsid w:val="1913FE1E"/>
    <w:rsid w:val="1914F100"/>
    <w:rsid w:val="19163D63"/>
    <w:rsid w:val="19169129"/>
    <w:rsid w:val="191C00B1"/>
    <w:rsid w:val="191E38AB"/>
    <w:rsid w:val="191F5080"/>
    <w:rsid w:val="192551A6"/>
    <w:rsid w:val="192713CC"/>
    <w:rsid w:val="1927B01C"/>
    <w:rsid w:val="193463DA"/>
    <w:rsid w:val="19373E79"/>
    <w:rsid w:val="19380A01"/>
    <w:rsid w:val="193CBD08"/>
    <w:rsid w:val="1940A7D5"/>
    <w:rsid w:val="19414399"/>
    <w:rsid w:val="19435204"/>
    <w:rsid w:val="1946B355"/>
    <w:rsid w:val="194729A3"/>
    <w:rsid w:val="19474785"/>
    <w:rsid w:val="1948A896"/>
    <w:rsid w:val="194A64EE"/>
    <w:rsid w:val="19521263"/>
    <w:rsid w:val="1952FD76"/>
    <w:rsid w:val="1954CCC7"/>
    <w:rsid w:val="1957433D"/>
    <w:rsid w:val="19583967"/>
    <w:rsid w:val="195B8D03"/>
    <w:rsid w:val="195D6309"/>
    <w:rsid w:val="195E44B1"/>
    <w:rsid w:val="195EEF5D"/>
    <w:rsid w:val="196180DE"/>
    <w:rsid w:val="1963BBA5"/>
    <w:rsid w:val="196485B3"/>
    <w:rsid w:val="1967707A"/>
    <w:rsid w:val="19682D6E"/>
    <w:rsid w:val="196C2AD6"/>
    <w:rsid w:val="196DE671"/>
    <w:rsid w:val="1973609A"/>
    <w:rsid w:val="19750114"/>
    <w:rsid w:val="197A2511"/>
    <w:rsid w:val="19809016"/>
    <w:rsid w:val="19811561"/>
    <w:rsid w:val="19835B00"/>
    <w:rsid w:val="1984746E"/>
    <w:rsid w:val="198597A5"/>
    <w:rsid w:val="19865775"/>
    <w:rsid w:val="1993B6CC"/>
    <w:rsid w:val="19964466"/>
    <w:rsid w:val="1996D906"/>
    <w:rsid w:val="1997997D"/>
    <w:rsid w:val="199DA805"/>
    <w:rsid w:val="199EA5B9"/>
    <w:rsid w:val="19A1F3E6"/>
    <w:rsid w:val="19A286A3"/>
    <w:rsid w:val="19B03269"/>
    <w:rsid w:val="19B2BBF8"/>
    <w:rsid w:val="19B6A2F1"/>
    <w:rsid w:val="19B8EE23"/>
    <w:rsid w:val="19BD804A"/>
    <w:rsid w:val="19BDA755"/>
    <w:rsid w:val="19BDC334"/>
    <w:rsid w:val="19BFE7F5"/>
    <w:rsid w:val="19C0D73B"/>
    <w:rsid w:val="19C38E7E"/>
    <w:rsid w:val="19C6B696"/>
    <w:rsid w:val="19C797DC"/>
    <w:rsid w:val="19C949DD"/>
    <w:rsid w:val="19CC0E15"/>
    <w:rsid w:val="19CC3EAD"/>
    <w:rsid w:val="19CC8001"/>
    <w:rsid w:val="19CFC9A9"/>
    <w:rsid w:val="19D28CEB"/>
    <w:rsid w:val="19D86C25"/>
    <w:rsid w:val="19DC9BC6"/>
    <w:rsid w:val="19DF1209"/>
    <w:rsid w:val="19DFE553"/>
    <w:rsid w:val="19E102C7"/>
    <w:rsid w:val="19E59DB0"/>
    <w:rsid w:val="19E6DA86"/>
    <w:rsid w:val="19E7FB6D"/>
    <w:rsid w:val="19EE3A40"/>
    <w:rsid w:val="19EE4F8B"/>
    <w:rsid w:val="19F5A511"/>
    <w:rsid w:val="19F66EFB"/>
    <w:rsid w:val="19FE5BEE"/>
    <w:rsid w:val="19FF1E86"/>
    <w:rsid w:val="19FFEB11"/>
    <w:rsid w:val="19FFFED7"/>
    <w:rsid w:val="1A0D5D88"/>
    <w:rsid w:val="1A0F9985"/>
    <w:rsid w:val="1A11634D"/>
    <w:rsid w:val="1A1305DC"/>
    <w:rsid w:val="1A1844D1"/>
    <w:rsid w:val="1A188D98"/>
    <w:rsid w:val="1A2298AC"/>
    <w:rsid w:val="1A243EB0"/>
    <w:rsid w:val="1A2C4D50"/>
    <w:rsid w:val="1A3090B2"/>
    <w:rsid w:val="1A32D41A"/>
    <w:rsid w:val="1A3371FA"/>
    <w:rsid w:val="1A345E3A"/>
    <w:rsid w:val="1A372A6A"/>
    <w:rsid w:val="1A374D1A"/>
    <w:rsid w:val="1A37DF33"/>
    <w:rsid w:val="1A3B6B09"/>
    <w:rsid w:val="1A42E764"/>
    <w:rsid w:val="1A4402C3"/>
    <w:rsid w:val="1A459519"/>
    <w:rsid w:val="1A4725BE"/>
    <w:rsid w:val="1A4CF12F"/>
    <w:rsid w:val="1A4EEC38"/>
    <w:rsid w:val="1A51EE61"/>
    <w:rsid w:val="1A55D74E"/>
    <w:rsid w:val="1A56E230"/>
    <w:rsid w:val="1A5A647C"/>
    <w:rsid w:val="1A5CEE52"/>
    <w:rsid w:val="1A5E4E41"/>
    <w:rsid w:val="1A69D9EF"/>
    <w:rsid w:val="1A6BC963"/>
    <w:rsid w:val="1A6D1D75"/>
    <w:rsid w:val="1A701006"/>
    <w:rsid w:val="1A738F10"/>
    <w:rsid w:val="1A79D522"/>
    <w:rsid w:val="1A7C461D"/>
    <w:rsid w:val="1A7DBF7C"/>
    <w:rsid w:val="1A8766C9"/>
    <w:rsid w:val="1A8A49F8"/>
    <w:rsid w:val="1A8BA15A"/>
    <w:rsid w:val="1A8D53B2"/>
    <w:rsid w:val="1A8FAFDC"/>
    <w:rsid w:val="1A9405A6"/>
    <w:rsid w:val="1A9C5A0D"/>
    <w:rsid w:val="1A9D964C"/>
    <w:rsid w:val="1A9EA186"/>
    <w:rsid w:val="1AA049EC"/>
    <w:rsid w:val="1AA12AAD"/>
    <w:rsid w:val="1AA17E4C"/>
    <w:rsid w:val="1AA4B4C6"/>
    <w:rsid w:val="1AABAF52"/>
    <w:rsid w:val="1AB30C69"/>
    <w:rsid w:val="1AB87B04"/>
    <w:rsid w:val="1AB9DEAE"/>
    <w:rsid w:val="1ABFE021"/>
    <w:rsid w:val="1ABFFC11"/>
    <w:rsid w:val="1AC44094"/>
    <w:rsid w:val="1AC65B98"/>
    <w:rsid w:val="1AC87DFC"/>
    <w:rsid w:val="1AC91654"/>
    <w:rsid w:val="1ACD67E1"/>
    <w:rsid w:val="1AD11365"/>
    <w:rsid w:val="1AD1D054"/>
    <w:rsid w:val="1AD5047F"/>
    <w:rsid w:val="1ADEC8A4"/>
    <w:rsid w:val="1AE0F11E"/>
    <w:rsid w:val="1AE70C3F"/>
    <w:rsid w:val="1AE7A579"/>
    <w:rsid w:val="1AEB444E"/>
    <w:rsid w:val="1AEB4483"/>
    <w:rsid w:val="1AECB4C5"/>
    <w:rsid w:val="1AF0F29A"/>
    <w:rsid w:val="1AF2917D"/>
    <w:rsid w:val="1AF8FD5F"/>
    <w:rsid w:val="1B00EEE9"/>
    <w:rsid w:val="1B020CE2"/>
    <w:rsid w:val="1B036666"/>
    <w:rsid w:val="1B0421D5"/>
    <w:rsid w:val="1B074451"/>
    <w:rsid w:val="1B0E2D66"/>
    <w:rsid w:val="1B0E9627"/>
    <w:rsid w:val="1B1059C3"/>
    <w:rsid w:val="1B108FC1"/>
    <w:rsid w:val="1B11A7F5"/>
    <w:rsid w:val="1B17B924"/>
    <w:rsid w:val="1B1C69F4"/>
    <w:rsid w:val="1B203117"/>
    <w:rsid w:val="1B207E55"/>
    <w:rsid w:val="1B2D9F59"/>
    <w:rsid w:val="1B36B909"/>
    <w:rsid w:val="1B386E41"/>
    <w:rsid w:val="1B38B7D8"/>
    <w:rsid w:val="1B41B042"/>
    <w:rsid w:val="1B42EAC1"/>
    <w:rsid w:val="1B46CAEA"/>
    <w:rsid w:val="1B476A1D"/>
    <w:rsid w:val="1B47D1BC"/>
    <w:rsid w:val="1B48008B"/>
    <w:rsid w:val="1B4916EC"/>
    <w:rsid w:val="1B4989A0"/>
    <w:rsid w:val="1B4DE8EA"/>
    <w:rsid w:val="1B4E7337"/>
    <w:rsid w:val="1B51EB9D"/>
    <w:rsid w:val="1B54ABE3"/>
    <w:rsid w:val="1B552D35"/>
    <w:rsid w:val="1B55A9D9"/>
    <w:rsid w:val="1B5A6328"/>
    <w:rsid w:val="1B5FA82C"/>
    <w:rsid w:val="1B607F76"/>
    <w:rsid w:val="1B63B581"/>
    <w:rsid w:val="1B646D89"/>
    <w:rsid w:val="1B69BA19"/>
    <w:rsid w:val="1B6AB79C"/>
    <w:rsid w:val="1B6EF756"/>
    <w:rsid w:val="1B721318"/>
    <w:rsid w:val="1B742B1F"/>
    <w:rsid w:val="1B778301"/>
    <w:rsid w:val="1B7BCD55"/>
    <w:rsid w:val="1B7C7F0F"/>
    <w:rsid w:val="1B7D62F7"/>
    <w:rsid w:val="1B8145C0"/>
    <w:rsid w:val="1B81E026"/>
    <w:rsid w:val="1B82BFA1"/>
    <w:rsid w:val="1B858EDC"/>
    <w:rsid w:val="1B85DDC0"/>
    <w:rsid w:val="1B85F4ED"/>
    <w:rsid w:val="1B86347B"/>
    <w:rsid w:val="1B88676F"/>
    <w:rsid w:val="1B8BD74C"/>
    <w:rsid w:val="1B8D6992"/>
    <w:rsid w:val="1B9E136F"/>
    <w:rsid w:val="1B9F2E84"/>
    <w:rsid w:val="1BA462DF"/>
    <w:rsid w:val="1BA8768F"/>
    <w:rsid w:val="1BAA1CF9"/>
    <w:rsid w:val="1BAB27A7"/>
    <w:rsid w:val="1BAB78FB"/>
    <w:rsid w:val="1BB0B19B"/>
    <w:rsid w:val="1BB135BB"/>
    <w:rsid w:val="1BBC4F53"/>
    <w:rsid w:val="1BBC5651"/>
    <w:rsid w:val="1BBD0CB7"/>
    <w:rsid w:val="1BBD9138"/>
    <w:rsid w:val="1BC24027"/>
    <w:rsid w:val="1BC2C7CD"/>
    <w:rsid w:val="1BC3F6EB"/>
    <w:rsid w:val="1BC3FDF1"/>
    <w:rsid w:val="1BC59D97"/>
    <w:rsid w:val="1BC645E8"/>
    <w:rsid w:val="1BC8EC15"/>
    <w:rsid w:val="1BC99430"/>
    <w:rsid w:val="1BCA9AD6"/>
    <w:rsid w:val="1BCB5416"/>
    <w:rsid w:val="1BCD3EB7"/>
    <w:rsid w:val="1BCDF49E"/>
    <w:rsid w:val="1BD13B94"/>
    <w:rsid w:val="1BD1CD10"/>
    <w:rsid w:val="1BD268D5"/>
    <w:rsid w:val="1BD4657D"/>
    <w:rsid w:val="1BDAF135"/>
    <w:rsid w:val="1BDB92B9"/>
    <w:rsid w:val="1BDC96BD"/>
    <w:rsid w:val="1BDF768E"/>
    <w:rsid w:val="1BE042A6"/>
    <w:rsid w:val="1BE3607F"/>
    <w:rsid w:val="1BE3D1FD"/>
    <w:rsid w:val="1BE408DC"/>
    <w:rsid w:val="1BEB9C56"/>
    <w:rsid w:val="1BEC6AB8"/>
    <w:rsid w:val="1BEFB45B"/>
    <w:rsid w:val="1BEFC9D4"/>
    <w:rsid w:val="1BEFD6C6"/>
    <w:rsid w:val="1BF00722"/>
    <w:rsid w:val="1BF177AA"/>
    <w:rsid w:val="1BF25D6B"/>
    <w:rsid w:val="1BF455B8"/>
    <w:rsid w:val="1BF4AD44"/>
    <w:rsid w:val="1BF619BA"/>
    <w:rsid w:val="1BF690B5"/>
    <w:rsid w:val="1BF9098D"/>
    <w:rsid w:val="1BF98A13"/>
    <w:rsid w:val="1BFEABE3"/>
    <w:rsid w:val="1BFEE7A8"/>
    <w:rsid w:val="1BFEF305"/>
    <w:rsid w:val="1BFF6E22"/>
    <w:rsid w:val="1C014EC4"/>
    <w:rsid w:val="1C065872"/>
    <w:rsid w:val="1C0BCA8A"/>
    <w:rsid w:val="1C0C409C"/>
    <w:rsid w:val="1C11493E"/>
    <w:rsid w:val="1C119A7F"/>
    <w:rsid w:val="1C14BEB5"/>
    <w:rsid w:val="1C169373"/>
    <w:rsid w:val="1C1F8EE3"/>
    <w:rsid w:val="1C3D15AA"/>
    <w:rsid w:val="1C3F1B68"/>
    <w:rsid w:val="1C41F6FC"/>
    <w:rsid w:val="1C44F19D"/>
    <w:rsid w:val="1C46E487"/>
    <w:rsid w:val="1C49B295"/>
    <w:rsid w:val="1C4AE1D5"/>
    <w:rsid w:val="1C4B6446"/>
    <w:rsid w:val="1C4E2F50"/>
    <w:rsid w:val="1C5203C3"/>
    <w:rsid w:val="1C5235B5"/>
    <w:rsid w:val="1C55FC39"/>
    <w:rsid w:val="1C5A8D0E"/>
    <w:rsid w:val="1C630610"/>
    <w:rsid w:val="1C690A4A"/>
    <w:rsid w:val="1C6BB45B"/>
    <w:rsid w:val="1C6CCE38"/>
    <w:rsid w:val="1C6E8F25"/>
    <w:rsid w:val="1C74016C"/>
    <w:rsid w:val="1C780FFE"/>
    <w:rsid w:val="1C7828CB"/>
    <w:rsid w:val="1C8A7519"/>
    <w:rsid w:val="1C902098"/>
    <w:rsid w:val="1C9351C8"/>
    <w:rsid w:val="1C95205D"/>
    <w:rsid w:val="1C9589E0"/>
    <w:rsid w:val="1C96E869"/>
    <w:rsid w:val="1C9B16BE"/>
    <w:rsid w:val="1C9D9F39"/>
    <w:rsid w:val="1C9E8EAD"/>
    <w:rsid w:val="1C9E975C"/>
    <w:rsid w:val="1C9FA339"/>
    <w:rsid w:val="1CA1E23F"/>
    <w:rsid w:val="1CA2B3D3"/>
    <w:rsid w:val="1CA447B5"/>
    <w:rsid w:val="1CA4EF61"/>
    <w:rsid w:val="1CA6D2E1"/>
    <w:rsid w:val="1CB31637"/>
    <w:rsid w:val="1CB39298"/>
    <w:rsid w:val="1CB3A254"/>
    <w:rsid w:val="1CB4BAE5"/>
    <w:rsid w:val="1CB5809B"/>
    <w:rsid w:val="1CBBDD35"/>
    <w:rsid w:val="1CBC7EC0"/>
    <w:rsid w:val="1CBF9255"/>
    <w:rsid w:val="1CBF9EAF"/>
    <w:rsid w:val="1CC58D40"/>
    <w:rsid w:val="1CC8C7B4"/>
    <w:rsid w:val="1CC9363A"/>
    <w:rsid w:val="1CCB8370"/>
    <w:rsid w:val="1CCDDF7A"/>
    <w:rsid w:val="1CCE3B26"/>
    <w:rsid w:val="1CD5DBAA"/>
    <w:rsid w:val="1CD6E570"/>
    <w:rsid w:val="1CD701DC"/>
    <w:rsid w:val="1CD7F9D4"/>
    <w:rsid w:val="1CDC5424"/>
    <w:rsid w:val="1CDCCA87"/>
    <w:rsid w:val="1CDD5773"/>
    <w:rsid w:val="1CDECBDE"/>
    <w:rsid w:val="1CE029A2"/>
    <w:rsid w:val="1CE5ADE1"/>
    <w:rsid w:val="1CE60C35"/>
    <w:rsid w:val="1CE7AEB5"/>
    <w:rsid w:val="1CE863C3"/>
    <w:rsid w:val="1CEA7AE6"/>
    <w:rsid w:val="1CEAB2B4"/>
    <w:rsid w:val="1CEB686C"/>
    <w:rsid w:val="1CEBB818"/>
    <w:rsid w:val="1CEDEBEE"/>
    <w:rsid w:val="1CEF3768"/>
    <w:rsid w:val="1CF5A194"/>
    <w:rsid w:val="1CF79498"/>
    <w:rsid w:val="1CFA1845"/>
    <w:rsid w:val="1D013592"/>
    <w:rsid w:val="1D015DD6"/>
    <w:rsid w:val="1D02D3E2"/>
    <w:rsid w:val="1D0BC859"/>
    <w:rsid w:val="1D0D9A5A"/>
    <w:rsid w:val="1D0DF219"/>
    <w:rsid w:val="1D0E646D"/>
    <w:rsid w:val="1D10580D"/>
    <w:rsid w:val="1D15AD9D"/>
    <w:rsid w:val="1D15BF0B"/>
    <w:rsid w:val="1D1F93B8"/>
    <w:rsid w:val="1D204731"/>
    <w:rsid w:val="1D22DDFC"/>
    <w:rsid w:val="1D29442F"/>
    <w:rsid w:val="1D36869C"/>
    <w:rsid w:val="1D376586"/>
    <w:rsid w:val="1D38FD5B"/>
    <w:rsid w:val="1D3A6DB7"/>
    <w:rsid w:val="1D3A98C5"/>
    <w:rsid w:val="1D3EE5A1"/>
    <w:rsid w:val="1D3F0CBA"/>
    <w:rsid w:val="1D3F25F5"/>
    <w:rsid w:val="1D442226"/>
    <w:rsid w:val="1D465DB5"/>
    <w:rsid w:val="1D478F0D"/>
    <w:rsid w:val="1D48AB45"/>
    <w:rsid w:val="1D495D54"/>
    <w:rsid w:val="1D4A7291"/>
    <w:rsid w:val="1D4D15A8"/>
    <w:rsid w:val="1D4DF853"/>
    <w:rsid w:val="1D50B1B1"/>
    <w:rsid w:val="1D5229A1"/>
    <w:rsid w:val="1D52B69B"/>
    <w:rsid w:val="1D537B24"/>
    <w:rsid w:val="1D54048B"/>
    <w:rsid w:val="1D582928"/>
    <w:rsid w:val="1D5DE154"/>
    <w:rsid w:val="1D5F44B3"/>
    <w:rsid w:val="1D620C9D"/>
    <w:rsid w:val="1D648577"/>
    <w:rsid w:val="1D6565DC"/>
    <w:rsid w:val="1D73D9CD"/>
    <w:rsid w:val="1D741048"/>
    <w:rsid w:val="1D78448E"/>
    <w:rsid w:val="1D786FB5"/>
    <w:rsid w:val="1D795B94"/>
    <w:rsid w:val="1D7B003E"/>
    <w:rsid w:val="1D7DFC79"/>
    <w:rsid w:val="1D7F779F"/>
    <w:rsid w:val="1D81B008"/>
    <w:rsid w:val="1D840139"/>
    <w:rsid w:val="1D8459FE"/>
    <w:rsid w:val="1D8A70D5"/>
    <w:rsid w:val="1D8F5642"/>
    <w:rsid w:val="1D9393AA"/>
    <w:rsid w:val="1D9A7076"/>
    <w:rsid w:val="1D9BF037"/>
    <w:rsid w:val="1DA0C1FB"/>
    <w:rsid w:val="1DA203D4"/>
    <w:rsid w:val="1DA65342"/>
    <w:rsid w:val="1DB34AD2"/>
    <w:rsid w:val="1DB8A716"/>
    <w:rsid w:val="1DBA13C8"/>
    <w:rsid w:val="1DBC2FF2"/>
    <w:rsid w:val="1DC0F34C"/>
    <w:rsid w:val="1DC0F553"/>
    <w:rsid w:val="1DC9CB4C"/>
    <w:rsid w:val="1DCA4B9C"/>
    <w:rsid w:val="1DCB247D"/>
    <w:rsid w:val="1DCE7B33"/>
    <w:rsid w:val="1DD29934"/>
    <w:rsid w:val="1DD54377"/>
    <w:rsid w:val="1DD5D705"/>
    <w:rsid w:val="1DDA2A65"/>
    <w:rsid w:val="1DDDA103"/>
    <w:rsid w:val="1DDE4FEF"/>
    <w:rsid w:val="1DE00ED8"/>
    <w:rsid w:val="1DE1EA2B"/>
    <w:rsid w:val="1DE330A9"/>
    <w:rsid w:val="1DE5602B"/>
    <w:rsid w:val="1DE5F0D2"/>
    <w:rsid w:val="1DE726E4"/>
    <w:rsid w:val="1DEE88D5"/>
    <w:rsid w:val="1DF33EF2"/>
    <w:rsid w:val="1DF49D0B"/>
    <w:rsid w:val="1DFBDC2F"/>
    <w:rsid w:val="1DFC8ADC"/>
    <w:rsid w:val="1DFED86D"/>
    <w:rsid w:val="1E01E4A3"/>
    <w:rsid w:val="1E022F96"/>
    <w:rsid w:val="1E04A9AB"/>
    <w:rsid w:val="1E064CEB"/>
    <w:rsid w:val="1E0A180B"/>
    <w:rsid w:val="1E0DCABE"/>
    <w:rsid w:val="1E106E80"/>
    <w:rsid w:val="1E10D45C"/>
    <w:rsid w:val="1E124F03"/>
    <w:rsid w:val="1E151DFF"/>
    <w:rsid w:val="1E19A8A5"/>
    <w:rsid w:val="1E1BD600"/>
    <w:rsid w:val="1E217285"/>
    <w:rsid w:val="1E2A5EF1"/>
    <w:rsid w:val="1E2CE9AE"/>
    <w:rsid w:val="1E30A207"/>
    <w:rsid w:val="1E3274E1"/>
    <w:rsid w:val="1E381D05"/>
    <w:rsid w:val="1E3EC69A"/>
    <w:rsid w:val="1E40593B"/>
    <w:rsid w:val="1E41F05A"/>
    <w:rsid w:val="1E453146"/>
    <w:rsid w:val="1E45D68A"/>
    <w:rsid w:val="1E45F590"/>
    <w:rsid w:val="1E47B123"/>
    <w:rsid w:val="1E47E970"/>
    <w:rsid w:val="1E481CA7"/>
    <w:rsid w:val="1E485814"/>
    <w:rsid w:val="1E48B7B9"/>
    <w:rsid w:val="1E4DF434"/>
    <w:rsid w:val="1E513B0A"/>
    <w:rsid w:val="1E52C0DC"/>
    <w:rsid w:val="1E53DBCF"/>
    <w:rsid w:val="1E53F184"/>
    <w:rsid w:val="1E54337C"/>
    <w:rsid w:val="1E551BA5"/>
    <w:rsid w:val="1E564B57"/>
    <w:rsid w:val="1E5927BE"/>
    <w:rsid w:val="1E5A5694"/>
    <w:rsid w:val="1E5EE8B1"/>
    <w:rsid w:val="1E5F491C"/>
    <w:rsid w:val="1E5F5117"/>
    <w:rsid w:val="1E624F53"/>
    <w:rsid w:val="1E721D30"/>
    <w:rsid w:val="1E729759"/>
    <w:rsid w:val="1E7562D6"/>
    <w:rsid w:val="1E7E8478"/>
    <w:rsid w:val="1E8032C3"/>
    <w:rsid w:val="1E830861"/>
    <w:rsid w:val="1E84F808"/>
    <w:rsid w:val="1E86E111"/>
    <w:rsid w:val="1E8B15D4"/>
    <w:rsid w:val="1E8F68FF"/>
    <w:rsid w:val="1E97E31C"/>
    <w:rsid w:val="1E990C98"/>
    <w:rsid w:val="1E99F2E6"/>
    <w:rsid w:val="1E9A5B40"/>
    <w:rsid w:val="1E9A5CD1"/>
    <w:rsid w:val="1E9A9A6B"/>
    <w:rsid w:val="1E9D0383"/>
    <w:rsid w:val="1E9F49A7"/>
    <w:rsid w:val="1EA08C10"/>
    <w:rsid w:val="1EA15D02"/>
    <w:rsid w:val="1EA2983C"/>
    <w:rsid w:val="1EA2EC64"/>
    <w:rsid w:val="1EA33F36"/>
    <w:rsid w:val="1EAB88F6"/>
    <w:rsid w:val="1EACA43E"/>
    <w:rsid w:val="1EACA924"/>
    <w:rsid w:val="1EAE79EF"/>
    <w:rsid w:val="1EAE9BDD"/>
    <w:rsid w:val="1EB0D9C5"/>
    <w:rsid w:val="1EB51734"/>
    <w:rsid w:val="1EBC93C3"/>
    <w:rsid w:val="1EBD792E"/>
    <w:rsid w:val="1EBDDE8B"/>
    <w:rsid w:val="1EBFA610"/>
    <w:rsid w:val="1EC280D9"/>
    <w:rsid w:val="1EC2918E"/>
    <w:rsid w:val="1EC4DC55"/>
    <w:rsid w:val="1ECCB340"/>
    <w:rsid w:val="1ECF7E47"/>
    <w:rsid w:val="1ED1CD17"/>
    <w:rsid w:val="1ED405F3"/>
    <w:rsid w:val="1ED6C0A8"/>
    <w:rsid w:val="1EDFA139"/>
    <w:rsid w:val="1EE0359F"/>
    <w:rsid w:val="1EE3DDA1"/>
    <w:rsid w:val="1EE5F116"/>
    <w:rsid w:val="1EE67180"/>
    <w:rsid w:val="1EEF076B"/>
    <w:rsid w:val="1EEF2133"/>
    <w:rsid w:val="1EF547D9"/>
    <w:rsid w:val="1EF5918C"/>
    <w:rsid w:val="1EF7F5FE"/>
    <w:rsid w:val="1EFD76E9"/>
    <w:rsid w:val="1EFE56AC"/>
    <w:rsid w:val="1EFE7916"/>
    <w:rsid w:val="1EFEF1C7"/>
    <w:rsid w:val="1F0212B9"/>
    <w:rsid w:val="1F05D454"/>
    <w:rsid w:val="1F0609C9"/>
    <w:rsid w:val="1F06C3AB"/>
    <w:rsid w:val="1F0F5015"/>
    <w:rsid w:val="1F113A0B"/>
    <w:rsid w:val="1F1149CD"/>
    <w:rsid w:val="1F1AF1AF"/>
    <w:rsid w:val="1F1B73D4"/>
    <w:rsid w:val="1F1BFE06"/>
    <w:rsid w:val="1F21DE8E"/>
    <w:rsid w:val="1F220828"/>
    <w:rsid w:val="1F237FBA"/>
    <w:rsid w:val="1F26A6A1"/>
    <w:rsid w:val="1F27CCCD"/>
    <w:rsid w:val="1F2999F5"/>
    <w:rsid w:val="1F2E2452"/>
    <w:rsid w:val="1F304B91"/>
    <w:rsid w:val="1F31FA31"/>
    <w:rsid w:val="1F354EE7"/>
    <w:rsid w:val="1F38A6FC"/>
    <w:rsid w:val="1F3D61BC"/>
    <w:rsid w:val="1F3D693C"/>
    <w:rsid w:val="1F41DF00"/>
    <w:rsid w:val="1F425B0C"/>
    <w:rsid w:val="1F4270C8"/>
    <w:rsid w:val="1F4FFB93"/>
    <w:rsid w:val="1F5166CC"/>
    <w:rsid w:val="1F596057"/>
    <w:rsid w:val="1F59D231"/>
    <w:rsid w:val="1F5CB3A9"/>
    <w:rsid w:val="1F5D2398"/>
    <w:rsid w:val="1F5E9CEF"/>
    <w:rsid w:val="1F5EC24F"/>
    <w:rsid w:val="1F5FF577"/>
    <w:rsid w:val="1F62CCDF"/>
    <w:rsid w:val="1F65D83A"/>
    <w:rsid w:val="1F699753"/>
    <w:rsid w:val="1F6FE21A"/>
    <w:rsid w:val="1F728CF0"/>
    <w:rsid w:val="1F72D8BC"/>
    <w:rsid w:val="1F7407CE"/>
    <w:rsid w:val="1F7AA8A8"/>
    <w:rsid w:val="1F7EB01E"/>
    <w:rsid w:val="1F7FCA58"/>
    <w:rsid w:val="1F811C35"/>
    <w:rsid w:val="1F896730"/>
    <w:rsid w:val="1F8B3623"/>
    <w:rsid w:val="1F8D6BE3"/>
    <w:rsid w:val="1F8DC6DD"/>
    <w:rsid w:val="1F8F0903"/>
    <w:rsid w:val="1F98B2FF"/>
    <w:rsid w:val="1F99746C"/>
    <w:rsid w:val="1FA4A57C"/>
    <w:rsid w:val="1FAB8A98"/>
    <w:rsid w:val="1FB423CA"/>
    <w:rsid w:val="1FB5B93F"/>
    <w:rsid w:val="1FB90A6B"/>
    <w:rsid w:val="1FBBB170"/>
    <w:rsid w:val="1FBD9890"/>
    <w:rsid w:val="1FBE9B24"/>
    <w:rsid w:val="1FC1FBF7"/>
    <w:rsid w:val="1FC2F024"/>
    <w:rsid w:val="1FC9EFEA"/>
    <w:rsid w:val="1FCD1116"/>
    <w:rsid w:val="1FCEB00C"/>
    <w:rsid w:val="1FD2809A"/>
    <w:rsid w:val="1FD62843"/>
    <w:rsid w:val="1FD62F28"/>
    <w:rsid w:val="1FD6B419"/>
    <w:rsid w:val="1FD94EE4"/>
    <w:rsid w:val="1FDB85A1"/>
    <w:rsid w:val="1FE073D8"/>
    <w:rsid w:val="1FE0B799"/>
    <w:rsid w:val="1FE19167"/>
    <w:rsid w:val="1FE60953"/>
    <w:rsid w:val="1FE67A45"/>
    <w:rsid w:val="1FEA0AE2"/>
    <w:rsid w:val="1FF5427C"/>
    <w:rsid w:val="1FF5D6F0"/>
    <w:rsid w:val="1FFAE52D"/>
    <w:rsid w:val="1FFB6E3E"/>
    <w:rsid w:val="2007BC7B"/>
    <w:rsid w:val="200FD6E1"/>
    <w:rsid w:val="20115C62"/>
    <w:rsid w:val="2011F253"/>
    <w:rsid w:val="20142D6F"/>
    <w:rsid w:val="20160AE5"/>
    <w:rsid w:val="2017F7F4"/>
    <w:rsid w:val="20186CDB"/>
    <w:rsid w:val="201B2F73"/>
    <w:rsid w:val="201FB8F3"/>
    <w:rsid w:val="20260436"/>
    <w:rsid w:val="20277D40"/>
    <w:rsid w:val="202847E6"/>
    <w:rsid w:val="20286FDE"/>
    <w:rsid w:val="2029CFEC"/>
    <w:rsid w:val="202F60A5"/>
    <w:rsid w:val="2034C352"/>
    <w:rsid w:val="20380C9B"/>
    <w:rsid w:val="203DF899"/>
    <w:rsid w:val="203E2E33"/>
    <w:rsid w:val="2046710B"/>
    <w:rsid w:val="204673B9"/>
    <w:rsid w:val="20486744"/>
    <w:rsid w:val="204D7A48"/>
    <w:rsid w:val="20535EA3"/>
    <w:rsid w:val="2054E5B3"/>
    <w:rsid w:val="20558122"/>
    <w:rsid w:val="205AAB11"/>
    <w:rsid w:val="2061BF76"/>
    <w:rsid w:val="20624376"/>
    <w:rsid w:val="206825B2"/>
    <w:rsid w:val="206A784B"/>
    <w:rsid w:val="206B75A8"/>
    <w:rsid w:val="206CEDB8"/>
    <w:rsid w:val="2073D475"/>
    <w:rsid w:val="20747E8E"/>
    <w:rsid w:val="20749CC0"/>
    <w:rsid w:val="20755155"/>
    <w:rsid w:val="207DFB41"/>
    <w:rsid w:val="207F42FC"/>
    <w:rsid w:val="2083088A"/>
    <w:rsid w:val="208408F9"/>
    <w:rsid w:val="2095BD73"/>
    <w:rsid w:val="209B186C"/>
    <w:rsid w:val="20A04A57"/>
    <w:rsid w:val="20A25C81"/>
    <w:rsid w:val="20A77523"/>
    <w:rsid w:val="20AFE5A0"/>
    <w:rsid w:val="20B03931"/>
    <w:rsid w:val="20B33878"/>
    <w:rsid w:val="20B35B7E"/>
    <w:rsid w:val="20B42FD4"/>
    <w:rsid w:val="20B6BC93"/>
    <w:rsid w:val="20B70BAD"/>
    <w:rsid w:val="20B7E033"/>
    <w:rsid w:val="20BE97B5"/>
    <w:rsid w:val="20BF3C7F"/>
    <w:rsid w:val="20C90991"/>
    <w:rsid w:val="20D0D267"/>
    <w:rsid w:val="20D6A6CC"/>
    <w:rsid w:val="20D8446D"/>
    <w:rsid w:val="20D89EE3"/>
    <w:rsid w:val="20D9AFF4"/>
    <w:rsid w:val="20E3FB93"/>
    <w:rsid w:val="20E48525"/>
    <w:rsid w:val="20EAA166"/>
    <w:rsid w:val="20EF4B4D"/>
    <w:rsid w:val="20F131B6"/>
    <w:rsid w:val="20F41143"/>
    <w:rsid w:val="20FAB813"/>
    <w:rsid w:val="20FFED4D"/>
    <w:rsid w:val="21013144"/>
    <w:rsid w:val="21026882"/>
    <w:rsid w:val="2102EAF4"/>
    <w:rsid w:val="210700A8"/>
    <w:rsid w:val="210BFC94"/>
    <w:rsid w:val="210D5510"/>
    <w:rsid w:val="210EAAA9"/>
    <w:rsid w:val="2112D642"/>
    <w:rsid w:val="211697AD"/>
    <w:rsid w:val="211AEAE9"/>
    <w:rsid w:val="211C62A4"/>
    <w:rsid w:val="211F5C09"/>
    <w:rsid w:val="21203212"/>
    <w:rsid w:val="21254C49"/>
    <w:rsid w:val="21292032"/>
    <w:rsid w:val="213025ED"/>
    <w:rsid w:val="21325256"/>
    <w:rsid w:val="21381064"/>
    <w:rsid w:val="213B52CE"/>
    <w:rsid w:val="213C3160"/>
    <w:rsid w:val="213C96CB"/>
    <w:rsid w:val="2143B3ED"/>
    <w:rsid w:val="214419CF"/>
    <w:rsid w:val="214B741A"/>
    <w:rsid w:val="214D5D14"/>
    <w:rsid w:val="2150CD31"/>
    <w:rsid w:val="215312B3"/>
    <w:rsid w:val="21569995"/>
    <w:rsid w:val="215BE4B8"/>
    <w:rsid w:val="2164B2AA"/>
    <w:rsid w:val="216C5C91"/>
    <w:rsid w:val="216DBBC2"/>
    <w:rsid w:val="216EAA09"/>
    <w:rsid w:val="2170826D"/>
    <w:rsid w:val="21735458"/>
    <w:rsid w:val="2175C602"/>
    <w:rsid w:val="217B74E2"/>
    <w:rsid w:val="217BB7A3"/>
    <w:rsid w:val="217CD790"/>
    <w:rsid w:val="217F51E5"/>
    <w:rsid w:val="218DE227"/>
    <w:rsid w:val="2192DA56"/>
    <w:rsid w:val="2193D762"/>
    <w:rsid w:val="2193E302"/>
    <w:rsid w:val="2199C80B"/>
    <w:rsid w:val="219A06DC"/>
    <w:rsid w:val="219CD263"/>
    <w:rsid w:val="219E880D"/>
    <w:rsid w:val="21A0E540"/>
    <w:rsid w:val="21A2BC55"/>
    <w:rsid w:val="21A95EF9"/>
    <w:rsid w:val="21AA4DA0"/>
    <w:rsid w:val="21AB3444"/>
    <w:rsid w:val="21AB512A"/>
    <w:rsid w:val="21AC57DF"/>
    <w:rsid w:val="21AC98BB"/>
    <w:rsid w:val="21AD8B64"/>
    <w:rsid w:val="21B4BCDB"/>
    <w:rsid w:val="21BE74BD"/>
    <w:rsid w:val="21C1FE8F"/>
    <w:rsid w:val="21C895D9"/>
    <w:rsid w:val="21CD3419"/>
    <w:rsid w:val="21D30075"/>
    <w:rsid w:val="21D47CF4"/>
    <w:rsid w:val="21D530F6"/>
    <w:rsid w:val="21D903C2"/>
    <w:rsid w:val="21D97576"/>
    <w:rsid w:val="21DB3D34"/>
    <w:rsid w:val="21DDE28A"/>
    <w:rsid w:val="21E16412"/>
    <w:rsid w:val="21E5CCD6"/>
    <w:rsid w:val="21EBEE2A"/>
    <w:rsid w:val="21F1C091"/>
    <w:rsid w:val="21F2A358"/>
    <w:rsid w:val="21F8108D"/>
    <w:rsid w:val="220349E4"/>
    <w:rsid w:val="2203C1B4"/>
    <w:rsid w:val="2204A262"/>
    <w:rsid w:val="2205D4A9"/>
    <w:rsid w:val="220F095A"/>
    <w:rsid w:val="221067FE"/>
    <w:rsid w:val="22208C6F"/>
    <w:rsid w:val="22208DF9"/>
    <w:rsid w:val="22286C9F"/>
    <w:rsid w:val="222A8D4F"/>
    <w:rsid w:val="222B23F6"/>
    <w:rsid w:val="222C8F95"/>
    <w:rsid w:val="222CF2B4"/>
    <w:rsid w:val="222ED6C3"/>
    <w:rsid w:val="2235061B"/>
    <w:rsid w:val="2235800C"/>
    <w:rsid w:val="223DB6B1"/>
    <w:rsid w:val="22402841"/>
    <w:rsid w:val="2245A978"/>
    <w:rsid w:val="224CF244"/>
    <w:rsid w:val="2254E73F"/>
    <w:rsid w:val="2256F996"/>
    <w:rsid w:val="2258D1B6"/>
    <w:rsid w:val="22615F4E"/>
    <w:rsid w:val="22618A81"/>
    <w:rsid w:val="22648D87"/>
    <w:rsid w:val="22665608"/>
    <w:rsid w:val="2266F981"/>
    <w:rsid w:val="22687C8B"/>
    <w:rsid w:val="226A4D29"/>
    <w:rsid w:val="2271DC33"/>
    <w:rsid w:val="2271ED7E"/>
    <w:rsid w:val="227347D6"/>
    <w:rsid w:val="2273A5BF"/>
    <w:rsid w:val="22758EF2"/>
    <w:rsid w:val="22788B02"/>
    <w:rsid w:val="228831F3"/>
    <w:rsid w:val="228A8368"/>
    <w:rsid w:val="228F5F96"/>
    <w:rsid w:val="2290E131"/>
    <w:rsid w:val="2296F812"/>
    <w:rsid w:val="22998B98"/>
    <w:rsid w:val="229BDB40"/>
    <w:rsid w:val="22A00864"/>
    <w:rsid w:val="22A02035"/>
    <w:rsid w:val="22A310FD"/>
    <w:rsid w:val="22A38891"/>
    <w:rsid w:val="22A60265"/>
    <w:rsid w:val="22A816DA"/>
    <w:rsid w:val="22A8F346"/>
    <w:rsid w:val="22AB7444"/>
    <w:rsid w:val="22B1DBE2"/>
    <w:rsid w:val="22B20165"/>
    <w:rsid w:val="22B34859"/>
    <w:rsid w:val="22B37FEF"/>
    <w:rsid w:val="22B62ECB"/>
    <w:rsid w:val="22B64AFA"/>
    <w:rsid w:val="22B6D4E4"/>
    <w:rsid w:val="22B8FE87"/>
    <w:rsid w:val="22BD1831"/>
    <w:rsid w:val="22BF0BEB"/>
    <w:rsid w:val="22BFA2F9"/>
    <w:rsid w:val="22C41DAE"/>
    <w:rsid w:val="22C94F77"/>
    <w:rsid w:val="22CBDAA6"/>
    <w:rsid w:val="22CFE426"/>
    <w:rsid w:val="22D3F80E"/>
    <w:rsid w:val="22D46579"/>
    <w:rsid w:val="22D47094"/>
    <w:rsid w:val="22D482C0"/>
    <w:rsid w:val="22E4B5FB"/>
    <w:rsid w:val="22E96BB9"/>
    <w:rsid w:val="22EB4388"/>
    <w:rsid w:val="22EC91B7"/>
    <w:rsid w:val="22ECB15C"/>
    <w:rsid w:val="22F31726"/>
    <w:rsid w:val="230110BC"/>
    <w:rsid w:val="2303D8EE"/>
    <w:rsid w:val="23058F92"/>
    <w:rsid w:val="230DB941"/>
    <w:rsid w:val="230FEBB3"/>
    <w:rsid w:val="2314B8D3"/>
    <w:rsid w:val="2315088F"/>
    <w:rsid w:val="231AC439"/>
    <w:rsid w:val="231C5C52"/>
    <w:rsid w:val="231FACBE"/>
    <w:rsid w:val="2327E654"/>
    <w:rsid w:val="232A423A"/>
    <w:rsid w:val="232C3203"/>
    <w:rsid w:val="232E3E0F"/>
    <w:rsid w:val="232F8CF8"/>
    <w:rsid w:val="2332E6D9"/>
    <w:rsid w:val="23340CD6"/>
    <w:rsid w:val="2335A447"/>
    <w:rsid w:val="2335AC30"/>
    <w:rsid w:val="2335CC59"/>
    <w:rsid w:val="2337056B"/>
    <w:rsid w:val="233AAC40"/>
    <w:rsid w:val="233AE7C2"/>
    <w:rsid w:val="233DA4B8"/>
    <w:rsid w:val="2340508A"/>
    <w:rsid w:val="2342E06C"/>
    <w:rsid w:val="234301C4"/>
    <w:rsid w:val="234329A8"/>
    <w:rsid w:val="2345EFF4"/>
    <w:rsid w:val="2353070C"/>
    <w:rsid w:val="23569674"/>
    <w:rsid w:val="23579CBA"/>
    <w:rsid w:val="23589A24"/>
    <w:rsid w:val="235B3D67"/>
    <w:rsid w:val="235F1405"/>
    <w:rsid w:val="235F14A3"/>
    <w:rsid w:val="2360C819"/>
    <w:rsid w:val="2360FE5C"/>
    <w:rsid w:val="2361B5A5"/>
    <w:rsid w:val="2367A145"/>
    <w:rsid w:val="237A1C44"/>
    <w:rsid w:val="237EE2A2"/>
    <w:rsid w:val="237F6F08"/>
    <w:rsid w:val="238118D8"/>
    <w:rsid w:val="23825EBC"/>
    <w:rsid w:val="23834AFF"/>
    <w:rsid w:val="23847C6E"/>
    <w:rsid w:val="238585E9"/>
    <w:rsid w:val="239460A7"/>
    <w:rsid w:val="2396666A"/>
    <w:rsid w:val="239A4E31"/>
    <w:rsid w:val="23A0047F"/>
    <w:rsid w:val="23A22E79"/>
    <w:rsid w:val="23A3EFB5"/>
    <w:rsid w:val="23A57AE3"/>
    <w:rsid w:val="23A65D47"/>
    <w:rsid w:val="23A8609E"/>
    <w:rsid w:val="23A893E3"/>
    <w:rsid w:val="23AEE862"/>
    <w:rsid w:val="23B033AA"/>
    <w:rsid w:val="23B7ACB1"/>
    <w:rsid w:val="23BB1931"/>
    <w:rsid w:val="23C67124"/>
    <w:rsid w:val="23C88AB4"/>
    <w:rsid w:val="23CCA08B"/>
    <w:rsid w:val="23CD6A24"/>
    <w:rsid w:val="23D2D332"/>
    <w:rsid w:val="23DA8A19"/>
    <w:rsid w:val="23DE54DF"/>
    <w:rsid w:val="23DF64B5"/>
    <w:rsid w:val="23E28640"/>
    <w:rsid w:val="23EC14CF"/>
    <w:rsid w:val="23EFD353"/>
    <w:rsid w:val="23F3B0AA"/>
    <w:rsid w:val="23F64BB9"/>
    <w:rsid w:val="23F87F76"/>
    <w:rsid w:val="240119E8"/>
    <w:rsid w:val="240615A7"/>
    <w:rsid w:val="240B02E7"/>
    <w:rsid w:val="240BD93F"/>
    <w:rsid w:val="240EF31D"/>
    <w:rsid w:val="240F0345"/>
    <w:rsid w:val="24103B45"/>
    <w:rsid w:val="24105103"/>
    <w:rsid w:val="24105985"/>
    <w:rsid w:val="241251A8"/>
    <w:rsid w:val="2413C943"/>
    <w:rsid w:val="241439CC"/>
    <w:rsid w:val="24156E61"/>
    <w:rsid w:val="24180331"/>
    <w:rsid w:val="2419B217"/>
    <w:rsid w:val="241C13F4"/>
    <w:rsid w:val="241D583B"/>
    <w:rsid w:val="241ED865"/>
    <w:rsid w:val="2423E0A1"/>
    <w:rsid w:val="2428CFC1"/>
    <w:rsid w:val="2429ACEC"/>
    <w:rsid w:val="242C3737"/>
    <w:rsid w:val="2431F541"/>
    <w:rsid w:val="24340948"/>
    <w:rsid w:val="2434C977"/>
    <w:rsid w:val="243568DD"/>
    <w:rsid w:val="243AD367"/>
    <w:rsid w:val="243CA171"/>
    <w:rsid w:val="243CF85B"/>
    <w:rsid w:val="243EDFF1"/>
    <w:rsid w:val="24452055"/>
    <w:rsid w:val="2445C76E"/>
    <w:rsid w:val="24486435"/>
    <w:rsid w:val="244E54F2"/>
    <w:rsid w:val="24533699"/>
    <w:rsid w:val="24587C43"/>
    <w:rsid w:val="2459592C"/>
    <w:rsid w:val="245D7D7E"/>
    <w:rsid w:val="24612773"/>
    <w:rsid w:val="24684F8A"/>
    <w:rsid w:val="24740D75"/>
    <w:rsid w:val="2475FE79"/>
    <w:rsid w:val="247FA280"/>
    <w:rsid w:val="248554FE"/>
    <w:rsid w:val="2485C537"/>
    <w:rsid w:val="24872ADB"/>
    <w:rsid w:val="24892E07"/>
    <w:rsid w:val="2490DBD4"/>
    <w:rsid w:val="249160E8"/>
    <w:rsid w:val="24929565"/>
    <w:rsid w:val="24979806"/>
    <w:rsid w:val="249FFB04"/>
    <w:rsid w:val="24A60D62"/>
    <w:rsid w:val="24BB4E32"/>
    <w:rsid w:val="24BDC82E"/>
    <w:rsid w:val="24BE9CFC"/>
    <w:rsid w:val="24C52FEC"/>
    <w:rsid w:val="24C9F6BA"/>
    <w:rsid w:val="24CD21E5"/>
    <w:rsid w:val="24CE4C85"/>
    <w:rsid w:val="24D00A21"/>
    <w:rsid w:val="24D63481"/>
    <w:rsid w:val="24DC6E74"/>
    <w:rsid w:val="24DE2D41"/>
    <w:rsid w:val="24E65BAC"/>
    <w:rsid w:val="24E6CE42"/>
    <w:rsid w:val="24EE6523"/>
    <w:rsid w:val="24F618FA"/>
    <w:rsid w:val="24FACD2A"/>
    <w:rsid w:val="24FFF5EC"/>
    <w:rsid w:val="2507165C"/>
    <w:rsid w:val="250D8B2E"/>
    <w:rsid w:val="2514A231"/>
    <w:rsid w:val="252086C2"/>
    <w:rsid w:val="252099AA"/>
    <w:rsid w:val="2521E753"/>
    <w:rsid w:val="25220CA0"/>
    <w:rsid w:val="2522FDA7"/>
    <w:rsid w:val="2528E718"/>
    <w:rsid w:val="252A0EA4"/>
    <w:rsid w:val="25316E9E"/>
    <w:rsid w:val="25334AEF"/>
    <w:rsid w:val="25342769"/>
    <w:rsid w:val="2537F605"/>
    <w:rsid w:val="253AA984"/>
    <w:rsid w:val="253AD528"/>
    <w:rsid w:val="253C3DD3"/>
    <w:rsid w:val="253D73BD"/>
    <w:rsid w:val="254376E3"/>
    <w:rsid w:val="254544D0"/>
    <w:rsid w:val="254C5159"/>
    <w:rsid w:val="25558C3A"/>
    <w:rsid w:val="2556C061"/>
    <w:rsid w:val="2557DF8B"/>
    <w:rsid w:val="2559D6AD"/>
    <w:rsid w:val="255DF9BE"/>
    <w:rsid w:val="256012D5"/>
    <w:rsid w:val="2566CCEC"/>
    <w:rsid w:val="256A38EE"/>
    <w:rsid w:val="256AB3D3"/>
    <w:rsid w:val="256D6E81"/>
    <w:rsid w:val="256DB973"/>
    <w:rsid w:val="2572C095"/>
    <w:rsid w:val="25740085"/>
    <w:rsid w:val="2582392F"/>
    <w:rsid w:val="25850293"/>
    <w:rsid w:val="258526D7"/>
    <w:rsid w:val="258E076D"/>
    <w:rsid w:val="2596B26F"/>
    <w:rsid w:val="259800CF"/>
    <w:rsid w:val="259DDE9A"/>
    <w:rsid w:val="25A17BED"/>
    <w:rsid w:val="25A3FFDD"/>
    <w:rsid w:val="25A413BD"/>
    <w:rsid w:val="25A9E77F"/>
    <w:rsid w:val="25ACC31C"/>
    <w:rsid w:val="25AE11EB"/>
    <w:rsid w:val="25B01186"/>
    <w:rsid w:val="25B44A7E"/>
    <w:rsid w:val="25B4586A"/>
    <w:rsid w:val="25B47F01"/>
    <w:rsid w:val="25B62104"/>
    <w:rsid w:val="25BA6D08"/>
    <w:rsid w:val="25BBD729"/>
    <w:rsid w:val="25C2D8A3"/>
    <w:rsid w:val="25C47D4D"/>
    <w:rsid w:val="25C54796"/>
    <w:rsid w:val="25C71C8F"/>
    <w:rsid w:val="25D5555C"/>
    <w:rsid w:val="25D7A5DE"/>
    <w:rsid w:val="25DAE91A"/>
    <w:rsid w:val="25DB38AB"/>
    <w:rsid w:val="25DB4B82"/>
    <w:rsid w:val="25DFFC14"/>
    <w:rsid w:val="25E20F25"/>
    <w:rsid w:val="25E66807"/>
    <w:rsid w:val="25EA1C41"/>
    <w:rsid w:val="25EB95C7"/>
    <w:rsid w:val="25EC6DB2"/>
    <w:rsid w:val="25ED652F"/>
    <w:rsid w:val="25F55C43"/>
    <w:rsid w:val="25F7DAC3"/>
    <w:rsid w:val="25F9E903"/>
    <w:rsid w:val="25FC85E2"/>
    <w:rsid w:val="25FDDCF9"/>
    <w:rsid w:val="25FDDF03"/>
    <w:rsid w:val="25FF75ED"/>
    <w:rsid w:val="26028290"/>
    <w:rsid w:val="26067AF5"/>
    <w:rsid w:val="2607BDEA"/>
    <w:rsid w:val="2608E372"/>
    <w:rsid w:val="2609095C"/>
    <w:rsid w:val="260CB0A9"/>
    <w:rsid w:val="260F292A"/>
    <w:rsid w:val="2614A8C6"/>
    <w:rsid w:val="261591E0"/>
    <w:rsid w:val="261A186A"/>
    <w:rsid w:val="261AF581"/>
    <w:rsid w:val="261B9D60"/>
    <w:rsid w:val="2620A9EB"/>
    <w:rsid w:val="26246992"/>
    <w:rsid w:val="262EE1D3"/>
    <w:rsid w:val="262F4B8D"/>
    <w:rsid w:val="262FB423"/>
    <w:rsid w:val="26336132"/>
    <w:rsid w:val="26355041"/>
    <w:rsid w:val="2636CCA4"/>
    <w:rsid w:val="263CDAA9"/>
    <w:rsid w:val="26405B8B"/>
    <w:rsid w:val="26420AF2"/>
    <w:rsid w:val="26436F23"/>
    <w:rsid w:val="26448063"/>
    <w:rsid w:val="2646999B"/>
    <w:rsid w:val="264A7502"/>
    <w:rsid w:val="264D1981"/>
    <w:rsid w:val="264EC834"/>
    <w:rsid w:val="26502480"/>
    <w:rsid w:val="26511959"/>
    <w:rsid w:val="2652B7FF"/>
    <w:rsid w:val="2653BA81"/>
    <w:rsid w:val="2653E760"/>
    <w:rsid w:val="26583C2B"/>
    <w:rsid w:val="265906DF"/>
    <w:rsid w:val="26603E16"/>
    <w:rsid w:val="2665C419"/>
    <w:rsid w:val="26679590"/>
    <w:rsid w:val="266985B8"/>
    <w:rsid w:val="26702D9F"/>
    <w:rsid w:val="267091AD"/>
    <w:rsid w:val="2672039C"/>
    <w:rsid w:val="2673606B"/>
    <w:rsid w:val="26775706"/>
    <w:rsid w:val="267BA8A2"/>
    <w:rsid w:val="267ED5FF"/>
    <w:rsid w:val="268DF885"/>
    <w:rsid w:val="268F2EF6"/>
    <w:rsid w:val="268F2F65"/>
    <w:rsid w:val="2690E3BF"/>
    <w:rsid w:val="269160AB"/>
    <w:rsid w:val="26981296"/>
    <w:rsid w:val="26989E3A"/>
    <w:rsid w:val="2698D603"/>
    <w:rsid w:val="269BD21F"/>
    <w:rsid w:val="269FF8C1"/>
    <w:rsid w:val="26A58D71"/>
    <w:rsid w:val="26A972E2"/>
    <w:rsid w:val="26ACA944"/>
    <w:rsid w:val="26ADAF93"/>
    <w:rsid w:val="26AE9C4E"/>
    <w:rsid w:val="26AF1465"/>
    <w:rsid w:val="26B2BD8D"/>
    <w:rsid w:val="26B2FA0C"/>
    <w:rsid w:val="26BB019C"/>
    <w:rsid w:val="26BEF515"/>
    <w:rsid w:val="26C068E8"/>
    <w:rsid w:val="26C110F0"/>
    <w:rsid w:val="26C5C5C4"/>
    <w:rsid w:val="26C72004"/>
    <w:rsid w:val="26C9998F"/>
    <w:rsid w:val="26D0869B"/>
    <w:rsid w:val="26D296B8"/>
    <w:rsid w:val="26D2CCB1"/>
    <w:rsid w:val="26D4D8F8"/>
    <w:rsid w:val="26D9FD20"/>
    <w:rsid w:val="26E0B57C"/>
    <w:rsid w:val="26E0DB08"/>
    <w:rsid w:val="26E1943B"/>
    <w:rsid w:val="26EB5E46"/>
    <w:rsid w:val="26EB9E45"/>
    <w:rsid w:val="26EC68CE"/>
    <w:rsid w:val="26F025D8"/>
    <w:rsid w:val="26F294FA"/>
    <w:rsid w:val="26F6DE3B"/>
    <w:rsid w:val="26F8568E"/>
    <w:rsid w:val="27000692"/>
    <w:rsid w:val="2700DB01"/>
    <w:rsid w:val="27015D69"/>
    <w:rsid w:val="270383C7"/>
    <w:rsid w:val="27045FDC"/>
    <w:rsid w:val="270476AE"/>
    <w:rsid w:val="2704B582"/>
    <w:rsid w:val="27075864"/>
    <w:rsid w:val="2708BFEB"/>
    <w:rsid w:val="270919DC"/>
    <w:rsid w:val="271224F7"/>
    <w:rsid w:val="27137FF2"/>
    <w:rsid w:val="2715661C"/>
    <w:rsid w:val="27210654"/>
    <w:rsid w:val="2722387B"/>
    <w:rsid w:val="27229FEC"/>
    <w:rsid w:val="27234445"/>
    <w:rsid w:val="2727D11B"/>
    <w:rsid w:val="2727E9A3"/>
    <w:rsid w:val="2729F128"/>
    <w:rsid w:val="272B772B"/>
    <w:rsid w:val="272CECA1"/>
    <w:rsid w:val="272EA49B"/>
    <w:rsid w:val="273249B7"/>
    <w:rsid w:val="273314AB"/>
    <w:rsid w:val="2735E92C"/>
    <w:rsid w:val="273898E0"/>
    <w:rsid w:val="273BB998"/>
    <w:rsid w:val="2746CDA3"/>
    <w:rsid w:val="2750603D"/>
    <w:rsid w:val="2753A3B8"/>
    <w:rsid w:val="2753D8A9"/>
    <w:rsid w:val="275971AF"/>
    <w:rsid w:val="275F888C"/>
    <w:rsid w:val="275F9F50"/>
    <w:rsid w:val="275FFD22"/>
    <w:rsid w:val="276215C7"/>
    <w:rsid w:val="2768D5E9"/>
    <w:rsid w:val="2769BADA"/>
    <w:rsid w:val="27731A14"/>
    <w:rsid w:val="27737B66"/>
    <w:rsid w:val="2775E3A6"/>
    <w:rsid w:val="2775F3AA"/>
    <w:rsid w:val="27765246"/>
    <w:rsid w:val="277D15EB"/>
    <w:rsid w:val="2781D14D"/>
    <w:rsid w:val="2785B835"/>
    <w:rsid w:val="278B0F02"/>
    <w:rsid w:val="278CBB0C"/>
    <w:rsid w:val="278DE72B"/>
    <w:rsid w:val="278F160A"/>
    <w:rsid w:val="278F8F39"/>
    <w:rsid w:val="27930961"/>
    <w:rsid w:val="27978696"/>
    <w:rsid w:val="279DF9B5"/>
    <w:rsid w:val="27A23651"/>
    <w:rsid w:val="27A34C5F"/>
    <w:rsid w:val="27A7F4FB"/>
    <w:rsid w:val="27AD8DDD"/>
    <w:rsid w:val="27ADBFA7"/>
    <w:rsid w:val="27AF985B"/>
    <w:rsid w:val="27AFEAD6"/>
    <w:rsid w:val="27B0FE77"/>
    <w:rsid w:val="27C1BCFA"/>
    <w:rsid w:val="27C349F7"/>
    <w:rsid w:val="27C482EA"/>
    <w:rsid w:val="27C555C0"/>
    <w:rsid w:val="27CA7657"/>
    <w:rsid w:val="27D2C03A"/>
    <w:rsid w:val="27D55FF5"/>
    <w:rsid w:val="27D641AC"/>
    <w:rsid w:val="27DBCC32"/>
    <w:rsid w:val="27DC034A"/>
    <w:rsid w:val="27DCD3BA"/>
    <w:rsid w:val="27DE0D19"/>
    <w:rsid w:val="27E9FB81"/>
    <w:rsid w:val="27EA99B8"/>
    <w:rsid w:val="27EFA58B"/>
    <w:rsid w:val="27F43377"/>
    <w:rsid w:val="27F49C1F"/>
    <w:rsid w:val="27F964BE"/>
    <w:rsid w:val="27FB37A5"/>
    <w:rsid w:val="27FE3E50"/>
    <w:rsid w:val="28057884"/>
    <w:rsid w:val="2808E69A"/>
    <w:rsid w:val="280ACC73"/>
    <w:rsid w:val="280E1C2A"/>
    <w:rsid w:val="280E6559"/>
    <w:rsid w:val="28163CEF"/>
    <w:rsid w:val="2816DF8A"/>
    <w:rsid w:val="281965EF"/>
    <w:rsid w:val="281D457F"/>
    <w:rsid w:val="281F1026"/>
    <w:rsid w:val="2823E31D"/>
    <w:rsid w:val="28271764"/>
    <w:rsid w:val="2829CE91"/>
    <w:rsid w:val="282D440E"/>
    <w:rsid w:val="283417FE"/>
    <w:rsid w:val="283D0A5C"/>
    <w:rsid w:val="283EB479"/>
    <w:rsid w:val="283FC27C"/>
    <w:rsid w:val="28424024"/>
    <w:rsid w:val="2843D606"/>
    <w:rsid w:val="2844486A"/>
    <w:rsid w:val="28453986"/>
    <w:rsid w:val="2845B233"/>
    <w:rsid w:val="2848EFE9"/>
    <w:rsid w:val="284A96C6"/>
    <w:rsid w:val="284B8AC6"/>
    <w:rsid w:val="284F4693"/>
    <w:rsid w:val="285133A5"/>
    <w:rsid w:val="2852DE7A"/>
    <w:rsid w:val="285B6AC5"/>
    <w:rsid w:val="285EE972"/>
    <w:rsid w:val="28629E23"/>
    <w:rsid w:val="2862AF12"/>
    <w:rsid w:val="2864B591"/>
    <w:rsid w:val="28668580"/>
    <w:rsid w:val="2866FE1C"/>
    <w:rsid w:val="2869ACCD"/>
    <w:rsid w:val="286B6AF5"/>
    <w:rsid w:val="286C699F"/>
    <w:rsid w:val="286F17CA"/>
    <w:rsid w:val="2876E118"/>
    <w:rsid w:val="2879CB85"/>
    <w:rsid w:val="287A1047"/>
    <w:rsid w:val="287A522F"/>
    <w:rsid w:val="287A6BAF"/>
    <w:rsid w:val="287B0435"/>
    <w:rsid w:val="287D09F6"/>
    <w:rsid w:val="288000F1"/>
    <w:rsid w:val="2883482E"/>
    <w:rsid w:val="2887D1C2"/>
    <w:rsid w:val="288FF6AD"/>
    <w:rsid w:val="28927E76"/>
    <w:rsid w:val="289BD359"/>
    <w:rsid w:val="289E7BBA"/>
    <w:rsid w:val="28A08AC7"/>
    <w:rsid w:val="28A1A128"/>
    <w:rsid w:val="28AA1D5F"/>
    <w:rsid w:val="28ACEACE"/>
    <w:rsid w:val="28B2ED7A"/>
    <w:rsid w:val="28B46864"/>
    <w:rsid w:val="28BC63E4"/>
    <w:rsid w:val="28BD9F50"/>
    <w:rsid w:val="28C23450"/>
    <w:rsid w:val="28C49CEF"/>
    <w:rsid w:val="28C64226"/>
    <w:rsid w:val="28C94DD5"/>
    <w:rsid w:val="28D2BC1F"/>
    <w:rsid w:val="28D55F17"/>
    <w:rsid w:val="28DCBAC2"/>
    <w:rsid w:val="28DFAEBC"/>
    <w:rsid w:val="28E0AD1E"/>
    <w:rsid w:val="28E27CFB"/>
    <w:rsid w:val="28E2C160"/>
    <w:rsid w:val="28E63F63"/>
    <w:rsid w:val="28E8DC4D"/>
    <w:rsid w:val="28ECA32D"/>
    <w:rsid w:val="28ECAAEE"/>
    <w:rsid w:val="28EE9FAD"/>
    <w:rsid w:val="28F06846"/>
    <w:rsid w:val="28F14862"/>
    <w:rsid w:val="28F1AB60"/>
    <w:rsid w:val="28F33C5C"/>
    <w:rsid w:val="28F6008C"/>
    <w:rsid w:val="28FC50E0"/>
    <w:rsid w:val="28FFF4E0"/>
    <w:rsid w:val="2905DF86"/>
    <w:rsid w:val="290605C3"/>
    <w:rsid w:val="290CADFF"/>
    <w:rsid w:val="290EEF70"/>
    <w:rsid w:val="290F4636"/>
    <w:rsid w:val="29136EF1"/>
    <w:rsid w:val="29143B1E"/>
    <w:rsid w:val="291872E4"/>
    <w:rsid w:val="2918D123"/>
    <w:rsid w:val="2919DF43"/>
    <w:rsid w:val="291D47F6"/>
    <w:rsid w:val="2925BB9B"/>
    <w:rsid w:val="29278E18"/>
    <w:rsid w:val="292B931D"/>
    <w:rsid w:val="292CD4D6"/>
    <w:rsid w:val="2932301E"/>
    <w:rsid w:val="2933705F"/>
    <w:rsid w:val="29396C54"/>
    <w:rsid w:val="2939CB16"/>
    <w:rsid w:val="293A7F46"/>
    <w:rsid w:val="293ABADA"/>
    <w:rsid w:val="293C80D9"/>
    <w:rsid w:val="293EAD13"/>
    <w:rsid w:val="293F5EE8"/>
    <w:rsid w:val="293FD9DF"/>
    <w:rsid w:val="29438D3E"/>
    <w:rsid w:val="2946F917"/>
    <w:rsid w:val="294DD559"/>
    <w:rsid w:val="2951BC07"/>
    <w:rsid w:val="2952CD06"/>
    <w:rsid w:val="29534579"/>
    <w:rsid w:val="295535B3"/>
    <w:rsid w:val="295BA62D"/>
    <w:rsid w:val="29615922"/>
    <w:rsid w:val="296B9627"/>
    <w:rsid w:val="296F8767"/>
    <w:rsid w:val="29720AF3"/>
    <w:rsid w:val="2972F427"/>
    <w:rsid w:val="29749E5A"/>
    <w:rsid w:val="2974E2FE"/>
    <w:rsid w:val="2975231D"/>
    <w:rsid w:val="29757A3E"/>
    <w:rsid w:val="297D2343"/>
    <w:rsid w:val="297D9E65"/>
    <w:rsid w:val="29806C39"/>
    <w:rsid w:val="2984F450"/>
    <w:rsid w:val="2986A994"/>
    <w:rsid w:val="298E151F"/>
    <w:rsid w:val="299110F3"/>
    <w:rsid w:val="29996E1B"/>
    <w:rsid w:val="299EC7D1"/>
    <w:rsid w:val="29A4B9C5"/>
    <w:rsid w:val="29AD6ECB"/>
    <w:rsid w:val="29AF70BF"/>
    <w:rsid w:val="29B15366"/>
    <w:rsid w:val="29B3C961"/>
    <w:rsid w:val="29B6B373"/>
    <w:rsid w:val="29B7BB5B"/>
    <w:rsid w:val="29BEC8EA"/>
    <w:rsid w:val="29BF0417"/>
    <w:rsid w:val="29C120FF"/>
    <w:rsid w:val="29CA9907"/>
    <w:rsid w:val="29D2CA8A"/>
    <w:rsid w:val="29D35B42"/>
    <w:rsid w:val="29D3C0F1"/>
    <w:rsid w:val="29D6ABCC"/>
    <w:rsid w:val="29DAA5B4"/>
    <w:rsid w:val="29DB4939"/>
    <w:rsid w:val="29DD8F8C"/>
    <w:rsid w:val="29DDD105"/>
    <w:rsid w:val="29E2ACB1"/>
    <w:rsid w:val="29E42165"/>
    <w:rsid w:val="29E50081"/>
    <w:rsid w:val="29E7191B"/>
    <w:rsid w:val="29EA8255"/>
    <w:rsid w:val="29EB7E95"/>
    <w:rsid w:val="29F04615"/>
    <w:rsid w:val="29F0E4AF"/>
    <w:rsid w:val="29F2355B"/>
    <w:rsid w:val="29F6FEFD"/>
    <w:rsid w:val="29FAE9AC"/>
    <w:rsid w:val="29FD8299"/>
    <w:rsid w:val="29FDFAD9"/>
    <w:rsid w:val="29FEC0C6"/>
    <w:rsid w:val="2A00812D"/>
    <w:rsid w:val="2A010660"/>
    <w:rsid w:val="2A0146DB"/>
    <w:rsid w:val="2A02924D"/>
    <w:rsid w:val="2A042631"/>
    <w:rsid w:val="2A07EE0F"/>
    <w:rsid w:val="2A0DBFC6"/>
    <w:rsid w:val="2A13BF75"/>
    <w:rsid w:val="2A159DC5"/>
    <w:rsid w:val="2A1D0424"/>
    <w:rsid w:val="2A23786B"/>
    <w:rsid w:val="2A23B48E"/>
    <w:rsid w:val="2A23EBC3"/>
    <w:rsid w:val="2A31247C"/>
    <w:rsid w:val="2A314954"/>
    <w:rsid w:val="2A367EE6"/>
    <w:rsid w:val="2A37A71B"/>
    <w:rsid w:val="2A3C9141"/>
    <w:rsid w:val="2A3EB796"/>
    <w:rsid w:val="2A41A939"/>
    <w:rsid w:val="2A458FF5"/>
    <w:rsid w:val="2A4B8121"/>
    <w:rsid w:val="2A52CCCE"/>
    <w:rsid w:val="2A57AAB9"/>
    <w:rsid w:val="2A5AD563"/>
    <w:rsid w:val="2A5CA3C4"/>
    <w:rsid w:val="2A643D6E"/>
    <w:rsid w:val="2A68EC20"/>
    <w:rsid w:val="2A6D8611"/>
    <w:rsid w:val="2A6F9158"/>
    <w:rsid w:val="2A7661C1"/>
    <w:rsid w:val="2A793A56"/>
    <w:rsid w:val="2A7B644B"/>
    <w:rsid w:val="2A7CF71B"/>
    <w:rsid w:val="2A80D555"/>
    <w:rsid w:val="2A854B16"/>
    <w:rsid w:val="2A859120"/>
    <w:rsid w:val="2A862BBF"/>
    <w:rsid w:val="2A8D30A3"/>
    <w:rsid w:val="2A8D8531"/>
    <w:rsid w:val="2A903130"/>
    <w:rsid w:val="2A91E19B"/>
    <w:rsid w:val="2A9270EA"/>
    <w:rsid w:val="2A935A67"/>
    <w:rsid w:val="2A945AA8"/>
    <w:rsid w:val="2A94FCBC"/>
    <w:rsid w:val="2A976C0B"/>
    <w:rsid w:val="2A977513"/>
    <w:rsid w:val="2A979F37"/>
    <w:rsid w:val="2A97D1B8"/>
    <w:rsid w:val="2A99D736"/>
    <w:rsid w:val="2A9CCF4E"/>
    <w:rsid w:val="2A9E7475"/>
    <w:rsid w:val="2AA0A65A"/>
    <w:rsid w:val="2AA377F8"/>
    <w:rsid w:val="2AA60766"/>
    <w:rsid w:val="2AACA910"/>
    <w:rsid w:val="2AAD815B"/>
    <w:rsid w:val="2AAD81E2"/>
    <w:rsid w:val="2AAD9A3A"/>
    <w:rsid w:val="2AB31D7B"/>
    <w:rsid w:val="2AB347B8"/>
    <w:rsid w:val="2AB3A0E5"/>
    <w:rsid w:val="2AB508DD"/>
    <w:rsid w:val="2AB664BA"/>
    <w:rsid w:val="2AB730DD"/>
    <w:rsid w:val="2AB8D825"/>
    <w:rsid w:val="2AB988EE"/>
    <w:rsid w:val="2ABA3E0C"/>
    <w:rsid w:val="2AC01FA7"/>
    <w:rsid w:val="2AC4D529"/>
    <w:rsid w:val="2AC8450F"/>
    <w:rsid w:val="2AC934B1"/>
    <w:rsid w:val="2AC939AA"/>
    <w:rsid w:val="2AD0AC7F"/>
    <w:rsid w:val="2AD0FBEB"/>
    <w:rsid w:val="2AD46183"/>
    <w:rsid w:val="2ADB8C62"/>
    <w:rsid w:val="2ADBF2FD"/>
    <w:rsid w:val="2ADE9508"/>
    <w:rsid w:val="2AE15B3A"/>
    <w:rsid w:val="2AE17759"/>
    <w:rsid w:val="2AE1A8C3"/>
    <w:rsid w:val="2AE543F9"/>
    <w:rsid w:val="2AE90486"/>
    <w:rsid w:val="2AE9EB15"/>
    <w:rsid w:val="2AEB8D74"/>
    <w:rsid w:val="2AEDBC88"/>
    <w:rsid w:val="2AF007EB"/>
    <w:rsid w:val="2AF03A2D"/>
    <w:rsid w:val="2AF173BA"/>
    <w:rsid w:val="2AFBEDB0"/>
    <w:rsid w:val="2AFFBCD5"/>
    <w:rsid w:val="2B026844"/>
    <w:rsid w:val="2B0C64A1"/>
    <w:rsid w:val="2B0CEDFF"/>
    <w:rsid w:val="2B131659"/>
    <w:rsid w:val="2B138163"/>
    <w:rsid w:val="2B145956"/>
    <w:rsid w:val="2B16A8A7"/>
    <w:rsid w:val="2B174655"/>
    <w:rsid w:val="2B182012"/>
    <w:rsid w:val="2B228C23"/>
    <w:rsid w:val="2B22ACC7"/>
    <w:rsid w:val="2B293979"/>
    <w:rsid w:val="2B2CCD25"/>
    <w:rsid w:val="2B328AB0"/>
    <w:rsid w:val="2B32B3D1"/>
    <w:rsid w:val="2B35CFB9"/>
    <w:rsid w:val="2B360311"/>
    <w:rsid w:val="2B36AC36"/>
    <w:rsid w:val="2B37F40A"/>
    <w:rsid w:val="2B397A3D"/>
    <w:rsid w:val="2B3A2D69"/>
    <w:rsid w:val="2B3D2964"/>
    <w:rsid w:val="2B3E9573"/>
    <w:rsid w:val="2B3FF770"/>
    <w:rsid w:val="2B48453D"/>
    <w:rsid w:val="2B4CEBFA"/>
    <w:rsid w:val="2B4EF988"/>
    <w:rsid w:val="2B51921A"/>
    <w:rsid w:val="2B54537D"/>
    <w:rsid w:val="2B562FD4"/>
    <w:rsid w:val="2B56AEFC"/>
    <w:rsid w:val="2B5BC965"/>
    <w:rsid w:val="2B5CBB57"/>
    <w:rsid w:val="2B5D128D"/>
    <w:rsid w:val="2B5F54D6"/>
    <w:rsid w:val="2B64EDB5"/>
    <w:rsid w:val="2B6D653B"/>
    <w:rsid w:val="2B7B258E"/>
    <w:rsid w:val="2B7BA45A"/>
    <w:rsid w:val="2B7DD87F"/>
    <w:rsid w:val="2B7ED97C"/>
    <w:rsid w:val="2B7FFA5D"/>
    <w:rsid w:val="2B803DF4"/>
    <w:rsid w:val="2B81879D"/>
    <w:rsid w:val="2B8251F4"/>
    <w:rsid w:val="2B87F0BC"/>
    <w:rsid w:val="2B9195D4"/>
    <w:rsid w:val="2B98DD07"/>
    <w:rsid w:val="2B994340"/>
    <w:rsid w:val="2B9AE35A"/>
    <w:rsid w:val="2B9F2762"/>
    <w:rsid w:val="2BA834F4"/>
    <w:rsid w:val="2BABB377"/>
    <w:rsid w:val="2BAE0087"/>
    <w:rsid w:val="2BAE7CC3"/>
    <w:rsid w:val="2BAF9A45"/>
    <w:rsid w:val="2BB48B3D"/>
    <w:rsid w:val="2BB7BD1D"/>
    <w:rsid w:val="2BBDD8E8"/>
    <w:rsid w:val="2BC2E4F7"/>
    <w:rsid w:val="2BC59864"/>
    <w:rsid w:val="2BC6A400"/>
    <w:rsid w:val="2BC95061"/>
    <w:rsid w:val="2BD0BD6E"/>
    <w:rsid w:val="2BD30109"/>
    <w:rsid w:val="2BD3A784"/>
    <w:rsid w:val="2BD42F3B"/>
    <w:rsid w:val="2BD7CB8F"/>
    <w:rsid w:val="2BDE3EAF"/>
    <w:rsid w:val="2BDF90CF"/>
    <w:rsid w:val="2BE0E98F"/>
    <w:rsid w:val="2BE0EEEC"/>
    <w:rsid w:val="2BEDD1F4"/>
    <w:rsid w:val="2BF80A19"/>
    <w:rsid w:val="2BFC773B"/>
    <w:rsid w:val="2C03870F"/>
    <w:rsid w:val="2C074AE3"/>
    <w:rsid w:val="2C080CD4"/>
    <w:rsid w:val="2C0B6835"/>
    <w:rsid w:val="2C12383A"/>
    <w:rsid w:val="2C12A3D7"/>
    <w:rsid w:val="2C142405"/>
    <w:rsid w:val="2C14D952"/>
    <w:rsid w:val="2C1E6654"/>
    <w:rsid w:val="2C21F6A3"/>
    <w:rsid w:val="2C246E8D"/>
    <w:rsid w:val="2C2519ED"/>
    <w:rsid w:val="2C2993E1"/>
    <w:rsid w:val="2C2BDED1"/>
    <w:rsid w:val="2C2C6ED0"/>
    <w:rsid w:val="2C2E35AD"/>
    <w:rsid w:val="2C318392"/>
    <w:rsid w:val="2C3398EE"/>
    <w:rsid w:val="2C33E864"/>
    <w:rsid w:val="2C3AB0E7"/>
    <w:rsid w:val="2C3B1D90"/>
    <w:rsid w:val="2C3BF53B"/>
    <w:rsid w:val="2C4E0EA8"/>
    <w:rsid w:val="2C4E7C84"/>
    <w:rsid w:val="2C4FE2D8"/>
    <w:rsid w:val="2C501573"/>
    <w:rsid w:val="2C5062CA"/>
    <w:rsid w:val="2C50E115"/>
    <w:rsid w:val="2C53ECB4"/>
    <w:rsid w:val="2C55A6F8"/>
    <w:rsid w:val="2C55A9B6"/>
    <w:rsid w:val="2C5C1087"/>
    <w:rsid w:val="2C5DC8B4"/>
    <w:rsid w:val="2C5E73D8"/>
    <w:rsid w:val="2C5F8A88"/>
    <w:rsid w:val="2C605866"/>
    <w:rsid w:val="2C6112B6"/>
    <w:rsid w:val="2C6420C8"/>
    <w:rsid w:val="2C64723D"/>
    <w:rsid w:val="2C656BEE"/>
    <w:rsid w:val="2C6819E6"/>
    <w:rsid w:val="2C6C7A60"/>
    <w:rsid w:val="2C6DA3D9"/>
    <w:rsid w:val="2C7344E1"/>
    <w:rsid w:val="2C796510"/>
    <w:rsid w:val="2C7BABF7"/>
    <w:rsid w:val="2C7ED421"/>
    <w:rsid w:val="2C8AEE3A"/>
    <w:rsid w:val="2C902CCB"/>
    <w:rsid w:val="2C929FEA"/>
    <w:rsid w:val="2C92A24E"/>
    <w:rsid w:val="2C94B23C"/>
    <w:rsid w:val="2C9A63DF"/>
    <w:rsid w:val="2C9AD603"/>
    <w:rsid w:val="2C9E5427"/>
    <w:rsid w:val="2C9E7425"/>
    <w:rsid w:val="2C9F8F45"/>
    <w:rsid w:val="2CA82D34"/>
    <w:rsid w:val="2CA9FE80"/>
    <w:rsid w:val="2CB1ED19"/>
    <w:rsid w:val="2CB30AB2"/>
    <w:rsid w:val="2CB3326C"/>
    <w:rsid w:val="2CB38D2C"/>
    <w:rsid w:val="2CB68D1C"/>
    <w:rsid w:val="2CBEA9CA"/>
    <w:rsid w:val="2CBEAB80"/>
    <w:rsid w:val="2CBF275F"/>
    <w:rsid w:val="2CC211DA"/>
    <w:rsid w:val="2CC3487F"/>
    <w:rsid w:val="2CC4D077"/>
    <w:rsid w:val="2CC731BB"/>
    <w:rsid w:val="2CC8B656"/>
    <w:rsid w:val="2CC98970"/>
    <w:rsid w:val="2CC9D659"/>
    <w:rsid w:val="2CCCC70B"/>
    <w:rsid w:val="2CD39CF8"/>
    <w:rsid w:val="2CD3EB49"/>
    <w:rsid w:val="2CDC8BDC"/>
    <w:rsid w:val="2CE2EE6E"/>
    <w:rsid w:val="2CE5D2BF"/>
    <w:rsid w:val="2CE67DF0"/>
    <w:rsid w:val="2CEC6F02"/>
    <w:rsid w:val="2CF0311D"/>
    <w:rsid w:val="2CF0D105"/>
    <w:rsid w:val="2CF22102"/>
    <w:rsid w:val="2CF4EED2"/>
    <w:rsid w:val="2CF67174"/>
    <w:rsid w:val="2CF8ACC7"/>
    <w:rsid w:val="2CFDB1F8"/>
    <w:rsid w:val="2CFE9535"/>
    <w:rsid w:val="2CFED751"/>
    <w:rsid w:val="2CFED958"/>
    <w:rsid w:val="2CFFCED8"/>
    <w:rsid w:val="2CFFD693"/>
    <w:rsid w:val="2D0A6A52"/>
    <w:rsid w:val="2D0E41B6"/>
    <w:rsid w:val="2D14B965"/>
    <w:rsid w:val="2D1523E7"/>
    <w:rsid w:val="2D190974"/>
    <w:rsid w:val="2D1CA89B"/>
    <w:rsid w:val="2D1D23E8"/>
    <w:rsid w:val="2D230659"/>
    <w:rsid w:val="2D2757E0"/>
    <w:rsid w:val="2D29B9BC"/>
    <w:rsid w:val="2D2B0B92"/>
    <w:rsid w:val="2D2D8EB0"/>
    <w:rsid w:val="2D2D937E"/>
    <w:rsid w:val="2D32BDC6"/>
    <w:rsid w:val="2D3366D4"/>
    <w:rsid w:val="2D34B9DF"/>
    <w:rsid w:val="2D362FAB"/>
    <w:rsid w:val="2D3C376B"/>
    <w:rsid w:val="2D3FBB15"/>
    <w:rsid w:val="2D40D43C"/>
    <w:rsid w:val="2D4681A8"/>
    <w:rsid w:val="2D49A6D1"/>
    <w:rsid w:val="2D4B8376"/>
    <w:rsid w:val="2D4CE52D"/>
    <w:rsid w:val="2D515B77"/>
    <w:rsid w:val="2D5BD554"/>
    <w:rsid w:val="2D6B04F6"/>
    <w:rsid w:val="2D6C76C6"/>
    <w:rsid w:val="2D712D3E"/>
    <w:rsid w:val="2D7B7BA6"/>
    <w:rsid w:val="2D7BB0E3"/>
    <w:rsid w:val="2D7E2EF0"/>
    <w:rsid w:val="2D7EE703"/>
    <w:rsid w:val="2D8441D8"/>
    <w:rsid w:val="2D8D9AD4"/>
    <w:rsid w:val="2D90A6B1"/>
    <w:rsid w:val="2D913270"/>
    <w:rsid w:val="2D92C7B7"/>
    <w:rsid w:val="2D95BB71"/>
    <w:rsid w:val="2D987702"/>
    <w:rsid w:val="2D9CDE89"/>
    <w:rsid w:val="2DAF5D56"/>
    <w:rsid w:val="2DB1122D"/>
    <w:rsid w:val="2DB6102E"/>
    <w:rsid w:val="2DB88ABE"/>
    <w:rsid w:val="2DBA5B7C"/>
    <w:rsid w:val="2DBD44B7"/>
    <w:rsid w:val="2DC165DF"/>
    <w:rsid w:val="2DC7ADB3"/>
    <w:rsid w:val="2DC85D9C"/>
    <w:rsid w:val="2DCECCA8"/>
    <w:rsid w:val="2DD2F77A"/>
    <w:rsid w:val="2DD5057D"/>
    <w:rsid w:val="2DD8685E"/>
    <w:rsid w:val="2DD8BE08"/>
    <w:rsid w:val="2DDCBC00"/>
    <w:rsid w:val="2DE234C7"/>
    <w:rsid w:val="2DE31F10"/>
    <w:rsid w:val="2DE33B8A"/>
    <w:rsid w:val="2DE41866"/>
    <w:rsid w:val="2DE59842"/>
    <w:rsid w:val="2DE62FEA"/>
    <w:rsid w:val="2DE88D9E"/>
    <w:rsid w:val="2DEAE756"/>
    <w:rsid w:val="2DEAE996"/>
    <w:rsid w:val="2DF3E7C5"/>
    <w:rsid w:val="2DF50B20"/>
    <w:rsid w:val="2DFA80FE"/>
    <w:rsid w:val="2DFD0A8F"/>
    <w:rsid w:val="2DFD8801"/>
    <w:rsid w:val="2DFF8BB8"/>
    <w:rsid w:val="2E01B8CE"/>
    <w:rsid w:val="2E021007"/>
    <w:rsid w:val="2E03463A"/>
    <w:rsid w:val="2E03498C"/>
    <w:rsid w:val="2E08C993"/>
    <w:rsid w:val="2E0A839C"/>
    <w:rsid w:val="2E0BE049"/>
    <w:rsid w:val="2E0D02C7"/>
    <w:rsid w:val="2E10917E"/>
    <w:rsid w:val="2E11393E"/>
    <w:rsid w:val="2E12AD95"/>
    <w:rsid w:val="2E1B1750"/>
    <w:rsid w:val="2E229FF9"/>
    <w:rsid w:val="2E26AA16"/>
    <w:rsid w:val="2E27A37E"/>
    <w:rsid w:val="2E2802E6"/>
    <w:rsid w:val="2E2BC562"/>
    <w:rsid w:val="2E326BDA"/>
    <w:rsid w:val="2E34289F"/>
    <w:rsid w:val="2E39F87C"/>
    <w:rsid w:val="2E3B96B2"/>
    <w:rsid w:val="2E3BB976"/>
    <w:rsid w:val="2E3C6B8D"/>
    <w:rsid w:val="2E3D23B0"/>
    <w:rsid w:val="2E3D71D2"/>
    <w:rsid w:val="2E40C4BD"/>
    <w:rsid w:val="2E41E395"/>
    <w:rsid w:val="2E4248B9"/>
    <w:rsid w:val="2E46D47A"/>
    <w:rsid w:val="2E492F96"/>
    <w:rsid w:val="2E4A58EF"/>
    <w:rsid w:val="2E4AA65E"/>
    <w:rsid w:val="2E4B325F"/>
    <w:rsid w:val="2E4C0815"/>
    <w:rsid w:val="2E4C1315"/>
    <w:rsid w:val="2E4F0ADD"/>
    <w:rsid w:val="2E4FDB84"/>
    <w:rsid w:val="2E5556FF"/>
    <w:rsid w:val="2E56BA89"/>
    <w:rsid w:val="2E578AAE"/>
    <w:rsid w:val="2E58A19F"/>
    <w:rsid w:val="2E5A77F2"/>
    <w:rsid w:val="2E61AA47"/>
    <w:rsid w:val="2E65B875"/>
    <w:rsid w:val="2E66A643"/>
    <w:rsid w:val="2E66EF38"/>
    <w:rsid w:val="2E69B45D"/>
    <w:rsid w:val="2E6D29DD"/>
    <w:rsid w:val="2E77AF5F"/>
    <w:rsid w:val="2E798A03"/>
    <w:rsid w:val="2E7A8CF7"/>
    <w:rsid w:val="2E7C801D"/>
    <w:rsid w:val="2E7CC46D"/>
    <w:rsid w:val="2E82356F"/>
    <w:rsid w:val="2E83A75B"/>
    <w:rsid w:val="2E85B8AF"/>
    <w:rsid w:val="2E894E19"/>
    <w:rsid w:val="2E8E14D1"/>
    <w:rsid w:val="2E90D577"/>
    <w:rsid w:val="2E992862"/>
    <w:rsid w:val="2E9A075E"/>
    <w:rsid w:val="2E9B1B00"/>
    <w:rsid w:val="2E9B6D56"/>
    <w:rsid w:val="2EA5355A"/>
    <w:rsid w:val="2EA783E1"/>
    <w:rsid w:val="2EA7D2FF"/>
    <w:rsid w:val="2EAD50EA"/>
    <w:rsid w:val="2EAED6AF"/>
    <w:rsid w:val="2EAF9D08"/>
    <w:rsid w:val="2EB1C69C"/>
    <w:rsid w:val="2EB42FC7"/>
    <w:rsid w:val="2EB98BC1"/>
    <w:rsid w:val="2EBA5BC8"/>
    <w:rsid w:val="2EBBCC36"/>
    <w:rsid w:val="2EBD2ECF"/>
    <w:rsid w:val="2EC0AA48"/>
    <w:rsid w:val="2EC10C11"/>
    <w:rsid w:val="2ECA0D6C"/>
    <w:rsid w:val="2ECACA5F"/>
    <w:rsid w:val="2ECCAA67"/>
    <w:rsid w:val="2ED08F8C"/>
    <w:rsid w:val="2ED093A7"/>
    <w:rsid w:val="2ED580F1"/>
    <w:rsid w:val="2ED6FBCE"/>
    <w:rsid w:val="2ED9FBE6"/>
    <w:rsid w:val="2EDD7E9E"/>
    <w:rsid w:val="2EDFBB41"/>
    <w:rsid w:val="2EE32AA5"/>
    <w:rsid w:val="2EE3475C"/>
    <w:rsid w:val="2EE3AD6A"/>
    <w:rsid w:val="2EE5D255"/>
    <w:rsid w:val="2EE67126"/>
    <w:rsid w:val="2EEB04D0"/>
    <w:rsid w:val="2EEB0638"/>
    <w:rsid w:val="2EED4D4E"/>
    <w:rsid w:val="2EEF9CBB"/>
    <w:rsid w:val="2EF732F3"/>
    <w:rsid w:val="2EF8F281"/>
    <w:rsid w:val="2EF93752"/>
    <w:rsid w:val="2EFBD2BF"/>
    <w:rsid w:val="2EFC486C"/>
    <w:rsid w:val="2EFE6E3A"/>
    <w:rsid w:val="2F060A94"/>
    <w:rsid w:val="2F098EF4"/>
    <w:rsid w:val="2F0C299E"/>
    <w:rsid w:val="2F0F9907"/>
    <w:rsid w:val="2F14F123"/>
    <w:rsid w:val="2F15E71B"/>
    <w:rsid w:val="2F1622FD"/>
    <w:rsid w:val="2F1681F5"/>
    <w:rsid w:val="2F1872D3"/>
    <w:rsid w:val="2F1AAFF8"/>
    <w:rsid w:val="2F1C9FA9"/>
    <w:rsid w:val="2F1DF2C8"/>
    <w:rsid w:val="2F2001A6"/>
    <w:rsid w:val="2F22DBDA"/>
    <w:rsid w:val="2F2331FF"/>
    <w:rsid w:val="2F2353FE"/>
    <w:rsid w:val="2F244B98"/>
    <w:rsid w:val="2F2BCF83"/>
    <w:rsid w:val="2F300839"/>
    <w:rsid w:val="2F3468F2"/>
    <w:rsid w:val="2F398BD2"/>
    <w:rsid w:val="2F3A8218"/>
    <w:rsid w:val="2F3B8523"/>
    <w:rsid w:val="2F440192"/>
    <w:rsid w:val="2F50AA71"/>
    <w:rsid w:val="2F558982"/>
    <w:rsid w:val="2F57A26B"/>
    <w:rsid w:val="2F5A666D"/>
    <w:rsid w:val="2F65C9C8"/>
    <w:rsid w:val="2F68E2D0"/>
    <w:rsid w:val="2F6C30FB"/>
    <w:rsid w:val="2F6CB887"/>
    <w:rsid w:val="2F6DA12F"/>
    <w:rsid w:val="2F763CE9"/>
    <w:rsid w:val="2F7C0C16"/>
    <w:rsid w:val="2F7DCD0A"/>
    <w:rsid w:val="2F800574"/>
    <w:rsid w:val="2F83F3E3"/>
    <w:rsid w:val="2F848384"/>
    <w:rsid w:val="2F85FE9E"/>
    <w:rsid w:val="2F894E90"/>
    <w:rsid w:val="2F897ED3"/>
    <w:rsid w:val="2F8A9BBB"/>
    <w:rsid w:val="2F8AEE4B"/>
    <w:rsid w:val="2F8D01FF"/>
    <w:rsid w:val="2F97979B"/>
    <w:rsid w:val="2F98DD8F"/>
    <w:rsid w:val="2F9B8E36"/>
    <w:rsid w:val="2F9CD774"/>
    <w:rsid w:val="2F9FB4AA"/>
    <w:rsid w:val="2FA13087"/>
    <w:rsid w:val="2FA3947C"/>
    <w:rsid w:val="2FA43715"/>
    <w:rsid w:val="2FA97806"/>
    <w:rsid w:val="2FAA8B62"/>
    <w:rsid w:val="2FAC2222"/>
    <w:rsid w:val="2FAD2380"/>
    <w:rsid w:val="2FB3ED56"/>
    <w:rsid w:val="2FB4D831"/>
    <w:rsid w:val="2FBDE1F8"/>
    <w:rsid w:val="2FC661C8"/>
    <w:rsid w:val="2FC78F72"/>
    <w:rsid w:val="2FC869A3"/>
    <w:rsid w:val="2FCAFB57"/>
    <w:rsid w:val="2FCB3DA8"/>
    <w:rsid w:val="2FCB9FFD"/>
    <w:rsid w:val="2FCBD0D1"/>
    <w:rsid w:val="2FCC8AEF"/>
    <w:rsid w:val="2FD078C6"/>
    <w:rsid w:val="2FD4EC5E"/>
    <w:rsid w:val="2FD76785"/>
    <w:rsid w:val="2FD8E13C"/>
    <w:rsid w:val="2FE16E2C"/>
    <w:rsid w:val="2FE3C0E2"/>
    <w:rsid w:val="2FE8A81E"/>
    <w:rsid w:val="2FEB3A05"/>
    <w:rsid w:val="2FEB597D"/>
    <w:rsid w:val="2FF1F4A6"/>
    <w:rsid w:val="2FF2C950"/>
    <w:rsid w:val="2FF313BF"/>
    <w:rsid w:val="2FF53789"/>
    <w:rsid w:val="2FF72DCB"/>
    <w:rsid w:val="2FFA1D17"/>
    <w:rsid w:val="2FFA33F7"/>
    <w:rsid w:val="2FFAA6BF"/>
    <w:rsid w:val="3001F130"/>
    <w:rsid w:val="300264FB"/>
    <w:rsid w:val="3002ACCA"/>
    <w:rsid w:val="30052D8D"/>
    <w:rsid w:val="300F4252"/>
    <w:rsid w:val="300FF50C"/>
    <w:rsid w:val="301045AC"/>
    <w:rsid w:val="30133B2B"/>
    <w:rsid w:val="3019B26A"/>
    <w:rsid w:val="301C8C0B"/>
    <w:rsid w:val="3027FD39"/>
    <w:rsid w:val="302E15D9"/>
    <w:rsid w:val="30336422"/>
    <w:rsid w:val="3034365C"/>
    <w:rsid w:val="303BB97E"/>
    <w:rsid w:val="303DCA23"/>
    <w:rsid w:val="303E64AF"/>
    <w:rsid w:val="303F0B0B"/>
    <w:rsid w:val="303F39A6"/>
    <w:rsid w:val="3041A325"/>
    <w:rsid w:val="3041DC2A"/>
    <w:rsid w:val="3046797D"/>
    <w:rsid w:val="3046CC39"/>
    <w:rsid w:val="304842BD"/>
    <w:rsid w:val="304914BF"/>
    <w:rsid w:val="304A1BF5"/>
    <w:rsid w:val="304EDB96"/>
    <w:rsid w:val="30508DE4"/>
    <w:rsid w:val="3052DD9B"/>
    <w:rsid w:val="3053008D"/>
    <w:rsid w:val="30536EB1"/>
    <w:rsid w:val="3053BD0B"/>
    <w:rsid w:val="3054EBFB"/>
    <w:rsid w:val="30569E83"/>
    <w:rsid w:val="305753B0"/>
    <w:rsid w:val="305C76E5"/>
    <w:rsid w:val="305EAED8"/>
    <w:rsid w:val="305ED54F"/>
    <w:rsid w:val="305ED974"/>
    <w:rsid w:val="306042A0"/>
    <w:rsid w:val="3062E54B"/>
    <w:rsid w:val="3065014E"/>
    <w:rsid w:val="306518BE"/>
    <w:rsid w:val="30678FE6"/>
    <w:rsid w:val="3069E6F6"/>
    <w:rsid w:val="3069EE9A"/>
    <w:rsid w:val="306AFB42"/>
    <w:rsid w:val="306B0071"/>
    <w:rsid w:val="3071C152"/>
    <w:rsid w:val="30721249"/>
    <w:rsid w:val="30728582"/>
    <w:rsid w:val="30728821"/>
    <w:rsid w:val="30740849"/>
    <w:rsid w:val="3074A9FB"/>
    <w:rsid w:val="3075D9AC"/>
    <w:rsid w:val="307BA5B3"/>
    <w:rsid w:val="307F13DA"/>
    <w:rsid w:val="30832158"/>
    <w:rsid w:val="308979B8"/>
    <w:rsid w:val="308B00DF"/>
    <w:rsid w:val="308D0FCD"/>
    <w:rsid w:val="308F4242"/>
    <w:rsid w:val="3091A436"/>
    <w:rsid w:val="30920938"/>
    <w:rsid w:val="30953765"/>
    <w:rsid w:val="30956FE8"/>
    <w:rsid w:val="30969C25"/>
    <w:rsid w:val="30972A50"/>
    <w:rsid w:val="309848F9"/>
    <w:rsid w:val="309D1F5A"/>
    <w:rsid w:val="309F5B24"/>
    <w:rsid w:val="30A3363E"/>
    <w:rsid w:val="30A3685B"/>
    <w:rsid w:val="30A36A46"/>
    <w:rsid w:val="30A75F1B"/>
    <w:rsid w:val="30A7B229"/>
    <w:rsid w:val="30A86A71"/>
    <w:rsid w:val="30AAA53A"/>
    <w:rsid w:val="30AC56AF"/>
    <w:rsid w:val="30B480C0"/>
    <w:rsid w:val="30B5D4BD"/>
    <w:rsid w:val="30B7B1D7"/>
    <w:rsid w:val="30BC41F8"/>
    <w:rsid w:val="30C2593E"/>
    <w:rsid w:val="30C3649E"/>
    <w:rsid w:val="30C89BEC"/>
    <w:rsid w:val="30C96422"/>
    <w:rsid w:val="30CB8BC7"/>
    <w:rsid w:val="30CCDF5C"/>
    <w:rsid w:val="30CE4ACE"/>
    <w:rsid w:val="30D0377E"/>
    <w:rsid w:val="30D29CB2"/>
    <w:rsid w:val="30DBDBB6"/>
    <w:rsid w:val="30DE9C64"/>
    <w:rsid w:val="30E0AD6B"/>
    <w:rsid w:val="30E14156"/>
    <w:rsid w:val="30EB9F48"/>
    <w:rsid w:val="30EEEBB9"/>
    <w:rsid w:val="30F46DDE"/>
    <w:rsid w:val="30F67B82"/>
    <w:rsid w:val="30F6AE19"/>
    <w:rsid w:val="30FCB03B"/>
    <w:rsid w:val="30FEEFD9"/>
    <w:rsid w:val="31007F8F"/>
    <w:rsid w:val="3100BBE6"/>
    <w:rsid w:val="3101A3F8"/>
    <w:rsid w:val="310473DE"/>
    <w:rsid w:val="31069F90"/>
    <w:rsid w:val="310C5DA9"/>
    <w:rsid w:val="310CDA30"/>
    <w:rsid w:val="310F7C1D"/>
    <w:rsid w:val="3114E727"/>
    <w:rsid w:val="3115136B"/>
    <w:rsid w:val="3115FC0E"/>
    <w:rsid w:val="31177C22"/>
    <w:rsid w:val="31180001"/>
    <w:rsid w:val="31259A7B"/>
    <w:rsid w:val="3126873F"/>
    <w:rsid w:val="312F6CFB"/>
    <w:rsid w:val="313202AA"/>
    <w:rsid w:val="313385C3"/>
    <w:rsid w:val="31343E2C"/>
    <w:rsid w:val="313C0BC6"/>
    <w:rsid w:val="313D7887"/>
    <w:rsid w:val="313D7A15"/>
    <w:rsid w:val="313DAA4F"/>
    <w:rsid w:val="313F4FE4"/>
    <w:rsid w:val="3143A391"/>
    <w:rsid w:val="314472DD"/>
    <w:rsid w:val="3147FBA6"/>
    <w:rsid w:val="314812DC"/>
    <w:rsid w:val="31481530"/>
    <w:rsid w:val="314AB3C5"/>
    <w:rsid w:val="314B2CC9"/>
    <w:rsid w:val="3155745E"/>
    <w:rsid w:val="315DAD64"/>
    <w:rsid w:val="315E10BD"/>
    <w:rsid w:val="315F3D22"/>
    <w:rsid w:val="31626562"/>
    <w:rsid w:val="3167E4DE"/>
    <w:rsid w:val="3169DCFF"/>
    <w:rsid w:val="31782EAA"/>
    <w:rsid w:val="317D7408"/>
    <w:rsid w:val="3180AA02"/>
    <w:rsid w:val="3184E04D"/>
    <w:rsid w:val="318576BA"/>
    <w:rsid w:val="318634F3"/>
    <w:rsid w:val="318653F6"/>
    <w:rsid w:val="3187350E"/>
    <w:rsid w:val="31874377"/>
    <w:rsid w:val="318AD10C"/>
    <w:rsid w:val="318FDC6A"/>
    <w:rsid w:val="3190572E"/>
    <w:rsid w:val="3193E403"/>
    <w:rsid w:val="31979F30"/>
    <w:rsid w:val="319A287E"/>
    <w:rsid w:val="319F9E77"/>
    <w:rsid w:val="31A0CC85"/>
    <w:rsid w:val="31A26D05"/>
    <w:rsid w:val="31A4033B"/>
    <w:rsid w:val="31A74CA8"/>
    <w:rsid w:val="31A9D93C"/>
    <w:rsid w:val="31AD54BF"/>
    <w:rsid w:val="31B6768F"/>
    <w:rsid w:val="31BAC803"/>
    <w:rsid w:val="31BC51FF"/>
    <w:rsid w:val="31CC8C46"/>
    <w:rsid w:val="31D12F08"/>
    <w:rsid w:val="31D1303E"/>
    <w:rsid w:val="31D13296"/>
    <w:rsid w:val="31D1683C"/>
    <w:rsid w:val="31D347E3"/>
    <w:rsid w:val="31D3AC8B"/>
    <w:rsid w:val="31D72F58"/>
    <w:rsid w:val="31DAC382"/>
    <w:rsid w:val="31DD7630"/>
    <w:rsid w:val="31E1E42C"/>
    <w:rsid w:val="31E2A4B4"/>
    <w:rsid w:val="31E5CD6B"/>
    <w:rsid w:val="31E6F8AF"/>
    <w:rsid w:val="31E7B495"/>
    <w:rsid w:val="31E80A49"/>
    <w:rsid w:val="31EC0E00"/>
    <w:rsid w:val="31F66170"/>
    <w:rsid w:val="3200F3C3"/>
    <w:rsid w:val="32024342"/>
    <w:rsid w:val="32083198"/>
    <w:rsid w:val="320B8FCB"/>
    <w:rsid w:val="320BC9DB"/>
    <w:rsid w:val="320FB094"/>
    <w:rsid w:val="32108E74"/>
    <w:rsid w:val="3212A997"/>
    <w:rsid w:val="3216351C"/>
    <w:rsid w:val="3218748F"/>
    <w:rsid w:val="321C433E"/>
    <w:rsid w:val="32240069"/>
    <w:rsid w:val="322BEBF4"/>
    <w:rsid w:val="32353D47"/>
    <w:rsid w:val="3238D0B1"/>
    <w:rsid w:val="3238EFF9"/>
    <w:rsid w:val="323EE195"/>
    <w:rsid w:val="3240ED02"/>
    <w:rsid w:val="32416431"/>
    <w:rsid w:val="324936E9"/>
    <w:rsid w:val="324CC82A"/>
    <w:rsid w:val="324E37B7"/>
    <w:rsid w:val="32501B32"/>
    <w:rsid w:val="3250AD5A"/>
    <w:rsid w:val="325110A7"/>
    <w:rsid w:val="32514325"/>
    <w:rsid w:val="32529606"/>
    <w:rsid w:val="3252F3FA"/>
    <w:rsid w:val="3256F13C"/>
    <w:rsid w:val="325F44E1"/>
    <w:rsid w:val="326278D2"/>
    <w:rsid w:val="326686A3"/>
    <w:rsid w:val="3266A101"/>
    <w:rsid w:val="32690EC9"/>
    <w:rsid w:val="326CD645"/>
    <w:rsid w:val="32744DAD"/>
    <w:rsid w:val="32751ECE"/>
    <w:rsid w:val="32779914"/>
    <w:rsid w:val="3279C4C0"/>
    <w:rsid w:val="32833BFF"/>
    <w:rsid w:val="3283E7EA"/>
    <w:rsid w:val="3284E0C5"/>
    <w:rsid w:val="328C98CA"/>
    <w:rsid w:val="328F9196"/>
    <w:rsid w:val="3291BA74"/>
    <w:rsid w:val="329410E3"/>
    <w:rsid w:val="329ABAEE"/>
    <w:rsid w:val="329E55C0"/>
    <w:rsid w:val="329EB831"/>
    <w:rsid w:val="329F9010"/>
    <w:rsid w:val="32A829F0"/>
    <w:rsid w:val="32B87CDD"/>
    <w:rsid w:val="32C5AA52"/>
    <w:rsid w:val="32C65FC4"/>
    <w:rsid w:val="32C738D4"/>
    <w:rsid w:val="32C83A6C"/>
    <w:rsid w:val="32CB11E4"/>
    <w:rsid w:val="32CF4593"/>
    <w:rsid w:val="32D0B771"/>
    <w:rsid w:val="32D134DC"/>
    <w:rsid w:val="32D5A787"/>
    <w:rsid w:val="32D6269D"/>
    <w:rsid w:val="32D9601B"/>
    <w:rsid w:val="32DBC659"/>
    <w:rsid w:val="32E22663"/>
    <w:rsid w:val="32E42088"/>
    <w:rsid w:val="32E4A8EC"/>
    <w:rsid w:val="32E508A7"/>
    <w:rsid w:val="32E54B24"/>
    <w:rsid w:val="32E55BE8"/>
    <w:rsid w:val="32E83EA4"/>
    <w:rsid w:val="32F8BCD2"/>
    <w:rsid w:val="32FCFBA0"/>
    <w:rsid w:val="33117746"/>
    <w:rsid w:val="3311CAEC"/>
    <w:rsid w:val="331435E8"/>
    <w:rsid w:val="33152C55"/>
    <w:rsid w:val="331656D3"/>
    <w:rsid w:val="3317A8B5"/>
    <w:rsid w:val="331DC00B"/>
    <w:rsid w:val="3322321C"/>
    <w:rsid w:val="33228BEF"/>
    <w:rsid w:val="332DB106"/>
    <w:rsid w:val="332DF602"/>
    <w:rsid w:val="332E41C7"/>
    <w:rsid w:val="332EBC12"/>
    <w:rsid w:val="3337B21A"/>
    <w:rsid w:val="333B9E18"/>
    <w:rsid w:val="333E09D8"/>
    <w:rsid w:val="333F5F58"/>
    <w:rsid w:val="33401445"/>
    <w:rsid w:val="33469D7E"/>
    <w:rsid w:val="33471659"/>
    <w:rsid w:val="33482D39"/>
    <w:rsid w:val="334B5ABD"/>
    <w:rsid w:val="334BFE89"/>
    <w:rsid w:val="33511FF6"/>
    <w:rsid w:val="335593D4"/>
    <w:rsid w:val="335B47F0"/>
    <w:rsid w:val="335B591B"/>
    <w:rsid w:val="3361F909"/>
    <w:rsid w:val="3362A840"/>
    <w:rsid w:val="33646DA2"/>
    <w:rsid w:val="33671FAB"/>
    <w:rsid w:val="33681F1E"/>
    <w:rsid w:val="336A7104"/>
    <w:rsid w:val="336C3D11"/>
    <w:rsid w:val="33709E1E"/>
    <w:rsid w:val="3373FEF9"/>
    <w:rsid w:val="337F14CC"/>
    <w:rsid w:val="3381B951"/>
    <w:rsid w:val="33823B83"/>
    <w:rsid w:val="3382EAEA"/>
    <w:rsid w:val="33831CA3"/>
    <w:rsid w:val="3384B586"/>
    <w:rsid w:val="3385F890"/>
    <w:rsid w:val="338C1436"/>
    <w:rsid w:val="339EF9B9"/>
    <w:rsid w:val="33A00ADF"/>
    <w:rsid w:val="33A2E594"/>
    <w:rsid w:val="33A2FC0E"/>
    <w:rsid w:val="33A536B7"/>
    <w:rsid w:val="33ADEF2D"/>
    <w:rsid w:val="33AE82F9"/>
    <w:rsid w:val="33AEC3D4"/>
    <w:rsid w:val="33B4EE3B"/>
    <w:rsid w:val="33BAAAC8"/>
    <w:rsid w:val="33BBEE85"/>
    <w:rsid w:val="33BF8433"/>
    <w:rsid w:val="33C5DBB8"/>
    <w:rsid w:val="33CC92C1"/>
    <w:rsid w:val="33CFC32E"/>
    <w:rsid w:val="33D2FBE0"/>
    <w:rsid w:val="33D887EF"/>
    <w:rsid w:val="33D8E23B"/>
    <w:rsid w:val="33DA8BEA"/>
    <w:rsid w:val="33DD1DD7"/>
    <w:rsid w:val="33E30741"/>
    <w:rsid w:val="33E4452D"/>
    <w:rsid w:val="33F32498"/>
    <w:rsid w:val="33F80424"/>
    <w:rsid w:val="33FB0D20"/>
    <w:rsid w:val="33FE4970"/>
    <w:rsid w:val="3404764A"/>
    <w:rsid w:val="3407F819"/>
    <w:rsid w:val="340B8F9C"/>
    <w:rsid w:val="34241A55"/>
    <w:rsid w:val="3424BC39"/>
    <w:rsid w:val="3429ECD8"/>
    <w:rsid w:val="342CB6F9"/>
    <w:rsid w:val="342CE839"/>
    <w:rsid w:val="342D6E35"/>
    <w:rsid w:val="342EB15D"/>
    <w:rsid w:val="3433E86D"/>
    <w:rsid w:val="3436954B"/>
    <w:rsid w:val="34389A73"/>
    <w:rsid w:val="343DD3D3"/>
    <w:rsid w:val="34463454"/>
    <w:rsid w:val="344BE00F"/>
    <w:rsid w:val="344CF2F8"/>
    <w:rsid w:val="344F5272"/>
    <w:rsid w:val="34547233"/>
    <w:rsid w:val="3457B8C9"/>
    <w:rsid w:val="345B4A62"/>
    <w:rsid w:val="345BBFA0"/>
    <w:rsid w:val="345C26F8"/>
    <w:rsid w:val="34603DF8"/>
    <w:rsid w:val="34640407"/>
    <w:rsid w:val="3465109D"/>
    <w:rsid w:val="34691749"/>
    <w:rsid w:val="346C329F"/>
    <w:rsid w:val="346DFAB7"/>
    <w:rsid w:val="34720413"/>
    <w:rsid w:val="347266CF"/>
    <w:rsid w:val="3475DB5D"/>
    <w:rsid w:val="3478CBE9"/>
    <w:rsid w:val="34790522"/>
    <w:rsid w:val="347A3692"/>
    <w:rsid w:val="347CDA23"/>
    <w:rsid w:val="3484862B"/>
    <w:rsid w:val="34868E18"/>
    <w:rsid w:val="348ABC1C"/>
    <w:rsid w:val="348B1C1D"/>
    <w:rsid w:val="34916976"/>
    <w:rsid w:val="34946F96"/>
    <w:rsid w:val="34958D12"/>
    <w:rsid w:val="3495E24D"/>
    <w:rsid w:val="34987BAD"/>
    <w:rsid w:val="349A02C4"/>
    <w:rsid w:val="34A21A33"/>
    <w:rsid w:val="34A2D0F4"/>
    <w:rsid w:val="34A32977"/>
    <w:rsid w:val="34A7A9AC"/>
    <w:rsid w:val="34A91D17"/>
    <w:rsid w:val="34AA770F"/>
    <w:rsid w:val="34AF197D"/>
    <w:rsid w:val="34B938FB"/>
    <w:rsid w:val="34BC00CA"/>
    <w:rsid w:val="34C0A418"/>
    <w:rsid w:val="34C54461"/>
    <w:rsid w:val="34C7E941"/>
    <w:rsid w:val="34D08084"/>
    <w:rsid w:val="34D192E7"/>
    <w:rsid w:val="34D3AC8C"/>
    <w:rsid w:val="34D52AAD"/>
    <w:rsid w:val="34D54FA6"/>
    <w:rsid w:val="34D7DFD1"/>
    <w:rsid w:val="34D945BA"/>
    <w:rsid w:val="34DA9EA3"/>
    <w:rsid w:val="34DC7CC7"/>
    <w:rsid w:val="34E50243"/>
    <w:rsid w:val="34E5DC75"/>
    <w:rsid w:val="34E632B4"/>
    <w:rsid w:val="34F2D3E2"/>
    <w:rsid w:val="34FA1DCD"/>
    <w:rsid w:val="34FC7AAC"/>
    <w:rsid w:val="34FD3F94"/>
    <w:rsid w:val="34FFD24A"/>
    <w:rsid w:val="350302E2"/>
    <w:rsid w:val="3505CA1A"/>
    <w:rsid w:val="350B8607"/>
    <w:rsid w:val="350E81A3"/>
    <w:rsid w:val="350F6129"/>
    <w:rsid w:val="350FD224"/>
    <w:rsid w:val="3517CB5D"/>
    <w:rsid w:val="35198B04"/>
    <w:rsid w:val="351C2448"/>
    <w:rsid w:val="35280953"/>
    <w:rsid w:val="352B95E7"/>
    <w:rsid w:val="353602F2"/>
    <w:rsid w:val="3537E773"/>
    <w:rsid w:val="35380CDB"/>
    <w:rsid w:val="353CC134"/>
    <w:rsid w:val="35405C0B"/>
    <w:rsid w:val="35458E6D"/>
    <w:rsid w:val="35472CC7"/>
    <w:rsid w:val="354817D1"/>
    <w:rsid w:val="354AECB7"/>
    <w:rsid w:val="354C8D82"/>
    <w:rsid w:val="354ED80D"/>
    <w:rsid w:val="35516B06"/>
    <w:rsid w:val="3551B129"/>
    <w:rsid w:val="3551DBE4"/>
    <w:rsid w:val="3552EAEA"/>
    <w:rsid w:val="355A7BE4"/>
    <w:rsid w:val="355CA3C2"/>
    <w:rsid w:val="355EF9B3"/>
    <w:rsid w:val="3560EB76"/>
    <w:rsid w:val="35610C7F"/>
    <w:rsid w:val="35624953"/>
    <w:rsid w:val="35643418"/>
    <w:rsid w:val="356C2739"/>
    <w:rsid w:val="356C97C8"/>
    <w:rsid w:val="356F6357"/>
    <w:rsid w:val="3578F46B"/>
    <w:rsid w:val="357998C5"/>
    <w:rsid w:val="357EB84B"/>
    <w:rsid w:val="358015EB"/>
    <w:rsid w:val="3584442F"/>
    <w:rsid w:val="35861BF2"/>
    <w:rsid w:val="35865F98"/>
    <w:rsid w:val="3589C1F9"/>
    <w:rsid w:val="358C819D"/>
    <w:rsid w:val="358CD2C3"/>
    <w:rsid w:val="3593D9F1"/>
    <w:rsid w:val="359456C9"/>
    <w:rsid w:val="359D36BF"/>
    <w:rsid w:val="35A00940"/>
    <w:rsid w:val="35A81B8A"/>
    <w:rsid w:val="35B789CD"/>
    <w:rsid w:val="35B97EC7"/>
    <w:rsid w:val="35BCA65A"/>
    <w:rsid w:val="35BE8FF0"/>
    <w:rsid w:val="35BED8DD"/>
    <w:rsid w:val="35BEEFF1"/>
    <w:rsid w:val="35C0FD66"/>
    <w:rsid w:val="35C1148F"/>
    <w:rsid w:val="35C23E50"/>
    <w:rsid w:val="35C4A6DC"/>
    <w:rsid w:val="35C5A0AC"/>
    <w:rsid w:val="35C8244A"/>
    <w:rsid w:val="35CA295C"/>
    <w:rsid w:val="35D04FBE"/>
    <w:rsid w:val="35D727EC"/>
    <w:rsid w:val="35E2650A"/>
    <w:rsid w:val="35F18A73"/>
    <w:rsid w:val="35F245ED"/>
    <w:rsid w:val="35FA3DAC"/>
    <w:rsid w:val="35FB6EB5"/>
    <w:rsid w:val="35FC8EE4"/>
    <w:rsid w:val="35FDDE6D"/>
    <w:rsid w:val="3601600E"/>
    <w:rsid w:val="36047965"/>
    <w:rsid w:val="36058F99"/>
    <w:rsid w:val="360809D3"/>
    <w:rsid w:val="360A7C5E"/>
    <w:rsid w:val="360AD3B3"/>
    <w:rsid w:val="360FB982"/>
    <w:rsid w:val="3611DA7B"/>
    <w:rsid w:val="3612BD38"/>
    <w:rsid w:val="3614B20A"/>
    <w:rsid w:val="3614D2B4"/>
    <w:rsid w:val="36158417"/>
    <w:rsid w:val="36160334"/>
    <w:rsid w:val="3619ACB5"/>
    <w:rsid w:val="361AAD06"/>
    <w:rsid w:val="361B495E"/>
    <w:rsid w:val="361F1F06"/>
    <w:rsid w:val="3620C331"/>
    <w:rsid w:val="36236144"/>
    <w:rsid w:val="3623F4C8"/>
    <w:rsid w:val="3624F4DB"/>
    <w:rsid w:val="36255047"/>
    <w:rsid w:val="3627BBBB"/>
    <w:rsid w:val="3628FBA6"/>
    <w:rsid w:val="36291C53"/>
    <w:rsid w:val="3629C3AD"/>
    <w:rsid w:val="362AFE93"/>
    <w:rsid w:val="362C6D82"/>
    <w:rsid w:val="362D5061"/>
    <w:rsid w:val="362DAC9E"/>
    <w:rsid w:val="362FD0FB"/>
    <w:rsid w:val="36336142"/>
    <w:rsid w:val="36338563"/>
    <w:rsid w:val="36360FE0"/>
    <w:rsid w:val="3639B163"/>
    <w:rsid w:val="363D44DB"/>
    <w:rsid w:val="363E3F2B"/>
    <w:rsid w:val="36401994"/>
    <w:rsid w:val="3641DFB9"/>
    <w:rsid w:val="3642896E"/>
    <w:rsid w:val="3646151C"/>
    <w:rsid w:val="3646AC50"/>
    <w:rsid w:val="3647098C"/>
    <w:rsid w:val="3647B55B"/>
    <w:rsid w:val="364C4B56"/>
    <w:rsid w:val="364C9F33"/>
    <w:rsid w:val="364DD7CE"/>
    <w:rsid w:val="364E5FC9"/>
    <w:rsid w:val="364EBCEF"/>
    <w:rsid w:val="3652AE4A"/>
    <w:rsid w:val="3652E426"/>
    <w:rsid w:val="3654575A"/>
    <w:rsid w:val="365809F2"/>
    <w:rsid w:val="365A29C1"/>
    <w:rsid w:val="365DDF59"/>
    <w:rsid w:val="36659985"/>
    <w:rsid w:val="3668C49D"/>
    <w:rsid w:val="366C165C"/>
    <w:rsid w:val="366D522A"/>
    <w:rsid w:val="366E1273"/>
    <w:rsid w:val="366E628E"/>
    <w:rsid w:val="366FAA92"/>
    <w:rsid w:val="3674CCDA"/>
    <w:rsid w:val="3679B0F1"/>
    <w:rsid w:val="3679D4BD"/>
    <w:rsid w:val="367A3DFC"/>
    <w:rsid w:val="367E1FA3"/>
    <w:rsid w:val="367E97CF"/>
    <w:rsid w:val="36806DB6"/>
    <w:rsid w:val="36890649"/>
    <w:rsid w:val="3696BFC0"/>
    <w:rsid w:val="3696E2D0"/>
    <w:rsid w:val="369B7DC7"/>
    <w:rsid w:val="369C3546"/>
    <w:rsid w:val="369E08EB"/>
    <w:rsid w:val="36A6EE45"/>
    <w:rsid w:val="36AA6F3D"/>
    <w:rsid w:val="36AB07A2"/>
    <w:rsid w:val="36AB5630"/>
    <w:rsid w:val="36ABBB7E"/>
    <w:rsid w:val="36ACC674"/>
    <w:rsid w:val="36AD7DAD"/>
    <w:rsid w:val="36AEAC96"/>
    <w:rsid w:val="36AF3527"/>
    <w:rsid w:val="36B0683C"/>
    <w:rsid w:val="36B07DED"/>
    <w:rsid w:val="36B6D03F"/>
    <w:rsid w:val="36B9D15D"/>
    <w:rsid w:val="36B9EE01"/>
    <w:rsid w:val="36C399AC"/>
    <w:rsid w:val="36C56794"/>
    <w:rsid w:val="36C6EE36"/>
    <w:rsid w:val="36CCF112"/>
    <w:rsid w:val="36CF8397"/>
    <w:rsid w:val="36D21C35"/>
    <w:rsid w:val="36D271FE"/>
    <w:rsid w:val="36D39238"/>
    <w:rsid w:val="36DB5C13"/>
    <w:rsid w:val="36DCD5ED"/>
    <w:rsid w:val="36DDC7A5"/>
    <w:rsid w:val="36E1F44E"/>
    <w:rsid w:val="36E3D7CB"/>
    <w:rsid w:val="36E5C147"/>
    <w:rsid w:val="36E6E2BE"/>
    <w:rsid w:val="36E91168"/>
    <w:rsid w:val="36EA2221"/>
    <w:rsid w:val="36EAAFE1"/>
    <w:rsid w:val="36F1AC9B"/>
    <w:rsid w:val="36F259F3"/>
    <w:rsid w:val="36F46452"/>
    <w:rsid w:val="36F5142D"/>
    <w:rsid w:val="36F6E3E5"/>
    <w:rsid w:val="36F73914"/>
    <w:rsid w:val="36F88DDE"/>
    <w:rsid w:val="36F95238"/>
    <w:rsid w:val="3701B9A5"/>
    <w:rsid w:val="37049261"/>
    <w:rsid w:val="370FFB5C"/>
    <w:rsid w:val="3711BDF8"/>
    <w:rsid w:val="3712C1F5"/>
    <w:rsid w:val="3715FF73"/>
    <w:rsid w:val="37162A76"/>
    <w:rsid w:val="3716D2C7"/>
    <w:rsid w:val="3719CBC3"/>
    <w:rsid w:val="371A4ACD"/>
    <w:rsid w:val="371B131B"/>
    <w:rsid w:val="371BB3AB"/>
    <w:rsid w:val="371BC845"/>
    <w:rsid w:val="371C46C6"/>
    <w:rsid w:val="371E02D3"/>
    <w:rsid w:val="371E1656"/>
    <w:rsid w:val="3720F4A6"/>
    <w:rsid w:val="3723EFBC"/>
    <w:rsid w:val="37287A54"/>
    <w:rsid w:val="3728CDBF"/>
    <w:rsid w:val="372E42AF"/>
    <w:rsid w:val="3730A6C7"/>
    <w:rsid w:val="3735FA9F"/>
    <w:rsid w:val="3737298F"/>
    <w:rsid w:val="3737A132"/>
    <w:rsid w:val="37453975"/>
    <w:rsid w:val="3750A232"/>
    <w:rsid w:val="37536624"/>
    <w:rsid w:val="3754B9F0"/>
    <w:rsid w:val="37556A4F"/>
    <w:rsid w:val="375A058F"/>
    <w:rsid w:val="375A1E4B"/>
    <w:rsid w:val="375C2E12"/>
    <w:rsid w:val="375DC726"/>
    <w:rsid w:val="375F7525"/>
    <w:rsid w:val="37603180"/>
    <w:rsid w:val="3768E847"/>
    <w:rsid w:val="376D7345"/>
    <w:rsid w:val="37733071"/>
    <w:rsid w:val="377AAFDF"/>
    <w:rsid w:val="377D9B9F"/>
    <w:rsid w:val="3787106D"/>
    <w:rsid w:val="378B76C3"/>
    <w:rsid w:val="378BA6DB"/>
    <w:rsid w:val="378DC503"/>
    <w:rsid w:val="3794F9DD"/>
    <w:rsid w:val="379675E8"/>
    <w:rsid w:val="3796E764"/>
    <w:rsid w:val="379A19C8"/>
    <w:rsid w:val="379A3FF9"/>
    <w:rsid w:val="379A72DF"/>
    <w:rsid w:val="37B129AD"/>
    <w:rsid w:val="37B508F8"/>
    <w:rsid w:val="37B52EE0"/>
    <w:rsid w:val="37B8966D"/>
    <w:rsid w:val="37BDF357"/>
    <w:rsid w:val="37BF22D0"/>
    <w:rsid w:val="37C25C8A"/>
    <w:rsid w:val="37C2D864"/>
    <w:rsid w:val="37C3A398"/>
    <w:rsid w:val="37CB23BF"/>
    <w:rsid w:val="37CC860E"/>
    <w:rsid w:val="37D31902"/>
    <w:rsid w:val="37D68DDF"/>
    <w:rsid w:val="37D8A750"/>
    <w:rsid w:val="37D9EC57"/>
    <w:rsid w:val="37DC09D9"/>
    <w:rsid w:val="37DD9878"/>
    <w:rsid w:val="37E2C161"/>
    <w:rsid w:val="37E40AD9"/>
    <w:rsid w:val="37E68A76"/>
    <w:rsid w:val="37EC6EF6"/>
    <w:rsid w:val="37EF6BE3"/>
    <w:rsid w:val="37F8FFFC"/>
    <w:rsid w:val="37FC0AD0"/>
    <w:rsid w:val="37FD5D79"/>
    <w:rsid w:val="3800E6A1"/>
    <w:rsid w:val="3801296C"/>
    <w:rsid w:val="38021E3F"/>
    <w:rsid w:val="380E05F0"/>
    <w:rsid w:val="380E69F6"/>
    <w:rsid w:val="3818A5F7"/>
    <w:rsid w:val="381E4C2A"/>
    <w:rsid w:val="38210F78"/>
    <w:rsid w:val="38245513"/>
    <w:rsid w:val="382B5A88"/>
    <w:rsid w:val="38301DDF"/>
    <w:rsid w:val="3830D5F7"/>
    <w:rsid w:val="3831282E"/>
    <w:rsid w:val="383192A0"/>
    <w:rsid w:val="3833C3A2"/>
    <w:rsid w:val="383E3692"/>
    <w:rsid w:val="383E904C"/>
    <w:rsid w:val="38419E0A"/>
    <w:rsid w:val="38421BA6"/>
    <w:rsid w:val="3847A31D"/>
    <w:rsid w:val="384D68FD"/>
    <w:rsid w:val="38554472"/>
    <w:rsid w:val="385DE756"/>
    <w:rsid w:val="385E5EB7"/>
    <w:rsid w:val="385EEDB1"/>
    <w:rsid w:val="3862709D"/>
    <w:rsid w:val="3864B83F"/>
    <w:rsid w:val="386521AC"/>
    <w:rsid w:val="386557B0"/>
    <w:rsid w:val="38670D3D"/>
    <w:rsid w:val="3876E92F"/>
    <w:rsid w:val="38795754"/>
    <w:rsid w:val="387E4E00"/>
    <w:rsid w:val="387E97BE"/>
    <w:rsid w:val="3881217D"/>
    <w:rsid w:val="38820DCF"/>
    <w:rsid w:val="38838FC5"/>
    <w:rsid w:val="38874AA3"/>
    <w:rsid w:val="3887998E"/>
    <w:rsid w:val="389023AE"/>
    <w:rsid w:val="38968A2C"/>
    <w:rsid w:val="3896C30F"/>
    <w:rsid w:val="3896E013"/>
    <w:rsid w:val="3897E0FC"/>
    <w:rsid w:val="389DAE6D"/>
    <w:rsid w:val="38A4CD7E"/>
    <w:rsid w:val="38AE7B96"/>
    <w:rsid w:val="38B31634"/>
    <w:rsid w:val="38B6D74E"/>
    <w:rsid w:val="38B83882"/>
    <w:rsid w:val="38B896E2"/>
    <w:rsid w:val="38BB97FB"/>
    <w:rsid w:val="38BB9D60"/>
    <w:rsid w:val="38BB9F33"/>
    <w:rsid w:val="38C5691F"/>
    <w:rsid w:val="38C7CCAF"/>
    <w:rsid w:val="38CDAB7C"/>
    <w:rsid w:val="38CF0E26"/>
    <w:rsid w:val="38D4D9BB"/>
    <w:rsid w:val="38D655CD"/>
    <w:rsid w:val="38E1C9D8"/>
    <w:rsid w:val="38E213F6"/>
    <w:rsid w:val="38EA1D6F"/>
    <w:rsid w:val="38EA1F32"/>
    <w:rsid w:val="38EE7D4C"/>
    <w:rsid w:val="38F04AEE"/>
    <w:rsid w:val="38F6BF48"/>
    <w:rsid w:val="38F85060"/>
    <w:rsid w:val="38F8FABD"/>
    <w:rsid w:val="38FE1F8E"/>
    <w:rsid w:val="39002CF4"/>
    <w:rsid w:val="3906F1AD"/>
    <w:rsid w:val="3908F1E7"/>
    <w:rsid w:val="390DE23F"/>
    <w:rsid w:val="390DE4BB"/>
    <w:rsid w:val="390E5006"/>
    <w:rsid w:val="391342A3"/>
    <w:rsid w:val="39185B61"/>
    <w:rsid w:val="391F500B"/>
    <w:rsid w:val="391F8BAD"/>
    <w:rsid w:val="3920343E"/>
    <w:rsid w:val="39227122"/>
    <w:rsid w:val="39227EDA"/>
    <w:rsid w:val="3925CAEF"/>
    <w:rsid w:val="3926EC55"/>
    <w:rsid w:val="39285BC9"/>
    <w:rsid w:val="392AB934"/>
    <w:rsid w:val="392E01CB"/>
    <w:rsid w:val="3932517D"/>
    <w:rsid w:val="393A9E06"/>
    <w:rsid w:val="393DF90B"/>
    <w:rsid w:val="393FD733"/>
    <w:rsid w:val="394122EE"/>
    <w:rsid w:val="39436C4F"/>
    <w:rsid w:val="3945CA0C"/>
    <w:rsid w:val="394A579A"/>
    <w:rsid w:val="394D2EF6"/>
    <w:rsid w:val="39506D94"/>
    <w:rsid w:val="3953C64A"/>
    <w:rsid w:val="3957CB8F"/>
    <w:rsid w:val="395ED6A9"/>
    <w:rsid w:val="39601183"/>
    <w:rsid w:val="39615302"/>
    <w:rsid w:val="396277E5"/>
    <w:rsid w:val="3965ABE1"/>
    <w:rsid w:val="39697C97"/>
    <w:rsid w:val="396C0529"/>
    <w:rsid w:val="396DC223"/>
    <w:rsid w:val="39708BDE"/>
    <w:rsid w:val="3970D77E"/>
    <w:rsid w:val="39717875"/>
    <w:rsid w:val="397243BB"/>
    <w:rsid w:val="39752713"/>
    <w:rsid w:val="397A3E5A"/>
    <w:rsid w:val="397D2A73"/>
    <w:rsid w:val="39835253"/>
    <w:rsid w:val="39895B8B"/>
    <w:rsid w:val="398A281E"/>
    <w:rsid w:val="398A762B"/>
    <w:rsid w:val="398B377A"/>
    <w:rsid w:val="398B5EAC"/>
    <w:rsid w:val="398BBA8F"/>
    <w:rsid w:val="398C23D0"/>
    <w:rsid w:val="3996E3B5"/>
    <w:rsid w:val="3997F2FA"/>
    <w:rsid w:val="399D7EDE"/>
    <w:rsid w:val="399E7E3C"/>
    <w:rsid w:val="39A173DD"/>
    <w:rsid w:val="39A3D72D"/>
    <w:rsid w:val="39A5D369"/>
    <w:rsid w:val="39ADEF6B"/>
    <w:rsid w:val="39AE3881"/>
    <w:rsid w:val="39B35CD8"/>
    <w:rsid w:val="39B41089"/>
    <w:rsid w:val="39BB4D98"/>
    <w:rsid w:val="39BCF795"/>
    <w:rsid w:val="39BD72BE"/>
    <w:rsid w:val="39BEB0A7"/>
    <w:rsid w:val="39BF7BB9"/>
    <w:rsid w:val="39C00233"/>
    <w:rsid w:val="39C091DA"/>
    <w:rsid w:val="39C1D33B"/>
    <w:rsid w:val="39C298D0"/>
    <w:rsid w:val="39C5B329"/>
    <w:rsid w:val="39C90666"/>
    <w:rsid w:val="39C9DFE1"/>
    <w:rsid w:val="39CBCFB4"/>
    <w:rsid w:val="39CC00E6"/>
    <w:rsid w:val="39CCE306"/>
    <w:rsid w:val="39CDC163"/>
    <w:rsid w:val="39D2DAA5"/>
    <w:rsid w:val="39D4B12C"/>
    <w:rsid w:val="39D9209E"/>
    <w:rsid w:val="39DB77D7"/>
    <w:rsid w:val="39E4D2A0"/>
    <w:rsid w:val="39E5FD24"/>
    <w:rsid w:val="39F145A7"/>
    <w:rsid w:val="39F3D77C"/>
    <w:rsid w:val="39F477CC"/>
    <w:rsid w:val="39F5F3F2"/>
    <w:rsid w:val="39F623DC"/>
    <w:rsid w:val="39F65148"/>
    <w:rsid w:val="39F7C2CB"/>
    <w:rsid w:val="39FAEA2C"/>
    <w:rsid w:val="39FFDDCD"/>
    <w:rsid w:val="3A0185AC"/>
    <w:rsid w:val="3A03D0DC"/>
    <w:rsid w:val="3A07BCB1"/>
    <w:rsid w:val="3A07E36D"/>
    <w:rsid w:val="3A08FB28"/>
    <w:rsid w:val="3A15054E"/>
    <w:rsid w:val="3A1AC5AB"/>
    <w:rsid w:val="3A2671DE"/>
    <w:rsid w:val="3A28BEB0"/>
    <w:rsid w:val="3A2C04AD"/>
    <w:rsid w:val="3A2DFE81"/>
    <w:rsid w:val="3A2E24F2"/>
    <w:rsid w:val="3A33A2EC"/>
    <w:rsid w:val="3A37E1F9"/>
    <w:rsid w:val="3A37FB90"/>
    <w:rsid w:val="3A393A5B"/>
    <w:rsid w:val="3A3E67BD"/>
    <w:rsid w:val="3A3E77A3"/>
    <w:rsid w:val="3A3EEAE8"/>
    <w:rsid w:val="3A3F80D7"/>
    <w:rsid w:val="3A3F8A76"/>
    <w:rsid w:val="3A3FEFF7"/>
    <w:rsid w:val="3A42100E"/>
    <w:rsid w:val="3A45A972"/>
    <w:rsid w:val="3A46B0E4"/>
    <w:rsid w:val="3A46B82C"/>
    <w:rsid w:val="3A4A722A"/>
    <w:rsid w:val="3A4B242F"/>
    <w:rsid w:val="3A4C5AD2"/>
    <w:rsid w:val="3A4D7103"/>
    <w:rsid w:val="3A58AF6D"/>
    <w:rsid w:val="3A5EFD39"/>
    <w:rsid w:val="3A61C1BF"/>
    <w:rsid w:val="3A650941"/>
    <w:rsid w:val="3A68751A"/>
    <w:rsid w:val="3A69C425"/>
    <w:rsid w:val="3A6F769C"/>
    <w:rsid w:val="3A71461C"/>
    <w:rsid w:val="3A7191EF"/>
    <w:rsid w:val="3A724A9F"/>
    <w:rsid w:val="3A7AEC10"/>
    <w:rsid w:val="3A7C74DF"/>
    <w:rsid w:val="3A7E1AFE"/>
    <w:rsid w:val="3A7EF9C9"/>
    <w:rsid w:val="3A7F4F7D"/>
    <w:rsid w:val="3A80C002"/>
    <w:rsid w:val="3A815CC0"/>
    <w:rsid w:val="3A88BB14"/>
    <w:rsid w:val="3A8B18A3"/>
    <w:rsid w:val="3A8BA879"/>
    <w:rsid w:val="3A8F0166"/>
    <w:rsid w:val="3A909C04"/>
    <w:rsid w:val="3A9746AF"/>
    <w:rsid w:val="3A981973"/>
    <w:rsid w:val="3A9DB0DA"/>
    <w:rsid w:val="3A9ECBC4"/>
    <w:rsid w:val="3AA270DF"/>
    <w:rsid w:val="3AA6E882"/>
    <w:rsid w:val="3AA7B9C3"/>
    <w:rsid w:val="3AAD6040"/>
    <w:rsid w:val="3AB68D7E"/>
    <w:rsid w:val="3AB8561B"/>
    <w:rsid w:val="3ABCEC87"/>
    <w:rsid w:val="3ABE390D"/>
    <w:rsid w:val="3ABE50E7"/>
    <w:rsid w:val="3ABF8592"/>
    <w:rsid w:val="3AC64721"/>
    <w:rsid w:val="3AC8913C"/>
    <w:rsid w:val="3ACEBEEF"/>
    <w:rsid w:val="3AD157DB"/>
    <w:rsid w:val="3AD35D31"/>
    <w:rsid w:val="3AD87D3A"/>
    <w:rsid w:val="3ADB5355"/>
    <w:rsid w:val="3ADC8D6E"/>
    <w:rsid w:val="3ADE8833"/>
    <w:rsid w:val="3AE41D52"/>
    <w:rsid w:val="3AE8DCA3"/>
    <w:rsid w:val="3AED8640"/>
    <w:rsid w:val="3AF60706"/>
    <w:rsid w:val="3AF8E8E0"/>
    <w:rsid w:val="3AF8EB7A"/>
    <w:rsid w:val="3AF90AC9"/>
    <w:rsid w:val="3B0212F2"/>
    <w:rsid w:val="3B082747"/>
    <w:rsid w:val="3B0B291A"/>
    <w:rsid w:val="3B0B99D7"/>
    <w:rsid w:val="3B0C8785"/>
    <w:rsid w:val="3B0C93D4"/>
    <w:rsid w:val="3B0F5A4D"/>
    <w:rsid w:val="3B15CC56"/>
    <w:rsid w:val="3B15EE23"/>
    <w:rsid w:val="3B17CD56"/>
    <w:rsid w:val="3B181B2D"/>
    <w:rsid w:val="3B1923A7"/>
    <w:rsid w:val="3B1A08C6"/>
    <w:rsid w:val="3B1A4E99"/>
    <w:rsid w:val="3B1F38E4"/>
    <w:rsid w:val="3B216822"/>
    <w:rsid w:val="3B2378CB"/>
    <w:rsid w:val="3B312DB1"/>
    <w:rsid w:val="3B3196AE"/>
    <w:rsid w:val="3B338D22"/>
    <w:rsid w:val="3B3932B2"/>
    <w:rsid w:val="3B3A2950"/>
    <w:rsid w:val="3B3DC479"/>
    <w:rsid w:val="3B3FB4DC"/>
    <w:rsid w:val="3B42B72C"/>
    <w:rsid w:val="3B47BBA8"/>
    <w:rsid w:val="3B4B6C7C"/>
    <w:rsid w:val="3B4BADE8"/>
    <w:rsid w:val="3B4BB73E"/>
    <w:rsid w:val="3B4C9F86"/>
    <w:rsid w:val="3B5509FC"/>
    <w:rsid w:val="3B59B49A"/>
    <w:rsid w:val="3B5BEDFC"/>
    <w:rsid w:val="3B631500"/>
    <w:rsid w:val="3B6451B6"/>
    <w:rsid w:val="3B65CBED"/>
    <w:rsid w:val="3B69F592"/>
    <w:rsid w:val="3B6B4ADC"/>
    <w:rsid w:val="3B6E7A3F"/>
    <w:rsid w:val="3B763A84"/>
    <w:rsid w:val="3B78488B"/>
    <w:rsid w:val="3B799D08"/>
    <w:rsid w:val="3B7A5F33"/>
    <w:rsid w:val="3B7A7928"/>
    <w:rsid w:val="3B831EB5"/>
    <w:rsid w:val="3B866471"/>
    <w:rsid w:val="3B872284"/>
    <w:rsid w:val="3B8B5DDD"/>
    <w:rsid w:val="3B8E0046"/>
    <w:rsid w:val="3B90F2A3"/>
    <w:rsid w:val="3B96DAB8"/>
    <w:rsid w:val="3B9805A8"/>
    <w:rsid w:val="3B9A63DE"/>
    <w:rsid w:val="3B9AAA00"/>
    <w:rsid w:val="3B9B20EA"/>
    <w:rsid w:val="3BA054A7"/>
    <w:rsid w:val="3BA10C90"/>
    <w:rsid w:val="3BA4DCA1"/>
    <w:rsid w:val="3BA85F11"/>
    <w:rsid w:val="3BA8DB38"/>
    <w:rsid w:val="3BA9D4B8"/>
    <w:rsid w:val="3BAA9CFC"/>
    <w:rsid w:val="3BAD0CCC"/>
    <w:rsid w:val="3BAD4225"/>
    <w:rsid w:val="3BAD4B24"/>
    <w:rsid w:val="3BAE4C12"/>
    <w:rsid w:val="3BB6FB05"/>
    <w:rsid w:val="3BB821F3"/>
    <w:rsid w:val="3BB89499"/>
    <w:rsid w:val="3BBC7096"/>
    <w:rsid w:val="3BBF336D"/>
    <w:rsid w:val="3BC0BB2C"/>
    <w:rsid w:val="3BC10BB0"/>
    <w:rsid w:val="3BC3B40D"/>
    <w:rsid w:val="3BC5DD00"/>
    <w:rsid w:val="3BC7BF7B"/>
    <w:rsid w:val="3BCBABE1"/>
    <w:rsid w:val="3BCC4BF8"/>
    <w:rsid w:val="3BCCC700"/>
    <w:rsid w:val="3BD24B35"/>
    <w:rsid w:val="3BD45288"/>
    <w:rsid w:val="3BD51970"/>
    <w:rsid w:val="3BD6865E"/>
    <w:rsid w:val="3BD8131F"/>
    <w:rsid w:val="3BDE3E2A"/>
    <w:rsid w:val="3BDE635A"/>
    <w:rsid w:val="3BDE65ED"/>
    <w:rsid w:val="3BE02C26"/>
    <w:rsid w:val="3BE07A5A"/>
    <w:rsid w:val="3BE09469"/>
    <w:rsid w:val="3BE35C83"/>
    <w:rsid w:val="3BE69787"/>
    <w:rsid w:val="3BF14091"/>
    <w:rsid w:val="3BF231FE"/>
    <w:rsid w:val="3BF24472"/>
    <w:rsid w:val="3BF29B9E"/>
    <w:rsid w:val="3BF40B73"/>
    <w:rsid w:val="3BF4B9F0"/>
    <w:rsid w:val="3BF87D0B"/>
    <w:rsid w:val="3BF907B8"/>
    <w:rsid w:val="3BFD33F7"/>
    <w:rsid w:val="3BFEE1E2"/>
    <w:rsid w:val="3BFF0BE8"/>
    <w:rsid w:val="3C00EB50"/>
    <w:rsid w:val="3C079A09"/>
    <w:rsid w:val="3C0C9DD4"/>
    <w:rsid w:val="3C0CADE7"/>
    <w:rsid w:val="3C10040A"/>
    <w:rsid w:val="3C119A8A"/>
    <w:rsid w:val="3C15720B"/>
    <w:rsid w:val="3C1656F1"/>
    <w:rsid w:val="3C225C04"/>
    <w:rsid w:val="3C22F963"/>
    <w:rsid w:val="3C294FAC"/>
    <w:rsid w:val="3C297A3B"/>
    <w:rsid w:val="3C2AEDBB"/>
    <w:rsid w:val="3C2C9583"/>
    <w:rsid w:val="3C2D21C9"/>
    <w:rsid w:val="3C2DBD1B"/>
    <w:rsid w:val="3C2E2A2C"/>
    <w:rsid w:val="3C2E93B8"/>
    <w:rsid w:val="3C316953"/>
    <w:rsid w:val="3C335EFD"/>
    <w:rsid w:val="3C33E1C1"/>
    <w:rsid w:val="3C3407A0"/>
    <w:rsid w:val="3C34E020"/>
    <w:rsid w:val="3C35AAA1"/>
    <w:rsid w:val="3C389176"/>
    <w:rsid w:val="3C3AA581"/>
    <w:rsid w:val="3C4AC3EE"/>
    <w:rsid w:val="3C4B1725"/>
    <w:rsid w:val="3C516A7F"/>
    <w:rsid w:val="3C55E663"/>
    <w:rsid w:val="3C56916C"/>
    <w:rsid w:val="3C573EAE"/>
    <w:rsid w:val="3C5BCA7B"/>
    <w:rsid w:val="3C621DA9"/>
    <w:rsid w:val="3C659E58"/>
    <w:rsid w:val="3C6678EB"/>
    <w:rsid w:val="3C696D8B"/>
    <w:rsid w:val="3C6CD7E9"/>
    <w:rsid w:val="3C6CF05D"/>
    <w:rsid w:val="3C6D92FE"/>
    <w:rsid w:val="3C6F440A"/>
    <w:rsid w:val="3C718452"/>
    <w:rsid w:val="3C7225D2"/>
    <w:rsid w:val="3C8153EA"/>
    <w:rsid w:val="3C8760BD"/>
    <w:rsid w:val="3C89E5FC"/>
    <w:rsid w:val="3C89F971"/>
    <w:rsid w:val="3C8AE035"/>
    <w:rsid w:val="3C8D4892"/>
    <w:rsid w:val="3C8E6B5F"/>
    <w:rsid w:val="3C91417F"/>
    <w:rsid w:val="3C951000"/>
    <w:rsid w:val="3C98E0A3"/>
    <w:rsid w:val="3C9B0341"/>
    <w:rsid w:val="3CA27CC3"/>
    <w:rsid w:val="3CA2B959"/>
    <w:rsid w:val="3CA37BFF"/>
    <w:rsid w:val="3CA4E7E6"/>
    <w:rsid w:val="3CA5CF5C"/>
    <w:rsid w:val="3CA6226E"/>
    <w:rsid w:val="3CA62B49"/>
    <w:rsid w:val="3CA89E46"/>
    <w:rsid w:val="3CB5D0AE"/>
    <w:rsid w:val="3CB6BE47"/>
    <w:rsid w:val="3CB6D0D8"/>
    <w:rsid w:val="3CBA4791"/>
    <w:rsid w:val="3CBB2E66"/>
    <w:rsid w:val="3CC2E82C"/>
    <w:rsid w:val="3CC3ABF3"/>
    <w:rsid w:val="3CC5611E"/>
    <w:rsid w:val="3CC8F6D4"/>
    <w:rsid w:val="3CCC69FE"/>
    <w:rsid w:val="3CCCF80A"/>
    <w:rsid w:val="3CCD2B13"/>
    <w:rsid w:val="3CD245D1"/>
    <w:rsid w:val="3CD8E14D"/>
    <w:rsid w:val="3CDA8765"/>
    <w:rsid w:val="3CDB8256"/>
    <w:rsid w:val="3CDD6C2D"/>
    <w:rsid w:val="3CE3CAA6"/>
    <w:rsid w:val="3CE814BF"/>
    <w:rsid w:val="3CF16DCA"/>
    <w:rsid w:val="3CF2E45F"/>
    <w:rsid w:val="3CF487E6"/>
    <w:rsid w:val="3CF49C5B"/>
    <w:rsid w:val="3CF7782B"/>
    <w:rsid w:val="3CF7E97A"/>
    <w:rsid w:val="3CFC097E"/>
    <w:rsid w:val="3CFDBF91"/>
    <w:rsid w:val="3CFE65B2"/>
    <w:rsid w:val="3D019F55"/>
    <w:rsid w:val="3D03C6FD"/>
    <w:rsid w:val="3D092C17"/>
    <w:rsid w:val="3D0DBE9F"/>
    <w:rsid w:val="3D0F3FD8"/>
    <w:rsid w:val="3D0FDC8D"/>
    <w:rsid w:val="3D11194D"/>
    <w:rsid w:val="3D13E528"/>
    <w:rsid w:val="3D1AEC24"/>
    <w:rsid w:val="3D1B82A0"/>
    <w:rsid w:val="3D1E0ED7"/>
    <w:rsid w:val="3D1EE00B"/>
    <w:rsid w:val="3D20D284"/>
    <w:rsid w:val="3D24EAFE"/>
    <w:rsid w:val="3D24F02B"/>
    <w:rsid w:val="3D26F989"/>
    <w:rsid w:val="3D2AE950"/>
    <w:rsid w:val="3D2DC1E3"/>
    <w:rsid w:val="3D2DC482"/>
    <w:rsid w:val="3D3933CA"/>
    <w:rsid w:val="3D3B7CB2"/>
    <w:rsid w:val="3D41AB46"/>
    <w:rsid w:val="3D421619"/>
    <w:rsid w:val="3D42D054"/>
    <w:rsid w:val="3D4AE276"/>
    <w:rsid w:val="3D573316"/>
    <w:rsid w:val="3D5798C8"/>
    <w:rsid w:val="3D5800A2"/>
    <w:rsid w:val="3D5F1EC8"/>
    <w:rsid w:val="3D60A025"/>
    <w:rsid w:val="3D623FEC"/>
    <w:rsid w:val="3D68A556"/>
    <w:rsid w:val="3D6AEDDE"/>
    <w:rsid w:val="3D6C048A"/>
    <w:rsid w:val="3D6C2DB1"/>
    <w:rsid w:val="3D6D70AD"/>
    <w:rsid w:val="3D6DAC26"/>
    <w:rsid w:val="3D702F4E"/>
    <w:rsid w:val="3D73B84D"/>
    <w:rsid w:val="3D750F9E"/>
    <w:rsid w:val="3D764237"/>
    <w:rsid w:val="3D7724F4"/>
    <w:rsid w:val="3D773457"/>
    <w:rsid w:val="3D7A9D41"/>
    <w:rsid w:val="3D7DE782"/>
    <w:rsid w:val="3D8180AC"/>
    <w:rsid w:val="3D832678"/>
    <w:rsid w:val="3D838DF9"/>
    <w:rsid w:val="3D859A07"/>
    <w:rsid w:val="3D861F21"/>
    <w:rsid w:val="3D86F02C"/>
    <w:rsid w:val="3D88FE26"/>
    <w:rsid w:val="3D8B79C2"/>
    <w:rsid w:val="3D8DCE69"/>
    <w:rsid w:val="3D96C1C9"/>
    <w:rsid w:val="3D9719EC"/>
    <w:rsid w:val="3D976123"/>
    <w:rsid w:val="3D9D191D"/>
    <w:rsid w:val="3DA14027"/>
    <w:rsid w:val="3DA169BA"/>
    <w:rsid w:val="3DA73777"/>
    <w:rsid w:val="3DA8BA73"/>
    <w:rsid w:val="3DABA00A"/>
    <w:rsid w:val="3DAEBEEA"/>
    <w:rsid w:val="3DB62FF3"/>
    <w:rsid w:val="3DBC2C2C"/>
    <w:rsid w:val="3DBFF7AF"/>
    <w:rsid w:val="3DC3E26B"/>
    <w:rsid w:val="3DC79BE9"/>
    <w:rsid w:val="3DC7C58C"/>
    <w:rsid w:val="3DC80AE7"/>
    <w:rsid w:val="3DC98893"/>
    <w:rsid w:val="3DCA2024"/>
    <w:rsid w:val="3DCB2C0B"/>
    <w:rsid w:val="3DCC3490"/>
    <w:rsid w:val="3DCDF351"/>
    <w:rsid w:val="3DCDFB7A"/>
    <w:rsid w:val="3DD0B3CB"/>
    <w:rsid w:val="3DD27A95"/>
    <w:rsid w:val="3DD38558"/>
    <w:rsid w:val="3DD87F76"/>
    <w:rsid w:val="3DD9D9D0"/>
    <w:rsid w:val="3DDAFD07"/>
    <w:rsid w:val="3DE46009"/>
    <w:rsid w:val="3DE992FA"/>
    <w:rsid w:val="3DEA82FD"/>
    <w:rsid w:val="3DF0D58F"/>
    <w:rsid w:val="3DF7244E"/>
    <w:rsid w:val="3DF94596"/>
    <w:rsid w:val="3DFA70E2"/>
    <w:rsid w:val="3DFBA411"/>
    <w:rsid w:val="3DFEE742"/>
    <w:rsid w:val="3E0307E3"/>
    <w:rsid w:val="3E0323E2"/>
    <w:rsid w:val="3E05BC67"/>
    <w:rsid w:val="3E09F7AA"/>
    <w:rsid w:val="3E0B566C"/>
    <w:rsid w:val="3E0D3593"/>
    <w:rsid w:val="3E0E220B"/>
    <w:rsid w:val="3E111294"/>
    <w:rsid w:val="3E1145DD"/>
    <w:rsid w:val="3E1B862E"/>
    <w:rsid w:val="3E1C27F7"/>
    <w:rsid w:val="3E1CFD27"/>
    <w:rsid w:val="3E1E3497"/>
    <w:rsid w:val="3E23C8FE"/>
    <w:rsid w:val="3E24E814"/>
    <w:rsid w:val="3E24FAAA"/>
    <w:rsid w:val="3E2704CB"/>
    <w:rsid w:val="3E29CC44"/>
    <w:rsid w:val="3E2A66FE"/>
    <w:rsid w:val="3E2C34A9"/>
    <w:rsid w:val="3E3052DD"/>
    <w:rsid w:val="3E329D26"/>
    <w:rsid w:val="3E367A99"/>
    <w:rsid w:val="3E38AD3A"/>
    <w:rsid w:val="3E3D55CC"/>
    <w:rsid w:val="3E3DCC69"/>
    <w:rsid w:val="3E470475"/>
    <w:rsid w:val="3E4A48F5"/>
    <w:rsid w:val="3E51CF65"/>
    <w:rsid w:val="3E53E507"/>
    <w:rsid w:val="3E555793"/>
    <w:rsid w:val="3E567E41"/>
    <w:rsid w:val="3E5806FB"/>
    <w:rsid w:val="3E5A8596"/>
    <w:rsid w:val="3E5B89F8"/>
    <w:rsid w:val="3E5D61FF"/>
    <w:rsid w:val="3E5E15CD"/>
    <w:rsid w:val="3E63C915"/>
    <w:rsid w:val="3E6ED31B"/>
    <w:rsid w:val="3E7087BB"/>
    <w:rsid w:val="3E712225"/>
    <w:rsid w:val="3E7846E5"/>
    <w:rsid w:val="3E7F5E2B"/>
    <w:rsid w:val="3E80144A"/>
    <w:rsid w:val="3E8AAFBF"/>
    <w:rsid w:val="3E8B2DEA"/>
    <w:rsid w:val="3E923178"/>
    <w:rsid w:val="3E97A872"/>
    <w:rsid w:val="3E98E433"/>
    <w:rsid w:val="3EA4AA51"/>
    <w:rsid w:val="3EA7151D"/>
    <w:rsid w:val="3EA9009F"/>
    <w:rsid w:val="3EA9997C"/>
    <w:rsid w:val="3EB74731"/>
    <w:rsid w:val="3EB95B76"/>
    <w:rsid w:val="3EBF830B"/>
    <w:rsid w:val="3EC3F3D1"/>
    <w:rsid w:val="3EC405BD"/>
    <w:rsid w:val="3EC5D2C9"/>
    <w:rsid w:val="3EC7E9BD"/>
    <w:rsid w:val="3ED6E80F"/>
    <w:rsid w:val="3EDBF4C1"/>
    <w:rsid w:val="3EDE8712"/>
    <w:rsid w:val="3EE22AB2"/>
    <w:rsid w:val="3EEB950D"/>
    <w:rsid w:val="3EEBD2D9"/>
    <w:rsid w:val="3EEF3F45"/>
    <w:rsid w:val="3EF65B26"/>
    <w:rsid w:val="3EF70970"/>
    <w:rsid w:val="3EF79DBE"/>
    <w:rsid w:val="3EF9040B"/>
    <w:rsid w:val="3EFA50D4"/>
    <w:rsid w:val="3EFBFF22"/>
    <w:rsid w:val="3EFD2C04"/>
    <w:rsid w:val="3F013B3A"/>
    <w:rsid w:val="3F04B220"/>
    <w:rsid w:val="3F064B60"/>
    <w:rsid w:val="3F15161E"/>
    <w:rsid w:val="3F15FAE5"/>
    <w:rsid w:val="3F16D2A9"/>
    <w:rsid w:val="3F18A238"/>
    <w:rsid w:val="3F19D54F"/>
    <w:rsid w:val="3F210316"/>
    <w:rsid w:val="3F226566"/>
    <w:rsid w:val="3F23317E"/>
    <w:rsid w:val="3F23BF1E"/>
    <w:rsid w:val="3F27142A"/>
    <w:rsid w:val="3F2775E8"/>
    <w:rsid w:val="3F2975C6"/>
    <w:rsid w:val="3F2A0B07"/>
    <w:rsid w:val="3F2B5197"/>
    <w:rsid w:val="3F2F38B3"/>
    <w:rsid w:val="3F432BE2"/>
    <w:rsid w:val="3F43F334"/>
    <w:rsid w:val="3F44D9BE"/>
    <w:rsid w:val="3F454AB1"/>
    <w:rsid w:val="3F48A7D9"/>
    <w:rsid w:val="3F494FBC"/>
    <w:rsid w:val="3F4C378B"/>
    <w:rsid w:val="3F5360BD"/>
    <w:rsid w:val="3F5742F8"/>
    <w:rsid w:val="3F577239"/>
    <w:rsid w:val="3F612F47"/>
    <w:rsid w:val="3F633C6F"/>
    <w:rsid w:val="3F6D018B"/>
    <w:rsid w:val="3F6D3B93"/>
    <w:rsid w:val="3F6EE829"/>
    <w:rsid w:val="3F716A3A"/>
    <w:rsid w:val="3F71CCBE"/>
    <w:rsid w:val="3F76EF84"/>
    <w:rsid w:val="3F78B955"/>
    <w:rsid w:val="3F790139"/>
    <w:rsid w:val="3F7F4B1F"/>
    <w:rsid w:val="3F8BACE5"/>
    <w:rsid w:val="3F8FCAE9"/>
    <w:rsid w:val="3F97EC63"/>
    <w:rsid w:val="3F9A9201"/>
    <w:rsid w:val="3F9E0204"/>
    <w:rsid w:val="3F9E63E5"/>
    <w:rsid w:val="3FA13FD6"/>
    <w:rsid w:val="3FA25530"/>
    <w:rsid w:val="3FA456E2"/>
    <w:rsid w:val="3FA63139"/>
    <w:rsid w:val="3FA9424E"/>
    <w:rsid w:val="3FA96369"/>
    <w:rsid w:val="3FABF18E"/>
    <w:rsid w:val="3FADBA16"/>
    <w:rsid w:val="3FB483BD"/>
    <w:rsid w:val="3FB4AFDC"/>
    <w:rsid w:val="3FB6360D"/>
    <w:rsid w:val="3FB7CCC0"/>
    <w:rsid w:val="3FBF5D7B"/>
    <w:rsid w:val="3FBF98F7"/>
    <w:rsid w:val="3FC09CD3"/>
    <w:rsid w:val="3FC8B2C8"/>
    <w:rsid w:val="3FCE4CF9"/>
    <w:rsid w:val="3FCE6BAB"/>
    <w:rsid w:val="3FD00BE9"/>
    <w:rsid w:val="3FD0FCD5"/>
    <w:rsid w:val="3FD2B685"/>
    <w:rsid w:val="3FD35ED5"/>
    <w:rsid w:val="3FD6FAA1"/>
    <w:rsid w:val="3FDFCE04"/>
    <w:rsid w:val="3FE049F4"/>
    <w:rsid w:val="3FE20490"/>
    <w:rsid w:val="3FE38808"/>
    <w:rsid w:val="3FE3BD71"/>
    <w:rsid w:val="3FEC2249"/>
    <w:rsid w:val="3FECF363"/>
    <w:rsid w:val="3FF24D6B"/>
    <w:rsid w:val="3FF33A02"/>
    <w:rsid w:val="3FF3B69C"/>
    <w:rsid w:val="3FF4602D"/>
    <w:rsid w:val="3FF7EA89"/>
    <w:rsid w:val="3FFD2F52"/>
    <w:rsid w:val="40011CBC"/>
    <w:rsid w:val="4001BADC"/>
    <w:rsid w:val="400BEF2E"/>
    <w:rsid w:val="4010B06D"/>
    <w:rsid w:val="4010E53B"/>
    <w:rsid w:val="40116C5F"/>
    <w:rsid w:val="40192F25"/>
    <w:rsid w:val="401A02E4"/>
    <w:rsid w:val="401C9C32"/>
    <w:rsid w:val="401CEB51"/>
    <w:rsid w:val="40205844"/>
    <w:rsid w:val="4028DEA4"/>
    <w:rsid w:val="402C76F8"/>
    <w:rsid w:val="402DBAB9"/>
    <w:rsid w:val="40327474"/>
    <w:rsid w:val="4039B538"/>
    <w:rsid w:val="40410345"/>
    <w:rsid w:val="4049C7B7"/>
    <w:rsid w:val="404F8907"/>
    <w:rsid w:val="40509FB5"/>
    <w:rsid w:val="40517828"/>
    <w:rsid w:val="40527956"/>
    <w:rsid w:val="40584503"/>
    <w:rsid w:val="40616B34"/>
    <w:rsid w:val="4061A12E"/>
    <w:rsid w:val="4067C3A4"/>
    <w:rsid w:val="406B16DC"/>
    <w:rsid w:val="407423A2"/>
    <w:rsid w:val="407B2D36"/>
    <w:rsid w:val="4082366C"/>
    <w:rsid w:val="408340DD"/>
    <w:rsid w:val="408625C4"/>
    <w:rsid w:val="4086F624"/>
    <w:rsid w:val="408C0C3C"/>
    <w:rsid w:val="408D8008"/>
    <w:rsid w:val="408E69CB"/>
    <w:rsid w:val="408EEB89"/>
    <w:rsid w:val="40938C2F"/>
    <w:rsid w:val="40967290"/>
    <w:rsid w:val="409797EE"/>
    <w:rsid w:val="409C23B5"/>
    <w:rsid w:val="409CF61E"/>
    <w:rsid w:val="409CF6C3"/>
    <w:rsid w:val="409F4C11"/>
    <w:rsid w:val="40A594DB"/>
    <w:rsid w:val="40A99498"/>
    <w:rsid w:val="40AE362D"/>
    <w:rsid w:val="40B14605"/>
    <w:rsid w:val="40B724FE"/>
    <w:rsid w:val="40B7565A"/>
    <w:rsid w:val="40B95091"/>
    <w:rsid w:val="40C024F1"/>
    <w:rsid w:val="40C91C1B"/>
    <w:rsid w:val="40CAD531"/>
    <w:rsid w:val="40CCFF70"/>
    <w:rsid w:val="40D0633E"/>
    <w:rsid w:val="40D31666"/>
    <w:rsid w:val="40D64C43"/>
    <w:rsid w:val="40DBDE5D"/>
    <w:rsid w:val="40DC4F8E"/>
    <w:rsid w:val="40DE816A"/>
    <w:rsid w:val="40E6CACD"/>
    <w:rsid w:val="40EA95EB"/>
    <w:rsid w:val="40EDEB53"/>
    <w:rsid w:val="40F44F32"/>
    <w:rsid w:val="40F45600"/>
    <w:rsid w:val="40F5B73D"/>
    <w:rsid w:val="40FD16E0"/>
    <w:rsid w:val="40FF398D"/>
    <w:rsid w:val="41009DDA"/>
    <w:rsid w:val="41024215"/>
    <w:rsid w:val="410C9684"/>
    <w:rsid w:val="410F0975"/>
    <w:rsid w:val="4111842E"/>
    <w:rsid w:val="41173303"/>
    <w:rsid w:val="411BFF88"/>
    <w:rsid w:val="411F19B8"/>
    <w:rsid w:val="411FDC2F"/>
    <w:rsid w:val="41224577"/>
    <w:rsid w:val="4127DE97"/>
    <w:rsid w:val="4129A450"/>
    <w:rsid w:val="4129FDCD"/>
    <w:rsid w:val="412B6767"/>
    <w:rsid w:val="412C55C2"/>
    <w:rsid w:val="412D9620"/>
    <w:rsid w:val="41322497"/>
    <w:rsid w:val="4133AAA0"/>
    <w:rsid w:val="413456D8"/>
    <w:rsid w:val="413546B0"/>
    <w:rsid w:val="4136EEEE"/>
    <w:rsid w:val="413BAEC0"/>
    <w:rsid w:val="413D3A58"/>
    <w:rsid w:val="413F334B"/>
    <w:rsid w:val="41400588"/>
    <w:rsid w:val="414094C3"/>
    <w:rsid w:val="4141CBC3"/>
    <w:rsid w:val="414547CD"/>
    <w:rsid w:val="41465FE6"/>
    <w:rsid w:val="41490CFA"/>
    <w:rsid w:val="414B607E"/>
    <w:rsid w:val="414D46AD"/>
    <w:rsid w:val="414E8951"/>
    <w:rsid w:val="4151DDF1"/>
    <w:rsid w:val="41534353"/>
    <w:rsid w:val="4158292A"/>
    <w:rsid w:val="41589072"/>
    <w:rsid w:val="415F9511"/>
    <w:rsid w:val="4160581B"/>
    <w:rsid w:val="41625BDE"/>
    <w:rsid w:val="4166ED9F"/>
    <w:rsid w:val="41697B83"/>
    <w:rsid w:val="4169E32A"/>
    <w:rsid w:val="416B51DE"/>
    <w:rsid w:val="416DB862"/>
    <w:rsid w:val="41729E26"/>
    <w:rsid w:val="417D41CE"/>
    <w:rsid w:val="417E6043"/>
    <w:rsid w:val="4182B271"/>
    <w:rsid w:val="4185ECFF"/>
    <w:rsid w:val="41865057"/>
    <w:rsid w:val="4187F536"/>
    <w:rsid w:val="4188D3FA"/>
    <w:rsid w:val="418A51B3"/>
    <w:rsid w:val="418B4C07"/>
    <w:rsid w:val="418B9305"/>
    <w:rsid w:val="418D29CC"/>
    <w:rsid w:val="418DAA0B"/>
    <w:rsid w:val="418FCD75"/>
    <w:rsid w:val="41924A7E"/>
    <w:rsid w:val="4192C6BA"/>
    <w:rsid w:val="41936B50"/>
    <w:rsid w:val="419874F9"/>
    <w:rsid w:val="41987BA7"/>
    <w:rsid w:val="419DCBA6"/>
    <w:rsid w:val="419EE044"/>
    <w:rsid w:val="41A13D5E"/>
    <w:rsid w:val="41A1DC36"/>
    <w:rsid w:val="41A6442A"/>
    <w:rsid w:val="41A8076B"/>
    <w:rsid w:val="41ABF564"/>
    <w:rsid w:val="41B37DAD"/>
    <w:rsid w:val="41B3C902"/>
    <w:rsid w:val="41BC67EE"/>
    <w:rsid w:val="41BD5DB7"/>
    <w:rsid w:val="41C43990"/>
    <w:rsid w:val="41C968A8"/>
    <w:rsid w:val="41C97F6D"/>
    <w:rsid w:val="41CC3E3A"/>
    <w:rsid w:val="41CE28D0"/>
    <w:rsid w:val="41D34370"/>
    <w:rsid w:val="41D96096"/>
    <w:rsid w:val="41DB96C9"/>
    <w:rsid w:val="41E54682"/>
    <w:rsid w:val="41E7D538"/>
    <w:rsid w:val="41E85A34"/>
    <w:rsid w:val="41E9F923"/>
    <w:rsid w:val="41ECC6B8"/>
    <w:rsid w:val="41EF2D24"/>
    <w:rsid w:val="41F07802"/>
    <w:rsid w:val="41F75DE5"/>
    <w:rsid w:val="41F79F7F"/>
    <w:rsid w:val="41FE7227"/>
    <w:rsid w:val="4203CE11"/>
    <w:rsid w:val="42052C2A"/>
    <w:rsid w:val="420AE92B"/>
    <w:rsid w:val="4210AD61"/>
    <w:rsid w:val="42149590"/>
    <w:rsid w:val="421AACF2"/>
    <w:rsid w:val="42234D2B"/>
    <w:rsid w:val="42248CB0"/>
    <w:rsid w:val="422628F0"/>
    <w:rsid w:val="423050C6"/>
    <w:rsid w:val="4234092B"/>
    <w:rsid w:val="4238DA7F"/>
    <w:rsid w:val="423AD9D6"/>
    <w:rsid w:val="423FC8E1"/>
    <w:rsid w:val="423FCEDC"/>
    <w:rsid w:val="4240701C"/>
    <w:rsid w:val="42432219"/>
    <w:rsid w:val="4243EC09"/>
    <w:rsid w:val="4249D960"/>
    <w:rsid w:val="4249F30D"/>
    <w:rsid w:val="424ED7C9"/>
    <w:rsid w:val="424F5688"/>
    <w:rsid w:val="4255E610"/>
    <w:rsid w:val="42618CC9"/>
    <w:rsid w:val="42627C9F"/>
    <w:rsid w:val="4264D7AA"/>
    <w:rsid w:val="4265410E"/>
    <w:rsid w:val="4265CD4F"/>
    <w:rsid w:val="4266CD5C"/>
    <w:rsid w:val="42689684"/>
    <w:rsid w:val="426B2133"/>
    <w:rsid w:val="427384E3"/>
    <w:rsid w:val="427566F9"/>
    <w:rsid w:val="42823C54"/>
    <w:rsid w:val="42823D26"/>
    <w:rsid w:val="428C3E9A"/>
    <w:rsid w:val="4292BF70"/>
    <w:rsid w:val="42935481"/>
    <w:rsid w:val="42962365"/>
    <w:rsid w:val="429AEEB2"/>
    <w:rsid w:val="429B2F4C"/>
    <w:rsid w:val="429E01C6"/>
    <w:rsid w:val="429E6964"/>
    <w:rsid w:val="42A711A6"/>
    <w:rsid w:val="42A773E4"/>
    <w:rsid w:val="42AA1BF4"/>
    <w:rsid w:val="42AA8033"/>
    <w:rsid w:val="42ABC89D"/>
    <w:rsid w:val="42AFB577"/>
    <w:rsid w:val="42AFBD50"/>
    <w:rsid w:val="42B1ED84"/>
    <w:rsid w:val="42B942F0"/>
    <w:rsid w:val="42BAC0A7"/>
    <w:rsid w:val="42BBAD5A"/>
    <w:rsid w:val="42BF281D"/>
    <w:rsid w:val="42C3FF87"/>
    <w:rsid w:val="42C554F5"/>
    <w:rsid w:val="42C8E94E"/>
    <w:rsid w:val="42C95529"/>
    <w:rsid w:val="42CC70C5"/>
    <w:rsid w:val="42CFB147"/>
    <w:rsid w:val="42D82747"/>
    <w:rsid w:val="42D9870D"/>
    <w:rsid w:val="42D98B76"/>
    <w:rsid w:val="42DE7266"/>
    <w:rsid w:val="42E104F3"/>
    <w:rsid w:val="42E70E9C"/>
    <w:rsid w:val="42E9B703"/>
    <w:rsid w:val="42F7E296"/>
    <w:rsid w:val="42FDEC93"/>
    <w:rsid w:val="42FE0C9F"/>
    <w:rsid w:val="42FEB2FD"/>
    <w:rsid w:val="43017515"/>
    <w:rsid w:val="430499A2"/>
    <w:rsid w:val="4309D505"/>
    <w:rsid w:val="430C4D2F"/>
    <w:rsid w:val="430C65C0"/>
    <w:rsid w:val="430FAC71"/>
    <w:rsid w:val="4310B12B"/>
    <w:rsid w:val="431B0A0B"/>
    <w:rsid w:val="431B6A62"/>
    <w:rsid w:val="431CB7CD"/>
    <w:rsid w:val="43295C89"/>
    <w:rsid w:val="432B6633"/>
    <w:rsid w:val="432D4569"/>
    <w:rsid w:val="432F87A4"/>
    <w:rsid w:val="432F945C"/>
    <w:rsid w:val="433261DA"/>
    <w:rsid w:val="4333000D"/>
    <w:rsid w:val="43341FA5"/>
    <w:rsid w:val="433614DD"/>
    <w:rsid w:val="433A2B86"/>
    <w:rsid w:val="433B455D"/>
    <w:rsid w:val="433EBF2E"/>
    <w:rsid w:val="4341163A"/>
    <w:rsid w:val="43474F2D"/>
    <w:rsid w:val="434C4C39"/>
    <w:rsid w:val="434DA020"/>
    <w:rsid w:val="434F7ED3"/>
    <w:rsid w:val="435120F9"/>
    <w:rsid w:val="43544002"/>
    <w:rsid w:val="435B5A42"/>
    <w:rsid w:val="435F83E8"/>
    <w:rsid w:val="4363144F"/>
    <w:rsid w:val="43645B8F"/>
    <w:rsid w:val="4365C53D"/>
    <w:rsid w:val="43672A94"/>
    <w:rsid w:val="4371D893"/>
    <w:rsid w:val="43748E0C"/>
    <w:rsid w:val="437FE315"/>
    <w:rsid w:val="4383FC76"/>
    <w:rsid w:val="4386A49E"/>
    <w:rsid w:val="43878E67"/>
    <w:rsid w:val="438928B4"/>
    <w:rsid w:val="4389EC90"/>
    <w:rsid w:val="43933C4A"/>
    <w:rsid w:val="439605D3"/>
    <w:rsid w:val="439CBED8"/>
    <w:rsid w:val="43A0EE26"/>
    <w:rsid w:val="43A734E3"/>
    <w:rsid w:val="43ADC567"/>
    <w:rsid w:val="43AE16DB"/>
    <w:rsid w:val="43B2C9E4"/>
    <w:rsid w:val="43B4A479"/>
    <w:rsid w:val="43B4DAD3"/>
    <w:rsid w:val="43B50022"/>
    <w:rsid w:val="43B88E31"/>
    <w:rsid w:val="43BEE065"/>
    <w:rsid w:val="43C2996F"/>
    <w:rsid w:val="43C34B4D"/>
    <w:rsid w:val="43C79A2D"/>
    <w:rsid w:val="43C7AFD0"/>
    <w:rsid w:val="43C7C442"/>
    <w:rsid w:val="43CD19A8"/>
    <w:rsid w:val="43D13C9E"/>
    <w:rsid w:val="43D510EB"/>
    <w:rsid w:val="43D8FAEB"/>
    <w:rsid w:val="43D9B539"/>
    <w:rsid w:val="43DADECE"/>
    <w:rsid w:val="43DFE596"/>
    <w:rsid w:val="43E0873C"/>
    <w:rsid w:val="43E20EAB"/>
    <w:rsid w:val="43E3CC2A"/>
    <w:rsid w:val="43EA9E17"/>
    <w:rsid w:val="43EC1FD6"/>
    <w:rsid w:val="43ED1625"/>
    <w:rsid w:val="43EFC461"/>
    <w:rsid w:val="43F4CADE"/>
    <w:rsid w:val="43F51298"/>
    <w:rsid w:val="43F84783"/>
    <w:rsid w:val="43F90B6A"/>
    <w:rsid w:val="43F91341"/>
    <w:rsid w:val="43F97811"/>
    <w:rsid w:val="43FAF488"/>
    <w:rsid w:val="43FBAE49"/>
    <w:rsid w:val="44050723"/>
    <w:rsid w:val="44054E7F"/>
    <w:rsid w:val="440714E7"/>
    <w:rsid w:val="440C5C06"/>
    <w:rsid w:val="440C7B33"/>
    <w:rsid w:val="440D82E7"/>
    <w:rsid w:val="440F3443"/>
    <w:rsid w:val="44101510"/>
    <w:rsid w:val="44106E9D"/>
    <w:rsid w:val="441099D0"/>
    <w:rsid w:val="4410E026"/>
    <w:rsid w:val="4411C84F"/>
    <w:rsid w:val="4414E4BF"/>
    <w:rsid w:val="4417255E"/>
    <w:rsid w:val="441A0D14"/>
    <w:rsid w:val="441DA86D"/>
    <w:rsid w:val="441DC750"/>
    <w:rsid w:val="4421FE87"/>
    <w:rsid w:val="4426C88F"/>
    <w:rsid w:val="442760B5"/>
    <w:rsid w:val="442A573C"/>
    <w:rsid w:val="442D0609"/>
    <w:rsid w:val="442EA86B"/>
    <w:rsid w:val="442EF60D"/>
    <w:rsid w:val="443324D3"/>
    <w:rsid w:val="44355D60"/>
    <w:rsid w:val="44388122"/>
    <w:rsid w:val="443990A5"/>
    <w:rsid w:val="443C8BA0"/>
    <w:rsid w:val="443E7AEA"/>
    <w:rsid w:val="443F5ED1"/>
    <w:rsid w:val="443FBC24"/>
    <w:rsid w:val="444560FB"/>
    <w:rsid w:val="44459FCE"/>
    <w:rsid w:val="4448BF00"/>
    <w:rsid w:val="444AFAE9"/>
    <w:rsid w:val="4450AF66"/>
    <w:rsid w:val="44516389"/>
    <w:rsid w:val="44529BC3"/>
    <w:rsid w:val="44553DC2"/>
    <w:rsid w:val="44561F8B"/>
    <w:rsid w:val="445764C7"/>
    <w:rsid w:val="445839DE"/>
    <w:rsid w:val="44604B83"/>
    <w:rsid w:val="4468D9BA"/>
    <w:rsid w:val="44692168"/>
    <w:rsid w:val="44767554"/>
    <w:rsid w:val="447B3146"/>
    <w:rsid w:val="4485BFC8"/>
    <w:rsid w:val="448CCAAF"/>
    <w:rsid w:val="4492421B"/>
    <w:rsid w:val="4493DD40"/>
    <w:rsid w:val="449A4B12"/>
    <w:rsid w:val="449D9188"/>
    <w:rsid w:val="449FB29A"/>
    <w:rsid w:val="44A095C3"/>
    <w:rsid w:val="44A25D14"/>
    <w:rsid w:val="44A40A34"/>
    <w:rsid w:val="44A65788"/>
    <w:rsid w:val="44A67E1E"/>
    <w:rsid w:val="44AC9BF5"/>
    <w:rsid w:val="44B02817"/>
    <w:rsid w:val="44B0D261"/>
    <w:rsid w:val="44B19CDC"/>
    <w:rsid w:val="44B2F039"/>
    <w:rsid w:val="44B94050"/>
    <w:rsid w:val="44BAA3D5"/>
    <w:rsid w:val="44BCB050"/>
    <w:rsid w:val="44BD4DA3"/>
    <w:rsid w:val="44BFB2B7"/>
    <w:rsid w:val="44C1C63F"/>
    <w:rsid w:val="44C4C6E9"/>
    <w:rsid w:val="44C7BB66"/>
    <w:rsid w:val="44C7F416"/>
    <w:rsid w:val="44CBBFC4"/>
    <w:rsid w:val="44D48F39"/>
    <w:rsid w:val="44D6156F"/>
    <w:rsid w:val="44DB022C"/>
    <w:rsid w:val="44DB8573"/>
    <w:rsid w:val="44DC5FAE"/>
    <w:rsid w:val="44DDE11D"/>
    <w:rsid w:val="44E05504"/>
    <w:rsid w:val="44E64935"/>
    <w:rsid w:val="44E649B2"/>
    <w:rsid w:val="44ECEFD5"/>
    <w:rsid w:val="44EE4458"/>
    <w:rsid w:val="44EECB31"/>
    <w:rsid w:val="44F62598"/>
    <w:rsid w:val="44FEF8EB"/>
    <w:rsid w:val="44FF2C42"/>
    <w:rsid w:val="45007C47"/>
    <w:rsid w:val="4500F0CC"/>
    <w:rsid w:val="4504A427"/>
    <w:rsid w:val="45052BDC"/>
    <w:rsid w:val="450F97CD"/>
    <w:rsid w:val="45106D24"/>
    <w:rsid w:val="4513CB34"/>
    <w:rsid w:val="45142A0D"/>
    <w:rsid w:val="4514767E"/>
    <w:rsid w:val="4519170F"/>
    <w:rsid w:val="4519E438"/>
    <w:rsid w:val="451C705C"/>
    <w:rsid w:val="4526739B"/>
    <w:rsid w:val="4528AA69"/>
    <w:rsid w:val="452AA124"/>
    <w:rsid w:val="452B5AB6"/>
    <w:rsid w:val="4530CC1C"/>
    <w:rsid w:val="45391293"/>
    <w:rsid w:val="453FEEAA"/>
    <w:rsid w:val="45411856"/>
    <w:rsid w:val="4543F7FA"/>
    <w:rsid w:val="45470686"/>
    <w:rsid w:val="454DC5D4"/>
    <w:rsid w:val="4550AD46"/>
    <w:rsid w:val="455913FD"/>
    <w:rsid w:val="455AE9F9"/>
    <w:rsid w:val="455F3110"/>
    <w:rsid w:val="455FDC70"/>
    <w:rsid w:val="45644CCF"/>
    <w:rsid w:val="45651196"/>
    <w:rsid w:val="4565F2FA"/>
    <w:rsid w:val="456681B5"/>
    <w:rsid w:val="45683AB0"/>
    <w:rsid w:val="456DDA60"/>
    <w:rsid w:val="45784AEC"/>
    <w:rsid w:val="457CCBB6"/>
    <w:rsid w:val="457EF04C"/>
    <w:rsid w:val="45820838"/>
    <w:rsid w:val="458F7D4B"/>
    <w:rsid w:val="459031B1"/>
    <w:rsid w:val="4592F4F9"/>
    <w:rsid w:val="4593C694"/>
    <w:rsid w:val="45963334"/>
    <w:rsid w:val="4597BD23"/>
    <w:rsid w:val="4597E5CE"/>
    <w:rsid w:val="459969B7"/>
    <w:rsid w:val="459B1D8E"/>
    <w:rsid w:val="459B55F6"/>
    <w:rsid w:val="459FD699"/>
    <w:rsid w:val="45A3F3B4"/>
    <w:rsid w:val="45A6DE8E"/>
    <w:rsid w:val="45A8B4BB"/>
    <w:rsid w:val="45B0FA53"/>
    <w:rsid w:val="45B2FE53"/>
    <w:rsid w:val="45B584D9"/>
    <w:rsid w:val="45B9064A"/>
    <w:rsid w:val="45BA893A"/>
    <w:rsid w:val="45BE5057"/>
    <w:rsid w:val="45BEA917"/>
    <w:rsid w:val="45BFDD97"/>
    <w:rsid w:val="45C4E2C5"/>
    <w:rsid w:val="45C8884E"/>
    <w:rsid w:val="45CAE55B"/>
    <w:rsid w:val="45CE6508"/>
    <w:rsid w:val="45CF152B"/>
    <w:rsid w:val="45D52C2E"/>
    <w:rsid w:val="45E06D85"/>
    <w:rsid w:val="45E82135"/>
    <w:rsid w:val="45E9225D"/>
    <w:rsid w:val="45E940B8"/>
    <w:rsid w:val="45EA23E4"/>
    <w:rsid w:val="45EABCCF"/>
    <w:rsid w:val="45EC0967"/>
    <w:rsid w:val="45EC18C4"/>
    <w:rsid w:val="45ED8F7A"/>
    <w:rsid w:val="45F1D47D"/>
    <w:rsid w:val="45F31C33"/>
    <w:rsid w:val="45F5F687"/>
    <w:rsid w:val="45F641EB"/>
    <w:rsid w:val="45F9B105"/>
    <w:rsid w:val="45FDF7F0"/>
    <w:rsid w:val="45FF3F95"/>
    <w:rsid w:val="4601B37E"/>
    <w:rsid w:val="4602C6C4"/>
    <w:rsid w:val="46035A4B"/>
    <w:rsid w:val="46037A19"/>
    <w:rsid w:val="46099BCA"/>
    <w:rsid w:val="460C432A"/>
    <w:rsid w:val="46104605"/>
    <w:rsid w:val="4634C350"/>
    <w:rsid w:val="4638959F"/>
    <w:rsid w:val="4638F4C7"/>
    <w:rsid w:val="463C4F0A"/>
    <w:rsid w:val="463F2A00"/>
    <w:rsid w:val="463FBC0A"/>
    <w:rsid w:val="463FC497"/>
    <w:rsid w:val="464444FD"/>
    <w:rsid w:val="464ED8EC"/>
    <w:rsid w:val="4650A1D8"/>
    <w:rsid w:val="465B818B"/>
    <w:rsid w:val="465E74E3"/>
    <w:rsid w:val="465F60BF"/>
    <w:rsid w:val="46627F57"/>
    <w:rsid w:val="4665A493"/>
    <w:rsid w:val="466D4AFA"/>
    <w:rsid w:val="46706DD2"/>
    <w:rsid w:val="4671B5E5"/>
    <w:rsid w:val="4673AE27"/>
    <w:rsid w:val="46774398"/>
    <w:rsid w:val="4677AC21"/>
    <w:rsid w:val="468109CE"/>
    <w:rsid w:val="46845671"/>
    <w:rsid w:val="4687CB7B"/>
    <w:rsid w:val="46896F21"/>
    <w:rsid w:val="468F4898"/>
    <w:rsid w:val="46953C4D"/>
    <w:rsid w:val="46958461"/>
    <w:rsid w:val="46958EC2"/>
    <w:rsid w:val="469E0EBD"/>
    <w:rsid w:val="46A4B753"/>
    <w:rsid w:val="46A7E036"/>
    <w:rsid w:val="46A9E017"/>
    <w:rsid w:val="46ACF989"/>
    <w:rsid w:val="46AEFA6D"/>
    <w:rsid w:val="46AF62AD"/>
    <w:rsid w:val="46B450E3"/>
    <w:rsid w:val="46B73F65"/>
    <w:rsid w:val="46BA2F7B"/>
    <w:rsid w:val="46BF92DB"/>
    <w:rsid w:val="46C0C8F2"/>
    <w:rsid w:val="46C77A2E"/>
    <w:rsid w:val="46C83BDF"/>
    <w:rsid w:val="46CB5506"/>
    <w:rsid w:val="46CCF786"/>
    <w:rsid w:val="46D2A5E0"/>
    <w:rsid w:val="46D35E92"/>
    <w:rsid w:val="46D5AFBA"/>
    <w:rsid w:val="46D89BB5"/>
    <w:rsid w:val="46E126E7"/>
    <w:rsid w:val="46E2CBD8"/>
    <w:rsid w:val="46E3F6E0"/>
    <w:rsid w:val="46E860AE"/>
    <w:rsid w:val="46EBF645"/>
    <w:rsid w:val="46EDD832"/>
    <w:rsid w:val="46EEDEA9"/>
    <w:rsid w:val="46F2FC15"/>
    <w:rsid w:val="46F8C359"/>
    <w:rsid w:val="46FC1E6C"/>
    <w:rsid w:val="46FD02EB"/>
    <w:rsid w:val="4702496A"/>
    <w:rsid w:val="4703FF36"/>
    <w:rsid w:val="4707AAEF"/>
    <w:rsid w:val="470926A8"/>
    <w:rsid w:val="470C611C"/>
    <w:rsid w:val="47137C0D"/>
    <w:rsid w:val="4719C32E"/>
    <w:rsid w:val="471CB1ED"/>
    <w:rsid w:val="47228D60"/>
    <w:rsid w:val="47267D62"/>
    <w:rsid w:val="47278C61"/>
    <w:rsid w:val="472C3AB1"/>
    <w:rsid w:val="472E4420"/>
    <w:rsid w:val="4733D3C6"/>
    <w:rsid w:val="4736A036"/>
    <w:rsid w:val="47419867"/>
    <w:rsid w:val="47467252"/>
    <w:rsid w:val="4749926C"/>
    <w:rsid w:val="474B8506"/>
    <w:rsid w:val="474F46EB"/>
    <w:rsid w:val="475624E8"/>
    <w:rsid w:val="47576079"/>
    <w:rsid w:val="47586656"/>
    <w:rsid w:val="475C3185"/>
    <w:rsid w:val="475D77FD"/>
    <w:rsid w:val="475F3453"/>
    <w:rsid w:val="4764E763"/>
    <w:rsid w:val="47657602"/>
    <w:rsid w:val="4766EE8B"/>
    <w:rsid w:val="476AA06F"/>
    <w:rsid w:val="476BDA2F"/>
    <w:rsid w:val="477029AF"/>
    <w:rsid w:val="477BD1DD"/>
    <w:rsid w:val="4781739D"/>
    <w:rsid w:val="478638CA"/>
    <w:rsid w:val="47888635"/>
    <w:rsid w:val="478DF088"/>
    <w:rsid w:val="478FBF2A"/>
    <w:rsid w:val="4793D43C"/>
    <w:rsid w:val="4794E5D2"/>
    <w:rsid w:val="47951823"/>
    <w:rsid w:val="479742A6"/>
    <w:rsid w:val="479D4EEC"/>
    <w:rsid w:val="479FCC46"/>
    <w:rsid w:val="47A13C03"/>
    <w:rsid w:val="47A32FD9"/>
    <w:rsid w:val="47ACCBCD"/>
    <w:rsid w:val="47B05404"/>
    <w:rsid w:val="47B0C737"/>
    <w:rsid w:val="47B45E59"/>
    <w:rsid w:val="47B7A8EB"/>
    <w:rsid w:val="47B8AB9B"/>
    <w:rsid w:val="47B9B173"/>
    <w:rsid w:val="47B9DCE3"/>
    <w:rsid w:val="47BA5660"/>
    <w:rsid w:val="47BCE6CD"/>
    <w:rsid w:val="47BDE7B6"/>
    <w:rsid w:val="47C8E85F"/>
    <w:rsid w:val="47CA6C9E"/>
    <w:rsid w:val="47CDAA07"/>
    <w:rsid w:val="47CF8C6F"/>
    <w:rsid w:val="47D27150"/>
    <w:rsid w:val="47D4B42A"/>
    <w:rsid w:val="47D5ECE7"/>
    <w:rsid w:val="47D8F3A0"/>
    <w:rsid w:val="47D9D427"/>
    <w:rsid w:val="47DBD2DA"/>
    <w:rsid w:val="47DC49C2"/>
    <w:rsid w:val="47DF739A"/>
    <w:rsid w:val="47E016BE"/>
    <w:rsid w:val="47E1B831"/>
    <w:rsid w:val="47E6EE0E"/>
    <w:rsid w:val="47E9AEF0"/>
    <w:rsid w:val="47E9CCB6"/>
    <w:rsid w:val="47F1B806"/>
    <w:rsid w:val="47F1D965"/>
    <w:rsid w:val="47F4B0BC"/>
    <w:rsid w:val="47FEA939"/>
    <w:rsid w:val="4801617C"/>
    <w:rsid w:val="4801F610"/>
    <w:rsid w:val="480516B2"/>
    <w:rsid w:val="4806FE75"/>
    <w:rsid w:val="48074F04"/>
    <w:rsid w:val="48137796"/>
    <w:rsid w:val="48138EC3"/>
    <w:rsid w:val="481463A8"/>
    <w:rsid w:val="4816B624"/>
    <w:rsid w:val="4821D69D"/>
    <w:rsid w:val="4828CD7F"/>
    <w:rsid w:val="482D6C8D"/>
    <w:rsid w:val="482DD4E2"/>
    <w:rsid w:val="48343129"/>
    <w:rsid w:val="4837A4BD"/>
    <w:rsid w:val="4837BE95"/>
    <w:rsid w:val="48399777"/>
    <w:rsid w:val="483ABDB6"/>
    <w:rsid w:val="483F47DC"/>
    <w:rsid w:val="4842D2E8"/>
    <w:rsid w:val="484E547B"/>
    <w:rsid w:val="4851CCDA"/>
    <w:rsid w:val="48525658"/>
    <w:rsid w:val="48537BA3"/>
    <w:rsid w:val="48597E27"/>
    <w:rsid w:val="485A5075"/>
    <w:rsid w:val="485F4094"/>
    <w:rsid w:val="485FBFCA"/>
    <w:rsid w:val="4861606B"/>
    <w:rsid w:val="48618CD4"/>
    <w:rsid w:val="4861D6AD"/>
    <w:rsid w:val="486303B2"/>
    <w:rsid w:val="4866AB13"/>
    <w:rsid w:val="48696A86"/>
    <w:rsid w:val="486980E2"/>
    <w:rsid w:val="486E6D40"/>
    <w:rsid w:val="4872D589"/>
    <w:rsid w:val="487CA68F"/>
    <w:rsid w:val="488220ED"/>
    <w:rsid w:val="48824DC1"/>
    <w:rsid w:val="4884E750"/>
    <w:rsid w:val="4885A3A3"/>
    <w:rsid w:val="4888C955"/>
    <w:rsid w:val="4893FC85"/>
    <w:rsid w:val="4894D03C"/>
    <w:rsid w:val="48962024"/>
    <w:rsid w:val="489B71B4"/>
    <w:rsid w:val="489C9DF6"/>
    <w:rsid w:val="489CDC0A"/>
    <w:rsid w:val="489D76C6"/>
    <w:rsid w:val="48A73B2D"/>
    <w:rsid w:val="48A7814C"/>
    <w:rsid w:val="48A88317"/>
    <w:rsid w:val="48B3ED76"/>
    <w:rsid w:val="48B56979"/>
    <w:rsid w:val="48B5BF52"/>
    <w:rsid w:val="48BC9DC6"/>
    <w:rsid w:val="48BD2A84"/>
    <w:rsid w:val="48C21CBD"/>
    <w:rsid w:val="48C7715A"/>
    <w:rsid w:val="48CC93A1"/>
    <w:rsid w:val="48CCB13A"/>
    <w:rsid w:val="48D346FC"/>
    <w:rsid w:val="48D50072"/>
    <w:rsid w:val="48D9BF84"/>
    <w:rsid w:val="48DDA3F6"/>
    <w:rsid w:val="48E166CF"/>
    <w:rsid w:val="48E313DF"/>
    <w:rsid w:val="48E6D4D3"/>
    <w:rsid w:val="48EA3C6C"/>
    <w:rsid w:val="48EB7ECF"/>
    <w:rsid w:val="48EBE3E8"/>
    <w:rsid w:val="48EE0A68"/>
    <w:rsid w:val="48F070E6"/>
    <w:rsid w:val="48F08F74"/>
    <w:rsid w:val="48F54F34"/>
    <w:rsid w:val="48F566B7"/>
    <w:rsid w:val="48F5F75A"/>
    <w:rsid w:val="48F96E7A"/>
    <w:rsid w:val="48F9C74D"/>
    <w:rsid w:val="48FB175B"/>
    <w:rsid w:val="48FB734C"/>
    <w:rsid w:val="48FDF8D6"/>
    <w:rsid w:val="48FFB375"/>
    <w:rsid w:val="49046BB9"/>
    <w:rsid w:val="490D52F7"/>
    <w:rsid w:val="490D9AD2"/>
    <w:rsid w:val="4911EC93"/>
    <w:rsid w:val="49165804"/>
    <w:rsid w:val="49188928"/>
    <w:rsid w:val="491D397B"/>
    <w:rsid w:val="4921B4C0"/>
    <w:rsid w:val="4935C8C9"/>
    <w:rsid w:val="4936EAAF"/>
    <w:rsid w:val="4938A8A2"/>
    <w:rsid w:val="4938D1C8"/>
    <w:rsid w:val="4939D634"/>
    <w:rsid w:val="493A7433"/>
    <w:rsid w:val="49413656"/>
    <w:rsid w:val="4942D2D7"/>
    <w:rsid w:val="49437480"/>
    <w:rsid w:val="4946EAF3"/>
    <w:rsid w:val="494711BF"/>
    <w:rsid w:val="49483E0F"/>
    <w:rsid w:val="49488BF4"/>
    <w:rsid w:val="4949C67A"/>
    <w:rsid w:val="494AF002"/>
    <w:rsid w:val="49548608"/>
    <w:rsid w:val="4955092C"/>
    <w:rsid w:val="495B3653"/>
    <w:rsid w:val="495C26D6"/>
    <w:rsid w:val="496160B0"/>
    <w:rsid w:val="4969F4E3"/>
    <w:rsid w:val="496B0199"/>
    <w:rsid w:val="496B9951"/>
    <w:rsid w:val="49722E00"/>
    <w:rsid w:val="497AA6ED"/>
    <w:rsid w:val="4980BB0E"/>
    <w:rsid w:val="4981A56C"/>
    <w:rsid w:val="4982069A"/>
    <w:rsid w:val="4982A640"/>
    <w:rsid w:val="49875EA7"/>
    <w:rsid w:val="4987AA25"/>
    <w:rsid w:val="498B8BB0"/>
    <w:rsid w:val="498E0F10"/>
    <w:rsid w:val="49936F9E"/>
    <w:rsid w:val="4998EF23"/>
    <w:rsid w:val="49A4DF6B"/>
    <w:rsid w:val="49A57FD9"/>
    <w:rsid w:val="49A70609"/>
    <w:rsid w:val="49AD659E"/>
    <w:rsid w:val="49B44F69"/>
    <w:rsid w:val="49B5661E"/>
    <w:rsid w:val="49B63850"/>
    <w:rsid w:val="49B73E27"/>
    <w:rsid w:val="49B88E8A"/>
    <w:rsid w:val="49BBCE13"/>
    <w:rsid w:val="49BD6A7B"/>
    <w:rsid w:val="49C5EF4E"/>
    <w:rsid w:val="49C75E1B"/>
    <w:rsid w:val="49CDA56C"/>
    <w:rsid w:val="49D5AF7F"/>
    <w:rsid w:val="49D804E2"/>
    <w:rsid w:val="49D8B1E0"/>
    <w:rsid w:val="49D932F4"/>
    <w:rsid w:val="49DB4FA6"/>
    <w:rsid w:val="49DCF321"/>
    <w:rsid w:val="49E0DB33"/>
    <w:rsid w:val="49E32FFA"/>
    <w:rsid w:val="49E6AEA7"/>
    <w:rsid w:val="49ECD281"/>
    <w:rsid w:val="49F2B143"/>
    <w:rsid w:val="49F2B59F"/>
    <w:rsid w:val="49F46BDB"/>
    <w:rsid w:val="49F97BB8"/>
    <w:rsid w:val="49FD892E"/>
    <w:rsid w:val="4A028C6F"/>
    <w:rsid w:val="4A03E30B"/>
    <w:rsid w:val="4A073199"/>
    <w:rsid w:val="4A095F0E"/>
    <w:rsid w:val="4A0CCD2C"/>
    <w:rsid w:val="4A12E236"/>
    <w:rsid w:val="4A132775"/>
    <w:rsid w:val="4A18715A"/>
    <w:rsid w:val="4A18FE85"/>
    <w:rsid w:val="4A276811"/>
    <w:rsid w:val="4A281525"/>
    <w:rsid w:val="4A2E681E"/>
    <w:rsid w:val="4A32A71B"/>
    <w:rsid w:val="4A339A90"/>
    <w:rsid w:val="4A356C2C"/>
    <w:rsid w:val="4A38C8AC"/>
    <w:rsid w:val="4A38E426"/>
    <w:rsid w:val="4A3933FE"/>
    <w:rsid w:val="4A401F16"/>
    <w:rsid w:val="4A421C3A"/>
    <w:rsid w:val="4A4276B2"/>
    <w:rsid w:val="4A4AA3E5"/>
    <w:rsid w:val="4A505AC4"/>
    <w:rsid w:val="4A507EC4"/>
    <w:rsid w:val="4A543EEC"/>
    <w:rsid w:val="4A550117"/>
    <w:rsid w:val="4A553988"/>
    <w:rsid w:val="4A57F008"/>
    <w:rsid w:val="4A5A4A02"/>
    <w:rsid w:val="4A5AB0BE"/>
    <w:rsid w:val="4A5C2E3D"/>
    <w:rsid w:val="4A5CC3F4"/>
    <w:rsid w:val="4A6777F1"/>
    <w:rsid w:val="4A688FB0"/>
    <w:rsid w:val="4A69A8C9"/>
    <w:rsid w:val="4A6BD4FA"/>
    <w:rsid w:val="4A74FDD9"/>
    <w:rsid w:val="4A767A3E"/>
    <w:rsid w:val="4A81B02C"/>
    <w:rsid w:val="4A8219D2"/>
    <w:rsid w:val="4A84A10A"/>
    <w:rsid w:val="4A856A01"/>
    <w:rsid w:val="4A883BD1"/>
    <w:rsid w:val="4A8E1AFE"/>
    <w:rsid w:val="4A939B5E"/>
    <w:rsid w:val="4A9AE8D0"/>
    <w:rsid w:val="4A9D4D0C"/>
    <w:rsid w:val="4A9E3CA5"/>
    <w:rsid w:val="4A9EFF93"/>
    <w:rsid w:val="4AA0B358"/>
    <w:rsid w:val="4AA5A984"/>
    <w:rsid w:val="4AA77531"/>
    <w:rsid w:val="4AA92412"/>
    <w:rsid w:val="4AABC6BF"/>
    <w:rsid w:val="4AB025D0"/>
    <w:rsid w:val="4AB9D6E0"/>
    <w:rsid w:val="4ABA01FC"/>
    <w:rsid w:val="4ABE8B34"/>
    <w:rsid w:val="4AC01FC9"/>
    <w:rsid w:val="4AC0DDD2"/>
    <w:rsid w:val="4AC56080"/>
    <w:rsid w:val="4AC5F0D6"/>
    <w:rsid w:val="4AC6EFC5"/>
    <w:rsid w:val="4AD110E4"/>
    <w:rsid w:val="4AD52524"/>
    <w:rsid w:val="4AD7AAD9"/>
    <w:rsid w:val="4AE2FB4A"/>
    <w:rsid w:val="4AE847E2"/>
    <w:rsid w:val="4AE9CB68"/>
    <w:rsid w:val="4AEA1D84"/>
    <w:rsid w:val="4AEA9550"/>
    <w:rsid w:val="4AEC55F0"/>
    <w:rsid w:val="4AEE29B0"/>
    <w:rsid w:val="4AEF1FA1"/>
    <w:rsid w:val="4AF5C70D"/>
    <w:rsid w:val="4AF6F413"/>
    <w:rsid w:val="4AF71AEA"/>
    <w:rsid w:val="4AFB70B6"/>
    <w:rsid w:val="4AFC1986"/>
    <w:rsid w:val="4B008B33"/>
    <w:rsid w:val="4B04A2C5"/>
    <w:rsid w:val="4B05B3DB"/>
    <w:rsid w:val="4B0AA413"/>
    <w:rsid w:val="4B0AE7B9"/>
    <w:rsid w:val="4B0B6E81"/>
    <w:rsid w:val="4B0F1EEA"/>
    <w:rsid w:val="4B0F8A5D"/>
    <w:rsid w:val="4B108A36"/>
    <w:rsid w:val="4B12D505"/>
    <w:rsid w:val="4B180AE4"/>
    <w:rsid w:val="4B1B1FBB"/>
    <w:rsid w:val="4B1E461B"/>
    <w:rsid w:val="4B1F81CC"/>
    <w:rsid w:val="4B202FBC"/>
    <w:rsid w:val="4B2200DE"/>
    <w:rsid w:val="4B2B9526"/>
    <w:rsid w:val="4B2E92B1"/>
    <w:rsid w:val="4B2FFC86"/>
    <w:rsid w:val="4B317F48"/>
    <w:rsid w:val="4B35F11A"/>
    <w:rsid w:val="4B367D95"/>
    <w:rsid w:val="4B37DC84"/>
    <w:rsid w:val="4B394A19"/>
    <w:rsid w:val="4B39E8A5"/>
    <w:rsid w:val="4B3C0505"/>
    <w:rsid w:val="4B3FBFE3"/>
    <w:rsid w:val="4B40102C"/>
    <w:rsid w:val="4B415A3D"/>
    <w:rsid w:val="4B42B31A"/>
    <w:rsid w:val="4B45C7B1"/>
    <w:rsid w:val="4B470F86"/>
    <w:rsid w:val="4B48C687"/>
    <w:rsid w:val="4B4DF0A5"/>
    <w:rsid w:val="4B4ED05A"/>
    <w:rsid w:val="4B5142B9"/>
    <w:rsid w:val="4B5574EA"/>
    <w:rsid w:val="4B5D2271"/>
    <w:rsid w:val="4B67E0E4"/>
    <w:rsid w:val="4B69B759"/>
    <w:rsid w:val="4B6C5640"/>
    <w:rsid w:val="4B714AB8"/>
    <w:rsid w:val="4B72C226"/>
    <w:rsid w:val="4B790E95"/>
    <w:rsid w:val="4B79585D"/>
    <w:rsid w:val="4B7BF59B"/>
    <w:rsid w:val="4B7C52F6"/>
    <w:rsid w:val="4B844258"/>
    <w:rsid w:val="4B88DA3D"/>
    <w:rsid w:val="4B8C28AD"/>
    <w:rsid w:val="4B8D709A"/>
    <w:rsid w:val="4B93D910"/>
    <w:rsid w:val="4B957583"/>
    <w:rsid w:val="4B982188"/>
    <w:rsid w:val="4BA3DF1C"/>
    <w:rsid w:val="4BA4A286"/>
    <w:rsid w:val="4BA7B13C"/>
    <w:rsid w:val="4BAA3894"/>
    <w:rsid w:val="4BAB811A"/>
    <w:rsid w:val="4BABE9AE"/>
    <w:rsid w:val="4BB3312E"/>
    <w:rsid w:val="4BB43946"/>
    <w:rsid w:val="4BB50693"/>
    <w:rsid w:val="4BC1F007"/>
    <w:rsid w:val="4BC3853E"/>
    <w:rsid w:val="4BC57E53"/>
    <w:rsid w:val="4BCF3F0E"/>
    <w:rsid w:val="4BD074BC"/>
    <w:rsid w:val="4BD216F8"/>
    <w:rsid w:val="4BD2D18E"/>
    <w:rsid w:val="4BD42169"/>
    <w:rsid w:val="4BD4F8FE"/>
    <w:rsid w:val="4BD64F02"/>
    <w:rsid w:val="4BD7D40E"/>
    <w:rsid w:val="4BDCF4D5"/>
    <w:rsid w:val="4BDE213B"/>
    <w:rsid w:val="4BDFD130"/>
    <w:rsid w:val="4BE0C4AA"/>
    <w:rsid w:val="4BE486A4"/>
    <w:rsid w:val="4BEA171E"/>
    <w:rsid w:val="4BEAC29A"/>
    <w:rsid w:val="4BEF8B64"/>
    <w:rsid w:val="4BF1785D"/>
    <w:rsid w:val="4BF526FC"/>
    <w:rsid w:val="4BF7F9C4"/>
    <w:rsid w:val="4BF8A5EF"/>
    <w:rsid w:val="4BFB2A89"/>
    <w:rsid w:val="4BFC3951"/>
    <w:rsid w:val="4BFEEA97"/>
    <w:rsid w:val="4C004B91"/>
    <w:rsid w:val="4C023AFE"/>
    <w:rsid w:val="4C0638C5"/>
    <w:rsid w:val="4C072592"/>
    <w:rsid w:val="4C086C57"/>
    <w:rsid w:val="4C0C8200"/>
    <w:rsid w:val="4C0E460E"/>
    <w:rsid w:val="4C0E5131"/>
    <w:rsid w:val="4C13FDE7"/>
    <w:rsid w:val="4C142D90"/>
    <w:rsid w:val="4C143573"/>
    <w:rsid w:val="4C154774"/>
    <w:rsid w:val="4C163BD8"/>
    <w:rsid w:val="4C1FE744"/>
    <w:rsid w:val="4C254A2E"/>
    <w:rsid w:val="4C277870"/>
    <w:rsid w:val="4C29533F"/>
    <w:rsid w:val="4C2A9592"/>
    <w:rsid w:val="4C2B95EF"/>
    <w:rsid w:val="4C34636B"/>
    <w:rsid w:val="4C34B184"/>
    <w:rsid w:val="4C377CB5"/>
    <w:rsid w:val="4C402C53"/>
    <w:rsid w:val="4C412EB5"/>
    <w:rsid w:val="4C41B6EA"/>
    <w:rsid w:val="4C422665"/>
    <w:rsid w:val="4C4484B3"/>
    <w:rsid w:val="4C4651A5"/>
    <w:rsid w:val="4C46E783"/>
    <w:rsid w:val="4C4770B0"/>
    <w:rsid w:val="4C48CD61"/>
    <w:rsid w:val="4C4E2607"/>
    <w:rsid w:val="4C4F19D2"/>
    <w:rsid w:val="4C548CA5"/>
    <w:rsid w:val="4C5A08F7"/>
    <w:rsid w:val="4C5D6B06"/>
    <w:rsid w:val="4C61A813"/>
    <w:rsid w:val="4C62F4F6"/>
    <w:rsid w:val="4C643E8C"/>
    <w:rsid w:val="4C69D7CC"/>
    <w:rsid w:val="4C6C7F39"/>
    <w:rsid w:val="4C70C2F9"/>
    <w:rsid w:val="4C71D1AD"/>
    <w:rsid w:val="4C747738"/>
    <w:rsid w:val="4C75049C"/>
    <w:rsid w:val="4C78EDA7"/>
    <w:rsid w:val="4C7C6FCD"/>
    <w:rsid w:val="4C7D46A1"/>
    <w:rsid w:val="4C80C44E"/>
    <w:rsid w:val="4C836184"/>
    <w:rsid w:val="4C867538"/>
    <w:rsid w:val="4C878F7E"/>
    <w:rsid w:val="4C90ED4E"/>
    <w:rsid w:val="4C985A6C"/>
    <w:rsid w:val="4C98EAD3"/>
    <w:rsid w:val="4C9982BB"/>
    <w:rsid w:val="4CA7BFDD"/>
    <w:rsid w:val="4CA850D8"/>
    <w:rsid w:val="4CA91DDA"/>
    <w:rsid w:val="4CA9EE94"/>
    <w:rsid w:val="4CAD8B0E"/>
    <w:rsid w:val="4CB2AA5B"/>
    <w:rsid w:val="4CB71398"/>
    <w:rsid w:val="4CB8D812"/>
    <w:rsid w:val="4CBA52B2"/>
    <w:rsid w:val="4CBA6733"/>
    <w:rsid w:val="4CBD221C"/>
    <w:rsid w:val="4CBF7918"/>
    <w:rsid w:val="4CC19D1E"/>
    <w:rsid w:val="4CC345F9"/>
    <w:rsid w:val="4CCF2C02"/>
    <w:rsid w:val="4CD05C91"/>
    <w:rsid w:val="4CD39356"/>
    <w:rsid w:val="4CD3CBA3"/>
    <w:rsid w:val="4CD65730"/>
    <w:rsid w:val="4CDAB37C"/>
    <w:rsid w:val="4CDB50A7"/>
    <w:rsid w:val="4CDDC173"/>
    <w:rsid w:val="4CDECA0A"/>
    <w:rsid w:val="4CE30CFF"/>
    <w:rsid w:val="4CE39681"/>
    <w:rsid w:val="4CE49646"/>
    <w:rsid w:val="4CE84360"/>
    <w:rsid w:val="4CEA12BB"/>
    <w:rsid w:val="4CEBAD9E"/>
    <w:rsid w:val="4CF26D0F"/>
    <w:rsid w:val="4CF3350B"/>
    <w:rsid w:val="4CF35AF3"/>
    <w:rsid w:val="4CFC014A"/>
    <w:rsid w:val="4CFF1666"/>
    <w:rsid w:val="4CFFAEB5"/>
    <w:rsid w:val="4D0BE6E0"/>
    <w:rsid w:val="4D0C6D71"/>
    <w:rsid w:val="4D12D531"/>
    <w:rsid w:val="4D17DC88"/>
    <w:rsid w:val="4D17FC5D"/>
    <w:rsid w:val="4D1E9686"/>
    <w:rsid w:val="4D1EFDC3"/>
    <w:rsid w:val="4D210281"/>
    <w:rsid w:val="4D26F433"/>
    <w:rsid w:val="4D29C8F3"/>
    <w:rsid w:val="4D2F1A56"/>
    <w:rsid w:val="4D2FDB66"/>
    <w:rsid w:val="4D3287E4"/>
    <w:rsid w:val="4D348CB8"/>
    <w:rsid w:val="4D3546F1"/>
    <w:rsid w:val="4D361B53"/>
    <w:rsid w:val="4D364FF5"/>
    <w:rsid w:val="4D368593"/>
    <w:rsid w:val="4D3DB342"/>
    <w:rsid w:val="4D3DFBB6"/>
    <w:rsid w:val="4D43682D"/>
    <w:rsid w:val="4D47E575"/>
    <w:rsid w:val="4D4B3717"/>
    <w:rsid w:val="4D52643D"/>
    <w:rsid w:val="4D5330A2"/>
    <w:rsid w:val="4D567A82"/>
    <w:rsid w:val="4D58A2CE"/>
    <w:rsid w:val="4D5A75E0"/>
    <w:rsid w:val="4D60B4E3"/>
    <w:rsid w:val="4D66964A"/>
    <w:rsid w:val="4D66DC06"/>
    <w:rsid w:val="4D69DD3E"/>
    <w:rsid w:val="4D6E8B9D"/>
    <w:rsid w:val="4D7053C8"/>
    <w:rsid w:val="4D7702A8"/>
    <w:rsid w:val="4D774912"/>
    <w:rsid w:val="4D7C18F6"/>
    <w:rsid w:val="4D7C2406"/>
    <w:rsid w:val="4D84A7D5"/>
    <w:rsid w:val="4D87CA14"/>
    <w:rsid w:val="4D896C5A"/>
    <w:rsid w:val="4D8E0382"/>
    <w:rsid w:val="4D979706"/>
    <w:rsid w:val="4D9B9E1E"/>
    <w:rsid w:val="4DA3618D"/>
    <w:rsid w:val="4DB41105"/>
    <w:rsid w:val="4DB567E6"/>
    <w:rsid w:val="4DB658DC"/>
    <w:rsid w:val="4DBC0A8E"/>
    <w:rsid w:val="4DCB5F9F"/>
    <w:rsid w:val="4DCF888C"/>
    <w:rsid w:val="4DD038DC"/>
    <w:rsid w:val="4DD40B34"/>
    <w:rsid w:val="4DD72F86"/>
    <w:rsid w:val="4DDE308C"/>
    <w:rsid w:val="4DE0E325"/>
    <w:rsid w:val="4DEBC87D"/>
    <w:rsid w:val="4DF19434"/>
    <w:rsid w:val="4DF82DE6"/>
    <w:rsid w:val="4DF973D7"/>
    <w:rsid w:val="4E008071"/>
    <w:rsid w:val="4E022813"/>
    <w:rsid w:val="4E04156F"/>
    <w:rsid w:val="4E07FAA5"/>
    <w:rsid w:val="4E081861"/>
    <w:rsid w:val="4E0D7EA3"/>
    <w:rsid w:val="4E181FED"/>
    <w:rsid w:val="4E1F565B"/>
    <w:rsid w:val="4E210B53"/>
    <w:rsid w:val="4E2170E3"/>
    <w:rsid w:val="4E21F905"/>
    <w:rsid w:val="4E25AD59"/>
    <w:rsid w:val="4E2949C4"/>
    <w:rsid w:val="4E2E44FB"/>
    <w:rsid w:val="4E32369D"/>
    <w:rsid w:val="4E339235"/>
    <w:rsid w:val="4E33A9DC"/>
    <w:rsid w:val="4E3E6DD8"/>
    <w:rsid w:val="4E4037B2"/>
    <w:rsid w:val="4E4356F0"/>
    <w:rsid w:val="4E4809DA"/>
    <w:rsid w:val="4E4BC066"/>
    <w:rsid w:val="4E4EF895"/>
    <w:rsid w:val="4E52D884"/>
    <w:rsid w:val="4E5A6E4E"/>
    <w:rsid w:val="4E5C28DF"/>
    <w:rsid w:val="4E5CA7DE"/>
    <w:rsid w:val="4E5E8C48"/>
    <w:rsid w:val="4E635135"/>
    <w:rsid w:val="4E645EDF"/>
    <w:rsid w:val="4E6BD49B"/>
    <w:rsid w:val="4E6C0155"/>
    <w:rsid w:val="4E6FE76A"/>
    <w:rsid w:val="4E7A6C99"/>
    <w:rsid w:val="4E7BD2F8"/>
    <w:rsid w:val="4E7C474D"/>
    <w:rsid w:val="4E81CFD4"/>
    <w:rsid w:val="4E829DDB"/>
    <w:rsid w:val="4E8887DD"/>
    <w:rsid w:val="4E8F2AED"/>
    <w:rsid w:val="4E912215"/>
    <w:rsid w:val="4E9138A9"/>
    <w:rsid w:val="4E9212E0"/>
    <w:rsid w:val="4E92721B"/>
    <w:rsid w:val="4E93130C"/>
    <w:rsid w:val="4E979703"/>
    <w:rsid w:val="4E9B6D05"/>
    <w:rsid w:val="4E9CF5B5"/>
    <w:rsid w:val="4EA283DE"/>
    <w:rsid w:val="4EA840C1"/>
    <w:rsid w:val="4EA852E0"/>
    <w:rsid w:val="4EAA70F4"/>
    <w:rsid w:val="4EACFCEF"/>
    <w:rsid w:val="4EAF93E7"/>
    <w:rsid w:val="4EB05612"/>
    <w:rsid w:val="4EB2719C"/>
    <w:rsid w:val="4EB32F10"/>
    <w:rsid w:val="4EB46487"/>
    <w:rsid w:val="4EB804FC"/>
    <w:rsid w:val="4EB9828E"/>
    <w:rsid w:val="4EBA405E"/>
    <w:rsid w:val="4EBCE5FD"/>
    <w:rsid w:val="4EBD4223"/>
    <w:rsid w:val="4EC06D42"/>
    <w:rsid w:val="4EC0F722"/>
    <w:rsid w:val="4EC181E8"/>
    <w:rsid w:val="4EC92E4E"/>
    <w:rsid w:val="4ECB7183"/>
    <w:rsid w:val="4ECBD905"/>
    <w:rsid w:val="4ECD6B2C"/>
    <w:rsid w:val="4ED0AB20"/>
    <w:rsid w:val="4EDE1E5C"/>
    <w:rsid w:val="4EDFE7A6"/>
    <w:rsid w:val="4EE3DE48"/>
    <w:rsid w:val="4EE65AA1"/>
    <w:rsid w:val="4EEA456B"/>
    <w:rsid w:val="4EEB0C66"/>
    <w:rsid w:val="4EEC727A"/>
    <w:rsid w:val="4EED0854"/>
    <w:rsid w:val="4EED8AC8"/>
    <w:rsid w:val="4EF2F5FA"/>
    <w:rsid w:val="4EF6C0A1"/>
    <w:rsid w:val="4EF7133C"/>
    <w:rsid w:val="4EF71B22"/>
    <w:rsid w:val="4EF7DDDD"/>
    <w:rsid w:val="4EF91D36"/>
    <w:rsid w:val="4EFD1BDF"/>
    <w:rsid w:val="4F01D4FF"/>
    <w:rsid w:val="4F026AE1"/>
    <w:rsid w:val="4F0458C6"/>
    <w:rsid w:val="4F04954D"/>
    <w:rsid w:val="4F0F263A"/>
    <w:rsid w:val="4F11B29D"/>
    <w:rsid w:val="4F1618F1"/>
    <w:rsid w:val="4F16F6D8"/>
    <w:rsid w:val="4F184B61"/>
    <w:rsid w:val="4F1AB817"/>
    <w:rsid w:val="4F1B0CDA"/>
    <w:rsid w:val="4F1CED92"/>
    <w:rsid w:val="4F1D72F3"/>
    <w:rsid w:val="4F20EAE1"/>
    <w:rsid w:val="4F246732"/>
    <w:rsid w:val="4F24BFA4"/>
    <w:rsid w:val="4F24ED0D"/>
    <w:rsid w:val="4F2714C3"/>
    <w:rsid w:val="4F280DB5"/>
    <w:rsid w:val="4F2C602E"/>
    <w:rsid w:val="4F2D6BF0"/>
    <w:rsid w:val="4F309831"/>
    <w:rsid w:val="4F3225B0"/>
    <w:rsid w:val="4F376176"/>
    <w:rsid w:val="4F378186"/>
    <w:rsid w:val="4F3912DA"/>
    <w:rsid w:val="4F3EEB8C"/>
    <w:rsid w:val="4F4105BA"/>
    <w:rsid w:val="4F451BBC"/>
    <w:rsid w:val="4F45902F"/>
    <w:rsid w:val="4F4BAE2D"/>
    <w:rsid w:val="4F4CE6C4"/>
    <w:rsid w:val="4F4EA03F"/>
    <w:rsid w:val="4F4EAA8A"/>
    <w:rsid w:val="4F510A7D"/>
    <w:rsid w:val="4F59C6C1"/>
    <w:rsid w:val="4F5ADF67"/>
    <w:rsid w:val="4F5C6CCF"/>
    <w:rsid w:val="4F606EBA"/>
    <w:rsid w:val="4F647A8E"/>
    <w:rsid w:val="4F6575E8"/>
    <w:rsid w:val="4F6751CE"/>
    <w:rsid w:val="4F6D4A4A"/>
    <w:rsid w:val="4F72A1FB"/>
    <w:rsid w:val="4F748690"/>
    <w:rsid w:val="4F7503B4"/>
    <w:rsid w:val="4F788BB4"/>
    <w:rsid w:val="4F78F371"/>
    <w:rsid w:val="4F7BB334"/>
    <w:rsid w:val="4F7F81FC"/>
    <w:rsid w:val="4F81CABA"/>
    <w:rsid w:val="4F82ED1A"/>
    <w:rsid w:val="4F830D54"/>
    <w:rsid w:val="4F87CA8E"/>
    <w:rsid w:val="4F888445"/>
    <w:rsid w:val="4F891863"/>
    <w:rsid w:val="4F8B45DF"/>
    <w:rsid w:val="4F8FD5EC"/>
    <w:rsid w:val="4F904AC5"/>
    <w:rsid w:val="4F95457A"/>
    <w:rsid w:val="4F994DAB"/>
    <w:rsid w:val="4F997827"/>
    <w:rsid w:val="4F999CE5"/>
    <w:rsid w:val="4F9A0CC2"/>
    <w:rsid w:val="4F9A1529"/>
    <w:rsid w:val="4F9C2E79"/>
    <w:rsid w:val="4F9D0C23"/>
    <w:rsid w:val="4F9DDCA7"/>
    <w:rsid w:val="4F9EFF93"/>
    <w:rsid w:val="4FA92E86"/>
    <w:rsid w:val="4FADE9C4"/>
    <w:rsid w:val="4FB3F512"/>
    <w:rsid w:val="4FB54B29"/>
    <w:rsid w:val="4FB7B874"/>
    <w:rsid w:val="4FBE548D"/>
    <w:rsid w:val="4FBE7191"/>
    <w:rsid w:val="4FC78B46"/>
    <w:rsid w:val="4FD30EA3"/>
    <w:rsid w:val="4FD5BADC"/>
    <w:rsid w:val="4FD7D16C"/>
    <w:rsid w:val="4FD89E69"/>
    <w:rsid w:val="4FD8D76A"/>
    <w:rsid w:val="4FD97FC5"/>
    <w:rsid w:val="4FD9B17B"/>
    <w:rsid w:val="4FDBACE4"/>
    <w:rsid w:val="4FDDC42D"/>
    <w:rsid w:val="4FE0A6B0"/>
    <w:rsid w:val="4FE430FF"/>
    <w:rsid w:val="4FE55E9E"/>
    <w:rsid w:val="4FE73344"/>
    <w:rsid w:val="4FEB841C"/>
    <w:rsid w:val="4FEE097E"/>
    <w:rsid w:val="4FEE772C"/>
    <w:rsid w:val="4FF1FAF2"/>
    <w:rsid w:val="4FF33EF3"/>
    <w:rsid w:val="4FF467A5"/>
    <w:rsid w:val="4FF5C51F"/>
    <w:rsid w:val="4FF7763B"/>
    <w:rsid w:val="4FF8286D"/>
    <w:rsid w:val="4FF8582C"/>
    <w:rsid w:val="4FFF1222"/>
    <w:rsid w:val="4FFFCA01"/>
    <w:rsid w:val="50004E47"/>
    <w:rsid w:val="5005A333"/>
    <w:rsid w:val="50087136"/>
    <w:rsid w:val="5008E135"/>
    <w:rsid w:val="500ACA60"/>
    <w:rsid w:val="50131C51"/>
    <w:rsid w:val="501BD385"/>
    <w:rsid w:val="501CCCAD"/>
    <w:rsid w:val="501E565A"/>
    <w:rsid w:val="5021260A"/>
    <w:rsid w:val="5021A949"/>
    <w:rsid w:val="5026FFC9"/>
    <w:rsid w:val="5029E0B7"/>
    <w:rsid w:val="502D9901"/>
    <w:rsid w:val="5033E87D"/>
    <w:rsid w:val="50348C85"/>
    <w:rsid w:val="50354FED"/>
    <w:rsid w:val="503589C1"/>
    <w:rsid w:val="5035F024"/>
    <w:rsid w:val="5038E0F4"/>
    <w:rsid w:val="5039EA76"/>
    <w:rsid w:val="503ACF48"/>
    <w:rsid w:val="503F6693"/>
    <w:rsid w:val="50425F4B"/>
    <w:rsid w:val="5042FB5F"/>
    <w:rsid w:val="5048053A"/>
    <w:rsid w:val="5049A24B"/>
    <w:rsid w:val="504FFBB6"/>
    <w:rsid w:val="50519F06"/>
    <w:rsid w:val="5052F5C5"/>
    <w:rsid w:val="5053A5EF"/>
    <w:rsid w:val="5053E66A"/>
    <w:rsid w:val="5054F502"/>
    <w:rsid w:val="50572A0A"/>
    <w:rsid w:val="505DA008"/>
    <w:rsid w:val="5062DB1D"/>
    <w:rsid w:val="50659731"/>
    <w:rsid w:val="5068BD3B"/>
    <w:rsid w:val="506BCAE1"/>
    <w:rsid w:val="506CB533"/>
    <w:rsid w:val="506E4570"/>
    <w:rsid w:val="506F8B34"/>
    <w:rsid w:val="50715195"/>
    <w:rsid w:val="50737CFD"/>
    <w:rsid w:val="507B3AA5"/>
    <w:rsid w:val="507FB655"/>
    <w:rsid w:val="5081B5AC"/>
    <w:rsid w:val="5084872E"/>
    <w:rsid w:val="5088F4E8"/>
    <w:rsid w:val="50899D8D"/>
    <w:rsid w:val="5089FFD8"/>
    <w:rsid w:val="508D4D27"/>
    <w:rsid w:val="508F4B7E"/>
    <w:rsid w:val="508FAACD"/>
    <w:rsid w:val="5094EBCE"/>
    <w:rsid w:val="5098F317"/>
    <w:rsid w:val="50991AEE"/>
    <w:rsid w:val="509C1F58"/>
    <w:rsid w:val="509C26D3"/>
    <w:rsid w:val="50A0CD91"/>
    <w:rsid w:val="50A11428"/>
    <w:rsid w:val="50A29481"/>
    <w:rsid w:val="50A4A3B4"/>
    <w:rsid w:val="50A86611"/>
    <w:rsid w:val="50A8C651"/>
    <w:rsid w:val="50A9D404"/>
    <w:rsid w:val="50B02AD4"/>
    <w:rsid w:val="50B371F8"/>
    <w:rsid w:val="50B71626"/>
    <w:rsid w:val="50B94354"/>
    <w:rsid w:val="50BA9E38"/>
    <w:rsid w:val="50BCE18A"/>
    <w:rsid w:val="50BCF258"/>
    <w:rsid w:val="50BD199B"/>
    <w:rsid w:val="50C6A08D"/>
    <w:rsid w:val="50D6715D"/>
    <w:rsid w:val="50D99BA9"/>
    <w:rsid w:val="50DCA151"/>
    <w:rsid w:val="50DE81B1"/>
    <w:rsid w:val="50DE8621"/>
    <w:rsid w:val="50E128FD"/>
    <w:rsid w:val="50E2E611"/>
    <w:rsid w:val="50E4BD26"/>
    <w:rsid w:val="50E55FD6"/>
    <w:rsid w:val="50E74BAF"/>
    <w:rsid w:val="50EB3E15"/>
    <w:rsid w:val="50EFF6B4"/>
    <w:rsid w:val="50F0AC4F"/>
    <w:rsid w:val="50F34FB5"/>
    <w:rsid w:val="50F396AB"/>
    <w:rsid w:val="50F8A58E"/>
    <w:rsid w:val="50FA7760"/>
    <w:rsid w:val="50FAD52E"/>
    <w:rsid w:val="5100FA43"/>
    <w:rsid w:val="510158A9"/>
    <w:rsid w:val="5103FAD5"/>
    <w:rsid w:val="51081FBB"/>
    <w:rsid w:val="5109466B"/>
    <w:rsid w:val="510C02BE"/>
    <w:rsid w:val="510D5557"/>
    <w:rsid w:val="51141A23"/>
    <w:rsid w:val="511A8DC1"/>
    <w:rsid w:val="511CB748"/>
    <w:rsid w:val="51201FE6"/>
    <w:rsid w:val="512042C8"/>
    <w:rsid w:val="5122A116"/>
    <w:rsid w:val="512629AA"/>
    <w:rsid w:val="512815F1"/>
    <w:rsid w:val="5133F4D6"/>
    <w:rsid w:val="513447E9"/>
    <w:rsid w:val="5136222C"/>
    <w:rsid w:val="513668BB"/>
    <w:rsid w:val="5136CA80"/>
    <w:rsid w:val="5136D072"/>
    <w:rsid w:val="51371D77"/>
    <w:rsid w:val="51375A86"/>
    <w:rsid w:val="513A97AC"/>
    <w:rsid w:val="513C55CD"/>
    <w:rsid w:val="51414ABF"/>
    <w:rsid w:val="51420AB1"/>
    <w:rsid w:val="51427725"/>
    <w:rsid w:val="51431915"/>
    <w:rsid w:val="51433E15"/>
    <w:rsid w:val="5146836A"/>
    <w:rsid w:val="5148F6BA"/>
    <w:rsid w:val="51490DD5"/>
    <w:rsid w:val="514E5D8D"/>
    <w:rsid w:val="51505C40"/>
    <w:rsid w:val="51523988"/>
    <w:rsid w:val="5153EE7D"/>
    <w:rsid w:val="5154A8F5"/>
    <w:rsid w:val="516273FA"/>
    <w:rsid w:val="5164DB20"/>
    <w:rsid w:val="5166CA8F"/>
    <w:rsid w:val="516B7078"/>
    <w:rsid w:val="516C2124"/>
    <w:rsid w:val="51736EA5"/>
    <w:rsid w:val="5179240D"/>
    <w:rsid w:val="517CB002"/>
    <w:rsid w:val="517F43C3"/>
    <w:rsid w:val="517FB4C4"/>
    <w:rsid w:val="5180C2A7"/>
    <w:rsid w:val="518260D4"/>
    <w:rsid w:val="518954DD"/>
    <w:rsid w:val="518DAAF6"/>
    <w:rsid w:val="518F62A4"/>
    <w:rsid w:val="519484F2"/>
    <w:rsid w:val="5196E8BD"/>
    <w:rsid w:val="5197BB4E"/>
    <w:rsid w:val="51986C3C"/>
    <w:rsid w:val="51987A47"/>
    <w:rsid w:val="5198E843"/>
    <w:rsid w:val="519E66F8"/>
    <w:rsid w:val="51A3BA2C"/>
    <w:rsid w:val="51AC6252"/>
    <w:rsid w:val="51AD3E26"/>
    <w:rsid w:val="51AF78B9"/>
    <w:rsid w:val="51BC62CC"/>
    <w:rsid w:val="51BD2C1A"/>
    <w:rsid w:val="51C0154F"/>
    <w:rsid w:val="51C5E2EE"/>
    <w:rsid w:val="51CA6943"/>
    <w:rsid w:val="51CB35E9"/>
    <w:rsid w:val="51CCAF3C"/>
    <w:rsid w:val="51D8289B"/>
    <w:rsid w:val="51DE9FBA"/>
    <w:rsid w:val="51E16C86"/>
    <w:rsid w:val="51E234CE"/>
    <w:rsid w:val="51E4FD3A"/>
    <w:rsid w:val="51E5CA2E"/>
    <w:rsid w:val="51ED9C79"/>
    <w:rsid w:val="51F03087"/>
    <w:rsid w:val="51F0AECB"/>
    <w:rsid w:val="51F1A8BA"/>
    <w:rsid w:val="51F794D7"/>
    <w:rsid w:val="51FD5310"/>
    <w:rsid w:val="5200A97C"/>
    <w:rsid w:val="520148D3"/>
    <w:rsid w:val="520B5A09"/>
    <w:rsid w:val="520BC492"/>
    <w:rsid w:val="520D4934"/>
    <w:rsid w:val="5210E3B1"/>
    <w:rsid w:val="52115631"/>
    <w:rsid w:val="5215A3D0"/>
    <w:rsid w:val="52178E5C"/>
    <w:rsid w:val="521CF158"/>
    <w:rsid w:val="52233EE0"/>
    <w:rsid w:val="52279C00"/>
    <w:rsid w:val="5228432A"/>
    <w:rsid w:val="5229AC95"/>
    <w:rsid w:val="522CF57C"/>
    <w:rsid w:val="52332C6B"/>
    <w:rsid w:val="5234A965"/>
    <w:rsid w:val="5236D328"/>
    <w:rsid w:val="52370FFB"/>
    <w:rsid w:val="52386E52"/>
    <w:rsid w:val="52446E8A"/>
    <w:rsid w:val="5247539F"/>
    <w:rsid w:val="52489A1B"/>
    <w:rsid w:val="5249AA22"/>
    <w:rsid w:val="524C2583"/>
    <w:rsid w:val="524D98DA"/>
    <w:rsid w:val="524DAFE2"/>
    <w:rsid w:val="524FCE6E"/>
    <w:rsid w:val="525123E2"/>
    <w:rsid w:val="5256A4A1"/>
    <w:rsid w:val="525B8926"/>
    <w:rsid w:val="525D1ABF"/>
    <w:rsid w:val="52607CE8"/>
    <w:rsid w:val="5268814D"/>
    <w:rsid w:val="526E7101"/>
    <w:rsid w:val="526ECAB0"/>
    <w:rsid w:val="526FF74B"/>
    <w:rsid w:val="527A5682"/>
    <w:rsid w:val="527FD3F5"/>
    <w:rsid w:val="52833C38"/>
    <w:rsid w:val="52845229"/>
    <w:rsid w:val="52859635"/>
    <w:rsid w:val="528B3631"/>
    <w:rsid w:val="52914743"/>
    <w:rsid w:val="5291DF20"/>
    <w:rsid w:val="529454D5"/>
    <w:rsid w:val="5294F82E"/>
    <w:rsid w:val="529B9878"/>
    <w:rsid w:val="52A02AAE"/>
    <w:rsid w:val="52A1A538"/>
    <w:rsid w:val="52A8927C"/>
    <w:rsid w:val="52A8FB5C"/>
    <w:rsid w:val="52A9A075"/>
    <w:rsid w:val="52ABE16B"/>
    <w:rsid w:val="52B290B4"/>
    <w:rsid w:val="52B50353"/>
    <w:rsid w:val="52B5D077"/>
    <w:rsid w:val="52B834A4"/>
    <w:rsid w:val="52BABA13"/>
    <w:rsid w:val="52BDA86B"/>
    <w:rsid w:val="52BEA157"/>
    <w:rsid w:val="52C35633"/>
    <w:rsid w:val="52C361C5"/>
    <w:rsid w:val="52C4E69C"/>
    <w:rsid w:val="52C51111"/>
    <w:rsid w:val="52C782DD"/>
    <w:rsid w:val="52C86B01"/>
    <w:rsid w:val="52CB34D4"/>
    <w:rsid w:val="52D083D8"/>
    <w:rsid w:val="52DABEBD"/>
    <w:rsid w:val="52DD6F7A"/>
    <w:rsid w:val="52E1BF08"/>
    <w:rsid w:val="52E51382"/>
    <w:rsid w:val="52E95C55"/>
    <w:rsid w:val="52EA0899"/>
    <w:rsid w:val="52EB3535"/>
    <w:rsid w:val="52F10371"/>
    <w:rsid w:val="52F21A17"/>
    <w:rsid w:val="52F30998"/>
    <w:rsid w:val="52F62CCA"/>
    <w:rsid w:val="52F8337B"/>
    <w:rsid w:val="52F8A42F"/>
    <w:rsid w:val="52FCA4B2"/>
    <w:rsid w:val="52FD87C1"/>
    <w:rsid w:val="5305A6F9"/>
    <w:rsid w:val="5308AC2D"/>
    <w:rsid w:val="5311665D"/>
    <w:rsid w:val="53153DD2"/>
    <w:rsid w:val="531890E6"/>
    <w:rsid w:val="5319A76C"/>
    <w:rsid w:val="531A66E4"/>
    <w:rsid w:val="531A7E6E"/>
    <w:rsid w:val="531DFF2A"/>
    <w:rsid w:val="53214721"/>
    <w:rsid w:val="532297CC"/>
    <w:rsid w:val="532410AF"/>
    <w:rsid w:val="53248855"/>
    <w:rsid w:val="532592F0"/>
    <w:rsid w:val="532A75BD"/>
    <w:rsid w:val="532E6C96"/>
    <w:rsid w:val="533072FE"/>
    <w:rsid w:val="533334C7"/>
    <w:rsid w:val="5333A46D"/>
    <w:rsid w:val="5333F667"/>
    <w:rsid w:val="533494E6"/>
    <w:rsid w:val="53357AB0"/>
    <w:rsid w:val="533C60ED"/>
    <w:rsid w:val="533DBFCF"/>
    <w:rsid w:val="5341F402"/>
    <w:rsid w:val="5345EE19"/>
    <w:rsid w:val="534E171C"/>
    <w:rsid w:val="53525D58"/>
    <w:rsid w:val="535265DA"/>
    <w:rsid w:val="5356343D"/>
    <w:rsid w:val="53584D38"/>
    <w:rsid w:val="5359CFB5"/>
    <w:rsid w:val="535DBDF6"/>
    <w:rsid w:val="535E9453"/>
    <w:rsid w:val="536008F7"/>
    <w:rsid w:val="536387AF"/>
    <w:rsid w:val="5365D30D"/>
    <w:rsid w:val="53683CB6"/>
    <w:rsid w:val="5374BE71"/>
    <w:rsid w:val="537C66A4"/>
    <w:rsid w:val="53827F14"/>
    <w:rsid w:val="53845586"/>
    <w:rsid w:val="5385D9DE"/>
    <w:rsid w:val="5389AA6A"/>
    <w:rsid w:val="53914979"/>
    <w:rsid w:val="5397F4E0"/>
    <w:rsid w:val="539C4388"/>
    <w:rsid w:val="539FD308"/>
    <w:rsid w:val="53A8EC5F"/>
    <w:rsid w:val="53A93886"/>
    <w:rsid w:val="53A9D357"/>
    <w:rsid w:val="53ABF948"/>
    <w:rsid w:val="53AD8DC7"/>
    <w:rsid w:val="53AE6E78"/>
    <w:rsid w:val="53B1D6EC"/>
    <w:rsid w:val="53B3C039"/>
    <w:rsid w:val="53BA0A80"/>
    <w:rsid w:val="53C19D12"/>
    <w:rsid w:val="53C4FA35"/>
    <w:rsid w:val="53CC6F03"/>
    <w:rsid w:val="53CCC78D"/>
    <w:rsid w:val="53D0BEA4"/>
    <w:rsid w:val="53D46CA3"/>
    <w:rsid w:val="53D9395C"/>
    <w:rsid w:val="53DAF6EC"/>
    <w:rsid w:val="53DE9797"/>
    <w:rsid w:val="53DEFDBF"/>
    <w:rsid w:val="53DFD5B1"/>
    <w:rsid w:val="53E7BEFB"/>
    <w:rsid w:val="53E7F010"/>
    <w:rsid w:val="53EEAB79"/>
    <w:rsid w:val="53EFAB9D"/>
    <w:rsid w:val="53EFD107"/>
    <w:rsid w:val="53F0E640"/>
    <w:rsid w:val="53F3DEFB"/>
    <w:rsid w:val="53F4358A"/>
    <w:rsid w:val="53F70CDD"/>
    <w:rsid w:val="53F7D993"/>
    <w:rsid w:val="53FCB816"/>
    <w:rsid w:val="540033CD"/>
    <w:rsid w:val="540201C0"/>
    <w:rsid w:val="5402E287"/>
    <w:rsid w:val="5405113D"/>
    <w:rsid w:val="5405933F"/>
    <w:rsid w:val="540AF342"/>
    <w:rsid w:val="540C9FF1"/>
    <w:rsid w:val="540EB665"/>
    <w:rsid w:val="5411E41E"/>
    <w:rsid w:val="541626E3"/>
    <w:rsid w:val="5418F232"/>
    <w:rsid w:val="541A1FDA"/>
    <w:rsid w:val="541C427C"/>
    <w:rsid w:val="541EB662"/>
    <w:rsid w:val="541FE0D2"/>
    <w:rsid w:val="5420FE24"/>
    <w:rsid w:val="5424D33E"/>
    <w:rsid w:val="54271B41"/>
    <w:rsid w:val="5428E8F1"/>
    <w:rsid w:val="5429EFB0"/>
    <w:rsid w:val="542BA3B0"/>
    <w:rsid w:val="542DAD41"/>
    <w:rsid w:val="54301625"/>
    <w:rsid w:val="543BA98A"/>
    <w:rsid w:val="543BBBB5"/>
    <w:rsid w:val="543E7D8F"/>
    <w:rsid w:val="544101E3"/>
    <w:rsid w:val="5441EC6A"/>
    <w:rsid w:val="5444C505"/>
    <w:rsid w:val="5445CCBE"/>
    <w:rsid w:val="54490764"/>
    <w:rsid w:val="544BFA53"/>
    <w:rsid w:val="544BFFA1"/>
    <w:rsid w:val="544C792C"/>
    <w:rsid w:val="5454FF38"/>
    <w:rsid w:val="54569CDB"/>
    <w:rsid w:val="545AF62A"/>
    <w:rsid w:val="545B05E8"/>
    <w:rsid w:val="545C1E89"/>
    <w:rsid w:val="545D15BA"/>
    <w:rsid w:val="5464E542"/>
    <w:rsid w:val="546797A3"/>
    <w:rsid w:val="54680975"/>
    <w:rsid w:val="546C3E61"/>
    <w:rsid w:val="546F53A3"/>
    <w:rsid w:val="5479D90F"/>
    <w:rsid w:val="547B9454"/>
    <w:rsid w:val="54819457"/>
    <w:rsid w:val="5482B8A3"/>
    <w:rsid w:val="5485DED6"/>
    <w:rsid w:val="5487FC69"/>
    <w:rsid w:val="5491F9D7"/>
    <w:rsid w:val="549EBD33"/>
    <w:rsid w:val="54A09D00"/>
    <w:rsid w:val="54A0D396"/>
    <w:rsid w:val="54A15D9D"/>
    <w:rsid w:val="54A40195"/>
    <w:rsid w:val="54A5A8D7"/>
    <w:rsid w:val="54A6AD8F"/>
    <w:rsid w:val="54A786CD"/>
    <w:rsid w:val="54AB423D"/>
    <w:rsid w:val="54AB73CE"/>
    <w:rsid w:val="54ACFB54"/>
    <w:rsid w:val="54B46B7C"/>
    <w:rsid w:val="54B4E2EC"/>
    <w:rsid w:val="54BBA65F"/>
    <w:rsid w:val="54BDF058"/>
    <w:rsid w:val="54C51DCD"/>
    <w:rsid w:val="54C7ECCA"/>
    <w:rsid w:val="54CE7E7F"/>
    <w:rsid w:val="54CF84EC"/>
    <w:rsid w:val="54D197A6"/>
    <w:rsid w:val="54D6F475"/>
    <w:rsid w:val="54DD4E0D"/>
    <w:rsid w:val="54DE3E5E"/>
    <w:rsid w:val="54E18D0B"/>
    <w:rsid w:val="54E27856"/>
    <w:rsid w:val="54E4C7FD"/>
    <w:rsid w:val="54E53F47"/>
    <w:rsid w:val="54E8FF82"/>
    <w:rsid w:val="54EAACB0"/>
    <w:rsid w:val="54EFDA97"/>
    <w:rsid w:val="54F3C895"/>
    <w:rsid w:val="54F476AF"/>
    <w:rsid w:val="54F4B7F5"/>
    <w:rsid w:val="54F83B78"/>
    <w:rsid w:val="54FD79AA"/>
    <w:rsid w:val="54FDECB5"/>
    <w:rsid w:val="54FFD9CB"/>
    <w:rsid w:val="55011B11"/>
    <w:rsid w:val="55016058"/>
    <w:rsid w:val="5503262F"/>
    <w:rsid w:val="55035B94"/>
    <w:rsid w:val="55036F58"/>
    <w:rsid w:val="5505A9E8"/>
    <w:rsid w:val="550B313C"/>
    <w:rsid w:val="550C79EC"/>
    <w:rsid w:val="550D2CDF"/>
    <w:rsid w:val="550F92F5"/>
    <w:rsid w:val="551466DC"/>
    <w:rsid w:val="55185163"/>
    <w:rsid w:val="551935BD"/>
    <w:rsid w:val="55199E1F"/>
    <w:rsid w:val="5520791D"/>
    <w:rsid w:val="5526A849"/>
    <w:rsid w:val="55285DEC"/>
    <w:rsid w:val="5529455F"/>
    <w:rsid w:val="552A4F18"/>
    <w:rsid w:val="552D0452"/>
    <w:rsid w:val="55303DDD"/>
    <w:rsid w:val="553CF860"/>
    <w:rsid w:val="553DB6E5"/>
    <w:rsid w:val="553FEDB6"/>
    <w:rsid w:val="5540305B"/>
    <w:rsid w:val="5540FB14"/>
    <w:rsid w:val="5540FD49"/>
    <w:rsid w:val="5547DB18"/>
    <w:rsid w:val="5549F81E"/>
    <w:rsid w:val="554C8798"/>
    <w:rsid w:val="554DB56A"/>
    <w:rsid w:val="554E2E69"/>
    <w:rsid w:val="554EC9BE"/>
    <w:rsid w:val="554EEAB4"/>
    <w:rsid w:val="555067FA"/>
    <w:rsid w:val="5554BC56"/>
    <w:rsid w:val="555534B0"/>
    <w:rsid w:val="555689DC"/>
    <w:rsid w:val="55580102"/>
    <w:rsid w:val="555A39CF"/>
    <w:rsid w:val="555EB3D4"/>
    <w:rsid w:val="555ED70D"/>
    <w:rsid w:val="55604259"/>
    <w:rsid w:val="5560B90D"/>
    <w:rsid w:val="55683130"/>
    <w:rsid w:val="556D93ED"/>
    <w:rsid w:val="556F9863"/>
    <w:rsid w:val="55700A5D"/>
    <w:rsid w:val="5571206B"/>
    <w:rsid w:val="5575165E"/>
    <w:rsid w:val="55774589"/>
    <w:rsid w:val="55792CFD"/>
    <w:rsid w:val="55800F92"/>
    <w:rsid w:val="5581D05A"/>
    <w:rsid w:val="558A6DC8"/>
    <w:rsid w:val="558B58B1"/>
    <w:rsid w:val="558C838E"/>
    <w:rsid w:val="558D999D"/>
    <w:rsid w:val="558E54E2"/>
    <w:rsid w:val="5592DFD5"/>
    <w:rsid w:val="5593BE81"/>
    <w:rsid w:val="55972085"/>
    <w:rsid w:val="5597233D"/>
    <w:rsid w:val="559BE84B"/>
    <w:rsid w:val="55A09177"/>
    <w:rsid w:val="55A62914"/>
    <w:rsid w:val="55B5FDE6"/>
    <w:rsid w:val="55B927B2"/>
    <w:rsid w:val="55BA68EB"/>
    <w:rsid w:val="55BB1FEC"/>
    <w:rsid w:val="55BC051A"/>
    <w:rsid w:val="55BEF767"/>
    <w:rsid w:val="55C95EE7"/>
    <w:rsid w:val="55CE6045"/>
    <w:rsid w:val="55D2D2D1"/>
    <w:rsid w:val="55D47E4B"/>
    <w:rsid w:val="55D49254"/>
    <w:rsid w:val="55D6F6CC"/>
    <w:rsid w:val="55D83AE6"/>
    <w:rsid w:val="55D9A911"/>
    <w:rsid w:val="55DA7C26"/>
    <w:rsid w:val="55DCE37E"/>
    <w:rsid w:val="55DE120A"/>
    <w:rsid w:val="55DF473B"/>
    <w:rsid w:val="55E01EDB"/>
    <w:rsid w:val="55E823ED"/>
    <w:rsid w:val="55EB1CF3"/>
    <w:rsid w:val="55EB1F27"/>
    <w:rsid w:val="55EE06DE"/>
    <w:rsid w:val="55EE51E3"/>
    <w:rsid w:val="55F09F79"/>
    <w:rsid w:val="55F11F0D"/>
    <w:rsid w:val="55F1FE1F"/>
    <w:rsid w:val="55F5AA73"/>
    <w:rsid w:val="55F84004"/>
    <w:rsid w:val="55F893B8"/>
    <w:rsid w:val="55FDEACA"/>
    <w:rsid w:val="55FDED0F"/>
    <w:rsid w:val="560106D1"/>
    <w:rsid w:val="56024835"/>
    <w:rsid w:val="56026066"/>
    <w:rsid w:val="5606B05A"/>
    <w:rsid w:val="560AC966"/>
    <w:rsid w:val="560DD770"/>
    <w:rsid w:val="5610A3CA"/>
    <w:rsid w:val="5610FAD7"/>
    <w:rsid w:val="5614E213"/>
    <w:rsid w:val="56155A77"/>
    <w:rsid w:val="5619199D"/>
    <w:rsid w:val="561E70D8"/>
    <w:rsid w:val="562800EB"/>
    <w:rsid w:val="562920A3"/>
    <w:rsid w:val="562D6E9B"/>
    <w:rsid w:val="562DCA85"/>
    <w:rsid w:val="562E2CA1"/>
    <w:rsid w:val="562FB6C8"/>
    <w:rsid w:val="56326517"/>
    <w:rsid w:val="56326E77"/>
    <w:rsid w:val="5632BC0F"/>
    <w:rsid w:val="563893AC"/>
    <w:rsid w:val="564088D9"/>
    <w:rsid w:val="564267CC"/>
    <w:rsid w:val="564A329F"/>
    <w:rsid w:val="564A3FE4"/>
    <w:rsid w:val="564EF68D"/>
    <w:rsid w:val="5655A1F8"/>
    <w:rsid w:val="5657097C"/>
    <w:rsid w:val="56626F66"/>
    <w:rsid w:val="56647B6E"/>
    <w:rsid w:val="5664F0EF"/>
    <w:rsid w:val="5669EE73"/>
    <w:rsid w:val="566A6F3F"/>
    <w:rsid w:val="566B9F00"/>
    <w:rsid w:val="566EBAED"/>
    <w:rsid w:val="566F9D7E"/>
    <w:rsid w:val="567196FF"/>
    <w:rsid w:val="567280FF"/>
    <w:rsid w:val="56742CF7"/>
    <w:rsid w:val="567B94D1"/>
    <w:rsid w:val="567BF027"/>
    <w:rsid w:val="567D6053"/>
    <w:rsid w:val="5680EA14"/>
    <w:rsid w:val="5681B96E"/>
    <w:rsid w:val="56824815"/>
    <w:rsid w:val="5686B343"/>
    <w:rsid w:val="5688EDA8"/>
    <w:rsid w:val="568D10F5"/>
    <w:rsid w:val="569145A0"/>
    <w:rsid w:val="569C4D3F"/>
    <w:rsid w:val="56A14BD0"/>
    <w:rsid w:val="56A4FB42"/>
    <w:rsid w:val="56A8CFBA"/>
    <w:rsid w:val="56AAAB5E"/>
    <w:rsid w:val="56ACFCB8"/>
    <w:rsid w:val="56AF4CEE"/>
    <w:rsid w:val="56B84E8A"/>
    <w:rsid w:val="56BA7C02"/>
    <w:rsid w:val="56BE1260"/>
    <w:rsid w:val="56C02B70"/>
    <w:rsid w:val="56C35F3A"/>
    <w:rsid w:val="56C474C6"/>
    <w:rsid w:val="56C85BDF"/>
    <w:rsid w:val="56CD4B47"/>
    <w:rsid w:val="56CE1ADD"/>
    <w:rsid w:val="56DD9069"/>
    <w:rsid w:val="56E01DD8"/>
    <w:rsid w:val="56E37D67"/>
    <w:rsid w:val="56E37F77"/>
    <w:rsid w:val="56E43CA9"/>
    <w:rsid w:val="56E8AB5D"/>
    <w:rsid w:val="56EEBDC0"/>
    <w:rsid w:val="56F09BA6"/>
    <w:rsid w:val="56F1C809"/>
    <w:rsid w:val="56F29708"/>
    <w:rsid w:val="56FA329E"/>
    <w:rsid w:val="56FA4E3A"/>
    <w:rsid w:val="56FBF478"/>
    <w:rsid w:val="56FF404E"/>
    <w:rsid w:val="5702CE6C"/>
    <w:rsid w:val="5704F46F"/>
    <w:rsid w:val="570624BC"/>
    <w:rsid w:val="57097BFD"/>
    <w:rsid w:val="5709F7EF"/>
    <w:rsid w:val="570A3F80"/>
    <w:rsid w:val="570B70AD"/>
    <w:rsid w:val="57124D82"/>
    <w:rsid w:val="5712BB23"/>
    <w:rsid w:val="5715399F"/>
    <w:rsid w:val="57166561"/>
    <w:rsid w:val="571A25AC"/>
    <w:rsid w:val="571B783C"/>
    <w:rsid w:val="5724FE96"/>
    <w:rsid w:val="572F964C"/>
    <w:rsid w:val="572FD37B"/>
    <w:rsid w:val="572FF760"/>
    <w:rsid w:val="5730DCB0"/>
    <w:rsid w:val="5731EAB2"/>
    <w:rsid w:val="5732A1E9"/>
    <w:rsid w:val="573637BA"/>
    <w:rsid w:val="57410721"/>
    <w:rsid w:val="57492E5A"/>
    <w:rsid w:val="57496D9C"/>
    <w:rsid w:val="5750C039"/>
    <w:rsid w:val="57535662"/>
    <w:rsid w:val="5757B43F"/>
    <w:rsid w:val="575A2F3B"/>
    <w:rsid w:val="575F3EC5"/>
    <w:rsid w:val="5763081C"/>
    <w:rsid w:val="57634380"/>
    <w:rsid w:val="5763F455"/>
    <w:rsid w:val="576498B0"/>
    <w:rsid w:val="576825C4"/>
    <w:rsid w:val="576899D4"/>
    <w:rsid w:val="576B02A1"/>
    <w:rsid w:val="57716C43"/>
    <w:rsid w:val="5775871D"/>
    <w:rsid w:val="57758BAD"/>
    <w:rsid w:val="57760114"/>
    <w:rsid w:val="57774615"/>
    <w:rsid w:val="577B32D9"/>
    <w:rsid w:val="577C0E03"/>
    <w:rsid w:val="578AA5A5"/>
    <w:rsid w:val="578F353B"/>
    <w:rsid w:val="57973479"/>
    <w:rsid w:val="5797C23B"/>
    <w:rsid w:val="579EE65C"/>
    <w:rsid w:val="57A234FA"/>
    <w:rsid w:val="57A5FAE7"/>
    <w:rsid w:val="57A6534F"/>
    <w:rsid w:val="57A73B7F"/>
    <w:rsid w:val="57A8BA77"/>
    <w:rsid w:val="57A971CE"/>
    <w:rsid w:val="57AA0F1A"/>
    <w:rsid w:val="57AC86E8"/>
    <w:rsid w:val="57BAF245"/>
    <w:rsid w:val="57BC24B9"/>
    <w:rsid w:val="57BC357A"/>
    <w:rsid w:val="57BD036A"/>
    <w:rsid w:val="57C0AC36"/>
    <w:rsid w:val="57C10493"/>
    <w:rsid w:val="57CBFD83"/>
    <w:rsid w:val="57CC3E37"/>
    <w:rsid w:val="57D0B380"/>
    <w:rsid w:val="57D2DA7E"/>
    <w:rsid w:val="57D591EC"/>
    <w:rsid w:val="57D5BE35"/>
    <w:rsid w:val="57DB3836"/>
    <w:rsid w:val="57DDB94E"/>
    <w:rsid w:val="57E353D0"/>
    <w:rsid w:val="57E48EA4"/>
    <w:rsid w:val="57E62A6E"/>
    <w:rsid w:val="57E79077"/>
    <w:rsid w:val="57E85A30"/>
    <w:rsid w:val="57EAD684"/>
    <w:rsid w:val="57F64DA8"/>
    <w:rsid w:val="57FC128E"/>
    <w:rsid w:val="57FC3652"/>
    <w:rsid w:val="57FEED41"/>
    <w:rsid w:val="58047574"/>
    <w:rsid w:val="5805F9EA"/>
    <w:rsid w:val="58066BA8"/>
    <w:rsid w:val="5807495D"/>
    <w:rsid w:val="5807DBF8"/>
    <w:rsid w:val="580B9550"/>
    <w:rsid w:val="580DD29D"/>
    <w:rsid w:val="580F5570"/>
    <w:rsid w:val="58104F81"/>
    <w:rsid w:val="5813CF97"/>
    <w:rsid w:val="5814B9FD"/>
    <w:rsid w:val="5815D394"/>
    <w:rsid w:val="5816452D"/>
    <w:rsid w:val="58174E05"/>
    <w:rsid w:val="581A0F3A"/>
    <w:rsid w:val="581A865D"/>
    <w:rsid w:val="581BB6AB"/>
    <w:rsid w:val="581E04E0"/>
    <w:rsid w:val="5828EFAA"/>
    <w:rsid w:val="58293519"/>
    <w:rsid w:val="5829599F"/>
    <w:rsid w:val="583077ED"/>
    <w:rsid w:val="58321838"/>
    <w:rsid w:val="58384A20"/>
    <w:rsid w:val="5838FD3D"/>
    <w:rsid w:val="5840FD8C"/>
    <w:rsid w:val="584B4325"/>
    <w:rsid w:val="584F875F"/>
    <w:rsid w:val="58500414"/>
    <w:rsid w:val="585785A9"/>
    <w:rsid w:val="5859F030"/>
    <w:rsid w:val="585A0F57"/>
    <w:rsid w:val="585DBA8A"/>
    <w:rsid w:val="586314D5"/>
    <w:rsid w:val="58690BFF"/>
    <w:rsid w:val="586AB292"/>
    <w:rsid w:val="586C18CB"/>
    <w:rsid w:val="586CC47F"/>
    <w:rsid w:val="586E6252"/>
    <w:rsid w:val="58705648"/>
    <w:rsid w:val="5870BBB5"/>
    <w:rsid w:val="58713676"/>
    <w:rsid w:val="5872CF8B"/>
    <w:rsid w:val="5874640A"/>
    <w:rsid w:val="58750B69"/>
    <w:rsid w:val="58788959"/>
    <w:rsid w:val="587B97D6"/>
    <w:rsid w:val="587F02AD"/>
    <w:rsid w:val="58800D50"/>
    <w:rsid w:val="58863B15"/>
    <w:rsid w:val="58877A6E"/>
    <w:rsid w:val="58887562"/>
    <w:rsid w:val="588A634E"/>
    <w:rsid w:val="588D3F00"/>
    <w:rsid w:val="588F2136"/>
    <w:rsid w:val="589582B5"/>
    <w:rsid w:val="5895B1E8"/>
    <w:rsid w:val="589C81C0"/>
    <w:rsid w:val="58A1409F"/>
    <w:rsid w:val="58A532F0"/>
    <w:rsid w:val="58A60E74"/>
    <w:rsid w:val="58A875E4"/>
    <w:rsid w:val="58A8795E"/>
    <w:rsid w:val="58AAFC12"/>
    <w:rsid w:val="58AB0350"/>
    <w:rsid w:val="58AD3223"/>
    <w:rsid w:val="58AE3E1C"/>
    <w:rsid w:val="58B0E0C0"/>
    <w:rsid w:val="58B1D22B"/>
    <w:rsid w:val="58BFEDAC"/>
    <w:rsid w:val="58C2B8F0"/>
    <w:rsid w:val="58C3A137"/>
    <w:rsid w:val="58C42C5B"/>
    <w:rsid w:val="58C51B35"/>
    <w:rsid w:val="58C738BB"/>
    <w:rsid w:val="58CB2D48"/>
    <w:rsid w:val="58CCDEE3"/>
    <w:rsid w:val="58CF1352"/>
    <w:rsid w:val="58D4171A"/>
    <w:rsid w:val="58D91EBA"/>
    <w:rsid w:val="58D942A4"/>
    <w:rsid w:val="58DE4435"/>
    <w:rsid w:val="58DE5728"/>
    <w:rsid w:val="58E0DD53"/>
    <w:rsid w:val="58E11859"/>
    <w:rsid w:val="58E21BAF"/>
    <w:rsid w:val="58E83C79"/>
    <w:rsid w:val="58ED2ED9"/>
    <w:rsid w:val="58F0452D"/>
    <w:rsid w:val="58F3D2E5"/>
    <w:rsid w:val="58F789D2"/>
    <w:rsid w:val="58F7B8B8"/>
    <w:rsid w:val="58FC7218"/>
    <w:rsid w:val="58FCA060"/>
    <w:rsid w:val="5903F176"/>
    <w:rsid w:val="5905F450"/>
    <w:rsid w:val="5907A13E"/>
    <w:rsid w:val="590CB13E"/>
    <w:rsid w:val="590F051E"/>
    <w:rsid w:val="5919DF5F"/>
    <w:rsid w:val="591A559A"/>
    <w:rsid w:val="591C96BA"/>
    <w:rsid w:val="5926EEFE"/>
    <w:rsid w:val="592940A7"/>
    <w:rsid w:val="5935BE02"/>
    <w:rsid w:val="5936650B"/>
    <w:rsid w:val="59375C9B"/>
    <w:rsid w:val="5937D69F"/>
    <w:rsid w:val="593D6665"/>
    <w:rsid w:val="593ECE4E"/>
    <w:rsid w:val="593ED472"/>
    <w:rsid w:val="593EF862"/>
    <w:rsid w:val="593F2C76"/>
    <w:rsid w:val="5942BC9F"/>
    <w:rsid w:val="59466F10"/>
    <w:rsid w:val="594EBA5F"/>
    <w:rsid w:val="595136D1"/>
    <w:rsid w:val="59543D92"/>
    <w:rsid w:val="59567FD3"/>
    <w:rsid w:val="59577E2D"/>
    <w:rsid w:val="59583633"/>
    <w:rsid w:val="595E8E5C"/>
    <w:rsid w:val="59613B05"/>
    <w:rsid w:val="59657C21"/>
    <w:rsid w:val="5968CADD"/>
    <w:rsid w:val="596B3A8C"/>
    <w:rsid w:val="596C8FB2"/>
    <w:rsid w:val="596F6885"/>
    <w:rsid w:val="5972D24B"/>
    <w:rsid w:val="5975843E"/>
    <w:rsid w:val="5976E91D"/>
    <w:rsid w:val="597E7079"/>
    <w:rsid w:val="5982914E"/>
    <w:rsid w:val="59853DF2"/>
    <w:rsid w:val="5985686A"/>
    <w:rsid w:val="59858638"/>
    <w:rsid w:val="5989BC21"/>
    <w:rsid w:val="5992FD5F"/>
    <w:rsid w:val="59969652"/>
    <w:rsid w:val="599713D0"/>
    <w:rsid w:val="5997F592"/>
    <w:rsid w:val="59A472F1"/>
    <w:rsid w:val="59A4EEF3"/>
    <w:rsid w:val="59A92A12"/>
    <w:rsid w:val="59A9B682"/>
    <w:rsid w:val="59AC39E3"/>
    <w:rsid w:val="59AD6B5D"/>
    <w:rsid w:val="59AE3FA4"/>
    <w:rsid w:val="59B0B689"/>
    <w:rsid w:val="59B11AF1"/>
    <w:rsid w:val="59B26292"/>
    <w:rsid w:val="59BBB67C"/>
    <w:rsid w:val="59C0DD48"/>
    <w:rsid w:val="59C59AF9"/>
    <w:rsid w:val="59C9E61A"/>
    <w:rsid w:val="59CB90B2"/>
    <w:rsid w:val="59CDDB8D"/>
    <w:rsid w:val="59D08995"/>
    <w:rsid w:val="59D361D2"/>
    <w:rsid w:val="59D71F90"/>
    <w:rsid w:val="59D8EE83"/>
    <w:rsid w:val="59D9E80F"/>
    <w:rsid w:val="59DADC7F"/>
    <w:rsid w:val="59DFFD8F"/>
    <w:rsid w:val="59E3114C"/>
    <w:rsid w:val="59E70F9E"/>
    <w:rsid w:val="59E79048"/>
    <w:rsid w:val="59EB8B02"/>
    <w:rsid w:val="59F77806"/>
    <w:rsid w:val="59F8174B"/>
    <w:rsid w:val="59FC2081"/>
    <w:rsid w:val="59FCE091"/>
    <w:rsid w:val="59FF3F82"/>
    <w:rsid w:val="5A011DDC"/>
    <w:rsid w:val="5A069C46"/>
    <w:rsid w:val="5A0703DE"/>
    <w:rsid w:val="5A0B82E6"/>
    <w:rsid w:val="5A0BB9F5"/>
    <w:rsid w:val="5A0C709F"/>
    <w:rsid w:val="5A0D2895"/>
    <w:rsid w:val="5A0D643E"/>
    <w:rsid w:val="5A0FAA80"/>
    <w:rsid w:val="5A11A178"/>
    <w:rsid w:val="5A16A8C8"/>
    <w:rsid w:val="5A19A711"/>
    <w:rsid w:val="5A1AB2B5"/>
    <w:rsid w:val="5A1F4B21"/>
    <w:rsid w:val="5A21B8DD"/>
    <w:rsid w:val="5A2473CD"/>
    <w:rsid w:val="5A276790"/>
    <w:rsid w:val="5A2BFFEF"/>
    <w:rsid w:val="5A2D69E0"/>
    <w:rsid w:val="5A2E419B"/>
    <w:rsid w:val="5A2EB364"/>
    <w:rsid w:val="5A31BB01"/>
    <w:rsid w:val="5A33C62A"/>
    <w:rsid w:val="5A37D642"/>
    <w:rsid w:val="5A3DB4B7"/>
    <w:rsid w:val="5A3E5FD1"/>
    <w:rsid w:val="5A3ED095"/>
    <w:rsid w:val="5A461F26"/>
    <w:rsid w:val="5A47B7E4"/>
    <w:rsid w:val="5A4AB9F2"/>
    <w:rsid w:val="5A52E631"/>
    <w:rsid w:val="5A5E552C"/>
    <w:rsid w:val="5A5E7131"/>
    <w:rsid w:val="5A5EC2EC"/>
    <w:rsid w:val="5A6999E9"/>
    <w:rsid w:val="5A6D2980"/>
    <w:rsid w:val="5A6D73B5"/>
    <w:rsid w:val="5A6FD9E3"/>
    <w:rsid w:val="5A7051A7"/>
    <w:rsid w:val="5A70D66C"/>
    <w:rsid w:val="5A71AB01"/>
    <w:rsid w:val="5A71FD7E"/>
    <w:rsid w:val="5A734EDA"/>
    <w:rsid w:val="5A744709"/>
    <w:rsid w:val="5A76F7EC"/>
    <w:rsid w:val="5A77F8B4"/>
    <w:rsid w:val="5A79CE60"/>
    <w:rsid w:val="5A7A1B06"/>
    <w:rsid w:val="5A7B00CE"/>
    <w:rsid w:val="5A7C88CD"/>
    <w:rsid w:val="5A7CAA90"/>
    <w:rsid w:val="5A81C04B"/>
    <w:rsid w:val="5A86E49F"/>
    <w:rsid w:val="5A87C505"/>
    <w:rsid w:val="5A87D0DF"/>
    <w:rsid w:val="5A8A7DC8"/>
    <w:rsid w:val="5A8AC45C"/>
    <w:rsid w:val="5A8AF712"/>
    <w:rsid w:val="5A8B417B"/>
    <w:rsid w:val="5A8B5429"/>
    <w:rsid w:val="5A95F17E"/>
    <w:rsid w:val="5A985793"/>
    <w:rsid w:val="5A997E46"/>
    <w:rsid w:val="5A9EA64A"/>
    <w:rsid w:val="5AA0DF03"/>
    <w:rsid w:val="5AAB1579"/>
    <w:rsid w:val="5AAC24E1"/>
    <w:rsid w:val="5AB0C179"/>
    <w:rsid w:val="5AB56E0E"/>
    <w:rsid w:val="5ABA3B1A"/>
    <w:rsid w:val="5ABE1FDA"/>
    <w:rsid w:val="5AC0037C"/>
    <w:rsid w:val="5AC2B44A"/>
    <w:rsid w:val="5AC47483"/>
    <w:rsid w:val="5AC81E6F"/>
    <w:rsid w:val="5AD19DA8"/>
    <w:rsid w:val="5AD68B48"/>
    <w:rsid w:val="5ADB295B"/>
    <w:rsid w:val="5ADD9D1C"/>
    <w:rsid w:val="5AE60D47"/>
    <w:rsid w:val="5AE6E438"/>
    <w:rsid w:val="5AE8E9BD"/>
    <w:rsid w:val="5AE922B6"/>
    <w:rsid w:val="5AE9C0AC"/>
    <w:rsid w:val="5AEFCAB9"/>
    <w:rsid w:val="5AF2FB87"/>
    <w:rsid w:val="5AF3659F"/>
    <w:rsid w:val="5AF7F8DD"/>
    <w:rsid w:val="5AF95A8C"/>
    <w:rsid w:val="5AF97214"/>
    <w:rsid w:val="5AFF2162"/>
    <w:rsid w:val="5B0047EB"/>
    <w:rsid w:val="5B0086A1"/>
    <w:rsid w:val="5B00D148"/>
    <w:rsid w:val="5B015C88"/>
    <w:rsid w:val="5B0462A8"/>
    <w:rsid w:val="5B068465"/>
    <w:rsid w:val="5B0CB7EA"/>
    <w:rsid w:val="5B1506EE"/>
    <w:rsid w:val="5B162EC7"/>
    <w:rsid w:val="5B189E93"/>
    <w:rsid w:val="5B19CDD7"/>
    <w:rsid w:val="5B19ECF3"/>
    <w:rsid w:val="5B1C7D16"/>
    <w:rsid w:val="5B1DF771"/>
    <w:rsid w:val="5B24A509"/>
    <w:rsid w:val="5B27B070"/>
    <w:rsid w:val="5B289428"/>
    <w:rsid w:val="5B29B600"/>
    <w:rsid w:val="5B2B81E0"/>
    <w:rsid w:val="5B2E29B1"/>
    <w:rsid w:val="5B318CDA"/>
    <w:rsid w:val="5B324524"/>
    <w:rsid w:val="5B32FD73"/>
    <w:rsid w:val="5B333C6B"/>
    <w:rsid w:val="5B369974"/>
    <w:rsid w:val="5B3780DF"/>
    <w:rsid w:val="5B387718"/>
    <w:rsid w:val="5B3A40E1"/>
    <w:rsid w:val="5B3FBD27"/>
    <w:rsid w:val="5B402C09"/>
    <w:rsid w:val="5B41918B"/>
    <w:rsid w:val="5B42DF94"/>
    <w:rsid w:val="5B42FA34"/>
    <w:rsid w:val="5B4432BF"/>
    <w:rsid w:val="5B46029F"/>
    <w:rsid w:val="5B4EFFF5"/>
    <w:rsid w:val="5B4F26AF"/>
    <w:rsid w:val="5B539C55"/>
    <w:rsid w:val="5B55B049"/>
    <w:rsid w:val="5B5C6B62"/>
    <w:rsid w:val="5B5D73D1"/>
    <w:rsid w:val="5B5F2057"/>
    <w:rsid w:val="5B5FD370"/>
    <w:rsid w:val="5B5FD690"/>
    <w:rsid w:val="5B654EAD"/>
    <w:rsid w:val="5B664E28"/>
    <w:rsid w:val="5B69EAF8"/>
    <w:rsid w:val="5B6BEDCB"/>
    <w:rsid w:val="5B6D6138"/>
    <w:rsid w:val="5B6F83CC"/>
    <w:rsid w:val="5B7305C4"/>
    <w:rsid w:val="5B7579E4"/>
    <w:rsid w:val="5B7D04E0"/>
    <w:rsid w:val="5B7F18D0"/>
    <w:rsid w:val="5B8013BC"/>
    <w:rsid w:val="5B817624"/>
    <w:rsid w:val="5B8406E2"/>
    <w:rsid w:val="5B87940D"/>
    <w:rsid w:val="5B88DDD8"/>
    <w:rsid w:val="5B8A233A"/>
    <w:rsid w:val="5B8A3C74"/>
    <w:rsid w:val="5B8DF897"/>
    <w:rsid w:val="5B934AC7"/>
    <w:rsid w:val="5B942670"/>
    <w:rsid w:val="5B96F6B6"/>
    <w:rsid w:val="5B97FA03"/>
    <w:rsid w:val="5B99E57D"/>
    <w:rsid w:val="5B9FD1BC"/>
    <w:rsid w:val="5BAD48D3"/>
    <w:rsid w:val="5BADBF8B"/>
    <w:rsid w:val="5BAE73E8"/>
    <w:rsid w:val="5BB118CA"/>
    <w:rsid w:val="5BB13FFE"/>
    <w:rsid w:val="5BB81822"/>
    <w:rsid w:val="5BB83C5D"/>
    <w:rsid w:val="5BB8ED4B"/>
    <w:rsid w:val="5BC00747"/>
    <w:rsid w:val="5BC03888"/>
    <w:rsid w:val="5BC2979C"/>
    <w:rsid w:val="5BC4FA06"/>
    <w:rsid w:val="5BC63294"/>
    <w:rsid w:val="5BC72C22"/>
    <w:rsid w:val="5BD04B4B"/>
    <w:rsid w:val="5BD0732B"/>
    <w:rsid w:val="5BD0B321"/>
    <w:rsid w:val="5BD12D2E"/>
    <w:rsid w:val="5BD45C84"/>
    <w:rsid w:val="5BD5FC02"/>
    <w:rsid w:val="5BDBD687"/>
    <w:rsid w:val="5BDFA5DF"/>
    <w:rsid w:val="5BE2CAB1"/>
    <w:rsid w:val="5BE317C2"/>
    <w:rsid w:val="5BE367EA"/>
    <w:rsid w:val="5BE83AC2"/>
    <w:rsid w:val="5BEA955C"/>
    <w:rsid w:val="5BEBF522"/>
    <w:rsid w:val="5BF14230"/>
    <w:rsid w:val="5BF28ABC"/>
    <w:rsid w:val="5BFB957F"/>
    <w:rsid w:val="5C00116A"/>
    <w:rsid w:val="5C021BF3"/>
    <w:rsid w:val="5C03D4C1"/>
    <w:rsid w:val="5C04C5FA"/>
    <w:rsid w:val="5C07B148"/>
    <w:rsid w:val="5C0895FE"/>
    <w:rsid w:val="5C08BE09"/>
    <w:rsid w:val="5C0D8CA6"/>
    <w:rsid w:val="5C0F87DB"/>
    <w:rsid w:val="5C134EF7"/>
    <w:rsid w:val="5C14EF18"/>
    <w:rsid w:val="5C1B3361"/>
    <w:rsid w:val="5C1B8EDE"/>
    <w:rsid w:val="5C1BC15B"/>
    <w:rsid w:val="5C1D8EFC"/>
    <w:rsid w:val="5C21AD1B"/>
    <w:rsid w:val="5C21FD51"/>
    <w:rsid w:val="5C2302CD"/>
    <w:rsid w:val="5C2A0625"/>
    <w:rsid w:val="5C2E2B08"/>
    <w:rsid w:val="5C317CF8"/>
    <w:rsid w:val="5C320266"/>
    <w:rsid w:val="5C370CCE"/>
    <w:rsid w:val="5C37264B"/>
    <w:rsid w:val="5C393F3E"/>
    <w:rsid w:val="5C4736E6"/>
    <w:rsid w:val="5C483D7C"/>
    <w:rsid w:val="5C4885F4"/>
    <w:rsid w:val="5C4A49D4"/>
    <w:rsid w:val="5C4BBFC2"/>
    <w:rsid w:val="5C4FCB31"/>
    <w:rsid w:val="5C508084"/>
    <w:rsid w:val="5C55FE08"/>
    <w:rsid w:val="5C599947"/>
    <w:rsid w:val="5C5EB100"/>
    <w:rsid w:val="5C5F7CB4"/>
    <w:rsid w:val="5C62867B"/>
    <w:rsid w:val="5C6423E6"/>
    <w:rsid w:val="5C6C1449"/>
    <w:rsid w:val="5C6D799E"/>
    <w:rsid w:val="5C73F07E"/>
    <w:rsid w:val="5C754874"/>
    <w:rsid w:val="5C764F80"/>
    <w:rsid w:val="5C7C18C8"/>
    <w:rsid w:val="5C7D61B6"/>
    <w:rsid w:val="5C80F7E3"/>
    <w:rsid w:val="5C84B9D5"/>
    <w:rsid w:val="5C853B33"/>
    <w:rsid w:val="5C856210"/>
    <w:rsid w:val="5C8752B2"/>
    <w:rsid w:val="5C8A5969"/>
    <w:rsid w:val="5C8CFD67"/>
    <w:rsid w:val="5C8D5B6A"/>
    <w:rsid w:val="5C932BB5"/>
    <w:rsid w:val="5C98B401"/>
    <w:rsid w:val="5C9AC93F"/>
    <w:rsid w:val="5C9E7425"/>
    <w:rsid w:val="5CA31A75"/>
    <w:rsid w:val="5CA62DA8"/>
    <w:rsid w:val="5CA69DC2"/>
    <w:rsid w:val="5CA77D3B"/>
    <w:rsid w:val="5CAE4E17"/>
    <w:rsid w:val="5CB4672D"/>
    <w:rsid w:val="5CB86761"/>
    <w:rsid w:val="5CBB6273"/>
    <w:rsid w:val="5CBF7B19"/>
    <w:rsid w:val="5CC2A279"/>
    <w:rsid w:val="5CC8FC8B"/>
    <w:rsid w:val="5CC8FE24"/>
    <w:rsid w:val="5CCF62D4"/>
    <w:rsid w:val="5CCF7462"/>
    <w:rsid w:val="5CCF80AE"/>
    <w:rsid w:val="5CD58732"/>
    <w:rsid w:val="5CD9B8B2"/>
    <w:rsid w:val="5CDFDBE8"/>
    <w:rsid w:val="5CE2F789"/>
    <w:rsid w:val="5CE95200"/>
    <w:rsid w:val="5CEC1606"/>
    <w:rsid w:val="5CF22383"/>
    <w:rsid w:val="5CF6B183"/>
    <w:rsid w:val="5CF9FB04"/>
    <w:rsid w:val="5CFB5F1A"/>
    <w:rsid w:val="5CFBCDCD"/>
    <w:rsid w:val="5CFC95B9"/>
    <w:rsid w:val="5CFCD927"/>
    <w:rsid w:val="5CFF8DBA"/>
    <w:rsid w:val="5D037CA4"/>
    <w:rsid w:val="5D03CE98"/>
    <w:rsid w:val="5D043722"/>
    <w:rsid w:val="5D07644B"/>
    <w:rsid w:val="5D088FBB"/>
    <w:rsid w:val="5D0F59EB"/>
    <w:rsid w:val="5D105879"/>
    <w:rsid w:val="5D184ED0"/>
    <w:rsid w:val="5D1A9E2B"/>
    <w:rsid w:val="5D1BF6F3"/>
    <w:rsid w:val="5D209316"/>
    <w:rsid w:val="5D21F1EF"/>
    <w:rsid w:val="5D263250"/>
    <w:rsid w:val="5D26CA8C"/>
    <w:rsid w:val="5D273179"/>
    <w:rsid w:val="5D27337E"/>
    <w:rsid w:val="5D27E78B"/>
    <w:rsid w:val="5D2E4F75"/>
    <w:rsid w:val="5D30C801"/>
    <w:rsid w:val="5D397803"/>
    <w:rsid w:val="5D39F081"/>
    <w:rsid w:val="5D3BA2AF"/>
    <w:rsid w:val="5D3C1BAA"/>
    <w:rsid w:val="5D3E990B"/>
    <w:rsid w:val="5D412686"/>
    <w:rsid w:val="5D4481CB"/>
    <w:rsid w:val="5D46B6EB"/>
    <w:rsid w:val="5D48084D"/>
    <w:rsid w:val="5D4B9B8C"/>
    <w:rsid w:val="5D4CD96E"/>
    <w:rsid w:val="5D4D5850"/>
    <w:rsid w:val="5D4FE71E"/>
    <w:rsid w:val="5D56F669"/>
    <w:rsid w:val="5D58E51C"/>
    <w:rsid w:val="5D59711E"/>
    <w:rsid w:val="5D5B3F3C"/>
    <w:rsid w:val="5D5D575C"/>
    <w:rsid w:val="5D5E97D8"/>
    <w:rsid w:val="5D5EBD4A"/>
    <w:rsid w:val="5D6014A7"/>
    <w:rsid w:val="5D6A70DF"/>
    <w:rsid w:val="5D6AEADF"/>
    <w:rsid w:val="5D6B26A8"/>
    <w:rsid w:val="5D6BA119"/>
    <w:rsid w:val="5D788498"/>
    <w:rsid w:val="5D7BA9D5"/>
    <w:rsid w:val="5D80CC00"/>
    <w:rsid w:val="5D860A0D"/>
    <w:rsid w:val="5D86777C"/>
    <w:rsid w:val="5D88378B"/>
    <w:rsid w:val="5D8A4803"/>
    <w:rsid w:val="5D8C4263"/>
    <w:rsid w:val="5D8D518F"/>
    <w:rsid w:val="5D921F7D"/>
    <w:rsid w:val="5D927CA9"/>
    <w:rsid w:val="5D9378C9"/>
    <w:rsid w:val="5D947D9C"/>
    <w:rsid w:val="5D97E5CB"/>
    <w:rsid w:val="5D9A49C6"/>
    <w:rsid w:val="5D9B6295"/>
    <w:rsid w:val="5D9C9A05"/>
    <w:rsid w:val="5D9E8717"/>
    <w:rsid w:val="5D9EF66C"/>
    <w:rsid w:val="5DA036D1"/>
    <w:rsid w:val="5DA1D740"/>
    <w:rsid w:val="5DA4A69A"/>
    <w:rsid w:val="5DA97462"/>
    <w:rsid w:val="5DAAC077"/>
    <w:rsid w:val="5DBED005"/>
    <w:rsid w:val="5DC1C958"/>
    <w:rsid w:val="5DC4396F"/>
    <w:rsid w:val="5DC54565"/>
    <w:rsid w:val="5DC783EC"/>
    <w:rsid w:val="5DCA4456"/>
    <w:rsid w:val="5DCB571E"/>
    <w:rsid w:val="5DCF1A4B"/>
    <w:rsid w:val="5DD06F7D"/>
    <w:rsid w:val="5DD3FEB7"/>
    <w:rsid w:val="5DDA875B"/>
    <w:rsid w:val="5DDF3EFE"/>
    <w:rsid w:val="5DE218F6"/>
    <w:rsid w:val="5DE3D16D"/>
    <w:rsid w:val="5DE49A39"/>
    <w:rsid w:val="5DE5BD29"/>
    <w:rsid w:val="5DEC8A05"/>
    <w:rsid w:val="5DF2A637"/>
    <w:rsid w:val="5DF6139D"/>
    <w:rsid w:val="5DFE5CB8"/>
    <w:rsid w:val="5DFE6638"/>
    <w:rsid w:val="5E0173DE"/>
    <w:rsid w:val="5E02711B"/>
    <w:rsid w:val="5E05C3A4"/>
    <w:rsid w:val="5E06F7A3"/>
    <w:rsid w:val="5E188649"/>
    <w:rsid w:val="5E1E2C04"/>
    <w:rsid w:val="5E217CE1"/>
    <w:rsid w:val="5E226340"/>
    <w:rsid w:val="5E22C115"/>
    <w:rsid w:val="5E2C632D"/>
    <w:rsid w:val="5E30171D"/>
    <w:rsid w:val="5E30C3F2"/>
    <w:rsid w:val="5E30F52E"/>
    <w:rsid w:val="5E376659"/>
    <w:rsid w:val="5E3E316B"/>
    <w:rsid w:val="5E3F8702"/>
    <w:rsid w:val="5E42A5A8"/>
    <w:rsid w:val="5E493047"/>
    <w:rsid w:val="5E493FFE"/>
    <w:rsid w:val="5E4A65CB"/>
    <w:rsid w:val="5E4BB140"/>
    <w:rsid w:val="5E4D8D8D"/>
    <w:rsid w:val="5E52CB2A"/>
    <w:rsid w:val="5E536E62"/>
    <w:rsid w:val="5E561ED5"/>
    <w:rsid w:val="5E563C54"/>
    <w:rsid w:val="5E58E253"/>
    <w:rsid w:val="5E5E051B"/>
    <w:rsid w:val="5E5F5022"/>
    <w:rsid w:val="5E6C11F1"/>
    <w:rsid w:val="5E6C638A"/>
    <w:rsid w:val="5E6E149B"/>
    <w:rsid w:val="5E6E6F98"/>
    <w:rsid w:val="5E6EB7E8"/>
    <w:rsid w:val="5E77D740"/>
    <w:rsid w:val="5E78BCAF"/>
    <w:rsid w:val="5E79F614"/>
    <w:rsid w:val="5E7BD998"/>
    <w:rsid w:val="5E7F0B3F"/>
    <w:rsid w:val="5E857284"/>
    <w:rsid w:val="5E874D41"/>
    <w:rsid w:val="5E88D956"/>
    <w:rsid w:val="5E892F3A"/>
    <w:rsid w:val="5E8A2423"/>
    <w:rsid w:val="5E8BB333"/>
    <w:rsid w:val="5E8C3921"/>
    <w:rsid w:val="5E911315"/>
    <w:rsid w:val="5E94D103"/>
    <w:rsid w:val="5E99A8C3"/>
    <w:rsid w:val="5E9ACD0B"/>
    <w:rsid w:val="5E9C94E6"/>
    <w:rsid w:val="5E9DE266"/>
    <w:rsid w:val="5E9EC48C"/>
    <w:rsid w:val="5EA202A4"/>
    <w:rsid w:val="5EA32082"/>
    <w:rsid w:val="5EA393CC"/>
    <w:rsid w:val="5EA97B16"/>
    <w:rsid w:val="5EAB9F4B"/>
    <w:rsid w:val="5EB5AE51"/>
    <w:rsid w:val="5EB6D99E"/>
    <w:rsid w:val="5EB713F2"/>
    <w:rsid w:val="5EB7595A"/>
    <w:rsid w:val="5EB860C3"/>
    <w:rsid w:val="5EB8EED3"/>
    <w:rsid w:val="5EBA9825"/>
    <w:rsid w:val="5EBE72C1"/>
    <w:rsid w:val="5EC0FD0F"/>
    <w:rsid w:val="5EC15CD0"/>
    <w:rsid w:val="5EC4776D"/>
    <w:rsid w:val="5EC54C65"/>
    <w:rsid w:val="5EC59A74"/>
    <w:rsid w:val="5EC8E310"/>
    <w:rsid w:val="5EC9CEB1"/>
    <w:rsid w:val="5ECD6967"/>
    <w:rsid w:val="5ECE4D38"/>
    <w:rsid w:val="5ECEC8C7"/>
    <w:rsid w:val="5ED05A1D"/>
    <w:rsid w:val="5ED082EF"/>
    <w:rsid w:val="5ED436AB"/>
    <w:rsid w:val="5ED5A2C5"/>
    <w:rsid w:val="5ED6AFC9"/>
    <w:rsid w:val="5ED8EA25"/>
    <w:rsid w:val="5EDB87F1"/>
    <w:rsid w:val="5EDFB4C1"/>
    <w:rsid w:val="5EE03646"/>
    <w:rsid w:val="5EE90951"/>
    <w:rsid w:val="5EE9A4F7"/>
    <w:rsid w:val="5EF0C26B"/>
    <w:rsid w:val="5EF19C02"/>
    <w:rsid w:val="5EF5DA7E"/>
    <w:rsid w:val="5EF76D82"/>
    <w:rsid w:val="5EF8B730"/>
    <w:rsid w:val="5EFA7381"/>
    <w:rsid w:val="5EFFC58A"/>
    <w:rsid w:val="5F01D097"/>
    <w:rsid w:val="5F0557C9"/>
    <w:rsid w:val="5F05FAAE"/>
    <w:rsid w:val="5F089627"/>
    <w:rsid w:val="5F0954EB"/>
    <w:rsid w:val="5F115DD3"/>
    <w:rsid w:val="5F136A1D"/>
    <w:rsid w:val="5F13CC0B"/>
    <w:rsid w:val="5F154D92"/>
    <w:rsid w:val="5F15ED0A"/>
    <w:rsid w:val="5F171290"/>
    <w:rsid w:val="5F227986"/>
    <w:rsid w:val="5F25032A"/>
    <w:rsid w:val="5F27D630"/>
    <w:rsid w:val="5F2C9282"/>
    <w:rsid w:val="5F2E254B"/>
    <w:rsid w:val="5F33DF5C"/>
    <w:rsid w:val="5F359FEF"/>
    <w:rsid w:val="5F3D30E5"/>
    <w:rsid w:val="5F4088E2"/>
    <w:rsid w:val="5F42AE0F"/>
    <w:rsid w:val="5F441ADE"/>
    <w:rsid w:val="5F4896AE"/>
    <w:rsid w:val="5F489B55"/>
    <w:rsid w:val="5F4CBAC9"/>
    <w:rsid w:val="5F529134"/>
    <w:rsid w:val="5F54507F"/>
    <w:rsid w:val="5F556580"/>
    <w:rsid w:val="5F5801AA"/>
    <w:rsid w:val="5F5CC925"/>
    <w:rsid w:val="5F5D1972"/>
    <w:rsid w:val="5F5F6B18"/>
    <w:rsid w:val="5F66DB8C"/>
    <w:rsid w:val="5F6805A0"/>
    <w:rsid w:val="5F6D1343"/>
    <w:rsid w:val="5F73D87A"/>
    <w:rsid w:val="5F76DD95"/>
    <w:rsid w:val="5F78A798"/>
    <w:rsid w:val="5F78EDDE"/>
    <w:rsid w:val="5F7C04B3"/>
    <w:rsid w:val="5F845A3F"/>
    <w:rsid w:val="5F84D1FF"/>
    <w:rsid w:val="5F863F24"/>
    <w:rsid w:val="5F86479C"/>
    <w:rsid w:val="5F8ADF52"/>
    <w:rsid w:val="5F8B1DC9"/>
    <w:rsid w:val="5F8C9B73"/>
    <w:rsid w:val="5F8D4448"/>
    <w:rsid w:val="5F8DBF65"/>
    <w:rsid w:val="5F8F2E2A"/>
    <w:rsid w:val="5F8FB523"/>
    <w:rsid w:val="5F909FD0"/>
    <w:rsid w:val="5FA1E4EA"/>
    <w:rsid w:val="5FA41BA8"/>
    <w:rsid w:val="5FA5FCDE"/>
    <w:rsid w:val="5FA89BC4"/>
    <w:rsid w:val="5FA981FC"/>
    <w:rsid w:val="5FAACFA6"/>
    <w:rsid w:val="5FAB4561"/>
    <w:rsid w:val="5FAC5326"/>
    <w:rsid w:val="5FAE4ACB"/>
    <w:rsid w:val="5FB0F170"/>
    <w:rsid w:val="5FB2BCA4"/>
    <w:rsid w:val="5FB9BBFF"/>
    <w:rsid w:val="5FBD93E8"/>
    <w:rsid w:val="5FC093F8"/>
    <w:rsid w:val="5FC153A3"/>
    <w:rsid w:val="5FC5AC9C"/>
    <w:rsid w:val="5FC9A95F"/>
    <w:rsid w:val="5FCB35B1"/>
    <w:rsid w:val="5FCFCE52"/>
    <w:rsid w:val="5FD57660"/>
    <w:rsid w:val="5FDC5FED"/>
    <w:rsid w:val="5FDDDE38"/>
    <w:rsid w:val="5FDEF93B"/>
    <w:rsid w:val="5FE0A3E2"/>
    <w:rsid w:val="5FE1911E"/>
    <w:rsid w:val="5FE2B7ED"/>
    <w:rsid w:val="5FE9815D"/>
    <w:rsid w:val="5FEDDBD9"/>
    <w:rsid w:val="5FF1B5C8"/>
    <w:rsid w:val="5FF3C874"/>
    <w:rsid w:val="5FF42FCD"/>
    <w:rsid w:val="60026202"/>
    <w:rsid w:val="6004F2FD"/>
    <w:rsid w:val="600CE3EF"/>
    <w:rsid w:val="600FC4EA"/>
    <w:rsid w:val="6011FB06"/>
    <w:rsid w:val="6012E702"/>
    <w:rsid w:val="60161B05"/>
    <w:rsid w:val="6016801B"/>
    <w:rsid w:val="601805EC"/>
    <w:rsid w:val="601BD155"/>
    <w:rsid w:val="60242D8C"/>
    <w:rsid w:val="60280835"/>
    <w:rsid w:val="602C684C"/>
    <w:rsid w:val="602CE016"/>
    <w:rsid w:val="602D9865"/>
    <w:rsid w:val="6032BB9F"/>
    <w:rsid w:val="603D8324"/>
    <w:rsid w:val="603DAFEF"/>
    <w:rsid w:val="6041BE88"/>
    <w:rsid w:val="60480A58"/>
    <w:rsid w:val="604889BB"/>
    <w:rsid w:val="604A7441"/>
    <w:rsid w:val="604D144D"/>
    <w:rsid w:val="604EFA10"/>
    <w:rsid w:val="60502D73"/>
    <w:rsid w:val="6051E6A7"/>
    <w:rsid w:val="60525BFD"/>
    <w:rsid w:val="6055C5F0"/>
    <w:rsid w:val="605643A6"/>
    <w:rsid w:val="6058B4C3"/>
    <w:rsid w:val="605A59FD"/>
    <w:rsid w:val="605E93BD"/>
    <w:rsid w:val="6061998D"/>
    <w:rsid w:val="6061E8DB"/>
    <w:rsid w:val="6062E14B"/>
    <w:rsid w:val="60691619"/>
    <w:rsid w:val="6072B6E7"/>
    <w:rsid w:val="6083C75B"/>
    <w:rsid w:val="6085E23B"/>
    <w:rsid w:val="608A22DA"/>
    <w:rsid w:val="608CE090"/>
    <w:rsid w:val="608D71B3"/>
    <w:rsid w:val="60936AC1"/>
    <w:rsid w:val="6094A298"/>
    <w:rsid w:val="60969688"/>
    <w:rsid w:val="60969DEB"/>
    <w:rsid w:val="6098D052"/>
    <w:rsid w:val="609C32EC"/>
    <w:rsid w:val="609E1A60"/>
    <w:rsid w:val="609FF35F"/>
    <w:rsid w:val="609FF693"/>
    <w:rsid w:val="60A53570"/>
    <w:rsid w:val="60A59654"/>
    <w:rsid w:val="60A94B2C"/>
    <w:rsid w:val="60ACFD7E"/>
    <w:rsid w:val="60AD1062"/>
    <w:rsid w:val="60B18A0D"/>
    <w:rsid w:val="60B38295"/>
    <w:rsid w:val="60B791D3"/>
    <w:rsid w:val="60C1A10E"/>
    <w:rsid w:val="60C39EB2"/>
    <w:rsid w:val="60C8ECB8"/>
    <w:rsid w:val="60C997F4"/>
    <w:rsid w:val="60CDEA6E"/>
    <w:rsid w:val="60CF89DE"/>
    <w:rsid w:val="60D09081"/>
    <w:rsid w:val="60D4B9A3"/>
    <w:rsid w:val="60D56874"/>
    <w:rsid w:val="60D7C0EB"/>
    <w:rsid w:val="60DCF261"/>
    <w:rsid w:val="60E0C208"/>
    <w:rsid w:val="60E2A423"/>
    <w:rsid w:val="60E49D7A"/>
    <w:rsid w:val="60E6B6AC"/>
    <w:rsid w:val="60E74DAA"/>
    <w:rsid w:val="60E8C554"/>
    <w:rsid w:val="60EC703C"/>
    <w:rsid w:val="60EDF788"/>
    <w:rsid w:val="60EEDA69"/>
    <w:rsid w:val="60F692A6"/>
    <w:rsid w:val="60FA6C91"/>
    <w:rsid w:val="60FB8CDE"/>
    <w:rsid w:val="60FC7B0C"/>
    <w:rsid w:val="60FCACCE"/>
    <w:rsid w:val="610312BD"/>
    <w:rsid w:val="610BB0F2"/>
    <w:rsid w:val="6110885E"/>
    <w:rsid w:val="6110F29F"/>
    <w:rsid w:val="6111C5DD"/>
    <w:rsid w:val="6115415F"/>
    <w:rsid w:val="611EED3A"/>
    <w:rsid w:val="61239E23"/>
    <w:rsid w:val="6134EBBA"/>
    <w:rsid w:val="6135AF63"/>
    <w:rsid w:val="613A8FF5"/>
    <w:rsid w:val="613CB45B"/>
    <w:rsid w:val="614533D0"/>
    <w:rsid w:val="61460925"/>
    <w:rsid w:val="614E41F3"/>
    <w:rsid w:val="615011D0"/>
    <w:rsid w:val="615042A3"/>
    <w:rsid w:val="61530D44"/>
    <w:rsid w:val="6154074F"/>
    <w:rsid w:val="6154565E"/>
    <w:rsid w:val="61576B6B"/>
    <w:rsid w:val="615BCCB7"/>
    <w:rsid w:val="61628799"/>
    <w:rsid w:val="6167F080"/>
    <w:rsid w:val="6168E742"/>
    <w:rsid w:val="6168F80F"/>
    <w:rsid w:val="61699A4B"/>
    <w:rsid w:val="616AA8FC"/>
    <w:rsid w:val="616ABE9F"/>
    <w:rsid w:val="616BCAD1"/>
    <w:rsid w:val="616D78CD"/>
    <w:rsid w:val="6170EA91"/>
    <w:rsid w:val="617209FB"/>
    <w:rsid w:val="61727359"/>
    <w:rsid w:val="6172835A"/>
    <w:rsid w:val="6174C5FF"/>
    <w:rsid w:val="6175AB39"/>
    <w:rsid w:val="6176CF4F"/>
    <w:rsid w:val="6187C01D"/>
    <w:rsid w:val="61886147"/>
    <w:rsid w:val="618A8528"/>
    <w:rsid w:val="6191618A"/>
    <w:rsid w:val="6191DCAA"/>
    <w:rsid w:val="619219A7"/>
    <w:rsid w:val="6195A2D9"/>
    <w:rsid w:val="6198F9A2"/>
    <w:rsid w:val="619A2CB4"/>
    <w:rsid w:val="619BC887"/>
    <w:rsid w:val="619D8E04"/>
    <w:rsid w:val="61A2A7BD"/>
    <w:rsid w:val="61A8C047"/>
    <w:rsid w:val="61AABD84"/>
    <w:rsid w:val="61AB954B"/>
    <w:rsid w:val="61AE41E9"/>
    <w:rsid w:val="61B50D50"/>
    <w:rsid w:val="61C19EF3"/>
    <w:rsid w:val="61C67572"/>
    <w:rsid w:val="61CAC9CC"/>
    <w:rsid w:val="61D0CD9E"/>
    <w:rsid w:val="61D0F389"/>
    <w:rsid w:val="61D5094F"/>
    <w:rsid w:val="61D5B553"/>
    <w:rsid w:val="61D98DFD"/>
    <w:rsid w:val="61DA3337"/>
    <w:rsid w:val="61E122EF"/>
    <w:rsid w:val="61E6ED48"/>
    <w:rsid w:val="61E8DC77"/>
    <w:rsid w:val="61EA976C"/>
    <w:rsid w:val="61ECB8A7"/>
    <w:rsid w:val="61ED7DCE"/>
    <w:rsid w:val="61EDD4A1"/>
    <w:rsid w:val="61EFAACF"/>
    <w:rsid w:val="61F420D5"/>
    <w:rsid w:val="61F4A69B"/>
    <w:rsid w:val="61F53D6C"/>
    <w:rsid w:val="61F60237"/>
    <w:rsid w:val="61F74B27"/>
    <w:rsid w:val="61FC493C"/>
    <w:rsid w:val="61FDEDF1"/>
    <w:rsid w:val="61FF77F1"/>
    <w:rsid w:val="62074FA7"/>
    <w:rsid w:val="6208B207"/>
    <w:rsid w:val="62117853"/>
    <w:rsid w:val="621A55C4"/>
    <w:rsid w:val="62240496"/>
    <w:rsid w:val="6226B347"/>
    <w:rsid w:val="6226EAE8"/>
    <w:rsid w:val="6228E7FE"/>
    <w:rsid w:val="622D089E"/>
    <w:rsid w:val="622E5D87"/>
    <w:rsid w:val="622FB2ED"/>
    <w:rsid w:val="623220E6"/>
    <w:rsid w:val="62359C66"/>
    <w:rsid w:val="6235F84A"/>
    <w:rsid w:val="62365E70"/>
    <w:rsid w:val="623EA64D"/>
    <w:rsid w:val="623F3821"/>
    <w:rsid w:val="62400DDC"/>
    <w:rsid w:val="6243A829"/>
    <w:rsid w:val="62488A6B"/>
    <w:rsid w:val="624B9050"/>
    <w:rsid w:val="624C8161"/>
    <w:rsid w:val="625026DF"/>
    <w:rsid w:val="6251CDCF"/>
    <w:rsid w:val="6257573C"/>
    <w:rsid w:val="6258B944"/>
    <w:rsid w:val="6267B481"/>
    <w:rsid w:val="6268754B"/>
    <w:rsid w:val="6268778D"/>
    <w:rsid w:val="626C1956"/>
    <w:rsid w:val="6279ED12"/>
    <w:rsid w:val="627BE4B8"/>
    <w:rsid w:val="627ECB31"/>
    <w:rsid w:val="62825738"/>
    <w:rsid w:val="628C1FCF"/>
    <w:rsid w:val="6294DA1D"/>
    <w:rsid w:val="62A3FC53"/>
    <w:rsid w:val="62A788F9"/>
    <w:rsid w:val="62A9265F"/>
    <w:rsid w:val="62A9B150"/>
    <w:rsid w:val="62AA917C"/>
    <w:rsid w:val="62B31899"/>
    <w:rsid w:val="62B33D26"/>
    <w:rsid w:val="62B35870"/>
    <w:rsid w:val="62BAEF5A"/>
    <w:rsid w:val="62BB5F50"/>
    <w:rsid w:val="62BBF95D"/>
    <w:rsid w:val="62BD1C3B"/>
    <w:rsid w:val="62C15750"/>
    <w:rsid w:val="62C3C6E6"/>
    <w:rsid w:val="62C5E6C7"/>
    <w:rsid w:val="62D43CA0"/>
    <w:rsid w:val="62D77460"/>
    <w:rsid w:val="62D7B5EE"/>
    <w:rsid w:val="62D822DE"/>
    <w:rsid w:val="62DD8E4F"/>
    <w:rsid w:val="62E0272D"/>
    <w:rsid w:val="62E03478"/>
    <w:rsid w:val="62E262DC"/>
    <w:rsid w:val="62E52D2A"/>
    <w:rsid w:val="62E62987"/>
    <w:rsid w:val="62EC49C4"/>
    <w:rsid w:val="62EFEF6F"/>
    <w:rsid w:val="62F039AB"/>
    <w:rsid w:val="62F10C22"/>
    <w:rsid w:val="62FCA2B7"/>
    <w:rsid w:val="6302DB8B"/>
    <w:rsid w:val="630941F9"/>
    <w:rsid w:val="6309DFAC"/>
    <w:rsid w:val="630D4614"/>
    <w:rsid w:val="630F711E"/>
    <w:rsid w:val="6314EA2E"/>
    <w:rsid w:val="63193A76"/>
    <w:rsid w:val="631ABD13"/>
    <w:rsid w:val="631AF01B"/>
    <w:rsid w:val="631BB106"/>
    <w:rsid w:val="631D38ED"/>
    <w:rsid w:val="632204E4"/>
    <w:rsid w:val="632257E7"/>
    <w:rsid w:val="6325A7DD"/>
    <w:rsid w:val="6327F836"/>
    <w:rsid w:val="632A68DF"/>
    <w:rsid w:val="632DB5D3"/>
    <w:rsid w:val="632DF8E8"/>
    <w:rsid w:val="63307955"/>
    <w:rsid w:val="6330B052"/>
    <w:rsid w:val="6331E40B"/>
    <w:rsid w:val="63388100"/>
    <w:rsid w:val="633CEC5F"/>
    <w:rsid w:val="633D3C70"/>
    <w:rsid w:val="633F13E8"/>
    <w:rsid w:val="633FE715"/>
    <w:rsid w:val="634AB623"/>
    <w:rsid w:val="6351BE86"/>
    <w:rsid w:val="6357464B"/>
    <w:rsid w:val="63601F67"/>
    <w:rsid w:val="63611314"/>
    <w:rsid w:val="6361E159"/>
    <w:rsid w:val="6366309F"/>
    <w:rsid w:val="636C714B"/>
    <w:rsid w:val="636CC29A"/>
    <w:rsid w:val="636ED145"/>
    <w:rsid w:val="636FB1D3"/>
    <w:rsid w:val="63758459"/>
    <w:rsid w:val="6377E04E"/>
    <w:rsid w:val="6377F635"/>
    <w:rsid w:val="6378081A"/>
    <w:rsid w:val="637A731E"/>
    <w:rsid w:val="63824F4C"/>
    <w:rsid w:val="638482D1"/>
    <w:rsid w:val="6384DBE3"/>
    <w:rsid w:val="63871474"/>
    <w:rsid w:val="6387BFD6"/>
    <w:rsid w:val="638857A2"/>
    <w:rsid w:val="6392E52E"/>
    <w:rsid w:val="6399CB07"/>
    <w:rsid w:val="639BCA95"/>
    <w:rsid w:val="63A02906"/>
    <w:rsid w:val="63A04387"/>
    <w:rsid w:val="63A34104"/>
    <w:rsid w:val="63A433BA"/>
    <w:rsid w:val="63A96658"/>
    <w:rsid w:val="63ADFAA2"/>
    <w:rsid w:val="63B062BF"/>
    <w:rsid w:val="63B5A536"/>
    <w:rsid w:val="63B65FE1"/>
    <w:rsid w:val="63B8C623"/>
    <w:rsid w:val="63BA07E6"/>
    <w:rsid w:val="63BA4FFF"/>
    <w:rsid w:val="63BAC4C9"/>
    <w:rsid w:val="63BFED9C"/>
    <w:rsid w:val="63C00744"/>
    <w:rsid w:val="63C0B20E"/>
    <w:rsid w:val="63CAB777"/>
    <w:rsid w:val="63CC517A"/>
    <w:rsid w:val="63CF8679"/>
    <w:rsid w:val="63D001A7"/>
    <w:rsid w:val="63D5AFB8"/>
    <w:rsid w:val="63D5F31F"/>
    <w:rsid w:val="63D68708"/>
    <w:rsid w:val="63D8A4C0"/>
    <w:rsid w:val="63DE2C74"/>
    <w:rsid w:val="63DFB7DA"/>
    <w:rsid w:val="63E099D1"/>
    <w:rsid w:val="63E0BE94"/>
    <w:rsid w:val="63E188A1"/>
    <w:rsid w:val="63E1CA43"/>
    <w:rsid w:val="63E69A1B"/>
    <w:rsid w:val="63F17775"/>
    <w:rsid w:val="63F428A2"/>
    <w:rsid w:val="63F4EEF1"/>
    <w:rsid w:val="63F5B815"/>
    <w:rsid w:val="63F69224"/>
    <w:rsid w:val="63FADEE4"/>
    <w:rsid w:val="6405F805"/>
    <w:rsid w:val="6406B9EA"/>
    <w:rsid w:val="640BF98D"/>
    <w:rsid w:val="64104DE5"/>
    <w:rsid w:val="6410C238"/>
    <w:rsid w:val="641105C2"/>
    <w:rsid w:val="64136507"/>
    <w:rsid w:val="6418CA08"/>
    <w:rsid w:val="641BE674"/>
    <w:rsid w:val="641C065A"/>
    <w:rsid w:val="641C56C8"/>
    <w:rsid w:val="641CD497"/>
    <w:rsid w:val="6425CC40"/>
    <w:rsid w:val="64274B9C"/>
    <w:rsid w:val="64289781"/>
    <w:rsid w:val="642AF41E"/>
    <w:rsid w:val="642C3ED6"/>
    <w:rsid w:val="642D677B"/>
    <w:rsid w:val="642F7C5C"/>
    <w:rsid w:val="64304941"/>
    <w:rsid w:val="64316014"/>
    <w:rsid w:val="64328616"/>
    <w:rsid w:val="6434F6EB"/>
    <w:rsid w:val="64358A4F"/>
    <w:rsid w:val="643750A1"/>
    <w:rsid w:val="64398F81"/>
    <w:rsid w:val="643C3273"/>
    <w:rsid w:val="643EAD92"/>
    <w:rsid w:val="64471016"/>
    <w:rsid w:val="644B24D6"/>
    <w:rsid w:val="6458518C"/>
    <w:rsid w:val="645F7F3F"/>
    <w:rsid w:val="64613E2A"/>
    <w:rsid w:val="6464891D"/>
    <w:rsid w:val="64663EFD"/>
    <w:rsid w:val="64677973"/>
    <w:rsid w:val="646875A6"/>
    <w:rsid w:val="646AB7B2"/>
    <w:rsid w:val="646CF54E"/>
    <w:rsid w:val="646D42C1"/>
    <w:rsid w:val="646F9009"/>
    <w:rsid w:val="6470F483"/>
    <w:rsid w:val="6478D249"/>
    <w:rsid w:val="6479D337"/>
    <w:rsid w:val="647B4D7F"/>
    <w:rsid w:val="647E9320"/>
    <w:rsid w:val="64801FDF"/>
    <w:rsid w:val="648240E7"/>
    <w:rsid w:val="648777B4"/>
    <w:rsid w:val="6487BF00"/>
    <w:rsid w:val="64885185"/>
    <w:rsid w:val="648B7137"/>
    <w:rsid w:val="648F7134"/>
    <w:rsid w:val="64906FCB"/>
    <w:rsid w:val="6491184F"/>
    <w:rsid w:val="64926E67"/>
    <w:rsid w:val="64939A13"/>
    <w:rsid w:val="64963C95"/>
    <w:rsid w:val="6496B1A9"/>
    <w:rsid w:val="649C1AB1"/>
    <w:rsid w:val="649C3A89"/>
    <w:rsid w:val="649DE780"/>
    <w:rsid w:val="649F8F23"/>
    <w:rsid w:val="64A3B5D8"/>
    <w:rsid w:val="64A8F402"/>
    <w:rsid w:val="64AABA87"/>
    <w:rsid w:val="64AB55C6"/>
    <w:rsid w:val="64AC1C19"/>
    <w:rsid w:val="64AC9F2F"/>
    <w:rsid w:val="64AE9F60"/>
    <w:rsid w:val="64B07E29"/>
    <w:rsid w:val="64B6FE95"/>
    <w:rsid w:val="64B81653"/>
    <w:rsid w:val="64C0BBF6"/>
    <w:rsid w:val="64C24CD5"/>
    <w:rsid w:val="64C400F8"/>
    <w:rsid w:val="64C4979C"/>
    <w:rsid w:val="64C6AA9D"/>
    <w:rsid w:val="64C97A99"/>
    <w:rsid w:val="64C9EEBD"/>
    <w:rsid w:val="64D24CDA"/>
    <w:rsid w:val="64D69DA4"/>
    <w:rsid w:val="64DA5C21"/>
    <w:rsid w:val="64E481A9"/>
    <w:rsid w:val="64EBF09A"/>
    <w:rsid w:val="64F0B79F"/>
    <w:rsid w:val="64F20E66"/>
    <w:rsid w:val="64F408C4"/>
    <w:rsid w:val="64F76958"/>
    <w:rsid w:val="64F8C970"/>
    <w:rsid w:val="64FD226D"/>
    <w:rsid w:val="64FFB6BD"/>
    <w:rsid w:val="6500BB74"/>
    <w:rsid w:val="6505C2F1"/>
    <w:rsid w:val="65082871"/>
    <w:rsid w:val="650B87C3"/>
    <w:rsid w:val="650C59F2"/>
    <w:rsid w:val="650F9180"/>
    <w:rsid w:val="650FDBF1"/>
    <w:rsid w:val="65193E56"/>
    <w:rsid w:val="651CC412"/>
    <w:rsid w:val="65219187"/>
    <w:rsid w:val="652273D2"/>
    <w:rsid w:val="6522FAB3"/>
    <w:rsid w:val="652D50A6"/>
    <w:rsid w:val="652DBFE1"/>
    <w:rsid w:val="652E15DF"/>
    <w:rsid w:val="65314055"/>
    <w:rsid w:val="653CF49A"/>
    <w:rsid w:val="65421888"/>
    <w:rsid w:val="6542A01B"/>
    <w:rsid w:val="654996EE"/>
    <w:rsid w:val="65537D25"/>
    <w:rsid w:val="6553DC19"/>
    <w:rsid w:val="6554CCD6"/>
    <w:rsid w:val="6557AF44"/>
    <w:rsid w:val="655924F2"/>
    <w:rsid w:val="655E6E9B"/>
    <w:rsid w:val="6560E558"/>
    <w:rsid w:val="65625DE0"/>
    <w:rsid w:val="65632687"/>
    <w:rsid w:val="6563B0B5"/>
    <w:rsid w:val="6571F0CA"/>
    <w:rsid w:val="65787C8F"/>
    <w:rsid w:val="6578D84F"/>
    <w:rsid w:val="657BA6D6"/>
    <w:rsid w:val="657F47B9"/>
    <w:rsid w:val="65822F9F"/>
    <w:rsid w:val="65828894"/>
    <w:rsid w:val="6585976D"/>
    <w:rsid w:val="658774F6"/>
    <w:rsid w:val="658A6F63"/>
    <w:rsid w:val="658C5A63"/>
    <w:rsid w:val="658F7D49"/>
    <w:rsid w:val="6596BB6F"/>
    <w:rsid w:val="6597DF7B"/>
    <w:rsid w:val="659A6273"/>
    <w:rsid w:val="659D4396"/>
    <w:rsid w:val="65A14C6C"/>
    <w:rsid w:val="65ABB8BB"/>
    <w:rsid w:val="65AE3861"/>
    <w:rsid w:val="65AF2B54"/>
    <w:rsid w:val="65B3EF56"/>
    <w:rsid w:val="65B5B188"/>
    <w:rsid w:val="65B69933"/>
    <w:rsid w:val="65B80D1B"/>
    <w:rsid w:val="65B90C18"/>
    <w:rsid w:val="65B9D4A2"/>
    <w:rsid w:val="65BA5385"/>
    <w:rsid w:val="65BB5976"/>
    <w:rsid w:val="65BE78ED"/>
    <w:rsid w:val="65C04877"/>
    <w:rsid w:val="65C38A13"/>
    <w:rsid w:val="65C69D7F"/>
    <w:rsid w:val="65C860EA"/>
    <w:rsid w:val="65CA77F8"/>
    <w:rsid w:val="65D1CBFC"/>
    <w:rsid w:val="65DEDBBC"/>
    <w:rsid w:val="65E24679"/>
    <w:rsid w:val="65E2D254"/>
    <w:rsid w:val="65E60262"/>
    <w:rsid w:val="65EA4226"/>
    <w:rsid w:val="65EBC24A"/>
    <w:rsid w:val="65ED369D"/>
    <w:rsid w:val="6600D581"/>
    <w:rsid w:val="660482A7"/>
    <w:rsid w:val="66063EC2"/>
    <w:rsid w:val="66092162"/>
    <w:rsid w:val="660AD571"/>
    <w:rsid w:val="660BEAA9"/>
    <w:rsid w:val="660CC686"/>
    <w:rsid w:val="660F38EE"/>
    <w:rsid w:val="661196A3"/>
    <w:rsid w:val="661335F6"/>
    <w:rsid w:val="6616BE01"/>
    <w:rsid w:val="6616CA45"/>
    <w:rsid w:val="6617A516"/>
    <w:rsid w:val="661A42F9"/>
    <w:rsid w:val="66200C65"/>
    <w:rsid w:val="6620A940"/>
    <w:rsid w:val="66210837"/>
    <w:rsid w:val="6621990E"/>
    <w:rsid w:val="6622A0C3"/>
    <w:rsid w:val="662EE576"/>
    <w:rsid w:val="662F8789"/>
    <w:rsid w:val="663917A5"/>
    <w:rsid w:val="6639CEE9"/>
    <w:rsid w:val="663AADD5"/>
    <w:rsid w:val="663F3834"/>
    <w:rsid w:val="663F8882"/>
    <w:rsid w:val="6643F0D2"/>
    <w:rsid w:val="664567E9"/>
    <w:rsid w:val="66516626"/>
    <w:rsid w:val="66531D0D"/>
    <w:rsid w:val="6653940D"/>
    <w:rsid w:val="6659578B"/>
    <w:rsid w:val="665C46D2"/>
    <w:rsid w:val="665D58A8"/>
    <w:rsid w:val="6662899A"/>
    <w:rsid w:val="6662C6D2"/>
    <w:rsid w:val="666A060F"/>
    <w:rsid w:val="666DF995"/>
    <w:rsid w:val="666EB3E7"/>
    <w:rsid w:val="666ECBC3"/>
    <w:rsid w:val="66706480"/>
    <w:rsid w:val="6678D798"/>
    <w:rsid w:val="667D3CCA"/>
    <w:rsid w:val="667D7FE0"/>
    <w:rsid w:val="667FA01A"/>
    <w:rsid w:val="66891AC8"/>
    <w:rsid w:val="668AADF3"/>
    <w:rsid w:val="668BCA24"/>
    <w:rsid w:val="668F0B55"/>
    <w:rsid w:val="669444E3"/>
    <w:rsid w:val="669858BE"/>
    <w:rsid w:val="669B3824"/>
    <w:rsid w:val="669B7222"/>
    <w:rsid w:val="669E983D"/>
    <w:rsid w:val="66A83F3E"/>
    <w:rsid w:val="66A892C4"/>
    <w:rsid w:val="66B12892"/>
    <w:rsid w:val="66B96A8F"/>
    <w:rsid w:val="66B99C27"/>
    <w:rsid w:val="66BD255C"/>
    <w:rsid w:val="66C1ED34"/>
    <w:rsid w:val="66C4ABFF"/>
    <w:rsid w:val="66C52D0B"/>
    <w:rsid w:val="66C65BD0"/>
    <w:rsid w:val="66C9673B"/>
    <w:rsid w:val="66D0F908"/>
    <w:rsid w:val="66D4F79E"/>
    <w:rsid w:val="66D77D9E"/>
    <w:rsid w:val="66D8ED11"/>
    <w:rsid w:val="66D9157F"/>
    <w:rsid w:val="66DBFD7E"/>
    <w:rsid w:val="66E10914"/>
    <w:rsid w:val="66E47D33"/>
    <w:rsid w:val="66E6A85E"/>
    <w:rsid w:val="66E87644"/>
    <w:rsid w:val="66EA7C23"/>
    <w:rsid w:val="66EE23AA"/>
    <w:rsid w:val="66EEAA08"/>
    <w:rsid w:val="66EEBCA4"/>
    <w:rsid w:val="66F4E32F"/>
    <w:rsid w:val="66F69260"/>
    <w:rsid w:val="66F87CD6"/>
    <w:rsid w:val="66FA89AC"/>
    <w:rsid w:val="66FACDC6"/>
    <w:rsid w:val="66FB5349"/>
    <w:rsid w:val="66FCE452"/>
    <w:rsid w:val="67046B0A"/>
    <w:rsid w:val="67070FE4"/>
    <w:rsid w:val="670882FA"/>
    <w:rsid w:val="670E8523"/>
    <w:rsid w:val="67105395"/>
    <w:rsid w:val="67181604"/>
    <w:rsid w:val="671F9911"/>
    <w:rsid w:val="67288FE7"/>
    <w:rsid w:val="672ABE27"/>
    <w:rsid w:val="672F4E6F"/>
    <w:rsid w:val="673196F9"/>
    <w:rsid w:val="673335D5"/>
    <w:rsid w:val="67339D0B"/>
    <w:rsid w:val="67342F4F"/>
    <w:rsid w:val="67359D35"/>
    <w:rsid w:val="673608E4"/>
    <w:rsid w:val="673AFB43"/>
    <w:rsid w:val="673DB7FA"/>
    <w:rsid w:val="67426071"/>
    <w:rsid w:val="6743E4FB"/>
    <w:rsid w:val="674F7A71"/>
    <w:rsid w:val="67500F84"/>
    <w:rsid w:val="675C0403"/>
    <w:rsid w:val="675D3C43"/>
    <w:rsid w:val="675DB7A4"/>
    <w:rsid w:val="6765801C"/>
    <w:rsid w:val="676F7641"/>
    <w:rsid w:val="6774197F"/>
    <w:rsid w:val="677A66D2"/>
    <w:rsid w:val="677ABC74"/>
    <w:rsid w:val="677D9C80"/>
    <w:rsid w:val="6781D6BC"/>
    <w:rsid w:val="67895858"/>
    <w:rsid w:val="678967F6"/>
    <w:rsid w:val="678C821A"/>
    <w:rsid w:val="678D6F4C"/>
    <w:rsid w:val="678E2DFC"/>
    <w:rsid w:val="679172C6"/>
    <w:rsid w:val="6797899D"/>
    <w:rsid w:val="6799EA24"/>
    <w:rsid w:val="679CE6A0"/>
    <w:rsid w:val="679E82EA"/>
    <w:rsid w:val="679F5D17"/>
    <w:rsid w:val="679FFC2D"/>
    <w:rsid w:val="67A1594E"/>
    <w:rsid w:val="67A246BB"/>
    <w:rsid w:val="67A36D0C"/>
    <w:rsid w:val="67A63EA2"/>
    <w:rsid w:val="67A8744F"/>
    <w:rsid w:val="67AA4836"/>
    <w:rsid w:val="67ACD9B8"/>
    <w:rsid w:val="67B21662"/>
    <w:rsid w:val="67B5A057"/>
    <w:rsid w:val="67BA88FB"/>
    <w:rsid w:val="67C22013"/>
    <w:rsid w:val="67C6CEE6"/>
    <w:rsid w:val="67C7C89D"/>
    <w:rsid w:val="67C91E48"/>
    <w:rsid w:val="67CD9DDF"/>
    <w:rsid w:val="67CDA08B"/>
    <w:rsid w:val="67CE0A02"/>
    <w:rsid w:val="67D66175"/>
    <w:rsid w:val="67D763BB"/>
    <w:rsid w:val="67D7FE71"/>
    <w:rsid w:val="67DE5CBA"/>
    <w:rsid w:val="67E0E369"/>
    <w:rsid w:val="67E92644"/>
    <w:rsid w:val="67EDD5BE"/>
    <w:rsid w:val="67F1150C"/>
    <w:rsid w:val="67F17210"/>
    <w:rsid w:val="67FABFD0"/>
    <w:rsid w:val="67FC6755"/>
    <w:rsid w:val="6800C43F"/>
    <w:rsid w:val="680329B1"/>
    <w:rsid w:val="68055A04"/>
    <w:rsid w:val="6806B93C"/>
    <w:rsid w:val="680AD375"/>
    <w:rsid w:val="68113AA9"/>
    <w:rsid w:val="681224FB"/>
    <w:rsid w:val="68191D17"/>
    <w:rsid w:val="681ACD81"/>
    <w:rsid w:val="681B2DC3"/>
    <w:rsid w:val="681B78D6"/>
    <w:rsid w:val="68217F9B"/>
    <w:rsid w:val="6821B2F9"/>
    <w:rsid w:val="68234E4C"/>
    <w:rsid w:val="6825A578"/>
    <w:rsid w:val="68269853"/>
    <w:rsid w:val="68291EE8"/>
    <w:rsid w:val="682AB76E"/>
    <w:rsid w:val="682E0408"/>
    <w:rsid w:val="683192D0"/>
    <w:rsid w:val="68321FCC"/>
    <w:rsid w:val="6837ABBA"/>
    <w:rsid w:val="683A6020"/>
    <w:rsid w:val="683A6529"/>
    <w:rsid w:val="683D4DBD"/>
    <w:rsid w:val="683DFC8F"/>
    <w:rsid w:val="683F8ABB"/>
    <w:rsid w:val="6840D1AA"/>
    <w:rsid w:val="6842ACAC"/>
    <w:rsid w:val="6843EE6C"/>
    <w:rsid w:val="6843F0DC"/>
    <w:rsid w:val="68480728"/>
    <w:rsid w:val="6855BFAA"/>
    <w:rsid w:val="6857A13E"/>
    <w:rsid w:val="68582C37"/>
    <w:rsid w:val="68589AD1"/>
    <w:rsid w:val="685B9902"/>
    <w:rsid w:val="685C1CA6"/>
    <w:rsid w:val="685CD3EB"/>
    <w:rsid w:val="686341A9"/>
    <w:rsid w:val="6866DFB9"/>
    <w:rsid w:val="6867C9AC"/>
    <w:rsid w:val="686D73AB"/>
    <w:rsid w:val="6872D5AB"/>
    <w:rsid w:val="687B1456"/>
    <w:rsid w:val="687B6D0B"/>
    <w:rsid w:val="687C1971"/>
    <w:rsid w:val="68800355"/>
    <w:rsid w:val="6884E2EC"/>
    <w:rsid w:val="688A2303"/>
    <w:rsid w:val="688D2AFB"/>
    <w:rsid w:val="6890BF03"/>
    <w:rsid w:val="68925480"/>
    <w:rsid w:val="68979F03"/>
    <w:rsid w:val="6898C2D4"/>
    <w:rsid w:val="689AC4CA"/>
    <w:rsid w:val="68A387F8"/>
    <w:rsid w:val="68A511F9"/>
    <w:rsid w:val="68A5C85D"/>
    <w:rsid w:val="68AD9EC0"/>
    <w:rsid w:val="68ADD6F0"/>
    <w:rsid w:val="68AEE3CC"/>
    <w:rsid w:val="68AF16A3"/>
    <w:rsid w:val="68AF8F7D"/>
    <w:rsid w:val="68B00460"/>
    <w:rsid w:val="68B335E9"/>
    <w:rsid w:val="68B4F959"/>
    <w:rsid w:val="68BD0879"/>
    <w:rsid w:val="68BDAADD"/>
    <w:rsid w:val="68C0A5BC"/>
    <w:rsid w:val="68C2AE1D"/>
    <w:rsid w:val="68CBE9C2"/>
    <w:rsid w:val="68CCF52B"/>
    <w:rsid w:val="68CD0EA5"/>
    <w:rsid w:val="68CE4A25"/>
    <w:rsid w:val="68CE7BE9"/>
    <w:rsid w:val="68D07095"/>
    <w:rsid w:val="68D1A29E"/>
    <w:rsid w:val="68D566EB"/>
    <w:rsid w:val="68D7C147"/>
    <w:rsid w:val="68D963A5"/>
    <w:rsid w:val="68DA7ED1"/>
    <w:rsid w:val="68E13C45"/>
    <w:rsid w:val="68E473B5"/>
    <w:rsid w:val="68E7D91D"/>
    <w:rsid w:val="68EA23CE"/>
    <w:rsid w:val="68ECBC32"/>
    <w:rsid w:val="68F15C47"/>
    <w:rsid w:val="68F5059A"/>
    <w:rsid w:val="68F5748A"/>
    <w:rsid w:val="68FAB063"/>
    <w:rsid w:val="68FB42BE"/>
    <w:rsid w:val="68FE1D88"/>
    <w:rsid w:val="68FEB487"/>
    <w:rsid w:val="68FECBFD"/>
    <w:rsid w:val="69048775"/>
    <w:rsid w:val="6904AB4D"/>
    <w:rsid w:val="69060622"/>
    <w:rsid w:val="690FD617"/>
    <w:rsid w:val="69109F5B"/>
    <w:rsid w:val="69119C04"/>
    <w:rsid w:val="69162310"/>
    <w:rsid w:val="6916669C"/>
    <w:rsid w:val="6924C4C0"/>
    <w:rsid w:val="69265E61"/>
    <w:rsid w:val="6927BEB2"/>
    <w:rsid w:val="692ED73E"/>
    <w:rsid w:val="692FC0FB"/>
    <w:rsid w:val="692FC505"/>
    <w:rsid w:val="6933BBB4"/>
    <w:rsid w:val="693522DA"/>
    <w:rsid w:val="693A4519"/>
    <w:rsid w:val="693D1553"/>
    <w:rsid w:val="693FBCD4"/>
    <w:rsid w:val="6941E2B6"/>
    <w:rsid w:val="6943EE68"/>
    <w:rsid w:val="6948D821"/>
    <w:rsid w:val="694A37FB"/>
    <w:rsid w:val="694B2E14"/>
    <w:rsid w:val="694E565D"/>
    <w:rsid w:val="69522E97"/>
    <w:rsid w:val="6956CF74"/>
    <w:rsid w:val="695EEFBC"/>
    <w:rsid w:val="6962B807"/>
    <w:rsid w:val="69696966"/>
    <w:rsid w:val="696E6E7E"/>
    <w:rsid w:val="696F5DAA"/>
    <w:rsid w:val="69721512"/>
    <w:rsid w:val="6975C875"/>
    <w:rsid w:val="6976AC15"/>
    <w:rsid w:val="6976BA4A"/>
    <w:rsid w:val="697B34A4"/>
    <w:rsid w:val="697F00A5"/>
    <w:rsid w:val="6980AC31"/>
    <w:rsid w:val="69841070"/>
    <w:rsid w:val="6986F4D9"/>
    <w:rsid w:val="6987EC49"/>
    <w:rsid w:val="69948EE6"/>
    <w:rsid w:val="6996CB67"/>
    <w:rsid w:val="69970DF5"/>
    <w:rsid w:val="6998FA42"/>
    <w:rsid w:val="699E65B2"/>
    <w:rsid w:val="699EB474"/>
    <w:rsid w:val="69A386FC"/>
    <w:rsid w:val="69A3A148"/>
    <w:rsid w:val="69A4F2EC"/>
    <w:rsid w:val="69A53119"/>
    <w:rsid w:val="69A97B0D"/>
    <w:rsid w:val="69AF0203"/>
    <w:rsid w:val="69B52D4D"/>
    <w:rsid w:val="69B59244"/>
    <w:rsid w:val="69B875F2"/>
    <w:rsid w:val="69B94F33"/>
    <w:rsid w:val="69BA0681"/>
    <w:rsid w:val="69BEE01F"/>
    <w:rsid w:val="69BFCF3D"/>
    <w:rsid w:val="69C23EC1"/>
    <w:rsid w:val="69C5A933"/>
    <w:rsid w:val="69C9D8C5"/>
    <w:rsid w:val="69CA2014"/>
    <w:rsid w:val="69D0BBE6"/>
    <w:rsid w:val="69D766E3"/>
    <w:rsid w:val="69D9FA27"/>
    <w:rsid w:val="69DAA3B8"/>
    <w:rsid w:val="69DBE72E"/>
    <w:rsid w:val="69DD4982"/>
    <w:rsid w:val="69E09498"/>
    <w:rsid w:val="69E5726B"/>
    <w:rsid w:val="69EAD4F8"/>
    <w:rsid w:val="69EBED18"/>
    <w:rsid w:val="69EDEB2B"/>
    <w:rsid w:val="69F34D3F"/>
    <w:rsid w:val="69F3699C"/>
    <w:rsid w:val="69F4A9FB"/>
    <w:rsid w:val="69F7EE8B"/>
    <w:rsid w:val="69FA5C83"/>
    <w:rsid w:val="69FC39FD"/>
    <w:rsid w:val="69FC7535"/>
    <w:rsid w:val="6A0620CB"/>
    <w:rsid w:val="6A0AC41F"/>
    <w:rsid w:val="6A0F8F23"/>
    <w:rsid w:val="6A1CDC73"/>
    <w:rsid w:val="6A1D9A8E"/>
    <w:rsid w:val="6A1ED337"/>
    <w:rsid w:val="6A2A1D97"/>
    <w:rsid w:val="6A35BF6E"/>
    <w:rsid w:val="6A3A00FE"/>
    <w:rsid w:val="6A3B403E"/>
    <w:rsid w:val="6A3E3A3E"/>
    <w:rsid w:val="6A43E836"/>
    <w:rsid w:val="6A4D8F2F"/>
    <w:rsid w:val="6A4DD73F"/>
    <w:rsid w:val="6A4E5067"/>
    <w:rsid w:val="6A4F2BEA"/>
    <w:rsid w:val="6A5A0021"/>
    <w:rsid w:val="6A60671F"/>
    <w:rsid w:val="6A6371CA"/>
    <w:rsid w:val="6A6616D0"/>
    <w:rsid w:val="6A695E1A"/>
    <w:rsid w:val="6A6EFE72"/>
    <w:rsid w:val="6A706493"/>
    <w:rsid w:val="6A766DBD"/>
    <w:rsid w:val="6A771B14"/>
    <w:rsid w:val="6A7C7110"/>
    <w:rsid w:val="6A7D6003"/>
    <w:rsid w:val="6A80F91B"/>
    <w:rsid w:val="6A826659"/>
    <w:rsid w:val="6A84110E"/>
    <w:rsid w:val="6A896715"/>
    <w:rsid w:val="6A89894F"/>
    <w:rsid w:val="6A8A3C4B"/>
    <w:rsid w:val="6A8B6757"/>
    <w:rsid w:val="6A9039F1"/>
    <w:rsid w:val="6A90986B"/>
    <w:rsid w:val="6A915A5E"/>
    <w:rsid w:val="6A994D25"/>
    <w:rsid w:val="6A99C922"/>
    <w:rsid w:val="6AA0E490"/>
    <w:rsid w:val="6AA470CF"/>
    <w:rsid w:val="6AA97690"/>
    <w:rsid w:val="6AAA8384"/>
    <w:rsid w:val="6AAB1929"/>
    <w:rsid w:val="6AB106DC"/>
    <w:rsid w:val="6AB2DE76"/>
    <w:rsid w:val="6AB3DEBE"/>
    <w:rsid w:val="6AB52628"/>
    <w:rsid w:val="6AB9B79D"/>
    <w:rsid w:val="6ABC6009"/>
    <w:rsid w:val="6ABD35BC"/>
    <w:rsid w:val="6AC116B9"/>
    <w:rsid w:val="6AC55C04"/>
    <w:rsid w:val="6AC71BDA"/>
    <w:rsid w:val="6ACE0A84"/>
    <w:rsid w:val="6AD2552F"/>
    <w:rsid w:val="6AD7C93A"/>
    <w:rsid w:val="6AD8A27C"/>
    <w:rsid w:val="6ADCD31C"/>
    <w:rsid w:val="6ADED04E"/>
    <w:rsid w:val="6ADF6631"/>
    <w:rsid w:val="6AE59AED"/>
    <w:rsid w:val="6AECF395"/>
    <w:rsid w:val="6AEEAA98"/>
    <w:rsid w:val="6AEEF3F4"/>
    <w:rsid w:val="6AF22DFC"/>
    <w:rsid w:val="6AF2E4E4"/>
    <w:rsid w:val="6AF8CF99"/>
    <w:rsid w:val="6AF9108D"/>
    <w:rsid w:val="6AFA3AF5"/>
    <w:rsid w:val="6AFB41AE"/>
    <w:rsid w:val="6AFFCF73"/>
    <w:rsid w:val="6B000F2C"/>
    <w:rsid w:val="6B00AE44"/>
    <w:rsid w:val="6B01F610"/>
    <w:rsid w:val="6B0208E2"/>
    <w:rsid w:val="6B03974C"/>
    <w:rsid w:val="6B08BE38"/>
    <w:rsid w:val="6B175F8F"/>
    <w:rsid w:val="6B178D6F"/>
    <w:rsid w:val="6B1D9CD2"/>
    <w:rsid w:val="6B20001E"/>
    <w:rsid w:val="6B224BDA"/>
    <w:rsid w:val="6B22AEE3"/>
    <w:rsid w:val="6B2305D1"/>
    <w:rsid w:val="6B28E452"/>
    <w:rsid w:val="6B2F3818"/>
    <w:rsid w:val="6B3098C1"/>
    <w:rsid w:val="6B3522FA"/>
    <w:rsid w:val="6B369B73"/>
    <w:rsid w:val="6B36C6E4"/>
    <w:rsid w:val="6B39644E"/>
    <w:rsid w:val="6B3C4AB9"/>
    <w:rsid w:val="6B3F7305"/>
    <w:rsid w:val="6B4CA665"/>
    <w:rsid w:val="6B561B7A"/>
    <w:rsid w:val="6B57A0EE"/>
    <w:rsid w:val="6B595013"/>
    <w:rsid w:val="6B5CA7C6"/>
    <w:rsid w:val="6B5CB302"/>
    <w:rsid w:val="6B5CDB81"/>
    <w:rsid w:val="6B5DF452"/>
    <w:rsid w:val="6B64D539"/>
    <w:rsid w:val="6B6978D2"/>
    <w:rsid w:val="6B6B8A74"/>
    <w:rsid w:val="6B7FE7F7"/>
    <w:rsid w:val="6B83D899"/>
    <w:rsid w:val="6B8522B3"/>
    <w:rsid w:val="6B857C98"/>
    <w:rsid w:val="6B87F572"/>
    <w:rsid w:val="6B913272"/>
    <w:rsid w:val="6B947557"/>
    <w:rsid w:val="6B978845"/>
    <w:rsid w:val="6B9B936B"/>
    <w:rsid w:val="6B9EABB4"/>
    <w:rsid w:val="6BA01702"/>
    <w:rsid w:val="6BA9AECF"/>
    <w:rsid w:val="6BAA2A3D"/>
    <w:rsid w:val="6BAE3C93"/>
    <w:rsid w:val="6BB01706"/>
    <w:rsid w:val="6BB29727"/>
    <w:rsid w:val="6BB5FB02"/>
    <w:rsid w:val="6BB64A5A"/>
    <w:rsid w:val="6BBD8802"/>
    <w:rsid w:val="6BBFFD6F"/>
    <w:rsid w:val="6BC82249"/>
    <w:rsid w:val="6BC82730"/>
    <w:rsid w:val="6BCFA6FE"/>
    <w:rsid w:val="6BD5505F"/>
    <w:rsid w:val="6BD55649"/>
    <w:rsid w:val="6BD77235"/>
    <w:rsid w:val="6BD8FFB4"/>
    <w:rsid w:val="6BDB295B"/>
    <w:rsid w:val="6BE2E116"/>
    <w:rsid w:val="6BE655EB"/>
    <w:rsid w:val="6BEAD75C"/>
    <w:rsid w:val="6BED4430"/>
    <w:rsid w:val="6BED60FD"/>
    <w:rsid w:val="6BEF7214"/>
    <w:rsid w:val="6BEFED44"/>
    <w:rsid w:val="6BF0413B"/>
    <w:rsid w:val="6BF10C64"/>
    <w:rsid w:val="6BF7E1AF"/>
    <w:rsid w:val="6BFB6D39"/>
    <w:rsid w:val="6C004D59"/>
    <w:rsid w:val="6C03095F"/>
    <w:rsid w:val="6C05BF55"/>
    <w:rsid w:val="6C05DA9F"/>
    <w:rsid w:val="6C0860F4"/>
    <w:rsid w:val="6C0C8DE2"/>
    <w:rsid w:val="6C124E8A"/>
    <w:rsid w:val="6C145F25"/>
    <w:rsid w:val="6C1470CE"/>
    <w:rsid w:val="6C148662"/>
    <w:rsid w:val="6C1B0DD9"/>
    <w:rsid w:val="6C1C6432"/>
    <w:rsid w:val="6C24CD04"/>
    <w:rsid w:val="6C25E125"/>
    <w:rsid w:val="6C262BDE"/>
    <w:rsid w:val="6C274CA5"/>
    <w:rsid w:val="6C27B493"/>
    <w:rsid w:val="6C2B12E2"/>
    <w:rsid w:val="6C2BA6FC"/>
    <w:rsid w:val="6C2C6F10"/>
    <w:rsid w:val="6C33CB51"/>
    <w:rsid w:val="6C379571"/>
    <w:rsid w:val="6C382187"/>
    <w:rsid w:val="6C45BD16"/>
    <w:rsid w:val="6C467E9E"/>
    <w:rsid w:val="6C4754AA"/>
    <w:rsid w:val="6C47E9C2"/>
    <w:rsid w:val="6C4B22A0"/>
    <w:rsid w:val="6C4FC359"/>
    <w:rsid w:val="6C526740"/>
    <w:rsid w:val="6C55A670"/>
    <w:rsid w:val="6C57998F"/>
    <w:rsid w:val="6C5BF894"/>
    <w:rsid w:val="6C5C24F3"/>
    <w:rsid w:val="6C5FD731"/>
    <w:rsid w:val="6C5FEB69"/>
    <w:rsid w:val="6C62D386"/>
    <w:rsid w:val="6C63DF77"/>
    <w:rsid w:val="6C69A372"/>
    <w:rsid w:val="6C6CC23D"/>
    <w:rsid w:val="6C724E76"/>
    <w:rsid w:val="6C747728"/>
    <w:rsid w:val="6C7BEF53"/>
    <w:rsid w:val="6C7E77B9"/>
    <w:rsid w:val="6C802DA1"/>
    <w:rsid w:val="6C813731"/>
    <w:rsid w:val="6C818A9C"/>
    <w:rsid w:val="6C8B3FAC"/>
    <w:rsid w:val="6C8CA5D5"/>
    <w:rsid w:val="6C8CD8E5"/>
    <w:rsid w:val="6C8DE105"/>
    <w:rsid w:val="6C91DDDD"/>
    <w:rsid w:val="6C92A534"/>
    <w:rsid w:val="6C975D8D"/>
    <w:rsid w:val="6C99DAD8"/>
    <w:rsid w:val="6C9A04CB"/>
    <w:rsid w:val="6C9C32A2"/>
    <w:rsid w:val="6CA08AE3"/>
    <w:rsid w:val="6CAA17F1"/>
    <w:rsid w:val="6CAABE66"/>
    <w:rsid w:val="6CACFB0A"/>
    <w:rsid w:val="6CB1B3DB"/>
    <w:rsid w:val="6CBA9D44"/>
    <w:rsid w:val="6CBC524C"/>
    <w:rsid w:val="6CC04FA5"/>
    <w:rsid w:val="6CC16EE9"/>
    <w:rsid w:val="6CC3B15A"/>
    <w:rsid w:val="6CC7C9FC"/>
    <w:rsid w:val="6CC87E60"/>
    <w:rsid w:val="6CC9B02F"/>
    <w:rsid w:val="6CCA8FC7"/>
    <w:rsid w:val="6CCB2E7D"/>
    <w:rsid w:val="6CCBE006"/>
    <w:rsid w:val="6CCCBCF4"/>
    <w:rsid w:val="6CCD7C41"/>
    <w:rsid w:val="6CD3BAEC"/>
    <w:rsid w:val="6CD407E2"/>
    <w:rsid w:val="6CE2D928"/>
    <w:rsid w:val="6CE47DEE"/>
    <w:rsid w:val="6CE9AE8F"/>
    <w:rsid w:val="6CEE267D"/>
    <w:rsid w:val="6CF63292"/>
    <w:rsid w:val="6CF8A28D"/>
    <w:rsid w:val="6CF91C10"/>
    <w:rsid w:val="6CF98F41"/>
    <w:rsid w:val="6CFC0788"/>
    <w:rsid w:val="6D02039E"/>
    <w:rsid w:val="6D04D07C"/>
    <w:rsid w:val="6D0B44FB"/>
    <w:rsid w:val="6D0C24D9"/>
    <w:rsid w:val="6D0F44F0"/>
    <w:rsid w:val="6D1558C7"/>
    <w:rsid w:val="6D16A176"/>
    <w:rsid w:val="6D178A90"/>
    <w:rsid w:val="6D182485"/>
    <w:rsid w:val="6D19706A"/>
    <w:rsid w:val="6D201842"/>
    <w:rsid w:val="6D21D9D1"/>
    <w:rsid w:val="6D25DF88"/>
    <w:rsid w:val="6D264147"/>
    <w:rsid w:val="6D2693F9"/>
    <w:rsid w:val="6D269E12"/>
    <w:rsid w:val="6D26BF2E"/>
    <w:rsid w:val="6D2EE4B0"/>
    <w:rsid w:val="6D319A6F"/>
    <w:rsid w:val="6D36EF81"/>
    <w:rsid w:val="6D391665"/>
    <w:rsid w:val="6D399537"/>
    <w:rsid w:val="6D3FB470"/>
    <w:rsid w:val="6D418BD2"/>
    <w:rsid w:val="6D434DD2"/>
    <w:rsid w:val="6D4E444C"/>
    <w:rsid w:val="6D5163E1"/>
    <w:rsid w:val="6D51EF86"/>
    <w:rsid w:val="6D56CB33"/>
    <w:rsid w:val="6D616197"/>
    <w:rsid w:val="6D623954"/>
    <w:rsid w:val="6D629092"/>
    <w:rsid w:val="6D647751"/>
    <w:rsid w:val="6D695351"/>
    <w:rsid w:val="6D724E74"/>
    <w:rsid w:val="6D72B7EA"/>
    <w:rsid w:val="6D72BE2A"/>
    <w:rsid w:val="6D7D799D"/>
    <w:rsid w:val="6D804767"/>
    <w:rsid w:val="6D8167D1"/>
    <w:rsid w:val="6D8258FE"/>
    <w:rsid w:val="6D85AE7B"/>
    <w:rsid w:val="6D86B90E"/>
    <w:rsid w:val="6D86EE2A"/>
    <w:rsid w:val="6D8B70AB"/>
    <w:rsid w:val="6D8BBF66"/>
    <w:rsid w:val="6D9A86E0"/>
    <w:rsid w:val="6D9AFAB8"/>
    <w:rsid w:val="6D9CEE2E"/>
    <w:rsid w:val="6D9E5D73"/>
    <w:rsid w:val="6D9FCFA6"/>
    <w:rsid w:val="6DA24B03"/>
    <w:rsid w:val="6DA7AC2B"/>
    <w:rsid w:val="6DA9194F"/>
    <w:rsid w:val="6DACB742"/>
    <w:rsid w:val="6DAFBF9B"/>
    <w:rsid w:val="6DB14394"/>
    <w:rsid w:val="6DB4C635"/>
    <w:rsid w:val="6DB67E94"/>
    <w:rsid w:val="6DB91D4A"/>
    <w:rsid w:val="6DBAF36E"/>
    <w:rsid w:val="6DBDDA3B"/>
    <w:rsid w:val="6DBF7169"/>
    <w:rsid w:val="6DC2E88D"/>
    <w:rsid w:val="6DC5124E"/>
    <w:rsid w:val="6DCF384B"/>
    <w:rsid w:val="6DD04367"/>
    <w:rsid w:val="6DD0EC83"/>
    <w:rsid w:val="6DD483C2"/>
    <w:rsid w:val="6DDBACB6"/>
    <w:rsid w:val="6DDD5579"/>
    <w:rsid w:val="6DE048D7"/>
    <w:rsid w:val="6DE0BAAC"/>
    <w:rsid w:val="6DE13D2F"/>
    <w:rsid w:val="6DE3CC30"/>
    <w:rsid w:val="6DE5D5D3"/>
    <w:rsid w:val="6DEC380B"/>
    <w:rsid w:val="6DEEE81D"/>
    <w:rsid w:val="6DEF3C5B"/>
    <w:rsid w:val="6DF542AA"/>
    <w:rsid w:val="6DF6C43F"/>
    <w:rsid w:val="6DF8F0F8"/>
    <w:rsid w:val="6DFA8B26"/>
    <w:rsid w:val="6DFCE160"/>
    <w:rsid w:val="6E06CBEA"/>
    <w:rsid w:val="6E06FF46"/>
    <w:rsid w:val="6E07209D"/>
    <w:rsid w:val="6E0D2BBE"/>
    <w:rsid w:val="6E0F4769"/>
    <w:rsid w:val="6E115DCF"/>
    <w:rsid w:val="6E16525A"/>
    <w:rsid w:val="6E19E6A3"/>
    <w:rsid w:val="6E1CA372"/>
    <w:rsid w:val="6E1DAC03"/>
    <w:rsid w:val="6E235681"/>
    <w:rsid w:val="6E2388D8"/>
    <w:rsid w:val="6E23FFB3"/>
    <w:rsid w:val="6E266417"/>
    <w:rsid w:val="6E28EFC7"/>
    <w:rsid w:val="6E2C6755"/>
    <w:rsid w:val="6E333D05"/>
    <w:rsid w:val="6E347EE8"/>
    <w:rsid w:val="6E3B0367"/>
    <w:rsid w:val="6E4173FD"/>
    <w:rsid w:val="6E4195CE"/>
    <w:rsid w:val="6E41E6AC"/>
    <w:rsid w:val="6E44FC0E"/>
    <w:rsid w:val="6E4790F2"/>
    <w:rsid w:val="6E4DDAA0"/>
    <w:rsid w:val="6E5243D7"/>
    <w:rsid w:val="6E565071"/>
    <w:rsid w:val="6E5AA507"/>
    <w:rsid w:val="6E5BB451"/>
    <w:rsid w:val="6E5E0D38"/>
    <w:rsid w:val="6E5E68B7"/>
    <w:rsid w:val="6E5F9DC7"/>
    <w:rsid w:val="6E6164E5"/>
    <w:rsid w:val="6E618C2A"/>
    <w:rsid w:val="6E622BA4"/>
    <w:rsid w:val="6E64C9F3"/>
    <w:rsid w:val="6E67F1EF"/>
    <w:rsid w:val="6E68818E"/>
    <w:rsid w:val="6E6924CD"/>
    <w:rsid w:val="6E6E9CF0"/>
    <w:rsid w:val="6E71A6BC"/>
    <w:rsid w:val="6E73E236"/>
    <w:rsid w:val="6E776AB6"/>
    <w:rsid w:val="6E86542C"/>
    <w:rsid w:val="6E92EA3A"/>
    <w:rsid w:val="6E93D305"/>
    <w:rsid w:val="6E9417C5"/>
    <w:rsid w:val="6E988CDC"/>
    <w:rsid w:val="6E9C3571"/>
    <w:rsid w:val="6EA416E5"/>
    <w:rsid w:val="6EA4F1AF"/>
    <w:rsid w:val="6EA5FD2A"/>
    <w:rsid w:val="6EA6B916"/>
    <w:rsid w:val="6EAA1E0C"/>
    <w:rsid w:val="6EAF0BFC"/>
    <w:rsid w:val="6EAF154F"/>
    <w:rsid w:val="6EAF7183"/>
    <w:rsid w:val="6EB04029"/>
    <w:rsid w:val="6EB44B9A"/>
    <w:rsid w:val="6EB7FA0A"/>
    <w:rsid w:val="6EBA2072"/>
    <w:rsid w:val="6EBAA636"/>
    <w:rsid w:val="6EBC9082"/>
    <w:rsid w:val="6EBF5D11"/>
    <w:rsid w:val="6EC08567"/>
    <w:rsid w:val="6EC323A9"/>
    <w:rsid w:val="6EC5E001"/>
    <w:rsid w:val="6EC7D1BD"/>
    <w:rsid w:val="6EC8379A"/>
    <w:rsid w:val="6ECF0ECD"/>
    <w:rsid w:val="6ED292E7"/>
    <w:rsid w:val="6ED2DFB5"/>
    <w:rsid w:val="6ED37892"/>
    <w:rsid w:val="6ED79D3F"/>
    <w:rsid w:val="6EDA0635"/>
    <w:rsid w:val="6EDCF3A2"/>
    <w:rsid w:val="6EE070A2"/>
    <w:rsid w:val="6EE29685"/>
    <w:rsid w:val="6EE866D1"/>
    <w:rsid w:val="6EE99E66"/>
    <w:rsid w:val="6EEA84B2"/>
    <w:rsid w:val="6EEBE681"/>
    <w:rsid w:val="6EF35D0C"/>
    <w:rsid w:val="6EF5C45C"/>
    <w:rsid w:val="6EF71CEE"/>
    <w:rsid w:val="6EF76109"/>
    <w:rsid w:val="6EFFAC26"/>
    <w:rsid w:val="6F0068CC"/>
    <w:rsid w:val="6F069814"/>
    <w:rsid w:val="6F0BDEC0"/>
    <w:rsid w:val="6F0C0A37"/>
    <w:rsid w:val="6F1019E1"/>
    <w:rsid w:val="6F129705"/>
    <w:rsid w:val="6F1466FF"/>
    <w:rsid w:val="6F1532F3"/>
    <w:rsid w:val="6F15BF06"/>
    <w:rsid w:val="6F19A16C"/>
    <w:rsid w:val="6F1C2D8F"/>
    <w:rsid w:val="6F1E0A25"/>
    <w:rsid w:val="6F2AC382"/>
    <w:rsid w:val="6F2CCDB3"/>
    <w:rsid w:val="6F2DA7D7"/>
    <w:rsid w:val="6F2F10B5"/>
    <w:rsid w:val="6F313EDD"/>
    <w:rsid w:val="6F320B79"/>
    <w:rsid w:val="6F36ECF8"/>
    <w:rsid w:val="6F376CD0"/>
    <w:rsid w:val="6F3B8C96"/>
    <w:rsid w:val="6F413A45"/>
    <w:rsid w:val="6F422AB0"/>
    <w:rsid w:val="6F43B207"/>
    <w:rsid w:val="6F44D565"/>
    <w:rsid w:val="6F467195"/>
    <w:rsid w:val="6F467F69"/>
    <w:rsid w:val="6F4E0C61"/>
    <w:rsid w:val="6F4FAA94"/>
    <w:rsid w:val="6F50DB60"/>
    <w:rsid w:val="6F5154FA"/>
    <w:rsid w:val="6F53A856"/>
    <w:rsid w:val="6F55226A"/>
    <w:rsid w:val="6F57B48E"/>
    <w:rsid w:val="6F580735"/>
    <w:rsid w:val="6F582C68"/>
    <w:rsid w:val="6F592DA5"/>
    <w:rsid w:val="6F594054"/>
    <w:rsid w:val="6F5CAE84"/>
    <w:rsid w:val="6F5DA36E"/>
    <w:rsid w:val="6F5E1B26"/>
    <w:rsid w:val="6F5E66FE"/>
    <w:rsid w:val="6F5FA0D0"/>
    <w:rsid w:val="6F611D01"/>
    <w:rsid w:val="6F63400D"/>
    <w:rsid w:val="6F6587AE"/>
    <w:rsid w:val="6F67BFDF"/>
    <w:rsid w:val="6F68DA56"/>
    <w:rsid w:val="6F691526"/>
    <w:rsid w:val="6F6BC0BF"/>
    <w:rsid w:val="6F6BDEE2"/>
    <w:rsid w:val="6F711DF0"/>
    <w:rsid w:val="6F7439D1"/>
    <w:rsid w:val="6F783812"/>
    <w:rsid w:val="6F7B32C7"/>
    <w:rsid w:val="6F7E4399"/>
    <w:rsid w:val="6F7E6A8A"/>
    <w:rsid w:val="6F7E8684"/>
    <w:rsid w:val="6F805402"/>
    <w:rsid w:val="6F83567A"/>
    <w:rsid w:val="6F85E2D5"/>
    <w:rsid w:val="6F87AA5E"/>
    <w:rsid w:val="6F889C58"/>
    <w:rsid w:val="6F8BC381"/>
    <w:rsid w:val="6F8BC990"/>
    <w:rsid w:val="6F8BD063"/>
    <w:rsid w:val="6F90A400"/>
    <w:rsid w:val="6F9365E6"/>
    <w:rsid w:val="6F93B6B5"/>
    <w:rsid w:val="6F9A1F16"/>
    <w:rsid w:val="6F9C8E79"/>
    <w:rsid w:val="6FA3DB67"/>
    <w:rsid w:val="6FA8CD16"/>
    <w:rsid w:val="6FAB7E38"/>
    <w:rsid w:val="6FABAF1F"/>
    <w:rsid w:val="6FAF27EE"/>
    <w:rsid w:val="6FB28062"/>
    <w:rsid w:val="6FB6B8B8"/>
    <w:rsid w:val="6FBB107F"/>
    <w:rsid w:val="6FBB8A51"/>
    <w:rsid w:val="6FBC46AB"/>
    <w:rsid w:val="6FBD76EA"/>
    <w:rsid w:val="6FC4911D"/>
    <w:rsid w:val="6FC70D94"/>
    <w:rsid w:val="6FC93B41"/>
    <w:rsid w:val="6FD1D59B"/>
    <w:rsid w:val="6FD2D945"/>
    <w:rsid w:val="6FD8FE8E"/>
    <w:rsid w:val="6FE17072"/>
    <w:rsid w:val="6FE290C2"/>
    <w:rsid w:val="6FE72604"/>
    <w:rsid w:val="6FE7AE24"/>
    <w:rsid w:val="6FE8C574"/>
    <w:rsid w:val="6FEA34E6"/>
    <w:rsid w:val="6FED23F0"/>
    <w:rsid w:val="6FEE15BD"/>
    <w:rsid w:val="6FEF5BA3"/>
    <w:rsid w:val="6FF35DAE"/>
    <w:rsid w:val="6FF7A3E2"/>
    <w:rsid w:val="6FF83FB2"/>
    <w:rsid w:val="6FFA55F5"/>
    <w:rsid w:val="7003C005"/>
    <w:rsid w:val="70049199"/>
    <w:rsid w:val="70052423"/>
    <w:rsid w:val="70067833"/>
    <w:rsid w:val="70070BE4"/>
    <w:rsid w:val="7007A84B"/>
    <w:rsid w:val="7008AB80"/>
    <w:rsid w:val="70105EED"/>
    <w:rsid w:val="7010CE71"/>
    <w:rsid w:val="7010D5D7"/>
    <w:rsid w:val="7011C598"/>
    <w:rsid w:val="70210184"/>
    <w:rsid w:val="7024D4AB"/>
    <w:rsid w:val="70281CB3"/>
    <w:rsid w:val="702A360A"/>
    <w:rsid w:val="702B5B7E"/>
    <w:rsid w:val="702E9BF4"/>
    <w:rsid w:val="702ED0E4"/>
    <w:rsid w:val="70365D13"/>
    <w:rsid w:val="70417C15"/>
    <w:rsid w:val="7049BD3B"/>
    <w:rsid w:val="704BABF9"/>
    <w:rsid w:val="704CD7AA"/>
    <w:rsid w:val="704D68A3"/>
    <w:rsid w:val="704E24CA"/>
    <w:rsid w:val="705109C6"/>
    <w:rsid w:val="7053A89C"/>
    <w:rsid w:val="705E368F"/>
    <w:rsid w:val="7062CC33"/>
    <w:rsid w:val="7066F4DC"/>
    <w:rsid w:val="70670EA7"/>
    <w:rsid w:val="70693CE7"/>
    <w:rsid w:val="706B1B3F"/>
    <w:rsid w:val="706CAEA4"/>
    <w:rsid w:val="70726563"/>
    <w:rsid w:val="7075B2C1"/>
    <w:rsid w:val="707639CE"/>
    <w:rsid w:val="70773971"/>
    <w:rsid w:val="70792AD4"/>
    <w:rsid w:val="707F2E94"/>
    <w:rsid w:val="7081ABEF"/>
    <w:rsid w:val="7086F33E"/>
    <w:rsid w:val="70888C88"/>
    <w:rsid w:val="708905C1"/>
    <w:rsid w:val="70898217"/>
    <w:rsid w:val="708A589B"/>
    <w:rsid w:val="708D264D"/>
    <w:rsid w:val="708E4C4C"/>
    <w:rsid w:val="7090832F"/>
    <w:rsid w:val="7090A348"/>
    <w:rsid w:val="709593F3"/>
    <w:rsid w:val="7095BE45"/>
    <w:rsid w:val="70986281"/>
    <w:rsid w:val="709BC7C5"/>
    <w:rsid w:val="709DF9FE"/>
    <w:rsid w:val="709EADCB"/>
    <w:rsid w:val="70A25AD0"/>
    <w:rsid w:val="70A5C03D"/>
    <w:rsid w:val="70A839BE"/>
    <w:rsid w:val="70A85BB7"/>
    <w:rsid w:val="70A8D450"/>
    <w:rsid w:val="70AAFAD6"/>
    <w:rsid w:val="70AF9CEC"/>
    <w:rsid w:val="70B2D41A"/>
    <w:rsid w:val="70B4AD15"/>
    <w:rsid w:val="70B938B3"/>
    <w:rsid w:val="70BAD063"/>
    <w:rsid w:val="70BD763D"/>
    <w:rsid w:val="70C801AB"/>
    <w:rsid w:val="70C803ED"/>
    <w:rsid w:val="70D428B4"/>
    <w:rsid w:val="70D836A9"/>
    <w:rsid w:val="70DA5745"/>
    <w:rsid w:val="70DB7F1F"/>
    <w:rsid w:val="70DEDE73"/>
    <w:rsid w:val="70E18306"/>
    <w:rsid w:val="70E1F779"/>
    <w:rsid w:val="70E2ABD9"/>
    <w:rsid w:val="70E45EEE"/>
    <w:rsid w:val="70E4BE6E"/>
    <w:rsid w:val="70E85484"/>
    <w:rsid w:val="70ED30C1"/>
    <w:rsid w:val="70EE5820"/>
    <w:rsid w:val="70F25596"/>
    <w:rsid w:val="70FBC3DE"/>
    <w:rsid w:val="70FC02CA"/>
    <w:rsid w:val="70FEEF3B"/>
    <w:rsid w:val="70FFCA41"/>
    <w:rsid w:val="710034B3"/>
    <w:rsid w:val="7104B996"/>
    <w:rsid w:val="71073BE9"/>
    <w:rsid w:val="7107DF58"/>
    <w:rsid w:val="710A5812"/>
    <w:rsid w:val="710BCDE3"/>
    <w:rsid w:val="710FB4FA"/>
    <w:rsid w:val="7111EE33"/>
    <w:rsid w:val="71136307"/>
    <w:rsid w:val="7113D0BA"/>
    <w:rsid w:val="7116338E"/>
    <w:rsid w:val="7117E3F2"/>
    <w:rsid w:val="7118B51B"/>
    <w:rsid w:val="7118BC91"/>
    <w:rsid w:val="7118E4AD"/>
    <w:rsid w:val="711AC0EA"/>
    <w:rsid w:val="711F52B6"/>
    <w:rsid w:val="711FC4C5"/>
    <w:rsid w:val="7126D568"/>
    <w:rsid w:val="7126FDF0"/>
    <w:rsid w:val="712734E6"/>
    <w:rsid w:val="7127DEC8"/>
    <w:rsid w:val="7127E77D"/>
    <w:rsid w:val="712B466D"/>
    <w:rsid w:val="712CA929"/>
    <w:rsid w:val="712D8DD5"/>
    <w:rsid w:val="712FDF5E"/>
    <w:rsid w:val="713426EA"/>
    <w:rsid w:val="713D9C1A"/>
    <w:rsid w:val="71411596"/>
    <w:rsid w:val="7141FFE7"/>
    <w:rsid w:val="7145E794"/>
    <w:rsid w:val="71461E05"/>
    <w:rsid w:val="7151D38A"/>
    <w:rsid w:val="7153C0B3"/>
    <w:rsid w:val="7156F4EA"/>
    <w:rsid w:val="7159A7A9"/>
    <w:rsid w:val="715CEA38"/>
    <w:rsid w:val="715E4331"/>
    <w:rsid w:val="715E8BDF"/>
    <w:rsid w:val="7161B19A"/>
    <w:rsid w:val="716C4450"/>
    <w:rsid w:val="716CE9CC"/>
    <w:rsid w:val="716E5F5C"/>
    <w:rsid w:val="71786C7B"/>
    <w:rsid w:val="717D84CF"/>
    <w:rsid w:val="717E2F4A"/>
    <w:rsid w:val="717EDE66"/>
    <w:rsid w:val="717F05BE"/>
    <w:rsid w:val="7181DFA0"/>
    <w:rsid w:val="71863FB6"/>
    <w:rsid w:val="7189000C"/>
    <w:rsid w:val="718E3A03"/>
    <w:rsid w:val="718F0827"/>
    <w:rsid w:val="71906ACB"/>
    <w:rsid w:val="7190DBF9"/>
    <w:rsid w:val="71927E03"/>
    <w:rsid w:val="71930D0C"/>
    <w:rsid w:val="71958F24"/>
    <w:rsid w:val="71959EBE"/>
    <w:rsid w:val="719897B0"/>
    <w:rsid w:val="719BFED2"/>
    <w:rsid w:val="719E561E"/>
    <w:rsid w:val="71A01C09"/>
    <w:rsid w:val="71A203E9"/>
    <w:rsid w:val="71A3768E"/>
    <w:rsid w:val="71A6FD21"/>
    <w:rsid w:val="71A799D1"/>
    <w:rsid w:val="71A8C972"/>
    <w:rsid w:val="71AAB499"/>
    <w:rsid w:val="71B1E8E7"/>
    <w:rsid w:val="71B2DD8A"/>
    <w:rsid w:val="71B32A01"/>
    <w:rsid w:val="71B45DE1"/>
    <w:rsid w:val="71BEF840"/>
    <w:rsid w:val="71C27AEA"/>
    <w:rsid w:val="71CC26B1"/>
    <w:rsid w:val="71CF3FD5"/>
    <w:rsid w:val="71D35138"/>
    <w:rsid w:val="71D43B05"/>
    <w:rsid w:val="71D593CB"/>
    <w:rsid w:val="71D6DFFF"/>
    <w:rsid w:val="71D7B9F1"/>
    <w:rsid w:val="71D86CA7"/>
    <w:rsid w:val="71D91E9B"/>
    <w:rsid w:val="71DD1656"/>
    <w:rsid w:val="71E0F72F"/>
    <w:rsid w:val="71E1E576"/>
    <w:rsid w:val="71E25771"/>
    <w:rsid w:val="71E428E7"/>
    <w:rsid w:val="71E428F3"/>
    <w:rsid w:val="71E5FF31"/>
    <w:rsid w:val="71E9C7B8"/>
    <w:rsid w:val="71EA6791"/>
    <w:rsid w:val="71EB28A1"/>
    <w:rsid w:val="71F3E542"/>
    <w:rsid w:val="71F812FA"/>
    <w:rsid w:val="71FE5650"/>
    <w:rsid w:val="71FF04E3"/>
    <w:rsid w:val="71FF234C"/>
    <w:rsid w:val="7209080C"/>
    <w:rsid w:val="720B5648"/>
    <w:rsid w:val="720CF95B"/>
    <w:rsid w:val="720EE7FF"/>
    <w:rsid w:val="721030A7"/>
    <w:rsid w:val="72173047"/>
    <w:rsid w:val="721A5100"/>
    <w:rsid w:val="721E36C9"/>
    <w:rsid w:val="721FF1E2"/>
    <w:rsid w:val="72201CA3"/>
    <w:rsid w:val="7221BEC3"/>
    <w:rsid w:val="72224162"/>
    <w:rsid w:val="7224D622"/>
    <w:rsid w:val="722889C1"/>
    <w:rsid w:val="72289B24"/>
    <w:rsid w:val="722C3D30"/>
    <w:rsid w:val="722D50A6"/>
    <w:rsid w:val="722E6279"/>
    <w:rsid w:val="722FD407"/>
    <w:rsid w:val="7231F938"/>
    <w:rsid w:val="72372A9B"/>
    <w:rsid w:val="72453C94"/>
    <w:rsid w:val="7245F7D8"/>
    <w:rsid w:val="72493129"/>
    <w:rsid w:val="724A90C7"/>
    <w:rsid w:val="724D2F45"/>
    <w:rsid w:val="7250FD9F"/>
    <w:rsid w:val="72531922"/>
    <w:rsid w:val="7253D5AB"/>
    <w:rsid w:val="72547D09"/>
    <w:rsid w:val="725BA24B"/>
    <w:rsid w:val="725D6B6B"/>
    <w:rsid w:val="725E2490"/>
    <w:rsid w:val="725E353E"/>
    <w:rsid w:val="725EC9BB"/>
    <w:rsid w:val="72635BE6"/>
    <w:rsid w:val="726530F0"/>
    <w:rsid w:val="726D386E"/>
    <w:rsid w:val="727148FF"/>
    <w:rsid w:val="7272D6EC"/>
    <w:rsid w:val="7277DEFD"/>
    <w:rsid w:val="728372B2"/>
    <w:rsid w:val="7283ACF6"/>
    <w:rsid w:val="7289DC7B"/>
    <w:rsid w:val="728A283C"/>
    <w:rsid w:val="728A7EB5"/>
    <w:rsid w:val="728EE416"/>
    <w:rsid w:val="728FE5CC"/>
    <w:rsid w:val="7294242C"/>
    <w:rsid w:val="7297F9DC"/>
    <w:rsid w:val="729D5257"/>
    <w:rsid w:val="729E230A"/>
    <w:rsid w:val="72A34AA1"/>
    <w:rsid w:val="72A48060"/>
    <w:rsid w:val="72A5E966"/>
    <w:rsid w:val="72A79499"/>
    <w:rsid w:val="72AA2057"/>
    <w:rsid w:val="72ADD2D5"/>
    <w:rsid w:val="72AE10F3"/>
    <w:rsid w:val="72AFAEDC"/>
    <w:rsid w:val="72BA53CF"/>
    <w:rsid w:val="72BCFEFA"/>
    <w:rsid w:val="72C99BE9"/>
    <w:rsid w:val="72CB4290"/>
    <w:rsid w:val="72CB9A7A"/>
    <w:rsid w:val="72D3237A"/>
    <w:rsid w:val="72D6099F"/>
    <w:rsid w:val="72D75956"/>
    <w:rsid w:val="72DC97E0"/>
    <w:rsid w:val="72DFB5D0"/>
    <w:rsid w:val="72E17DF0"/>
    <w:rsid w:val="72E21F41"/>
    <w:rsid w:val="72E3D3EC"/>
    <w:rsid w:val="72E65584"/>
    <w:rsid w:val="72E7B137"/>
    <w:rsid w:val="72EC760D"/>
    <w:rsid w:val="72EC9993"/>
    <w:rsid w:val="72EDA0E6"/>
    <w:rsid w:val="72EEC094"/>
    <w:rsid w:val="72F18D34"/>
    <w:rsid w:val="72F70076"/>
    <w:rsid w:val="72F801BD"/>
    <w:rsid w:val="72FCBD14"/>
    <w:rsid w:val="72FE564B"/>
    <w:rsid w:val="73039E3A"/>
    <w:rsid w:val="7305CE75"/>
    <w:rsid w:val="73066B6E"/>
    <w:rsid w:val="730716C8"/>
    <w:rsid w:val="7308C79F"/>
    <w:rsid w:val="7313ABD7"/>
    <w:rsid w:val="73162F80"/>
    <w:rsid w:val="731788C4"/>
    <w:rsid w:val="7322B4A1"/>
    <w:rsid w:val="7323BE31"/>
    <w:rsid w:val="7325EE1F"/>
    <w:rsid w:val="73290AAB"/>
    <w:rsid w:val="732C6EDD"/>
    <w:rsid w:val="73301EA1"/>
    <w:rsid w:val="7332311D"/>
    <w:rsid w:val="7333AE4F"/>
    <w:rsid w:val="7335E49A"/>
    <w:rsid w:val="7336990B"/>
    <w:rsid w:val="7341CAE8"/>
    <w:rsid w:val="7343596E"/>
    <w:rsid w:val="73461700"/>
    <w:rsid w:val="7349F66F"/>
    <w:rsid w:val="734B06EC"/>
    <w:rsid w:val="734D5E02"/>
    <w:rsid w:val="734EE77B"/>
    <w:rsid w:val="7351DD16"/>
    <w:rsid w:val="7359FE3F"/>
    <w:rsid w:val="736171FB"/>
    <w:rsid w:val="73641517"/>
    <w:rsid w:val="7364A318"/>
    <w:rsid w:val="7367A347"/>
    <w:rsid w:val="7369A412"/>
    <w:rsid w:val="736CD2B4"/>
    <w:rsid w:val="737A0AA1"/>
    <w:rsid w:val="737F5424"/>
    <w:rsid w:val="73806861"/>
    <w:rsid w:val="738744B6"/>
    <w:rsid w:val="73884971"/>
    <w:rsid w:val="7388A3E9"/>
    <w:rsid w:val="73896C1C"/>
    <w:rsid w:val="738C1CEF"/>
    <w:rsid w:val="7396BA14"/>
    <w:rsid w:val="7397228A"/>
    <w:rsid w:val="73A0F4A1"/>
    <w:rsid w:val="73A214CA"/>
    <w:rsid w:val="73A3623C"/>
    <w:rsid w:val="73A3AD5B"/>
    <w:rsid w:val="73A3B6CA"/>
    <w:rsid w:val="73A493BA"/>
    <w:rsid w:val="73A52D17"/>
    <w:rsid w:val="73A539F3"/>
    <w:rsid w:val="73ACF436"/>
    <w:rsid w:val="73ADCD0E"/>
    <w:rsid w:val="73ADE54F"/>
    <w:rsid w:val="73B08631"/>
    <w:rsid w:val="73B199D2"/>
    <w:rsid w:val="73B24399"/>
    <w:rsid w:val="73B619F5"/>
    <w:rsid w:val="73B77BF1"/>
    <w:rsid w:val="73B87A5E"/>
    <w:rsid w:val="73BB0262"/>
    <w:rsid w:val="73BB7307"/>
    <w:rsid w:val="73BCA58F"/>
    <w:rsid w:val="73BF866D"/>
    <w:rsid w:val="73C1B5F3"/>
    <w:rsid w:val="73C58EDE"/>
    <w:rsid w:val="73C90BBA"/>
    <w:rsid w:val="73CBF340"/>
    <w:rsid w:val="73D49D71"/>
    <w:rsid w:val="73D56330"/>
    <w:rsid w:val="73D6BB10"/>
    <w:rsid w:val="73DA7419"/>
    <w:rsid w:val="73DC5041"/>
    <w:rsid w:val="73DE3611"/>
    <w:rsid w:val="73E0B1E7"/>
    <w:rsid w:val="73E11751"/>
    <w:rsid w:val="73EF1A47"/>
    <w:rsid w:val="73EF8D54"/>
    <w:rsid w:val="73F34BA8"/>
    <w:rsid w:val="73F383E4"/>
    <w:rsid w:val="73F3F31C"/>
    <w:rsid w:val="73F4D77D"/>
    <w:rsid w:val="73F52D16"/>
    <w:rsid w:val="7401C4D9"/>
    <w:rsid w:val="740204BB"/>
    <w:rsid w:val="74037F3A"/>
    <w:rsid w:val="74048ECE"/>
    <w:rsid w:val="7404D38B"/>
    <w:rsid w:val="740769E0"/>
    <w:rsid w:val="7408AAC8"/>
    <w:rsid w:val="7408B836"/>
    <w:rsid w:val="74091C5A"/>
    <w:rsid w:val="740CA66E"/>
    <w:rsid w:val="740D25E4"/>
    <w:rsid w:val="74134715"/>
    <w:rsid w:val="741AE909"/>
    <w:rsid w:val="741FB4AC"/>
    <w:rsid w:val="742426D3"/>
    <w:rsid w:val="7425403E"/>
    <w:rsid w:val="7425FD8B"/>
    <w:rsid w:val="742B35EA"/>
    <w:rsid w:val="7431CA0E"/>
    <w:rsid w:val="74324AA6"/>
    <w:rsid w:val="74341DA5"/>
    <w:rsid w:val="74352CE2"/>
    <w:rsid w:val="7435507F"/>
    <w:rsid w:val="743596EB"/>
    <w:rsid w:val="74359B01"/>
    <w:rsid w:val="7435ECDD"/>
    <w:rsid w:val="743A22A6"/>
    <w:rsid w:val="743AAED5"/>
    <w:rsid w:val="743F8053"/>
    <w:rsid w:val="7442F4DE"/>
    <w:rsid w:val="7444099F"/>
    <w:rsid w:val="7445FA5F"/>
    <w:rsid w:val="7446A672"/>
    <w:rsid w:val="7446A845"/>
    <w:rsid w:val="744855AA"/>
    <w:rsid w:val="744A254D"/>
    <w:rsid w:val="744FB453"/>
    <w:rsid w:val="7451BF53"/>
    <w:rsid w:val="7457F0F2"/>
    <w:rsid w:val="7458791D"/>
    <w:rsid w:val="745AF47B"/>
    <w:rsid w:val="7460E5E4"/>
    <w:rsid w:val="7461E1F9"/>
    <w:rsid w:val="7464A55D"/>
    <w:rsid w:val="74669F4A"/>
    <w:rsid w:val="74681895"/>
    <w:rsid w:val="7468A064"/>
    <w:rsid w:val="74694AF5"/>
    <w:rsid w:val="746F4715"/>
    <w:rsid w:val="747436E9"/>
    <w:rsid w:val="747588C2"/>
    <w:rsid w:val="7475F1F4"/>
    <w:rsid w:val="74769755"/>
    <w:rsid w:val="747B7163"/>
    <w:rsid w:val="747C6E23"/>
    <w:rsid w:val="747E2A79"/>
    <w:rsid w:val="7481ECF4"/>
    <w:rsid w:val="7487A0D6"/>
    <w:rsid w:val="748AA584"/>
    <w:rsid w:val="7493E77B"/>
    <w:rsid w:val="74944BE9"/>
    <w:rsid w:val="749DC8D2"/>
    <w:rsid w:val="749FC5D8"/>
    <w:rsid w:val="74A7ACEA"/>
    <w:rsid w:val="74A88FBC"/>
    <w:rsid w:val="74AE01B3"/>
    <w:rsid w:val="74AFAEB9"/>
    <w:rsid w:val="74B18DC5"/>
    <w:rsid w:val="74B4238F"/>
    <w:rsid w:val="74B563EB"/>
    <w:rsid w:val="74BB56FD"/>
    <w:rsid w:val="74BE2467"/>
    <w:rsid w:val="74C07523"/>
    <w:rsid w:val="74C20E6F"/>
    <w:rsid w:val="74C39FBC"/>
    <w:rsid w:val="74C48067"/>
    <w:rsid w:val="74C8FB9F"/>
    <w:rsid w:val="74CAC9AF"/>
    <w:rsid w:val="74CDF775"/>
    <w:rsid w:val="74D79DDA"/>
    <w:rsid w:val="74D91A66"/>
    <w:rsid w:val="74DBECBD"/>
    <w:rsid w:val="74DCEACC"/>
    <w:rsid w:val="74DDEB8D"/>
    <w:rsid w:val="74DEAAEC"/>
    <w:rsid w:val="74E7C300"/>
    <w:rsid w:val="74EC87DC"/>
    <w:rsid w:val="74EFEF2B"/>
    <w:rsid w:val="74F1AEF7"/>
    <w:rsid w:val="74F1F7AD"/>
    <w:rsid w:val="74F5575E"/>
    <w:rsid w:val="74F9C726"/>
    <w:rsid w:val="74FAE666"/>
    <w:rsid w:val="74FF56A0"/>
    <w:rsid w:val="74FF5CBB"/>
    <w:rsid w:val="75015EEB"/>
    <w:rsid w:val="75039899"/>
    <w:rsid w:val="7507DBA4"/>
    <w:rsid w:val="75097E47"/>
    <w:rsid w:val="750BA088"/>
    <w:rsid w:val="750C3925"/>
    <w:rsid w:val="750D6556"/>
    <w:rsid w:val="75100AAD"/>
    <w:rsid w:val="75101A8D"/>
    <w:rsid w:val="7511C6D8"/>
    <w:rsid w:val="7512022E"/>
    <w:rsid w:val="751D0D15"/>
    <w:rsid w:val="75208848"/>
    <w:rsid w:val="75221C66"/>
    <w:rsid w:val="75293E72"/>
    <w:rsid w:val="752B59FA"/>
    <w:rsid w:val="752E09BF"/>
    <w:rsid w:val="75340541"/>
    <w:rsid w:val="7538B555"/>
    <w:rsid w:val="753A38B5"/>
    <w:rsid w:val="753A8E60"/>
    <w:rsid w:val="753A9280"/>
    <w:rsid w:val="7545863B"/>
    <w:rsid w:val="754BF377"/>
    <w:rsid w:val="754FBECD"/>
    <w:rsid w:val="7551310B"/>
    <w:rsid w:val="755372A0"/>
    <w:rsid w:val="75556196"/>
    <w:rsid w:val="755A4D53"/>
    <w:rsid w:val="755E9641"/>
    <w:rsid w:val="75618FEC"/>
    <w:rsid w:val="7561AE3A"/>
    <w:rsid w:val="756242DE"/>
    <w:rsid w:val="75636187"/>
    <w:rsid w:val="75639468"/>
    <w:rsid w:val="7563BAFA"/>
    <w:rsid w:val="75643901"/>
    <w:rsid w:val="756750E7"/>
    <w:rsid w:val="756B5D4F"/>
    <w:rsid w:val="756C7E62"/>
    <w:rsid w:val="756CFB45"/>
    <w:rsid w:val="75757581"/>
    <w:rsid w:val="75854E43"/>
    <w:rsid w:val="758606AB"/>
    <w:rsid w:val="7586D067"/>
    <w:rsid w:val="7588236C"/>
    <w:rsid w:val="758A3CDA"/>
    <w:rsid w:val="758E152B"/>
    <w:rsid w:val="758E4A20"/>
    <w:rsid w:val="758F1C54"/>
    <w:rsid w:val="759655AC"/>
    <w:rsid w:val="759866B1"/>
    <w:rsid w:val="759931A1"/>
    <w:rsid w:val="759B3CC7"/>
    <w:rsid w:val="75A010A8"/>
    <w:rsid w:val="75A3FB2A"/>
    <w:rsid w:val="75A83FC7"/>
    <w:rsid w:val="75AA6463"/>
    <w:rsid w:val="75AF90F1"/>
    <w:rsid w:val="75B11727"/>
    <w:rsid w:val="75B252F6"/>
    <w:rsid w:val="75B581A2"/>
    <w:rsid w:val="75B5D16E"/>
    <w:rsid w:val="75C24349"/>
    <w:rsid w:val="75C4E7C3"/>
    <w:rsid w:val="75C67903"/>
    <w:rsid w:val="75C966BD"/>
    <w:rsid w:val="75CC254E"/>
    <w:rsid w:val="75CC5E36"/>
    <w:rsid w:val="75D0DC7C"/>
    <w:rsid w:val="75D85C34"/>
    <w:rsid w:val="75D9FDF8"/>
    <w:rsid w:val="75DBE786"/>
    <w:rsid w:val="75DEDA36"/>
    <w:rsid w:val="75DFB5D3"/>
    <w:rsid w:val="75E29D93"/>
    <w:rsid w:val="75F1D447"/>
    <w:rsid w:val="75F5492F"/>
    <w:rsid w:val="75F89AB1"/>
    <w:rsid w:val="75FB8BFE"/>
    <w:rsid w:val="75FBBDA3"/>
    <w:rsid w:val="75FDF953"/>
    <w:rsid w:val="7603D943"/>
    <w:rsid w:val="76051213"/>
    <w:rsid w:val="7608D7ED"/>
    <w:rsid w:val="7611FDF2"/>
    <w:rsid w:val="76121D33"/>
    <w:rsid w:val="76184928"/>
    <w:rsid w:val="7619EEC3"/>
    <w:rsid w:val="761AC952"/>
    <w:rsid w:val="761C6E35"/>
    <w:rsid w:val="7622EB0C"/>
    <w:rsid w:val="7624A44D"/>
    <w:rsid w:val="762600E8"/>
    <w:rsid w:val="76289BB8"/>
    <w:rsid w:val="762BAB04"/>
    <w:rsid w:val="762E29A9"/>
    <w:rsid w:val="762FA903"/>
    <w:rsid w:val="762FE9F3"/>
    <w:rsid w:val="7630BDAE"/>
    <w:rsid w:val="76381CC9"/>
    <w:rsid w:val="7638E15D"/>
    <w:rsid w:val="763AC8A6"/>
    <w:rsid w:val="763B7A9C"/>
    <w:rsid w:val="763BF7A6"/>
    <w:rsid w:val="763D4BDE"/>
    <w:rsid w:val="76421DFF"/>
    <w:rsid w:val="76431625"/>
    <w:rsid w:val="7647A181"/>
    <w:rsid w:val="7648A23E"/>
    <w:rsid w:val="764EA429"/>
    <w:rsid w:val="764EFDE5"/>
    <w:rsid w:val="764F86F0"/>
    <w:rsid w:val="764FE890"/>
    <w:rsid w:val="7650E945"/>
    <w:rsid w:val="7653B942"/>
    <w:rsid w:val="7655293A"/>
    <w:rsid w:val="765B044F"/>
    <w:rsid w:val="7661132A"/>
    <w:rsid w:val="766BC493"/>
    <w:rsid w:val="766CAFA7"/>
    <w:rsid w:val="766EC584"/>
    <w:rsid w:val="76724E0A"/>
    <w:rsid w:val="76726AAD"/>
    <w:rsid w:val="767725B0"/>
    <w:rsid w:val="767ABB4B"/>
    <w:rsid w:val="767E36FA"/>
    <w:rsid w:val="7683C85C"/>
    <w:rsid w:val="768535DF"/>
    <w:rsid w:val="7686ACC6"/>
    <w:rsid w:val="768A7F45"/>
    <w:rsid w:val="7691BAF9"/>
    <w:rsid w:val="76971642"/>
    <w:rsid w:val="76982F41"/>
    <w:rsid w:val="769A4851"/>
    <w:rsid w:val="76A34BAE"/>
    <w:rsid w:val="76A6A96B"/>
    <w:rsid w:val="76A70CCB"/>
    <w:rsid w:val="76A98CF3"/>
    <w:rsid w:val="76AB8970"/>
    <w:rsid w:val="76ADA20D"/>
    <w:rsid w:val="76B2B54F"/>
    <w:rsid w:val="76B48625"/>
    <w:rsid w:val="76B5E0A2"/>
    <w:rsid w:val="76B8DE3B"/>
    <w:rsid w:val="76B98F27"/>
    <w:rsid w:val="76BC2C96"/>
    <w:rsid w:val="76BC2ED1"/>
    <w:rsid w:val="76C11DD6"/>
    <w:rsid w:val="76C29757"/>
    <w:rsid w:val="76C3197E"/>
    <w:rsid w:val="76C334BE"/>
    <w:rsid w:val="76C46AF7"/>
    <w:rsid w:val="76C98A6A"/>
    <w:rsid w:val="76CB0611"/>
    <w:rsid w:val="76CF3D97"/>
    <w:rsid w:val="76CF638F"/>
    <w:rsid w:val="76D14D4B"/>
    <w:rsid w:val="76D46404"/>
    <w:rsid w:val="76DBF2F4"/>
    <w:rsid w:val="76DE3970"/>
    <w:rsid w:val="76E0AA10"/>
    <w:rsid w:val="76E33C89"/>
    <w:rsid w:val="76E67D0A"/>
    <w:rsid w:val="76E9F553"/>
    <w:rsid w:val="76EA63E1"/>
    <w:rsid w:val="76EC1787"/>
    <w:rsid w:val="76F2C586"/>
    <w:rsid w:val="76F4C8FE"/>
    <w:rsid w:val="76F4D43C"/>
    <w:rsid w:val="76F76CDC"/>
    <w:rsid w:val="76F9359B"/>
    <w:rsid w:val="76F9D9BF"/>
    <w:rsid w:val="76FD62BD"/>
    <w:rsid w:val="76FF56C2"/>
    <w:rsid w:val="7702252E"/>
    <w:rsid w:val="7702723E"/>
    <w:rsid w:val="7704076D"/>
    <w:rsid w:val="77057CD8"/>
    <w:rsid w:val="7705F7DE"/>
    <w:rsid w:val="770633E6"/>
    <w:rsid w:val="77072C67"/>
    <w:rsid w:val="770823BC"/>
    <w:rsid w:val="770E1B14"/>
    <w:rsid w:val="771003E6"/>
    <w:rsid w:val="77111B34"/>
    <w:rsid w:val="77174E34"/>
    <w:rsid w:val="77176D67"/>
    <w:rsid w:val="7717DC48"/>
    <w:rsid w:val="7718D2C0"/>
    <w:rsid w:val="771968FF"/>
    <w:rsid w:val="771A4A61"/>
    <w:rsid w:val="771B4EA7"/>
    <w:rsid w:val="7720375C"/>
    <w:rsid w:val="77208377"/>
    <w:rsid w:val="772C06F7"/>
    <w:rsid w:val="772C0AE5"/>
    <w:rsid w:val="772CDC03"/>
    <w:rsid w:val="772E224C"/>
    <w:rsid w:val="772E67B8"/>
    <w:rsid w:val="77335A02"/>
    <w:rsid w:val="7736CB48"/>
    <w:rsid w:val="773A6E45"/>
    <w:rsid w:val="773BFAC6"/>
    <w:rsid w:val="773CAF83"/>
    <w:rsid w:val="774327D9"/>
    <w:rsid w:val="7745ACF4"/>
    <w:rsid w:val="77470724"/>
    <w:rsid w:val="774B5006"/>
    <w:rsid w:val="774E01F8"/>
    <w:rsid w:val="774EF6F0"/>
    <w:rsid w:val="77511CEE"/>
    <w:rsid w:val="7751B3B5"/>
    <w:rsid w:val="77548EC5"/>
    <w:rsid w:val="775537E1"/>
    <w:rsid w:val="775A1F03"/>
    <w:rsid w:val="775DA34E"/>
    <w:rsid w:val="775F8C51"/>
    <w:rsid w:val="775FCDB1"/>
    <w:rsid w:val="7764F5BD"/>
    <w:rsid w:val="776B30E0"/>
    <w:rsid w:val="776F8347"/>
    <w:rsid w:val="7778A480"/>
    <w:rsid w:val="777B76A7"/>
    <w:rsid w:val="777CE22D"/>
    <w:rsid w:val="777E35A4"/>
    <w:rsid w:val="777E88B3"/>
    <w:rsid w:val="7782FC35"/>
    <w:rsid w:val="778345EA"/>
    <w:rsid w:val="7785C79A"/>
    <w:rsid w:val="778C9096"/>
    <w:rsid w:val="778EF439"/>
    <w:rsid w:val="7790218E"/>
    <w:rsid w:val="77951CAA"/>
    <w:rsid w:val="779956B2"/>
    <w:rsid w:val="779AB9DC"/>
    <w:rsid w:val="779D6AE9"/>
    <w:rsid w:val="77AA6F5D"/>
    <w:rsid w:val="77AB3568"/>
    <w:rsid w:val="77BD64ED"/>
    <w:rsid w:val="77BE2BC4"/>
    <w:rsid w:val="77BFADEF"/>
    <w:rsid w:val="77C0A5AC"/>
    <w:rsid w:val="77C3AE35"/>
    <w:rsid w:val="77CA0AFE"/>
    <w:rsid w:val="77CB92A8"/>
    <w:rsid w:val="77CEDF9D"/>
    <w:rsid w:val="77D07D7A"/>
    <w:rsid w:val="77D45E4B"/>
    <w:rsid w:val="77D60B3B"/>
    <w:rsid w:val="77D82A1C"/>
    <w:rsid w:val="77DB2757"/>
    <w:rsid w:val="77DEA559"/>
    <w:rsid w:val="77E083ED"/>
    <w:rsid w:val="77E7148E"/>
    <w:rsid w:val="77E9AE6B"/>
    <w:rsid w:val="77E9BBB3"/>
    <w:rsid w:val="77EBD60C"/>
    <w:rsid w:val="77ECBE43"/>
    <w:rsid w:val="77EDED74"/>
    <w:rsid w:val="77F1A9A7"/>
    <w:rsid w:val="77F44627"/>
    <w:rsid w:val="77F61568"/>
    <w:rsid w:val="77F6F09B"/>
    <w:rsid w:val="77FAF8B4"/>
    <w:rsid w:val="7800AC44"/>
    <w:rsid w:val="7808E634"/>
    <w:rsid w:val="78090757"/>
    <w:rsid w:val="780A7D5D"/>
    <w:rsid w:val="780D676B"/>
    <w:rsid w:val="780F90D6"/>
    <w:rsid w:val="78139E58"/>
    <w:rsid w:val="78170206"/>
    <w:rsid w:val="7817A28E"/>
    <w:rsid w:val="78257BBF"/>
    <w:rsid w:val="78258EA4"/>
    <w:rsid w:val="782847A1"/>
    <w:rsid w:val="782E7517"/>
    <w:rsid w:val="78316978"/>
    <w:rsid w:val="78322FF3"/>
    <w:rsid w:val="78366AAE"/>
    <w:rsid w:val="7836BEA3"/>
    <w:rsid w:val="783A353E"/>
    <w:rsid w:val="783B003B"/>
    <w:rsid w:val="78429CBC"/>
    <w:rsid w:val="7842DBF9"/>
    <w:rsid w:val="78465140"/>
    <w:rsid w:val="784BAFB6"/>
    <w:rsid w:val="784DD355"/>
    <w:rsid w:val="78528F36"/>
    <w:rsid w:val="7852F119"/>
    <w:rsid w:val="785E6C85"/>
    <w:rsid w:val="785FB7FF"/>
    <w:rsid w:val="78630605"/>
    <w:rsid w:val="78667ACC"/>
    <w:rsid w:val="786BB3BE"/>
    <w:rsid w:val="786EBFF5"/>
    <w:rsid w:val="78741519"/>
    <w:rsid w:val="787AFA8A"/>
    <w:rsid w:val="788042A6"/>
    <w:rsid w:val="78825429"/>
    <w:rsid w:val="78878CF2"/>
    <w:rsid w:val="788AA01E"/>
    <w:rsid w:val="788B0D41"/>
    <w:rsid w:val="788B726D"/>
    <w:rsid w:val="788BAC6B"/>
    <w:rsid w:val="788D05E5"/>
    <w:rsid w:val="788D3223"/>
    <w:rsid w:val="788D6086"/>
    <w:rsid w:val="7890DD7F"/>
    <w:rsid w:val="7891C063"/>
    <w:rsid w:val="78950870"/>
    <w:rsid w:val="78993ECB"/>
    <w:rsid w:val="78994920"/>
    <w:rsid w:val="789AEAE5"/>
    <w:rsid w:val="78A1757F"/>
    <w:rsid w:val="78A8A81E"/>
    <w:rsid w:val="78ABCFF9"/>
    <w:rsid w:val="78AC5456"/>
    <w:rsid w:val="78AE089D"/>
    <w:rsid w:val="78B2BB56"/>
    <w:rsid w:val="78B679B7"/>
    <w:rsid w:val="78B9332A"/>
    <w:rsid w:val="78BCA1B0"/>
    <w:rsid w:val="78C2CE2B"/>
    <w:rsid w:val="78CA0C91"/>
    <w:rsid w:val="78CB6749"/>
    <w:rsid w:val="78CE7D2D"/>
    <w:rsid w:val="78D35968"/>
    <w:rsid w:val="78D63D2F"/>
    <w:rsid w:val="78D7FDC5"/>
    <w:rsid w:val="78D9FE18"/>
    <w:rsid w:val="78DD5903"/>
    <w:rsid w:val="78DE400F"/>
    <w:rsid w:val="78E3EC49"/>
    <w:rsid w:val="78E58048"/>
    <w:rsid w:val="78E64A74"/>
    <w:rsid w:val="78E68E0A"/>
    <w:rsid w:val="78EAB199"/>
    <w:rsid w:val="78F35207"/>
    <w:rsid w:val="78F93BC5"/>
    <w:rsid w:val="78F9A7F6"/>
    <w:rsid w:val="78FE664C"/>
    <w:rsid w:val="79023CC6"/>
    <w:rsid w:val="7904C2ED"/>
    <w:rsid w:val="790E6734"/>
    <w:rsid w:val="790F3012"/>
    <w:rsid w:val="7910AF65"/>
    <w:rsid w:val="79166688"/>
    <w:rsid w:val="7916998D"/>
    <w:rsid w:val="79170ADC"/>
    <w:rsid w:val="791BC026"/>
    <w:rsid w:val="791BD79D"/>
    <w:rsid w:val="791D22C3"/>
    <w:rsid w:val="791E1963"/>
    <w:rsid w:val="791F62E7"/>
    <w:rsid w:val="79234339"/>
    <w:rsid w:val="792C922D"/>
    <w:rsid w:val="792F8D4F"/>
    <w:rsid w:val="79342270"/>
    <w:rsid w:val="79386C8B"/>
    <w:rsid w:val="7939BD92"/>
    <w:rsid w:val="793B0A90"/>
    <w:rsid w:val="793EDC7D"/>
    <w:rsid w:val="793FEE98"/>
    <w:rsid w:val="79425E81"/>
    <w:rsid w:val="79439D7E"/>
    <w:rsid w:val="7946A350"/>
    <w:rsid w:val="7949131C"/>
    <w:rsid w:val="794C0229"/>
    <w:rsid w:val="7953853B"/>
    <w:rsid w:val="795A1B97"/>
    <w:rsid w:val="795CC298"/>
    <w:rsid w:val="795DACC0"/>
    <w:rsid w:val="795F1430"/>
    <w:rsid w:val="79653D33"/>
    <w:rsid w:val="796917FE"/>
    <w:rsid w:val="796AA083"/>
    <w:rsid w:val="796B842C"/>
    <w:rsid w:val="796ED749"/>
    <w:rsid w:val="79714C47"/>
    <w:rsid w:val="7973B0EF"/>
    <w:rsid w:val="797694E9"/>
    <w:rsid w:val="7977878E"/>
    <w:rsid w:val="797CC076"/>
    <w:rsid w:val="797EA721"/>
    <w:rsid w:val="79817D1D"/>
    <w:rsid w:val="798B3FCA"/>
    <w:rsid w:val="798F2176"/>
    <w:rsid w:val="798FDB7D"/>
    <w:rsid w:val="7995698F"/>
    <w:rsid w:val="79A14184"/>
    <w:rsid w:val="79A1E5EA"/>
    <w:rsid w:val="79A289DC"/>
    <w:rsid w:val="79A367E6"/>
    <w:rsid w:val="79A48582"/>
    <w:rsid w:val="79A60071"/>
    <w:rsid w:val="79A78B53"/>
    <w:rsid w:val="79A93363"/>
    <w:rsid w:val="79A99C59"/>
    <w:rsid w:val="79AC8113"/>
    <w:rsid w:val="79AE5946"/>
    <w:rsid w:val="79B4B018"/>
    <w:rsid w:val="79B59BC9"/>
    <w:rsid w:val="79B5D98B"/>
    <w:rsid w:val="79B6E39B"/>
    <w:rsid w:val="79BAB5C8"/>
    <w:rsid w:val="79BBAC24"/>
    <w:rsid w:val="79BFE8F7"/>
    <w:rsid w:val="79C0C7DD"/>
    <w:rsid w:val="79C27124"/>
    <w:rsid w:val="79C5CC15"/>
    <w:rsid w:val="79C5D51B"/>
    <w:rsid w:val="79C9D2F5"/>
    <w:rsid w:val="79CA9AF9"/>
    <w:rsid w:val="79CAB2E1"/>
    <w:rsid w:val="79CBAF37"/>
    <w:rsid w:val="79CF5A99"/>
    <w:rsid w:val="79DE0E7A"/>
    <w:rsid w:val="79DFC847"/>
    <w:rsid w:val="79E08ED3"/>
    <w:rsid w:val="79E39EA6"/>
    <w:rsid w:val="79E57A0F"/>
    <w:rsid w:val="79E8F0A1"/>
    <w:rsid w:val="79ECBB3F"/>
    <w:rsid w:val="79EDF38E"/>
    <w:rsid w:val="79EE3FE1"/>
    <w:rsid w:val="79F470E6"/>
    <w:rsid w:val="79F4FEEB"/>
    <w:rsid w:val="7A0049E2"/>
    <w:rsid w:val="7A012455"/>
    <w:rsid w:val="7A01A425"/>
    <w:rsid w:val="7A0A10F0"/>
    <w:rsid w:val="7A0F446D"/>
    <w:rsid w:val="7A15B6D5"/>
    <w:rsid w:val="7A166B9B"/>
    <w:rsid w:val="7A1BAFC0"/>
    <w:rsid w:val="7A24F72D"/>
    <w:rsid w:val="7A262FF7"/>
    <w:rsid w:val="7A271883"/>
    <w:rsid w:val="7A2F465D"/>
    <w:rsid w:val="7A31D776"/>
    <w:rsid w:val="7A35849D"/>
    <w:rsid w:val="7A36F5D5"/>
    <w:rsid w:val="7A39078F"/>
    <w:rsid w:val="7A3B3EF9"/>
    <w:rsid w:val="7A4183A4"/>
    <w:rsid w:val="7A428458"/>
    <w:rsid w:val="7A435CC0"/>
    <w:rsid w:val="7A4383AC"/>
    <w:rsid w:val="7A444B42"/>
    <w:rsid w:val="7A45703C"/>
    <w:rsid w:val="7A4C85FB"/>
    <w:rsid w:val="7A4FF548"/>
    <w:rsid w:val="7A520BD1"/>
    <w:rsid w:val="7A554F3C"/>
    <w:rsid w:val="7A5A4E8D"/>
    <w:rsid w:val="7A5A8CDC"/>
    <w:rsid w:val="7A5BA377"/>
    <w:rsid w:val="7A61CECE"/>
    <w:rsid w:val="7A62F7BD"/>
    <w:rsid w:val="7A6498DC"/>
    <w:rsid w:val="7A6871D3"/>
    <w:rsid w:val="7A69F0B4"/>
    <w:rsid w:val="7A6D90A9"/>
    <w:rsid w:val="7A6E67EC"/>
    <w:rsid w:val="7A75DD5A"/>
    <w:rsid w:val="7A76AB15"/>
    <w:rsid w:val="7A7BB0EA"/>
    <w:rsid w:val="7A7BDA27"/>
    <w:rsid w:val="7A8602A6"/>
    <w:rsid w:val="7A8C737C"/>
    <w:rsid w:val="7A906F74"/>
    <w:rsid w:val="7A97B3C7"/>
    <w:rsid w:val="7A9A67A8"/>
    <w:rsid w:val="7A9B7B8D"/>
    <w:rsid w:val="7A9F066E"/>
    <w:rsid w:val="7AA5DA26"/>
    <w:rsid w:val="7AA7F35E"/>
    <w:rsid w:val="7AAA6323"/>
    <w:rsid w:val="7AB27EDD"/>
    <w:rsid w:val="7AB2D724"/>
    <w:rsid w:val="7AB66C8A"/>
    <w:rsid w:val="7AB984ED"/>
    <w:rsid w:val="7ABB9240"/>
    <w:rsid w:val="7ABDECC8"/>
    <w:rsid w:val="7ABFDFD9"/>
    <w:rsid w:val="7AC473BF"/>
    <w:rsid w:val="7AC662BD"/>
    <w:rsid w:val="7ACE61DA"/>
    <w:rsid w:val="7ACEED12"/>
    <w:rsid w:val="7ACFA357"/>
    <w:rsid w:val="7AD183FA"/>
    <w:rsid w:val="7AD20C3B"/>
    <w:rsid w:val="7AD2DF0E"/>
    <w:rsid w:val="7AD5C380"/>
    <w:rsid w:val="7AD6EF6C"/>
    <w:rsid w:val="7AD72B51"/>
    <w:rsid w:val="7AD7F373"/>
    <w:rsid w:val="7AD9BDFF"/>
    <w:rsid w:val="7ADAE9E2"/>
    <w:rsid w:val="7ADBB872"/>
    <w:rsid w:val="7ADEF119"/>
    <w:rsid w:val="7AE2D501"/>
    <w:rsid w:val="7AE73905"/>
    <w:rsid w:val="7AEEB006"/>
    <w:rsid w:val="7AF00101"/>
    <w:rsid w:val="7AF0F960"/>
    <w:rsid w:val="7AF51197"/>
    <w:rsid w:val="7AF59B1B"/>
    <w:rsid w:val="7AFC2521"/>
    <w:rsid w:val="7AFD3869"/>
    <w:rsid w:val="7B03481E"/>
    <w:rsid w:val="7B03B741"/>
    <w:rsid w:val="7B1280D8"/>
    <w:rsid w:val="7B16DB33"/>
    <w:rsid w:val="7B17DF06"/>
    <w:rsid w:val="7B17E923"/>
    <w:rsid w:val="7B195BE2"/>
    <w:rsid w:val="7B1B6AD3"/>
    <w:rsid w:val="7B1B987A"/>
    <w:rsid w:val="7B20FDDE"/>
    <w:rsid w:val="7B22E8E4"/>
    <w:rsid w:val="7B23C978"/>
    <w:rsid w:val="7B289E27"/>
    <w:rsid w:val="7B297BC6"/>
    <w:rsid w:val="7B2D1EB2"/>
    <w:rsid w:val="7B2D4D73"/>
    <w:rsid w:val="7B337E99"/>
    <w:rsid w:val="7B356661"/>
    <w:rsid w:val="7B36ABB3"/>
    <w:rsid w:val="7B36DF35"/>
    <w:rsid w:val="7B3794B8"/>
    <w:rsid w:val="7B39965B"/>
    <w:rsid w:val="7B3BE98F"/>
    <w:rsid w:val="7B40A220"/>
    <w:rsid w:val="7B412EAA"/>
    <w:rsid w:val="7B44946E"/>
    <w:rsid w:val="7B49EAF0"/>
    <w:rsid w:val="7B4ACE0A"/>
    <w:rsid w:val="7B4DAC68"/>
    <w:rsid w:val="7B5123D5"/>
    <w:rsid w:val="7B52E6E3"/>
    <w:rsid w:val="7B5BE0BA"/>
    <w:rsid w:val="7B653160"/>
    <w:rsid w:val="7B6A06C3"/>
    <w:rsid w:val="7B6C00DF"/>
    <w:rsid w:val="7B6CD4A4"/>
    <w:rsid w:val="7B6DB1B5"/>
    <w:rsid w:val="7B704F0B"/>
    <w:rsid w:val="7B709290"/>
    <w:rsid w:val="7B78BF83"/>
    <w:rsid w:val="7B7BDF02"/>
    <w:rsid w:val="7B8000E1"/>
    <w:rsid w:val="7B802071"/>
    <w:rsid w:val="7B81C54C"/>
    <w:rsid w:val="7B8712C8"/>
    <w:rsid w:val="7B8ECDA4"/>
    <w:rsid w:val="7B8F837A"/>
    <w:rsid w:val="7B91807E"/>
    <w:rsid w:val="7B9E16C4"/>
    <w:rsid w:val="7BA27762"/>
    <w:rsid w:val="7BA30481"/>
    <w:rsid w:val="7BA4B21E"/>
    <w:rsid w:val="7BA5D530"/>
    <w:rsid w:val="7BA7E681"/>
    <w:rsid w:val="7BA7F6A9"/>
    <w:rsid w:val="7BA8102B"/>
    <w:rsid w:val="7BA91664"/>
    <w:rsid w:val="7BADAE84"/>
    <w:rsid w:val="7BAF34A1"/>
    <w:rsid w:val="7BB13B67"/>
    <w:rsid w:val="7BBDF57E"/>
    <w:rsid w:val="7BBE1A71"/>
    <w:rsid w:val="7BBE30F8"/>
    <w:rsid w:val="7BC2889A"/>
    <w:rsid w:val="7BC290B1"/>
    <w:rsid w:val="7BC2ADF8"/>
    <w:rsid w:val="7BC9E202"/>
    <w:rsid w:val="7BCC1456"/>
    <w:rsid w:val="7BCEA0CF"/>
    <w:rsid w:val="7BCF84EC"/>
    <w:rsid w:val="7BD38518"/>
    <w:rsid w:val="7BD5F3D0"/>
    <w:rsid w:val="7BDF502E"/>
    <w:rsid w:val="7BE17E09"/>
    <w:rsid w:val="7BE249C5"/>
    <w:rsid w:val="7BE396ED"/>
    <w:rsid w:val="7BE481A2"/>
    <w:rsid w:val="7BE95B3E"/>
    <w:rsid w:val="7BE9814F"/>
    <w:rsid w:val="7BEC5874"/>
    <w:rsid w:val="7BED99A3"/>
    <w:rsid w:val="7BF8A294"/>
    <w:rsid w:val="7BFD0437"/>
    <w:rsid w:val="7C01C461"/>
    <w:rsid w:val="7C035D9E"/>
    <w:rsid w:val="7C061BAB"/>
    <w:rsid w:val="7C10D0F8"/>
    <w:rsid w:val="7C12CA78"/>
    <w:rsid w:val="7C1315D9"/>
    <w:rsid w:val="7C13489B"/>
    <w:rsid w:val="7C171CD7"/>
    <w:rsid w:val="7C19B399"/>
    <w:rsid w:val="7C19E58E"/>
    <w:rsid w:val="7C1FA5E8"/>
    <w:rsid w:val="7C227166"/>
    <w:rsid w:val="7C228F9A"/>
    <w:rsid w:val="7C28CE30"/>
    <w:rsid w:val="7C2DB30F"/>
    <w:rsid w:val="7C311E55"/>
    <w:rsid w:val="7C312449"/>
    <w:rsid w:val="7C3876AB"/>
    <w:rsid w:val="7C3C7F88"/>
    <w:rsid w:val="7C3EC937"/>
    <w:rsid w:val="7C3F4B4A"/>
    <w:rsid w:val="7C405B0D"/>
    <w:rsid w:val="7C42BD63"/>
    <w:rsid w:val="7C4896CD"/>
    <w:rsid w:val="7C489EAF"/>
    <w:rsid w:val="7C493E76"/>
    <w:rsid w:val="7C51225C"/>
    <w:rsid w:val="7C535CBF"/>
    <w:rsid w:val="7C58240A"/>
    <w:rsid w:val="7C59F112"/>
    <w:rsid w:val="7C5B839F"/>
    <w:rsid w:val="7C5D2D67"/>
    <w:rsid w:val="7C617A8D"/>
    <w:rsid w:val="7C64C491"/>
    <w:rsid w:val="7C6830CB"/>
    <w:rsid w:val="7C69D026"/>
    <w:rsid w:val="7C6F09D6"/>
    <w:rsid w:val="7C771CD8"/>
    <w:rsid w:val="7C7805F6"/>
    <w:rsid w:val="7C798EC8"/>
    <w:rsid w:val="7C7C1D55"/>
    <w:rsid w:val="7C7D560E"/>
    <w:rsid w:val="7C7D7E3C"/>
    <w:rsid w:val="7C8627D4"/>
    <w:rsid w:val="7C879FBC"/>
    <w:rsid w:val="7C8ABCF0"/>
    <w:rsid w:val="7C8CBA58"/>
    <w:rsid w:val="7C929C2C"/>
    <w:rsid w:val="7C93B049"/>
    <w:rsid w:val="7C963BBE"/>
    <w:rsid w:val="7C97AF53"/>
    <w:rsid w:val="7CA1A7EB"/>
    <w:rsid w:val="7CA30706"/>
    <w:rsid w:val="7CA32876"/>
    <w:rsid w:val="7CA6F7E7"/>
    <w:rsid w:val="7CAE48BE"/>
    <w:rsid w:val="7CAE4B8A"/>
    <w:rsid w:val="7CB15B7C"/>
    <w:rsid w:val="7CB3292D"/>
    <w:rsid w:val="7CB6D87F"/>
    <w:rsid w:val="7CC12CD8"/>
    <w:rsid w:val="7CC6FA8A"/>
    <w:rsid w:val="7CC9B861"/>
    <w:rsid w:val="7CCBDCF0"/>
    <w:rsid w:val="7CD133C4"/>
    <w:rsid w:val="7CD1D989"/>
    <w:rsid w:val="7CD7965E"/>
    <w:rsid w:val="7CE0C726"/>
    <w:rsid w:val="7CE4A650"/>
    <w:rsid w:val="7CE618AC"/>
    <w:rsid w:val="7CE82E06"/>
    <w:rsid w:val="7CEA5B42"/>
    <w:rsid w:val="7CEAEA1C"/>
    <w:rsid w:val="7CEC8FB5"/>
    <w:rsid w:val="7CF12641"/>
    <w:rsid w:val="7CF32A89"/>
    <w:rsid w:val="7CF44FB6"/>
    <w:rsid w:val="7CF4AACE"/>
    <w:rsid w:val="7CF72240"/>
    <w:rsid w:val="7CF72B93"/>
    <w:rsid w:val="7CF846D8"/>
    <w:rsid w:val="7CF90334"/>
    <w:rsid w:val="7CFAE9EC"/>
    <w:rsid w:val="7CFAF0EF"/>
    <w:rsid w:val="7CFB44AF"/>
    <w:rsid w:val="7D02FECC"/>
    <w:rsid w:val="7D0D133A"/>
    <w:rsid w:val="7D169F9B"/>
    <w:rsid w:val="7D17D216"/>
    <w:rsid w:val="7D1B7F1F"/>
    <w:rsid w:val="7D1B905F"/>
    <w:rsid w:val="7D1BD142"/>
    <w:rsid w:val="7D1BF6F3"/>
    <w:rsid w:val="7D1C3C56"/>
    <w:rsid w:val="7D1C6682"/>
    <w:rsid w:val="7D1E7F2F"/>
    <w:rsid w:val="7D24301B"/>
    <w:rsid w:val="7D25F214"/>
    <w:rsid w:val="7D2607A8"/>
    <w:rsid w:val="7D27F3B4"/>
    <w:rsid w:val="7D2881FB"/>
    <w:rsid w:val="7D2CC6F6"/>
    <w:rsid w:val="7D30B2FF"/>
    <w:rsid w:val="7D3556A5"/>
    <w:rsid w:val="7D372073"/>
    <w:rsid w:val="7D3B1CEF"/>
    <w:rsid w:val="7D3BC92F"/>
    <w:rsid w:val="7D3DEFF7"/>
    <w:rsid w:val="7D3EFF47"/>
    <w:rsid w:val="7D4256FD"/>
    <w:rsid w:val="7D4820A6"/>
    <w:rsid w:val="7D4897EE"/>
    <w:rsid w:val="7D52AA20"/>
    <w:rsid w:val="7D5755A4"/>
    <w:rsid w:val="7D5CEC88"/>
    <w:rsid w:val="7D5EC78F"/>
    <w:rsid w:val="7D645445"/>
    <w:rsid w:val="7D69766F"/>
    <w:rsid w:val="7D72CABA"/>
    <w:rsid w:val="7D7629E4"/>
    <w:rsid w:val="7D7C9634"/>
    <w:rsid w:val="7D7C9B17"/>
    <w:rsid w:val="7D7F0DCC"/>
    <w:rsid w:val="7D80E0DE"/>
    <w:rsid w:val="7D82B979"/>
    <w:rsid w:val="7D859599"/>
    <w:rsid w:val="7D86D760"/>
    <w:rsid w:val="7D86FB68"/>
    <w:rsid w:val="7D8A1085"/>
    <w:rsid w:val="7D8AF122"/>
    <w:rsid w:val="7D8B3D5C"/>
    <w:rsid w:val="7D8B7347"/>
    <w:rsid w:val="7D8BCACA"/>
    <w:rsid w:val="7D8D7767"/>
    <w:rsid w:val="7D8F8D95"/>
    <w:rsid w:val="7D9D1A94"/>
    <w:rsid w:val="7DA47FE1"/>
    <w:rsid w:val="7DAD6CA0"/>
    <w:rsid w:val="7DAF2A21"/>
    <w:rsid w:val="7DAFF6E3"/>
    <w:rsid w:val="7DB3B076"/>
    <w:rsid w:val="7DB3EB9C"/>
    <w:rsid w:val="7DB65D38"/>
    <w:rsid w:val="7DB95556"/>
    <w:rsid w:val="7DC444FF"/>
    <w:rsid w:val="7DC5C706"/>
    <w:rsid w:val="7DCADD0E"/>
    <w:rsid w:val="7DCBDB1C"/>
    <w:rsid w:val="7DD59F53"/>
    <w:rsid w:val="7DE4D408"/>
    <w:rsid w:val="7DE949E6"/>
    <w:rsid w:val="7DED4FAC"/>
    <w:rsid w:val="7DED88A0"/>
    <w:rsid w:val="7DEEE6F1"/>
    <w:rsid w:val="7DF288A4"/>
    <w:rsid w:val="7DF30A7B"/>
    <w:rsid w:val="7DF709AA"/>
    <w:rsid w:val="7DF72E97"/>
    <w:rsid w:val="7DFCBC80"/>
    <w:rsid w:val="7DFD82F5"/>
    <w:rsid w:val="7E03A75C"/>
    <w:rsid w:val="7E06E6D9"/>
    <w:rsid w:val="7E090B3B"/>
    <w:rsid w:val="7E099C2A"/>
    <w:rsid w:val="7E0A9901"/>
    <w:rsid w:val="7E0EFCED"/>
    <w:rsid w:val="7E0FA824"/>
    <w:rsid w:val="7E12BEA5"/>
    <w:rsid w:val="7E14B892"/>
    <w:rsid w:val="7E17DC12"/>
    <w:rsid w:val="7E189307"/>
    <w:rsid w:val="7E1C3E4D"/>
    <w:rsid w:val="7E1DBAB9"/>
    <w:rsid w:val="7E2049D5"/>
    <w:rsid w:val="7E2341FF"/>
    <w:rsid w:val="7E2366FD"/>
    <w:rsid w:val="7E29D713"/>
    <w:rsid w:val="7E2AFE63"/>
    <w:rsid w:val="7E2D5E65"/>
    <w:rsid w:val="7E2F7277"/>
    <w:rsid w:val="7E30821E"/>
    <w:rsid w:val="7E3341E5"/>
    <w:rsid w:val="7E36A8C6"/>
    <w:rsid w:val="7E39364E"/>
    <w:rsid w:val="7E3B43A2"/>
    <w:rsid w:val="7E419515"/>
    <w:rsid w:val="7E41E614"/>
    <w:rsid w:val="7E46BF27"/>
    <w:rsid w:val="7E4C82F3"/>
    <w:rsid w:val="7E4E9FD8"/>
    <w:rsid w:val="7E53E910"/>
    <w:rsid w:val="7E54DD6D"/>
    <w:rsid w:val="7E55F832"/>
    <w:rsid w:val="7E5CA025"/>
    <w:rsid w:val="7E5DF79B"/>
    <w:rsid w:val="7E5EA2E2"/>
    <w:rsid w:val="7E61E2E8"/>
    <w:rsid w:val="7E623333"/>
    <w:rsid w:val="7E63A342"/>
    <w:rsid w:val="7E6421B3"/>
    <w:rsid w:val="7E72709D"/>
    <w:rsid w:val="7E779897"/>
    <w:rsid w:val="7E7AAC24"/>
    <w:rsid w:val="7E7ED728"/>
    <w:rsid w:val="7E835BDA"/>
    <w:rsid w:val="7E836D8C"/>
    <w:rsid w:val="7E871339"/>
    <w:rsid w:val="7E8C0A44"/>
    <w:rsid w:val="7E8CE751"/>
    <w:rsid w:val="7E99E0C8"/>
    <w:rsid w:val="7E9BDEF8"/>
    <w:rsid w:val="7E9D18B2"/>
    <w:rsid w:val="7EA6DA1C"/>
    <w:rsid w:val="7EA7149F"/>
    <w:rsid w:val="7EA8046C"/>
    <w:rsid w:val="7EAAF8C0"/>
    <w:rsid w:val="7EB09961"/>
    <w:rsid w:val="7EB34447"/>
    <w:rsid w:val="7EBCD687"/>
    <w:rsid w:val="7EBEB9D3"/>
    <w:rsid w:val="7EBEE600"/>
    <w:rsid w:val="7EC4D4CD"/>
    <w:rsid w:val="7EC73B1B"/>
    <w:rsid w:val="7EC79856"/>
    <w:rsid w:val="7ECC7365"/>
    <w:rsid w:val="7ECD733D"/>
    <w:rsid w:val="7ECEC5CC"/>
    <w:rsid w:val="7ECF6302"/>
    <w:rsid w:val="7ED11B08"/>
    <w:rsid w:val="7EDE4944"/>
    <w:rsid w:val="7EDE580B"/>
    <w:rsid w:val="7EE0F53E"/>
    <w:rsid w:val="7EE189B6"/>
    <w:rsid w:val="7EE21494"/>
    <w:rsid w:val="7EE3E7E9"/>
    <w:rsid w:val="7EF6A25E"/>
    <w:rsid w:val="7EF97ADC"/>
    <w:rsid w:val="7EFEA876"/>
    <w:rsid w:val="7EFF3164"/>
    <w:rsid w:val="7F00690B"/>
    <w:rsid w:val="7F06782D"/>
    <w:rsid w:val="7F08334B"/>
    <w:rsid w:val="7F08DD3E"/>
    <w:rsid w:val="7F0C647A"/>
    <w:rsid w:val="7F0D68CE"/>
    <w:rsid w:val="7F0F778F"/>
    <w:rsid w:val="7F13409D"/>
    <w:rsid w:val="7F13D539"/>
    <w:rsid w:val="7F18D431"/>
    <w:rsid w:val="7F1BD876"/>
    <w:rsid w:val="7F1C5DAA"/>
    <w:rsid w:val="7F1C7569"/>
    <w:rsid w:val="7F1C8124"/>
    <w:rsid w:val="7F1CC350"/>
    <w:rsid w:val="7F1EDDC7"/>
    <w:rsid w:val="7F29326D"/>
    <w:rsid w:val="7F2E30CF"/>
    <w:rsid w:val="7F2ECFBC"/>
    <w:rsid w:val="7F332540"/>
    <w:rsid w:val="7F34F0AE"/>
    <w:rsid w:val="7F39A326"/>
    <w:rsid w:val="7F3A41DF"/>
    <w:rsid w:val="7F3D0058"/>
    <w:rsid w:val="7F3DE736"/>
    <w:rsid w:val="7F408E58"/>
    <w:rsid w:val="7F44058E"/>
    <w:rsid w:val="7F49D2E6"/>
    <w:rsid w:val="7F4BA36E"/>
    <w:rsid w:val="7F50C5DD"/>
    <w:rsid w:val="7F54AB27"/>
    <w:rsid w:val="7F54C0B6"/>
    <w:rsid w:val="7F54CF92"/>
    <w:rsid w:val="7F552272"/>
    <w:rsid w:val="7F55EAC8"/>
    <w:rsid w:val="7F581CC5"/>
    <w:rsid w:val="7F5895C8"/>
    <w:rsid w:val="7F5A3296"/>
    <w:rsid w:val="7F5D6DEC"/>
    <w:rsid w:val="7F64E6B0"/>
    <w:rsid w:val="7F6AC2A9"/>
    <w:rsid w:val="7F6E6022"/>
    <w:rsid w:val="7F717767"/>
    <w:rsid w:val="7F73EDFF"/>
    <w:rsid w:val="7F77115B"/>
    <w:rsid w:val="7F785065"/>
    <w:rsid w:val="7F7AB9D5"/>
    <w:rsid w:val="7F7BD0B8"/>
    <w:rsid w:val="7F7CDFB7"/>
    <w:rsid w:val="7F84FD34"/>
    <w:rsid w:val="7F88FD4C"/>
    <w:rsid w:val="7F8F60F8"/>
    <w:rsid w:val="7F911C42"/>
    <w:rsid w:val="7F919DEE"/>
    <w:rsid w:val="7F9671D9"/>
    <w:rsid w:val="7F9DB7DC"/>
    <w:rsid w:val="7F9FD53E"/>
    <w:rsid w:val="7FA20EBC"/>
    <w:rsid w:val="7FA2857C"/>
    <w:rsid w:val="7FA7D34F"/>
    <w:rsid w:val="7FAA0E88"/>
    <w:rsid w:val="7FAB5155"/>
    <w:rsid w:val="7FAEE849"/>
    <w:rsid w:val="7FB086EF"/>
    <w:rsid w:val="7FB0E3BE"/>
    <w:rsid w:val="7FB1A110"/>
    <w:rsid w:val="7FB24F94"/>
    <w:rsid w:val="7FB60936"/>
    <w:rsid w:val="7FB64A57"/>
    <w:rsid w:val="7FB779E4"/>
    <w:rsid w:val="7FB7A9DE"/>
    <w:rsid w:val="7FBC9242"/>
    <w:rsid w:val="7FBD56C6"/>
    <w:rsid w:val="7FBDFEF4"/>
    <w:rsid w:val="7FBE55D7"/>
    <w:rsid w:val="7FC158B4"/>
    <w:rsid w:val="7FC8DF0A"/>
    <w:rsid w:val="7FD6F4CF"/>
    <w:rsid w:val="7FD778BF"/>
    <w:rsid w:val="7FDA29EB"/>
    <w:rsid w:val="7FDDC2A3"/>
    <w:rsid w:val="7FDFDE5F"/>
    <w:rsid w:val="7FE30F68"/>
    <w:rsid w:val="7FE587C3"/>
    <w:rsid w:val="7FE82414"/>
    <w:rsid w:val="7FE8FEA5"/>
    <w:rsid w:val="7FE9425F"/>
    <w:rsid w:val="7FE98AB5"/>
    <w:rsid w:val="7FF0287C"/>
    <w:rsid w:val="7FF38BE0"/>
    <w:rsid w:val="7FFA1EFF"/>
    <w:rsid w:val="7FFAB24B"/>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69D5D9D"/>
  <w15:chartTrackingRefBased/>
  <w15:docId w15:val="{ACFDD499-9134-430C-9534-7C6E53748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7790E"/>
    <w:pPr>
      <w:keepNext/>
      <w:keepLines/>
      <w:spacing w:before="240" w:line="276" w:lineRule="auto"/>
      <w:outlineLvl w:val="0"/>
    </w:pPr>
    <w:rPr>
      <w:rFonts w:eastAsiaTheme="minorEastAsia" w:cstheme="minorHAnsi"/>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0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CA0"/>
  </w:style>
  <w:style w:type="paragraph" w:styleId="Footer">
    <w:name w:val="footer"/>
    <w:basedOn w:val="Normal"/>
    <w:link w:val="FooterChar"/>
    <w:uiPriority w:val="99"/>
    <w:unhideWhenUsed/>
    <w:rsid w:val="009B0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CA0"/>
  </w:style>
  <w:style w:type="table" w:styleId="TableGrid">
    <w:name w:val="Table Grid"/>
    <w:basedOn w:val="TableNormal"/>
    <w:uiPriority w:val="39"/>
    <w:rsid w:val="009B0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790E"/>
    <w:rPr>
      <w:rFonts w:eastAsiaTheme="minorEastAsia" w:cstheme="minorHAnsi"/>
      <w:b/>
      <w:bCs/>
      <w:sz w:val="32"/>
      <w:szCs w:val="32"/>
      <w:lang w:val="es-ES"/>
    </w:rPr>
  </w:style>
  <w:style w:type="paragraph" w:styleId="TOCHeading">
    <w:name w:val="TOC Heading"/>
    <w:basedOn w:val="Heading1"/>
    <w:next w:val="Normal"/>
    <w:uiPriority w:val="39"/>
    <w:unhideWhenUsed/>
    <w:qFormat/>
    <w:rsid w:val="0017208E"/>
    <w:pPr>
      <w:outlineLvl w:val="9"/>
    </w:pPr>
    <w:rPr>
      <w:kern w:val="0"/>
      <w14:ligatures w14:val="none"/>
    </w:rPr>
  </w:style>
  <w:style w:type="paragraph" w:styleId="TOC1">
    <w:name w:val="toc 1"/>
    <w:basedOn w:val="Normal"/>
    <w:next w:val="Normal"/>
    <w:autoRedefine/>
    <w:uiPriority w:val="39"/>
    <w:unhideWhenUsed/>
    <w:rsid w:val="0017208E"/>
    <w:pPr>
      <w:spacing w:after="100"/>
    </w:pPr>
  </w:style>
  <w:style w:type="character" w:styleId="Hyperlink">
    <w:name w:val="Hyperlink"/>
    <w:basedOn w:val="DefaultParagraphFont"/>
    <w:uiPriority w:val="99"/>
    <w:unhideWhenUsed/>
    <w:rsid w:val="0017208E"/>
    <w:rPr>
      <w:color w:val="0563C1" w:themeColor="hyperlink"/>
      <w:u w:val="single"/>
    </w:rPr>
  </w:style>
  <w:style w:type="paragraph" w:styleId="ListParagraph">
    <w:name w:val="List Paragraph"/>
    <w:basedOn w:val="Normal"/>
    <w:uiPriority w:val="34"/>
    <w:qFormat/>
    <w:rsid w:val="00D84B8B"/>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normaltextrun">
    <w:name w:val="normaltextrun"/>
    <w:basedOn w:val="DefaultParagraphFont"/>
    <w:rsid w:val="7224D622"/>
  </w:style>
  <w:style w:type="paragraph" w:styleId="Revision">
    <w:name w:val="Revision"/>
    <w:hidden/>
    <w:uiPriority w:val="99"/>
    <w:semiHidden/>
    <w:rsid w:val="00F447B5"/>
    <w:pPr>
      <w:spacing w:after="0" w:line="240" w:lineRule="auto"/>
    </w:pPr>
  </w:style>
  <w:style w:type="paragraph" w:styleId="CommentSubject">
    <w:name w:val="annotation subject"/>
    <w:basedOn w:val="CommentText"/>
    <w:next w:val="CommentText"/>
    <w:link w:val="CommentSubjectChar"/>
    <w:uiPriority w:val="99"/>
    <w:semiHidden/>
    <w:unhideWhenUsed/>
    <w:rsid w:val="00451C12"/>
    <w:rPr>
      <w:b/>
      <w:bCs/>
    </w:rPr>
  </w:style>
  <w:style w:type="character" w:customStyle="1" w:styleId="CommentSubjectChar">
    <w:name w:val="Comment Subject Char"/>
    <w:basedOn w:val="CommentTextChar"/>
    <w:link w:val="CommentSubject"/>
    <w:uiPriority w:val="99"/>
    <w:semiHidden/>
    <w:rsid w:val="00451C12"/>
    <w:rPr>
      <w:b/>
      <w:bCs/>
      <w:sz w:val="20"/>
      <w:szCs w:val="20"/>
    </w:rPr>
  </w:style>
  <w:style w:type="character" w:customStyle="1" w:styleId="Mention">
    <w:name w:val="Mention"/>
    <w:basedOn w:val="DefaultParagraphFont"/>
    <w:uiPriority w:val="99"/>
    <w:unhideWhenUsed/>
    <w:rsid w:val="00BB3BCA"/>
    <w:rPr>
      <w:color w:val="2B579A"/>
      <w:shd w:val="clear" w:color="auto" w:fill="E1DFDD"/>
    </w:rPr>
  </w:style>
  <w:style w:type="paragraph" w:customStyle="1" w:styleId="Default">
    <w:name w:val="Default"/>
    <w:rsid w:val="0008153E"/>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UnresolvedMention">
    <w:name w:val="Unresolved Mention"/>
    <w:basedOn w:val="DefaultParagraphFont"/>
    <w:uiPriority w:val="99"/>
    <w:semiHidden/>
    <w:unhideWhenUsed/>
    <w:rsid w:val="001675BE"/>
    <w:rPr>
      <w:color w:val="605E5C"/>
      <w:shd w:val="clear" w:color="auto" w:fill="E1DFDD"/>
    </w:rPr>
  </w:style>
  <w:style w:type="character" w:styleId="FootnoteReference">
    <w:name w:val="footnote reference"/>
    <w:basedOn w:val="DefaultParagraphFont"/>
    <w:uiPriority w:val="99"/>
    <w:semiHidden/>
    <w:unhideWhenUsed/>
    <w:rsid w:val="00695D62"/>
    <w:rPr>
      <w:vertAlign w:val="superscript"/>
    </w:rPr>
  </w:style>
  <w:style w:type="character" w:customStyle="1" w:styleId="FootnoteTextChar">
    <w:name w:val="Footnote Text Char"/>
    <w:basedOn w:val="DefaultParagraphFont"/>
    <w:link w:val="FootnoteText"/>
    <w:uiPriority w:val="99"/>
    <w:semiHidden/>
    <w:rsid w:val="00695D62"/>
    <w:rPr>
      <w:sz w:val="20"/>
      <w:szCs w:val="20"/>
    </w:rPr>
  </w:style>
  <w:style w:type="paragraph" w:styleId="FootnoteText">
    <w:name w:val="footnote text"/>
    <w:basedOn w:val="Normal"/>
    <w:link w:val="FootnoteTextChar"/>
    <w:uiPriority w:val="99"/>
    <w:semiHidden/>
    <w:unhideWhenUsed/>
    <w:rsid w:val="00695D62"/>
    <w:pPr>
      <w:spacing w:after="0" w:line="240" w:lineRule="auto"/>
    </w:pPr>
    <w:rPr>
      <w:sz w:val="20"/>
      <w:szCs w:val="20"/>
    </w:rPr>
  </w:style>
  <w:style w:type="character" w:customStyle="1" w:styleId="FootnoteTextChar1">
    <w:name w:val="Footnote Text Char1"/>
    <w:basedOn w:val="DefaultParagraphFont"/>
    <w:uiPriority w:val="99"/>
    <w:semiHidden/>
    <w:rsid w:val="00695D62"/>
    <w:rPr>
      <w:sz w:val="20"/>
      <w:szCs w:val="20"/>
    </w:rPr>
  </w:style>
  <w:style w:type="character" w:customStyle="1" w:styleId="Bodytext1">
    <w:name w:val="Body text|1_"/>
    <w:basedOn w:val="DefaultParagraphFont"/>
    <w:link w:val="Bodytext10"/>
    <w:rsid w:val="000D3CE5"/>
  </w:style>
  <w:style w:type="paragraph" w:customStyle="1" w:styleId="Bodytext10">
    <w:name w:val="Body text|1"/>
    <w:basedOn w:val="Normal"/>
    <w:link w:val="Bodytext1"/>
    <w:rsid w:val="000D3CE5"/>
    <w:pPr>
      <w:widowControl w:val="0"/>
      <w:spacing w:after="400" w:line="240" w:lineRule="auto"/>
    </w:pPr>
  </w:style>
  <w:style w:type="paragraph" w:customStyle="1" w:styleId="ZCom">
    <w:name w:val="Z_Com"/>
    <w:basedOn w:val="Normal"/>
    <w:next w:val="Normal"/>
    <w:uiPriority w:val="2"/>
    <w:rsid w:val="00A00ABF"/>
    <w:pPr>
      <w:widowControl w:val="0"/>
      <w:spacing w:before="90" w:after="0"/>
      <w:ind w:right="85"/>
    </w:pPr>
    <w:rPr>
      <w:rFonts w:ascii="Times New Roman" w:eastAsia="Times New Roman" w:hAnsi="Times New Roman" w:cs="Times New Roman"/>
      <w:sz w:val="24"/>
      <w:szCs w:val="24"/>
      <w:lang w:eastAsia="en-IE"/>
    </w:rPr>
  </w:style>
  <w:style w:type="paragraph" w:customStyle="1" w:styleId="ZDGName">
    <w:name w:val="Z_DGName"/>
    <w:basedOn w:val="Normal"/>
    <w:uiPriority w:val="2"/>
    <w:rsid w:val="00A00ABF"/>
    <w:pPr>
      <w:widowControl w:val="0"/>
      <w:spacing w:after="0"/>
      <w:ind w:right="85"/>
    </w:pPr>
    <w:rPr>
      <w:rFonts w:ascii="Times New Roman" w:eastAsia="Times New Roman" w:hAnsi="Times New Roman" w:cs="Times New Roman"/>
      <w:sz w:val="16"/>
      <w:szCs w:val="16"/>
      <w:lang w:eastAsia="en-IE"/>
    </w:rPr>
  </w:style>
  <w:style w:type="paragraph" w:customStyle="1" w:styleId="References">
    <w:name w:val="References"/>
    <w:basedOn w:val="Normal"/>
    <w:uiPriority w:val="1"/>
    <w:rsid w:val="00A00ABF"/>
    <w:pPr>
      <w:spacing w:after="240"/>
      <w:ind w:left="5102" w:right="-567"/>
      <w:contextualSpacing/>
    </w:pPr>
    <w:rPr>
      <w:rFonts w:ascii="Times New Roman" w:eastAsia="Times New Roman" w:hAnsi="Times New Roman" w:cs="Times New Roman"/>
      <w:sz w:val="20"/>
      <w:szCs w:val="20"/>
      <w:lang w:eastAsia="en-IE"/>
    </w:rPr>
  </w:style>
  <w:style w:type="paragraph" w:customStyle="1" w:styleId="NoteHead">
    <w:name w:val="NoteHead"/>
    <w:basedOn w:val="Normal"/>
    <w:uiPriority w:val="2"/>
    <w:rsid w:val="00A00ABF"/>
    <w:pPr>
      <w:spacing w:before="720" w:after="720"/>
      <w:contextualSpacing/>
      <w:jc w:val="center"/>
    </w:pPr>
    <w:rPr>
      <w:rFonts w:ascii="Times New Roman" w:eastAsia="Times New Roman" w:hAnsi="Times New Roman" w:cs="Times New Roman"/>
      <w:b/>
      <w:bCs/>
      <w:smallCaps/>
      <w:sz w:val="24"/>
      <w:szCs w:val="24"/>
      <w:lang w:eastAsia="en-IE"/>
    </w:rPr>
  </w:style>
  <w:style w:type="paragraph" w:customStyle="1" w:styleId="Subject">
    <w:name w:val="Subject"/>
    <w:basedOn w:val="Normal"/>
    <w:uiPriority w:val="2"/>
    <w:rsid w:val="00A00ABF"/>
    <w:pPr>
      <w:spacing w:after="480"/>
      <w:ind w:left="1191" w:hanging="1191"/>
      <w:contextualSpacing/>
    </w:pPr>
    <w:rPr>
      <w:rFonts w:ascii="Times New Roman" w:eastAsia="Times New Roman" w:hAnsi="Times New Roman" w:cs="Times New Roman"/>
      <w:b/>
      <w:bCs/>
      <w:sz w:val="24"/>
      <w:szCs w:val="24"/>
      <w:lang w:eastAsia="en-IE"/>
    </w:rPr>
  </w:style>
  <w:style w:type="paragraph" w:customStyle="1" w:styleId="paragraph">
    <w:name w:val="paragraph"/>
    <w:basedOn w:val="Normal"/>
    <w:rsid w:val="00C73CD3"/>
    <w:pPr>
      <w:spacing w:before="100" w:beforeAutospacing="1" w:after="100" w:afterAutospacing="1" w:line="240" w:lineRule="auto"/>
    </w:pPr>
    <w:rPr>
      <w:rFonts w:ascii="Times New Roman" w:eastAsia="Times New Roman" w:hAnsi="Times New Roman" w:cs="Times New Roman"/>
      <w:kern w:val="0"/>
      <w:sz w:val="24"/>
      <w:szCs w:val="24"/>
      <w:lang w:eastAsia="de-DE"/>
      <w14:ligatures w14:val="none"/>
    </w:rPr>
  </w:style>
  <w:style w:type="character" w:customStyle="1" w:styleId="eop">
    <w:name w:val="eop"/>
    <w:basedOn w:val="DefaultParagraphFont"/>
    <w:rsid w:val="00C73CD3"/>
  </w:style>
  <w:style w:type="paragraph" w:customStyle="1" w:styleId="P68B1DB1-a5">
    <w:name w:val="P68B1DB1-a5"/>
    <w:basedOn w:val="Normal"/>
    <w:uiPriority w:val="1"/>
    <w:rsid w:val="6055C5F0"/>
    <w:rPr>
      <w:rFonts w:ascii="Times New Roman" w:eastAsia="Times New Roman" w:hAnsi="Times New Roman" w:cs="Times New Roman"/>
      <w:sz w:val="28"/>
      <w:szCs w:val="28"/>
      <w:lang w:eastAsia="ja-JP"/>
    </w:rPr>
  </w:style>
  <w:style w:type="character" w:styleId="FollowedHyperlink">
    <w:name w:val="FollowedHyperlink"/>
    <w:basedOn w:val="DefaultParagraphFont"/>
    <w:uiPriority w:val="99"/>
    <w:semiHidden/>
    <w:unhideWhenUsed/>
    <w:rsid w:val="008B2CD9"/>
    <w:rPr>
      <w:color w:val="954F72" w:themeColor="followedHyperlink"/>
      <w:u w:val="single"/>
    </w:rPr>
  </w:style>
  <w:style w:type="character" w:customStyle="1" w:styleId="Marker">
    <w:name w:val="Marker"/>
    <w:basedOn w:val="DefaultParagraphFont"/>
    <w:rsid w:val="000727C5"/>
    <w:rPr>
      <w:color w:val="0000FF"/>
      <w:shd w:val="clear" w:color="auto" w:fill="auto"/>
    </w:rPr>
  </w:style>
  <w:style w:type="paragraph" w:customStyle="1" w:styleId="Pagedecouverture">
    <w:name w:val="Page de couverture"/>
    <w:basedOn w:val="Normal"/>
    <w:next w:val="Normal"/>
    <w:rsid w:val="000727C5"/>
    <w:pPr>
      <w:spacing w:after="0" w:line="240" w:lineRule="auto"/>
      <w:jc w:val="both"/>
    </w:pPr>
    <w:rPr>
      <w:rFonts w:ascii="Times New Roman" w:hAnsi="Times New Roman" w:cs="Times New Roman"/>
      <w:kern w:val="0"/>
      <w:sz w:val="24"/>
      <w14:ligatures w14:val="none"/>
    </w:rPr>
  </w:style>
  <w:style w:type="paragraph" w:customStyle="1" w:styleId="FooterCoverPage">
    <w:name w:val="Footer Cover Page"/>
    <w:basedOn w:val="Normal"/>
    <w:link w:val="FooterCoverPageChar"/>
    <w:rsid w:val="000727C5"/>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sid w:val="000727C5"/>
    <w:rPr>
      <w:rFonts w:ascii="Times New Roman" w:hAnsi="Times New Roman" w:cs="Times New Roman"/>
      <w:sz w:val="24"/>
    </w:rPr>
  </w:style>
  <w:style w:type="paragraph" w:customStyle="1" w:styleId="FooterSensitivity">
    <w:name w:val="Footer Sensitivity"/>
    <w:basedOn w:val="Normal"/>
    <w:link w:val="FooterSensitivityChar"/>
    <w:rsid w:val="000727C5"/>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sid w:val="000727C5"/>
    <w:rPr>
      <w:rFonts w:ascii="Times New Roman" w:hAnsi="Times New Roman" w:cs="Times New Roman"/>
      <w:b/>
      <w:sz w:val="32"/>
    </w:rPr>
  </w:style>
  <w:style w:type="paragraph" w:customStyle="1" w:styleId="HeaderCoverPage">
    <w:name w:val="Header Cover Page"/>
    <w:basedOn w:val="Normal"/>
    <w:link w:val="HeaderCoverPageChar"/>
    <w:rsid w:val="000727C5"/>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sid w:val="000727C5"/>
    <w:rPr>
      <w:rFonts w:ascii="Times New Roman" w:hAnsi="Times New Roman" w:cs="Times New Roman"/>
      <w:sz w:val="24"/>
    </w:rPr>
  </w:style>
  <w:style w:type="paragraph" w:customStyle="1" w:styleId="HeaderSensitivity">
    <w:name w:val="Header Sensitivity"/>
    <w:basedOn w:val="Normal"/>
    <w:link w:val="HeaderSensitivityChar"/>
    <w:rsid w:val="000727C5"/>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sid w:val="000727C5"/>
    <w:rPr>
      <w:rFonts w:ascii="Times New Roman" w:hAnsi="Times New Roman" w:cs="Times New Roman"/>
      <w:b/>
      <w:sz w:val="32"/>
    </w:rPr>
  </w:style>
  <w:style w:type="paragraph" w:customStyle="1" w:styleId="HeaderSensitivityRight">
    <w:name w:val="Header Sensitivity Right"/>
    <w:basedOn w:val="Normal"/>
    <w:link w:val="HeaderSensitivityRightChar"/>
    <w:rsid w:val="000727C5"/>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sid w:val="000727C5"/>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64535">
      <w:bodyDiv w:val="1"/>
      <w:marLeft w:val="0"/>
      <w:marRight w:val="0"/>
      <w:marTop w:val="0"/>
      <w:marBottom w:val="0"/>
      <w:divBdr>
        <w:top w:val="none" w:sz="0" w:space="0" w:color="auto"/>
        <w:left w:val="none" w:sz="0" w:space="0" w:color="auto"/>
        <w:bottom w:val="none" w:sz="0" w:space="0" w:color="auto"/>
        <w:right w:val="none" w:sz="0" w:space="0" w:color="auto"/>
      </w:divBdr>
    </w:div>
    <w:div w:id="367491248">
      <w:bodyDiv w:val="1"/>
      <w:marLeft w:val="0"/>
      <w:marRight w:val="0"/>
      <w:marTop w:val="0"/>
      <w:marBottom w:val="0"/>
      <w:divBdr>
        <w:top w:val="none" w:sz="0" w:space="0" w:color="auto"/>
        <w:left w:val="none" w:sz="0" w:space="0" w:color="auto"/>
        <w:bottom w:val="none" w:sz="0" w:space="0" w:color="auto"/>
        <w:right w:val="none" w:sz="0" w:space="0" w:color="auto"/>
      </w:divBdr>
      <w:divsChild>
        <w:div w:id="1586256857">
          <w:marLeft w:val="0"/>
          <w:marRight w:val="0"/>
          <w:marTop w:val="0"/>
          <w:marBottom w:val="0"/>
          <w:divBdr>
            <w:top w:val="none" w:sz="0" w:space="0" w:color="auto"/>
            <w:left w:val="none" w:sz="0" w:space="0" w:color="auto"/>
            <w:bottom w:val="none" w:sz="0" w:space="0" w:color="auto"/>
            <w:right w:val="none" w:sz="0" w:space="0" w:color="auto"/>
          </w:divBdr>
        </w:div>
        <w:div w:id="1656179251">
          <w:marLeft w:val="0"/>
          <w:marRight w:val="0"/>
          <w:marTop w:val="0"/>
          <w:marBottom w:val="0"/>
          <w:divBdr>
            <w:top w:val="none" w:sz="0" w:space="0" w:color="auto"/>
            <w:left w:val="none" w:sz="0" w:space="0" w:color="auto"/>
            <w:bottom w:val="none" w:sz="0" w:space="0" w:color="auto"/>
            <w:right w:val="none" w:sz="0" w:space="0" w:color="auto"/>
          </w:divBdr>
        </w:div>
      </w:divsChild>
    </w:div>
    <w:div w:id="427312364">
      <w:bodyDiv w:val="1"/>
      <w:marLeft w:val="0"/>
      <w:marRight w:val="0"/>
      <w:marTop w:val="0"/>
      <w:marBottom w:val="0"/>
      <w:divBdr>
        <w:top w:val="none" w:sz="0" w:space="0" w:color="auto"/>
        <w:left w:val="none" w:sz="0" w:space="0" w:color="auto"/>
        <w:bottom w:val="none" w:sz="0" w:space="0" w:color="auto"/>
        <w:right w:val="none" w:sz="0" w:space="0" w:color="auto"/>
      </w:divBdr>
    </w:div>
    <w:div w:id="535896620">
      <w:bodyDiv w:val="1"/>
      <w:marLeft w:val="0"/>
      <w:marRight w:val="0"/>
      <w:marTop w:val="0"/>
      <w:marBottom w:val="0"/>
      <w:divBdr>
        <w:top w:val="none" w:sz="0" w:space="0" w:color="auto"/>
        <w:left w:val="none" w:sz="0" w:space="0" w:color="auto"/>
        <w:bottom w:val="none" w:sz="0" w:space="0" w:color="auto"/>
        <w:right w:val="none" w:sz="0" w:space="0" w:color="auto"/>
      </w:divBdr>
      <w:divsChild>
        <w:div w:id="121655019">
          <w:marLeft w:val="0"/>
          <w:marRight w:val="0"/>
          <w:marTop w:val="0"/>
          <w:marBottom w:val="0"/>
          <w:divBdr>
            <w:top w:val="none" w:sz="0" w:space="0" w:color="auto"/>
            <w:left w:val="none" w:sz="0" w:space="0" w:color="auto"/>
            <w:bottom w:val="none" w:sz="0" w:space="0" w:color="auto"/>
            <w:right w:val="none" w:sz="0" w:space="0" w:color="auto"/>
          </w:divBdr>
          <w:divsChild>
            <w:div w:id="24419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19317">
      <w:bodyDiv w:val="1"/>
      <w:marLeft w:val="0"/>
      <w:marRight w:val="0"/>
      <w:marTop w:val="0"/>
      <w:marBottom w:val="0"/>
      <w:divBdr>
        <w:top w:val="none" w:sz="0" w:space="0" w:color="auto"/>
        <w:left w:val="none" w:sz="0" w:space="0" w:color="auto"/>
        <w:bottom w:val="none" w:sz="0" w:space="0" w:color="auto"/>
        <w:right w:val="none" w:sz="0" w:space="0" w:color="auto"/>
      </w:divBdr>
    </w:div>
    <w:div w:id="966395765">
      <w:bodyDiv w:val="1"/>
      <w:marLeft w:val="0"/>
      <w:marRight w:val="0"/>
      <w:marTop w:val="0"/>
      <w:marBottom w:val="0"/>
      <w:divBdr>
        <w:top w:val="none" w:sz="0" w:space="0" w:color="auto"/>
        <w:left w:val="none" w:sz="0" w:space="0" w:color="auto"/>
        <w:bottom w:val="none" w:sz="0" w:space="0" w:color="auto"/>
        <w:right w:val="none" w:sz="0" w:space="0" w:color="auto"/>
      </w:divBdr>
    </w:div>
    <w:div w:id="1012101339">
      <w:bodyDiv w:val="1"/>
      <w:marLeft w:val="0"/>
      <w:marRight w:val="0"/>
      <w:marTop w:val="0"/>
      <w:marBottom w:val="0"/>
      <w:divBdr>
        <w:top w:val="none" w:sz="0" w:space="0" w:color="auto"/>
        <w:left w:val="none" w:sz="0" w:space="0" w:color="auto"/>
        <w:bottom w:val="none" w:sz="0" w:space="0" w:color="auto"/>
        <w:right w:val="none" w:sz="0" w:space="0" w:color="auto"/>
      </w:divBdr>
    </w:div>
    <w:div w:id="1088313199">
      <w:bodyDiv w:val="1"/>
      <w:marLeft w:val="0"/>
      <w:marRight w:val="0"/>
      <w:marTop w:val="0"/>
      <w:marBottom w:val="0"/>
      <w:divBdr>
        <w:top w:val="none" w:sz="0" w:space="0" w:color="auto"/>
        <w:left w:val="none" w:sz="0" w:space="0" w:color="auto"/>
        <w:bottom w:val="none" w:sz="0" w:space="0" w:color="auto"/>
        <w:right w:val="none" w:sz="0" w:space="0" w:color="auto"/>
      </w:divBdr>
    </w:div>
    <w:div w:id="1098713205">
      <w:bodyDiv w:val="1"/>
      <w:marLeft w:val="0"/>
      <w:marRight w:val="0"/>
      <w:marTop w:val="0"/>
      <w:marBottom w:val="0"/>
      <w:divBdr>
        <w:top w:val="none" w:sz="0" w:space="0" w:color="auto"/>
        <w:left w:val="none" w:sz="0" w:space="0" w:color="auto"/>
        <w:bottom w:val="none" w:sz="0" w:space="0" w:color="auto"/>
        <w:right w:val="none" w:sz="0" w:space="0" w:color="auto"/>
      </w:divBdr>
      <w:divsChild>
        <w:div w:id="236281065">
          <w:marLeft w:val="0"/>
          <w:marRight w:val="0"/>
          <w:marTop w:val="0"/>
          <w:marBottom w:val="0"/>
          <w:divBdr>
            <w:top w:val="none" w:sz="0" w:space="0" w:color="auto"/>
            <w:left w:val="none" w:sz="0" w:space="0" w:color="auto"/>
            <w:bottom w:val="none" w:sz="0" w:space="0" w:color="auto"/>
            <w:right w:val="none" w:sz="0" w:space="0" w:color="auto"/>
          </w:divBdr>
        </w:div>
        <w:div w:id="548228927">
          <w:marLeft w:val="0"/>
          <w:marRight w:val="0"/>
          <w:marTop w:val="0"/>
          <w:marBottom w:val="0"/>
          <w:divBdr>
            <w:top w:val="none" w:sz="0" w:space="0" w:color="auto"/>
            <w:left w:val="none" w:sz="0" w:space="0" w:color="auto"/>
            <w:bottom w:val="none" w:sz="0" w:space="0" w:color="auto"/>
            <w:right w:val="none" w:sz="0" w:space="0" w:color="auto"/>
          </w:divBdr>
        </w:div>
      </w:divsChild>
    </w:div>
    <w:div w:id="1410466576">
      <w:bodyDiv w:val="1"/>
      <w:marLeft w:val="0"/>
      <w:marRight w:val="0"/>
      <w:marTop w:val="0"/>
      <w:marBottom w:val="0"/>
      <w:divBdr>
        <w:top w:val="none" w:sz="0" w:space="0" w:color="auto"/>
        <w:left w:val="none" w:sz="0" w:space="0" w:color="auto"/>
        <w:bottom w:val="none" w:sz="0" w:space="0" w:color="auto"/>
        <w:right w:val="none" w:sz="0" w:space="0" w:color="auto"/>
      </w:divBdr>
      <w:divsChild>
        <w:div w:id="39205631">
          <w:marLeft w:val="0"/>
          <w:marRight w:val="0"/>
          <w:marTop w:val="0"/>
          <w:marBottom w:val="0"/>
          <w:divBdr>
            <w:top w:val="none" w:sz="0" w:space="0" w:color="auto"/>
            <w:left w:val="none" w:sz="0" w:space="0" w:color="auto"/>
            <w:bottom w:val="none" w:sz="0" w:space="0" w:color="auto"/>
            <w:right w:val="none" w:sz="0" w:space="0" w:color="auto"/>
          </w:divBdr>
        </w:div>
        <w:div w:id="1359963816">
          <w:marLeft w:val="0"/>
          <w:marRight w:val="0"/>
          <w:marTop w:val="0"/>
          <w:marBottom w:val="0"/>
          <w:divBdr>
            <w:top w:val="none" w:sz="0" w:space="0" w:color="auto"/>
            <w:left w:val="none" w:sz="0" w:space="0" w:color="auto"/>
            <w:bottom w:val="none" w:sz="0" w:space="0" w:color="auto"/>
            <w:right w:val="none" w:sz="0" w:space="0" w:color="auto"/>
          </w:divBdr>
        </w:div>
      </w:divsChild>
    </w:div>
    <w:div w:id="1553149508">
      <w:bodyDiv w:val="1"/>
      <w:marLeft w:val="0"/>
      <w:marRight w:val="0"/>
      <w:marTop w:val="0"/>
      <w:marBottom w:val="0"/>
      <w:divBdr>
        <w:top w:val="none" w:sz="0" w:space="0" w:color="auto"/>
        <w:left w:val="none" w:sz="0" w:space="0" w:color="auto"/>
        <w:bottom w:val="none" w:sz="0" w:space="0" w:color="auto"/>
        <w:right w:val="none" w:sz="0" w:space="0" w:color="auto"/>
      </w:divBdr>
    </w:div>
    <w:div w:id="173384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9" Type="http://schemas.openxmlformats.org/officeDocument/2006/relationships/footer" Target="footer14.xml"/><Relationship Id="rId21" Type="http://schemas.openxmlformats.org/officeDocument/2006/relationships/footer" Target="footer5.xml"/><Relationship Id="rId34" Type="http://schemas.openxmlformats.org/officeDocument/2006/relationships/header" Target="header12.xml"/><Relationship Id="rId42" Type="http://schemas.openxmlformats.org/officeDocument/2006/relationships/header" Target="header16.xml"/><Relationship Id="rId47" Type="http://schemas.openxmlformats.org/officeDocument/2006/relationships/footer" Target="footer18.xml"/><Relationship Id="rId50" Type="http://schemas.openxmlformats.org/officeDocument/2006/relationships/footer" Target="footer19.xml"/><Relationship Id="rId55" Type="http://schemas.openxmlformats.org/officeDocument/2006/relationships/header" Target="header23.xml"/><Relationship Id="rId63" Type="http://schemas.openxmlformats.org/officeDocument/2006/relationships/footer" Target="footer26.xml"/><Relationship Id="rId68" Type="http://schemas.openxmlformats.org/officeDocument/2006/relationships/footer" Target="footer28.xml"/><Relationship Id="rId76" Type="http://schemas.openxmlformats.org/officeDocument/2006/relationships/header" Target="header33.xml"/><Relationship Id="rId7" Type="http://schemas.openxmlformats.org/officeDocument/2006/relationships/settings" Target="settings.xml"/><Relationship Id="rId71" Type="http://schemas.openxmlformats.org/officeDocument/2006/relationships/footer" Target="footer30.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footer" Target="footer9.xml"/><Relationship Id="rId11" Type="http://schemas.openxmlformats.org/officeDocument/2006/relationships/image" Target="media/image1.emf"/><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header" Target="header14.xml"/><Relationship Id="rId40" Type="http://schemas.openxmlformats.org/officeDocument/2006/relationships/header" Target="header15.xml"/><Relationship Id="rId45" Type="http://schemas.openxmlformats.org/officeDocument/2006/relationships/footer" Target="footer17.xml"/><Relationship Id="rId53" Type="http://schemas.openxmlformats.org/officeDocument/2006/relationships/footer" Target="footer21.xml"/><Relationship Id="rId58" Type="http://schemas.openxmlformats.org/officeDocument/2006/relationships/header" Target="header24.xml"/><Relationship Id="rId66" Type="http://schemas.openxmlformats.org/officeDocument/2006/relationships/header" Target="header28.xml"/><Relationship Id="rId74" Type="http://schemas.openxmlformats.org/officeDocument/2006/relationships/footer" Target="footer31.xm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eader" Target="header26.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eader" Target="header11.xml"/><Relationship Id="rId44" Type="http://schemas.openxmlformats.org/officeDocument/2006/relationships/footer" Target="footer16.xml"/><Relationship Id="rId52" Type="http://schemas.openxmlformats.org/officeDocument/2006/relationships/header" Target="header21.xml"/><Relationship Id="rId60" Type="http://schemas.openxmlformats.org/officeDocument/2006/relationships/header" Target="header25.xml"/><Relationship Id="rId65" Type="http://schemas.openxmlformats.org/officeDocument/2006/relationships/footer" Target="footer27.xml"/><Relationship Id="rId73" Type="http://schemas.openxmlformats.org/officeDocument/2006/relationships/header" Target="header32.xml"/><Relationship Id="rId78" Type="http://schemas.openxmlformats.org/officeDocument/2006/relationships/fontTable" Target="fontTable.xml"/><Relationship Id="rId8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43" Type="http://schemas.openxmlformats.org/officeDocument/2006/relationships/header" Target="header17.xml"/><Relationship Id="rId48" Type="http://schemas.openxmlformats.org/officeDocument/2006/relationships/header" Target="header19.xml"/><Relationship Id="rId56" Type="http://schemas.openxmlformats.org/officeDocument/2006/relationships/footer" Target="footer22.xml"/><Relationship Id="rId64" Type="http://schemas.openxmlformats.org/officeDocument/2006/relationships/header" Target="header27.xml"/><Relationship Id="rId69" Type="http://schemas.openxmlformats.org/officeDocument/2006/relationships/footer" Target="footer29.xml"/><Relationship Id="rId77" Type="http://schemas.openxmlformats.org/officeDocument/2006/relationships/footer" Target="footer33.xml"/><Relationship Id="rId8" Type="http://schemas.openxmlformats.org/officeDocument/2006/relationships/webSettings" Target="webSettings.xml"/><Relationship Id="rId51" Type="http://schemas.openxmlformats.org/officeDocument/2006/relationships/footer" Target="footer20.xml"/><Relationship Id="rId72" Type="http://schemas.openxmlformats.org/officeDocument/2006/relationships/header" Target="header31.xml"/><Relationship Id="rId80" Type="http://schemas.microsoft.com/office/2019/05/relationships/documenttasks" Target="documenttasks/documenttasks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38" Type="http://schemas.openxmlformats.org/officeDocument/2006/relationships/footer" Target="footer13.xml"/><Relationship Id="rId46" Type="http://schemas.openxmlformats.org/officeDocument/2006/relationships/header" Target="header18.xml"/><Relationship Id="rId59" Type="http://schemas.openxmlformats.org/officeDocument/2006/relationships/footer" Target="footer24.xml"/><Relationship Id="rId67" Type="http://schemas.openxmlformats.org/officeDocument/2006/relationships/header" Target="header29.xml"/><Relationship Id="rId20" Type="http://schemas.openxmlformats.org/officeDocument/2006/relationships/footer" Target="footer4.xml"/><Relationship Id="rId41" Type="http://schemas.openxmlformats.org/officeDocument/2006/relationships/footer" Target="footer15.xml"/><Relationship Id="rId54" Type="http://schemas.openxmlformats.org/officeDocument/2006/relationships/header" Target="header22.xml"/><Relationship Id="rId62" Type="http://schemas.openxmlformats.org/officeDocument/2006/relationships/footer" Target="footer25.xml"/><Relationship Id="rId70" Type="http://schemas.openxmlformats.org/officeDocument/2006/relationships/header" Target="header30.xml"/><Relationship Id="rId75" Type="http://schemas.openxmlformats.org/officeDocument/2006/relationships/footer" Target="footer3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header" Target="header13.xml"/><Relationship Id="rId49" Type="http://schemas.openxmlformats.org/officeDocument/2006/relationships/header" Target="header20.xml"/><Relationship Id="rId57" Type="http://schemas.openxmlformats.org/officeDocument/2006/relationships/footer" Target="footer23.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dec_impl/2024/1447/oj?locale=es" TargetMode="External"/><Relationship Id="rId1" Type="http://schemas.openxmlformats.org/officeDocument/2006/relationships/hyperlink" Target="http://data.europa.eu/eli/reg/2024/792/oj?locale=es" TargetMode="External"/></Relationships>
</file>

<file path=word/documenttasks/documenttasks1.xml><?xml version="1.0" encoding="utf-8"?>
<t:Tasks xmlns:t="http://schemas.microsoft.com/office/tasks/2019/documenttasks" xmlns:oel="http://schemas.microsoft.com/office/2019/extlst">
  <t:Task id="{C00E8422-CF96-42D4-94BC-32F8A42B5BEE}">
    <t:Anchor>
      <t:Comment id="707243822"/>
    </t:Anchor>
    <t:History>
      <t:Event id="{BEBE9B1F-1E93-4320-8E31-E748177F62E6}" time="2024-06-27T07:28:14.133Z">
        <t:Attribution userId="S::Vincent.WINTERHAGER@ec.europa.eu::79957c3e-3536-4312-98c3-c4b3a31d45db" userProvider="AD" userName="WINTERHAGER Vincent (NEAR)"/>
        <t:Anchor>
          <t:Comment id="707243822"/>
        </t:Anchor>
        <t:Create/>
      </t:Event>
      <t:Event id="{3DAB2AD3-4B5C-4ED1-BF2D-60DE1E7CC0AB}" time="2024-06-27T07:28:14.133Z">
        <t:Attribution userId="S::Vincent.WINTERHAGER@ec.europa.eu::79957c3e-3536-4312-98c3-c4b3a31d45db" userProvider="AD" userName="WINTERHAGER Vincent (NEAR)"/>
        <t:Anchor>
          <t:Comment id="707243822"/>
        </t:Anchor>
        <t:Assign userId="S::Andrea.SILIPIGNI@ec.europa.eu::6e784f9f-6896-4313-a5b0-91c2ba44e06e" userProvider="AD" userName="SILIPIGNI Andrea (NEAR)"/>
      </t:Event>
      <t:Event id="{F06CC5C4-E918-44D3-98AF-F0E4293CFC6C}" time="2024-06-27T07:28:14.133Z">
        <t:Attribution userId="S::Vincent.WINTERHAGER@ec.europa.eu::79957c3e-3536-4312-98c3-c4b3a31d45db" userProvider="AD" userName="WINTERHAGER Vincent (NEAR)"/>
        <t:Anchor>
          <t:Comment id="707243822"/>
        </t:Anchor>
        <t:SetTitle title="@SILIPIGNI Andrea (NEAR) Can you insert here the exec summary of the preconditions when they are done? Thx."/>
      </t:Event>
    </t:History>
  </t:Task>
  <t:Task id="{197D42D0-6437-49D3-842F-CDD847015933}">
    <t:Anchor>
      <t:Comment id="716151289"/>
    </t:Anchor>
    <t:History>
      <t:Event id="{D6C2FB5B-9E97-4CA9-B4C0-295F15735317}" time="2024-10-08T09:46:01.452Z">
        <t:Attribution userId="S::septimiu.szabo@ec.europa.eu::d18c9952-37b3-4cbe-b506-fcee36d99e87" userProvider="AD" userName="SZABO Septimiu (NEAR)"/>
        <t:Anchor>
          <t:Comment id="716151289"/>
        </t:Anchor>
        <t:Create/>
      </t:Event>
      <t:Event id="{CA5075E3-144B-44FE-BA02-4A069D00BD69}" time="2024-10-08T09:46:01.452Z">
        <t:Attribution userId="S::septimiu.szabo@ec.europa.eu::d18c9952-37b3-4cbe-b506-fcee36d99e87" userProvider="AD" userName="SZABO Septimiu (NEAR)"/>
        <t:Anchor>
          <t:Comment id="716151289"/>
        </t:Anchor>
        <t:Assign userId="S::Frederico.MOLLET@ec.europa.eu::08c5916c-31a0-4797-998d-0a2e854ede4c" userProvider="AD" userName="MOLLET Frederico (NEAR)"/>
      </t:Event>
      <t:Event id="{9EB6CAAA-A8B9-44C8-B370-D02690808C03}" time="2024-10-08T09:46:01.452Z">
        <t:Attribution userId="S::septimiu.szabo@ec.europa.eu::d18c9952-37b3-4cbe-b506-fcee36d99e87" userProvider="AD" userName="SZABO Septimiu (NEAR)"/>
        <t:Anchor>
          <t:Comment id="716151289"/>
        </t:Anchor>
        <t:SetTitle title="@MOLLET Frederico (NEAR) the hyperlinks are only added here. Take a look at the whole doc and see if it makes sense to add them everywhere or remove them from here"/>
      </t:Event>
      <t:Event id="{45A094BE-5236-4AE5-9827-4DB69CC6C763}" time="2024-10-08T13:50:55.539Z">
        <t:Attribution userId="S::frederico.mollet@ec.europa.eu::08c5916c-31a0-4797-998d-0a2e854ede4c" userProvider="AD" userName="MOLLET Frederico (NEAR)"/>
        <t:Progress percentComplete="100"/>
      </t:Event>
    </t:History>
  </t:Task>
  <t:Task id="{5798A540-FDEB-4E9A-8B70-B2475561B4CE}">
    <t:Anchor>
      <t:Comment id="716153034"/>
    </t:Anchor>
    <t:History>
      <t:Event id="{0067F763-0FD1-475C-9ABE-261F0706CEDB}" time="2024-10-08T10:15:06.043Z">
        <t:Attribution userId="S::septimiu.szabo@ec.europa.eu::d18c9952-37b3-4cbe-b506-fcee36d99e87" userProvider="AD" userName="SZABO Septimiu (NEAR)"/>
        <t:Anchor>
          <t:Comment id="716153034"/>
        </t:Anchor>
        <t:Create/>
      </t:Event>
      <t:Event id="{1A35D080-0AAC-4193-ADC9-1CDA621804C4}" time="2024-10-08T10:15:06.043Z">
        <t:Attribution userId="S::septimiu.szabo@ec.europa.eu::d18c9952-37b3-4cbe-b506-fcee36d99e87" userProvider="AD" userName="SZABO Septimiu (NEAR)"/>
        <t:Anchor>
          <t:Comment id="716153034"/>
        </t:Anchor>
        <t:Assign userId="S::Frederico.MOLLET@ec.europa.eu::08c5916c-31a0-4797-998d-0a2e854ede4c" userProvider="AD" userName="MOLLET Frederico (NEAR)"/>
      </t:Event>
      <t:Event id="{650E220E-066B-4444-9DE2-74CAD3EEC77F}" time="2024-10-08T10:15:06.043Z">
        <t:Attribution userId="S::septimiu.szabo@ec.europa.eu::d18c9952-37b3-4cbe-b506-fcee36d99e87" userProvider="AD" userName="SZABO Septimiu (NEAR)"/>
        <t:Anchor>
          <t:Comment id="716153034"/>
        </t:Anchor>
        <t:SetTitle title="@MOLLET Frederico (NEAR) homogenise the document so we either have only hyperlinks or the actual text of the links"/>
      </t:Event>
    </t:History>
  </t:Task>
  <t:Task id="{CC3F2CBD-0D3E-456A-A6B2-A4C7B7EF9C63}">
    <t:Anchor>
      <t:Comment id="716149648"/>
    </t:Anchor>
    <t:History>
      <t:Event id="{4405BF39-8C7F-471C-8C09-5E8B702F4F20}" time="2024-10-08T09:21:19.273Z">
        <t:Attribution userId="S::frederico.mollet@ec.europa.eu::08c5916c-31a0-4797-998d-0a2e854ede4c" userProvider="AD" userName="MOLLET Frederico (NEAR)"/>
        <t:Anchor>
          <t:Comment id="655592258"/>
        </t:Anchor>
        <t:Create/>
      </t:Event>
      <t:Event id="{F1D13823-94CC-40E6-8947-B0067AE833DC}" time="2024-10-08T09:21:19.273Z">
        <t:Attribution userId="S::frederico.mollet@ec.europa.eu::08c5916c-31a0-4797-998d-0a2e854ede4c" userProvider="AD" userName="MOLLET Frederico (NEAR)"/>
        <t:Anchor>
          <t:Comment id="655592258"/>
        </t:Anchor>
        <t:Assign userId="S::Janis.WIEGAND@ec.europa.eu::27672410-b68f-47a2-a8ed-48f458bb3d7f" userProvider="AD" userName="WIEGAND Janis (NEAR)"/>
      </t:Event>
      <t:Event id="{880D21A8-7D65-4F8C-99B3-DF4B59FA6DAF}" time="2024-10-08T09:21:19.273Z">
        <t:Attribution userId="S::frederico.mollet@ec.europa.eu::08c5916c-31a0-4797-998d-0a2e854ede4c" userProvider="AD" userName="MOLLET Frederico (NEAR)"/>
        <t:Anchor>
          <t:Comment id="655592258"/>
        </t:Anchor>
        <t:SetTitle title="@WIEGAND Janis (NEAR)"/>
      </t:Event>
    </t:History>
  </t:Task>
  <t:Task id="{5EC863D6-772E-439E-9330-5152B787EB5A}">
    <t:Anchor>
      <t:Comment id="716151070"/>
    </t:Anchor>
    <t:History>
      <t:Event id="{B3E8028A-AE9E-4EBA-94C1-E1BB90CEBD77}" time="2024-10-08T09:42:22.515Z">
        <t:Attribution userId="S::septimiu.szabo@ec.europa.eu::d18c9952-37b3-4cbe-b506-fcee36d99e87" userProvider="AD" userName="SZABO Septimiu (NEAR)"/>
        <t:Anchor>
          <t:Comment id="716151070"/>
        </t:Anchor>
        <t:Create/>
      </t:Event>
      <t:Event id="{0A6E0ACF-0D37-41F8-A0DD-C54BBB2E197B}" time="2024-10-08T09:42:22.515Z">
        <t:Attribution userId="S::septimiu.szabo@ec.europa.eu::d18c9952-37b3-4cbe-b506-fcee36d99e87" userProvider="AD" userName="SZABO Septimiu (NEAR)"/>
        <t:Anchor>
          <t:Comment id="716151070"/>
        </t:Anchor>
        <t:Assign userId="S::Federica.COLASANTI1@ec.europa.eu::cd60fca6-e813-47b1-8f7e-e29efe9b2421" userProvider="AD" userName="COLASANTI Federica (NEAR)"/>
      </t:Event>
      <t:Event id="{1635720D-A60D-468E-B675-DCE0C45F61B9}" time="2024-10-08T09:42:22.515Z">
        <t:Attribution userId="S::septimiu.szabo@ec.europa.eu::d18c9952-37b3-4cbe-b506-fcee36d99e87" userProvider="AD" userName="SZABO Septimiu (NEAR)"/>
        <t:Anchor>
          <t:Comment id="716151070"/>
        </t:Anchor>
        <t:SetTitle title="@COLASANTI Federica (NEAR) add their dates"/>
      </t:Event>
      <t:Event id="{4CACDD6E-DE38-4B04-B017-40A4612BB4DF}" time="2024-10-08T10:20:54.105Z">
        <t:Attribution userId="S::federica.colasanti1@ec.europa.eu::cd60fca6-e813-47b1-8f7e-e29efe9b2421" userProvider="AD" userName="COLASANTI Federica (NEAR)"/>
        <t:Progress percentComplete="100"/>
      </t:Event>
      <t:Event id="{B6E195B9-EFA0-4F9A-94E8-FACBFE2160CE}" time="2024-10-08T10:20:55.806Z">
        <t:Attribution userId="S::federica.colasanti1@ec.europa.eu::cd60fca6-e813-47b1-8f7e-e29efe9b2421" userProvider="AD" userName="COLASANTI Federica (NEAR)"/>
        <t:Progress percentComplete="0"/>
      </t:Event>
    </t:History>
  </t:Task>
  <t:Task id="{A99FD66A-AFB2-4559-AB53-77BD2DD7E206}">
    <t:Anchor>
      <t:Comment id="716232929"/>
    </t:Anchor>
    <t:History>
      <t:Event id="{13CD4F02-458A-4065-A1D1-775ABCFCA132}" time="2024-10-09T08:26:41.31Z">
        <t:Attribution userId="S::Frederico.MOLLET@ec.europa.eu::08c5916c-31a0-4797-998d-0a2e854ede4c" userProvider="AD" userName="MOLLET Frederico (NEAR)"/>
        <t:Anchor>
          <t:Comment id="716232929"/>
        </t:Anchor>
        <t:Create/>
      </t:Event>
      <t:Event id="{17041F94-A335-4DA8-937A-D7F8EE68F34E}" time="2024-10-09T08:26:41.31Z">
        <t:Attribution userId="S::Frederico.MOLLET@ec.europa.eu::08c5916c-31a0-4797-998d-0a2e854ede4c" userProvider="AD" userName="MOLLET Frederico (NEAR)"/>
        <t:Anchor>
          <t:Comment id="716232929"/>
        </t:Anchor>
        <t:Assign userId="S::Janis.WIEGAND@ec.europa.eu::27672410-b68f-47a2-a8ed-48f458bb3d7f" userProvider="AD" userName="WIEGAND Janis (NEAR)"/>
      </t:Event>
      <t:Event id="{242668C8-6FF7-4D54-AC81-2DC85D1313A1}" time="2024-10-09T08:26:41.31Z">
        <t:Attribution userId="S::Frederico.MOLLET@ec.europa.eu::08c5916c-31a0-4797-998d-0a2e854ede4c" userProvider="AD" userName="MOLLET Frederico (NEAR)"/>
        <t:Anchor>
          <t:Comment id="716232929"/>
        </t:Anchor>
        <t:SetTitle title="@WIEGAND Janis (NEAR) something wrong with the sentence, can you fix"/>
      </t:Event>
      <t:Event id="{46C2F706-2AF4-4D7D-9E23-DD8985878C5B}" time="2024-10-09T08:35:39.06Z">
        <t:Attribution userId="S::janis.wiegand@ec.europa.eu::27672410-b68f-47a2-a8ed-48f458bb3d7f" userProvider="AD" userName="WIEGAND Janis (NEAR)"/>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A035B8C3EAA64A9CFE17FEB37C94B7" ma:contentTypeVersion="13" ma:contentTypeDescription="Create a new document." ma:contentTypeScope="" ma:versionID="ceede4f2c4a2aa62d8a5284ff8ef180b">
  <xsd:schema xmlns:xsd="http://www.w3.org/2001/XMLSchema" xmlns:xs="http://www.w3.org/2001/XMLSchema" xmlns:p="http://schemas.microsoft.com/office/2006/metadata/properties" xmlns:ns2="f46a404f-b2a3-4040-9043-f235421f67a9" xmlns:ns3="143df74d-9af4-4f98-9378-663f31c63d7c" targetNamespace="http://schemas.microsoft.com/office/2006/metadata/properties" ma:root="true" ma:fieldsID="ad8105a9dacf4297f334b553f0f52945" ns2:_="" ns3:_="">
    <xsd:import namespace="f46a404f-b2a3-4040-9043-f235421f67a9"/>
    <xsd:import namespace="143df74d-9af4-4f98-9378-663f31c63d7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a404f-b2a3-4040-9043-f235421f6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3df74d-9af4-4f98-9378-663f31c63d7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6eaa164-67b1-4009-9506-aa3f45407dd2}" ma:internalName="TaxCatchAll" ma:showField="CatchAllData" ma:web="143df74d-9af4-4f98-9378-663f31c63d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46a404f-b2a3-4040-9043-f235421f67a9">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143df74d-9af4-4f98-9378-663f31c63d7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9B774-A00F-4936-9116-5FC899B3E779}">
  <ds:schemaRefs>
    <ds:schemaRef ds:uri="http://schemas.microsoft.com/sharepoint/v3/contenttype/forms"/>
  </ds:schemaRefs>
</ds:datastoreItem>
</file>

<file path=customXml/itemProps2.xml><?xml version="1.0" encoding="utf-8"?>
<ds:datastoreItem xmlns:ds="http://schemas.openxmlformats.org/officeDocument/2006/customXml" ds:itemID="{3601C47B-6690-45BB-BF02-DBCF1CCCF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a404f-b2a3-4040-9043-f235421f67a9"/>
    <ds:schemaRef ds:uri="143df74d-9af4-4f98-9378-663f31c6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8EE923-0BF9-4DF9-9D7E-6A0D81285D4B}">
  <ds:schemaRefs>
    <ds:schemaRef ds:uri="http://schemas.microsoft.com/office/2006/metadata/properties"/>
    <ds:schemaRef ds:uri="http://schemas.microsoft.com/office/infopath/2007/PartnerControls"/>
    <ds:schemaRef ds:uri="f46a404f-b2a3-4040-9043-f235421f67a9"/>
    <ds:schemaRef ds:uri="143df74d-9af4-4f98-9378-663f31c63d7c"/>
  </ds:schemaRefs>
</ds:datastoreItem>
</file>

<file path=customXml/itemProps4.xml><?xml version="1.0" encoding="utf-8"?>
<ds:datastoreItem xmlns:ds="http://schemas.openxmlformats.org/officeDocument/2006/customXml" ds:itemID="{C785A0F0-BBDC-4310-A478-600186F13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22</Pages>
  <Words>7875</Words>
  <Characters>44890</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8</cp:revision>
  <cp:lastPrinted>2024-07-02T06:00:00Z</cp:lastPrinted>
  <dcterms:created xsi:type="dcterms:W3CDTF">2024-11-08T17:32:00Z</dcterms:created>
  <dcterms:modified xsi:type="dcterms:W3CDTF">2024-11-27T17:05:00Z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2024-03-15T10:05:58Z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654f6384-6e61-4cc8-8aa7-37cfb7e8faf4</vt:lpwstr>
  </property>
  <property fmtid="{D5CDD505-2E9C-101B-9397-08002B2CF9AE}" pid="8" name="MSIP_Label_6bd9ddd1-4d20-43f6-abfa-fc3c07406f94_ContentBits">
    <vt:lpwstr>0</vt:lpwstr>
  </property>
  <property fmtid="{D5CDD505-2E9C-101B-9397-08002B2CF9AE}" pid="9" name="ContentTypeId">
    <vt:lpwstr>0x01010089A035B8C3EAA64A9CFE17FEB37C94B7</vt:lpwstr>
  </property>
  <property fmtid="{D5CDD505-2E9C-101B-9397-08002B2CF9AE}" pid="10" name="Level of sensitivity">
    <vt:lpwstr>Standard treatment</vt:lpwstr>
  </property>
  <property fmtid="{D5CDD505-2E9C-101B-9397-08002B2CF9AE}" pid="11" name="First annex">
    <vt:lpwstr>1</vt:lpwstr>
  </property>
  <property fmtid="{D5CDD505-2E9C-101B-9397-08002B2CF9AE}" pid="12" name="Last annex">
    <vt:lpwstr>1</vt:lpwstr>
  </property>
  <property fmtid="{D5CDD505-2E9C-101B-9397-08002B2CF9AE}" pid="13" name="Unique annex">
    <vt:lpwstr>1</vt:lpwstr>
  </property>
  <property fmtid="{D5CDD505-2E9C-101B-9397-08002B2CF9AE}" pid="14" name="Part">
    <vt:lpwstr>1</vt:lpwstr>
  </property>
  <property fmtid="{D5CDD505-2E9C-101B-9397-08002B2CF9AE}" pid="15" name="Total parts">
    <vt:lpwstr>1</vt:lpwstr>
  </property>
  <property fmtid="{D5CDD505-2E9C-101B-9397-08002B2CF9AE}" pid="16" name="DocStatus">
    <vt:lpwstr>Green</vt:lpwstr>
  </property>
  <property fmtid="{D5CDD505-2E9C-101B-9397-08002B2CF9AE}" pid="17" name="CPTemplateID">
    <vt:lpwstr>CP-036</vt:lpwstr>
  </property>
  <property fmtid="{D5CDD505-2E9C-101B-9397-08002B2CF9AE}" pid="18" name="Last edited using">
    <vt:lpwstr>LW 9.0, Build 20230317</vt:lpwstr>
  </property>
  <property fmtid="{D5CDD505-2E9C-101B-9397-08002B2CF9AE}" pid="19" name="Created using">
    <vt:lpwstr>LW 9.0, Build 20230317</vt:lpwstr>
  </property>
  <property fmtid="{D5CDD505-2E9C-101B-9397-08002B2CF9AE}" pid="20" name="MediaServiceImageTags">
    <vt:lpwstr/>
  </property>
  <property name="OP_sanitized" fmtid="{D5CDD505-2E9C-101B-9397-08002B2CF9AE}" pid="21">
    <vt:lpwstr>True</vt:lpwstr>
  </property>
</Properties>
</file>