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C7BD7" w14:textId="7E2B474D" w:rsidR="003A489D" w:rsidRPr="00A65CE2" w:rsidRDefault="006E48EB" w:rsidP="006E48EB">
      <w:pPr>
        <w:pStyle w:val="Pagedecouverture"/>
        <w:rPr>
          <w:noProof/>
        </w:rPr>
      </w:pPr>
      <w:r>
        <w:rPr>
          <w:noProof/>
        </w:rPr>
        <w:pict w14:anchorId="31AA39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129D3674-B0BA-4DC6-A3EB-36D65EF4F9B2" style="width:455.25pt;height:414pt">
            <v:imagedata r:id="rId8" o:title=""/>
          </v:shape>
        </w:pict>
      </w:r>
    </w:p>
    <w:p w14:paraId="54B7A658" w14:textId="77777777" w:rsidR="003A489D" w:rsidRPr="00A65CE2" w:rsidRDefault="003A489D" w:rsidP="003A489D">
      <w:pPr>
        <w:rPr>
          <w:noProof/>
        </w:rPr>
        <w:sectPr w:rsidR="003A489D" w:rsidRPr="00A65CE2" w:rsidSect="006E48E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24756380" w14:textId="695231E5" w:rsidR="00F94D96" w:rsidRPr="00A65CE2" w:rsidRDefault="003A489D" w:rsidP="00F94D96">
      <w:pPr>
        <w:pStyle w:val="Annexetitre"/>
        <w:rPr>
          <w:noProof/>
        </w:rPr>
      </w:pPr>
      <w:bookmarkStart w:id="0" w:name="_GoBack"/>
      <w:bookmarkEnd w:id="0"/>
      <w:r w:rsidRPr="00A65CE2">
        <w:rPr>
          <w:noProof/>
        </w:rPr>
        <w:lastRenderedPageBreak/>
        <w:t>ANEXA 1</w:t>
      </w:r>
    </w:p>
    <w:p w14:paraId="1150FC3B" w14:textId="77777777" w:rsidR="00D85F93" w:rsidRPr="00A65CE2" w:rsidRDefault="00D85F93" w:rsidP="00D85F93">
      <w:pPr>
        <w:rPr>
          <w:noProof/>
        </w:rPr>
      </w:pPr>
    </w:p>
    <w:p w14:paraId="4676DDB2" w14:textId="699279AF" w:rsidR="00F94D96" w:rsidRPr="00A65CE2" w:rsidRDefault="00F94D96" w:rsidP="00D85F93">
      <w:pPr>
        <w:pStyle w:val="HeaderSensitivity"/>
        <w:rPr>
          <w:smallCaps/>
          <w:noProof/>
          <w:sz w:val="24"/>
        </w:rPr>
      </w:pPr>
      <w:r w:rsidRPr="00A65CE2">
        <w:rPr>
          <w:smallCaps/>
          <w:noProof/>
          <w:sz w:val="24"/>
        </w:rPr>
        <w:t xml:space="preserve">Amendamente la apendicele I și II la CITES care urmează să fie propuse de Uniune </w:t>
      </w:r>
    </w:p>
    <w:p w14:paraId="2AF4724D" w14:textId="77777777" w:rsidR="00D85F93" w:rsidRPr="00A65CE2" w:rsidRDefault="00D85F93" w:rsidP="00D85F93">
      <w:pPr>
        <w:rPr>
          <w:noProof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827"/>
        <w:gridCol w:w="3260"/>
      </w:tblGrid>
      <w:tr w:rsidR="002709EE" w:rsidRPr="00A65CE2" w14:paraId="267D090C" w14:textId="77777777" w:rsidTr="00D85F93">
        <w:trPr>
          <w:cantSplit/>
          <w:tblHeader/>
        </w:trPr>
        <w:tc>
          <w:tcPr>
            <w:tcW w:w="1985" w:type="dxa"/>
            <w:shd w:val="clear" w:color="auto" w:fill="auto"/>
          </w:tcPr>
          <w:p w14:paraId="5923D858" w14:textId="77777777" w:rsidR="009B39AF" w:rsidRPr="00A65CE2" w:rsidRDefault="009B39AF" w:rsidP="00C51DD9">
            <w:pPr>
              <w:jc w:val="left"/>
              <w:rPr>
                <w:b/>
                <w:noProof/>
                <w:sz w:val="22"/>
              </w:rPr>
            </w:pPr>
            <w:r w:rsidRPr="00A65CE2">
              <w:rPr>
                <w:b/>
                <w:noProof/>
                <w:sz w:val="22"/>
              </w:rPr>
              <w:t>Grupul taxonomic</w:t>
            </w:r>
          </w:p>
        </w:tc>
        <w:tc>
          <w:tcPr>
            <w:tcW w:w="3827" w:type="dxa"/>
            <w:shd w:val="clear" w:color="auto" w:fill="auto"/>
          </w:tcPr>
          <w:p w14:paraId="4F2F8A46" w14:textId="3A6F4810" w:rsidR="009B39AF" w:rsidRPr="00A65CE2" w:rsidRDefault="009B39AF" w:rsidP="009843A7">
            <w:pPr>
              <w:jc w:val="left"/>
              <w:rPr>
                <w:b/>
                <w:noProof/>
                <w:sz w:val="22"/>
              </w:rPr>
            </w:pPr>
            <w:r w:rsidRPr="00A65CE2">
              <w:rPr>
                <w:b/>
                <w:noProof/>
                <w:sz w:val="22"/>
              </w:rPr>
              <w:t>Taxon (denumire comună)</w:t>
            </w:r>
          </w:p>
        </w:tc>
        <w:tc>
          <w:tcPr>
            <w:tcW w:w="3260" w:type="dxa"/>
            <w:shd w:val="clear" w:color="auto" w:fill="auto"/>
          </w:tcPr>
          <w:p w14:paraId="6DD88541" w14:textId="77777777" w:rsidR="009B39AF" w:rsidRPr="00A65CE2" w:rsidRDefault="000440A9" w:rsidP="00C51DD9">
            <w:pPr>
              <w:jc w:val="left"/>
              <w:rPr>
                <w:b/>
                <w:noProof/>
                <w:sz w:val="22"/>
              </w:rPr>
            </w:pPr>
            <w:r w:rsidRPr="00A65CE2">
              <w:rPr>
                <w:b/>
                <w:noProof/>
                <w:sz w:val="22"/>
              </w:rPr>
              <w:t>Propunere</w:t>
            </w:r>
          </w:p>
        </w:tc>
      </w:tr>
      <w:tr w:rsidR="002709EE" w:rsidRPr="00A65CE2" w14:paraId="403B5752" w14:textId="77777777" w:rsidTr="00D85F93">
        <w:trPr>
          <w:cantSplit/>
          <w:trHeight w:val="828"/>
        </w:trPr>
        <w:tc>
          <w:tcPr>
            <w:tcW w:w="1985" w:type="dxa"/>
            <w:shd w:val="clear" w:color="auto" w:fill="auto"/>
          </w:tcPr>
          <w:p w14:paraId="25D0E3B5" w14:textId="77777777" w:rsidR="009B39AF" w:rsidRPr="00A65CE2" w:rsidRDefault="009E1BE4" w:rsidP="00C51DD9">
            <w:pPr>
              <w:jc w:val="left"/>
              <w:rPr>
                <w:noProof/>
                <w:sz w:val="22"/>
              </w:rPr>
            </w:pPr>
            <w:r w:rsidRPr="00A65CE2">
              <w:rPr>
                <w:smallCaps/>
                <w:noProof/>
                <w:sz w:val="22"/>
              </w:rPr>
              <w:t>Reptile</w:t>
            </w:r>
          </w:p>
        </w:tc>
        <w:tc>
          <w:tcPr>
            <w:tcW w:w="3827" w:type="dxa"/>
            <w:shd w:val="clear" w:color="auto" w:fill="auto"/>
          </w:tcPr>
          <w:p w14:paraId="4219DFEC" w14:textId="3D110575" w:rsidR="006305C7" w:rsidRPr="00A65CE2" w:rsidRDefault="006305C7" w:rsidP="00616A6A">
            <w:pPr>
              <w:jc w:val="left"/>
              <w:rPr>
                <w:b/>
                <w:i/>
                <w:noProof/>
                <w:sz w:val="22"/>
              </w:rPr>
            </w:pPr>
            <w:r w:rsidRPr="00A65CE2">
              <w:rPr>
                <w:b/>
                <w:i/>
                <w:noProof/>
                <w:sz w:val="22"/>
              </w:rPr>
              <w:t>Gekko badenii*</w:t>
            </w:r>
          </w:p>
          <w:p w14:paraId="35338ED9" w14:textId="77777777" w:rsidR="009B39AF" w:rsidRPr="00A65CE2" w:rsidRDefault="00616A6A" w:rsidP="00616A6A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(Ba Den Golden gecko)</w:t>
            </w:r>
          </w:p>
          <w:p w14:paraId="59BC6221" w14:textId="33530F02" w:rsidR="00AA492C" w:rsidRPr="00A65CE2" w:rsidRDefault="00AA492C" w:rsidP="00616A6A">
            <w:pPr>
              <w:jc w:val="left"/>
              <w:rPr>
                <w:iCs/>
                <w:noProof/>
                <w:sz w:val="22"/>
              </w:rPr>
            </w:pPr>
            <w:r w:rsidRPr="00A65CE2">
              <w:rPr>
                <w:noProof/>
                <w:sz w:val="22"/>
              </w:rPr>
              <w:t xml:space="preserve">* </w:t>
            </w:r>
            <w:r w:rsidRPr="00A65CE2">
              <w:rPr>
                <w:i/>
                <w:noProof/>
                <w:sz w:val="22"/>
              </w:rPr>
              <w:t>Sub rezerva exprimării sprijinului din partea singurului stat din aria de răspândire, Vietnam</w:t>
            </w:r>
          </w:p>
        </w:tc>
        <w:tc>
          <w:tcPr>
            <w:tcW w:w="3260" w:type="dxa"/>
            <w:shd w:val="clear" w:color="auto" w:fill="auto"/>
          </w:tcPr>
          <w:p w14:paraId="2B0D81DA" w14:textId="1F242B2C" w:rsidR="009B39AF" w:rsidRPr="00A65CE2" w:rsidRDefault="009B39AF" w:rsidP="009843A7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Includere în apendicele II</w:t>
            </w:r>
          </w:p>
        </w:tc>
      </w:tr>
      <w:tr w:rsidR="002709EE" w:rsidRPr="00A65CE2" w14:paraId="03AE5317" w14:textId="77777777" w:rsidTr="00D85F93">
        <w:trPr>
          <w:cantSplit/>
        </w:trPr>
        <w:tc>
          <w:tcPr>
            <w:tcW w:w="1985" w:type="dxa"/>
            <w:shd w:val="clear" w:color="auto" w:fill="auto"/>
          </w:tcPr>
          <w:p w14:paraId="6A52F3B7" w14:textId="77777777" w:rsidR="009B39AF" w:rsidRPr="00A65CE2" w:rsidRDefault="009E1BE4" w:rsidP="00C51DD9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Amfibieni</w:t>
            </w:r>
          </w:p>
        </w:tc>
        <w:tc>
          <w:tcPr>
            <w:tcW w:w="3827" w:type="dxa"/>
            <w:shd w:val="clear" w:color="auto" w:fill="auto"/>
          </w:tcPr>
          <w:p w14:paraId="2E379A19" w14:textId="2F23340F" w:rsidR="009B39AF" w:rsidRPr="00A65CE2" w:rsidRDefault="00741E58" w:rsidP="00616A6A">
            <w:pPr>
              <w:jc w:val="left"/>
              <w:rPr>
                <w:bCs/>
                <w:noProof/>
                <w:sz w:val="22"/>
              </w:rPr>
            </w:pPr>
            <w:r w:rsidRPr="00A65CE2">
              <w:rPr>
                <w:b/>
                <w:i/>
                <w:noProof/>
                <w:sz w:val="22"/>
              </w:rPr>
              <w:t xml:space="preserve">Pelophylax </w:t>
            </w:r>
            <w:r w:rsidRPr="00A65CE2">
              <w:rPr>
                <w:b/>
                <w:noProof/>
                <w:sz w:val="22"/>
              </w:rPr>
              <w:t>spp.</w:t>
            </w:r>
            <w:r w:rsidRPr="00A65CE2">
              <w:rPr>
                <w:b/>
                <w:i/>
                <w:noProof/>
                <w:sz w:val="22"/>
              </w:rPr>
              <w:t xml:space="preserve"> </w:t>
            </w:r>
            <w:r w:rsidRPr="00A65CE2">
              <w:rPr>
                <w:noProof/>
                <w:sz w:val="22"/>
              </w:rPr>
              <w:t>(taxonii</w:t>
            </w:r>
            <w:bookmarkStart w:id="1" w:name="_Hlk139459700"/>
            <w:r w:rsidR="00A65CE2">
              <w:rPr>
                <w:noProof/>
                <w:sz w:val="22"/>
              </w:rPr>
              <w:t xml:space="preserve"> </w:t>
            </w:r>
            <w:r w:rsidRPr="00A65CE2">
              <w:rPr>
                <w:i/>
                <w:noProof/>
                <w:sz w:val="22"/>
              </w:rPr>
              <w:t>Pelophylax epeiroticus, Pelophylax shqipericus</w:t>
            </w:r>
            <w:bookmarkEnd w:id="1"/>
            <w:r w:rsidRPr="00A65CE2">
              <w:rPr>
                <w:i/>
                <w:noProof/>
                <w:sz w:val="22"/>
              </w:rPr>
              <w:t xml:space="preserve"> </w:t>
            </w:r>
            <w:r w:rsidRPr="00A65CE2">
              <w:rPr>
                <w:noProof/>
                <w:sz w:val="22"/>
              </w:rPr>
              <w:t>și</w:t>
            </w:r>
            <w:r w:rsidR="00A65CE2">
              <w:rPr>
                <w:noProof/>
                <w:sz w:val="22"/>
              </w:rPr>
              <w:t xml:space="preserve"> </w:t>
            </w:r>
            <w:r w:rsidRPr="00A65CE2">
              <w:rPr>
                <w:i/>
                <w:noProof/>
                <w:sz w:val="22"/>
              </w:rPr>
              <w:t>Pelophylax ridibundus</w:t>
            </w:r>
            <w:r w:rsidRPr="00A65CE2">
              <w:rPr>
                <w:noProof/>
                <w:sz w:val="22"/>
              </w:rPr>
              <w:t>)</w:t>
            </w:r>
          </w:p>
          <w:p w14:paraId="0B5C950A" w14:textId="5391E8CE" w:rsidR="00AA492C" w:rsidRPr="00A65CE2" w:rsidRDefault="00741E58" w:rsidP="00616A6A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(Broaște de apă)</w:t>
            </w:r>
          </w:p>
        </w:tc>
        <w:tc>
          <w:tcPr>
            <w:tcW w:w="3260" w:type="dxa"/>
            <w:shd w:val="clear" w:color="auto" w:fill="auto"/>
          </w:tcPr>
          <w:p w14:paraId="7E57A6FE" w14:textId="368DC5C1" w:rsidR="009B39AF" w:rsidRPr="00A65CE2" w:rsidRDefault="009B39AF" w:rsidP="00C51DD9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 xml:space="preserve">Includere în apendicele II </w:t>
            </w:r>
          </w:p>
        </w:tc>
      </w:tr>
      <w:tr w:rsidR="002709EE" w:rsidRPr="00A65CE2" w14:paraId="0EA4CC6C" w14:textId="77777777" w:rsidTr="00D85F93">
        <w:trPr>
          <w:cantSplit/>
        </w:trPr>
        <w:tc>
          <w:tcPr>
            <w:tcW w:w="1985" w:type="dxa"/>
            <w:shd w:val="clear" w:color="auto" w:fill="auto"/>
          </w:tcPr>
          <w:p w14:paraId="36138D97" w14:textId="77777777" w:rsidR="00616A6A" w:rsidRPr="00A65CE2" w:rsidRDefault="009E1BE4" w:rsidP="00C51DD9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Pești</w:t>
            </w:r>
          </w:p>
        </w:tc>
        <w:tc>
          <w:tcPr>
            <w:tcW w:w="3827" w:type="dxa"/>
            <w:shd w:val="clear" w:color="auto" w:fill="auto"/>
          </w:tcPr>
          <w:p w14:paraId="19B08C10" w14:textId="6762ACB9" w:rsidR="006305C7" w:rsidRPr="00A65CE2" w:rsidRDefault="006305C7" w:rsidP="009843A7">
            <w:pPr>
              <w:spacing w:after="0"/>
              <w:jc w:val="left"/>
              <w:rPr>
                <w:b/>
                <w:bCs/>
                <w:i/>
                <w:noProof/>
                <w:sz w:val="22"/>
              </w:rPr>
            </w:pPr>
            <w:r w:rsidRPr="00A65CE2">
              <w:rPr>
                <w:b/>
                <w:i/>
                <w:noProof/>
                <w:sz w:val="22"/>
              </w:rPr>
              <w:t xml:space="preserve">Anguilla </w:t>
            </w:r>
            <w:r w:rsidRPr="00A65CE2">
              <w:rPr>
                <w:b/>
                <w:noProof/>
                <w:sz w:val="22"/>
              </w:rPr>
              <w:t>spp.</w:t>
            </w:r>
          </w:p>
          <w:p w14:paraId="50BC5ACE" w14:textId="0CE3CCD7" w:rsidR="00616A6A" w:rsidRPr="00A65CE2" w:rsidRDefault="006305C7" w:rsidP="009843A7">
            <w:pPr>
              <w:spacing w:after="0"/>
              <w:jc w:val="left"/>
              <w:rPr>
                <w:iCs/>
                <w:noProof/>
                <w:sz w:val="22"/>
              </w:rPr>
            </w:pPr>
            <w:r w:rsidRPr="00A65CE2">
              <w:rPr>
                <w:noProof/>
                <w:sz w:val="22"/>
              </w:rPr>
              <w:t>(Anghile de apă dulce)</w:t>
            </w:r>
          </w:p>
        </w:tc>
        <w:tc>
          <w:tcPr>
            <w:tcW w:w="3260" w:type="dxa"/>
            <w:shd w:val="clear" w:color="auto" w:fill="auto"/>
          </w:tcPr>
          <w:p w14:paraId="64F463C8" w14:textId="320F37FE" w:rsidR="00616A6A" w:rsidRPr="00A65CE2" w:rsidRDefault="009B2D0C" w:rsidP="00616A6A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Includere în apendicele II</w:t>
            </w:r>
          </w:p>
        </w:tc>
      </w:tr>
      <w:tr w:rsidR="002709EE" w:rsidRPr="00A65CE2" w14:paraId="2AC9F4EF" w14:textId="77777777" w:rsidTr="00D85F93">
        <w:trPr>
          <w:cantSplit/>
        </w:trPr>
        <w:tc>
          <w:tcPr>
            <w:tcW w:w="1985" w:type="dxa"/>
            <w:shd w:val="clear" w:color="auto" w:fill="auto"/>
          </w:tcPr>
          <w:p w14:paraId="6342F9C3" w14:textId="77777777" w:rsidR="00616A6A" w:rsidRPr="00A65CE2" w:rsidRDefault="009E1BE4" w:rsidP="00C51DD9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Nevertebrate</w:t>
            </w:r>
          </w:p>
        </w:tc>
        <w:tc>
          <w:tcPr>
            <w:tcW w:w="3827" w:type="dxa"/>
            <w:shd w:val="clear" w:color="auto" w:fill="auto"/>
          </w:tcPr>
          <w:p w14:paraId="651D9AFD" w14:textId="713C3EFF" w:rsidR="00616A6A" w:rsidRPr="00A65CE2" w:rsidRDefault="00741E58" w:rsidP="0082609B">
            <w:pPr>
              <w:spacing w:after="0"/>
              <w:jc w:val="left"/>
              <w:rPr>
                <w:b/>
                <w:bCs/>
                <w:i/>
                <w:noProof/>
                <w:sz w:val="22"/>
              </w:rPr>
            </w:pPr>
            <w:r w:rsidRPr="00A65CE2">
              <w:rPr>
                <w:b/>
                <w:i/>
                <w:noProof/>
                <w:sz w:val="22"/>
              </w:rPr>
              <w:t>Holothuria lessoni</w:t>
            </w:r>
            <w:r w:rsidRPr="00A65CE2">
              <w:rPr>
                <w:noProof/>
              </w:rPr>
              <w:t xml:space="preserve"> </w:t>
            </w:r>
            <w:r w:rsidRPr="00A65CE2">
              <w:rPr>
                <w:noProof/>
              </w:rPr>
              <w:br/>
            </w:r>
            <w:r w:rsidRPr="00A65CE2">
              <w:rPr>
                <w:noProof/>
                <w:sz w:val="22"/>
              </w:rPr>
              <w:t>(Pește de nisip auriu)</w:t>
            </w:r>
          </w:p>
        </w:tc>
        <w:tc>
          <w:tcPr>
            <w:tcW w:w="3260" w:type="dxa"/>
            <w:shd w:val="clear" w:color="auto" w:fill="auto"/>
          </w:tcPr>
          <w:p w14:paraId="3BCFB7C6" w14:textId="19CCAA3E" w:rsidR="00616A6A" w:rsidRPr="00A65CE2" w:rsidRDefault="00616A6A" w:rsidP="00616A6A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Includere în apendicele II</w:t>
            </w:r>
          </w:p>
        </w:tc>
      </w:tr>
      <w:tr w:rsidR="002709EE" w:rsidRPr="00A65CE2" w14:paraId="4BB7E708" w14:textId="77777777" w:rsidTr="00D85F93">
        <w:trPr>
          <w:cantSplit/>
        </w:trPr>
        <w:tc>
          <w:tcPr>
            <w:tcW w:w="1985" w:type="dxa"/>
            <w:shd w:val="clear" w:color="auto" w:fill="auto"/>
          </w:tcPr>
          <w:p w14:paraId="0D6F1566" w14:textId="77777777" w:rsidR="006305C7" w:rsidRPr="00A65CE2" w:rsidRDefault="006305C7" w:rsidP="00C51DD9">
            <w:pPr>
              <w:jc w:val="left"/>
              <w:rPr>
                <w:noProof/>
                <w:sz w:val="22"/>
                <w:lang w:eastAsia="en-GB"/>
              </w:rPr>
            </w:pPr>
          </w:p>
        </w:tc>
        <w:tc>
          <w:tcPr>
            <w:tcW w:w="3827" w:type="dxa"/>
            <w:shd w:val="clear" w:color="auto" w:fill="auto"/>
          </w:tcPr>
          <w:p w14:paraId="7994A58B" w14:textId="5E2072D1" w:rsidR="006305C7" w:rsidRPr="00A65CE2" w:rsidRDefault="006305C7" w:rsidP="0082609B">
            <w:pPr>
              <w:spacing w:after="0"/>
              <w:jc w:val="left"/>
              <w:rPr>
                <w:iCs/>
                <w:noProof/>
                <w:sz w:val="22"/>
              </w:rPr>
            </w:pPr>
            <w:r w:rsidRPr="00A65CE2">
              <w:rPr>
                <w:b/>
                <w:i/>
                <w:noProof/>
                <w:sz w:val="22"/>
              </w:rPr>
              <w:t xml:space="preserve">Actinopyga </w:t>
            </w:r>
            <w:r w:rsidRPr="00A65CE2">
              <w:rPr>
                <w:b/>
                <w:noProof/>
                <w:sz w:val="22"/>
              </w:rPr>
              <w:t xml:space="preserve">spp. (taxonii </w:t>
            </w:r>
            <w:r w:rsidRPr="00A65CE2">
              <w:rPr>
                <w:b/>
                <w:i/>
                <w:noProof/>
                <w:sz w:val="22"/>
              </w:rPr>
              <w:t>A. echinites</w:t>
            </w:r>
            <w:r w:rsidRPr="00A65CE2">
              <w:rPr>
                <w:b/>
                <w:noProof/>
                <w:sz w:val="22"/>
              </w:rPr>
              <w:t xml:space="preserve">, </w:t>
            </w:r>
            <w:r w:rsidRPr="00A65CE2">
              <w:rPr>
                <w:b/>
                <w:i/>
                <w:noProof/>
                <w:sz w:val="22"/>
              </w:rPr>
              <w:t>A. lecanora</w:t>
            </w:r>
            <w:r w:rsidRPr="00A65CE2">
              <w:rPr>
                <w:b/>
                <w:noProof/>
                <w:sz w:val="22"/>
              </w:rPr>
              <w:t xml:space="preserve">, </w:t>
            </w:r>
            <w:r w:rsidRPr="00A65CE2">
              <w:rPr>
                <w:b/>
                <w:i/>
                <w:noProof/>
                <w:sz w:val="22"/>
              </w:rPr>
              <w:t>A. mauritiana</w:t>
            </w:r>
            <w:r w:rsidRPr="00A65CE2">
              <w:rPr>
                <w:b/>
                <w:noProof/>
                <w:sz w:val="22"/>
              </w:rPr>
              <w:t xml:space="preserve">, </w:t>
            </w:r>
            <w:r w:rsidRPr="00A65CE2">
              <w:rPr>
                <w:b/>
                <w:i/>
                <w:noProof/>
                <w:sz w:val="22"/>
              </w:rPr>
              <w:t>A. miliaris</w:t>
            </w:r>
            <w:r w:rsidRPr="00A65CE2">
              <w:rPr>
                <w:b/>
                <w:noProof/>
                <w:sz w:val="22"/>
              </w:rPr>
              <w:t xml:space="preserve">, </w:t>
            </w:r>
            <w:r w:rsidRPr="00A65CE2">
              <w:rPr>
                <w:b/>
                <w:i/>
                <w:noProof/>
                <w:sz w:val="22"/>
              </w:rPr>
              <w:t>A. palauensis</w:t>
            </w:r>
            <w:r w:rsidRPr="00A65CE2">
              <w:rPr>
                <w:b/>
                <w:noProof/>
                <w:sz w:val="22"/>
              </w:rPr>
              <w:t xml:space="preserve">, </w:t>
            </w:r>
            <w:r w:rsidRPr="00A65CE2">
              <w:rPr>
                <w:b/>
                <w:i/>
                <w:noProof/>
                <w:sz w:val="22"/>
              </w:rPr>
              <w:t>A. spinea</w:t>
            </w:r>
            <w:r w:rsidRPr="00A65CE2">
              <w:rPr>
                <w:b/>
                <w:noProof/>
                <w:sz w:val="22"/>
              </w:rPr>
              <w:t xml:space="preserve"> și </w:t>
            </w:r>
            <w:r w:rsidRPr="00A65CE2">
              <w:rPr>
                <w:b/>
                <w:i/>
                <w:noProof/>
                <w:sz w:val="22"/>
              </w:rPr>
              <w:t>A. varians</w:t>
            </w:r>
            <w:r w:rsidRPr="00A65CE2">
              <w:rPr>
                <w:b/>
                <w:noProof/>
                <w:sz w:val="22"/>
              </w:rPr>
              <w:t>)</w:t>
            </w:r>
            <w:r w:rsidRPr="00A65CE2">
              <w:rPr>
                <w:b/>
                <w:i/>
                <w:noProof/>
                <w:sz w:val="22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14:paraId="569FCE3D" w14:textId="552CC94A" w:rsidR="006305C7" w:rsidRPr="00A65CE2" w:rsidRDefault="006305C7" w:rsidP="00616A6A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Includere în apendicele II</w:t>
            </w:r>
          </w:p>
        </w:tc>
      </w:tr>
      <w:tr w:rsidR="002709EE" w:rsidRPr="00A65CE2" w14:paraId="2EBDCBE9" w14:textId="77777777" w:rsidTr="00D85F93">
        <w:trPr>
          <w:cantSplit/>
        </w:trPr>
        <w:tc>
          <w:tcPr>
            <w:tcW w:w="1985" w:type="dxa"/>
            <w:vMerge w:val="restart"/>
            <w:shd w:val="clear" w:color="auto" w:fill="auto"/>
          </w:tcPr>
          <w:p w14:paraId="20C62BAD" w14:textId="77777777" w:rsidR="009B39AF" w:rsidRPr="00A65CE2" w:rsidRDefault="009B39AF" w:rsidP="00C51DD9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>Arbori</w:t>
            </w:r>
          </w:p>
          <w:p w14:paraId="6D863DD3" w14:textId="77777777" w:rsidR="009B39AF" w:rsidRPr="00A65CE2" w:rsidRDefault="009B39AF" w:rsidP="00C51DD9">
            <w:pPr>
              <w:jc w:val="left"/>
              <w:rPr>
                <w:noProof/>
                <w:sz w:val="22"/>
                <w:lang w:eastAsia="en-GB"/>
              </w:rPr>
            </w:pPr>
          </w:p>
        </w:tc>
        <w:tc>
          <w:tcPr>
            <w:tcW w:w="3827" w:type="dxa"/>
            <w:shd w:val="clear" w:color="auto" w:fill="auto"/>
          </w:tcPr>
          <w:p w14:paraId="2D0A997A" w14:textId="35196985" w:rsidR="009B39AF" w:rsidRPr="00A65CE2" w:rsidRDefault="00190A0A" w:rsidP="00616A6A">
            <w:pPr>
              <w:jc w:val="left"/>
              <w:rPr>
                <w:b/>
                <w:bCs/>
                <w:i/>
                <w:noProof/>
                <w:sz w:val="22"/>
              </w:rPr>
            </w:pPr>
            <w:r w:rsidRPr="00A65CE2">
              <w:rPr>
                <w:b/>
                <w:i/>
                <w:noProof/>
                <w:sz w:val="22"/>
              </w:rPr>
              <w:t>Commiphora wightii*</w:t>
            </w:r>
          </w:p>
          <w:p w14:paraId="631F1AF7" w14:textId="77777777" w:rsidR="00482663" w:rsidRPr="00A65CE2" w:rsidRDefault="00482663" w:rsidP="00616A6A">
            <w:pPr>
              <w:jc w:val="left"/>
              <w:rPr>
                <w:noProof/>
              </w:rPr>
            </w:pPr>
            <w:r w:rsidRPr="00A65CE2">
              <w:rPr>
                <w:noProof/>
              </w:rPr>
              <w:t>(Bdellium indian)</w:t>
            </w:r>
          </w:p>
          <w:p w14:paraId="51FEA769" w14:textId="063ADD92" w:rsidR="000250E0" w:rsidRPr="00A65CE2" w:rsidRDefault="000250E0" w:rsidP="00616A6A">
            <w:pPr>
              <w:jc w:val="left"/>
              <w:rPr>
                <w:iCs/>
                <w:noProof/>
                <w:sz w:val="22"/>
              </w:rPr>
            </w:pPr>
            <w:r w:rsidRPr="00A65CE2">
              <w:rPr>
                <w:noProof/>
                <w:sz w:val="22"/>
              </w:rPr>
              <w:t xml:space="preserve">* </w:t>
            </w:r>
            <w:r w:rsidRPr="00A65CE2">
              <w:rPr>
                <w:i/>
                <w:noProof/>
                <w:sz w:val="22"/>
              </w:rPr>
              <w:t>Sub rezerva exprimării sprijinului din partea principalelor state din aria de răspândire, în special Pakistan</w:t>
            </w:r>
          </w:p>
        </w:tc>
        <w:tc>
          <w:tcPr>
            <w:tcW w:w="3260" w:type="dxa"/>
            <w:shd w:val="clear" w:color="auto" w:fill="auto"/>
          </w:tcPr>
          <w:p w14:paraId="31694661" w14:textId="53E5B012" w:rsidR="009B39AF" w:rsidRPr="00A65CE2" w:rsidRDefault="009843A7" w:rsidP="009843A7">
            <w:pPr>
              <w:jc w:val="left"/>
              <w:rPr>
                <w:noProof/>
                <w:sz w:val="22"/>
              </w:rPr>
            </w:pPr>
            <w:r w:rsidRPr="00A65CE2">
              <w:rPr>
                <w:noProof/>
                <w:sz w:val="22"/>
              </w:rPr>
              <w:t xml:space="preserve">Includere în apendicele II </w:t>
            </w:r>
          </w:p>
        </w:tc>
      </w:tr>
      <w:tr w:rsidR="009B39AF" w:rsidRPr="00A65CE2" w14:paraId="6B90FF90" w14:textId="77777777" w:rsidTr="00D85F93">
        <w:trPr>
          <w:cantSplit/>
        </w:trPr>
        <w:tc>
          <w:tcPr>
            <w:tcW w:w="1985" w:type="dxa"/>
            <w:vMerge/>
          </w:tcPr>
          <w:p w14:paraId="424466DC" w14:textId="77777777" w:rsidR="009B39AF" w:rsidRPr="00A65CE2" w:rsidRDefault="009B39AF" w:rsidP="00C51DD9">
            <w:pPr>
              <w:jc w:val="left"/>
              <w:rPr>
                <w:noProof/>
                <w:sz w:val="22"/>
                <w:lang w:eastAsia="en-GB"/>
              </w:rPr>
            </w:pPr>
          </w:p>
        </w:tc>
        <w:tc>
          <w:tcPr>
            <w:tcW w:w="3827" w:type="dxa"/>
            <w:shd w:val="clear" w:color="auto" w:fill="auto"/>
          </w:tcPr>
          <w:p w14:paraId="5E67CF3A" w14:textId="55597AB2" w:rsidR="009B39AF" w:rsidRPr="00A65CE2" w:rsidRDefault="00190A0A" w:rsidP="00616A6A">
            <w:pPr>
              <w:jc w:val="left"/>
              <w:rPr>
                <w:b/>
                <w:i/>
                <w:noProof/>
                <w:sz w:val="22"/>
              </w:rPr>
            </w:pPr>
            <w:r w:rsidRPr="00A65CE2">
              <w:rPr>
                <w:b/>
                <w:i/>
                <w:noProof/>
                <w:sz w:val="22"/>
              </w:rPr>
              <w:t>Araucaria angustifolia*</w:t>
            </w:r>
          </w:p>
          <w:p w14:paraId="6D59AE0D" w14:textId="1DE1AF2B" w:rsidR="00190A0A" w:rsidRPr="00A65CE2" w:rsidRDefault="00190A0A" w:rsidP="00616A6A">
            <w:pPr>
              <w:jc w:val="left"/>
              <w:rPr>
                <w:bCs/>
                <w:iCs/>
                <w:noProof/>
                <w:sz w:val="22"/>
              </w:rPr>
            </w:pPr>
            <w:r w:rsidRPr="00A65CE2">
              <w:rPr>
                <w:noProof/>
                <w:sz w:val="22"/>
              </w:rPr>
              <w:t>(Pin Paraná)</w:t>
            </w:r>
          </w:p>
          <w:p w14:paraId="552AEF1F" w14:textId="5B9C7D48" w:rsidR="000250E0" w:rsidRPr="00A65CE2" w:rsidRDefault="000250E0" w:rsidP="00616A6A">
            <w:pPr>
              <w:jc w:val="left"/>
              <w:rPr>
                <w:bCs/>
                <w:i/>
                <w:noProof/>
                <w:sz w:val="22"/>
                <w:highlight w:val="yellow"/>
              </w:rPr>
            </w:pPr>
            <w:r w:rsidRPr="00A65CE2">
              <w:rPr>
                <w:noProof/>
                <w:sz w:val="22"/>
              </w:rPr>
              <w:t xml:space="preserve">* </w:t>
            </w:r>
            <w:r w:rsidRPr="00A65CE2">
              <w:rPr>
                <w:i/>
                <w:noProof/>
                <w:sz w:val="22"/>
              </w:rPr>
              <w:t>Sub rezerva exprimării sprijinului din partea principalelor state din aria de răspândire</w:t>
            </w:r>
          </w:p>
        </w:tc>
        <w:tc>
          <w:tcPr>
            <w:tcW w:w="3260" w:type="dxa"/>
            <w:shd w:val="clear" w:color="auto" w:fill="auto"/>
          </w:tcPr>
          <w:p w14:paraId="6B2452FF" w14:textId="23169153" w:rsidR="009B2D0C" w:rsidRPr="00A65CE2" w:rsidRDefault="009843A7" w:rsidP="00A64B18">
            <w:pPr>
              <w:jc w:val="left"/>
              <w:rPr>
                <w:rFonts w:eastAsia="Times New Roman"/>
                <w:noProof/>
                <w:sz w:val="22"/>
              </w:rPr>
            </w:pPr>
            <w:r w:rsidRPr="00A65CE2">
              <w:rPr>
                <w:noProof/>
                <w:sz w:val="22"/>
              </w:rPr>
              <w:t>Includere în apendicele I sau II</w:t>
            </w:r>
            <w:r w:rsidR="008055F3">
              <w:rPr>
                <w:noProof/>
                <w:sz w:val="22"/>
              </w:rPr>
              <w:t xml:space="preserve"> </w:t>
            </w:r>
            <w:r w:rsidRPr="00A65CE2">
              <w:rPr>
                <w:noProof/>
              </w:rPr>
              <w:br/>
            </w:r>
            <w:r w:rsidRPr="00A65CE2">
              <w:rPr>
                <w:noProof/>
                <w:sz w:val="22"/>
              </w:rPr>
              <w:t>(</w:t>
            </w:r>
            <w:r w:rsidRPr="00A65CE2">
              <w:rPr>
                <w:i/>
                <w:noProof/>
                <w:sz w:val="22"/>
              </w:rPr>
              <w:t>a se decide pe baza unei analize suplimentare și a răspunsurilor statelor din aria de răspândire)</w:t>
            </w:r>
          </w:p>
        </w:tc>
      </w:tr>
    </w:tbl>
    <w:p w14:paraId="28A1AEEB" w14:textId="77777777" w:rsidR="009B39AF" w:rsidRPr="00A65CE2" w:rsidRDefault="009B39AF" w:rsidP="00A64B18">
      <w:pPr>
        <w:jc w:val="center"/>
        <w:rPr>
          <w:b/>
          <w:noProof/>
        </w:rPr>
      </w:pPr>
    </w:p>
    <w:sectPr w:rsidR="009B39AF" w:rsidRPr="00A65CE2" w:rsidSect="006E48EB">
      <w:headerReference w:type="even" r:id="rId15"/>
      <w:footerReference w:type="even" r:id="rId16"/>
      <w:footerReference w:type="default" r:id="rId17"/>
      <w:headerReference w:type="first" r:id="rId18"/>
      <w:footerReference w:type="first" r:id="rId19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2A47B" w14:textId="77777777" w:rsidR="003A489D" w:rsidRDefault="003A489D" w:rsidP="003A489D">
      <w:pPr>
        <w:spacing w:before="0" w:after="0"/>
      </w:pPr>
      <w:r>
        <w:separator/>
      </w:r>
    </w:p>
  </w:endnote>
  <w:endnote w:type="continuationSeparator" w:id="0">
    <w:p w14:paraId="3FD4ACFE" w14:textId="77777777" w:rsidR="003A489D" w:rsidRDefault="003A489D" w:rsidP="003A489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DD916" w14:textId="5A7BA9C6" w:rsidR="006E48EB" w:rsidRPr="006E48EB" w:rsidRDefault="006E48EB" w:rsidP="006E48EB">
    <w:pPr>
      <w:pStyle w:val="Footer"/>
      <w:rPr>
        <w:rFonts w:ascii="Arial" w:hAnsi="Arial" w:cs="Arial"/>
        <w:b/>
        <w:sz w:val="48"/>
      </w:rPr>
    </w:pPr>
    <w:r w:rsidRPr="006E48EB">
      <w:rPr>
        <w:rFonts w:ascii="Arial" w:hAnsi="Arial" w:cs="Arial"/>
        <w:b/>
        <w:sz w:val="48"/>
      </w:rPr>
      <w:t>RO</w:t>
    </w:r>
    <w:r w:rsidRPr="006E48EB">
      <w:rPr>
        <w:rFonts w:ascii="Arial" w:hAnsi="Arial" w:cs="Arial"/>
        <w:b/>
        <w:sz w:val="48"/>
      </w:rPr>
      <w:tab/>
    </w:r>
    <w:r w:rsidRPr="006E48EB">
      <w:rPr>
        <w:rFonts w:ascii="Arial" w:hAnsi="Arial" w:cs="Arial"/>
        <w:b/>
        <w:sz w:val="48"/>
      </w:rPr>
      <w:tab/>
    </w:r>
    <w:r w:rsidRPr="006E48EB">
      <w:tab/>
    </w:r>
    <w:r w:rsidRPr="006E48EB">
      <w:rPr>
        <w:rFonts w:ascii="Arial" w:hAnsi="Arial" w:cs="Arial"/>
        <w:b/>
        <w:sz w:val="48"/>
      </w:rPr>
      <w:t>RO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27A4D" w14:textId="6A6F3D66" w:rsidR="006E48EB" w:rsidRPr="006E48EB" w:rsidRDefault="006E48EB" w:rsidP="006E48EB">
    <w:pPr>
      <w:pStyle w:val="Footer"/>
      <w:rPr>
        <w:rFonts w:ascii="Arial" w:hAnsi="Arial" w:cs="Arial"/>
        <w:b/>
        <w:sz w:val="48"/>
      </w:rPr>
    </w:pPr>
    <w:r w:rsidRPr="006E48EB">
      <w:rPr>
        <w:rFonts w:ascii="Arial" w:hAnsi="Arial" w:cs="Arial"/>
        <w:b/>
        <w:sz w:val="48"/>
      </w:rPr>
      <w:t>RO</w:t>
    </w:r>
    <w:r w:rsidRPr="006E48EB">
      <w:rPr>
        <w:rFonts w:ascii="Arial" w:hAnsi="Arial" w:cs="Arial"/>
        <w:b/>
        <w:sz w:val="48"/>
      </w:rPr>
      <w:tab/>
    </w:r>
    <w:r w:rsidRPr="006E48EB">
      <w:rPr>
        <w:rFonts w:ascii="Arial" w:hAnsi="Arial" w:cs="Arial"/>
        <w:b/>
        <w:sz w:val="48"/>
      </w:rPr>
      <w:tab/>
    </w:r>
    <w:r w:rsidRPr="006E48EB">
      <w:tab/>
    </w:r>
    <w:r w:rsidRPr="006E48EB">
      <w:rPr>
        <w:rFonts w:ascii="Arial" w:hAnsi="Arial" w:cs="Arial"/>
        <w:b/>
        <w:sz w:val="48"/>
      </w:rPr>
      <w:t>RO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6DB55" w14:textId="77777777" w:rsidR="006E48EB" w:rsidRPr="006E48EB" w:rsidRDefault="006E48EB" w:rsidP="006E48E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F4828" w14:textId="77777777" w:rsidR="006E48EB" w:rsidRDefault="006E48EB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FD563" w14:textId="38310CC8" w:rsidR="006E48EB" w:rsidRPr="006E48EB" w:rsidRDefault="006E48EB" w:rsidP="006E48EB">
    <w:pPr>
      <w:pStyle w:val="Footer"/>
      <w:rPr>
        <w:rFonts w:ascii="Arial" w:hAnsi="Arial" w:cs="Arial"/>
        <w:b/>
        <w:sz w:val="48"/>
      </w:rPr>
    </w:pPr>
    <w:r w:rsidRPr="006E48EB">
      <w:rPr>
        <w:rFonts w:ascii="Arial" w:hAnsi="Arial" w:cs="Arial"/>
        <w:b/>
        <w:sz w:val="48"/>
      </w:rPr>
      <w:t>RO</w:t>
    </w:r>
    <w:r w:rsidRPr="006E48EB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6E48EB">
      <w:tab/>
    </w:r>
    <w:r w:rsidRPr="006E48EB">
      <w:rPr>
        <w:rFonts w:ascii="Arial" w:hAnsi="Arial" w:cs="Arial"/>
        <w:b/>
        <w:sz w:val="48"/>
      </w:rPr>
      <w:t>RO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338E6" w14:textId="77777777" w:rsidR="006E48EB" w:rsidRDefault="006E48EB" w:rsidP="006E48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01074" w14:textId="77777777" w:rsidR="003A489D" w:rsidRDefault="003A489D" w:rsidP="003A489D">
      <w:pPr>
        <w:spacing w:before="0" w:after="0"/>
      </w:pPr>
      <w:r>
        <w:separator/>
      </w:r>
    </w:p>
  </w:footnote>
  <w:footnote w:type="continuationSeparator" w:id="0">
    <w:p w14:paraId="6244DDB4" w14:textId="77777777" w:rsidR="003A489D" w:rsidRDefault="003A489D" w:rsidP="003A489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5C425" w14:textId="77777777" w:rsidR="006E48EB" w:rsidRPr="006E48EB" w:rsidRDefault="006E48EB" w:rsidP="006E48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A6FFE" w14:textId="77777777" w:rsidR="006E48EB" w:rsidRPr="006E48EB" w:rsidRDefault="006E48EB" w:rsidP="006E48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9481F" w14:textId="77777777" w:rsidR="006E48EB" w:rsidRPr="006E48EB" w:rsidRDefault="006E48EB" w:rsidP="006E48E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84896" w14:textId="77777777" w:rsidR="006E48EB" w:rsidRDefault="006E48EB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84E41" w14:textId="77777777" w:rsidR="006E48EB" w:rsidRDefault="006E48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04BAB5A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B97C5F5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E3084F1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06DA12C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E42890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894CA9F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0C458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E83867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9"/>
  </w:num>
  <w:num w:numId="10">
    <w:abstractNumId w:val="12"/>
  </w:num>
  <w:num w:numId="11">
    <w:abstractNumId w:val="21"/>
  </w:num>
  <w:num w:numId="12">
    <w:abstractNumId w:val="11"/>
  </w:num>
  <w:num w:numId="13">
    <w:abstractNumId w:val="13"/>
  </w:num>
  <w:num w:numId="14">
    <w:abstractNumId w:val="14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 w:numId="24">
    <w:abstractNumId w:val="19"/>
  </w:num>
  <w:num w:numId="25">
    <w:abstractNumId w:val="12"/>
  </w:num>
  <w:num w:numId="26">
    <w:abstractNumId w:val="21"/>
  </w:num>
  <w:num w:numId="27">
    <w:abstractNumId w:val="11"/>
  </w:num>
  <w:num w:numId="28">
    <w:abstractNumId w:val="13"/>
  </w:num>
  <w:num w:numId="29">
    <w:abstractNumId w:val="14"/>
  </w:num>
  <w:num w:numId="30">
    <w:abstractNumId w:val="9"/>
  </w:num>
  <w:num w:numId="31">
    <w:abstractNumId w:val="20"/>
  </w:num>
  <w:num w:numId="32">
    <w:abstractNumId w:val="8"/>
  </w:num>
  <w:num w:numId="33">
    <w:abstractNumId w:val="15"/>
  </w:num>
  <w:num w:numId="34">
    <w:abstractNumId w:val="17"/>
  </w:num>
  <w:num w:numId="35">
    <w:abstractNumId w:val="18"/>
  </w:num>
  <w:num w:numId="36">
    <w:abstractNumId w:val="10"/>
  </w:num>
  <w:num w:numId="37">
    <w:abstractNumId w:val="16"/>
  </w:num>
  <w:num w:numId="38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fr-BE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nl-NL" w:vendorID="64" w:dllVersion="0" w:nlCheck="1" w:checkStyle="0"/>
  <w:attachedTemplate r:id="rId1"/>
  <w:revisionView w:markup="0"/>
  <w:doNotTrackFormatting/>
  <w:defaultTabStop w:val="720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3-28 10:39:58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la"/>
    <w:docVar w:name="LW_ACCOMPAGNANT.CP" w:val="la"/>
    <w:docVar w:name="LW_ANNEX_NBR_FIRST" w:val="1"/>
    <w:docVar w:name="LW_ANNEX_NBR_LAST" w:val="1"/>
    <w:docVar w:name="LW_ANNEX_UNIQUE" w:val="0"/>
    <w:docVar w:name="LW_CORRIGENDUM" w:val="&lt;UNUSED&gt;"/>
    <w:docVar w:name="LW_COVERPAGE_EXISTS" w:val="True"/>
    <w:docVar w:name="LW_COVERPAGE_GUID" w:val="129D3674-B0BA-4DC6-A3EB-36D65EF4F9B2"/>
    <w:docVar w:name="LW_COVERPAGE_TYPE" w:val="1"/>
    <w:docVar w:name="LW_CROSSREFERENCE" w:val="&lt;UNUSED&gt;"/>
    <w:docVar w:name="LW_DocType" w:val="ANNEX"/>
    <w:docVar w:name="LW_EMISSION" w:val="2.4.2025"/>
    <w:docVar w:name="LW_EMISSION_ISODATE" w:val="2025-04-02"/>
    <w:docVar w:name="LW_EMISSION_LOCATION" w:val="BRX"/>
    <w:docVar w:name="LW_EMISSION_PREFIX" w:val="Bruxelles, "/>
    <w:docVar w:name="LW_EMISSION_SUFFIX" w:val=" "/>
    <w:docVar w:name="LW_ID_DOCSTRUCTURE" w:val="COM/ANNEX"/>
    <w:docVar w:name="LW_ID_DOCTYPE" w:val="SG-017"/>
    <w:docVar w:name="LW_LANGUE" w:val="RO"/>
    <w:docVar w:name="LW_LEVEL_OF_SENSITIVITY" w:val="Standard treatment"/>
    <w:docVar w:name="LW_NOM.INST" w:val="COMISIA EUROPEAN\u258?"/>
    <w:docVar w:name="LW_NOM.INST_JOINTDOC" w:val="&lt;EMPTY&gt;"/>
    <w:docVar w:name="LW_OBJETACTEPRINCIPAL" w:val="privind pozi\u539?ia care urmeaz\u259? s\u259? fie luat\u259? în numele Uniunii Europene pentru preg\u259?tirea celei de a 20-a reuniuni a Conferin\u539?ei p\u259?r\u539?ilor la Conven\u539?ia privind comer\u539?ul interna\u539?ional cu specii ale faunei \u537?i florei s\u259?lbatice pe cale de dispari\u539?ie (CoP20 la CITES)"/>
    <w:docVar w:name="LW_OBJETACTEPRINCIPAL.CP" w:val="privind pozi\u539?ia care urmeaz\u259? s\u259? fie luat\u259? în numele Uniunii Europene pentru preg\u259?tirea celei de a 20-a reuniuni a Conferin\u539?ei p\u259?r\u539?ilor la Conven\u539?ia privind comer\u539?ul interna\u539?ional cu specii ale faunei \u537?i florei s\u259?lbatice pe cale de dispari\u539?ie (CoP20 la CITES)"/>
    <w:docVar w:name="LW_PART_NBR" w:val="1"/>
    <w:docVar w:name="LW_PART_NBR_TOTAL" w:val="1"/>
    <w:docVar w:name="LW_REF.INST.NEW" w:val="COM"/>
    <w:docVar w:name="LW_REF.INST.NEW_ADOPTED" w:val="final"/>
    <w:docVar w:name="LW_REF.INST.NEW_TEXT" w:val="(2025) 142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EX\u258?"/>
    <w:docVar w:name="LW_TYPE.DOC.CP" w:val="ANEX\u258?"/>
    <w:docVar w:name="LW_TYPEACTEPRINCIPAL" w:val="Propunerea de decizie a Consiliului"/>
    <w:docVar w:name="LW_TYPEACTEPRINCIPAL.CP" w:val="Propunerea de decizie a Consiliului"/>
    <w:docVar w:name="LwApiVersions" w:val="LW4CoDe 1.24.5.0; LW 9.0, Build 20240221"/>
  </w:docVars>
  <w:rsids>
    <w:rsidRoot w:val="003A489D"/>
    <w:rsid w:val="000250E0"/>
    <w:rsid w:val="000440A9"/>
    <w:rsid w:val="0005362A"/>
    <w:rsid w:val="000654A4"/>
    <w:rsid w:val="00067829"/>
    <w:rsid w:val="00071CC4"/>
    <w:rsid w:val="00072A63"/>
    <w:rsid w:val="00085F54"/>
    <w:rsid w:val="00094D7F"/>
    <w:rsid w:val="000A776C"/>
    <w:rsid w:val="000E198E"/>
    <w:rsid w:val="00135A3D"/>
    <w:rsid w:val="00143597"/>
    <w:rsid w:val="00155A96"/>
    <w:rsid w:val="00165838"/>
    <w:rsid w:val="00190A0A"/>
    <w:rsid w:val="00195EB9"/>
    <w:rsid w:val="001978FF"/>
    <w:rsid w:val="001C2816"/>
    <w:rsid w:val="001D6F25"/>
    <w:rsid w:val="001F2E27"/>
    <w:rsid w:val="001F38BF"/>
    <w:rsid w:val="00220911"/>
    <w:rsid w:val="00230B80"/>
    <w:rsid w:val="002618C0"/>
    <w:rsid w:val="00263280"/>
    <w:rsid w:val="002709EE"/>
    <w:rsid w:val="002913A7"/>
    <w:rsid w:val="002C0349"/>
    <w:rsid w:val="002C2398"/>
    <w:rsid w:val="002E7535"/>
    <w:rsid w:val="003075E3"/>
    <w:rsid w:val="00311AE0"/>
    <w:rsid w:val="00325B11"/>
    <w:rsid w:val="003636AF"/>
    <w:rsid w:val="00392B71"/>
    <w:rsid w:val="003A489D"/>
    <w:rsid w:val="003A5BD5"/>
    <w:rsid w:val="00403F81"/>
    <w:rsid w:val="004353A1"/>
    <w:rsid w:val="00453805"/>
    <w:rsid w:val="00482663"/>
    <w:rsid w:val="00491A29"/>
    <w:rsid w:val="004A1E92"/>
    <w:rsid w:val="00501682"/>
    <w:rsid w:val="005019CF"/>
    <w:rsid w:val="005740E3"/>
    <w:rsid w:val="005926ED"/>
    <w:rsid w:val="00597DF9"/>
    <w:rsid w:val="005B2A77"/>
    <w:rsid w:val="00616A6A"/>
    <w:rsid w:val="006305C7"/>
    <w:rsid w:val="006336F6"/>
    <w:rsid w:val="00656F69"/>
    <w:rsid w:val="006B26BF"/>
    <w:rsid w:val="006C3E07"/>
    <w:rsid w:val="006E48EB"/>
    <w:rsid w:val="006F5CA5"/>
    <w:rsid w:val="006F65DA"/>
    <w:rsid w:val="00702511"/>
    <w:rsid w:val="00715016"/>
    <w:rsid w:val="00731592"/>
    <w:rsid w:val="00741E58"/>
    <w:rsid w:val="00750C6D"/>
    <w:rsid w:val="00761D40"/>
    <w:rsid w:val="00761F86"/>
    <w:rsid w:val="00777EB3"/>
    <w:rsid w:val="007B4B47"/>
    <w:rsid w:val="007F1D8A"/>
    <w:rsid w:val="007F236C"/>
    <w:rsid w:val="00801B2B"/>
    <w:rsid w:val="008055F3"/>
    <w:rsid w:val="00807F7F"/>
    <w:rsid w:val="0082609B"/>
    <w:rsid w:val="00827826"/>
    <w:rsid w:val="00836CDC"/>
    <w:rsid w:val="00840A20"/>
    <w:rsid w:val="00840F07"/>
    <w:rsid w:val="008B50FF"/>
    <w:rsid w:val="008B7D6D"/>
    <w:rsid w:val="00900BBB"/>
    <w:rsid w:val="00916643"/>
    <w:rsid w:val="0092248D"/>
    <w:rsid w:val="00935DA5"/>
    <w:rsid w:val="00951EA3"/>
    <w:rsid w:val="0097224C"/>
    <w:rsid w:val="009742C8"/>
    <w:rsid w:val="009843A7"/>
    <w:rsid w:val="0098600D"/>
    <w:rsid w:val="00986B33"/>
    <w:rsid w:val="00987AD5"/>
    <w:rsid w:val="009B0BE2"/>
    <w:rsid w:val="009B2D0C"/>
    <w:rsid w:val="009B39AF"/>
    <w:rsid w:val="009D0F18"/>
    <w:rsid w:val="009D564F"/>
    <w:rsid w:val="009D78DF"/>
    <w:rsid w:val="009E1BE4"/>
    <w:rsid w:val="009E532C"/>
    <w:rsid w:val="00A06A31"/>
    <w:rsid w:val="00A145EF"/>
    <w:rsid w:val="00A374C6"/>
    <w:rsid w:val="00A4021A"/>
    <w:rsid w:val="00A64B18"/>
    <w:rsid w:val="00A65CE2"/>
    <w:rsid w:val="00A903BE"/>
    <w:rsid w:val="00A953D9"/>
    <w:rsid w:val="00AA492C"/>
    <w:rsid w:val="00AA5D72"/>
    <w:rsid w:val="00B11EF5"/>
    <w:rsid w:val="00B1274D"/>
    <w:rsid w:val="00B2319F"/>
    <w:rsid w:val="00B711EC"/>
    <w:rsid w:val="00B7708A"/>
    <w:rsid w:val="00B77F75"/>
    <w:rsid w:val="00B856AB"/>
    <w:rsid w:val="00BA7914"/>
    <w:rsid w:val="00BB0CF3"/>
    <w:rsid w:val="00BB6E9A"/>
    <w:rsid w:val="00BF17AA"/>
    <w:rsid w:val="00C02B65"/>
    <w:rsid w:val="00C24556"/>
    <w:rsid w:val="00C50DFD"/>
    <w:rsid w:val="00C51DD9"/>
    <w:rsid w:val="00C67A34"/>
    <w:rsid w:val="00CC3A62"/>
    <w:rsid w:val="00CD10B0"/>
    <w:rsid w:val="00CD117E"/>
    <w:rsid w:val="00CF76C7"/>
    <w:rsid w:val="00D14312"/>
    <w:rsid w:val="00D237A4"/>
    <w:rsid w:val="00D84754"/>
    <w:rsid w:val="00D85F93"/>
    <w:rsid w:val="00DA7716"/>
    <w:rsid w:val="00E0529B"/>
    <w:rsid w:val="00E72D49"/>
    <w:rsid w:val="00E871BC"/>
    <w:rsid w:val="00EA4488"/>
    <w:rsid w:val="00EA5A10"/>
    <w:rsid w:val="00EB1DF5"/>
    <w:rsid w:val="00EB4067"/>
    <w:rsid w:val="00ED3E4F"/>
    <w:rsid w:val="00EF3FF8"/>
    <w:rsid w:val="00F817A6"/>
    <w:rsid w:val="00F826AC"/>
    <w:rsid w:val="00F94D96"/>
    <w:rsid w:val="00F96FE9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45AFA93D"/>
  <w15:docId w15:val="{D0C24FCF-2340-458B-9576-921B059A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ro-RO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1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31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31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31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rsid w:val="00CC3A6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C3A6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C3A62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C3A62"/>
    <w:pPr>
      <w:numPr>
        <w:numId w:val="4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F94D96"/>
    <w:rPr>
      <w:color w:val="0000FF" w:themeColor="hyperlink"/>
      <w:u w:val="single"/>
    </w:rPr>
  </w:style>
  <w:style w:type="character" w:customStyle="1" w:styleId="Bodytext2">
    <w:name w:val="Body text (2)"/>
    <w:basedOn w:val="DefaultParagraphFont"/>
    <w:rsid w:val="00F94D9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0A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A9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616A6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071CC4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071CC4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071CC4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71CC4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71CC4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71CC4"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95E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5E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5EB9"/>
    <w:rPr>
      <w:rFonts w:ascii="Times New Roman" w:hAnsi="Times New Roman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E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5EB9"/>
    <w:rPr>
      <w:rFonts w:ascii="Times New Roman" w:hAnsi="Times New Roman" w:cs="Times New Roman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4A1E92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35DA5"/>
    <w:pPr>
      <w:spacing w:before="0"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5DA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B0BE2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6E48EB"/>
    <w:rPr>
      <w:rFonts w:ascii="Times New Roman" w:hAnsi="Times New Roman" w:cs="Times New Roman"/>
      <w:sz w:val="24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6E48EB"/>
    <w:rPr>
      <w:rFonts w:ascii="Times New Roman" w:hAnsi="Times New Roman" w:cs="Times New Roman"/>
      <w:sz w:val="24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6E48E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6E48EB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6E48E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Tiret5">
    <w:name w:val="Tiret 5"/>
    <w:basedOn w:val="Point5"/>
    <w:pPr>
      <w:numPr>
        <w:numId w:val="2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0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30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30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3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2"/>
      </w:numPr>
    </w:pPr>
  </w:style>
  <w:style w:type="paragraph" w:customStyle="1" w:styleId="Point1number">
    <w:name w:val="Point 1 (number)"/>
    <w:basedOn w:val="Normal"/>
    <w:pPr>
      <w:numPr>
        <w:ilvl w:val="2"/>
        <w:numId w:val="32"/>
      </w:numPr>
    </w:pPr>
  </w:style>
  <w:style w:type="paragraph" w:customStyle="1" w:styleId="Point2number">
    <w:name w:val="Point 2 (number)"/>
    <w:basedOn w:val="Normal"/>
    <w:pPr>
      <w:numPr>
        <w:ilvl w:val="4"/>
        <w:numId w:val="32"/>
      </w:numPr>
    </w:pPr>
  </w:style>
  <w:style w:type="paragraph" w:customStyle="1" w:styleId="Point3number">
    <w:name w:val="Point 3 (number)"/>
    <w:basedOn w:val="Normal"/>
    <w:pPr>
      <w:numPr>
        <w:ilvl w:val="6"/>
        <w:numId w:val="32"/>
      </w:numPr>
    </w:pPr>
  </w:style>
  <w:style w:type="paragraph" w:customStyle="1" w:styleId="Point0letter">
    <w:name w:val="Point 0 (letter)"/>
    <w:basedOn w:val="Normal"/>
    <w:pPr>
      <w:numPr>
        <w:ilvl w:val="1"/>
        <w:numId w:val="32"/>
      </w:numPr>
    </w:pPr>
  </w:style>
  <w:style w:type="paragraph" w:customStyle="1" w:styleId="Point1letter">
    <w:name w:val="Point 1 (letter)"/>
    <w:basedOn w:val="Normal"/>
    <w:pPr>
      <w:numPr>
        <w:ilvl w:val="3"/>
        <w:numId w:val="32"/>
      </w:numPr>
    </w:pPr>
  </w:style>
  <w:style w:type="paragraph" w:customStyle="1" w:styleId="Point2letter">
    <w:name w:val="Point 2 (letter)"/>
    <w:basedOn w:val="Normal"/>
    <w:pPr>
      <w:numPr>
        <w:ilvl w:val="5"/>
        <w:numId w:val="32"/>
      </w:numPr>
    </w:pPr>
  </w:style>
  <w:style w:type="paragraph" w:customStyle="1" w:styleId="Point3letter">
    <w:name w:val="Point 3 (letter)"/>
    <w:basedOn w:val="Normal"/>
    <w:pPr>
      <w:numPr>
        <w:ilvl w:val="7"/>
        <w:numId w:val="32"/>
      </w:numPr>
    </w:pPr>
  </w:style>
  <w:style w:type="paragraph" w:customStyle="1" w:styleId="Point4letter">
    <w:name w:val="Point 4 (letter)"/>
    <w:basedOn w:val="Normal"/>
    <w:pPr>
      <w:numPr>
        <w:ilvl w:val="8"/>
        <w:numId w:val="32"/>
      </w:numPr>
    </w:pPr>
  </w:style>
  <w:style w:type="paragraph" w:customStyle="1" w:styleId="Bullet0">
    <w:name w:val="Bullet 0"/>
    <w:basedOn w:val="Normal"/>
    <w:pPr>
      <w:numPr>
        <w:numId w:val="33"/>
      </w:numPr>
    </w:pPr>
  </w:style>
  <w:style w:type="paragraph" w:customStyle="1" w:styleId="Bullet1">
    <w:name w:val="Bullet 1"/>
    <w:basedOn w:val="Normal"/>
    <w:pPr>
      <w:numPr>
        <w:numId w:val="34"/>
      </w:numPr>
    </w:pPr>
  </w:style>
  <w:style w:type="paragraph" w:customStyle="1" w:styleId="Bullet2">
    <w:name w:val="Bullet 2"/>
    <w:basedOn w:val="Normal"/>
    <w:pPr>
      <w:numPr>
        <w:numId w:val="35"/>
      </w:numPr>
    </w:pPr>
  </w:style>
  <w:style w:type="paragraph" w:customStyle="1" w:styleId="Bullet3">
    <w:name w:val="Bullet 3"/>
    <w:basedOn w:val="Normal"/>
    <w:pPr>
      <w:numPr>
        <w:numId w:val="36"/>
      </w:numPr>
    </w:pPr>
  </w:style>
  <w:style w:type="paragraph" w:customStyle="1" w:styleId="Bullet4">
    <w:name w:val="Bullet 4"/>
    <w:basedOn w:val="Normal"/>
    <w:pPr>
      <w:numPr>
        <w:numId w:val="3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6E48EB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6E48EB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6E48EB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6E48EB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6AEE3-2707-4E24-A0F1-299E7F3A0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8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17</cp:revision>
  <dcterms:created xsi:type="dcterms:W3CDTF">2025-03-21T14:55:00Z</dcterms:created>
  <dcterms:modified xsi:type="dcterms:W3CDTF">2025-03-28T09:39:00Z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7.0.9.0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7.0.1, Build 20200226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0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2024-11-07T11:16:42Z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eb7c1af6-a833-496d-9b52-1f7372ef8b83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DQCStatus">
    <vt:lpwstr>Green (DQC version 03)</vt:lpwstr>
  </property>
  <property name="OP_sanitized" fmtid="{D5CDD505-2E9C-101B-9397-08002B2CF9AE}" pid="21">
    <vt:lpwstr>True</vt:lpwstr>
  </property>
</Properties>
</file>