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6.2.0.0 -->
  <w:body>
    <w:p w:rsidR="0072616F" w:rsidP="00C06E66">
      <w:pPr>
        <w:pStyle w:val="Pagedecouvertur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B66A131-3761-4D32-963D-4CC8C1094C82" style="width:455pt;height:415pt">
            <v:imagedata r:id="rId7" o:title=""/>
          </v:shape>
        </w:pict>
      </w:r>
    </w:p>
    <w:p w:rsidR="0072616F" w:rsidP="0072616F">
      <w:pPr>
        <w:sectPr w:rsidSect="002A420E">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rsidR="00E968F4" w:rsidRPr="00904081" w:rsidP="003D5C25">
      <w:pPr>
        <w:pStyle w:val="Annexetitre"/>
      </w:pPr>
      <w:r w:rsidRPr="00904081">
        <w:t>ANNEX I</w:t>
      </w:r>
    </w:p>
    <w:p w:rsidR="00E968F4" w:rsidRPr="003D5C25" w:rsidP="00E968F4">
      <w:pPr>
        <w:pStyle w:val="NormalCentered"/>
        <w:rPr>
          <w:b/>
          <w:bCs/>
        </w:rPr>
      </w:pPr>
      <w:r w:rsidRPr="003D5C25">
        <w:rPr>
          <w:b/>
          <w:bCs/>
        </w:rPr>
        <w:t xml:space="preserve">RESPONSIBILITIES OF THE DIGITAL SERVICES COORDINATORS AS JOINT CONTROLLERS FOR DATA PROCESSING ACTIVITIES CONDUCTED IN THE CONTEXT OF </w:t>
      </w:r>
      <w:r w:rsidR="001C5C66">
        <w:rPr>
          <w:b/>
          <w:bCs/>
        </w:rPr>
        <w:t>AGORA</w:t>
      </w:r>
      <w:r w:rsidRPr="003D5C25">
        <w:rPr>
          <w:b/>
          <w:bCs/>
        </w:rPr>
        <w:t xml:space="preserve"> FOR JOINT INVESTIGATIONS AND FOR THE ACTIVITIES OF THE BOARD</w:t>
      </w:r>
    </w:p>
    <w:p w:rsidR="00E968F4" w:rsidRPr="003D5C25" w:rsidP="00E968F4">
      <w:pPr>
        <w:pStyle w:val="SectionTitle"/>
        <w:rPr>
          <w:sz w:val="22"/>
          <w:szCs w:val="18"/>
        </w:rPr>
      </w:pPr>
      <w:r w:rsidRPr="003D5C25">
        <w:rPr>
          <w:sz w:val="22"/>
          <w:szCs w:val="18"/>
        </w:rPr>
        <w:t xml:space="preserve">SECTION 1 </w:t>
      </w:r>
    </w:p>
    <w:p w:rsidR="00E968F4" w:rsidRPr="004F6605" w:rsidP="00E968F4">
      <w:pPr>
        <w:pStyle w:val="Titrearticle"/>
      </w:pPr>
      <w:r w:rsidRPr="004F6605">
        <w:t xml:space="preserve">Subsection 1 </w:t>
      </w:r>
    </w:p>
    <w:p w:rsidR="0072616F" w:rsidRPr="0072616F" w:rsidP="00E968F4">
      <w:pPr>
        <w:pStyle w:val="ManualHeading1"/>
        <w:jc w:val="center"/>
      </w:pPr>
      <w:r w:rsidRPr="0072616F">
        <w:t>Scope of the joint controllership arrangement</w:t>
      </w:r>
    </w:p>
    <w:p w:rsidR="0072616F" w:rsidRPr="0072616F" w:rsidP="00D476DE">
      <w:pPr>
        <w:pStyle w:val="Point0number"/>
        <w:numPr>
          <w:ilvl w:val="0"/>
          <w:numId w:val="13"/>
        </w:numPr>
        <w:rPr>
          <w:rFonts w:eastAsia="Calibri"/>
          <w:szCs w:val="24"/>
        </w:rPr>
      </w:pPr>
      <w:r w:rsidRPr="0072616F">
        <w:t>The following joint controllership</w:t>
      </w:r>
      <w:r w:rsidRPr="0072616F">
        <w:rPr>
          <w:b/>
          <w:bCs/>
        </w:rPr>
        <w:t xml:space="preserve"> </w:t>
      </w:r>
      <w:r w:rsidRPr="0072616F">
        <w:t xml:space="preserve">arrangement shall apply to the concerned Digital Services Coordinators when conducting joint investigations pursuant to Article 60 of Regulation (EU) 2022/2065. </w:t>
      </w:r>
    </w:p>
    <w:p w:rsidR="0072616F" w:rsidRPr="0072616F" w:rsidP="004C44DE">
      <w:pPr>
        <w:pStyle w:val="Point0number"/>
      </w:pPr>
      <w:r w:rsidRPr="0072616F">
        <w:t>The following joint controllership arrangement shall apply to the Digital Services Coordinators as members of the Board for the processing of personal data activities of the Board pursuant to Regulation (EU) 2022/2065, carried out in the context of the supervision, investigation, enforcement and monitoring of services in scope of Regulation (EU) 2022/2065.</w:t>
      </w:r>
    </w:p>
    <w:p w:rsidR="0072616F" w:rsidRPr="0072616F" w:rsidP="00E968F4">
      <w:pPr>
        <w:pStyle w:val="Titrearticle"/>
        <w:rPr>
          <w:i w:val="0"/>
        </w:rPr>
      </w:pPr>
      <w:r w:rsidRPr="0072616F">
        <w:t>Subsection 2</w:t>
      </w:r>
    </w:p>
    <w:p w:rsidR="0072616F" w:rsidRPr="00E968F4" w:rsidP="00E968F4">
      <w:pPr>
        <w:pStyle w:val="ManualHeading1"/>
        <w:jc w:val="center"/>
      </w:pPr>
      <w:r w:rsidRPr="0072616F">
        <w:t>Allocation of responsibilities</w:t>
      </w:r>
    </w:p>
    <w:p w:rsidR="0072616F" w:rsidRPr="0072616F" w:rsidP="00D476DE">
      <w:pPr>
        <w:pStyle w:val="Point0number"/>
        <w:numPr>
          <w:ilvl w:val="0"/>
          <w:numId w:val="10"/>
        </w:numPr>
      </w:pPr>
      <w:r w:rsidRPr="0072616F">
        <w:t xml:space="preserve">The joint controllers shall process personal data through </w:t>
      </w:r>
      <w:r w:rsidR="001C5C66">
        <w:t>AGORA</w:t>
      </w:r>
      <w:r w:rsidRPr="0072616F">
        <w:t xml:space="preserve">. </w:t>
      </w:r>
    </w:p>
    <w:p w:rsidR="0072616F" w:rsidRPr="0072616F" w:rsidP="004C44DE">
      <w:pPr>
        <w:pStyle w:val="Point0number"/>
      </w:pPr>
      <w:r w:rsidRPr="0072616F">
        <w:t xml:space="preserve">The Digital Services Coordinators shall remain the sole controllers for the collection, use, disclosure and any other processing of personal data carried out outside </w:t>
      </w:r>
      <w:r w:rsidR="001C5C66">
        <w:t>AGORA</w:t>
      </w:r>
      <w:r w:rsidRPr="0072616F">
        <w:t xml:space="preserve">. The Digital Services Coordinators shall also remain the sole controllers for </w:t>
      </w:r>
      <w:r w:rsidR="00E15B4B">
        <w:t>the personal data processing activities they carry</w:t>
      </w:r>
      <w:r w:rsidR="00DF6489">
        <w:t xml:space="preserve"> out within AGORA</w:t>
      </w:r>
      <w:r w:rsidR="00E15B4B">
        <w:t xml:space="preserve"> </w:t>
      </w:r>
      <w:r w:rsidR="00DF6489">
        <w:t>for</w:t>
      </w:r>
      <w:r w:rsidRPr="0072616F">
        <w:t xml:space="preserve"> the supervision, investigation, enforcement and monitoring of services in scope of Regulation (EU) 2022/2065</w:t>
      </w:r>
      <w:r w:rsidR="00DF6489">
        <w:t>.</w:t>
      </w:r>
      <w:r w:rsidR="005B5E2A">
        <w:t xml:space="preserve"> </w:t>
      </w:r>
    </w:p>
    <w:p w:rsidR="0072616F" w:rsidRPr="0072616F" w:rsidP="004C44DE">
      <w:pPr>
        <w:pStyle w:val="Point0number"/>
      </w:pPr>
      <w:r w:rsidRPr="0072616F">
        <w:t xml:space="preserve">Each joint controller shall be responsible for the processing of personal data in </w:t>
      </w:r>
      <w:r w:rsidR="001C5C66">
        <w:t>AGORA</w:t>
      </w:r>
      <w:r w:rsidRPr="0072616F" w:rsidR="001C5C66">
        <w:t xml:space="preserve"> </w:t>
      </w:r>
      <w:r w:rsidRPr="0072616F">
        <w:t xml:space="preserve">in accordance with Articles 5, 24 and 26 of Regulation (EU) 2016/679. </w:t>
      </w:r>
    </w:p>
    <w:p w:rsidR="0072616F" w:rsidRPr="0072616F" w:rsidP="004C44DE">
      <w:pPr>
        <w:pStyle w:val="Point0number"/>
      </w:pPr>
      <w:r w:rsidRPr="0072616F">
        <w:t xml:space="preserve">Each joint controller shall set up a contact point with a functional mailbox for the communication between the joint controllers themselves and between the joint controllers and the processor. </w:t>
      </w:r>
    </w:p>
    <w:p w:rsidR="0072616F" w:rsidRPr="0072616F" w:rsidP="004C44DE">
      <w:pPr>
        <w:pStyle w:val="Point0number"/>
      </w:pPr>
      <w:r>
        <w:t xml:space="preserve">The joint controllers shall define the working modalities through which processing of personal data through </w:t>
      </w:r>
      <w:r w:rsidR="001C5C66">
        <w:t xml:space="preserve">AGORA </w:t>
      </w:r>
      <w:r>
        <w:t>shall take place,</w:t>
      </w:r>
      <w:r w:rsidR="009E7F2C">
        <w:t xml:space="preserve"> </w:t>
      </w:r>
      <w:r>
        <w:t>and shall facilitate coordinated instructions to the Commission as a processor.</w:t>
      </w:r>
    </w:p>
    <w:p w:rsidR="0072616F" w:rsidRPr="0072616F" w:rsidP="004C44DE">
      <w:pPr>
        <w:pStyle w:val="Point0number"/>
      </w:pPr>
      <w:r w:rsidRPr="0072616F">
        <w:t xml:space="preserve">Instructions to the processor shall be sent by any of the joint controllers’ contact points in agreement with the other joint controllers. The joint controller who provides the instruction shall provide them to the processor in writing and inform all other joint controllers of this. If the matter at hand is sufficiently time-critical that it does not allow for a meeting of the joint controllers, an instruction may be provided nonetheless, but may be rescinded by the joint controllers. This instruction shall be given in writing, and all other joint controllers shall be informed of this at the time of giving the instruction. </w:t>
      </w:r>
    </w:p>
    <w:p w:rsidR="0072616F" w:rsidRPr="0072616F" w:rsidP="004C44DE">
      <w:pPr>
        <w:pStyle w:val="Point0number"/>
        <w:rPr>
          <w:szCs w:val="24"/>
        </w:rPr>
      </w:pPr>
      <w:r w:rsidRPr="0072616F">
        <w:t xml:space="preserve">The working modalities between joint controllers shall not preclude any of the joint controllers’ individual competence to inform their competent </w:t>
      </w:r>
      <w:r w:rsidR="0078727B">
        <w:t>S</w:t>
      </w:r>
      <w:r w:rsidRPr="0072616F">
        <w:t xml:space="preserve">upervisory </w:t>
      </w:r>
      <w:r w:rsidR="0078727B">
        <w:t>A</w:t>
      </w:r>
      <w:r w:rsidRPr="0072616F">
        <w:t xml:space="preserve">uthority in accordance with Articles 33 and 24 of Regulation (EU) 2016/679. Such notification shall not require the consent of any of the other joint controllers. </w:t>
      </w:r>
    </w:p>
    <w:p w:rsidR="00001521" w:rsidRPr="0072616F" w:rsidP="00001521">
      <w:pPr>
        <w:pStyle w:val="Point0number"/>
      </w:pPr>
      <w:r w:rsidRPr="00ED2FB5">
        <w:t xml:space="preserve">The working modalities between joint controllers shall not preclude any of the joint controllers </w:t>
      </w:r>
      <w:r>
        <w:t>to</w:t>
      </w:r>
      <w:r>
        <w:t xml:space="preserve"> </w:t>
      </w:r>
      <w:r w:rsidR="00096B55">
        <w:t>cooperate with its</w:t>
      </w:r>
      <w:r w:rsidR="00FB276E">
        <w:t xml:space="preserve"> </w:t>
      </w:r>
      <w:r>
        <w:t>respective competent</w:t>
      </w:r>
      <w:r w:rsidR="0078727B">
        <w:t xml:space="preserve"> S</w:t>
      </w:r>
      <w:r w:rsidR="002C07B3">
        <w:t xml:space="preserve">upervisory </w:t>
      </w:r>
      <w:r w:rsidR="0078727B">
        <w:t>Au</w:t>
      </w:r>
      <w:r>
        <w:t xml:space="preserve">thority established under Regulation (EU) </w:t>
      </w:r>
      <w:r w:rsidRPr="0025248B">
        <w:t>2016/679 and Regulation (EU) 2018/1725</w:t>
      </w:r>
      <w:r>
        <w:t xml:space="preserve">. </w:t>
      </w:r>
    </w:p>
    <w:p w:rsidR="0072616F" w:rsidRPr="0072616F" w:rsidP="004C44DE">
      <w:pPr>
        <w:pStyle w:val="Point0number"/>
      </w:pPr>
      <w:r>
        <w:t xml:space="preserve">Only persons authorised by each joint controller shall access the personal data exchanged. </w:t>
      </w:r>
    </w:p>
    <w:p w:rsidR="0072616F" w:rsidP="004C44DE">
      <w:pPr>
        <w:pStyle w:val="Point0number"/>
      </w:pPr>
      <w:r w:rsidRPr="0072616F">
        <w:t>Each joint controller shall maintain a record of the processing activities under its responsibility. The joint controllership shall be indicated in such a record.</w:t>
      </w:r>
    </w:p>
    <w:p w:rsidR="0072616F" w:rsidRPr="0072616F" w:rsidP="00E968F4">
      <w:pPr>
        <w:pStyle w:val="Titrearticle"/>
        <w:rPr>
          <w:i w:val="0"/>
        </w:rPr>
      </w:pPr>
      <w:r w:rsidRPr="0072616F">
        <w:t>Subsection 3</w:t>
      </w:r>
    </w:p>
    <w:p w:rsidR="0072616F" w:rsidRPr="00E968F4" w:rsidP="00E968F4">
      <w:pPr>
        <w:pStyle w:val="ManualHeading1"/>
        <w:jc w:val="center"/>
      </w:pPr>
      <w:r w:rsidRPr="0072616F">
        <w:t>Responsibilities and roles for handling requests of and informing data subjects</w:t>
      </w:r>
    </w:p>
    <w:p w:rsidR="0072616F" w:rsidRPr="0072616F" w:rsidP="00D476DE">
      <w:pPr>
        <w:pStyle w:val="Point0number"/>
        <w:numPr>
          <w:ilvl w:val="0"/>
          <w:numId w:val="11"/>
        </w:numPr>
      </w:pPr>
      <w:r w:rsidRPr="0072616F">
        <w:t xml:space="preserve">Each controller shall provide information to natural persons whose data is being processed for joint investigations and activities of the Board carried out in the context of supervision, investigation, enforcement and monitoring of services in scope of Regulation (EU) 2022/2065, in accordance with Article 14 of Regulation (EU) 2016/679, unless this would prove impossible or would involve a disproportionate effort. </w:t>
      </w:r>
    </w:p>
    <w:p w:rsidR="00A12462" w:rsidP="00A12462">
      <w:pPr>
        <w:pStyle w:val="Point0number"/>
      </w:pPr>
      <w:r w:rsidRPr="0072616F">
        <w:t>Each controller shall act as the contact point for natural persons whose personal data it has processed and shall handle the requests submitted by data subjects or their representatives in the exercise of their rights in accordance with Regulation (EU) 2016/679. If a joint controller receives a request from a data subject that relates to the processing by another joint controller, it shall inform the data subject of the identity and contact details of the responsible joint controller. If requested by another joint controller, the joint controllers shall assist each other in handling data subjects’ requests and shall reply to each other without undue delay and at the latest within one month from receiving a request for assistance.</w:t>
      </w:r>
    </w:p>
    <w:p w:rsidR="00FE252B" w:rsidRPr="00A12462" w:rsidP="00A12462">
      <w:pPr>
        <w:pStyle w:val="Point0number"/>
      </w:pPr>
      <w:r>
        <w:t>Each controller shall make available the content of this Annex to data subjects.</w:t>
      </w:r>
    </w:p>
    <w:p w:rsidR="0072616F" w:rsidRPr="003D5C25" w:rsidP="00E968F4">
      <w:pPr>
        <w:pStyle w:val="SectionTitle"/>
        <w:rPr>
          <w:sz w:val="22"/>
          <w:szCs w:val="18"/>
        </w:rPr>
      </w:pPr>
      <w:r w:rsidRPr="003D5C25">
        <w:rPr>
          <w:sz w:val="22"/>
          <w:szCs w:val="18"/>
        </w:rPr>
        <w:t xml:space="preserve">SECTION 2 </w:t>
      </w:r>
    </w:p>
    <w:p w:rsidR="0072616F" w:rsidRPr="00E968F4" w:rsidP="00E968F4">
      <w:pPr>
        <w:pStyle w:val="ManualHeading1"/>
        <w:jc w:val="center"/>
      </w:pPr>
      <w:r w:rsidRPr="0072616F">
        <w:t>Management of security incidents, including personal data breaches</w:t>
      </w:r>
    </w:p>
    <w:p w:rsidR="0072616F" w:rsidRPr="0072616F" w:rsidP="00D476DE">
      <w:pPr>
        <w:pStyle w:val="Point0number"/>
        <w:numPr>
          <w:ilvl w:val="0"/>
          <w:numId w:val="9"/>
        </w:numPr>
      </w:pPr>
      <w:r w:rsidRPr="0072616F">
        <w:t xml:space="preserve">The joint controllers shall assist each other in the identification and handling of any security incidents, including personal data breaches, linked to the processing in </w:t>
      </w:r>
      <w:r w:rsidR="001C5C66">
        <w:t>AGORA</w:t>
      </w:r>
      <w:r w:rsidRPr="0072616F">
        <w:t>.</w:t>
      </w:r>
    </w:p>
    <w:p w:rsidR="0072616F" w:rsidRPr="0072616F" w:rsidP="004C44DE">
      <w:pPr>
        <w:pStyle w:val="Point0number"/>
      </w:pPr>
      <w:r w:rsidRPr="0072616F">
        <w:t xml:space="preserve">In particular, the joint controllers shall notify each other of: </w:t>
      </w:r>
    </w:p>
    <w:p w:rsidR="0072616F" w:rsidRPr="0072616F" w:rsidP="00E968F4">
      <w:pPr>
        <w:pStyle w:val="Point1letter"/>
      </w:pPr>
      <w:r w:rsidRPr="0072616F">
        <w:t xml:space="preserve">any potential or actual risks to the availability, confidentiality and/or integrity of the personal data undergoing processing in </w:t>
      </w:r>
      <w:r w:rsidR="001C5C66">
        <w:t>AGORA</w:t>
      </w:r>
      <w:r w:rsidRPr="0072616F">
        <w:t xml:space="preserve">; </w:t>
      </w:r>
    </w:p>
    <w:p w:rsidR="0072616F" w:rsidRPr="0072616F" w:rsidP="00E968F4">
      <w:pPr>
        <w:pStyle w:val="Point1letter"/>
      </w:pPr>
      <w:r w:rsidRPr="0072616F">
        <w:t>any personal data breach, the likely consequences of the personal data breach and the assessment of the risk to the rights and freedoms of natural persons, and any measures taken to address the personal data breach and to mitigate the risk to the rights and freedoms of natural persons; and</w:t>
      </w:r>
    </w:p>
    <w:p w:rsidR="0072616F" w:rsidRPr="0072616F" w:rsidP="00E968F4">
      <w:pPr>
        <w:pStyle w:val="Point1letter"/>
      </w:pPr>
      <w:r w:rsidRPr="0072616F">
        <w:t xml:space="preserve">any breach of the technical and/or organisational safeguards of the processing operation in </w:t>
      </w:r>
      <w:r w:rsidR="001C5C66">
        <w:t>AGORA</w:t>
      </w:r>
      <w:r w:rsidRPr="0072616F">
        <w:t>.</w:t>
      </w:r>
    </w:p>
    <w:p w:rsidR="0072616F" w:rsidRPr="0072616F" w:rsidP="004C44DE">
      <w:pPr>
        <w:pStyle w:val="Point0number"/>
      </w:pPr>
      <w:r w:rsidRPr="0072616F">
        <w:t xml:space="preserve">The joint controllers shall communicate any personal data breaches related to the processing operation in </w:t>
      </w:r>
      <w:r w:rsidR="001C5C66">
        <w:t>AGORA</w:t>
      </w:r>
      <w:r w:rsidRPr="0072616F">
        <w:t xml:space="preserve"> to the Commission, to the competent data protection supervisory authorities and, where required, to data subjects, in accordance with Articles 33 and 34 of Regulation (EU) 2016/679, or following notification by the Commission. </w:t>
      </w:r>
    </w:p>
    <w:p w:rsidR="0072616F" w:rsidRPr="0072616F" w:rsidP="004C44DE">
      <w:pPr>
        <w:pStyle w:val="Point0number"/>
        <w:rPr>
          <w:szCs w:val="24"/>
        </w:rPr>
      </w:pPr>
      <w:r w:rsidRPr="0072616F">
        <w:t xml:space="preserve">Each controller shall implement appropriate technical and organisational measures, designed to: </w:t>
      </w:r>
    </w:p>
    <w:p w:rsidR="0072616F" w:rsidRPr="0072616F" w:rsidP="00E968F4">
      <w:pPr>
        <w:pStyle w:val="Point1letter"/>
      </w:pPr>
      <w:r w:rsidRPr="0072616F">
        <w:t xml:space="preserve">ensure and protect the availability, integrity and confidentiality of the personal data jointly processed; </w:t>
      </w:r>
    </w:p>
    <w:p w:rsidR="0072616F" w:rsidRPr="0072616F" w:rsidP="00E968F4">
      <w:pPr>
        <w:pStyle w:val="Point1letter"/>
      </w:pPr>
      <w:r w:rsidRPr="0072616F">
        <w:t>protect against any unauthorised or unlawful processing, loss, use, disclosure or acquisition of or access to any personal data in its possession; and</w:t>
      </w:r>
    </w:p>
    <w:p w:rsidR="0072616F" w:rsidRPr="0072616F" w:rsidP="00E968F4">
      <w:pPr>
        <w:pStyle w:val="Point1letter"/>
      </w:pPr>
      <w:r w:rsidRPr="0072616F">
        <w:t>ensure that access to the personal data is not disclosed or granted to anyone else other than the recipients or processor.</w:t>
      </w:r>
    </w:p>
    <w:p w:rsidR="0072616F" w:rsidRPr="003D5C25" w:rsidP="00E968F4">
      <w:pPr>
        <w:pStyle w:val="SectionTitle"/>
        <w:rPr>
          <w:sz w:val="22"/>
          <w:szCs w:val="18"/>
        </w:rPr>
      </w:pPr>
      <w:r w:rsidRPr="003D5C25">
        <w:rPr>
          <w:sz w:val="22"/>
          <w:szCs w:val="18"/>
        </w:rPr>
        <w:t xml:space="preserve">SECTION 3 </w:t>
      </w:r>
    </w:p>
    <w:p w:rsidR="0072616F" w:rsidRPr="00E968F4" w:rsidP="00E968F4">
      <w:pPr>
        <w:pStyle w:val="ManualHeading1"/>
        <w:jc w:val="center"/>
      </w:pPr>
      <w:r w:rsidRPr="0072616F">
        <w:t>Data protection impact assessment</w:t>
      </w:r>
    </w:p>
    <w:p w:rsidR="0072616F" w:rsidRPr="0072616F" w:rsidP="0072616F">
      <w:r w:rsidRPr="0072616F">
        <w:t>If a controller, in order to comply with its obligations under Articles 35 and 36 of Regulation (EU) 2016/679 needs information from another controller or from the processor, it shall send a specific request to the functional mailbox referred to in Subsection 2(4) of Section 1. The latter shall use its best efforts to provide any such information.</w:t>
      </w:r>
    </w:p>
    <w:p w:rsidR="0072616F" w:rsidP="0072616F">
      <w:pPr>
        <w:spacing w:before="0" w:after="200" w:line="276" w:lineRule="auto"/>
        <w:jc w:val="left"/>
        <w:sectPr w:rsidSect="002A420E">
          <w:footerReference w:type="default" r:id="rId14"/>
          <w:footerReference w:type="first" r:id="rId15"/>
          <w:pgSz w:w="11907" w:h="16839"/>
          <w:pgMar w:top="1134" w:right="1417" w:bottom="1134" w:left="1417" w:header="709" w:footer="709" w:gutter="0"/>
          <w:cols w:space="720"/>
          <w:docGrid w:linePitch="360"/>
        </w:sectPr>
      </w:pPr>
      <w:r w:rsidRPr="0072616F">
        <w:br w:type="page"/>
      </w:r>
      <w:r w:rsidRPr="0072616F">
        <w:br w:type="page"/>
      </w:r>
    </w:p>
    <w:p w:rsidR="0072616F" w:rsidRPr="00E968F4" w:rsidP="003D5C25">
      <w:pPr>
        <w:pStyle w:val="Annexetitre"/>
      </w:pPr>
      <w:r w:rsidRPr="0072616F">
        <w:t>ANNEX</w:t>
      </w:r>
      <w:r>
        <w:t xml:space="preserve"> II</w:t>
      </w:r>
    </w:p>
    <w:p w:rsidR="0072616F" w:rsidRPr="003D5C25" w:rsidP="00E968F4">
      <w:pPr>
        <w:pStyle w:val="NormalCentered"/>
        <w:rPr>
          <w:b/>
          <w:bCs/>
        </w:rPr>
      </w:pPr>
      <w:r w:rsidRPr="003D5C25">
        <w:rPr>
          <w:b/>
          <w:bCs/>
        </w:rPr>
        <w:t xml:space="preserve">RESPONSIBILITIES OF THE COMMISSION AS PROCESSOR FOR DATA PROCESSING ACTIVITIES CONDUCTED IN THE CONTEXT OF </w:t>
      </w:r>
      <w:r w:rsidR="001C5C66">
        <w:rPr>
          <w:b/>
          <w:bCs/>
        </w:rPr>
        <w:t>AGORA</w:t>
      </w:r>
      <w:r w:rsidRPr="003D5C25">
        <w:rPr>
          <w:b/>
          <w:bCs/>
        </w:rPr>
        <w:t xml:space="preserve"> BY DIGITAL SERVICES COORDINATORS, OTHER NATIONAL AUTHORITIES AND THE BOARD</w:t>
      </w:r>
    </w:p>
    <w:p w:rsidR="0072616F" w:rsidRPr="004D54C5" w:rsidP="00D476DE">
      <w:pPr>
        <w:pStyle w:val="Point0number"/>
        <w:numPr>
          <w:ilvl w:val="0"/>
          <w:numId w:val="12"/>
        </w:numPr>
        <w:rPr>
          <w:szCs w:val="24"/>
        </w:rPr>
      </w:pPr>
      <w:r w:rsidRPr="0072616F">
        <w:t xml:space="preserve">The Commission shall: </w:t>
      </w:r>
    </w:p>
    <w:p w:rsidR="0072616F" w:rsidRPr="0072616F" w:rsidP="004D54C5">
      <w:pPr>
        <w:pStyle w:val="Point1letter"/>
      </w:pPr>
      <w:r w:rsidRPr="0072616F">
        <w:t xml:space="preserve">set up and ensure a secure and reliable communication infrastructure, the </w:t>
      </w:r>
      <w:r w:rsidR="001C5C66">
        <w:t>AGORA</w:t>
      </w:r>
      <w:r w:rsidRPr="0072616F">
        <w:t>, on behalf of the Digital Services Coordinators, other national authorities and the Board that supports the exchange of information for coordinated investigations, consistency mechanisms and activities of the Board, and</w:t>
      </w:r>
    </w:p>
    <w:p w:rsidR="0072616F" w:rsidRPr="0072616F" w:rsidP="004D54C5">
      <w:pPr>
        <w:pStyle w:val="Point1letter"/>
      </w:pPr>
      <w:r w:rsidRPr="0072616F">
        <w:t xml:space="preserve">process personal data only based on documented instructions from the controllers and joint controllers, unless required to do so under Union or Member State laws; in such a case, the Commission shall inform the controllers and joint controllers of that legal requirement before carrying on the processing activity, unless that law prohibits submitting such information on important grounds of public interest. </w:t>
      </w:r>
    </w:p>
    <w:p w:rsidR="0072616F" w:rsidRPr="0072616F" w:rsidP="00D476DE">
      <w:pPr>
        <w:pStyle w:val="Point0number"/>
        <w:numPr>
          <w:ilvl w:val="0"/>
          <w:numId w:val="12"/>
        </w:numPr>
      </w:pPr>
      <w:r w:rsidRPr="0072616F">
        <w:t>To fulfil its obligations as processor for the Digital Services Coordinators, other national authorities and the Board, the Commission may engage third parties as sub-processors. If it is the case, the controllers and joint controllers shall authorise the Commission to engage sub-processors or replace sub-processors where necessary. The Commission should inform the controllers and sub-controllers of said engagement or replacement of sub-processors, thereby giving the controllers and joint controllers the opportunity to object to any such changes. The Commission shall ensure that the same data protection obligations as set out in this Regulation apply to these sub-processors.</w:t>
      </w:r>
    </w:p>
    <w:p w:rsidR="0072616F" w:rsidRPr="0072616F" w:rsidP="004C44DE">
      <w:pPr>
        <w:pStyle w:val="Point0number"/>
      </w:pPr>
      <w:r w:rsidRPr="0072616F">
        <w:t xml:space="preserve">The processing by the Commission shall entail: </w:t>
      </w:r>
    </w:p>
    <w:p w:rsidR="0072616F" w:rsidRPr="0072616F" w:rsidP="00E968F4">
      <w:pPr>
        <w:pStyle w:val="Point1letter"/>
      </w:pPr>
      <w:r w:rsidRPr="0072616F">
        <w:t xml:space="preserve">authentication and access control of all </w:t>
      </w:r>
      <w:r w:rsidR="001C5C66">
        <w:t>AGORA</w:t>
      </w:r>
      <w:r w:rsidRPr="0072616F">
        <w:t xml:space="preserve"> administrators and </w:t>
      </w:r>
      <w:r w:rsidR="001C5C66">
        <w:t>AGORA</w:t>
      </w:r>
      <w:r w:rsidRPr="0072616F">
        <w:t xml:space="preserve"> users;</w:t>
      </w:r>
    </w:p>
    <w:p w:rsidR="0072616F" w:rsidRPr="0072616F" w:rsidP="00E968F4">
      <w:pPr>
        <w:pStyle w:val="Point1letter"/>
      </w:pPr>
      <w:r w:rsidRPr="0072616F">
        <w:t xml:space="preserve">authorisation of </w:t>
      </w:r>
      <w:r w:rsidR="001C5C66">
        <w:t>AGORA</w:t>
      </w:r>
      <w:r w:rsidRPr="0072616F">
        <w:t xml:space="preserve"> administrators and </w:t>
      </w:r>
      <w:r w:rsidR="001C5C66">
        <w:t>AGORA</w:t>
      </w:r>
      <w:r w:rsidRPr="0072616F">
        <w:t xml:space="preserve"> users to create, update and delete any records and information contained in </w:t>
      </w:r>
      <w:r w:rsidR="001C5C66">
        <w:t>AGORA</w:t>
      </w:r>
      <w:r w:rsidRPr="0072616F">
        <w:t>;</w:t>
      </w:r>
    </w:p>
    <w:p w:rsidR="0072616F" w:rsidRPr="0072616F" w:rsidP="00E968F4">
      <w:pPr>
        <w:pStyle w:val="Point1letter"/>
      </w:pPr>
      <w:r w:rsidRPr="0072616F">
        <w:t xml:space="preserve">reception of the personal data referred to in Article 12(3) of this Regulation uploaded by national </w:t>
      </w:r>
      <w:r w:rsidR="001C5C66">
        <w:t>AGORA</w:t>
      </w:r>
      <w:r w:rsidRPr="0072616F">
        <w:t xml:space="preserve"> users and </w:t>
      </w:r>
      <w:r w:rsidR="001C5C66">
        <w:t>AGORA</w:t>
      </w:r>
      <w:r w:rsidRPr="0072616F">
        <w:t xml:space="preserve"> administrators by providing an application programming interface that allows national </w:t>
      </w:r>
      <w:r w:rsidR="001C5C66">
        <w:t>AGORA</w:t>
      </w:r>
      <w:r w:rsidRPr="0072616F">
        <w:t xml:space="preserve"> users and </w:t>
      </w:r>
      <w:r w:rsidR="001C5C66">
        <w:t>AGORA</w:t>
      </w:r>
      <w:r w:rsidRPr="0072616F">
        <w:t xml:space="preserve"> administrators to upload the relevant data; </w:t>
      </w:r>
    </w:p>
    <w:p w:rsidR="0072616F" w:rsidRPr="0072616F" w:rsidP="00E968F4">
      <w:pPr>
        <w:pStyle w:val="Point1letter"/>
      </w:pPr>
      <w:r w:rsidRPr="0072616F">
        <w:t xml:space="preserve">storage of the personal data in </w:t>
      </w:r>
      <w:r w:rsidR="001C5C66">
        <w:t>AGORA</w:t>
      </w:r>
      <w:r w:rsidRPr="0072616F">
        <w:t xml:space="preserve">; </w:t>
      </w:r>
    </w:p>
    <w:p w:rsidR="0072616F" w:rsidRPr="0072616F" w:rsidP="00E968F4">
      <w:pPr>
        <w:pStyle w:val="Point1letter"/>
      </w:pPr>
      <w:r w:rsidRPr="0072616F">
        <w:t xml:space="preserve">making the personal data available for access and download by </w:t>
      </w:r>
      <w:r w:rsidR="001C5C66">
        <w:t>AGORA</w:t>
      </w:r>
      <w:r w:rsidRPr="0072616F">
        <w:t xml:space="preserve"> administrators and </w:t>
      </w:r>
      <w:r w:rsidR="001C5C66">
        <w:t>AGORA</w:t>
      </w:r>
      <w:r w:rsidRPr="0072616F">
        <w:t xml:space="preserve"> users and any other necessary data processing activity; </w:t>
      </w:r>
    </w:p>
    <w:p w:rsidR="0072616F" w:rsidRPr="0072616F" w:rsidP="00E968F4">
      <w:pPr>
        <w:pStyle w:val="Point1letter"/>
      </w:pPr>
      <w:r w:rsidRPr="0072616F">
        <w:t xml:space="preserve">deletion of the personal data at their expiration date or upon instruction of the controller that submitted them; </w:t>
      </w:r>
    </w:p>
    <w:p w:rsidR="0072616F" w:rsidRPr="0072616F" w:rsidP="00E968F4">
      <w:pPr>
        <w:pStyle w:val="Point1letter"/>
      </w:pPr>
      <w:r w:rsidRPr="0072616F">
        <w:t>after the end of the provision of service, deletion of any remaining personal data unless Union or Member State laws require storage of such personal data.</w:t>
      </w:r>
    </w:p>
    <w:p w:rsidR="0072616F" w:rsidRPr="0072616F" w:rsidP="004C44DE">
      <w:pPr>
        <w:pStyle w:val="Point0number"/>
      </w:pPr>
      <w:r w:rsidRPr="0072616F">
        <w:t xml:space="preserve">The Commission shall take all state of the art organisational, physical, and logical security measures to ensure </w:t>
      </w:r>
      <w:r w:rsidR="001C5C66">
        <w:t>AGORA</w:t>
      </w:r>
      <w:r w:rsidRPr="0072616F">
        <w:t xml:space="preserve"> functioning. To this end, the Commission shall:</w:t>
      </w:r>
    </w:p>
    <w:p w:rsidR="0072616F" w:rsidRPr="0072616F" w:rsidP="00E968F4">
      <w:pPr>
        <w:pStyle w:val="Point1letter"/>
      </w:pPr>
      <w:r w:rsidRPr="0072616F">
        <w:t xml:space="preserve">designate a responsible entity for the security management of </w:t>
      </w:r>
      <w:r w:rsidR="001C5C66">
        <w:t>AGORA</w:t>
      </w:r>
      <w:r w:rsidRPr="0072616F">
        <w:t xml:space="preserve">, communicate to the joint controllers its contact information and ensure its availability to react to security threats; </w:t>
      </w:r>
    </w:p>
    <w:p w:rsidR="0072616F" w:rsidRPr="0072616F" w:rsidP="00E968F4">
      <w:pPr>
        <w:pStyle w:val="Point1letter"/>
      </w:pPr>
      <w:r w:rsidRPr="0072616F">
        <w:t xml:space="preserve">assume the responsibility for the security of </w:t>
      </w:r>
      <w:r w:rsidR="001C5C66">
        <w:t>AGORA</w:t>
      </w:r>
      <w:r w:rsidRPr="0072616F">
        <w:t xml:space="preserve">, including regularly carrying out tests, evaluations and assessments of the security measures; </w:t>
      </w:r>
    </w:p>
    <w:p w:rsidR="0072616F" w:rsidRPr="0072616F" w:rsidP="00E968F4">
      <w:pPr>
        <w:pStyle w:val="Point1letter"/>
      </w:pPr>
      <w:r w:rsidRPr="0072616F">
        <w:t xml:space="preserve">ensure that </w:t>
      </w:r>
      <w:r w:rsidR="001C5C66">
        <w:t>AGORA</w:t>
      </w:r>
      <w:r w:rsidRPr="0072616F">
        <w:t xml:space="preserve"> administrators and </w:t>
      </w:r>
      <w:r w:rsidR="001C5C66">
        <w:t>AGORA</w:t>
      </w:r>
      <w:r w:rsidRPr="0072616F">
        <w:t xml:space="preserve"> users that are granted access to </w:t>
      </w:r>
      <w:r w:rsidR="001C5C66">
        <w:t>AGORA</w:t>
      </w:r>
      <w:r w:rsidRPr="0072616F">
        <w:t xml:space="preserve"> are subject to a contractual, professional or statutory obligation of confidentiality;</w:t>
      </w:r>
    </w:p>
    <w:p w:rsidR="0072616F" w:rsidRPr="0072616F" w:rsidP="00E968F4">
      <w:pPr>
        <w:pStyle w:val="Point1letter"/>
      </w:pPr>
      <w:r w:rsidRPr="0072616F">
        <w:t xml:space="preserve">take all necessary security measures to avoid compromising the smooth operational functioning of </w:t>
      </w:r>
      <w:r w:rsidR="001C5C66">
        <w:t>AGORA</w:t>
      </w:r>
      <w:r w:rsidRPr="0072616F">
        <w:t>. This shall include:</w:t>
      </w:r>
    </w:p>
    <w:p w:rsidR="0072616F" w:rsidRPr="0072616F" w:rsidP="00E968F4">
      <w:pPr>
        <w:pStyle w:val="Point1letter"/>
      </w:pPr>
      <w:r w:rsidRPr="0072616F">
        <w:t xml:space="preserve">risk assessment procedures to identify and estimate potential threats to </w:t>
      </w:r>
      <w:r w:rsidR="001C5C66">
        <w:t>AGORA</w:t>
      </w:r>
      <w:r w:rsidRPr="0072616F">
        <w:t xml:space="preserve">; </w:t>
      </w:r>
    </w:p>
    <w:p w:rsidR="0072616F" w:rsidRPr="0072616F" w:rsidP="00E968F4">
      <w:pPr>
        <w:pStyle w:val="Point1letter"/>
      </w:pPr>
      <w:r w:rsidRPr="0072616F">
        <w:t xml:space="preserve">audit and review procedure to: </w:t>
      </w:r>
    </w:p>
    <w:p w:rsidR="0072616F" w:rsidRPr="0072616F" w:rsidP="00D476DE">
      <w:pPr>
        <w:pStyle w:val="Tiret2"/>
        <w:numPr>
          <w:ilvl w:val="0"/>
          <w:numId w:val="14"/>
        </w:numPr>
      </w:pPr>
      <w:r w:rsidRPr="00060F17">
        <w:t>check the correspondence between the implemented security measures and the applicable security policy</w:t>
      </w:r>
      <w:r w:rsidRPr="0072616F">
        <w:t xml:space="preserve">; </w:t>
      </w:r>
    </w:p>
    <w:p w:rsidR="0072616F" w:rsidRPr="0072616F" w:rsidP="00E968F4">
      <w:pPr>
        <w:pStyle w:val="Tiret2"/>
      </w:pPr>
      <w:r w:rsidRPr="0072616F">
        <w:t xml:space="preserve">control on a regular basis the integrity of </w:t>
      </w:r>
      <w:r w:rsidR="001C5C66">
        <w:t>AGORA</w:t>
      </w:r>
      <w:r w:rsidRPr="0072616F">
        <w:t xml:space="preserve"> files, security parameters and granted authorisations;</w:t>
      </w:r>
    </w:p>
    <w:p w:rsidR="0072616F" w:rsidRPr="0072616F" w:rsidP="00E968F4">
      <w:pPr>
        <w:pStyle w:val="Tiret2"/>
      </w:pPr>
      <w:r w:rsidRPr="0072616F">
        <w:t xml:space="preserve">detect security breaches and intrusions into </w:t>
      </w:r>
      <w:r w:rsidR="001C5C66">
        <w:t>AGORA</w:t>
      </w:r>
      <w:r w:rsidRPr="0072616F">
        <w:t xml:space="preserve">; </w:t>
      </w:r>
    </w:p>
    <w:p w:rsidR="0072616F" w:rsidRPr="0072616F" w:rsidP="00E968F4">
      <w:pPr>
        <w:pStyle w:val="Tiret2"/>
      </w:pPr>
      <w:r w:rsidRPr="0072616F">
        <w:t xml:space="preserve">implement changes to mitigate existing security weaknesses in </w:t>
      </w:r>
      <w:r w:rsidR="001C5C66">
        <w:t>AGORA</w:t>
      </w:r>
      <w:r w:rsidRPr="0072616F">
        <w:t xml:space="preserve">; </w:t>
      </w:r>
    </w:p>
    <w:p w:rsidR="0072616F" w:rsidRPr="0072616F" w:rsidP="00E968F4">
      <w:pPr>
        <w:pStyle w:val="Tiret2"/>
      </w:pPr>
      <w:r w:rsidRPr="0072616F">
        <w:t>define the conditions under which to authorise, including at the request of controllers, and contribute to, the performance of independent audits, including inspections, and reviews on security measures subject to conditions that respect Protocol (No 7) to the Treaty on the Functioning of the European Union on the Privileges and Immunities of the European Union;</w:t>
      </w:r>
    </w:p>
    <w:p w:rsidR="0072616F" w:rsidRPr="0072616F" w:rsidP="00E968F4">
      <w:pPr>
        <w:pStyle w:val="Point1letter"/>
      </w:pPr>
      <w:r w:rsidRPr="0072616F">
        <w:t xml:space="preserve">changing the control procedure to a document, and measure the impact of a change before its implementation, and keep the controllers and joint controllers informed of any changes that can affect the communication with and/or the security of </w:t>
      </w:r>
      <w:r w:rsidR="001C5C66">
        <w:t>AGORA</w:t>
      </w:r>
      <w:r w:rsidRPr="0072616F">
        <w:t xml:space="preserve">; </w:t>
      </w:r>
    </w:p>
    <w:p w:rsidR="0072616F" w:rsidRPr="0072616F" w:rsidP="00E968F4">
      <w:pPr>
        <w:pStyle w:val="Point1letter"/>
      </w:pPr>
      <w:r w:rsidRPr="0072616F">
        <w:t xml:space="preserve">laying down a maintenance and repair procedure to specify the rules and conditions to be respected when maintenance and/or repair of </w:t>
      </w:r>
      <w:r w:rsidR="001C5C66">
        <w:t>AGORA</w:t>
      </w:r>
      <w:r w:rsidRPr="0072616F">
        <w:t xml:space="preserve"> equipment is to be performed; </w:t>
      </w:r>
    </w:p>
    <w:p w:rsidR="0072616F" w:rsidRPr="0072616F" w:rsidP="00E968F4">
      <w:pPr>
        <w:pStyle w:val="Point1letter"/>
      </w:pPr>
      <w:r w:rsidRPr="0072616F">
        <w:t xml:space="preserve">laying down a security incident procedure to define the reporting and escalation scheme, inform without delay the controllers affected, inform without delay the controllers for them to notify the national data protection supervisory authorities of any personal data breach and define a disciplinary process to deal with security breaches in </w:t>
      </w:r>
      <w:r w:rsidR="001C5C66">
        <w:t>AGORA</w:t>
      </w:r>
      <w:r w:rsidRPr="0072616F">
        <w:t>.</w:t>
      </w:r>
    </w:p>
    <w:p w:rsidR="0072616F" w:rsidRPr="0072616F" w:rsidP="004C44DE">
      <w:pPr>
        <w:pStyle w:val="Point0number"/>
      </w:pPr>
      <w:r w:rsidRPr="0072616F">
        <w:t xml:space="preserve">The Commission shall take state of the art physical and logical security measures for the facilities hosting </w:t>
      </w:r>
      <w:r w:rsidR="001C5C66">
        <w:t>AGORA</w:t>
      </w:r>
      <w:r w:rsidRPr="0072616F">
        <w:t xml:space="preserve"> and for the controls of logical data and security access thereto. To this end, the Commission shall: </w:t>
      </w:r>
    </w:p>
    <w:p w:rsidR="0072616F" w:rsidRPr="0072616F" w:rsidP="00E968F4">
      <w:pPr>
        <w:pStyle w:val="Point1letter"/>
      </w:pPr>
      <w:r w:rsidRPr="0072616F">
        <w:t xml:space="preserve">enforce physical security to establish distinct security perimeters and allowing detection of breaches in </w:t>
      </w:r>
      <w:r w:rsidR="001C5C66">
        <w:t>AGORA</w:t>
      </w:r>
      <w:r w:rsidRPr="0072616F">
        <w:t xml:space="preserve">; </w:t>
      </w:r>
    </w:p>
    <w:p w:rsidR="0072616F" w:rsidRPr="0072616F" w:rsidP="00E968F4">
      <w:pPr>
        <w:pStyle w:val="Point1letter"/>
      </w:pPr>
      <w:r w:rsidRPr="0072616F">
        <w:t xml:space="preserve">control access to </w:t>
      </w:r>
      <w:r w:rsidR="001C5C66">
        <w:t>AGORA</w:t>
      </w:r>
      <w:r w:rsidRPr="0072616F">
        <w:t xml:space="preserve"> facilities and maintain a </w:t>
      </w:r>
      <w:r w:rsidR="001C5C66">
        <w:t>AGORA</w:t>
      </w:r>
      <w:r w:rsidRPr="0072616F">
        <w:t xml:space="preserve"> visitor register for tracing purposes; </w:t>
      </w:r>
    </w:p>
    <w:p w:rsidR="0072616F" w:rsidRPr="0072616F" w:rsidP="00E968F4">
      <w:pPr>
        <w:pStyle w:val="Point1letter"/>
      </w:pPr>
      <w:r w:rsidRPr="0072616F">
        <w:t xml:space="preserve">ensure that external individuals granted access to the premises are escorted by duly authorised staff; </w:t>
      </w:r>
    </w:p>
    <w:p w:rsidR="0072616F" w:rsidRPr="0072616F" w:rsidP="00E968F4">
      <w:pPr>
        <w:pStyle w:val="Point1letter"/>
      </w:pPr>
      <w:r w:rsidRPr="0072616F">
        <w:t xml:space="preserve">ensure that equipment cannot be added, replaced or removed without prior authorisation from the designated responsible bodies; </w:t>
      </w:r>
    </w:p>
    <w:p w:rsidR="0072616F" w:rsidRPr="0072616F" w:rsidP="00E968F4">
      <w:pPr>
        <w:pStyle w:val="Point1letter"/>
      </w:pPr>
      <w:r w:rsidRPr="0072616F">
        <w:t xml:space="preserve">control access from and to the </w:t>
      </w:r>
      <w:r w:rsidR="001C5C66">
        <w:t>AGORA</w:t>
      </w:r>
      <w:r w:rsidRPr="0072616F">
        <w:t xml:space="preserve">; </w:t>
      </w:r>
    </w:p>
    <w:p w:rsidR="0072616F" w:rsidRPr="0072616F" w:rsidP="00E968F4">
      <w:pPr>
        <w:pStyle w:val="Point1letter"/>
      </w:pPr>
      <w:r w:rsidRPr="0072616F">
        <w:t xml:space="preserve">ensure that </w:t>
      </w:r>
      <w:r w:rsidR="001C5C66">
        <w:t>AGORA</w:t>
      </w:r>
      <w:r w:rsidRPr="0072616F">
        <w:t xml:space="preserve"> administrators and </w:t>
      </w:r>
      <w:r w:rsidR="001C5C66">
        <w:t>AGORA</w:t>
      </w:r>
      <w:r w:rsidRPr="0072616F">
        <w:t xml:space="preserve"> users who access </w:t>
      </w:r>
      <w:r w:rsidR="001C5C66">
        <w:t>AGORA</w:t>
      </w:r>
      <w:r w:rsidRPr="0072616F">
        <w:t xml:space="preserve"> are identified and authenticated; </w:t>
      </w:r>
    </w:p>
    <w:p w:rsidR="0072616F" w:rsidRPr="0072616F" w:rsidP="00E968F4">
      <w:pPr>
        <w:pStyle w:val="Point1letter"/>
      </w:pPr>
      <w:r w:rsidRPr="0072616F">
        <w:t xml:space="preserve">review the authorisation rights related to the access to </w:t>
      </w:r>
      <w:r w:rsidR="001C5C66">
        <w:t>AGORA</w:t>
      </w:r>
      <w:r w:rsidRPr="0072616F">
        <w:t xml:space="preserve"> in case of a security breach affecting </w:t>
      </w:r>
      <w:r w:rsidR="001C5C66">
        <w:t>AGORA</w:t>
      </w:r>
      <w:r w:rsidRPr="0072616F">
        <w:t xml:space="preserve">; </w:t>
      </w:r>
    </w:p>
    <w:p w:rsidR="0072616F" w:rsidRPr="0072616F" w:rsidP="00E968F4">
      <w:pPr>
        <w:pStyle w:val="Point1letter"/>
      </w:pPr>
      <w:r w:rsidRPr="0072616F">
        <w:t xml:space="preserve">keep the integrity of the information transmitted through </w:t>
      </w:r>
      <w:r w:rsidR="001C5C66">
        <w:t>AGORA</w:t>
      </w:r>
      <w:r w:rsidRPr="0072616F">
        <w:t>;</w:t>
      </w:r>
    </w:p>
    <w:p w:rsidR="0072616F" w:rsidRPr="0072616F" w:rsidP="00E968F4">
      <w:pPr>
        <w:pStyle w:val="Point1letter"/>
      </w:pPr>
      <w:r w:rsidRPr="0072616F">
        <w:t xml:space="preserve">implement technical and organisational security measures to prevent unauthorised access to personal data in </w:t>
      </w:r>
      <w:r w:rsidR="001C5C66">
        <w:t>AGORA</w:t>
      </w:r>
      <w:r w:rsidRPr="0072616F">
        <w:t xml:space="preserve">; </w:t>
      </w:r>
    </w:p>
    <w:p w:rsidR="0072616F" w:rsidRPr="0072616F" w:rsidP="00E968F4">
      <w:pPr>
        <w:pStyle w:val="Point1letter"/>
      </w:pPr>
      <w:r w:rsidRPr="0072616F">
        <w:t xml:space="preserve">implement, whenever necessary, measures to block unauthorised access to </w:t>
      </w:r>
      <w:r w:rsidR="001C5C66">
        <w:t>AGORA</w:t>
      </w:r>
      <w:r w:rsidRPr="0072616F">
        <w:t xml:space="preserve"> (i.e., block a location/IP address).</w:t>
      </w:r>
    </w:p>
    <w:p w:rsidR="0072616F" w:rsidRPr="0072616F" w:rsidP="004C44DE">
      <w:pPr>
        <w:pStyle w:val="Point0number"/>
      </w:pPr>
      <w:r w:rsidRPr="0072616F">
        <w:t xml:space="preserve">The Commission shall: </w:t>
      </w:r>
    </w:p>
    <w:p w:rsidR="0072616F" w:rsidRPr="0072616F" w:rsidP="00E968F4">
      <w:pPr>
        <w:pStyle w:val="Point1letter"/>
      </w:pPr>
      <w:r w:rsidRPr="0072616F">
        <w:t>take steps to protect its domain, including the severing of connections, in the event of substantial deviation from the principles and concepts for quality and security;</w:t>
      </w:r>
    </w:p>
    <w:p w:rsidR="0072616F" w:rsidRPr="0072616F" w:rsidP="00E968F4">
      <w:pPr>
        <w:pStyle w:val="Point1letter"/>
      </w:pPr>
      <w:r w:rsidRPr="0072616F">
        <w:t>maintain a risk management plan related to its area of responsibility;</w:t>
      </w:r>
    </w:p>
    <w:p w:rsidR="0072616F" w:rsidRPr="0072616F" w:rsidP="00E968F4">
      <w:pPr>
        <w:pStyle w:val="Point1letter"/>
      </w:pPr>
      <w:r w:rsidRPr="0072616F">
        <w:t xml:space="preserve">monitor, in real time, the performance of all the service components of </w:t>
      </w:r>
      <w:r w:rsidR="001C5C66">
        <w:t>AGORA</w:t>
      </w:r>
      <w:r w:rsidRPr="0072616F">
        <w:t>, produce regular statistics and keep records;</w:t>
      </w:r>
    </w:p>
    <w:p w:rsidR="0072616F" w:rsidRPr="0072616F" w:rsidP="00E968F4">
      <w:pPr>
        <w:pStyle w:val="Point1letter"/>
      </w:pPr>
      <w:r w:rsidRPr="0072616F">
        <w:t xml:space="preserve">provide support for </w:t>
      </w:r>
      <w:r w:rsidR="001C5C66">
        <w:t>AGORA</w:t>
      </w:r>
      <w:r w:rsidRPr="0072616F">
        <w:t xml:space="preserve"> in English to </w:t>
      </w:r>
      <w:r w:rsidR="001C5C66">
        <w:t>AGORA</w:t>
      </w:r>
      <w:r w:rsidRPr="0072616F">
        <w:t xml:space="preserve"> administrators and </w:t>
      </w:r>
      <w:r w:rsidR="001C5C66">
        <w:t>AGORA</w:t>
      </w:r>
      <w:r w:rsidRPr="0072616F">
        <w:t xml:space="preserve"> users;</w:t>
      </w:r>
    </w:p>
    <w:p w:rsidR="0072616F" w:rsidRPr="0072616F" w:rsidP="00E968F4">
      <w:pPr>
        <w:pStyle w:val="Point1letter"/>
      </w:pPr>
      <w:r w:rsidRPr="0072616F">
        <w:t>assist the controllers and joint controllers by appropriate technical and organisational measures for the fulfilment of the controller’s obligation to respond to requests for exercising the data subject’s rights laid down in Chapter III of Regulation (EU) 2016/679;</w:t>
      </w:r>
    </w:p>
    <w:p w:rsidR="0072616F" w:rsidRPr="0072616F" w:rsidP="00E968F4">
      <w:pPr>
        <w:pStyle w:val="Point1letter"/>
      </w:pPr>
      <w:r w:rsidRPr="0072616F">
        <w:t xml:space="preserve">support the controllers and joint controllers by providing information concerning </w:t>
      </w:r>
      <w:r w:rsidR="001C5C66">
        <w:t>AGORA</w:t>
      </w:r>
      <w:r w:rsidRPr="0072616F">
        <w:t xml:space="preserve"> to implement the obligations pursuant to Articles 32, 33, 34, 35 and 36 of Regulation (EU) 2016/679;</w:t>
      </w:r>
    </w:p>
    <w:p w:rsidR="0072616F" w:rsidRPr="0072616F" w:rsidP="00E968F4">
      <w:pPr>
        <w:pStyle w:val="Point1letter"/>
      </w:pPr>
      <w:r w:rsidRPr="0072616F">
        <w:t xml:space="preserve">ensure that data processed within </w:t>
      </w:r>
      <w:r w:rsidR="001C5C66">
        <w:t>AGORA</w:t>
      </w:r>
      <w:r w:rsidRPr="0072616F">
        <w:t xml:space="preserve"> is unintelligible to any person who is not authorised to access it; </w:t>
      </w:r>
    </w:p>
    <w:p w:rsidR="0072616F" w:rsidRPr="0072616F" w:rsidP="00E968F4">
      <w:pPr>
        <w:pStyle w:val="Point1letter"/>
      </w:pPr>
      <w:r w:rsidRPr="0072616F">
        <w:t xml:space="preserve">take all relevant measures to prevent unauthorised access to transmitted personal data via </w:t>
      </w:r>
      <w:r w:rsidR="001C5C66">
        <w:t>AGORA</w:t>
      </w:r>
      <w:r w:rsidRPr="0072616F">
        <w:t xml:space="preserve">; </w:t>
      </w:r>
    </w:p>
    <w:p w:rsidR="0072616F" w:rsidRPr="0072616F" w:rsidP="00E968F4">
      <w:pPr>
        <w:pStyle w:val="Point1letter"/>
      </w:pPr>
      <w:r w:rsidRPr="0072616F">
        <w:t>take measures in order to facilitate communication between the controllers and joint controllers;</w:t>
      </w:r>
    </w:p>
    <w:p w:rsidR="00152894" w:rsidRPr="0072616F" w:rsidP="00A949E9">
      <w:pPr>
        <w:pStyle w:val="Point1letter"/>
      </w:pPr>
      <w:r w:rsidRPr="0072616F">
        <w:t>maintain a record of processing activities carried out on behalf of the controllers and joint controllers in accordance with Article 31(2) of Regulation (EU) 2018/1725.</w:t>
      </w:r>
    </w:p>
    <w:sectPr w:rsidSect="002A420E">
      <w:pgSz w:w="11907" w:h="16839"/>
      <w:pgMar w:top="1134" w:right="1417" w:bottom="1134" w:left="1417"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5342" w:rsidRPr="002A420E" w:rsidP="002A420E">
    <w:pPr>
      <w:pStyle w:val="Footer"/>
      <w:rPr>
        <w:rFonts w:ascii="Arial" w:hAnsi="Arial" w:cs="Arial"/>
        <w:b/>
        <w:sz w:val="48"/>
      </w:rPr>
    </w:pPr>
    <w:r w:rsidRPr="002A420E">
      <w:rPr>
        <w:rFonts w:ascii="Arial" w:hAnsi="Arial" w:cs="Arial"/>
        <w:b/>
        <w:sz w:val="48"/>
      </w:rPr>
      <w:t>EN</w:t>
    </w:r>
    <w:r w:rsidRPr="002A420E">
      <w:rPr>
        <w:rFonts w:ascii="Arial" w:hAnsi="Arial" w:cs="Arial"/>
        <w:b/>
        <w:sz w:val="48"/>
      </w:rPr>
      <w:tab/>
    </w:r>
    <w:r w:rsidRPr="002A420E">
      <w:rPr>
        <w:rFonts w:ascii="Arial" w:hAnsi="Arial" w:cs="Arial"/>
        <w:b/>
        <w:sz w:val="48"/>
      </w:rPr>
      <w:tab/>
    </w:r>
    <w:r w:rsidRPr="002A420E">
      <w:tab/>
    </w:r>
    <w:r w:rsidRPr="002A420E">
      <w:rPr>
        <w:rFonts w:ascii="Arial" w:hAnsi="Arial" w:cs="Arial"/>
        <w:b/>
        <w:sz w:val="48"/>
      </w:rPr>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616F" w:rsidRPr="002A420E" w:rsidP="002A420E">
    <w:pPr>
      <w:pStyle w:val="Footer"/>
      <w:rPr>
        <w:rFonts w:ascii="Arial" w:hAnsi="Arial" w:cs="Arial"/>
        <w:b/>
        <w:sz w:val="48"/>
      </w:rPr>
    </w:pPr>
    <w:r w:rsidRPr="002A420E">
      <w:rPr>
        <w:rFonts w:ascii="Arial" w:hAnsi="Arial" w:cs="Arial"/>
        <w:b/>
        <w:sz w:val="48"/>
      </w:rPr>
      <w:t>EN</w:t>
    </w:r>
    <w:r w:rsidRPr="002A420E">
      <w:rPr>
        <w:rFonts w:ascii="Arial" w:hAnsi="Arial" w:cs="Arial"/>
        <w:b/>
        <w:sz w:val="48"/>
      </w:rPr>
      <w:tab/>
    </w:r>
    <w:r w:rsidRPr="002A420E">
      <w:rPr>
        <w:rFonts w:ascii="Arial" w:hAnsi="Arial" w:cs="Arial"/>
        <w:b/>
        <w:sz w:val="48"/>
      </w:rPr>
      <w:tab/>
    </w:r>
    <w:r w:rsidRPr="002A420E">
      <w:tab/>
    </w:r>
    <w:r w:rsidRPr="002A420E">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E66" w:rsidRPr="002A420E" w:rsidP="002A420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E66" w:rsidRPr="002A420E" w:rsidP="002A420E">
    <w:pPr>
      <w:pStyle w:val="Footer"/>
      <w:rPr>
        <w:rFonts w:ascii="Arial" w:hAnsi="Arial" w:cs="Arial"/>
        <w:b/>
        <w:sz w:val="48"/>
      </w:rPr>
    </w:pPr>
    <w:r w:rsidRPr="002A420E">
      <w:rPr>
        <w:rFonts w:ascii="Arial" w:hAnsi="Arial" w:cs="Arial"/>
        <w:b/>
        <w:sz w:val="48"/>
      </w:rPr>
      <w:t>EN</w:t>
    </w:r>
    <w:r w:rsidRPr="002A420E">
      <w:rPr>
        <w:rFonts w:ascii="Arial" w:hAnsi="Arial" w:cs="Arial"/>
        <w:b/>
        <w:sz w:val="48"/>
      </w:rPr>
      <w:tab/>
    </w:r>
    <w:r>
      <w:fldChar w:fldCharType="begin"/>
    </w:r>
    <w:r>
      <w:instrText xml:space="preserve"> PAGE  \* MERGEFORMAT </w:instrText>
    </w:r>
    <w:r>
      <w:fldChar w:fldCharType="separate"/>
    </w:r>
    <w:r>
      <w:rPr>
        <w:noProof/>
      </w:rPr>
      <w:t>7</w:t>
    </w:r>
    <w:r>
      <w:fldChar w:fldCharType="end"/>
    </w:r>
    <w:r>
      <w:tab/>
    </w:r>
    <w:r w:rsidRPr="002A420E">
      <w:tab/>
    </w:r>
    <w:r w:rsidRPr="002A420E">
      <w:rPr>
        <w:rFonts w:ascii="Arial" w:hAnsi="Arial" w:cs="Arial"/>
        <w:b/>
        <w:sz w:val="48"/>
      </w:rPr>
      <w:t>EN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A420E" w:rsidRPr="002A420E" w:rsidP="002A420E">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E66" w:rsidRPr="002A420E" w:rsidP="002A42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E66" w:rsidRPr="002A420E" w:rsidP="002A42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E66" w:rsidRPr="002A420E" w:rsidP="002A42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D"/>
    <w:multiLevelType w:val="singleLevel"/>
    <w:tmpl w:val="E0443A2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A7D64B68"/>
    <w:lvl w:ilvl="0">
      <w:start w:val="1"/>
      <w:numFmt w:val="decimal"/>
      <w:pStyle w:val="ListNumber3"/>
      <w:lvlText w:val="%1."/>
      <w:lvlJc w:val="left"/>
      <w:pPr>
        <w:tabs>
          <w:tab w:val="num" w:pos="926"/>
        </w:tabs>
        <w:ind w:left="926" w:hanging="360"/>
      </w:pPr>
    </w:lvl>
  </w:abstractNum>
  <w:abstractNum w:abstractNumId="2">
    <w:nsid w:val="FFFFFF7F"/>
    <w:multiLevelType w:val="singleLevel"/>
    <w:tmpl w:val="B9D0D8DC"/>
    <w:lvl w:ilvl="0">
      <w:start w:val="1"/>
      <w:numFmt w:val="decimal"/>
      <w:pStyle w:val="ListNumber2"/>
      <w:lvlText w:val="%1."/>
      <w:lvlJc w:val="left"/>
      <w:pPr>
        <w:tabs>
          <w:tab w:val="num" w:pos="643"/>
        </w:tabs>
        <w:ind w:left="643" w:hanging="360"/>
      </w:pPr>
    </w:lvl>
  </w:abstractNum>
  <w:abstractNum w:abstractNumId="3">
    <w:nsid w:val="FFFFFF81"/>
    <w:multiLevelType w:val="singleLevel"/>
    <w:tmpl w:val="52947FEE"/>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9F421332"/>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D4B8311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4D4E3DE"/>
    <w:lvl w:ilvl="0">
      <w:start w:val="1"/>
      <w:numFmt w:val="decimal"/>
      <w:pStyle w:val="ListNumber"/>
      <w:lvlText w:val="%1."/>
      <w:lvlJc w:val="left"/>
      <w:pPr>
        <w:tabs>
          <w:tab w:val="num" w:pos="360"/>
        </w:tabs>
        <w:ind w:left="360" w:hanging="360"/>
      </w:pPr>
    </w:lvl>
  </w:abstractNum>
  <w:abstractNum w:abstractNumId="7">
    <w:nsid w:val="FFFFFF89"/>
    <w:multiLevelType w:val="singleLevel"/>
    <w:tmpl w:val="B5446D9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pStyle w:val="Considrant"/>
      <w:lvlText w:val="(%1)"/>
      <w:lvlJc w:val="left"/>
      <w:pPr>
        <w:tabs>
          <w:tab w:val="num" w:pos="709"/>
        </w:tabs>
        <w:ind w:left="709" w:hanging="709"/>
      </w:pPr>
    </w:lvl>
  </w:abstractNum>
  <w:num w:numId="1">
    <w:abstractNumId w:val="6"/>
  </w:num>
  <w:num w:numId="2">
    <w:abstractNumId w:val="7"/>
  </w:num>
  <w:num w:numId="3">
    <w:abstractNumId w:val="5"/>
  </w:num>
  <w:num w:numId="4">
    <w:abstractNumId w:val="4"/>
  </w:num>
  <w:num w:numId="5">
    <w:abstractNumId w:val="3"/>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num>
  <w:num w:numId="15">
    <w:abstractNumId w:val="19"/>
  </w:num>
  <w:num w:numId="16">
    <w:abstractNumId w:val="12"/>
  </w:num>
  <w:num w:numId="17">
    <w:abstractNumId w:val="21"/>
  </w:num>
  <w:num w:numId="18">
    <w:abstractNumId w:val="11"/>
  </w:num>
  <w:num w:numId="19">
    <w:abstractNumId w:val="13"/>
  </w:num>
  <w:num w:numId="20">
    <w:abstractNumId w:val="14"/>
  </w:num>
  <w:num w:numId="21">
    <w:abstractNumId w:val="9"/>
  </w:num>
  <w:num w:numId="22">
    <w:abstractNumId w:val="20"/>
  </w:num>
  <w:num w:numId="23">
    <w:abstractNumId w:val="8"/>
  </w:num>
  <w:num w:numId="24">
    <w:abstractNumId w:val="15"/>
  </w:num>
  <w:num w:numId="25">
    <w:abstractNumId w:val="17"/>
  </w:num>
  <w:num w:numId="26">
    <w:abstractNumId w:val="18"/>
  </w:num>
  <w:num w:numId="27">
    <w:abstractNumId w:val="10"/>
  </w:num>
  <w:num w:numId="28">
    <w:abstractNumId w:val="1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docVars>
    <w:docVar w:name="DQCDateTime" w:val="2023-12-08 12:17:5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to the"/>
    <w:docVar w:name="LW_ACCOMPAGNANT.CP" w:val="to the"/>
    <w:docVar w:name="LW_ANNEX_NBR_FIRST" w:val="1"/>
    <w:docVar w:name="LW_ANNEX_NBR_LAST" w:val="2"/>
    <w:docVar w:name="LW_ANNEX_UNIQUE" w:val="0"/>
    <w:docVar w:name="LW_CORRIGENDUM" w:val="&lt;UNUSED&gt;"/>
    <w:docVar w:name="LW_COVERPAGE_EXISTS" w:val="True"/>
    <w:docVar w:name="LW_COVERPAGE_GUID" w:val="FB66A131-3761-4D32-963D-4CC8C1094C82"/>
    <w:docVar w:name="LW_COVERPAGE_TYPE" w:val="1"/>
    <w:docVar w:name="LW_CROSSREFERENCE" w:val="&lt;UNUSED&gt;"/>
    <w:docVar w:name="LW_DocType" w:val="ANNEX"/>
    <w:docVar w:name="LW_EMISSION" w:val="&lt;EMPTY&gt;"/>
    <w:docVar w:name="LW_EMISSION_ISODATE" w:val="&lt;EMPTY&gt;"/>
    <w:docVar w:name="LW_EMISSION_LOCATION" w:val="BRX"/>
    <w:docVar w:name="LW_EMISSION_PREFIX" w:val="Brussels, "/>
    <w:docVar w:name="LW_EMISSION_SUFFIX" w:val=" "/>
    <w:docVar w:name="LW_ID_DOCSTRUCTURE" w:val="COM/ANNEX"/>
    <w:docVar w:name="LW_ID_DOCTYPE" w:val="SG-068"/>
    <w:docVar w:name="LW_LANGUE" w:val="EN"/>
    <w:docVar w:name="LW_LEVEL_OF_SENSITIVITY" w:val="Standard treatment"/>
    <w:docVar w:name="LW_NOM.INST" w:val="EUROPEAN COMMISSION"/>
    <w:docVar w:name="LW_NOM.INST_JOINTDOC" w:val="&lt;EMPTY&gt;"/>
    <w:docVar w:name="LW_OBJETACTEPRINCIPAL" w:val="&lt;FMT:Bold&gt;on the practical and operational arrangements for the functioning of the information sharing system pursuant to Regulation (EU) 2022/2065 of the European Parliament and of the Council ('Digital Services Act')&lt;/FMT&gt;&#13;&#13;"/>
    <w:docVar w:name="LW_OBJETACTEPRINCIPAL.CP" w:val="&lt;FMT:Bold&gt;on the practical and operational arrangements for the functioning of the information sharing system pursuant to Regulation (EU) 2022/2065 of the European Parliament and of the Council ('Digital Services Act')&lt;/FMT&gt;&#13;&#13;"/>
    <w:docVar w:name="LW_PART_NBR" w:val="&lt;UNUSED&gt;"/>
    <w:docVar w:name="LW_PART_NBR_TOTAL" w:val="&lt;UNUSED&gt;"/>
    <w:docVar w:name="LW_REF.INST.NEW" w:val="&lt;EMPTY&gt;"/>
    <w:docVar w:name="LW_REF.INST.NEW_ADOPTED" w:val="draft"/>
    <w:docVar w:name="LW_REF.INST.NEW_TEXT" w:val="(2023) XXX"/>
    <w:docVar w:name="LW_REF.INTERNE" w:val="&lt;UNUSED&gt;"/>
    <w:docVar w:name="LW_SENSITIVITY" w:val="&lt;?xml version=&quot;1.0&quot; encoding=&quot;utf-8&quot;?&gt;&#13;_x000a_&lt;SensitivityLevel xmlns:xsd=&quot;http://www.w3.org/2001/XMLSchema&quot; xmlns:xsi=&quot;http://www.w3.org/2001/XMLSchema-instance&quot; id=&quot;standard&quot;&gt;&#13;_x000a_  &lt;nicename EN=&quot;Standard treatment&quot; FR=&quot;Traitement standard&quot; /&gt;&#13;_x000a_  &lt;documentProperty&gt;Standard treatment&lt;/documentProperty&gt;&#13;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13;_x000a_  &lt;chosenMainMarking xsi:nil=&quot;true&quot; /&gt;&#13;_x000a_  &lt;dateMarking xsi:nil=&quot;true&quot; /&gt;&#13;_x000a_  &lt;releasableToConfig isAvailable=&quot;false&quot; institutionListSee=&quot;DefaultInstitutions&quot; /&gt;&#13;_x000a_  &lt;chosenReleasableTo xsi:nil=&quot;true&quot; /&gt;&#13;_x000a_  &lt;detached xsi:nil=&quot;true&quot; /&gt;&#13;_x000a_  &lt;declassify xsi:nil=&quot;true&quot; /&gt;&#13;_x000a_  &lt;headerTexts xsi:nil=&quot;true&quot; /&gt;&#13;_x000a_  &lt;footerTexts xsi:nil=&quot;true&quot; /&gt;&#13;_x000a_  &lt;isRestricted&gt;false&lt;/isRestricted&gt;&#13;_x000a_&lt;/SensitivityLevel&gt;"/>
    <w:docVar w:name="LW_SUPERTITRE" w:val="&lt;UNUSED&gt;"/>
    <w:docVar w:name="LW_TYPE.DOC" w:val="ANNEXES"/>
    <w:docVar w:name="LW_TYPE.DOC.CP" w:val="ANNEXES"/>
    <w:docVar w:name="LW_TYPEACTEPRINCIPAL" w:val="Commission Implementing Regulation"/>
    <w:docVar w:name="LW_TYPEACTEPRINCIPAL.CP" w:val="Commission Implementing Regulation"/>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2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2"/>
      </w:numPr>
      <w:outlineLvl w:val="6"/>
    </w:pPr>
    <w:rPr>
      <w:rFonts w:eastAsiaTheme="majorEastAsia"/>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99"/>
    <w:semiHidden/>
    <w:unhideWhenUsed/>
    <w:rsid w:val="0072616F"/>
    <w:pPr>
      <w:numPr>
        <w:numId w:val="1"/>
      </w:numPr>
      <w:contextualSpacing/>
    </w:pPr>
  </w:style>
  <w:style w:type="character" w:styleId="CommentReference">
    <w:name w:val="annotation reference"/>
    <w:basedOn w:val="DefaultParagraphFont"/>
    <w:uiPriority w:val="99"/>
    <w:semiHidden/>
    <w:unhideWhenUsed/>
    <w:rsid w:val="0072616F"/>
    <w:rPr>
      <w:sz w:val="16"/>
      <w:szCs w:val="16"/>
    </w:rPr>
  </w:style>
  <w:style w:type="paragraph" w:styleId="CommentText">
    <w:name w:val="annotation text"/>
    <w:basedOn w:val="Normal"/>
    <w:link w:val="CommentTextChar"/>
    <w:uiPriority w:val="99"/>
    <w:unhideWhenUsed/>
    <w:rsid w:val="0072616F"/>
    <w:rPr>
      <w:sz w:val="20"/>
      <w:szCs w:val="20"/>
    </w:rPr>
  </w:style>
  <w:style w:type="character" w:customStyle="1" w:styleId="CommentTextChar">
    <w:name w:val="Comment Text Char"/>
    <w:basedOn w:val="DefaultParagraphFont"/>
    <w:link w:val="CommentText"/>
    <w:uiPriority w:val="99"/>
    <w:rsid w:val="0072616F"/>
    <w:rPr>
      <w:rFonts w:ascii="Times New Roman" w:hAnsi="Times New Roman" w:cs="Times New Roman"/>
      <w:sz w:val="20"/>
      <w:szCs w:val="20"/>
      <w:lang w:val="en-GB"/>
    </w:rPr>
  </w:style>
  <w:style w:type="paragraph" w:styleId="ListBullet">
    <w:name w:val="List Bullet"/>
    <w:basedOn w:val="Normal"/>
    <w:uiPriority w:val="99"/>
    <w:semiHidden/>
    <w:unhideWhenUsed/>
    <w:rsid w:val="00655E4D"/>
    <w:pPr>
      <w:numPr>
        <w:numId w:val="2"/>
      </w:numPr>
      <w:contextualSpacing/>
    </w:pPr>
  </w:style>
  <w:style w:type="paragraph" w:styleId="ListBullet2">
    <w:name w:val="List Bullet 2"/>
    <w:basedOn w:val="Normal"/>
    <w:uiPriority w:val="99"/>
    <w:semiHidden/>
    <w:unhideWhenUsed/>
    <w:rsid w:val="00655E4D"/>
    <w:pPr>
      <w:numPr>
        <w:numId w:val="3"/>
      </w:numPr>
      <w:contextualSpacing/>
    </w:pPr>
  </w:style>
  <w:style w:type="paragraph" w:styleId="ListBullet3">
    <w:name w:val="List Bullet 3"/>
    <w:basedOn w:val="Normal"/>
    <w:uiPriority w:val="99"/>
    <w:semiHidden/>
    <w:unhideWhenUsed/>
    <w:rsid w:val="00655E4D"/>
    <w:pPr>
      <w:numPr>
        <w:numId w:val="4"/>
      </w:numPr>
      <w:contextualSpacing/>
    </w:pPr>
  </w:style>
  <w:style w:type="paragraph" w:styleId="ListBullet4">
    <w:name w:val="List Bullet 4"/>
    <w:basedOn w:val="Normal"/>
    <w:uiPriority w:val="99"/>
    <w:semiHidden/>
    <w:unhideWhenUsed/>
    <w:rsid w:val="00655E4D"/>
    <w:pPr>
      <w:numPr>
        <w:numId w:val="5"/>
      </w:numPr>
      <w:contextualSpacing/>
    </w:pPr>
  </w:style>
  <w:style w:type="paragraph" w:styleId="Caption">
    <w:name w:val="caption"/>
    <w:basedOn w:val="Normal"/>
    <w:next w:val="Normal"/>
    <w:uiPriority w:val="35"/>
    <w:semiHidden/>
    <w:unhideWhenUsed/>
    <w:qFormat/>
    <w:rsid w:val="00397D38"/>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397D38"/>
    <w:pPr>
      <w:spacing w:after="0"/>
    </w:pPr>
  </w:style>
  <w:style w:type="paragraph" w:styleId="ListNumber2">
    <w:name w:val="List Number 2"/>
    <w:basedOn w:val="Normal"/>
    <w:uiPriority w:val="99"/>
    <w:semiHidden/>
    <w:unhideWhenUsed/>
    <w:rsid w:val="00397D38"/>
    <w:pPr>
      <w:numPr>
        <w:numId w:val="6"/>
      </w:numPr>
      <w:contextualSpacing/>
    </w:pPr>
  </w:style>
  <w:style w:type="paragraph" w:styleId="ListNumber3">
    <w:name w:val="List Number 3"/>
    <w:basedOn w:val="Normal"/>
    <w:uiPriority w:val="99"/>
    <w:semiHidden/>
    <w:unhideWhenUsed/>
    <w:rsid w:val="00397D38"/>
    <w:pPr>
      <w:numPr>
        <w:numId w:val="7"/>
      </w:numPr>
      <w:contextualSpacing/>
    </w:pPr>
  </w:style>
  <w:style w:type="paragraph" w:styleId="ListNumber4">
    <w:name w:val="List Number 4"/>
    <w:basedOn w:val="Normal"/>
    <w:uiPriority w:val="99"/>
    <w:semiHidden/>
    <w:unhideWhenUsed/>
    <w:rsid w:val="00397D38"/>
    <w:pPr>
      <w:numPr>
        <w:numId w:val="8"/>
      </w:numPr>
      <w:contextualSpacing/>
    </w:pPr>
  </w:style>
  <w:style w:type="paragraph" w:styleId="CommentSubject">
    <w:name w:val="annotation subject"/>
    <w:basedOn w:val="CommentText"/>
    <w:next w:val="CommentText"/>
    <w:link w:val="CommentSubjectChar"/>
    <w:uiPriority w:val="99"/>
    <w:semiHidden/>
    <w:unhideWhenUsed/>
    <w:rsid w:val="003D5C25"/>
    <w:rPr>
      <w:b/>
      <w:bCs/>
    </w:rPr>
  </w:style>
  <w:style w:type="character" w:customStyle="1" w:styleId="CommentSubjectChar">
    <w:name w:val="Comment Subject Char"/>
    <w:basedOn w:val="CommentTextChar"/>
    <w:link w:val="CommentSubject"/>
    <w:uiPriority w:val="99"/>
    <w:semiHidden/>
    <w:rsid w:val="003D5C25"/>
    <w:rPr>
      <w:rFonts w:ascii="Times New Roman" w:hAnsi="Times New Roman" w:cs="Times New Roman"/>
      <w:b/>
      <w:bCs/>
      <w:sz w:val="20"/>
      <w:szCs w:val="20"/>
      <w:lang w:val="en-GB"/>
    </w:rPr>
  </w:style>
  <w:style w:type="character" w:styleId="Hyperlink">
    <w:name w:val="Hyperlink"/>
    <w:basedOn w:val="DefaultParagraphFont"/>
    <w:uiPriority w:val="99"/>
    <w:unhideWhenUsed/>
    <w:rsid w:val="003D5C25"/>
    <w:rPr>
      <w:color w:val="0000FF" w:themeColor="hyperlink"/>
      <w:u w:val="single"/>
    </w:rPr>
  </w:style>
  <w:style w:type="character" w:customStyle="1" w:styleId="UnresolvedMention1">
    <w:name w:val="Unresolved Mention1"/>
    <w:basedOn w:val="DefaultParagraphFont"/>
    <w:uiPriority w:val="99"/>
    <w:semiHidden/>
    <w:unhideWhenUsed/>
    <w:rsid w:val="003D5C25"/>
    <w:rPr>
      <w:color w:val="605E5C"/>
      <w:shd w:val="clear" w:color="auto" w:fill="E1DFDD"/>
    </w:rPr>
  </w:style>
  <w:style w:type="paragraph" w:styleId="BalloonText">
    <w:name w:val="Balloon Text"/>
    <w:basedOn w:val="Normal"/>
    <w:link w:val="BalloonTextChar"/>
    <w:uiPriority w:val="99"/>
    <w:semiHidden/>
    <w:unhideWhenUsed/>
    <w:rsid w:val="00A1447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47A"/>
    <w:rPr>
      <w:rFonts w:ascii="Segoe UI" w:hAnsi="Segoe UI" w:cs="Segoe UI"/>
      <w:sz w:val="18"/>
      <w:szCs w:val="18"/>
      <w:lang w:val="en-GB"/>
    </w:rPr>
  </w:style>
  <w:style w:type="paragraph" w:styleId="Revision">
    <w:name w:val="Revision"/>
    <w:hidden/>
    <w:uiPriority w:val="99"/>
    <w:semiHidden/>
    <w:rsid w:val="005B5E2A"/>
    <w:pPr>
      <w:spacing w:after="0" w:line="240" w:lineRule="auto"/>
    </w:pPr>
    <w:rPr>
      <w:rFonts w:ascii="Times New Roman" w:hAnsi="Times New Roman" w:cs="Times New Roman"/>
      <w:sz w:val="24"/>
      <w:lang w:val="en-GB"/>
    </w:rPr>
  </w:style>
  <w:style w:type="character" w:customStyle="1" w:styleId="Mention1">
    <w:name w:val="Mention1"/>
    <w:basedOn w:val="DefaultParagraphFont"/>
    <w:uiPriority w:val="99"/>
    <w:unhideWhenUsed/>
    <w:rsid w:val="001B1464"/>
    <w:rPr>
      <w:color w:val="2B579A"/>
      <w:shd w:val="clear" w:color="auto" w:fill="E1DFDD"/>
    </w:rPr>
  </w:style>
  <w:style w:type="paragraph" w:styleId="Header">
    <w:name w:val="header"/>
    <w:basedOn w:val="Normal"/>
    <w:link w:val="HeaderChar"/>
    <w:uiPriority w:val="99"/>
    <w:semiHidden/>
    <w:unhideWhenUsed/>
    <w:pPr>
      <w:tabs>
        <w:tab w:val="center" w:pos="4535"/>
        <w:tab w:val="right" w:pos="9071"/>
      </w:tabs>
      <w:spacing w:before="0"/>
    </w:pPr>
  </w:style>
  <w:style w:type="character" w:customStyle="1" w:styleId="HeaderChar">
    <w:name w:val="Header Char"/>
    <w:basedOn w:val="DefaultParagraphFont"/>
    <w:link w:val="Header"/>
    <w:uiPriority w:val="99"/>
    <w:semiHidden/>
    <w:rPr>
      <w:rFonts w:ascii="Times New Roman" w:hAnsi="Times New Roman" w:cs="Times New Roman"/>
      <w:sz w:val="24"/>
      <w:shd w:val="clear" w:color="auto" w:fill="auto"/>
      <w:lang w:val="en-GB"/>
    </w:rPr>
  </w:style>
  <w:style w:type="paragraph" w:styleId="Footer">
    <w:name w:val="footer"/>
    <w:basedOn w:val="Normal"/>
    <w:link w:val="FooterChar"/>
    <w:uiPriority w:val="99"/>
    <w:semiHidden/>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semiHidden/>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hAnsi="Times New Roman" w:eastAsiaTheme="majorEastAsia"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hAnsi="Times New Roman" w:eastAsiaTheme="majorEastAsia"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hAnsi="Times New Roman" w:eastAsiaTheme="majorEastAsia" w:cs="Times New Roman"/>
      <w:bCs/>
      <w:i/>
      <w:sz w:val="24"/>
      <w:lang w:val="en-GB"/>
    </w:rPr>
  </w:style>
  <w:style w:type="character" w:customStyle="1" w:styleId="Heading4Char">
    <w:name w:val="Heading 4 Char"/>
    <w:basedOn w:val="DefaultParagraphFont"/>
    <w:link w:val="Heading4"/>
    <w:uiPriority w:val="9"/>
    <w:semiHidden/>
    <w:rPr>
      <w:rFonts w:ascii="Times New Roman" w:hAnsi="Times New Roman" w:eastAsiaTheme="majorEastAsia" w:cs="Times New Roman"/>
      <w:bCs/>
      <w:iCs/>
      <w:sz w:val="24"/>
      <w:lang w:val="en-GB"/>
    </w:rPr>
  </w:style>
  <w:style w:type="character" w:customStyle="1" w:styleId="Heading5Char">
    <w:name w:val="Heading 5 Char"/>
    <w:basedOn w:val="DefaultParagraphFont"/>
    <w:link w:val="Heading5"/>
    <w:uiPriority w:val="9"/>
    <w:semiHidden/>
    <w:rPr>
      <w:rFonts w:ascii="Times New Roman" w:hAnsi="Times New Roman" w:eastAsiaTheme="majorEastAsia" w:cs="Times New Roman"/>
      <w:sz w:val="24"/>
      <w:lang w:val="en-GB"/>
    </w:rPr>
  </w:style>
  <w:style w:type="character" w:customStyle="1" w:styleId="Heading6Char">
    <w:name w:val="Heading 6 Char"/>
    <w:basedOn w:val="DefaultParagraphFont"/>
    <w:link w:val="Heading6"/>
    <w:uiPriority w:val="9"/>
    <w:semiHidden/>
    <w:rPr>
      <w:rFonts w:ascii="Times New Roman" w:hAnsi="Times New Roman" w:eastAsiaTheme="majorEastAsia" w:cs="Times New Roman"/>
      <w:iCs/>
      <w:sz w:val="24"/>
      <w:lang w:val="en-GB"/>
    </w:rPr>
  </w:style>
  <w:style w:type="character" w:customStyle="1" w:styleId="Heading7Char">
    <w:name w:val="Heading 7 Char"/>
    <w:basedOn w:val="DefaultParagraphFont"/>
    <w:link w:val="Heading7"/>
    <w:uiPriority w:val="9"/>
    <w:semiHidden/>
    <w:rPr>
      <w:rFonts w:ascii="Times New Roman" w:hAnsi="Times New Roman" w:eastAsiaTheme="majorEastAsia"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5"/>
      </w:numPr>
    </w:pPr>
  </w:style>
  <w:style w:type="paragraph" w:customStyle="1" w:styleId="Tiret1">
    <w:name w:val="Tiret 1"/>
    <w:basedOn w:val="Point1"/>
    <w:pPr>
      <w:numPr>
        <w:numId w:val="16"/>
      </w:numPr>
    </w:pPr>
  </w:style>
  <w:style w:type="paragraph" w:customStyle="1" w:styleId="Tiret2">
    <w:name w:val="Tiret 2"/>
    <w:basedOn w:val="Point2"/>
    <w:pPr>
      <w:numPr>
        <w:numId w:val="17"/>
      </w:numPr>
    </w:pPr>
  </w:style>
  <w:style w:type="paragraph" w:customStyle="1" w:styleId="Tiret3">
    <w:name w:val="Tiret 3"/>
    <w:basedOn w:val="Point3"/>
    <w:pPr>
      <w:numPr>
        <w:numId w:val="18"/>
      </w:numPr>
    </w:pPr>
  </w:style>
  <w:style w:type="paragraph" w:customStyle="1" w:styleId="Tiret4">
    <w:name w:val="Tiret 4"/>
    <w:basedOn w:val="Point4"/>
    <w:pPr>
      <w:numPr>
        <w:numId w:val="19"/>
      </w:numPr>
    </w:pPr>
  </w:style>
  <w:style w:type="paragraph" w:customStyle="1" w:styleId="Tiret5">
    <w:name w:val="Tiret 5"/>
    <w:basedOn w:val="Point5"/>
    <w:pPr>
      <w:numPr>
        <w:numId w:val="2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1"/>
      </w:numPr>
    </w:pPr>
  </w:style>
  <w:style w:type="paragraph" w:customStyle="1" w:styleId="NumPar2">
    <w:name w:val="NumPar 2"/>
    <w:basedOn w:val="Normal"/>
    <w:next w:val="Text1"/>
    <w:pPr>
      <w:numPr>
        <w:ilvl w:val="1"/>
        <w:numId w:val="21"/>
      </w:numPr>
    </w:pPr>
  </w:style>
  <w:style w:type="paragraph" w:customStyle="1" w:styleId="NumPar3">
    <w:name w:val="NumPar 3"/>
    <w:basedOn w:val="Normal"/>
    <w:next w:val="Text1"/>
    <w:pPr>
      <w:numPr>
        <w:ilvl w:val="2"/>
        <w:numId w:val="21"/>
      </w:numPr>
    </w:pPr>
  </w:style>
  <w:style w:type="paragraph" w:customStyle="1" w:styleId="NumPar4">
    <w:name w:val="NumPar 4"/>
    <w:basedOn w:val="Normal"/>
    <w:next w:val="Text1"/>
    <w:pPr>
      <w:numPr>
        <w:ilvl w:val="3"/>
        <w:numId w:val="21"/>
      </w:numPr>
    </w:pPr>
  </w:style>
  <w:style w:type="paragraph" w:customStyle="1" w:styleId="NumPar5">
    <w:name w:val="NumPar 5"/>
    <w:basedOn w:val="Normal"/>
    <w:next w:val="Text2"/>
    <w:pPr>
      <w:numPr>
        <w:ilvl w:val="4"/>
        <w:numId w:val="21"/>
      </w:numPr>
    </w:pPr>
  </w:style>
  <w:style w:type="paragraph" w:customStyle="1" w:styleId="NumPar6">
    <w:name w:val="NumPar 6"/>
    <w:basedOn w:val="Normal"/>
    <w:next w:val="Text2"/>
    <w:pPr>
      <w:numPr>
        <w:ilvl w:val="5"/>
        <w:numId w:val="21"/>
      </w:numPr>
    </w:pPr>
  </w:style>
  <w:style w:type="paragraph" w:customStyle="1" w:styleId="NumPar7">
    <w:name w:val="NumPar 7"/>
    <w:basedOn w:val="Normal"/>
    <w:next w:val="Text2"/>
    <w:pPr>
      <w:numPr>
        <w:ilvl w:val="6"/>
        <w:numId w:val="2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3"/>
      </w:numPr>
    </w:pPr>
  </w:style>
  <w:style w:type="paragraph" w:customStyle="1" w:styleId="Point1number">
    <w:name w:val="Point 1 (number)"/>
    <w:basedOn w:val="Normal"/>
    <w:pPr>
      <w:numPr>
        <w:ilvl w:val="2"/>
        <w:numId w:val="23"/>
      </w:numPr>
    </w:pPr>
  </w:style>
  <w:style w:type="paragraph" w:customStyle="1" w:styleId="Point2number">
    <w:name w:val="Point 2 (number)"/>
    <w:basedOn w:val="Normal"/>
    <w:pPr>
      <w:numPr>
        <w:ilvl w:val="4"/>
        <w:numId w:val="23"/>
      </w:numPr>
    </w:pPr>
  </w:style>
  <w:style w:type="paragraph" w:customStyle="1" w:styleId="Point3number">
    <w:name w:val="Point 3 (number)"/>
    <w:basedOn w:val="Normal"/>
    <w:pPr>
      <w:numPr>
        <w:ilvl w:val="6"/>
        <w:numId w:val="23"/>
      </w:numPr>
    </w:pPr>
  </w:style>
  <w:style w:type="paragraph" w:customStyle="1" w:styleId="Point0letter">
    <w:name w:val="Point 0 (letter)"/>
    <w:basedOn w:val="Normal"/>
    <w:pPr>
      <w:numPr>
        <w:ilvl w:val="1"/>
        <w:numId w:val="23"/>
      </w:numPr>
    </w:pPr>
  </w:style>
  <w:style w:type="paragraph" w:customStyle="1" w:styleId="Point1letter">
    <w:name w:val="Point 1 (letter)"/>
    <w:basedOn w:val="Normal"/>
    <w:pPr>
      <w:numPr>
        <w:ilvl w:val="3"/>
        <w:numId w:val="23"/>
      </w:numPr>
    </w:pPr>
  </w:style>
  <w:style w:type="paragraph" w:customStyle="1" w:styleId="Point2letter">
    <w:name w:val="Point 2 (letter)"/>
    <w:basedOn w:val="Normal"/>
    <w:pPr>
      <w:numPr>
        <w:ilvl w:val="5"/>
        <w:numId w:val="23"/>
      </w:numPr>
    </w:pPr>
  </w:style>
  <w:style w:type="paragraph" w:customStyle="1" w:styleId="Point3letter">
    <w:name w:val="Point 3 (letter)"/>
    <w:basedOn w:val="Normal"/>
    <w:pPr>
      <w:numPr>
        <w:ilvl w:val="7"/>
        <w:numId w:val="23"/>
      </w:numPr>
    </w:pPr>
  </w:style>
  <w:style w:type="paragraph" w:customStyle="1" w:styleId="Point4letter">
    <w:name w:val="Point 4 (letter)"/>
    <w:basedOn w:val="Normal"/>
    <w:pPr>
      <w:numPr>
        <w:ilvl w:val="8"/>
        <w:numId w:val="23"/>
      </w:numPr>
    </w:pPr>
  </w:style>
  <w:style w:type="paragraph" w:customStyle="1" w:styleId="Bullet0">
    <w:name w:val="Bullet 0"/>
    <w:basedOn w:val="Normal"/>
    <w:pPr>
      <w:numPr>
        <w:numId w:val="24"/>
      </w:numPr>
    </w:pPr>
  </w:style>
  <w:style w:type="paragraph" w:customStyle="1" w:styleId="Bullet1">
    <w:name w:val="Bullet 1"/>
    <w:basedOn w:val="Normal"/>
    <w:pPr>
      <w:numPr>
        <w:numId w:val="25"/>
      </w:numPr>
    </w:pPr>
  </w:style>
  <w:style w:type="paragraph" w:customStyle="1" w:styleId="Bullet2">
    <w:name w:val="Bullet 2"/>
    <w:basedOn w:val="Normal"/>
    <w:pPr>
      <w:numPr>
        <w:numId w:val="26"/>
      </w:numPr>
    </w:pPr>
  </w:style>
  <w:style w:type="paragraph" w:customStyle="1" w:styleId="Bullet3">
    <w:name w:val="Bullet 3"/>
    <w:basedOn w:val="Normal"/>
    <w:pPr>
      <w:numPr>
        <w:numId w:val="27"/>
      </w:numPr>
    </w:pPr>
  </w:style>
  <w:style w:type="paragraph" w:customStyle="1" w:styleId="Bullet4">
    <w:name w:val="Bullet 4"/>
    <w:basedOn w:val="Normal"/>
    <w:pPr>
      <w:numPr>
        <w:numId w:val="2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image" Target="media/image1.emf" /><Relationship Id="rId8" Type="http://schemas.openxmlformats.org/officeDocument/2006/relationships/header" Target="header1.xml" /><Relationship Id="rId9" Type="http://schemas.openxmlformats.org/officeDocument/2006/relationships/header" Target="header2.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ublic\Documents\Templates\ANNEX.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6D3E2BC7D54D4E8EF7FC163D1A47E4" ma:contentTypeVersion="5" ma:contentTypeDescription="Create a new document." ma:contentTypeScope="" ma:versionID="b0c8d0783b26cc034ad159503fc67555">
  <xsd:schema xmlns:xsd="http://www.w3.org/2001/XMLSchema" xmlns:xs="http://www.w3.org/2001/XMLSchema" xmlns:p="http://schemas.microsoft.com/office/2006/metadata/properties" xmlns:ns2="214d6826-0800-4930-88e2-74366b35be09" xmlns:ns3="26e78731-afcb-4243-a930-e4d956482fdf" targetNamespace="http://schemas.microsoft.com/office/2006/metadata/properties" ma:root="true" ma:fieldsID="02b80424a1636f825d636941036dc261" ns2:_="" ns3:_="">
    <xsd:import namespace="214d6826-0800-4930-88e2-74366b35be09"/>
    <xsd:import namespace="26e78731-afcb-4243-a930-e4d956482f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d6826-0800-4930-88e2-74366b35be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e78731-afcb-4243-a930-e4d956482f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A4ECFD-6CD3-4A6E-A4D1-3A0CDD5AD0EB}">
  <ds:schemaRefs>
    <ds:schemaRef ds:uri="http://schemas.openxmlformats.org/package/2006/metadata/core-properties"/>
    <ds:schemaRef ds:uri="26e78731-afcb-4243-a930-e4d956482fdf"/>
    <ds:schemaRef ds:uri="http://schemas.microsoft.com/office/2006/documentManagement/types"/>
    <ds:schemaRef ds:uri="http://schemas.microsoft.com/office/infopath/2007/PartnerControls"/>
    <ds:schemaRef ds:uri="214d6826-0800-4930-88e2-74366b35be09"/>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22E36D3C-62C8-48E4-A999-3AF7227C4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4d6826-0800-4930-88e2-74366b35be09"/>
    <ds:schemaRef ds:uri="26e78731-afcb-4243-a930-e4d956482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110FCF-C7DA-476A-87CB-1567B4F964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