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78C" w:rsidRDefault="0082388A" w:rsidP="0082388A">
      <w:pPr>
        <w:pStyle w:val="Pagedecouverture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alt="01E386B6EEBA4810A1F64286CC6D7557" style="width:450.5pt;height:424.8pt">
            <v:imagedata r:id="rId8" o:title=""/>
          </v:shape>
        </w:pict>
      </w:r>
    </w:p>
    <w:p w:rsidR="0090278C" w:rsidRDefault="0090278C">
      <w:pPr>
        <w:rPr>
          <w:noProof/>
        </w:rPr>
        <w:sectPr w:rsidR="0090278C" w:rsidSect="0082388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39"/>
          <w:pgMar w:top="1134" w:right="1417" w:bottom="1134" w:left="1417" w:header="709" w:footer="709" w:gutter="0"/>
          <w:pgNumType w:start="1"/>
          <w:cols w:space="720"/>
          <w:docGrid w:linePitch="360"/>
        </w:sectPr>
      </w:pPr>
    </w:p>
    <w:p w:rsidR="0090278C" w:rsidRDefault="0082388A" w:rsidP="0082388A">
      <w:pPr>
        <w:pStyle w:val="Typedudocument"/>
        <w:rPr>
          <w:noProof/>
        </w:rPr>
      </w:pPr>
      <w:bookmarkStart w:id="0" w:name="_GoBack"/>
      <w:bookmarkEnd w:id="0"/>
      <w:r w:rsidRPr="0082388A">
        <w:lastRenderedPageBreak/>
        <w:t>LIITE</w:t>
      </w:r>
    </w:p>
    <w:p w:rsidR="0090278C" w:rsidRDefault="0082388A" w:rsidP="0082388A">
      <w:pPr>
        <w:pStyle w:val="Accompagnant"/>
        <w:rPr>
          <w:noProof/>
        </w:rPr>
      </w:pPr>
      <w:r w:rsidRPr="0082388A">
        <w:t>asiakirjaan</w:t>
      </w:r>
    </w:p>
    <w:p w:rsidR="0090278C" w:rsidRDefault="0082388A" w:rsidP="0082388A">
      <w:pPr>
        <w:pStyle w:val="Typeacteprincipal"/>
        <w:rPr>
          <w:noProof/>
        </w:rPr>
      </w:pPr>
      <w:r w:rsidRPr="0082388A">
        <w:t>Ehdotus EUROOPAN PARLAMENTIN JA NEUVOSTON ASETUKSEKSI</w:t>
      </w:r>
    </w:p>
    <w:p w:rsidR="0090278C" w:rsidRDefault="0082388A" w:rsidP="0082388A">
      <w:pPr>
        <w:pStyle w:val="Objetacteprincipal"/>
        <w:rPr>
          <w:noProof/>
        </w:rPr>
      </w:pPr>
      <w:r w:rsidRPr="0082388A">
        <w:t>asetusten (EU) N:o 1316/2013 ja (EU) 2015/1017 muuttamisesta Euroopan strategisten investointien rahaston voimassaoloajan pidentämisen osalta sekä kyseistä rahastoa ja Euroopan investointineuvontakeskusta koskevien teknisten parannusten tekemiseksi</w:t>
      </w:r>
    </w:p>
    <w:p w:rsidR="0090278C" w:rsidRDefault="0082388A">
      <w:pPr>
        <w:jc w:val="center"/>
        <w:rPr>
          <w:noProof/>
        </w:rPr>
      </w:pPr>
      <w:r>
        <w:rPr>
          <w:noProof/>
        </w:rPr>
        <w:t>Liite</w:t>
      </w:r>
    </w:p>
    <w:p w:rsidR="0090278C" w:rsidRDefault="0082388A">
      <w:pPr>
        <w:pStyle w:val="Point0number"/>
        <w:numPr>
          <w:ilvl w:val="0"/>
          <w:numId w:val="2"/>
        </w:numPr>
        <w:rPr>
          <w:noProof/>
        </w:rPr>
      </w:pPr>
      <w:r>
        <w:rPr>
          <w:noProof/>
        </w:rPr>
        <w:t>Muutetaan 2 jakso se</w:t>
      </w:r>
      <w:r>
        <w:rPr>
          <w:noProof/>
        </w:rPr>
        <w:t>uraavasti:</w:t>
      </w:r>
    </w:p>
    <w:p w:rsidR="0090278C" w:rsidRDefault="0082388A">
      <w:pPr>
        <w:pStyle w:val="Point1"/>
        <w:rPr>
          <w:noProof/>
        </w:rPr>
      </w:pPr>
      <w:r>
        <w:rPr>
          <w:noProof/>
        </w:rPr>
        <w:t>a)</w:t>
      </w:r>
      <w:r>
        <w:rPr>
          <w:noProof/>
        </w:rPr>
        <w:tab/>
        <w:t>Lisätään b alakohtaan toinen alakohta seuraavasti:</w:t>
      </w:r>
    </w:p>
    <w:p w:rsidR="0090278C" w:rsidRDefault="0082388A">
      <w:pPr>
        <w:pStyle w:val="Text2"/>
        <w:rPr>
          <w:noProof/>
        </w:rPr>
      </w:pPr>
      <w:r>
        <w:rPr>
          <w:noProof/>
        </w:rPr>
        <w:t xml:space="preserve">”ESIR-rahaston tuen myöntämistä moottoriteitä varten on vältettävä, jollei sitä tarvita tukemaan yksityisen sektorin investointeja liikenteeseen koheesiomaissa tai rajat ylittäviä hankkeita, </w:t>
      </w:r>
      <w:r>
        <w:rPr>
          <w:noProof/>
        </w:rPr>
        <w:t>joihin osallistuu vähintään yksi koheesiomaa.”;</w:t>
      </w:r>
    </w:p>
    <w:p w:rsidR="0090278C" w:rsidRDefault="0082388A">
      <w:pPr>
        <w:pStyle w:val="Point1"/>
        <w:rPr>
          <w:noProof/>
        </w:rPr>
      </w:pPr>
      <w:r>
        <w:rPr>
          <w:noProof/>
        </w:rPr>
        <w:t>b)</w:t>
      </w:r>
      <w:r>
        <w:rPr>
          <w:noProof/>
        </w:rPr>
        <w:tab/>
        <w:t>Korvataan c alakohdan toinen virke seuraavasti:</w:t>
      </w:r>
    </w:p>
    <w:p w:rsidR="0090278C" w:rsidRDefault="0082388A">
      <w:pPr>
        <w:pStyle w:val="Text2"/>
        <w:rPr>
          <w:noProof/>
        </w:rPr>
      </w:pPr>
      <w:r>
        <w:rPr>
          <w:noProof/>
        </w:rPr>
        <w:t xml:space="preserve">”Tässä yhteydessä EIP:n odotetaan tarjoavan rahoitusta ESIR-rahastosta, jotta voidaan saavuttaa kokonaistavoite eli vähintään 500 000 000 000 euron verran </w:t>
      </w:r>
      <w:r>
        <w:rPr>
          <w:noProof/>
        </w:rPr>
        <w:t>julkisia tai yksityisiä investointeja, mukaan lukien rahoitus, joka saadaan käyttöön EIR:n kautta 10 artiklan 2 kohdan b alakohdassa tarkoitettuihin välineisiin liittyvien ESIR-rahaston toimien yhteydessä, kansallisten kehityspankkien tai -laitosten kautta</w:t>
      </w:r>
      <w:r>
        <w:rPr>
          <w:noProof/>
        </w:rPr>
        <w:t xml:space="preserve"> ja enintään 3 000 työntekijän yritysten saatavilla olevan rahoituksen lisäämisen kautta.”;</w:t>
      </w:r>
    </w:p>
    <w:p w:rsidR="0090278C" w:rsidRDefault="0082388A">
      <w:pPr>
        <w:pStyle w:val="Point0number"/>
        <w:numPr>
          <w:ilvl w:val="0"/>
          <w:numId w:val="2"/>
        </w:numPr>
        <w:rPr>
          <w:noProof/>
        </w:rPr>
      </w:pPr>
      <w:r>
        <w:rPr>
          <w:noProof/>
        </w:rPr>
        <w:t>Lisätään 3 jaksoon d alakohta seuraavasti:</w:t>
      </w:r>
    </w:p>
    <w:p w:rsidR="0090278C" w:rsidRDefault="0082388A">
      <w:pPr>
        <w:pStyle w:val="Point0"/>
        <w:rPr>
          <w:noProof/>
        </w:rPr>
      </w:pPr>
      <w:r>
        <w:rPr>
          <w:noProof/>
        </w:rPr>
        <w:t>”d)</w:t>
      </w:r>
      <w:r>
        <w:rPr>
          <w:noProof/>
        </w:rPr>
        <w:tab/>
        <w:t>yksi tai useampi seuraavista ominaisuuksista johtaisi yleensä toimen luokitteluun erityistoimeksi:</w:t>
      </w:r>
    </w:p>
    <w:p w:rsidR="0090278C" w:rsidRDefault="0082388A">
      <w:pPr>
        <w:pStyle w:val="Tiret2"/>
        <w:numPr>
          <w:ilvl w:val="0"/>
          <w:numId w:val="11"/>
        </w:numPr>
        <w:rPr>
          <w:noProof/>
        </w:rPr>
      </w:pPr>
      <w:r>
        <w:rPr>
          <w:noProof/>
        </w:rPr>
        <w:t>huonompi etuoikeus</w:t>
      </w:r>
      <w:r>
        <w:rPr>
          <w:noProof/>
        </w:rPr>
        <w:t>asema suhteessa muihin luotonantajiin, mukaan lukien kansalliset kehityspankit ja yksityiset luotonantajat;</w:t>
      </w:r>
    </w:p>
    <w:p w:rsidR="0090278C" w:rsidRDefault="0082388A">
      <w:pPr>
        <w:pStyle w:val="Tiret2"/>
        <w:numPr>
          <w:ilvl w:val="0"/>
          <w:numId w:val="1"/>
        </w:numPr>
        <w:rPr>
          <w:noProof/>
        </w:rPr>
      </w:pPr>
      <w:r>
        <w:rPr>
          <w:noProof/>
        </w:rPr>
        <w:t>osallistuminen riskinjakovälineisiin, kun osallistuminen asettaa EIP:n alttiiksi korkeammille riskitasoille;</w:t>
      </w:r>
    </w:p>
    <w:p w:rsidR="0090278C" w:rsidRDefault="0082388A">
      <w:pPr>
        <w:pStyle w:val="Tiret2"/>
        <w:numPr>
          <w:ilvl w:val="0"/>
          <w:numId w:val="1"/>
        </w:numPr>
        <w:rPr>
          <w:noProof/>
        </w:rPr>
      </w:pPr>
      <w:r>
        <w:rPr>
          <w:noProof/>
        </w:rPr>
        <w:t>altistuminen erityisille riskeille, kut</w:t>
      </w:r>
      <w:r>
        <w:rPr>
          <w:noProof/>
        </w:rPr>
        <w:t xml:space="preserve">en testaamaton teknologia, riippuvuus uusista, kokemattomista tai korkean riskitason vastapuolista, uudet taloudelliset rakenteet tai riski EIP:lle, toimiala tai maantieteellinen sijainti; </w:t>
      </w:r>
    </w:p>
    <w:p w:rsidR="0090278C" w:rsidRDefault="0082388A">
      <w:pPr>
        <w:pStyle w:val="Tiret2"/>
        <w:numPr>
          <w:ilvl w:val="0"/>
          <w:numId w:val="1"/>
        </w:numPr>
        <w:rPr>
          <w:noProof/>
        </w:rPr>
      </w:pPr>
      <w:r>
        <w:rPr>
          <w:noProof/>
        </w:rPr>
        <w:t xml:space="preserve">pääomatyypin ominaisuudet, kuten suoritusperusteiset maksut; tai </w:t>
      </w:r>
    </w:p>
    <w:p w:rsidR="0090278C" w:rsidRDefault="0082388A">
      <w:pPr>
        <w:pStyle w:val="Tiret2"/>
        <w:numPr>
          <w:ilvl w:val="0"/>
          <w:numId w:val="1"/>
        </w:numPr>
        <w:rPr>
          <w:noProof/>
        </w:rPr>
      </w:pPr>
      <w:r>
        <w:rPr>
          <w:noProof/>
        </w:rPr>
        <w:t xml:space="preserve">muut näkökohdat, jotka lisäävät altistumista riskille EIP:n luottoriskien arvioinnin ja hallinnon suuntaviivojen mukaisesti;”; </w:t>
      </w:r>
    </w:p>
    <w:p w:rsidR="0090278C" w:rsidRDefault="0082388A">
      <w:pPr>
        <w:pStyle w:val="Point0number"/>
        <w:numPr>
          <w:ilvl w:val="0"/>
          <w:numId w:val="2"/>
        </w:numPr>
        <w:rPr>
          <w:noProof/>
        </w:rPr>
      </w:pPr>
      <w:r>
        <w:rPr>
          <w:noProof/>
        </w:rPr>
        <w:t>Lisätään 5 jaksoon virke seuraavasti:</w:t>
      </w:r>
    </w:p>
    <w:p w:rsidR="0090278C" w:rsidRDefault="0082388A">
      <w:pPr>
        <w:pStyle w:val="Text2"/>
        <w:rPr>
          <w:noProof/>
        </w:rPr>
      </w:pPr>
      <w:r>
        <w:rPr>
          <w:noProof/>
        </w:rPr>
        <w:t>”Tulostaulu julkistetaan heti, kun EU:n takauksen piiriin kuuluva sopimus on allekirjoitet</w:t>
      </w:r>
      <w:r>
        <w:rPr>
          <w:noProof/>
        </w:rPr>
        <w:t>tu, lukuun ottamatta kaupallisesti arkaluonteisia tietoja.”;</w:t>
      </w:r>
    </w:p>
    <w:p w:rsidR="0090278C" w:rsidRDefault="0082388A">
      <w:pPr>
        <w:pStyle w:val="Point0number"/>
        <w:numPr>
          <w:ilvl w:val="0"/>
          <w:numId w:val="2"/>
        </w:numPr>
        <w:rPr>
          <w:noProof/>
        </w:rPr>
      </w:pPr>
      <w:r>
        <w:rPr>
          <w:noProof/>
        </w:rPr>
        <w:t>Muutetaan 6 jakso seuraavasti:</w:t>
      </w:r>
    </w:p>
    <w:p w:rsidR="0090278C" w:rsidRDefault="0082388A">
      <w:pPr>
        <w:pStyle w:val="Point1letter"/>
        <w:numPr>
          <w:ilvl w:val="3"/>
          <w:numId w:val="2"/>
        </w:numPr>
        <w:rPr>
          <w:noProof/>
        </w:rPr>
      </w:pPr>
      <w:r>
        <w:rPr>
          <w:noProof/>
        </w:rPr>
        <w:t>Muutetaan b alakohta seuraavasti:</w:t>
      </w:r>
    </w:p>
    <w:p w:rsidR="0090278C" w:rsidRDefault="0082388A">
      <w:pPr>
        <w:pStyle w:val="Point3"/>
        <w:rPr>
          <w:noProof/>
        </w:rPr>
      </w:pPr>
      <w:r>
        <w:rPr>
          <w:noProof/>
        </w:rPr>
        <w:lastRenderedPageBreak/>
        <w:t>i)</w:t>
      </w:r>
      <w:r>
        <w:rPr>
          <w:noProof/>
        </w:rPr>
        <w:tab/>
        <w:t xml:space="preserve">Korvataan ensimmäisen luetelmakohdan ensimmäinen ja toinen virke seuraavasti: </w:t>
      </w:r>
    </w:p>
    <w:p w:rsidR="0090278C" w:rsidRDefault="0082388A">
      <w:pPr>
        <w:pStyle w:val="Point2"/>
        <w:rPr>
          <w:noProof/>
        </w:rPr>
      </w:pPr>
      <w:r>
        <w:rPr>
          <w:noProof/>
        </w:rPr>
        <w:t>”Velkatyypin toimissa EIP tai EIR tekee vakiomuo</w:t>
      </w:r>
      <w:r>
        <w:rPr>
          <w:noProof/>
        </w:rPr>
        <w:t>toisen riskinarviointinsa, johon sisältyy maksukyvyttömyys- ja takaisinperintäasteen todennäköisyyden laskenta. EIP tai EIR kvantifioi näiden parametrien perusteella kuhunkin toimeen liittyvän riskin.”;</w:t>
      </w:r>
    </w:p>
    <w:p w:rsidR="0090278C" w:rsidRDefault="0082388A">
      <w:pPr>
        <w:pStyle w:val="Point3"/>
        <w:rPr>
          <w:noProof/>
        </w:rPr>
      </w:pPr>
      <w:r>
        <w:rPr>
          <w:noProof/>
        </w:rPr>
        <w:t>ii)</w:t>
      </w:r>
      <w:r>
        <w:rPr>
          <w:noProof/>
        </w:rPr>
        <w:tab/>
        <w:t>Korvataan toisen luetelmakohdan ensimmäinen virke</w:t>
      </w:r>
      <w:r>
        <w:rPr>
          <w:noProof/>
        </w:rPr>
        <w:t xml:space="preserve"> seuraavasti: </w:t>
      </w:r>
    </w:p>
    <w:p w:rsidR="0090278C" w:rsidRDefault="0082388A">
      <w:pPr>
        <w:pStyle w:val="Point2"/>
        <w:rPr>
          <w:noProof/>
        </w:rPr>
      </w:pPr>
      <w:r>
        <w:rPr>
          <w:noProof/>
        </w:rPr>
        <w:t>”Kukin velkatyypin toimi saa riskiluokituksen (transaktion lainaluokitus) EIP:n tai EIR:n lainaluokitusjärjestelmässä.”;</w:t>
      </w:r>
    </w:p>
    <w:p w:rsidR="0090278C" w:rsidRDefault="0082388A">
      <w:pPr>
        <w:pStyle w:val="Point3"/>
        <w:rPr>
          <w:noProof/>
        </w:rPr>
      </w:pPr>
      <w:r>
        <w:rPr>
          <w:noProof/>
        </w:rPr>
        <w:t>iii)</w:t>
      </w:r>
      <w:r>
        <w:rPr>
          <w:noProof/>
        </w:rPr>
        <w:tab/>
        <w:t xml:space="preserve">Korvataan kolmannen luetelmakohdan ensimmäinen virke seuraavasti: </w:t>
      </w:r>
    </w:p>
    <w:p w:rsidR="0090278C" w:rsidRDefault="0082388A">
      <w:pPr>
        <w:pStyle w:val="Point3"/>
        <w:rPr>
          <w:noProof/>
        </w:rPr>
      </w:pPr>
      <w:r>
        <w:rPr>
          <w:noProof/>
        </w:rPr>
        <w:t>”Hankkeiden on oltava taloudellisesti ja teknise</w:t>
      </w:r>
      <w:r>
        <w:rPr>
          <w:noProof/>
        </w:rPr>
        <w:t>sti toteutuskelpoisia, ja EIP:n rahoitus on strukturoitava hyvän pankkitoiminnan periaatteiden mukaisesti ja siinä on noudatettava korkean tason riskinhallinnan periaatteita, jotka EIP tai EIR on vahvistanut sisäisissä suuntaviivoissaan.”;</w:t>
      </w:r>
    </w:p>
    <w:p w:rsidR="0090278C" w:rsidRDefault="0082388A">
      <w:pPr>
        <w:pStyle w:val="Point1letter"/>
        <w:numPr>
          <w:ilvl w:val="3"/>
          <w:numId w:val="2"/>
        </w:numPr>
        <w:rPr>
          <w:noProof/>
        </w:rPr>
      </w:pPr>
      <w:r>
        <w:rPr>
          <w:noProof/>
        </w:rPr>
        <w:t>Muutetaan c alak</w:t>
      </w:r>
      <w:r>
        <w:rPr>
          <w:noProof/>
        </w:rPr>
        <w:t>ohta seuraavasti:</w:t>
      </w:r>
    </w:p>
    <w:p w:rsidR="0090278C" w:rsidRDefault="0082388A">
      <w:pPr>
        <w:pStyle w:val="Point3"/>
        <w:rPr>
          <w:noProof/>
        </w:rPr>
      </w:pPr>
      <w:r>
        <w:rPr>
          <w:noProof/>
        </w:rPr>
        <w:t>i)</w:t>
      </w:r>
      <w:r>
        <w:rPr>
          <w:noProof/>
        </w:rPr>
        <w:tab/>
        <w:t xml:space="preserve">Korvataan ensimmäisen luetelmakohdan toinen virke seuraavasti: </w:t>
      </w:r>
    </w:p>
    <w:p w:rsidR="0090278C" w:rsidRDefault="0082388A">
      <w:pPr>
        <w:pStyle w:val="Point3"/>
        <w:rPr>
          <w:noProof/>
        </w:rPr>
      </w:pPr>
      <w:r>
        <w:rPr>
          <w:noProof/>
        </w:rPr>
        <w:t>”Se, liittyykö toimeen pääomatyypin riskejä vai ei, määritetään toimen oikeudellisesta muodosta ja nimikkeistöstä riippumatta EIP:n tai EIR:n vakiomuotoisen arvioinnin per</w:t>
      </w:r>
      <w:r>
        <w:rPr>
          <w:noProof/>
        </w:rPr>
        <w:t>usteella.”;</w:t>
      </w:r>
    </w:p>
    <w:p w:rsidR="0090278C" w:rsidRDefault="0082388A">
      <w:pPr>
        <w:pStyle w:val="Point3"/>
        <w:rPr>
          <w:noProof/>
        </w:rPr>
      </w:pPr>
      <w:r>
        <w:rPr>
          <w:noProof/>
        </w:rPr>
        <w:t>ii)</w:t>
      </w:r>
      <w:r>
        <w:rPr>
          <w:noProof/>
        </w:rPr>
        <w:tab/>
        <w:t xml:space="preserve">Korvataan toisen luetelmakohdan ensimmäinen virke seuraavasti: </w:t>
      </w:r>
    </w:p>
    <w:p w:rsidR="0090278C" w:rsidRDefault="0082388A">
      <w:pPr>
        <w:pStyle w:val="Point0"/>
        <w:rPr>
          <w:noProof/>
        </w:rPr>
      </w:pPr>
      <w:r>
        <w:rPr>
          <w:noProof/>
        </w:rPr>
        <w:t>”EIP:n pääomatyypin toimet on toteutettava noudattaen EIP:n tai EIR:n sisäisiä sääntöjä ja menettelyjä.”;</w:t>
      </w:r>
    </w:p>
    <w:p w:rsidR="0090278C" w:rsidRDefault="0090278C">
      <w:pPr>
        <w:pStyle w:val="Point0"/>
        <w:rPr>
          <w:noProof/>
        </w:rPr>
      </w:pPr>
    </w:p>
    <w:p w:rsidR="0090278C" w:rsidRDefault="0082388A">
      <w:pPr>
        <w:pStyle w:val="Point0number"/>
        <w:numPr>
          <w:ilvl w:val="0"/>
          <w:numId w:val="2"/>
        </w:numPr>
        <w:rPr>
          <w:noProof/>
        </w:rPr>
      </w:pPr>
      <w:r>
        <w:rPr>
          <w:noProof/>
        </w:rPr>
        <w:t>Poistetaan 7 jakson c alakohdassa oleva sana ”ensimmäisen”;</w:t>
      </w:r>
    </w:p>
    <w:p w:rsidR="0090278C" w:rsidRDefault="0090278C">
      <w:pPr>
        <w:rPr>
          <w:noProof/>
        </w:rPr>
      </w:pPr>
    </w:p>
    <w:p w:rsidR="0090278C" w:rsidRDefault="0082388A">
      <w:pPr>
        <w:pStyle w:val="Point0number"/>
        <w:numPr>
          <w:ilvl w:val="0"/>
          <w:numId w:val="2"/>
        </w:numPr>
        <w:rPr>
          <w:noProof/>
        </w:rPr>
      </w:pPr>
      <w:r>
        <w:rPr>
          <w:noProof/>
        </w:rPr>
        <w:t>Muutetaan 8 jakso seuraavasti:</w:t>
      </w:r>
    </w:p>
    <w:p w:rsidR="0090278C" w:rsidRDefault="0082388A">
      <w:pPr>
        <w:pStyle w:val="Point1letter"/>
        <w:numPr>
          <w:ilvl w:val="3"/>
          <w:numId w:val="2"/>
        </w:numPr>
        <w:rPr>
          <w:noProof/>
        </w:rPr>
      </w:pPr>
      <w:r>
        <w:rPr>
          <w:noProof/>
        </w:rPr>
        <w:t>poistetaan ensimmäisen alakohdan toisessa virkkeessä oleva sana ”ensimmäisen”;</w:t>
      </w:r>
    </w:p>
    <w:p w:rsidR="0090278C" w:rsidRDefault="0082388A">
      <w:pPr>
        <w:pStyle w:val="Point1letter"/>
        <w:numPr>
          <w:ilvl w:val="3"/>
          <w:numId w:val="2"/>
        </w:numPr>
        <w:rPr>
          <w:noProof/>
        </w:rPr>
      </w:pPr>
      <w:r>
        <w:rPr>
          <w:noProof/>
        </w:rPr>
        <w:t>poistetaan a alakohdan ensimmäisen alakohdan ensimmäisessä virkkeessä oleva sana ”ensimmäisen”;</w:t>
      </w:r>
    </w:p>
    <w:p w:rsidR="0090278C" w:rsidRDefault="0082388A">
      <w:pPr>
        <w:pStyle w:val="Point1letter"/>
        <w:numPr>
          <w:ilvl w:val="3"/>
          <w:numId w:val="2"/>
        </w:numPr>
        <w:rPr>
          <w:noProof/>
        </w:rPr>
      </w:pPr>
      <w:r>
        <w:rPr>
          <w:noProof/>
        </w:rPr>
        <w:t>poistetaan b alakohdan ensimmäisessä virkkeessä ol</w:t>
      </w:r>
      <w:r>
        <w:rPr>
          <w:noProof/>
        </w:rPr>
        <w:t>eva sana ”ensimmäisen”.</w:t>
      </w:r>
    </w:p>
    <w:p w:rsidR="0090278C" w:rsidRDefault="0090278C">
      <w:pPr>
        <w:rPr>
          <w:noProof/>
        </w:rPr>
      </w:pPr>
    </w:p>
    <w:sectPr w:rsidR="0090278C" w:rsidSect="0082388A">
      <w:footerReference w:type="default" r:id="rId15"/>
      <w:footerReference w:type="first" r:id="rId16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78C" w:rsidRDefault="0082388A">
      <w:pPr>
        <w:spacing w:before="0" w:after="0"/>
      </w:pPr>
      <w:r>
        <w:separator/>
      </w:r>
    </w:p>
  </w:endnote>
  <w:endnote w:type="continuationSeparator" w:id="0">
    <w:p w:rsidR="0090278C" w:rsidRDefault="0082388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88A" w:rsidRPr="0082388A" w:rsidRDefault="0082388A" w:rsidP="0082388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78C" w:rsidRPr="0082388A" w:rsidRDefault="0082388A" w:rsidP="0082388A">
    <w:pPr>
      <w:pStyle w:val="Footer"/>
      <w:rPr>
        <w:rFonts w:ascii="Arial" w:hAnsi="Arial" w:cs="Arial"/>
        <w:b/>
        <w:sz w:val="48"/>
      </w:rPr>
    </w:pPr>
    <w:r w:rsidRPr="0082388A">
      <w:rPr>
        <w:rFonts w:ascii="Arial" w:hAnsi="Arial" w:cs="Arial"/>
        <w:b/>
        <w:sz w:val="48"/>
      </w:rPr>
      <w:t>FI</w:t>
    </w:r>
    <w:r w:rsidRPr="0082388A">
      <w:rPr>
        <w:rFonts w:ascii="Arial" w:hAnsi="Arial" w:cs="Arial"/>
        <w:b/>
        <w:sz w:val="48"/>
      </w:rPr>
      <w:tab/>
    </w:r>
    <w:r w:rsidRPr="0082388A">
      <w:rPr>
        <w:rFonts w:ascii="Arial" w:hAnsi="Arial" w:cs="Arial"/>
        <w:b/>
        <w:sz w:val="48"/>
      </w:rPr>
      <w:tab/>
    </w:r>
    <w:fldSimple w:instr=" DOCVARIABLE &quot;LW_Confidence&quot; \* MERGEFORMAT ">
      <w:r>
        <w:t xml:space="preserve"> </w:t>
      </w:r>
    </w:fldSimple>
    <w:r w:rsidRPr="0082388A">
      <w:tab/>
    </w:r>
    <w:proofErr w:type="spellStart"/>
    <w:r w:rsidRPr="0082388A">
      <w:rPr>
        <w:rFonts w:ascii="Arial" w:hAnsi="Arial" w:cs="Arial"/>
        <w:b/>
        <w:sz w:val="48"/>
      </w:rPr>
      <w:t>FI</w:t>
    </w:r>
    <w:proofErr w:type="spellEnd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88A" w:rsidRPr="0082388A" w:rsidRDefault="0082388A" w:rsidP="0082388A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88A" w:rsidRPr="0082388A" w:rsidRDefault="0082388A" w:rsidP="0082388A">
    <w:pPr>
      <w:pStyle w:val="Footer"/>
      <w:rPr>
        <w:rFonts w:ascii="Arial" w:hAnsi="Arial" w:cs="Arial"/>
        <w:b/>
        <w:sz w:val="48"/>
      </w:rPr>
    </w:pPr>
    <w:r w:rsidRPr="0082388A">
      <w:rPr>
        <w:rFonts w:ascii="Arial" w:hAnsi="Arial" w:cs="Arial"/>
        <w:b/>
        <w:sz w:val="48"/>
      </w:rPr>
      <w:t>FI</w:t>
    </w:r>
    <w:r w:rsidRPr="0082388A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fldChar w:fldCharType="end"/>
    </w:r>
    <w:r>
      <w:tab/>
    </w:r>
    <w:fldSimple w:instr=" DOCVARIABLE &quot;LW_Confidence&quot; \* MERGEFORMAT ">
      <w:r>
        <w:t xml:space="preserve"> </w:t>
      </w:r>
    </w:fldSimple>
    <w:r w:rsidRPr="0082388A">
      <w:tab/>
    </w:r>
    <w:r w:rsidRPr="0082388A">
      <w:rPr>
        <w:rFonts w:ascii="Arial" w:hAnsi="Arial" w:cs="Arial"/>
        <w:b/>
        <w:sz w:val="48"/>
      </w:rPr>
      <w:t>FI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88A" w:rsidRPr="0082388A" w:rsidRDefault="0082388A" w:rsidP="008238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78C" w:rsidRDefault="0082388A">
      <w:pPr>
        <w:spacing w:before="0" w:after="0"/>
      </w:pPr>
      <w:r>
        <w:separator/>
      </w:r>
    </w:p>
  </w:footnote>
  <w:footnote w:type="continuationSeparator" w:id="0">
    <w:p w:rsidR="0090278C" w:rsidRDefault="0082388A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88A" w:rsidRPr="0082388A" w:rsidRDefault="0082388A" w:rsidP="0082388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88A" w:rsidRPr="0082388A" w:rsidRDefault="0082388A" w:rsidP="0082388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88A" w:rsidRPr="0082388A" w:rsidRDefault="0082388A" w:rsidP="0082388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EF0070D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C1F432E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7F"/>
    <w:multiLevelType w:val="singleLevel"/>
    <w:tmpl w:val="E6D06D8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>
    <w:nsid w:val="FFFFFF81"/>
    <w:multiLevelType w:val="singleLevel"/>
    <w:tmpl w:val="4FA4B4A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>
    <w:nsid w:val="FFFFFF82"/>
    <w:multiLevelType w:val="singleLevel"/>
    <w:tmpl w:val="1980A8E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>
    <w:nsid w:val="FFFFFF83"/>
    <w:multiLevelType w:val="singleLevel"/>
    <w:tmpl w:val="FEA6E44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>
    <w:nsid w:val="FFFFFF88"/>
    <w:multiLevelType w:val="singleLevel"/>
    <w:tmpl w:val="78749DB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FFFFFF89"/>
    <w:multiLevelType w:val="singleLevel"/>
    <w:tmpl w:val="982A1FB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5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6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7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1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20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2"/>
  </w:num>
  <w:num w:numId="9">
    <w:abstractNumId w:val="1"/>
  </w:num>
  <w:num w:numId="10">
    <w:abstractNumId w:val="0"/>
  </w:num>
  <w:num w:numId="11">
    <w:abstractNumId w:val="20"/>
    <w:lvlOverride w:ilvl="0">
      <w:startOverride w:val="1"/>
    </w:lvlOverride>
  </w:num>
  <w:num w:numId="12">
    <w:abstractNumId w:val="18"/>
  </w:num>
  <w:num w:numId="13">
    <w:abstractNumId w:val="12"/>
  </w:num>
  <w:num w:numId="14">
    <w:abstractNumId w:val="20"/>
  </w:num>
  <w:num w:numId="15">
    <w:abstractNumId w:val="11"/>
  </w:num>
  <w:num w:numId="16">
    <w:abstractNumId w:val="13"/>
  </w:num>
  <w:num w:numId="17">
    <w:abstractNumId w:val="9"/>
  </w:num>
  <w:num w:numId="18">
    <w:abstractNumId w:val="19"/>
  </w:num>
  <w:num w:numId="19">
    <w:abstractNumId w:val="8"/>
  </w:num>
  <w:num w:numId="20">
    <w:abstractNumId w:val="14"/>
  </w:num>
  <w:num w:numId="21">
    <w:abstractNumId w:val="16"/>
  </w:num>
  <w:num w:numId="22">
    <w:abstractNumId w:val="17"/>
  </w:num>
  <w:num w:numId="23">
    <w:abstractNumId w:val="10"/>
  </w:num>
  <w:num w:numId="24">
    <w:abstractNumId w:val="15"/>
  </w:num>
  <w:num w:numId="25">
    <w:abstractNumId w:val="21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75"/>
  <w:hideSpellingErrors/>
  <w:hideGrammaticalErrors/>
  <w:proofState w:spelling="clean"/>
  <w:attachedTemplate r:id="rId1"/>
  <w:defaultTabStop w:val="720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VERPAGE_EXISTS" w:val="True"/>
    <w:docVar w:name="DQCDateTime" w:val="2016-09-14 13:57:59"/>
    <w:docVar w:name="DQCResult_Distribution" w:val="0;0"/>
    <w:docVar w:name="DQCResult_DocumentContent" w:val="0;0"/>
    <w:docVar w:name="DQCResult_DocumentSize" w:val="0;0"/>
    <w:docVar w:name="DQCResult_DocumentVersions" w:val="0;0"/>
    <w:docVar w:name="DQCResult_ExistenceOfMacros" w:val="0;0"/>
    <w:docVar w:name="DQCResult_InvalidFootnotes" w:val="0;0"/>
    <w:docVar w:name="DQCResult_LinkedStyles" w:val="0;0"/>
    <w:docVar w:name="DQCResult_ModifiedMargins" w:val="0;0"/>
    <w:docVar w:name="DQCResult_ModifiedMarkers" w:val="0;0"/>
    <w:docVar w:name="DQCResult_ModifiedNumbering" w:val="0;0"/>
    <w:docVar w:name="DQCResult_Objects" w:val="0;0"/>
    <w:docVar w:name="DQCResult_Sections" w:val="0;0"/>
    <w:docVar w:name="DQCResult_StructureCheck" w:val="0;0"/>
    <w:docVar w:name="DQCResult_SuperfluousWhitespace" w:val="0;3"/>
    <w:docVar w:name="DQCResult_UnknownFonts" w:val="0;0"/>
    <w:docVar w:name="DQCResult_UnknownStyles" w:val="0;0"/>
    <w:docVar w:name="DQCStatus" w:val="Yellow"/>
    <w:docVar w:name="DQCVersion" w:val="3"/>
    <w:docVar w:name="DQCWithWarnings" w:val="0"/>
    <w:docVar w:name="LW_ACCOMPAGNANT.CP" w:val="asiakirjaan"/>
    <w:docVar w:name="LW_ANNEX_NBR_FIRST" w:val="1"/>
    <w:docVar w:name="LW_ANNEX_NBR_LAST" w:val="1"/>
    <w:docVar w:name="LW_CONFIDENCE" w:val=" "/>
    <w:docVar w:name="LW_CONST_RESTREINT_UE" w:val="RESTREINT UE/EU RESTRICTED"/>
    <w:docVar w:name="LW_CORRIGENDUM" w:val="&lt;UNUSED&gt;"/>
    <w:docVar w:name="LW_COVERPAGE_GUID" w:val="01E386B6EEBA4810A1F64286CC6D7557"/>
    <w:docVar w:name="LW_CROSSREFERENCE" w:val="{SWD(2016) 297 final}_x000b_{SWD(2016) 298 final}"/>
    <w:docVar w:name="LW_DocType" w:val="ANNEX"/>
    <w:docVar w:name="LW_EMISSION" w:val="14.9.2016"/>
    <w:docVar w:name="LW_EMISSION_ISODATE" w:val="2016-09-14"/>
    <w:docVar w:name="LW_EMISSION_LOCATION" w:val="BRX"/>
    <w:docVar w:name="LW_EMISSION_PREFIX" w:val="Bryssel "/>
    <w:docVar w:name="LW_EMISSION_SUFFIX" w:val=" "/>
    <w:docVar w:name="LW_ID_DOCSTRUCTURE" w:val="COM/ANNEX"/>
    <w:docVar w:name="LW_ID_DOCTYPE" w:val="SG-017"/>
    <w:docVar w:name="LW_LANGUE" w:val="FI"/>
    <w:docVar w:name="LW_MARKING" w:val="&lt;UNUSED&gt;"/>
    <w:docVar w:name="LW_NOM.INST" w:val="EUROOPAN KOMISSIO"/>
    <w:docVar w:name="LW_NOM.INST_JOINTDOC" w:val="&lt;EMPTY&gt;"/>
    <w:docVar w:name="LW_OBJETACTEPRINCIPAL.CP" w:val="asetusten (EU) N:o 1316/2013 ja (EU) 2015/1017 muuttamisesta Euroopan strategisten investointien rahaston voimassaoloajan pidentämisen osalta sekä kyseistä rahastoa ja Euroopan investointineuvontakeskusta koskevien teknisten parannusten tekemiseksi"/>
    <w:docVar w:name="LW_PART_NBR" w:val="1"/>
    <w:docVar w:name="LW_PART_NBR_TOTAL" w:val="1"/>
    <w:docVar w:name="LW_REF.INST.NEW" w:val="COM"/>
    <w:docVar w:name="LW_REF.INST.NEW_ADOPTED" w:val="final"/>
    <w:docVar w:name="LW_REF.INST.NEW_TEXT" w:val="(2016) 597"/>
    <w:docVar w:name="LW_REF.INTERNE" w:val="&lt;UNUSED&gt;"/>
    <w:docVar w:name="LW_SUPERTITRE" w:val="&lt;UNUSED&gt;"/>
    <w:docVar w:name="LW_TITRE.OBJ.CP" w:val="&lt;UNUSED&gt;"/>
    <w:docVar w:name="LW_TYPE.DOC.CP" w:val="LIITE"/>
    <w:docVar w:name="LW_TYPEACTEPRINCIPAL.CP" w:val="Ehdotus EUROOPAN PARLAMENTIN JA NEUVOSTON ASETUKSEKSI"/>
  </w:docVars>
  <w:rsids>
    <w:rsidRoot w:val="0090278C"/>
    <w:rsid w:val="0082388A"/>
    <w:rsid w:val="00902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fi-FI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18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18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18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18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Bullet">
    <w:name w:val="List Bullet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">
    <w:name w:val="List Number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8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9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10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 w:cs="Times New Roman"/>
      <w:sz w:val="20"/>
      <w:szCs w:val="20"/>
      <w:lang w:val="fi-F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fi-FI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fi-FI"/>
    </w:rPr>
  </w:style>
  <w:style w:type="paragraph" w:styleId="Header">
    <w:name w:val="header"/>
    <w:basedOn w:val="Normal"/>
    <w:link w:val="HeaderChar"/>
    <w:uiPriority w:val="99"/>
    <w:unhideWhenUsed/>
    <w:rsid w:val="0082388A"/>
    <w:pPr>
      <w:tabs>
        <w:tab w:val="center" w:pos="4535"/>
        <w:tab w:val="right" w:pos="9071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2388A"/>
    <w:rPr>
      <w:rFonts w:ascii="Times New Roman" w:hAnsi="Times New Roman" w:cs="Times New Roman"/>
      <w:sz w:val="24"/>
      <w:lang w:val="fi-FI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shd w:val="clear" w:color="auto" w:fill="auto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rsid w:val="0082388A"/>
    <w:pPr>
      <w:tabs>
        <w:tab w:val="center" w:pos="7285"/>
        <w:tab w:val="right" w:pos="14003"/>
      </w:tabs>
      <w:spacing w:before="0"/>
    </w:p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12"/>
      </w:numPr>
    </w:pPr>
  </w:style>
  <w:style w:type="paragraph" w:customStyle="1" w:styleId="Tiret1">
    <w:name w:val="Tiret 1"/>
    <w:basedOn w:val="Point1"/>
    <w:pPr>
      <w:numPr>
        <w:numId w:val="13"/>
      </w:numPr>
    </w:pPr>
  </w:style>
  <w:style w:type="paragraph" w:customStyle="1" w:styleId="Tiret2">
    <w:name w:val="Tiret 2"/>
    <w:basedOn w:val="Point2"/>
    <w:pPr>
      <w:numPr>
        <w:numId w:val="14"/>
      </w:numPr>
    </w:pPr>
  </w:style>
  <w:style w:type="paragraph" w:customStyle="1" w:styleId="Tiret3">
    <w:name w:val="Tiret 3"/>
    <w:basedOn w:val="Point3"/>
    <w:pPr>
      <w:numPr>
        <w:numId w:val="15"/>
      </w:numPr>
    </w:pPr>
  </w:style>
  <w:style w:type="paragraph" w:customStyle="1" w:styleId="Tiret4">
    <w:name w:val="Tiret 4"/>
    <w:basedOn w:val="Point4"/>
    <w:pPr>
      <w:numPr>
        <w:numId w:val="16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17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17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17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17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19"/>
      </w:numPr>
    </w:pPr>
  </w:style>
  <w:style w:type="paragraph" w:customStyle="1" w:styleId="Point1number">
    <w:name w:val="Point 1 (number)"/>
    <w:basedOn w:val="Normal"/>
    <w:pPr>
      <w:numPr>
        <w:ilvl w:val="2"/>
        <w:numId w:val="19"/>
      </w:numPr>
    </w:pPr>
  </w:style>
  <w:style w:type="paragraph" w:customStyle="1" w:styleId="Point2number">
    <w:name w:val="Point 2 (number)"/>
    <w:basedOn w:val="Normal"/>
    <w:pPr>
      <w:numPr>
        <w:ilvl w:val="4"/>
        <w:numId w:val="19"/>
      </w:numPr>
    </w:pPr>
  </w:style>
  <w:style w:type="paragraph" w:customStyle="1" w:styleId="Point3number">
    <w:name w:val="Point 3 (number)"/>
    <w:basedOn w:val="Normal"/>
    <w:pPr>
      <w:numPr>
        <w:ilvl w:val="6"/>
        <w:numId w:val="19"/>
      </w:numPr>
    </w:pPr>
  </w:style>
  <w:style w:type="paragraph" w:customStyle="1" w:styleId="Point0letter">
    <w:name w:val="Point 0 (letter)"/>
    <w:basedOn w:val="Normal"/>
    <w:pPr>
      <w:numPr>
        <w:ilvl w:val="1"/>
        <w:numId w:val="19"/>
      </w:numPr>
    </w:pPr>
  </w:style>
  <w:style w:type="paragraph" w:customStyle="1" w:styleId="Point1letter">
    <w:name w:val="Point 1 (letter)"/>
    <w:basedOn w:val="Normal"/>
    <w:pPr>
      <w:numPr>
        <w:ilvl w:val="3"/>
        <w:numId w:val="19"/>
      </w:numPr>
    </w:pPr>
  </w:style>
  <w:style w:type="paragraph" w:customStyle="1" w:styleId="Point2letter">
    <w:name w:val="Point 2 (letter)"/>
    <w:basedOn w:val="Normal"/>
    <w:pPr>
      <w:numPr>
        <w:ilvl w:val="5"/>
        <w:numId w:val="19"/>
      </w:numPr>
    </w:pPr>
  </w:style>
  <w:style w:type="paragraph" w:customStyle="1" w:styleId="Point3letter">
    <w:name w:val="Point 3 (letter)"/>
    <w:basedOn w:val="Normal"/>
    <w:pPr>
      <w:numPr>
        <w:ilvl w:val="7"/>
        <w:numId w:val="19"/>
      </w:numPr>
    </w:pPr>
  </w:style>
  <w:style w:type="paragraph" w:customStyle="1" w:styleId="Point4letter">
    <w:name w:val="Point 4 (letter)"/>
    <w:basedOn w:val="Normal"/>
    <w:pPr>
      <w:numPr>
        <w:ilvl w:val="8"/>
        <w:numId w:val="19"/>
      </w:numPr>
    </w:pPr>
  </w:style>
  <w:style w:type="paragraph" w:customStyle="1" w:styleId="Bullet0">
    <w:name w:val="Bullet 0"/>
    <w:basedOn w:val="Normal"/>
    <w:pPr>
      <w:numPr>
        <w:numId w:val="20"/>
      </w:numPr>
    </w:pPr>
  </w:style>
  <w:style w:type="paragraph" w:customStyle="1" w:styleId="Bullet1">
    <w:name w:val="Bullet 1"/>
    <w:basedOn w:val="Normal"/>
    <w:pPr>
      <w:numPr>
        <w:numId w:val="21"/>
      </w:numPr>
    </w:pPr>
  </w:style>
  <w:style w:type="paragraph" w:customStyle="1" w:styleId="Bullet2">
    <w:name w:val="Bullet 2"/>
    <w:basedOn w:val="Normal"/>
    <w:pPr>
      <w:numPr>
        <w:numId w:val="22"/>
      </w:numPr>
    </w:pPr>
  </w:style>
  <w:style w:type="paragraph" w:customStyle="1" w:styleId="Bullet3">
    <w:name w:val="Bullet 3"/>
    <w:basedOn w:val="Normal"/>
    <w:pPr>
      <w:numPr>
        <w:numId w:val="23"/>
      </w:numPr>
    </w:pPr>
  </w:style>
  <w:style w:type="paragraph" w:customStyle="1" w:styleId="Bullet4">
    <w:name w:val="Bullet 4"/>
    <w:basedOn w:val="Normal"/>
    <w:pPr>
      <w:numPr>
        <w:numId w:val="24"/>
      </w:numPr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25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ous-titreobjet">
    <w:name w:val="Sous-titre objet"/>
    <w:basedOn w:val="Normal"/>
    <w:pPr>
      <w:spacing w:before="0" w:after="0"/>
      <w:jc w:val="center"/>
    </w:pPr>
    <w:rPr>
      <w:b/>
    </w:r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Sous-titreobjet"/>
    <w:pPr>
      <w:spacing w:before="180" w:after="18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ous-titreobjetPagedecouverture">
    <w:name w:val="Sous-titre objet (Page de couverture)"/>
    <w:basedOn w:val="Sous-titreobje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Sous-titreobjet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fi-FI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18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18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18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18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Bullet">
    <w:name w:val="List Bullet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">
    <w:name w:val="List Number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8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9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10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 w:cs="Times New Roman"/>
      <w:sz w:val="20"/>
      <w:szCs w:val="20"/>
      <w:lang w:val="fi-F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fi-FI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fi-FI"/>
    </w:rPr>
  </w:style>
  <w:style w:type="paragraph" w:styleId="Header">
    <w:name w:val="header"/>
    <w:basedOn w:val="Normal"/>
    <w:link w:val="HeaderChar"/>
    <w:uiPriority w:val="99"/>
    <w:unhideWhenUsed/>
    <w:rsid w:val="0082388A"/>
    <w:pPr>
      <w:tabs>
        <w:tab w:val="center" w:pos="4535"/>
        <w:tab w:val="right" w:pos="9071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2388A"/>
    <w:rPr>
      <w:rFonts w:ascii="Times New Roman" w:hAnsi="Times New Roman" w:cs="Times New Roman"/>
      <w:sz w:val="24"/>
      <w:lang w:val="fi-FI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shd w:val="clear" w:color="auto" w:fill="auto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rsid w:val="0082388A"/>
    <w:pPr>
      <w:tabs>
        <w:tab w:val="center" w:pos="7285"/>
        <w:tab w:val="right" w:pos="14003"/>
      </w:tabs>
      <w:spacing w:before="0"/>
    </w:p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12"/>
      </w:numPr>
    </w:pPr>
  </w:style>
  <w:style w:type="paragraph" w:customStyle="1" w:styleId="Tiret1">
    <w:name w:val="Tiret 1"/>
    <w:basedOn w:val="Point1"/>
    <w:pPr>
      <w:numPr>
        <w:numId w:val="13"/>
      </w:numPr>
    </w:pPr>
  </w:style>
  <w:style w:type="paragraph" w:customStyle="1" w:styleId="Tiret2">
    <w:name w:val="Tiret 2"/>
    <w:basedOn w:val="Point2"/>
    <w:pPr>
      <w:numPr>
        <w:numId w:val="14"/>
      </w:numPr>
    </w:pPr>
  </w:style>
  <w:style w:type="paragraph" w:customStyle="1" w:styleId="Tiret3">
    <w:name w:val="Tiret 3"/>
    <w:basedOn w:val="Point3"/>
    <w:pPr>
      <w:numPr>
        <w:numId w:val="15"/>
      </w:numPr>
    </w:pPr>
  </w:style>
  <w:style w:type="paragraph" w:customStyle="1" w:styleId="Tiret4">
    <w:name w:val="Tiret 4"/>
    <w:basedOn w:val="Point4"/>
    <w:pPr>
      <w:numPr>
        <w:numId w:val="16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17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17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17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17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19"/>
      </w:numPr>
    </w:pPr>
  </w:style>
  <w:style w:type="paragraph" w:customStyle="1" w:styleId="Point1number">
    <w:name w:val="Point 1 (number)"/>
    <w:basedOn w:val="Normal"/>
    <w:pPr>
      <w:numPr>
        <w:ilvl w:val="2"/>
        <w:numId w:val="19"/>
      </w:numPr>
    </w:pPr>
  </w:style>
  <w:style w:type="paragraph" w:customStyle="1" w:styleId="Point2number">
    <w:name w:val="Point 2 (number)"/>
    <w:basedOn w:val="Normal"/>
    <w:pPr>
      <w:numPr>
        <w:ilvl w:val="4"/>
        <w:numId w:val="19"/>
      </w:numPr>
    </w:pPr>
  </w:style>
  <w:style w:type="paragraph" w:customStyle="1" w:styleId="Point3number">
    <w:name w:val="Point 3 (number)"/>
    <w:basedOn w:val="Normal"/>
    <w:pPr>
      <w:numPr>
        <w:ilvl w:val="6"/>
        <w:numId w:val="19"/>
      </w:numPr>
    </w:pPr>
  </w:style>
  <w:style w:type="paragraph" w:customStyle="1" w:styleId="Point0letter">
    <w:name w:val="Point 0 (letter)"/>
    <w:basedOn w:val="Normal"/>
    <w:pPr>
      <w:numPr>
        <w:ilvl w:val="1"/>
        <w:numId w:val="19"/>
      </w:numPr>
    </w:pPr>
  </w:style>
  <w:style w:type="paragraph" w:customStyle="1" w:styleId="Point1letter">
    <w:name w:val="Point 1 (letter)"/>
    <w:basedOn w:val="Normal"/>
    <w:pPr>
      <w:numPr>
        <w:ilvl w:val="3"/>
        <w:numId w:val="19"/>
      </w:numPr>
    </w:pPr>
  </w:style>
  <w:style w:type="paragraph" w:customStyle="1" w:styleId="Point2letter">
    <w:name w:val="Point 2 (letter)"/>
    <w:basedOn w:val="Normal"/>
    <w:pPr>
      <w:numPr>
        <w:ilvl w:val="5"/>
        <w:numId w:val="19"/>
      </w:numPr>
    </w:pPr>
  </w:style>
  <w:style w:type="paragraph" w:customStyle="1" w:styleId="Point3letter">
    <w:name w:val="Point 3 (letter)"/>
    <w:basedOn w:val="Normal"/>
    <w:pPr>
      <w:numPr>
        <w:ilvl w:val="7"/>
        <w:numId w:val="19"/>
      </w:numPr>
    </w:pPr>
  </w:style>
  <w:style w:type="paragraph" w:customStyle="1" w:styleId="Point4letter">
    <w:name w:val="Point 4 (letter)"/>
    <w:basedOn w:val="Normal"/>
    <w:pPr>
      <w:numPr>
        <w:ilvl w:val="8"/>
        <w:numId w:val="19"/>
      </w:numPr>
    </w:pPr>
  </w:style>
  <w:style w:type="paragraph" w:customStyle="1" w:styleId="Bullet0">
    <w:name w:val="Bullet 0"/>
    <w:basedOn w:val="Normal"/>
    <w:pPr>
      <w:numPr>
        <w:numId w:val="20"/>
      </w:numPr>
    </w:pPr>
  </w:style>
  <w:style w:type="paragraph" w:customStyle="1" w:styleId="Bullet1">
    <w:name w:val="Bullet 1"/>
    <w:basedOn w:val="Normal"/>
    <w:pPr>
      <w:numPr>
        <w:numId w:val="21"/>
      </w:numPr>
    </w:pPr>
  </w:style>
  <w:style w:type="paragraph" w:customStyle="1" w:styleId="Bullet2">
    <w:name w:val="Bullet 2"/>
    <w:basedOn w:val="Normal"/>
    <w:pPr>
      <w:numPr>
        <w:numId w:val="22"/>
      </w:numPr>
    </w:pPr>
  </w:style>
  <w:style w:type="paragraph" w:customStyle="1" w:styleId="Bullet3">
    <w:name w:val="Bullet 3"/>
    <w:basedOn w:val="Normal"/>
    <w:pPr>
      <w:numPr>
        <w:numId w:val="23"/>
      </w:numPr>
    </w:pPr>
  </w:style>
  <w:style w:type="paragraph" w:customStyle="1" w:styleId="Bullet4">
    <w:name w:val="Bullet 4"/>
    <w:basedOn w:val="Normal"/>
    <w:pPr>
      <w:numPr>
        <w:numId w:val="24"/>
      </w:numPr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25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ous-titreobjet">
    <w:name w:val="Sous-titre objet"/>
    <w:basedOn w:val="Normal"/>
    <w:pPr>
      <w:spacing w:before="0" w:after="0"/>
      <w:jc w:val="center"/>
    </w:pPr>
    <w:rPr>
      <w:b/>
    </w:r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Sous-titreobjet"/>
    <w:pPr>
      <w:spacing w:before="180" w:after="18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ous-titreobjetPagedecouverture">
    <w:name w:val="Sous-titre objet (Page de couverture)"/>
    <w:basedOn w:val="Sous-titreobje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Sous-titreobjet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1</TotalTime>
  <Pages>3</Pages>
  <Words>437</Words>
  <Characters>3547</Characters>
  <Application>Microsoft Office Word</Application>
  <DocSecurity>0</DocSecurity>
  <Lines>74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3959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9</cp:revision>
  <dcterms:created xsi:type="dcterms:W3CDTF">2016-09-14T09:52:00Z</dcterms:created>
  <dcterms:modified xsi:type="dcterms:W3CDTF">2016-09-14T12:26:00Z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Classification">
    <vt:lpwstr> </vt:lpwstr>
  </property>
  <property fmtid="{D5CDD505-2E9C-101B-9397-08002B2CF9AE}" pid="4" name="Version">
    <vt:lpwstr>5.84.2.0</vt:lpwstr>
  </property>
  <property fmtid="{D5CDD505-2E9C-101B-9397-08002B2CF9AE}" pid="5" name="Last edited using">
    <vt:lpwstr>LW 5.8.4, Build 20150407</vt:lpwstr>
  </property>
  <property fmtid="{D5CDD505-2E9C-101B-9397-08002B2CF9AE}" pid="6" name="Created using">
    <vt:lpwstr>LW 5.8.4, Build 20150407</vt:lpwstr>
  </property>
  <property fmtid="{D5CDD505-2E9C-101B-9397-08002B2CF9AE}" pid="7" name="First annex">
    <vt:lpwstr>1</vt:lpwstr>
  </property>
  <property fmtid="{D5CDD505-2E9C-101B-9397-08002B2CF9AE}" pid="8" name="Last annex">
    <vt:lpwstr>1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WTemplateID">
    <vt:lpwstr>SG-017</vt:lpwstr>
  </property>
  <property fmtid="{D5CDD505-2E9C-101B-9397-08002B2CF9AE}" pid="12" name="DQCStatus">
    <vt:lpwstr>Yellow (DQC version 03)</vt:lpwstr>
  </property>
  <property name="OP_sanitized" fmtid="{D5CDD505-2E9C-101B-9397-08002B2CF9AE}" pid="13">
    <vt:lpwstr>True</vt:lpwstr>
  </property>
</Properties>
</file>