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2F2DB" w14:textId="42DBF032" w:rsidR="00815959" w:rsidRPr="00AE6DAA" w:rsidRDefault="00221B89" w:rsidP="00221B89">
      <w:pPr>
        <w:pStyle w:val="Pagedecouverture"/>
        <w:rPr>
          <w:noProof/>
        </w:rPr>
      </w:pPr>
      <w:r>
        <w:rPr>
          <w:noProof/>
        </w:rPr>
        <w:pict w14:anchorId="5FB977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F5E95BD1-27F5-4E65-9415-11A80C58D52F" style="width:455.25pt;height:401.25pt">
            <v:imagedata r:id="rId11" o:title=""/>
          </v:shape>
        </w:pict>
      </w:r>
    </w:p>
    <w:p w14:paraId="225B8AE9" w14:textId="77777777" w:rsidR="00815959" w:rsidRPr="00AE6DAA" w:rsidRDefault="00815959" w:rsidP="00815959">
      <w:pPr>
        <w:rPr>
          <w:noProof/>
        </w:rPr>
        <w:sectPr w:rsidR="00815959" w:rsidRPr="00AE6DAA" w:rsidSect="00221B8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D0E49B1" w14:textId="3EFE5121" w:rsidR="00DB4E34" w:rsidRPr="00AE6DAA" w:rsidRDefault="00DB4E34" w:rsidP="00DB4E34">
      <w:pPr>
        <w:pStyle w:val="Annexetitre"/>
        <w:rPr>
          <w:noProof/>
        </w:rPr>
      </w:pPr>
      <w:bookmarkStart w:id="0" w:name="_Hlk149313841"/>
      <w:bookmarkStart w:id="1" w:name="_GoBack"/>
      <w:bookmarkEnd w:id="1"/>
      <w:r w:rsidRPr="00AE6DAA">
        <w:rPr>
          <w:noProof/>
        </w:rPr>
        <w:lastRenderedPageBreak/>
        <w:t>PŘÍLOHA II</w:t>
      </w:r>
    </w:p>
    <w:bookmarkEnd w:id="0"/>
    <w:p w14:paraId="682DE477" w14:textId="12E54D8E" w:rsidR="00DB4E34" w:rsidRPr="00AE6DAA" w:rsidRDefault="00DB4E34" w:rsidP="00337E15">
      <w:pPr>
        <w:spacing w:before="100"/>
        <w:jc w:val="center"/>
        <w:rPr>
          <w:i/>
          <w:noProof/>
          <w:color w:val="231F20"/>
          <w:w w:val="90"/>
          <w:szCs w:val="24"/>
        </w:rPr>
      </w:pPr>
    </w:p>
    <w:p w14:paraId="7D7D8214" w14:textId="7F286DC1" w:rsidR="003A1E0A" w:rsidRPr="00AE6DAA" w:rsidRDefault="003A1E0A" w:rsidP="00C8530F">
      <w:pPr>
        <w:jc w:val="center"/>
        <w:rPr>
          <w:noProof/>
        </w:rPr>
      </w:pPr>
      <w:r w:rsidRPr="00AE6DAA">
        <w:rPr>
          <w:i/>
          <w:noProof/>
          <w:color w:val="231F20"/>
        </w:rPr>
        <w:t>„</w:t>
      </w:r>
      <w:r w:rsidRPr="00AE6DAA">
        <w:rPr>
          <w:b/>
          <w:noProof/>
        </w:rPr>
        <w:t>PŘÍLOHA II</w:t>
      </w:r>
    </w:p>
    <w:p w14:paraId="01DCFACF" w14:textId="52F44010" w:rsidR="003A1E0A" w:rsidRPr="00AE6DAA" w:rsidRDefault="003A1E0A" w:rsidP="00337E15">
      <w:pPr>
        <w:spacing w:before="100"/>
        <w:jc w:val="center"/>
        <w:rPr>
          <w:i/>
          <w:noProof/>
          <w:color w:val="231F20"/>
          <w:w w:val="90"/>
          <w:szCs w:val="24"/>
        </w:rPr>
      </w:pPr>
    </w:p>
    <w:p w14:paraId="43A29FEB" w14:textId="77777777" w:rsidR="00337E15" w:rsidRPr="00AE6DAA" w:rsidRDefault="00337E15" w:rsidP="00337E15">
      <w:pPr>
        <w:pStyle w:val="BodyText"/>
        <w:spacing w:before="7"/>
        <w:rPr>
          <w:rFonts w:ascii="Times New Roman" w:hAnsi="Times New Roman" w:cs="Times New Roman"/>
          <w:i/>
          <w:noProof/>
          <w:sz w:val="24"/>
          <w:szCs w:val="24"/>
        </w:rPr>
      </w:pPr>
    </w:p>
    <w:p w14:paraId="50DDC96B" w14:textId="77777777" w:rsidR="00337E15" w:rsidRPr="00AE6DAA" w:rsidRDefault="00337E15" w:rsidP="000C27F0">
      <w:pPr>
        <w:spacing w:after="0"/>
        <w:jc w:val="center"/>
        <w:rPr>
          <w:b/>
          <w:bCs/>
          <w:noProof/>
          <w:color w:val="231F20"/>
          <w:spacing w:val="-4"/>
          <w:szCs w:val="24"/>
        </w:rPr>
      </w:pPr>
      <w:r w:rsidRPr="00AE6DAA">
        <w:rPr>
          <w:b/>
          <w:noProof/>
          <w:color w:val="231F20"/>
        </w:rPr>
        <w:t>ZÁSADY PRO TECHNICKÉ SPECIFIKACE RIS</w:t>
      </w:r>
    </w:p>
    <w:p w14:paraId="6784FFE9" w14:textId="77777777" w:rsidR="00337E15" w:rsidRPr="00AE6DAA" w:rsidRDefault="00337E15" w:rsidP="00337E15">
      <w:pPr>
        <w:pStyle w:val="BodyText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45A7904" w14:textId="1BD84DEB" w:rsidR="00337E15" w:rsidRPr="00AE6DAA" w:rsidRDefault="002E466D" w:rsidP="004A077E">
      <w:pPr>
        <w:pStyle w:val="NumPar1"/>
        <w:numPr>
          <w:ilvl w:val="0"/>
          <w:numId w:val="9"/>
        </w:numPr>
        <w:jc w:val="center"/>
        <w:rPr>
          <w:b/>
          <w:bCs/>
          <w:noProof/>
        </w:rPr>
      </w:pPr>
      <w:r w:rsidRPr="00AE6DAA">
        <w:rPr>
          <w:b/>
          <w:noProof/>
        </w:rPr>
        <w:t>Obecné zásady</w:t>
      </w:r>
    </w:p>
    <w:p w14:paraId="4DE17375" w14:textId="77777777" w:rsidR="00337E15" w:rsidRPr="00AE6DAA" w:rsidRDefault="00337E15" w:rsidP="00C71162">
      <w:pPr>
        <w:rPr>
          <w:noProof/>
        </w:rPr>
      </w:pPr>
    </w:p>
    <w:p w14:paraId="5D1723A6" w14:textId="77777777" w:rsidR="00337E15" w:rsidRPr="00AE6DAA" w:rsidRDefault="00337E15" w:rsidP="00337E15">
      <w:pPr>
        <w:rPr>
          <w:noProof/>
          <w:color w:val="231F20"/>
          <w:spacing w:val="-4"/>
          <w:szCs w:val="24"/>
        </w:rPr>
      </w:pPr>
      <w:r w:rsidRPr="00AE6DAA">
        <w:rPr>
          <w:noProof/>
          <w:color w:val="231F20"/>
        </w:rPr>
        <w:t>V technických specifikacích RIS musí být zohledněny tyto obecné zásady:</w:t>
      </w:r>
    </w:p>
    <w:p w14:paraId="5BBF7078" w14:textId="1AAF53C1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37E15" w:rsidRPr="00AE6DAA">
        <w:rPr>
          <w:noProof/>
        </w:rPr>
        <w:t>uvedení technických požadavků pro plánování, zavádění a provoz služeb a souvisejících systémů;</w:t>
      </w:r>
    </w:p>
    <w:p w14:paraId="5A4A8B47" w14:textId="56E10F41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 xml:space="preserve">architektura a organizace RIS; </w:t>
      </w:r>
    </w:p>
    <w:p w14:paraId="78CDFAE8" w14:textId="0A13507C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37E15" w:rsidRPr="00AE6DAA">
        <w:rPr>
          <w:noProof/>
        </w:rPr>
        <w:t>doporučení pro plavidla k zapojení do RIS, a to jak za účelem využívání jednotlivých služeb, tak pro postupný rozvoj RIS.</w:t>
      </w:r>
    </w:p>
    <w:p w14:paraId="111F8780" w14:textId="77777777" w:rsidR="00337E15" w:rsidRPr="00AE6DAA" w:rsidRDefault="00337E15" w:rsidP="00337E15">
      <w:pPr>
        <w:pStyle w:val="BodyTex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19DFEAA" w14:textId="362FAC94" w:rsidR="00337E15" w:rsidRPr="00AE6DAA" w:rsidRDefault="00337E15" w:rsidP="00C71162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Vnitrozemský ECDIS</w:t>
      </w:r>
    </w:p>
    <w:p w14:paraId="253F65F9" w14:textId="77777777" w:rsidR="00337E15" w:rsidRPr="00AE6DAA" w:rsidRDefault="00337E15" w:rsidP="00C71162">
      <w:pPr>
        <w:rPr>
          <w:noProof/>
        </w:rPr>
      </w:pPr>
    </w:p>
    <w:p w14:paraId="0C37CD5D" w14:textId="77777777" w:rsidR="00337E15" w:rsidRPr="00AE6DAA" w:rsidRDefault="00337E15" w:rsidP="00337E15">
      <w:pPr>
        <w:spacing w:before="1" w:line="225" w:lineRule="auto"/>
        <w:rPr>
          <w:noProof/>
          <w:color w:val="231F20"/>
          <w:spacing w:val="-4"/>
          <w:szCs w:val="24"/>
        </w:rPr>
      </w:pPr>
      <w:r w:rsidRPr="00AE6DAA">
        <w:rPr>
          <w:noProof/>
          <w:color w:val="231F20"/>
        </w:rPr>
        <w:t>V technických specifikacích, které mají být stanoveny podle článku 5, pokud jde o elektronickou plavební mapu a informační systém (vnitrozemský ECDIS), musí být zohledněny tyto zásady:</w:t>
      </w:r>
    </w:p>
    <w:p w14:paraId="53CE27D6" w14:textId="63AC6D2B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37E15" w:rsidRPr="00AE6DAA">
        <w:rPr>
          <w:noProof/>
        </w:rPr>
        <w:t>slučitelnost s námořním ECDIS, aby se usnadnil provoz vnitrozemských plavidel v oblastech smíšeného provozu v ústích řek, jakož i provoz námořně-říční;</w:t>
      </w:r>
    </w:p>
    <w:p w14:paraId="26DB2408" w14:textId="0896B071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>vymezení minimálních požadavků na zařízení vnitrozemského ECDIS, jakož i minimálního obsahu elektronických plavebních map se zřetelem k bezpečnosti plavby, zejména:</w:t>
      </w:r>
    </w:p>
    <w:p w14:paraId="40021CA0" w14:textId="31E2AFEB" w:rsidR="00337E15" w:rsidRPr="00AE6DAA" w:rsidRDefault="00CD5E17" w:rsidP="00CD5E17">
      <w:pPr>
        <w:pStyle w:val="Point1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37E15" w:rsidRPr="00AE6DAA">
        <w:rPr>
          <w:noProof/>
        </w:rPr>
        <w:t>vysoká úroveň spolehlivosti a dostupnosti používaného zařízení vnitrozemského ECDIS;</w:t>
      </w:r>
    </w:p>
    <w:p w14:paraId="2C10F82C" w14:textId="643B8BEF" w:rsidR="00337E15" w:rsidRPr="00AE6DAA" w:rsidRDefault="00CD5E17" w:rsidP="00CD5E17">
      <w:pPr>
        <w:pStyle w:val="Point1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>odolnost zařízení vnitrozemského ECDIS, aby bez jakéhokoli zhoršení jakosti či snížení spolehlivosti odolávalo podmínkám prostředí, které jsou obvyklé na palubě plavidla;</w:t>
      </w:r>
    </w:p>
    <w:p w14:paraId="220D85DB" w14:textId="35823D42" w:rsidR="00337E15" w:rsidRPr="00AE6DAA" w:rsidRDefault="00CD5E17" w:rsidP="00CD5E17">
      <w:pPr>
        <w:pStyle w:val="Point1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37E15" w:rsidRPr="00AE6DAA">
        <w:rPr>
          <w:noProof/>
        </w:rPr>
        <w:t>zahrnutí všech druhů zeměpisných objektů (např. okrajů plavební dráhy, pobřežních konstrukcí, světelných bójí), které jsou nezbytné pro bezpečné vedení plavidla, do elektronické plavební mapy;</w:t>
      </w:r>
    </w:p>
    <w:p w14:paraId="7BD4DC2D" w14:textId="42847D86" w:rsidR="00337E15" w:rsidRPr="00AE6DAA" w:rsidRDefault="00CD5E17" w:rsidP="00CD5E17">
      <w:pPr>
        <w:pStyle w:val="Point1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37E15" w:rsidRPr="00AE6DAA">
        <w:rPr>
          <w:noProof/>
        </w:rPr>
        <w:t>sledování elektronických map pomocí vrstveného radarového obrazu, pokud se používají pro řízení plavidla;</w:t>
      </w:r>
    </w:p>
    <w:p w14:paraId="300F9E57" w14:textId="30D65B28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37E15" w:rsidRPr="00AE6DAA">
        <w:rPr>
          <w:noProof/>
        </w:rPr>
        <w:t>začlenění aktuálních informací o plavební hloubce do elektronické plavební mapy a vizualizace referenční nebo aktuální úrovně vodní hladiny;</w:t>
      </w:r>
    </w:p>
    <w:p w14:paraId="623A29F9" w14:textId="16A1B1ED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37E15" w:rsidRPr="00AE6DAA">
        <w:rPr>
          <w:noProof/>
        </w:rPr>
        <w:t>začlenění dalších informací (např. od jiných zúčastněných stran, než jsou příslušné orgány) do elektronické plavební mapy a vizualizace ve vnitrozemském ECDIS, aniž jsou dotčeny informace nezbytné pro bezpečnou plavbu;</w:t>
      </w:r>
    </w:p>
    <w:p w14:paraId="6C692266" w14:textId="2B12FBBF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337E15" w:rsidRPr="00AE6DAA">
        <w:rPr>
          <w:noProof/>
        </w:rPr>
        <w:t>dostupnost elektronických plavebních map pro uživatele RIS;</w:t>
      </w:r>
    </w:p>
    <w:p w14:paraId="1859A74E" w14:textId="7FEF7792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f)</w:t>
      </w:r>
      <w:r>
        <w:rPr>
          <w:noProof/>
        </w:rPr>
        <w:tab/>
      </w:r>
      <w:r w:rsidR="00337E15" w:rsidRPr="00AE6DAA">
        <w:rPr>
          <w:noProof/>
        </w:rPr>
        <w:t>dostupnost údajů pro elektronické plavební mapy pro všechny výrobce aplikací, a to případně za přiměřený poplatek zohledňující náklady;</w:t>
      </w:r>
    </w:p>
    <w:p w14:paraId="427425BD" w14:textId="41C31D0B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g)</w:t>
      </w:r>
      <w:r>
        <w:rPr>
          <w:noProof/>
        </w:rPr>
        <w:tab/>
      </w:r>
      <w:r w:rsidR="00C04DF5" w:rsidRPr="00AE6DAA">
        <w:rPr>
          <w:noProof/>
        </w:rPr>
        <w:t>začlenění aktuálních informací o dobách čekání v plavebních komorách, na mostech a ve vnitrozemských přístavech do elektronické plavební mapy a vizualizace ve vnitrozemském ECDIS, aniž jsou dotčeny informace nezbytné pro bezpečnou plavbu.</w:t>
      </w:r>
    </w:p>
    <w:p w14:paraId="7CD8ABA8" w14:textId="77777777" w:rsidR="00337E15" w:rsidRPr="00AE6DAA" w:rsidRDefault="00337E15" w:rsidP="00337E15">
      <w:pPr>
        <w:tabs>
          <w:tab w:val="left" w:pos="1394"/>
          <w:tab w:val="left" w:pos="1396"/>
        </w:tabs>
        <w:spacing w:line="226" w:lineRule="auto"/>
        <w:rPr>
          <w:noProof/>
          <w:color w:val="231F20"/>
          <w:spacing w:val="-4"/>
          <w:szCs w:val="24"/>
        </w:rPr>
      </w:pPr>
    </w:p>
    <w:p w14:paraId="1F3E50BB" w14:textId="7C68DC2D" w:rsidR="00337E15" w:rsidRPr="00AE6DAA" w:rsidRDefault="00337E15" w:rsidP="00C71162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Systém elektronických zpráv pro plavbu</w:t>
      </w:r>
    </w:p>
    <w:p w14:paraId="34ABE3C9" w14:textId="77777777" w:rsidR="00337E15" w:rsidRPr="00AE6DAA" w:rsidRDefault="00337E15" w:rsidP="00C71162">
      <w:pPr>
        <w:rPr>
          <w:noProof/>
        </w:rPr>
      </w:pPr>
    </w:p>
    <w:p w14:paraId="414E654B" w14:textId="77777777" w:rsidR="00337E15" w:rsidRPr="00AE6DAA" w:rsidRDefault="00337E15" w:rsidP="00337E15">
      <w:pPr>
        <w:spacing w:line="225" w:lineRule="auto"/>
        <w:rPr>
          <w:noProof/>
          <w:color w:val="231F20"/>
          <w:spacing w:val="-4"/>
          <w:szCs w:val="24"/>
        </w:rPr>
      </w:pPr>
      <w:r w:rsidRPr="00AE6DAA">
        <w:rPr>
          <w:noProof/>
          <w:color w:val="231F20"/>
        </w:rPr>
        <w:t>V technických specifikacích pro systém elektronických zpráv pro vnitrozemskou plavbu podle článku 5 musí být zohledněny tyto zásady:</w:t>
      </w:r>
    </w:p>
    <w:p w14:paraId="7790CED3" w14:textId="4B65845B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37E15" w:rsidRPr="00AE6DAA">
        <w:rPr>
          <w:noProof/>
        </w:rPr>
        <w:t>usnadnění elektronické výměny údajů mezi příslušnými orgány členských států, mezi účastníky provozu ve vnitrozemské i v námořní plavbě a v multimodální dopravě, pokud je do ní zahrnuta vnitrozemská plavba;</w:t>
      </w:r>
    </w:p>
    <w:p w14:paraId="095B7A07" w14:textId="3A3112A1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>používání normalizovaného dopravního sdělení pro komunikaci z lodi k příslušnému orgánu, od příslušného orgánu na loď a mezi příslušnými orgány, aby bylo dosaženo slučitelnosti s námořní plavbou;</w:t>
      </w:r>
    </w:p>
    <w:p w14:paraId="15651E4F" w14:textId="4BE98E3B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37E15" w:rsidRPr="00AE6DAA">
        <w:rPr>
          <w:noProof/>
        </w:rPr>
        <w:t xml:space="preserve">používání mezinárodně uznávaných seznamů kódů a klasifikací, případně doplněných pro další potřeby vnitrozemské plavby; </w:t>
      </w:r>
    </w:p>
    <w:p w14:paraId="63488647" w14:textId="7CE86A24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37E15" w:rsidRPr="00AE6DAA">
        <w:rPr>
          <w:noProof/>
        </w:rPr>
        <w:t>používání jednotného evropského identifikačního čísla plavidla.</w:t>
      </w:r>
    </w:p>
    <w:p w14:paraId="705439DE" w14:textId="77777777" w:rsidR="00337E15" w:rsidRPr="00AE6DAA" w:rsidRDefault="00337E15" w:rsidP="00337E15">
      <w:pPr>
        <w:tabs>
          <w:tab w:val="left" w:pos="1396"/>
        </w:tabs>
        <w:spacing w:before="95"/>
        <w:rPr>
          <w:b/>
          <w:noProof/>
          <w:szCs w:val="24"/>
        </w:rPr>
      </w:pPr>
    </w:p>
    <w:p w14:paraId="6A3CDEF3" w14:textId="3C4F943F" w:rsidR="00337E15" w:rsidRPr="00AE6DAA" w:rsidRDefault="00337E15" w:rsidP="00C71162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Zprávy vůdcům plavidel</w:t>
      </w:r>
    </w:p>
    <w:p w14:paraId="3C42004C" w14:textId="77777777" w:rsidR="00337E15" w:rsidRPr="00AE6DAA" w:rsidRDefault="00337E15" w:rsidP="00C71162">
      <w:pPr>
        <w:rPr>
          <w:noProof/>
        </w:rPr>
      </w:pPr>
    </w:p>
    <w:p w14:paraId="4B122C4A" w14:textId="77777777" w:rsidR="00337E15" w:rsidRPr="00AE6DAA" w:rsidRDefault="00337E15" w:rsidP="00337E15">
      <w:pPr>
        <w:spacing w:line="225" w:lineRule="auto"/>
        <w:rPr>
          <w:noProof/>
          <w:szCs w:val="24"/>
        </w:rPr>
      </w:pPr>
      <w:r w:rsidRPr="00AE6DAA">
        <w:rPr>
          <w:noProof/>
          <w:color w:val="231F20"/>
        </w:rPr>
        <w:t>V technických specifikacích pro zprávy vůdcům plavidel podle článku 5, zejména ohledně informací o plavební dráze, informací o provozu a řízení provozu, jakož i plánování plaveb, musí být zohledněny tyto zásady:</w:t>
      </w:r>
    </w:p>
    <w:p w14:paraId="1339F411" w14:textId="4BF18D07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37E15" w:rsidRPr="00AE6DAA">
        <w:rPr>
          <w:noProof/>
        </w:rPr>
        <w:t>normalizovaná, vysoce kódovaná struktura údajů s pevnými textovými moduly, aby se umožnil automatický překlad nejdůležitějších obsahů do jiných jazyků a usnadnilo se začlenění zpráv vůdcům plavidel do systémů pro plánování plaveb;</w:t>
      </w:r>
    </w:p>
    <w:p w14:paraId="3154FA35" w14:textId="23ACD2BC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>slučitelnost normalizované struktury údajů se strukturou údajů vnitrozemského ECDIS, aby se usnadnilo začlenění zpráv vůdcům plavidel do vnitrozemského ECDIS;</w:t>
      </w:r>
    </w:p>
    <w:p w14:paraId="240F886A" w14:textId="42B11CCE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830C8D" w:rsidRPr="00AE6DAA">
        <w:rPr>
          <w:noProof/>
        </w:rPr>
        <w:t>sladění s technickými specifikacemi pro plavbu a plánování plaveb, aby byla zajištěna soudržnost poskytovaných informací.</w:t>
      </w:r>
    </w:p>
    <w:p w14:paraId="02F11717" w14:textId="77777777" w:rsidR="00337E15" w:rsidRPr="00AE6DAA" w:rsidRDefault="00337E15" w:rsidP="00337E15">
      <w:pPr>
        <w:pStyle w:val="BodyText"/>
        <w:spacing w:before="5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60F72E4" w14:textId="497EE9A3" w:rsidR="00337E15" w:rsidRPr="00AE6DAA" w:rsidRDefault="00337E15" w:rsidP="00C71162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Systémy sledování polohy a pohybu plavidel</w:t>
      </w:r>
    </w:p>
    <w:p w14:paraId="49B7951C" w14:textId="77777777" w:rsidR="00337E15" w:rsidRPr="00AE6DAA" w:rsidRDefault="00337E15" w:rsidP="00337E15">
      <w:pPr>
        <w:rPr>
          <w:noProof/>
          <w:color w:val="231F20"/>
          <w:spacing w:val="-4"/>
          <w:szCs w:val="24"/>
        </w:rPr>
      </w:pPr>
    </w:p>
    <w:p w14:paraId="22E01C87" w14:textId="77777777" w:rsidR="00337E15" w:rsidRPr="00AE6DAA" w:rsidRDefault="00337E15" w:rsidP="00337E15">
      <w:pPr>
        <w:spacing w:before="118" w:line="225" w:lineRule="auto"/>
        <w:rPr>
          <w:noProof/>
          <w:szCs w:val="24"/>
        </w:rPr>
      </w:pPr>
      <w:r w:rsidRPr="00AE6DAA">
        <w:rPr>
          <w:noProof/>
          <w:color w:val="231F20"/>
        </w:rPr>
        <w:t>V technických specifikacích pro systémy sledování polohy a pohybu plavidel podle článku 5 musí být zohledněny tyto zásady:</w:t>
      </w:r>
    </w:p>
    <w:p w14:paraId="0AB33A38" w14:textId="6A34431B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37E15" w:rsidRPr="00AE6DAA">
        <w:rPr>
          <w:noProof/>
        </w:rPr>
        <w:t>vymezení požadavků na systémy, na standardní sdělení a na standardní postupy, aby sdělení bylo možno předávat automatizovaně;</w:t>
      </w:r>
    </w:p>
    <w:p w14:paraId="18CD1B49" w14:textId="0681C9B6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>rozlišení mezi systémy, které odpovídají požadavkům na taktické informace o provozu, a systémy, které odpovídají požadavkům na strategické informace o provozu, a to jak s ohledem na přesnost zjištění polohy, tak na požadovanou četnost aktualizací;</w:t>
      </w:r>
    </w:p>
    <w:p w14:paraId="0F9C880E" w14:textId="0C3CDE0F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37E15" w:rsidRPr="00AE6DAA">
        <w:rPr>
          <w:noProof/>
        </w:rPr>
        <w:t>popis příslušných technických systémů sledování polohy a pohybu plavidel jako např. systému automatické identifikace (AIS) pro vnitrozemskou plavbu;</w:t>
      </w:r>
    </w:p>
    <w:p w14:paraId="031C2DF9" w14:textId="54FA8443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37E15" w:rsidRPr="00AE6DAA">
        <w:rPr>
          <w:noProof/>
        </w:rPr>
        <w:t>slučitelnost formátu údajů se systémem AIS pro námořní plavbu.</w:t>
      </w:r>
    </w:p>
    <w:p w14:paraId="631E1F0F" w14:textId="2698D77E" w:rsidR="00395584" w:rsidRPr="00AE6DAA" w:rsidRDefault="00395584" w:rsidP="00C8530F">
      <w:pPr>
        <w:rPr>
          <w:noProof/>
        </w:rPr>
      </w:pPr>
    </w:p>
    <w:p w14:paraId="40227824" w14:textId="77777777" w:rsidR="00395584" w:rsidRPr="00AE6DAA" w:rsidRDefault="00395584" w:rsidP="00395584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Provoz platformy RIS</w:t>
      </w:r>
    </w:p>
    <w:p w14:paraId="0567CDB4" w14:textId="77777777" w:rsidR="00395584" w:rsidRPr="00AE6DAA" w:rsidRDefault="00395584" w:rsidP="00395584">
      <w:pPr>
        <w:rPr>
          <w:noProof/>
        </w:rPr>
      </w:pPr>
    </w:p>
    <w:p w14:paraId="7A4B36F2" w14:textId="77777777" w:rsidR="00395584" w:rsidRPr="00AE6DAA" w:rsidRDefault="00395584" w:rsidP="00395584">
      <w:pPr>
        <w:rPr>
          <w:noProof/>
          <w:szCs w:val="24"/>
        </w:rPr>
      </w:pPr>
      <w:r w:rsidRPr="00AE6DAA">
        <w:rPr>
          <w:noProof/>
        </w:rPr>
        <w:t>V technických specifikacích platformy RIS podle článku 5 musí být zohledněny tyto zásady:</w:t>
      </w:r>
    </w:p>
    <w:p w14:paraId="3287E9D6" w14:textId="25B51DD8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95584" w:rsidRPr="00AE6DAA">
        <w:rPr>
          <w:noProof/>
        </w:rPr>
        <w:t>fungovat jako jednotný digitální portál pro vnitrozemskou plavbu;</w:t>
      </w:r>
    </w:p>
    <w:p w14:paraId="23227D67" w14:textId="4A1006AA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95584" w:rsidRPr="00AE6DAA">
        <w:rPr>
          <w:noProof/>
        </w:rPr>
        <w:t>harmonizované jednotné přístupové místo pro aktuální informace, pokud možno v reálném čase, o stavu plavební dráhy pro bezpečnou a udržitelnou plavbu, plánování a provoz přístavů v síti TEN-T;</w:t>
      </w:r>
    </w:p>
    <w:p w14:paraId="7D3196E8" w14:textId="003EE472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95584" w:rsidRPr="00AE6DAA">
        <w:rPr>
          <w:noProof/>
        </w:rPr>
        <w:t>umožňovat multimodální dopravní řetězce a zároveň poskytovat odpovídající úroveň ochrany údajů;</w:t>
      </w:r>
    </w:p>
    <w:p w14:paraId="72772ED9" w14:textId="321A7116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95584" w:rsidRPr="00AE6DAA">
        <w:rPr>
          <w:noProof/>
        </w:rPr>
        <w:t>vysoká úroveň přesnosti údajů pro bezproblémovou výměnu údajů mezi příslušnými uživateli RIS v síti TEN-T (v rámci Unie i mimo ni);</w:t>
      </w:r>
    </w:p>
    <w:p w14:paraId="614D42AD" w14:textId="36ECFA1E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395584" w:rsidRPr="00AE6DAA">
        <w:rPr>
          <w:noProof/>
        </w:rPr>
        <w:t>uživatelsky přívětivé rozhraní s provozuschopnými, užitečnými a praktickými funkcemi, jako je možnost ukládání a uchovávání profilů;</w:t>
      </w:r>
    </w:p>
    <w:p w14:paraId="6C03CCD3" w14:textId="61BDBD79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f)</w:t>
      </w:r>
      <w:r>
        <w:rPr>
          <w:noProof/>
        </w:rPr>
        <w:tab/>
      </w:r>
      <w:r w:rsidR="00395584" w:rsidRPr="00AE6DAA">
        <w:rPr>
          <w:noProof/>
        </w:rPr>
        <w:t>harmonizované jednotné místo pro podávání zpráv v souladu se zásadou „pouze jednou“, a to i pro mezinárodní plavby;</w:t>
      </w:r>
    </w:p>
    <w:p w14:paraId="68D59CA8" w14:textId="305377A8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g)</w:t>
      </w:r>
      <w:r>
        <w:rPr>
          <w:noProof/>
        </w:rPr>
        <w:tab/>
      </w:r>
      <w:r w:rsidR="00395584" w:rsidRPr="00AE6DAA">
        <w:rPr>
          <w:noProof/>
        </w:rPr>
        <w:t>propojení s ostatními systémy, které využívají informační, komunikační, navigační a lokalizační technologie k účinnému řízení infrastruktury, mobility a provozu v síti TEN-T a k poskytování služeb s přidanou hodnotou občanům a provozovatelům, včetně systémů bezpečného, chráněného, ekologicky šetrného a kapacitně efektivního využití sítě;</w:t>
      </w:r>
    </w:p>
    <w:p w14:paraId="65E7C959" w14:textId="389701EA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h)</w:t>
      </w:r>
      <w:r>
        <w:rPr>
          <w:noProof/>
        </w:rPr>
        <w:tab/>
      </w:r>
      <w:r w:rsidR="00395584" w:rsidRPr="00AE6DAA">
        <w:rPr>
          <w:noProof/>
        </w:rPr>
        <w:t>shromažďovat a vykazovat anonymizované a souhrnné údaje o používání, které lze použít pro sledování zavádění RIS, včetně alespoň počtu uživatelů RIS, dostupnosti údajů na platformě RIS, připojení a počtu výměn s jinými systémy (například eFTI, EMSWe, společné přístavní systémy).</w:t>
      </w:r>
    </w:p>
    <w:p w14:paraId="6B1C555D" w14:textId="77777777" w:rsidR="00337E15" w:rsidRPr="00AE6DAA" w:rsidRDefault="00337E15" w:rsidP="00337E15">
      <w:pPr>
        <w:rPr>
          <w:noProof/>
          <w:szCs w:val="24"/>
        </w:rPr>
      </w:pPr>
    </w:p>
    <w:p w14:paraId="132DEA3B" w14:textId="77777777" w:rsidR="000926C2" w:rsidRPr="00AE6DAA" w:rsidRDefault="000926C2" w:rsidP="000926C2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Výměna údajů s jinými digitálními systémy nebo platformami</w:t>
      </w:r>
    </w:p>
    <w:p w14:paraId="637F9A78" w14:textId="77777777" w:rsidR="000926C2" w:rsidRPr="00AE6DAA" w:rsidRDefault="000926C2" w:rsidP="000926C2">
      <w:pPr>
        <w:rPr>
          <w:noProof/>
          <w:szCs w:val="24"/>
        </w:rPr>
      </w:pPr>
    </w:p>
    <w:p w14:paraId="3155E0E9" w14:textId="77777777" w:rsidR="000926C2" w:rsidRPr="00AE6DAA" w:rsidRDefault="000926C2" w:rsidP="000926C2">
      <w:pPr>
        <w:spacing w:before="118" w:line="225" w:lineRule="auto"/>
        <w:rPr>
          <w:noProof/>
          <w:szCs w:val="24"/>
        </w:rPr>
      </w:pPr>
      <w:r w:rsidRPr="00AE6DAA">
        <w:rPr>
          <w:noProof/>
          <w:color w:val="231F20"/>
        </w:rPr>
        <w:t xml:space="preserve">V technických specifikacích pro výměnu údajů s jinými digitálními systémy nebo platformami, včetně EMSWe, eFTI, ERDMS, společných přístavních systémů vnitrozemských přístavů a </w:t>
      </w:r>
      <w:r w:rsidRPr="00AE6DAA">
        <w:rPr>
          <w:noProof/>
        </w:rPr>
        <w:t xml:space="preserve">inteligentního systému infrastruktury vnitrozemských vodních cest, podle </w:t>
      </w:r>
      <w:r w:rsidRPr="00AE6DAA">
        <w:rPr>
          <w:noProof/>
          <w:color w:val="231F20"/>
        </w:rPr>
        <w:t>článku 5, musí být zohledněny tyto zásady:</w:t>
      </w:r>
    </w:p>
    <w:p w14:paraId="46A21306" w14:textId="3A311E48" w:rsidR="000926C2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0926C2" w:rsidRPr="00AE6DAA">
        <w:rPr>
          <w:noProof/>
        </w:rPr>
        <w:t>vycházet z funkcí poskytovaných platformou RIS;</w:t>
      </w:r>
    </w:p>
    <w:p w14:paraId="52C0B8DA" w14:textId="42D1BAF8" w:rsidR="000926C2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0926C2" w:rsidRPr="00AE6DAA">
        <w:rPr>
          <w:noProof/>
        </w:rPr>
        <w:t>usnadnění elektronické výměny údajů mezi technologiemi RIS a databázemi a systémy používanými u jiných druhů dopravy prostřednictvím vhodných datových spojů a mezifází;</w:t>
      </w:r>
    </w:p>
    <w:p w14:paraId="46805DB5" w14:textId="1496F9B0" w:rsidR="000926C2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0926C2" w:rsidRPr="00AE6DAA">
        <w:rPr>
          <w:noProof/>
        </w:rPr>
        <w:t>definice požadavků týkajících se systémů a postupů pro automatizovanou výměnu údajů;</w:t>
      </w:r>
    </w:p>
    <w:p w14:paraId="4597D2C7" w14:textId="205CFDA5" w:rsidR="000926C2" w:rsidRPr="00AE6DAA" w:rsidRDefault="00CD5E17" w:rsidP="00CD5E17">
      <w:pPr>
        <w:pStyle w:val="Point0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0926C2" w:rsidRPr="00AE6DAA">
        <w:rPr>
          <w:noProof/>
        </w:rPr>
        <w:t>výměna informací v reálném čase, zejména pokud jde o časově kritické údaje;</w:t>
      </w:r>
    </w:p>
    <w:p w14:paraId="6C7DF6F4" w14:textId="6F441077" w:rsidR="000926C2" w:rsidRPr="00AE6DAA" w:rsidRDefault="00CD5E17" w:rsidP="00CD5E17">
      <w:pPr>
        <w:pStyle w:val="Point0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0926C2" w:rsidRPr="00AE6DAA">
        <w:rPr>
          <w:noProof/>
        </w:rPr>
        <w:t>zajištění bezpečné výměny informací v souladu s komplexním systémem řízení přístupu založeným na právech;</w:t>
      </w:r>
    </w:p>
    <w:p w14:paraId="3777E69A" w14:textId="0FF56761" w:rsidR="000926C2" w:rsidRPr="00AE6DAA" w:rsidRDefault="00CD5E17" w:rsidP="00CD5E17">
      <w:pPr>
        <w:pStyle w:val="Point0"/>
        <w:rPr>
          <w:noProof/>
        </w:rPr>
      </w:pPr>
      <w:r>
        <w:rPr>
          <w:noProof/>
        </w:rPr>
        <w:t>f)</w:t>
      </w:r>
      <w:r>
        <w:rPr>
          <w:noProof/>
        </w:rPr>
        <w:tab/>
      </w:r>
      <w:r w:rsidR="000926C2" w:rsidRPr="00AE6DAA">
        <w:rPr>
          <w:noProof/>
        </w:rPr>
        <w:t>předpokládat rámec výměny mezi systémy, který umožní budoucí vývoj a propojení s dalšími systémy podle požadavků, včetně výměny s budoucím evropským datovým prostorem pro mobilitu a jakýmkoli jiným systémem, který je určen k podpoře inovací v multimodální dopravě.</w:t>
      </w:r>
    </w:p>
    <w:p w14:paraId="29706337" w14:textId="77777777" w:rsidR="00337E15" w:rsidRPr="00AE6DAA" w:rsidRDefault="00337E15" w:rsidP="00337E15">
      <w:pPr>
        <w:rPr>
          <w:noProof/>
          <w:szCs w:val="24"/>
        </w:rPr>
      </w:pPr>
    </w:p>
    <w:p w14:paraId="2548C309" w14:textId="04DBEC96" w:rsidR="00337E15" w:rsidRPr="00AE6DAA" w:rsidRDefault="00337E15" w:rsidP="00C71162">
      <w:pPr>
        <w:pStyle w:val="NumPar1"/>
        <w:jc w:val="center"/>
        <w:rPr>
          <w:b/>
          <w:bCs/>
          <w:noProof/>
        </w:rPr>
      </w:pPr>
      <w:bookmarkStart w:id="2" w:name="_Hlk152694977"/>
      <w:r w:rsidRPr="00AE6DAA">
        <w:rPr>
          <w:b/>
          <w:noProof/>
        </w:rPr>
        <w:t>Výměna údajů s jinými digitálními systémy nebo platformami</w:t>
      </w:r>
    </w:p>
    <w:bookmarkEnd w:id="2"/>
    <w:p w14:paraId="736EF786" w14:textId="77777777" w:rsidR="00337E15" w:rsidRPr="00AE6DAA" w:rsidRDefault="00337E15" w:rsidP="00337E15">
      <w:pPr>
        <w:rPr>
          <w:noProof/>
          <w:szCs w:val="24"/>
        </w:rPr>
      </w:pPr>
    </w:p>
    <w:p w14:paraId="031AC5EC" w14:textId="77777777" w:rsidR="00337E15" w:rsidRPr="00AE6DAA" w:rsidRDefault="00337E15" w:rsidP="00337E15">
      <w:pPr>
        <w:spacing w:before="118" w:line="225" w:lineRule="auto"/>
        <w:rPr>
          <w:noProof/>
          <w:szCs w:val="24"/>
        </w:rPr>
      </w:pPr>
      <w:r w:rsidRPr="00AE6DAA">
        <w:rPr>
          <w:noProof/>
          <w:color w:val="231F20"/>
        </w:rPr>
        <w:t xml:space="preserve">V technických specifikacích pro výměnu údajů s jinými digitálními systémy nebo platformami, včetně EMSWe, eFTI, ERDMS, společných přístavních systémů vnitrozemských přístavů a </w:t>
      </w:r>
      <w:r w:rsidRPr="00AE6DAA">
        <w:rPr>
          <w:noProof/>
        </w:rPr>
        <w:t xml:space="preserve">inteligentního systému infrastruktury vnitrozemských vodních cest, podle </w:t>
      </w:r>
      <w:r w:rsidRPr="00AE6DAA">
        <w:rPr>
          <w:noProof/>
          <w:color w:val="231F20"/>
        </w:rPr>
        <w:t>článku 5, musí být zohledněny tyto zásady:</w:t>
      </w:r>
    </w:p>
    <w:p w14:paraId="35279420" w14:textId="003D34E3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DD76DC" w:rsidRPr="00AE6DAA">
        <w:rPr>
          <w:noProof/>
        </w:rPr>
        <w:t>vycházet z funkcí poskytovaných platformou RIS;</w:t>
      </w:r>
    </w:p>
    <w:p w14:paraId="4A6A5B9B" w14:textId="233B6DFF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37E15" w:rsidRPr="00AE6DAA">
        <w:rPr>
          <w:noProof/>
        </w:rPr>
        <w:t>usnadnění elektronické výměny údajů mezi technologiemi RIS a databázemi a systémy používanými u jiných druhů dopravy prostřednictvím vhodných datových spojů a mezifází;</w:t>
      </w:r>
    </w:p>
    <w:p w14:paraId="6D491AD4" w14:textId="361F5BC7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37E15" w:rsidRPr="00AE6DAA">
        <w:rPr>
          <w:noProof/>
        </w:rPr>
        <w:t>definice požadavků týkajících se systémů a postupů pro automatizovanou výměnu údajů;</w:t>
      </w:r>
    </w:p>
    <w:p w14:paraId="289728D5" w14:textId="72055161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37E15" w:rsidRPr="00AE6DAA">
        <w:rPr>
          <w:noProof/>
        </w:rPr>
        <w:t>výměna informací v reálném čase, zejména pokud jde o časově kritické údaje;</w:t>
      </w:r>
    </w:p>
    <w:p w14:paraId="4A0649EC" w14:textId="393EBB38" w:rsidR="00337E15" w:rsidRPr="00AE6DAA" w:rsidRDefault="00CD5E17" w:rsidP="00CD5E17">
      <w:pPr>
        <w:pStyle w:val="Point0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337E15" w:rsidRPr="00AE6DAA">
        <w:rPr>
          <w:noProof/>
        </w:rPr>
        <w:t>zajištění bezpečné výměny informací v souladu s komplexním systémem řízení přístupu založeným na právech;</w:t>
      </w:r>
    </w:p>
    <w:p w14:paraId="4AA26C92" w14:textId="722986C8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f)</w:t>
      </w:r>
      <w:r>
        <w:rPr>
          <w:noProof/>
        </w:rPr>
        <w:tab/>
      </w:r>
      <w:r w:rsidR="00337E15" w:rsidRPr="00AE6DAA">
        <w:rPr>
          <w:noProof/>
        </w:rPr>
        <w:t>předpokládat rámec výměny mezi systémy, který umožní budoucí vývoj a propojení s dalšími systémy podle požadavků, včetně výměny s budoucím evropským datovým prostorem pro mobilitu a jakýmkoli jiným systémem, který je určen k podpoře inovací v multimodální dopravě.</w:t>
      </w:r>
    </w:p>
    <w:p w14:paraId="4882A528" w14:textId="04661C13" w:rsidR="00701EA6" w:rsidRPr="00AE6DAA" w:rsidRDefault="00701EA6" w:rsidP="00535A57">
      <w:pPr>
        <w:rPr>
          <w:noProof/>
        </w:rPr>
      </w:pPr>
    </w:p>
    <w:p w14:paraId="542C050A" w14:textId="77777777" w:rsidR="00395584" w:rsidRPr="00AE6DAA" w:rsidRDefault="00395584" w:rsidP="00395584">
      <w:pPr>
        <w:pStyle w:val="NumPar1"/>
        <w:jc w:val="center"/>
        <w:rPr>
          <w:b/>
          <w:bCs/>
          <w:noProof/>
        </w:rPr>
      </w:pPr>
      <w:r w:rsidRPr="00AE6DAA">
        <w:rPr>
          <w:b/>
          <w:noProof/>
        </w:rPr>
        <w:t>Plavba a plánování plaveb</w:t>
      </w:r>
    </w:p>
    <w:p w14:paraId="37CA2EF8" w14:textId="77777777" w:rsidR="00395584" w:rsidRPr="00AE6DAA" w:rsidRDefault="00395584" w:rsidP="00395584">
      <w:pPr>
        <w:rPr>
          <w:noProof/>
          <w:szCs w:val="24"/>
        </w:rPr>
      </w:pPr>
    </w:p>
    <w:p w14:paraId="6278ADDE" w14:textId="77777777" w:rsidR="00395584" w:rsidRPr="00AE6DAA" w:rsidRDefault="00395584" w:rsidP="00395584">
      <w:pPr>
        <w:rPr>
          <w:noProof/>
          <w:szCs w:val="24"/>
        </w:rPr>
      </w:pPr>
      <w:r w:rsidRPr="00AE6DAA">
        <w:rPr>
          <w:noProof/>
        </w:rPr>
        <w:t xml:space="preserve">V technických specifikacích pro plavbu a plánování plaveb podle článku 5 musí být zohledněny tyto zásady: </w:t>
      </w:r>
    </w:p>
    <w:p w14:paraId="4AB30C51" w14:textId="3F3F4B4E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95584" w:rsidRPr="00AE6DAA">
        <w:rPr>
          <w:noProof/>
        </w:rPr>
        <w:t>poskytování aktuálních informací v pravidelných intervalech a přinejmenším při významných změnách situace na plavební dráze, které mohou ovlivnit plavbu;</w:t>
      </w:r>
    </w:p>
    <w:p w14:paraId="51EC6421" w14:textId="5599D2F9" w:rsidR="00395584" w:rsidRPr="00AE6DAA" w:rsidRDefault="00CD5E17" w:rsidP="00CD5E17">
      <w:pPr>
        <w:pStyle w:val="Point0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95584" w:rsidRPr="00AE6DAA">
        <w:rPr>
          <w:noProof/>
        </w:rPr>
        <w:t>zahrnutí přinejmenším těchto informací:</w:t>
      </w:r>
    </w:p>
    <w:p w14:paraId="74CA249F" w14:textId="4A3F3FC9" w:rsidR="00395584" w:rsidRPr="00AE6DAA" w:rsidRDefault="00CD5E17" w:rsidP="00CD5E17">
      <w:pPr>
        <w:pStyle w:val="Point1"/>
        <w:rPr>
          <w:noProof/>
        </w:rPr>
      </w:pPr>
      <w:r>
        <w:rPr>
          <w:noProof/>
        </w:rPr>
        <w:t>a)</w:t>
      </w:r>
      <w:r>
        <w:rPr>
          <w:noProof/>
        </w:rPr>
        <w:tab/>
      </w:r>
      <w:r w:rsidR="00395584" w:rsidRPr="00AE6DAA">
        <w:rPr>
          <w:noProof/>
        </w:rPr>
        <w:t>doby čekání v plavebních komorách, na (pohyblivých) mostech a ve vnitrozemských přístavech;</w:t>
      </w:r>
    </w:p>
    <w:p w14:paraId="09EBD16A" w14:textId="21C6A7F9" w:rsidR="00395584" w:rsidRPr="00AE6DAA" w:rsidRDefault="00CD5E17" w:rsidP="00CD5E17">
      <w:pPr>
        <w:pStyle w:val="Point1"/>
        <w:rPr>
          <w:noProof/>
        </w:rPr>
      </w:pPr>
      <w:r>
        <w:rPr>
          <w:noProof/>
        </w:rPr>
        <w:t>b)</w:t>
      </w:r>
      <w:r>
        <w:rPr>
          <w:noProof/>
        </w:rPr>
        <w:tab/>
      </w:r>
      <w:r w:rsidR="00395584" w:rsidRPr="00AE6DAA">
        <w:rPr>
          <w:noProof/>
        </w:rPr>
        <w:t>vodní stav, nejmenší změřená hloubka, podjezdná výška, stav vzdutí, výtok, režim, předpokládaný vodní stav, nejmenší změřená předpokládaná hloubka nebo předpokládaný výtok;</w:t>
      </w:r>
    </w:p>
    <w:p w14:paraId="36CD877B" w14:textId="572CB6B1" w:rsidR="00395584" w:rsidRPr="00AE6DAA" w:rsidRDefault="00CD5E17" w:rsidP="00CD5E17">
      <w:pPr>
        <w:pStyle w:val="Point1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95584" w:rsidRPr="00AE6DAA">
        <w:rPr>
          <w:noProof/>
        </w:rPr>
        <w:t>ledové podmínky a související splavnost;</w:t>
      </w:r>
    </w:p>
    <w:p w14:paraId="05D34777" w14:textId="27BEB9C7" w:rsidR="00395584" w:rsidRPr="00AE6DAA" w:rsidRDefault="00CD5E17" w:rsidP="00CD5E17">
      <w:pPr>
        <w:pStyle w:val="Point1"/>
        <w:rPr>
          <w:noProof/>
        </w:rPr>
      </w:pPr>
      <w:r>
        <w:rPr>
          <w:noProof/>
        </w:rPr>
        <w:t>d)</w:t>
      </w:r>
      <w:r>
        <w:rPr>
          <w:noProof/>
        </w:rPr>
        <w:tab/>
      </w:r>
      <w:r w:rsidR="00395584" w:rsidRPr="00AE6DAA">
        <w:rPr>
          <w:noProof/>
        </w:rPr>
        <w:t xml:space="preserve"> provozní doba plavebních komor, (pohyblivých) mostů, vnitrozemských přístavů;</w:t>
      </w:r>
    </w:p>
    <w:p w14:paraId="1569422D" w14:textId="62D7B4F5" w:rsidR="00395584" w:rsidRPr="00AE6DAA" w:rsidRDefault="00CD5E17" w:rsidP="00CD5E17">
      <w:pPr>
        <w:pStyle w:val="Point1"/>
        <w:rPr>
          <w:noProof/>
        </w:rPr>
      </w:pPr>
      <w:r>
        <w:rPr>
          <w:noProof/>
        </w:rPr>
        <w:t>e)</w:t>
      </w:r>
      <w:r>
        <w:rPr>
          <w:noProof/>
        </w:rPr>
        <w:tab/>
      </w:r>
      <w:r w:rsidR="00395584" w:rsidRPr="00AE6DAA">
        <w:rPr>
          <w:noProof/>
        </w:rPr>
        <w:t>informace o počasí;</w:t>
      </w:r>
    </w:p>
    <w:p w14:paraId="68AAB4D8" w14:textId="249A4A4A" w:rsidR="00673B9F" w:rsidRPr="00AE6DAA" w:rsidRDefault="00CD5E17" w:rsidP="00CD5E17">
      <w:pPr>
        <w:pStyle w:val="Point0"/>
        <w:rPr>
          <w:noProof/>
        </w:rPr>
      </w:pPr>
      <w:r>
        <w:rPr>
          <w:noProof/>
        </w:rPr>
        <w:t>c)</w:t>
      </w:r>
      <w:r>
        <w:rPr>
          <w:noProof/>
        </w:rPr>
        <w:tab/>
      </w:r>
      <w:r w:rsidR="00395584" w:rsidRPr="00AE6DAA">
        <w:rPr>
          <w:noProof/>
        </w:rPr>
        <w:t>poskytování prostřednictvím vnitrozemského ECDIS, zpráv vůdcům plavidel a v příslušných případech platformy RIS.“</w:t>
      </w:r>
    </w:p>
    <w:sectPr w:rsidR="00673B9F" w:rsidRPr="00AE6DAA" w:rsidSect="00221B89">
      <w:headerReference w:type="even" r:id="rId18"/>
      <w:footerReference w:type="even" r:id="rId19"/>
      <w:footerReference w:type="default" r:id="rId20"/>
      <w:headerReference w:type="first" r:id="rId21"/>
      <w:footerReference w:type="first" r:id="rId22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A7D10" w14:textId="77777777" w:rsidR="00146C0F" w:rsidRDefault="00146C0F" w:rsidP="00815959">
      <w:pPr>
        <w:spacing w:before="0" w:after="0"/>
      </w:pPr>
      <w:r>
        <w:separator/>
      </w:r>
    </w:p>
  </w:endnote>
  <w:endnote w:type="continuationSeparator" w:id="0">
    <w:p w14:paraId="77FA9B25" w14:textId="77777777" w:rsidR="00146C0F" w:rsidRDefault="00146C0F" w:rsidP="00815959">
      <w:pPr>
        <w:spacing w:before="0" w:after="0"/>
      </w:pPr>
      <w:r>
        <w:continuationSeparator/>
      </w:r>
    </w:p>
  </w:endnote>
  <w:endnote w:type="continuationNotice" w:id="1">
    <w:p w14:paraId="0ABA4B87" w14:textId="77777777" w:rsidR="00146C0F" w:rsidRDefault="00146C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9EB50" w14:textId="7D212D15" w:rsidR="00221B89" w:rsidRPr="00221B89" w:rsidRDefault="00221B89" w:rsidP="00221B89">
    <w:pPr>
      <w:pStyle w:val="Footer"/>
      <w:rPr>
        <w:rFonts w:ascii="Arial" w:hAnsi="Arial" w:cs="Arial"/>
        <w:b/>
        <w:sz w:val="48"/>
      </w:rPr>
    </w:pPr>
    <w:r w:rsidRPr="00221B89">
      <w:rPr>
        <w:rFonts w:ascii="Arial" w:hAnsi="Arial" w:cs="Arial"/>
        <w:b/>
        <w:sz w:val="48"/>
      </w:rPr>
      <w:t>CS</w:t>
    </w:r>
    <w:r w:rsidRPr="00221B89">
      <w:rPr>
        <w:rFonts w:ascii="Arial" w:hAnsi="Arial" w:cs="Arial"/>
        <w:b/>
        <w:sz w:val="48"/>
      </w:rPr>
      <w:tab/>
    </w:r>
    <w:r w:rsidRPr="00221B89">
      <w:rPr>
        <w:rFonts w:ascii="Arial" w:hAnsi="Arial" w:cs="Arial"/>
        <w:b/>
        <w:sz w:val="48"/>
      </w:rPr>
      <w:tab/>
    </w:r>
    <w:r w:rsidRPr="00221B89">
      <w:tab/>
    </w:r>
    <w:r w:rsidRPr="00221B89">
      <w:rPr>
        <w:rFonts w:ascii="Arial" w:hAnsi="Arial" w:cs="Arial"/>
        <w:b/>
        <w:sz w:val="48"/>
      </w:rPr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C8E56" w14:textId="170DC308" w:rsidR="00221B89" w:rsidRPr="00221B89" w:rsidRDefault="00221B89" w:rsidP="00221B89">
    <w:pPr>
      <w:pStyle w:val="Footer"/>
      <w:rPr>
        <w:rFonts w:ascii="Arial" w:hAnsi="Arial" w:cs="Arial"/>
        <w:b/>
        <w:sz w:val="48"/>
      </w:rPr>
    </w:pPr>
    <w:r w:rsidRPr="00221B89">
      <w:rPr>
        <w:rFonts w:ascii="Arial" w:hAnsi="Arial" w:cs="Arial"/>
        <w:b/>
        <w:sz w:val="48"/>
      </w:rPr>
      <w:t>CS</w:t>
    </w:r>
    <w:r w:rsidRPr="00221B89">
      <w:rPr>
        <w:rFonts w:ascii="Arial" w:hAnsi="Arial" w:cs="Arial"/>
        <w:b/>
        <w:sz w:val="48"/>
      </w:rPr>
      <w:tab/>
    </w:r>
    <w:r w:rsidRPr="00221B89">
      <w:rPr>
        <w:rFonts w:ascii="Arial" w:hAnsi="Arial" w:cs="Arial"/>
        <w:b/>
        <w:sz w:val="48"/>
      </w:rPr>
      <w:tab/>
    </w:r>
    <w:r w:rsidRPr="00221B89">
      <w:tab/>
    </w:r>
    <w:r w:rsidRPr="00221B89">
      <w:rPr>
        <w:rFonts w:ascii="Arial" w:hAnsi="Arial" w:cs="Arial"/>
        <w:b/>
        <w:sz w:val="48"/>
      </w:rPr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66360" w14:textId="77777777" w:rsidR="00221B89" w:rsidRPr="00221B89" w:rsidRDefault="00221B89" w:rsidP="00221B8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6B021" w14:textId="77777777" w:rsidR="00221B89" w:rsidRDefault="00221B89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B36BA" w14:textId="54C8CF85" w:rsidR="00221B89" w:rsidRPr="00221B89" w:rsidRDefault="00221B89" w:rsidP="00221B89">
    <w:pPr>
      <w:pStyle w:val="Footer"/>
      <w:rPr>
        <w:rFonts w:ascii="Arial" w:hAnsi="Arial" w:cs="Arial"/>
        <w:b/>
        <w:sz w:val="48"/>
      </w:rPr>
    </w:pPr>
    <w:r w:rsidRPr="00221B89">
      <w:rPr>
        <w:rFonts w:ascii="Arial" w:hAnsi="Arial" w:cs="Arial"/>
        <w:b/>
        <w:sz w:val="48"/>
      </w:rPr>
      <w:t>CS</w:t>
    </w:r>
    <w:r w:rsidRPr="00221B89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221B89">
      <w:tab/>
    </w:r>
    <w:r w:rsidRPr="00221B89">
      <w:rPr>
        <w:rFonts w:ascii="Arial" w:hAnsi="Arial" w:cs="Arial"/>
        <w:b/>
        <w:sz w:val="48"/>
      </w:rPr>
      <w:t>CS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AD3C" w14:textId="77777777" w:rsidR="00221B89" w:rsidRDefault="00221B89" w:rsidP="00221B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2FF61" w14:textId="77777777" w:rsidR="00146C0F" w:rsidRDefault="00146C0F" w:rsidP="00815959">
      <w:pPr>
        <w:spacing w:before="0" w:after="0"/>
      </w:pPr>
      <w:r>
        <w:separator/>
      </w:r>
    </w:p>
  </w:footnote>
  <w:footnote w:type="continuationSeparator" w:id="0">
    <w:p w14:paraId="24A77837" w14:textId="77777777" w:rsidR="00146C0F" w:rsidRDefault="00146C0F" w:rsidP="00815959">
      <w:pPr>
        <w:spacing w:before="0" w:after="0"/>
      </w:pPr>
      <w:r>
        <w:continuationSeparator/>
      </w:r>
    </w:p>
  </w:footnote>
  <w:footnote w:type="continuationNotice" w:id="1">
    <w:p w14:paraId="02EB0448" w14:textId="77777777" w:rsidR="00146C0F" w:rsidRDefault="00146C0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0DC69" w14:textId="77777777" w:rsidR="00221B89" w:rsidRPr="00221B89" w:rsidRDefault="00221B89" w:rsidP="00221B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E714C" w14:textId="77777777" w:rsidR="00221B89" w:rsidRPr="00221B89" w:rsidRDefault="00221B89" w:rsidP="00221B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8B27A" w14:textId="77777777" w:rsidR="00221B89" w:rsidRPr="00221B89" w:rsidRDefault="00221B89" w:rsidP="00221B8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18A07" w14:textId="77777777" w:rsidR="00221B89" w:rsidRDefault="00221B8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4E35F" w14:textId="77777777" w:rsidR="00221B89" w:rsidRDefault="00221B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4C0CF98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ADC84F2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CFFA291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C076E8B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B5A4C81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3D9264E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052E2C2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E5F44F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2"/>
  </w:num>
  <w:num w:numId="12">
    <w:abstractNumId w:val="21"/>
  </w:num>
  <w:num w:numId="13">
    <w:abstractNumId w:val="11"/>
  </w:num>
  <w:num w:numId="14">
    <w:abstractNumId w:val="13"/>
  </w:num>
  <w:num w:numId="15">
    <w:abstractNumId w:val="14"/>
  </w:num>
  <w:num w:numId="16">
    <w:abstractNumId w:val="9"/>
  </w:num>
  <w:num w:numId="17">
    <w:abstractNumId w:val="20"/>
  </w:num>
  <w:num w:numId="18">
    <w:abstractNumId w:val="8"/>
  </w:num>
  <w:num w:numId="19">
    <w:abstractNumId w:val="15"/>
  </w:num>
  <w:num w:numId="20">
    <w:abstractNumId w:val="17"/>
  </w:num>
  <w:num w:numId="21">
    <w:abstractNumId w:val="18"/>
  </w:num>
  <w:num w:numId="22">
    <w:abstractNumId w:val="10"/>
  </w:num>
  <w:num w:numId="23">
    <w:abstractNumId w:val="16"/>
  </w:num>
  <w:num w:numId="24">
    <w:abstractNumId w:val="22"/>
  </w:num>
  <w:num w:numId="25">
    <w:abstractNumId w:val="19"/>
  </w:num>
  <w:num w:numId="26">
    <w:abstractNumId w:val="12"/>
  </w:num>
  <w:num w:numId="27">
    <w:abstractNumId w:val="21"/>
  </w:num>
  <w:num w:numId="28">
    <w:abstractNumId w:val="11"/>
  </w:num>
  <w:num w:numId="29">
    <w:abstractNumId w:val="13"/>
  </w:num>
  <w:num w:numId="30">
    <w:abstractNumId w:val="14"/>
  </w:num>
  <w:num w:numId="31">
    <w:abstractNumId w:val="9"/>
  </w:num>
  <w:num w:numId="32">
    <w:abstractNumId w:val="20"/>
  </w:num>
  <w:num w:numId="33">
    <w:abstractNumId w:val="8"/>
  </w:num>
  <w:num w:numId="34">
    <w:abstractNumId w:val="15"/>
  </w:num>
  <w:num w:numId="35">
    <w:abstractNumId w:val="17"/>
  </w:num>
  <w:num w:numId="36">
    <w:abstractNumId w:val="18"/>
  </w:num>
  <w:num w:numId="37">
    <w:abstractNumId w:val="10"/>
  </w:num>
  <w:num w:numId="38">
    <w:abstractNumId w:val="16"/>
  </w:num>
  <w:num w:numId="39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02-28 16:15:38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návrhu "/>
    <w:docVar w:name="LW_ACCOMPAGNANT.CP" w:val="návrhu "/>
    <w:docVar w:name="LW_ANNEX_NBR_FIRST" w:val="2"/>
    <w:docVar w:name="LW_ANNEX_NBR_LAST" w:val="2"/>
    <w:docVar w:name="LW_ANNEX_UNIQUE" w:val="0"/>
    <w:docVar w:name="LW_CORRIGENDUM" w:val="&lt;UNUSED&gt;"/>
    <w:docVar w:name="LW_COVERPAGE_EXISTS" w:val="True"/>
    <w:docVar w:name="LW_COVERPAGE_GUID" w:val="F5E95BD1-27F5-4E65-9415-11A80C58D52F"/>
    <w:docVar w:name="LW_COVERPAGE_TYPE" w:val="1"/>
    <w:docVar w:name="LW_CROSSREFERENCE" w:val="{SEC(2024) 38 final} - {SWD(2024) 15 final} - {SWD(2024) 16 final}"/>
    <w:docVar w:name="LW_DocType" w:val="ANNEX"/>
    <w:docVar w:name="LW_EMISSION" w:val="26.1.2024"/>
    <w:docVar w:name="LW_EMISSION_ISODATE" w:val="2024-01-26"/>
    <w:docVar w:name="LW_EMISSION_LOCATION" w:val="BRX"/>
    <w:docVar w:name="LW_EMISSION_PREFIX" w:val="V Bruselu dne "/>
    <w:docVar w:name="LW_EMISSION_SUFFIX" w:val=" "/>
    <w:docVar w:name="LW_ID_DOCSTRUCTURE" w:val="COM/ANNEX"/>
    <w:docVar w:name="LW_ID_DOCTYPE" w:val="SG-017"/>
    <w:docVar w:name="LW_LANGUE" w:val="CS"/>
    <w:docVar w:name="LW_LEVEL_OF_SENSITIVITY" w:val="Standard treatment"/>
    <w:docVar w:name="LW_NOM.INST" w:val="EVROPSKÁ KOMISE"/>
    <w:docVar w:name="LW_NOM.INST_JOINTDOC" w:val="&lt;EMPTY&gt;"/>
    <w:docVar w:name="LW_OBJETACTEPRINCIPAL" w:val="kterou se m\u283?ní sm\u283?rnice 2005/44/ES o harmonizovaných \u345?í\u269?ních informa\u269?ních slu\u382?bách (RIS) na vnitrozemských vodních cestách ve Spole\u269?enství"/>
    <w:docVar w:name="LW_OBJETACTEPRINCIPAL.CP" w:val="kterou se m\u283?ní sm\u283?rnice 2005/44/ES o harmonizovaných \u345?í\u269?ních informa\u269?ních slu\u382?bách (RIS) na vnitrozemských vodních cestách ve Spole\u269?enství"/>
    <w:docVar w:name="LW_PART_NBR" w:val="1"/>
    <w:docVar w:name="LW_PART_NBR_TOTAL" w:val="1"/>
    <w:docVar w:name="LW_REF.INST.NEW" w:val="COM"/>
    <w:docVar w:name="LW_REF.INST.NEW_ADOPTED" w:val="final"/>
    <w:docVar w:name="LW_REF.INST.NEW_TEXT" w:val="(2024) 33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\u344?ÍLOHA"/>
    <w:docVar w:name="LW_TYPE.DOC.CP" w:val="P\u344?ÍLOHA"/>
    <w:docVar w:name="LW_TYPEACTEPRINCIPAL" w:val="SM\u282?RNICE EVROPSKÉHO PARLAMENTU A RADY,"/>
    <w:docVar w:name="LW_TYPEACTEPRINCIPAL.CP" w:val="SM\u282?RNICE EVROPSKÉHO PARLAMENTU A RADY,"/>
    <w:docVar w:name="LwApiVersions" w:val="LW4CoDe 1.24.5.0; LW 9.0, Build 20240221"/>
  </w:docVars>
  <w:rsids>
    <w:rsidRoot w:val="00815959"/>
    <w:rsid w:val="00012C4A"/>
    <w:rsid w:val="00015BFA"/>
    <w:rsid w:val="00023957"/>
    <w:rsid w:val="0003347E"/>
    <w:rsid w:val="0003535C"/>
    <w:rsid w:val="000456F9"/>
    <w:rsid w:val="0004704E"/>
    <w:rsid w:val="000537A9"/>
    <w:rsid w:val="00066909"/>
    <w:rsid w:val="0007626A"/>
    <w:rsid w:val="000771E8"/>
    <w:rsid w:val="000926C2"/>
    <w:rsid w:val="000B302E"/>
    <w:rsid w:val="000C27F0"/>
    <w:rsid w:val="000C41F8"/>
    <w:rsid w:val="000C507E"/>
    <w:rsid w:val="000D0827"/>
    <w:rsid w:val="000D1928"/>
    <w:rsid w:val="000D1AB5"/>
    <w:rsid w:val="000D2F99"/>
    <w:rsid w:val="0012198B"/>
    <w:rsid w:val="00121A11"/>
    <w:rsid w:val="00126F73"/>
    <w:rsid w:val="00146C0F"/>
    <w:rsid w:val="00164EAA"/>
    <w:rsid w:val="00165C4F"/>
    <w:rsid w:val="0017188B"/>
    <w:rsid w:val="0018462A"/>
    <w:rsid w:val="001849B0"/>
    <w:rsid w:val="00190659"/>
    <w:rsid w:val="001A678C"/>
    <w:rsid w:val="001C11C6"/>
    <w:rsid w:val="001D1030"/>
    <w:rsid w:val="001D17EF"/>
    <w:rsid w:val="001D6424"/>
    <w:rsid w:val="001E3B88"/>
    <w:rsid w:val="001F343E"/>
    <w:rsid w:val="001F72A4"/>
    <w:rsid w:val="00206213"/>
    <w:rsid w:val="00210735"/>
    <w:rsid w:val="00221B89"/>
    <w:rsid w:val="00222F3B"/>
    <w:rsid w:val="00235EF4"/>
    <w:rsid w:val="00263805"/>
    <w:rsid w:val="002822E9"/>
    <w:rsid w:val="002946C5"/>
    <w:rsid w:val="002B2166"/>
    <w:rsid w:val="002C3228"/>
    <w:rsid w:val="002E466D"/>
    <w:rsid w:val="002F628C"/>
    <w:rsid w:val="002F6AFB"/>
    <w:rsid w:val="0031612F"/>
    <w:rsid w:val="00320CED"/>
    <w:rsid w:val="003236D5"/>
    <w:rsid w:val="00334FEF"/>
    <w:rsid w:val="00337E15"/>
    <w:rsid w:val="00345022"/>
    <w:rsid w:val="0035327F"/>
    <w:rsid w:val="0035460E"/>
    <w:rsid w:val="00395584"/>
    <w:rsid w:val="003A1E0A"/>
    <w:rsid w:val="003B7DA8"/>
    <w:rsid w:val="003C2999"/>
    <w:rsid w:val="003E0DB4"/>
    <w:rsid w:val="0040463E"/>
    <w:rsid w:val="00406651"/>
    <w:rsid w:val="004110BE"/>
    <w:rsid w:val="004264A3"/>
    <w:rsid w:val="00460AF6"/>
    <w:rsid w:val="00464AA8"/>
    <w:rsid w:val="00476D7D"/>
    <w:rsid w:val="004817BF"/>
    <w:rsid w:val="00481836"/>
    <w:rsid w:val="00492EB7"/>
    <w:rsid w:val="00496C47"/>
    <w:rsid w:val="004A077E"/>
    <w:rsid w:val="004A2DC2"/>
    <w:rsid w:val="004A2EE6"/>
    <w:rsid w:val="004A3042"/>
    <w:rsid w:val="004B4F44"/>
    <w:rsid w:val="004C0A92"/>
    <w:rsid w:val="004D527B"/>
    <w:rsid w:val="004E0616"/>
    <w:rsid w:val="004E777D"/>
    <w:rsid w:val="004E7D23"/>
    <w:rsid w:val="004F13B9"/>
    <w:rsid w:val="004F4FE3"/>
    <w:rsid w:val="00503151"/>
    <w:rsid w:val="00504A23"/>
    <w:rsid w:val="00505C25"/>
    <w:rsid w:val="00522F5F"/>
    <w:rsid w:val="005238DD"/>
    <w:rsid w:val="00525A56"/>
    <w:rsid w:val="0052642D"/>
    <w:rsid w:val="00532132"/>
    <w:rsid w:val="00534796"/>
    <w:rsid w:val="00535A57"/>
    <w:rsid w:val="00550520"/>
    <w:rsid w:val="00593C5A"/>
    <w:rsid w:val="00596500"/>
    <w:rsid w:val="005B222F"/>
    <w:rsid w:val="005B4072"/>
    <w:rsid w:val="005C0F9B"/>
    <w:rsid w:val="005D0D23"/>
    <w:rsid w:val="005D251E"/>
    <w:rsid w:val="005E1703"/>
    <w:rsid w:val="005F0A37"/>
    <w:rsid w:val="006077CF"/>
    <w:rsid w:val="00614370"/>
    <w:rsid w:val="006165B1"/>
    <w:rsid w:val="00625C6A"/>
    <w:rsid w:val="00626E37"/>
    <w:rsid w:val="0063517A"/>
    <w:rsid w:val="006359A4"/>
    <w:rsid w:val="00636BA9"/>
    <w:rsid w:val="00642530"/>
    <w:rsid w:val="00645844"/>
    <w:rsid w:val="00655562"/>
    <w:rsid w:val="00662871"/>
    <w:rsid w:val="00673B9F"/>
    <w:rsid w:val="00674A31"/>
    <w:rsid w:val="006A48B0"/>
    <w:rsid w:val="006A6BCB"/>
    <w:rsid w:val="006B3540"/>
    <w:rsid w:val="006E3A1F"/>
    <w:rsid w:val="006F1F7E"/>
    <w:rsid w:val="006F26D6"/>
    <w:rsid w:val="00701EA6"/>
    <w:rsid w:val="00731B6C"/>
    <w:rsid w:val="00743211"/>
    <w:rsid w:val="00761BC9"/>
    <w:rsid w:val="0077001D"/>
    <w:rsid w:val="00784A34"/>
    <w:rsid w:val="007A5A9A"/>
    <w:rsid w:val="007C1E24"/>
    <w:rsid w:val="007D0454"/>
    <w:rsid w:val="007E31D1"/>
    <w:rsid w:val="007F74A8"/>
    <w:rsid w:val="008046D2"/>
    <w:rsid w:val="00815959"/>
    <w:rsid w:val="00816B03"/>
    <w:rsid w:val="00826B0D"/>
    <w:rsid w:val="00830C8D"/>
    <w:rsid w:val="008325D6"/>
    <w:rsid w:val="0083340A"/>
    <w:rsid w:val="0083543A"/>
    <w:rsid w:val="00843B4D"/>
    <w:rsid w:val="00847809"/>
    <w:rsid w:val="00856DEF"/>
    <w:rsid w:val="00861F45"/>
    <w:rsid w:val="008705D7"/>
    <w:rsid w:val="00871B5F"/>
    <w:rsid w:val="00880094"/>
    <w:rsid w:val="00881151"/>
    <w:rsid w:val="008859BA"/>
    <w:rsid w:val="00887700"/>
    <w:rsid w:val="008A2CDB"/>
    <w:rsid w:val="008B0FC5"/>
    <w:rsid w:val="008B2908"/>
    <w:rsid w:val="008D6398"/>
    <w:rsid w:val="008D7D8E"/>
    <w:rsid w:val="008E560A"/>
    <w:rsid w:val="008E60CB"/>
    <w:rsid w:val="008F0597"/>
    <w:rsid w:val="008F4A12"/>
    <w:rsid w:val="008F6049"/>
    <w:rsid w:val="009003E8"/>
    <w:rsid w:val="00900AEC"/>
    <w:rsid w:val="00903221"/>
    <w:rsid w:val="00905D22"/>
    <w:rsid w:val="00914BF4"/>
    <w:rsid w:val="00925218"/>
    <w:rsid w:val="0093216A"/>
    <w:rsid w:val="00941819"/>
    <w:rsid w:val="0094293F"/>
    <w:rsid w:val="00950E97"/>
    <w:rsid w:val="009763FD"/>
    <w:rsid w:val="009B3D68"/>
    <w:rsid w:val="009C1924"/>
    <w:rsid w:val="009C3204"/>
    <w:rsid w:val="00A00247"/>
    <w:rsid w:val="00A160FB"/>
    <w:rsid w:val="00A20448"/>
    <w:rsid w:val="00A23153"/>
    <w:rsid w:val="00A25996"/>
    <w:rsid w:val="00A32ED5"/>
    <w:rsid w:val="00A6243B"/>
    <w:rsid w:val="00A67B1F"/>
    <w:rsid w:val="00A7188D"/>
    <w:rsid w:val="00A71F6D"/>
    <w:rsid w:val="00A84ECB"/>
    <w:rsid w:val="00A95399"/>
    <w:rsid w:val="00A95B14"/>
    <w:rsid w:val="00AA0BF7"/>
    <w:rsid w:val="00AB31C9"/>
    <w:rsid w:val="00AC04DA"/>
    <w:rsid w:val="00AC6305"/>
    <w:rsid w:val="00AE6DAA"/>
    <w:rsid w:val="00AF1BA2"/>
    <w:rsid w:val="00B0411B"/>
    <w:rsid w:val="00B205A2"/>
    <w:rsid w:val="00B23357"/>
    <w:rsid w:val="00B25C58"/>
    <w:rsid w:val="00B32B2D"/>
    <w:rsid w:val="00B54DDA"/>
    <w:rsid w:val="00B605C0"/>
    <w:rsid w:val="00B80A02"/>
    <w:rsid w:val="00B86CA2"/>
    <w:rsid w:val="00B917B8"/>
    <w:rsid w:val="00B9471A"/>
    <w:rsid w:val="00BA4887"/>
    <w:rsid w:val="00BA4F3C"/>
    <w:rsid w:val="00BB30BC"/>
    <w:rsid w:val="00BC3A8F"/>
    <w:rsid w:val="00BC6CB4"/>
    <w:rsid w:val="00BE3B6E"/>
    <w:rsid w:val="00BE58D4"/>
    <w:rsid w:val="00BE5E4B"/>
    <w:rsid w:val="00BE6E37"/>
    <w:rsid w:val="00C005C9"/>
    <w:rsid w:val="00C04DF5"/>
    <w:rsid w:val="00C10078"/>
    <w:rsid w:val="00C12683"/>
    <w:rsid w:val="00C12DF5"/>
    <w:rsid w:val="00C12E33"/>
    <w:rsid w:val="00C2659E"/>
    <w:rsid w:val="00C36102"/>
    <w:rsid w:val="00C661B8"/>
    <w:rsid w:val="00C71162"/>
    <w:rsid w:val="00C73321"/>
    <w:rsid w:val="00C81016"/>
    <w:rsid w:val="00C83951"/>
    <w:rsid w:val="00C8530F"/>
    <w:rsid w:val="00C9046B"/>
    <w:rsid w:val="00C93A1A"/>
    <w:rsid w:val="00C953CA"/>
    <w:rsid w:val="00C9748E"/>
    <w:rsid w:val="00CA33AE"/>
    <w:rsid w:val="00CA49CD"/>
    <w:rsid w:val="00CA6E1D"/>
    <w:rsid w:val="00CB152C"/>
    <w:rsid w:val="00CC243E"/>
    <w:rsid w:val="00CC4063"/>
    <w:rsid w:val="00CD0AAD"/>
    <w:rsid w:val="00CD5E17"/>
    <w:rsid w:val="00CD6199"/>
    <w:rsid w:val="00CF3824"/>
    <w:rsid w:val="00CF6C10"/>
    <w:rsid w:val="00D06359"/>
    <w:rsid w:val="00D07330"/>
    <w:rsid w:val="00D20C74"/>
    <w:rsid w:val="00D2411A"/>
    <w:rsid w:val="00D328C4"/>
    <w:rsid w:val="00D33986"/>
    <w:rsid w:val="00D41BCB"/>
    <w:rsid w:val="00D46A7A"/>
    <w:rsid w:val="00D55312"/>
    <w:rsid w:val="00D60F97"/>
    <w:rsid w:val="00D76940"/>
    <w:rsid w:val="00D81233"/>
    <w:rsid w:val="00D835EF"/>
    <w:rsid w:val="00DA2417"/>
    <w:rsid w:val="00DA6730"/>
    <w:rsid w:val="00DB14A9"/>
    <w:rsid w:val="00DB4E34"/>
    <w:rsid w:val="00DD69F3"/>
    <w:rsid w:val="00DD72F9"/>
    <w:rsid w:val="00DD76DC"/>
    <w:rsid w:val="00DF13D7"/>
    <w:rsid w:val="00DF2664"/>
    <w:rsid w:val="00E00043"/>
    <w:rsid w:val="00E04C11"/>
    <w:rsid w:val="00E36556"/>
    <w:rsid w:val="00E50AC7"/>
    <w:rsid w:val="00E632DC"/>
    <w:rsid w:val="00E869D1"/>
    <w:rsid w:val="00E92C96"/>
    <w:rsid w:val="00EA3400"/>
    <w:rsid w:val="00EA47E2"/>
    <w:rsid w:val="00EA64C8"/>
    <w:rsid w:val="00EB06FE"/>
    <w:rsid w:val="00EE0AD0"/>
    <w:rsid w:val="00EE1A29"/>
    <w:rsid w:val="00EF0782"/>
    <w:rsid w:val="00F0638C"/>
    <w:rsid w:val="00F079BF"/>
    <w:rsid w:val="00F12449"/>
    <w:rsid w:val="00F25E8A"/>
    <w:rsid w:val="00F32054"/>
    <w:rsid w:val="00F41D29"/>
    <w:rsid w:val="00F456EC"/>
    <w:rsid w:val="00F474C6"/>
    <w:rsid w:val="00F54405"/>
    <w:rsid w:val="00F57D0C"/>
    <w:rsid w:val="00F7024E"/>
    <w:rsid w:val="00F7780D"/>
    <w:rsid w:val="00F82260"/>
    <w:rsid w:val="00F83F7A"/>
    <w:rsid w:val="00F9074D"/>
    <w:rsid w:val="00F96DA6"/>
    <w:rsid w:val="00F97D1A"/>
    <w:rsid w:val="00FA092F"/>
    <w:rsid w:val="00FA441D"/>
    <w:rsid w:val="00FB395F"/>
    <w:rsid w:val="00FD3CC4"/>
    <w:rsid w:val="00FD506C"/>
    <w:rsid w:val="00FE79E3"/>
    <w:rsid w:val="00FF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B9130B4"/>
  <w15:docId w15:val="{1136754C-C363-4549-9FCA-3E2A4C22A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cs-CZ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2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2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2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2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2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2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2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DD72F9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DD72F9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DD72F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D72F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D72F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D72F9"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DD72F9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D72F9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D72F9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D72F9"/>
    <w:pPr>
      <w:numPr>
        <w:numId w:val="8"/>
      </w:numPr>
      <w:contextualSpacing/>
    </w:pPr>
  </w:style>
  <w:style w:type="paragraph" w:customStyle="1" w:styleId="paragraph">
    <w:name w:val="paragraph"/>
    <w:basedOn w:val="Normal"/>
    <w:rsid w:val="00337E15"/>
    <w:pPr>
      <w:spacing w:before="100" w:beforeAutospacing="1" w:after="100" w:afterAutospacing="1"/>
      <w:jc w:val="left"/>
    </w:pPr>
    <w:rPr>
      <w:rFonts w:eastAsia="Times New Roman"/>
      <w:szCs w:val="24"/>
      <w:lang w:eastAsia="en-IE"/>
    </w:rPr>
  </w:style>
  <w:style w:type="character" w:customStyle="1" w:styleId="normaltextrun">
    <w:name w:val="normaltextrun"/>
    <w:basedOn w:val="DefaultParagraphFont"/>
    <w:rsid w:val="00337E15"/>
  </w:style>
  <w:style w:type="character" w:customStyle="1" w:styleId="eop">
    <w:name w:val="eop"/>
    <w:basedOn w:val="DefaultParagraphFont"/>
    <w:rsid w:val="00337E15"/>
  </w:style>
  <w:style w:type="paragraph" w:styleId="BodyText">
    <w:name w:val="Body Text"/>
    <w:basedOn w:val="Normal"/>
    <w:link w:val="BodyTextChar"/>
    <w:uiPriority w:val="1"/>
    <w:qFormat/>
    <w:rsid w:val="00337E15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337E15"/>
    <w:rPr>
      <w:rFonts w:ascii="Cambria" w:eastAsia="Cambria" w:hAnsi="Cambria" w:cs="Cambria"/>
      <w:sz w:val="19"/>
      <w:szCs w:val="19"/>
    </w:rPr>
  </w:style>
  <w:style w:type="paragraph" w:styleId="ListParagraph">
    <w:name w:val="List Paragraph"/>
    <w:basedOn w:val="Normal"/>
    <w:qFormat/>
    <w:rsid w:val="00337E15"/>
    <w:pPr>
      <w:widowControl w:val="0"/>
      <w:autoSpaceDE w:val="0"/>
      <w:autoSpaceDN w:val="0"/>
      <w:spacing w:before="0" w:after="0"/>
      <w:ind w:left="111"/>
    </w:pPr>
    <w:rPr>
      <w:rFonts w:ascii="Cambria" w:eastAsia="Cambria" w:hAnsi="Cambria" w:cs="Cambria"/>
      <w:sz w:val="22"/>
    </w:rPr>
  </w:style>
  <w:style w:type="character" w:styleId="Hyperlink">
    <w:name w:val="Hyperlink"/>
    <w:basedOn w:val="DefaultParagraphFont"/>
    <w:uiPriority w:val="99"/>
    <w:unhideWhenUsed/>
    <w:rsid w:val="008859B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85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cs-CZ"/>
    </w:rPr>
  </w:style>
  <w:style w:type="paragraph" w:styleId="Revision">
    <w:name w:val="Revision"/>
    <w:hidden/>
    <w:uiPriority w:val="99"/>
    <w:semiHidden/>
    <w:rsid w:val="007A5A9A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C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CC4"/>
    <w:rPr>
      <w:rFonts w:ascii="Times New Roman" w:hAnsi="Times New Roman" w:cs="Times New Roman"/>
      <w:b/>
      <w:bCs/>
      <w:sz w:val="20"/>
      <w:szCs w:val="20"/>
      <w:lang w:val="cs-CZ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2F5F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221B89"/>
    <w:rPr>
      <w:rFonts w:ascii="Times New Roman" w:hAnsi="Times New Roman" w:cs="Times New Roman"/>
      <w:sz w:val="24"/>
      <w:lang w:val="cs-CZ"/>
    </w:rPr>
  </w:style>
  <w:style w:type="character" w:customStyle="1" w:styleId="FooterChar">
    <w:name w:val="Footer Char"/>
    <w:basedOn w:val="DefaultParagraphFont"/>
    <w:link w:val="Footer"/>
    <w:uiPriority w:val="99"/>
    <w:rsid w:val="00221B89"/>
    <w:rPr>
      <w:rFonts w:ascii="Times New Roman" w:hAnsi="Times New Roman" w:cs="Times New Roman"/>
      <w:sz w:val="24"/>
      <w:lang w:val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221B8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221B89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221B8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5"/>
      </w:numPr>
    </w:pPr>
  </w:style>
  <w:style w:type="paragraph" w:customStyle="1" w:styleId="Tiret1">
    <w:name w:val="Tiret 1"/>
    <w:basedOn w:val="Point1"/>
    <w:pPr>
      <w:numPr>
        <w:numId w:val="26"/>
      </w:numPr>
    </w:pPr>
  </w:style>
  <w:style w:type="paragraph" w:customStyle="1" w:styleId="Tiret2">
    <w:name w:val="Tiret 2"/>
    <w:basedOn w:val="Point2"/>
    <w:pPr>
      <w:numPr>
        <w:numId w:val="27"/>
      </w:numPr>
    </w:pPr>
  </w:style>
  <w:style w:type="paragraph" w:customStyle="1" w:styleId="Tiret3">
    <w:name w:val="Tiret 3"/>
    <w:basedOn w:val="Point3"/>
    <w:pPr>
      <w:numPr>
        <w:numId w:val="28"/>
      </w:numPr>
    </w:pPr>
  </w:style>
  <w:style w:type="paragraph" w:customStyle="1" w:styleId="Tiret4">
    <w:name w:val="Tiret 4"/>
    <w:basedOn w:val="Point4"/>
    <w:pPr>
      <w:numPr>
        <w:numId w:val="29"/>
      </w:numPr>
    </w:pPr>
  </w:style>
  <w:style w:type="paragraph" w:customStyle="1" w:styleId="Tiret5">
    <w:name w:val="Tiret 5"/>
    <w:basedOn w:val="Point5"/>
    <w:pPr>
      <w:numPr>
        <w:numId w:val="30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1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1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1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1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1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1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1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3"/>
      </w:numPr>
    </w:pPr>
  </w:style>
  <w:style w:type="paragraph" w:customStyle="1" w:styleId="Point1number">
    <w:name w:val="Point 1 (number)"/>
    <w:basedOn w:val="Normal"/>
    <w:pPr>
      <w:numPr>
        <w:ilvl w:val="2"/>
        <w:numId w:val="33"/>
      </w:numPr>
    </w:pPr>
  </w:style>
  <w:style w:type="paragraph" w:customStyle="1" w:styleId="Point2number">
    <w:name w:val="Point 2 (number)"/>
    <w:basedOn w:val="Normal"/>
    <w:pPr>
      <w:numPr>
        <w:ilvl w:val="4"/>
        <w:numId w:val="33"/>
      </w:numPr>
    </w:pPr>
  </w:style>
  <w:style w:type="paragraph" w:customStyle="1" w:styleId="Point3number">
    <w:name w:val="Point 3 (number)"/>
    <w:basedOn w:val="Normal"/>
    <w:pPr>
      <w:numPr>
        <w:ilvl w:val="6"/>
        <w:numId w:val="33"/>
      </w:numPr>
    </w:pPr>
  </w:style>
  <w:style w:type="paragraph" w:customStyle="1" w:styleId="Point0letter">
    <w:name w:val="Point 0 (letter)"/>
    <w:basedOn w:val="Normal"/>
    <w:pPr>
      <w:numPr>
        <w:ilvl w:val="1"/>
        <w:numId w:val="33"/>
      </w:numPr>
    </w:pPr>
  </w:style>
  <w:style w:type="paragraph" w:customStyle="1" w:styleId="Point1letter">
    <w:name w:val="Point 1 (letter)"/>
    <w:basedOn w:val="Normal"/>
    <w:pPr>
      <w:numPr>
        <w:ilvl w:val="3"/>
        <w:numId w:val="33"/>
      </w:numPr>
    </w:pPr>
  </w:style>
  <w:style w:type="paragraph" w:customStyle="1" w:styleId="Point2letter">
    <w:name w:val="Point 2 (letter)"/>
    <w:basedOn w:val="Normal"/>
    <w:pPr>
      <w:numPr>
        <w:ilvl w:val="5"/>
        <w:numId w:val="33"/>
      </w:numPr>
    </w:pPr>
  </w:style>
  <w:style w:type="paragraph" w:customStyle="1" w:styleId="Point3letter">
    <w:name w:val="Point 3 (letter)"/>
    <w:basedOn w:val="Normal"/>
    <w:pPr>
      <w:numPr>
        <w:ilvl w:val="7"/>
        <w:numId w:val="33"/>
      </w:numPr>
    </w:pPr>
  </w:style>
  <w:style w:type="paragraph" w:customStyle="1" w:styleId="Point4letter">
    <w:name w:val="Point 4 (letter)"/>
    <w:basedOn w:val="Normal"/>
    <w:pPr>
      <w:numPr>
        <w:ilvl w:val="8"/>
        <w:numId w:val="33"/>
      </w:numPr>
    </w:pPr>
  </w:style>
  <w:style w:type="paragraph" w:customStyle="1" w:styleId="Bullet0">
    <w:name w:val="Bullet 0"/>
    <w:basedOn w:val="Normal"/>
    <w:pPr>
      <w:numPr>
        <w:numId w:val="34"/>
      </w:numPr>
    </w:pPr>
  </w:style>
  <w:style w:type="paragraph" w:customStyle="1" w:styleId="Bullet1">
    <w:name w:val="Bullet 1"/>
    <w:basedOn w:val="Normal"/>
    <w:pPr>
      <w:numPr>
        <w:numId w:val="35"/>
      </w:numPr>
    </w:pPr>
  </w:style>
  <w:style w:type="paragraph" w:customStyle="1" w:styleId="Bullet2">
    <w:name w:val="Bullet 2"/>
    <w:basedOn w:val="Normal"/>
    <w:pPr>
      <w:numPr>
        <w:numId w:val="36"/>
      </w:numPr>
    </w:pPr>
  </w:style>
  <w:style w:type="paragraph" w:customStyle="1" w:styleId="Bullet3">
    <w:name w:val="Bullet 3"/>
    <w:basedOn w:val="Normal"/>
    <w:pPr>
      <w:numPr>
        <w:numId w:val="37"/>
      </w:numPr>
    </w:pPr>
  </w:style>
  <w:style w:type="paragraph" w:customStyle="1" w:styleId="Bullet4">
    <w:name w:val="Bullet 4"/>
    <w:basedOn w:val="Normal"/>
    <w:pPr>
      <w:numPr>
        <w:numId w:val="38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9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21B89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221B89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221B89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221B89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6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946F0AA494C4BB25CCD4EAB82602F" ma:contentTypeVersion="5" ma:contentTypeDescription="Create a new document." ma:contentTypeScope="" ma:versionID="0d97a774b93029be3a7ced917ad0d426">
  <xsd:schema xmlns:xsd="http://www.w3.org/2001/XMLSchema" xmlns:xs="http://www.w3.org/2001/XMLSchema" xmlns:p="http://schemas.microsoft.com/office/2006/metadata/properties" xmlns:ns2="6f72634d-5da9-4e9f-98c3-3013ce1d074f" xmlns:ns3="013aa35d-30e5-41d1-9a7b-1c862c539650" targetNamespace="http://schemas.microsoft.com/office/2006/metadata/properties" ma:root="true" ma:fieldsID="fe865a228e3382a00d1f63bd8436bcfb" ns2:_="" ns3:_="">
    <xsd:import namespace="6f72634d-5da9-4e9f-98c3-3013ce1d074f"/>
    <xsd:import namespace="013aa35d-30e5-41d1-9a7b-1c862c5396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72634d-5da9-4e9f-98c3-3013ce1d07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aa35d-30e5-41d1-9a7b-1c862c5396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C_Collab_DocumentLanguage xmlns="39d607b5-3019-4139-86e9-2e131faaffa8">EN</EC_Collab_DocumentLanguage>
    <_Status xmlns="http://schemas.microsoft.com/sharepoint/v3/fields">Not Started</_Status>
    <EC_Collab_Reference xmlns="39d607b5-3019-4139-86e9-2e131faaffa8">-</EC_Collab_Reference>
  </documentManagement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61A74-9A85-4433-9DF9-30B85BF2C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72634d-5da9-4e9f-98c3-3013ce1d074f"/>
    <ds:schemaRef ds:uri="013aa35d-30e5-41d1-9a7b-1c862c5396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EE3F0C-6292-43ED-9ED6-5FDD1BAE360C}">
  <ds:schemaRefs>
    <ds:schemaRef ds:uri="http://schemas.microsoft.com/office/2006/metadata/properties"/>
    <ds:schemaRef ds:uri="http://schemas.microsoft.com/office/infopath/2007/PartnerControls"/>
    <ds:schemaRef ds:uri="39d607b5-3019-4139-86e9-2e131faaffa8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C5F42FBE-465A-42AE-9EAD-4C9129A047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8E563C-056A-493D-9D38-E104CEF10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121</TotalTime>
  <Pages>6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-</dc:subject>
  <dc:creator/>
  <cp:keywords/>
  <dc:description/>
  <cp:lastModifiedBy/>
  <cp:revision>57</cp:revision>
  <dcterms:created xsi:type="dcterms:W3CDTF">2023-12-19T07:43:00Z</dcterms:created>
  <dcterms:modified xsi:type="dcterms:W3CDTF">2024-02-28T15:15:00Z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20230224</vt:lpwstr>
  </property>
  <property fmtid="{D5CDD505-2E9C-101B-9397-08002B2CF9AE}" pid="5" name="Created using">
    <vt:lpwstr>LW 9.0, Build 20230317</vt:lpwstr>
  </property>
  <property fmtid="{D5CDD505-2E9C-101B-9397-08002B2CF9AE}" pid="6" name="First annex">
    <vt:lpwstr>2</vt:lpwstr>
  </property>
  <property fmtid="{D5CDD505-2E9C-101B-9397-08002B2CF9AE}" pid="7" name="Last annex">
    <vt:lpwstr>2</vt:lpwstr>
  </property>
  <property fmtid="{D5CDD505-2E9C-101B-9397-08002B2CF9AE}" pid="8" name="Unique annex">
    <vt:lpwstr>0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ContentTypeId">
    <vt:lpwstr>0x010100258AA79CEB83498886A3A086811232500033285A78CCB54F4DA2ECE5FA2B2AF218</vt:lpwstr>
  </property>
  <property fmtid="{D5CDD505-2E9C-101B-9397-08002B2CF9AE}" pid="14" name="MSIP_Label_6bd9ddd1-4d20-43f6-abfa-fc3c07406f94_Enabled">
    <vt:lpwstr>true</vt:lpwstr>
  </property>
  <property fmtid="{D5CDD505-2E9C-101B-9397-08002B2CF9AE}" pid="15" name="MSIP_Label_6bd9ddd1-4d20-43f6-abfa-fc3c07406f94_SetDate">
    <vt:lpwstr>2023-10-30T07:48:36Z</vt:lpwstr>
  </property>
  <property fmtid="{D5CDD505-2E9C-101B-9397-08002B2CF9AE}" pid="16" name="MSIP_Label_6bd9ddd1-4d20-43f6-abfa-fc3c07406f94_Method">
    <vt:lpwstr>Standard</vt:lpwstr>
  </property>
  <property fmtid="{D5CDD505-2E9C-101B-9397-08002B2CF9AE}" pid="17" name="MSIP_Label_6bd9ddd1-4d20-43f6-abfa-fc3c07406f94_Name">
    <vt:lpwstr>Commission Use</vt:lpwstr>
  </property>
  <property fmtid="{D5CDD505-2E9C-101B-9397-08002B2CF9AE}" pid="18" name="MSIP_Label_6bd9ddd1-4d20-43f6-abfa-fc3c07406f94_SiteId">
    <vt:lpwstr>b24c8b06-522c-46fe-9080-70926f8dddb1</vt:lpwstr>
  </property>
  <property fmtid="{D5CDD505-2E9C-101B-9397-08002B2CF9AE}" pid="19" name="MSIP_Label_6bd9ddd1-4d20-43f6-abfa-fc3c07406f94_ActionId">
    <vt:lpwstr>66e15979-9420-4f03-bce2-f66986f44fc7</vt:lpwstr>
  </property>
  <property fmtid="{D5CDD505-2E9C-101B-9397-08002B2CF9AE}" pid="20" name="MSIP_Label_6bd9ddd1-4d20-43f6-abfa-fc3c07406f94_ContentBits">
    <vt:lpwstr>0</vt:lpwstr>
  </property>
  <property fmtid="{D5CDD505-2E9C-101B-9397-08002B2CF9AE}" pid="21" name="DQCStatus">
    <vt:lpwstr>Green (DQC version 03)</vt:lpwstr>
  </property>
  <property name="OP_sanitized" fmtid="{D5CDD505-2E9C-101B-9397-08002B2CF9AE}" pid="22">
    <vt:lpwstr>True</vt:lpwstr>
  </property>
</Properties>
</file>