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59008" w14:textId="40FE6B84" w:rsidR="009E74E7" w:rsidRPr="001E5A51" w:rsidRDefault="004E5870" w:rsidP="004E5870">
      <w:pPr>
        <w:pStyle w:val="Pagedecouverture"/>
        <w:rPr>
          <w:noProof/>
        </w:rPr>
      </w:pPr>
      <w:r>
        <w:rPr>
          <w:noProof/>
        </w:rPr>
        <w:pict w14:anchorId="50F0E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D6E42C-A1C1-4A2B-9B33-52D6AC9EF052" style="width:455.25pt;height:369.75pt">
            <v:imagedata r:id="rId8" o:title=""/>
          </v:shape>
        </w:pict>
      </w:r>
    </w:p>
    <w:p w14:paraId="6FE339FA" w14:textId="77777777" w:rsidR="009E74E7" w:rsidRPr="001E5A51" w:rsidRDefault="009E74E7" w:rsidP="009E74E7">
      <w:pPr>
        <w:rPr>
          <w:noProof/>
        </w:rPr>
        <w:sectPr w:rsidR="009E74E7" w:rsidRPr="001E5A51" w:rsidSect="004E5870">
          <w:footerReference w:type="even" r:id="rId9"/>
          <w:footerReference w:type="default" r:id="rId10"/>
          <w:pgSz w:w="11907" w:h="16839"/>
          <w:pgMar w:top="1134" w:right="1417" w:bottom="1134" w:left="1417" w:header="709" w:footer="709" w:gutter="0"/>
          <w:pgNumType w:start="0"/>
          <w:cols w:space="720"/>
          <w:docGrid w:linePitch="360"/>
        </w:sectPr>
      </w:pPr>
    </w:p>
    <w:p w14:paraId="7B341910" w14:textId="77777777" w:rsidR="009E74E7" w:rsidRPr="001E5A51" w:rsidRDefault="009E74E7" w:rsidP="00BB6B30">
      <w:pPr>
        <w:pStyle w:val="Exposdesmotifstitre"/>
        <w:rPr>
          <w:noProof/>
        </w:rPr>
      </w:pPr>
      <w:bookmarkStart w:id="0" w:name="_GoBack"/>
      <w:bookmarkEnd w:id="0"/>
      <w:r w:rsidRPr="001E5A51">
        <w:rPr>
          <w:noProof/>
        </w:rPr>
        <w:lastRenderedPageBreak/>
        <w:t>MOTIVERING</w:t>
      </w:r>
    </w:p>
    <w:p w14:paraId="18B274B9" w14:textId="77777777" w:rsidR="009E74E7" w:rsidRPr="001E5A51" w:rsidRDefault="009E74E7" w:rsidP="00BB6B30">
      <w:pPr>
        <w:pStyle w:val="ManualHeading1"/>
        <w:rPr>
          <w:noProof/>
        </w:rPr>
      </w:pPr>
      <w:r w:rsidRPr="001E5A51">
        <w:rPr>
          <w:noProof/>
        </w:rPr>
        <w:t>1.</w:t>
      </w:r>
      <w:r w:rsidRPr="001E5A51">
        <w:rPr>
          <w:noProof/>
        </w:rPr>
        <w:tab/>
        <w:t>BAKGRUND TILL FÖRSLAGET</w:t>
      </w:r>
    </w:p>
    <w:p w14:paraId="1134A511" w14:textId="77777777" w:rsidR="009E74E7" w:rsidRPr="001E5A51" w:rsidRDefault="009E74E7" w:rsidP="00044058">
      <w:pPr>
        <w:pStyle w:val="ManualHeading2"/>
        <w:rPr>
          <w:rFonts w:eastAsia="Arial Unicode MS"/>
          <w:noProof/>
        </w:rPr>
      </w:pPr>
      <w:r w:rsidRPr="001E5A51">
        <w:rPr>
          <w:noProof/>
          <w:color w:val="000000"/>
          <w:u w:color="000000"/>
          <w:bdr w:val="nil"/>
        </w:rPr>
        <w:t>•</w:t>
      </w:r>
      <w:r w:rsidRPr="001E5A51">
        <w:rPr>
          <w:noProof/>
        </w:rPr>
        <w:tab/>
        <w:t>Motiv och syfte med förslaget</w:t>
      </w:r>
    </w:p>
    <w:p w14:paraId="2BAD3812" w14:textId="727CF4EF" w:rsidR="009E74E7" w:rsidRPr="001E5A51" w:rsidRDefault="009E74E7" w:rsidP="009E74E7">
      <w:pPr>
        <w:pBdr>
          <w:top w:val="nil"/>
          <w:left w:val="nil"/>
          <w:bottom w:val="nil"/>
          <w:right w:val="nil"/>
          <w:between w:val="nil"/>
          <w:bar w:val="nil"/>
        </w:pBdr>
        <w:spacing w:after="240"/>
        <w:rPr>
          <w:rFonts w:eastAsia="Arial Unicode MS"/>
          <w:noProof/>
          <w:szCs w:val="24"/>
        </w:rPr>
      </w:pPr>
      <w:r w:rsidRPr="001E5A51">
        <w:rPr>
          <w:noProof/>
        </w:rPr>
        <w:t>I de politiska riktlinjerna för Europeiska kommissionen 2024–2029 bekräftas att Europa måste vara mer beslutsamt på den globala arenan när det gäller att tillvarata sina strategiska intressen genom att utnyttja sin styrka och sina partnerskap. Utvidgningen måste ses som en geopolitisk nödvändighet. Vi behöver inta ett mer strategiskt förhållningssätt till vårt grannskap, vilket bl.a. innebär att genomföra flaggskeppsinitiativ inom ramen för den nya pakten för Medelhavsområdet. Vi måste också föra en ny ekonomisk utrikespolitik i en värld där geopolitik och geoekonomi sammanfaller.</w:t>
      </w:r>
    </w:p>
    <w:p w14:paraId="2F4CDB8A" w14:textId="77777777" w:rsidR="009E74E7" w:rsidRPr="001E5A51" w:rsidRDefault="7532BFAA" w:rsidP="454BB4F3">
      <w:pPr>
        <w:pBdr>
          <w:top w:val="nil"/>
          <w:left w:val="nil"/>
          <w:bottom w:val="nil"/>
          <w:right w:val="nil"/>
          <w:between w:val="nil"/>
          <w:bar w:val="nil"/>
        </w:pBdr>
        <w:spacing w:after="240"/>
        <w:rPr>
          <w:rFonts w:eastAsia="Arial Unicode MS"/>
          <w:noProof/>
        </w:rPr>
      </w:pPr>
      <w:r w:rsidRPr="001E5A51">
        <w:rPr>
          <w:noProof/>
        </w:rPr>
        <w:t>Att investera i partnerländer skapar långsiktiga och ömsesidigt fördelaktiga partnerskap. Global Gateway-strategin</w:t>
      </w:r>
      <w:r w:rsidRPr="001E5A51">
        <w:rPr>
          <w:rStyle w:val="FootnoteReference"/>
          <w:rFonts w:eastAsia="Arial Unicode MS"/>
          <w:noProof/>
        </w:rPr>
        <w:footnoteReference w:id="2"/>
      </w:r>
      <w:r w:rsidRPr="001E5A51">
        <w:rPr>
          <w:noProof/>
        </w:rPr>
        <w:t xml:space="preserve"> uppfyller de mål som fastställts för strategin, nämligen att främja smarta, rena och säkra förbindelser inom digital teknik, energi och transport och att stärka systemen för hälso- och sjukvård, utbildning och forskning runt om i världen. Sedan en tid tillbaka bidrar strategin, i enlighet med rekommendationerna i rapporten om EU:s framtida konkurrenskraft, även till att minska Europas alltför stora externa beroende genom att trygga försörjningen av råvaror, ren energi, hållbara transportbränslen och ren teknik. Hittills har över 200 miljarder euro i Global Gateway-investeringar mobiliserats i en veritabel Team Europe-insats.</w:t>
      </w:r>
    </w:p>
    <w:p w14:paraId="328EFE2C" w14:textId="71EEAD4D" w:rsidR="00FD4E86" w:rsidRPr="001E5A51" w:rsidRDefault="60605F71" w:rsidP="454BB4F3">
      <w:pPr>
        <w:pBdr>
          <w:top w:val="nil"/>
          <w:left w:val="nil"/>
          <w:bottom w:val="nil"/>
          <w:right w:val="nil"/>
          <w:between w:val="nil"/>
          <w:bar w:val="nil"/>
        </w:pBdr>
        <w:spacing w:after="240"/>
        <w:rPr>
          <w:noProof/>
        </w:rPr>
      </w:pPr>
      <w:r w:rsidRPr="001E5A51">
        <w:rPr>
          <w:noProof/>
        </w:rPr>
        <w:t>Budgetgarantin för Europeiska fonden för hållbar utveckling plus (EFHU+) är unionens största riskdelningsinstrument som syftar till att stödja prioriterade investeringar utanför unionen. Den inrättades 2021 genom förordningen om instrumentet för grannskapet, utvecklingssamarbete och internationellt samarbete – Europa i världen</w:t>
      </w:r>
      <w:r w:rsidRPr="001E5A51">
        <w:rPr>
          <w:rStyle w:val="FootnoteReference"/>
          <w:rFonts w:eastAsia="Arial Unicode MS"/>
          <w:noProof/>
        </w:rPr>
        <w:footnoteReference w:id="3"/>
      </w:r>
      <w:r w:rsidRPr="001E5A51">
        <w:rPr>
          <w:noProof/>
        </w:rPr>
        <w:t>, som efterföljare till Europeiska fonden för hållbar utveckling (EFHU) som inrättades 2017</w:t>
      </w:r>
      <w:r w:rsidRPr="001E5A51">
        <w:rPr>
          <w:rStyle w:val="FootnoteReference"/>
          <w:rFonts w:eastAsia="Arial Unicode MS"/>
          <w:noProof/>
        </w:rPr>
        <w:footnoteReference w:id="4"/>
      </w:r>
      <w:r w:rsidRPr="001E5A51">
        <w:rPr>
          <w:noProof/>
        </w:rPr>
        <w:t xml:space="preserve"> och Europeiska investeringsbankens (EIB) externa utlåningsmandat. Den har tillgodosett en mer omfattande efterfrågan på åtgärder från EIB, Europeiska banken för återuppbyggnad och utveckling (EBRD) och andra institutioner för utvecklingsfinansiering. Utvärderingen av finansieringsinstrumenten för yttre åtgärder för budgetramarna 2014–2020 och 2021–2027</w:t>
      </w:r>
      <w:r w:rsidRPr="001E5A51">
        <w:rPr>
          <w:rStyle w:val="FootnoteReference"/>
          <w:noProof/>
        </w:rPr>
        <w:footnoteReference w:id="5"/>
      </w:r>
      <w:r w:rsidRPr="001E5A51">
        <w:rPr>
          <w:noProof/>
        </w:rPr>
        <w:t xml:space="preserve"> belyste den katalysatoreffekt som EFHU+ har när det gäller att mobilisera ytterligare finansiering och sakkunskap, och fondens anpassning till Global Gateway-strategin.</w:t>
      </w:r>
    </w:p>
    <w:p w14:paraId="32B9AAF0" w14:textId="6C7B59CE" w:rsidR="00EC09F2" w:rsidRPr="001E5A51" w:rsidRDefault="20D0337C" w:rsidP="454BB4F3">
      <w:pPr>
        <w:pBdr>
          <w:top w:val="nil"/>
          <w:left w:val="nil"/>
          <w:bottom w:val="nil"/>
          <w:right w:val="nil"/>
          <w:between w:val="nil"/>
          <w:bar w:val="nil"/>
        </w:pBdr>
        <w:spacing w:after="240"/>
        <w:rPr>
          <w:noProof/>
        </w:rPr>
      </w:pPr>
      <w:r w:rsidRPr="001E5A51">
        <w:rPr>
          <w:noProof/>
        </w:rPr>
        <w:t>Åtaganden har gjorts för närmare 80 % av EFHU+:s garantikapacitet inom ramen för den öppna arkitekturen för att täcka verksamhet från den privata sektorn. Samtidigt överstiger de projekt som potentiellt blir ett resultat av EIB:s särskilda investeringsfönster den tillgängliga utlåningsvolymen i slutet av investeringsperioden, dvs. december 2028. Totalt sett överstiger efterfrågan på EFHU+-garantin de tillgängliga beloppen.</w:t>
      </w:r>
    </w:p>
    <w:p w14:paraId="17DF8192" w14:textId="77777777" w:rsidR="00D47531" w:rsidRPr="001E5A51" w:rsidRDefault="1C709A09" w:rsidP="454BB4F3">
      <w:pPr>
        <w:pBdr>
          <w:top w:val="nil"/>
          <w:left w:val="nil"/>
          <w:bottom w:val="nil"/>
          <w:right w:val="nil"/>
          <w:between w:val="nil"/>
          <w:bar w:val="nil"/>
        </w:pBdr>
        <w:spacing w:after="240"/>
        <w:rPr>
          <w:noProof/>
        </w:rPr>
      </w:pPr>
      <w:r w:rsidRPr="001E5A51">
        <w:rPr>
          <w:noProof/>
        </w:rPr>
        <w:t>Den 31 december 2024 avslutades den period under vilken EFHU:s genomförandepartner kunde underteckna nya avtal inom ramen för respektive garantiavtal. Från och med den dagen ska kommissionen varje år beräkna överskottet eller underskottet i EFHU-avsättningarna i den gemensamma avsättningsfonden</w:t>
      </w:r>
      <w:r w:rsidRPr="001E5A51">
        <w:rPr>
          <w:rStyle w:val="FootnoteReference"/>
          <w:noProof/>
        </w:rPr>
        <w:footnoteReference w:id="6"/>
      </w:r>
      <w:r w:rsidRPr="001E5A51">
        <w:rPr>
          <w:noProof/>
        </w:rPr>
        <w:t>. Enligt de nuvarande tillämpliga reglerna i EU:s budgetförordning</w:t>
      </w:r>
      <w:r w:rsidRPr="001E5A51">
        <w:rPr>
          <w:rStyle w:val="FootnoteReference"/>
          <w:noProof/>
        </w:rPr>
        <w:footnoteReference w:id="7"/>
      </w:r>
      <w:r w:rsidRPr="001E5A51">
        <w:rPr>
          <w:noProof/>
        </w:rPr>
        <w:t xml:space="preserve"> återförs överskott till den allmänna budgeten. I analogi med de undantag från budgetförordningen som föreskrivs för InvestEU-programmet</w:t>
      </w:r>
      <w:r w:rsidRPr="001E5A51">
        <w:rPr>
          <w:rStyle w:val="FootnoteReference"/>
          <w:noProof/>
        </w:rPr>
        <w:footnoteReference w:id="8"/>
      </w:r>
      <w:r w:rsidRPr="001E5A51">
        <w:rPr>
          <w:noProof/>
        </w:rPr>
        <w:t>, som redan kan använda överskottet från avsättningar för Europeiska fonden för strategiska investeringar (Efsi)</w:t>
      </w:r>
      <w:r w:rsidRPr="001E5A51">
        <w:rPr>
          <w:rStyle w:val="FootnoteReference"/>
          <w:noProof/>
        </w:rPr>
        <w:footnoteReference w:id="9"/>
      </w:r>
      <w:r w:rsidRPr="001E5A51">
        <w:rPr>
          <w:noProof/>
        </w:rPr>
        <w:t xml:space="preserve"> och för Ukrainafaciliteten</w:t>
      </w:r>
      <w:r w:rsidRPr="001E5A51">
        <w:rPr>
          <w:rStyle w:val="FootnoteReference"/>
          <w:noProof/>
        </w:rPr>
        <w:footnoteReference w:id="10"/>
      </w:r>
      <w:r w:rsidRPr="001E5A51">
        <w:rPr>
          <w:noProof/>
        </w:rPr>
        <w:t>, där överskottet från avsättningar för Ukrainagarantin utgör interna inkomster avsatta för särskilda ändamål till faciliteten eller dess efterföljande program, föreslås att överskottet från avsättningar för EFHU-garantin anslås till EFHU+.</w:t>
      </w:r>
    </w:p>
    <w:p w14:paraId="747A8358" w14:textId="77777777" w:rsidR="006267FF" w:rsidRPr="001E5A51" w:rsidRDefault="006267FF" w:rsidP="006267FF">
      <w:pPr>
        <w:pBdr>
          <w:top w:val="nil"/>
          <w:left w:val="nil"/>
          <w:bottom w:val="nil"/>
          <w:right w:val="nil"/>
          <w:between w:val="nil"/>
          <w:bar w:val="nil"/>
        </w:pBdr>
        <w:spacing w:after="240"/>
        <w:rPr>
          <w:noProof/>
          <w:szCs w:val="24"/>
        </w:rPr>
      </w:pPr>
      <w:r w:rsidRPr="001E5A51">
        <w:rPr>
          <w:noProof/>
        </w:rPr>
        <w:t>EIB har gjort en ny bedömning av den kvarstående risk som banken kan ta när det gäller det exklusiva särskilda investeringsfönstret för offentliga och lokala/regionala icke-kommersiella verksamheter och har kommit fram till att den skulle kunna ökas från 35 % till 40 %. Detta skulle göra det möjligt att minska EU-garantins täckning från 65 % av portföljen, vilket ursprungligen föreskrevs i förordningen om instrumentet Europa i världen, till 60 %.</w:t>
      </w:r>
    </w:p>
    <w:p w14:paraId="1B0DC7D9" w14:textId="14CE213A" w:rsidR="006954C1" w:rsidRPr="001E5A51" w:rsidRDefault="003F3EF1" w:rsidP="454BB4F3">
      <w:pPr>
        <w:pBdr>
          <w:top w:val="nil"/>
          <w:left w:val="nil"/>
          <w:bottom w:val="nil"/>
          <w:right w:val="nil"/>
          <w:between w:val="nil"/>
          <w:bar w:val="nil"/>
        </w:pBdr>
        <w:spacing w:after="240"/>
        <w:rPr>
          <w:noProof/>
        </w:rPr>
      </w:pPr>
      <w:r w:rsidRPr="001E5A51">
        <w:rPr>
          <w:noProof/>
        </w:rPr>
        <w:t>Med betoning på hur viktigt det är att Europa i det nuvarande geopolitiska och geoekonomiska läget bekräftar sitt åtagande gentemot partnerländerna genom att öka investeringarna, tillsammans med den höga efterfrågan på EFHU+-garantin, syftar det aktuella förslaget till att öka effektiviteten hos garantin för yttre åtgärder. Upp till uppskattningsvis 471 miljoner euro kommer att ställas till förfogande.</w:t>
      </w:r>
    </w:p>
    <w:p w14:paraId="7AB8937D" w14:textId="77777777" w:rsidR="006954C1" w:rsidRPr="001E5A51" w:rsidRDefault="478FCB50" w:rsidP="454BB4F3">
      <w:pPr>
        <w:pBdr>
          <w:top w:val="nil"/>
          <w:left w:val="nil"/>
          <w:bottom w:val="nil"/>
          <w:right w:val="nil"/>
          <w:between w:val="nil"/>
          <w:bar w:val="nil"/>
        </w:pBdr>
        <w:spacing w:after="240"/>
        <w:rPr>
          <w:noProof/>
        </w:rPr>
      </w:pPr>
      <w:bookmarkStart w:id="1" w:name="_Hlk197575519"/>
      <w:r w:rsidRPr="001E5A51">
        <w:rPr>
          <w:noProof/>
        </w:rPr>
        <w:t>Samtidigt kommer en rad förenklingsåtgärder, som redan håller på att genomföras eller som är under diskussion, att göra det möjligt för genomförandepartnerna att uppnå effektivitetsvinster och omdirigera resurser till att initiera och genomföra projekt som maximerar mervärdet för partnerländerna. Den minskade marknadsledtiden kommer också att ytterligare påskynda Global Gateway och främja ett snabbare genomförande av politiska mål genom följande:</w:t>
      </w:r>
    </w:p>
    <w:p w14:paraId="15FF2371" w14:textId="2224AFB1" w:rsidR="00E40EA4" w:rsidRPr="001E5A51" w:rsidRDefault="00E40EA4" w:rsidP="009C14B3">
      <w:pPr>
        <w:pStyle w:val="Tiret0"/>
        <w:numPr>
          <w:ilvl w:val="0"/>
          <w:numId w:val="17"/>
        </w:numPr>
        <w:rPr>
          <w:noProof/>
        </w:rPr>
      </w:pPr>
      <w:r w:rsidRPr="001E5A51">
        <w:rPr>
          <w:noProof/>
        </w:rPr>
        <w:t xml:space="preserve">Borttagande av kravet på revision av genomförandepartnerns riskbedömning och graderingsinformation avseende enskilda transaktioner från genomförandepartnerns årliga rapporteringen om garantiavtal till kommissionen.  </w:t>
      </w:r>
    </w:p>
    <w:p w14:paraId="77FF516E" w14:textId="7474DDC8" w:rsidR="006954C1" w:rsidRPr="001E5A51" w:rsidRDefault="478FCB50" w:rsidP="00343E63">
      <w:pPr>
        <w:pStyle w:val="Tiret0"/>
        <w:rPr>
          <w:noProof/>
        </w:rPr>
      </w:pPr>
      <w:r w:rsidRPr="001E5A51">
        <w:rPr>
          <w:noProof/>
        </w:rPr>
        <w:t>Minskning av förhandlingsbördan i samband med EFHU+-garantiavtal genom att samla förslag från samma genomförandepartner i ett enda garantiavtal.</w:t>
      </w:r>
      <w:bookmarkEnd w:id="1"/>
    </w:p>
    <w:p w14:paraId="18E3EFAF" w14:textId="537490D7" w:rsidR="68A89613" w:rsidRPr="001E5A51" w:rsidRDefault="4E4A5B2A" w:rsidP="00343E63">
      <w:pPr>
        <w:pStyle w:val="Tiret0"/>
        <w:rPr>
          <w:noProof/>
        </w:rPr>
      </w:pPr>
      <w:r w:rsidRPr="001E5A51">
        <w:rPr>
          <w:noProof/>
        </w:rPr>
        <w:t>I förekommande fall undertecknande av en överenskommelse om medverkan som omfattar flera komponenter för tekniskt stöd per genomförandepartner.</w:t>
      </w:r>
    </w:p>
    <w:p w14:paraId="7B6ED6D3" w14:textId="1EF8CDD0" w:rsidR="006954C1" w:rsidRPr="001E5A51" w:rsidRDefault="006954C1" w:rsidP="00343E63">
      <w:pPr>
        <w:pStyle w:val="Tiret0"/>
        <w:rPr>
          <w:noProof/>
        </w:rPr>
      </w:pPr>
      <w:r w:rsidRPr="001E5A51">
        <w:rPr>
          <w:noProof/>
        </w:rPr>
        <w:t>Prioritera, i vederbörligen motiverade fall, tilläggsbelopp till befintliga garantiavtal för nya förslag från genomförandepartner, vilket endast kräver förhandlingar om villkoren för de nya transaktionerna.</w:t>
      </w:r>
    </w:p>
    <w:p w14:paraId="66345D14" w14:textId="77777777" w:rsidR="006954C1" w:rsidRPr="001E5A51" w:rsidRDefault="006954C1" w:rsidP="00343E63">
      <w:pPr>
        <w:pStyle w:val="Tiret0"/>
        <w:rPr>
          <w:noProof/>
        </w:rPr>
      </w:pPr>
      <w:r w:rsidRPr="001E5A51">
        <w:rPr>
          <w:noProof/>
        </w:rPr>
        <w:t>Minska frekvensen för inlämning av finansiella rapporter för garantiavtal från kvartalsvis till halvårsvis inlämning.</w:t>
      </w:r>
    </w:p>
    <w:p w14:paraId="01E3AEFF" w14:textId="77777777" w:rsidR="006954C1" w:rsidRPr="001E5A51" w:rsidRDefault="006954C1" w:rsidP="00343E63">
      <w:pPr>
        <w:pStyle w:val="Tiret0"/>
        <w:rPr>
          <w:noProof/>
        </w:rPr>
      </w:pPr>
      <w:r w:rsidRPr="001E5A51">
        <w:rPr>
          <w:noProof/>
        </w:rPr>
        <w:t>Genomföra en omfattande förenkling av ramen för blandfinansiering, särskilt med EIB genom att</w:t>
      </w:r>
    </w:p>
    <w:p w14:paraId="16BD213D" w14:textId="77777777" w:rsidR="006954C1" w:rsidRPr="001E5A51" w:rsidRDefault="006954C1" w:rsidP="009C14B3">
      <w:pPr>
        <w:pStyle w:val="Tiret1"/>
        <w:numPr>
          <w:ilvl w:val="0"/>
          <w:numId w:val="18"/>
        </w:numPr>
        <w:rPr>
          <w:noProof/>
        </w:rPr>
      </w:pPr>
      <w:r w:rsidRPr="001E5A51">
        <w:rPr>
          <w:noProof/>
        </w:rPr>
        <w:t>förenkla ansökningsformuläret och godkännandeförfarandet,</w:t>
      </w:r>
    </w:p>
    <w:p w14:paraId="70B0E844" w14:textId="77777777" w:rsidR="006954C1" w:rsidRPr="001E5A51" w:rsidRDefault="006954C1" w:rsidP="00343E63">
      <w:pPr>
        <w:pStyle w:val="Tiret1"/>
        <w:rPr>
          <w:noProof/>
        </w:rPr>
      </w:pPr>
      <w:r w:rsidRPr="001E5A51">
        <w:rPr>
          <w:noProof/>
        </w:rPr>
        <w:t>förenkla avtalsarrangemangen genom att underteckna ramkontrakt för blandfinansiering,</w:t>
      </w:r>
    </w:p>
    <w:p w14:paraId="4DCB7801" w14:textId="77777777" w:rsidR="006954C1" w:rsidRPr="001E5A51" w:rsidRDefault="006954C1" w:rsidP="00343E63">
      <w:pPr>
        <w:pStyle w:val="Tiret1"/>
        <w:rPr>
          <w:noProof/>
        </w:rPr>
      </w:pPr>
      <w:r w:rsidRPr="001E5A51">
        <w:rPr>
          <w:noProof/>
        </w:rPr>
        <w:t>konsolidera rapporteringen genom att samla den nuvarande enskilda rapporteringen per blandfinansieringsinsats i en enda rapport per ramavtal.</w:t>
      </w:r>
    </w:p>
    <w:p w14:paraId="11C7AF95" w14:textId="77777777" w:rsidR="009C095E" w:rsidRPr="001E5A51" w:rsidRDefault="478FCB50" w:rsidP="454BB4F3">
      <w:pPr>
        <w:pBdr>
          <w:top w:val="nil"/>
          <w:left w:val="nil"/>
          <w:bottom w:val="nil"/>
          <w:right w:val="nil"/>
          <w:between w:val="nil"/>
          <w:bar w:val="nil"/>
        </w:pBdr>
        <w:spacing w:after="240"/>
        <w:rPr>
          <w:noProof/>
        </w:rPr>
      </w:pPr>
      <w:r w:rsidRPr="001E5A51">
        <w:rPr>
          <w:noProof/>
        </w:rPr>
        <w:t xml:space="preserve">Samtidigt kommer kommissionen även fortsättningsvis att säkerställa en effektiv och ändamålsenlig fördelning av EU:s blandfinansieringsbidrag, och ansvarsskyldighet för dessas genomförande. </w:t>
      </w:r>
    </w:p>
    <w:p w14:paraId="34A7AC37" w14:textId="77777777" w:rsidR="006954C1" w:rsidRPr="001E5A51" w:rsidRDefault="00E40EA4" w:rsidP="454BB4F3">
      <w:pPr>
        <w:pBdr>
          <w:top w:val="nil"/>
          <w:left w:val="nil"/>
          <w:bottom w:val="nil"/>
          <w:right w:val="nil"/>
          <w:between w:val="nil"/>
          <w:bar w:val="nil"/>
        </w:pBdr>
        <w:spacing w:after="240"/>
        <w:rPr>
          <w:noProof/>
        </w:rPr>
      </w:pPr>
      <w:r w:rsidRPr="001E5A51">
        <w:rPr>
          <w:noProof/>
        </w:rPr>
        <w:t>Endast den första åtgärden i ovannämnda förteckning kräver en ändring av förordningen om instrumentet Europa i världen.</w:t>
      </w:r>
    </w:p>
    <w:p w14:paraId="1F867F97" w14:textId="77777777" w:rsidR="009E74E7" w:rsidRPr="001E5A51" w:rsidRDefault="009E74E7" w:rsidP="00044058">
      <w:pPr>
        <w:pStyle w:val="ManualHeading2"/>
        <w:rPr>
          <w:rFonts w:eastAsia="Arial Unicode MS"/>
          <w:noProof/>
        </w:rPr>
      </w:pPr>
      <w:r w:rsidRPr="001E5A51">
        <w:rPr>
          <w:noProof/>
          <w:color w:val="000000"/>
          <w:u w:color="000000"/>
          <w:bdr w:val="nil"/>
        </w:rPr>
        <w:t>•</w:t>
      </w:r>
      <w:r w:rsidRPr="001E5A51">
        <w:rPr>
          <w:noProof/>
        </w:rPr>
        <w:tab/>
        <w:t>Förenlighet med befintliga bestämmelser inom området</w:t>
      </w:r>
    </w:p>
    <w:p w14:paraId="05D993E2" w14:textId="1EFDA06F" w:rsidR="00322C1A" w:rsidRPr="001E5A51" w:rsidRDefault="611EF762" w:rsidP="454BB4F3">
      <w:pPr>
        <w:pBdr>
          <w:top w:val="nil"/>
          <w:left w:val="nil"/>
          <w:bottom w:val="nil"/>
          <w:right w:val="nil"/>
          <w:between w:val="nil"/>
          <w:bar w:val="nil"/>
        </w:pBdr>
        <w:spacing w:after="240"/>
        <w:rPr>
          <w:rFonts w:eastAsia="Arial Unicode MS"/>
          <w:noProof/>
        </w:rPr>
      </w:pPr>
      <w:r w:rsidRPr="001E5A51">
        <w:rPr>
          <w:noProof/>
        </w:rPr>
        <w:t xml:space="preserve">Detta förslag är förenligt med befintliga politiska mål inom politikområdena klimat, miljö och energi, digitalisering och infrastruktur, jämställdhet, mänsklig utveckling och hållbar tillväxt samt sysselsättning i partnerländerna. Europeiska fonden för hållbar utveckling plus (EFHU+) är, genom att sträva efter att stödja investeringar och öka tillgången till finansiering, förenlig med Global Gateway och genomförandet av ömsesidigt fördelaktiga partnerskap med våra närmaste grannländer. </w:t>
      </w:r>
    </w:p>
    <w:p w14:paraId="070AF848" w14:textId="77777777" w:rsidR="009E74E7" w:rsidRPr="001E5A51" w:rsidRDefault="009E74E7" w:rsidP="00A4693B">
      <w:pPr>
        <w:pStyle w:val="ManualHeading2"/>
        <w:rPr>
          <w:rFonts w:eastAsia="Arial Unicode MS"/>
          <w:noProof/>
        </w:rPr>
      </w:pPr>
      <w:r w:rsidRPr="001E5A51">
        <w:rPr>
          <w:noProof/>
          <w:color w:val="000000"/>
          <w:u w:color="000000"/>
          <w:bdr w:val="nil"/>
        </w:rPr>
        <w:t>•</w:t>
      </w:r>
      <w:r w:rsidRPr="001E5A51">
        <w:rPr>
          <w:noProof/>
        </w:rPr>
        <w:tab/>
        <w:t>Förenlighet med unionens politik inom andra områden</w:t>
      </w:r>
    </w:p>
    <w:p w14:paraId="4AE397F4" w14:textId="15DFD23E" w:rsidR="00366721" w:rsidRPr="001E5A51" w:rsidRDefault="521F31C3" w:rsidP="454BB4F3">
      <w:pPr>
        <w:pBdr>
          <w:top w:val="nil"/>
          <w:left w:val="nil"/>
          <w:bottom w:val="nil"/>
          <w:right w:val="nil"/>
          <w:between w:val="nil"/>
          <w:bar w:val="nil"/>
        </w:pBdr>
        <w:spacing w:after="240"/>
        <w:rPr>
          <w:rFonts w:eastAsia="Arial Unicode MS"/>
          <w:noProof/>
        </w:rPr>
      </w:pPr>
      <w:r w:rsidRPr="001E5A51">
        <w:rPr>
          <w:noProof/>
        </w:rPr>
        <w:t>Förslaget är anpassat till EU:s giv för ren industri, partnerskap för ren handel och rena investeringar samt strategin för kritiska råvaror. De föreslagna ändringarna kommer ytterligare att öka effekterna inom dessa områden genom att öka Global Gateways investeringskapacitet och bidra till den ekonomiska konvergensen för utvidgningsländerna. Förslaget är också förenligt med möjligheten att utnyttja strategiska investeringar inom ramen för den kommande Medelhavspaktes strategiska partnerskap och regionala dimension.</w:t>
      </w:r>
    </w:p>
    <w:p w14:paraId="18495584" w14:textId="77777777" w:rsidR="009E74E7" w:rsidRPr="001E5A51" w:rsidRDefault="009E74E7" w:rsidP="00550536">
      <w:pPr>
        <w:pStyle w:val="ManualHeading1"/>
        <w:rPr>
          <w:noProof/>
        </w:rPr>
      </w:pPr>
      <w:r w:rsidRPr="001E5A51">
        <w:rPr>
          <w:noProof/>
        </w:rPr>
        <w:t>2.</w:t>
      </w:r>
      <w:r w:rsidRPr="001E5A51">
        <w:rPr>
          <w:noProof/>
        </w:rPr>
        <w:tab/>
        <w:t>RÄTTSLIG GRUND, SUBSIDIARITETSPRINCIPEN OCH PROPORTIONALITETSPRINCIPEN</w:t>
      </w:r>
    </w:p>
    <w:p w14:paraId="506275AE"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Rättslig grund</w:t>
      </w:r>
    </w:p>
    <w:p w14:paraId="6C496E0C" w14:textId="77777777" w:rsidR="00AE2990" w:rsidRPr="001E5A51" w:rsidRDefault="00AE2990" w:rsidP="00AE2990">
      <w:pPr>
        <w:pBdr>
          <w:top w:val="nil"/>
          <w:left w:val="nil"/>
          <w:bottom w:val="nil"/>
          <w:right w:val="nil"/>
          <w:between w:val="nil"/>
          <w:bar w:val="nil"/>
        </w:pBdr>
        <w:spacing w:after="240"/>
        <w:rPr>
          <w:rFonts w:eastAsia="Arial Unicode MS"/>
          <w:noProof/>
          <w:szCs w:val="24"/>
        </w:rPr>
      </w:pPr>
      <w:r w:rsidRPr="001E5A51">
        <w:rPr>
          <w:noProof/>
        </w:rPr>
        <w:t>Samma rättsliga grund, dvs. artikel 209 (utvecklingssamarbete) och artikel 212 (ekonomiskt, finansiellt och tekniskt samarbete med tredjeländer) i fördraget om Europeiska unionens funktionssätt används för detta förslag för att ändra förordningen om instrumentet Europa i världen, som användes för den gällande versionen.</w:t>
      </w:r>
    </w:p>
    <w:p w14:paraId="580FBA65"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 xml:space="preserve">Subsidiaritetsprincipen (för icke-exklusiv befogenhet) </w:t>
      </w:r>
    </w:p>
    <w:p w14:paraId="6E6E8E3A" w14:textId="77777777" w:rsidR="00ED7203" w:rsidRPr="001E5A51" w:rsidRDefault="220CB70E" w:rsidP="454BB4F3">
      <w:pPr>
        <w:rPr>
          <w:noProof/>
        </w:rPr>
      </w:pPr>
      <w:r w:rsidRPr="001E5A51">
        <w:rPr>
          <w:noProof/>
        </w:rPr>
        <w:t>EU har av flera skäl en unik möjlighet att stödja partnerländerna. Dess ställning som en överstatlig enhet innebär politiskt inflytande och får därmed en hävstångseffekt. EU har en global närvaro genom sina delegationer, som säkerställer ett omfattande nät av information om förändringar som påverkar länder över hela världen. EU är också part i de flesta multilaterala processer som syftar till att bemästra globala utmaningar. Detta gör det möjligt för EU att vara uppmärksam på nya behov och problem, och att omfördela resurserna på ett ändamålsenligt sätt. Komplementariteten mellan EU:s åtgärder och de åtgärder som genomförs av medlemsstaterna ökar inom ramen för Team Europe-strategin.</w:t>
      </w:r>
    </w:p>
    <w:p w14:paraId="22534999" w14:textId="78A2716C" w:rsidR="00ED7203" w:rsidRPr="001E5A51" w:rsidRDefault="00ED7203" w:rsidP="00ED7203">
      <w:pPr>
        <w:rPr>
          <w:noProof/>
          <w:szCs w:val="24"/>
        </w:rPr>
      </w:pPr>
      <w:r w:rsidRPr="001E5A51">
        <w:rPr>
          <w:noProof/>
        </w:rPr>
        <w:t>EU kan tillföra ett mervärde på grundval av den mängd resurser som kanaliseras genom dess instrument, i synnerhet EFHU+, och förutsägbarheten när det gäller medel under den återstående perioden som täcks av den fleråriga budgetramen.</w:t>
      </w:r>
    </w:p>
    <w:p w14:paraId="703B363D"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Proportionalitetsprincipen</w:t>
      </w:r>
    </w:p>
    <w:p w14:paraId="2A9CC330" w14:textId="77777777" w:rsidR="009E74E7" w:rsidRPr="001E5A51" w:rsidRDefault="009E74E7" w:rsidP="009E74E7">
      <w:pPr>
        <w:rPr>
          <w:noProof/>
          <w:szCs w:val="24"/>
        </w:rPr>
      </w:pPr>
      <w:r w:rsidRPr="001E5A51">
        <w:rPr>
          <w:noProof/>
        </w:rPr>
        <w:t>I enlighet med proportionalitetsprincipen går denna föreslagna förordning inte utöver vad som är nödvändigt för att uppnå dess mål.</w:t>
      </w:r>
    </w:p>
    <w:p w14:paraId="5AF8DA2F"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Val av instrument</w:t>
      </w:r>
    </w:p>
    <w:p w14:paraId="17D71D6F" w14:textId="77777777" w:rsidR="009E74E7" w:rsidRPr="001E5A51" w:rsidRDefault="009E74E7" w:rsidP="009E74E7">
      <w:pPr>
        <w:rPr>
          <w:noProof/>
          <w:szCs w:val="24"/>
        </w:rPr>
      </w:pPr>
      <w:r w:rsidRPr="001E5A51">
        <w:rPr>
          <w:noProof/>
        </w:rPr>
        <w:t xml:space="preserve">De mål som eftersträvas kräver att den nuvarande förordningen om instrumentet Europa i världen ändras och att ett undantag från budgetförordningen införs genom ett lagstiftningsförslag. </w:t>
      </w:r>
    </w:p>
    <w:p w14:paraId="3290F56E" w14:textId="77777777" w:rsidR="009E74E7" w:rsidRPr="001E5A51" w:rsidRDefault="009E74E7" w:rsidP="00550536">
      <w:pPr>
        <w:pStyle w:val="ManualHeading1"/>
        <w:rPr>
          <w:noProof/>
        </w:rPr>
      </w:pPr>
      <w:r w:rsidRPr="001E5A51">
        <w:rPr>
          <w:noProof/>
        </w:rPr>
        <w:t>3.</w:t>
      </w:r>
      <w:r w:rsidRPr="001E5A51">
        <w:rPr>
          <w:noProof/>
        </w:rPr>
        <w:tab/>
        <w:t>RESULTAT AV EFTERHANDSUTVÄRDERINGAR, SAMRÅD MED BERÖRDA PARTER OCH KONSEKVENSBEDÖMNINGAR</w:t>
      </w:r>
    </w:p>
    <w:p w14:paraId="7E244916"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Efterhandsutvärderingar/kontroller av ändamålsenligheten med befintlig lagstiftning</w:t>
      </w:r>
    </w:p>
    <w:p w14:paraId="5114BFCF" w14:textId="3D02ADF0" w:rsidR="007C3709" w:rsidRPr="001E5A51" w:rsidRDefault="2D9CCF94" w:rsidP="00993996">
      <w:pPr>
        <w:rPr>
          <w:noProof/>
          <w:szCs w:val="24"/>
        </w:rPr>
      </w:pPr>
      <w:r w:rsidRPr="001E5A51">
        <w:rPr>
          <w:noProof/>
        </w:rPr>
        <w:t>Utvärderingen av Europeiska unionens externa finansieringsinstrument</w:t>
      </w:r>
      <w:r w:rsidRPr="001E5A51">
        <w:rPr>
          <w:rStyle w:val="FootnoteReference"/>
          <w:noProof/>
        </w:rPr>
        <w:footnoteReference w:id="11"/>
      </w:r>
      <w:r w:rsidRPr="001E5A51">
        <w:rPr>
          <w:noProof/>
        </w:rPr>
        <w:t xml:space="preserve"> bekräftade att instrumentet på det hela taget har visat sig vara ändamålsenlig. I ett föränderligt geopolitiskt läge har instrumentet Europa i världen visat sig vara värdefullt i arbetet för att nå EU:s prioriteringar och för att stödja partnerländerna, särskilt under covid-19-pandemin, Rysslands anfallskrig mot Ukraina och migrationstrycket, i synnerhet i grannskapet. Utvärderingen visade också att användningen av EFHU+ var på god väg att bidra till att nå de övergripande målen för instrumentet Europa i världen. Enligt rapporten tyder det mycket stora intresset för att dra nytta av EU-garantin på att det maximibelopp för garantin för yttre åtgärder som anges i förordningen om instrumentet Europa i världen är relevant. Mervärdet av EFHU+ i form av mobilisering av ytterligare finansiering och sakkunskap från ett antal multilaterala finansinstitut och institutioner för utvecklingsfinansiering, däribland nationella utvecklingsbanker och regionala institutioner, styrks av den stora överteckningen vid den första ansökningsomgången inom ramen för EFHU+:s öppna arkitektur. På samma sätt är blandfinansiering inom ramen för EFHU+ avgörande för att öka hållbarheten, klimatsäkringen och utvecklingseffekten i EU:s partnerländer. I utvärderingen betonades att den privata sektorn bör ta ett större ansvar i processen och fungera som en kraftfull motor för hållbar tillväxt för alla och att den privata sektorns bidrag via EFHU+ är avgörande för en effektiv användning av EU:s budget för att stödja hållbar tillväxt i partnerländerna.</w:t>
      </w:r>
    </w:p>
    <w:p w14:paraId="240F5AEB"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Samråd med berörda parter</w:t>
      </w:r>
    </w:p>
    <w:p w14:paraId="7C1FA05D" w14:textId="77777777" w:rsidR="006B42C5" w:rsidRPr="001E5A51" w:rsidRDefault="006B42C5" w:rsidP="006B42C5">
      <w:pPr>
        <w:rPr>
          <w:noProof/>
          <w:szCs w:val="24"/>
        </w:rPr>
      </w:pPr>
      <w:r w:rsidRPr="001E5A51">
        <w:rPr>
          <w:noProof/>
        </w:rPr>
        <w:t>En extern studie genomfördes till stöd för utvärderingen av de externa finansieringsinstrumenten. Den externa studiegruppen genomförde över 340 halvstrukturerade intervjuer med mer än 350 uppgiftslämnare. Medlemsstaternas experter var eniga om att EFHU+, trots att det befinner sig i ett tidiga skede av genomförandet, kan användas för att fungera som katalysator för samarbete med institutioner för utvecklingsfinansiering och främja finansiella flöden mot investeringar i EU:s partnerländer. De var också eniga om att EFHU+, som ett politiskt styrt verktyg, måste bidra till geopolitiska initiativ såsom Global Gateway eller Team Europe-initiativ. Medlemsstaternas experter var vidare överens om att EFHU+ skulle kunna förbättra EU:s möjligheter att locka till sig och stödja investeringar i partnerländer. Institutioner för utvecklingsfinansiering konstaterade att verkningsfulla skräddarsydda projekt skulle kräva mer riktad finansiering och täckning genom EFHU+, särskilt med tanke på den begränsade riskbenägenheten i instabila och mindre utvecklade länder.</w:t>
      </w:r>
    </w:p>
    <w:p w14:paraId="64581C6C" w14:textId="77777777" w:rsidR="006B42C5" w:rsidRPr="001E5A51" w:rsidRDefault="006B42C5" w:rsidP="006B42C5">
      <w:pPr>
        <w:rPr>
          <w:noProof/>
          <w:szCs w:val="24"/>
        </w:rPr>
      </w:pPr>
      <w:r w:rsidRPr="001E5A51">
        <w:rPr>
          <w:noProof/>
        </w:rPr>
        <w:t>I slutet av 2024 och början av 2025 lade flera av genomförandepartnerna till EFHU+ fram proaktiva förslag för att effektivisera genomförandet av blandfinansiering och garantier genom EFHU+ och för att om möjligt uppnå effektivitetsvinster.</w:t>
      </w:r>
    </w:p>
    <w:p w14:paraId="23475931"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Insamling och användning av sakkunnigutlåtanden</w:t>
      </w:r>
    </w:p>
    <w:p w14:paraId="03356D3E" w14:textId="77777777" w:rsidR="00DB5D30" w:rsidRPr="001E5A51" w:rsidRDefault="3223BF75" w:rsidP="004118A6">
      <w:pPr>
        <w:rPr>
          <w:b/>
          <w:noProof/>
          <w:bdr w:val="nil"/>
        </w:rPr>
      </w:pPr>
      <w:r w:rsidRPr="001E5A51">
        <w:rPr>
          <w:noProof/>
          <w:bdr w:val="nil"/>
        </w:rPr>
        <w:t>En utvärdering av de externa finansieringsinstrumenten genomfördes i enlighet med artikel 42.2 i förordningen om instrumentet Europa i världen. Den stöddes av en extern studie som genomfördes 2023</w:t>
      </w:r>
      <w:r w:rsidRPr="001E5A51">
        <w:rPr>
          <w:rStyle w:val="FootnoteReference"/>
          <w:noProof/>
          <w:bdr w:val="nil"/>
          <w:lang w:eastAsia="en-GB"/>
        </w:rPr>
        <w:footnoteReference w:id="12"/>
      </w:r>
      <w:r w:rsidRPr="001E5A51">
        <w:rPr>
          <w:noProof/>
          <w:bdr w:val="nil"/>
        </w:rPr>
        <w:t xml:space="preserve">. </w:t>
      </w:r>
      <w:r w:rsidRPr="001E5A51">
        <w:rPr>
          <w:noProof/>
        </w:rPr>
        <w:t>De viktigaste slutsatserna från den interimsutvärdering som är relevanta för detta förslag återfinns ovan under rubriken ”Efterhandsutvärderingar/kontroller av ändamålsenligheten med befintlig lagstiftning”.</w:t>
      </w:r>
    </w:p>
    <w:p w14:paraId="33AC9F18"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Konsekvensbedömning</w:t>
      </w:r>
    </w:p>
    <w:p w14:paraId="00601EB6" w14:textId="77777777" w:rsidR="008822A9" w:rsidRPr="001E5A51" w:rsidRDefault="008822A9" w:rsidP="005D2FEE">
      <w:pPr>
        <w:pBdr>
          <w:top w:val="nil"/>
          <w:left w:val="nil"/>
          <w:bottom w:val="nil"/>
          <w:right w:val="nil"/>
          <w:between w:val="nil"/>
          <w:bar w:val="nil"/>
        </w:pBdr>
        <w:spacing w:after="240"/>
        <w:rPr>
          <w:rFonts w:eastAsia="Arial Unicode MS"/>
          <w:noProof/>
          <w:szCs w:val="24"/>
        </w:rPr>
      </w:pPr>
      <w:r w:rsidRPr="001E5A51">
        <w:rPr>
          <w:noProof/>
        </w:rPr>
        <w:t xml:space="preserve">Detta förslag resulterar inte i något nytt instrument. Förslaget bygger på de konsekvensbedömningar som gjordes i samband med det ursprungliga förslaget till förordning om instrumentet Europa i världen och på utvärderingen av Europeiska unionens finansieringsinstrument för yttre åtgärder, som bekräftade det mycket stora intresset för EFHU+-garantin. </w:t>
      </w:r>
    </w:p>
    <w:p w14:paraId="0286DF13"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Lagstiftningens ändamålsenlighet och förenkling</w:t>
      </w:r>
    </w:p>
    <w:p w14:paraId="0B287CCD" w14:textId="77777777" w:rsidR="003D417B" w:rsidRPr="001E5A51" w:rsidRDefault="003D417B" w:rsidP="003D417B">
      <w:pPr>
        <w:rPr>
          <w:noProof/>
          <w:szCs w:val="24"/>
        </w:rPr>
      </w:pPr>
      <w:r w:rsidRPr="001E5A51">
        <w:rPr>
          <w:noProof/>
        </w:rPr>
        <w:t>Förslaget är inte kopplat till lagstiftningens ändamålsenlighet.</w:t>
      </w:r>
    </w:p>
    <w:p w14:paraId="2B487C5C" w14:textId="77777777" w:rsidR="003D417B" w:rsidRPr="001E5A51" w:rsidRDefault="003D417B" w:rsidP="003D417B">
      <w:pPr>
        <w:rPr>
          <w:noProof/>
          <w:szCs w:val="24"/>
        </w:rPr>
      </w:pPr>
      <w:r w:rsidRPr="001E5A51">
        <w:rPr>
          <w:noProof/>
        </w:rPr>
        <w:t>Såsom beskrivs ovan i avsnittet ”Motiv och syfte med förslaget” har kommissionen redan vidtagit åtgärder för att förenkla förhandlingarna om EFHU+-garantiavtal och halvera genomförandepartnernas skyldigheter när det gäller finansiell rapportering och riskrapportering genom att minska frekvensen för inlämning av rapporter från kvartalsvis till halvårsvis inlämning. Dessutom har kommissionen inlett diskussioner med genomförandepartner för att förenkla ramen för blandfinansiering (ansökningsformulär, godkännandeförfarande, upphandling och rapportering).</w:t>
      </w:r>
    </w:p>
    <w:p w14:paraId="16D79C58" w14:textId="77777777" w:rsidR="003D417B" w:rsidRPr="001E5A51" w:rsidRDefault="003D417B" w:rsidP="003D417B">
      <w:pPr>
        <w:rPr>
          <w:noProof/>
          <w:szCs w:val="24"/>
        </w:rPr>
      </w:pPr>
      <w:r w:rsidRPr="001E5A51">
        <w:rPr>
          <w:noProof/>
        </w:rPr>
        <w:t xml:space="preserve">Inga ytterligare rapporteringsposter föreslås. Kommissionen har infört en webbaserad lösning för rapportering av resultat inom ramen för instrumentet Europa i världen. </w:t>
      </w:r>
    </w:p>
    <w:p w14:paraId="68959FAA"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Grundläggande rättigheter</w:t>
      </w:r>
    </w:p>
    <w:p w14:paraId="4F1B2E16" w14:textId="77777777" w:rsidR="002D1D32" w:rsidRPr="001E5A51" w:rsidRDefault="002D1D32" w:rsidP="004118A6">
      <w:pPr>
        <w:rPr>
          <w:noProof/>
        </w:rPr>
      </w:pPr>
      <w:r w:rsidRPr="001E5A51">
        <w:rPr>
          <w:noProof/>
        </w:rPr>
        <w:t>Förslaget påverkar inte de grundläggande rättigheterna.</w:t>
      </w:r>
    </w:p>
    <w:p w14:paraId="60C3E4BF" w14:textId="77777777" w:rsidR="009E74E7" w:rsidRPr="001E5A51" w:rsidRDefault="009E74E7" w:rsidP="00550536">
      <w:pPr>
        <w:pStyle w:val="ManualHeading1"/>
        <w:rPr>
          <w:noProof/>
        </w:rPr>
      </w:pPr>
      <w:r w:rsidRPr="001E5A51">
        <w:rPr>
          <w:noProof/>
        </w:rPr>
        <w:t>4.</w:t>
      </w:r>
      <w:r w:rsidRPr="001E5A51">
        <w:rPr>
          <w:noProof/>
        </w:rPr>
        <w:tab/>
        <w:t>BUDGETKONSEKVENSER</w:t>
      </w:r>
    </w:p>
    <w:p w14:paraId="562B5CA9" w14:textId="77777777" w:rsidR="00EE4715" w:rsidRPr="001E5A51" w:rsidRDefault="5D0ADA91" w:rsidP="454BB4F3">
      <w:pPr>
        <w:rPr>
          <w:noProof/>
        </w:rPr>
      </w:pPr>
      <w:bookmarkStart w:id="2" w:name="_Hlk190859333"/>
      <w:r w:rsidRPr="001E5A51">
        <w:rPr>
          <w:noProof/>
        </w:rPr>
        <w:t xml:space="preserve">De föreslagna ändringarna av förordningen om instrumentet Europa i världen kräver inga nya bidrag från unionens budget. </w:t>
      </w:r>
    </w:p>
    <w:p w14:paraId="588EA11A" w14:textId="2AD79306" w:rsidR="00EE4715" w:rsidRPr="001E5A51" w:rsidRDefault="5D0ADA91" w:rsidP="454BB4F3">
      <w:pPr>
        <w:rPr>
          <w:noProof/>
        </w:rPr>
      </w:pPr>
      <w:r w:rsidRPr="001E5A51">
        <w:rPr>
          <w:noProof/>
        </w:rPr>
        <w:t>Ett överskott av avsättningar till EFHU-garantin för åren 2024 och 2025 som uppskattas till 471 miljoner euro skulle tilldelas EFHU+. Detta exceptionella överskott är en engångsföreteelse som är kopplad till den första beräkningen av överskott av EFHU. Det beror främst på att flera garantiavtal är underutnyttjade till följd av chocken i samband med covid-19-utbrottet och, i vissa fall, bristen på efterfrågan på de finansiella produkter som föreslås, vilket är lärdomar som dragits och integrerats i urvalet av EFHU+ garantiavtal. EFHU-överskottet för åren 2026 och 2027 förväntas bli lägre och vara ett resultat av årliga återbetalningar, inkomster, fordringar eller avslutande av underliggande transaktioner.</w:t>
      </w:r>
    </w:p>
    <w:p w14:paraId="72C736E3" w14:textId="1672002F" w:rsidR="00EE4715" w:rsidRPr="001E5A51" w:rsidRDefault="282E0998" w:rsidP="454BB4F3">
      <w:pPr>
        <w:rPr>
          <w:noProof/>
        </w:rPr>
      </w:pPr>
      <w:r w:rsidRPr="001E5A51">
        <w:rPr>
          <w:noProof/>
        </w:rPr>
        <w:t>Det ovannämnda överskottsbeloppet tar redan hänsyn till ett behov att ta garantin i anspråk med 130 miljoner euro och 1,7 miljoner euro från EFHU som redan tagits i anspråk sedan den 31 december 2024.</w:t>
      </w:r>
    </w:p>
    <w:p w14:paraId="5F919780" w14:textId="77777777" w:rsidR="00EE4715" w:rsidRPr="001E5A51" w:rsidRDefault="00EE4715" w:rsidP="00EE4715">
      <w:pPr>
        <w:rPr>
          <w:noProof/>
          <w:szCs w:val="24"/>
        </w:rPr>
      </w:pPr>
      <w:r w:rsidRPr="001E5A51">
        <w:rPr>
          <w:noProof/>
        </w:rPr>
        <w:t>De ekonomiska konsekvenserna av ändringarna i samband med EFHU-garantin innebär försenade inkomster för EU-budgeten från överskottet av avsättningar för EFHU-garantin.</w:t>
      </w:r>
    </w:p>
    <w:p w14:paraId="6F6DFF36" w14:textId="77777777" w:rsidR="00EE4715" w:rsidRPr="001E5A51" w:rsidRDefault="00EE4715" w:rsidP="00EE4715">
      <w:pPr>
        <w:rPr>
          <w:noProof/>
          <w:szCs w:val="24"/>
        </w:rPr>
      </w:pPr>
      <w:r w:rsidRPr="001E5A51">
        <w:rPr>
          <w:noProof/>
        </w:rPr>
        <w:t>De avsättningsnivåer som fastställs i förordningen om instrumentet Europa i världen förblir oförändrade.</w:t>
      </w:r>
    </w:p>
    <w:bookmarkEnd w:id="2"/>
    <w:p w14:paraId="69E4A22A" w14:textId="77777777" w:rsidR="00EE4715" w:rsidRPr="001E5A51" w:rsidRDefault="00EE4715" w:rsidP="00EE4715">
      <w:pPr>
        <w:rPr>
          <w:noProof/>
          <w:szCs w:val="24"/>
        </w:rPr>
      </w:pPr>
      <w:r w:rsidRPr="001E5A51">
        <w:rPr>
          <w:noProof/>
        </w:rPr>
        <w:t>Ingen ytterligare budget begärs för personalkostnader eller administrativa kostnader.</w:t>
      </w:r>
    </w:p>
    <w:p w14:paraId="032E26AA" w14:textId="77777777" w:rsidR="00EE4715" w:rsidRPr="001E5A51" w:rsidRDefault="00EE4715" w:rsidP="00EE4715">
      <w:pPr>
        <w:rPr>
          <w:rFonts w:eastAsia="Arial Unicode MS"/>
          <w:noProof/>
          <w:szCs w:val="24"/>
        </w:rPr>
      </w:pPr>
      <w:r w:rsidRPr="001E5A51">
        <w:rPr>
          <w:noProof/>
        </w:rPr>
        <w:t>En finansierings- och digitaliseringsöversikt med ytterligare budgetuppgifter är bifogad.</w:t>
      </w:r>
    </w:p>
    <w:p w14:paraId="1C8DEF79" w14:textId="77777777" w:rsidR="009E74E7" w:rsidRPr="001E5A51" w:rsidRDefault="009E74E7" w:rsidP="00550536">
      <w:pPr>
        <w:pStyle w:val="ManualHeading1"/>
        <w:rPr>
          <w:noProof/>
        </w:rPr>
      </w:pPr>
      <w:r w:rsidRPr="001E5A51">
        <w:rPr>
          <w:noProof/>
        </w:rPr>
        <w:t>5.</w:t>
      </w:r>
      <w:r w:rsidRPr="001E5A51">
        <w:rPr>
          <w:noProof/>
        </w:rPr>
        <w:tab/>
        <w:t>ÖVRIGA INSLAG</w:t>
      </w:r>
    </w:p>
    <w:p w14:paraId="0C28B2C7"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Genomförandeplaner samt åtgärder för övervakning, utvärdering och rapportering</w:t>
      </w:r>
    </w:p>
    <w:p w14:paraId="105F4128" w14:textId="77777777" w:rsidR="008B0845" w:rsidRPr="001E5A51" w:rsidRDefault="008B0845" w:rsidP="008B0845">
      <w:pPr>
        <w:rPr>
          <w:noProof/>
          <w:szCs w:val="24"/>
        </w:rPr>
      </w:pPr>
      <w:r w:rsidRPr="001E5A51">
        <w:rPr>
          <w:noProof/>
        </w:rPr>
        <w:t xml:space="preserve">EFHU+-garantin genomförs genom indirekt förvaltning. Kommissionen har för närvarande ett nätverk med 19 genomförandepartner och är öppen för förslag från potentiella nya genomförandepartner. </w:t>
      </w:r>
    </w:p>
    <w:p w14:paraId="31534C3C" w14:textId="77777777" w:rsidR="008B0845" w:rsidRPr="001E5A51" w:rsidRDefault="008B0845" w:rsidP="008B0845">
      <w:pPr>
        <w:rPr>
          <w:noProof/>
          <w:szCs w:val="24"/>
        </w:rPr>
      </w:pPr>
      <w:r w:rsidRPr="001E5A51">
        <w:rPr>
          <w:noProof/>
        </w:rPr>
        <w:t>De nuvarande systemen för övervakning, utvärdering och rapportering kommer att finnas kvar.</w:t>
      </w:r>
    </w:p>
    <w:p w14:paraId="63A0762E" w14:textId="77777777" w:rsidR="00530183" w:rsidRPr="001E5A51" w:rsidRDefault="008B0845" w:rsidP="008B0845">
      <w:pPr>
        <w:rPr>
          <w:noProof/>
          <w:szCs w:val="24"/>
        </w:rPr>
      </w:pPr>
      <w:r w:rsidRPr="001E5A51">
        <w:rPr>
          <w:noProof/>
        </w:rPr>
        <w:t>Resultaten kommer att mätas mot indikatorer som fastställs i bilaga VI till förordningen om instrumentet Europa i världen och i garantiavtalen med genomförandepartnerna för att samla in harmoniserad rapportering från dem.</w:t>
      </w:r>
    </w:p>
    <w:p w14:paraId="1DE2C17E" w14:textId="77777777" w:rsidR="009E74E7" w:rsidRPr="001E5A51" w:rsidRDefault="009E74E7" w:rsidP="00A4693B">
      <w:pPr>
        <w:pStyle w:val="ManualHeading2"/>
        <w:rPr>
          <w:rFonts w:eastAsia="Arial Unicode MS"/>
          <w:noProof/>
          <w:u w:color="000000"/>
          <w:bdr w:val="nil"/>
        </w:rPr>
      </w:pPr>
      <w:r w:rsidRPr="001E5A51">
        <w:rPr>
          <w:noProof/>
          <w:u w:color="000000"/>
          <w:bdr w:val="nil"/>
        </w:rPr>
        <w:t>•</w:t>
      </w:r>
      <w:r w:rsidRPr="001E5A51">
        <w:rPr>
          <w:noProof/>
        </w:rPr>
        <w:tab/>
      </w:r>
      <w:r w:rsidRPr="001E5A51">
        <w:rPr>
          <w:noProof/>
          <w:u w:color="000000"/>
          <w:bdr w:val="nil"/>
        </w:rPr>
        <w:t>Ingående redogörelse för de specifika bestämmelserna i förslaget</w:t>
      </w:r>
    </w:p>
    <w:p w14:paraId="1F25BF24" w14:textId="77777777" w:rsidR="00AC316C" w:rsidRPr="001E5A51" w:rsidRDefault="00AC316C" w:rsidP="00AC316C">
      <w:pPr>
        <w:rPr>
          <w:noProof/>
          <w:szCs w:val="24"/>
          <w:u w:val="single"/>
        </w:rPr>
      </w:pPr>
      <w:r w:rsidRPr="001E5A51">
        <w:rPr>
          <w:noProof/>
          <w:u w:val="single"/>
        </w:rPr>
        <w:t xml:space="preserve">Ändringar av förordningen om instrumentet Europa i världen (artikel 1) </w:t>
      </w:r>
    </w:p>
    <w:p w14:paraId="06227CAF" w14:textId="77777777" w:rsidR="00AC316C" w:rsidRPr="001E5A51" w:rsidRDefault="00AC316C" w:rsidP="00AC316C">
      <w:pPr>
        <w:rPr>
          <w:noProof/>
          <w:szCs w:val="24"/>
        </w:rPr>
      </w:pPr>
      <w:r w:rsidRPr="001E5A51">
        <w:rPr>
          <w:noProof/>
        </w:rPr>
        <w:t xml:space="preserve">I artikel 30.4 föreskrivs redan ett undantag från artikel 212.3 i budgetförordningen för att möjliggöra användning av återflöden från finansieringsinstrument för samma politiska mål. Utvidgningen av detta undantag till att omfatta budgetgarantier, i enlighet med vad som ursprungligen föreskrevs i artikel 30.4, är verkningslös eftersom återflödena från budgetgarantierna tilldelas avsättningarna i enlighet med artikel 214.4 i budgetförordningen. Dessutom omfattas EFHU-garantin inte av förordningen om instrumentet Europa i världen. </w:t>
      </w:r>
    </w:p>
    <w:p w14:paraId="7415E651" w14:textId="5AD9431D" w:rsidR="00AC316C" w:rsidRPr="001E5A51" w:rsidRDefault="00932733" w:rsidP="00AC316C">
      <w:pPr>
        <w:rPr>
          <w:noProof/>
          <w:szCs w:val="24"/>
        </w:rPr>
      </w:pPr>
      <w:r w:rsidRPr="001E5A51">
        <w:rPr>
          <w:noProof/>
        </w:rPr>
        <w:t>I analogi med syftet med artikel 30.4 vad gäller finansieringsinstrument syftar den föreslagna ändringen till att göra det möjligt att använda EFHU-överskottet för EFHU+-avsättningar, vilket kräver ett undantag från artikel 216.4 a i budgetförordningen som föreskriver att överskottet ska återföras till budgeten. Det finns redan prejudikat som stöder detta förslag. Samma undantag är redan i kraft enligt artikel 35.2 i förordning (EU) 2021/523 om inrättande av InvestEU-programmet och om ändring av förordning (EU) 2015/1017. I artikel 12.5 i förordning (EU) 2024/792 om inrättande av Ukrainafaciliteten föreskrivs också ett undantag från artikel 216.4 a i budgetförordningen för att göra det möjligt att använda eventuella överskott av avsättningarna för Ukrainagarantin som interna inkomster avsatta för särskilda ändamål till faciliteten eller dess efterföljande program.</w:t>
      </w:r>
    </w:p>
    <w:p w14:paraId="073199BB" w14:textId="32DA60C2" w:rsidR="00AC316C" w:rsidRPr="001E5A51" w:rsidRDefault="52625D4F" w:rsidP="00AC316C">
      <w:pPr>
        <w:rPr>
          <w:noProof/>
          <w:szCs w:val="24"/>
        </w:rPr>
      </w:pPr>
      <w:r w:rsidRPr="001E5A51">
        <w:rPr>
          <w:noProof/>
        </w:rPr>
        <w:t>Ändringen av artikel 31.8 bygger på artikel 214.6 i budgetförordningen, som för en budgetgaranti föreskriver att avkastningen på investeringar från medel i den gemensamma avsättningsfonden, belopp som återkrävs från försumliga gäldenärer och inkomster (avgifter) och alla andra betalningar som unionen mottagit i enlighet med ett garantiavtal ska användas för att återställa budgetgarantin upp till dess ursprungliga belopp inom den stödberättigande period som föreskrivs i den grundläggande rättsakten, dock inte utöver avsättningens uppbyggnadsfas, och utan att det påverkar tillämpningen av artikel 216.4 i budgetförordningen. När det gäller garantin för yttre åtgärder, som omfattar EFHU+-garantin, löper den stödberättigande perioden för att underteckna garantiavtal till och med den 31 december 2027, och artikel 216.4 i budgetförordningen tillämpas endast i slutet av avsättningens uppbyggnadsfas och den stödberättigande perioden, som kan pågå fram till 2031. I teorin skulle de återflöden som nämns ovan kunna användas fram till slutet av 2027 för att återställa garantin upp till dess ursprungliga belopp, om det uppstår förluster när det gäller garantin för yttre åtgärder. I praktiken förväntas mycket små förluster när det gäller garantin för yttre åtgärder före 2027</w:t>
      </w:r>
      <w:r w:rsidRPr="001E5A51">
        <w:rPr>
          <w:rStyle w:val="FootnoteReference"/>
          <w:noProof/>
        </w:rPr>
        <w:footnoteReference w:id="13"/>
      </w:r>
      <w:r w:rsidRPr="001E5A51">
        <w:rPr>
          <w:noProof/>
        </w:rPr>
        <w:t xml:space="preserve">, vilket gör artikel 214.6 i budgetförordningen verkningslös när det gäller garantin för yttre åtgärder. Det föreslås därför att man använder de avsättningar för EFHU+ som kan användas för att täcka förluster, i enlighet med artikel 214.6 i budgetförordningen, för att betala ianspråktaganden av EFHU-garantin, vilket kräver ett undantag från artikel 214.6 i budgetförordningen. Genom att betala ianspråktaganden av EFHU-garantin på det sätt som föreslås i denna ändring skulle EFHU-överskottet </w:t>
      </w:r>
      <w:bookmarkStart w:id="3" w:name="_Hlk196426535"/>
      <w:r w:rsidRPr="001E5A51">
        <w:rPr>
          <w:noProof/>
        </w:rPr>
        <w:t>2025</w:t>
      </w:r>
      <w:bookmarkEnd w:id="3"/>
      <w:r w:rsidRPr="001E5A51">
        <w:rPr>
          <w:noProof/>
        </w:rPr>
        <w:t xml:space="preserve"> ökas med samma belopp och bli tillgängligt för EFHU+. </w:t>
      </w:r>
    </w:p>
    <w:p w14:paraId="14E3486B" w14:textId="77777777" w:rsidR="00AC316C" w:rsidRPr="001E5A51" w:rsidRDefault="00AC316C" w:rsidP="00AC316C">
      <w:pPr>
        <w:rPr>
          <w:noProof/>
          <w:szCs w:val="24"/>
        </w:rPr>
      </w:pPr>
      <w:r w:rsidRPr="001E5A51">
        <w:rPr>
          <w:noProof/>
        </w:rPr>
        <w:t xml:space="preserve">Ändringen av artikel 36.1 är en följd av ett förslag från EIB om att öka den kvarstående risken för det exklusiva särskilda investeringsfönstret för offentliga och lokala/regionala icke-kommersiella verksamheter (IW1) från 35 % till 40 %, vilket skulle minska EU:s täckning från 65 % till 60 %. </w:t>
      </w:r>
    </w:p>
    <w:p w14:paraId="6E5DEE29" w14:textId="694FD615" w:rsidR="008B2463" w:rsidRPr="001E5A51" w:rsidRDefault="008B2463" w:rsidP="00AC316C">
      <w:pPr>
        <w:rPr>
          <w:noProof/>
          <w:szCs w:val="24"/>
          <w:highlight w:val="yellow"/>
        </w:rPr>
      </w:pPr>
      <w:r w:rsidRPr="001E5A51">
        <w:rPr>
          <w:noProof/>
        </w:rPr>
        <w:t>Artikel 38.6 upphävs för att säkerställa en fullständig anpassning till de krav på revisionsrapportering och finansiell rapportering som redan föreskrivs i artiklarna 212.4 och 222.6 i budgetförordningen. Därigenom avskaffas genomförandepartnernas skyldighet att granska informationen om enskilda transaktioner inom ramen för garantiavtalen.</w:t>
      </w:r>
    </w:p>
    <w:p w14:paraId="24868B10" w14:textId="77777777" w:rsidR="00AC316C" w:rsidRPr="001E5A51" w:rsidRDefault="00AC316C" w:rsidP="00AC316C">
      <w:pPr>
        <w:rPr>
          <w:noProof/>
          <w:szCs w:val="24"/>
          <w:u w:val="single"/>
        </w:rPr>
      </w:pPr>
      <w:r w:rsidRPr="001E5A51">
        <w:rPr>
          <w:noProof/>
          <w:u w:val="single"/>
        </w:rPr>
        <w:t>Ikraftträdande (artikel 2)</w:t>
      </w:r>
    </w:p>
    <w:p w14:paraId="5891BB81" w14:textId="77777777" w:rsidR="009E74E7" w:rsidRPr="001E5A51" w:rsidRDefault="00AC316C" w:rsidP="00F96E01">
      <w:pPr>
        <w:rPr>
          <w:noProof/>
          <w:szCs w:val="24"/>
        </w:rPr>
      </w:pPr>
      <w:r w:rsidRPr="001E5A51">
        <w:rPr>
          <w:noProof/>
        </w:rPr>
        <w:t>Det föreslås att ändringsförordningen träder i kraft dagen efter offentliggörandet för att möjliggöra ett snabbt genomförande.</w:t>
      </w:r>
    </w:p>
    <w:p w14:paraId="69D323C5" w14:textId="77777777" w:rsidR="004118A6" w:rsidRPr="001E5A51" w:rsidRDefault="004118A6" w:rsidP="00F96E01">
      <w:pPr>
        <w:rPr>
          <w:noProof/>
        </w:rPr>
        <w:sectPr w:rsidR="004118A6" w:rsidRPr="001E5A51" w:rsidSect="004E587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64102996" w14:textId="0FBA4F7B" w:rsidR="009756D0" w:rsidRPr="001E5A51" w:rsidRDefault="001E5A51" w:rsidP="001E5A51">
      <w:pPr>
        <w:pStyle w:val="Rfrenceinterinstitutionnelle"/>
        <w:rPr>
          <w:noProof/>
        </w:rPr>
      </w:pPr>
      <w:r>
        <w:rPr>
          <w:noProof/>
        </w:rPr>
        <w:t>2025/0262 (COD)</w:t>
      </w:r>
    </w:p>
    <w:p w14:paraId="5B184458" w14:textId="6E95AEB2" w:rsidR="009E74E7" w:rsidRPr="001E5A51" w:rsidRDefault="001E5A51" w:rsidP="001E5A51">
      <w:pPr>
        <w:pStyle w:val="Statut"/>
        <w:rPr>
          <w:noProof/>
        </w:rPr>
      </w:pPr>
      <w:r w:rsidRPr="001E5A51">
        <w:rPr>
          <w:noProof/>
        </w:rPr>
        <w:t>Förslag till</w:t>
      </w:r>
    </w:p>
    <w:p w14:paraId="4D02D08A" w14:textId="03602D4C" w:rsidR="009E74E7" w:rsidRPr="001E5A51" w:rsidRDefault="001E5A51" w:rsidP="001E5A51">
      <w:pPr>
        <w:pStyle w:val="Typedudocument"/>
        <w:rPr>
          <w:noProof/>
        </w:rPr>
      </w:pPr>
      <w:r w:rsidRPr="001E5A51">
        <w:rPr>
          <w:noProof/>
        </w:rPr>
        <w:t>EUROPAPARLAMENTETS OCH RÅDETS FÖRORDNING</w:t>
      </w:r>
    </w:p>
    <w:p w14:paraId="00071F8B" w14:textId="3EA0E890" w:rsidR="009E74E7" w:rsidRPr="001E5A51" w:rsidRDefault="001E5A51" w:rsidP="001E5A51">
      <w:pPr>
        <w:pStyle w:val="Titreobjet"/>
        <w:rPr>
          <w:noProof/>
        </w:rPr>
      </w:pPr>
      <w:r w:rsidRPr="001E5A51">
        <w:rPr>
          <w:noProof/>
        </w:rPr>
        <w:t>om ändring av förordning (EU) 2021/947 vad gäller ökad effektivitet i garantin för yttre åtgärder</w:t>
      </w:r>
    </w:p>
    <w:p w14:paraId="2C51D012" w14:textId="77777777" w:rsidR="009E74E7" w:rsidRPr="001E5A51" w:rsidRDefault="009E74E7" w:rsidP="006D42BA">
      <w:pPr>
        <w:pStyle w:val="Institutionquiagit"/>
        <w:rPr>
          <w:noProof/>
        </w:rPr>
      </w:pPr>
      <w:r w:rsidRPr="001E5A51">
        <w:rPr>
          <w:noProof/>
        </w:rPr>
        <w:t>EUROPAPARLAMENTET OCH EUROPEISKA UNIONENS RÅD HAR ANTAGIT DENNA FÖRORDNING</w:t>
      </w:r>
    </w:p>
    <w:p w14:paraId="59A7FB56" w14:textId="77777777" w:rsidR="009E74E7" w:rsidRPr="001E5A51" w:rsidRDefault="009E74E7" w:rsidP="006D42BA">
      <w:pPr>
        <w:rPr>
          <w:noProof/>
        </w:rPr>
      </w:pPr>
      <w:r w:rsidRPr="001E5A51">
        <w:rPr>
          <w:noProof/>
        </w:rPr>
        <w:t>med beaktande av fördraget om Europeiska unionens funktionssätt, särskilt artiklarna 209 och 212,</w:t>
      </w:r>
    </w:p>
    <w:p w14:paraId="1C61ED95" w14:textId="77777777" w:rsidR="009E74E7" w:rsidRPr="001E5A51" w:rsidRDefault="009E74E7" w:rsidP="006D42BA">
      <w:pPr>
        <w:rPr>
          <w:noProof/>
        </w:rPr>
      </w:pPr>
      <w:r w:rsidRPr="001E5A51">
        <w:rPr>
          <w:noProof/>
        </w:rPr>
        <w:t>med beaktande av Europeiska kommissionens förslag,</w:t>
      </w:r>
    </w:p>
    <w:p w14:paraId="73E430B6" w14:textId="77777777" w:rsidR="009E74E7" w:rsidRPr="001E5A51" w:rsidRDefault="009E74E7" w:rsidP="006D42BA">
      <w:pPr>
        <w:rPr>
          <w:noProof/>
        </w:rPr>
      </w:pPr>
      <w:r w:rsidRPr="001E5A51">
        <w:rPr>
          <w:noProof/>
        </w:rPr>
        <w:t>efter översändande av utkastet till lagstiftningsakt till de nationella parlamenten,</w:t>
      </w:r>
    </w:p>
    <w:p w14:paraId="142DB02E" w14:textId="77777777" w:rsidR="009E74E7" w:rsidRPr="001E5A51" w:rsidRDefault="009E74E7" w:rsidP="006D42BA">
      <w:pPr>
        <w:rPr>
          <w:noProof/>
        </w:rPr>
      </w:pPr>
      <w:r w:rsidRPr="001E5A51">
        <w:rPr>
          <w:noProof/>
        </w:rPr>
        <w:t>i enlighet med det ordinarie lagstiftningsförfarandet, och</w:t>
      </w:r>
    </w:p>
    <w:p w14:paraId="37CC8424" w14:textId="77777777" w:rsidR="000F131C" w:rsidRPr="001E5A51" w:rsidRDefault="000F131C" w:rsidP="000F131C">
      <w:pPr>
        <w:rPr>
          <w:noProof/>
          <w:szCs w:val="24"/>
        </w:rPr>
      </w:pPr>
      <w:r w:rsidRPr="001E5A51">
        <w:rPr>
          <w:noProof/>
        </w:rPr>
        <w:t>av följande skäl:</w:t>
      </w:r>
    </w:p>
    <w:p w14:paraId="3BF63218" w14:textId="77777777" w:rsidR="000F131C" w:rsidRPr="001E5A51" w:rsidRDefault="00F24D0E" w:rsidP="00F24D0E">
      <w:pPr>
        <w:pStyle w:val="ManualConsidrant"/>
        <w:rPr>
          <w:noProof/>
        </w:rPr>
      </w:pPr>
      <w:r w:rsidRPr="001E5A51">
        <w:rPr>
          <w:noProof/>
        </w:rPr>
        <w:t>1.</w:t>
      </w:r>
      <w:r w:rsidRPr="001E5A51">
        <w:rPr>
          <w:noProof/>
        </w:rPr>
        <w:tab/>
        <w:t>Det globala geopolitiska och geoekonomiska läget kräver att unionen bekräftar sitt åtagande att upprätta ömsesidigt fördelaktiga partnerskap med partnerländer.</w:t>
      </w:r>
    </w:p>
    <w:p w14:paraId="6EEC9477" w14:textId="77777777" w:rsidR="000F131C" w:rsidRPr="001E5A51" w:rsidRDefault="00F24D0E" w:rsidP="00F24D0E">
      <w:pPr>
        <w:pStyle w:val="ManualConsidrant"/>
        <w:rPr>
          <w:noProof/>
        </w:rPr>
      </w:pPr>
      <w:r w:rsidRPr="001E5A51">
        <w:rPr>
          <w:noProof/>
        </w:rPr>
        <w:t>2.</w:t>
      </w:r>
      <w:r w:rsidRPr="001E5A51">
        <w:rPr>
          <w:noProof/>
        </w:rPr>
        <w:tab/>
        <w:t>I Mario Draghis rapport om EU:s framtida konkurrenskraft rekommenderas att man säkerställer ett större deltagande av den privata sektorn och minskar det alltför stora externa beroendet genom att trygga försörjningen av råvaror, ren energi, hållbara transportbränslen och ren teknik från hela världen, och därigenom uppgraderar och utnyttjar Global Gateway</w:t>
      </w:r>
      <w:r w:rsidRPr="001E5A51">
        <w:rPr>
          <w:rStyle w:val="FootnoteReference"/>
          <w:rFonts w:eastAsia="Arial Unicode MS"/>
          <w:noProof/>
        </w:rPr>
        <w:footnoteReference w:id="14"/>
      </w:r>
      <w:r w:rsidRPr="001E5A51">
        <w:rPr>
          <w:noProof/>
        </w:rPr>
        <w:t xml:space="preserve"> och tillväxtplanerna för utvidgningsländerna, vilket kräver ytterligare resurser. </w:t>
      </w:r>
    </w:p>
    <w:p w14:paraId="05087998" w14:textId="36D4E5DB" w:rsidR="000F131C" w:rsidRPr="001E5A51" w:rsidRDefault="00F24D0E" w:rsidP="00F24D0E">
      <w:pPr>
        <w:pStyle w:val="ManualConsidrant"/>
        <w:rPr>
          <w:noProof/>
          <w:szCs w:val="24"/>
        </w:rPr>
      </w:pPr>
      <w:r w:rsidRPr="001E5A51">
        <w:rPr>
          <w:noProof/>
        </w:rPr>
        <w:t>3.</w:t>
      </w:r>
      <w:r w:rsidRPr="001E5A51">
        <w:rPr>
          <w:noProof/>
        </w:rPr>
        <w:tab/>
        <w:t>Utöver ett mer fokuserat förhållningssätt till utvidgningen erkänns i kommissionens politiska riktlinjer för 2024–2029 vikten av ett mer fokuserat förhållningssätt till vårt grannskap i vidare bemärkelse, särskilt Mellanöstern, Nordafrika och Gulfstaterna. Den strategiska betydelsen bör stödjas av konkreta projekt och strategiska investeringar, både på regional nivå, t.ex. T-MED, och på bilateral nivå genom genomförandet av de strategiska partnerskapen. Beroende på hur situationen utvecklas på plats kan det också behövas ytterligare resurser för att upprätthålla stabiliteten och stödja tidig återhämtning/återuppbyggnad bland viktiga partner i Mellanöstern.</w:t>
      </w:r>
    </w:p>
    <w:p w14:paraId="312D601C" w14:textId="2BDCF10B" w:rsidR="000F131C" w:rsidRPr="001E5A51" w:rsidRDefault="00F24D0E" w:rsidP="00F24D0E">
      <w:pPr>
        <w:pStyle w:val="ManualConsidrant"/>
        <w:rPr>
          <w:noProof/>
        </w:rPr>
      </w:pPr>
      <w:r w:rsidRPr="001E5A51">
        <w:rPr>
          <w:noProof/>
        </w:rPr>
        <w:t>4.</w:t>
      </w:r>
      <w:r w:rsidRPr="001E5A51">
        <w:rPr>
          <w:noProof/>
        </w:rPr>
        <w:tab/>
        <w:t>Ett viktigt finansieringsinstrument för unionen för att uppnå Global Gateway-målen och de strategiska investeringarna är Europeiska fonden för hållbar utveckling plus (EFHU+), särskilt dess budgetgaranti, som ingår i garantin för yttre åtgärder som inrättats genom Europaparlamentets och rådets förordning (EU) 2021/947</w:t>
      </w:r>
      <w:r w:rsidRPr="001E5A51">
        <w:rPr>
          <w:rStyle w:val="FootnoteReference"/>
          <w:noProof/>
        </w:rPr>
        <w:footnoteReference w:id="15"/>
      </w:r>
      <w:r w:rsidRPr="001E5A51">
        <w:rPr>
          <w:noProof/>
        </w:rPr>
        <w:t>. Effektivitetsvinster när det gäller garantin för yttre åtgärder skulle göra det möjligt att finansiera EU:s prioriteringar för yttre åtgärder, inbegripet en eventuell utökning av Global Gateway.</w:t>
      </w:r>
    </w:p>
    <w:p w14:paraId="34CCEC3D" w14:textId="57EF8C3C" w:rsidR="000F131C" w:rsidRPr="001E5A51" w:rsidRDefault="00F24D0E" w:rsidP="00F24D0E">
      <w:pPr>
        <w:pStyle w:val="ManualConsidrant"/>
        <w:rPr>
          <w:noProof/>
        </w:rPr>
      </w:pPr>
      <w:r w:rsidRPr="001E5A51">
        <w:rPr>
          <w:noProof/>
        </w:rPr>
        <w:t>5.</w:t>
      </w:r>
      <w:r w:rsidRPr="001E5A51">
        <w:rPr>
          <w:noProof/>
        </w:rPr>
        <w:tab/>
        <w:t>Intresset för EFHU+ har varit mycket stort från Europeiska investeringsbanken (EIB), Europeiska banken för återuppbyggnad och utveckling (EBRD) och andra institutioner för utvecklingsfinansiering, vilket bekräftas av utvärderingen av finansieringsinstrumenten för yttre åtgärder för budgetramarna 2014–2020 och 2021–2027</w:t>
      </w:r>
      <w:r w:rsidRPr="001E5A51">
        <w:rPr>
          <w:rStyle w:val="FootnoteReference"/>
          <w:noProof/>
        </w:rPr>
        <w:footnoteReference w:id="16"/>
      </w:r>
      <w:r w:rsidRPr="001E5A51">
        <w:rPr>
          <w:noProof/>
        </w:rPr>
        <w:t xml:space="preserve">. </w:t>
      </w:r>
    </w:p>
    <w:p w14:paraId="348FA060" w14:textId="1B68A0F7" w:rsidR="000F131C" w:rsidRPr="001E5A51" w:rsidRDefault="00F24D0E" w:rsidP="00F24D0E">
      <w:pPr>
        <w:pStyle w:val="ManualConsidrant"/>
        <w:rPr>
          <w:noProof/>
        </w:rPr>
      </w:pPr>
      <w:r w:rsidRPr="001E5A51">
        <w:rPr>
          <w:noProof/>
        </w:rPr>
        <w:t>6.</w:t>
      </w:r>
      <w:r w:rsidRPr="001E5A51">
        <w:rPr>
          <w:noProof/>
        </w:rPr>
        <w:tab/>
        <w:t>Garantitäckningen för EFHU+ skulle kunna ökas fram till 2027 med överskott från Europeiska fonden för hållbar utveckling (EFHU) och genom en effektivare användning av unionsgarantin genom att minska dess EU-ansvar inom ramen för EIB:s exklusiva särskilda investeringsfönster för transaktioner med offentliga motparter och icke-kommersiella lokala och regionala motparter från 65 % till 60 %. Det sistnämnda skulle träda i kraft först efter en ändring av motsvarande garantiavtal mellan kommissionen och EIB. Tilldelningen av överskott från äldre instrument till förmån för EFHU+ påverkar inte förhandlingarna om den fleråriga budgetramen efter 2027.</w:t>
      </w:r>
    </w:p>
    <w:p w14:paraId="05084FE8" w14:textId="77777777" w:rsidR="13950F25" w:rsidRPr="001E5A51" w:rsidRDefault="00F24D0E" w:rsidP="00F24D0E">
      <w:pPr>
        <w:pStyle w:val="ManualConsidrant"/>
        <w:rPr>
          <w:noProof/>
        </w:rPr>
      </w:pPr>
      <w:r w:rsidRPr="001E5A51">
        <w:rPr>
          <w:noProof/>
        </w:rPr>
        <w:t>7.</w:t>
      </w:r>
      <w:r w:rsidRPr="001E5A51">
        <w:rPr>
          <w:noProof/>
        </w:rPr>
        <w:tab/>
        <w:t>Tilldelning av EFHU-garantiöverskottet till avsättningarna för EFHU+ från och med den 31 december 2024 kräver ett undantag från artikel 216.4 a i budgetförordningen</w:t>
      </w:r>
      <w:r w:rsidRPr="001E5A51">
        <w:rPr>
          <w:rStyle w:val="FootnoteReference"/>
          <w:noProof/>
        </w:rPr>
        <w:footnoteReference w:id="17"/>
      </w:r>
      <w:r w:rsidRPr="001E5A51">
        <w:rPr>
          <w:noProof/>
        </w:rPr>
        <w:t>.</w:t>
      </w:r>
    </w:p>
    <w:p w14:paraId="2AEE2045" w14:textId="0A525BAC" w:rsidR="515D641C" w:rsidRPr="001E5A51" w:rsidRDefault="00F24D0E" w:rsidP="00F24D0E">
      <w:pPr>
        <w:pStyle w:val="ManualConsidrant"/>
        <w:rPr>
          <w:noProof/>
        </w:rPr>
      </w:pPr>
      <w:r w:rsidRPr="001E5A51">
        <w:rPr>
          <w:noProof/>
        </w:rPr>
        <w:t>8.</w:t>
      </w:r>
      <w:r w:rsidRPr="001E5A51">
        <w:rPr>
          <w:noProof/>
        </w:rPr>
        <w:tab/>
        <w:t>För att medel från EFHU+-garantin ska kunna användas för att betala ianspråktaganden av EFHU-garantin från och med den 31 december 2024 krävs ett undantag från artikel 214.6 i budgetförordningen.</w:t>
      </w:r>
    </w:p>
    <w:p w14:paraId="0C58B842" w14:textId="77777777" w:rsidR="000F131C" w:rsidRPr="001E5A51" w:rsidRDefault="00F24D0E" w:rsidP="00F24D0E">
      <w:pPr>
        <w:pStyle w:val="ManualConsidrant"/>
        <w:rPr>
          <w:noProof/>
        </w:rPr>
      </w:pPr>
      <w:r w:rsidRPr="001E5A51">
        <w:rPr>
          <w:noProof/>
        </w:rPr>
        <w:t>9.</w:t>
      </w:r>
      <w:r w:rsidRPr="001E5A51">
        <w:rPr>
          <w:noProof/>
        </w:rPr>
        <w:tab/>
        <w:t>För att EIB, EBRD och institutioner för utvecklingsfinansiering effektivt ska kunna genomföra ytterligare resurser bör deras kapacitet ökas genom en förenkling av ramen för blandfinansieringsinsatser, konsolidering av garantiavtal och avtal om tekniskt stöd med samma genomförandepartner, och frekvensen för inlämning av finansiella rapporter minskas från kvartalsvis till halvårsvis inlämning.</w:t>
      </w:r>
    </w:p>
    <w:p w14:paraId="42A17080" w14:textId="77777777" w:rsidR="00222B99" w:rsidRPr="001E5A51" w:rsidRDefault="00F24D0E" w:rsidP="00F24D0E">
      <w:pPr>
        <w:pStyle w:val="ManualConsidrant"/>
        <w:rPr>
          <w:noProof/>
        </w:rPr>
      </w:pPr>
      <w:r w:rsidRPr="001E5A51">
        <w:rPr>
          <w:noProof/>
        </w:rPr>
        <w:t>10.</w:t>
      </w:r>
      <w:r w:rsidRPr="001E5A51">
        <w:rPr>
          <w:noProof/>
        </w:rPr>
        <w:tab/>
        <w:t xml:space="preserve">För att ytterligare förenkla arbetet avskaffas genomförandepartnernas skyldighet att granska de uppgifter om enskilda transaktioner inom ramen för garantiavtal som de måste lämna i sin årliga rapportering till kommissionen, vilket inte krävs enligt budgetförordningen. </w:t>
      </w:r>
    </w:p>
    <w:p w14:paraId="4665C500" w14:textId="0E03A3C6" w:rsidR="0034396B" w:rsidRPr="001E5A51" w:rsidRDefault="00F24D0E" w:rsidP="00F24D0E">
      <w:pPr>
        <w:pStyle w:val="ManualConsidrant"/>
        <w:rPr>
          <w:noProof/>
        </w:rPr>
      </w:pPr>
      <w:r w:rsidRPr="001E5A51">
        <w:rPr>
          <w:noProof/>
        </w:rPr>
        <w:t>11.</w:t>
      </w:r>
      <w:r w:rsidRPr="001E5A51">
        <w:rPr>
          <w:noProof/>
        </w:rPr>
        <w:tab/>
        <w:t>Eftersom målen för denna förordning, nämligen att öka unionens åtaganden i förhållande till sina partnerländer och minska sitt alltför stora externa beroende, inte i tillräcklig utsträckning kan uppnås av medlemsstaterna men det kan bättre uppnås på unionsnivå, kan unionen vidta åtgärder i enlighet med subsidiaritetsprincipen i artikel 5 i fördraget om Europeiska unionen. I enlighet med proportionalitetsprincipen i den artikeln går denna förordning inte utöver vad som är nödvändigt för att uppnå dessa mål.</w:t>
      </w:r>
    </w:p>
    <w:p w14:paraId="49437D6C" w14:textId="77777777" w:rsidR="009E74E7" w:rsidRPr="001E5A51" w:rsidRDefault="009E74E7" w:rsidP="006D42BA">
      <w:pPr>
        <w:pStyle w:val="Formuledadoption"/>
        <w:rPr>
          <w:noProof/>
        </w:rPr>
      </w:pPr>
      <w:r w:rsidRPr="001E5A51">
        <w:rPr>
          <w:noProof/>
        </w:rPr>
        <w:t>HÄRIGENOM FÖRESKRIVS FÖLJANDE.</w:t>
      </w:r>
    </w:p>
    <w:p w14:paraId="3D2F6BB4" w14:textId="77777777" w:rsidR="001A778D" w:rsidRPr="001E5A51" w:rsidRDefault="009E74E7" w:rsidP="001A778D">
      <w:pPr>
        <w:pStyle w:val="Titrearticle"/>
        <w:rPr>
          <w:b/>
          <w:bCs/>
          <w:noProof/>
          <w:szCs w:val="24"/>
        </w:rPr>
      </w:pPr>
      <w:r w:rsidRPr="001E5A51">
        <w:rPr>
          <w:noProof/>
        </w:rPr>
        <w:t xml:space="preserve">Artikel 1 </w:t>
      </w:r>
      <w:r w:rsidRPr="001E5A51">
        <w:rPr>
          <w:noProof/>
        </w:rPr>
        <w:br/>
      </w:r>
      <w:r w:rsidRPr="001E5A51">
        <w:rPr>
          <w:b/>
          <w:noProof/>
        </w:rPr>
        <w:t>Ändringar av förordning (EU) 2021/947 [förordningen om instrumentet Europa i världen]</w:t>
      </w:r>
    </w:p>
    <w:p w14:paraId="5F43BF91" w14:textId="77777777" w:rsidR="00D50B0E" w:rsidRPr="001E5A51" w:rsidRDefault="00D50B0E" w:rsidP="00D50B0E">
      <w:pPr>
        <w:rPr>
          <w:rFonts w:eastAsia="Arial Unicode MS"/>
          <w:noProof/>
          <w:szCs w:val="24"/>
        </w:rPr>
      </w:pPr>
      <w:r w:rsidRPr="001E5A51">
        <w:rPr>
          <w:noProof/>
        </w:rPr>
        <w:t>Förordning (EU) 2021/947 ska ändras på följande sätt:</w:t>
      </w:r>
    </w:p>
    <w:p w14:paraId="4518FC16" w14:textId="77777777" w:rsidR="00D50B0E" w:rsidRPr="001E5A51" w:rsidRDefault="00F24D0E" w:rsidP="00F24D0E">
      <w:pPr>
        <w:pStyle w:val="Point0"/>
        <w:rPr>
          <w:noProof/>
        </w:rPr>
      </w:pPr>
      <w:r w:rsidRPr="001E5A51">
        <w:rPr>
          <w:noProof/>
        </w:rPr>
        <w:t>1.</w:t>
      </w:r>
      <w:r w:rsidRPr="001E5A51">
        <w:rPr>
          <w:noProof/>
        </w:rPr>
        <w:tab/>
        <w:t>Artikel 30.4 ska ändras på följande sätt:</w:t>
      </w:r>
    </w:p>
    <w:p w14:paraId="6A8BACBC" w14:textId="77777777" w:rsidR="009C77A8" w:rsidRPr="001E5A51" w:rsidRDefault="00D50B0E" w:rsidP="00343E63">
      <w:pPr>
        <w:rPr>
          <w:noProof/>
        </w:rPr>
      </w:pPr>
      <w:r w:rsidRPr="001E5A51">
        <w:rPr>
          <w:noProof/>
        </w:rPr>
        <w:t>”Med avvikelse från artikel 212.3 i budgetförordningen ska återbetalningar och inkomster som genereras inom ramen för ett finansieringsinstrument som inrättats genom denna förordning återföras till den ursprungliga budgetposten efter avdrag för förvaltningskostnader och förvaltningsavgifter.</w:t>
      </w:r>
    </w:p>
    <w:p w14:paraId="0B6E92D9" w14:textId="77777777" w:rsidR="009C77A8" w:rsidRPr="001E5A51" w:rsidRDefault="009C77A8" w:rsidP="00343E63">
      <w:pPr>
        <w:rPr>
          <w:noProof/>
        </w:rPr>
      </w:pPr>
      <w:r w:rsidRPr="001E5A51">
        <w:rPr>
          <w:noProof/>
        </w:rPr>
        <w:t>Med avvikelse från artikel 216.4 a i budgetförordningen får eventuella överskott från avsättningar för EFHU-garantin enligt förordning (EU) 2017/1601 som rapporteras under 2025, 2026 och 2027 i det arbetsdokument som bifogas budgetförslaget i enlighet med artikel 41.5 h i budgetförordningen användas för avsättningar till den budgetgaranti som stöds av EFHU+ och som inrättas genom den här förordningen.</w:t>
      </w:r>
    </w:p>
    <w:p w14:paraId="2C044D8C" w14:textId="77777777" w:rsidR="00D50B0E" w:rsidRPr="001E5A51" w:rsidRDefault="009C77A8" w:rsidP="00343E63">
      <w:pPr>
        <w:rPr>
          <w:noProof/>
        </w:rPr>
      </w:pPr>
      <w:r w:rsidRPr="001E5A51">
        <w:rPr>
          <w:noProof/>
        </w:rPr>
        <w:t>De medel som avses i de två första styckena i denna punkt ska utgöra interna inkomster avsatta för särskilda ändamål i den mening som avses i artikel 21.5 i budgetförordningen.”</w:t>
      </w:r>
    </w:p>
    <w:p w14:paraId="3C1FCEF9" w14:textId="77777777" w:rsidR="00EA5825" w:rsidRPr="001E5A51" w:rsidRDefault="00F24D0E" w:rsidP="00F24D0E">
      <w:pPr>
        <w:pStyle w:val="Point0"/>
        <w:rPr>
          <w:noProof/>
        </w:rPr>
      </w:pPr>
      <w:r w:rsidRPr="001E5A51">
        <w:rPr>
          <w:noProof/>
        </w:rPr>
        <w:t>2.</w:t>
      </w:r>
      <w:r w:rsidRPr="001E5A51">
        <w:rPr>
          <w:noProof/>
        </w:rPr>
        <w:tab/>
        <w:t>I artikel 31.8 ska följande stycke läggas till:</w:t>
      </w:r>
    </w:p>
    <w:p w14:paraId="2B53FB81" w14:textId="3F3BD158" w:rsidR="00EA5825" w:rsidRPr="001E5A51" w:rsidRDefault="00EA5825" w:rsidP="00343E63">
      <w:pPr>
        <w:rPr>
          <w:noProof/>
        </w:rPr>
      </w:pPr>
      <w:r w:rsidRPr="001E5A51">
        <w:rPr>
          <w:noProof/>
        </w:rPr>
        <w:t>”Med avvikelse från artikel 214.6 i budgetförordningen får medel från EFHU+ som avser avsättningar till den budgetgaranti som stöds av EFHU+ och som inrättas genom denna förordning och som avses i artikel 214.4 första stycket b, c och d i budgetförordningen användas för att täcka utbetalningar på grund av att EFHU-garantin tas i anspråk från och med den 31 december 2024.”</w:t>
      </w:r>
    </w:p>
    <w:p w14:paraId="4FE43D8F" w14:textId="77777777" w:rsidR="00BC5075" w:rsidRPr="001E5A51" w:rsidRDefault="00F24D0E" w:rsidP="00F24D0E">
      <w:pPr>
        <w:pStyle w:val="Point0"/>
        <w:rPr>
          <w:noProof/>
        </w:rPr>
      </w:pPr>
      <w:r w:rsidRPr="001E5A51">
        <w:rPr>
          <w:noProof/>
        </w:rPr>
        <w:t>3.</w:t>
      </w:r>
      <w:r w:rsidRPr="001E5A51">
        <w:rPr>
          <w:noProof/>
        </w:rPr>
        <w:tab/>
        <w:t>I artikel 36.1 ska andra stycket andra meningen ersättas med följande:</w:t>
      </w:r>
    </w:p>
    <w:p w14:paraId="021A6B8C" w14:textId="77777777" w:rsidR="00BC5075" w:rsidRPr="001E5A51" w:rsidRDefault="00BC5075" w:rsidP="00343E63">
      <w:pPr>
        <w:rPr>
          <w:noProof/>
        </w:rPr>
      </w:pPr>
      <w:r w:rsidRPr="001E5A51">
        <w:rPr>
          <w:noProof/>
        </w:rPr>
        <w:t>”Bidrag till egna medel ska inom detta exklusiva särskilda investeringsfönster förstås som övertagande av kvarstående risk, och EU-garantin ska täcka 60 % av det sammanlagda belopp som utbetalats och garanterats inom ramen för EIB:s finansieringsinsatser, minus återbetalda belopp, plus alla därtill knutna kostnader.”</w:t>
      </w:r>
    </w:p>
    <w:p w14:paraId="1D033E28" w14:textId="6EF62015" w:rsidR="00E05B94" w:rsidRPr="001E5A51" w:rsidRDefault="00F24D0E" w:rsidP="00560675">
      <w:pPr>
        <w:pStyle w:val="Point0"/>
        <w:rPr>
          <w:noProof/>
          <w:szCs w:val="24"/>
        </w:rPr>
      </w:pPr>
      <w:r w:rsidRPr="001E5A51">
        <w:rPr>
          <w:noProof/>
        </w:rPr>
        <w:t>4.</w:t>
      </w:r>
      <w:r w:rsidRPr="001E5A51">
        <w:rPr>
          <w:noProof/>
        </w:rPr>
        <w:tab/>
        <w:t>Artikel 38.6 ska upphöra att gälla.</w:t>
      </w:r>
    </w:p>
    <w:p w14:paraId="207448DE" w14:textId="77777777" w:rsidR="004223C1" w:rsidRPr="001E5A51" w:rsidRDefault="009E74E7" w:rsidP="00E56F69">
      <w:pPr>
        <w:pStyle w:val="Titrearticle"/>
        <w:rPr>
          <w:i w:val="0"/>
          <w:iCs/>
          <w:noProof/>
        </w:rPr>
      </w:pPr>
      <w:r w:rsidRPr="001E5A51">
        <w:rPr>
          <w:noProof/>
        </w:rPr>
        <w:t xml:space="preserve">Artikel 2 </w:t>
      </w:r>
      <w:r w:rsidRPr="001E5A51">
        <w:rPr>
          <w:noProof/>
        </w:rPr>
        <w:br/>
      </w:r>
      <w:r w:rsidRPr="001E5A51">
        <w:rPr>
          <w:b/>
          <w:noProof/>
        </w:rPr>
        <w:t>Ikraftträdande och tillämpning</w:t>
      </w:r>
    </w:p>
    <w:p w14:paraId="281C394D" w14:textId="77777777" w:rsidR="009E74E7" w:rsidRPr="001E5A51" w:rsidRDefault="009E74E7" w:rsidP="006D42BA">
      <w:pPr>
        <w:rPr>
          <w:noProof/>
        </w:rPr>
      </w:pPr>
      <w:r w:rsidRPr="001E5A51">
        <w:rPr>
          <w:noProof/>
        </w:rPr>
        <w:t xml:space="preserve">Denna förordning träder i kraft den tjugonde dagen efter det att den har offentliggjorts i </w:t>
      </w:r>
      <w:r w:rsidRPr="001E5A51">
        <w:rPr>
          <w:i/>
          <w:noProof/>
        </w:rPr>
        <w:t>Europeiska unionens officiella tidning</w:t>
      </w:r>
      <w:r w:rsidRPr="001E5A51">
        <w:rPr>
          <w:noProof/>
        </w:rPr>
        <w:t>.</w:t>
      </w:r>
    </w:p>
    <w:p w14:paraId="5DCF11D8" w14:textId="77777777" w:rsidR="009E74E7" w:rsidRPr="001E5A51" w:rsidRDefault="009E74E7" w:rsidP="005B2CA0">
      <w:pPr>
        <w:pStyle w:val="Applicationdirecte"/>
        <w:keepNext/>
        <w:keepLines/>
        <w:rPr>
          <w:noProof/>
        </w:rPr>
      </w:pPr>
      <w:r w:rsidRPr="001E5A51">
        <w:rPr>
          <w:noProof/>
        </w:rPr>
        <w:t>Denna förordning är till alla delar bindande och direkt tillämplig i alla medlemsstater.</w:t>
      </w:r>
    </w:p>
    <w:p w14:paraId="6BEC6142" w14:textId="5F84DED2" w:rsidR="009E74E7" w:rsidRPr="001E5A51" w:rsidRDefault="001E5A51" w:rsidP="00AF56D7">
      <w:pPr>
        <w:pStyle w:val="Fait"/>
        <w:rPr>
          <w:noProof/>
        </w:rPr>
      </w:pPr>
      <w:r>
        <w:rPr>
          <w:noProof/>
        </w:rPr>
        <w:t>Utfärdad i Bryssel den</w:t>
      </w:r>
    </w:p>
    <w:p w14:paraId="665C205A" w14:textId="77777777" w:rsidR="009E74E7" w:rsidRPr="001E5A51" w:rsidRDefault="009E74E7" w:rsidP="00AF56D7">
      <w:pPr>
        <w:pStyle w:val="Institutionquisigne"/>
        <w:rPr>
          <w:noProof/>
        </w:rPr>
      </w:pPr>
      <w:r w:rsidRPr="001E5A51">
        <w:rPr>
          <w:noProof/>
        </w:rPr>
        <w:t>På Europaparlamentets vägnar</w:t>
      </w:r>
      <w:r w:rsidRPr="001E5A51">
        <w:rPr>
          <w:noProof/>
        </w:rPr>
        <w:tab/>
        <w:t>På rådets vägnar</w:t>
      </w:r>
    </w:p>
    <w:p w14:paraId="775214CD" w14:textId="77777777" w:rsidR="009E74E7" w:rsidRPr="001E5A51" w:rsidRDefault="009E74E7" w:rsidP="009E74E7">
      <w:pPr>
        <w:pStyle w:val="Personnequisigne"/>
        <w:rPr>
          <w:noProof/>
        </w:rPr>
      </w:pPr>
      <w:r w:rsidRPr="001E5A51">
        <w:rPr>
          <w:noProof/>
        </w:rPr>
        <w:t>F. André</w:t>
      </w:r>
      <w:r w:rsidRPr="001E5A51">
        <w:rPr>
          <w:noProof/>
        </w:rPr>
        <w:tab/>
        <w:t>F. André</w:t>
      </w:r>
    </w:p>
    <w:p w14:paraId="22F50332" w14:textId="77777777" w:rsidR="009E74E7" w:rsidRPr="001E5A51" w:rsidRDefault="009E74E7" w:rsidP="009E74E7">
      <w:pPr>
        <w:rPr>
          <w:noProof/>
        </w:rPr>
        <w:sectPr w:rsidR="009E74E7" w:rsidRPr="001E5A51" w:rsidSect="004E5870">
          <w:pgSz w:w="11907" w:h="16839"/>
          <w:pgMar w:top="1134" w:right="1417" w:bottom="1134" w:left="1417" w:header="709" w:footer="709" w:gutter="0"/>
          <w:cols w:space="708"/>
          <w:docGrid w:linePitch="360"/>
        </w:sectPr>
      </w:pPr>
    </w:p>
    <w:p w14:paraId="2C885F6B" w14:textId="77777777" w:rsidR="009E74E7" w:rsidRPr="001E5A51" w:rsidRDefault="009E74E7" w:rsidP="00E923B5">
      <w:pPr>
        <w:pStyle w:val="Fichefinanciretitre"/>
        <w:keepNext/>
        <w:rPr>
          <w:noProof/>
        </w:rPr>
      </w:pPr>
      <w:r w:rsidRPr="001E5A51">
        <w:rPr>
          <w:noProof/>
        </w:rPr>
        <w:t>FINANSIERINGS- OCH DIGITALISERINGSÖVERSIKT FÖR RÄTTSAKT</w:t>
      </w:r>
    </w:p>
    <w:p w14:paraId="06C165F0" w14:textId="77777777" w:rsidR="009E74E7" w:rsidRPr="001E5A51" w:rsidRDefault="009E74E7" w:rsidP="00E923B5">
      <w:pPr>
        <w:pStyle w:val="TOC1"/>
        <w:rPr>
          <w:rFonts w:asciiTheme="minorHAnsi" w:eastAsiaTheme="minorEastAsia" w:hAnsiTheme="minorHAnsi" w:cstheme="minorBidi"/>
          <w:noProof/>
          <w:kern w:val="2"/>
          <w:sz w:val="22"/>
          <w14:ligatures w14:val="standardContextual"/>
        </w:rPr>
      </w:pPr>
      <w:r w:rsidRPr="001E5A51">
        <w:rPr>
          <w:noProof/>
        </w:rPr>
        <w:t>1.</w:t>
      </w:r>
      <w:r w:rsidRPr="001E5A51">
        <w:rPr>
          <w:noProof/>
        </w:rPr>
        <w:tab/>
        <w:t>GRUNDLÄGGANDE UPPGIFTER OM FÖRSLAGET ELLER INITIATIVET</w:t>
      </w:r>
      <w:r w:rsidRPr="001E5A51">
        <w:rPr>
          <w:noProof/>
        </w:rPr>
        <w:tab/>
      </w:r>
      <w:r w:rsidRPr="001E5A51">
        <w:rPr>
          <w:noProof/>
          <w:webHidden/>
        </w:rPr>
        <w:t>3</w:t>
      </w:r>
    </w:p>
    <w:p w14:paraId="44706867"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1.1</w:t>
      </w:r>
      <w:r w:rsidRPr="001E5A51">
        <w:rPr>
          <w:noProof/>
        </w:rPr>
        <w:tab/>
        <w:t>Förslagets eller initiativets titel</w:t>
      </w:r>
      <w:r w:rsidRPr="001E5A51">
        <w:rPr>
          <w:noProof/>
        </w:rPr>
        <w:tab/>
      </w:r>
      <w:r w:rsidRPr="001E5A51">
        <w:rPr>
          <w:noProof/>
          <w:webHidden/>
        </w:rPr>
        <w:t>3</w:t>
      </w:r>
    </w:p>
    <w:p w14:paraId="27620472"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1.2</w:t>
      </w:r>
      <w:r w:rsidRPr="001E5A51">
        <w:rPr>
          <w:noProof/>
        </w:rPr>
        <w:tab/>
        <w:t>Berörda politikområden</w:t>
      </w:r>
      <w:r w:rsidRPr="001E5A51">
        <w:rPr>
          <w:noProof/>
        </w:rPr>
        <w:tab/>
      </w:r>
      <w:r w:rsidRPr="001E5A51">
        <w:rPr>
          <w:noProof/>
          <w:webHidden/>
        </w:rPr>
        <w:t>3</w:t>
      </w:r>
    </w:p>
    <w:p w14:paraId="765158C3"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1.3</w:t>
      </w:r>
      <w:r w:rsidRPr="001E5A51">
        <w:rPr>
          <w:noProof/>
        </w:rPr>
        <w:tab/>
        <w:t>Mål</w:t>
      </w:r>
      <w:r w:rsidRPr="001E5A51">
        <w:rPr>
          <w:noProof/>
        </w:rPr>
        <w:tab/>
      </w:r>
      <w:r w:rsidRPr="001E5A51">
        <w:rPr>
          <w:noProof/>
          <w:webHidden/>
        </w:rPr>
        <w:t>3</w:t>
      </w:r>
    </w:p>
    <w:p w14:paraId="29C71864"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1.3.1</w:t>
      </w:r>
      <w:r w:rsidRPr="001E5A51">
        <w:rPr>
          <w:noProof/>
        </w:rPr>
        <w:tab/>
        <w:t>Allmänt/allmänna mål</w:t>
      </w:r>
      <w:r w:rsidRPr="001E5A51">
        <w:rPr>
          <w:noProof/>
        </w:rPr>
        <w:tab/>
      </w:r>
      <w:r w:rsidRPr="001E5A51">
        <w:rPr>
          <w:noProof/>
          <w:webHidden/>
        </w:rPr>
        <w:t>3</w:t>
      </w:r>
    </w:p>
    <w:p w14:paraId="55FF8F5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1.3.2</w:t>
      </w:r>
      <w:r w:rsidRPr="001E5A51">
        <w:rPr>
          <w:noProof/>
        </w:rPr>
        <w:tab/>
        <w:t>Specifikt/specifika mål</w:t>
      </w:r>
      <w:r w:rsidRPr="001E5A51">
        <w:rPr>
          <w:noProof/>
        </w:rPr>
        <w:tab/>
      </w:r>
      <w:r w:rsidRPr="001E5A51">
        <w:rPr>
          <w:noProof/>
          <w:webHidden/>
        </w:rPr>
        <w:t>3</w:t>
      </w:r>
    </w:p>
    <w:p w14:paraId="482BD739"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1.3.3</w:t>
      </w:r>
      <w:r w:rsidRPr="001E5A51">
        <w:rPr>
          <w:noProof/>
        </w:rPr>
        <w:tab/>
        <w:t>Verkan eller resultat som förväntas</w:t>
      </w:r>
      <w:r w:rsidRPr="001E5A51">
        <w:rPr>
          <w:noProof/>
        </w:rPr>
        <w:tab/>
      </w:r>
      <w:r w:rsidRPr="001E5A51">
        <w:rPr>
          <w:noProof/>
          <w:webHidden/>
        </w:rPr>
        <w:t>3</w:t>
      </w:r>
    </w:p>
    <w:p w14:paraId="54EC89E3"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1.3.4</w:t>
      </w:r>
      <w:r w:rsidRPr="001E5A51">
        <w:rPr>
          <w:noProof/>
        </w:rPr>
        <w:tab/>
        <w:t>Prestationsindikatorer</w:t>
      </w:r>
      <w:r w:rsidRPr="001E5A51">
        <w:rPr>
          <w:noProof/>
        </w:rPr>
        <w:tab/>
      </w:r>
      <w:r w:rsidRPr="001E5A51">
        <w:rPr>
          <w:noProof/>
          <w:webHidden/>
        </w:rPr>
        <w:t>3</w:t>
      </w:r>
    </w:p>
    <w:p w14:paraId="11729DB0"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1.4</w:t>
      </w:r>
      <w:r w:rsidRPr="001E5A51">
        <w:rPr>
          <w:noProof/>
        </w:rPr>
        <w:tab/>
        <w:t>Förslaget eller initiativet avser</w:t>
      </w:r>
      <w:r w:rsidRPr="001E5A51">
        <w:rPr>
          <w:noProof/>
        </w:rPr>
        <w:tab/>
      </w:r>
      <w:r w:rsidRPr="001E5A51">
        <w:rPr>
          <w:noProof/>
          <w:webHidden/>
        </w:rPr>
        <w:t>4</w:t>
      </w:r>
    </w:p>
    <w:p w14:paraId="751822B4"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1.5</w:t>
      </w:r>
      <w:r w:rsidRPr="001E5A51">
        <w:rPr>
          <w:noProof/>
        </w:rPr>
        <w:tab/>
        <w:t>Grunder för förslaget eller initiativet</w:t>
      </w:r>
      <w:r w:rsidRPr="001E5A51">
        <w:rPr>
          <w:noProof/>
        </w:rPr>
        <w:tab/>
      </w:r>
      <w:r w:rsidRPr="001E5A51">
        <w:rPr>
          <w:noProof/>
          <w:webHidden/>
        </w:rPr>
        <w:t>4</w:t>
      </w:r>
    </w:p>
    <w:p w14:paraId="39F85551"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1.5.1</w:t>
      </w:r>
      <w:r w:rsidRPr="001E5A51">
        <w:rPr>
          <w:noProof/>
        </w:rPr>
        <w:tab/>
        <w:t>Krav som ska uppfyllas på kort eller lång sikt, inbegripet en detaljerad tidsplan för genomförandet av initiativet</w:t>
      </w:r>
      <w:r w:rsidRPr="001E5A51">
        <w:rPr>
          <w:noProof/>
        </w:rPr>
        <w:tab/>
      </w:r>
      <w:r w:rsidRPr="001E5A51">
        <w:rPr>
          <w:noProof/>
          <w:webHidden/>
        </w:rPr>
        <w:t>4</w:t>
      </w:r>
    </w:p>
    <w:p w14:paraId="06EDDD12"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1.5.2</w:t>
      </w:r>
      <w:r w:rsidRPr="001E5A51">
        <w:rPr>
          <w:noProof/>
        </w:rPr>
        <w:tab/>
        <w:t>Mervärdet av en åtgärd på EU-nivå (som kan följa av flera faktorer, t.ex. samordningsfördelar, rättssäkerhet, ökad effektivitet eller komplementaritet). Med ”mervärdet av en åtgärd på EU-nivå” i detta avsnitt avses det värde en åtgärd från unionens sida tillför utöver det värde som annars skulle ha skapats av enbart medlemsstaterna.</w:t>
      </w:r>
      <w:r w:rsidRPr="001E5A51">
        <w:rPr>
          <w:noProof/>
        </w:rPr>
        <w:tab/>
      </w:r>
      <w:r w:rsidRPr="001E5A51">
        <w:rPr>
          <w:noProof/>
          <w:webHidden/>
        </w:rPr>
        <w:t>4</w:t>
      </w:r>
    </w:p>
    <w:p w14:paraId="6E46AA71"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1.5.3</w:t>
      </w:r>
      <w:r w:rsidRPr="001E5A51">
        <w:rPr>
          <w:noProof/>
        </w:rPr>
        <w:tab/>
        <w:t>Erfarenheter från tidigare liknande åtgärder</w:t>
      </w:r>
      <w:r w:rsidRPr="001E5A51">
        <w:rPr>
          <w:noProof/>
        </w:rPr>
        <w:tab/>
      </w:r>
      <w:r w:rsidRPr="001E5A51">
        <w:rPr>
          <w:noProof/>
          <w:webHidden/>
        </w:rPr>
        <w:t>4</w:t>
      </w:r>
    </w:p>
    <w:p w14:paraId="2805A604"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1.5.4</w:t>
      </w:r>
      <w:r w:rsidRPr="001E5A51">
        <w:rPr>
          <w:noProof/>
        </w:rPr>
        <w:tab/>
        <w:t>Förenlighet med den fleråriga budgetramen och eventuella synergieffekter med andra relevanta instrument</w:t>
      </w:r>
      <w:r w:rsidRPr="001E5A51">
        <w:rPr>
          <w:noProof/>
        </w:rPr>
        <w:tab/>
      </w:r>
      <w:r w:rsidRPr="001E5A51">
        <w:rPr>
          <w:noProof/>
          <w:webHidden/>
        </w:rPr>
        <w:t>5</w:t>
      </w:r>
    </w:p>
    <w:p w14:paraId="7BBEAFC1"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1.5.5</w:t>
      </w:r>
      <w:r w:rsidRPr="001E5A51">
        <w:rPr>
          <w:noProof/>
        </w:rPr>
        <w:tab/>
        <w:t>Bedömning av de olika finansieringsalternativ som finns att tillgå, inbegripet möjligheter till omfördelning</w:t>
      </w:r>
      <w:r w:rsidRPr="001E5A51">
        <w:rPr>
          <w:noProof/>
        </w:rPr>
        <w:tab/>
      </w:r>
      <w:r w:rsidRPr="001E5A51">
        <w:rPr>
          <w:noProof/>
          <w:webHidden/>
        </w:rPr>
        <w:t>5</w:t>
      </w:r>
    </w:p>
    <w:p w14:paraId="5D698A2E"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1.6</w:t>
      </w:r>
      <w:r w:rsidRPr="001E5A51">
        <w:rPr>
          <w:noProof/>
        </w:rPr>
        <w:tab/>
        <w:t>Förslagets eller initiativets varaktighet och budgetkonsekvenser</w:t>
      </w:r>
      <w:r w:rsidRPr="001E5A51">
        <w:rPr>
          <w:noProof/>
        </w:rPr>
        <w:tab/>
      </w:r>
      <w:r w:rsidRPr="001E5A51">
        <w:rPr>
          <w:noProof/>
          <w:webHidden/>
        </w:rPr>
        <w:t>6</w:t>
      </w:r>
    </w:p>
    <w:p w14:paraId="34E6E559"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1.7</w:t>
      </w:r>
      <w:r w:rsidRPr="001E5A51">
        <w:rPr>
          <w:noProof/>
        </w:rPr>
        <w:tab/>
        <w:t>Planerad(e) genomförandemetod(er)</w:t>
      </w:r>
      <w:r w:rsidRPr="001E5A51">
        <w:rPr>
          <w:noProof/>
        </w:rPr>
        <w:tab/>
      </w:r>
      <w:r w:rsidRPr="001E5A51">
        <w:rPr>
          <w:noProof/>
          <w:webHidden/>
        </w:rPr>
        <w:t>6</w:t>
      </w:r>
    </w:p>
    <w:p w14:paraId="18F94A9F" w14:textId="77777777" w:rsidR="009E74E7" w:rsidRPr="001E5A51" w:rsidRDefault="009E74E7" w:rsidP="00E923B5">
      <w:pPr>
        <w:pStyle w:val="TOC1"/>
        <w:rPr>
          <w:rFonts w:asciiTheme="minorHAnsi" w:eastAsiaTheme="minorEastAsia" w:hAnsiTheme="minorHAnsi" w:cstheme="minorBidi"/>
          <w:noProof/>
          <w:kern w:val="2"/>
          <w:sz w:val="22"/>
          <w14:ligatures w14:val="standardContextual"/>
        </w:rPr>
      </w:pPr>
      <w:r w:rsidRPr="001E5A51">
        <w:rPr>
          <w:noProof/>
        </w:rPr>
        <w:t>2.</w:t>
      </w:r>
      <w:r w:rsidRPr="001E5A51">
        <w:rPr>
          <w:noProof/>
        </w:rPr>
        <w:tab/>
        <w:t>FÖRVALTNING</w:t>
      </w:r>
      <w:r w:rsidRPr="001E5A51">
        <w:rPr>
          <w:noProof/>
        </w:rPr>
        <w:tab/>
      </w:r>
      <w:r w:rsidRPr="001E5A51">
        <w:rPr>
          <w:noProof/>
          <w:webHidden/>
        </w:rPr>
        <w:t>8</w:t>
      </w:r>
    </w:p>
    <w:p w14:paraId="2EB06D96"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2.1</w:t>
      </w:r>
      <w:r w:rsidRPr="001E5A51">
        <w:rPr>
          <w:noProof/>
        </w:rPr>
        <w:tab/>
        <w:t>Regler om uppföljning och rapportering</w:t>
      </w:r>
      <w:r w:rsidRPr="001E5A51">
        <w:rPr>
          <w:noProof/>
        </w:rPr>
        <w:tab/>
      </w:r>
      <w:r w:rsidRPr="001E5A51">
        <w:rPr>
          <w:noProof/>
          <w:webHidden/>
        </w:rPr>
        <w:t>8</w:t>
      </w:r>
    </w:p>
    <w:p w14:paraId="4168D355"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2.2</w:t>
      </w:r>
      <w:r w:rsidRPr="001E5A51">
        <w:rPr>
          <w:noProof/>
        </w:rPr>
        <w:tab/>
        <w:t>Förvaltnings- och kontrollsystem</w:t>
      </w:r>
      <w:r w:rsidRPr="001E5A51">
        <w:rPr>
          <w:noProof/>
        </w:rPr>
        <w:tab/>
      </w:r>
      <w:r w:rsidRPr="001E5A51">
        <w:rPr>
          <w:noProof/>
          <w:webHidden/>
        </w:rPr>
        <w:t>8</w:t>
      </w:r>
    </w:p>
    <w:p w14:paraId="6D80346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2.2.1</w:t>
      </w:r>
      <w:r w:rsidRPr="001E5A51">
        <w:rPr>
          <w:noProof/>
        </w:rPr>
        <w:tab/>
        <w:t>Motivering av den budgetgenomförandemetod, de finansieringsmekanismer, de betalningsvillkor och den kontrollstrategi som föreslås</w:t>
      </w:r>
      <w:r w:rsidRPr="001E5A51">
        <w:rPr>
          <w:noProof/>
        </w:rPr>
        <w:tab/>
      </w:r>
      <w:r w:rsidRPr="001E5A51">
        <w:rPr>
          <w:noProof/>
          <w:webHidden/>
        </w:rPr>
        <w:t>8</w:t>
      </w:r>
    </w:p>
    <w:p w14:paraId="6A681D8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2.2.2</w:t>
      </w:r>
      <w:r w:rsidRPr="001E5A51">
        <w:rPr>
          <w:noProof/>
        </w:rPr>
        <w:tab/>
        <w:t>Uppgifter om identifierade risker och om det eller de interna kontrollsystem som inrättats för att begränsa riskerna</w:t>
      </w:r>
      <w:r w:rsidRPr="001E5A51">
        <w:rPr>
          <w:noProof/>
        </w:rPr>
        <w:tab/>
      </w:r>
      <w:r w:rsidRPr="001E5A51">
        <w:rPr>
          <w:noProof/>
          <w:webHidden/>
        </w:rPr>
        <w:t>8</w:t>
      </w:r>
    </w:p>
    <w:p w14:paraId="3742900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2.2.3</w:t>
      </w:r>
      <w:r w:rsidRPr="001E5A51">
        <w:rPr>
          <w:noProof/>
        </w:rPr>
        <w:tab/>
        <w:t>Beräkning och motivering av kontrollernas kostnadseffektivitet (dvs. förhållandet mellan kostnaden för kontrollerna och värdet av de medel som förvaltas) och en bedömning av den förväntade risken för fel (vid betalning och vid avslutande)</w:t>
      </w:r>
      <w:r w:rsidRPr="001E5A51">
        <w:rPr>
          <w:noProof/>
        </w:rPr>
        <w:tab/>
      </w:r>
      <w:r w:rsidRPr="001E5A51">
        <w:rPr>
          <w:noProof/>
          <w:webHidden/>
        </w:rPr>
        <w:t>8</w:t>
      </w:r>
    </w:p>
    <w:p w14:paraId="0F9D16CC"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2.3</w:t>
      </w:r>
      <w:r w:rsidRPr="001E5A51">
        <w:rPr>
          <w:noProof/>
        </w:rPr>
        <w:tab/>
        <w:t>Åtgärder för att förebygga bedrägeri och oriktigheter</w:t>
      </w:r>
      <w:r w:rsidRPr="001E5A51">
        <w:rPr>
          <w:noProof/>
        </w:rPr>
        <w:tab/>
      </w:r>
      <w:r w:rsidRPr="001E5A51">
        <w:rPr>
          <w:noProof/>
          <w:webHidden/>
        </w:rPr>
        <w:t>9</w:t>
      </w:r>
    </w:p>
    <w:p w14:paraId="18803BF2" w14:textId="77777777" w:rsidR="009E74E7" w:rsidRPr="001E5A51" w:rsidRDefault="009E74E7" w:rsidP="00E923B5">
      <w:pPr>
        <w:pStyle w:val="TOC1"/>
        <w:rPr>
          <w:rFonts w:asciiTheme="minorHAnsi" w:eastAsiaTheme="minorEastAsia" w:hAnsiTheme="minorHAnsi" w:cstheme="minorBidi"/>
          <w:noProof/>
          <w:kern w:val="2"/>
          <w:sz w:val="22"/>
          <w14:ligatures w14:val="standardContextual"/>
        </w:rPr>
      </w:pPr>
      <w:r w:rsidRPr="001E5A51">
        <w:rPr>
          <w:noProof/>
        </w:rPr>
        <w:t>3.</w:t>
      </w:r>
      <w:r w:rsidRPr="001E5A51">
        <w:rPr>
          <w:noProof/>
        </w:rPr>
        <w:tab/>
        <w:t>FÖRSLAGETS ELLER INITIATIVETS BERÄKNADE BUDGETKONSEKVENSER</w:t>
      </w:r>
      <w:r w:rsidRPr="001E5A51">
        <w:rPr>
          <w:noProof/>
        </w:rPr>
        <w:tab/>
      </w:r>
      <w:r w:rsidRPr="001E5A51">
        <w:rPr>
          <w:noProof/>
          <w:webHidden/>
        </w:rPr>
        <w:t>10</w:t>
      </w:r>
    </w:p>
    <w:p w14:paraId="0A88705C"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3.1</w:t>
      </w:r>
      <w:r w:rsidRPr="001E5A51">
        <w:rPr>
          <w:noProof/>
        </w:rPr>
        <w:tab/>
        <w:t>Berörda rubriker i den fleråriga budgetramen och utgiftsposter i den årliga budgeten</w:t>
      </w:r>
      <w:r w:rsidRPr="001E5A51">
        <w:rPr>
          <w:noProof/>
        </w:rPr>
        <w:tab/>
      </w:r>
      <w:r w:rsidRPr="001E5A51">
        <w:rPr>
          <w:noProof/>
          <w:webHidden/>
        </w:rPr>
        <w:t>10</w:t>
      </w:r>
    </w:p>
    <w:p w14:paraId="2F4B2ACD"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3.2</w:t>
      </w:r>
      <w:r w:rsidRPr="001E5A51">
        <w:rPr>
          <w:noProof/>
        </w:rPr>
        <w:tab/>
        <w:t>Förslagets beräknade budgetkonsekvenser för anslagen</w:t>
      </w:r>
      <w:r w:rsidRPr="001E5A51">
        <w:rPr>
          <w:noProof/>
        </w:rPr>
        <w:tab/>
      </w:r>
      <w:r w:rsidRPr="001E5A51">
        <w:rPr>
          <w:noProof/>
          <w:webHidden/>
        </w:rPr>
        <w:t>12</w:t>
      </w:r>
    </w:p>
    <w:p w14:paraId="71B5C8D8"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3.2.1</w:t>
      </w:r>
      <w:r w:rsidRPr="001E5A51">
        <w:rPr>
          <w:noProof/>
        </w:rPr>
        <w:tab/>
        <w:t>Sammanfattning av beräknad inverkan på driftsanslagen</w:t>
      </w:r>
      <w:r w:rsidRPr="001E5A51">
        <w:rPr>
          <w:noProof/>
        </w:rPr>
        <w:tab/>
      </w:r>
      <w:r w:rsidRPr="001E5A51">
        <w:rPr>
          <w:noProof/>
          <w:webHidden/>
        </w:rPr>
        <w:t>12</w:t>
      </w:r>
    </w:p>
    <w:p w14:paraId="65E70685"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3.2.1.1</w:t>
      </w:r>
      <w:r w:rsidRPr="001E5A51">
        <w:rPr>
          <w:noProof/>
        </w:rPr>
        <w:tab/>
        <w:t>Anslag i den antagna budgeten</w:t>
      </w:r>
      <w:r w:rsidRPr="001E5A51">
        <w:rPr>
          <w:noProof/>
        </w:rPr>
        <w:tab/>
      </w:r>
      <w:r w:rsidRPr="001E5A51">
        <w:rPr>
          <w:noProof/>
          <w:webHidden/>
        </w:rPr>
        <w:t>12</w:t>
      </w:r>
    </w:p>
    <w:p w14:paraId="6AF2067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3.2.1.2</w:t>
      </w:r>
      <w:r w:rsidRPr="001E5A51">
        <w:rPr>
          <w:noProof/>
        </w:rPr>
        <w:tab/>
        <w:t>Anslag från externa inkomster avsatta för särskilda ändamål</w:t>
      </w:r>
      <w:r w:rsidRPr="001E5A51">
        <w:rPr>
          <w:noProof/>
        </w:rPr>
        <w:tab/>
      </w:r>
      <w:r w:rsidRPr="001E5A51">
        <w:rPr>
          <w:noProof/>
          <w:webHidden/>
        </w:rPr>
        <w:t>17</w:t>
      </w:r>
    </w:p>
    <w:p w14:paraId="61EFD202"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3.2.2</w:t>
      </w:r>
      <w:r w:rsidRPr="001E5A51">
        <w:rPr>
          <w:noProof/>
        </w:rPr>
        <w:tab/>
        <w:t>Beräknad output som finansieras med driftsanslag</w:t>
      </w:r>
      <w:r w:rsidRPr="001E5A51">
        <w:rPr>
          <w:noProof/>
        </w:rPr>
        <w:tab/>
      </w:r>
      <w:r w:rsidRPr="001E5A51">
        <w:rPr>
          <w:noProof/>
          <w:webHidden/>
        </w:rPr>
        <w:t>22</w:t>
      </w:r>
    </w:p>
    <w:p w14:paraId="48588672"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3.2.3</w:t>
      </w:r>
      <w:r w:rsidRPr="001E5A51">
        <w:rPr>
          <w:noProof/>
        </w:rPr>
        <w:tab/>
        <w:t>Sammanfattning av beräknad inverkan på de administrativa anslagen</w:t>
      </w:r>
      <w:r w:rsidRPr="001E5A51">
        <w:rPr>
          <w:noProof/>
        </w:rPr>
        <w:tab/>
      </w:r>
      <w:r w:rsidRPr="001E5A51">
        <w:rPr>
          <w:noProof/>
          <w:webHidden/>
        </w:rPr>
        <w:t>24</w:t>
      </w:r>
    </w:p>
    <w:p w14:paraId="072A9697"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3.2.3.1 Anslag i den antagna budgeten</w:t>
      </w:r>
      <w:r w:rsidRPr="001E5A51">
        <w:rPr>
          <w:noProof/>
        </w:rPr>
        <w:tab/>
      </w:r>
      <w:r w:rsidRPr="001E5A51">
        <w:rPr>
          <w:noProof/>
          <w:webHidden/>
        </w:rPr>
        <w:t>24</w:t>
      </w:r>
    </w:p>
    <w:p w14:paraId="07DFC3C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3.2.3.2</w:t>
      </w:r>
      <w:r w:rsidRPr="001E5A51">
        <w:rPr>
          <w:noProof/>
        </w:rPr>
        <w:tab/>
        <w:t>Anslag från interna inkomster avsatta för särskilda ändamål</w:t>
      </w:r>
      <w:r w:rsidRPr="001E5A51">
        <w:rPr>
          <w:noProof/>
        </w:rPr>
        <w:tab/>
      </w:r>
      <w:r w:rsidRPr="001E5A51">
        <w:rPr>
          <w:noProof/>
          <w:webHidden/>
        </w:rPr>
        <w:t>24</w:t>
      </w:r>
    </w:p>
    <w:p w14:paraId="2E6731A4"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3.2.3.3</w:t>
      </w:r>
      <w:r w:rsidRPr="001E5A51">
        <w:rPr>
          <w:noProof/>
        </w:rPr>
        <w:tab/>
        <w:t>Totala anslag</w:t>
      </w:r>
      <w:r w:rsidRPr="001E5A51">
        <w:rPr>
          <w:noProof/>
        </w:rPr>
        <w:tab/>
      </w:r>
      <w:r w:rsidRPr="001E5A51">
        <w:rPr>
          <w:noProof/>
          <w:webHidden/>
        </w:rPr>
        <w:t>24</w:t>
      </w:r>
    </w:p>
    <w:p w14:paraId="47E833D3"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3.2.4</w:t>
      </w:r>
      <w:r w:rsidRPr="001E5A51">
        <w:rPr>
          <w:noProof/>
        </w:rPr>
        <w:tab/>
        <w:t>Beräknat personalbehov</w:t>
      </w:r>
      <w:r w:rsidRPr="001E5A51">
        <w:rPr>
          <w:noProof/>
        </w:rPr>
        <w:tab/>
      </w:r>
      <w:r w:rsidRPr="001E5A51">
        <w:rPr>
          <w:noProof/>
          <w:webHidden/>
        </w:rPr>
        <w:t>25</w:t>
      </w:r>
    </w:p>
    <w:p w14:paraId="3218F7ED"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3.2.4.1</w:t>
      </w:r>
      <w:r w:rsidRPr="001E5A51">
        <w:rPr>
          <w:noProof/>
        </w:rPr>
        <w:tab/>
        <w:t>Finansierat med den antagna budgeten</w:t>
      </w:r>
      <w:r w:rsidRPr="001E5A51">
        <w:rPr>
          <w:noProof/>
        </w:rPr>
        <w:tab/>
      </w:r>
      <w:r w:rsidRPr="001E5A51">
        <w:rPr>
          <w:noProof/>
          <w:webHidden/>
        </w:rPr>
        <w:t>25</w:t>
      </w:r>
    </w:p>
    <w:p w14:paraId="02EC0383"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3.2.4.2</w:t>
      </w:r>
      <w:r w:rsidRPr="001E5A51">
        <w:rPr>
          <w:noProof/>
        </w:rPr>
        <w:tab/>
        <w:t>Finansierat med externa inkomster avsatta för särskilda ändamål</w:t>
      </w:r>
      <w:r w:rsidRPr="001E5A51">
        <w:rPr>
          <w:noProof/>
        </w:rPr>
        <w:tab/>
      </w:r>
      <w:r w:rsidRPr="001E5A51">
        <w:rPr>
          <w:noProof/>
          <w:webHidden/>
        </w:rPr>
        <w:t>26</w:t>
      </w:r>
    </w:p>
    <w:p w14:paraId="334F65D9"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3.2.4.3</w:t>
      </w:r>
      <w:r w:rsidRPr="001E5A51">
        <w:rPr>
          <w:noProof/>
        </w:rPr>
        <w:tab/>
        <w:t>Totalt personalbehov</w:t>
      </w:r>
      <w:r w:rsidRPr="001E5A51">
        <w:rPr>
          <w:noProof/>
        </w:rPr>
        <w:tab/>
      </w:r>
      <w:r w:rsidRPr="001E5A51">
        <w:rPr>
          <w:noProof/>
          <w:webHidden/>
        </w:rPr>
        <w:t>26</w:t>
      </w:r>
    </w:p>
    <w:p w14:paraId="08030496"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3.2.5</w:t>
      </w:r>
      <w:r w:rsidRPr="001E5A51">
        <w:rPr>
          <w:noProof/>
        </w:rPr>
        <w:tab/>
        <w:t>Översikt över beräknad inverkan på it-relaterade investeringar</w:t>
      </w:r>
      <w:r w:rsidRPr="001E5A51">
        <w:rPr>
          <w:noProof/>
        </w:rPr>
        <w:tab/>
      </w:r>
      <w:r w:rsidRPr="001E5A51">
        <w:rPr>
          <w:noProof/>
          <w:webHidden/>
        </w:rPr>
        <w:t>28</w:t>
      </w:r>
    </w:p>
    <w:p w14:paraId="76D3B54C"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3.2.6</w:t>
      </w:r>
      <w:r w:rsidRPr="001E5A51">
        <w:rPr>
          <w:noProof/>
        </w:rPr>
        <w:tab/>
        <w:t>Förenlighet med den gällande fleråriga budgetramen</w:t>
      </w:r>
      <w:r w:rsidRPr="001E5A51">
        <w:rPr>
          <w:noProof/>
        </w:rPr>
        <w:tab/>
      </w:r>
      <w:r w:rsidRPr="001E5A51">
        <w:rPr>
          <w:noProof/>
          <w:webHidden/>
        </w:rPr>
        <w:t>28</w:t>
      </w:r>
    </w:p>
    <w:p w14:paraId="32DF1767" w14:textId="77777777" w:rsidR="009E74E7" w:rsidRPr="001E5A51" w:rsidRDefault="009E74E7" w:rsidP="00E923B5">
      <w:pPr>
        <w:pStyle w:val="TOC3"/>
        <w:rPr>
          <w:rFonts w:asciiTheme="minorHAnsi" w:eastAsiaTheme="minorEastAsia" w:hAnsiTheme="minorHAnsi" w:cstheme="minorBidi"/>
          <w:noProof/>
          <w:kern w:val="2"/>
          <w:sz w:val="22"/>
          <w14:ligatures w14:val="standardContextual"/>
        </w:rPr>
      </w:pPr>
      <w:r w:rsidRPr="001E5A51">
        <w:rPr>
          <w:noProof/>
        </w:rPr>
        <w:t>3.2.7</w:t>
      </w:r>
      <w:r w:rsidRPr="001E5A51">
        <w:rPr>
          <w:noProof/>
        </w:rPr>
        <w:tab/>
        <w:t>Bidrag från tredje part</w:t>
      </w:r>
      <w:r w:rsidRPr="001E5A51">
        <w:rPr>
          <w:noProof/>
        </w:rPr>
        <w:tab/>
      </w:r>
      <w:r w:rsidRPr="001E5A51">
        <w:rPr>
          <w:noProof/>
          <w:webHidden/>
        </w:rPr>
        <w:t>28</w:t>
      </w:r>
    </w:p>
    <w:p w14:paraId="33918862"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3.3</w:t>
      </w:r>
      <w:r w:rsidRPr="001E5A51">
        <w:rPr>
          <w:noProof/>
        </w:rPr>
        <w:tab/>
        <w:t>Beräknad inverkan på inkomsterna</w:t>
      </w:r>
      <w:r w:rsidRPr="001E5A51">
        <w:rPr>
          <w:noProof/>
        </w:rPr>
        <w:tab/>
      </w:r>
      <w:r w:rsidRPr="001E5A51">
        <w:rPr>
          <w:noProof/>
          <w:webHidden/>
        </w:rPr>
        <w:t>29</w:t>
      </w:r>
    </w:p>
    <w:p w14:paraId="7129F9C1" w14:textId="77777777" w:rsidR="009E74E7" w:rsidRPr="001E5A51" w:rsidRDefault="009E74E7" w:rsidP="00E923B5">
      <w:pPr>
        <w:pStyle w:val="TOC1"/>
        <w:rPr>
          <w:rFonts w:asciiTheme="minorHAnsi" w:eastAsiaTheme="minorEastAsia" w:hAnsiTheme="minorHAnsi" w:cstheme="minorBidi"/>
          <w:noProof/>
          <w:kern w:val="2"/>
          <w:sz w:val="22"/>
          <w14:ligatures w14:val="standardContextual"/>
        </w:rPr>
      </w:pPr>
      <w:r w:rsidRPr="001E5A51">
        <w:rPr>
          <w:noProof/>
        </w:rPr>
        <w:t>4</w:t>
      </w:r>
      <w:r w:rsidRPr="001E5A51">
        <w:rPr>
          <w:noProof/>
        </w:rPr>
        <w:tab/>
      </w:r>
      <w:r w:rsidRPr="001E5A51">
        <w:rPr>
          <w:caps/>
          <w:noProof/>
        </w:rPr>
        <w:t>Digitala inslag</w:t>
      </w:r>
      <w:r w:rsidRPr="001E5A51">
        <w:rPr>
          <w:noProof/>
        </w:rPr>
        <w:tab/>
      </w:r>
      <w:r w:rsidRPr="001E5A51">
        <w:rPr>
          <w:noProof/>
          <w:webHidden/>
        </w:rPr>
        <w:t>29</w:t>
      </w:r>
    </w:p>
    <w:p w14:paraId="725F5F5D"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4.1</w:t>
      </w:r>
      <w:r w:rsidRPr="001E5A51">
        <w:rPr>
          <w:noProof/>
        </w:rPr>
        <w:tab/>
        <w:t>Krav med digital relevans</w:t>
      </w:r>
      <w:r w:rsidRPr="001E5A51">
        <w:rPr>
          <w:noProof/>
        </w:rPr>
        <w:tab/>
      </w:r>
      <w:r w:rsidRPr="001E5A51">
        <w:rPr>
          <w:noProof/>
          <w:webHidden/>
        </w:rPr>
        <w:t>30</w:t>
      </w:r>
    </w:p>
    <w:p w14:paraId="4FDA7589"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4.2</w:t>
      </w:r>
      <w:r w:rsidRPr="001E5A51">
        <w:rPr>
          <w:noProof/>
        </w:rPr>
        <w:tab/>
        <w:t>Data</w:t>
      </w:r>
      <w:r w:rsidRPr="001E5A51">
        <w:rPr>
          <w:noProof/>
        </w:rPr>
        <w:tab/>
      </w:r>
      <w:r w:rsidRPr="001E5A51">
        <w:rPr>
          <w:noProof/>
          <w:webHidden/>
        </w:rPr>
        <w:t>30</w:t>
      </w:r>
    </w:p>
    <w:p w14:paraId="0ADBE143"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4.3</w:t>
      </w:r>
      <w:r w:rsidRPr="001E5A51">
        <w:rPr>
          <w:noProof/>
        </w:rPr>
        <w:tab/>
        <w:t>Digitala lösningar</w:t>
      </w:r>
      <w:r w:rsidRPr="001E5A51">
        <w:rPr>
          <w:noProof/>
        </w:rPr>
        <w:tab/>
      </w:r>
      <w:r w:rsidRPr="001E5A51">
        <w:rPr>
          <w:noProof/>
          <w:webHidden/>
        </w:rPr>
        <w:t>31</w:t>
      </w:r>
    </w:p>
    <w:p w14:paraId="305D8EAC"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4.4</w:t>
      </w:r>
      <w:r w:rsidRPr="001E5A51">
        <w:rPr>
          <w:noProof/>
        </w:rPr>
        <w:tab/>
        <w:t>Interoperabilitetsbedömning</w:t>
      </w:r>
      <w:r w:rsidRPr="001E5A51">
        <w:rPr>
          <w:noProof/>
        </w:rPr>
        <w:tab/>
      </w:r>
      <w:r w:rsidRPr="001E5A51">
        <w:rPr>
          <w:noProof/>
          <w:webHidden/>
        </w:rPr>
        <w:t>31</w:t>
      </w:r>
    </w:p>
    <w:p w14:paraId="10373354" w14:textId="77777777" w:rsidR="009E74E7" w:rsidRPr="001E5A51" w:rsidRDefault="009E74E7" w:rsidP="00E923B5">
      <w:pPr>
        <w:pStyle w:val="TOC2"/>
        <w:rPr>
          <w:rFonts w:asciiTheme="minorHAnsi" w:eastAsiaTheme="minorEastAsia" w:hAnsiTheme="minorHAnsi" w:cstheme="minorBidi"/>
          <w:noProof/>
          <w:kern w:val="2"/>
          <w:sz w:val="22"/>
          <w14:ligatures w14:val="standardContextual"/>
        </w:rPr>
      </w:pPr>
      <w:r w:rsidRPr="001E5A51">
        <w:rPr>
          <w:noProof/>
        </w:rPr>
        <w:t>4.5</w:t>
      </w:r>
      <w:r w:rsidRPr="001E5A51">
        <w:rPr>
          <w:noProof/>
        </w:rPr>
        <w:tab/>
        <w:t>Åtgärder till stöd för digitalt genomförande</w:t>
      </w:r>
      <w:r w:rsidRPr="001E5A51">
        <w:rPr>
          <w:noProof/>
        </w:rPr>
        <w:tab/>
      </w:r>
      <w:r w:rsidRPr="001E5A51">
        <w:rPr>
          <w:noProof/>
          <w:webHidden/>
        </w:rPr>
        <w:t>32</w:t>
      </w:r>
    </w:p>
    <w:p w14:paraId="30B8E500" w14:textId="77777777" w:rsidR="009E74E7" w:rsidRPr="001E5A51" w:rsidRDefault="009E74E7" w:rsidP="00E923B5">
      <w:pPr>
        <w:pStyle w:val="TOC1"/>
        <w:ind w:left="0" w:firstLine="0"/>
        <w:rPr>
          <w:noProof/>
        </w:rPr>
        <w:sectPr w:rsidR="009E74E7" w:rsidRPr="001E5A51" w:rsidSect="004E5870">
          <w:pgSz w:w="11907" w:h="16840" w:code="9"/>
          <w:pgMar w:top="1134" w:right="1418" w:bottom="1134" w:left="1418" w:header="709" w:footer="709" w:gutter="0"/>
          <w:pgNumType w:start="1"/>
          <w:cols w:space="720"/>
          <w:docGrid w:linePitch="360"/>
        </w:sectPr>
      </w:pPr>
    </w:p>
    <w:p w14:paraId="4035EF6A" w14:textId="77777777" w:rsidR="009E74E7" w:rsidRPr="001E5A51" w:rsidRDefault="009E74E7" w:rsidP="00E923B5">
      <w:pPr>
        <w:pStyle w:val="ManualHeading1"/>
        <w:rPr>
          <w:noProof/>
        </w:rPr>
      </w:pPr>
      <w:bookmarkStart w:id="4" w:name="_Toc514938007"/>
      <w:bookmarkStart w:id="5" w:name="_Toc520485025"/>
      <w:bookmarkStart w:id="6" w:name="_Toc160804567"/>
      <w:bookmarkStart w:id="7" w:name="_Toc167220259"/>
      <w:bookmarkStart w:id="8" w:name="_Toc177548992"/>
      <w:r w:rsidRPr="001E5A51">
        <w:rPr>
          <w:noProof/>
        </w:rPr>
        <w:t>1.</w:t>
      </w:r>
      <w:r w:rsidRPr="001E5A51">
        <w:rPr>
          <w:noProof/>
        </w:rPr>
        <w:tab/>
        <w:t>GRUNDLÄGGANDE UPPGIFTER OM FÖRSLAGET ELLER INITIATIVET</w:t>
      </w:r>
      <w:bookmarkEnd w:id="4"/>
      <w:bookmarkEnd w:id="5"/>
      <w:bookmarkEnd w:id="6"/>
      <w:bookmarkEnd w:id="7"/>
      <w:bookmarkEnd w:id="8"/>
      <w:r w:rsidRPr="001E5A51">
        <w:rPr>
          <w:noProof/>
        </w:rPr>
        <w:t xml:space="preserve"> </w:t>
      </w:r>
    </w:p>
    <w:p w14:paraId="702E9B1C" w14:textId="77777777" w:rsidR="009E74E7" w:rsidRPr="001E5A51" w:rsidRDefault="009E74E7" w:rsidP="00E923B5">
      <w:pPr>
        <w:pStyle w:val="ManualHeading2"/>
        <w:rPr>
          <w:noProof/>
        </w:rPr>
      </w:pPr>
      <w:bookmarkStart w:id="9" w:name="_Toc514938008"/>
      <w:bookmarkStart w:id="10" w:name="_Toc520485026"/>
      <w:bookmarkStart w:id="11" w:name="_Toc160804568"/>
      <w:bookmarkStart w:id="12" w:name="_Toc167220260"/>
      <w:bookmarkStart w:id="13" w:name="_Toc177548993"/>
      <w:r w:rsidRPr="001E5A51">
        <w:rPr>
          <w:noProof/>
        </w:rPr>
        <w:t>1.1</w:t>
      </w:r>
      <w:r w:rsidRPr="001E5A51">
        <w:rPr>
          <w:noProof/>
        </w:rPr>
        <w:tab/>
        <w:t>Förslagets eller initiativets titel</w:t>
      </w:r>
      <w:bookmarkEnd w:id="9"/>
      <w:bookmarkEnd w:id="10"/>
      <w:bookmarkEnd w:id="11"/>
      <w:bookmarkEnd w:id="12"/>
      <w:bookmarkEnd w:id="13"/>
    </w:p>
    <w:p w14:paraId="470166B3" w14:textId="77777777" w:rsidR="00A57ACD" w:rsidRPr="001E5A51" w:rsidRDefault="00A57ACD" w:rsidP="00A57ACD">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Förslag till ändring av Europaparlamentets och rådets förordning om ändring av förordning (EU) 2021/947 [förordningen om instrumentet Europa i världen] för att öka effektiviteten i garantin för yttre åtgärder </w:t>
      </w:r>
    </w:p>
    <w:p w14:paraId="1BCDBFAA" w14:textId="77777777" w:rsidR="009E74E7" w:rsidRPr="001E5A51" w:rsidRDefault="009E74E7" w:rsidP="00E923B5">
      <w:pPr>
        <w:pStyle w:val="ManualHeading2"/>
        <w:rPr>
          <w:i/>
          <w:noProof/>
        </w:rPr>
      </w:pPr>
      <w:bookmarkStart w:id="14" w:name="_Toc514938011"/>
      <w:bookmarkStart w:id="15" w:name="_Toc520485027"/>
      <w:bookmarkStart w:id="16" w:name="_Toc160804569"/>
      <w:bookmarkStart w:id="17" w:name="_Toc167220261"/>
      <w:bookmarkStart w:id="18" w:name="_Toc177548994"/>
      <w:r w:rsidRPr="001E5A51">
        <w:rPr>
          <w:noProof/>
        </w:rPr>
        <w:t>1.2.</w:t>
      </w:r>
      <w:r w:rsidRPr="001E5A51">
        <w:rPr>
          <w:noProof/>
        </w:rPr>
        <w:tab/>
        <w:t>Berörda politikområden</w:t>
      </w:r>
      <w:bookmarkEnd w:id="14"/>
      <w:bookmarkEnd w:id="15"/>
      <w:bookmarkEnd w:id="16"/>
      <w:bookmarkEnd w:id="17"/>
      <w:bookmarkEnd w:id="18"/>
      <w:r w:rsidRPr="001E5A51">
        <w:rPr>
          <w:i/>
          <w:noProof/>
        </w:rPr>
        <w:t xml:space="preserve"> </w:t>
      </w:r>
    </w:p>
    <w:p w14:paraId="3F3EA00B" w14:textId="77777777" w:rsidR="007527F0" w:rsidRPr="001E5A51" w:rsidRDefault="00090845" w:rsidP="00E923B5">
      <w:pPr>
        <w:pStyle w:val="Text1"/>
        <w:pBdr>
          <w:top w:val="single" w:sz="4" w:space="1" w:color="auto"/>
          <w:left w:val="single" w:sz="4" w:space="4" w:color="auto"/>
          <w:bottom w:val="single" w:sz="4" w:space="1" w:color="auto"/>
          <w:right w:val="single" w:sz="4" w:space="4" w:color="auto"/>
        </w:pBdr>
        <w:rPr>
          <w:noProof/>
        </w:rPr>
      </w:pPr>
      <w:r w:rsidRPr="001E5A51">
        <w:rPr>
          <w:noProof/>
        </w:rPr>
        <w:t>Yttre åtgärder</w:t>
      </w:r>
    </w:p>
    <w:p w14:paraId="608EA42E" w14:textId="77777777" w:rsidR="009E74E7" w:rsidRPr="001E5A51" w:rsidRDefault="009E74E7" w:rsidP="00E923B5">
      <w:pPr>
        <w:pStyle w:val="ManualHeading2"/>
        <w:rPr>
          <w:noProof/>
        </w:rPr>
      </w:pPr>
      <w:bookmarkStart w:id="19" w:name="_Toc514938015"/>
      <w:bookmarkStart w:id="20" w:name="_Toc520485029"/>
      <w:bookmarkStart w:id="21" w:name="_Toc160804571"/>
      <w:bookmarkStart w:id="22" w:name="_Toc167220263"/>
      <w:bookmarkStart w:id="23" w:name="_Toc177548995"/>
      <w:r w:rsidRPr="001E5A51">
        <w:rPr>
          <w:noProof/>
        </w:rPr>
        <w:t>1.3.</w:t>
      </w:r>
      <w:r w:rsidRPr="001E5A51">
        <w:rPr>
          <w:noProof/>
        </w:rPr>
        <w:tab/>
        <w:t>Mål</w:t>
      </w:r>
      <w:bookmarkEnd w:id="19"/>
      <w:bookmarkEnd w:id="20"/>
      <w:bookmarkEnd w:id="21"/>
      <w:bookmarkEnd w:id="22"/>
      <w:bookmarkEnd w:id="23"/>
    </w:p>
    <w:p w14:paraId="5B3D5EE9" w14:textId="77777777" w:rsidR="009E74E7" w:rsidRPr="001E5A51" w:rsidRDefault="009E74E7" w:rsidP="00E923B5">
      <w:pPr>
        <w:pStyle w:val="ManualHeading3"/>
        <w:rPr>
          <w:noProof/>
        </w:rPr>
      </w:pPr>
      <w:bookmarkStart w:id="24" w:name="_Toc514938016"/>
      <w:bookmarkStart w:id="25" w:name="_Toc520485030"/>
      <w:bookmarkStart w:id="26" w:name="_Toc160804572"/>
      <w:bookmarkStart w:id="27" w:name="_Toc167220264"/>
      <w:bookmarkStart w:id="28" w:name="_Toc177548996"/>
      <w:r w:rsidRPr="001E5A51">
        <w:rPr>
          <w:noProof/>
        </w:rPr>
        <w:t>1.3.1</w:t>
      </w:r>
      <w:r w:rsidRPr="001E5A51">
        <w:rPr>
          <w:noProof/>
        </w:rPr>
        <w:tab/>
        <w:t>Allmänt/allmänna mål</w:t>
      </w:r>
      <w:bookmarkEnd w:id="24"/>
      <w:bookmarkEnd w:id="25"/>
      <w:bookmarkEnd w:id="26"/>
      <w:bookmarkEnd w:id="27"/>
      <w:bookmarkEnd w:id="28"/>
    </w:p>
    <w:p w14:paraId="5C6F078E" w14:textId="77777777" w:rsidR="006000C8" w:rsidRPr="001E5A51" w:rsidRDefault="006000C8" w:rsidP="006000C8">
      <w:pPr>
        <w:pBdr>
          <w:top w:val="single" w:sz="4" w:space="1" w:color="auto"/>
          <w:left w:val="single" w:sz="4" w:space="4" w:color="auto"/>
          <w:bottom w:val="single" w:sz="4" w:space="1" w:color="auto"/>
          <w:right w:val="single" w:sz="4" w:space="4" w:color="auto"/>
        </w:pBdr>
        <w:ind w:left="850"/>
        <w:rPr>
          <w:noProof/>
          <w:szCs w:val="24"/>
        </w:rPr>
      </w:pPr>
      <w:r w:rsidRPr="001E5A51">
        <w:rPr>
          <w:noProof/>
        </w:rPr>
        <w:t>”Att utnyttja Europas globala intressen och partnerskap”</w:t>
      </w:r>
    </w:p>
    <w:p w14:paraId="2A81B68B" w14:textId="77777777" w:rsidR="009E74E7" w:rsidRPr="001E5A51" w:rsidRDefault="009E74E7" w:rsidP="00E923B5">
      <w:pPr>
        <w:pStyle w:val="ManualHeading3"/>
        <w:rPr>
          <w:noProof/>
        </w:rPr>
      </w:pPr>
      <w:bookmarkStart w:id="29" w:name="_Toc514938018"/>
      <w:bookmarkStart w:id="30" w:name="_Toc520485031"/>
      <w:bookmarkStart w:id="31" w:name="_Toc160804573"/>
      <w:bookmarkStart w:id="32" w:name="_Toc167220265"/>
      <w:bookmarkStart w:id="33" w:name="_Toc177548997"/>
      <w:r w:rsidRPr="001E5A51">
        <w:rPr>
          <w:noProof/>
        </w:rPr>
        <w:t>1.3.2.</w:t>
      </w:r>
      <w:r w:rsidRPr="001E5A51">
        <w:rPr>
          <w:noProof/>
        </w:rPr>
        <w:tab/>
        <w:t>Specifikt/specifika mål</w:t>
      </w:r>
      <w:bookmarkEnd w:id="29"/>
      <w:bookmarkEnd w:id="30"/>
      <w:bookmarkEnd w:id="31"/>
      <w:bookmarkEnd w:id="32"/>
      <w:bookmarkEnd w:id="33"/>
    </w:p>
    <w:p w14:paraId="58A10A26" w14:textId="77777777" w:rsidR="00560675" w:rsidRPr="001E5A51" w:rsidRDefault="00560675" w:rsidP="00560675">
      <w:pPr>
        <w:pBdr>
          <w:top w:val="single" w:sz="4" w:space="1" w:color="auto"/>
          <w:left w:val="single" w:sz="4" w:space="4" w:color="auto"/>
          <w:bottom w:val="single" w:sz="4" w:space="1" w:color="auto"/>
          <w:right w:val="single" w:sz="4" w:space="4" w:color="auto"/>
        </w:pBdr>
        <w:ind w:left="850"/>
        <w:rPr>
          <w:rFonts w:eastAsia="Times New Roman"/>
          <w:noProof/>
        </w:rPr>
      </w:pPr>
      <w:r w:rsidRPr="001E5A51">
        <w:rPr>
          <w:noProof/>
        </w:rPr>
        <w:t>Effektivare användning av resurser avsedda att avsättas till EFHU- och EFHU+-budgetgarantier till förmån för EU:s nuvarande prioriterade yttre åtgärder, eventuellt inbegripet Global Gateway.</w:t>
      </w:r>
    </w:p>
    <w:p w14:paraId="5F663EB2" w14:textId="4F76415F" w:rsidR="00007783" w:rsidRPr="001E5A51" w:rsidRDefault="00560675" w:rsidP="00007783">
      <w:pPr>
        <w:pBdr>
          <w:top w:val="single" w:sz="4" w:space="1" w:color="auto"/>
          <w:left w:val="single" w:sz="4" w:space="4" w:color="auto"/>
          <w:bottom w:val="single" w:sz="4" w:space="1" w:color="auto"/>
          <w:right w:val="single" w:sz="4" w:space="4" w:color="auto"/>
        </w:pBdr>
        <w:ind w:left="850"/>
        <w:rPr>
          <w:noProof/>
          <w:szCs w:val="24"/>
        </w:rPr>
      </w:pPr>
      <w:r w:rsidRPr="001E5A51">
        <w:rPr>
          <w:noProof/>
        </w:rPr>
        <w:t>För att öka den potentiella garanti som finns tillgänglig inom ramen för Europeiska fonden för hållbar utveckling plus (EFHU +) läggs i förslaget fram ytterligare riskdelningskapacitet för att genomföra investeringar som främjar smarta, rena och säkra förbindelser inom den digitala sektorn</w:t>
      </w:r>
      <w:r w:rsidRPr="001E5A51">
        <w:rPr>
          <w:rStyle w:val="FootnoteReference"/>
          <w:rFonts w:eastAsia="Arial Unicode MS"/>
          <w:noProof/>
          <w:szCs w:val="24"/>
        </w:rPr>
        <w:footnoteReference w:id="18"/>
      </w:r>
      <w:r w:rsidRPr="001E5A51">
        <w:rPr>
          <w:noProof/>
        </w:rPr>
        <w:t>, energi- och transportsektorn och för att stärka hälso-, utbildnings- och forskningssystemen i hela världen.</w:t>
      </w:r>
    </w:p>
    <w:p w14:paraId="7B83817F" w14:textId="183948C4" w:rsidR="006000C8" w:rsidRPr="001E5A51" w:rsidRDefault="00560675" w:rsidP="00007783">
      <w:pPr>
        <w:pBdr>
          <w:top w:val="single" w:sz="4" w:space="1" w:color="auto"/>
          <w:left w:val="single" w:sz="4" w:space="4" w:color="auto"/>
          <w:bottom w:val="single" w:sz="4" w:space="1" w:color="auto"/>
          <w:right w:val="single" w:sz="4" w:space="4" w:color="auto"/>
        </w:pBdr>
        <w:ind w:left="850"/>
        <w:rPr>
          <w:noProof/>
        </w:rPr>
      </w:pPr>
      <w:r w:rsidRPr="001E5A51">
        <w:rPr>
          <w:noProof/>
        </w:rPr>
        <w:t xml:space="preserve">Det skulle göra ytterligare riskdelningskapacitet tillgänglig för att trygga försörjningen av råvaror, ren energi, hållbara transportbränslen och ren teknik från hela världen, samtidigt som hållbara värdekedjor utvecklas i partnerländerna. </w:t>
      </w:r>
    </w:p>
    <w:p w14:paraId="7F0BEA6E" w14:textId="77777777" w:rsidR="009E74E7" w:rsidRPr="001E5A51" w:rsidRDefault="009E74E7" w:rsidP="00E923B5">
      <w:pPr>
        <w:pStyle w:val="ManualHeading3"/>
        <w:rPr>
          <w:noProof/>
        </w:rPr>
      </w:pPr>
      <w:bookmarkStart w:id="34" w:name="_Toc514938019"/>
      <w:bookmarkStart w:id="35" w:name="_Toc520485032"/>
      <w:bookmarkStart w:id="36" w:name="_Toc160804574"/>
      <w:bookmarkStart w:id="37" w:name="_Toc167220266"/>
      <w:bookmarkStart w:id="38" w:name="_Toc177548998"/>
      <w:r w:rsidRPr="001E5A51">
        <w:rPr>
          <w:noProof/>
        </w:rPr>
        <w:t>1.3.3</w:t>
      </w:r>
      <w:r w:rsidRPr="001E5A51">
        <w:rPr>
          <w:noProof/>
        </w:rPr>
        <w:tab/>
        <w:t>Verkan eller resultat som förväntas</w:t>
      </w:r>
      <w:bookmarkEnd w:id="34"/>
      <w:bookmarkEnd w:id="35"/>
      <w:bookmarkEnd w:id="36"/>
      <w:bookmarkEnd w:id="37"/>
      <w:bookmarkEnd w:id="38"/>
    </w:p>
    <w:p w14:paraId="072D8390" w14:textId="156D8A7D" w:rsidR="00E929AF" w:rsidRPr="001E5A51" w:rsidRDefault="00560675" w:rsidP="00E929AF">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Effektivitetsvinster vid användning av avsättningar till EFHU- och EFHU+-budgetgarantier till förmån för EU:s nuvarande prioriterade yttre åtgärder. Detta skulle göra det möjligt att delvis reagera på det mycket stora intresse som Europeiska investeringsbanken (EIB), Europeiska banken för återuppbyggnad och utveckling (EBRD) och finansinstitut för utveckling visat, vilket bekräftas av utvärderingen av de externa finansieringsinstrumenten.  </w:t>
      </w:r>
    </w:p>
    <w:p w14:paraId="781CD9B1" w14:textId="77777777" w:rsidR="009E74E7" w:rsidRPr="001E5A51" w:rsidRDefault="009E74E7" w:rsidP="00E923B5">
      <w:pPr>
        <w:pStyle w:val="ManualHeading3"/>
        <w:rPr>
          <w:noProof/>
        </w:rPr>
      </w:pPr>
      <w:bookmarkStart w:id="39" w:name="_Toc514938023"/>
      <w:bookmarkStart w:id="40" w:name="_Toc520485033"/>
      <w:bookmarkStart w:id="41" w:name="_Toc160804575"/>
      <w:bookmarkStart w:id="42" w:name="_Toc167220267"/>
      <w:bookmarkStart w:id="43" w:name="_Toc177548999"/>
      <w:r w:rsidRPr="001E5A51">
        <w:rPr>
          <w:noProof/>
        </w:rPr>
        <w:t>1.3.4.</w:t>
      </w:r>
      <w:r w:rsidRPr="001E5A51">
        <w:rPr>
          <w:noProof/>
        </w:rPr>
        <w:tab/>
        <w:t>Prestationsindikatorer</w:t>
      </w:r>
      <w:bookmarkEnd w:id="39"/>
      <w:bookmarkEnd w:id="40"/>
      <w:bookmarkEnd w:id="41"/>
      <w:bookmarkEnd w:id="42"/>
      <w:bookmarkEnd w:id="43"/>
    </w:p>
    <w:p w14:paraId="05D845DA" w14:textId="77777777" w:rsidR="00F042EC" w:rsidRPr="001E5A51" w:rsidRDefault="00F042EC" w:rsidP="00F042EC">
      <w:pPr>
        <w:pBdr>
          <w:top w:val="single" w:sz="4" w:space="1" w:color="auto"/>
          <w:left w:val="single" w:sz="4" w:space="4" w:color="auto"/>
          <w:bottom w:val="single" w:sz="4" w:space="1" w:color="auto"/>
          <w:right w:val="single" w:sz="4" w:space="4" w:color="auto"/>
        </w:pBdr>
        <w:ind w:left="850"/>
        <w:rPr>
          <w:noProof/>
          <w:szCs w:val="24"/>
        </w:rPr>
      </w:pPr>
      <w:r w:rsidRPr="001E5A51">
        <w:rPr>
          <w:noProof/>
        </w:rPr>
        <w:t>I bilaga VI till förordningen om instrumentet Europa i världen finns en förteckning över nyckelprestations- och övervakningsindikatorer.</w:t>
      </w:r>
    </w:p>
    <w:p w14:paraId="54FC7B0F" w14:textId="77777777" w:rsidR="00F042EC" w:rsidRPr="001E5A51" w:rsidRDefault="00F042EC" w:rsidP="00F042EC">
      <w:pPr>
        <w:pBdr>
          <w:top w:val="single" w:sz="4" w:space="1" w:color="auto"/>
          <w:left w:val="single" w:sz="4" w:space="4" w:color="auto"/>
          <w:bottom w:val="single" w:sz="4" w:space="1" w:color="auto"/>
          <w:right w:val="single" w:sz="4" w:space="4" w:color="auto"/>
        </w:pBdr>
        <w:ind w:left="850"/>
        <w:rPr>
          <w:noProof/>
          <w:szCs w:val="24"/>
        </w:rPr>
      </w:pPr>
    </w:p>
    <w:p w14:paraId="7509D77F" w14:textId="77777777" w:rsidR="00F042EC" w:rsidRPr="001E5A51" w:rsidRDefault="00F042EC" w:rsidP="00F042EC">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När det gäller effekterna i form av förenklingar förväntas de förenklingsåtgärder inom EFHU+ som redan genomförts eller håller på att förhandlas fram med genomförandepartner generera ett totalt belopp på omkring [21,50] miljoner euro i kostnadsbesparingar för genomförandepartner under EFHU+-åtgärdernas löptid. </w:t>
      </w:r>
    </w:p>
    <w:p w14:paraId="159D164E" w14:textId="77777777" w:rsidR="009E74E7" w:rsidRPr="001E5A51" w:rsidRDefault="009E74E7" w:rsidP="00E923B5">
      <w:pPr>
        <w:pStyle w:val="ManualHeading2"/>
        <w:rPr>
          <w:noProof/>
        </w:rPr>
      </w:pPr>
      <w:bookmarkStart w:id="44" w:name="_Toc177549000"/>
      <w:r w:rsidRPr="001E5A51">
        <w:rPr>
          <w:noProof/>
        </w:rPr>
        <w:t>1.4.</w:t>
      </w:r>
      <w:r w:rsidRPr="001E5A51">
        <w:rPr>
          <w:noProof/>
        </w:rPr>
        <w:tab/>
        <w:t>Förslaget eller initiativet avser</w:t>
      </w:r>
      <w:bookmarkEnd w:id="44"/>
      <w:r w:rsidRPr="001E5A51">
        <w:rPr>
          <w:noProof/>
        </w:rPr>
        <w:t xml:space="preserve"> </w:t>
      </w:r>
    </w:p>
    <w:p w14:paraId="466D68DB" w14:textId="77777777" w:rsidR="009E74E7" w:rsidRPr="001E5A51" w:rsidRDefault="009E74E7" w:rsidP="00E923B5">
      <w:pPr>
        <w:pStyle w:val="Text1"/>
        <w:rPr>
          <w:noProof/>
          <w:sz w:val="22"/>
        </w:rPr>
      </w:pPr>
      <w:r w:rsidRPr="001E5A51">
        <w:rPr>
          <w:rFonts w:ascii="Wingdings" w:hAnsi="Wingdings"/>
          <w:noProof/>
          <w:sz w:val="22"/>
        </w:rPr>
        <w:t></w:t>
      </w:r>
      <w:r w:rsidRPr="001E5A51">
        <w:rPr>
          <w:i/>
          <w:noProof/>
          <w:sz w:val="22"/>
        </w:rPr>
        <w:t xml:space="preserve"> </w:t>
      </w:r>
      <w:r w:rsidRPr="001E5A51">
        <w:rPr>
          <w:noProof/>
        </w:rPr>
        <w:t>en ny åtgärd</w:t>
      </w:r>
      <w:r w:rsidRPr="001E5A51">
        <w:rPr>
          <w:noProof/>
          <w:sz w:val="22"/>
        </w:rPr>
        <w:t xml:space="preserve"> </w:t>
      </w:r>
    </w:p>
    <w:p w14:paraId="6E5C6E13" w14:textId="77777777" w:rsidR="009E74E7" w:rsidRPr="001E5A51" w:rsidRDefault="7532BFAA" w:rsidP="00E923B5">
      <w:pPr>
        <w:pStyle w:val="Text1"/>
        <w:rPr>
          <w:noProof/>
          <w:sz w:val="22"/>
        </w:rPr>
      </w:pPr>
      <w:r w:rsidRPr="001E5A51">
        <w:rPr>
          <w:rFonts w:ascii="Wingdings" w:hAnsi="Wingdings"/>
          <w:noProof/>
          <w:sz w:val="22"/>
        </w:rPr>
        <w:t></w:t>
      </w:r>
      <w:r w:rsidRPr="001E5A51">
        <w:rPr>
          <w:i/>
          <w:noProof/>
          <w:sz w:val="22"/>
        </w:rPr>
        <w:t xml:space="preserve"> </w:t>
      </w:r>
      <w:r w:rsidRPr="001E5A51">
        <w:rPr>
          <w:noProof/>
        </w:rPr>
        <w:t>en ny åtgärd som bygger på ett pilotprojekt eller en förberedande åtgärd</w:t>
      </w:r>
      <w:r w:rsidRPr="001E5A51">
        <w:rPr>
          <w:rStyle w:val="FootnoteReference"/>
          <w:noProof/>
        </w:rPr>
        <w:footnoteReference w:id="19"/>
      </w:r>
      <w:r w:rsidRPr="001E5A51">
        <w:rPr>
          <w:noProof/>
          <w:sz w:val="22"/>
        </w:rPr>
        <w:t xml:space="preserve"> </w:t>
      </w:r>
    </w:p>
    <w:p w14:paraId="6AF7CAE8" w14:textId="77777777" w:rsidR="009E74E7" w:rsidRPr="001E5A51" w:rsidRDefault="00F93E8A" w:rsidP="00E923B5">
      <w:pPr>
        <w:pStyle w:val="Text1"/>
        <w:rPr>
          <w:noProof/>
          <w:sz w:val="22"/>
        </w:rPr>
      </w:pPr>
      <w:r w:rsidRPr="001E5A51">
        <w:rPr>
          <w:rFonts w:ascii="Wingdings" w:hAnsi="Wingdings"/>
          <w:noProof/>
          <w:sz w:val="22"/>
        </w:rPr>
        <w:t></w:t>
      </w:r>
      <w:r w:rsidRPr="001E5A51">
        <w:rPr>
          <w:i/>
          <w:noProof/>
          <w:sz w:val="22"/>
        </w:rPr>
        <w:t xml:space="preserve"> </w:t>
      </w:r>
      <w:r w:rsidRPr="001E5A51">
        <w:rPr>
          <w:noProof/>
        </w:rPr>
        <w:t>en förlängning av en befintlig åtgärd</w:t>
      </w:r>
      <w:r w:rsidRPr="001E5A51">
        <w:rPr>
          <w:noProof/>
          <w:sz w:val="22"/>
        </w:rPr>
        <w:t xml:space="preserve"> </w:t>
      </w:r>
    </w:p>
    <w:p w14:paraId="3F3017CC" w14:textId="77777777" w:rsidR="009E74E7" w:rsidRPr="001E5A51" w:rsidRDefault="009E74E7" w:rsidP="00E923B5">
      <w:pPr>
        <w:pStyle w:val="Text1"/>
        <w:rPr>
          <w:noProof/>
        </w:rPr>
      </w:pPr>
      <w:r w:rsidRPr="001E5A51">
        <w:rPr>
          <w:rFonts w:ascii="Wingdings" w:hAnsi="Wingdings"/>
          <w:noProof/>
          <w:sz w:val="22"/>
        </w:rPr>
        <w:t></w:t>
      </w:r>
      <w:r w:rsidRPr="001E5A51">
        <w:rPr>
          <w:i/>
          <w:noProof/>
          <w:sz w:val="22"/>
        </w:rPr>
        <w:t xml:space="preserve"> </w:t>
      </w:r>
      <w:r w:rsidRPr="001E5A51">
        <w:rPr>
          <w:noProof/>
        </w:rPr>
        <w:t>en sammanslagning eller omdirigering av en eller flera åtgärder mot en annan/en ny åtgärd</w:t>
      </w:r>
    </w:p>
    <w:p w14:paraId="330DCE25" w14:textId="77777777" w:rsidR="009E74E7" w:rsidRPr="001E5A51" w:rsidRDefault="009E74E7" w:rsidP="00E923B5">
      <w:pPr>
        <w:pStyle w:val="ManualHeading2"/>
        <w:rPr>
          <w:bCs/>
          <w:noProof/>
          <w:szCs w:val="24"/>
        </w:rPr>
      </w:pPr>
      <w:bookmarkStart w:id="45" w:name="_Toc514938025"/>
      <w:bookmarkStart w:id="46" w:name="_Toc520485034"/>
      <w:bookmarkStart w:id="47" w:name="_Toc160804576"/>
      <w:bookmarkStart w:id="48" w:name="_Toc167220268"/>
      <w:bookmarkStart w:id="49" w:name="_Toc177549001"/>
      <w:r w:rsidRPr="001E5A51">
        <w:rPr>
          <w:noProof/>
        </w:rPr>
        <w:t>1.5.</w:t>
      </w:r>
      <w:r w:rsidRPr="001E5A51">
        <w:rPr>
          <w:noProof/>
        </w:rPr>
        <w:tab/>
        <w:t>Grunder för förslaget eller initiativet</w:t>
      </w:r>
      <w:bookmarkEnd w:id="45"/>
      <w:bookmarkEnd w:id="46"/>
      <w:bookmarkEnd w:id="47"/>
      <w:bookmarkEnd w:id="48"/>
      <w:bookmarkEnd w:id="49"/>
      <w:r w:rsidRPr="001E5A51">
        <w:rPr>
          <w:noProof/>
        </w:rPr>
        <w:t xml:space="preserve"> </w:t>
      </w:r>
    </w:p>
    <w:p w14:paraId="33AA1D89" w14:textId="77777777" w:rsidR="009E74E7" w:rsidRPr="001E5A51" w:rsidRDefault="009E74E7" w:rsidP="00E923B5">
      <w:pPr>
        <w:pStyle w:val="ManualHeading3"/>
        <w:rPr>
          <w:noProof/>
        </w:rPr>
      </w:pPr>
      <w:bookmarkStart w:id="50" w:name="_Toc514938026"/>
      <w:bookmarkStart w:id="51" w:name="_Toc520485035"/>
      <w:bookmarkStart w:id="52" w:name="_Toc160804577"/>
      <w:bookmarkStart w:id="53" w:name="_Toc167220269"/>
      <w:bookmarkStart w:id="54" w:name="_Toc177549002"/>
      <w:r w:rsidRPr="001E5A51">
        <w:rPr>
          <w:noProof/>
        </w:rPr>
        <w:t>1.5.1.</w:t>
      </w:r>
      <w:r w:rsidRPr="001E5A51">
        <w:rPr>
          <w:noProof/>
        </w:rPr>
        <w:tab/>
        <w:t>Krav som ska uppfyllas på kort eller lång sikt, inbegripet en detaljerad tidsplan för genomförandet av initiativet</w:t>
      </w:r>
      <w:bookmarkEnd w:id="50"/>
      <w:bookmarkEnd w:id="51"/>
      <w:bookmarkEnd w:id="52"/>
      <w:bookmarkEnd w:id="53"/>
      <w:bookmarkEnd w:id="54"/>
    </w:p>
    <w:p w14:paraId="203BDE2C" w14:textId="77777777" w:rsidR="00471861" w:rsidRPr="001E5A51" w:rsidRDefault="00471861" w:rsidP="00471861">
      <w:pPr>
        <w:pBdr>
          <w:top w:val="single" w:sz="4" w:space="1" w:color="auto"/>
          <w:left w:val="single" w:sz="4" w:space="4" w:color="auto"/>
          <w:bottom w:val="single" w:sz="4" w:space="1" w:color="auto"/>
          <w:right w:val="single" w:sz="4" w:space="4" w:color="auto"/>
        </w:pBdr>
        <w:ind w:left="850"/>
        <w:rPr>
          <w:noProof/>
          <w:szCs w:val="24"/>
        </w:rPr>
      </w:pPr>
      <w:r w:rsidRPr="001E5A51">
        <w:rPr>
          <w:noProof/>
        </w:rPr>
        <w:t>Antagandet av detta lagstiftningsförslag är det viktigaste förhandskravet för genomförandet av detta initiativ, som syftar till att optimera förvaltningen av avsättningarna till de budgetgarantier som stöds av EFHU och EFHU+.</w:t>
      </w:r>
    </w:p>
    <w:p w14:paraId="33C709D0" w14:textId="77777777" w:rsidR="00471861" w:rsidRPr="001E5A51" w:rsidRDefault="00471861" w:rsidP="00471861">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Förenklingsåtgärderna tillsammans med lagstiftningsförslaget gör genomförandet av EFHU+ effektivare, vilket gynnar slutmottagarna och de finansiella intermediärerna, och ökar genomförandepartnernas kapacitet att absorbera en större volym av EU-garantin. </w:t>
      </w:r>
    </w:p>
    <w:p w14:paraId="75D04381" w14:textId="77777777" w:rsidR="009E74E7" w:rsidRPr="001E5A51" w:rsidRDefault="00471861" w:rsidP="00471861">
      <w:pPr>
        <w:pBdr>
          <w:top w:val="single" w:sz="4" w:space="1" w:color="auto"/>
          <w:left w:val="single" w:sz="4" w:space="4" w:color="auto"/>
          <w:bottom w:val="single" w:sz="4" w:space="1" w:color="auto"/>
          <w:right w:val="single" w:sz="4" w:space="4" w:color="auto"/>
        </w:pBdr>
        <w:ind w:left="850"/>
        <w:rPr>
          <w:noProof/>
          <w:szCs w:val="24"/>
        </w:rPr>
      </w:pPr>
      <w:r w:rsidRPr="001E5A51">
        <w:rPr>
          <w:noProof/>
        </w:rPr>
        <w:t>Målen för EFHU+ och tidsfristen i slutet av 2027 för ingående av avtal om garantin för yttre åtgärder förblir oförändrade.</w:t>
      </w:r>
    </w:p>
    <w:p w14:paraId="51BAAEFD" w14:textId="77777777" w:rsidR="009E74E7" w:rsidRPr="001E5A51" w:rsidRDefault="009E74E7" w:rsidP="00E923B5">
      <w:pPr>
        <w:pStyle w:val="ManualHeading3"/>
        <w:rPr>
          <w:bCs/>
          <w:noProof/>
          <w:szCs w:val="24"/>
        </w:rPr>
      </w:pPr>
      <w:bookmarkStart w:id="55" w:name="_Toc514938029"/>
      <w:bookmarkStart w:id="56" w:name="_Toc520485036"/>
      <w:bookmarkStart w:id="57" w:name="_Toc160804578"/>
      <w:bookmarkStart w:id="58" w:name="_Toc167220270"/>
      <w:bookmarkStart w:id="59" w:name="_Toc177549003"/>
      <w:r w:rsidRPr="001E5A51">
        <w:rPr>
          <w:noProof/>
        </w:rPr>
        <w:t>1.5.2.</w:t>
      </w:r>
      <w:r w:rsidRPr="001E5A51">
        <w:rPr>
          <w:noProof/>
        </w:rPr>
        <w:tab/>
        <w:t>Mervärdet av en åtgärd på EU-nivå (som kan följa av flera faktorer, t.ex. samordningsfördelar, rättssäkerhet, ökad effektivitet eller komplementaritet). Med ”mervärdet av en åtgärd på EU-nivå” i detta avsnitt avses det värde en åtgärd från unionens sida tillför utöver det värde som annars skulle ha skapats av enbart medlemsstaterna.</w:t>
      </w:r>
      <w:bookmarkEnd w:id="55"/>
      <w:bookmarkEnd w:id="56"/>
      <w:bookmarkEnd w:id="57"/>
      <w:bookmarkEnd w:id="58"/>
      <w:bookmarkEnd w:id="59"/>
    </w:p>
    <w:p w14:paraId="01D7F4F5" w14:textId="77777777" w:rsidR="009E74E7" w:rsidRPr="001E5A51" w:rsidRDefault="009E74E7" w:rsidP="00E923B5">
      <w:pPr>
        <w:pStyle w:val="Text1"/>
        <w:pBdr>
          <w:top w:val="single" w:sz="4" w:space="1" w:color="auto"/>
          <w:left w:val="single" w:sz="4" w:space="4" w:color="auto"/>
          <w:bottom w:val="single" w:sz="4" w:space="1" w:color="auto"/>
          <w:right w:val="single" w:sz="4" w:space="4" w:color="auto"/>
        </w:pBdr>
        <w:rPr>
          <w:noProof/>
        </w:rPr>
      </w:pPr>
      <w:r w:rsidRPr="001E5A51">
        <w:rPr>
          <w:noProof/>
        </w:rPr>
        <w:t>Skäl för åtgärder på EU-nivå (ex ante)</w:t>
      </w:r>
    </w:p>
    <w:p w14:paraId="54DD14B3" w14:textId="2666A6EB" w:rsidR="006A69ED" w:rsidRPr="001E5A51" w:rsidRDefault="006A69ED" w:rsidP="006A69ED">
      <w:pPr>
        <w:pBdr>
          <w:top w:val="single" w:sz="4" w:space="1" w:color="auto"/>
          <w:left w:val="single" w:sz="4" w:space="4" w:color="auto"/>
          <w:bottom w:val="single" w:sz="4" w:space="1" w:color="auto"/>
          <w:right w:val="single" w:sz="4" w:space="4" w:color="auto"/>
        </w:pBdr>
        <w:ind w:left="850"/>
        <w:rPr>
          <w:noProof/>
          <w:szCs w:val="24"/>
        </w:rPr>
      </w:pPr>
      <w:r w:rsidRPr="001E5A51">
        <w:rPr>
          <w:noProof/>
        </w:rPr>
        <w:t>Förslaget syftar till en effektivare användning av de resurser avsedda att avsättas till den budgetgaranti som stöds av EFHU och EFHU+. Eftersom instrumentet Europa i världen är ett unionsprogram som inrättades 2021 av Europaparlamentet och rådet genom förordningen Europa i världen, kan eventuella ändringar av det som behövs endast utföras av unionen.</w:t>
      </w:r>
    </w:p>
    <w:p w14:paraId="406FEBA0" w14:textId="77777777" w:rsidR="009E74E7" w:rsidRPr="001E5A51" w:rsidRDefault="009E74E7" w:rsidP="00E923B5">
      <w:pPr>
        <w:pStyle w:val="Text1"/>
        <w:pBdr>
          <w:top w:val="single" w:sz="4" w:space="1" w:color="auto"/>
          <w:left w:val="single" w:sz="4" w:space="4" w:color="auto"/>
          <w:bottom w:val="single" w:sz="4" w:space="1" w:color="auto"/>
          <w:right w:val="single" w:sz="4" w:space="4" w:color="auto"/>
        </w:pBdr>
        <w:rPr>
          <w:noProof/>
        </w:rPr>
      </w:pPr>
      <w:r w:rsidRPr="001E5A51">
        <w:rPr>
          <w:noProof/>
        </w:rPr>
        <w:t>Förväntat mervärde för EU (i efterhand)</w:t>
      </w:r>
    </w:p>
    <w:p w14:paraId="20AF2661" w14:textId="77777777" w:rsidR="003A3B95" w:rsidRPr="001E5A51" w:rsidRDefault="003A3B95" w:rsidP="003A3B95">
      <w:pPr>
        <w:pBdr>
          <w:top w:val="single" w:sz="4" w:space="1" w:color="auto"/>
          <w:left w:val="single" w:sz="4" w:space="4" w:color="auto"/>
          <w:bottom w:val="single" w:sz="4" w:space="1" w:color="auto"/>
          <w:right w:val="single" w:sz="4" w:space="4" w:color="auto"/>
        </w:pBdr>
        <w:ind w:left="850"/>
        <w:rPr>
          <w:noProof/>
          <w:szCs w:val="24"/>
        </w:rPr>
      </w:pPr>
      <w:r w:rsidRPr="001E5A51">
        <w:rPr>
          <w:noProof/>
        </w:rPr>
        <w:t>EFHU+ gör det möjligt för genomförandepartner att utföra finansierings- och investeringstransaktioner på områden som omfattas av strategiska politiska mål för unionen. En multiplikatoreffekt skapas genom att locka till sig privata och offentliga investeringar och användning, när så är lämpligt, av förmedling via finansinstitut och fonder. Detta bidrar till att åtgärda marknadsmisslyckanden och ge tillgång till finansiering för företag och projekt som annars inte kan finna finansiering på rimliga villkor och därigenom öka de totala investeringarna i unionen och partnerländer och därmed även tillväxten och sysselsättningen. Förslaget, som tar hänsyn till lärdomarna från utvärderingen av de externa finansieringsinstrumenten för yttre åtgärder (se punkt 1.5.3) kommer att stärka programmet och därmed öka dess genomslagskraft.</w:t>
      </w:r>
    </w:p>
    <w:p w14:paraId="7A601520" w14:textId="77777777" w:rsidR="009E74E7" w:rsidRPr="001E5A51" w:rsidRDefault="009E74E7" w:rsidP="00E923B5">
      <w:pPr>
        <w:pStyle w:val="ManualHeading3"/>
        <w:rPr>
          <w:noProof/>
        </w:rPr>
      </w:pPr>
      <w:bookmarkStart w:id="60" w:name="_Toc514938030"/>
      <w:bookmarkStart w:id="61" w:name="_Toc520485037"/>
      <w:bookmarkStart w:id="62" w:name="_Toc160804579"/>
      <w:bookmarkStart w:id="63" w:name="_Toc167220271"/>
      <w:bookmarkStart w:id="64" w:name="_Toc177549004"/>
      <w:r w:rsidRPr="001E5A51">
        <w:rPr>
          <w:noProof/>
        </w:rPr>
        <w:t>1.5.3.</w:t>
      </w:r>
      <w:r w:rsidRPr="001E5A51">
        <w:rPr>
          <w:noProof/>
        </w:rPr>
        <w:tab/>
        <w:t>Erfarenheter från tidigare liknande åtgärder</w:t>
      </w:r>
      <w:bookmarkEnd w:id="60"/>
      <w:bookmarkEnd w:id="61"/>
      <w:bookmarkEnd w:id="62"/>
      <w:bookmarkEnd w:id="63"/>
      <w:bookmarkEnd w:id="64"/>
    </w:p>
    <w:p w14:paraId="53176E2D" w14:textId="100A94D8" w:rsidR="009E74E7" w:rsidRPr="001E5A51" w:rsidRDefault="003442BB" w:rsidP="003442BB">
      <w:pPr>
        <w:pBdr>
          <w:top w:val="single" w:sz="4" w:space="1" w:color="auto"/>
          <w:left w:val="single" w:sz="4" w:space="4" w:color="auto"/>
          <w:bottom w:val="single" w:sz="4" w:space="1" w:color="auto"/>
          <w:right w:val="single" w:sz="4" w:space="4" w:color="auto"/>
        </w:pBdr>
        <w:ind w:left="850"/>
        <w:rPr>
          <w:noProof/>
          <w:szCs w:val="24"/>
        </w:rPr>
      </w:pPr>
      <w:r w:rsidRPr="001E5A51">
        <w:rPr>
          <w:noProof/>
        </w:rPr>
        <w:t>En extern studie genomfördes 2024 till stöd för utvärderingen av de externa finansieringsinstrumenten. I studien underströks att den privata sektorn bör spela en större roll i genomförandet av Global Gateway och fungera som en kraftfull motor för hållbar tillväxt för alla, och att den privata sektorns bidrag via EFHU+ är avgörande för en effektiv användning av EU:s budget för att stödja hållbar tillväxt i partnerländerna. Medlemsstaternas experter var eniga om att EFHU+, trots att det befinner sig i ett tidiga skede av genomförandet, kan användas för att fungera som katalysator för samarbete med institutioner för utvecklingsfinansiering och främja finansiella flöden mot investeringar i EU:s partnerländer. De var också eniga om att EFHU+, som ett politiskt styrt verktyg, måste bidra till geopolitiska initiativ såsom Global Gateway eller Team Europe-initiativ. Medlemsstaternas experter var vidare överens om att EFHU+ skulle kunna förbättra EU:s möjligheter att locka till sig och stödja investeringar i partnerländer. Institutioner för utvecklingsfinansiering konstaterade att verkningsfulla skräddarsydda projekt skulle kräva mer riktad finansiering och att full täckning genom EFHU+ krävdes, särskilt med tanke på den begränsade riskbenägenheten i instabila och mindre utvecklade länder, vilket kräver ytterligare avsättningar.</w:t>
      </w:r>
    </w:p>
    <w:p w14:paraId="44EA906F" w14:textId="77777777" w:rsidR="009E74E7" w:rsidRPr="001E5A51" w:rsidRDefault="009E74E7" w:rsidP="00E923B5">
      <w:pPr>
        <w:pStyle w:val="ManualHeading3"/>
        <w:rPr>
          <w:noProof/>
        </w:rPr>
      </w:pPr>
      <w:bookmarkStart w:id="65" w:name="_Toc514938033"/>
      <w:bookmarkStart w:id="66" w:name="_Toc520485038"/>
      <w:bookmarkStart w:id="67" w:name="_Toc160804580"/>
      <w:bookmarkStart w:id="68" w:name="_Toc167220272"/>
      <w:bookmarkStart w:id="69" w:name="_Toc177549005"/>
      <w:r w:rsidRPr="001E5A51">
        <w:rPr>
          <w:noProof/>
        </w:rPr>
        <w:t>1.5.4.</w:t>
      </w:r>
      <w:r w:rsidRPr="001E5A51">
        <w:rPr>
          <w:noProof/>
        </w:rPr>
        <w:tab/>
        <w:t>Förenlighet med den fleråriga budgetramen och eventuella synergieffekter med andra relevanta instrument</w:t>
      </w:r>
      <w:bookmarkEnd w:id="65"/>
      <w:bookmarkEnd w:id="66"/>
      <w:bookmarkEnd w:id="67"/>
      <w:bookmarkEnd w:id="68"/>
      <w:bookmarkEnd w:id="69"/>
    </w:p>
    <w:tbl>
      <w:tblPr>
        <w:tblStyle w:val="TableGrid"/>
        <w:tblW w:w="0" w:type="auto"/>
        <w:tblInd w:w="850" w:type="dxa"/>
        <w:tblLook w:val="04A0" w:firstRow="1" w:lastRow="0" w:firstColumn="1" w:lastColumn="0" w:noHBand="0" w:noVBand="1"/>
      </w:tblPr>
      <w:tblGrid>
        <w:gridCol w:w="8437"/>
      </w:tblGrid>
      <w:tr w:rsidR="00E32D43" w:rsidRPr="001E5A51" w14:paraId="0F080949" w14:textId="77777777" w:rsidTr="00E32D43">
        <w:tc>
          <w:tcPr>
            <w:tcW w:w="9287" w:type="dxa"/>
          </w:tcPr>
          <w:p w14:paraId="75B3D53A" w14:textId="628E81F5" w:rsidR="00E32D43" w:rsidRPr="001E5A51" w:rsidRDefault="00E32D43" w:rsidP="00643301">
            <w:pPr>
              <w:pStyle w:val="Text1"/>
              <w:ind w:left="0"/>
              <w:rPr>
                <w:noProof/>
              </w:rPr>
            </w:pPr>
            <w:r w:rsidRPr="001E5A51">
              <w:rPr>
                <w:noProof/>
              </w:rPr>
              <w:t xml:space="preserve">Förslaget är helt förenligt med den fleråriga budgetramen för 2021–2027. Förslaget kräver inga ytterligare anslag från EU:s budget. Det krävs varken användning av marginaler eller en ändring av den fleråriga budgetramen. </w:t>
            </w:r>
          </w:p>
        </w:tc>
      </w:tr>
    </w:tbl>
    <w:p w14:paraId="4258E8B2" w14:textId="77777777" w:rsidR="009E74E7" w:rsidRPr="001E5A51" w:rsidRDefault="009E74E7" w:rsidP="00E923B5">
      <w:pPr>
        <w:pStyle w:val="ManualHeading3"/>
        <w:rPr>
          <w:noProof/>
        </w:rPr>
      </w:pPr>
      <w:bookmarkStart w:id="70" w:name="_Toc514938036"/>
      <w:bookmarkStart w:id="71" w:name="_Toc520485039"/>
      <w:bookmarkStart w:id="72" w:name="_Toc160804581"/>
      <w:bookmarkStart w:id="73" w:name="_Toc167220273"/>
      <w:bookmarkStart w:id="74" w:name="_Toc177549006"/>
      <w:r w:rsidRPr="001E5A51">
        <w:rPr>
          <w:noProof/>
        </w:rPr>
        <w:t>1.5.5.</w:t>
      </w:r>
      <w:r w:rsidRPr="001E5A51">
        <w:rPr>
          <w:noProof/>
        </w:rPr>
        <w:tab/>
        <w:t>Bedömning av de olika finansieringsalternativ som finns att tillgå, inbegripet möjligheter till omfördelning</w:t>
      </w:r>
      <w:bookmarkEnd w:id="70"/>
      <w:bookmarkEnd w:id="71"/>
      <w:bookmarkEnd w:id="72"/>
      <w:bookmarkEnd w:id="73"/>
      <w:bookmarkEnd w:id="74"/>
    </w:p>
    <w:p w14:paraId="67E3D0D3" w14:textId="77777777" w:rsidR="00E32D43" w:rsidRPr="001E5A51" w:rsidRDefault="00643301" w:rsidP="00E32D43">
      <w:pPr>
        <w:pBdr>
          <w:top w:val="single" w:sz="4" w:space="1" w:color="auto"/>
          <w:left w:val="single" w:sz="4" w:space="4" w:color="auto"/>
          <w:bottom w:val="single" w:sz="4" w:space="1" w:color="auto"/>
          <w:right w:val="single" w:sz="4" w:space="4" w:color="auto"/>
        </w:pBdr>
        <w:ind w:left="850"/>
        <w:rPr>
          <w:noProof/>
          <w:szCs w:val="24"/>
        </w:rPr>
      </w:pPr>
      <w:r w:rsidRPr="001E5A51">
        <w:rPr>
          <w:noProof/>
        </w:rPr>
        <w:t>Ej tillämpligt</w:t>
      </w:r>
    </w:p>
    <w:p w14:paraId="29CF1887" w14:textId="77777777" w:rsidR="009E74E7" w:rsidRPr="001E5A51" w:rsidRDefault="009E74E7" w:rsidP="00E923B5">
      <w:pPr>
        <w:pStyle w:val="ManualHeading2"/>
        <w:rPr>
          <w:bCs/>
          <w:noProof/>
          <w:szCs w:val="24"/>
        </w:rPr>
      </w:pPr>
      <w:r w:rsidRPr="001E5A51">
        <w:rPr>
          <w:noProof/>
        </w:rPr>
        <w:br w:type="page"/>
      </w:r>
      <w:bookmarkStart w:id="75" w:name="_Toc514938039"/>
      <w:bookmarkStart w:id="76" w:name="_Toc520485040"/>
      <w:bookmarkStart w:id="77" w:name="_Toc160804582"/>
      <w:bookmarkStart w:id="78" w:name="_Toc167220274"/>
      <w:bookmarkStart w:id="79" w:name="_Toc177549007"/>
      <w:r w:rsidRPr="001E5A51">
        <w:rPr>
          <w:noProof/>
        </w:rPr>
        <w:t>1.6.</w:t>
      </w:r>
      <w:r w:rsidRPr="001E5A51">
        <w:rPr>
          <w:noProof/>
        </w:rPr>
        <w:tab/>
        <w:t>Förslagets eller initiativets varaktighet</w:t>
      </w:r>
      <w:bookmarkEnd w:id="75"/>
      <w:bookmarkEnd w:id="76"/>
      <w:r w:rsidRPr="001E5A51">
        <w:rPr>
          <w:noProof/>
        </w:rPr>
        <w:t xml:space="preserve"> och budgetkonsekvenser</w:t>
      </w:r>
      <w:bookmarkEnd w:id="77"/>
      <w:bookmarkEnd w:id="78"/>
      <w:bookmarkEnd w:id="79"/>
    </w:p>
    <w:p w14:paraId="08ECBFC6" w14:textId="77777777" w:rsidR="009E74E7" w:rsidRPr="001E5A51" w:rsidRDefault="005E4848" w:rsidP="00E923B5">
      <w:pPr>
        <w:pStyle w:val="Text1"/>
        <w:rPr>
          <w:noProof/>
        </w:rPr>
      </w:pPr>
      <w:r w:rsidRPr="001E5A51">
        <w:rPr>
          <w:rFonts w:ascii="Wingdings" w:hAnsi="Wingdings"/>
          <w:noProof/>
        </w:rPr>
        <w:t></w:t>
      </w:r>
      <w:r w:rsidRPr="001E5A51">
        <w:rPr>
          <w:noProof/>
        </w:rPr>
        <w:t xml:space="preserve"> </w:t>
      </w:r>
      <w:r w:rsidRPr="001E5A51">
        <w:rPr>
          <w:b/>
          <w:noProof/>
        </w:rPr>
        <w:t xml:space="preserve">begränsad varaktighet </w:t>
      </w:r>
    </w:p>
    <w:p w14:paraId="7D85C267" w14:textId="77777777" w:rsidR="009E74E7" w:rsidRPr="001E5A51" w:rsidRDefault="006B027D" w:rsidP="00E923B5">
      <w:pPr>
        <w:pStyle w:val="ListDash2"/>
        <w:rPr>
          <w:noProof/>
        </w:rPr>
      </w:pPr>
      <w:r w:rsidRPr="001E5A51">
        <w:rPr>
          <w:rFonts w:ascii="Wingdings" w:hAnsi="Wingdings"/>
          <w:noProof/>
        </w:rPr>
        <w:t></w:t>
      </w:r>
      <w:r w:rsidRPr="001E5A51">
        <w:rPr>
          <w:noProof/>
        </w:rPr>
        <w:tab/>
        <w:t xml:space="preserve">med verkan från dagen för antagande av ändringen till och med den 31 december 2027 </w:t>
      </w:r>
    </w:p>
    <w:p w14:paraId="0F7FE175" w14:textId="77777777" w:rsidR="009E74E7" w:rsidRPr="001E5A51" w:rsidRDefault="006B027D" w:rsidP="00E923B5">
      <w:pPr>
        <w:pStyle w:val="ListDash2"/>
        <w:rPr>
          <w:noProof/>
        </w:rPr>
      </w:pPr>
      <w:r w:rsidRPr="001E5A51">
        <w:rPr>
          <w:rFonts w:ascii="Wingdings" w:hAnsi="Wingdings"/>
          <w:noProof/>
        </w:rPr>
        <w:t></w:t>
      </w:r>
      <w:r w:rsidRPr="001E5A51">
        <w:rPr>
          <w:noProof/>
        </w:rPr>
        <w:tab/>
        <w:t>budgetkonsekvenser från och med 2025 till och med 2027 för åtagandebemyndiganden och betalningsbemyndiganden. De ekonomiska konsekvenserna innebär försenade och potentiellt minskade inkomster i unionens allmänna budget i förhållande till överskott från avsättningarna till EFHU.</w:t>
      </w:r>
    </w:p>
    <w:p w14:paraId="37F8F8AE" w14:textId="77777777" w:rsidR="009E74E7" w:rsidRPr="001E5A51" w:rsidRDefault="009E74E7" w:rsidP="00E923B5">
      <w:pPr>
        <w:pStyle w:val="Text1"/>
        <w:rPr>
          <w:noProof/>
        </w:rPr>
      </w:pPr>
      <w:r w:rsidRPr="001E5A51">
        <w:rPr>
          <w:rFonts w:ascii="Wingdings" w:hAnsi="Wingdings"/>
          <w:noProof/>
        </w:rPr>
        <w:t></w:t>
      </w:r>
      <w:r w:rsidRPr="001E5A51">
        <w:rPr>
          <w:b/>
          <w:i/>
          <w:noProof/>
        </w:rPr>
        <w:t xml:space="preserve"> </w:t>
      </w:r>
      <w:r w:rsidRPr="001E5A51">
        <w:rPr>
          <w:b/>
          <w:noProof/>
        </w:rPr>
        <w:t>obegränsad varaktighet</w:t>
      </w:r>
    </w:p>
    <w:p w14:paraId="6569075F" w14:textId="77777777" w:rsidR="009E74E7" w:rsidRPr="001E5A51" w:rsidRDefault="009E74E7" w:rsidP="00E923B5">
      <w:pPr>
        <w:pStyle w:val="ListDash1"/>
        <w:rPr>
          <w:noProof/>
        </w:rPr>
      </w:pPr>
      <w:r w:rsidRPr="001E5A51">
        <w:rPr>
          <w:noProof/>
        </w:rPr>
        <w:t>efter en inledande period ÅÅÅÅ–ÅÅÅÅ,</w:t>
      </w:r>
    </w:p>
    <w:p w14:paraId="094CB164" w14:textId="77777777" w:rsidR="009E74E7" w:rsidRPr="001E5A51" w:rsidRDefault="009E74E7" w:rsidP="00E923B5">
      <w:pPr>
        <w:pStyle w:val="ListDash1"/>
        <w:rPr>
          <w:noProof/>
        </w:rPr>
      </w:pPr>
      <w:r w:rsidRPr="001E5A51">
        <w:rPr>
          <w:noProof/>
        </w:rPr>
        <w:t>beräknas genomförandetakten nå en stabil nivå.</w:t>
      </w:r>
    </w:p>
    <w:p w14:paraId="5E3DEFB1" w14:textId="77777777" w:rsidR="009E74E7" w:rsidRPr="001E5A51" w:rsidRDefault="009E74E7" w:rsidP="00E923B5">
      <w:pPr>
        <w:pStyle w:val="ManualHeading2"/>
        <w:rPr>
          <w:bCs/>
          <w:noProof/>
          <w:szCs w:val="24"/>
        </w:rPr>
      </w:pPr>
      <w:bookmarkStart w:id="80" w:name="_Toc514938040"/>
      <w:bookmarkStart w:id="81" w:name="_Toc520485041"/>
      <w:bookmarkStart w:id="82" w:name="_Toc160804583"/>
      <w:bookmarkStart w:id="83" w:name="_Toc167220275"/>
      <w:bookmarkStart w:id="84" w:name="_Toc177549008"/>
      <w:r w:rsidRPr="001E5A51">
        <w:rPr>
          <w:noProof/>
        </w:rPr>
        <w:t>1.7.</w:t>
      </w:r>
      <w:r w:rsidRPr="001E5A51">
        <w:rPr>
          <w:noProof/>
        </w:rPr>
        <w:tab/>
        <w:t>Planerad(e) genomförandemetod(er)</w:t>
      </w:r>
      <w:bookmarkEnd w:id="80"/>
      <w:bookmarkEnd w:id="81"/>
      <w:bookmarkEnd w:id="82"/>
      <w:bookmarkEnd w:id="83"/>
      <w:bookmarkEnd w:id="84"/>
    </w:p>
    <w:p w14:paraId="09213325" w14:textId="77777777" w:rsidR="009E74E7" w:rsidRPr="001E5A51" w:rsidRDefault="009E74E7" w:rsidP="00E923B5">
      <w:pPr>
        <w:pStyle w:val="Text1"/>
        <w:rPr>
          <w:noProof/>
        </w:rPr>
      </w:pPr>
      <w:r w:rsidRPr="001E5A51">
        <w:rPr>
          <w:rFonts w:ascii="Wingdings" w:hAnsi="Wingdings"/>
          <w:noProof/>
        </w:rPr>
        <w:t></w:t>
      </w:r>
      <w:r w:rsidRPr="001E5A51">
        <w:rPr>
          <w:i/>
          <w:noProof/>
        </w:rPr>
        <w:t xml:space="preserve"> </w:t>
      </w:r>
      <w:r w:rsidRPr="001E5A51">
        <w:rPr>
          <w:b/>
          <w:noProof/>
        </w:rPr>
        <w:t>Direkt förvaltning</w:t>
      </w:r>
      <w:r w:rsidRPr="001E5A51">
        <w:rPr>
          <w:noProof/>
        </w:rPr>
        <w:t xml:space="preserve"> som sköts av kommissionen</w:t>
      </w:r>
    </w:p>
    <w:p w14:paraId="59B3BDC0" w14:textId="77777777" w:rsidR="009E74E7" w:rsidRPr="001E5A51" w:rsidRDefault="009E74E7" w:rsidP="00E923B5">
      <w:pPr>
        <w:pStyle w:val="ListDash2"/>
        <w:rPr>
          <w:rFonts w:cs="EUAlbertina"/>
          <w:noProof/>
        </w:rPr>
      </w:pPr>
      <w:r w:rsidRPr="001E5A51">
        <w:rPr>
          <w:rFonts w:ascii="Wingdings" w:hAnsi="Wingdings"/>
          <w:noProof/>
        </w:rPr>
        <w:t></w:t>
      </w:r>
      <w:r w:rsidRPr="001E5A51">
        <w:rPr>
          <w:noProof/>
        </w:rPr>
        <w:t xml:space="preserve"> via dess avdelningar, vilket också inbegriper personalen vid unionens delegationer </w:t>
      </w:r>
    </w:p>
    <w:p w14:paraId="5F834823" w14:textId="77777777" w:rsidR="009E74E7" w:rsidRPr="001E5A51" w:rsidRDefault="009E74E7" w:rsidP="00E923B5">
      <w:pPr>
        <w:pStyle w:val="ListDash2"/>
        <w:rPr>
          <w:noProof/>
        </w:rPr>
      </w:pPr>
      <w:r w:rsidRPr="001E5A51">
        <w:rPr>
          <w:rFonts w:ascii="Wingdings" w:hAnsi="Wingdings"/>
          <w:noProof/>
        </w:rPr>
        <w:t></w:t>
      </w:r>
      <w:r w:rsidRPr="001E5A51">
        <w:rPr>
          <w:noProof/>
        </w:rPr>
        <w:tab/>
        <w:t xml:space="preserve">via genomförandeorgan </w:t>
      </w:r>
    </w:p>
    <w:p w14:paraId="4A735B4E" w14:textId="77777777" w:rsidR="009E74E7" w:rsidRPr="001E5A51" w:rsidRDefault="009E74E7" w:rsidP="00E923B5">
      <w:pPr>
        <w:pStyle w:val="Text1"/>
        <w:rPr>
          <w:noProof/>
        </w:rPr>
      </w:pPr>
      <w:r w:rsidRPr="001E5A51">
        <w:rPr>
          <w:rFonts w:ascii="Wingdings" w:hAnsi="Wingdings"/>
          <w:noProof/>
        </w:rPr>
        <w:t></w:t>
      </w:r>
      <w:r w:rsidRPr="001E5A51">
        <w:rPr>
          <w:b/>
          <w:i/>
          <w:noProof/>
        </w:rPr>
        <w:t xml:space="preserve"> </w:t>
      </w:r>
      <w:r w:rsidRPr="001E5A51">
        <w:rPr>
          <w:b/>
          <w:noProof/>
        </w:rPr>
        <w:t>Delad förvaltning</w:t>
      </w:r>
      <w:r w:rsidRPr="001E5A51">
        <w:rPr>
          <w:noProof/>
        </w:rPr>
        <w:t xml:space="preserve"> med medlemsstaterna </w:t>
      </w:r>
    </w:p>
    <w:p w14:paraId="46828B17" w14:textId="77777777" w:rsidR="009E74E7" w:rsidRPr="001E5A51" w:rsidRDefault="003B1A0E" w:rsidP="00E923B5">
      <w:pPr>
        <w:pStyle w:val="Text1"/>
        <w:rPr>
          <w:noProof/>
        </w:rPr>
      </w:pPr>
      <w:r w:rsidRPr="001E5A51">
        <w:rPr>
          <w:rFonts w:ascii="Wingdings" w:hAnsi="Wingdings"/>
          <w:noProof/>
        </w:rPr>
        <w:t></w:t>
      </w:r>
      <w:r w:rsidRPr="001E5A51">
        <w:rPr>
          <w:i/>
          <w:noProof/>
        </w:rPr>
        <w:t xml:space="preserve"> </w:t>
      </w:r>
      <w:r w:rsidRPr="001E5A51">
        <w:rPr>
          <w:b/>
          <w:noProof/>
        </w:rPr>
        <w:t xml:space="preserve">Indirekt förvaltning </w:t>
      </w:r>
      <w:r w:rsidRPr="001E5A51">
        <w:rPr>
          <w:noProof/>
        </w:rPr>
        <w:t>genom att uppgifter som ingår i budgetgenomförandet anförtros</w:t>
      </w:r>
    </w:p>
    <w:p w14:paraId="191EBD56" w14:textId="77777777" w:rsidR="009E74E7" w:rsidRPr="001E5A51" w:rsidRDefault="009E74E7" w:rsidP="00E923B5">
      <w:pPr>
        <w:pStyle w:val="ListDash2"/>
        <w:rPr>
          <w:noProof/>
        </w:rPr>
      </w:pPr>
      <w:r w:rsidRPr="001E5A51">
        <w:rPr>
          <w:rFonts w:ascii="Wingdings" w:hAnsi="Wingdings"/>
          <w:noProof/>
        </w:rPr>
        <w:t></w:t>
      </w:r>
      <w:r w:rsidRPr="001E5A51">
        <w:rPr>
          <w:noProof/>
        </w:rPr>
        <w:t xml:space="preserve"> tredjeländer eller organ som de har utsett</w:t>
      </w:r>
    </w:p>
    <w:p w14:paraId="4B5246C3" w14:textId="77777777" w:rsidR="009E74E7" w:rsidRPr="001E5A51" w:rsidRDefault="007110B3" w:rsidP="00E923B5">
      <w:pPr>
        <w:pStyle w:val="ListDash2"/>
        <w:rPr>
          <w:noProof/>
        </w:rPr>
      </w:pPr>
      <w:r w:rsidRPr="001E5A51">
        <w:rPr>
          <w:rFonts w:ascii="Wingdings" w:hAnsi="Wingdings"/>
          <w:noProof/>
        </w:rPr>
        <w:t></w:t>
      </w:r>
      <w:r w:rsidRPr="001E5A51">
        <w:rPr>
          <w:noProof/>
        </w:rPr>
        <w:t xml:space="preserve"> internationella organisationer och organ kopplade till dem (ange vilka)</w:t>
      </w:r>
    </w:p>
    <w:p w14:paraId="2E717B5C" w14:textId="77777777" w:rsidR="009E74E7" w:rsidRPr="001E5A51" w:rsidRDefault="007110B3" w:rsidP="00E923B5">
      <w:pPr>
        <w:pStyle w:val="ListDash2"/>
        <w:rPr>
          <w:noProof/>
        </w:rPr>
      </w:pPr>
      <w:r w:rsidRPr="001E5A51">
        <w:rPr>
          <w:rFonts w:ascii="Wingdings" w:hAnsi="Wingdings"/>
          <w:noProof/>
        </w:rPr>
        <w:t></w:t>
      </w:r>
      <w:r w:rsidRPr="001E5A51">
        <w:rPr>
          <w:noProof/>
        </w:rPr>
        <w:t xml:space="preserve"> Europeiska investeringsbanken och Europeiska investeringsfonden</w:t>
      </w:r>
    </w:p>
    <w:p w14:paraId="52964E10" w14:textId="77777777" w:rsidR="009E74E7" w:rsidRPr="001E5A51" w:rsidRDefault="009E74E7" w:rsidP="00E923B5">
      <w:pPr>
        <w:pStyle w:val="ListDash2"/>
        <w:rPr>
          <w:noProof/>
        </w:rPr>
      </w:pPr>
      <w:r w:rsidRPr="001E5A51">
        <w:rPr>
          <w:rFonts w:ascii="Wingdings" w:hAnsi="Wingdings"/>
          <w:noProof/>
        </w:rPr>
        <w:t></w:t>
      </w:r>
      <w:r w:rsidRPr="001E5A51">
        <w:rPr>
          <w:noProof/>
        </w:rPr>
        <w:t xml:space="preserve"> organ som avses i artiklarna 70 och 71 i budgetförordningen</w:t>
      </w:r>
    </w:p>
    <w:p w14:paraId="6B3DAD40" w14:textId="77777777" w:rsidR="009E74E7" w:rsidRPr="001E5A51" w:rsidRDefault="007110B3" w:rsidP="00E923B5">
      <w:pPr>
        <w:pStyle w:val="ListDash2"/>
        <w:rPr>
          <w:noProof/>
        </w:rPr>
      </w:pPr>
      <w:r w:rsidRPr="001E5A51">
        <w:rPr>
          <w:rFonts w:ascii="Wingdings" w:hAnsi="Wingdings"/>
          <w:noProof/>
        </w:rPr>
        <w:t></w:t>
      </w:r>
      <w:r w:rsidRPr="001E5A51">
        <w:rPr>
          <w:noProof/>
        </w:rPr>
        <w:t xml:space="preserve"> offentligrättsliga organ</w:t>
      </w:r>
    </w:p>
    <w:p w14:paraId="382C709A" w14:textId="77777777" w:rsidR="009E74E7" w:rsidRPr="001E5A51" w:rsidRDefault="007110B3" w:rsidP="00E923B5">
      <w:pPr>
        <w:pStyle w:val="ListDash2"/>
        <w:rPr>
          <w:noProof/>
        </w:rPr>
      </w:pPr>
      <w:r w:rsidRPr="001E5A51">
        <w:rPr>
          <w:rFonts w:ascii="Wingdings" w:hAnsi="Wingdings"/>
          <w:noProof/>
        </w:rPr>
        <w:t></w:t>
      </w:r>
      <w:r w:rsidRPr="001E5A51">
        <w:rPr>
          <w:noProof/>
        </w:rPr>
        <w:t xml:space="preserve"> privaträttsliga organ som har anförtrotts offentliga förvaltningsuppgifter i den utsträckning som de har försetts med tillräckliga ekonomiska garantier</w:t>
      </w:r>
    </w:p>
    <w:p w14:paraId="1BE8A3A2" w14:textId="77777777" w:rsidR="009E74E7" w:rsidRPr="001E5A51" w:rsidRDefault="009E74E7" w:rsidP="00E923B5">
      <w:pPr>
        <w:pStyle w:val="ListDash2"/>
        <w:rPr>
          <w:noProof/>
        </w:rPr>
      </w:pPr>
      <w:r w:rsidRPr="001E5A51">
        <w:rPr>
          <w:rFonts w:ascii="Wingdings" w:hAnsi="Wingdings"/>
          <w:noProof/>
        </w:rPr>
        <w:t></w:t>
      </w:r>
      <w:r w:rsidRPr="001E5A51">
        <w:rPr>
          <w:noProof/>
        </w:rPr>
        <w:t xml:space="preserve"> organ som omfattas av privaträtten i en medlemsstat, som anförtrotts genomförandeuppgifter inom ramen för ett offentlig-privat partnerskap och som har försetts med tillräckliga ekonomiska garantier</w:t>
      </w:r>
    </w:p>
    <w:p w14:paraId="46DA2F9B" w14:textId="77777777" w:rsidR="009E74E7" w:rsidRPr="001E5A51" w:rsidRDefault="009E74E7" w:rsidP="00E923B5">
      <w:pPr>
        <w:pStyle w:val="ListDash2"/>
        <w:rPr>
          <w:noProof/>
        </w:rPr>
      </w:pPr>
      <w:r w:rsidRPr="001E5A51">
        <w:rPr>
          <w:rFonts w:ascii="Wingdings" w:hAnsi="Wingdings"/>
          <w:noProof/>
        </w:rPr>
        <w:t></w:t>
      </w:r>
      <w:r w:rsidRPr="001E5A51">
        <w:rPr>
          <w:noProof/>
        </w:rPr>
        <w:t xml:space="preserve"> organ eller personer som anförtrotts genomförandet av särskilda åtgärder inom den gemensamma utrikes- och säkerhetspolitiken enligt avdelning V i fördraget om Europeiska unionen och som fastställs i den grundläggande akten</w:t>
      </w:r>
    </w:p>
    <w:p w14:paraId="3B61182A" w14:textId="77777777" w:rsidR="009E74E7" w:rsidRPr="001E5A51" w:rsidRDefault="007110B3" w:rsidP="00E923B5">
      <w:pPr>
        <w:pStyle w:val="ListDash2"/>
        <w:rPr>
          <w:noProof/>
        </w:rPr>
      </w:pPr>
      <w:r w:rsidRPr="001E5A51">
        <w:rPr>
          <w:rFonts w:ascii="Wingdings" w:hAnsi="Wingdings"/>
          <w:noProof/>
        </w:rPr>
        <w:t></w:t>
      </w:r>
      <w:r w:rsidRPr="001E5A51">
        <w:rPr>
          <w:rFonts w:ascii="Wingdings" w:hAnsi="Wingdings"/>
          <w:noProof/>
        </w:rPr>
        <w:t></w:t>
      </w:r>
      <w:r w:rsidRPr="001E5A51">
        <w:rPr>
          <w:noProof/>
        </w:rPr>
        <w:t xml:space="preserve"> organ som är etablerade i en medlemsstat och som omfattas av en medlemsstats privaträtt eller unionsrätten och som i enlighet med sektorsspecifika regler kan anförtros genomförandet av unionsmedel eller budgetgarantier, i den mån sådana organ kontrolleras av offentligrättsliga organ eller privaträttsliga organ som anförtrotts offentliga förvaltningsuppgifter och har tillräckliga finansiella garantier i form av gemensamt och solidariskt ansvar från kontrollorganens sida eller likvärdiga finansiella garantier, som för varje åtgärd kan vara begränsad till det högsta beloppet för unionens stöd</w:t>
      </w:r>
    </w:p>
    <w:p w14:paraId="16E8C858" w14:textId="77777777" w:rsidR="009E74E7" w:rsidRPr="001E5A51" w:rsidRDefault="009E74E7" w:rsidP="00E923B5">
      <w:pPr>
        <w:rPr>
          <w:noProof/>
        </w:rPr>
        <w:sectPr w:rsidR="009E74E7" w:rsidRPr="001E5A51" w:rsidSect="004E5870">
          <w:pgSz w:w="11907" w:h="16840" w:code="9"/>
          <w:pgMar w:top="1134" w:right="1418" w:bottom="1134" w:left="1418" w:header="709" w:footer="709" w:gutter="0"/>
          <w:cols w:space="708"/>
          <w:docGrid w:linePitch="360"/>
        </w:sectPr>
      </w:pPr>
    </w:p>
    <w:p w14:paraId="7B5A9D93" w14:textId="77777777" w:rsidR="009E74E7" w:rsidRPr="001E5A51" w:rsidRDefault="009E74E7" w:rsidP="00E923B5">
      <w:pPr>
        <w:pStyle w:val="ManualHeading1"/>
        <w:rPr>
          <w:bCs/>
          <w:noProof/>
          <w:szCs w:val="24"/>
        </w:rPr>
      </w:pPr>
      <w:bookmarkStart w:id="85" w:name="_Toc514938041"/>
      <w:bookmarkStart w:id="86" w:name="_Toc520485042"/>
      <w:bookmarkStart w:id="87" w:name="_Toc160804584"/>
      <w:bookmarkStart w:id="88" w:name="_Toc167220276"/>
      <w:bookmarkStart w:id="89" w:name="_Toc177549009"/>
      <w:r w:rsidRPr="001E5A51">
        <w:rPr>
          <w:noProof/>
        </w:rPr>
        <w:t>2.</w:t>
      </w:r>
      <w:r w:rsidRPr="001E5A51">
        <w:rPr>
          <w:noProof/>
        </w:rPr>
        <w:tab/>
        <w:t>FÖRVALTNING</w:t>
      </w:r>
      <w:bookmarkEnd w:id="85"/>
      <w:bookmarkEnd w:id="86"/>
      <w:bookmarkEnd w:id="87"/>
      <w:bookmarkEnd w:id="88"/>
      <w:bookmarkEnd w:id="89"/>
      <w:r w:rsidRPr="001E5A51">
        <w:rPr>
          <w:noProof/>
        </w:rPr>
        <w:t xml:space="preserve"> </w:t>
      </w:r>
    </w:p>
    <w:p w14:paraId="5E5C06CA" w14:textId="77777777" w:rsidR="009E74E7" w:rsidRPr="001E5A51" w:rsidRDefault="009E74E7" w:rsidP="00E923B5">
      <w:pPr>
        <w:pStyle w:val="ManualHeading2"/>
        <w:rPr>
          <w:noProof/>
        </w:rPr>
      </w:pPr>
      <w:bookmarkStart w:id="90" w:name="_Toc514938042"/>
      <w:bookmarkStart w:id="91" w:name="_Toc520485043"/>
      <w:bookmarkStart w:id="92" w:name="_Toc160804585"/>
      <w:bookmarkStart w:id="93" w:name="_Toc167220277"/>
      <w:bookmarkStart w:id="94" w:name="_Toc177549010"/>
      <w:r w:rsidRPr="001E5A51">
        <w:rPr>
          <w:noProof/>
        </w:rPr>
        <w:t>2.1.</w:t>
      </w:r>
      <w:r w:rsidRPr="001E5A51">
        <w:rPr>
          <w:noProof/>
        </w:rPr>
        <w:tab/>
        <w:t>Regler om uppföljning och rapportering</w:t>
      </w:r>
      <w:bookmarkEnd w:id="90"/>
      <w:bookmarkEnd w:id="91"/>
      <w:bookmarkEnd w:id="92"/>
      <w:bookmarkEnd w:id="93"/>
      <w:bookmarkEnd w:id="94"/>
      <w:r w:rsidRPr="001E5A51">
        <w:rPr>
          <w:noProof/>
        </w:rPr>
        <w:t xml:space="preserve"> </w:t>
      </w:r>
    </w:p>
    <w:p w14:paraId="0B7D4CED" w14:textId="77777777" w:rsidR="00305B6F" w:rsidRPr="001E5A51" w:rsidRDefault="00305B6F" w:rsidP="00305B6F">
      <w:pPr>
        <w:pBdr>
          <w:top w:val="single" w:sz="4" w:space="1" w:color="auto"/>
          <w:left w:val="single" w:sz="4" w:space="4" w:color="auto"/>
          <w:bottom w:val="single" w:sz="4" w:space="1" w:color="auto"/>
          <w:right w:val="single" w:sz="4" w:space="4" w:color="auto"/>
        </w:pBdr>
        <w:ind w:left="850"/>
        <w:rPr>
          <w:noProof/>
          <w:szCs w:val="24"/>
        </w:rPr>
      </w:pPr>
      <w:r w:rsidRPr="001E5A51">
        <w:rPr>
          <w:noProof/>
        </w:rPr>
        <w:t>Genomförandepartnerna är skyldiga att regelbundet rapportera till kommissionen i enlighet med förordningen om instrumentet Europa i världen och budgetförordningen. De är skyldiga att tillämpa sina egna regler och förfaranden för övervakning, vilka i enlighet med artikel 157 i budgetförordningen (</w:t>
      </w:r>
      <w:r w:rsidRPr="001E5A51">
        <w:rPr>
          <w:i/>
          <w:noProof/>
        </w:rPr>
        <w:t>pelarbedömning</w:t>
      </w:r>
      <w:r w:rsidRPr="001E5A51">
        <w:rPr>
          <w:noProof/>
        </w:rPr>
        <w:t>) har bedömts uppfylla kraven i den förordningen.</w:t>
      </w:r>
    </w:p>
    <w:p w14:paraId="60FCD5E5" w14:textId="77777777" w:rsidR="00C71127" w:rsidRPr="001E5A51" w:rsidRDefault="00305B6F" w:rsidP="00305B6F">
      <w:pPr>
        <w:pBdr>
          <w:top w:val="single" w:sz="4" w:space="1" w:color="auto"/>
          <w:left w:val="single" w:sz="4" w:space="4" w:color="auto"/>
          <w:bottom w:val="single" w:sz="4" w:space="1" w:color="auto"/>
          <w:right w:val="single" w:sz="4" w:space="4" w:color="auto"/>
        </w:pBdr>
        <w:ind w:left="850"/>
        <w:rPr>
          <w:noProof/>
          <w:szCs w:val="24"/>
        </w:rPr>
      </w:pPr>
      <w:r w:rsidRPr="001E5A51">
        <w:rPr>
          <w:noProof/>
        </w:rPr>
        <w:t>Inför utarbetandet av unionens årsredovisning förser EFSD+:s genomförandepartner, i enlighet med artikel 212.4 i budgetförordningen, kommissionen med de reviderade årsredovisningarna för den del av budgetgarantin som beviljas dem.</w:t>
      </w:r>
    </w:p>
    <w:p w14:paraId="5EA69C10" w14:textId="77777777" w:rsidR="009E74E7" w:rsidRPr="001E5A51" w:rsidRDefault="009E74E7" w:rsidP="00E923B5">
      <w:pPr>
        <w:pStyle w:val="ManualHeading2"/>
        <w:rPr>
          <w:bCs/>
          <w:noProof/>
          <w:szCs w:val="24"/>
        </w:rPr>
      </w:pPr>
      <w:bookmarkStart w:id="95" w:name="_Toc514938045"/>
      <w:bookmarkStart w:id="96" w:name="_Toc520485044"/>
      <w:bookmarkStart w:id="97" w:name="_Toc160804586"/>
      <w:bookmarkStart w:id="98" w:name="_Toc167220278"/>
      <w:bookmarkStart w:id="99" w:name="_Toc177549011"/>
      <w:r w:rsidRPr="001E5A51">
        <w:rPr>
          <w:noProof/>
        </w:rPr>
        <w:t>2.2.</w:t>
      </w:r>
      <w:r w:rsidRPr="001E5A51">
        <w:rPr>
          <w:noProof/>
        </w:rPr>
        <w:tab/>
        <w:t>Förvaltnings- och kontrollsystem</w:t>
      </w:r>
      <w:bookmarkEnd w:id="95"/>
      <w:bookmarkEnd w:id="96"/>
      <w:bookmarkEnd w:id="97"/>
      <w:bookmarkEnd w:id="98"/>
      <w:bookmarkEnd w:id="99"/>
      <w:r w:rsidRPr="001E5A51">
        <w:rPr>
          <w:noProof/>
        </w:rPr>
        <w:t xml:space="preserve"> </w:t>
      </w:r>
    </w:p>
    <w:p w14:paraId="38BE04E7" w14:textId="77777777" w:rsidR="009E74E7" w:rsidRPr="001E5A51" w:rsidRDefault="009E74E7" w:rsidP="00E923B5">
      <w:pPr>
        <w:pStyle w:val="ManualHeading3"/>
        <w:rPr>
          <w:noProof/>
        </w:rPr>
      </w:pPr>
      <w:bookmarkStart w:id="100" w:name="_Toc514938046"/>
      <w:bookmarkStart w:id="101" w:name="_Toc520485045"/>
      <w:bookmarkStart w:id="102" w:name="_Toc160804587"/>
      <w:bookmarkStart w:id="103" w:name="_Toc167220279"/>
      <w:bookmarkStart w:id="104" w:name="_Toc177549012"/>
      <w:r w:rsidRPr="001E5A51">
        <w:rPr>
          <w:noProof/>
        </w:rPr>
        <w:t>2.2.1.</w:t>
      </w:r>
      <w:r w:rsidRPr="001E5A51">
        <w:rPr>
          <w:noProof/>
        </w:rPr>
        <w:tab/>
        <w:t>Motivering av den budgetgenomförandemetod, de finansieringsmekanismer, de betalningsvillkor och den kontrollstrategi som föreslås</w:t>
      </w:r>
      <w:bookmarkEnd w:id="100"/>
      <w:bookmarkEnd w:id="101"/>
      <w:bookmarkEnd w:id="102"/>
      <w:bookmarkEnd w:id="103"/>
      <w:bookmarkEnd w:id="104"/>
    </w:p>
    <w:p w14:paraId="6CCEEBC1" w14:textId="77777777" w:rsidR="00F4146E" w:rsidRPr="001E5A51" w:rsidRDefault="00F4146E" w:rsidP="00F4146E">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EFSD+ genomförs endast genom indirekt förvaltning med hjälp av genomförandepartner som i regel också bidrar till det stöd som ges till slutmottagarna. Genomförandepartner är EIB, EBRD, institutioner för utvecklingsfinansiering och andra finansiella intermediärer som är unionsorgan, vilka regleras och/eller övervakas som del av banksektorn. </w:t>
      </w:r>
    </w:p>
    <w:p w14:paraId="59374326" w14:textId="77777777" w:rsidR="00F4146E" w:rsidRPr="001E5A51" w:rsidRDefault="00F4146E" w:rsidP="00BB7186">
      <w:pPr>
        <w:pBdr>
          <w:top w:val="single" w:sz="4" w:space="1" w:color="auto"/>
          <w:left w:val="single" w:sz="4" w:space="4" w:color="auto"/>
          <w:bottom w:val="single" w:sz="4" w:space="1" w:color="auto"/>
          <w:right w:val="single" w:sz="4" w:space="4" w:color="auto"/>
        </w:pBdr>
        <w:ind w:left="850"/>
        <w:rPr>
          <w:noProof/>
        </w:rPr>
      </w:pPr>
      <w:r w:rsidRPr="001E5A51">
        <w:rPr>
          <w:noProof/>
        </w:rPr>
        <w:t>De finansierings- och investeringstransaktioner som drar nytta av stödet från EU-garantin är fortfarande transaktioner som godkänts av genomförandepartnernas ledningsorgan som måste tillämpa sin ram för kontroll och due diligence-granskning av dessa transaktioner. Genomförandepartnerna lämnar reviderade årsredovisningar till kommissionen.</w:t>
      </w:r>
    </w:p>
    <w:p w14:paraId="3817E258" w14:textId="77777777" w:rsidR="009E74E7" w:rsidRPr="001E5A51" w:rsidRDefault="009E74E7" w:rsidP="00E923B5">
      <w:pPr>
        <w:pStyle w:val="ManualHeading3"/>
        <w:rPr>
          <w:bCs/>
          <w:noProof/>
          <w:szCs w:val="24"/>
        </w:rPr>
      </w:pPr>
      <w:bookmarkStart w:id="105" w:name="_Toc514938047"/>
      <w:bookmarkStart w:id="106" w:name="_Toc520485046"/>
      <w:bookmarkStart w:id="107" w:name="_Toc160804588"/>
      <w:bookmarkStart w:id="108" w:name="_Toc167220280"/>
      <w:bookmarkStart w:id="109" w:name="_Toc177549013"/>
      <w:r w:rsidRPr="001E5A51">
        <w:rPr>
          <w:noProof/>
        </w:rPr>
        <w:t>2.2.2.</w:t>
      </w:r>
      <w:r w:rsidRPr="001E5A51">
        <w:rPr>
          <w:noProof/>
        </w:rPr>
        <w:tab/>
        <w:t>Uppgifter om identifierade risker och om det eller de interna kontrollsystem som inrättats för att begränsa riskerna</w:t>
      </w:r>
      <w:bookmarkEnd w:id="105"/>
      <w:bookmarkEnd w:id="106"/>
      <w:bookmarkEnd w:id="107"/>
      <w:bookmarkEnd w:id="108"/>
      <w:bookmarkEnd w:id="109"/>
    </w:p>
    <w:p w14:paraId="07532622" w14:textId="77777777" w:rsidR="00DF5FDF" w:rsidRPr="001E5A51" w:rsidRDefault="00DF5FDF" w:rsidP="00DF5FDF">
      <w:pPr>
        <w:pBdr>
          <w:top w:val="single" w:sz="4" w:space="1" w:color="auto"/>
          <w:left w:val="single" w:sz="4" w:space="4" w:color="auto"/>
          <w:bottom w:val="single" w:sz="4" w:space="1" w:color="auto"/>
          <w:right w:val="single" w:sz="4" w:space="4" w:color="auto"/>
        </w:pBdr>
        <w:ind w:left="850"/>
        <w:rPr>
          <w:noProof/>
          <w:szCs w:val="24"/>
        </w:rPr>
      </w:pPr>
      <w:r w:rsidRPr="001E5A51">
        <w:rPr>
          <w:noProof/>
        </w:rPr>
        <w:t>Risken för unionens budget är kopplad till den garanti som unionen ger till genomförandepartner för deras finansierings- och investeringstransaktioner. Garantin för yttre åtgärder är begränsad till 53 449 000 000 euro.</w:t>
      </w:r>
    </w:p>
    <w:p w14:paraId="1BEAA9DD" w14:textId="77777777" w:rsidR="00DF5FDF" w:rsidRPr="001E5A51" w:rsidRDefault="00DF5FDF" w:rsidP="00DF5FDF">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Avsättningsnivån på mellan 9 % och 50 % för garantin för yttre åtgärder bygger på tidigare erfarenheter av EFHU och det externa utlåningsmandatet till EIB och är skräddarsydd för de finansiella produkter som genomförs inom ramen för EFHU+. </w:t>
      </w:r>
    </w:p>
    <w:p w14:paraId="14835004" w14:textId="77777777" w:rsidR="00DF5FDF" w:rsidRPr="001E5A51" w:rsidRDefault="00DF5FDF" w:rsidP="00DF5FDF">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Finansierings- och investeringstransaktioner inom ramen för EFHU+ utförs enligt genomförandepartnernas standardprocedurregler och sund bankpraxis. Genomförandepartnerna och kommissionen ingår ett garantiavtal med närmare bestämmelser och förfaranden avseende genomförandet av EFHU+-garantin. </w:t>
      </w:r>
    </w:p>
    <w:p w14:paraId="0CA15CEF" w14:textId="77777777" w:rsidR="00DF5FDF" w:rsidRPr="001E5A51" w:rsidRDefault="00DF5FDF" w:rsidP="00DF5FDF">
      <w:pPr>
        <w:pBdr>
          <w:top w:val="single" w:sz="4" w:space="1" w:color="auto"/>
          <w:left w:val="single" w:sz="4" w:space="4" w:color="auto"/>
          <w:bottom w:val="single" w:sz="4" w:space="1" w:color="auto"/>
          <w:right w:val="single" w:sz="4" w:space="4" w:color="auto"/>
        </w:pBdr>
        <w:ind w:left="850"/>
        <w:rPr>
          <w:noProof/>
          <w:szCs w:val="24"/>
        </w:rPr>
      </w:pPr>
      <w:r w:rsidRPr="001E5A51">
        <w:rPr>
          <w:noProof/>
        </w:rPr>
        <w:t>Eftersom genomförandepartnern som regel står för en del av risken och tillhandahåller ett ekonomiskt bidrag har unionen och genomförandepartnern dessutom samma intressen, vilket minskar risken för unionsbudgeten. Genomförandepartnerna är också finansiella institutioner med lämpliga regler och förfaranden som kommer att bedömas genom pelarbedömningen i enlighet med budgetförordningen.</w:t>
      </w:r>
    </w:p>
    <w:p w14:paraId="2576E822" w14:textId="77777777" w:rsidR="00DB2BF5" w:rsidRPr="001E5A51" w:rsidRDefault="00DF5FDF" w:rsidP="00041312">
      <w:pPr>
        <w:pBdr>
          <w:top w:val="single" w:sz="4" w:space="1" w:color="auto"/>
          <w:left w:val="single" w:sz="4" w:space="4" w:color="auto"/>
          <w:bottom w:val="single" w:sz="4" w:space="1" w:color="auto"/>
          <w:right w:val="single" w:sz="4" w:space="4" w:color="auto"/>
        </w:pBdr>
        <w:ind w:left="850"/>
        <w:rPr>
          <w:noProof/>
        </w:rPr>
      </w:pPr>
      <w:r w:rsidRPr="001E5A51">
        <w:rPr>
          <w:noProof/>
        </w:rPr>
        <w:t>Kommissionen får reviderade årsredovisningar från genomförandepartnerna som omfattar transaktionerna.</w:t>
      </w:r>
    </w:p>
    <w:p w14:paraId="5DB439BD" w14:textId="77777777" w:rsidR="009E74E7" w:rsidRPr="001E5A51" w:rsidRDefault="009E74E7" w:rsidP="00E923B5">
      <w:pPr>
        <w:pStyle w:val="ManualHeading3"/>
        <w:rPr>
          <w:noProof/>
        </w:rPr>
      </w:pPr>
      <w:bookmarkStart w:id="110" w:name="_Toc514938048"/>
      <w:bookmarkStart w:id="111" w:name="_Toc520485047"/>
      <w:bookmarkStart w:id="112" w:name="_Toc160804589"/>
      <w:bookmarkStart w:id="113" w:name="_Toc167220281"/>
      <w:bookmarkStart w:id="114" w:name="_Toc177549014"/>
      <w:r w:rsidRPr="001E5A51">
        <w:rPr>
          <w:noProof/>
        </w:rPr>
        <w:t>2.2.3.</w:t>
      </w:r>
      <w:r w:rsidRPr="001E5A51">
        <w:rPr>
          <w:noProof/>
        </w:rPr>
        <w:tab/>
        <w:t>Beräkning och motivering av kontrollernas kostnadseffektivitet (dvs. förhållandet mellan kostnaden för kontrollerna och värdet av de medel som förvaltas) och en bedömning av den förväntade risken för fel (vid betalning och vid avslutande)</w:t>
      </w:r>
      <w:bookmarkEnd w:id="110"/>
      <w:bookmarkEnd w:id="111"/>
      <w:bookmarkEnd w:id="112"/>
      <w:bookmarkEnd w:id="113"/>
      <w:bookmarkEnd w:id="114"/>
      <w:r w:rsidRPr="001E5A51">
        <w:rPr>
          <w:noProof/>
        </w:rPr>
        <w:t xml:space="preserve"> </w:t>
      </w:r>
    </w:p>
    <w:p w14:paraId="6617FC3F" w14:textId="77777777" w:rsidR="00F77DB7" w:rsidRPr="001E5A51" w:rsidRDefault="00F77DB7" w:rsidP="00F77DB7">
      <w:pPr>
        <w:pBdr>
          <w:top w:val="single" w:sz="4" w:space="1" w:color="auto"/>
          <w:left w:val="single" w:sz="4" w:space="4" w:color="auto"/>
          <w:bottom w:val="single" w:sz="4" w:space="1" w:color="auto"/>
          <w:right w:val="single" w:sz="4" w:space="4" w:color="auto"/>
        </w:pBdr>
        <w:ind w:left="850"/>
        <w:rPr>
          <w:noProof/>
        </w:rPr>
      </w:pPr>
      <w:r w:rsidRPr="001E5A51">
        <w:rPr>
          <w:noProof/>
        </w:rPr>
        <w:t xml:space="preserve">Detta förslag inför inte några (nya) kontroller. </w:t>
      </w:r>
    </w:p>
    <w:p w14:paraId="4134EF01" w14:textId="77777777" w:rsidR="009E74E7" w:rsidRPr="001E5A51" w:rsidRDefault="009E74E7" w:rsidP="00E923B5">
      <w:pPr>
        <w:pStyle w:val="ManualHeading2"/>
        <w:rPr>
          <w:bCs/>
          <w:noProof/>
          <w:szCs w:val="24"/>
        </w:rPr>
      </w:pPr>
      <w:bookmarkStart w:id="115" w:name="_Toc514938049"/>
      <w:bookmarkStart w:id="116" w:name="_Toc520485048"/>
      <w:bookmarkStart w:id="117" w:name="_Toc160804590"/>
      <w:bookmarkStart w:id="118" w:name="_Toc167220282"/>
      <w:bookmarkStart w:id="119" w:name="_Toc177549015"/>
      <w:r w:rsidRPr="001E5A51">
        <w:rPr>
          <w:noProof/>
        </w:rPr>
        <w:t>2.3.</w:t>
      </w:r>
      <w:r w:rsidRPr="001E5A51">
        <w:rPr>
          <w:noProof/>
        </w:rPr>
        <w:tab/>
        <w:t>Åtgärder för att förebygga bedrägeri och oriktigheter</w:t>
      </w:r>
      <w:bookmarkEnd w:id="115"/>
      <w:bookmarkEnd w:id="116"/>
      <w:bookmarkEnd w:id="117"/>
      <w:bookmarkEnd w:id="118"/>
      <w:bookmarkEnd w:id="119"/>
      <w:r w:rsidRPr="001E5A51">
        <w:rPr>
          <w:noProof/>
        </w:rPr>
        <w:t xml:space="preserve"> </w:t>
      </w:r>
    </w:p>
    <w:p w14:paraId="26C1C558" w14:textId="30F34382" w:rsidR="009E74E7" w:rsidRPr="001E5A51" w:rsidRDefault="00133224" w:rsidP="00E923B5">
      <w:pPr>
        <w:pStyle w:val="Text1"/>
        <w:pBdr>
          <w:top w:val="single" w:sz="4" w:space="1" w:color="auto"/>
          <w:left w:val="single" w:sz="4" w:space="4" w:color="auto"/>
          <w:bottom w:val="single" w:sz="4" w:space="1" w:color="auto"/>
          <w:right w:val="single" w:sz="4" w:space="4" w:color="auto"/>
        </w:pBdr>
        <w:rPr>
          <w:noProof/>
        </w:rPr>
      </w:pPr>
      <w:r w:rsidRPr="001E5A51">
        <w:rPr>
          <w:noProof/>
        </w:rPr>
        <w:t xml:space="preserve">I linje med kraven i förordningen om instrumentet Europa i världen och budgetförordningen måste de utvalda genomförandepartnerna genomgå den pelarbedömning som föreskrivs i artikel 157 i budgetförordningen, som säkerställer en solid kvalitet på den interna kontrollen och oberoende externa revisionssystem. De måste också uppfylla kraven i avdelning X i budgetförordningen. Genomförandepartnerna är finansiella institutioner och har därmed egna ramar för intern kontroll. </w:t>
      </w:r>
    </w:p>
    <w:p w14:paraId="72BC7B7C" w14:textId="77777777" w:rsidR="009E74E7" w:rsidRPr="001E5A51" w:rsidRDefault="009E74E7" w:rsidP="00E923B5">
      <w:pPr>
        <w:rPr>
          <w:noProof/>
        </w:rPr>
        <w:sectPr w:rsidR="009E74E7" w:rsidRPr="001E5A51" w:rsidSect="004E5870">
          <w:pgSz w:w="11907" w:h="16840" w:code="9"/>
          <w:pgMar w:top="1134" w:right="1418" w:bottom="1134" w:left="1418" w:header="709" w:footer="709" w:gutter="0"/>
          <w:cols w:space="708"/>
          <w:docGrid w:linePitch="360"/>
        </w:sectPr>
      </w:pPr>
    </w:p>
    <w:p w14:paraId="43DA3EEE" w14:textId="77777777" w:rsidR="009E74E7" w:rsidRPr="001E5A51" w:rsidRDefault="009E74E7" w:rsidP="00E923B5">
      <w:pPr>
        <w:pStyle w:val="ManualHeading1"/>
        <w:rPr>
          <w:bCs/>
          <w:noProof/>
          <w:szCs w:val="24"/>
        </w:rPr>
      </w:pPr>
      <w:bookmarkStart w:id="120" w:name="_Toc514938050"/>
      <w:bookmarkStart w:id="121" w:name="_Toc520485049"/>
      <w:bookmarkStart w:id="122" w:name="_Toc160804591"/>
      <w:bookmarkStart w:id="123" w:name="_Toc167220283"/>
      <w:bookmarkStart w:id="124" w:name="_Toc177549016"/>
      <w:r w:rsidRPr="001E5A51">
        <w:rPr>
          <w:noProof/>
        </w:rPr>
        <w:t>3.</w:t>
      </w:r>
      <w:r w:rsidRPr="001E5A51">
        <w:rPr>
          <w:noProof/>
        </w:rPr>
        <w:tab/>
        <w:t>FÖRSLAGETS ELLER INITIATIVETS BERÄKNADE BUDGETKONSEKVENSER</w:t>
      </w:r>
      <w:bookmarkEnd w:id="120"/>
      <w:bookmarkEnd w:id="121"/>
      <w:bookmarkEnd w:id="122"/>
      <w:bookmarkEnd w:id="123"/>
      <w:bookmarkEnd w:id="124"/>
      <w:r w:rsidRPr="001E5A51">
        <w:rPr>
          <w:noProof/>
        </w:rPr>
        <w:t xml:space="preserve"> </w:t>
      </w:r>
    </w:p>
    <w:p w14:paraId="26AD061B" w14:textId="77777777" w:rsidR="009E74E7" w:rsidRPr="001E5A51" w:rsidRDefault="009E74E7" w:rsidP="00E923B5">
      <w:pPr>
        <w:pStyle w:val="ManualHeading2"/>
        <w:rPr>
          <w:noProof/>
        </w:rPr>
      </w:pPr>
      <w:bookmarkStart w:id="125" w:name="_Toc514938051"/>
      <w:bookmarkStart w:id="126" w:name="_Toc520485050"/>
      <w:bookmarkStart w:id="127" w:name="_Toc160804592"/>
      <w:bookmarkStart w:id="128" w:name="_Toc167220284"/>
      <w:bookmarkStart w:id="129" w:name="_Toc177549017"/>
      <w:r w:rsidRPr="001E5A51">
        <w:rPr>
          <w:noProof/>
        </w:rPr>
        <w:t>3.1.</w:t>
      </w:r>
      <w:r w:rsidRPr="001E5A51">
        <w:rPr>
          <w:noProof/>
        </w:rPr>
        <w:tab/>
        <w:t>Berörda rubriker i den fleråriga budgetramen och utgiftsposter i den årliga budgeten</w:t>
      </w:r>
      <w:bookmarkEnd w:id="125"/>
      <w:bookmarkEnd w:id="126"/>
      <w:bookmarkEnd w:id="127"/>
      <w:bookmarkEnd w:id="128"/>
      <w:bookmarkEnd w:id="129"/>
      <w:r w:rsidRPr="001E5A51">
        <w:rPr>
          <w:noProof/>
        </w:rPr>
        <w:t xml:space="preserve"> </w:t>
      </w:r>
    </w:p>
    <w:p w14:paraId="56D004E3" w14:textId="77777777" w:rsidR="009E74E7" w:rsidRPr="001E5A51" w:rsidRDefault="009E74E7" w:rsidP="00E923B5">
      <w:pPr>
        <w:pStyle w:val="ListBullet1"/>
        <w:rPr>
          <w:noProof/>
        </w:rPr>
      </w:pPr>
      <w:r w:rsidRPr="001E5A51">
        <w:rPr>
          <w:noProof/>
        </w:rPr>
        <w:t xml:space="preserve">Befintliga budgetposter </w:t>
      </w:r>
    </w:p>
    <w:p w14:paraId="05585275" w14:textId="77777777" w:rsidR="004B6D75" w:rsidRPr="001E5A51" w:rsidRDefault="009E74E7" w:rsidP="00C238A9">
      <w:pPr>
        <w:pStyle w:val="Text1"/>
        <w:rPr>
          <w:i/>
          <w:noProof/>
        </w:rPr>
      </w:pPr>
      <w:r w:rsidRPr="001E5A51">
        <w:rPr>
          <w:i/>
          <w:noProof/>
        </w:rPr>
        <w:t xml:space="preserve">Redovisa enligt de berörda rubrikerna i den fleråriga budgetramen </w:t>
      </w:r>
      <w:r w:rsidRPr="001E5A51">
        <w:rPr>
          <w:i/>
          <w:noProof/>
          <w:u w:val="single"/>
        </w:rPr>
        <w:t>i nummerföljd</w:t>
      </w:r>
    </w:p>
    <w:p w14:paraId="28600BC0" w14:textId="77777777" w:rsidR="00C238A9" w:rsidRPr="001E5A51" w:rsidRDefault="00C238A9" w:rsidP="00C238A9">
      <w:pPr>
        <w:pStyle w:val="Text1"/>
        <w:rPr>
          <w:i/>
          <w:noProof/>
        </w:rPr>
      </w:pPr>
    </w:p>
    <w:tbl>
      <w:tblPr>
        <w:tblW w:w="10632" w:type="dxa"/>
        <w:jc w:val="center"/>
        <w:tblLook w:val="04A0" w:firstRow="1" w:lastRow="0" w:firstColumn="1" w:lastColumn="0" w:noHBand="0" w:noVBand="1"/>
      </w:tblPr>
      <w:tblGrid>
        <w:gridCol w:w="1157"/>
        <w:gridCol w:w="3156"/>
        <w:gridCol w:w="1285"/>
        <w:gridCol w:w="1090"/>
        <w:gridCol w:w="1571"/>
        <w:gridCol w:w="1076"/>
        <w:gridCol w:w="1297"/>
      </w:tblGrid>
      <w:tr w:rsidR="0053661D" w:rsidRPr="001E5A51" w14:paraId="5504D20B" w14:textId="77777777" w:rsidTr="454BB4F3">
        <w:trPr>
          <w:trHeight w:val="300"/>
          <w:jc w:val="center"/>
        </w:trPr>
        <w:tc>
          <w:tcPr>
            <w:tcW w:w="1120"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07AF95E7" w14:textId="77777777" w:rsidR="00C238A9" w:rsidRPr="001E5A51" w:rsidRDefault="00C238A9" w:rsidP="00C238A9">
            <w:pPr>
              <w:spacing w:before="0" w:after="0"/>
              <w:jc w:val="center"/>
              <w:rPr>
                <w:rFonts w:eastAsia="Times New Roman"/>
                <w:noProof/>
                <w:color w:val="000000"/>
                <w:sz w:val="18"/>
                <w:szCs w:val="18"/>
              </w:rPr>
            </w:pPr>
            <w:r w:rsidRPr="001E5A51">
              <w:rPr>
                <w:noProof/>
                <w:color w:val="000000"/>
                <w:sz w:val="18"/>
              </w:rPr>
              <w:t>Rubrik i den fleråriga budgetramen</w:t>
            </w:r>
          </w:p>
        </w:tc>
        <w:tc>
          <w:tcPr>
            <w:tcW w:w="3392"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76166787"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Budgetpost</w:t>
            </w:r>
          </w:p>
        </w:tc>
        <w:tc>
          <w:tcPr>
            <w:tcW w:w="1296" w:type="dxa"/>
            <w:tcBorders>
              <w:top w:val="single" w:sz="8" w:space="0" w:color="auto"/>
              <w:left w:val="nil"/>
              <w:bottom w:val="single" w:sz="8" w:space="0" w:color="FFFFFF" w:themeColor="background1"/>
              <w:right w:val="single" w:sz="8" w:space="0" w:color="auto"/>
            </w:tcBorders>
            <w:shd w:val="clear" w:color="auto" w:fill="auto"/>
            <w:vAlign w:val="center"/>
            <w:hideMark/>
          </w:tcPr>
          <w:p w14:paraId="548E911D" w14:textId="77777777" w:rsidR="00C238A9" w:rsidRPr="001E5A51" w:rsidRDefault="00C238A9" w:rsidP="00C238A9">
            <w:pPr>
              <w:spacing w:before="0" w:after="0"/>
              <w:jc w:val="center"/>
              <w:rPr>
                <w:rFonts w:eastAsia="Times New Roman"/>
                <w:noProof/>
                <w:color w:val="000000"/>
                <w:sz w:val="18"/>
                <w:szCs w:val="18"/>
              </w:rPr>
            </w:pPr>
            <w:r w:rsidRPr="001E5A51">
              <w:rPr>
                <w:noProof/>
                <w:color w:val="000000"/>
                <w:sz w:val="18"/>
              </w:rPr>
              <w:t xml:space="preserve">Typ av </w:t>
            </w:r>
          </w:p>
        </w:tc>
        <w:tc>
          <w:tcPr>
            <w:tcW w:w="4824" w:type="dxa"/>
            <w:gridSpan w:val="4"/>
            <w:vMerge w:val="restart"/>
            <w:tcBorders>
              <w:top w:val="single" w:sz="8" w:space="0" w:color="auto"/>
              <w:left w:val="single" w:sz="8" w:space="0" w:color="auto"/>
              <w:bottom w:val="single" w:sz="8" w:space="0" w:color="000000" w:themeColor="text1"/>
              <w:right w:val="single" w:sz="8" w:space="0" w:color="000000" w:themeColor="text1"/>
            </w:tcBorders>
            <w:shd w:val="clear" w:color="auto" w:fill="auto"/>
            <w:vAlign w:val="center"/>
            <w:hideMark/>
          </w:tcPr>
          <w:p w14:paraId="7C61F51A"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 xml:space="preserve">Bidrag </w:t>
            </w:r>
          </w:p>
        </w:tc>
      </w:tr>
      <w:tr w:rsidR="0053661D" w:rsidRPr="001E5A51" w14:paraId="5141856A" w14:textId="77777777" w:rsidTr="454BB4F3">
        <w:trPr>
          <w:trHeight w:val="300"/>
          <w:jc w:val="center"/>
        </w:trPr>
        <w:tc>
          <w:tcPr>
            <w:tcW w:w="1120" w:type="dxa"/>
            <w:vMerge/>
            <w:vAlign w:val="center"/>
            <w:hideMark/>
          </w:tcPr>
          <w:p w14:paraId="34FAC38B" w14:textId="77777777" w:rsidR="00C238A9" w:rsidRPr="001E5A51" w:rsidRDefault="00C238A9" w:rsidP="00C238A9">
            <w:pPr>
              <w:spacing w:before="0" w:after="0"/>
              <w:jc w:val="left"/>
              <w:rPr>
                <w:rFonts w:eastAsia="Times New Roman"/>
                <w:noProof/>
                <w:color w:val="000000"/>
                <w:sz w:val="18"/>
                <w:szCs w:val="18"/>
                <w:lang w:eastAsia="en-IE"/>
              </w:rPr>
            </w:pPr>
          </w:p>
        </w:tc>
        <w:tc>
          <w:tcPr>
            <w:tcW w:w="3392" w:type="dxa"/>
            <w:vMerge/>
            <w:vAlign w:val="center"/>
            <w:hideMark/>
          </w:tcPr>
          <w:p w14:paraId="132C7348" w14:textId="77777777" w:rsidR="00C238A9" w:rsidRPr="001E5A51" w:rsidRDefault="00C238A9" w:rsidP="00C238A9">
            <w:pPr>
              <w:spacing w:before="0" w:after="0"/>
              <w:jc w:val="left"/>
              <w:rPr>
                <w:rFonts w:eastAsia="Times New Roman"/>
                <w:noProof/>
                <w:color w:val="000000"/>
                <w:sz w:val="20"/>
                <w:szCs w:val="20"/>
                <w:lang w:eastAsia="en-IE"/>
              </w:rPr>
            </w:pPr>
          </w:p>
        </w:tc>
        <w:tc>
          <w:tcPr>
            <w:tcW w:w="1296" w:type="dxa"/>
            <w:tcBorders>
              <w:top w:val="nil"/>
              <w:left w:val="nil"/>
              <w:bottom w:val="single" w:sz="8" w:space="0" w:color="auto"/>
              <w:right w:val="single" w:sz="8" w:space="0" w:color="auto"/>
            </w:tcBorders>
            <w:shd w:val="clear" w:color="auto" w:fill="auto"/>
            <w:vAlign w:val="center"/>
            <w:hideMark/>
          </w:tcPr>
          <w:p w14:paraId="2B4F4515" w14:textId="77777777" w:rsidR="00C238A9" w:rsidRPr="001E5A51" w:rsidRDefault="00C238A9" w:rsidP="00C238A9">
            <w:pPr>
              <w:spacing w:before="0" w:after="0"/>
              <w:jc w:val="center"/>
              <w:rPr>
                <w:rFonts w:eastAsia="Times New Roman"/>
                <w:noProof/>
                <w:color w:val="000000"/>
                <w:sz w:val="18"/>
                <w:szCs w:val="18"/>
              </w:rPr>
            </w:pPr>
            <w:r w:rsidRPr="001E5A51">
              <w:rPr>
                <w:noProof/>
                <w:color w:val="000000"/>
                <w:sz w:val="18"/>
              </w:rPr>
              <w:t>utgifter</w:t>
            </w:r>
          </w:p>
        </w:tc>
        <w:tc>
          <w:tcPr>
            <w:tcW w:w="4824" w:type="dxa"/>
            <w:gridSpan w:val="4"/>
            <w:vMerge/>
            <w:vAlign w:val="center"/>
            <w:hideMark/>
          </w:tcPr>
          <w:p w14:paraId="1B1A0BC0" w14:textId="77777777" w:rsidR="00C238A9" w:rsidRPr="001E5A51" w:rsidRDefault="00C238A9" w:rsidP="00C238A9">
            <w:pPr>
              <w:spacing w:before="0" w:after="0"/>
              <w:jc w:val="left"/>
              <w:rPr>
                <w:rFonts w:eastAsia="Times New Roman"/>
                <w:noProof/>
                <w:color w:val="000000"/>
                <w:sz w:val="20"/>
                <w:szCs w:val="20"/>
                <w:lang w:eastAsia="en-IE"/>
              </w:rPr>
            </w:pPr>
          </w:p>
        </w:tc>
      </w:tr>
      <w:tr w:rsidR="0053661D" w:rsidRPr="001E5A51" w14:paraId="343D211A" w14:textId="77777777" w:rsidTr="454BB4F3">
        <w:trPr>
          <w:trHeight w:val="1452"/>
          <w:jc w:val="center"/>
        </w:trPr>
        <w:tc>
          <w:tcPr>
            <w:tcW w:w="1120" w:type="dxa"/>
            <w:vMerge/>
            <w:vAlign w:val="center"/>
            <w:hideMark/>
          </w:tcPr>
          <w:p w14:paraId="59A803FB" w14:textId="77777777" w:rsidR="00C238A9" w:rsidRPr="001E5A51" w:rsidRDefault="00C238A9" w:rsidP="00C238A9">
            <w:pPr>
              <w:spacing w:before="0" w:after="0"/>
              <w:jc w:val="left"/>
              <w:rPr>
                <w:rFonts w:eastAsia="Times New Roman"/>
                <w:noProof/>
                <w:color w:val="000000"/>
                <w:sz w:val="18"/>
                <w:szCs w:val="18"/>
                <w:lang w:eastAsia="en-IE"/>
              </w:rPr>
            </w:pPr>
          </w:p>
        </w:tc>
        <w:tc>
          <w:tcPr>
            <w:tcW w:w="3392" w:type="dxa"/>
            <w:tcBorders>
              <w:top w:val="nil"/>
              <w:left w:val="nil"/>
              <w:bottom w:val="single" w:sz="8" w:space="0" w:color="auto"/>
              <w:right w:val="single" w:sz="8" w:space="0" w:color="auto"/>
            </w:tcBorders>
            <w:shd w:val="clear" w:color="auto" w:fill="auto"/>
            <w:vAlign w:val="center"/>
            <w:hideMark/>
          </w:tcPr>
          <w:p w14:paraId="1DAD912C" w14:textId="77777777" w:rsidR="00C238A9" w:rsidRPr="001E5A51" w:rsidRDefault="00C238A9" w:rsidP="00C238A9">
            <w:pPr>
              <w:spacing w:before="0" w:after="0"/>
              <w:rPr>
                <w:rFonts w:eastAsia="Times New Roman"/>
                <w:noProof/>
                <w:color w:val="000000"/>
                <w:sz w:val="20"/>
                <w:szCs w:val="20"/>
              </w:rPr>
            </w:pPr>
            <w:r w:rsidRPr="001E5A51">
              <w:rPr>
                <w:noProof/>
                <w:color w:val="000000"/>
                <w:sz w:val="20"/>
              </w:rPr>
              <w:t xml:space="preserve">Nummer </w:t>
            </w:r>
          </w:p>
        </w:tc>
        <w:tc>
          <w:tcPr>
            <w:tcW w:w="1296" w:type="dxa"/>
            <w:tcBorders>
              <w:top w:val="nil"/>
              <w:left w:val="nil"/>
              <w:bottom w:val="single" w:sz="8" w:space="0" w:color="auto"/>
              <w:right w:val="single" w:sz="8" w:space="0" w:color="auto"/>
            </w:tcBorders>
            <w:shd w:val="clear" w:color="auto" w:fill="auto"/>
            <w:vAlign w:val="center"/>
            <w:hideMark/>
          </w:tcPr>
          <w:p w14:paraId="26A7086C" w14:textId="77777777" w:rsidR="00C238A9" w:rsidRPr="001E5A51" w:rsidRDefault="5749D7D6" w:rsidP="00C238A9">
            <w:pPr>
              <w:spacing w:before="0" w:after="0"/>
              <w:jc w:val="center"/>
              <w:rPr>
                <w:rFonts w:ascii="Calibri" w:eastAsia="Times New Roman" w:hAnsi="Calibri" w:cs="Calibri"/>
                <w:noProof/>
                <w:color w:val="0563C1"/>
                <w:sz w:val="22"/>
                <w:u w:val="single"/>
              </w:rPr>
            </w:pPr>
            <w:bookmarkStart w:id="130" w:name="RANGE!C7"/>
            <w:r w:rsidRPr="001E5A51">
              <w:rPr>
                <w:noProof/>
              </w:rPr>
              <w:t>Diff./Icke-diff.</w:t>
            </w:r>
            <w:r w:rsidRPr="00F23A90">
              <w:rPr>
                <w:rStyle w:val="FootnoteReference"/>
                <w:rFonts w:eastAsia="Times New Roman"/>
                <w:noProof/>
                <w:lang w:eastAsia="en-IE"/>
              </w:rPr>
              <w:footnoteReference w:id="20"/>
            </w:r>
            <w:bookmarkEnd w:id="130"/>
          </w:p>
        </w:tc>
        <w:tc>
          <w:tcPr>
            <w:tcW w:w="1124" w:type="dxa"/>
            <w:tcBorders>
              <w:top w:val="nil"/>
              <w:left w:val="nil"/>
              <w:bottom w:val="single" w:sz="8" w:space="0" w:color="auto"/>
              <w:right w:val="single" w:sz="8" w:space="0" w:color="auto"/>
            </w:tcBorders>
            <w:shd w:val="clear" w:color="auto" w:fill="auto"/>
            <w:vAlign w:val="center"/>
            <w:hideMark/>
          </w:tcPr>
          <w:p w14:paraId="70FADCFD" w14:textId="77777777" w:rsidR="00C238A9" w:rsidRPr="001E5A51" w:rsidRDefault="5749D7D6" w:rsidP="00C238A9">
            <w:pPr>
              <w:spacing w:before="0" w:after="0"/>
              <w:jc w:val="center"/>
              <w:rPr>
                <w:rFonts w:ascii="Calibri" w:eastAsia="Times New Roman" w:hAnsi="Calibri" w:cs="Calibri"/>
                <w:noProof/>
                <w:color w:val="0563C1"/>
                <w:sz w:val="22"/>
                <w:u w:val="single"/>
              </w:rPr>
            </w:pPr>
            <w:bookmarkStart w:id="131" w:name="RANGE!D7"/>
            <w:r w:rsidRPr="001E5A51">
              <w:rPr>
                <w:rFonts w:ascii="Calibri" w:hAnsi="Calibri"/>
                <w:noProof/>
                <w:color w:val="0563C1"/>
                <w:sz w:val="22"/>
                <w:u w:val="single"/>
              </w:rPr>
              <w:t>från Efta-länder</w:t>
            </w:r>
            <w:bookmarkEnd w:id="131"/>
            <w:r w:rsidRPr="001E5A51">
              <w:rPr>
                <w:rStyle w:val="FootnoteReference"/>
                <w:rFonts w:ascii="Calibri" w:eastAsia="Times New Roman" w:hAnsi="Calibri" w:cs="Calibri"/>
                <w:noProof/>
                <w:color w:val="0563C1"/>
                <w:sz w:val="22"/>
                <w:u w:val="single"/>
                <w:lang w:eastAsia="en-IE"/>
              </w:rPr>
              <w:footnoteReference w:id="21"/>
            </w:r>
          </w:p>
        </w:tc>
        <w:tc>
          <w:tcPr>
            <w:tcW w:w="1433" w:type="dxa"/>
            <w:tcBorders>
              <w:top w:val="nil"/>
              <w:left w:val="nil"/>
              <w:bottom w:val="single" w:sz="8" w:space="0" w:color="auto"/>
              <w:right w:val="single" w:sz="8" w:space="0" w:color="auto"/>
            </w:tcBorders>
            <w:shd w:val="clear" w:color="auto" w:fill="auto"/>
            <w:vAlign w:val="center"/>
            <w:hideMark/>
          </w:tcPr>
          <w:p w14:paraId="62FCDA3B" w14:textId="77777777" w:rsidR="00C238A9" w:rsidRPr="001E5A51" w:rsidRDefault="5749D7D6" w:rsidP="00C238A9">
            <w:pPr>
              <w:spacing w:before="0" w:after="0"/>
              <w:jc w:val="center"/>
              <w:rPr>
                <w:rFonts w:ascii="Calibri" w:eastAsia="Times New Roman" w:hAnsi="Calibri" w:cs="Calibri"/>
                <w:noProof/>
                <w:color w:val="0563C1"/>
                <w:sz w:val="22"/>
                <w:u w:val="single"/>
              </w:rPr>
            </w:pPr>
            <w:bookmarkStart w:id="132" w:name="RANGE!E7"/>
            <w:r w:rsidRPr="001E5A51">
              <w:rPr>
                <w:rFonts w:ascii="Calibri" w:hAnsi="Calibri"/>
                <w:noProof/>
                <w:color w:val="0563C1"/>
                <w:sz w:val="22"/>
                <w:u w:val="single"/>
              </w:rPr>
              <w:t>från kandidatländer och potentiella kandidater</w:t>
            </w:r>
            <w:r w:rsidRPr="001E5A51">
              <w:rPr>
                <w:rStyle w:val="FootnoteReference"/>
                <w:rFonts w:ascii="Calibri" w:eastAsia="Times New Roman" w:hAnsi="Calibri" w:cs="Calibri"/>
                <w:noProof/>
                <w:color w:val="0563C1"/>
                <w:sz w:val="22"/>
                <w:u w:val="single"/>
                <w:lang w:eastAsia="en-IE"/>
              </w:rPr>
              <w:footnoteReference w:id="22"/>
            </w:r>
            <w:bookmarkEnd w:id="132"/>
          </w:p>
        </w:tc>
        <w:tc>
          <w:tcPr>
            <w:tcW w:w="876" w:type="dxa"/>
            <w:tcBorders>
              <w:top w:val="nil"/>
              <w:left w:val="nil"/>
              <w:bottom w:val="single" w:sz="8" w:space="0" w:color="auto"/>
              <w:right w:val="single" w:sz="8" w:space="0" w:color="auto"/>
            </w:tcBorders>
            <w:shd w:val="clear" w:color="auto" w:fill="auto"/>
            <w:vAlign w:val="center"/>
            <w:hideMark/>
          </w:tcPr>
          <w:p w14:paraId="194D013F" w14:textId="77777777" w:rsidR="00C238A9" w:rsidRPr="001E5A51" w:rsidRDefault="00C238A9" w:rsidP="00C238A9">
            <w:pPr>
              <w:spacing w:before="0" w:after="0"/>
              <w:jc w:val="center"/>
              <w:rPr>
                <w:rFonts w:eastAsia="Times New Roman"/>
                <w:noProof/>
                <w:color w:val="000000"/>
                <w:sz w:val="18"/>
                <w:szCs w:val="18"/>
              </w:rPr>
            </w:pPr>
            <w:r w:rsidRPr="001E5A51">
              <w:rPr>
                <w:noProof/>
                <w:color w:val="000000"/>
                <w:sz w:val="18"/>
              </w:rPr>
              <w:t>från andra tredjeländer</w:t>
            </w:r>
          </w:p>
        </w:tc>
        <w:tc>
          <w:tcPr>
            <w:tcW w:w="1391" w:type="dxa"/>
            <w:tcBorders>
              <w:top w:val="nil"/>
              <w:left w:val="nil"/>
              <w:bottom w:val="single" w:sz="8" w:space="0" w:color="auto"/>
              <w:right w:val="single" w:sz="8" w:space="0" w:color="auto"/>
            </w:tcBorders>
            <w:shd w:val="clear" w:color="auto" w:fill="auto"/>
            <w:vAlign w:val="center"/>
            <w:hideMark/>
          </w:tcPr>
          <w:p w14:paraId="3A35925F" w14:textId="77777777" w:rsidR="00C238A9" w:rsidRPr="001E5A51" w:rsidRDefault="00C238A9" w:rsidP="00C238A9">
            <w:pPr>
              <w:spacing w:before="0" w:after="0"/>
              <w:jc w:val="center"/>
              <w:rPr>
                <w:rFonts w:eastAsia="Times New Roman"/>
                <w:noProof/>
                <w:color w:val="000000"/>
                <w:sz w:val="16"/>
                <w:szCs w:val="16"/>
              </w:rPr>
            </w:pPr>
            <w:r w:rsidRPr="001E5A51">
              <w:rPr>
                <w:noProof/>
                <w:color w:val="000000"/>
                <w:sz w:val="16"/>
              </w:rPr>
              <w:t xml:space="preserve">övriga inkomster avsatta för särskilda ändamål </w:t>
            </w:r>
          </w:p>
        </w:tc>
      </w:tr>
      <w:tr w:rsidR="0053661D" w:rsidRPr="001E5A51" w14:paraId="13208D61" w14:textId="77777777" w:rsidTr="454BB4F3">
        <w:trPr>
          <w:trHeight w:val="324"/>
          <w:jc w:val="center"/>
        </w:trPr>
        <w:tc>
          <w:tcPr>
            <w:tcW w:w="1120" w:type="dxa"/>
            <w:tcBorders>
              <w:top w:val="nil"/>
              <w:left w:val="single" w:sz="8" w:space="0" w:color="auto"/>
              <w:bottom w:val="single" w:sz="4" w:space="0" w:color="auto"/>
              <w:right w:val="single" w:sz="8" w:space="0" w:color="auto"/>
            </w:tcBorders>
            <w:shd w:val="clear" w:color="auto" w:fill="auto"/>
            <w:vAlign w:val="center"/>
            <w:hideMark/>
          </w:tcPr>
          <w:p w14:paraId="282BAD13" w14:textId="77777777" w:rsidR="00C238A9" w:rsidRPr="001E5A51" w:rsidRDefault="00C238A9" w:rsidP="00C238A9">
            <w:pPr>
              <w:spacing w:before="0" w:after="0"/>
              <w:jc w:val="center"/>
              <w:rPr>
                <w:rFonts w:eastAsia="Times New Roman"/>
                <w:noProof/>
                <w:color w:val="0000FF"/>
                <w:szCs w:val="24"/>
              </w:rPr>
            </w:pPr>
            <w:r w:rsidRPr="001E5A51">
              <w:rPr>
                <w:noProof/>
                <w:color w:val="0000FF"/>
              </w:rPr>
              <w:t>6</w:t>
            </w:r>
          </w:p>
        </w:tc>
        <w:tc>
          <w:tcPr>
            <w:tcW w:w="3392" w:type="dxa"/>
            <w:tcBorders>
              <w:top w:val="nil"/>
              <w:left w:val="nil"/>
              <w:bottom w:val="single" w:sz="4" w:space="0" w:color="auto"/>
              <w:right w:val="single" w:sz="8" w:space="0" w:color="auto"/>
            </w:tcBorders>
            <w:shd w:val="clear" w:color="auto" w:fill="auto"/>
            <w:vAlign w:val="center"/>
            <w:hideMark/>
          </w:tcPr>
          <w:p w14:paraId="2E9B8872" w14:textId="77777777" w:rsidR="00C238A9" w:rsidRPr="001E5A51" w:rsidRDefault="00C238A9" w:rsidP="00C238A9">
            <w:pPr>
              <w:spacing w:before="0" w:after="0"/>
              <w:rPr>
                <w:rFonts w:eastAsia="Times New Roman"/>
                <w:noProof/>
                <w:color w:val="000000"/>
                <w:szCs w:val="24"/>
              </w:rPr>
            </w:pPr>
            <w:r w:rsidRPr="001E5A51">
              <w:rPr>
                <w:noProof/>
                <w:color w:val="000000"/>
              </w:rPr>
              <w:t>[14.020170</w:t>
            </w:r>
            <w:r w:rsidRPr="001E5A51">
              <w:rPr>
                <w:noProof/>
                <w:color w:val="0000FF"/>
              </w:rPr>
              <w:t xml:space="preserve"> Instrumentet Europa i världen — Avsättning till den gemensamma avsättningsfonden</w:t>
            </w:r>
            <w:r w:rsidRPr="001E5A51">
              <w:rPr>
                <w:noProof/>
                <w:color w:val="000000"/>
              </w:rPr>
              <w:t>]</w:t>
            </w:r>
          </w:p>
          <w:p w14:paraId="1FCE4F63" w14:textId="77777777" w:rsidR="00631BDF" w:rsidRPr="001E5A51" w:rsidRDefault="00631BDF" w:rsidP="00631BDF">
            <w:pPr>
              <w:spacing w:before="0" w:after="0"/>
              <w:jc w:val="left"/>
              <w:rPr>
                <w:rFonts w:eastAsia="Times New Roman"/>
                <w:noProof/>
                <w:color w:val="000000"/>
                <w:szCs w:val="24"/>
              </w:rPr>
            </w:pPr>
            <w:r w:rsidRPr="001E5A51">
              <w:rPr>
                <w:noProof/>
                <w:color w:val="000000"/>
              </w:rPr>
              <w:t>[</w:t>
            </w:r>
            <w:r w:rsidRPr="001E5A51">
              <w:rPr>
                <w:noProof/>
                <w:color w:val="0000FF"/>
              </w:rPr>
              <w:t>15 02 02 03 IPA III — Avsättning till den gemensamma avsättningsfonden</w:t>
            </w:r>
            <w:r w:rsidRPr="001E5A51">
              <w:rPr>
                <w:noProof/>
                <w:color w:val="000000"/>
              </w:rPr>
              <w:t>]</w:t>
            </w:r>
          </w:p>
        </w:tc>
        <w:tc>
          <w:tcPr>
            <w:tcW w:w="1296" w:type="dxa"/>
            <w:tcBorders>
              <w:top w:val="nil"/>
              <w:left w:val="nil"/>
              <w:bottom w:val="single" w:sz="4" w:space="0" w:color="auto"/>
              <w:right w:val="single" w:sz="8" w:space="0" w:color="auto"/>
            </w:tcBorders>
            <w:shd w:val="clear" w:color="auto" w:fill="auto"/>
            <w:vAlign w:val="center"/>
            <w:hideMark/>
          </w:tcPr>
          <w:p w14:paraId="48C857DD" w14:textId="77777777" w:rsidR="00C238A9" w:rsidRPr="001E5A51" w:rsidRDefault="00C238A9" w:rsidP="00C238A9">
            <w:pPr>
              <w:spacing w:before="0" w:after="0"/>
              <w:jc w:val="center"/>
              <w:rPr>
                <w:rFonts w:eastAsia="Times New Roman"/>
                <w:noProof/>
                <w:color w:val="000000"/>
                <w:sz w:val="18"/>
                <w:szCs w:val="18"/>
              </w:rPr>
            </w:pPr>
            <w:r w:rsidRPr="001E5A51">
              <w:rPr>
                <w:noProof/>
                <w:color w:val="000000"/>
                <w:sz w:val="18"/>
              </w:rPr>
              <w:t>Diff.</w:t>
            </w:r>
          </w:p>
        </w:tc>
        <w:tc>
          <w:tcPr>
            <w:tcW w:w="1124" w:type="dxa"/>
            <w:tcBorders>
              <w:top w:val="nil"/>
              <w:left w:val="nil"/>
              <w:bottom w:val="single" w:sz="4" w:space="0" w:color="auto"/>
              <w:right w:val="single" w:sz="8" w:space="0" w:color="auto"/>
            </w:tcBorders>
            <w:shd w:val="clear" w:color="auto" w:fill="auto"/>
            <w:vAlign w:val="center"/>
            <w:hideMark/>
          </w:tcPr>
          <w:p w14:paraId="48DF9D64"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NEJ</w:t>
            </w:r>
          </w:p>
        </w:tc>
        <w:tc>
          <w:tcPr>
            <w:tcW w:w="1433" w:type="dxa"/>
            <w:tcBorders>
              <w:top w:val="nil"/>
              <w:left w:val="nil"/>
              <w:bottom w:val="single" w:sz="4" w:space="0" w:color="auto"/>
              <w:right w:val="single" w:sz="8" w:space="0" w:color="auto"/>
            </w:tcBorders>
            <w:shd w:val="clear" w:color="auto" w:fill="auto"/>
            <w:vAlign w:val="center"/>
            <w:hideMark/>
          </w:tcPr>
          <w:p w14:paraId="45A5D294"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NEJ</w:t>
            </w:r>
          </w:p>
        </w:tc>
        <w:tc>
          <w:tcPr>
            <w:tcW w:w="876" w:type="dxa"/>
            <w:tcBorders>
              <w:top w:val="nil"/>
              <w:left w:val="nil"/>
              <w:bottom w:val="single" w:sz="4" w:space="0" w:color="auto"/>
              <w:right w:val="single" w:sz="8" w:space="0" w:color="auto"/>
            </w:tcBorders>
            <w:shd w:val="clear" w:color="auto" w:fill="auto"/>
            <w:vAlign w:val="center"/>
            <w:hideMark/>
          </w:tcPr>
          <w:p w14:paraId="058C5C06"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NEJ</w:t>
            </w:r>
          </w:p>
        </w:tc>
        <w:tc>
          <w:tcPr>
            <w:tcW w:w="1391" w:type="dxa"/>
            <w:tcBorders>
              <w:top w:val="nil"/>
              <w:left w:val="nil"/>
              <w:bottom w:val="single" w:sz="4" w:space="0" w:color="auto"/>
              <w:right w:val="single" w:sz="8" w:space="0" w:color="auto"/>
            </w:tcBorders>
            <w:shd w:val="clear" w:color="auto" w:fill="auto"/>
            <w:vAlign w:val="center"/>
            <w:hideMark/>
          </w:tcPr>
          <w:p w14:paraId="74B30700" w14:textId="77777777" w:rsidR="00C238A9" w:rsidRPr="001E5A51" w:rsidRDefault="00C238A9" w:rsidP="00C238A9">
            <w:pPr>
              <w:spacing w:before="0" w:after="0"/>
              <w:jc w:val="center"/>
              <w:rPr>
                <w:rFonts w:eastAsia="Times New Roman"/>
                <w:noProof/>
                <w:color w:val="000000"/>
                <w:sz w:val="20"/>
                <w:szCs w:val="20"/>
              </w:rPr>
            </w:pPr>
            <w:r w:rsidRPr="001E5A51">
              <w:rPr>
                <w:noProof/>
                <w:color w:val="000000"/>
                <w:sz w:val="20"/>
              </w:rPr>
              <w:t>JA</w:t>
            </w:r>
          </w:p>
        </w:tc>
      </w:tr>
    </w:tbl>
    <w:p w14:paraId="62DC77CF" w14:textId="77777777" w:rsidR="00C238A9" w:rsidRPr="001E5A51" w:rsidRDefault="00C238A9" w:rsidP="00C238A9">
      <w:pPr>
        <w:pStyle w:val="Text1"/>
        <w:ind w:left="0"/>
        <w:rPr>
          <w:i/>
          <w:noProof/>
        </w:rPr>
      </w:pPr>
    </w:p>
    <w:p w14:paraId="3EED3B88" w14:textId="77777777" w:rsidR="004B6D75" w:rsidRPr="001E5A51" w:rsidRDefault="004B6D75" w:rsidP="004B6D75">
      <w:pPr>
        <w:pStyle w:val="Text1"/>
        <w:rPr>
          <w:i/>
          <w:noProof/>
        </w:rPr>
      </w:pPr>
    </w:p>
    <w:p w14:paraId="2E11A97F" w14:textId="77777777" w:rsidR="009E74E7" w:rsidRPr="001E5A51" w:rsidRDefault="009E74E7" w:rsidP="00E923B5">
      <w:pPr>
        <w:rPr>
          <w:noProof/>
        </w:rPr>
        <w:sectPr w:rsidR="009E74E7" w:rsidRPr="001E5A51" w:rsidSect="004E5870">
          <w:pgSz w:w="11907" w:h="16840" w:code="1"/>
          <w:pgMar w:top="1134" w:right="1418" w:bottom="1134" w:left="1418" w:header="709" w:footer="709" w:gutter="0"/>
          <w:cols w:space="708"/>
          <w:docGrid w:linePitch="360"/>
        </w:sectPr>
      </w:pPr>
    </w:p>
    <w:p w14:paraId="76A045D9" w14:textId="77777777" w:rsidR="009E74E7" w:rsidRPr="001E5A51" w:rsidRDefault="009E74E7" w:rsidP="00E923B5">
      <w:pPr>
        <w:pStyle w:val="ManualHeading2"/>
        <w:rPr>
          <w:bCs/>
          <w:noProof/>
          <w:szCs w:val="24"/>
        </w:rPr>
      </w:pPr>
      <w:bookmarkStart w:id="133" w:name="_Toc514938052"/>
      <w:bookmarkStart w:id="134" w:name="_Toc520485051"/>
      <w:bookmarkStart w:id="135" w:name="_Toc160804593"/>
      <w:bookmarkStart w:id="136" w:name="_Toc167220285"/>
      <w:bookmarkStart w:id="137" w:name="_Toc177549018"/>
      <w:r w:rsidRPr="001E5A51">
        <w:rPr>
          <w:noProof/>
        </w:rPr>
        <w:t>3.2.</w:t>
      </w:r>
      <w:r w:rsidRPr="001E5A51">
        <w:rPr>
          <w:noProof/>
        </w:rPr>
        <w:tab/>
        <w:t>Förslagets beräknade budgetkonsekvenser för anslagen</w:t>
      </w:r>
      <w:bookmarkEnd w:id="133"/>
      <w:bookmarkEnd w:id="134"/>
      <w:bookmarkEnd w:id="135"/>
      <w:bookmarkEnd w:id="136"/>
      <w:bookmarkEnd w:id="137"/>
      <w:r w:rsidRPr="001E5A51">
        <w:rPr>
          <w:noProof/>
        </w:rPr>
        <w:t xml:space="preserve"> </w:t>
      </w:r>
    </w:p>
    <w:p w14:paraId="7DA4986E" w14:textId="77777777" w:rsidR="009E74E7" w:rsidRPr="001E5A51" w:rsidRDefault="009E74E7" w:rsidP="00E923B5">
      <w:pPr>
        <w:pStyle w:val="ManualHeading3"/>
        <w:rPr>
          <w:noProof/>
        </w:rPr>
      </w:pPr>
      <w:bookmarkStart w:id="138" w:name="_Toc514938053"/>
      <w:bookmarkStart w:id="139" w:name="_Toc520485052"/>
      <w:bookmarkStart w:id="140" w:name="_Toc160804594"/>
      <w:bookmarkStart w:id="141" w:name="_Toc167220286"/>
      <w:bookmarkStart w:id="142" w:name="_Toc177549019"/>
      <w:r w:rsidRPr="001E5A51">
        <w:rPr>
          <w:noProof/>
        </w:rPr>
        <w:t>3.2.1.</w:t>
      </w:r>
      <w:r w:rsidRPr="001E5A51">
        <w:rPr>
          <w:noProof/>
        </w:rPr>
        <w:tab/>
        <w:t>Sammanfattning av beräknad inverkan på driftsanslagen</w:t>
      </w:r>
      <w:bookmarkEnd w:id="138"/>
      <w:bookmarkEnd w:id="139"/>
      <w:bookmarkEnd w:id="140"/>
      <w:bookmarkEnd w:id="141"/>
      <w:bookmarkEnd w:id="142"/>
      <w:r w:rsidRPr="001E5A51">
        <w:rPr>
          <w:noProof/>
        </w:rPr>
        <w:t xml:space="preserve"> </w:t>
      </w:r>
    </w:p>
    <w:p w14:paraId="2E78A4E1" w14:textId="77777777" w:rsidR="009E74E7" w:rsidRPr="001E5A51" w:rsidRDefault="002746E3" w:rsidP="00E923B5">
      <w:pPr>
        <w:pStyle w:val="ListDash1"/>
        <w:rPr>
          <w:noProof/>
        </w:rPr>
      </w:pPr>
      <w:r w:rsidRPr="001E5A51">
        <w:rPr>
          <w:rFonts w:ascii="Wingdings" w:hAnsi="Wingdings"/>
          <w:noProof/>
        </w:rPr>
        <w:t></w:t>
      </w:r>
      <w:r w:rsidRPr="001E5A51">
        <w:rPr>
          <w:noProof/>
        </w:rPr>
        <w:tab/>
        <w:t xml:space="preserve">Förslaget/initiativet kräver inte att driftsanslag tas i anspråk </w:t>
      </w:r>
    </w:p>
    <w:p w14:paraId="655A1B63" w14:textId="77777777" w:rsidR="009E74E7" w:rsidRPr="001E5A51" w:rsidRDefault="009E74E7" w:rsidP="00E923B5">
      <w:pPr>
        <w:pStyle w:val="ListDash1"/>
        <w:rPr>
          <w:noProof/>
        </w:rPr>
      </w:pPr>
      <w:r w:rsidRPr="001E5A51">
        <w:rPr>
          <w:rFonts w:ascii="Wingdings" w:hAnsi="Wingdings"/>
          <w:noProof/>
        </w:rPr>
        <w:t></w:t>
      </w:r>
      <w:r w:rsidRPr="001E5A51">
        <w:rPr>
          <w:noProof/>
        </w:rPr>
        <w:tab/>
        <w:t>Förslaget/initiativet kräver att driftsanslag tas i anspråk enligt följande:</w:t>
      </w:r>
    </w:p>
    <w:p w14:paraId="4CD98206" w14:textId="77777777" w:rsidR="00635A62" w:rsidRPr="001E5A51" w:rsidRDefault="00635A62" w:rsidP="00635A62">
      <w:pPr>
        <w:pStyle w:val="Text1"/>
        <w:ind w:left="0"/>
        <w:rPr>
          <w:noProof/>
        </w:rPr>
      </w:pPr>
    </w:p>
    <w:p w14:paraId="4F5E10F2" w14:textId="77777777" w:rsidR="009E74E7" w:rsidRPr="001E5A51" w:rsidRDefault="009E74E7" w:rsidP="00E923B5">
      <w:pPr>
        <w:pStyle w:val="ManualHeading3"/>
        <w:rPr>
          <w:noProof/>
        </w:rPr>
      </w:pPr>
      <w:bookmarkStart w:id="143" w:name="_Toc160804596"/>
      <w:bookmarkStart w:id="144" w:name="_Toc167220288"/>
      <w:bookmarkStart w:id="145" w:name="_Toc177549021"/>
      <w:r w:rsidRPr="001E5A51">
        <w:rPr>
          <w:noProof/>
        </w:rPr>
        <w:t>3.2.1.2.</w:t>
      </w:r>
      <w:r w:rsidRPr="001E5A51">
        <w:rPr>
          <w:noProof/>
        </w:rPr>
        <w:tab/>
        <w:t>Anslag från interna inkomster avsatta för särskilda ändamål</w:t>
      </w:r>
      <w:bookmarkEnd w:id="143"/>
      <w:bookmarkEnd w:id="144"/>
      <w:bookmarkEnd w:id="145"/>
    </w:p>
    <w:p w14:paraId="66BCFBEA" w14:textId="77777777" w:rsidR="009E74E7" w:rsidRPr="001E5A51" w:rsidRDefault="009E74E7" w:rsidP="00E923B5">
      <w:pPr>
        <w:jc w:val="right"/>
        <w:rPr>
          <w:noProof/>
          <w:sz w:val="18"/>
          <w:szCs w:val="18"/>
        </w:rPr>
      </w:pPr>
      <w:r w:rsidRPr="001E5A51">
        <w:rPr>
          <w:noProof/>
          <w:sz w:val="18"/>
        </w:rPr>
        <w:t>Miljoner EUR (avrundat till tre decimaler)</w:t>
      </w:r>
    </w:p>
    <w:tbl>
      <w:tblPr>
        <w:tblW w:w="51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1124"/>
        <w:gridCol w:w="8458"/>
      </w:tblGrid>
      <w:tr w:rsidR="009E74E7" w:rsidRPr="001E5A51" w14:paraId="199FD0C0" w14:textId="77777777" w:rsidTr="00CE769E">
        <w:trPr>
          <w:jc w:val="center"/>
        </w:trPr>
        <w:tc>
          <w:tcPr>
            <w:tcW w:w="1702" w:type="pct"/>
            <w:shd w:val="thinDiagStripe" w:color="C0C0C0" w:fill="auto"/>
            <w:vAlign w:val="center"/>
          </w:tcPr>
          <w:p w14:paraId="7B191E57" w14:textId="77777777" w:rsidR="009E74E7" w:rsidRPr="001E5A51" w:rsidRDefault="009E74E7" w:rsidP="00CE769E">
            <w:pPr>
              <w:spacing w:before="60" w:after="60"/>
              <w:ind w:left="151" w:hanging="151"/>
              <w:jc w:val="center"/>
              <w:rPr>
                <w:b/>
                <w:noProof/>
              </w:rPr>
            </w:pPr>
            <w:r w:rsidRPr="001E5A51">
              <w:rPr>
                <w:b/>
                <w:noProof/>
                <w:sz w:val="22"/>
              </w:rPr>
              <w:t xml:space="preserve">Rubrik i den fleråriga budgetramen </w:t>
            </w:r>
          </w:p>
        </w:tc>
        <w:tc>
          <w:tcPr>
            <w:tcW w:w="387" w:type="pct"/>
            <w:vAlign w:val="center"/>
          </w:tcPr>
          <w:p w14:paraId="0DADE3BF" w14:textId="77777777" w:rsidR="009E74E7" w:rsidRPr="001E5A51" w:rsidRDefault="00850A99" w:rsidP="00425340">
            <w:pPr>
              <w:spacing w:before="60" w:after="60"/>
              <w:jc w:val="center"/>
              <w:rPr>
                <w:noProof/>
              </w:rPr>
            </w:pPr>
            <w:r w:rsidRPr="001E5A51">
              <w:rPr>
                <w:noProof/>
                <w:sz w:val="22"/>
              </w:rPr>
              <w:t>6</w:t>
            </w:r>
          </w:p>
        </w:tc>
        <w:tc>
          <w:tcPr>
            <w:tcW w:w="2911" w:type="pct"/>
            <w:vAlign w:val="center"/>
          </w:tcPr>
          <w:p w14:paraId="6306DED7" w14:textId="77777777" w:rsidR="009E74E7" w:rsidRPr="001E5A51" w:rsidRDefault="009E74E7" w:rsidP="00CE769E">
            <w:pPr>
              <w:spacing w:before="60" w:after="60"/>
              <w:ind w:right="-206"/>
              <w:rPr>
                <w:noProof/>
              </w:rPr>
            </w:pPr>
          </w:p>
        </w:tc>
      </w:tr>
    </w:tbl>
    <w:p w14:paraId="231805C8" w14:textId="77777777" w:rsidR="009E74E7" w:rsidRPr="001E5A51" w:rsidRDefault="009E74E7" w:rsidP="00E923B5">
      <w:pPr>
        <w:rPr>
          <w:noProof/>
          <w:sz w:val="16"/>
        </w:rPr>
      </w:pPr>
    </w:p>
    <w:tbl>
      <w:tblPr>
        <w:tblW w:w="14315" w:type="dxa"/>
        <w:tblInd w:w="118" w:type="dxa"/>
        <w:tblLook w:val="04A0" w:firstRow="1" w:lastRow="0" w:firstColumn="1" w:lastColumn="0" w:noHBand="0" w:noVBand="1"/>
      </w:tblPr>
      <w:tblGrid>
        <w:gridCol w:w="3251"/>
        <w:gridCol w:w="1237"/>
        <w:gridCol w:w="1172"/>
        <w:gridCol w:w="1701"/>
        <w:gridCol w:w="1465"/>
        <w:gridCol w:w="1230"/>
        <w:gridCol w:w="1701"/>
        <w:gridCol w:w="992"/>
        <w:gridCol w:w="1694"/>
      </w:tblGrid>
      <w:tr w:rsidR="00D033D1" w:rsidRPr="001E5A51" w14:paraId="5919C3DE" w14:textId="77777777" w:rsidTr="00C87C2D">
        <w:trPr>
          <w:trHeight w:val="420"/>
        </w:trPr>
        <w:tc>
          <w:tcPr>
            <w:tcW w:w="566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BA28DB0" w14:textId="77777777" w:rsidR="00916430" w:rsidRPr="001E5A51" w:rsidRDefault="00916430" w:rsidP="00916430">
            <w:pPr>
              <w:spacing w:before="0" w:after="0"/>
              <w:jc w:val="center"/>
              <w:rPr>
                <w:rFonts w:eastAsia="Times New Roman"/>
                <w:noProof/>
                <w:color w:val="000000"/>
                <w:sz w:val="22"/>
              </w:rPr>
            </w:pPr>
            <w:r w:rsidRPr="001E5A51">
              <w:rPr>
                <w:noProof/>
                <w:color w:val="000000"/>
                <w:sz w:val="22"/>
              </w:rPr>
              <w:t>GD: INTPA/ENEST/MENA</w:t>
            </w:r>
          </w:p>
        </w:tc>
        <w:tc>
          <w:tcPr>
            <w:tcW w:w="1701" w:type="dxa"/>
            <w:tcBorders>
              <w:top w:val="single" w:sz="8" w:space="0" w:color="auto"/>
              <w:left w:val="nil"/>
              <w:bottom w:val="nil"/>
              <w:right w:val="single" w:sz="8" w:space="0" w:color="auto"/>
            </w:tcBorders>
            <w:shd w:val="clear" w:color="auto" w:fill="auto"/>
            <w:vAlign w:val="center"/>
            <w:hideMark/>
          </w:tcPr>
          <w:p w14:paraId="56229671" w14:textId="77777777" w:rsidR="00916430" w:rsidRPr="001E5A51" w:rsidRDefault="00916430" w:rsidP="00916430">
            <w:pPr>
              <w:spacing w:before="0" w:after="0"/>
              <w:jc w:val="center"/>
              <w:rPr>
                <w:rFonts w:eastAsia="Times New Roman"/>
                <w:noProof/>
                <w:color w:val="000000"/>
                <w:sz w:val="20"/>
                <w:szCs w:val="20"/>
              </w:rPr>
            </w:pPr>
            <w:r w:rsidRPr="001E5A51">
              <w:rPr>
                <w:noProof/>
                <w:color w:val="000000"/>
                <w:sz w:val="20"/>
              </w:rPr>
              <w:t>År</w:t>
            </w:r>
          </w:p>
        </w:tc>
        <w:tc>
          <w:tcPr>
            <w:tcW w:w="1465" w:type="dxa"/>
            <w:tcBorders>
              <w:top w:val="single" w:sz="8" w:space="0" w:color="auto"/>
              <w:left w:val="nil"/>
              <w:bottom w:val="nil"/>
              <w:right w:val="single" w:sz="8" w:space="0" w:color="auto"/>
            </w:tcBorders>
            <w:shd w:val="clear" w:color="auto" w:fill="auto"/>
            <w:vAlign w:val="center"/>
            <w:hideMark/>
          </w:tcPr>
          <w:p w14:paraId="07F2507C" w14:textId="77777777" w:rsidR="00916430" w:rsidRPr="001E5A51" w:rsidRDefault="00916430" w:rsidP="00916430">
            <w:pPr>
              <w:spacing w:before="0" w:after="0"/>
              <w:jc w:val="center"/>
              <w:rPr>
                <w:rFonts w:eastAsia="Times New Roman"/>
                <w:noProof/>
                <w:color w:val="000000"/>
                <w:sz w:val="20"/>
                <w:szCs w:val="20"/>
              </w:rPr>
            </w:pPr>
            <w:r w:rsidRPr="001E5A51">
              <w:rPr>
                <w:noProof/>
                <w:color w:val="000000"/>
                <w:sz w:val="20"/>
              </w:rPr>
              <w:t>År</w:t>
            </w:r>
          </w:p>
        </w:tc>
        <w:tc>
          <w:tcPr>
            <w:tcW w:w="1230" w:type="dxa"/>
            <w:tcBorders>
              <w:top w:val="single" w:sz="8" w:space="0" w:color="auto"/>
              <w:left w:val="nil"/>
              <w:bottom w:val="nil"/>
              <w:right w:val="single" w:sz="8" w:space="0" w:color="auto"/>
            </w:tcBorders>
            <w:shd w:val="clear" w:color="auto" w:fill="auto"/>
            <w:vAlign w:val="center"/>
            <w:hideMark/>
          </w:tcPr>
          <w:p w14:paraId="760659F1" w14:textId="77777777" w:rsidR="00916430" w:rsidRPr="001E5A51" w:rsidRDefault="00916430" w:rsidP="00916430">
            <w:pPr>
              <w:spacing w:before="0" w:after="0"/>
              <w:jc w:val="center"/>
              <w:rPr>
                <w:rFonts w:eastAsia="Times New Roman"/>
                <w:noProof/>
                <w:color w:val="000000"/>
                <w:sz w:val="20"/>
                <w:szCs w:val="20"/>
              </w:rPr>
            </w:pPr>
            <w:r w:rsidRPr="001E5A51">
              <w:rPr>
                <w:noProof/>
                <w:color w:val="000000"/>
                <w:sz w:val="20"/>
              </w:rPr>
              <w:t>År</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B57BE4"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TOTALT budgetram</w:t>
            </w:r>
            <w:r w:rsidRPr="001E5A51">
              <w:rPr>
                <w:noProof/>
              </w:rPr>
              <w:t xml:space="preserve"> </w:t>
            </w:r>
            <w:r w:rsidRPr="001E5A51">
              <w:rPr>
                <w:noProof/>
              </w:rPr>
              <w:br/>
            </w:r>
            <w:r w:rsidRPr="001E5A51">
              <w:rPr>
                <w:b/>
                <w:noProof/>
                <w:color w:val="000000"/>
                <w:sz w:val="20"/>
              </w:rPr>
              <w:t>2021-2027</w:t>
            </w:r>
          </w:p>
        </w:tc>
        <w:tc>
          <w:tcPr>
            <w:tcW w:w="992" w:type="dxa"/>
            <w:tcBorders>
              <w:top w:val="single" w:sz="8" w:space="0" w:color="auto"/>
              <w:left w:val="nil"/>
              <w:bottom w:val="nil"/>
              <w:right w:val="single" w:sz="8" w:space="0" w:color="auto"/>
            </w:tcBorders>
            <w:shd w:val="clear" w:color="auto" w:fill="auto"/>
            <w:vAlign w:val="center"/>
            <w:hideMark/>
          </w:tcPr>
          <w:p w14:paraId="095ED816" w14:textId="77777777" w:rsidR="00916430" w:rsidRPr="001E5A51" w:rsidRDefault="00916430" w:rsidP="00916430">
            <w:pPr>
              <w:spacing w:before="0" w:after="0"/>
              <w:jc w:val="center"/>
              <w:rPr>
                <w:rFonts w:eastAsia="Times New Roman"/>
                <w:noProof/>
                <w:color w:val="000000"/>
                <w:sz w:val="20"/>
                <w:szCs w:val="20"/>
              </w:rPr>
            </w:pPr>
            <w:r w:rsidRPr="001E5A51">
              <w:rPr>
                <w:noProof/>
                <w:color w:val="000000"/>
                <w:sz w:val="20"/>
              </w:rPr>
              <w:t>POST</w:t>
            </w:r>
          </w:p>
        </w:tc>
        <w:tc>
          <w:tcPr>
            <w:tcW w:w="1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947A05"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TOTALSUMMA</w:t>
            </w:r>
          </w:p>
        </w:tc>
      </w:tr>
      <w:tr w:rsidR="00D033D1" w:rsidRPr="001E5A51" w14:paraId="12E51283" w14:textId="77777777" w:rsidTr="00C87C2D">
        <w:trPr>
          <w:trHeight w:val="315"/>
        </w:trPr>
        <w:tc>
          <w:tcPr>
            <w:tcW w:w="5660" w:type="dxa"/>
            <w:gridSpan w:val="3"/>
            <w:vMerge/>
            <w:tcBorders>
              <w:top w:val="single" w:sz="8" w:space="0" w:color="auto"/>
              <w:left w:val="single" w:sz="8" w:space="0" w:color="auto"/>
              <w:bottom w:val="single" w:sz="8" w:space="0" w:color="000000"/>
              <w:right w:val="single" w:sz="8" w:space="0" w:color="000000"/>
            </w:tcBorders>
            <w:vAlign w:val="center"/>
            <w:hideMark/>
          </w:tcPr>
          <w:p w14:paraId="4C7C0260" w14:textId="77777777" w:rsidR="00916430" w:rsidRPr="001E5A51" w:rsidRDefault="00916430" w:rsidP="00916430">
            <w:pPr>
              <w:spacing w:before="0" w:after="0"/>
              <w:jc w:val="left"/>
              <w:rPr>
                <w:rFonts w:eastAsia="Times New Roman"/>
                <w:noProof/>
                <w:color w:val="000000"/>
                <w:sz w:val="22"/>
                <w:lang w:eastAsia="en-IE"/>
              </w:rPr>
            </w:pPr>
          </w:p>
        </w:tc>
        <w:tc>
          <w:tcPr>
            <w:tcW w:w="1701" w:type="dxa"/>
            <w:tcBorders>
              <w:top w:val="nil"/>
              <w:left w:val="nil"/>
              <w:bottom w:val="single" w:sz="8" w:space="0" w:color="auto"/>
              <w:right w:val="single" w:sz="8" w:space="0" w:color="auto"/>
            </w:tcBorders>
            <w:shd w:val="clear" w:color="auto" w:fill="auto"/>
            <w:vAlign w:val="center"/>
            <w:hideMark/>
          </w:tcPr>
          <w:p w14:paraId="4C73F7D6"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2025</w:t>
            </w:r>
          </w:p>
        </w:tc>
        <w:tc>
          <w:tcPr>
            <w:tcW w:w="1465" w:type="dxa"/>
            <w:tcBorders>
              <w:top w:val="nil"/>
              <w:left w:val="nil"/>
              <w:bottom w:val="single" w:sz="8" w:space="0" w:color="auto"/>
              <w:right w:val="single" w:sz="8" w:space="0" w:color="auto"/>
            </w:tcBorders>
            <w:shd w:val="clear" w:color="auto" w:fill="auto"/>
            <w:vAlign w:val="center"/>
            <w:hideMark/>
          </w:tcPr>
          <w:p w14:paraId="17F7BA37"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2026</w:t>
            </w:r>
          </w:p>
        </w:tc>
        <w:tc>
          <w:tcPr>
            <w:tcW w:w="1230" w:type="dxa"/>
            <w:tcBorders>
              <w:top w:val="nil"/>
              <w:left w:val="nil"/>
              <w:bottom w:val="single" w:sz="8" w:space="0" w:color="auto"/>
              <w:right w:val="single" w:sz="8" w:space="0" w:color="auto"/>
            </w:tcBorders>
            <w:shd w:val="clear" w:color="auto" w:fill="auto"/>
            <w:vAlign w:val="center"/>
            <w:hideMark/>
          </w:tcPr>
          <w:p w14:paraId="15AF91EC"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2027</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B7DB838" w14:textId="77777777" w:rsidR="00916430" w:rsidRPr="001E5A51" w:rsidRDefault="00916430" w:rsidP="00916430">
            <w:pPr>
              <w:spacing w:before="0" w:after="0"/>
              <w:jc w:val="left"/>
              <w:rPr>
                <w:rFonts w:eastAsia="Times New Roman"/>
                <w:b/>
                <w:bCs/>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auto"/>
            <w:vAlign w:val="center"/>
            <w:hideMark/>
          </w:tcPr>
          <w:p w14:paraId="7110F9A2" w14:textId="77777777" w:rsidR="00916430" w:rsidRPr="001E5A51" w:rsidRDefault="00916430" w:rsidP="00916430">
            <w:pPr>
              <w:spacing w:before="0" w:after="0"/>
              <w:jc w:val="center"/>
              <w:rPr>
                <w:rFonts w:eastAsia="Times New Roman"/>
                <w:b/>
                <w:bCs/>
                <w:noProof/>
                <w:color w:val="000000"/>
                <w:sz w:val="20"/>
                <w:szCs w:val="20"/>
              </w:rPr>
            </w:pPr>
            <w:r w:rsidRPr="001E5A51">
              <w:rPr>
                <w:b/>
                <w:noProof/>
                <w:color w:val="000000"/>
                <w:sz w:val="20"/>
              </w:rPr>
              <w:t>2027</w:t>
            </w: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3345AC05" w14:textId="77777777" w:rsidR="00916430" w:rsidRPr="001E5A51" w:rsidRDefault="00916430" w:rsidP="00916430">
            <w:pPr>
              <w:spacing w:before="0" w:after="0"/>
              <w:jc w:val="left"/>
              <w:rPr>
                <w:rFonts w:eastAsia="Times New Roman"/>
                <w:b/>
                <w:bCs/>
                <w:noProof/>
                <w:color w:val="000000"/>
                <w:sz w:val="20"/>
                <w:szCs w:val="20"/>
                <w:lang w:eastAsia="en-IE"/>
              </w:rPr>
            </w:pPr>
          </w:p>
        </w:tc>
      </w:tr>
      <w:tr w:rsidR="00D033D1" w:rsidRPr="001E5A51" w14:paraId="313A1C5F" w14:textId="77777777" w:rsidTr="00C87C2D">
        <w:trPr>
          <w:trHeight w:val="315"/>
        </w:trPr>
        <w:tc>
          <w:tcPr>
            <w:tcW w:w="566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903E522" w14:textId="77777777" w:rsidR="00916430" w:rsidRPr="001E5A51" w:rsidRDefault="00916430" w:rsidP="00916430">
            <w:pPr>
              <w:spacing w:before="0" w:after="0"/>
              <w:rPr>
                <w:rFonts w:ascii="Wingdings" w:eastAsia="Times New Roman" w:hAnsi="Wingdings" w:cs="Calibri"/>
                <w:noProof/>
                <w:color w:val="000000"/>
                <w:sz w:val="21"/>
                <w:szCs w:val="21"/>
              </w:rPr>
            </w:pPr>
            <w:r w:rsidRPr="001E5A51">
              <w:rPr>
                <w:rFonts w:ascii="Wingdings" w:hAnsi="Wingdings"/>
                <w:noProof/>
                <w:color w:val="000000"/>
                <w:sz w:val="21"/>
              </w:rPr>
              <w:t></w:t>
            </w:r>
            <w:r w:rsidRPr="001E5A51">
              <w:rPr>
                <w:noProof/>
                <w:color w:val="000000"/>
                <w:sz w:val="21"/>
              </w:rPr>
              <w:t xml:space="preserve">Driftsanslag </w:t>
            </w:r>
          </w:p>
        </w:tc>
        <w:tc>
          <w:tcPr>
            <w:tcW w:w="1701" w:type="dxa"/>
            <w:tcBorders>
              <w:top w:val="nil"/>
              <w:left w:val="nil"/>
              <w:bottom w:val="single" w:sz="8" w:space="0" w:color="auto"/>
              <w:right w:val="single" w:sz="8" w:space="0" w:color="auto"/>
            </w:tcBorders>
            <w:shd w:val="clear" w:color="auto" w:fill="auto"/>
            <w:vAlign w:val="center"/>
            <w:hideMark/>
          </w:tcPr>
          <w:p w14:paraId="257A3660" w14:textId="77777777" w:rsidR="00916430" w:rsidRPr="001E5A51" w:rsidRDefault="00916430" w:rsidP="00916430">
            <w:pPr>
              <w:spacing w:before="0" w:after="0"/>
              <w:rPr>
                <w:rFonts w:eastAsia="Times New Roman"/>
                <w:noProof/>
                <w:color w:val="000000"/>
                <w:sz w:val="20"/>
                <w:szCs w:val="20"/>
              </w:rPr>
            </w:pPr>
            <w:r w:rsidRPr="001E5A51">
              <w:rPr>
                <w:noProof/>
                <w:color w:val="000000"/>
                <w:sz w:val="20"/>
              </w:rPr>
              <w:t xml:space="preserve"> </w:t>
            </w:r>
          </w:p>
        </w:tc>
        <w:tc>
          <w:tcPr>
            <w:tcW w:w="1465" w:type="dxa"/>
            <w:tcBorders>
              <w:top w:val="nil"/>
              <w:left w:val="nil"/>
              <w:bottom w:val="single" w:sz="8" w:space="0" w:color="auto"/>
              <w:right w:val="single" w:sz="8" w:space="0" w:color="auto"/>
            </w:tcBorders>
            <w:shd w:val="clear" w:color="auto" w:fill="auto"/>
            <w:vAlign w:val="center"/>
            <w:hideMark/>
          </w:tcPr>
          <w:p w14:paraId="5C84BF70" w14:textId="77777777" w:rsidR="00916430" w:rsidRPr="001E5A51" w:rsidRDefault="00916430" w:rsidP="00916430">
            <w:pPr>
              <w:spacing w:before="0" w:after="0"/>
              <w:rPr>
                <w:rFonts w:eastAsia="Times New Roman"/>
                <w:noProof/>
                <w:color w:val="000000"/>
                <w:sz w:val="20"/>
                <w:szCs w:val="20"/>
              </w:rPr>
            </w:pPr>
            <w:r w:rsidRPr="001E5A51">
              <w:rPr>
                <w:noProof/>
                <w:color w:val="000000"/>
                <w:sz w:val="20"/>
              </w:rPr>
              <w:t xml:space="preserve"> </w:t>
            </w:r>
          </w:p>
        </w:tc>
        <w:tc>
          <w:tcPr>
            <w:tcW w:w="1230" w:type="dxa"/>
            <w:tcBorders>
              <w:top w:val="nil"/>
              <w:left w:val="nil"/>
              <w:bottom w:val="single" w:sz="8" w:space="0" w:color="auto"/>
              <w:right w:val="single" w:sz="8" w:space="0" w:color="auto"/>
            </w:tcBorders>
            <w:shd w:val="clear" w:color="auto" w:fill="auto"/>
            <w:vAlign w:val="center"/>
            <w:hideMark/>
          </w:tcPr>
          <w:p w14:paraId="6BB11F39" w14:textId="77777777" w:rsidR="00916430" w:rsidRPr="001E5A51" w:rsidRDefault="00916430" w:rsidP="00916430">
            <w:pPr>
              <w:spacing w:before="0" w:after="0"/>
              <w:rPr>
                <w:rFonts w:eastAsia="Times New Roman"/>
                <w:b/>
                <w:bCs/>
                <w:noProof/>
                <w:color w:val="000000"/>
                <w:sz w:val="20"/>
                <w:szCs w:val="20"/>
              </w:rPr>
            </w:pPr>
            <w:r w:rsidRPr="001E5A51">
              <w:rPr>
                <w:b/>
                <w:noProof/>
                <w:color w:val="000000"/>
                <w:sz w:val="20"/>
              </w:rPr>
              <w:t xml:space="preserve"> </w:t>
            </w:r>
          </w:p>
        </w:tc>
        <w:tc>
          <w:tcPr>
            <w:tcW w:w="1701" w:type="dxa"/>
            <w:tcBorders>
              <w:top w:val="nil"/>
              <w:left w:val="nil"/>
              <w:bottom w:val="single" w:sz="8" w:space="0" w:color="auto"/>
              <w:right w:val="single" w:sz="8" w:space="0" w:color="auto"/>
            </w:tcBorders>
            <w:shd w:val="clear" w:color="auto" w:fill="auto"/>
            <w:vAlign w:val="center"/>
            <w:hideMark/>
          </w:tcPr>
          <w:p w14:paraId="0507D15C" w14:textId="77777777" w:rsidR="00916430" w:rsidRPr="001E5A51" w:rsidRDefault="00916430" w:rsidP="00916430">
            <w:pPr>
              <w:spacing w:before="0" w:after="0"/>
              <w:rPr>
                <w:rFonts w:eastAsia="Times New Roman"/>
                <w:b/>
                <w:bCs/>
                <w:noProof/>
                <w:color w:val="000000"/>
                <w:sz w:val="20"/>
                <w:szCs w:val="20"/>
              </w:rPr>
            </w:pPr>
            <w:r w:rsidRPr="001E5A51">
              <w:rPr>
                <w:b/>
                <w:noProof/>
                <w:color w:val="000000"/>
                <w:sz w:val="20"/>
              </w:rPr>
              <w:t xml:space="preserve"> </w:t>
            </w:r>
          </w:p>
        </w:tc>
        <w:tc>
          <w:tcPr>
            <w:tcW w:w="992" w:type="dxa"/>
            <w:tcBorders>
              <w:top w:val="nil"/>
              <w:left w:val="nil"/>
              <w:bottom w:val="single" w:sz="8" w:space="0" w:color="auto"/>
              <w:right w:val="single" w:sz="8" w:space="0" w:color="auto"/>
            </w:tcBorders>
            <w:shd w:val="clear" w:color="auto" w:fill="auto"/>
            <w:vAlign w:val="center"/>
            <w:hideMark/>
          </w:tcPr>
          <w:p w14:paraId="17F76F72" w14:textId="77777777" w:rsidR="00916430" w:rsidRPr="001E5A51" w:rsidRDefault="00916430" w:rsidP="00916430">
            <w:pPr>
              <w:spacing w:before="0" w:after="0"/>
              <w:rPr>
                <w:rFonts w:eastAsia="Times New Roman"/>
                <w:b/>
                <w:bCs/>
                <w:noProof/>
                <w:color w:val="000000"/>
                <w:sz w:val="20"/>
                <w:szCs w:val="20"/>
              </w:rPr>
            </w:pPr>
            <w:r w:rsidRPr="001E5A51">
              <w:rPr>
                <w:b/>
                <w:noProof/>
                <w:color w:val="000000"/>
                <w:sz w:val="20"/>
              </w:rPr>
              <w:t xml:space="preserve"> </w:t>
            </w:r>
          </w:p>
        </w:tc>
        <w:tc>
          <w:tcPr>
            <w:tcW w:w="1566" w:type="dxa"/>
            <w:tcBorders>
              <w:top w:val="nil"/>
              <w:left w:val="nil"/>
              <w:bottom w:val="single" w:sz="8" w:space="0" w:color="auto"/>
              <w:right w:val="single" w:sz="8" w:space="0" w:color="auto"/>
            </w:tcBorders>
            <w:shd w:val="clear" w:color="auto" w:fill="auto"/>
            <w:vAlign w:val="center"/>
            <w:hideMark/>
          </w:tcPr>
          <w:p w14:paraId="0A7B24A9" w14:textId="77777777" w:rsidR="00916430" w:rsidRPr="001E5A51" w:rsidRDefault="00916430" w:rsidP="00916430">
            <w:pPr>
              <w:spacing w:before="0" w:after="0"/>
              <w:rPr>
                <w:rFonts w:eastAsia="Times New Roman"/>
                <w:b/>
                <w:bCs/>
                <w:noProof/>
                <w:color w:val="000000"/>
                <w:sz w:val="20"/>
                <w:szCs w:val="20"/>
              </w:rPr>
            </w:pPr>
            <w:r w:rsidRPr="001E5A51">
              <w:rPr>
                <w:b/>
                <w:noProof/>
                <w:color w:val="000000"/>
                <w:sz w:val="20"/>
              </w:rPr>
              <w:t xml:space="preserve"> </w:t>
            </w:r>
          </w:p>
        </w:tc>
      </w:tr>
      <w:tr w:rsidR="00D033D1" w:rsidRPr="001E5A51" w14:paraId="2264F16D" w14:textId="77777777" w:rsidTr="008A3259">
        <w:trPr>
          <w:trHeight w:val="315"/>
        </w:trPr>
        <w:tc>
          <w:tcPr>
            <w:tcW w:w="325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D5F2C19" w14:textId="77777777" w:rsidR="00916430" w:rsidRPr="001E5A51" w:rsidRDefault="00916430" w:rsidP="00916430">
            <w:pPr>
              <w:spacing w:before="0" w:after="0"/>
              <w:jc w:val="left"/>
              <w:rPr>
                <w:rFonts w:ascii="Calibri" w:eastAsia="Times New Roman" w:hAnsi="Calibri" w:cs="Calibri"/>
                <w:noProof/>
                <w:color w:val="000000"/>
                <w:sz w:val="22"/>
              </w:rPr>
            </w:pPr>
            <w:r w:rsidRPr="001E5A51">
              <w:rPr>
                <w:rFonts w:ascii="Calibri" w:hAnsi="Calibri"/>
                <w:noProof/>
                <w:color w:val="000000"/>
                <w:sz w:val="22"/>
              </w:rPr>
              <w:t>14 02 01 70</w:t>
            </w:r>
          </w:p>
        </w:tc>
        <w:tc>
          <w:tcPr>
            <w:tcW w:w="1237" w:type="dxa"/>
            <w:tcBorders>
              <w:top w:val="nil"/>
              <w:left w:val="nil"/>
              <w:bottom w:val="single" w:sz="8" w:space="0" w:color="auto"/>
              <w:right w:val="single" w:sz="8" w:space="0" w:color="auto"/>
            </w:tcBorders>
            <w:shd w:val="clear" w:color="auto" w:fill="auto"/>
            <w:vAlign w:val="center"/>
            <w:hideMark/>
          </w:tcPr>
          <w:p w14:paraId="672B8EC6" w14:textId="77777777" w:rsidR="00916430" w:rsidRPr="001E5A51" w:rsidRDefault="00916430" w:rsidP="00916430">
            <w:pPr>
              <w:spacing w:before="0" w:after="0"/>
              <w:rPr>
                <w:rFonts w:eastAsia="Times New Roman"/>
                <w:noProof/>
                <w:color w:val="000000"/>
                <w:sz w:val="18"/>
                <w:szCs w:val="18"/>
              </w:rPr>
            </w:pPr>
            <w:r w:rsidRPr="001E5A51">
              <w:rPr>
                <w:noProof/>
                <w:color w:val="000000"/>
                <w:sz w:val="18"/>
              </w:rPr>
              <w:t>Åtaganden</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0D113E04" w14:textId="77777777" w:rsidR="00916430" w:rsidRPr="001E5A51" w:rsidRDefault="00916430" w:rsidP="00916430">
            <w:pPr>
              <w:spacing w:before="0" w:after="0"/>
              <w:jc w:val="center"/>
              <w:rPr>
                <w:rFonts w:eastAsia="Times New Roman"/>
                <w:noProof/>
                <w:color w:val="000000"/>
                <w:sz w:val="14"/>
                <w:szCs w:val="14"/>
              </w:rPr>
            </w:pPr>
            <w:r w:rsidRPr="001E5A51">
              <w:rPr>
                <w:noProof/>
                <w:color w:val="000000"/>
                <w:sz w:val="14"/>
              </w:rPr>
              <w:t>(1a)</w:t>
            </w:r>
          </w:p>
        </w:tc>
        <w:tc>
          <w:tcPr>
            <w:tcW w:w="1701" w:type="dxa"/>
            <w:tcBorders>
              <w:top w:val="nil"/>
              <w:left w:val="nil"/>
              <w:bottom w:val="single" w:sz="8" w:space="0" w:color="auto"/>
              <w:right w:val="single" w:sz="8" w:space="0" w:color="auto"/>
            </w:tcBorders>
            <w:shd w:val="clear" w:color="auto" w:fill="auto"/>
            <w:vAlign w:val="center"/>
            <w:hideMark/>
          </w:tcPr>
          <w:p w14:paraId="6984CB22" w14:textId="77777777" w:rsidR="00916430" w:rsidRPr="001E5A51" w:rsidRDefault="006958C8" w:rsidP="008A3259">
            <w:pPr>
              <w:spacing w:before="0" w:after="0"/>
              <w:jc w:val="right"/>
              <w:rPr>
                <w:rFonts w:eastAsia="Times New Roman"/>
                <w:noProof/>
                <w:color w:val="000000"/>
                <w:sz w:val="20"/>
                <w:szCs w:val="20"/>
              </w:rPr>
            </w:pPr>
            <w:r w:rsidRPr="001E5A51">
              <w:rPr>
                <w:noProof/>
                <w:color w:val="000000"/>
                <w:sz w:val="20"/>
              </w:rPr>
              <w:t>315,035</w:t>
            </w:r>
          </w:p>
        </w:tc>
        <w:tc>
          <w:tcPr>
            <w:tcW w:w="1465" w:type="dxa"/>
            <w:tcBorders>
              <w:top w:val="nil"/>
              <w:left w:val="nil"/>
              <w:bottom w:val="single" w:sz="8" w:space="0" w:color="auto"/>
              <w:right w:val="single" w:sz="8" w:space="0" w:color="auto"/>
            </w:tcBorders>
            <w:shd w:val="clear" w:color="auto" w:fill="auto"/>
            <w:vAlign w:val="center"/>
            <w:hideMark/>
          </w:tcPr>
          <w:p w14:paraId="2671D396" w14:textId="77777777" w:rsidR="00916430" w:rsidRPr="001E5A51" w:rsidRDefault="006958C8" w:rsidP="008A3259">
            <w:pPr>
              <w:spacing w:before="0" w:after="0"/>
              <w:jc w:val="right"/>
              <w:rPr>
                <w:rFonts w:eastAsia="Times New Roman"/>
                <w:noProof/>
                <w:color w:val="000000"/>
                <w:sz w:val="20"/>
                <w:szCs w:val="20"/>
              </w:rPr>
            </w:pPr>
            <w:r w:rsidRPr="001E5A51">
              <w:rPr>
                <w:noProof/>
                <w:color w:val="000000"/>
                <w:sz w:val="20"/>
              </w:rPr>
              <w:t>51,248</w:t>
            </w:r>
          </w:p>
        </w:tc>
        <w:tc>
          <w:tcPr>
            <w:tcW w:w="1230" w:type="dxa"/>
            <w:tcBorders>
              <w:top w:val="nil"/>
              <w:left w:val="nil"/>
              <w:bottom w:val="single" w:sz="8" w:space="0" w:color="auto"/>
              <w:right w:val="single" w:sz="8" w:space="0" w:color="auto"/>
            </w:tcBorders>
            <w:shd w:val="clear" w:color="auto" w:fill="auto"/>
            <w:vAlign w:val="center"/>
            <w:hideMark/>
          </w:tcPr>
          <w:p w14:paraId="77CEDB1C" w14:textId="77777777" w:rsidR="00916430" w:rsidRPr="001E5A51" w:rsidRDefault="00916430" w:rsidP="008A3259">
            <w:pPr>
              <w:spacing w:before="0" w:after="0"/>
              <w:jc w:val="right"/>
              <w:rPr>
                <w:rFonts w:eastAsia="Times New Roman"/>
                <w:noProof/>
                <w:color w:val="000000"/>
                <w:sz w:val="20"/>
                <w:szCs w:val="20"/>
                <w:lang w:eastAsia="en-IE"/>
              </w:rPr>
            </w:pPr>
          </w:p>
        </w:tc>
        <w:tc>
          <w:tcPr>
            <w:tcW w:w="1701" w:type="dxa"/>
            <w:tcBorders>
              <w:top w:val="nil"/>
              <w:left w:val="nil"/>
              <w:bottom w:val="single" w:sz="8" w:space="0" w:color="auto"/>
              <w:right w:val="single" w:sz="8" w:space="0" w:color="auto"/>
            </w:tcBorders>
            <w:shd w:val="clear" w:color="000000" w:fill="D9D9D9"/>
            <w:vAlign w:val="center"/>
            <w:hideMark/>
          </w:tcPr>
          <w:p w14:paraId="55B8B529"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c>
          <w:tcPr>
            <w:tcW w:w="992" w:type="dxa"/>
            <w:tcBorders>
              <w:top w:val="nil"/>
              <w:left w:val="nil"/>
              <w:bottom w:val="single" w:sz="8" w:space="0" w:color="auto"/>
              <w:right w:val="single" w:sz="8" w:space="0" w:color="auto"/>
            </w:tcBorders>
            <w:shd w:val="clear" w:color="auto" w:fill="auto"/>
            <w:vAlign w:val="center"/>
            <w:hideMark/>
          </w:tcPr>
          <w:p w14:paraId="2A0AC6A1" w14:textId="77777777" w:rsidR="00916430" w:rsidRPr="001E5A51" w:rsidRDefault="00916430" w:rsidP="008A3259">
            <w:pPr>
              <w:spacing w:before="0" w:after="0"/>
              <w:jc w:val="right"/>
              <w:rPr>
                <w:rFonts w:eastAsia="Times New Roman"/>
                <w:b/>
                <w:bCs/>
                <w:noProof/>
                <w:color w:val="000000"/>
                <w:sz w:val="20"/>
                <w:szCs w:val="20"/>
                <w:lang w:eastAsia="en-IE"/>
              </w:rPr>
            </w:pPr>
          </w:p>
        </w:tc>
        <w:tc>
          <w:tcPr>
            <w:tcW w:w="1566" w:type="dxa"/>
            <w:tcBorders>
              <w:top w:val="nil"/>
              <w:left w:val="nil"/>
              <w:bottom w:val="single" w:sz="8" w:space="0" w:color="auto"/>
              <w:right w:val="single" w:sz="8" w:space="0" w:color="auto"/>
            </w:tcBorders>
            <w:shd w:val="clear" w:color="000000" w:fill="D9D9D9"/>
            <w:vAlign w:val="center"/>
            <w:hideMark/>
          </w:tcPr>
          <w:p w14:paraId="7A72D511"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r>
      <w:tr w:rsidR="00D033D1" w:rsidRPr="001E5A51" w14:paraId="76A44D80" w14:textId="77777777" w:rsidTr="008A3259">
        <w:trPr>
          <w:trHeight w:val="315"/>
        </w:trPr>
        <w:tc>
          <w:tcPr>
            <w:tcW w:w="3251" w:type="dxa"/>
            <w:vMerge/>
            <w:tcBorders>
              <w:top w:val="nil"/>
              <w:left w:val="single" w:sz="8" w:space="0" w:color="auto"/>
              <w:bottom w:val="single" w:sz="8" w:space="0" w:color="000000"/>
              <w:right w:val="single" w:sz="8" w:space="0" w:color="auto"/>
            </w:tcBorders>
            <w:vAlign w:val="center"/>
            <w:hideMark/>
          </w:tcPr>
          <w:p w14:paraId="158EAD01" w14:textId="77777777" w:rsidR="00916430" w:rsidRPr="001E5A51" w:rsidRDefault="00916430" w:rsidP="00916430">
            <w:pPr>
              <w:spacing w:before="0" w:after="0"/>
              <w:jc w:val="left"/>
              <w:rPr>
                <w:rFonts w:ascii="Calibri" w:eastAsia="Times New Roman" w:hAnsi="Calibri" w:cs="Calibri"/>
                <w:noProof/>
                <w:color w:val="000000"/>
                <w:sz w:val="22"/>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1D8FC101" w14:textId="77777777" w:rsidR="00916430" w:rsidRPr="001E5A51" w:rsidRDefault="00916430" w:rsidP="00916430">
            <w:pPr>
              <w:spacing w:before="0" w:after="0"/>
              <w:rPr>
                <w:rFonts w:eastAsia="Times New Roman"/>
                <w:noProof/>
                <w:color w:val="000000"/>
                <w:sz w:val="18"/>
                <w:szCs w:val="18"/>
              </w:rPr>
            </w:pPr>
            <w:r w:rsidRPr="001E5A51">
              <w:rPr>
                <w:noProof/>
                <w:color w:val="000000"/>
                <w:sz w:val="18"/>
              </w:rPr>
              <w:t>Betalningar</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2EEBFB56" w14:textId="77777777" w:rsidR="00916430" w:rsidRPr="001E5A51" w:rsidRDefault="00916430" w:rsidP="00916430">
            <w:pPr>
              <w:spacing w:before="0" w:after="0"/>
              <w:jc w:val="center"/>
              <w:rPr>
                <w:rFonts w:eastAsia="Times New Roman"/>
                <w:noProof/>
                <w:color w:val="000000"/>
                <w:sz w:val="14"/>
                <w:szCs w:val="14"/>
              </w:rPr>
            </w:pPr>
            <w:r w:rsidRPr="001E5A51">
              <w:rPr>
                <w:noProof/>
                <w:color w:val="000000"/>
                <w:sz w:val="14"/>
              </w:rPr>
              <w:t>(2a)</w:t>
            </w:r>
          </w:p>
        </w:tc>
        <w:tc>
          <w:tcPr>
            <w:tcW w:w="1701" w:type="dxa"/>
            <w:tcBorders>
              <w:top w:val="nil"/>
              <w:left w:val="nil"/>
              <w:bottom w:val="single" w:sz="8" w:space="0" w:color="auto"/>
              <w:right w:val="single" w:sz="8" w:space="0" w:color="auto"/>
            </w:tcBorders>
            <w:shd w:val="clear" w:color="auto" w:fill="auto"/>
            <w:vAlign w:val="center"/>
            <w:hideMark/>
          </w:tcPr>
          <w:p w14:paraId="2E15E005" w14:textId="77777777" w:rsidR="00916430" w:rsidRPr="001E5A51" w:rsidRDefault="006958C8" w:rsidP="008A3259">
            <w:pPr>
              <w:spacing w:before="0" w:after="0"/>
              <w:jc w:val="right"/>
              <w:rPr>
                <w:rFonts w:eastAsia="Times New Roman"/>
                <w:noProof/>
                <w:color w:val="000000"/>
                <w:sz w:val="20"/>
                <w:szCs w:val="20"/>
              </w:rPr>
            </w:pPr>
            <w:r w:rsidRPr="001E5A51">
              <w:rPr>
                <w:noProof/>
                <w:color w:val="000000"/>
                <w:sz w:val="20"/>
              </w:rPr>
              <w:t>315,035</w:t>
            </w:r>
          </w:p>
        </w:tc>
        <w:tc>
          <w:tcPr>
            <w:tcW w:w="1465" w:type="dxa"/>
            <w:tcBorders>
              <w:top w:val="nil"/>
              <w:left w:val="nil"/>
              <w:bottom w:val="single" w:sz="8" w:space="0" w:color="auto"/>
              <w:right w:val="single" w:sz="8" w:space="0" w:color="auto"/>
            </w:tcBorders>
            <w:shd w:val="clear" w:color="auto" w:fill="auto"/>
            <w:vAlign w:val="center"/>
            <w:hideMark/>
          </w:tcPr>
          <w:p w14:paraId="183FE820" w14:textId="77777777" w:rsidR="00916430" w:rsidRPr="001E5A51" w:rsidRDefault="006958C8" w:rsidP="008A3259">
            <w:pPr>
              <w:spacing w:before="0" w:after="0"/>
              <w:jc w:val="right"/>
              <w:rPr>
                <w:rFonts w:eastAsia="Times New Roman"/>
                <w:noProof/>
                <w:color w:val="000000"/>
                <w:sz w:val="20"/>
                <w:szCs w:val="20"/>
              </w:rPr>
            </w:pPr>
            <w:r w:rsidRPr="001E5A51">
              <w:rPr>
                <w:noProof/>
                <w:color w:val="000000"/>
                <w:sz w:val="20"/>
              </w:rPr>
              <w:t>51,248</w:t>
            </w:r>
          </w:p>
        </w:tc>
        <w:tc>
          <w:tcPr>
            <w:tcW w:w="1230" w:type="dxa"/>
            <w:tcBorders>
              <w:top w:val="nil"/>
              <w:left w:val="nil"/>
              <w:bottom w:val="single" w:sz="8" w:space="0" w:color="auto"/>
              <w:right w:val="single" w:sz="8" w:space="0" w:color="auto"/>
            </w:tcBorders>
            <w:shd w:val="clear" w:color="auto" w:fill="auto"/>
            <w:vAlign w:val="center"/>
            <w:hideMark/>
          </w:tcPr>
          <w:p w14:paraId="66B8D1F7" w14:textId="77777777" w:rsidR="00916430" w:rsidRPr="001E5A51" w:rsidRDefault="00916430" w:rsidP="008A3259">
            <w:pPr>
              <w:spacing w:before="0" w:after="0"/>
              <w:jc w:val="right"/>
              <w:rPr>
                <w:rFonts w:eastAsia="Times New Roman"/>
                <w:noProof/>
                <w:color w:val="000000"/>
                <w:sz w:val="20"/>
                <w:szCs w:val="20"/>
                <w:lang w:eastAsia="en-IE"/>
              </w:rPr>
            </w:pPr>
          </w:p>
        </w:tc>
        <w:tc>
          <w:tcPr>
            <w:tcW w:w="1701" w:type="dxa"/>
            <w:tcBorders>
              <w:top w:val="nil"/>
              <w:left w:val="nil"/>
              <w:bottom w:val="single" w:sz="8" w:space="0" w:color="auto"/>
              <w:right w:val="single" w:sz="8" w:space="0" w:color="auto"/>
            </w:tcBorders>
            <w:shd w:val="clear" w:color="000000" w:fill="D9D9D9"/>
            <w:vAlign w:val="center"/>
            <w:hideMark/>
          </w:tcPr>
          <w:p w14:paraId="5B5BCF5D"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c>
          <w:tcPr>
            <w:tcW w:w="992" w:type="dxa"/>
            <w:tcBorders>
              <w:top w:val="nil"/>
              <w:left w:val="nil"/>
              <w:bottom w:val="single" w:sz="8" w:space="0" w:color="auto"/>
              <w:right w:val="single" w:sz="8" w:space="0" w:color="auto"/>
            </w:tcBorders>
            <w:shd w:val="clear" w:color="auto" w:fill="auto"/>
            <w:vAlign w:val="center"/>
            <w:hideMark/>
          </w:tcPr>
          <w:p w14:paraId="6C2F0C6F" w14:textId="77777777" w:rsidR="00916430" w:rsidRPr="001E5A51" w:rsidRDefault="00916430" w:rsidP="008A3259">
            <w:pPr>
              <w:spacing w:before="0" w:after="0"/>
              <w:jc w:val="right"/>
              <w:rPr>
                <w:rFonts w:eastAsia="Times New Roman"/>
                <w:noProof/>
                <w:color w:val="000000"/>
                <w:sz w:val="20"/>
                <w:szCs w:val="20"/>
                <w:lang w:eastAsia="en-IE"/>
              </w:rPr>
            </w:pPr>
          </w:p>
        </w:tc>
        <w:tc>
          <w:tcPr>
            <w:tcW w:w="1566" w:type="dxa"/>
            <w:tcBorders>
              <w:top w:val="nil"/>
              <w:left w:val="nil"/>
              <w:bottom w:val="single" w:sz="8" w:space="0" w:color="auto"/>
              <w:right w:val="single" w:sz="8" w:space="0" w:color="auto"/>
            </w:tcBorders>
            <w:shd w:val="clear" w:color="000000" w:fill="D9D9D9"/>
            <w:vAlign w:val="center"/>
            <w:hideMark/>
          </w:tcPr>
          <w:p w14:paraId="63FCDC82"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r>
      <w:tr w:rsidR="00C87C2D" w:rsidRPr="001E5A51" w14:paraId="2186EBD5" w14:textId="77777777" w:rsidTr="00C87C2D">
        <w:trPr>
          <w:trHeight w:val="315"/>
        </w:trPr>
        <w:tc>
          <w:tcPr>
            <w:tcW w:w="11757" w:type="dxa"/>
            <w:gridSpan w:val="7"/>
            <w:tcBorders>
              <w:top w:val="single" w:sz="8" w:space="0" w:color="auto"/>
              <w:left w:val="single" w:sz="8" w:space="0" w:color="auto"/>
              <w:bottom w:val="single" w:sz="8" w:space="0" w:color="auto"/>
              <w:right w:val="nil"/>
            </w:tcBorders>
            <w:shd w:val="clear" w:color="auto" w:fill="auto"/>
            <w:noWrap/>
            <w:vAlign w:val="bottom"/>
            <w:hideMark/>
          </w:tcPr>
          <w:p w14:paraId="183E2562" w14:textId="77777777" w:rsidR="00916430" w:rsidRPr="001E5A51" w:rsidRDefault="00916430" w:rsidP="00916430">
            <w:pPr>
              <w:spacing w:before="0" w:after="0"/>
              <w:jc w:val="left"/>
              <w:rPr>
                <w:rFonts w:eastAsia="Times New Roman"/>
                <w:noProof/>
                <w:color w:val="000000"/>
                <w:sz w:val="22"/>
              </w:rPr>
            </w:pPr>
            <w:r w:rsidRPr="001E5A51">
              <w:rPr>
                <w:noProof/>
                <w:color w:val="000000"/>
                <w:sz w:val="22"/>
              </w:rPr>
              <w:t xml:space="preserve">• Anslag av administrativ natur som finansieras genom ramanslagen för särskilda program[3] </w:t>
            </w:r>
          </w:p>
        </w:tc>
        <w:tc>
          <w:tcPr>
            <w:tcW w:w="992" w:type="dxa"/>
            <w:tcBorders>
              <w:top w:val="nil"/>
              <w:left w:val="nil"/>
              <w:bottom w:val="nil"/>
              <w:right w:val="nil"/>
            </w:tcBorders>
            <w:shd w:val="clear" w:color="auto" w:fill="auto"/>
            <w:noWrap/>
            <w:vAlign w:val="bottom"/>
            <w:hideMark/>
          </w:tcPr>
          <w:p w14:paraId="232CDA13" w14:textId="77777777" w:rsidR="00916430" w:rsidRPr="001E5A51" w:rsidRDefault="00916430" w:rsidP="00916430">
            <w:pPr>
              <w:spacing w:before="0" w:after="0"/>
              <w:jc w:val="left"/>
              <w:rPr>
                <w:rFonts w:eastAsia="Times New Roman"/>
                <w:noProof/>
                <w:color w:val="000000"/>
                <w:sz w:val="22"/>
                <w:lang w:eastAsia="en-IE"/>
              </w:rPr>
            </w:pPr>
          </w:p>
        </w:tc>
        <w:tc>
          <w:tcPr>
            <w:tcW w:w="1566" w:type="dxa"/>
            <w:tcBorders>
              <w:top w:val="nil"/>
              <w:left w:val="nil"/>
              <w:bottom w:val="nil"/>
              <w:right w:val="nil"/>
            </w:tcBorders>
            <w:shd w:val="clear" w:color="auto" w:fill="auto"/>
            <w:noWrap/>
            <w:vAlign w:val="bottom"/>
            <w:hideMark/>
          </w:tcPr>
          <w:p w14:paraId="0AB6CA98" w14:textId="77777777" w:rsidR="00916430" w:rsidRPr="001E5A51" w:rsidRDefault="00916430" w:rsidP="00916430">
            <w:pPr>
              <w:spacing w:before="0" w:after="0"/>
              <w:jc w:val="left"/>
              <w:rPr>
                <w:rFonts w:eastAsia="Times New Roman"/>
                <w:noProof/>
                <w:sz w:val="20"/>
                <w:szCs w:val="20"/>
                <w:lang w:eastAsia="en-IE"/>
              </w:rPr>
            </w:pPr>
          </w:p>
        </w:tc>
      </w:tr>
      <w:tr w:rsidR="00D033D1" w:rsidRPr="001E5A51" w14:paraId="56A50115" w14:textId="77777777" w:rsidTr="00C87C2D">
        <w:trPr>
          <w:trHeight w:val="315"/>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50121036" w14:textId="77777777" w:rsidR="00916430" w:rsidRPr="001E5A51" w:rsidRDefault="00916430" w:rsidP="00916430">
            <w:pPr>
              <w:spacing w:before="0" w:after="0"/>
              <w:rPr>
                <w:rFonts w:eastAsia="Times New Roman"/>
                <w:noProof/>
                <w:color w:val="000000"/>
                <w:sz w:val="20"/>
                <w:szCs w:val="20"/>
              </w:rPr>
            </w:pPr>
            <w:r w:rsidRPr="001E5A51">
              <w:rPr>
                <w:noProof/>
                <w:color w:val="000000"/>
                <w:sz w:val="20"/>
              </w:rPr>
              <w:t>Budgetpost</w:t>
            </w:r>
          </w:p>
        </w:tc>
        <w:tc>
          <w:tcPr>
            <w:tcW w:w="1237" w:type="dxa"/>
            <w:tcBorders>
              <w:top w:val="nil"/>
              <w:left w:val="nil"/>
              <w:bottom w:val="single" w:sz="8" w:space="0" w:color="auto"/>
              <w:right w:val="single" w:sz="8" w:space="0" w:color="auto"/>
            </w:tcBorders>
            <w:shd w:val="clear" w:color="auto" w:fill="auto"/>
            <w:vAlign w:val="center"/>
            <w:hideMark/>
          </w:tcPr>
          <w:p w14:paraId="6004CC8B" w14:textId="77777777" w:rsidR="00916430" w:rsidRPr="001E5A51" w:rsidRDefault="00916430" w:rsidP="00916430">
            <w:pPr>
              <w:spacing w:before="0" w:after="0"/>
              <w:jc w:val="right"/>
              <w:rPr>
                <w:rFonts w:eastAsia="Times New Roman"/>
                <w:noProof/>
                <w:color w:val="000000"/>
                <w:sz w:val="18"/>
                <w:szCs w:val="18"/>
              </w:rPr>
            </w:pPr>
            <w:r w:rsidRPr="001E5A51">
              <w:rPr>
                <w:noProof/>
                <w:color w:val="000000"/>
                <w:sz w:val="18"/>
              </w:rPr>
              <w:t xml:space="preserve"> </w:t>
            </w:r>
          </w:p>
        </w:tc>
        <w:tc>
          <w:tcPr>
            <w:tcW w:w="1172" w:type="dxa"/>
            <w:tcBorders>
              <w:top w:val="nil"/>
              <w:left w:val="nil"/>
              <w:bottom w:val="single" w:sz="8" w:space="0" w:color="auto"/>
              <w:right w:val="single" w:sz="8" w:space="0" w:color="000000"/>
            </w:tcBorders>
            <w:shd w:val="clear" w:color="auto" w:fill="auto"/>
            <w:vAlign w:val="center"/>
            <w:hideMark/>
          </w:tcPr>
          <w:p w14:paraId="3327E409" w14:textId="77777777" w:rsidR="00916430" w:rsidRPr="001E5A51" w:rsidRDefault="00916430" w:rsidP="00916430">
            <w:pPr>
              <w:spacing w:before="0" w:after="0"/>
              <w:jc w:val="center"/>
              <w:rPr>
                <w:rFonts w:eastAsia="Times New Roman"/>
                <w:noProof/>
                <w:color w:val="000000"/>
                <w:sz w:val="14"/>
                <w:szCs w:val="14"/>
              </w:rPr>
            </w:pPr>
            <w:r w:rsidRPr="001E5A51">
              <w:rPr>
                <w:noProof/>
                <w:color w:val="000000"/>
                <w:sz w:val="14"/>
              </w:rPr>
              <w:t>(3)</w:t>
            </w:r>
          </w:p>
        </w:tc>
        <w:tc>
          <w:tcPr>
            <w:tcW w:w="1701" w:type="dxa"/>
            <w:tcBorders>
              <w:top w:val="nil"/>
              <w:left w:val="nil"/>
              <w:bottom w:val="single" w:sz="8" w:space="0" w:color="auto"/>
              <w:right w:val="single" w:sz="8" w:space="0" w:color="auto"/>
            </w:tcBorders>
            <w:shd w:val="clear" w:color="auto" w:fill="auto"/>
            <w:vAlign w:val="center"/>
            <w:hideMark/>
          </w:tcPr>
          <w:p w14:paraId="1C640A8F" w14:textId="77777777" w:rsidR="00916430" w:rsidRPr="001E5A51" w:rsidRDefault="00916430" w:rsidP="00916430">
            <w:pPr>
              <w:spacing w:before="0" w:after="0"/>
              <w:jc w:val="right"/>
              <w:rPr>
                <w:rFonts w:eastAsia="Times New Roman"/>
                <w:b/>
                <w:bCs/>
                <w:noProof/>
                <w:color w:val="000000"/>
                <w:sz w:val="20"/>
                <w:szCs w:val="20"/>
              </w:rPr>
            </w:pPr>
            <w:r w:rsidRPr="001E5A51">
              <w:rPr>
                <w:b/>
                <w:noProof/>
                <w:color w:val="000000"/>
                <w:sz w:val="20"/>
              </w:rPr>
              <w:t xml:space="preserve"> </w:t>
            </w:r>
          </w:p>
        </w:tc>
        <w:tc>
          <w:tcPr>
            <w:tcW w:w="1465" w:type="dxa"/>
            <w:tcBorders>
              <w:top w:val="nil"/>
              <w:left w:val="nil"/>
              <w:bottom w:val="single" w:sz="8" w:space="0" w:color="auto"/>
              <w:right w:val="single" w:sz="8" w:space="0" w:color="auto"/>
            </w:tcBorders>
            <w:shd w:val="clear" w:color="auto" w:fill="auto"/>
            <w:vAlign w:val="center"/>
            <w:hideMark/>
          </w:tcPr>
          <w:p w14:paraId="44F5C8E5" w14:textId="77777777" w:rsidR="00916430" w:rsidRPr="001E5A51" w:rsidRDefault="00916430" w:rsidP="00916430">
            <w:pPr>
              <w:spacing w:before="0" w:after="0"/>
              <w:jc w:val="right"/>
              <w:rPr>
                <w:rFonts w:eastAsia="Times New Roman"/>
                <w:b/>
                <w:bCs/>
                <w:noProof/>
                <w:color w:val="000000"/>
                <w:sz w:val="20"/>
                <w:szCs w:val="20"/>
              </w:rPr>
            </w:pPr>
            <w:r w:rsidRPr="001E5A51">
              <w:rPr>
                <w:b/>
                <w:noProof/>
                <w:color w:val="000000"/>
                <w:sz w:val="20"/>
              </w:rPr>
              <w:t xml:space="preserve"> </w:t>
            </w:r>
          </w:p>
        </w:tc>
        <w:tc>
          <w:tcPr>
            <w:tcW w:w="1230" w:type="dxa"/>
            <w:tcBorders>
              <w:top w:val="nil"/>
              <w:left w:val="nil"/>
              <w:bottom w:val="single" w:sz="8" w:space="0" w:color="auto"/>
              <w:right w:val="single" w:sz="8" w:space="0" w:color="auto"/>
            </w:tcBorders>
            <w:shd w:val="clear" w:color="auto" w:fill="auto"/>
            <w:vAlign w:val="center"/>
            <w:hideMark/>
          </w:tcPr>
          <w:p w14:paraId="2428D4D5" w14:textId="77777777" w:rsidR="00916430" w:rsidRPr="001E5A51" w:rsidRDefault="00916430" w:rsidP="00916430">
            <w:pPr>
              <w:spacing w:before="0" w:after="0"/>
              <w:jc w:val="right"/>
              <w:rPr>
                <w:rFonts w:eastAsia="Times New Roman"/>
                <w:b/>
                <w:bCs/>
                <w:noProof/>
                <w:color w:val="000000"/>
                <w:sz w:val="20"/>
                <w:szCs w:val="20"/>
              </w:rPr>
            </w:pPr>
            <w:r w:rsidRPr="001E5A51">
              <w:rPr>
                <w:b/>
                <w:noProof/>
                <w:color w:val="000000"/>
                <w:sz w:val="20"/>
              </w:rPr>
              <w:t xml:space="preserve"> </w:t>
            </w:r>
          </w:p>
        </w:tc>
        <w:tc>
          <w:tcPr>
            <w:tcW w:w="1701" w:type="dxa"/>
            <w:tcBorders>
              <w:top w:val="nil"/>
              <w:left w:val="nil"/>
              <w:bottom w:val="single" w:sz="8" w:space="0" w:color="auto"/>
              <w:right w:val="single" w:sz="8" w:space="0" w:color="auto"/>
            </w:tcBorders>
            <w:shd w:val="clear" w:color="000000" w:fill="D9D9D9"/>
            <w:vAlign w:val="center"/>
            <w:hideMark/>
          </w:tcPr>
          <w:p w14:paraId="4D79A879" w14:textId="77777777" w:rsidR="00916430" w:rsidRPr="001E5A51" w:rsidRDefault="003D59A8" w:rsidP="00916430">
            <w:pPr>
              <w:spacing w:before="0" w:after="0"/>
              <w:jc w:val="right"/>
              <w:rPr>
                <w:rFonts w:eastAsia="Times New Roman"/>
                <w:b/>
                <w:bCs/>
                <w:noProof/>
                <w:color w:val="000000"/>
                <w:sz w:val="20"/>
                <w:szCs w:val="20"/>
              </w:rPr>
            </w:pPr>
            <w:r w:rsidRPr="001E5A51">
              <w:rPr>
                <w:noProof/>
                <w:color w:val="000000"/>
                <w:sz w:val="20"/>
              </w:rPr>
              <w:t>-</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4F411388" w14:textId="77777777" w:rsidR="00916430" w:rsidRPr="001E5A51" w:rsidRDefault="00916430" w:rsidP="00916430">
            <w:pPr>
              <w:spacing w:before="0" w:after="0"/>
              <w:jc w:val="right"/>
              <w:rPr>
                <w:rFonts w:eastAsia="Times New Roman"/>
                <w:b/>
                <w:bCs/>
                <w:noProof/>
                <w:color w:val="000000"/>
                <w:sz w:val="20"/>
                <w:szCs w:val="20"/>
              </w:rPr>
            </w:pPr>
            <w:r w:rsidRPr="001E5A51">
              <w:rPr>
                <w:b/>
                <w:noProof/>
                <w:color w:val="000000"/>
                <w:sz w:val="20"/>
              </w:rPr>
              <w:t xml:space="preserve"> </w:t>
            </w:r>
          </w:p>
        </w:tc>
        <w:tc>
          <w:tcPr>
            <w:tcW w:w="1566" w:type="dxa"/>
            <w:tcBorders>
              <w:top w:val="single" w:sz="8" w:space="0" w:color="auto"/>
              <w:left w:val="nil"/>
              <w:bottom w:val="single" w:sz="8" w:space="0" w:color="auto"/>
              <w:right w:val="single" w:sz="8" w:space="0" w:color="auto"/>
            </w:tcBorders>
            <w:shd w:val="clear" w:color="000000" w:fill="D9D9D9"/>
            <w:vAlign w:val="center"/>
            <w:hideMark/>
          </w:tcPr>
          <w:p w14:paraId="0E971FA0" w14:textId="77777777" w:rsidR="00916430" w:rsidRPr="001E5A51" w:rsidRDefault="003D59A8" w:rsidP="00916430">
            <w:pPr>
              <w:spacing w:before="0" w:after="0"/>
              <w:jc w:val="right"/>
              <w:rPr>
                <w:rFonts w:eastAsia="Times New Roman"/>
                <w:b/>
                <w:bCs/>
                <w:noProof/>
                <w:color w:val="000000"/>
                <w:sz w:val="20"/>
                <w:szCs w:val="20"/>
              </w:rPr>
            </w:pPr>
            <w:r w:rsidRPr="001E5A51">
              <w:rPr>
                <w:noProof/>
                <w:color w:val="000000"/>
                <w:sz w:val="20"/>
              </w:rPr>
              <w:t>-</w:t>
            </w:r>
          </w:p>
        </w:tc>
      </w:tr>
      <w:tr w:rsidR="00D033D1" w:rsidRPr="001E5A51" w14:paraId="183CA55B" w14:textId="77777777" w:rsidTr="008A3259">
        <w:trPr>
          <w:trHeight w:val="315"/>
        </w:trPr>
        <w:tc>
          <w:tcPr>
            <w:tcW w:w="3251" w:type="dxa"/>
            <w:tcBorders>
              <w:top w:val="nil"/>
              <w:left w:val="single" w:sz="8" w:space="0" w:color="auto"/>
              <w:bottom w:val="nil"/>
              <w:right w:val="single" w:sz="8" w:space="0" w:color="auto"/>
            </w:tcBorders>
            <w:shd w:val="clear" w:color="auto" w:fill="auto"/>
            <w:vAlign w:val="center"/>
            <w:hideMark/>
          </w:tcPr>
          <w:p w14:paraId="1327792B" w14:textId="77777777" w:rsidR="00916430" w:rsidRPr="001E5A51" w:rsidRDefault="00916430" w:rsidP="00916430">
            <w:pPr>
              <w:spacing w:before="0" w:after="0"/>
              <w:jc w:val="center"/>
              <w:rPr>
                <w:rFonts w:eastAsia="Times New Roman"/>
                <w:b/>
                <w:bCs/>
                <w:noProof/>
                <w:color w:val="000000"/>
                <w:sz w:val="22"/>
              </w:rPr>
            </w:pPr>
            <w:r w:rsidRPr="001E5A51">
              <w:rPr>
                <w:b/>
                <w:noProof/>
                <w:color w:val="000000"/>
                <w:sz w:val="22"/>
              </w:rPr>
              <w:t>TOTALA anslag</w:t>
            </w:r>
          </w:p>
        </w:tc>
        <w:tc>
          <w:tcPr>
            <w:tcW w:w="1237" w:type="dxa"/>
            <w:tcBorders>
              <w:top w:val="nil"/>
              <w:left w:val="nil"/>
              <w:bottom w:val="single" w:sz="8" w:space="0" w:color="auto"/>
              <w:right w:val="single" w:sz="8" w:space="0" w:color="auto"/>
            </w:tcBorders>
            <w:shd w:val="clear" w:color="auto" w:fill="auto"/>
            <w:vAlign w:val="center"/>
            <w:hideMark/>
          </w:tcPr>
          <w:p w14:paraId="6C6027BB" w14:textId="77777777" w:rsidR="00916430" w:rsidRPr="001E5A51" w:rsidRDefault="00916430" w:rsidP="00916430">
            <w:pPr>
              <w:spacing w:before="0" w:after="0"/>
              <w:rPr>
                <w:rFonts w:eastAsia="Times New Roman"/>
                <w:noProof/>
                <w:color w:val="000000"/>
                <w:sz w:val="18"/>
                <w:szCs w:val="18"/>
              </w:rPr>
            </w:pPr>
            <w:r w:rsidRPr="001E5A51">
              <w:rPr>
                <w:noProof/>
                <w:color w:val="000000"/>
                <w:sz w:val="18"/>
              </w:rPr>
              <w:t>Åtaganden</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3FE12B38" w14:textId="77777777" w:rsidR="00916430" w:rsidRPr="001E5A51" w:rsidRDefault="00916430" w:rsidP="00916430">
            <w:pPr>
              <w:spacing w:before="0" w:after="0"/>
              <w:jc w:val="center"/>
              <w:rPr>
                <w:rFonts w:eastAsia="Times New Roman"/>
                <w:noProof/>
                <w:color w:val="000000"/>
                <w:sz w:val="14"/>
                <w:szCs w:val="14"/>
              </w:rPr>
            </w:pPr>
            <w:r w:rsidRPr="001E5A51">
              <w:rPr>
                <w:noProof/>
                <w:color w:val="000000"/>
                <w:sz w:val="14"/>
              </w:rPr>
              <w:t>=1a+1b+3</w:t>
            </w:r>
          </w:p>
        </w:tc>
        <w:tc>
          <w:tcPr>
            <w:tcW w:w="1701" w:type="dxa"/>
            <w:tcBorders>
              <w:top w:val="nil"/>
              <w:left w:val="nil"/>
              <w:bottom w:val="single" w:sz="8" w:space="0" w:color="auto"/>
              <w:right w:val="single" w:sz="8" w:space="0" w:color="auto"/>
            </w:tcBorders>
            <w:shd w:val="clear" w:color="000000" w:fill="D9D9D9"/>
            <w:vAlign w:val="center"/>
            <w:hideMark/>
          </w:tcPr>
          <w:p w14:paraId="3C43C79B"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315,035</w:t>
            </w:r>
          </w:p>
        </w:tc>
        <w:tc>
          <w:tcPr>
            <w:tcW w:w="1465" w:type="dxa"/>
            <w:tcBorders>
              <w:top w:val="nil"/>
              <w:left w:val="nil"/>
              <w:bottom w:val="single" w:sz="8" w:space="0" w:color="auto"/>
              <w:right w:val="single" w:sz="8" w:space="0" w:color="auto"/>
            </w:tcBorders>
            <w:shd w:val="clear" w:color="000000" w:fill="D9D9D9"/>
            <w:vAlign w:val="center"/>
            <w:hideMark/>
          </w:tcPr>
          <w:p w14:paraId="0F4D4AFF"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51,248</w:t>
            </w:r>
          </w:p>
        </w:tc>
        <w:tc>
          <w:tcPr>
            <w:tcW w:w="1230" w:type="dxa"/>
            <w:tcBorders>
              <w:top w:val="nil"/>
              <w:left w:val="nil"/>
              <w:bottom w:val="single" w:sz="8" w:space="0" w:color="auto"/>
              <w:right w:val="single" w:sz="8" w:space="0" w:color="auto"/>
            </w:tcBorders>
            <w:shd w:val="clear" w:color="000000" w:fill="D9D9D9"/>
            <w:vAlign w:val="center"/>
            <w:hideMark/>
          </w:tcPr>
          <w:p w14:paraId="2342C944" w14:textId="77777777" w:rsidR="00916430" w:rsidRPr="001E5A51" w:rsidRDefault="003D59A8" w:rsidP="008A3259">
            <w:pPr>
              <w:spacing w:before="0" w:after="0"/>
              <w:jc w:val="right"/>
              <w:rPr>
                <w:rFonts w:eastAsia="Times New Roman"/>
                <w:b/>
                <w:bCs/>
                <w:noProof/>
                <w:color w:val="000000"/>
                <w:sz w:val="20"/>
                <w:szCs w:val="20"/>
              </w:rPr>
            </w:pPr>
            <w:r w:rsidRPr="001E5A51">
              <w:rPr>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54300B1F"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c>
          <w:tcPr>
            <w:tcW w:w="992" w:type="dxa"/>
            <w:tcBorders>
              <w:top w:val="nil"/>
              <w:left w:val="nil"/>
              <w:bottom w:val="single" w:sz="8" w:space="0" w:color="auto"/>
              <w:right w:val="single" w:sz="8" w:space="0" w:color="auto"/>
            </w:tcBorders>
            <w:shd w:val="clear" w:color="000000" w:fill="D9D9D9"/>
            <w:vAlign w:val="center"/>
            <w:hideMark/>
          </w:tcPr>
          <w:p w14:paraId="522780CC" w14:textId="77777777" w:rsidR="00916430" w:rsidRPr="001E5A51" w:rsidRDefault="003D59A8" w:rsidP="008A3259">
            <w:pPr>
              <w:spacing w:before="0" w:after="0"/>
              <w:jc w:val="right"/>
              <w:rPr>
                <w:rFonts w:eastAsia="Times New Roman"/>
                <w:b/>
                <w:bCs/>
                <w:noProof/>
                <w:color w:val="000000"/>
                <w:sz w:val="20"/>
                <w:szCs w:val="20"/>
              </w:rPr>
            </w:pPr>
            <w:r w:rsidRPr="001E5A51">
              <w:rPr>
                <w:noProof/>
                <w:color w:val="000000"/>
                <w:sz w:val="20"/>
              </w:rPr>
              <w:t>-</w:t>
            </w:r>
          </w:p>
        </w:tc>
        <w:tc>
          <w:tcPr>
            <w:tcW w:w="1566" w:type="dxa"/>
            <w:tcBorders>
              <w:top w:val="nil"/>
              <w:left w:val="nil"/>
              <w:bottom w:val="single" w:sz="8" w:space="0" w:color="auto"/>
              <w:right w:val="single" w:sz="8" w:space="0" w:color="auto"/>
            </w:tcBorders>
            <w:shd w:val="clear" w:color="000000" w:fill="D9D9D9"/>
            <w:vAlign w:val="center"/>
            <w:hideMark/>
          </w:tcPr>
          <w:p w14:paraId="5084F876"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r>
      <w:tr w:rsidR="00D033D1" w:rsidRPr="001E5A51" w14:paraId="26F49275" w14:textId="77777777" w:rsidTr="008A3259">
        <w:trPr>
          <w:trHeight w:val="315"/>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69A04968" w14:textId="77777777" w:rsidR="00916430" w:rsidRPr="001E5A51" w:rsidRDefault="00916430" w:rsidP="00916430">
            <w:pPr>
              <w:spacing w:before="0" w:after="0"/>
              <w:jc w:val="center"/>
              <w:rPr>
                <w:rFonts w:eastAsia="Times New Roman"/>
                <w:b/>
                <w:bCs/>
                <w:noProof/>
                <w:color w:val="000000"/>
                <w:sz w:val="22"/>
              </w:rPr>
            </w:pPr>
            <w:r w:rsidRPr="001E5A51">
              <w:rPr>
                <w:b/>
                <w:noProof/>
                <w:color w:val="000000"/>
                <w:sz w:val="22"/>
              </w:rPr>
              <w:t>för GD INTPA/ENEST/MENA</w:t>
            </w:r>
          </w:p>
        </w:tc>
        <w:tc>
          <w:tcPr>
            <w:tcW w:w="1237" w:type="dxa"/>
            <w:tcBorders>
              <w:top w:val="nil"/>
              <w:left w:val="nil"/>
              <w:bottom w:val="single" w:sz="8" w:space="0" w:color="auto"/>
              <w:right w:val="single" w:sz="8" w:space="0" w:color="auto"/>
            </w:tcBorders>
            <w:shd w:val="clear" w:color="auto" w:fill="auto"/>
            <w:vAlign w:val="center"/>
            <w:hideMark/>
          </w:tcPr>
          <w:p w14:paraId="452D0135" w14:textId="77777777" w:rsidR="00916430" w:rsidRPr="001E5A51" w:rsidRDefault="00916430" w:rsidP="00916430">
            <w:pPr>
              <w:spacing w:before="0" w:after="0"/>
              <w:rPr>
                <w:rFonts w:eastAsia="Times New Roman"/>
                <w:noProof/>
                <w:color w:val="000000"/>
                <w:sz w:val="18"/>
                <w:szCs w:val="18"/>
              </w:rPr>
            </w:pPr>
            <w:r w:rsidRPr="001E5A51">
              <w:rPr>
                <w:noProof/>
                <w:color w:val="000000"/>
                <w:sz w:val="18"/>
              </w:rPr>
              <w:t>Betalningar</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6A9433B4" w14:textId="77777777" w:rsidR="00916430" w:rsidRPr="001E5A51" w:rsidRDefault="00916430" w:rsidP="00916430">
            <w:pPr>
              <w:spacing w:before="0" w:after="0"/>
              <w:jc w:val="center"/>
              <w:rPr>
                <w:rFonts w:eastAsia="Times New Roman"/>
                <w:noProof/>
                <w:color w:val="000000"/>
                <w:sz w:val="14"/>
                <w:szCs w:val="14"/>
              </w:rPr>
            </w:pPr>
            <w:r w:rsidRPr="001E5A51">
              <w:rPr>
                <w:noProof/>
                <w:color w:val="000000"/>
                <w:sz w:val="14"/>
              </w:rPr>
              <w:t>=2a+2b+3</w:t>
            </w:r>
          </w:p>
        </w:tc>
        <w:tc>
          <w:tcPr>
            <w:tcW w:w="1701" w:type="dxa"/>
            <w:tcBorders>
              <w:top w:val="nil"/>
              <w:left w:val="nil"/>
              <w:bottom w:val="single" w:sz="8" w:space="0" w:color="auto"/>
              <w:right w:val="single" w:sz="8" w:space="0" w:color="auto"/>
            </w:tcBorders>
            <w:shd w:val="clear" w:color="000000" w:fill="D9D9D9"/>
            <w:vAlign w:val="center"/>
            <w:hideMark/>
          </w:tcPr>
          <w:p w14:paraId="52907E58"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315,035</w:t>
            </w:r>
          </w:p>
        </w:tc>
        <w:tc>
          <w:tcPr>
            <w:tcW w:w="1465" w:type="dxa"/>
            <w:tcBorders>
              <w:top w:val="nil"/>
              <w:left w:val="nil"/>
              <w:bottom w:val="single" w:sz="8" w:space="0" w:color="auto"/>
              <w:right w:val="single" w:sz="8" w:space="0" w:color="auto"/>
            </w:tcBorders>
            <w:shd w:val="clear" w:color="000000" w:fill="D9D9D9"/>
            <w:vAlign w:val="center"/>
            <w:hideMark/>
          </w:tcPr>
          <w:p w14:paraId="0C4BDCC6"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51,248</w:t>
            </w:r>
          </w:p>
        </w:tc>
        <w:tc>
          <w:tcPr>
            <w:tcW w:w="1230" w:type="dxa"/>
            <w:tcBorders>
              <w:top w:val="nil"/>
              <w:left w:val="nil"/>
              <w:bottom w:val="single" w:sz="8" w:space="0" w:color="auto"/>
              <w:right w:val="single" w:sz="8" w:space="0" w:color="auto"/>
            </w:tcBorders>
            <w:shd w:val="clear" w:color="000000" w:fill="D9D9D9"/>
            <w:vAlign w:val="center"/>
            <w:hideMark/>
          </w:tcPr>
          <w:p w14:paraId="5561537F" w14:textId="77777777" w:rsidR="00916430" w:rsidRPr="001E5A51" w:rsidRDefault="003D59A8" w:rsidP="008A3259">
            <w:pPr>
              <w:spacing w:before="0" w:after="0"/>
              <w:jc w:val="right"/>
              <w:rPr>
                <w:rFonts w:eastAsia="Times New Roman"/>
                <w:b/>
                <w:bCs/>
                <w:noProof/>
                <w:color w:val="000000"/>
                <w:sz w:val="20"/>
                <w:szCs w:val="20"/>
              </w:rPr>
            </w:pPr>
            <w:r w:rsidRPr="001E5A51">
              <w:rPr>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11CD187D"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c>
          <w:tcPr>
            <w:tcW w:w="992" w:type="dxa"/>
            <w:tcBorders>
              <w:top w:val="nil"/>
              <w:left w:val="nil"/>
              <w:bottom w:val="single" w:sz="8" w:space="0" w:color="auto"/>
              <w:right w:val="single" w:sz="8" w:space="0" w:color="auto"/>
            </w:tcBorders>
            <w:shd w:val="clear" w:color="000000" w:fill="D9D9D9"/>
            <w:vAlign w:val="center"/>
            <w:hideMark/>
          </w:tcPr>
          <w:p w14:paraId="043135BA" w14:textId="77777777" w:rsidR="00916430" w:rsidRPr="001E5A51" w:rsidRDefault="003D59A8" w:rsidP="008A3259">
            <w:pPr>
              <w:spacing w:before="0" w:after="0"/>
              <w:jc w:val="right"/>
              <w:rPr>
                <w:rFonts w:eastAsia="Times New Roman"/>
                <w:b/>
                <w:bCs/>
                <w:noProof/>
                <w:color w:val="000000"/>
                <w:sz w:val="20"/>
                <w:szCs w:val="20"/>
              </w:rPr>
            </w:pPr>
            <w:r w:rsidRPr="001E5A51">
              <w:rPr>
                <w:noProof/>
                <w:color w:val="000000"/>
                <w:sz w:val="20"/>
              </w:rPr>
              <w:t>-</w:t>
            </w:r>
          </w:p>
        </w:tc>
        <w:tc>
          <w:tcPr>
            <w:tcW w:w="1566" w:type="dxa"/>
            <w:tcBorders>
              <w:top w:val="nil"/>
              <w:left w:val="nil"/>
              <w:bottom w:val="single" w:sz="8" w:space="0" w:color="auto"/>
              <w:right w:val="single" w:sz="8" w:space="0" w:color="auto"/>
            </w:tcBorders>
            <w:shd w:val="clear" w:color="000000" w:fill="D9D9D9"/>
            <w:vAlign w:val="center"/>
            <w:hideMark/>
          </w:tcPr>
          <w:p w14:paraId="6EE6CA87" w14:textId="77777777" w:rsidR="00916430" w:rsidRPr="001E5A51" w:rsidRDefault="006958C8" w:rsidP="008A3259">
            <w:pPr>
              <w:spacing w:before="0" w:after="0"/>
              <w:jc w:val="right"/>
              <w:rPr>
                <w:rFonts w:eastAsia="Times New Roman"/>
                <w:b/>
                <w:bCs/>
                <w:noProof/>
                <w:color w:val="000000"/>
                <w:sz w:val="20"/>
                <w:szCs w:val="20"/>
              </w:rPr>
            </w:pPr>
            <w:r w:rsidRPr="001E5A51">
              <w:rPr>
                <w:b/>
                <w:noProof/>
                <w:color w:val="000000"/>
                <w:sz w:val="20"/>
              </w:rPr>
              <w:t>366,283</w:t>
            </w:r>
          </w:p>
        </w:tc>
      </w:tr>
    </w:tbl>
    <w:p w14:paraId="0FA35E42" w14:textId="77777777" w:rsidR="00916430" w:rsidRPr="001E5A51" w:rsidRDefault="00916430" w:rsidP="00E923B5">
      <w:pPr>
        <w:rPr>
          <w:noProof/>
          <w:sz w:val="16"/>
        </w:rPr>
      </w:pPr>
    </w:p>
    <w:tbl>
      <w:tblPr>
        <w:tblW w:w="14315" w:type="dxa"/>
        <w:tblInd w:w="118" w:type="dxa"/>
        <w:tblLook w:val="04A0" w:firstRow="1" w:lastRow="0" w:firstColumn="1" w:lastColumn="0" w:noHBand="0" w:noVBand="1"/>
      </w:tblPr>
      <w:tblGrid>
        <w:gridCol w:w="3251"/>
        <w:gridCol w:w="1237"/>
        <w:gridCol w:w="1172"/>
        <w:gridCol w:w="1701"/>
        <w:gridCol w:w="1465"/>
        <w:gridCol w:w="1230"/>
        <w:gridCol w:w="1701"/>
        <w:gridCol w:w="992"/>
        <w:gridCol w:w="1694"/>
      </w:tblGrid>
      <w:tr w:rsidR="00631BDF" w:rsidRPr="001E5A51" w14:paraId="159B65C8" w14:textId="77777777" w:rsidTr="006803B7">
        <w:trPr>
          <w:trHeight w:val="420"/>
        </w:trPr>
        <w:tc>
          <w:tcPr>
            <w:tcW w:w="566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963D5F5" w14:textId="77777777" w:rsidR="00631BDF" w:rsidRPr="001E5A51" w:rsidRDefault="00631BDF" w:rsidP="006803B7">
            <w:pPr>
              <w:spacing w:before="0" w:after="0"/>
              <w:jc w:val="center"/>
              <w:rPr>
                <w:rFonts w:eastAsia="Times New Roman"/>
                <w:noProof/>
                <w:color w:val="000000"/>
                <w:sz w:val="22"/>
              </w:rPr>
            </w:pPr>
            <w:r w:rsidRPr="001E5A51">
              <w:rPr>
                <w:noProof/>
                <w:color w:val="000000"/>
                <w:sz w:val="22"/>
              </w:rPr>
              <w:t>GD: ENEST</w:t>
            </w:r>
          </w:p>
        </w:tc>
        <w:tc>
          <w:tcPr>
            <w:tcW w:w="1701" w:type="dxa"/>
            <w:tcBorders>
              <w:top w:val="single" w:sz="8" w:space="0" w:color="auto"/>
              <w:left w:val="nil"/>
              <w:bottom w:val="nil"/>
              <w:right w:val="single" w:sz="8" w:space="0" w:color="auto"/>
            </w:tcBorders>
            <w:shd w:val="clear" w:color="auto" w:fill="auto"/>
            <w:vAlign w:val="center"/>
            <w:hideMark/>
          </w:tcPr>
          <w:p w14:paraId="5613D286" w14:textId="77777777" w:rsidR="00631BDF" w:rsidRPr="001E5A51" w:rsidRDefault="00631BDF" w:rsidP="006803B7">
            <w:pPr>
              <w:spacing w:before="0" w:after="0"/>
              <w:jc w:val="center"/>
              <w:rPr>
                <w:rFonts w:eastAsia="Times New Roman"/>
                <w:noProof/>
                <w:color w:val="000000"/>
                <w:sz w:val="20"/>
                <w:szCs w:val="20"/>
              </w:rPr>
            </w:pPr>
            <w:r w:rsidRPr="001E5A51">
              <w:rPr>
                <w:noProof/>
                <w:color w:val="000000"/>
                <w:sz w:val="20"/>
              </w:rPr>
              <w:t>År</w:t>
            </w:r>
          </w:p>
        </w:tc>
        <w:tc>
          <w:tcPr>
            <w:tcW w:w="1465" w:type="dxa"/>
            <w:tcBorders>
              <w:top w:val="single" w:sz="8" w:space="0" w:color="auto"/>
              <w:left w:val="nil"/>
              <w:bottom w:val="nil"/>
              <w:right w:val="single" w:sz="8" w:space="0" w:color="auto"/>
            </w:tcBorders>
            <w:shd w:val="clear" w:color="auto" w:fill="auto"/>
            <w:vAlign w:val="center"/>
            <w:hideMark/>
          </w:tcPr>
          <w:p w14:paraId="51803333" w14:textId="77777777" w:rsidR="00631BDF" w:rsidRPr="001E5A51" w:rsidRDefault="00631BDF" w:rsidP="006803B7">
            <w:pPr>
              <w:spacing w:before="0" w:after="0"/>
              <w:jc w:val="center"/>
              <w:rPr>
                <w:rFonts w:eastAsia="Times New Roman"/>
                <w:noProof/>
                <w:color w:val="000000"/>
                <w:sz w:val="20"/>
                <w:szCs w:val="20"/>
              </w:rPr>
            </w:pPr>
            <w:r w:rsidRPr="001E5A51">
              <w:rPr>
                <w:noProof/>
                <w:color w:val="000000"/>
                <w:sz w:val="20"/>
              </w:rPr>
              <w:t>År</w:t>
            </w:r>
          </w:p>
        </w:tc>
        <w:tc>
          <w:tcPr>
            <w:tcW w:w="1230" w:type="dxa"/>
            <w:tcBorders>
              <w:top w:val="single" w:sz="8" w:space="0" w:color="auto"/>
              <w:left w:val="nil"/>
              <w:bottom w:val="nil"/>
              <w:right w:val="single" w:sz="8" w:space="0" w:color="auto"/>
            </w:tcBorders>
            <w:shd w:val="clear" w:color="auto" w:fill="auto"/>
            <w:vAlign w:val="center"/>
            <w:hideMark/>
          </w:tcPr>
          <w:p w14:paraId="3E39012C" w14:textId="77777777" w:rsidR="00631BDF" w:rsidRPr="001E5A51" w:rsidRDefault="00631BDF" w:rsidP="006803B7">
            <w:pPr>
              <w:spacing w:before="0" w:after="0"/>
              <w:jc w:val="center"/>
              <w:rPr>
                <w:rFonts w:eastAsia="Times New Roman"/>
                <w:noProof/>
                <w:color w:val="000000"/>
                <w:sz w:val="20"/>
                <w:szCs w:val="20"/>
              </w:rPr>
            </w:pPr>
            <w:r w:rsidRPr="001E5A51">
              <w:rPr>
                <w:noProof/>
                <w:color w:val="000000"/>
                <w:sz w:val="20"/>
              </w:rPr>
              <w:t>År</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EEC010"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TOTALT budgetram</w:t>
            </w:r>
            <w:r w:rsidRPr="001E5A51">
              <w:rPr>
                <w:noProof/>
              </w:rPr>
              <w:t xml:space="preserve"> </w:t>
            </w:r>
            <w:r w:rsidRPr="001E5A51">
              <w:rPr>
                <w:noProof/>
              </w:rPr>
              <w:br/>
            </w:r>
            <w:r w:rsidRPr="001E5A51">
              <w:rPr>
                <w:b/>
                <w:noProof/>
                <w:color w:val="000000"/>
                <w:sz w:val="20"/>
              </w:rPr>
              <w:t>2021-2027</w:t>
            </w:r>
          </w:p>
        </w:tc>
        <w:tc>
          <w:tcPr>
            <w:tcW w:w="992" w:type="dxa"/>
            <w:tcBorders>
              <w:top w:val="single" w:sz="8" w:space="0" w:color="auto"/>
              <w:left w:val="nil"/>
              <w:bottom w:val="nil"/>
              <w:right w:val="single" w:sz="8" w:space="0" w:color="auto"/>
            </w:tcBorders>
            <w:shd w:val="clear" w:color="auto" w:fill="auto"/>
            <w:vAlign w:val="center"/>
            <w:hideMark/>
          </w:tcPr>
          <w:p w14:paraId="014AFFCE" w14:textId="77777777" w:rsidR="00631BDF" w:rsidRPr="001E5A51" w:rsidRDefault="00631BDF" w:rsidP="006803B7">
            <w:pPr>
              <w:spacing w:before="0" w:after="0"/>
              <w:jc w:val="center"/>
              <w:rPr>
                <w:rFonts w:eastAsia="Times New Roman"/>
                <w:noProof/>
                <w:color w:val="000000"/>
                <w:sz w:val="20"/>
                <w:szCs w:val="20"/>
              </w:rPr>
            </w:pPr>
            <w:r w:rsidRPr="001E5A51">
              <w:rPr>
                <w:noProof/>
                <w:color w:val="000000"/>
                <w:sz w:val="20"/>
              </w:rPr>
              <w:t>POST</w:t>
            </w:r>
          </w:p>
        </w:tc>
        <w:tc>
          <w:tcPr>
            <w:tcW w:w="1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443B15"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TOTALSUMMA</w:t>
            </w:r>
          </w:p>
        </w:tc>
      </w:tr>
      <w:tr w:rsidR="00631BDF" w:rsidRPr="001E5A51" w14:paraId="54CEC1C4" w14:textId="77777777" w:rsidTr="006803B7">
        <w:trPr>
          <w:trHeight w:val="315"/>
        </w:trPr>
        <w:tc>
          <w:tcPr>
            <w:tcW w:w="5660" w:type="dxa"/>
            <w:gridSpan w:val="3"/>
            <w:vMerge/>
            <w:tcBorders>
              <w:top w:val="single" w:sz="8" w:space="0" w:color="auto"/>
              <w:left w:val="single" w:sz="8" w:space="0" w:color="auto"/>
              <w:bottom w:val="single" w:sz="8" w:space="0" w:color="000000"/>
              <w:right w:val="single" w:sz="8" w:space="0" w:color="000000"/>
            </w:tcBorders>
            <w:vAlign w:val="center"/>
            <w:hideMark/>
          </w:tcPr>
          <w:p w14:paraId="059C5DC6" w14:textId="77777777" w:rsidR="00631BDF" w:rsidRPr="001E5A51" w:rsidRDefault="00631BDF" w:rsidP="006803B7">
            <w:pPr>
              <w:spacing w:before="0" w:after="0"/>
              <w:jc w:val="left"/>
              <w:rPr>
                <w:rFonts w:eastAsia="Times New Roman"/>
                <w:noProof/>
                <w:color w:val="000000"/>
                <w:sz w:val="22"/>
                <w:lang w:eastAsia="en-IE"/>
              </w:rPr>
            </w:pPr>
          </w:p>
        </w:tc>
        <w:tc>
          <w:tcPr>
            <w:tcW w:w="1701" w:type="dxa"/>
            <w:tcBorders>
              <w:top w:val="nil"/>
              <w:left w:val="nil"/>
              <w:bottom w:val="single" w:sz="8" w:space="0" w:color="auto"/>
              <w:right w:val="single" w:sz="8" w:space="0" w:color="auto"/>
            </w:tcBorders>
            <w:shd w:val="clear" w:color="auto" w:fill="auto"/>
            <w:vAlign w:val="center"/>
            <w:hideMark/>
          </w:tcPr>
          <w:p w14:paraId="5AC621EC"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2025</w:t>
            </w:r>
          </w:p>
        </w:tc>
        <w:tc>
          <w:tcPr>
            <w:tcW w:w="1465" w:type="dxa"/>
            <w:tcBorders>
              <w:top w:val="nil"/>
              <w:left w:val="nil"/>
              <w:bottom w:val="single" w:sz="8" w:space="0" w:color="auto"/>
              <w:right w:val="single" w:sz="8" w:space="0" w:color="auto"/>
            </w:tcBorders>
            <w:shd w:val="clear" w:color="auto" w:fill="auto"/>
            <w:vAlign w:val="center"/>
            <w:hideMark/>
          </w:tcPr>
          <w:p w14:paraId="7E104AA3"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2026</w:t>
            </w:r>
          </w:p>
        </w:tc>
        <w:tc>
          <w:tcPr>
            <w:tcW w:w="1230" w:type="dxa"/>
            <w:tcBorders>
              <w:top w:val="nil"/>
              <w:left w:val="nil"/>
              <w:bottom w:val="single" w:sz="8" w:space="0" w:color="auto"/>
              <w:right w:val="single" w:sz="8" w:space="0" w:color="auto"/>
            </w:tcBorders>
            <w:shd w:val="clear" w:color="auto" w:fill="auto"/>
            <w:vAlign w:val="center"/>
            <w:hideMark/>
          </w:tcPr>
          <w:p w14:paraId="520C46F3"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2027</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C0ABC4F" w14:textId="77777777" w:rsidR="00631BDF" w:rsidRPr="001E5A51" w:rsidRDefault="00631BDF" w:rsidP="006803B7">
            <w:pPr>
              <w:spacing w:before="0" w:after="0"/>
              <w:jc w:val="left"/>
              <w:rPr>
                <w:rFonts w:eastAsia="Times New Roman"/>
                <w:b/>
                <w:bCs/>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auto"/>
            <w:vAlign w:val="center"/>
            <w:hideMark/>
          </w:tcPr>
          <w:p w14:paraId="02E6E8FC" w14:textId="77777777" w:rsidR="00631BDF" w:rsidRPr="001E5A51" w:rsidRDefault="00631BDF" w:rsidP="006803B7">
            <w:pPr>
              <w:spacing w:before="0" w:after="0"/>
              <w:jc w:val="center"/>
              <w:rPr>
                <w:rFonts w:eastAsia="Times New Roman"/>
                <w:b/>
                <w:bCs/>
                <w:noProof/>
                <w:color w:val="000000"/>
                <w:sz w:val="20"/>
                <w:szCs w:val="20"/>
              </w:rPr>
            </w:pPr>
            <w:r w:rsidRPr="001E5A51">
              <w:rPr>
                <w:b/>
                <w:noProof/>
                <w:color w:val="000000"/>
                <w:sz w:val="20"/>
              </w:rPr>
              <w:t>2027</w:t>
            </w: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6F84CD8E" w14:textId="77777777" w:rsidR="00631BDF" w:rsidRPr="001E5A51" w:rsidRDefault="00631BDF" w:rsidP="006803B7">
            <w:pPr>
              <w:spacing w:before="0" w:after="0"/>
              <w:jc w:val="left"/>
              <w:rPr>
                <w:rFonts w:eastAsia="Times New Roman"/>
                <w:b/>
                <w:bCs/>
                <w:noProof/>
                <w:color w:val="000000"/>
                <w:sz w:val="20"/>
                <w:szCs w:val="20"/>
                <w:lang w:eastAsia="en-IE"/>
              </w:rPr>
            </w:pPr>
          </w:p>
        </w:tc>
      </w:tr>
      <w:tr w:rsidR="00631BDF" w:rsidRPr="001E5A51" w14:paraId="452B0285" w14:textId="77777777" w:rsidTr="006803B7">
        <w:trPr>
          <w:trHeight w:val="315"/>
        </w:trPr>
        <w:tc>
          <w:tcPr>
            <w:tcW w:w="566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AEC4C74" w14:textId="77777777" w:rsidR="00631BDF" w:rsidRPr="001E5A51" w:rsidRDefault="00631BDF" w:rsidP="006803B7">
            <w:pPr>
              <w:spacing w:before="0" w:after="0"/>
              <w:rPr>
                <w:rFonts w:ascii="Wingdings" w:eastAsia="Times New Roman" w:hAnsi="Wingdings" w:cs="Calibri"/>
                <w:noProof/>
                <w:color w:val="000000"/>
                <w:sz w:val="21"/>
                <w:szCs w:val="21"/>
              </w:rPr>
            </w:pPr>
            <w:r w:rsidRPr="001E5A51">
              <w:rPr>
                <w:rFonts w:ascii="Wingdings" w:hAnsi="Wingdings"/>
                <w:noProof/>
                <w:color w:val="000000"/>
                <w:sz w:val="21"/>
              </w:rPr>
              <w:t></w:t>
            </w:r>
            <w:r w:rsidRPr="001E5A51">
              <w:rPr>
                <w:noProof/>
                <w:color w:val="000000"/>
                <w:sz w:val="21"/>
              </w:rPr>
              <w:t xml:space="preserve">Driftsanslag </w:t>
            </w:r>
          </w:p>
        </w:tc>
        <w:tc>
          <w:tcPr>
            <w:tcW w:w="1701" w:type="dxa"/>
            <w:tcBorders>
              <w:top w:val="nil"/>
              <w:left w:val="nil"/>
              <w:bottom w:val="single" w:sz="8" w:space="0" w:color="auto"/>
              <w:right w:val="single" w:sz="8" w:space="0" w:color="auto"/>
            </w:tcBorders>
            <w:shd w:val="clear" w:color="auto" w:fill="auto"/>
            <w:vAlign w:val="center"/>
            <w:hideMark/>
          </w:tcPr>
          <w:p w14:paraId="763DC638" w14:textId="77777777" w:rsidR="00631BDF" w:rsidRPr="001E5A51" w:rsidRDefault="00631BDF" w:rsidP="006803B7">
            <w:pPr>
              <w:spacing w:before="0" w:after="0"/>
              <w:rPr>
                <w:rFonts w:eastAsia="Times New Roman"/>
                <w:noProof/>
                <w:color w:val="000000"/>
                <w:sz w:val="20"/>
                <w:szCs w:val="20"/>
              </w:rPr>
            </w:pPr>
            <w:r w:rsidRPr="001E5A51">
              <w:rPr>
                <w:noProof/>
                <w:color w:val="000000"/>
                <w:sz w:val="20"/>
              </w:rPr>
              <w:t xml:space="preserve"> </w:t>
            </w:r>
          </w:p>
        </w:tc>
        <w:tc>
          <w:tcPr>
            <w:tcW w:w="1465" w:type="dxa"/>
            <w:tcBorders>
              <w:top w:val="nil"/>
              <w:left w:val="nil"/>
              <w:bottom w:val="single" w:sz="8" w:space="0" w:color="auto"/>
              <w:right w:val="single" w:sz="8" w:space="0" w:color="auto"/>
            </w:tcBorders>
            <w:shd w:val="clear" w:color="auto" w:fill="auto"/>
            <w:vAlign w:val="center"/>
            <w:hideMark/>
          </w:tcPr>
          <w:p w14:paraId="3AEA4882" w14:textId="77777777" w:rsidR="00631BDF" w:rsidRPr="001E5A51" w:rsidRDefault="00631BDF" w:rsidP="006803B7">
            <w:pPr>
              <w:spacing w:before="0" w:after="0"/>
              <w:rPr>
                <w:rFonts w:eastAsia="Times New Roman"/>
                <w:noProof/>
                <w:color w:val="000000"/>
                <w:sz w:val="20"/>
                <w:szCs w:val="20"/>
              </w:rPr>
            </w:pPr>
            <w:r w:rsidRPr="001E5A51">
              <w:rPr>
                <w:noProof/>
                <w:color w:val="000000"/>
                <w:sz w:val="20"/>
              </w:rPr>
              <w:t xml:space="preserve"> </w:t>
            </w:r>
          </w:p>
        </w:tc>
        <w:tc>
          <w:tcPr>
            <w:tcW w:w="1230" w:type="dxa"/>
            <w:tcBorders>
              <w:top w:val="nil"/>
              <w:left w:val="nil"/>
              <w:bottom w:val="single" w:sz="8" w:space="0" w:color="auto"/>
              <w:right w:val="single" w:sz="8" w:space="0" w:color="auto"/>
            </w:tcBorders>
            <w:shd w:val="clear" w:color="auto" w:fill="auto"/>
            <w:vAlign w:val="center"/>
            <w:hideMark/>
          </w:tcPr>
          <w:p w14:paraId="48EC67F0" w14:textId="77777777" w:rsidR="00631BDF" w:rsidRPr="001E5A51" w:rsidRDefault="00631BDF" w:rsidP="006803B7">
            <w:pPr>
              <w:spacing w:before="0" w:after="0"/>
              <w:rPr>
                <w:rFonts w:eastAsia="Times New Roman"/>
                <w:b/>
                <w:bCs/>
                <w:noProof/>
                <w:color w:val="000000"/>
                <w:sz w:val="20"/>
                <w:szCs w:val="20"/>
              </w:rPr>
            </w:pPr>
            <w:r w:rsidRPr="001E5A51">
              <w:rPr>
                <w:b/>
                <w:noProof/>
                <w:color w:val="000000"/>
                <w:sz w:val="20"/>
              </w:rPr>
              <w:t xml:space="preserve"> </w:t>
            </w:r>
          </w:p>
        </w:tc>
        <w:tc>
          <w:tcPr>
            <w:tcW w:w="1701" w:type="dxa"/>
            <w:tcBorders>
              <w:top w:val="nil"/>
              <w:left w:val="nil"/>
              <w:bottom w:val="single" w:sz="8" w:space="0" w:color="auto"/>
              <w:right w:val="single" w:sz="8" w:space="0" w:color="auto"/>
            </w:tcBorders>
            <w:shd w:val="clear" w:color="auto" w:fill="auto"/>
            <w:vAlign w:val="center"/>
            <w:hideMark/>
          </w:tcPr>
          <w:p w14:paraId="305C2B52" w14:textId="77777777" w:rsidR="00631BDF" w:rsidRPr="001E5A51" w:rsidRDefault="00631BDF" w:rsidP="006803B7">
            <w:pPr>
              <w:spacing w:before="0" w:after="0"/>
              <w:rPr>
                <w:rFonts w:eastAsia="Times New Roman"/>
                <w:b/>
                <w:bCs/>
                <w:noProof/>
                <w:color w:val="000000"/>
                <w:sz w:val="20"/>
                <w:szCs w:val="20"/>
              </w:rPr>
            </w:pPr>
            <w:r w:rsidRPr="001E5A51">
              <w:rPr>
                <w:b/>
                <w:noProof/>
                <w:color w:val="000000"/>
                <w:sz w:val="20"/>
              </w:rPr>
              <w:t xml:space="preserve"> </w:t>
            </w:r>
          </w:p>
        </w:tc>
        <w:tc>
          <w:tcPr>
            <w:tcW w:w="992" w:type="dxa"/>
            <w:tcBorders>
              <w:top w:val="nil"/>
              <w:left w:val="nil"/>
              <w:bottom w:val="single" w:sz="8" w:space="0" w:color="auto"/>
              <w:right w:val="single" w:sz="8" w:space="0" w:color="auto"/>
            </w:tcBorders>
            <w:shd w:val="clear" w:color="auto" w:fill="auto"/>
            <w:vAlign w:val="center"/>
            <w:hideMark/>
          </w:tcPr>
          <w:p w14:paraId="5AF6A70E" w14:textId="77777777" w:rsidR="00631BDF" w:rsidRPr="001E5A51" w:rsidRDefault="00631BDF" w:rsidP="006803B7">
            <w:pPr>
              <w:spacing w:before="0" w:after="0"/>
              <w:rPr>
                <w:rFonts w:eastAsia="Times New Roman"/>
                <w:b/>
                <w:bCs/>
                <w:noProof/>
                <w:color w:val="000000"/>
                <w:sz w:val="20"/>
                <w:szCs w:val="20"/>
              </w:rPr>
            </w:pPr>
            <w:r w:rsidRPr="001E5A51">
              <w:rPr>
                <w:b/>
                <w:noProof/>
                <w:color w:val="000000"/>
                <w:sz w:val="20"/>
              </w:rPr>
              <w:t xml:space="preserve"> </w:t>
            </w:r>
          </w:p>
        </w:tc>
        <w:tc>
          <w:tcPr>
            <w:tcW w:w="1566" w:type="dxa"/>
            <w:tcBorders>
              <w:top w:val="nil"/>
              <w:left w:val="nil"/>
              <w:bottom w:val="single" w:sz="8" w:space="0" w:color="auto"/>
              <w:right w:val="single" w:sz="8" w:space="0" w:color="auto"/>
            </w:tcBorders>
            <w:shd w:val="clear" w:color="auto" w:fill="auto"/>
            <w:vAlign w:val="center"/>
            <w:hideMark/>
          </w:tcPr>
          <w:p w14:paraId="43739BC1" w14:textId="77777777" w:rsidR="00631BDF" w:rsidRPr="001E5A51" w:rsidRDefault="00631BDF" w:rsidP="006803B7">
            <w:pPr>
              <w:spacing w:before="0" w:after="0"/>
              <w:rPr>
                <w:rFonts w:eastAsia="Times New Roman"/>
                <w:b/>
                <w:bCs/>
                <w:noProof/>
                <w:color w:val="000000"/>
                <w:sz w:val="20"/>
                <w:szCs w:val="20"/>
              </w:rPr>
            </w:pPr>
            <w:r w:rsidRPr="001E5A51">
              <w:rPr>
                <w:b/>
                <w:noProof/>
                <w:color w:val="000000"/>
                <w:sz w:val="20"/>
              </w:rPr>
              <w:t xml:space="preserve"> </w:t>
            </w:r>
          </w:p>
        </w:tc>
      </w:tr>
      <w:tr w:rsidR="00631BDF" w:rsidRPr="001E5A51" w14:paraId="2E47CB30" w14:textId="77777777" w:rsidTr="006803B7">
        <w:trPr>
          <w:trHeight w:val="315"/>
        </w:trPr>
        <w:tc>
          <w:tcPr>
            <w:tcW w:w="325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E0C8621" w14:textId="77777777" w:rsidR="00631BDF" w:rsidRPr="001E5A51" w:rsidRDefault="00631BDF" w:rsidP="006803B7">
            <w:pPr>
              <w:spacing w:before="0" w:after="0"/>
              <w:jc w:val="left"/>
              <w:rPr>
                <w:rFonts w:ascii="Calibri" w:eastAsia="Times New Roman" w:hAnsi="Calibri" w:cs="Calibri"/>
                <w:noProof/>
                <w:color w:val="000000"/>
                <w:sz w:val="22"/>
              </w:rPr>
            </w:pPr>
            <w:r w:rsidRPr="001E5A51">
              <w:rPr>
                <w:noProof/>
                <w:color w:val="0000FF"/>
              </w:rPr>
              <w:t>15 02 02 03</w:t>
            </w:r>
          </w:p>
        </w:tc>
        <w:tc>
          <w:tcPr>
            <w:tcW w:w="1237" w:type="dxa"/>
            <w:tcBorders>
              <w:top w:val="nil"/>
              <w:left w:val="nil"/>
              <w:bottom w:val="single" w:sz="8" w:space="0" w:color="auto"/>
              <w:right w:val="single" w:sz="8" w:space="0" w:color="auto"/>
            </w:tcBorders>
            <w:shd w:val="clear" w:color="auto" w:fill="auto"/>
            <w:vAlign w:val="center"/>
            <w:hideMark/>
          </w:tcPr>
          <w:p w14:paraId="61826359" w14:textId="77777777" w:rsidR="00631BDF" w:rsidRPr="001E5A51" w:rsidRDefault="00631BDF" w:rsidP="006803B7">
            <w:pPr>
              <w:spacing w:before="0" w:after="0"/>
              <w:rPr>
                <w:rFonts w:eastAsia="Times New Roman"/>
                <w:noProof/>
                <w:color w:val="000000"/>
                <w:sz w:val="18"/>
                <w:szCs w:val="18"/>
              </w:rPr>
            </w:pPr>
            <w:r w:rsidRPr="001E5A51">
              <w:rPr>
                <w:noProof/>
                <w:color w:val="000000"/>
                <w:sz w:val="18"/>
              </w:rPr>
              <w:t>Åtaganden</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622A327C" w14:textId="77777777" w:rsidR="00631BDF" w:rsidRPr="001E5A51" w:rsidRDefault="00631BDF" w:rsidP="006803B7">
            <w:pPr>
              <w:spacing w:before="0" w:after="0"/>
              <w:jc w:val="center"/>
              <w:rPr>
                <w:rFonts w:eastAsia="Times New Roman"/>
                <w:noProof/>
                <w:color w:val="000000"/>
                <w:sz w:val="14"/>
                <w:szCs w:val="14"/>
              </w:rPr>
            </w:pPr>
            <w:r w:rsidRPr="001E5A51">
              <w:rPr>
                <w:noProof/>
                <w:color w:val="000000"/>
                <w:sz w:val="14"/>
              </w:rPr>
              <w:t>(1a)</w:t>
            </w:r>
          </w:p>
        </w:tc>
        <w:tc>
          <w:tcPr>
            <w:tcW w:w="1701" w:type="dxa"/>
            <w:tcBorders>
              <w:top w:val="nil"/>
              <w:left w:val="nil"/>
              <w:bottom w:val="single" w:sz="8" w:space="0" w:color="auto"/>
              <w:right w:val="single" w:sz="8" w:space="0" w:color="auto"/>
            </w:tcBorders>
            <w:shd w:val="clear" w:color="auto" w:fill="auto"/>
            <w:vAlign w:val="center"/>
            <w:hideMark/>
          </w:tcPr>
          <w:p w14:paraId="07DFA122" w14:textId="77777777" w:rsidR="00631BDF" w:rsidRPr="001E5A51" w:rsidRDefault="00631BDF" w:rsidP="006803B7">
            <w:pPr>
              <w:spacing w:before="0" w:after="0"/>
              <w:jc w:val="right"/>
              <w:rPr>
                <w:rFonts w:eastAsia="Times New Roman"/>
                <w:noProof/>
                <w:color w:val="000000"/>
                <w:sz w:val="20"/>
                <w:szCs w:val="20"/>
              </w:rPr>
            </w:pPr>
            <w:r w:rsidRPr="001E5A51">
              <w:rPr>
                <w:noProof/>
                <w:color w:val="000000"/>
                <w:sz w:val="20"/>
              </w:rPr>
              <w:t>90,023</w:t>
            </w:r>
          </w:p>
        </w:tc>
        <w:tc>
          <w:tcPr>
            <w:tcW w:w="1465" w:type="dxa"/>
            <w:tcBorders>
              <w:top w:val="nil"/>
              <w:left w:val="nil"/>
              <w:bottom w:val="single" w:sz="8" w:space="0" w:color="auto"/>
              <w:right w:val="single" w:sz="8" w:space="0" w:color="auto"/>
            </w:tcBorders>
            <w:shd w:val="clear" w:color="auto" w:fill="auto"/>
            <w:vAlign w:val="center"/>
            <w:hideMark/>
          </w:tcPr>
          <w:p w14:paraId="29353FEA" w14:textId="77777777" w:rsidR="00631BDF" w:rsidRPr="001E5A51" w:rsidRDefault="006958C8" w:rsidP="006803B7">
            <w:pPr>
              <w:spacing w:before="0" w:after="0"/>
              <w:jc w:val="right"/>
              <w:rPr>
                <w:rFonts w:eastAsia="Times New Roman"/>
                <w:noProof/>
                <w:color w:val="000000"/>
                <w:sz w:val="20"/>
                <w:szCs w:val="20"/>
              </w:rPr>
            </w:pPr>
            <w:r w:rsidRPr="001E5A51">
              <w:rPr>
                <w:noProof/>
                <w:color w:val="000000"/>
                <w:sz w:val="20"/>
              </w:rPr>
              <w:t>14,623</w:t>
            </w:r>
          </w:p>
        </w:tc>
        <w:tc>
          <w:tcPr>
            <w:tcW w:w="1230" w:type="dxa"/>
            <w:tcBorders>
              <w:top w:val="nil"/>
              <w:left w:val="nil"/>
              <w:bottom w:val="single" w:sz="8" w:space="0" w:color="auto"/>
              <w:right w:val="single" w:sz="8" w:space="0" w:color="auto"/>
            </w:tcBorders>
            <w:shd w:val="clear" w:color="auto" w:fill="auto"/>
            <w:vAlign w:val="center"/>
            <w:hideMark/>
          </w:tcPr>
          <w:p w14:paraId="7AE1AE13" w14:textId="77777777" w:rsidR="00631BDF" w:rsidRPr="001E5A51" w:rsidRDefault="00631BDF" w:rsidP="006803B7">
            <w:pPr>
              <w:spacing w:before="0" w:after="0"/>
              <w:jc w:val="right"/>
              <w:rPr>
                <w:rFonts w:eastAsia="Times New Roman"/>
                <w:noProof/>
                <w:color w:val="000000"/>
                <w:sz w:val="20"/>
                <w:szCs w:val="20"/>
                <w:lang w:eastAsia="en-IE"/>
              </w:rPr>
            </w:pPr>
          </w:p>
        </w:tc>
        <w:tc>
          <w:tcPr>
            <w:tcW w:w="1701" w:type="dxa"/>
            <w:tcBorders>
              <w:top w:val="nil"/>
              <w:left w:val="nil"/>
              <w:bottom w:val="single" w:sz="8" w:space="0" w:color="auto"/>
              <w:right w:val="single" w:sz="8" w:space="0" w:color="auto"/>
            </w:tcBorders>
            <w:shd w:val="clear" w:color="000000" w:fill="D9D9D9"/>
            <w:vAlign w:val="center"/>
            <w:hideMark/>
          </w:tcPr>
          <w:p w14:paraId="3EE00657" w14:textId="77777777" w:rsidR="00631BDF" w:rsidRPr="001E5A51" w:rsidRDefault="006958C8" w:rsidP="006803B7">
            <w:pPr>
              <w:spacing w:before="0" w:after="0"/>
              <w:jc w:val="right"/>
              <w:rPr>
                <w:rFonts w:eastAsia="Times New Roman"/>
                <w:b/>
                <w:bCs/>
                <w:noProof/>
                <w:color w:val="000000"/>
                <w:sz w:val="20"/>
                <w:szCs w:val="20"/>
              </w:rPr>
            </w:pPr>
            <w:r w:rsidRPr="001E5A51">
              <w:rPr>
                <w:b/>
                <w:noProof/>
                <w:color w:val="000000"/>
                <w:sz w:val="20"/>
              </w:rPr>
              <w:t>104,646</w:t>
            </w:r>
          </w:p>
        </w:tc>
        <w:tc>
          <w:tcPr>
            <w:tcW w:w="992" w:type="dxa"/>
            <w:tcBorders>
              <w:top w:val="nil"/>
              <w:left w:val="nil"/>
              <w:bottom w:val="single" w:sz="8" w:space="0" w:color="auto"/>
              <w:right w:val="single" w:sz="8" w:space="0" w:color="auto"/>
            </w:tcBorders>
            <w:shd w:val="clear" w:color="auto" w:fill="auto"/>
            <w:vAlign w:val="center"/>
            <w:hideMark/>
          </w:tcPr>
          <w:p w14:paraId="335FFFC3" w14:textId="77777777" w:rsidR="00631BDF" w:rsidRPr="001E5A51" w:rsidRDefault="00631BDF" w:rsidP="006803B7">
            <w:pPr>
              <w:spacing w:before="0" w:after="0"/>
              <w:jc w:val="right"/>
              <w:rPr>
                <w:rFonts w:eastAsia="Times New Roman"/>
                <w:b/>
                <w:bCs/>
                <w:noProof/>
                <w:color w:val="000000"/>
                <w:sz w:val="20"/>
                <w:szCs w:val="20"/>
                <w:lang w:eastAsia="en-IE"/>
              </w:rPr>
            </w:pPr>
          </w:p>
        </w:tc>
        <w:tc>
          <w:tcPr>
            <w:tcW w:w="1566" w:type="dxa"/>
            <w:tcBorders>
              <w:top w:val="nil"/>
              <w:left w:val="nil"/>
              <w:bottom w:val="single" w:sz="8" w:space="0" w:color="auto"/>
              <w:right w:val="single" w:sz="8" w:space="0" w:color="auto"/>
            </w:tcBorders>
            <w:shd w:val="clear" w:color="000000" w:fill="D9D9D9"/>
            <w:vAlign w:val="center"/>
            <w:hideMark/>
          </w:tcPr>
          <w:p w14:paraId="04E3B29C" w14:textId="77777777" w:rsidR="00631BDF" w:rsidRPr="001E5A51" w:rsidRDefault="006958C8" w:rsidP="006803B7">
            <w:pPr>
              <w:spacing w:before="0" w:after="0"/>
              <w:jc w:val="right"/>
              <w:rPr>
                <w:rFonts w:eastAsia="Times New Roman"/>
                <w:b/>
                <w:bCs/>
                <w:noProof/>
                <w:color w:val="000000"/>
                <w:sz w:val="20"/>
                <w:szCs w:val="20"/>
              </w:rPr>
            </w:pPr>
            <w:r w:rsidRPr="001E5A51">
              <w:rPr>
                <w:b/>
                <w:noProof/>
                <w:color w:val="000000"/>
                <w:sz w:val="20"/>
              </w:rPr>
              <w:t>104,646</w:t>
            </w:r>
          </w:p>
        </w:tc>
      </w:tr>
      <w:tr w:rsidR="006958C8" w:rsidRPr="001E5A51" w14:paraId="2A56E970" w14:textId="77777777" w:rsidTr="006803B7">
        <w:trPr>
          <w:trHeight w:val="315"/>
        </w:trPr>
        <w:tc>
          <w:tcPr>
            <w:tcW w:w="3251" w:type="dxa"/>
            <w:vMerge/>
            <w:tcBorders>
              <w:top w:val="nil"/>
              <w:left w:val="single" w:sz="8" w:space="0" w:color="auto"/>
              <w:bottom w:val="single" w:sz="8" w:space="0" w:color="000000"/>
              <w:right w:val="single" w:sz="8" w:space="0" w:color="auto"/>
            </w:tcBorders>
            <w:vAlign w:val="center"/>
            <w:hideMark/>
          </w:tcPr>
          <w:p w14:paraId="134AB2FA" w14:textId="77777777" w:rsidR="006958C8" w:rsidRPr="001E5A51" w:rsidRDefault="006958C8" w:rsidP="006958C8">
            <w:pPr>
              <w:spacing w:before="0" w:after="0"/>
              <w:jc w:val="left"/>
              <w:rPr>
                <w:rFonts w:ascii="Calibri" w:eastAsia="Times New Roman" w:hAnsi="Calibri" w:cs="Calibri"/>
                <w:noProof/>
                <w:color w:val="000000"/>
                <w:sz w:val="22"/>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33C0DFB0" w14:textId="77777777" w:rsidR="006958C8" w:rsidRPr="001E5A51" w:rsidRDefault="006958C8" w:rsidP="006958C8">
            <w:pPr>
              <w:spacing w:before="0" w:after="0"/>
              <w:rPr>
                <w:rFonts w:eastAsia="Times New Roman"/>
                <w:noProof/>
                <w:color w:val="000000"/>
                <w:sz w:val="18"/>
                <w:szCs w:val="18"/>
              </w:rPr>
            </w:pPr>
            <w:r w:rsidRPr="001E5A51">
              <w:rPr>
                <w:noProof/>
                <w:color w:val="000000"/>
                <w:sz w:val="18"/>
              </w:rPr>
              <w:t>Betalningar</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095225A1" w14:textId="77777777" w:rsidR="006958C8" w:rsidRPr="001E5A51" w:rsidRDefault="006958C8" w:rsidP="006958C8">
            <w:pPr>
              <w:spacing w:before="0" w:after="0"/>
              <w:jc w:val="center"/>
              <w:rPr>
                <w:rFonts w:eastAsia="Times New Roman"/>
                <w:noProof/>
                <w:color w:val="000000"/>
                <w:sz w:val="14"/>
                <w:szCs w:val="14"/>
              </w:rPr>
            </w:pPr>
            <w:r w:rsidRPr="001E5A51">
              <w:rPr>
                <w:noProof/>
                <w:color w:val="000000"/>
                <w:sz w:val="14"/>
              </w:rPr>
              <w:t>(2a)</w:t>
            </w:r>
          </w:p>
        </w:tc>
        <w:tc>
          <w:tcPr>
            <w:tcW w:w="1701" w:type="dxa"/>
            <w:tcBorders>
              <w:top w:val="nil"/>
              <w:left w:val="nil"/>
              <w:bottom w:val="single" w:sz="8" w:space="0" w:color="auto"/>
              <w:right w:val="single" w:sz="8" w:space="0" w:color="auto"/>
            </w:tcBorders>
            <w:shd w:val="clear" w:color="auto" w:fill="auto"/>
            <w:vAlign w:val="center"/>
            <w:hideMark/>
          </w:tcPr>
          <w:p w14:paraId="2F7A37EE" w14:textId="77777777" w:rsidR="006958C8" w:rsidRPr="001E5A51" w:rsidRDefault="006958C8" w:rsidP="006958C8">
            <w:pPr>
              <w:spacing w:before="0" w:after="0"/>
              <w:jc w:val="right"/>
              <w:rPr>
                <w:rFonts w:eastAsia="Times New Roman"/>
                <w:noProof/>
                <w:color w:val="000000"/>
                <w:sz w:val="20"/>
                <w:szCs w:val="20"/>
              </w:rPr>
            </w:pPr>
            <w:r w:rsidRPr="001E5A51">
              <w:rPr>
                <w:noProof/>
                <w:color w:val="000000"/>
                <w:sz w:val="20"/>
              </w:rPr>
              <w:t>90,023</w:t>
            </w:r>
          </w:p>
        </w:tc>
        <w:tc>
          <w:tcPr>
            <w:tcW w:w="1465" w:type="dxa"/>
            <w:tcBorders>
              <w:top w:val="nil"/>
              <w:left w:val="nil"/>
              <w:bottom w:val="single" w:sz="8" w:space="0" w:color="auto"/>
              <w:right w:val="single" w:sz="8" w:space="0" w:color="auto"/>
            </w:tcBorders>
            <w:shd w:val="clear" w:color="auto" w:fill="auto"/>
            <w:vAlign w:val="center"/>
            <w:hideMark/>
          </w:tcPr>
          <w:p w14:paraId="7EC05FE7" w14:textId="77777777" w:rsidR="006958C8" w:rsidRPr="001E5A51" w:rsidRDefault="006958C8" w:rsidP="006958C8">
            <w:pPr>
              <w:spacing w:before="0" w:after="0"/>
              <w:jc w:val="right"/>
              <w:rPr>
                <w:rFonts w:eastAsia="Times New Roman"/>
                <w:noProof/>
                <w:color w:val="000000"/>
                <w:sz w:val="20"/>
                <w:szCs w:val="20"/>
              </w:rPr>
            </w:pPr>
            <w:r w:rsidRPr="001E5A51">
              <w:rPr>
                <w:noProof/>
                <w:color w:val="000000"/>
                <w:sz w:val="20"/>
              </w:rPr>
              <w:t>14,623</w:t>
            </w:r>
          </w:p>
        </w:tc>
        <w:tc>
          <w:tcPr>
            <w:tcW w:w="1230" w:type="dxa"/>
            <w:tcBorders>
              <w:top w:val="nil"/>
              <w:left w:val="nil"/>
              <w:bottom w:val="single" w:sz="8" w:space="0" w:color="auto"/>
              <w:right w:val="single" w:sz="8" w:space="0" w:color="auto"/>
            </w:tcBorders>
            <w:shd w:val="clear" w:color="auto" w:fill="auto"/>
            <w:vAlign w:val="center"/>
            <w:hideMark/>
          </w:tcPr>
          <w:p w14:paraId="352C14D5" w14:textId="77777777" w:rsidR="006958C8" w:rsidRPr="001E5A51" w:rsidRDefault="006958C8" w:rsidP="006958C8">
            <w:pPr>
              <w:spacing w:before="0" w:after="0"/>
              <w:jc w:val="right"/>
              <w:rPr>
                <w:rFonts w:eastAsia="Times New Roman"/>
                <w:noProof/>
                <w:color w:val="000000"/>
                <w:sz w:val="20"/>
                <w:szCs w:val="20"/>
                <w:lang w:eastAsia="en-IE"/>
              </w:rPr>
            </w:pPr>
          </w:p>
        </w:tc>
        <w:tc>
          <w:tcPr>
            <w:tcW w:w="1701" w:type="dxa"/>
            <w:tcBorders>
              <w:top w:val="nil"/>
              <w:left w:val="nil"/>
              <w:bottom w:val="single" w:sz="8" w:space="0" w:color="auto"/>
              <w:right w:val="single" w:sz="8" w:space="0" w:color="auto"/>
            </w:tcBorders>
            <w:shd w:val="clear" w:color="000000" w:fill="D9D9D9"/>
            <w:vAlign w:val="center"/>
            <w:hideMark/>
          </w:tcPr>
          <w:p w14:paraId="77280937" w14:textId="77777777" w:rsidR="006958C8" w:rsidRPr="001E5A51" w:rsidRDefault="006958C8" w:rsidP="006958C8">
            <w:pPr>
              <w:spacing w:before="0" w:after="0"/>
              <w:jc w:val="right"/>
              <w:rPr>
                <w:rFonts w:eastAsia="Times New Roman"/>
                <w:b/>
                <w:bCs/>
                <w:noProof/>
                <w:color w:val="000000"/>
                <w:sz w:val="20"/>
                <w:szCs w:val="20"/>
              </w:rPr>
            </w:pPr>
            <w:r w:rsidRPr="001E5A51">
              <w:rPr>
                <w:b/>
                <w:noProof/>
                <w:color w:val="000000"/>
                <w:sz w:val="20"/>
              </w:rPr>
              <w:t>104,646</w:t>
            </w:r>
          </w:p>
        </w:tc>
        <w:tc>
          <w:tcPr>
            <w:tcW w:w="992" w:type="dxa"/>
            <w:tcBorders>
              <w:top w:val="nil"/>
              <w:left w:val="nil"/>
              <w:bottom w:val="single" w:sz="8" w:space="0" w:color="auto"/>
              <w:right w:val="single" w:sz="8" w:space="0" w:color="auto"/>
            </w:tcBorders>
            <w:shd w:val="clear" w:color="auto" w:fill="auto"/>
            <w:vAlign w:val="center"/>
            <w:hideMark/>
          </w:tcPr>
          <w:p w14:paraId="55F67B04" w14:textId="77777777" w:rsidR="006958C8" w:rsidRPr="001E5A51" w:rsidRDefault="006958C8" w:rsidP="006958C8">
            <w:pPr>
              <w:spacing w:before="0" w:after="0"/>
              <w:jc w:val="right"/>
              <w:rPr>
                <w:rFonts w:eastAsia="Times New Roman"/>
                <w:noProof/>
                <w:color w:val="000000"/>
                <w:sz w:val="20"/>
                <w:szCs w:val="20"/>
                <w:lang w:eastAsia="en-IE"/>
              </w:rPr>
            </w:pPr>
          </w:p>
        </w:tc>
        <w:tc>
          <w:tcPr>
            <w:tcW w:w="1566" w:type="dxa"/>
            <w:tcBorders>
              <w:top w:val="nil"/>
              <w:left w:val="nil"/>
              <w:bottom w:val="single" w:sz="8" w:space="0" w:color="auto"/>
              <w:right w:val="single" w:sz="8" w:space="0" w:color="auto"/>
            </w:tcBorders>
            <w:shd w:val="clear" w:color="000000" w:fill="D9D9D9"/>
            <w:vAlign w:val="center"/>
            <w:hideMark/>
          </w:tcPr>
          <w:p w14:paraId="6BDA21FD" w14:textId="77777777" w:rsidR="006958C8" w:rsidRPr="001E5A51" w:rsidRDefault="006958C8" w:rsidP="006958C8">
            <w:pPr>
              <w:spacing w:before="0" w:after="0"/>
              <w:jc w:val="right"/>
              <w:rPr>
                <w:rFonts w:eastAsia="Times New Roman"/>
                <w:b/>
                <w:bCs/>
                <w:noProof/>
                <w:color w:val="000000"/>
                <w:sz w:val="20"/>
                <w:szCs w:val="20"/>
              </w:rPr>
            </w:pPr>
            <w:r w:rsidRPr="001E5A51">
              <w:rPr>
                <w:b/>
                <w:noProof/>
                <w:color w:val="000000"/>
                <w:sz w:val="20"/>
              </w:rPr>
              <w:t>104,646</w:t>
            </w:r>
          </w:p>
        </w:tc>
      </w:tr>
      <w:tr w:rsidR="00631BDF" w:rsidRPr="001E5A51" w14:paraId="26765D38" w14:textId="77777777" w:rsidTr="006803B7">
        <w:trPr>
          <w:trHeight w:val="315"/>
        </w:trPr>
        <w:tc>
          <w:tcPr>
            <w:tcW w:w="11757" w:type="dxa"/>
            <w:gridSpan w:val="7"/>
            <w:tcBorders>
              <w:top w:val="single" w:sz="8" w:space="0" w:color="auto"/>
              <w:left w:val="single" w:sz="8" w:space="0" w:color="auto"/>
              <w:bottom w:val="single" w:sz="8" w:space="0" w:color="auto"/>
              <w:right w:val="nil"/>
            </w:tcBorders>
            <w:shd w:val="clear" w:color="auto" w:fill="auto"/>
            <w:noWrap/>
            <w:vAlign w:val="bottom"/>
            <w:hideMark/>
          </w:tcPr>
          <w:p w14:paraId="63463159" w14:textId="77777777" w:rsidR="00631BDF" w:rsidRPr="001E5A51" w:rsidRDefault="00631BDF" w:rsidP="006803B7">
            <w:pPr>
              <w:spacing w:before="0" w:after="0"/>
              <w:jc w:val="left"/>
              <w:rPr>
                <w:rFonts w:eastAsia="Times New Roman"/>
                <w:noProof/>
                <w:color w:val="000000"/>
                <w:sz w:val="22"/>
              </w:rPr>
            </w:pPr>
            <w:r w:rsidRPr="001E5A51">
              <w:rPr>
                <w:noProof/>
                <w:color w:val="000000"/>
                <w:sz w:val="22"/>
              </w:rPr>
              <w:t xml:space="preserve">• Anslag av administrativ natur som finansieras genom ramanslagen för särskilda program[3] </w:t>
            </w:r>
          </w:p>
        </w:tc>
        <w:tc>
          <w:tcPr>
            <w:tcW w:w="992" w:type="dxa"/>
            <w:tcBorders>
              <w:top w:val="nil"/>
              <w:left w:val="nil"/>
              <w:bottom w:val="nil"/>
              <w:right w:val="nil"/>
            </w:tcBorders>
            <w:shd w:val="clear" w:color="auto" w:fill="auto"/>
            <w:noWrap/>
            <w:vAlign w:val="bottom"/>
            <w:hideMark/>
          </w:tcPr>
          <w:p w14:paraId="16DFFE00" w14:textId="77777777" w:rsidR="00631BDF" w:rsidRPr="001E5A51" w:rsidRDefault="00631BDF" w:rsidP="006803B7">
            <w:pPr>
              <w:spacing w:before="0" w:after="0"/>
              <w:jc w:val="left"/>
              <w:rPr>
                <w:rFonts w:eastAsia="Times New Roman"/>
                <w:noProof/>
                <w:color w:val="000000"/>
                <w:sz w:val="22"/>
                <w:lang w:eastAsia="en-IE"/>
              </w:rPr>
            </w:pPr>
          </w:p>
        </w:tc>
        <w:tc>
          <w:tcPr>
            <w:tcW w:w="1566" w:type="dxa"/>
            <w:tcBorders>
              <w:top w:val="nil"/>
              <w:left w:val="nil"/>
              <w:bottom w:val="nil"/>
              <w:right w:val="nil"/>
            </w:tcBorders>
            <w:shd w:val="clear" w:color="auto" w:fill="auto"/>
            <w:noWrap/>
            <w:vAlign w:val="bottom"/>
            <w:hideMark/>
          </w:tcPr>
          <w:p w14:paraId="2A1FF13C" w14:textId="77777777" w:rsidR="00631BDF" w:rsidRPr="001E5A51" w:rsidRDefault="00631BDF" w:rsidP="006803B7">
            <w:pPr>
              <w:spacing w:before="0" w:after="0"/>
              <w:jc w:val="left"/>
              <w:rPr>
                <w:rFonts w:eastAsia="Times New Roman"/>
                <w:noProof/>
                <w:sz w:val="20"/>
                <w:szCs w:val="20"/>
                <w:lang w:eastAsia="en-IE"/>
              </w:rPr>
            </w:pPr>
          </w:p>
        </w:tc>
      </w:tr>
      <w:tr w:rsidR="00631BDF" w:rsidRPr="001E5A51" w14:paraId="21A5DF16" w14:textId="77777777" w:rsidTr="006803B7">
        <w:trPr>
          <w:trHeight w:val="315"/>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5E2FFB1" w14:textId="77777777" w:rsidR="00631BDF" w:rsidRPr="001E5A51" w:rsidRDefault="00631BDF" w:rsidP="006803B7">
            <w:pPr>
              <w:spacing w:before="0" w:after="0"/>
              <w:rPr>
                <w:rFonts w:eastAsia="Times New Roman"/>
                <w:noProof/>
                <w:color w:val="000000"/>
                <w:sz w:val="20"/>
                <w:szCs w:val="20"/>
              </w:rPr>
            </w:pPr>
            <w:r w:rsidRPr="001E5A51">
              <w:rPr>
                <w:noProof/>
                <w:color w:val="000000"/>
                <w:sz w:val="20"/>
              </w:rPr>
              <w:t>Budgetpost</w:t>
            </w:r>
          </w:p>
        </w:tc>
        <w:tc>
          <w:tcPr>
            <w:tcW w:w="1237" w:type="dxa"/>
            <w:tcBorders>
              <w:top w:val="nil"/>
              <w:left w:val="nil"/>
              <w:bottom w:val="single" w:sz="8" w:space="0" w:color="auto"/>
              <w:right w:val="single" w:sz="8" w:space="0" w:color="auto"/>
            </w:tcBorders>
            <w:shd w:val="clear" w:color="auto" w:fill="auto"/>
            <w:vAlign w:val="center"/>
            <w:hideMark/>
          </w:tcPr>
          <w:p w14:paraId="1077F4AF" w14:textId="77777777" w:rsidR="00631BDF" w:rsidRPr="001E5A51" w:rsidRDefault="00631BDF" w:rsidP="006803B7">
            <w:pPr>
              <w:spacing w:before="0" w:after="0"/>
              <w:jc w:val="right"/>
              <w:rPr>
                <w:rFonts w:eastAsia="Times New Roman"/>
                <w:noProof/>
                <w:color w:val="000000"/>
                <w:sz w:val="18"/>
                <w:szCs w:val="18"/>
              </w:rPr>
            </w:pPr>
            <w:r w:rsidRPr="001E5A51">
              <w:rPr>
                <w:noProof/>
                <w:color w:val="000000"/>
                <w:sz w:val="18"/>
              </w:rPr>
              <w:t xml:space="preserve"> </w:t>
            </w:r>
          </w:p>
        </w:tc>
        <w:tc>
          <w:tcPr>
            <w:tcW w:w="1172" w:type="dxa"/>
            <w:tcBorders>
              <w:top w:val="nil"/>
              <w:left w:val="nil"/>
              <w:bottom w:val="single" w:sz="8" w:space="0" w:color="auto"/>
              <w:right w:val="single" w:sz="8" w:space="0" w:color="000000"/>
            </w:tcBorders>
            <w:shd w:val="clear" w:color="auto" w:fill="auto"/>
            <w:vAlign w:val="center"/>
            <w:hideMark/>
          </w:tcPr>
          <w:p w14:paraId="64F286B5" w14:textId="77777777" w:rsidR="00631BDF" w:rsidRPr="001E5A51" w:rsidRDefault="00631BDF" w:rsidP="006803B7">
            <w:pPr>
              <w:spacing w:before="0" w:after="0"/>
              <w:jc w:val="center"/>
              <w:rPr>
                <w:rFonts w:eastAsia="Times New Roman"/>
                <w:noProof/>
                <w:color w:val="000000"/>
                <w:sz w:val="14"/>
                <w:szCs w:val="14"/>
              </w:rPr>
            </w:pPr>
            <w:r w:rsidRPr="001E5A51">
              <w:rPr>
                <w:noProof/>
                <w:color w:val="000000"/>
                <w:sz w:val="14"/>
              </w:rPr>
              <w:t>(3)</w:t>
            </w:r>
          </w:p>
        </w:tc>
        <w:tc>
          <w:tcPr>
            <w:tcW w:w="1701" w:type="dxa"/>
            <w:tcBorders>
              <w:top w:val="nil"/>
              <w:left w:val="nil"/>
              <w:bottom w:val="single" w:sz="8" w:space="0" w:color="auto"/>
              <w:right w:val="single" w:sz="8" w:space="0" w:color="auto"/>
            </w:tcBorders>
            <w:shd w:val="clear" w:color="auto" w:fill="auto"/>
            <w:vAlign w:val="center"/>
            <w:hideMark/>
          </w:tcPr>
          <w:p w14:paraId="4726C33E"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 xml:space="preserve"> </w:t>
            </w:r>
          </w:p>
        </w:tc>
        <w:tc>
          <w:tcPr>
            <w:tcW w:w="1465" w:type="dxa"/>
            <w:tcBorders>
              <w:top w:val="nil"/>
              <w:left w:val="nil"/>
              <w:bottom w:val="single" w:sz="8" w:space="0" w:color="auto"/>
              <w:right w:val="single" w:sz="8" w:space="0" w:color="auto"/>
            </w:tcBorders>
            <w:shd w:val="clear" w:color="auto" w:fill="auto"/>
            <w:vAlign w:val="center"/>
            <w:hideMark/>
          </w:tcPr>
          <w:p w14:paraId="351CF42C"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 xml:space="preserve"> </w:t>
            </w:r>
          </w:p>
        </w:tc>
        <w:tc>
          <w:tcPr>
            <w:tcW w:w="1230" w:type="dxa"/>
            <w:tcBorders>
              <w:top w:val="nil"/>
              <w:left w:val="nil"/>
              <w:bottom w:val="single" w:sz="8" w:space="0" w:color="auto"/>
              <w:right w:val="single" w:sz="8" w:space="0" w:color="auto"/>
            </w:tcBorders>
            <w:shd w:val="clear" w:color="auto" w:fill="auto"/>
            <w:vAlign w:val="center"/>
            <w:hideMark/>
          </w:tcPr>
          <w:p w14:paraId="32CFFCE0"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 xml:space="preserve"> </w:t>
            </w:r>
          </w:p>
        </w:tc>
        <w:tc>
          <w:tcPr>
            <w:tcW w:w="1701" w:type="dxa"/>
            <w:tcBorders>
              <w:top w:val="nil"/>
              <w:left w:val="nil"/>
              <w:bottom w:val="single" w:sz="8" w:space="0" w:color="auto"/>
              <w:right w:val="single" w:sz="8" w:space="0" w:color="auto"/>
            </w:tcBorders>
            <w:shd w:val="clear" w:color="000000" w:fill="D9D9D9"/>
            <w:vAlign w:val="center"/>
            <w:hideMark/>
          </w:tcPr>
          <w:p w14:paraId="7024DC63"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5127B8F3"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 xml:space="preserve"> </w:t>
            </w:r>
          </w:p>
        </w:tc>
        <w:tc>
          <w:tcPr>
            <w:tcW w:w="1566" w:type="dxa"/>
            <w:tcBorders>
              <w:top w:val="single" w:sz="8" w:space="0" w:color="auto"/>
              <w:left w:val="nil"/>
              <w:bottom w:val="single" w:sz="8" w:space="0" w:color="auto"/>
              <w:right w:val="single" w:sz="8" w:space="0" w:color="auto"/>
            </w:tcBorders>
            <w:shd w:val="clear" w:color="000000" w:fill="D9D9D9"/>
            <w:vAlign w:val="center"/>
            <w:hideMark/>
          </w:tcPr>
          <w:p w14:paraId="7BEF2D32"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r>
      <w:tr w:rsidR="00631BDF" w:rsidRPr="001E5A51" w14:paraId="51077430" w14:textId="77777777" w:rsidTr="006803B7">
        <w:trPr>
          <w:trHeight w:val="315"/>
        </w:trPr>
        <w:tc>
          <w:tcPr>
            <w:tcW w:w="3251" w:type="dxa"/>
            <w:tcBorders>
              <w:top w:val="nil"/>
              <w:left w:val="single" w:sz="8" w:space="0" w:color="auto"/>
              <w:bottom w:val="nil"/>
              <w:right w:val="single" w:sz="8" w:space="0" w:color="auto"/>
            </w:tcBorders>
            <w:shd w:val="clear" w:color="auto" w:fill="auto"/>
            <w:vAlign w:val="center"/>
            <w:hideMark/>
          </w:tcPr>
          <w:p w14:paraId="736C15A6" w14:textId="77777777" w:rsidR="00631BDF" w:rsidRPr="001E5A51" w:rsidRDefault="00631BDF" w:rsidP="006803B7">
            <w:pPr>
              <w:spacing w:before="0" w:after="0"/>
              <w:jc w:val="center"/>
              <w:rPr>
                <w:rFonts w:eastAsia="Times New Roman"/>
                <w:b/>
                <w:bCs/>
                <w:noProof/>
                <w:color w:val="000000"/>
                <w:sz w:val="22"/>
              </w:rPr>
            </w:pPr>
            <w:r w:rsidRPr="001E5A51">
              <w:rPr>
                <w:b/>
                <w:noProof/>
                <w:color w:val="000000"/>
                <w:sz w:val="22"/>
              </w:rPr>
              <w:t>TOTALA anslag</w:t>
            </w:r>
          </w:p>
        </w:tc>
        <w:tc>
          <w:tcPr>
            <w:tcW w:w="1237" w:type="dxa"/>
            <w:tcBorders>
              <w:top w:val="nil"/>
              <w:left w:val="nil"/>
              <w:bottom w:val="single" w:sz="8" w:space="0" w:color="auto"/>
              <w:right w:val="single" w:sz="8" w:space="0" w:color="auto"/>
            </w:tcBorders>
            <w:shd w:val="clear" w:color="auto" w:fill="auto"/>
            <w:vAlign w:val="center"/>
            <w:hideMark/>
          </w:tcPr>
          <w:p w14:paraId="14876629" w14:textId="77777777" w:rsidR="00631BDF" w:rsidRPr="001E5A51" w:rsidRDefault="00631BDF" w:rsidP="006803B7">
            <w:pPr>
              <w:spacing w:before="0" w:after="0"/>
              <w:rPr>
                <w:rFonts w:eastAsia="Times New Roman"/>
                <w:noProof/>
                <w:color w:val="000000"/>
                <w:sz w:val="18"/>
                <w:szCs w:val="18"/>
              </w:rPr>
            </w:pPr>
            <w:r w:rsidRPr="001E5A51">
              <w:rPr>
                <w:noProof/>
                <w:color w:val="000000"/>
                <w:sz w:val="18"/>
              </w:rPr>
              <w:t>Åtaganden</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2966F941" w14:textId="77777777" w:rsidR="00631BDF" w:rsidRPr="001E5A51" w:rsidRDefault="00631BDF" w:rsidP="006803B7">
            <w:pPr>
              <w:spacing w:before="0" w:after="0"/>
              <w:jc w:val="center"/>
              <w:rPr>
                <w:rFonts w:eastAsia="Times New Roman"/>
                <w:noProof/>
                <w:color w:val="000000"/>
                <w:sz w:val="14"/>
                <w:szCs w:val="14"/>
              </w:rPr>
            </w:pPr>
            <w:r w:rsidRPr="001E5A51">
              <w:rPr>
                <w:noProof/>
                <w:color w:val="000000"/>
                <w:sz w:val="14"/>
              </w:rPr>
              <w:t>=1a+1b+3</w:t>
            </w:r>
          </w:p>
        </w:tc>
        <w:tc>
          <w:tcPr>
            <w:tcW w:w="1701" w:type="dxa"/>
            <w:tcBorders>
              <w:top w:val="nil"/>
              <w:left w:val="nil"/>
              <w:bottom w:val="single" w:sz="8" w:space="0" w:color="auto"/>
              <w:right w:val="single" w:sz="8" w:space="0" w:color="auto"/>
            </w:tcBorders>
            <w:shd w:val="clear" w:color="000000" w:fill="D9D9D9"/>
            <w:vAlign w:val="center"/>
            <w:hideMark/>
          </w:tcPr>
          <w:p w14:paraId="6E74FB97"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405,057</w:t>
            </w:r>
          </w:p>
        </w:tc>
        <w:tc>
          <w:tcPr>
            <w:tcW w:w="1465" w:type="dxa"/>
            <w:tcBorders>
              <w:top w:val="nil"/>
              <w:left w:val="nil"/>
              <w:bottom w:val="single" w:sz="8" w:space="0" w:color="auto"/>
              <w:right w:val="single" w:sz="8" w:space="0" w:color="auto"/>
            </w:tcBorders>
            <w:shd w:val="clear" w:color="000000" w:fill="D9D9D9"/>
            <w:vAlign w:val="center"/>
            <w:hideMark/>
          </w:tcPr>
          <w:p w14:paraId="18E4CCEA"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65,871</w:t>
            </w:r>
          </w:p>
        </w:tc>
        <w:tc>
          <w:tcPr>
            <w:tcW w:w="1230" w:type="dxa"/>
            <w:tcBorders>
              <w:top w:val="nil"/>
              <w:left w:val="nil"/>
              <w:bottom w:val="single" w:sz="8" w:space="0" w:color="auto"/>
              <w:right w:val="single" w:sz="8" w:space="0" w:color="auto"/>
            </w:tcBorders>
            <w:shd w:val="clear" w:color="000000" w:fill="D9D9D9"/>
            <w:vAlign w:val="center"/>
            <w:hideMark/>
          </w:tcPr>
          <w:p w14:paraId="1C95E6A1"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3DBD7C1D"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294F4545"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c>
          <w:tcPr>
            <w:tcW w:w="1566" w:type="dxa"/>
            <w:tcBorders>
              <w:top w:val="nil"/>
              <w:left w:val="nil"/>
              <w:bottom w:val="single" w:sz="8" w:space="0" w:color="auto"/>
              <w:right w:val="single" w:sz="8" w:space="0" w:color="auto"/>
            </w:tcBorders>
            <w:shd w:val="clear" w:color="000000" w:fill="D9D9D9"/>
            <w:vAlign w:val="center"/>
            <w:hideMark/>
          </w:tcPr>
          <w:p w14:paraId="61212EA6"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470,929</w:t>
            </w:r>
          </w:p>
        </w:tc>
      </w:tr>
      <w:tr w:rsidR="00631BDF" w:rsidRPr="001E5A51" w14:paraId="75F02F57" w14:textId="77777777" w:rsidTr="006803B7">
        <w:trPr>
          <w:trHeight w:val="315"/>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6014622" w14:textId="77777777" w:rsidR="00631BDF" w:rsidRPr="001E5A51" w:rsidRDefault="00631BDF" w:rsidP="006803B7">
            <w:pPr>
              <w:spacing w:before="0" w:after="0"/>
              <w:jc w:val="center"/>
              <w:rPr>
                <w:rFonts w:eastAsia="Times New Roman"/>
                <w:b/>
                <w:bCs/>
                <w:noProof/>
                <w:color w:val="000000"/>
                <w:sz w:val="22"/>
              </w:rPr>
            </w:pPr>
            <w:r w:rsidRPr="001E5A51">
              <w:rPr>
                <w:b/>
                <w:noProof/>
                <w:color w:val="000000"/>
                <w:sz w:val="22"/>
              </w:rPr>
              <w:t>för GD INTPA/ENEST/MENA</w:t>
            </w:r>
          </w:p>
        </w:tc>
        <w:tc>
          <w:tcPr>
            <w:tcW w:w="1237" w:type="dxa"/>
            <w:tcBorders>
              <w:top w:val="nil"/>
              <w:left w:val="nil"/>
              <w:bottom w:val="single" w:sz="8" w:space="0" w:color="auto"/>
              <w:right w:val="single" w:sz="8" w:space="0" w:color="auto"/>
            </w:tcBorders>
            <w:shd w:val="clear" w:color="auto" w:fill="auto"/>
            <w:vAlign w:val="center"/>
            <w:hideMark/>
          </w:tcPr>
          <w:p w14:paraId="19EC4106" w14:textId="77777777" w:rsidR="00631BDF" w:rsidRPr="001E5A51" w:rsidRDefault="00631BDF" w:rsidP="006803B7">
            <w:pPr>
              <w:spacing w:before="0" w:after="0"/>
              <w:rPr>
                <w:rFonts w:eastAsia="Times New Roman"/>
                <w:noProof/>
                <w:color w:val="000000"/>
                <w:sz w:val="18"/>
                <w:szCs w:val="18"/>
              </w:rPr>
            </w:pPr>
            <w:r w:rsidRPr="001E5A51">
              <w:rPr>
                <w:noProof/>
                <w:color w:val="000000"/>
                <w:sz w:val="18"/>
              </w:rPr>
              <w:t>Betalningar</w:t>
            </w:r>
          </w:p>
        </w:tc>
        <w:tc>
          <w:tcPr>
            <w:tcW w:w="1172" w:type="dxa"/>
            <w:tcBorders>
              <w:top w:val="single" w:sz="8" w:space="0" w:color="auto"/>
              <w:left w:val="nil"/>
              <w:bottom w:val="single" w:sz="8" w:space="0" w:color="auto"/>
              <w:right w:val="single" w:sz="8" w:space="0" w:color="000000"/>
            </w:tcBorders>
            <w:shd w:val="clear" w:color="auto" w:fill="auto"/>
            <w:vAlign w:val="center"/>
            <w:hideMark/>
          </w:tcPr>
          <w:p w14:paraId="17873F46" w14:textId="77777777" w:rsidR="00631BDF" w:rsidRPr="001E5A51" w:rsidRDefault="00631BDF" w:rsidP="006803B7">
            <w:pPr>
              <w:spacing w:before="0" w:after="0"/>
              <w:jc w:val="center"/>
              <w:rPr>
                <w:rFonts w:eastAsia="Times New Roman"/>
                <w:noProof/>
                <w:color w:val="000000"/>
                <w:sz w:val="14"/>
                <w:szCs w:val="14"/>
              </w:rPr>
            </w:pPr>
            <w:r w:rsidRPr="001E5A51">
              <w:rPr>
                <w:noProof/>
                <w:color w:val="000000"/>
                <w:sz w:val="14"/>
              </w:rPr>
              <w:t>=2a+2b+3</w:t>
            </w:r>
          </w:p>
        </w:tc>
        <w:tc>
          <w:tcPr>
            <w:tcW w:w="1701" w:type="dxa"/>
            <w:tcBorders>
              <w:top w:val="nil"/>
              <w:left w:val="nil"/>
              <w:bottom w:val="single" w:sz="8" w:space="0" w:color="auto"/>
              <w:right w:val="single" w:sz="8" w:space="0" w:color="auto"/>
            </w:tcBorders>
            <w:shd w:val="clear" w:color="000000" w:fill="D9D9D9"/>
            <w:vAlign w:val="center"/>
            <w:hideMark/>
          </w:tcPr>
          <w:p w14:paraId="3A932DD5"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405,058</w:t>
            </w:r>
          </w:p>
        </w:tc>
        <w:tc>
          <w:tcPr>
            <w:tcW w:w="1465" w:type="dxa"/>
            <w:tcBorders>
              <w:top w:val="nil"/>
              <w:left w:val="nil"/>
              <w:bottom w:val="single" w:sz="8" w:space="0" w:color="auto"/>
              <w:right w:val="single" w:sz="8" w:space="0" w:color="auto"/>
            </w:tcBorders>
            <w:shd w:val="clear" w:color="000000" w:fill="D9D9D9"/>
            <w:vAlign w:val="center"/>
            <w:hideMark/>
          </w:tcPr>
          <w:p w14:paraId="3B521035"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65,871</w:t>
            </w:r>
          </w:p>
        </w:tc>
        <w:tc>
          <w:tcPr>
            <w:tcW w:w="1230" w:type="dxa"/>
            <w:tcBorders>
              <w:top w:val="nil"/>
              <w:left w:val="nil"/>
              <w:bottom w:val="single" w:sz="8" w:space="0" w:color="auto"/>
              <w:right w:val="single" w:sz="8" w:space="0" w:color="auto"/>
            </w:tcBorders>
            <w:shd w:val="clear" w:color="000000" w:fill="D9D9D9"/>
            <w:vAlign w:val="center"/>
            <w:hideMark/>
          </w:tcPr>
          <w:p w14:paraId="56449433"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1FF6454A"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45CCFCC7" w14:textId="77777777" w:rsidR="00631BDF" w:rsidRPr="001E5A51" w:rsidRDefault="00631BDF" w:rsidP="006803B7">
            <w:pPr>
              <w:spacing w:before="0" w:after="0"/>
              <w:jc w:val="right"/>
              <w:rPr>
                <w:rFonts w:eastAsia="Times New Roman"/>
                <w:b/>
                <w:bCs/>
                <w:noProof/>
                <w:color w:val="000000"/>
                <w:sz w:val="20"/>
                <w:szCs w:val="20"/>
              </w:rPr>
            </w:pPr>
            <w:r w:rsidRPr="001E5A51">
              <w:rPr>
                <w:noProof/>
                <w:color w:val="000000"/>
                <w:sz w:val="20"/>
              </w:rPr>
              <w:t>-</w:t>
            </w:r>
          </w:p>
        </w:tc>
        <w:tc>
          <w:tcPr>
            <w:tcW w:w="1566" w:type="dxa"/>
            <w:tcBorders>
              <w:top w:val="nil"/>
              <w:left w:val="nil"/>
              <w:bottom w:val="single" w:sz="8" w:space="0" w:color="auto"/>
              <w:right w:val="single" w:sz="8" w:space="0" w:color="auto"/>
            </w:tcBorders>
            <w:shd w:val="clear" w:color="000000" w:fill="D9D9D9"/>
            <w:vAlign w:val="center"/>
            <w:hideMark/>
          </w:tcPr>
          <w:p w14:paraId="640A306A" w14:textId="77777777" w:rsidR="00631BDF" w:rsidRPr="001E5A51" w:rsidRDefault="00631BDF" w:rsidP="006803B7">
            <w:pPr>
              <w:spacing w:before="0" w:after="0"/>
              <w:jc w:val="right"/>
              <w:rPr>
                <w:rFonts w:eastAsia="Times New Roman"/>
                <w:b/>
                <w:bCs/>
                <w:noProof/>
                <w:color w:val="000000"/>
                <w:sz w:val="20"/>
                <w:szCs w:val="20"/>
              </w:rPr>
            </w:pPr>
            <w:r w:rsidRPr="001E5A51">
              <w:rPr>
                <w:b/>
                <w:noProof/>
                <w:color w:val="000000"/>
                <w:sz w:val="20"/>
              </w:rPr>
              <w:t>470,929</w:t>
            </w:r>
          </w:p>
        </w:tc>
      </w:tr>
    </w:tbl>
    <w:p w14:paraId="1A551ED5" w14:textId="77777777" w:rsidR="00631BDF" w:rsidRPr="001E5A51" w:rsidRDefault="00631BDF" w:rsidP="00E923B5">
      <w:pPr>
        <w:rPr>
          <w:noProof/>
          <w:sz w:val="16"/>
        </w:rPr>
      </w:pPr>
    </w:p>
    <w:p w14:paraId="4E8C9F87" w14:textId="77777777" w:rsidR="00631BDF" w:rsidRPr="001E5A51" w:rsidRDefault="00631BDF" w:rsidP="00E923B5">
      <w:pPr>
        <w:rPr>
          <w:noProof/>
          <w:sz w:val="16"/>
        </w:rPr>
      </w:pPr>
    </w:p>
    <w:tbl>
      <w:tblPr>
        <w:tblW w:w="14165" w:type="dxa"/>
        <w:tblInd w:w="118" w:type="dxa"/>
        <w:tblLook w:val="04A0" w:firstRow="1" w:lastRow="0" w:firstColumn="1" w:lastColumn="0" w:noHBand="0" w:noVBand="1"/>
      </w:tblPr>
      <w:tblGrid>
        <w:gridCol w:w="3160"/>
        <w:gridCol w:w="1264"/>
        <w:gridCol w:w="1104"/>
        <w:gridCol w:w="1660"/>
        <w:gridCol w:w="1521"/>
        <w:gridCol w:w="1109"/>
        <w:gridCol w:w="1675"/>
        <w:gridCol w:w="978"/>
        <w:gridCol w:w="1694"/>
      </w:tblGrid>
      <w:tr w:rsidR="003D59A8" w:rsidRPr="001E5A51" w14:paraId="76A554EF" w14:textId="77777777" w:rsidTr="003D59A8">
        <w:trPr>
          <w:trHeight w:val="420"/>
        </w:trPr>
        <w:tc>
          <w:tcPr>
            <w:tcW w:w="566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3D0E932" w14:textId="77777777" w:rsidR="003D59A8" w:rsidRPr="001E5A51" w:rsidRDefault="003D59A8" w:rsidP="003D59A8">
            <w:pPr>
              <w:spacing w:before="0" w:after="0"/>
              <w:jc w:val="center"/>
              <w:rPr>
                <w:rFonts w:eastAsia="Times New Roman"/>
                <w:noProof/>
                <w:color w:val="000000"/>
                <w:sz w:val="22"/>
              </w:rPr>
            </w:pPr>
            <w:r w:rsidRPr="001E5A51">
              <w:rPr>
                <w:noProof/>
                <w:color w:val="000000"/>
                <w:sz w:val="22"/>
              </w:rPr>
              <w:t>GD: INTPA/ENEST/MENA</w:t>
            </w:r>
          </w:p>
        </w:tc>
        <w:tc>
          <w:tcPr>
            <w:tcW w:w="1701" w:type="dxa"/>
            <w:tcBorders>
              <w:top w:val="single" w:sz="8" w:space="0" w:color="auto"/>
              <w:left w:val="nil"/>
              <w:bottom w:val="nil"/>
              <w:right w:val="single" w:sz="8" w:space="0" w:color="auto"/>
            </w:tcBorders>
            <w:shd w:val="clear" w:color="auto" w:fill="auto"/>
            <w:vAlign w:val="center"/>
            <w:hideMark/>
          </w:tcPr>
          <w:p w14:paraId="008ECCE7" w14:textId="77777777" w:rsidR="003D59A8" w:rsidRPr="001E5A51" w:rsidRDefault="003D59A8" w:rsidP="003D59A8">
            <w:pPr>
              <w:spacing w:before="0" w:after="0"/>
              <w:jc w:val="center"/>
              <w:rPr>
                <w:rFonts w:eastAsia="Times New Roman"/>
                <w:noProof/>
                <w:color w:val="000000"/>
                <w:sz w:val="20"/>
                <w:szCs w:val="20"/>
              </w:rPr>
            </w:pPr>
            <w:r w:rsidRPr="001E5A51">
              <w:rPr>
                <w:noProof/>
                <w:color w:val="000000"/>
                <w:sz w:val="20"/>
              </w:rPr>
              <w:t>År</w:t>
            </w:r>
          </w:p>
        </w:tc>
        <w:tc>
          <w:tcPr>
            <w:tcW w:w="1560" w:type="dxa"/>
            <w:tcBorders>
              <w:top w:val="single" w:sz="8" w:space="0" w:color="auto"/>
              <w:left w:val="nil"/>
              <w:bottom w:val="nil"/>
              <w:right w:val="single" w:sz="8" w:space="0" w:color="auto"/>
            </w:tcBorders>
            <w:shd w:val="clear" w:color="auto" w:fill="auto"/>
            <w:vAlign w:val="center"/>
            <w:hideMark/>
          </w:tcPr>
          <w:p w14:paraId="01577411" w14:textId="77777777" w:rsidR="003D59A8" w:rsidRPr="001E5A51" w:rsidRDefault="003D59A8" w:rsidP="003D59A8">
            <w:pPr>
              <w:spacing w:before="0" w:after="0"/>
              <w:jc w:val="center"/>
              <w:rPr>
                <w:rFonts w:eastAsia="Times New Roman"/>
                <w:noProof/>
                <w:color w:val="000000"/>
                <w:sz w:val="20"/>
                <w:szCs w:val="20"/>
              </w:rPr>
            </w:pPr>
            <w:r w:rsidRPr="001E5A51">
              <w:rPr>
                <w:noProof/>
                <w:color w:val="000000"/>
                <w:sz w:val="20"/>
              </w:rPr>
              <w:t>År</w:t>
            </w:r>
          </w:p>
        </w:tc>
        <w:tc>
          <w:tcPr>
            <w:tcW w:w="1134" w:type="dxa"/>
            <w:tcBorders>
              <w:top w:val="single" w:sz="8" w:space="0" w:color="auto"/>
              <w:left w:val="nil"/>
              <w:bottom w:val="nil"/>
              <w:right w:val="single" w:sz="8" w:space="0" w:color="auto"/>
            </w:tcBorders>
            <w:shd w:val="clear" w:color="auto" w:fill="auto"/>
            <w:vAlign w:val="center"/>
            <w:hideMark/>
          </w:tcPr>
          <w:p w14:paraId="130C61DC" w14:textId="77777777" w:rsidR="003D59A8" w:rsidRPr="001E5A51" w:rsidRDefault="003D59A8" w:rsidP="003D59A8">
            <w:pPr>
              <w:spacing w:before="0" w:after="0"/>
              <w:jc w:val="center"/>
              <w:rPr>
                <w:rFonts w:eastAsia="Times New Roman"/>
                <w:noProof/>
                <w:color w:val="000000"/>
                <w:sz w:val="20"/>
                <w:szCs w:val="20"/>
              </w:rPr>
            </w:pPr>
            <w:r w:rsidRPr="001E5A51">
              <w:rPr>
                <w:noProof/>
                <w:color w:val="000000"/>
                <w:sz w:val="20"/>
              </w:rPr>
              <w:t>År</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D12DDF1"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TOTALT budgetram</w:t>
            </w:r>
            <w:r w:rsidRPr="001E5A51">
              <w:rPr>
                <w:noProof/>
              </w:rPr>
              <w:t xml:space="preserve"> </w:t>
            </w:r>
            <w:r w:rsidRPr="001E5A51">
              <w:rPr>
                <w:noProof/>
              </w:rPr>
              <w:br/>
            </w:r>
            <w:r w:rsidRPr="001E5A51">
              <w:rPr>
                <w:b/>
                <w:noProof/>
                <w:color w:val="000000"/>
                <w:sz w:val="20"/>
              </w:rPr>
              <w:t>2021-2027</w:t>
            </w:r>
          </w:p>
        </w:tc>
        <w:tc>
          <w:tcPr>
            <w:tcW w:w="992" w:type="dxa"/>
            <w:tcBorders>
              <w:top w:val="single" w:sz="8" w:space="0" w:color="auto"/>
              <w:left w:val="nil"/>
              <w:bottom w:val="nil"/>
              <w:right w:val="single" w:sz="8" w:space="0" w:color="auto"/>
            </w:tcBorders>
            <w:shd w:val="clear" w:color="auto" w:fill="auto"/>
            <w:vAlign w:val="center"/>
            <w:hideMark/>
          </w:tcPr>
          <w:p w14:paraId="37D94DC4" w14:textId="77777777" w:rsidR="003D59A8" w:rsidRPr="001E5A51" w:rsidRDefault="003D59A8" w:rsidP="003D59A8">
            <w:pPr>
              <w:spacing w:before="0" w:after="0"/>
              <w:jc w:val="center"/>
              <w:rPr>
                <w:rFonts w:eastAsia="Times New Roman"/>
                <w:noProof/>
                <w:color w:val="000000"/>
                <w:sz w:val="20"/>
                <w:szCs w:val="20"/>
              </w:rPr>
            </w:pPr>
            <w:r w:rsidRPr="001E5A51">
              <w:rPr>
                <w:noProof/>
                <w:color w:val="000000"/>
                <w:sz w:val="20"/>
              </w:rPr>
              <w:t>POST</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68926E1"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TOTALSUMMA</w:t>
            </w:r>
          </w:p>
        </w:tc>
      </w:tr>
      <w:tr w:rsidR="003D59A8" w:rsidRPr="001E5A51" w14:paraId="379D495D" w14:textId="77777777" w:rsidTr="003D59A8">
        <w:trPr>
          <w:trHeight w:val="315"/>
        </w:trPr>
        <w:tc>
          <w:tcPr>
            <w:tcW w:w="5660" w:type="dxa"/>
            <w:gridSpan w:val="3"/>
            <w:vMerge/>
            <w:tcBorders>
              <w:top w:val="single" w:sz="8" w:space="0" w:color="auto"/>
              <w:left w:val="single" w:sz="8" w:space="0" w:color="auto"/>
              <w:bottom w:val="single" w:sz="8" w:space="0" w:color="000000"/>
              <w:right w:val="single" w:sz="8" w:space="0" w:color="000000"/>
            </w:tcBorders>
            <w:vAlign w:val="center"/>
            <w:hideMark/>
          </w:tcPr>
          <w:p w14:paraId="3FB854CD" w14:textId="77777777" w:rsidR="003D59A8" w:rsidRPr="001E5A51" w:rsidRDefault="003D59A8" w:rsidP="003D59A8">
            <w:pPr>
              <w:spacing w:before="0" w:after="0"/>
              <w:jc w:val="left"/>
              <w:rPr>
                <w:rFonts w:eastAsia="Times New Roman"/>
                <w:noProof/>
                <w:color w:val="000000"/>
                <w:sz w:val="22"/>
                <w:lang w:eastAsia="en-IE"/>
              </w:rPr>
            </w:pPr>
          </w:p>
        </w:tc>
        <w:tc>
          <w:tcPr>
            <w:tcW w:w="1701" w:type="dxa"/>
            <w:tcBorders>
              <w:top w:val="nil"/>
              <w:left w:val="nil"/>
              <w:bottom w:val="single" w:sz="8" w:space="0" w:color="auto"/>
              <w:right w:val="single" w:sz="8" w:space="0" w:color="auto"/>
            </w:tcBorders>
            <w:shd w:val="clear" w:color="auto" w:fill="auto"/>
            <w:vAlign w:val="center"/>
            <w:hideMark/>
          </w:tcPr>
          <w:p w14:paraId="1D9A1F9B"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2025</w:t>
            </w:r>
          </w:p>
        </w:tc>
        <w:tc>
          <w:tcPr>
            <w:tcW w:w="1560" w:type="dxa"/>
            <w:tcBorders>
              <w:top w:val="nil"/>
              <w:left w:val="nil"/>
              <w:bottom w:val="single" w:sz="8" w:space="0" w:color="auto"/>
              <w:right w:val="single" w:sz="8" w:space="0" w:color="auto"/>
            </w:tcBorders>
            <w:shd w:val="clear" w:color="auto" w:fill="auto"/>
            <w:vAlign w:val="center"/>
            <w:hideMark/>
          </w:tcPr>
          <w:p w14:paraId="3CBB3CB3"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2026</w:t>
            </w:r>
          </w:p>
        </w:tc>
        <w:tc>
          <w:tcPr>
            <w:tcW w:w="1134" w:type="dxa"/>
            <w:tcBorders>
              <w:top w:val="nil"/>
              <w:left w:val="nil"/>
              <w:bottom w:val="single" w:sz="8" w:space="0" w:color="auto"/>
              <w:right w:val="single" w:sz="8" w:space="0" w:color="auto"/>
            </w:tcBorders>
            <w:shd w:val="clear" w:color="auto" w:fill="auto"/>
            <w:vAlign w:val="center"/>
            <w:hideMark/>
          </w:tcPr>
          <w:p w14:paraId="76146C20"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2027</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885044F" w14:textId="77777777" w:rsidR="003D59A8" w:rsidRPr="001E5A51" w:rsidRDefault="003D59A8" w:rsidP="003D59A8">
            <w:pPr>
              <w:spacing w:before="0" w:after="0"/>
              <w:jc w:val="left"/>
              <w:rPr>
                <w:rFonts w:eastAsia="Times New Roman"/>
                <w:b/>
                <w:bCs/>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auto"/>
            <w:vAlign w:val="center"/>
            <w:hideMark/>
          </w:tcPr>
          <w:p w14:paraId="720307C3" w14:textId="77777777" w:rsidR="003D59A8" w:rsidRPr="001E5A51" w:rsidRDefault="003D59A8" w:rsidP="003D59A8">
            <w:pPr>
              <w:spacing w:before="0" w:after="0"/>
              <w:jc w:val="center"/>
              <w:rPr>
                <w:rFonts w:eastAsia="Times New Roman"/>
                <w:b/>
                <w:bCs/>
                <w:noProof/>
                <w:color w:val="000000"/>
                <w:sz w:val="20"/>
                <w:szCs w:val="20"/>
              </w:rPr>
            </w:pPr>
            <w:r w:rsidRPr="001E5A51">
              <w:rPr>
                <w:b/>
                <w:noProof/>
                <w:color w:val="000000"/>
                <w:sz w:val="20"/>
              </w:rPr>
              <w:t>2027</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94DC576" w14:textId="77777777" w:rsidR="003D59A8" w:rsidRPr="001E5A51" w:rsidRDefault="003D59A8" w:rsidP="003D59A8">
            <w:pPr>
              <w:spacing w:before="0" w:after="0"/>
              <w:jc w:val="left"/>
              <w:rPr>
                <w:rFonts w:eastAsia="Times New Roman"/>
                <w:b/>
                <w:bCs/>
                <w:noProof/>
                <w:color w:val="000000"/>
                <w:sz w:val="20"/>
                <w:szCs w:val="20"/>
                <w:lang w:eastAsia="en-IE"/>
              </w:rPr>
            </w:pPr>
          </w:p>
        </w:tc>
      </w:tr>
      <w:tr w:rsidR="00A2404E" w:rsidRPr="001E5A51" w14:paraId="795E9174" w14:textId="77777777" w:rsidTr="008A3259">
        <w:trPr>
          <w:trHeight w:val="315"/>
        </w:trPr>
        <w:tc>
          <w:tcPr>
            <w:tcW w:w="32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143440" w14:textId="77777777" w:rsidR="003D59A8" w:rsidRPr="001E5A51" w:rsidRDefault="003D59A8" w:rsidP="003D59A8">
            <w:pPr>
              <w:spacing w:before="0" w:after="0"/>
              <w:rPr>
                <w:rFonts w:ascii="Wingdings" w:eastAsia="Times New Roman" w:hAnsi="Wingdings" w:cs="Calibri"/>
                <w:noProof/>
                <w:color w:val="000000"/>
                <w:sz w:val="21"/>
                <w:szCs w:val="21"/>
              </w:rPr>
            </w:pPr>
            <w:r w:rsidRPr="001E5A51">
              <w:rPr>
                <w:rFonts w:ascii="Wingdings" w:hAnsi="Wingdings"/>
                <w:noProof/>
                <w:color w:val="000000"/>
                <w:sz w:val="21"/>
              </w:rPr>
              <w:t></w:t>
            </w:r>
            <w:r w:rsidRPr="001E5A51">
              <w:rPr>
                <w:noProof/>
                <w:color w:val="000000"/>
                <w:sz w:val="21"/>
              </w:rPr>
              <w:t xml:space="preserve"> TOTALA driftsanslag </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2A254F52" w14:textId="77777777" w:rsidR="003D59A8" w:rsidRPr="001E5A51" w:rsidRDefault="003D59A8" w:rsidP="003D59A8">
            <w:pPr>
              <w:spacing w:before="0" w:after="0"/>
              <w:rPr>
                <w:rFonts w:eastAsia="Times New Roman"/>
                <w:noProof/>
                <w:color w:val="000000"/>
                <w:sz w:val="18"/>
                <w:szCs w:val="18"/>
              </w:rPr>
            </w:pPr>
            <w:r w:rsidRPr="001E5A51">
              <w:rPr>
                <w:noProof/>
                <w:color w:val="000000"/>
                <w:sz w:val="18"/>
              </w:rPr>
              <w:t>Åtaganden</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7460CEFC" w14:textId="77777777" w:rsidR="003D59A8" w:rsidRPr="001E5A51" w:rsidRDefault="003D59A8" w:rsidP="003D59A8">
            <w:pPr>
              <w:spacing w:before="0" w:after="0"/>
              <w:jc w:val="center"/>
              <w:rPr>
                <w:rFonts w:eastAsia="Times New Roman"/>
                <w:noProof/>
                <w:color w:val="000000"/>
                <w:sz w:val="14"/>
                <w:szCs w:val="14"/>
              </w:rPr>
            </w:pPr>
            <w:r w:rsidRPr="001E5A51">
              <w:rPr>
                <w:noProof/>
                <w:color w:val="000000"/>
                <w:sz w:val="14"/>
              </w:rPr>
              <w:t>(4)</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40F17D5A" w14:textId="77777777" w:rsidR="003D59A8" w:rsidRPr="001E5A51" w:rsidRDefault="008A3259" w:rsidP="008A3259">
            <w:pPr>
              <w:spacing w:before="0" w:after="0"/>
              <w:jc w:val="right"/>
              <w:rPr>
                <w:rFonts w:eastAsia="Times New Roman"/>
                <w:noProof/>
                <w:color w:val="000000"/>
                <w:sz w:val="20"/>
                <w:szCs w:val="20"/>
              </w:rPr>
            </w:pPr>
            <w:r w:rsidRPr="001E5A51">
              <w:rPr>
                <w:noProof/>
                <w:color w:val="000000"/>
                <w:sz w:val="20"/>
              </w:rPr>
              <w:t>405,058</w:t>
            </w:r>
          </w:p>
        </w:tc>
        <w:tc>
          <w:tcPr>
            <w:tcW w:w="1560" w:type="dxa"/>
            <w:tcBorders>
              <w:top w:val="single" w:sz="8" w:space="0" w:color="auto"/>
              <w:left w:val="nil"/>
              <w:bottom w:val="single" w:sz="8" w:space="0" w:color="auto"/>
              <w:right w:val="single" w:sz="8" w:space="0" w:color="auto"/>
            </w:tcBorders>
            <w:shd w:val="clear" w:color="000000" w:fill="D9D9D9"/>
            <w:vAlign w:val="center"/>
            <w:hideMark/>
          </w:tcPr>
          <w:p w14:paraId="0B62BD71" w14:textId="77777777" w:rsidR="003D59A8" w:rsidRPr="001E5A51" w:rsidRDefault="008A3259" w:rsidP="008A3259">
            <w:pPr>
              <w:spacing w:before="0" w:after="0"/>
              <w:jc w:val="right"/>
              <w:rPr>
                <w:rFonts w:eastAsia="Times New Roman"/>
                <w:noProof/>
                <w:color w:val="000000"/>
                <w:sz w:val="20"/>
                <w:szCs w:val="20"/>
              </w:rPr>
            </w:pPr>
            <w:r w:rsidRPr="001E5A51">
              <w:rPr>
                <w:noProof/>
                <w:color w:val="000000"/>
                <w:sz w:val="20"/>
              </w:rPr>
              <w:t>65,871</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660A400F" w14:textId="77777777" w:rsidR="003D59A8" w:rsidRPr="001E5A51" w:rsidRDefault="003D59A8" w:rsidP="008A3259">
            <w:pPr>
              <w:spacing w:before="0" w:after="0"/>
              <w:jc w:val="right"/>
              <w:rPr>
                <w:rFonts w:eastAsia="Times New Roman"/>
                <w:noProof/>
                <w:color w:val="000000"/>
                <w:sz w:val="20"/>
                <w:szCs w:val="20"/>
              </w:rPr>
            </w:pPr>
            <w:r w:rsidRPr="001E5A51">
              <w:rPr>
                <w:noProof/>
                <w:color w:val="000000"/>
                <w:sz w:val="20"/>
              </w:rPr>
              <w:t xml:space="preserve">                   -   </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32487F81" w14:textId="77777777" w:rsidR="003D59A8" w:rsidRPr="001E5A51" w:rsidRDefault="008A3259" w:rsidP="008A3259">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22503B9A" w14:textId="77777777" w:rsidR="003D59A8" w:rsidRPr="001E5A51" w:rsidRDefault="003D59A8" w:rsidP="008A3259">
            <w:pPr>
              <w:spacing w:before="0" w:after="0"/>
              <w:jc w:val="right"/>
              <w:rPr>
                <w:rFonts w:eastAsia="Times New Roman"/>
                <w:noProof/>
                <w:color w:val="000000"/>
                <w:sz w:val="20"/>
                <w:szCs w:val="20"/>
              </w:rPr>
            </w:pPr>
            <w:r w:rsidRPr="001E5A51">
              <w:rPr>
                <w:noProof/>
                <w:color w:val="000000"/>
                <w:sz w:val="20"/>
              </w:rPr>
              <w:t>-</w:t>
            </w:r>
          </w:p>
        </w:tc>
        <w:tc>
          <w:tcPr>
            <w:tcW w:w="1417" w:type="dxa"/>
            <w:tcBorders>
              <w:top w:val="single" w:sz="8" w:space="0" w:color="auto"/>
              <w:left w:val="nil"/>
              <w:bottom w:val="single" w:sz="8" w:space="0" w:color="auto"/>
              <w:right w:val="single" w:sz="8" w:space="0" w:color="auto"/>
            </w:tcBorders>
            <w:shd w:val="clear" w:color="000000" w:fill="D9D9D9"/>
            <w:vAlign w:val="center"/>
            <w:hideMark/>
          </w:tcPr>
          <w:p w14:paraId="7B0B3E36" w14:textId="77777777" w:rsidR="003D59A8" w:rsidRPr="001E5A51" w:rsidRDefault="008A3259" w:rsidP="008A3259">
            <w:pPr>
              <w:spacing w:before="0" w:after="0"/>
              <w:jc w:val="right"/>
              <w:rPr>
                <w:rFonts w:eastAsia="Times New Roman"/>
                <w:b/>
                <w:bCs/>
                <w:noProof/>
                <w:color w:val="000000"/>
                <w:sz w:val="20"/>
                <w:szCs w:val="20"/>
              </w:rPr>
            </w:pPr>
            <w:r w:rsidRPr="001E5A51">
              <w:rPr>
                <w:b/>
                <w:noProof/>
                <w:color w:val="000000"/>
                <w:sz w:val="20"/>
              </w:rPr>
              <w:t>470,929</w:t>
            </w:r>
          </w:p>
        </w:tc>
      </w:tr>
      <w:tr w:rsidR="00A2404E" w:rsidRPr="001E5A51" w14:paraId="3F79507C" w14:textId="77777777" w:rsidTr="008A3259">
        <w:trPr>
          <w:trHeight w:val="315"/>
        </w:trPr>
        <w:tc>
          <w:tcPr>
            <w:tcW w:w="3251" w:type="dxa"/>
            <w:vMerge/>
            <w:tcBorders>
              <w:top w:val="single" w:sz="8" w:space="0" w:color="auto"/>
              <w:left w:val="single" w:sz="8" w:space="0" w:color="auto"/>
              <w:bottom w:val="single" w:sz="8" w:space="0" w:color="000000"/>
              <w:right w:val="single" w:sz="8" w:space="0" w:color="auto"/>
            </w:tcBorders>
            <w:vAlign w:val="center"/>
            <w:hideMark/>
          </w:tcPr>
          <w:p w14:paraId="3BFF0873" w14:textId="77777777" w:rsidR="003D59A8" w:rsidRPr="001E5A51" w:rsidRDefault="003D59A8" w:rsidP="003D59A8">
            <w:pPr>
              <w:spacing w:before="0" w:after="0"/>
              <w:jc w:val="left"/>
              <w:rPr>
                <w:rFonts w:ascii="Wingdings" w:eastAsia="Times New Roman" w:hAnsi="Wingdings" w:cs="Calibri"/>
                <w:noProof/>
                <w:color w:val="000000"/>
                <w:sz w:val="21"/>
                <w:szCs w:val="21"/>
                <w:lang w:eastAsia="en-IE"/>
              </w:rPr>
            </w:pPr>
          </w:p>
        </w:tc>
        <w:tc>
          <w:tcPr>
            <w:tcW w:w="1275" w:type="dxa"/>
            <w:tcBorders>
              <w:top w:val="nil"/>
              <w:left w:val="nil"/>
              <w:bottom w:val="single" w:sz="8" w:space="0" w:color="auto"/>
              <w:right w:val="single" w:sz="8" w:space="0" w:color="auto"/>
            </w:tcBorders>
            <w:shd w:val="clear" w:color="auto" w:fill="auto"/>
            <w:vAlign w:val="center"/>
            <w:hideMark/>
          </w:tcPr>
          <w:p w14:paraId="41F4009D" w14:textId="77777777" w:rsidR="003D59A8" w:rsidRPr="001E5A51" w:rsidRDefault="003D59A8" w:rsidP="003D59A8">
            <w:pPr>
              <w:spacing w:before="0" w:after="0"/>
              <w:rPr>
                <w:rFonts w:eastAsia="Times New Roman"/>
                <w:noProof/>
                <w:color w:val="000000"/>
                <w:sz w:val="18"/>
                <w:szCs w:val="18"/>
              </w:rPr>
            </w:pPr>
            <w:r w:rsidRPr="001E5A51">
              <w:rPr>
                <w:noProof/>
                <w:color w:val="000000"/>
                <w:sz w:val="18"/>
              </w:rPr>
              <w:t>Betalningar</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48C862E6" w14:textId="77777777" w:rsidR="003D59A8" w:rsidRPr="001E5A51" w:rsidRDefault="003D59A8" w:rsidP="003D59A8">
            <w:pPr>
              <w:spacing w:before="0" w:after="0"/>
              <w:jc w:val="center"/>
              <w:rPr>
                <w:rFonts w:eastAsia="Times New Roman"/>
                <w:noProof/>
                <w:color w:val="000000"/>
                <w:sz w:val="14"/>
                <w:szCs w:val="14"/>
              </w:rPr>
            </w:pPr>
            <w:r w:rsidRPr="001E5A51">
              <w:rPr>
                <w:noProof/>
                <w:color w:val="000000"/>
                <w:sz w:val="14"/>
              </w:rPr>
              <w:t>(5)</w:t>
            </w:r>
          </w:p>
        </w:tc>
        <w:tc>
          <w:tcPr>
            <w:tcW w:w="1701" w:type="dxa"/>
            <w:tcBorders>
              <w:top w:val="nil"/>
              <w:left w:val="nil"/>
              <w:bottom w:val="single" w:sz="8" w:space="0" w:color="auto"/>
              <w:right w:val="single" w:sz="8" w:space="0" w:color="auto"/>
            </w:tcBorders>
            <w:shd w:val="clear" w:color="000000" w:fill="D9D9D9"/>
            <w:vAlign w:val="center"/>
            <w:hideMark/>
          </w:tcPr>
          <w:p w14:paraId="4A86DF8E" w14:textId="77777777" w:rsidR="003D59A8" w:rsidRPr="001E5A51" w:rsidRDefault="008A3259" w:rsidP="008A3259">
            <w:pPr>
              <w:spacing w:before="0" w:after="0"/>
              <w:jc w:val="right"/>
              <w:rPr>
                <w:rFonts w:eastAsia="Times New Roman"/>
                <w:noProof/>
                <w:color w:val="000000"/>
                <w:sz w:val="20"/>
                <w:szCs w:val="20"/>
              </w:rPr>
            </w:pPr>
            <w:r w:rsidRPr="001E5A51">
              <w:rPr>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333B27CC" w14:textId="77777777" w:rsidR="003D59A8" w:rsidRPr="001E5A51" w:rsidRDefault="008A3259" w:rsidP="008A3259">
            <w:pPr>
              <w:spacing w:before="0" w:after="0"/>
              <w:jc w:val="right"/>
              <w:rPr>
                <w:rFonts w:eastAsia="Times New Roman"/>
                <w:noProof/>
                <w:color w:val="000000"/>
                <w:sz w:val="20"/>
                <w:szCs w:val="20"/>
              </w:rPr>
            </w:pPr>
            <w:r w:rsidRPr="001E5A51">
              <w:rPr>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7F729572" w14:textId="77777777" w:rsidR="003D59A8" w:rsidRPr="001E5A51" w:rsidRDefault="003D59A8" w:rsidP="008A3259">
            <w:pPr>
              <w:spacing w:before="0" w:after="0"/>
              <w:jc w:val="right"/>
              <w:rPr>
                <w:rFonts w:eastAsia="Times New Roman"/>
                <w:noProof/>
                <w:color w:val="000000"/>
                <w:sz w:val="20"/>
                <w:szCs w:val="20"/>
              </w:rPr>
            </w:pPr>
            <w:r w:rsidRPr="001E5A51">
              <w:rPr>
                <w:noProof/>
                <w:color w:val="000000"/>
                <w:sz w:val="20"/>
              </w:rPr>
              <w:t xml:space="preserve">                   -   </w:t>
            </w:r>
          </w:p>
        </w:tc>
        <w:tc>
          <w:tcPr>
            <w:tcW w:w="1701" w:type="dxa"/>
            <w:tcBorders>
              <w:top w:val="nil"/>
              <w:left w:val="nil"/>
              <w:bottom w:val="single" w:sz="8" w:space="0" w:color="auto"/>
              <w:right w:val="single" w:sz="8" w:space="0" w:color="auto"/>
            </w:tcBorders>
            <w:shd w:val="clear" w:color="000000" w:fill="D9D9D9"/>
            <w:vAlign w:val="center"/>
            <w:hideMark/>
          </w:tcPr>
          <w:p w14:paraId="69DC3C89" w14:textId="77777777" w:rsidR="003D59A8" w:rsidRPr="001E5A51" w:rsidRDefault="008A3259" w:rsidP="008A3259">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410B3301" w14:textId="77777777" w:rsidR="003D59A8" w:rsidRPr="001E5A51" w:rsidRDefault="003D59A8" w:rsidP="008A3259">
            <w:pPr>
              <w:spacing w:before="0" w:after="0"/>
              <w:jc w:val="right"/>
              <w:rPr>
                <w:rFonts w:eastAsia="Times New Roman"/>
                <w:noProof/>
                <w:color w:val="000000"/>
                <w:sz w:val="20"/>
                <w:szCs w:val="20"/>
              </w:rPr>
            </w:pPr>
            <w:r w:rsidRPr="001E5A51">
              <w:rPr>
                <w:noProof/>
                <w:color w:val="000000"/>
                <w:sz w:val="20"/>
              </w:rPr>
              <w:t>-</w:t>
            </w:r>
          </w:p>
        </w:tc>
        <w:tc>
          <w:tcPr>
            <w:tcW w:w="1417" w:type="dxa"/>
            <w:tcBorders>
              <w:top w:val="nil"/>
              <w:left w:val="nil"/>
              <w:bottom w:val="single" w:sz="8" w:space="0" w:color="auto"/>
              <w:right w:val="single" w:sz="8" w:space="0" w:color="auto"/>
            </w:tcBorders>
            <w:shd w:val="clear" w:color="000000" w:fill="D9D9D9"/>
            <w:vAlign w:val="center"/>
            <w:hideMark/>
          </w:tcPr>
          <w:p w14:paraId="65B08208" w14:textId="77777777" w:rsidR="003D59A8" w:rsidRPr="001E5A51" w:rsidRDefault="008A3259" w:rsidP="008A3259">
            <w:pPr>
              <w:spacing w:before="0" w:after="0"/>
              <w:jc w:val="right"/>
              <w:rPr>
                <w:rFonts w:eastAsia="Times New Roman"/>
                <w:b/>
                <w:bCs/>
                <w:noProof/>
                <w:color w:val="000000"/>
                <w:sz w:val="20"/>
                <w:szCs w:val="20"/>
              </w:rPr>
            </w:pPr>
            <w:r w:rsidRPr="001E5A51">
              <w:rPr>
                <w:b/>
                <w:noProof/>
                <w:color w:val="000000"/>
                <w:sz w:val="20"/>
              </w:rPr>
              <w:t>470,929</w:t>
            </w:r>
          </w:p>
        </w:tc>
      </w:tr>
      <w:tr w:rsidR="00A2404E" w:rsidRPr="001E5A51" w14:paraId="046A1DBF" w14:textId="77777777" w:rsidTr="003D59A8">
        <w:trPr>
          <w:trHeight w:val="623"/>
        </w:trPr>
        <w:tc>
          <w:tcPr>
            <w:tcW w:w="45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C118E3F" w14:textId="77777777" w:rsidR="003D59A8" w:rsidRPr="001E5A51" w:rsidRDefault="003D59A8" w:rsidP="003D59A8">
            <w:pPr>
              <w:spacing w:before="0" w:after="0"/>
              <w:rPr>
                <w:rFonts w:ascii="Wingdings" w:eastAsia="Times New Roman" w:hAnsi="Wingdings" w:cs="Calibri"/>
                <w:noProof/>
                <w:color w:val="000000"/>
                <w:sz w:val="21"/>
                <w:szCs w:val="21"/>
              </w:rPr>
            </w:pPr>
            <w:r w:rsidRPr="001E5A51">
              <w:rPr>
                <w:rFonts w:ascii="Wingdings" w:hAnsi="Wingdings"/>
                <w:noProof/>
                <w:color w:val="000000"/>
                <w:sz w:val="21"/>
              </w:rPr>
              <w:t></w:t>
            </w:r>
            <w:r w:rsidRPr="001E5A51">
              <w:rPr>
                <w:noProof/>
                <w:color w:val="000000"/>
                <w:sz w:val="21"/>
              </w:rPr>
              <w:t xml:space="preserve"> TOTALA anslag av administrativ natur som finansieras genom ramanslagen för särskilda program </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388AE1A0" w14:textId="77777777" w:rsidR="003D59A8" w:rsidRPr="001E5A51" w:rsidRDefault="003D59A8" w:rsidP="003D59A8">
            <w:pPr>
              <w:spacing w:before="0" w:after="0"/>
              <w:jc w:val="center"/>
              <w:rPr>
                <w:rFonts w:eastAsia="Times New Roman"/>
                <w:noProof/>
                <w:color w:val="000000"/>
                <w:sz w:val="14"/>
                <w:szCs w:val="14"/>
              </w:rPr>
            </w:pPr>
            <w:r w:rsidRPr="001E5A51">
              <w:rPr>
                <w:noProof/>
                <w:color w:val="000000"/>
                <w:sz w:val="14"/>
              </w:rPr>
              <w:t>(6)</w:t>
            </w:r>
          </w:p>
        </w:tc>
        <w:tc>
          <w:tcPr>
            <w:tcW w:w="1701" w:type="dxa"/>
            <w:tcBorders>
              <w:top w:val="nil"/>
              <w:left w:val="nil"/>
              <w:bottom w:val="single" w:sz="8" w:space="0" w:color="auto"/>
              <w:right w:val="single" w:sz="8" w:space="0" w:color="auto"/>
            </w:tcBorders>
            <w:shd w:val="clear" w:color="000000" w:fill="D9D9D9"/>
            <w:vAlign w:val="center"/>
            <w:hideMark/>
          </w:tcPr>
          <w:p w14:paraId="42FE8FB1" w14:textId="77777777" w:rsidR="003D59A8" w:rsidRPr="001E5A51" w:rsidRDefault="003D59A8" w:rsidP="003D59A8">
            <w:pPr>
              <w:spacing w:before="0" w:after="0"/>
              <w:jc w:val="right"/>
              <w:rPr>
                <w:rFonts w:eastAsia="Times New Roman"/>
                <w:noProof/>
                <w:color w:val="000000"/>
                <w:sz w:val="20"/>
                <w:szCs w:val="20"/>
              </w:rPr>
            </w:pPr>
            <w:r w:rsidRPr="001E5A51">
              <w:rPr>
                <w:noProof/>
                <w:color w:val="000000"/>
                <w:sz w:val="20"/>
              </w:rPr>
              <w:t>0,000</w:t>
            </w:r>
          </w:p>
        </w:tc>
        <w:tc>
          <w:tcPr>
            <w:tcW w:w="1560" w:type="dxa"/>
            <w:tcBorders>
              <w:top w:val="nil"/>
              <w:left w:val="nil"/>
              <w:bottom w:val="single" w:sz="8" w:space="0" w:color="auto"/>
              <w:right w:val="single" w:sz="8" w:space="0" w:color="auto"/>
            </w:tcBorders>
            <w:shd w:val="clear" w:color="000000" w:fill="D9D9D9"/>
            <w:vAlign w:val="center"/>
            <w:hideMark/>
          </w:tcPr>
          <w:p w14:paraId="3ADB479A" w14:textId="77777777" w:rsidR="003D59A8" w:rsidRPr="001E5A51" w:rsidRDefault="003D59A8" w:rsidP="003D59A8">
            <w:pPr>
              <w:spacing w:before="0" w:after="0"/>
              <w:jc w:val="right"/>
              <w:rPr>
                <w:rFonts w:eastAsia="Times New Roman"/>
                <w:noProof/>
                <w:color w:val="000000"/>
                <w:sz w:val="20"/>
                <w:szCs w:val="20"/>
              </w:rPr>
            </w:pPr>
            <w:r w:rsidRPr="001E5A51">
              <w:rPr>
                <w:noProof/>
                <w:color w:val="000000"/>
                <w:sz w:val="20"/>
              </w:rPr>
              <w:t>0,000</w:t>
            </w:r>
          </w:p>
        </w:tc>
        <w:tc>
          <w:tcPr>
            <w:tcW w:w="1134" w:type="dxa"/>
            <w:tcBorders>
              <w:top w:val="nil"/>
              <w:left w:val="nil"/>
              <w:bottom w:val="single" w:sz="8" w:space="0" w:color="auto"/>
              <w:right w:val="single" w:sz="8" w:space="0" w:color="auto"/>
            </w:tcBorders>
            <w:shd w:val="clear" w:color="000000" w:fill="D9D9D9"/>
            <w:vAlign w:val="center"/>
            <w:hideMark/>
          </w:tcPr>
          <w:p w14:paraId="0956B1AB" w14:textId="77777777" w:rsidR="003D59A8" w:rsidRPr="001E5A51" w:rsidRDefault="003D59A8" w:rsidP="003D59A8">
            <w:pPr>
              <w:spacing w:before="0" w:after="0"/>
              <w:jc w:val="right"/>
              <w:rPr>
                <w:rFonts w:eastAsia="Times New Roman"/>
                <w:noProof/>
                <w:color w:val="000000"/>
                <w:sz w:val="20"/>
                <w:szCs w:val="20"/>
              </w:rPr>
            </w:pPr>
            <w:r w:rsidRPr="001E5A51">
              <w:rPr>
                <w:noProof/>
                <w:color w:val="000000"/>
                <w:sz w:val="20"/>
              </w:rPr>
              <w:t xml:space="preserve">                   -   </w:t>
            </w:r>
          </w:p>
        </w:tc>
        <w:tc>
          <w:tcPr>
            <w:tcW w:w="1701" w:type="dxa"/>
            <w:tcBorders>
              <w:top w:val="nil"/>
              <w:left w:val="nil"/>
              <w:bottom w:val="single" w:sz="8" w:space="0" w:color="auto"/>
              <w:right w:val="single" w:sz="8" w:space="0" w:color="auto"/>
            </w:tcBorders>
            <w:shd w:val="clear" w:color="000000" w:fill="D9D9D9"/>
            <w:vAlign w:val="center"/>
            <w:hideMark/>
          </w:tcPr>
          <w:p w14:paraId="5DEAB4FA" w14:textId="77777777" w:rsidR="003D59A8" w:rsidRPr="001E5A51" w:rsidRDefault="003D59A8" w:rsidP="003D59A8">
            <w:pPr>
              <w:spacing w:before="0" w:after="0"/>
              <w:jc w:val="right"/>
              <w:rPr>
                <w:rFonts w:eastAsia="Times New Roman"/>
                <w:b/>
                <w:bCs/>
                <w:noProof/>
                <w:color w:val="000000"/>
                <w:sz w:val="20"/>
                <w:szCs w:val="20"/>
              </w:rPr>
            </w:pPr>
            <w:r w:rsidRPr="001E5A51">
              <w:rPr>
                <w:b/>
                <w:noProof/>
                <w:color w:val="000000"/>
                <w:sz w:val="20"/>
              </w:rPr>
              <w:t xml:space="preserve">                              -   </w:t>
            </w:r>
          </w:p>
        </w:tc>
        <w:tc>
          <w:tcPr>
            <w:tcW w:w="992" w:type="dxa"/>
            <w:tcBorders>
              <w:top w:val="nil"/>
              <w:left w:val="nil"/>
              <w:bottom w:val="single" w:sz="8" w:space="0" w:color="auto"/>
              <w:right w:val="single" w:sz="8" w:space="0" w:color="auto"/>
            </w:tcBorders>
            <w:shd w:val="clear" w:color="000000" w:fill="D9D9D9"/>
            <w:vAlign w:val="center"/>
            <w:hideMark/>
          </w:tcPr>
          <w:p w14:paraId="102DBC15" w14:textId="77777777" w:rsidR="003D59A8" w:rsidRPr="001E5A51" w:rsidRDefault="003D59A8" w:rsidP="003D59A8">
            <w:pPr>
              <w:spacing w:before="0" w:after="0"/>
              <w:jc w:val="right"/>
              <w:rPr>
                <w:rFonts w:eastAsia="Times New Roman"/>
                <w:noProof/>
                <w:color w:val="000000"/>
                <w:sz w:val="20"/>
                <w:szCs w:val="20"/>
              </w:rPr>
            </w:pPr>
            <w:r w:rsidRPr="001E5A51">
              <w:rPr>
                <w:noProof/>
                <w:color w:val="000000"/>
                <w:sz w:val="20"/>
              </w:rPr>
              <w:t xml:space="preserve">                   -   </w:t>
            </w:r>
          </w:p>
        </w:tc>
        <w:tc>
          <w:tcPr>
            <w:tcW w:w="1417" w:type="dxa"/>
            <w:tcBorders>
              <w:top w:val="nil"/>
              <w:left w:val="nil"/>
              <w:bottom w:val="single" w:sz="8" w:space="0" w:color="auto"/>
              <w:right w:val="single" w:sz="8" w:space="0" w:color="auto"/>
            </w:tcBorders>
            <w:shd w:val="clear" w:color="000000" w:fill="D9D9D9"/>
            <w:vAlign w:val="center"/>
            <w:hideMark/>
          </w:tcPr>
          <w:p w14:paraId="45951C43" w14:textId="77777777" w:rsidR="003D59A8" w:rsidRPr="001E5A51" w:rsidRDefault="003D59A8" w:rsidP="003D59A8">
            <w:pPr>
              <w:spacing w:before="0" w:after="0"/>
              <w:jc w:val="right"/>
              <w:rPr>
                <w:rFonts w:eastAsia="Times New Roman"/>
                <w:b/>
                <w:bCs/>
                <w:noProof/>
                <w:color w:val="000000"/>
                <w:sz w:val="20"/>
                <w:szCs w:val="20"/>
              </w:rPr>
            </w:pPr>
            <w:r w:rsidRPr="001E5A51">
              <w:rPr>
                <w:b/>
                <w:noProof/>
                <w:color w:val="000000"/>
                <w:sz w:val="20"/>
              </w:rPr>
              <w:t xml:space="preserve">                              -   </w:t>
            </w:r>
          </w:p>
        </w:tc>
      </w:tr>
      <w:tr w:rsidR="00A2404E" w:rsidRPr="001E5A51" w14:paraId="243CDFAA" w14:textId="77777777" w:rsidTr="00C453FB">
        <w:trPr>
          <w:trHeight w:val="585"/>
        </w:trPr>
        <w:tc>
          <w:tcPr>
            <w:tcW w:w="3251" w:type="dxa"/>
            <w:tcBorders>
              <w:top w:val="nil"/>
              <w:left w:val="single" w:sz="8" w:space="0" w:color="auto"/>
              <w:bottom w:val="nil"/>
              <w:right w:val="single" w:sz="8" w:space="0" w:color="auto"/>
            </w:tcBorders>
            <w:shd w:val="thinDiagStripe" w:color="C0C0C0" w:fill="F1F1F1"/>
            <w:vAlign w:val="center"/>
            <w:hideMark/>
          </w:tcPr>
          <w:p w14:paraId="7603CEF9" w14:textId="77777777" w:rsidR="003D59A8" w:rsidRPr="001E5A51" w:rsidRDefault="003D59A8" w:rsidP="003D59A8">
            <w:pPr>
              <w:spacing w:before="0" w:after="0"/>
              <w:jc w:val="center"/>
              <w:rPr>
                <w:rFonts w:eastAsia="Times New Roman"/>
                <w:b/>
                <w:bCs/>
                <w:noProof/>
                <w:color w:val="000000"/>
                <w:sz w:val="22"/>
              </w:rPr>
            </w:pPr>
            <w:r w:rsidRPr="001E5A51">
              <w:rPr>
                <w:b/>
                <w:noProof/>
                <w:color w:val="000000"/>
                <w:sz w:val="22"/>
              </w:rPr>
              <w:t>TOTALA anslag</w:t>
            </w:r>
            <w:r w:rsidRPr="001E5A51">
              <w:rPr>
                <w:noProof/>
              </w:rPr>
              <w:t xml:space="preserve"> </w:t>
            </w:r>
            <w:r w:rsidRPr="001E5A51">
              <w:rPr>
                <w:noProof/>
              </w:rPr>
              <w:br/>
            </w:r>
            <w:r w:rsidRPr="001E5A51">
              <w:rPr>
                <w:b/>
                <w:noProof/>
                <w:color w:val="000000"/>
                <w:sz w:val="22"/>
              </w:rPr>
              <w:t>under RUBRIK 6</w:t>
            </w:r>
          </w:p>
        </w:tc>
        <w:tc>
          <w:tcPr>
            <w:tcW w:w="1275" w:type="dxa"/>
            <w:tcBorders>
              <w:top w:val="nil"/>
              <w:left w:val="nil"/>
              <w:bottom w:val="nil"/>
              <w:right w:val="single" w:sz="8" w:space="0" w:color="auto"/>
            </w:tcBorders>
            <w:shd w:val="clear" w:color="auto" w:fill="auto"/>
            <w:vAlign w:val="center"/>
            <w:hideMark/>
          </w:tcPr>
          <w:p w14:paraId="0B281534" w14:textId="77777777" w:rsidR="003D59A8" w:rsidRPr="001E5A51" w:rsidRDefault="003D59A8" w:rsidP="003D59A8">
            <w:pPr>
              <w:spacing w:before="0" w:after="0"/>
              <w:rPr>
                <w:rFonts w:eastAsia="Times New Roman"/>
                <w:noProof/>
                <w:color w:val="000000"/>
                <w:sz w:val="18"/>
                <w:szCs w:val="18"/>
              </w:rPr>
            </w:pPr>
            <w:r w:rsidRPr="001E5A51">
              <w:rPr>
                <w:noProof/>
                <w:color w:val="000000"/>
                <w:sz w:val="18"/>
              </w:rPr>
              <w:t>Åtaganden</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1BC2315A" w14:textId="77777777" w:rsidR="003D59A8" w:rsidRPr="001E5A51" w:rsidRDefault="003D59A8" w:rsidP="003D59A8">
            <w:pPr>
              <w:spacing w:before="0" w:after="0"/>
              <w:jc w:val="center"/>
              <w:rPr>
                <w:rFonts w:eastAsia="Times New Roman"/>
                <w:noProof/>
                <w:color w:val="000000"/>
                <w:sz w:val="14"/>
                <w:szCs w:val="14"/>
              </w:rPr>
            </w:pPr>
            <w:r w:rsidRPr="001E5A51">
              <w:rPr>
                <w:noProof/>
                <w:color w:val="000000"/>
                <w:sz w:val="14"/>
              </w:rPr>
              <w:t>=4+6</w:t>
            </w:r>
          </w:p>
        </w:tc>
        <w:tc>
          <w:tcPr>
            <w:tcW w:w="1701" w:type="dxa"/>
            <w:tcBorders>
              <w:top w:val="nil"/>
              <w:left w:val="nil"/>
              <w:bottom w:val="single" w:sz="8" w:space="0" w:color="auto"/>
              <w:right w:val="single" w:sz="8" w:space="0" w:color="auto"/>
            </w:tcBorders>
            <w:shd w:val="clear" w:color="000000" w:fill="D9D9D9"/>
            <w:vAlign w:val="center"/>
            <w:hideMark/>
          </w:tcPr>
          <w:p w14:paraId="03EC0BC9"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118CD971"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637E7919" w14:textId="77777777" w:rsidR="003D59A8" w:rsidRPr="001E5A51" w:rsidRDefault="003D59A8" w:rsidP="00C453FB">
            <w:pPr>
              <w:spacing w:before="0" w:after="0"/>
              <w:jc w:val="center"/>
              <w:rPr>
                <w:rFonts w:eastAsia="Times New Roman"/>
                <w:b/>
                <w:bCs/>
                <w:noProof/>
                <w:color w:val="000000"/>
                <w:sz w:val="20"/>
                <w:szCs w:val="20"/>
              </w:rPr>
            </w:pPr>
            <w:r w:rsidRPr="001E5A51">
              <w:rPr>
                <w:b/>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05F8A501"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2EDEC093" w14:textId="77777777" w:rsidR="003D59A8" w:rsidRPr="001E5A51" w:rsidRDefault="003D59A8" w:rsidP="00C453FB">
            <w:pPr>
              <w:spacing w:before="0" w:after="0"/>
              <w:jc w:val="center"/>
              <w:rPr>
                <w:rFonts w:eastAsia="Times New Roman"/>
                <w:b/>
                <w:bCs/>
                <w:noProof/>
                <w:color w:val="000000"/>
                <w:sz w:val="20"/>
                <w:szCs w:val="20"/>
              </w:rPr>
            </w:pPr>
            <w:r w:rsidRPr="001E5A51">
              <w:rPr>
                <w:b/>
                <w:noProof/>
                <w:color w:val="000000"/>
                <w:sz w:val="20"/>
              </w:rPr>
              <w:t>-</w:t>
            </w:r>
          </w:p>
        </w:tc>
        <w:tc>
          <w:tcPr>
            <w:tcW w:w="1417" w:type="dxa"/>
            <w:tcBorders>
              <w:top w:val="nil"/>
              <w:left w:val="nil"/>
              <w:bottom w:val="single" w:sz="8" w:space="0" w:color="auto"/>
              <w:right w:val="single" w:sz="8" w:space="0" w:color="auto"/>
            </w:tcBorders>
            <w:shd w:val="clear" w:color="000000" w:fill="D9D9D9"/>
            <w:vAlign w:val="center"/>
            <w:hideMark/>
          </w:tcPr>
          <w:p w14:paraId="328E9D7F"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470,929</w:t>
            </w:r>
          </w:p>
        </w:tc>
      </w:tr>
      <w:tr w:rsidR="00A2404E" w:rsidRPr="001E5A51" w14:paraId="27D17973" w14:textId="77777777" w:rsidTr="00C453FB">
        <w:trPr>
          <w:trHeight w:val="529"/>
        </w:trPr>
        <w:tc>
          <w:tcPr>
            <w:tcW w:w="3251" w:type="dxa"/>
            <w:tcBorders>
              <w:top w:val="nil"/>
              <w:left w:val="single" w:sz="8" w:space="0" w:color="auto"/>
              <w:bottom w:val="single" w:sz="8" w:space="0" w:color="auto"/>
              <w:right w:val="single" w:sz="8" w:space="0" w:color="auto"/>
            </w:tcBorders>
            <w:shd w:val="thinDiagStripe" w:color="C0C0C0" w:fill="F1F1F1"/>
            <w:vAlign w:val="center"/>
            <w:hideMark/>
          </w:tcPr>
          <w:p w14:paraId="4E5D3E05" w14:textId="77777777" w:rsidR="003D59A8" w:rsidRPr="001E5A51" w:rsidRDefault="003D59A8" w:rsidP="003D59A8">
            <w:pPr>
              <w:spacing w:before="0" w:after="0"/>
              <w:jc w:val="center"/>
              <w:rPr>
                <w:rFonts w:eastAsia="Times New Roman"/>
                <w:noProof/>
                <w:color w:val="000000"/>
                <w:sz w:val="22"/>
              </w:rPr>
            </w:pPr>
            <w:r w:rsidRPr="001E5A51">
              <w:rPr>
                <w:noProof/>
                <w:color w:val="000000"/>
                <w:sz w:val="22"/>
              </w:rPr>
              <w:t>i den fleråriga budgetramen</w:t>
            </w:r>
          </w:p>
        </w:tc>
        <w:tc>
          <w:tcPr>
            <w:tcW w:w="1275" w:type="dxa"/>
            <w:tcBorders>
              <w:top w:val="nil"/>
              <w:left w:val="nil"/>
              <w:bottom w:val="single" w:sz="8" w:space="0" w:color="auto"/>
              <w:right w:val="single" w:sz="8" w:space="0" w:color="auto"/>
            </w:tcBorders>
            <w:shd w:val="clear" w:color="auto" w:fill="auto"/>
            <w:vAlign w:val="center"/>
            <w:hideMark/>
          </w:tcPr>
          <w:p w14:paraId="6A2127AC" w14:textId="77777777" w:rsidR="003D59A8" w:rsidRPr="001E5A51" w:rsidRDefault="003D59A8" w:rsidP="003D59A8">
            <w:pPr>
              <w:spacing w:before="0" w:after="0"/>
              <w:rPr>
                <w:rFonts w:eastAsia="Times New Roman"/>
                <w:noProof/>
                <w:color w:val="000000"/>
                <w:sz w:val="18"/>
                <w:szCs w:val="18"/>
              </w:rPr>
            </w:pPr>
            <w:r w:rsidRPr="001E5A51">
              <w:rPr>
                <w:noProof/>
                <w:color w:val="000000"/>
                <w:sz w:val="18"/>
              </w:rPr>
              <w:t>Betalningar</w:t>
            </w:r>
          </w:p>
        </w:tc>
        <w:tc>
          <w:tcPr>
            <w:tcW w:w="1134" w:type="dxa"/>
            <w:tcBorders>
              <w:top w:val="nil"/>
              <w:left w:val="nil"/>
              <w:bottom w:val="single" w:sz="8" w:space="0" w:color="auto"/>
              <w:right w:val="single" w:sz="8" w:space="0" w:color="000000"/>
            </w:tcBorders>
            <w:shd w:val="clear" w:color="auto" w:fill="auto"/>
            <w:vAlign w:val="center"/>
            <w:hideMark/>
          </w:tcPr>
          <w:p w14:paraId="14FBD3DE" w14:textId="77777777" w:rsidR="003D59A8" w:rsidRPr="001E5A51" w:rsidRDefault="003D59A8" w:rsidP="003D59A8">
            <w:pPr>
              <w:spacing w:before="0" w:after="0"/>
              <w:jc w:val="center"/>
              <w:rPr>
                <w:rFonts w:eastAsia="Times New Roman"/>
                <w:noProof/>
                <w:color w:val="000000"/>
                <w:sz w:val="14"/>
                <w:szCs w:val="14"/>
              </w:rPr>
            </w:pPr>
            <w:r w:rsidRPr="001E5A51">
              <w:rPr>
                <w:noProof/>
                <w:color w:val="000000"/>
                <w:sz w:val="14"/>
              </w:rPr>
              <w:t>=5+6</w:t>
            </w:r>
          </w:p>
        </w:tc>
        <w:tc>
          <w:tcPr>
            <w:tcW w:w="1701" w:type="dxa"/>
            <w:tcBorders>
              <w:top w:val="nil"/>
              <w:left w:val="nil"/>
              <w:bottom w:val="single" w:sz="8" w:space="0" w:color="auto"/>
              <w:right w:val="single" w:sz="8" w:space="0" w:color="auto"/>
            </w:tcBorders>
            <w:shd w:val="clear" w:color="000000" w:fill="D9D9D9"/>
            <w:vAlign w:val="center"/>
            <w:hideMark/>
          </w:tcPr>
          <w:p w14:paraId="1BFBB215"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21EB9F94"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6755C356" w14:textId="77777777" w:rsidR="003D59A8" w:rsidRPr="001E5A51" w:rsidRDefault="003D59A8" w:rsidP="00C453FB">
            <w:pPr>
              <w:spacing w:before="0" w:after="0"/>
              <w:jc w:val="center"/>
              <w:rPr>
                <w:rFonts w:eastAsia="Times New Roman"/>
                <w:b/>
                <w:bCs/>
                <w:noProof/>
                <w:color w:val="000000"/>
                <w:sz w:val="20"/>
                <w:szCs w:val="20"/>
              </w:rPr>
            </w:pPr>
            <w:r w:rsidRPr="001E5A51">
              <w:rPr>
                <w:b/>
                <w:noProof/>
                <w:color w:val="000000"/>
                <w:sz w:val="20"/>
              </w:rPr>
              <w:t>-</w:t>
            </w:r>
          </w:p>
        </w:tc>
        <w:tc>
          <w:tcPr>
            <w:tcW w:w="1701" w:type="dxa"/>
            <w:tcBorders>
              <w:top w:val="nil"/>
              <w:left w:val="nil"/>
              <w:bottom w:val="single" w:sz="8" w:space="0" w:color="auto"/>
              <w:right w:val="single" w:sz="8" w:space="0" w:color="auto"/>
            </w:tcBorders>
            <w:shd w:val="clear" w:color="000000" w:fill="D9D9D9"/>
            <w:vAlign w:val="center"/>
            <w:hideMark/>
          </w:tcPr>
          <w:p w14:paraId="60339A86"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36BBF02E" w14:textId="77777777" w:rsidR="003D59A8" w:rsidRPr="001E5A51" w:rsidRDefault="003D59A8" w:rsidP="00C453FB">
            <w:pPr>
              <w:spacing w:before="0" w:after="0"/>
              <w:jc w:val="center"/>
              <w:rPr>
                <w:rFonts w:eastAsia="Times New Roman"/>
                <w:b/>
                <w:bCs/>
                <w:noProof/>
                <w:color w:val="000000"/>
                <w:sz w:val="20"/>
                <w:szCs w:val="20"/>
              </w:rPr>
            </w:pPr>
            <w:r w:rsidRPr="001E5A51">
              <w:rPr>
                <w:b/>
                <w:noProof/>
                <w:color w:val="000000"/>
                <w:sz w:val="20"/>
              </w:rPr>
              <w:t>-</w:t>
            </w:r>
          </w:p>
        </w:tc>
        <w:tc>
          <w:tcPr>
            <w:tcW w:w="1417" w:type="dxa"/>
            <w:tcBorders>
              <w:top w:val="nil"/>
              <w:left w:val="nil"/>
              <w:bottom w:val="single" w:sz="8" w:space="0" w:color="auto"/>
              <w:right w:val="single" w:sz="8" w:space="0" w:color="auto"/>
            </w:tcBorders>
            <w:shd w:val="clear" w:color="000000" w:fill="D9D9D9"/>
            <w:vAlign w:val="center"/>
            <w:hideMark/>
          </w:tcPr>
          <w:p w14:paraId="62F9E4F5" w14:textId="77777777" w:rsidR="003D59A8" w:rsidRPr="001E5A51" w:rsidRDefault="00A2404E" w:rsidP="00C453FB">
            <w:pPr>
              <w:spacing w:before="0" w:after="0"/>
              <w:jc w:val="center"/>
              <w:rPr>
                <w:rFonts w:eastAsia="Times New Roman"/>
                <w:b/>
                <w:bCs/>
                <w:noProof/>
                <w:color w:val="000000"/>
                <w:sz w:val="20"/>
                <w:szCs w:val="20"/>
              </w:rPr>
            </w:pPr>
            <w:r w:rsidRPr="001E5A51">
              <w:rPr>
                <w:b/>
                <w:noProof/>
                <w:color w:val="000000"/>
                <w:sz w:val="20"/>
              </w:rPr>
              <w:t>470,929</w:t>
            </w:r>
          </w:p>
        </w:tc>
      </w:tr>
    </w:tbl>
    <w:p w14:paraId="2A2D0094" w14:textId="77777777" w:rsidR="003D59A8" w:rsidRPr="001E5A51" w:rsidRDefault="003D59A8" w:rsidP="00E923B5">
      <w:pPr>
        <w:rPr>
          <w:noProof/>
          <w:sz w:val="16"/>
        </w:rPr>
      </w:pPr>
    </w:p>
    <w:p w14:paraId="1B7BF267" w14:textId="77777777" w:rsidR="00E70B04" w:rsidRPr="001E5A51" w:rsidRDefault="00E70B04" w:rsidP="00E923B5">
      <w:pPr>
        <w:rPr>
          <w:noProof/>
          <w:sz w:val="16"/>
        </w:rPr>
      </w:pPr>
    </w:p>
    <w:tbl>
      <w:tblPr>
        <w:tblW w:w="14165" w:type="dxa"/>
        <w:tblInd w:w="118" w:type="dxa"/>
        <w:tblLook w:val="04A0" w:firstRow="1" w:lastRow="0" w:firstColumn="1" w:lastColumn="0" w:noHBand="0" w:noVBand="1"/>
      </w:tblPr>
      <w:tblGrid>
        <w:gridCol w:w="3163"/>
        <w:gridCol w:w="1264"/>
        <w:gridCol w:w="1103"/>
        <w:gridCol w:w="1659"/>
        <w:gridCol w:w="1520"/>
        <w:gridCol w:w="1110"/>
        <w:gridCol w:w="1674"/>
        <w:gridCol w:w="978"/>
        <w:gridCol w:w="1694"/>
      </w:tblGrid>
      <w:tr w:rsidR="00A77DAC" w:rsidRPr="001E5A51" w14:paraId="57BA3BD2" w14:textId="77777777" w:rsidTr="00A77DAC">
        <w:trPr>
          <w:trHeight w:val="420"/>
        </w:trPr>
        <w:tc>
          <w:tcPr>
            <w:tcW w:w="566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D0F1B94" w14:textId="77777777" w:rsidR="00A77DAC" w:rsidRPr="001E5A51" w:rsidRDefault="00A77DAC" w:rsidP="00A77DAC">
            <w:pPr>
              <w:spacing w:before="0" w:after="0"/>
              <w:jc w:val="center"/>
              <w:rPr>
                <w:rFonts w:eastAsia="Times New Roman"/>
                <w:noProof/>
                <w:color w:val="000000"/>
                <w:sz w:val="22"/>
              </w:rPr>
            </w:pPr>
            <w:r w:rsidRPr="001E5A51">
              <w:rPr>
                <w:noProof/>
                <w:color w:val="000000"/>
                <w:sz w:val="22"/>
              </w:rPr>
              <w:t>GD: INTPA/ENEST/MENA</w:t>
            </w:r>
          </w:p>
        </w:tc>
        <w:tc>
          <w:tcPr>
            <w:tcW w:w="1701" w:type="dxa"/>
            <w:tcBorders>
              <w:top w:val="single" w:sz="8" w:space="0" w:color="auto"/>
              <w:left w:val="nil"/>
              <w:bottom w:val="nil"/>
              <w:right w:val="single" w:sz="8" w:space="0" w:color="auto"/>
            </w:tcBorders>
            <w:shd w:val="clear" w:color="auto" w:fill="auto"/>
            <w:vAlign w:val="center"/>
            <w:hideMark/>
          </w:tcPr>
          <w:p w14:paraId="47A1E584" w14:textId="77777777" w:rsidR="00A77DAC" w:rsidRPr="001E5A51" w:rsidRDefault="00A77DAC" w:rsidP="00A77DAC">
            <w:pPr>
              <w:spacing w:before="0" w:after="0"/>
              <w:jc w:val="center"/>
              <w:rPr>
                <w:rFonts w:eastAsia="Times New Roman"/>
                <w:noProof/>
                <w:color w:val="000000"/>
                <w:sz w:val="20"/>
                <w:szCs w:val="20"/>
              </w:rPr>
            </w:pPr>
            <w:r w:rsidRPr="001E5A51">
              <w:rPr>
                <w:noProof/>
                <w:color w:val="000000"/>
                <w:sz w:val="20"/>
              </w:rPr>
              <w:t>År</w:t>
            </w:r>
          </w:p>
        </w:tc>
        <w:tc>
          <w:tcPr>
            <w:tcW w:w="1560" w:type="dxa"/>
            <w:tcBorders>
              <w:top w:val="single" w:sz="8" w:space="0" w:color="auto"/>
              <w:left w:val="nil"/>
              <w:bottom w:val="nil"/>
              <w:right w:val="single" w:sz="8" w:space="0" w:color="auto"/>
            </w:tcBorders>
            <w:shd w:val="clear" w:color="auto" w:fill="auto"/>
            <w:vAlign w:val="center"/>
            <w:hideMark/>
          </w:tcPr>
          <w:p w14:paraId="28EED065" w14:textId="77777777" w:rsidR="00A77DAC" w:rsidRPr="001E5A51" w:rsidRDefault="00A77DAC" w:rsidP="00A77DAC">
            <w:pPr>
              <w:spacing w:before="0" w:after="0"/>
              <w:jc w:val="center"/>
              <w:rPr>
                <w:rFonts w:eastAsia="Times New Roman"/>
                <w:noProof/>
                <w:color w:val="000000"/>
                <w:sz w:val="20"/>
                <w:szCs w:val="20"/>
              </w:rPr>
            </w:pPr>
            <w:r w:rsidRPr="001E5A51">
              <w:rPr>
                <w:noProof/>
                <w:color w:val="000000"/>
                <w:sz w:val="20"/>
              </w:rPr>
              <w:t>År</w:t>
            </w:r>
          </w:p>
        </w:tc>
        <w:tc>
          <w:tcPr>
            <w:tcW w:w="1134" w:type="dxa"/>
            <w:tcBorders>
              <w:top w:val="single" w:sz="8" w:space="0" w:color="auto"/>
              <w:left w:val="nil"/>
              <w:bottom w:val="nil"/>
              <w:right w:val="single" w:sz="8" w:space="0" w:color="auto"/>
            </w:tcBorders>
            <w:shd w:val="clear" w:color="auto" w:fill="auto"/>
            <w:vAlign w:val="center"/>
            <w:hideMark/>
          </w:tcPr>
          <w:p w14:paraId="6CBD8B8E" w14:textId="77777777" w:rsidR="00A77DAC" w:rsidRPr="001E5A51" w:rsidRDefault="00A77DAC" w:rsidP="00A77DAC">
            <w:pPr>
              <w:spacing w:before="0" w:after="0"/>
              <w:jc w:val="center"/>
              <w:rPr>
                <w:rFonts w:eastAsia="Times New Roman"/>
                <w:noProof/>
                <w:color w:val="000000"/>
                <w:sz w:val="20"/>
                <w:szCs w:val="20"/>
              </w:rPr>
            </w:pPr>
            <w:r w:rsidRPr="001E5A51">
              <w:rPr>
                <w:noProof/>
                <w:color w:val="000000"/>
                <w:sz w:val="20"/>
              </w:rPr>
              <w:t>År</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9FB0C2"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TOTALT budgetram</w:t>
            </w:r>
            <w:r w:rsidRPr="001E5A51">
              <w:rPr>
                <w:noProof/>
              </w:rPr>
              <w:t xml:space="preserve"> </w:t>
            </w:r>
            <w:r w:rsidRPr="001E5A51">
              <w:rPr>
                <w:noProof/>
              </w:rPr>
              <w:br/>
            </w:r>
            <w:r w:rsidRPr="001E5A51">
              <w:rPr>
                <w:b/>
                <w:noProof/>
                <w:color w:val="000000"/>
                <w:sz w:val="20"/>
              </w:rPr>
              <w:t>2021-2027</w:t>
            </w:r>
          </w:p>
        </w:tc>
        <w:tc>
          <w:tcPr>
            <w:tcW w:w="992" w:type="dxa"/>
            <w:tcBorders>
              <w:top w:val="single" w:sz="8" w:space="0" w:color="auto"/>
              <w:left w:val="nil"/>
              <w:bottom w:val="nil"/>
              <w:right w:val="single" w:sz="8" w:space="0" w:color="auto"/>
            </w:tcBorders>
            <w:shd w:val="clear" w:color="auto" w:fill="auto"/>
            <w:vAlign w:val="center"/>
            <w:hideMark/>
          </w:tcPr>
          <w:p w14:paraId="0F4CEB28" w14:textId="77777777" w:rsidR="00A77DAC" w:rsidRPr="001E5A51" w:rsidRDefault="00A77DAC" w:rsidP="00A77DAC">
            <w:pPr>
              <w:spacing w:before="0" w:after="0"/>
              <w:jc w:val="center"/>
              <w:rPr>
                <w:rFonts w:eastAsia="Times New Roman"/>
                <w:noProof/>
                <w:color w:val="000000"/>
                <w:sz w:val="20"/>
                <w:szCs w:val="20"/>
              </w:rPr>
            </w:pPr>
            <w:r w:rsidRPr="001E5A51">
              <w:rPr>
                <w:noProof/>
                <w:color w:val="000000"/>
                <w:sz w:val="20"/>
              </w:rPr>
              <w:t>POST</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E6077E"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TOTALSUMMA</w:t>
            </w:r>
          </w:p>
        </w:tc>
      </w:tr>
      <w:tr w:rsidR="00A77DAC" w:rsidRPr="001E5A51" w14:paraId="21197948" w14:textId="77777777" w:rsidTr="00A77DAC">
        <w:trPr>
          <w:trHeight w:val="315"/>
        </w:trPr>
        <w:tc>
          <w:tcPr>
            <w:tcW w:w="5660" w:type="dxa"/>
            <w:gridSpan w:val="3"/>
            <w:vMerge/>
            <w:tcBorders>
              <w:top w:val="single" w:sz="8" w:space="0" w:color="auto"/>
              <w:left w:val="single" w:sz="8" w:space="0" w:color="auto"/>
              <w:bottom w:val="single" w:sz="8" w:space="0" w:color="000000"/>
              <w:right w:val="single" w:sz="8" w:space="0" w:color="000000"/>
            </w:tcBorders>
            <w:vAlign w:val="center"/>
            <w:hideMark/>
          </w:tcPr>
          <w:p w14:paraId="1E95D955" w14:textId="77777777" w:rsidR="00A77DAC" w:rsidRPr="001E5A51" w:rsidRDefault="00A77DAC" w:rsidP="00A77DAC">
            <w:pPr>
              <w:spacing w:before="0" w:after="0"/>
              <w:jc w:val="left"/>
              <w:rPr>
                <w:rFonts w:eastAsia="Times New Roman"/>
                <w:noProof/>
                <w:color w:val="000000"/>
                <w:sz w:val="22"/>
                <w:lang w:eastAsia="en-IE"/>
              </w:rPr>
            </w:pPr>
          </w:p>
        </w:tc>
        <w:tc>
          <w:tcPr>
            <w:tcW w:w="1701" w:type="dxa"/>
            <w:tcBorders>
              <w:top w:val="nil"/>
              <w:left w:val="nil"/>
              <w:bottom w:val="single" w:sz="8" w:space="0" w:color="auto"/>
              <w:right w:val="single" w:sz="8" w:space="0" w:color="auto"/>
            </w:tcBorders>
            <w:shd w:val="clear" w:color="auto" w:fill="auto"/>
            <w:vAlign w:val="center"/>
            <w:hideMark/>
          </w:tcPr>
          <w:p w14:paraId="75BF56E3"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2025</w:t>
            </w:r>
          </w:p>
        </w:tc>
        <w:tc>
          <w:tcPr>
            <w:tcW w:w="1560" w:type="dxa"/>
            <w:tcBorders>
              <w:top w:val="nil"/>
              <w:left w:val="nil"/>
              <w:bottom w:val="single" w:sz="8" w:space="0" w:color="auto"/>
              <w:right w:val="single" w:sz="8" w:space="0" w:color="auto"/>
            </w:tcBorders>
            <w:shd w:val="clear" w:color="auto" w:fill="auto"/>
            <w:vAlign w:val="center"/>
            <w:hideMark/>
          </w:tcPr>
          <w:p w14:paraId="48752778"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2026</w:t>
            </w:r>
          </w:p>
        </w:tc>
        <w:tc>
          <w:tcPr>
            <w:tcW w:w="1134" w:type="dxa"/>
            <w:tcBorders>
              <w:top w:val="nil"/>
              <w:left w:val="nil"/>
              <w:bottom w:val="single" w:sz="8" w:space="0" w:color="auto"/>
              <w:right w:val="single" w:sz="8" w:space="0" w:color="auto"/>
            </w:tcBorders>
            <w:shd w:val="clear" w:color="auto" w:fill="auto"/>
            <w:vAlign w:val="center"/>
            <w:hideMark/>
          </w:tcPr>
          <w:p w14:paraId="5177FABD"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2027</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2DAFDD4" w14:textId="77777777" w:rsidR="00A77DAC" w:rsidRPr="001E5A51" w:rsidRDefault="00A77DAC" w:rsidP="00A77DAC">
            <w:pPr>
              <w:spacing w:before="0" w:after="0"/>
              <w:jc w:val="left"/>
              <w:rPr>
                <w:rFonts w:eastAsia="Times New Roman"/>
                <w:b/>
                <w:bCs/>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auto"/>
            <w:vAlign w:val="center"/>
            <w:hideMark/>
          </w:tcPr>
          <w:p w14:paraId="26486756" w14:textId="77777777" w:rsidR="00A77DAC" w:rsidRPr="001E5A51" w:rsidRDefault="00A77DAC" w:rsidP="00A77DAC">
            <w:pPr>
              <w:spacing w:before="0" w:after="0"/>
              <w:jc w:val="center"/>
              <w:rPr>
                <w:rFonts w:eastAsia="Times New Roman"/>
                <w:b/>
                <w:bCs/>
                <w:noProof/>
                <w:color w:val="000000"/>
                <w:sz w:val="20"/>
                <w:szCs w:val="20"/>
              </w:rPr>
            </w:pPr>
            <w:r w:rsidRPr="001E5A51">
              <w:rPr>
                <w:b/>
                <w:noProof/>
                <w:color w:val="000000"/>
                <w:sz w:val="20"/>
              </w:rPr>
              <w:t>2027</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42B1265C" w14:textId="77777777" w:rsidR="00A77DAC" w:rsidRPr="001E5A51" w:rsidRDefault="00A77DAC" w:rsidP="00A77DAC">
            <w:pPr>
              <w:spacing w:before="0" w:after="0"/>
              <w:jc w:val="left"/>
              <w:rPr>
                <w:rFonts w:eastAsia="Times New Roman"/>
                <w:b/>
                <w:bCs/>
                <w:noProof/>
                <w:color w:val="000000"/>
                <w:sz w:val="20"/>
                <w:szCs w:val="20"/>
                <w:lang w:eastAsia="en-IE"/>
              </w:rPr>
            </w:pPr>
          </w:p>
        </w:tc>
      </w:tr>
      <w:tr w:rsidR="006C00B0" w:rsidRPr="001E5A51" w14:paraId="73C21874" w14:textId="77777777" w:rsidTr="00A77DAC">
        <w:trPr>
          <w:trHeight w:val="315"/>
        </w:trPr>
        <w:tc>
          <w:tcPr>
            <w:tcW w:w="325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94E7B2C" w14:textId="77777777" w:rsidR="00A77DAC" w:rsidRPr="001E5A51" w:rsidRDefault="00A77DAC" w:rsidP="00A77DAC">
            <w:pPr>
              <w:spacing w:before="0" w:after="0"/>
              <w:rPr>
                <w:rFonts w:eastAsia="Times New Roman"/>
                <w:noProof/>
                <w:color w:val="000000"/>
                <w:sz w:val="21"/>
                <w:szCs w:val="21"/>
              </w:rPr>
            </w:pPr>
            <w:r w:rsidRPr="001E5A51">
              <w:rPr>
                <w:rFonts w:ascii="Calibri" w:hAnsi="Calibri"/>
                <w:noProof/>
                <w:color w:val="000000"/>
                <w:sz w:val="21"/>
              </w:rPr>
              <w:t xml:space="preserve">• </w:t>
            </w:r>
            <w:r w:rsidRPr="001E5A51">
              <w:rPr>
                <w:noProof/>
                <w:color w:val="000000"/>
                <w:sz w:val="21"/>
              </w:rPr>
              <w:t>TOTALA driftsanslag (alla driftsposter)</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02D833C9" w14:textId="77777777" w:rsidR="00A77DAC" w:rsidRPr="001E5A51" w:rsidRDefault="00A77DAC" w:rsidP="00A77DAC">
            <w:pPr>
              <w:spacing w:before="0" w:after="0"/>
              <w:rPr>
                <w:rFonts w:eastAsia="Times New Roman"/>
                <w:noProof/>
                <w:color w:val="000000"/>
                <w:sz w:val="18"/>
                <w:szCs w:val="18"/>
              </w:rPr>
            </w:pPr>
            <w:r w:rsidRPr="001E5A51">
              <w:rPr>
                <w:noProof/>
                <w:color w:val="000000"/>
                <w:sz w:val="18"/>
              </w:rPr>
              <w:t>Åtaganden</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3B474F9B" w14:textId="77777777" w:rsidR="00A77DAC" w:rsidRPr="001E5A51" w:rsidRDefault="00A77DAC" w:rsidP="00A77DAC">
            <w:pPr>
              <w:spacing w:before="0" w:after="0"/>
              <w:jc w:val="center"/>
              <w:rPr>
                <w:rFonts w:eastAsia="Times New Roman"/>
                <w:noProof/>
                <w:color w:val="000000"/>
                <w:sz w:val="14"/>
                <w:szCs w:val="14"/>
              </w:rPr>
            </w:pPr>
            <w:r w:rsidRPr="001E5A51">
              <w:rPr>
                <w:noProof/>
                <w:color w:val="000000"/>
                <w:sz w:val="14"/>
              </w:rPr>
              <w:t>(4)</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39C5BFE2" w14:textId="77777777" w:rsidR="00A77DAC" w:rsidRPr="001E5A51" w:rsidRDefault="006C00B0" w:rsidP="00A77DAC">
            <w:pPr>
              <w:spacing w:before="0" w:after="0"/>
              <w:jc w:val="right"/>
              <w:rPr>
                <w:rFonts w:eastAsia="Times New Roman"/>
                <w:noProof/>
                <w:color w:val="000000"/>
                <w:sz w:val="20"/>
                <w:szCs w:val="20"/>
              </w:rPr>
            </w:pPr>
            <w:r w:rsidRPr="001E5A51">
              <w:rPr>
                <w:noProof/>
                <w:color w:val="000000"/>
                <w:sz w:val="20"/>
              </w:rPr>
              <w:t>405,058</w:t>
            </w:r>
          </w:p>
        </w:tc>
        <w:tc>
          <w:tcPr>
            <w:tcW w:w="1560" w:type="dxa"/>
            <w:tcBorders>
              <w:top w:val="single" w:sz="8" w:space="0" w:color="auto"/>
              <w:left w:val="nil"/>
              <w:bottom w:val="single" w:sz="8" w:space="0" w:color="auto"/>
              <w:right w:val="single" w:sz="8" w:space="0" w:color="auto"/>
            </w:tcBorders>
            <w:shd w:val="clear" w:color="000000" w:fill="D9D9D9"/>
            <w:vAlign w:val="center"/>
            <w:hideMark/>
          </w:tcPr>
          <w:p w14:paraId="725F1205" w14:textId="77777777" w:rsidR="00A77DAC" w:rsidRPr="001E5A51" w:rsidRDefault="006C00B0" w:rsidP="00A77DAC">
            <w:pPr>
              <w:spacing w:before="0" w:after="0"/>
              <w:jc w:val="right"/>
              <w:rPr>
                <w:rFonts w:eastAsia="Times New Roman"/>
                <w:noProof/>
                <w:color w:val="000000"/>
                <w:sz w:val="20"/>
                <w:szCs w:val="20"/>
              </w:rPr>
            </w:pPr>
            <w:r w:rsidRPr="001E5A51">
              <w:rPr>
                <w:noProof/>
                <w:color w:val="000000"/>
                <w:sz w:val="20"/>
              </w:rPr>
              <w:t>65,871</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4443509D"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6578682E"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5741A20C"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w:t>
            </w:r>
          </w:p>
        </w:tc>
        <w:tc>
          <w:tcPr>
            <w:tcW w:w="1417" w:type="dxa"/>
            <w:tcBorders>
              <w:top w:val="single" w:sz="8" w:space="0" w:color="auto"/>
              <w:left w:val="nil"/>
              <w:bottom w:val="single" w:sz="8" w:space="0" w:color="auto"/>
              <w:right w:val="single" w:sz="8" w:space="0" w:color="auto"/>
            </w:tcBorders>
            <w:shd w:val="clear" w:color="000000" w:fill="D9D9D9"/>
            <w:vAlign w:val="center"/>
            <w:hideMark/>
          </w:tcPr>
          <w:p w14:paraId="0BF2916F"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r>
      <w:tr w:rsidR="006C00B0" w:rsidRPr="001E5A51" w14:paraId="5900D53B" w14:textId="77777777" w:rsidTr="00A77DAC">
        <w:trPr>
          <w:trHeight w:val="315"/>
        </w:trPr>
        <w:tc>
          <w:tcPr>
            <w:tcW w:w="3251" w:type="dxa"/>
            <w:vMerge/>
            <w:tcBorders>
              <w:top w:val="single" w:sz="8" w:space="0" w:color="auto"/>
              <w:left w:val="single" w:sz="8" w:space="0" w:color="auto"/>
              <w:bottom w:val="single" w:sz="8" w:space="0" w:color="auto"/>
              <w:right w:val="single" w:sz="8" w:space="0" w:color="auto"/>
            </w:tcBorders>
            <w:vAlign w:val="center"/>
            <w:hideMark/>
          </w:tcPr>
          <w:p w14:paraId="7830FEC4" w14:textId="77777777" w:rsidR="00A77DAC" w:rsidRPr="001E5A51" w:rsidRDefault="00A77DAC" w:rsidP="00A77DAC">
            <w:pPr>
              <w:spacing w:before="0" w:after="0"/>
              <w:jc w:val="left"/>
              <w:rPr>
                <w:rFonts w:eastAsia="Times New Roman"/>
                <w:noProof/>
                <w:color w:val="000000"/>
                <w:sz w:val="21"/>
                <w:szCs w:val="21"/>
                <w:lang w:eastAsia="en-IE"/>
              </w:rPr>
            </w:pPr>
          </w:p>
        </w:tc>
        <w:tc>
          <w:tcPr>
            <w:tcW w:w="1275" w:type="dxa"/>
            <w:tcBorders>
              <w:top w:val="nil"/>
              <w:left w:val="nil"/>
              <w:bottom w:val="single" w:sz="8" w:space="0" w:color="auto"/>
              <w:right w:val="single" w:sz="8" w:space="0" w:color="auto"/>
            </w:tcBorders>
            <w:shd w:val="clear" w:color="auto" w:fill="auto"/>
            <w:vAlign w:val="center"/>
            <w:hideMark/>
          </w:tcPr>
          <w:p w14:paraId="0AAAA350" w14:textId="77777777" w:rsidR="00A77DAC" w:rsidRPr="001E5A51" w:rsidRDefault="00A77DAC" w:rsidP="00A77DAC">
            <w:pPr>
              <w:spacing w:before="0" w:after="0"/>
              <w:rPr>
                <w:rFonts w:eastAsia="Times New Roman"/>
                <w:noProof/>
                <w:color w:val="000000"/>
                <w:sz w:val="18"/>
                <w:szCs w:val="18"/>
              </w:rPr>
            </w:pPr>
            <w:r w:rsidRPr="001E5A51">
              <w:rPr>
                <w:noProof/>
                <w:color w:val="000000"/>
                <w:sz w:val="18"/>
              </w:rPr>
              <w:t>Betalningar</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4F47DC26" w14:textId="77777777" w:rsidR="00A77DAC" w:rsidRPr="001E5A51" w:rsidRDefault="00A77DAC" w:rsidP="00A77DAC">
            <w:pPr>
              <w:spacing w:before="0" w:after="0"/>
              <w:jc w:val="center"/>
              <w:rPr>
                <w:rFonts w:eastAsia="Times New Roman"/>
                <w:noProof/>
                <w:color w:val="000000"/>
                <w:sz w:val="14"/>
                <w:szCs w:val="14"/>
              </w:rPr>
            </w:pPr>
            <w:r w:rsidRPr="001E5A51">
              <w:rPr>
                <w:noProof/>
                <w:color w:val="000000"/>
                <w:sz w:val="14"/>
              </w:rPr>
              <w:t>(5)</w:t>
            </w:r>
          </w:p>
        </w:tc>
        <w:tc>
          <w:tcPr>
            <w:tcW w:w="1701" w:type="dxa"/>
            <w:tcBorders>
              <w:top w:val="nil"/>
              <w:left w:val="nil"/>
              <w:bottom w:val="single" w:sz="8" w:space="0" w:color="auto"/>
              <w:right w:val="single" w:sz="8" w:space="0" w:color="auto"/>
            </w:tcBorders>
            <w:shd w:val="clear" w:color="000000" w:fill="D9D9D9"/>
            <w:vAlign w:val="center"/>
            <w:hideMark/>
          </w:tcPr>
          <w:p w14:paraId="12D57E77" w14:textId="77777777" w:rsidR="00A77DAC" w:rsidRPr="001E5A51" w:rsidRDefault="006C00B0" w:rsidP="00A77DAC">
            <w:pPr>
              <w:spacing w:before="0" w:after="0"/>
              <w:jc w:val="right"/>
              <w:rPr>
                <w:rFonts w:eastAsia="Times New Roman"/>
                <w:noProof/>
                <w:color w:val="000000"/>
                <w:sz w:val="20"/>
                <w:szCs w:val="20"/>
              </w:rPr>
            </w:pPr>
            <w:r w:rsidRPr="001E5A51">
              <w:rPr>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23615AD9" w14:textId="77777777" w:rsidR="00A77DAC" w:rsidRPr="001E5A51" w:rsidRDefault="006C00B0" w:rsidP="00A77DAC">
            <w:pPr>
              <w:spacing w:before="0" w:after="0"/>
              <w:jc w:val="right"/>
              <w:rPr>
                <w:rFonts w:eastAsia="Times New Roman"/>
                <w:noProof/>
                <w:color w:val="000000"/>
                <w:sz w:val="20"/>
                <w:szCs w:val="20"/>
              </w:rPr>
            </w:pPr>
            <w:r w:rsidRPr="001E5A51">
              <w:rPr>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68E6F279"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701" w:type="dxa"/>
            <w:tcBorders>
              <w:top w:val="nil"/>
              <w:left w:val="nil"/>
              <w:bottom w:val="single" w:sz="8" w:space="0" w:color="auto"/>
              <w:right w:val="single" w:sz="8" w:space="0" w:color="auto"/>
            </w:tcBorders>
            <w:shd w:val="clear" w:color="000000" w:fill="D9D9D9"/>
            <w:vAlign w:val="center"/>
            <w:hideMark/>
          </w:tcPr>
          <w:p w14:paraId="7EF0FC45"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7E0AEDFB"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w:t>
            </w:r>
          </w:p>
        </w:tc>
        <w:tc>
          <w:tcPr>
            <w:tcW w:w="1417" w:type="dxa"/>
            <w:tcBorders>
              <w:top w:val="nil"/>
              <w:left w:val="nil"/>
              <w:bottom w:val="single" w:sz="8" w:space="0" w:color="auto"/>
              <w:right w:val="single" w:sz="8" w:space="0" w:color="auto"/>
            </w:tcBorders>
            <w:shd w:val="clear" w:color="000000" w:fill="D9D9D9"/>
            <w:vAlign w:val="center"/>
            <w:hideMark/>
          </w:tcPr>
          <w:p w14:paraId="0458AD66"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r>
      <w:tr w:rsidR="006C00B0" w:rsidRPr="001E5A51" w14:paraId="2DB8262F" w14:textId="77777777" w:rsidTr="00A77DAC">
        <w:trPr>
          <w:trHeight w:val="990"/>
        </w:trPr>
        <w:tc>
          <w:tcPr>
            <w:tcW w:w="45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0011499" w14:textId="77777777" w:rsidR="00A77DAC" w:rsidRPr="001E5A51" w:rsidRDefault="00A77DAC" w:rsidP="00A77DAC">
            <w:pPr>
              <w:spacing w:before="0" w:after="0"/>
              <w:rPr>
                <w:rFonts w:eastAsia="Times New Roman"/>
                <w:noProof/>
                <w:color w:val="000000"/>
                <w:sz w:val="21"/>
                <w:szCs w:val="21"/>
              </w:rPr>
            </w:pPr>
            <w:r w:rsidRPr="001E5A51">
              <w:rPr>
                <w:rFonts w:ascii="Calibri" w:hAnsi="Calibri"/>
                <w:noProof/>
                <w:color w:val="000000"/>
                <w:sz w:val="21"/>
              </w:rPr>
              <w:t>•</w:t>
            </w:r>
            <w:r w:rsidRPr="001E5A51">
              <w:rPr>
                <w:noProof/>
                <w:color w:val="000000"/>
                <w:sz w:val="21"/>
              </w:rPr>
              <w:t xml:space="preserve"> TOTALA anslag av administrativ natur som finansieras genom ramanslagen för särskilda program (alla driftsrelaterade rubriker)</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147FF518" w14:textId="77777777" w:rsidR="00A77DAC" w:rsidRPr="001E5A51" w:rsidRDefault="00A77DAC" w:rsidP="00A77DAC">
            <w:pPr>
              <w:spacing w:before="0" w:after="0"/>
              <w:jc w:val="center"/>
              <w:rPr>
                <w:rFonts w:eastAsia="Times New Roman"/>
                <w:noProof/>
                <w:color w:val="000000"/>
                <w:sz w:val="14"/>
                <w:szCs w:val="14"/>
              </w:rPr>
            </w:pPr>
            <w:r w:rsidRPr="001E5A51">
              <w:rPr>
                <w:noProof/>
                <w:color w:val="000000"/>
                <w:sz w:val="14"/>
              </w:rPr>
              <w:t>(6)</w:t>
            </w:r>
          </w:p>
        </w:tc>
        <w:tc>
          <w:tcPr>
            <w:tcW w:w="1701" w:type="dxa"/>
            <w:tcBorders>
              <w:top w:val="nil"/>
              <w:left w:val="nil"/>
              <w:bottom w:val="single" w:sz="8" w:space="0" w:color="auto"/>
              <w:right w:val="single" w:sz="8" w:space="0" w:color="auto"/>
            </w:tcBorders>
            <w:shd w:val="clear" w:color="000000" w:fill="D9D9D9"/>
            <w:vAlign w:val="center"/>
            <w:hideMark/>
          </w:tcPr>
          <w:p w14:paraId="0BEA6673"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560" w:type="dxa"/>
            <w:tcBorders>
              <w:top w:val="nil"/>
              <w:left w:val="nil"/>
              <w:bottom w:val="single" w:sz="8" w:space="0" w:color="auto"/>
              <w:right w:val="single" w:sz="8" w:space="0" w:color="auto"/>
            </w:tcBorders>
            <w:shd w:val="clear" w:color="000000" w:fill="D9D9D9"/>
            <w:vAlign w:val="center"/>
            <w:hideMark/>
          </w:tcPr>
          <w:p w14:paraId="3A68FD41"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134" w:type="dxa"/>
            <w:tcBorders>
              <w:top w:val="nil"/>
              <w:left w:val="nil"/>
              <w:bottom w:val="single" w:sz="8" w:space="0" w:color="auto"/>
              <w:right w:val="single" w:sz="8" w:space="0" w:color="auto"/>
            </w:tcBorders>
            <w:shd w:val="clear" w:color="000000" w:fill="D9D9D9"/>
            <w:vAlign w:val="center"/>
            <w:hideMark/>
          </w:tcPr>
          <w:p w14:paraId="68C87848"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701" w:type="dxa"/>
            <w:tcBorders>
              <w:top w:val="nil"/>
              <w:left w:val="nil"/>
              <w:bottom w:val="single" w:sz="8" w:space="0" w:color="auto"/>
              <w:right w:val="single" w:sz="8" w:space="0" w:color="auto"/>
            </w:tcBorders>
            <w:shd w:val="clear" w:color="000000" w:fill="D9D9D9"/>
            <w:vAlign w:val="center"/>
            <w:hideMark/>
          </w:tcPr>
          <w:p w14:paraId="6DBB61E8"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0,000</w:t>
            </w:r>
          </w:p>
        </w:tc>
        <w:tc>
          <w:tcPr>
            <w:tcW w:w="992" w:type="dxa"/>
            <w:tcBorders>
              <w:top w:val="nil"/>
              <w:left w:val="nil"/>
              <w:bottom w:val="single" w:sz="8" w:space="0" w:color="auto"/>
              <w:right w:val="single" w:sz="8" w:space="0" w:color="auto"/>
            </w:tcBorders>
            <w:shd w:val="clear" w:color="000000" w:fill="D9D9D9"/>
            <w:vAlign w:val="center"/>
            <w:hideMark/>
          </w:tcPr>
          <w:p w14:paraId="48A7F5DF" w14:textId="77777777" w:rsidR="00A77DAC" w:rsidRPr="001E5A51" w:rsidRDefault="00A77DAC" w:rsidP="00A77DAC">
            <w:pPr>
              <w:spacing w:before="0" w:after="0"/>
              <w:jc w:val="right"/>
              <w:rPr>
                <w:rFonts w:eastAsia="Times New Roman"/>
                <w:noProof/>
                <w:color w:val="000000"/>
                <w:sz w:val="20"/>
                <w:szCs w:val="20"/>
              </w:rPr>
            </w:pPr>
            <w:r w:rsidRPr="001E5A51">
              <w:rPr>
                <w:noProof/>
                <w:color w:val="000000"/>
                <w:sz w:val="20"/>
              </w:rPr>
              <w:t>0,000</w:t>
            </w:r>
          </w:p>
        </w:tc>
        <w:tc>
          <w:tcPr>
            <w:tcW w:w="1417" w:type="dxa"/>
            <w:tcBorders>
              <w:top w:val="nil"/>
              <w:left w:val="nil"/>
              <w:bottom w:val="single" w:sz="8" w:space="0" w:color="auto"/>
              <w:right w:val="single" w:sz="8" w:space="0" w:color="auto"/>
            </w:tcBorders>
            <w:shd w:val="clear" w:color="000000" w:fill="D9D9D9"/>
            <w:vAlign w:val="center"/>
            <w:hideMark/>
          </w:tcPr>
          <w:p w14:paraId="6E9037C3"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0,000</w:t>
            </w:r>
          </w:p>
        </w:tc>
      </w:tr>
      <w:tr w:rsidR="006C00B0" w:rsidRPr="001E5A51" w14:paraId="2DBB5B2B" w14:textId="77777777" w:rsidTr="00A77DAC">
        <w:trPr>
          <w:trHeight w:val="585"/>
        </w:trPr>
        <w:tc>
          <w:tcPr>
            <w:tcW w:w="3251" w:type="dxa"/>
            <w:tcBorders>
              <w:top w:val="nil"/>
              <w:left w:val="single" w:sz="8" w:space="0" w:color="auto"/>
              <w:bottom w:val="nil"/>
              <w:right w:val="single" w:sz="8" w:space="0" w:color="auto"/>
            </w:tcBorders>
            <w:shd w:val="thinDiagStripe" w:color="C0C0C0" w:fill="F1F1F1"/>
            <w:vAlign w:val="center"/>
            <w:hideMark/>
          </w:tcPr>
          <w:p w14:paraId="0C9D93BF" w14:textId="7F71A1A6" w:rsidR="00A77DAC" w:rsidRPr="001E5A51" w:rsidRDefault="00A77DAC" w:rsidP="00A77DAC">
            <w:pPr>
              <w:spacing w:before="0" w:after="0"/>
              <w:jc w:val="center"/>
              <w:rPr>
                <w:rFonts w:eastAsia="Times New Roman"/>
                <w:b/>
                <w:bCs/>
                <w:noProof/>
                <w:color w:val="000000"/>
                <w:sz w:val="22"/>
              </w:rPr>
            </w:pPr>
            <w:r w:rsidRPr="001E5A51">
              <w:rPr>
                <w:b/>
                <w:noProof/>
                <w:color w:val="000000"/>
                <w:sz w:val="22"/>
              </w:rPr>
              <w:t>TOTALA anslag</w:t>
            </w:r>
            <w:r w:rsidRPr="001E5A51">
              <w:rPr>
                <w:noProof/>
              </w:rPr>
              <w:t xml:space="preserve"> </w:t>
            </w:r>
            <w:r w:rsidRPr="001E5A51">
              <w:rPr>
                <w:noProof/>
              </w:rPr>
              <w:br/>
            </w:r>
            <w:r w:rsidRPr="001E5A51">
              <w:rPr>
                <w:b/>
                <w:noProof/>
                <w:color w:val="000000"/>
                <w:sz w:val="22"/>
              </w:rPr>
              <w:t>Under rubrikerna 1–6</w:t>
            </w:r>
          </w:p>
        </w:tc>
        <w:tc>
          <w:tcPr>
            <w:tcW w:w="1275" w:type="dxa"/>
            <w:tcBorders>
              <w:top w:val="nil"/>
              <w:left w:val="nil"/>
              <w:bottom w:val="nil"/>
              <w:right w:val="single" w:sz="8" w:space="0" w:color="auto"/>
            </w:tcBorders>
            <w:shd w:val="clear" w:color="auto" w:fill="auto"/>
            <w:vAlign w:val="center"/>
            <w:hideMark/>
          </w:tcPr>
          <w:p w14:paraId="1439C27B" w14:textId="77777777" w:rsidR="00A77DAC" w:rsidRPr="001E5A51" w:rsidRDefault="00A77DAC" w:rsidP="00A77DAC">
            <w:pPr>
              <w:spacing w:before="0" w:after="0"/>
              <w:rPr>
                <w:rFonts w:eastAsia="Times New Roman"/>
                <w:noProof/>
                <w:color w:val="000000"/>
                <w:sz w:val="18"/>
                <w:szCs w:val="18"/>
              </w:rPr>
            </w:pPr>
            <w:r w:rsidRPr="001E5A51">
              <w:rPr>
                <w:noProof/>
                <w:color w:val="000000"/>
                <w:sz w:val="18"/>
              </w:rPr>
              <w:t>Åtaganden</w:t>
            </w:r>
          </w:p>
        </w:tc>
        <w:tc>
          <w:tcPr>
            <w:tcW w:w="1134" w:type="dxa"/>
            <w:tcBorders>
              <w:top w:val="single" w:sz="8" w:space="0" w:color="auto"/>
              <w:left w:val="nil"/>
              <w:bottom w:val="nil"/>
              <w:right w:val="single" w:sz="8" w:space="0" w:color="000000"/>
            </w:tcBorders>
            <w:shd w:val="clear" w:color="auto" w:fill="auto"/>
            <w:vAlign w:val="center"/>
            <w:hideMark/>
          </w:tcPr>
          <w:p w14:paraId="06E6B617" w14:textId="77777777" w:rsidR="00A77DAC" w:rsidRPr="001E5A51" w:rsidRDefault="00A77DAC" w:rsidP="00A77DAC">
            <w:pPr>
              <w:spacing w:before="0" w:after="0"/>
              <w:jc w:val="center"/>
              <w:rPr>
                <w:rFonts w:eastAsia="Times New Roman"/>
                <w:noProof/>
                <w:color w:val="000000"/>
                <w:sz w:val="14"/>
                <w:szCs w:val="14"/>
              </w:rPr>
            </w:pPr>
            <w:r w:rsidRPr="001E5A51">
              <w:rPr>
                <w:noProof/>
                <w:color w:val="000000"/>
                <w:sz w:val="14"/>
              </w:rPr>
              <w:t>=4+6</w:t>
            </w:r>
          </w:p>
        </w:tc>
        <w:tc>
          <w:tcPr>
            <w:tcW w:w="1701" w:type="dxa"/>
            <w:tcBorders>
              <w:top w:val="nil"/>
              <w:left w:val="nil"/>
              <w:bottom w:val="single" w:sz="8" w:space="0" w:color="auto"/>
              <w:right w:val="single" w:sz="8" w:space="0" w:color="auto"/>
            </w:tcBorders>
            <w:shd w:val="clear" w:color="000000" w:fill="D9D9D9"/>
            <w:vAlign w:val="center"/>
            <w:hideMark/>
          </w:tcPr>
          <w:p w14:paraId="5BE435D1"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5CF18C3C"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399DB68F"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0,000</w:t>
            </w:r>
          </w:p>
        </w:tc>
        <w:tc>
          <w:tcPr>
            <w:tcW w:w="1701" w:type="dxa"/>
            <w:tcBorders>
              <w:top w:val="nil"/>
              <w:left w:val="nil"/>
              <w:bottom w:val="single" w:sz="8" w:space="0" w:color="auto"/>
              <w:right w:val="single" w:sz="8" w:space="0" w:color="auto"/>
            </w:tcBorders>
            <w:shd w:val="clear" w:color="000000" w:fill="D9D9D9"/>
            <w:vAlign w:val="center"/>
            <w:hideMark/>
          </w:tcPr>
          <w:p w14:paraId="727160D7"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029D1098"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w:t>
            </w:r>
          </w:p>
        </w:tc>
        <w:tc>
          <w:tcPr>
            <w:tcW w:w="1417" w:type="dxa"/>
            <w:tcBorders>
              <w:top w:val="nil"/>
              <w:left w:val="nil"/>
              <w:bottom w:val="single" w:sz="8" w:space="0" w:color="auto"/>
              <w:right w:val="single" w:sz="8" w:space="0" w:color="auto"/>
            </w:tcBorders>
            <w:shd w:val="clear" w:color="000000" w:fill="D9D9D9"/>
            <w:vAlign w:val="center"/>
            <w:hideMark/>
          </w:tcPr>
          <w:p w14:paraId="5E924DB1"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r>
      <w:tr w:rsidR="006C00B0" w:rsidRPr="001E5A51" w14:paraId="40789FB8" w14:textId="77777777" w:rsidTr="00A77DAC">
        <w:trPr>
          <w:trHeight w:val="589"/>
        </w:trPr>
        <w:tc>
          <w:tcPr>
            <w:tcW w:w="3251" w:type="dxa"/>
            <w:tcBorders>
              <w:top w:val="nil"/>
              <w:left w:val="single" w:sz="8" w:space="0" w:color="auto"/>
              <w:bottom w:val="single" w:sz="8" w:space="0" w:color="auto"/>
              <w:right w:val="single" w:sz="8" w:space="0" w:color="auto"/>
            </w:tcBorders>
            <w:shd w:val="thinDiagStripe" w:color="C0C0C0" w:fill="F1F1F1"/>
            <w:vAlign w:val="center"/>
            <w:hideMark/>
          </w:tcPr>
          <w:p w14:paraId="07A53F44" w14:textId="77777777" w:rsidR="00A77DAC" w:rsidRPr="001E5A51" w:rsidRDefault="00A77DAC" w:rsidP="00A77DAC">
            <w:pPr>
              <w:spacing w:before="0" w:after="0"/>
              <w:jc w:val="center"/>
              <w:rPr>
                <w:rFonts w:eastAsia="Times New Roman"/>
                <w:noProof/>
                <w:color w:val="000000"/>
                <w:sz w:val="20"/>
                <w:szCs w:val="20"/>
              </w:rPr>
            </w:pPr>
            <w:r w:rsidRPr="001E5A51">
              <w:rPr>
                <w:noProof/>
                <w:color w:val="000000"/>
                <w:sz w:val="20"/>
              </w:rPr>
              <w:t>i den fleråriga budgetramen</w:t>
            </w:r>
            <w:r w:rsidRPr="001E5A51">
              <w:rPr>
                <w:noProof/>
              </w:rPr>
              <w:t xml:space="preserve"> </w:t>
            </w:r>
            <w:r w:rsidRPr="001E5A51">
              <w:rPr>
                <w:noProof/>
              </w:rPr>
              <w:br/>
            </w:r>
            <w:r w:rsidRPr="001E5A51">
              <w:rPr>
                <w:noProof/>
                <w:color w:val="000000"/>
                <w:sz w:val="20"/>
              </w:rPr>
              <w:t>(referensbelopp)</w:t>
            </w:r>
          </w:p>
        </w:tc>
        <w:tc>
          <w:tcPr>
            <w:tcW w:w="1275" w:type="dxa"/>
            <w:tcBorders>
              <w:top w:val="nil"/>
              <w:left w:val="nil"/>
              <w:bottom w:val="single" w:sz="8" w:space="0" w:color="auto"/>
              <w:right w:val="single" w:sz="8" w:space="0" w:color="auto"/>
            </w:tcBorders>
            <w:shd w:val="clear" w:color="auto" w:fill="auto"/>
            <w:vAlign w:val="center"/>
            <w:hideMark/>
          </w:tcPr>
          <w:p w14:paraId="6978C17B" w14:textId="77777777" w:rsidR="00A77DAC" w:rsidRPr="001E5A51" w:rsidRDefault="00A77DAC" w:rsidP="00A77DAC">
            <w:pPr>
              <w:spacing w:before="0" w:after="0"/>
              <w:rPr>
                <w:rFonts w:eastAsia="Times New Roman"/>
                <w:noProof/>
                <w:color w:val="000000"/>
                <w:sz w:val="18"/>
                <w:szCs w:val="18"/>
              </w:rPr>
            </w:pPr>
            <w:r w:rsidRPr="001E5A51">
              <w:rPr>
                <w:noProof/>
                <w:color w:val="000000"/>
                <w:sz w:val="18"/>
              </w:rPr>
              <w:t>Betalningar</w:t>
            </w:r>
          </w:p>
        </w:tc>
        <w:tc>
          <w:tcPr>
            <w:tcW w:w="1134" w:type="dxa"/>
            <w:tcBorders>
              <w:top w:val="single" w:sz="8" w:space="0" w:color="auto"/>
              <w:left w:val="nil"/>
              <w:bottom w:val="single" w:sz="8" w:space="0" w:color="auto"/>
              <w:right w:val="single" w:sz="8" w:space="0" w:color="000000"/>
            </w:tcBorders>
            <w:shd w:val="clear" w:color="auto" w:fill="auto"/>
            <w:vAlign w:val="center"/>
            <w:hideMark/>
          </w:tcPr>
          <w:p w14:paraId="58A38B36" w14:textId="77777777" w:rsidR="00A77DAC" w:rsidRPr="001E5A51" w:rsidRDefault="00A77DAC" w:rsidP="00A77DAC">
            <w:pPr>
              <w:spacing w:before="0" w:after="0"/>
              <w:jc w:val="center"/>
              <w:rPr>
                <w:rFonts w:eastAsia="Times New Roman"/>
                <w:noProof/>
                <w:color w:val="000000"/>
                <w:sz w:val="14"/>
                <w:szCs w:val="14"/>
              </w:rPr>
            </w:pPr>
            <w:r w:rsidRPr="001E5A51">
              <w:rPr>
                <w:noProof/>
                <w:color w:val="000000"/>
                <w:sz w:val="14"/>
              </w:rPr>
              <w:t>=5+6</w:t>
            </w:r>
          </w:p>
        </w:tc>
        <w:tc>
          <w:tcPr>
            <w:tcW w:w="1701" w:type="dxa"/>
            <w:tcBorders>
              <w:top w:val="nil"/>
              <w:left w:val="nil"/>
              <w:bottom w:val="single" w:sz="8" w:space="0" w:color="auto"/>
              <w:right w:val="single" w:sz="8" w:space="0" w:color="auto"/>
            </w:tcBorders>
            <w:shd w:val="clear" w:color="000000" w:fill="D9D9D9"/>
            <w:vAlign w:val="center"/>
            <w:hideMark/>
          </w:tcPr>
          <w:p w14:paraId="1520764E"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405,058</w:t>
            </w:r>
          </w:p>
        </w:tc>
        <w:tc>
          <w:tcPr>
            <w:tcW w:w="1560" w:type="dxa"/>
            <w:tcBorders>
              <w:top w:val="nil"/>
              <w:left w:val="nil"/>
              <w:bottom w:val="single" w:sz="8" w:space="0" w:color="auto"/>
              <w:right w:val="single" w:sz="8" w:space="0" w:color="auto"/>
            </w:tcBorders>
            <w:shd w:val="clear" w:color="000000" w:fill="D9D9D9"/>
            <w:vAlign w:val="center"/>
            <w:hideMark/>
          </w:tcPr>
          <w:p w14:paraId="19674017"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65,871</w:t>
            </w:r>
          </w:p>
        </w:tc>
        <w:tc>
          <w:tcPr>
            <w:tcW w:w="1134" w:type="dxa"/>
            <w:tcBorders>
              <w:top w:val="nil"/>
              <w:left w:val="nil"/>
              <w:bottom w:val="single" w:sz="8" w:space="0" w:color="auto"/>
              <w:right w:val="single" w:sz="8" w:space="0" w:color="auto"/>
            </w:tcBorders>
            <w:shd w:val="clear" w:color="000000" w:fill="D9D9D9"/>
            <w:vAlign w:val="center"/>
            <w:hideMark/>
          </w:tcPr>
          <w:p w14:paraId="29127D36"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0,000</w:t>
            </w:r>
          </w:p>
        </w:tc>
        <w:tc>
          <w:tcPr>
            <w:tcW w:w="1701" w:type="dxa"/>
            <w:tcBorders>
              <w:top w:val="nil"/>
              <w:left w:val="nil"/>
              <w:bottom w:val="single" w:sz="8" w:space="0" w:color="auto"/>
              <w:right w:val="single" w:sz="8" w:space="0" w:color="auto"/>
            </w:tcBorders>
            <w:shd w:val="clear" w:color="000000" w:fill="D9D9D9"/>
            <w:vAlign w:val="center"/>
            <w:hideMark/>
          </w:tcPr>
          <w:p w14:paraId="455A45B3"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c>
          <w:tcPr>
            <w:tcW w:w="992" w:type="dxa"/>
            <w:tcBorders>
              <w:top w:val="nil"/>
              <w:left w:val="nil"/>
              <w:bottom w:val="single" w:sz="8" w:space="0" w:color="auto"/>
              <w:right w:val="single" w:sz="8" w:space="0" w:color="auto"/>
            </w:tcBorders>
            <w:shd w:val="clear" w:color="000000" w:fill="D9D9D9"/>
            <w:vAlign w:val="center"/>
            <w:hideMark/>
          </w:tcPr>
          <w:p w14:paraId="3330D000" w14:textId="77777777" w:rsidR="00A77DAC" w:rsidRPr="001E5A51" w:rsidRDefault="00A77DAC" w:rsidP="00A77DAC">
            <w:pPr>
              <w:spacing w:before="0" w:after="0"/>
              <w:jc w:val="right"/>
              <w:rPr>
                <w:rFonts w:eastAsia="Times New Roman"/>
                <w:b/>
                <w:bCs/>
                <w:noProof/>
                <w:color w:val="000000"/>
                <w:sz w:val="20"/>
                <w:szCs w:val="20"/>
              </w:rPr>
            </w:pPr>
            <w:r w:rsidRPr="001E5A51">
              <w:rPr>
                <w:b/>
                <w:noProof/>
                <w:color w:val="000000"/>
                <w:sz w:val="20"/>
              </w:rPr>
              <w:t>0,00</w:t>
            </w:r>
          </w:p>
        </w:tc>
        <w:tc>
          <w:tcPr>
            <w:tcW w:w="1417" w:type="dxa"/>
            <w:tcBorders>
              <w:top w:val="nil"/>
              <w:left w:val="nil"/>
              <w:bottom w:val="single" w:sz="8" w:space="0" w:color="auto"/>
              <w:right w:val="single" w:sz="8" w:space="0" w:color="auto"/>
            </w:tcBorders>
            <w:shd w:val="clear" w:color="000000" w:fill="D9D9D9"/>
            <w:vAlign w:val="center"/>
            <w:hideMark/>
          </w:tcPr>
          <w:p w14:paraId="72A86005" w14:textId="77777777" w:rsidR="00A77DAC" w:rsidRPr="001E5A51" w:rsidRDefault="006C00B0" w:rsidP="00A77DAC">
            <w:pPr>
              <w:spacing w:before="0" w:after="0"/>
              <w:jc w:val="right"/>
              <w:rPr>
                <w:rFonts w:eastAsia="Times New Roman"/>
                <w:b/>
                <w:bCs/>
                <w:noProof/>
                <w:color w:val="000000"/>
                <w:sz w:val="20"/>
                <w:szCs w:val="20"/>
              </w:rPr>
            </w:pPr>
            <w:r w:rsidRPr="001E5A51">
              <w:rPr>
                <w:b/>
                <w:noProof/>
                <w:color w:val="000000"/>
                <w:sz w:val="20"/>
              </w:rPr>
              <w:t>470,929</w:t>
            </w:r>
          </w:p>
        </w:tc>
      </w:tr>
    </w:tbl>
    <w:p w14:paraId="6E943214" w14:textId="77777777" w:rsidR="00FE4756" w:rsidRPr="001E5A51" w:rsidRDefault="00FE4756" w:rsidP="00E923B5">
      <w:pPr>
        <w:rPr>
          <w:noProof/>
          <w:sz w:val="16"/>
        </w:rPr>
      </w:pPr>
    </w:p>
    <w:p w14:paraId="46521A1C" w14:textId="77777777" w:rsidR="00E70B04" w:rsidRPr="001E5A51" w:rsidRDefault="00E70B04" w:rsidP="00E923B5">
      <w:pPr>
        <w:rPr>
          <w:noProof/>
          <w:sz w:val="16"/>
        </w:rPr>
      </w:pPr>
    </w:p>
    <w:p w14:paraId="56C06CED" w14:textId="77777777" w:rsidR="00E70B04" w:rsidRPr="001E5A51" w:rsidRDefault="00E70B04" w:rsidP="00E923B5">
      <w:pPr>
        <w:rPr>
          <w:noProof/>
          <w:sz w:val="16"/>
        </w:rPr>
      </w:pPr>
    </w:p>
    <w:p w14:paraId="2F1FA840" w14:textId="77777777" w:rsidR="009E74E7" w:rsidRPr="001E5A51" w:rsidRDefault="009E74E7"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9E74E7" w:rsidRPr="001E5A51" w14:paraId="78113B2F" w14:textId="77777777" w:rsidTr="454BB4F3">
        <w:trPr>
          <w:jc w:val="center"/>
        </w:trPr>
        <w:tc>
          <w:tcPr>
            <w:tcW w:w="1668" w:type="pct"/>
            <w:shd w:val="clear" w:color="auto" w:fill="auto"/>
            <w:vAlign w:val="center"/>
          </w:tcPr>
          <w:p w14:paraId="6C866528" w14:textId="77777777" w:rsidR="009E74E7" w:rsidRPr="001E5A51" w:rsidRDefault="009E74E7" w:rsidP="00425340">
            <w:pPr>
              <w:spacing w:before="60" w:after="60"/>
              <w:jc w:val="center"/>
              <w:rPr>
                <w:b/>
                <w:noProof/>
              </w:rPr>
            </w:pPr>
            <w:r w:rsidRPr="001E5A51">
              <w:rPr>
                <w:noProof/>
              </w:rPr>
              <w:br w:type="page"/>
            </w:r>
            <w:r w:rsidRPr="001E5A51">
              <w:rPr>
                <w:b/>
                <w:noProof/>
                <w:sz w:val="22"/>
              </w:rPr>
              <w:t xml:space="preserve">Rubrik i den fleråriga budgetramen </w:t>
            </w:r>
          </w:p>
        </w:tc>
        <w:tc>
          <w:tcPr>
            <w:tcW w:w="380" w:type="pct"/>
            <w:shd w:val="clear" w:color="auto" w:fill="auto"/>
            <w:vAlign w:val="center"/>
          </w:tcPr>
          <w:p w14:paraId="7AE39B6D" w14:textId="77777777" w:rsidR="009E74E7" w:rsidRPr="001E5A51" w:rsidRDefault="009E74E7" w:rsidP="00425340">
            <w:pPr>
              <w:spacing w:before="60" w:after="60"/>
              <w:jc w:val="center"/>
              <w:rPr>
                <w:noProof/>
              </w:rPr>
            </w:pPr>
            <w:r w:rsidRPr="001E5A51">
              <w:rPr>
                <w:b/>
                <w:noProof/>
                <w:sz w:val="22"/>
              </w:rPr>
              <w:t>7</w:t>
            </w:r>
          </w:p>
        </w:tc>
        <w:tc>
          <w:tcPr>
            <w:tcW w:w="2749" w:type="pct"/>
            <w:vAlign w:val="center"/>
          </w:tcPr>
          <w:p w14:paraId="08CE9405" w14:textId="77777777" w:rsidR="009E74E7" w:rsidRPr="001E5A51" w:rsidRDefault="7532BFAA" w:rsidP="00425340">
            <w:pPr>
              <w:spacing w:before="60" w:after="60"/>
              <w:rPr>
                <w:noProof/>
              </w:rPr>
            </w:pPr>
            <w:r w:rsidRPr="001E5A51">
              <w:rPr>
                <w:noProof/>
                <w:sz w:val="22"/>
              </w:rPr>
              <w:t>”Administrativa utgifter”</w:t>
            </w:r>
          </w:p>
        </w:tc>
      </w:tr>
    </w:tbl>
    <w:p w14:paraId="48188331" w14:textId="77777777" w:rsidR="009E74E7" w:rsidRPr="001E5A51" w:rsidRDefault="009E74E7" w:rsidP="00E923B5">
      <w:pPr>
        <w:jc w:val="right"/>
        <w:rPr>
          <w:noProof/>
          <w:sz w:val="20"/>
        </w:rPr>
      </w:pPr>
      <w:r w:rsidRPr="001E5A51">
        <w:rPr>
          <w:noProof/>
          <w:sz w:val="20"/>
        </w:rPr>
        <w:t>Miljoner EUR (avrundat till tre decimaler)</w:t>
      </w:r>
    </w:p>
    <w:tbl>
      <w:tblPr>
        <w:tblW w:w="12325" w:type="dxa"/>
        <w:tblInd w:w="118" w:type="dxa"/>
        <w:tblLook w:val="04A0" w:firstRow="1" w:lastRow="0" w:firstColumn="1" w:lastColumn="0" w:noHBand="0" w:noVBand="1"/>
      </w:tblPr>
      <w:tblGrid>
        <w:gridCol w:w="4405"/>
        <w:gridCol w:w="2477"/>
        <w:gridCol w:w="1196"/>
        <w:gridCol w:w="1001"/>
        <w:gridCol w:w="1001"/>
        <w:gridCol w:w="1001"/>
        <w:gridCol w:w="1244"/>
      </w:tblGrid>
      <w:tr w:rsidR="009069D7" w:rsidRPr="001E5A51" w14:paraId="027E21C8" w14:textId="77777777" w:rsidTr="009069D7">
        <w:trPr>
          <w:trHeight w:val="288"/>
        </w:trPr>
        <w:tc>
          <w:tcPr>
            <w:tcW w:w="8078" w:type="dxa"/>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F6DD839" w14:textId="77777777" w:rsidR="009069D7" w:rsidRPr="001E5A51" w:rsidRDefault="009069D7" w:rsidP="00425340">
            <w:pPr>
              <w:spacing w:before="0" w:after="0"/>
              <w:jc w:val="center"/>
              <w:rPr>
                <w:noProof/>
                <w:color w:val="000000"/>
                <w:szCs w:val="24"/>
              </w:rPr>
            </w:pPr>
            <w:r w:rsidRPr="001E5A51">
              <w:rPr>
                <w:noProof/>
                <w:color w:val="000000"/>
              </w:rPr>
              <w:t>GD: INTPA/ENEST/MENA</w:t>
            </w:r>
          </w:p>
        </w:tc>
        <w:tc>
          <w:tcPr>
            <w:tcW w:w="1001" w:type="dxa"/>
            <w:tcBorders>
              <w:top w:val="single" w:sz="8" w:space="0" w:color="auto"/>
              <w:left w:val="nil"/>
              <w:bottom w:val="nil"/>
              <w:right w:val="single" w:sz="8" w:space="0" w:color="auto"/>
            </w:tcBorders>
            <w:shd w:val="clear" w:color="auto" w:fill="auto"/>
            <w:vAlign w:val="center"/>
            <w:hideMark/>
          </w:tcPr>
          <w:p w14:paraId="640CF259" w14:textId="77777777" w:rsidR="009069D7" w:rsidRPr="001E5A51" w:rsidRDefault="009069D7" w:rsidP="00425340">
            <w:pPr>
              <w:spacing w:before="0" w:after="0"/>
              <w:jc w:val="center"/>
              <w:rPr>
                <w:noProof/>
                <w:color w:val="000000"/>
                <w:sz w:val="20"/>
                <w:szCs w:val="20"/>
              </w:rPr>
            </w:pPr>
            <w:r w:rsidRPr="001E5A51">
              <w:rPr>
                <w:noProof/>
                <w:color w:val="000000"/>
                <w:sz w:val="20"/>
              </w:rPr>
              <w:t>År</w:t>
            </w:r>
          </w:p>
        </w:tc>
        <w:tc>
          <w:tcPr>
            <w:tcW w:w="1001" w:type="dxa"/>
            <w:tcBorders>
              <w:top w:val="single" w:sz="8" w:space="0" w:color="auto"/>
              <w:left w:val="nil"/>
              <w:bottom w:val="nil"/>
              <w:right w:val="single" w:sz="8" w:space="0" w:color="auto"/>
            </w:tcBorders>
            <w:shd w:val="clear" w:color="auto" w:fill="auto"/>
            <w:vAlign w:val="center"/>
            <w:hideMark/>
          </w:tcPr>
          <w:p w14:paraId="5FBA330C" w14:textId="77777777" w:rsidR="009069D7" w:rsidRPr="001E5A51" w:rsidRDefault="009069D7" w:rsidP="00425340">
            <w:pPr>
              <w:spacing w:before="0" w:after="0"/>
              <w:jc w:val="center"/>
              <w:rPr>
                <w:noProof/>
                <w:color w:val="000000"/>
                <w:sz w:val="20"/>
                <w:szCs w:val="20"/>
              </w:rPr>
            </w:pPr>
            <w:r w:rsidRPr="001E5A51">
              <w:rPr>
                <w:noProof/>
                <w:color w:val="000000"/>
                <w:sz w:val="20"/>
              </w:rPr>
              <w:t>År</w:t>
            </w:r>
          </w:p>
        </w:tc>
        <w:tc>
          <w:tcPr>
            <w:tcW w:w="1001" w:type="dxa"/>
            <w:tcBorders>
              <w:top w:val="single" w:sz="8" w:space="0" w:color="auto"/>
              <w:left w:val="nil"/>
              <w:bottom w:val="nil"/>
              <w:right w:val="single" w:sz="8" w:space="0" w:color="auto"/>
            </w:tcBorders>
            <w:shd w:val="clear" w:color="auto" w:fill="auto"/>
            <w:vAlign w:val="center"/>
            <w:hideMark/>
          </w:tcPr>
          <w:p w14:paraId="054530B9" w14:textId="77777777" w:rsidR="009069D7" w:rsidRPr="001E5A51" w:rsidRDefault="009069D7" w:rsidP="00425340">
            <w:pPr>
              <w:spacing w:before="0" w:after="0"/>
              <w:jc w:val="center"/>
              <w:rPr>
                <w:noProof/>
                <w:color w:val="000000"/>
                <w:sz w:val="20"/>
                <w:szCs w:val="20"/>
              </w:rPr>
            </w:pPr>
            <w:r w:rsidRPr="001E5A51">
              <w:rPr>
                <w:noProof/>
                <w:color w:val="000000"/>
                <w:sz w:val="20"/>
              </w:rPr>
              <w:t>År</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6AE91F" w14:textId="77777777" w:rsidR="009069D7" w:rsidRPr="001E5A51" w:rsidRDefault="009069D7" w:rsidP="00425340">
            <w:pPr>
              <w:spacing w:before="0" w:after="0"/>
              <w:jc w:val="center"/>
              <w:rPr>
                <w:b/>
                <w:bCs/>
                <w:noProof/>
                <w:color w:val="000000"/>
                <w:sz w:val="20"/>
                <w:szCs w:val="20"/>
              </w:rPr>
            </w:pPr>
            <w:r w:rsidRPr="001E5A51">
              <w:rPr>
                <w:b/>
                <w:noProof/>
                <w:color w:val="000000"/>
                <w:sz w:val="20"/>
              </w:rPr>
              <w:t>TOTALT Budgetram 2021–2027</w:t>
            </w:r>
          </w:p>
        </w:tc>
      </w:tr>
      <w:tr w:rsidR="009069D7" w:rsidRPr="001E5A51" w14:paraId="716EE289" w14:textId="77777777" w:rsidTr="009069D7">
        <w:trPr>
          <w:trHeight w:val="300"/>
        </w:trPr>
        <w:tc>
          <w:tcPr>
            <w:tcW w:w="8078" w:type="dxa"/>
            <w:gridSpan w:val="3"/>
            <w:vMerge/>
            <w:tcBorders>
              <w:top w:val="single" w:sz="8" w:space="0" w:color="auto"/>
              <w:left w:val="single" w:sz="8" w:space="0" w:color="auto"/>
              <w:bottom w:val="single" w:sz="8" w:space="0" w:color="auto"/>
              <w:right w:val="single" w:sz="8" w:space="0" w:color="auto"/>
            </w:tcBorders>
            <w:vAlign w:val="center"/>
            <w:hideMark/>
          </w:tcPr>
          <w:p w14:paraId="3BE2AF20" w14:textId="77777777" w:rsidR="009069D7" w:rsidRPr="001E5A51" w:rsidRDefault="009069D7"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14:paraId="026544AF" w14:textId="77777777" w:rsidR="009069D7" w:rsidRPr="001E5A51" w:rsidRDefault="009069D7" w:rsidP="00425340">
            <w:pPr>
              <w:spacing w:before="0" w:after="0"/>
              <w:jc w:val="center"/>
              <w:rPr>
                <w:b/>
                <w:bCs/>
                <w:noProof/>
                <w:color w:val="000000"/>
                <w:sz w:val="20"/>
                <w:szCs w:val="20"/>
              </w:rPr>
            </w:pPr>
            <w:r w:rsidRPr="001E5A51">
              <w:rPr>
                <w:b/>
                <w:noProof/>
                <w:color w:val="000000"/>
                <w:sz w:val="20"/>
              </w:rPr>
              <w:t>2025</w:t>
            </w:r>
          </w:p>
        </w:tc>
        <w:tc>
          <w:tcPr>
            <w:tcW w:w="1001" w:type="dxa"/>
            <w:tcBorders>
              <w:top w:val="nil"/>
              <w:left w:val="nil"/>
              <w:bottom w:val="single" w:sz="8" w:space="0" w:color="auto"/>
              <w:right w:val="single" w:sz="8" w:space="0" w:color="auto"/>
            </w:tcBorders>
            <w:shd w:val="clear" w:color="auto" w:fill="auto"/>
            <w:vAlign w:val="center"/>
            <w:hideMark/>
          </w:tcPr>
          <w:p w14:paraId="0208A0D4" w14:textId="77777777" w:rsidR="009069D7" w:rsidRPr="001E5A51" w:rsidRDefault="009069D7" w:rsidP="00425340">
            <w:pPr>
              <w:spacing w:before="0" w:after="0"/>
              <w:jc w:val="center"/>
              <w:rPr>
                <w:b/>
                <w:bCs/>
                <w:noProof/>
                <w:color w:val="000000"/>
                <w:sz w:val="20"/>
                <w:szCs w:val="20"/>
              </w:rPr>
            </w:pPr>
            <w:r w:rsidRPr="001E5A51">
              <w:rPr>
                <w:b/>
                <w:noProof/>
                <w:color w:val="000000"/>
                <w:sz w:val="20"/>
              </w:rPr>
              <w:t>2026</w:t>
            </w:r>
          </w:p>
        </w:tc>
        <w:tc>
          <w:tcPr>
            <w:tcW w:w="1001" w:type="dxa"/>
            <w:tcBorders>
              <w:top w:val="nil"/>
              <w:left w:val="nil"/>
              <w:bottom w:val="single" w:sz="8" w:space="0" w:color="auto"/>
              <w:right w:val="single" w:sz="8" w:space="0" w:color="auto"/>
            </w:tcBorders>
            <w:shd w:val="clear" w:color="auto" w:fill="auto"/>
            <w:vAlign w:val="center"/>
            <w:hideMark/>
          </w:tcPr>
          <w:p w14:paraId="200EA1C9" w14:textId="77777777" w:rsidR="009069D7" w:rsidRPr="001E5A51" w:rsidRDefault="009069D7" w:rsidP="00425340">
            <w:pPr>
              <w:spacing w:before="0" w:after="0"/>
              <w:jc w:val="center"/>
              <w:rPr>
                <w:b/>
                <w:bCs/>
                <w:noProof/>
                <w:color w:val="000000"/>
                <w:sz w:val="20"/>
                <w:szCs w:val="20"/>
              </w:rPr>
            </w:pPr>
            <w:r w:rsidRPr="001E5A51">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6C617268" w14:textId="77777777" w:rsidR="009069D7" w:rsidRPr="001E5A51" w:rsidRDefault="009069D7" w:rsidP="00425340">
            <w:pPr>
              <w:spacing w:before="0" w:after="0"/>
              <w:jc w:val="left"/>
              <w:rPr>
                <w:b/>
                <w:bCs/>
                <w:noProof/>
                <w:color w:val="000000"/>
                <w:sz w:val="20"/>
                <w:szCs w:val="20"/>
                <w:lang w:eastAsia="en-IE"/>
              </w:rPr>
            </w:pPr>
          </w:p>
        </w:tc>
      </w:tr>
      <w:tr w:rsidR="009069D7" w:rsidRPr="001E5A51" w14:paraId="3EB1FC1E" w14:textId="77777777" w:rsidTr="009069D7">
        <w:trPr>
          <w:trHeight w:val="300"/>
        </w:trPr>
        <w:tc>
          <w:tcPr>
            <w:tcW w:w="807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45F58B32" w14:textId="77777777" w:rsidR="009069D7" w:rsidRPr="001E5A51" w:rsidRDefault="009069D7" w:rsidP="00425340">
            <w:pPr>
              <w:spacing w:before="0" w:after="0"/>
              <w:jc w:val="left"/>
              <w:rPr>
                <w:rFonts w:ascii="Wingdings" w:hAnsi="Wingdings" w:cs="Calibri"/>
                <w:noProof/>
                <w:color w:val="000000"/>
                <w:sz w:val="22"/>
              </w:rPr>
            </w:pPr>
            <w:r w:rsidRPr="001E5A51">
              <w:rPr>
                <w:rFonts w:ascii="Wingdings" w:hAnsi="Wingdings"/>
                <w:noProof/>
                <w:color w:val="000000"/>
                <w:sz w:val="22"/>
              </w:rPr>
              <w:t></w:t>
            </w:r>
            <w:r w:rsidRPr="001E5A51">
              <w:rPr>
                <w:noProof/>
                <w:color w:val="000000"/>
                <w:sz w:val="22"/>
              </w:rPr>
              <w:t xml:space="preserve"> Personalresurser </w:t>
            </w:r>
          </w:p>
        </w:tc>
        <w:tc>
          <w:tcPr>
            <w:tcW w:w="1001" w:type="dxa"/>
            <w:tcBorders>
              <w:top w:val="nil"/>
              <w:left w:val="nil"/>
              <w:bottom w:val="single" w:sz="8" w:space="0" w:color="auto"/>
              <w:right w:val="single" w:sz="8" w:space="0" w:color="auto"/>
            </w:tcBorders>
            <w:shd w:val="clear" w:color="000000" w:fill="D9D9D9"/>
            <w:vAlign w:val="center"/>
            <w:hideMark/>
          </w:tcPr>
          <w:p w14:paraId="77E9C684"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E71AF7C"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A6619DD"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9FB09C1"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r>
      <w:tr w:rsidR="009069D7" w:rsidRPr="001E5A51" w14:paraId="62D3BB7D" w14:textId="77777777" w:rsidTr="009069D7">
        <w:trPr>
          <w:trHeight w:val="300"/>
        </w:trPr>
        <w:tc>
          <w:tcPr>
            <w:tcW w:w="807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4D21DDEB" w14:textId="77777777" w:rsidR="009069D7" w:rsidRPr="001E5A51" w:rsidRDefault="009069D7" w:rsidP="00425340">
            <w:pPr>
              <w:spacing w:before="0" w:after="0"/>
              <w:jc w:val="left"/>
              <w:rPr>
                <w:rFonts w:ascii="Wingdings" w:hAnsi="Wingdings" w:cs="Calibri"/>
                <w:noProof/>
                <w:color w:val="000000"/>
                <w:sz w:val="22"/>
              </w:rPr>
            </w:pPr>
            <w:r w:rsidRPr="001E5A51">
              <w:rPr>
                <w:rFonts w:ascii="Wingdings" w:hAnsi="Wingdings"/>
                <w:noProof/>
                <w:color w:val="000000"/>
                <w:sz w:val="22"/>
              </w:rPr>
              <w:t></w:t>
            </w:r>
            <w:r w:rsidRPr="001E5A51">
              <w:rPr>
                <w:noProof/>
                <w:color w:val="000000"/>
                <w:sz w:val="22"/>
              </w:rPr>
              <w:t xml:space="preserve"> Övriga administrativa utgifter </w:t>
            </w:r>
          </w:p>
        </w:tc>
        <w:tc>
          <w:tcPr>
            <w:tcW w:w="1001" w:type="dxa"/>
            <w:tcBorders>
              <w:top w:val="nil"/>
              <w:left w:val="nil"/>
              <w:bottom w:val="single" w:sz="8" w:space="0" w:color="auto"/>
              <w:right w:val="single" w:sz="8" w:space="0" w:color="auto"/>
            </w:tcBorders>
            <w:shd w:val="clear" w:color="000000" w:fill="D9D9D9"/>
            <w:vAlign w:val="center"/>
            <w:hideMark/>
          </w:tcPr>
          <w:p w14:paraId="274B641A"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24C0A39"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A30D8D8" w14:textId="77777777" w:rsidR="009069D7" w:rsidRPr="001E5A51" w:rsidRDefault="009069D7" w:rsidP="00425340">
            <w:pPr>
              <w:spacing w:before="0" w:after="0"/>
              <w:jc w:val="right"/>
              <w:rPr>
                <w:noProof/>
                <w:color w:val="000000"/>
                <w:sz w:val="20"/>
                <w:szCs w:val="20"/>
              </w:rPr>
            </w:pPr>
            <w:r w:rsidRPr="001E5A51">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0EFB896C"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r>
      <w:tr w:rsidR="009069D7" w:rsidRPr="001E5A51" w14:paraId="35D94468" w14:textId="77777777" w:rsidTr="009069D7">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14:paraId="6FCCA0A5" w14:textId="77777777" w:rsidR="009069D7" w:rsidRPr="001E5A51" w:rsidRDefault="009069D7" w:rsidP="00425340">
            <w:pPr>
              <w:spacing w:before="0" w:after="0"/>
              <w:jc w:val="center"/>
              <w:rPr>
                <w:b/>
                <w:bCs/>
                <w:noProof/>
                <w:color w:val="000000"/>
                <w:sz w:val="22"/>
              </w:rPr>
            </w:pPr>
            <w:r w:rsidRPr="001E5A51">
              <w:rPr>
                <w:b/>
                <w:noProof/>
                <w:color w:val="000000"/>
                <w:sz w:val="22"/>
              </w:rPr>
              <w:t>TOTALT GD</w:t>
            </w:r>
            <w:r w:rsidRPr="001E5A51">
              <w:rPr>
                <w:noProof/>
                <w:color w:val="000000"/>
                <w:sz w:val="22"/>
              </w:rPr>
              <w:t xml:space="preserve"> INTPA/ENEST/MENA</w:t>
            </w:r>
          </w:p>
        </w:tc>
        <w:tc>
          <w:tcPr>
            <w:tcW w:w="3673" w:type="dxa"/>
            <w:gridSpan w:val="2"/>
            <w:tcBorders>
              <w:top w:val="single" w:sz="8" w:space="0" w:color="auto"/>
              <w:left w:val="nil"/>
              <w:bottom w:val="single" w:sz="8" w:space="0" w:color="auto"/>
              <w:right w:val="single" w:sz="8" w:space="0" w:color="auto"/>
            </w:tcBorders>
            <w:shd w:val="clear" w:color="auto" w:fill="auto"/>
            <w:vAlign w:val="center"/>
            <w:hideMark/>
          </w:tcPr>
          <w:p w14:paraId="183BCBE9" w14:textId="77777777" w:rsidR="009069D7" w:rsidRPr="001E5A51" w:rsidRDefault="009069D7" w:rsidP="00425340">
            <w:pPr>
              <w:spacing w:before="0" w:after="0"/>
              <w:jc w:val="left"/>
              <w:rPr>
                <w:noProof/>
                <w:color w:val="000000"/>
                <w:sz w:val="18"/>
                <w:szCs w:val="18"/>
              </w:rPr>
            </w:pPr>
            <w:r w:rsidRPr="001E5A51">
              <w:rPr>
                <w:noProof/>
                <w:color w:val="000000"/>
                <w:sz w:val="18"/>
              </w:rPr>
              <w:t xml:space="preserve">Anslag </w:t>
            </w:r>
          </w:p>
        </w:tc>
        <w:tc>
          <w:tcPr>
            <w:tcW w:w="1001" w:type="dxa"/>
            <w:tcBorders>
              <w:top w:val="nil"/>
              <w:left w:val="nil"/>
              <w:bottom w:val="single" w:sz="8" w:space="0" w:color="auto"/>
              <w:right w:val="single" w:sz="8" w:space="0" w:color="auto"/>
            </w:tcBorders>
            <w:shd w:val="clear" w:color="000000" w:fill="D9D9D9"/>
            <w:vAlign w:val="center"/>
            <w:hideMark/>
          </w:tcPr>
          <w:p w14:paraId="490A67C3"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2F3B6D92"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5E749B1"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6502C1FF"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r>
      <w:tr w:rsidR="009069D7" w:rsidRPr="001E5A51" w14:paraId="50271840" w14:textId="77777777" w:rsidTr="009069D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6B220B6B" w14:textId="77777777" w:rsidR="009069D7" w:rsidRPr="001E5A51" w:rsidRDefault="009069D7" w:rsidP="00425340">
            <w:pPr>
              <w:spacing w:before="0" w:after="0"/>
              <w:jc w:val="center"/>
              <w:rPr>
                <w:b/>
                <w:bCs/>
                <w:noProof/>
                <w:color w:val="000000"/>
                <w:sz w:val="22"/>
              </w:rPr>
            </w:pPr>
            <w:r w:rsidRPr="001E5A51">
              <w:rPr>
                <w:b/>
                <w:noProof/>
                <w:color w:val="000000"/>
                <w:sz w:val="22"/>
              </w:rPr>
              <w:t xml:space="preserve">TOTALA anslag för RUBRIK 7 i den fleråriga budgetramen </w:t>
            </w:r>
          </w:p>
        </w:tc>
        <w:tc>
          <w:tcPr>
            <w:tcW w:w="1196" w:type="dxa"/>
            <w:tcBorders>
              <w:top w:val="single" w:sz="8" w:space="0" w:color="auto"/>
              <w:left w:val="nil"/>
              <w:bottom w:val="single" w:sz="8" w:space="0" w:color="auto"/>
              <w:right w:val="single" w:sz="8" w:space="0" w:color="auto"/>
            </w:tcBorders>
            <w:shd w:val="clear" w:color="auto" w:fill="auto"/>
            <w:vAlign w:val="center"/>
            <w:hideMark/>
          </w:tcPr>
          <w:p w14:paraId="141CE635" w14:textId="77777777" w:rsidR="009069D7" w:rsidRPr="001E5A51" w:rsidRDefault="009069D7" w:rsidP="00425340">
            <w:pPr>
              <w:spacing w:before="0" w:after="0"/>
              <w:jc w:val="center"/>
              <w:rPr>
                <w:noProof/>
                <w:color w:val="000000"/>
                <w:sz w:val="18"/>
                <w:szCs w:val="18"/>
              </w:rPr>
            </w:pPr>
            <w:r w:rsidRPr="001E5A51">
              <w:rPr>
                <w:noProof/>
                <w:color w:val="000000"/>
                <w:sz w:val="18"/>
              </w:rPr>
              <w:t>(summa åtaganden = summa betalningar)</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33B84D1B"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4072D415"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103F0A37"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5D7798A0" w14:textId="77777777" w:rsidR="009069D7" w:rsidRPr="001E5A51" w:rsidRDefault="009069D7" w:rsidP="00425340">
            <w:pPr>
              <w:spacing w:before="0" w:after="0"/>
              <w:jc w:val="right"/>
              <w:rPr>
                <w:b/>
                <w:bCs/>
                <w:noProof/>
                <w:color w:val="000000"/>
                <w:sz w:val="20"/>
                <w:szCs w:val="20"/>
              </w:rPr>
            </w:pPr>
            <w:r w:rsidRPr="001E5A51">
              <w:rPr>
                <w:b/>
                <w:noProof/>
                <w:color w:val="000000"/>
                <w:sz w:val="20"/>
              </w:rPr>
              <w:t>0,000</w:t>
            </w:r>
          </w:p>
        </w:tc>
      </w:tr>
    </w:tbl>
    <w:p w14:paraId="06DA3F32" w14:textId="77777777" w:rsidR="009E74E7" w:rsidRPr="001E5A51" w:rsidRDefault="009E74E7" w:rsidP="00E923B5">
      <w:pPr>
        <w:jc w:val="right"/>
        <w:rPr>
          <w:noProof/>
          <w:sz w:val="20"/>
        </w:rPr>
      </w:pPr>
      <w:r w:rsidRPr="001E5A51">
        <w:rPr>
          <w:noProof/>
          <w:sz w:val="20"/>
        </w:rPr>
        <w:t>Miljoner EUR (avrundat till tre decimaler)</w:t>
      </w:r>
    </w:p>
    <w:p w14:paraId="7DB722DF" w14:textId="77777777" w:rsidR="001E2E32" w:rsidRPr="001E5A51" w:rsidRDefault="001E2E32" w:rsidP="00E923B5">
      <w:pPr>
        <w:jc w:val="right"/>
        <w:rPr>
          <w:noProof/>
          <w:sz w:val="20"/>
        </w:rPr>
      </w:pPr>
    </w:p>
    <w:tbl>
      <w:tblPr>
        <w:tblW w:w="14165" w:type="dxa"/>
        <w:tblInd w:w="118" w:type="dxa"/>
        <w:tblLook w:val="04A0" w:firstRow="1" w:lastRow="0" w:firstColumn="1" w:lastColumn="0" w:noHBand="0" w:noVBand="1"/>
      </w:tblPr>
      <w:tblGrid>
        <w:gridCol w:w="3840"/>
        <w:gridCol w:w="1256"/>
        <w:gridCol w:w="1765"/>
        <w:gridCol w:w="1638"/>
        <w:gridCol w:w="965"/>
        <w:gridCol w:w="1908"/>
        <w:gridCol w:w="1099"/>
        <w:gridCol w:w="1694"/>
      </w:tblGrid>
      <w:tr w:rsidR="002F45D3" w:rsidRPr="001E5A51" w14:paraId="648E908A" w14:textId="77777777" w:rsidTr="002F45D3">
        <w:trPr>
          <w:trHeight w:val="289"/>
        </w:trPr>
        <w:tc>
          <w:tcPr>
            <w:tcW w:w="5368"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5C1D0AD" w14:textId="77777777" w:rsidR="002F45D3" w:rsidRPr="001E5A51" w:rsidRDefault="002F45D3" w:rsidP="002F45D3">
            <w:pPr>
              <w:spacing w:before="0" w:after="0"/>
              <w:jc w:val="center"/>
              <w:rPr>
                <w:rFonts w:eastAsia="Times New Roman"/>
                <w:noProof/>
                <w:color w:val="000000"/>
                <w:szCs w:val="24"/>
              </w:rPr>
            </w:pPr>
            <w:r w:rsidRPr="001E5A51">
              <w:rPr>
                <w:noProof/>
                <w:color w:val="000000"/>
              </w:rPr>
              <w:t xml:space="preserve"> </w:t>
            </w:r>
          </w:p>
        </w:tc>
        <w:tc>
          <w:tcPr>
            <w:tcW w:w="1843" w:type="dxa"/>
            <w:tcBorders>
              <w:top w:val="single" w:sz="8" w:space="0" w:color="auto"/>
              <w:left w:val="nil"/>
              <w:bottom w:val="nil"/>
              <w:right w:val="single" w:sz="8" w:space="0" w:color="auto"/>
            </w:tcBorders>
            <w:shd w:val="clear" w:color="auto" w:fill="auto"/>
            <w:vAlign w:val="center"/>
            <w:hideMark/>
          </w:tcPr>
          <w:p w14:paraId="276F6CDE" w14:textId="77777777" w:rsidR="002F45D3" w:rsidRPr="001E5A51" w:rsidRDefault="002F45D3" w:rsidP="002F45D3">
            <w:pPr>
              <w:spacing w:before="0" w:after="0"/>
              <w:jc w:val="center"/>
              <w:rPr>
                <w:rFonts w:eastAsia="Times New Roman"/>
                <w:noProof/>
                <w:color w:val="000000"/>
                <w:sz w:val="20"/>
                <w:szCs w:val="20"/>
              </w:rPr>
            </w:pPr>
            <w:r w:rsidRPr="001E5A51">
              <w:rPr>
                <w:noProof/>
                <w:color w:val="000000"/>
                <w:sz w:val="20"/>
              </w:rPr>
              <w:t>År</w:t>
            </w:r>
          </w:p>
        </w:tc>
        <w:tc>
          <w:tcPr>
            <w:tcW w:w="1716" w:type="dxa"/>
            <w:tcBorders>
              <w:top w:val="single" w:sz="8" w:space="0" w:color="auto"/>
              <w:left w:val="nil"/>
              <w:bottom w:val="nil"/>
              <w:right w:val="single" w:sz="8" w:space="0" w:color="auto"/>
            </w:tcBorders>
            <w:shd w:val="clear" w:color="auto" w:fill="auto"/>
            <w:vAlign w:val="center"/>
            <w:hideMark/>
          </w:tcPr>
          <w:p w14:paraId="78B04967" w14:textId="77777777" w:rsidR="002F45D3" w:rsidRPr="001E5A51" w:rsidRDefault="002F45D3" w:rsidP="002F45D3">
            <w:pPr>
              <w:spacing w:before="0" w:after="0"/>
              <w:jc w:val="center"/>
              <w:rPr>
                <w:rFonts w:eastAsia="Times New Roman"/>
                <w:noProof/>
                <w:color w:val="000000"/>
                <w:sz w:val="20"/>
                <w:szCs w:val="20"/>
              </w:rPr>
            </w:pPr>
            <w:r w:rsidRPr="001E5A51">
              <w:rPr>
                <w:noProof/>
                <w:color w:val="000000"/>
                <w:sz w:val="20"/>
              </w:rPr>
              <w:t>År</w:t>
            </w:r>
          </w:p>
        </w:tc>
        <w:tc>
          <w:tcPr>
            <w:tcW w:w="986" w:type="dxa"/>
            <w:tcBorders>
              <w:top w:val="single" w:sz="8" w:space="0" w:color="auto"/>
              <w:left w:val="nil"/>
              <w:bottom w:val="nil"/>
              <w:right w:val="single" w:sz="8" w:space="0" w:color="auto"/>
            </w:tcBorders>
            <w:shd w:val="clear" w:color="auto" w:fill="auto"/>
            <w:vAlign w:val="center"/>
            <w:hideMark/>
          </w:tcPr>
          <w:p w14:paraId="1DFCDC92" w14:textId="77777777" w:rsidR="002F45D3" w:rsidRPr="001E5A51" w:rsidRDefault="002F45D3" w:rsidP="002F45D3">
            <w:pPr>
              <w:spacing w:before="0" w:after="0"/>
              <w:jc w:val="center"/>
              <w:rPr>
                <w:rFonts w:eastAsia="Times New Roman"/>
                <w:noProof/>
                <w:color w:val="000000"/>
                <w:sz w:val="20"/>
                <w:szCs w:val="20"/>
              </w:rPr>
            </w:pPr>
            <w:r w:rsidRPr="001E5A51">
              <w:rPr>
                <w:noProof/>
                <w:color w:val="000000"/>
                <w:sz w:val="20"/>
              </w:rPr>
              <w:t>År</w:t>
            </w:r>
          </w:p>
        </w:tc>
        <w:tc>
          <w:tcPr>
            <w:tcW w:w="19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A6931A"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TOTALT budgetram</w:t>
            </w:r>
            <w:r w:rsidRPr="001E5A51">
              <w:rPr>
                <w:noProof/>
              </w:rPr>
              <w:t xml:space="preserve"> </w:t>
            </w:r>
            <w:r w:rsidRPr="001E5A51">
              <w:rPr>
                <w:noProof/>
              </w:rPr>
              <w:br/>
            </w:r>
            <w:r w:rsidRPr="001E5A51">
              <w:rPr>
                <w:b/>
                <w:noProof/>
                <w:color w:val="000000"/>
                <w:sz w:val="20"/>
              </w:rPr>
              <w:t>2021-2027</w:t>
            </w:r>
          </w:p>
        </w:tc>
        <w:tc>
          <w:tcPr>
            <w:tcW w:w="1134" w:type="dxa"/>
            <w:tcBorders>
              <w:top w:val="single" w:sz="8" w:space="0" w:color="auto"/>
              <w:left w:val="nil"/>
              <w:bottom w:val="nil"/>
              <w:right w:val="single" w:sz="8" w:space="0" w:color="auto"/>
            </w:tcBorders>
            <w:shd w:val="clear" w:color="auto" w:fill="auto"/>
            <w:vAlign w:val="center"/>
            <w:hideMark/>
          </w:tcPr>
          <w:p w14:paraId="7965F98D" w14:textId="77777777" w:rsidR="002F45D3" w:rsidRPr="001E5A51" w:rsidRDefault="002F45D3" w:rsidP="002F45D3">
            <w:pPr>
              <w:spacing w:before="0" w:after="0"/>
              <w:jc w:val="center"/>
              <w:rPr>
                <w:rFonts w:eastAsia="Times New Roman"/>
                <w:noProof/>
                <w:color w:val="000000"/>
                <w:sz w:val="20"/>
                <w:szCs w:val="20"/>
              </w:rPr>
            </w:pPr>
            <w:r w:rsidRPr="001E5A51">
              <w:rPr>
                <w:noProof/>
                <w:color w:val="000000"/>
                <w:sz w:val="20"/>
              </w:rPr>
              <w:t>POST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237D66"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TOTALSUMMA</w:t>
            </w:r>
          </w:p>
        </w:tc>
      </w:tr>
      <w:tr w:rsidR="002F45D3" w:rsidRPr="001E5A51" w14:paraId="55108D0F" w14:textId="77777777" w:rsidTr="002F45D3">
        <w:trPr>
          <w:trHeight w:val="300"/>
        </w:trPr>
        <w:tc>
          <w:tcPr>
            <w:tcW w:w="5368" w:type="dxa"/>
            <w:gridSpan w:val="2"/>
            <w:vMerge/>
            <w:tcBorders>
              <w:top w:val="single" w:sz="8" w:space="0" w:color="auto"/>
              <w:left w:val="single" w:sz="8" w:space="0" w:color="auto"/>
              <w:bottom w:val="single" w:sz="8" w:space="0" w:color="auto"/>
              <w:right w:val="single" w:sz="8" w:space="0" w:color="auto"/>
            </w:tcBorders>
            <w:vAlign w:val="center"/>
            <w:hideMark/>
          </w:tcPr>
          <w:p w14:paraId="4C4BD9D8" w14:textId="77777777" w:rsidR="002F45D3" w:rsidRPr="001E5A51" w:rsidRDefault="002F45D3" w:rsidP="002F45D3">
            <w:pPr>
              <w:spacing w:before="0" w:after="0"/>
              <w:jc w:val="left"/>
              <w:rPr>
                <w:rFonts w:eastAsia="Times New Roman"/>
                <w:noProof/>
                <w:color w:val="000000"/>
                <w:szCs w:val="24"/>
                <w:lang w:eastAsia="en-IE"/>
              </w:rPr>
            </w:pPr>
          </w:p>
        </w:tc>
        <w:tc>
          <w:tcPr>
            <w:tcW w:w="1843" w:type="dxa"/>
            <w:tcBorders>
              <w:top w:val="nil"/>
              <w:left w:val="nil"/>
              <w:bottom w:val="single" w:sz="8" w:space="0" w:color="auto"/>
              <w:right w:val="single" w:sz="8" w:space="0" w:color="auto"/>
            </w:tcBorders>
            <w:shd w:val="clear" w:color="auto" w:fill="auto"/>
            <w:vAlign w:val="center"/>
            <w:hideMark/>
          </w:tcPr>
          <w:p w14:paraId="14F119E6"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2025</w:t>
            </w:r>
          </w:p>
        </w:tc>
        <w:tc>
          <w:tcPr>
            <w:tcW w:w="1716" w:type="dxa"/>
            <w:tcBorders>
              <w:top w:val="nil"/>
              <w:left w:val="nil"/>
              <w:bottom w:val="single" w:sz="8" w:space="0" w:color="auto"/>
              <w:right w:val="single" w:sz="8" w:space="0" w:color="auto"/>
            </w:tcBorders>
            <w:shd w:val="clear" w:color="auto" w:fill="auto"/>
            <w:vAlign w:val="center"/>
            <w:hideMark/>
          </w:tcPr>
          <w:p w14:paraId="007B4BA6"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2026</w:t>
            </w:r>
          </w:p>
        </w:tc>
        <w:tc>
          <w:tcPr>
            <w:tcW w:w="986" w:type="dxa"/>
            <w:tcBorders>
              <w:top w:val="nil"/>
              <w:left w:val="nil"/>
              <w:bottom w:val="single" w:sz="8" w:space="0" w:color="auto"/>
              <w:right w:val="single" w:sz="8" w:space="0" w:color="auto"/>
            </w:tcBorders>
            <w:shd w:val="clear" w:color="auto" w:fill="auto"/>
            <w:vAlign w:val="center"/>
            <w:hideMark/>
          </w:tcPr>
          <w:p w14:paraId="1511D089"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2027</w:t>
            </w:r>
          </w:p>
        </w:tc>
        <w:tc>
          <w:tcPr>
            <w:tcW w:w="1984" w:type="dxa"/>
            <w:vMerge/>
            <w:tcBorders>
              <w:top w:val="single" w:sz="8" w:space="0" w:color="auto"/>
              <w:left w:val="single" w:sz="8" w:space="0" w:color="auto"/>
              <w:bottom w:val="single" w:sz="8" w:space="0" w:color="000000"/>
              <w:right w:val="single" w:sz="8" w:space="0" w:color="auto"/>
            </w:tcBorders>
            <w:vAlign w:val="center"/>
            <w:hideMark/>
          </w:tcPr>
          <w:p w14:paraId="6779D835" w14:textId="77777777" w:rsidR="002F45D3" w:rsidRPr="001E5A51" w:rsidRDefault="002F45D3" w:rsidP="002F45D3">
            <w:pPr>
              <w:spacing w:before="0" w:after="0"/>
              <w:jc w:val="left"/>
              <w:rPr>
                <w:rFonts w:eastAsia="Times New Roman"/>
                <w:b/>
                <w:bCs/>
                <w:noProof/>
                <w:color w:val="000000"/>
                <w:sz w:val="20"/>
                <w:szCs w:val="20"/>
                <w:lang w:eastAsia="en-IE"/>
              </w:rPr>
            </w:pPr>
          </w:p>
        </w:tc>
        <w:tc>
          <w:tcPr>
            <w:tcW w:w="1134" w:type="dxa"/>
            <w:tcBorders>
              <w:top w:val="nil"/>
              <w:left w:val="nil"/>
              <w:bottom w:val="single" w:sz="8" w:space="0" w:color="auto"/>
              <w:right w:val="single" w:sz="8" w:space="0" w:color="auto"/>
            </w:tcBorders>
            <w:shd w:val="clear" w:color="auto" w:fill="auto"/>
            <w:vAlign w:val="center"/>
            <w:hideMark/>
          </w:tcPr>
          <w:p w14:paraId="486856B0" w14:textId="77777777" w:rsidR="002F45D3" w:rsidRPr="001E5A51" w:rsidRDefault="002F45D3" w:rsidP="002F45D3">
            <w:pPr>
              <w:spacing w:before="0" w:after="0"/>
              <w:jc w:val="center"/>
              <w:rPr>
                <w:rFonts w:eastAsia="Times New Roman"/>
                <w:b/>
                <w:bCs/>
                <w:noProof/>
                <w:color w:val="000000"/>
                <w:sz w:val="20"/>
                <w:szCs w:val="20"/>
              </w:rPr>
            </w:pPr>
            <w:r w:rsidRPr="001E5A51">
              <w:rPr>
                <w:b/>
                <w:noProof/>
                <w:color w:val="000000"/>
                <w:sz w:val="20"/>
              </w:rPr>
              <w:t>2027</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5D26F9B" w14:textId="77777777" w:rsidR="002F45D3" w:rsidRPr="001E5A51" w:rsidRDefault="002F45D3" w:rsidP="002F45D3">
            <w:pPr>
              <w:spacing w:before="0" w:after="0"/>
              <w:jc w:val="left"/>
              <w:rPr>
                <w:rFonts w:eastAsia="Times New Roman"/>
                <w:b/>
                <w:bCs/>
                <w:noProof/>
                <w:color w:val="000000"/>
                <w:sz w:val="20"/>
                <w:szCs w:val="20"/>
                <w:lang w:eastAsia="en-IE"/>
              </w:rPr>
            </w:pPr>
          </w:p>
        </w:tc>
      </w:tr>
      <w:tr w:rsidR="00BC0493" w:rsidRPr="001E5A51" w14:paraId="110B0AE4" w14:textId="77777777" w:rsidTr="002F45D3">
        <w:trPr>
          <w:trHeight w:val="563"/>
        </w:trPr>
        <w:tc>
          <w:tcPr>
            <w:tcW w:w="409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77006D09" w14:textId="77777777" w:rsidR="002F45D3" w:rsidRPr="001E5A51" w:rsidRDefault="002F45D3" w:rsidP="002F45D3">
            <w:pPr>
              <w:spacing w:before="0" w:after="0"/>
              <w:jc w:val="center"/>
              <w:rPr>
                <w:rFonts w:eastAsia="Times New Roman"/>
                <w:b/>
                <w:bCs/>
                <w:noProof/>
                <w:color w:val="000000"/>
                <w:sz w:val="22"/>
              </w:rPr>
            </w:pPr>
            <w:r w:rsidRPr="001E5A51">
              <w:rPr>
                <w:b/>
                <w:noProof/>
                <w:color w:val="000000"/>
                <w:sz w:val="22"/>
              </w:rPr>
              <w:t>TOTALA anslag</w:t>
            </w:r>
            <w:r w:rsidRPr="001E5A51">
              <w:rPr>
                <w:noProof/>
              </w:rPr>
              <w:t xml:space="preserve"> </w:t>
            </w:r>
            <w:r w:rsidRPr="001E5A51">
              <w:rPr>
                <w:noProof/>
              </w:rPr>
              <w:br/>
            </w:r>
            <w:r w:rsidRPr="001E5A51">
              <w:rPr>
                <w:b/>
                <w:noProof/>
                <w:color w:val="000000"/>
                <w:sz w:val="22"/>
              </w:rPr>
              <w:t>under rubrikerna 1–7</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6663E462" w14:textId="77777777" w:rsidR="002F45D3" w:rsidRPr="001E5A51" w:rsidRDefault="002F45D3" w:rsidP="002F45D3">
            <w:pPr>
              <w:spacing w:before="0" w:after="0"/>
              <w:rPr>
                <w:rFonts w:eastAsia="Times New Roman"/>
                <w:noProof/>
                <w:color w:val="000000"/>
                <w:sz w:val="18"/>
                <w:szCs w:val="18"/>
              </w:rPr>
            </w:pPr>
            <w:r w:rsidRPr="001E5A51">
              <w:rPr>
                <w:noProof/>
                <w:color w:val="000000"/>
                <w:sz w:val="18"/>
              </w:rPr>
              <w:t>Åtaganden</w:t>
            </w:r>
          </w:p>
        </w:tc>
        <w:tc>
          <w:tcPr>
            <w:tcW w:w="1843" w:type="dxa"/>
            <w:tcBorders>
              <w:top w:val="nil"/>
              <w:left w:val="nil"/>
              <w:bottom w:val="single" w:sz="8" w:space="0" w:color="auto"/>
              <w:right w:val="single" w:sz="8" w:space="0" w:color="auto"/>
            </w:tcBorders>
            <w:shd w:val="clear" w:color="000000" w:fill="D9D9D9"/>
            <w:vAlign w:val="center"/>
            <w:hideMark/>
          </w:tcPr>
          <w:p w14:paraId="213D7605"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405,058</w:t>
            </w:r>
          </w:p>
        </w:tc>
        <w:tc>
          <w:tcPr>
            <w:tcW w:w="1716" w:type="dxa"/>
            <w:tcBorders>
              <w:top w:val="nil"/>
              <w:left w:val="nil"/>
              <w:bottom w:val="single" w:sz="8" w:space="0" w:color="auto"/>
              <w:right w:val="single" w:sz="8" w:space="0" w:color="auto"/>
            </w:tcBorders>
            <w:shd w:val="clear" w:color="000000" w:fill="D9D9D9"/>
            <w:vAlign w:val="center"/>
            <w:hideMark/>
          </w:tcPr>
          <w:p w14:paraId="4DE55F4E"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65,871</w:t>
            </w:r>
          </w:p>
        </w:tc>
        <w:tc>
          <w:tcPr>
            <w:tcW w:w="986" w:type="dxa"/>
            <w:tcBorders>
              <w:top w:val="nil"/>
              <w:left w:val="nil"/>
              <w:bottom w:val="single" w:sz="8" w:space="0" w:color="auto"/>
              <w:right w:val="single" w:sz="8" w:space="0" w:color="auto"/>
            </w:tcBorders>
            <w:shd w:val="clear" w:color="000000" w:fill="D9D9D9"/>
            <w:vAlign w:val="center"/>
            <w:hideMark/>
          </w:tcPr>
          <w:p w14:paraId="738603BB" w14:textId="77777777" w:rsidR="002F45D3" w:rsidRPr="001E5A51" w:rsidRDefault="002F45D3" w:rsidP="002F45D3">
            <w:pPr>
              <w:spacing w:before="0" w:after="0"/>
              <w:jc w:val="right"/>
              <w:rPr>
                <w:rFonts w:eastAsia="Times New Roman"/>
                <w:b/>
                <w:bCs/>
                <w:noProof/>
                <w:color w:val="000000"/>
                <w:szCs w:val="24"/>
              </w:rPr>
            </w:pPr>
            <w:r w:rsidRPr="001E5A51">
              <w:rPr>
                <w:b/>
                <w:noProof/>
                <w:color w:val="000000"/>
              </w:rPr>
              <w:t>0,000</w:t>
            </w:r>
          </w:p>
        </w:tc>
        <w:tc>
          <w:tcPr>
            <w:tcW w:w="1984" w:type="dxa"/>
            <w:tcBorders>
              <w:top w:val="nil"/>
              <w:left w:val="nil"/>
              <w:bottom w:val="single" w:sz="8" w:space="0" w:color="auto"/>
              <w:right w:val="single" w:sz="8" w:space="0" w:color="auto"/>
            </w:tcBorders>
            <w:shd w:val="clear" w:color="000000" w:fill="D9D9D9"/>
            <w:vAlign w:val="center"/>
            <w:hideMark/>
          </w:tcPr>
          <w:p w14:paraId="774A1950"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470,929</w:t>
            </w:r>
          </w:p>
        </w:tc>
        <w:tc>
          <w:tcPr>
            <w:tcW w:w="1134" w:type="dxa"/>
            <w:tcBorders>
              <w:top w:val="nil"/>
              <w:left w:val="nil"/>
              <w:bottom w:val="single" w:sz="8" w:space="0" w:color="auto"/>
              <w:right w:val="single" w:sz="8" w:space="0" w:color="auto"/>
            </w:tcBorders>
            <w:shd w:val="clear" w:color="000000" w:fill="D9D9D9"/>
            <w:vAlign w:val="center"/>
            <w:hideMark/>
          </w:tcPr>
          <w:p w14:paraId="70B9FFFB" w14:textId="77777777" w:rsidR="002F45D3" w:rsidRPr="001E5A51" w:rsidRDefault="002F45D3" w:rsidP="002F45D3">
            <w:pPr>
              <w:spacing w:before="0" w:after="0"/>
              <w:jc w:val="right"/>
              <w:rPr>
                <w:rFonts w:eastAsia="Times New Roman"/>
                <w:b/>
                <w:bCs/>
                <w:noProof/>
                <w:color w:val="000000"/>
                <w:szCs w:val="24"/>
              </w:rPr>
            </w:pPr>
            <w:r w:rsidRPr="001E5A51">
              <w:rPr>
                <w:b/>
                <w:noProof/>
                <w:color w:val="000000"/>
              </w:rPr>
              <w:t>0,000</w:t>
            </w:r>
          </w:p>
        </w:tc>
        <w:tc>
          <w:tcPr>
            <w:tcW w:w="1134" w:type="dxa"/>
            <w:tcBorders>
              <w:top w:val="nil"/>
              <w:left w:val="nil"/>
              <w:bottom w:val="single" w:sz="8" w:space="0" w:color="auto"/>
              <w:right w:val="single" w:sz="8" w:space="0" w:color="auto"/>
            </w:tcBorders>
            <w:shd w:val="clear" w:color="000000" w:fill="D9D9D9"/>
            <w:vAlign w:val="center"/>
            <w:hideMark/>
          </w:tcPr>
          <w:p w14:paraId="2A9E2C02"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470,929</w:t>
            </w:r>
          </w:p>
        </w:tc>
      </w:tr>
      <w:tr w:rsidR="00BC0493" w:rsidRPr="001E5A51" w14:paraId="4F39EA4F" w14:textId="77777777" w:rsidTr="002F45D3">
        <w:trPr>
          <w:trHeight w:val="540"/>
        </w:trPr>
        <w:tc>
          <w:tcPr>
            <w:tcW w:w="409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6FAD8F36" w14:textId="77777777" w:rsidR="002F45D3" w:rsidRPr="001E5A51" w:rsidRDefault="002F45D3" w:rsidP="002F45D3">
            <w:pPr>
              <w:spacing w:before="0" w:after="0"/>
              <w:jc w:val="center"/>
              <w:rPr>
                <w:rFonts w:eastAsia="Times New Roman"/>
                <w:noProof/>
                <w:color w:val="000000"/>
                <w:sz w:val="22"/>
              </w:rPr>
            </w:pPr>
            <w:r w:rsidRPr="001E5A51">
              <w:rPr>
                <w:noProof/>
                <w:color w:val="000000"/>
                <w:sz w:val="22"/>
              </w:rPr>
              <w:t>i den fleråriga budgetramen</w:t>
            </w:r>
            <w:r w:rsidRPr="001E5A51">
              <w:rPr>
                <w:b/>
                <w:noProof/>
                <w:color w:val="000000"/>
                <w:sz w:val="22"/>
              </w:rPr>
              <w:t xml:space="preserve">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705C0845" w14:textId="77777777" w:rsidR="002F45D3" w:rsidRPr="001E5A51" w:rsidRDefault="002F45D3" w:rsidP="002F45D3">
            <w:pPr>
              <w:spacing w:before="0" w:after="0"/>
              <w:rPr>
                <w:rFonts w:eastAsia="Times New Roman"/>
                <w:noProof/>
                <w:color w:val="000000"/>
                <w:sz w:val="18"/>
                <w:szCs w:val="18"/>
              </w:rPr>
            </w:pPr>
            <w:r w:rsidRPr="001E5A51">
              <w:rPr>
                <w:noProof/>
                <w:color w:val="000000"/>
                <w:sz w:val="18"/>
              </w:rPr>
              <w:t>Betalningar</w:t>
            </w:r>
          </w:p>
        </w:tc>
        <w:tc>
          <w:tcPr>
            <w:tcW w:w="1843" w:type="dxa"/>
            <w:tcBorders>
              <w:top w:val="nil"/>
              <w:left w:val="nil"/>
              <w:bottom w:val="single" w:sz="8" w:space="0" w:color="auto"/>
              <w:right w:val="single" w:sz="8" w:space="0" w:color="auto"/>
            </w:tcBorders>
            <w:shd w:val="clear" w:color="000000" w:fill="D9D9D9"/>
            <w:vAlign w:val="center"/>
            <w:hideMark/>
          </w:tcPr>
          <w:p w14:paraId="15B63070"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405,058</w:t>
            </w:r>
          </w:p>
        </w:tc>
        <w:tc>
          <w:tcPr>
            <w:tcW w:w="1716" w:type="dxa"/>
            <w:tcBorders>
              <w:top w:val="nil"/>
              <w:left w:val="nil"/>
              <w:bottom w:val="single" w:sz="8" w:space="0" w:color="auto"/>
              <w:right w:val="single" w:sz="8" w:space="0" w:color="auto"/>
            </w:tcBorders>
            <w:shd w:val="clear" w:color="000000" w:fill="D9D9D9"/>
            <w:vAlign w:val="center"/>
            <w:hideMark/>
          </w:tcPr>
          <w:p w14:paraId="096CE56C"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65,871</w:t>
            </w:r>
          </w:p>
        </w:tc>
        <w:tc>
          <w:tcPr>
            <w:tcW w:w="986" w:type="dxa"/>
            <w:tcBorders>
              <w:top w:val="nil"/>
              <w:left w:val="nil"/>
              <w:bottom w:val="single" w:sz="8" w:space="0" w:color="auto"/>
              <w:right w:val="single" w:sz="8" w:space="0" w:color="auto"/>
            </w:tcBorders>
            <w:shd w:val="clear" w:color="000000" w:fill="D9D9D9"/>
            <w:vAlign w:val="center"/>
            <w:hideMark/>
          </w:tcPr>
          <w:p w14:paraId="31AA2492" w14:textId="77777777" w:rsidR="002F45D3" w:rsidRPr="001E5A51" w:rsidRDefault="002F45D3" w:rsidP="002F45D3">
            <w:pPr>
              <w:spacing w:before="0" w:after="0"/>
              <w:jc w:val="right"/>
              <w:rPr>
                <w:rFonts w:eastAsia="Times New Roman"/>
                <w:b/>
                <w:bCs/>
                <w:noProof/>
                <w:color w:val="000000"/>
                <w:szCs w:val="24"/>
              </w:rPr>
            </w:pPr>
            <w:r w:rsidRPr="001E5A51">
              <w:rPr>
                <w:b/>
                <w:noProof/>
                <w:color w:val="000000"/>
              </w:rPr>
              <w:t>0,000</w:t>
            </w:r>
          </w:p>
        </w:tc>
        <w:tc>
          <w:tcPr>
            <w:tcW w:w="1984" w:type="dxa"/>
            <w:tcBorders>
              <w:top w:val="nil"/>
              <w:left w:val="nil"/>
              <w:bottom w:val="single" w:sz="8" w:space="0" w:color="auto"/>
              <w:right w:val="single" w:sz="8" w:space="0" w:color="auto"/>
            </w:tcBorders>
            <w:shd w:val="clear" w:color="000000" w:fill="D9D9D9"/>
            <w:vAlign w:val="center"/>
            <w:hideMark/>
          </w:tcPr>
          <w:p w14:paraId="6749C1B0"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470,929</w:t>
            </w:r>
          </w:p>
        </w:tc>
        <w:tc>
          <w:tcPr>
            <w:tcW w:w="1134" w:type="dxa"/>
            <w:tcBorders>
              <w:top w:val="nil"/>
              <w:left w:val="nil"/>
              <w:bottom w:val="single" w:sz="8" w:space="0" w:color="auto"/>
              <w:right w:val="single" w:sz="8" w:space="0" w:color="auto"/>
            </w:tcBorders>
            <w:shd w:val="clear" w:color="000000" w:fill="D9D9D9"/>
            <w:vAlign w:val="center"/>
            <w:hideMark/>
          </w:tcPr>
          <w:p w14:paraId="1398762D" w14:textId="77777777" w:rsidR="002F45D3" w:rsidRPr="001E5A51" w:rsidRDefault="002F45D3" w:rsidP="002F45D3">
            <w:pPr>
              <w:spacing w:before="0" w:after="0"/>
              <w:jc w:val="right"/>
              <w:rPr>
                <w:rFonts w:eastAsia="Times New Roman"/>
                <w:b/>
                <w:bCs/>
                <w:noProof/>
                <w:color w:val="000000"/>
                <w:szCs w:val="24"/>
              </w:rPr>
            </w:pPr>
            <w:r w:rsidRPr="001E5A51">
              <w:rPr>
                <w:b/>
                <w:noProof/>
                <w:color w:val="000000"/>
              </w:rPr>
              <w:t>0,000</w:t>
            </w:r>
          </w:p>
        </w:tc>
        <w:tc>
          <w:tcPr>
            <w:tcW w:w="1134" w:type="dxa"/>
            <w:tcBorders>
              <w:top w:val="nil"/>
              <w:left w:val="nil"/>
              <w:bottom w:val="single" w:sz="8" w:space="0" w:color="auto"/>
              <w:right w:val="single" w:sz="8" w:space="0" w:color="auto"/>
            </w:tcBorders>
            <w:shd w:val="clear" w:color="000000" w:fill="D9D9D9"/>
            <w:vAlign w:val="center"/>
            <w:hideMark/>
          </w:tcPr>
          <w:p w14:paraId="5AFA4BC7" w14:textId="77777777" w:rsidR="002F45D3" w:rsidRPr="001E5A51" w:rsidRDefault="00BC0493" w:rsidP="002F45D3">
            <w:pPr>
              <w:spacing w:before="0" w:after="0"/>
              <w:jc w:val="right"/>
              <w:rPr>
                <w:rFonts w:eastAsia="Times New Roman"/>
                <w:b/>
                <w:bCs/>
                <w:noProof/>
                <w:color w:val="000000"/>
                <w:szCs w:val="24"/>
              </w:rPr>
            </w:pPr>
            <w:r w:rsidRPr="001E5A51">
              <w:rPr>
                <w:b/>
                <w:noProof/>
                <w:color w:val="000000"/>
              </w:rPr>
              <w:t>470,929</w:t>
            </w:r>
          </w:p>
        </w:tc>
      </w:tr>
    </w:tbl>
    <w:p w14:paraId="7BDEAA71" w14:textId="77777777" w:rsidR="009E74E7" w:rsidRPr="001E5A51" w:rsidRDefault="009E74E7" w:rsidP="00E923B5">
      <w:pPr>
        <w:pStyle w:val="ManualHeading3"/>
        <w:rPr>
          <w:bCs/>
          <w:noProof/>
          <w:szCs w:val="24"/>
        </w:rPr>
      </w:pPr>
      <w:bookmarkStart w:id="146" w:name="_Toc514938054"/>
      <w:bookmarkStart w:id="147" w:name="_Toc520485053"/>
      <w:bookmarkStart w:id="148" w:name="_Toc160804597"/>
      <w:bookmarkStart w:id="149" w:name="_Toc167220289"/>
      <w:bookmarkStart w:id="150" w:name="_Toc177549022"/>
      <w:r w:rsidRPr="001E5A51">
        <w:rPr>
          <w:noProof/>
        </w:rPr>
        <w:t>3.2.2.</w:t>
      </w:r>
      <w:r w:rsidRPr="001E5A51">
        <w:rPr>
          <w:noProof/>
        </w:rPr>
        <w:tab/>
        <w:t>Beräknad output som finansierats med driftsanslag</w:t>
      </w:r>
      <w:bookmarkEnd w:id="146"/>
      <w:bookmarkEnd w:id="147"/>
      <w:r w:rsidRPr="001E5A51">
        <w:rPr>
          <w:noProof/>
        </w:rPr>
        <w:t xml:space="preserve"> (ska inte fyllas i för decentraliserade byråer)</w:t>
      </w:r>
      <w:bookmarkEnd w:id="148"/>
      <w:bookmarkEnd w:id="149"/>
      <w:bookmarkEnd w:id="150"/>
    </w:p>
    <w:p w14:paraId="283DB7C6" w14:textId="77777777" w:rsidR="009E74E7" w:rsidRPr="001E5A51" w:rsidRDefault="009E74E7" w:rsidP="00E923B5">
      <w:pPr>
        <w:jc w:val="right"/>
        <w:rPr>
          <w:noProof/>
          <w:sz w:val="20"/>
        </w:rPr>
      </w:pPr>
      <w:r w:rsidRPr="001E5A51">
        <w:rPr>
          <w:noProof/>
          <w:sz w:val="20"/>
        </w:rPr>
        <w:t>Åtagandebemyndiganden i miljoner EUR (avrundat till tre decimaler)</w:t>
      </w:r>
    </w:p>
    <w:p w14:paraId="62BFF12F" w14:textId="77777777" w:rsidR="00E007BE" w:rsidRPr="001E5A51" w:rsidRDefault="00E007BE" w:rsidP="00E923B5">
      <w:pPr>
        <w:jc w:val="right"/>
        <w:rPr>
          <w:noProof/>
          <w:sz w:val="20"/>
        </w:rPr>
      </w:pPr>
    </w:p>
    <w:p w14:paraId="78947223" w14:textId="77777777" w:rsidR="00E007BE" w:rsidRPr="001E5A51" w:rsidRDefault="00E007BE" w:rsidP="00E007BE">
      <w:pPr>
        <w:jc w:val="left"/>
        <w:rPr>
          <w:noProof/>
          <w:sz w:val="20"/>
        </w:rPr>
      </w:pPr>
    </w:p>
    <w:tbl>
      <w:tblPr>
        <w:tblW w:w="13554" w:type="dxa"/>
        <w:tblInd w:w="118" w:type="dxa"/>
        <w:tblLook w:val="04A0" w:firstRow="1" w:lastRow="0" w:firstColumn="1" w:lastColumn="0" w:noHBand="0" w:noVBand="1"/>
      </w:tblPr>
      <w:tblGrid>
        <w:gridCol w:w="2258"/>
        <w:gridCol w:w="993"/>
        <w:gridCol w:w="1249"/>
        <w:gridCol w:w="740"/>
        <w:gridCol w:w="801"/>
        <w:gridCol w:w="616"/>
        <w:gridCol w:w="850"/>
        <w:gridCol w:w="616"/>
        <w:gridCol w:w="709"/>
        <w:gridCol w:w="709"/>
        <w:gridCol w:w="850"/>
        <w:gridCol w:w="948"/>
        <w:gridCol w:w="708"/>
        <w:gridCol w:w="649"/>
        <w:gridCol w:w="1045"/>
      </w:tblGrid>
      <w:tr w:rsidR="00994B05" w:rsidRPr="001E5A51" w14:paraId="76B27FB4" w14:textId="77777777" w:rsidTr="00EE701D">
        <w:trPr>
          <w:trHeight w:val="300"/>
        </w:trPr>
        <w:tc>
          <w:tcPr>
            <w:tcW w:w="2258"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71EB8F4A" w14:textId="77777777" w:rsidR="00994B05" w:rsidRPr="001E5A51" w:rsidRDefault="00994B05" w:rsidP="00E007BE">
            <w:pPr>
              <w:spacing w:before="0" w:after="0"/>
              <w:jc w:val="left"/>
              <w:rPr>
                <w:rFonts w:eastAsia="Times New Roman"/>
                <w:b/>
                <w:bCs/>
                <w:noProof/>
                <w:color w:val="000000"/>
                <w:sz w:val="18"/>
                <w:szCs w:val="18"/>
              </w:rPr>
            </w:pPr>
            <w:r w:rsidRPr="001E5A51">
              <w:rPr>
                <w:b/>
                <w:noProof/>
                <w:color w:val="000000"/>
                <w:sz w:val="18"/>
              </w:rPr>
              <w:t>Ange mål och output</w:t>
            </w:r>
          </w:p>
        </w:tc>
        <w:tc>
          <w:tcPr>
            <w:tcW w:w="993" w:type="dxa"/>
            <w:tcBorders>
              <w:top w:val="single" w:sz="8" w:space="0" w:color="000000"/>
              <w:left w:val="nil"/>
              <w:bottom w:val="single" w:sz="4" w:space="0" w:color="000000"/>
              <w:right w:val="single" w:sz="4" w:space="0" w:color="000000"/>
            </w:tcBorders>
            <w:shd w:val="clear" w:color="auto" w:fill="auto"/>
            <w:noWrap/>
            <w:vAlign w:val="bottom"/>
            <w:hideMark/>
          </w:tcPr>
          <w:p w14:paraId="74E4FD58" w14:textId="77777777" w:rsidR="00994B05" w:rsidRPr="001E5A51" w:rsidRDefault="00994B05" w:rsidP="00E007BE">
            <w:pPr>
              <w:spacing w:before="0" w:after="0"/>
              <w:jc w:val="left"/>
              <w:rPr>
                <w:rFonts w:eastAsia="Times New Roman"/>
                <w:noProof/>
                <w:color w:val="000000"/>
                <w:sz w:val="18"/>
                <w:szCs w:val="18"/>
              </w:rPr>
            </w:pPr>
            <w:r w:rsidRPr="001E5A51">
              <w:rPr>
                <w:noProof/>
                <w:color w:val="000000"/>
                <w:sz w:val="18"/>
              </w:rPr>
              <w:t xml:space="preserve"> </w:t>
            </w:r>
          </w:p>
        </w:tc>
        <w:tc>
          <w:tcPr>
            <w:tcW w:w="1249" w:type="dxa"/>
            <w:tcBorders>
              <w:top w:val="single" w:sz="8" w:space="0" w:color="000000"/>
              <w:left w:val="nil"/>
              <w:bottom w:val="single" w:sz="4" w:space="0" w:color="000000"/>
              <w:right w:val="single" w:sz="4" w:space="0" w:color="000000"/>
            </w:tcBorders>
            <w:shd w:val="clear" w:color="auto" w:fill="auto"/>
            <w:noWrap/>
            <w:vAlign w:val="bottom"/>
            <w:hideMark/>
          </w:tcPr>
          <w:p w14:paraId="0FD815BA" w14:textId="77777777" w:rsidR="00994B05" w:rsidRPr="001E5A51" w:rsidRDefault="00994B05" w:rsidP="00E007BE">
            <w:pPr>
              <w:spacing w:before="0" w:after="0"/>
              <w:jc w:val="left"/>
              <w:rPr>
                <w:rFonts w:eastAsia="Times New Roman"/>
                <w:noProof/>
                <w:color w:val="000000"/>
                <w:sz w:val="18"/>
                <w:szCs w:val="18"/>
              </w:rPr>
            </w:pPr>
            <w:r w:rsidRPr="001E5A51">
              <w:rPr>
                <w:noProof/>
                <w:color w:val="000000"/>
                <w:sz w:val="18"/>
              </w:rPr>
              <w:t xml:space="preserve"> </w:t>
            </w:r>
          </w:p>
        </w:tc>
        <w:tc>
          <w:tcPr>
            <w:tcW w:w="1541" w:type="dxa"/>
            <w:gridSpan w:val="2"/>
            <w:tcBorders>
              <w:top w:val="single" w:sz="8" w:space="0" w:color="000000"/>
              <w:left w:val="nil"/>
              <w:bottom w:val="single" w:sz="4" w:space="0" w:color="000000"/>
              <w:right w:val="single" w:sz="4" w:space="0" w:color="000000"/>
            </w:tcBorders>
            <w:shd w:val="clear" w:color="auto" w:fill="auto"/>
            <w:vAlign w:val="center"/>
            <w:hideMark/>
          </w:tcPr>
          <w:p w14:paraId="6FC644AD"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År</w:t>
            </w:r>
          </w:p>
        </w:tc>
        <w:tc>
          <w:tcPr>
            <w:tcW w:w="1462" w:type="dxa"/>
            <w:gridSpan w:val="2"/>
            <w:tcBorders>
              <w:top w:val="single" w:sz="8" w:space="0" w:color="000000"/>
              <w:left w:val="nil"/>
              <w:bottom w:val="single" w:sz="4" w:space="0" w:color="000000"/>
              <w:right w:val="single" w:sz="4" w:space="0" w:color="000000"/>
            </w:tcBorders>
            <w:shd w:val="clear" w:color="auto" w:fill="auto"/>
            <w:vAlign w:val="center"/>
            <w:hideMark/>
          </w:tcPr>
          <w:p w14:paraId="2445A553"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År</w:t>
            </w:r>
          </w:p>
        </w:tc>
        <w:tc>
          <w:tcPr>
            <w:tcW w:w="1276" w:type="dxa"/>
            <w:gridSpan w:val="2"/>
            <w:tcBorders>
              <w:top w:val="single" w:sz="8" w:space="0" w:color="000000"/>
              <w:left w:val="nil"/>
              <w:bottom w:val="single" w:sz="4" w:space="0" w:color="000000"/>
              <w:right w:val="single" w:sz="4" w:space="0" w:color="000000"/>
            </w:tcBorders>
            <w:shd w:val="clear" w:color="auto" w:fill="auto"/>
            <w:vAlign w:val="center"/>
            <w:hideMark/>
          </w:tcPr>
          <w:p w14:paraId="1EE41A06"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År</w:t>
            </w:r>
          </w:p>
        </w:tc>
        <w:tc>
          <w:tcPr>
            <w:tcW w:w="1559"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FC72CDA" w14:textId="77777777" w:rsidR="00994B05" w:rsidRPr="001E5A51" w:rsidRDefault="00994B05" w:rsidP="00E007BE">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2021-2027</w:t>
            </w:r>
          </w:p>
        </w:tc>
        <w:tc>
          <w:tcPr>
            <w:tcW w:w="1656" w:type="dxa"/>
            <w:gridSpan w:val="2"/>
            <w:vMerge w:val="restart"/>
            <w:tcBorders>
              <w:top w:val="single" w:sz="8" w:space="0" w:color="000000"/>
              <w:left w:val="nil"/>
              <w:right w:val="single" w:sz="4" w:space="0" w:color="000000"/>
            </w:tcBorders>
            <w:shd w:val="clear" w:color="auto" w:fill="auto"/>
            <w:vAlign w:val="center"/>
            <w:hideMark/>
          </w:tcPr>
          <w:p w14:paraId="240EEDD6"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POST</w:t>
            </w:r>
          </w:p>
          <w:p w14:paraId="0710646A" w14:textId="6BC70388"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2027</w:t>
            </w:r>
          </w:p>
        </w:tc>
        <w:tc>
          <w:tcPr>
            <w:tcW w:w="1560" w:type="dxa"/>
            <w:gridSpan w:val="2"/>
            <w:vMerge w:val="restart"/>
            <w:tcBorders>
              <w:top w:val="single" w:sz="8" w:space="0" w:color="000000"/>
              <w:left w:val="nil"/>
              <w:right w:val="single" w:sz="8" w:space="0" w:color="000000"/>
            </w:tcBorders>
            <w:shd w:val="clear" w:color="auto" w:fill="auto"/>
            <w:vAlign w:val="center"/>
            <w:hideMark/>
          </w:tcPr>
          <w:p w14:paraId="1AE8F959" w14:textId="17BEF478" w:rsidR="00994B05" w:rsidRPr="001E5A51" w:rsidRDefault="00994B05" w:rsidP="001E5A51">
            <w:pPr>
              <w:spacing w:before="0" w:after="0"/>
              <w:jc w:val="center"/>
              <w:rPr>
                <w:rFonts w:eastAsia="Times New Roman"/>
                <w:b/>
                <w:bCs/>
                <w:noProof/>
                <w:color w:val="000000"/>
                <w:sz w:val="20"/>
                <w:szCs w:val="20"/>
              </w:rPr>
            </w:pPr>
            <w:r w:rsidRPr="001E5A51">
              <w:rPr>
                <w:b/>
                <w:noProof/>
                <w:color w:val="000000"/>
                <w:sz w:val="20"/>
              </w:rPr>
              <w:t>TOTALSUMMA</w:t>
            </w:r>
          </w:p>
        </w:tc>
      </w:tr>
      <w:tr w:rsidR="00994B05" w:rsidRPr="001E5A51" w14:paraId="524A225E" w14:textId="77777777" w:rsidTr="00EE701D">
        <w:trPr>
          <w:trHeight w:val="300"/>
        </w:trPr>
        <w:tc>
          <w:tcPr>
            <w:tcW w:w="2258" w:type="dxa"/>
            <w:tcBorders>
              <w:top w:val="nil"/>
              <w:left w:val="single" w:sz="8" w:space="0" w:color="000000"/>
              <w:bottom w:val="single" w:sz="4" w:space="0" w:color="000000"/>
              <w:right w:val="single" w:sz="4" w:space="0" w:color="000000"/>
            </w:tcBorders>
            <w:shd w:val="clear" w:color="auto" w:fill="auto"/>
            <w:noWrap/>
            <w:vAlign w:val="bottom"/>
            <w:hideMark/>
          </w:tcPr>
          <w:p w14:paraId="38DA1B52" w14:textId="77777777" w:rsidR="00994B05" w:rsidRPr="001E5A51" w:rsidRDefault="00994B05" w:rsidP="00E007BE">
            <w:pPr>
              <w:spacing w:before="0" w:after="0"/>
              <w:jc w:val="center"/>
              <w:rPr>
                <w:rFonts w:ascii="Wingdings" w:eastAsia="Times New Roman" w:hAnsi="Wingdings" w:cs="Calibri"/>
                <w:noProof/>
                <w:color w:val="000000"/>
                <w:sz w:val="18"/>
                <w:szCs w:val="18"/>
              </w:rPr>
            </w:pPr>
            <w:r w:rsidRPr="001E5A51">
              <w:rPr>
                <w:rFonts w:ascii="Wingdings" w:hAnsi="Wingdings"/>
                <w:noProof/>
                <w:color w:val="000000"/>
                <w:sz w:val="18"/>
              </w:rPr>
              <w:t></w:t>
            </w:r>
          </w:p>
        </w:tc>
        <w:tc>
          <w:tcPr>
            <w:tcW w:w="993" w:type="dxa"/>
            <w:tcBorders>
              <w:top w:val="nil"/>
              <w:left w:val="nil"/>
              <w:bottom w:val="single" w:sz="4" w:space="0" w:color="000000"/>
              <w:right w:val="single" w:sz="4" w:space="0" w:color="000000"/>
            </w:tcBorders>
            <w:shd w:val="clear" w:color="auto" w:fill="auto"/>
            <w:noWrap/>
            <w:vAlign w:val="bottom"/>
            <w:hideMark/>
          </w:tcPr>
          <w:p w14:paraId="2256E73E" w14:textId="77777777" w:rsidR="00994B05" w:rsidRPr="001E5A51" w:rsidRDefault="00994B05"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1249" w:type="dxa"/>
            <w:tcBorders>
              <w:top w:val="nil"/>
              <w:left w:val="nil"/>
              <w:bottom w:val="single" w:sz="4" w:space="0" w:color="000000"/>
              <w:right w:val="single" w:sz="4" w:space="0" w:color="000000"/>
            </w:tcBorders>
            <w:shd w:val="clear" w:color="auto" w:fill="auto"/>
            <w:noWrap/>
            <w:vAlign w:val="bottom"/>
            <w:hideMark/>
          </w:tcPr>
          <w:p w14:paraId="7AF1EFD0" w14:textId="77777777" w:rsidR="00994B05" w:rsidRPr="001E5A51" w:rsidRDefault="00994B05"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1541" w:type="dxa"/>
            <w:gridSpan w:val="2"/>
            <w:tcBorders>
              <w:top w:val="single" w:sz="4" w:space="0" w:color="000000"/>
              <w:left w:val="nil"/>
              <w:bottom w:val="single" w:sz="4" w:space="0" w:color="000000"/>
              <w:right w:val="single" w:sz="4" w:space="0" w:color="000000"/>
            </w:tcBorders>
            <w:shd w:val="clear" w:color="auto" w:fill="auto"/>
            <w:vAlign w:val="center"/>
            <w:hideMark/>
          </w:tcPr>
          <w:p w14:paraId="2E8A0AE8"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2025</w:t>
            </w:r>
          </w:p>
        </w:tc>
        <w:tc>
          <w:tcPr>
            <w:tcW w:w="1462" w:type="dxa"/>
            <w:gridSpan w:val="2"/>
            <w:tcBorders>
              <w:top w:val="single" w:sz="4" w:space="0" w:color="000000"/>
              <w:left w:val="nil"/>
              <w:bottom w:val="single" w:sz="4" w:space="0" w:color="000000"/>
              <w:right w:val="single" w:sz="4" w:space="0" w:color="000000"/>
            </w:tcBorders>
            <w:shd w:val="clear" w:color="auto" w:fill="auto"/>
            <w:vAlign w:val="center"/>
            <w:hideMark/>
          </w:tcPr>
          <w:p w14:paraId="00D12201"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2026</w:t>
            </w:r>
          </w:p>
        </w:tc>
        <w:tc>
          <w:tcPr>
            <w:tcW w:w="1276" w:type="dxa"/>
            <w:gridSpan w:val="2"/>
            <w:tcBorders>
              <w:top w:val="single" w:sz="4" w:space="0" w:color="000000"/>
              <w:left w:val="nil"/>
              <w:bottom w:val="single" w:sz="4" w:space="0" w:color="000000"/>
              <w:right w:val="single" w:sz="4" w:space="0" w:color="000000"/>
            </w:tcBorders>
            <w:shd w:val="clear" w:color="auto" w:fill="auto"/>
            <w:vAlign w:val="center"/>
            <w:hideMark/>
          </w:tcPr>
          <w:p w14:paraId="72122AEB" w14:textId="77777777" w:rsidR="00994B05" w:rsidRPr="001E5A51" w:rsidRDefault="00994B05" w:rsidP="00E007BE">
            <w:pPr>
              <w:spacing w:before="0" w:after="0"/>
              <w:jc w:val="center"/>
              <w:rPr>
                <w:rFonts w:eastAsia="Times New Roman"/>
                <w:b/>
                <w:bCs/>
                <w:noProof/>
                <w:color w:val="000000"/>
                <w:sz w:val="20"/>
                <w:szCs w:val="20"/>
              </w:rPr>
            </w:pPr>
            <w:r w:rsidRPr="001E5A51">
              <w:rPr>
                <w:b/>
                <w:noProof/>
                <w:color w:val="000000"/>
                <w:sz w:val="20"/>
              </w:rPr>
              <w:t>2027</w:t>
            </w:r>
          </w:p>
        </w:tc>
        <w:tc>
          <w:tcPr>
            <w:tcW w:w="1559" w:type="dxa"/>
            <w:gridSpan w:val="2"/>
            <w:vMerge/>
            <w:tcBorders>
              <w:top w:val="single" w:sz="8" w:space="0" w:color="000000"/>
              <w:left w:val="single" w:sz="4" w:space="0" w:color="000000"/>
              <w:bottom w:val="single" w:sz="4" w:space="0" w:color="000000"/>
              <w:right w:val="single" w:sz="4" w:space="0" w:color="000000"/>
            </w:tcBorders>
            <w:vAlign w:val="center"/>
            <w:hideMark/>
          </w:tcPr>
          <w:p w14:paraId="3E05802B" w14:textId="77777777" w:rsidR="00994B05" w:rsidRPr="001E5A51" w:rsidRDefault="00994B05" w:rsidP="00E007BE">
            <w:pPr>
              <w:spacing w:before="0" w:after="0"/>
              <w:jc w:val="left"/>
              <w:rPr>
                <w:rFonts w:eastAsia="Times New Roman"/>
                <w:b/>
                <w:bCs/>
                <w:noProof/>
                <w:color w:val="000000"/>
                <w:sz w:val="18"/>
                <w:szCs w:val="18"/>
                <w:lang w:eastAsia="en-IE"/>
              </w:rPr>
            </w:pPr>
          </w:p>
        </w:tc>
        <w:tc>
          <w:tcPr>
            <w:tcW w:w="1656" w:type="dxa"/>
            <w:gridSpan w:val="2"/>
            <w:vMerge/>
            <w:tcBorders>
              <w:left w:val="nil"/>
              <w:bottom w:val="single" w:sz="4" w:space="0" w:color="000000"/>
              <w:right w:val="single" w:sz="4" w:space="0" w:color="000000"/>
            </w:tcBorders>
            <w:shd w:val="clear" w:color="auto" w:fill="auto"/>
            <w:vAlign w:val="center"/>
            <w:hideMark/>
          </w:tcPr>
          <w:p w14:paraId="7412CE4E" w14:textId="36EFAEBA" w:rsidR="00994B05" w:rsidRPr="001E5A51" w:rsidRDefault="00994B05" w:rsidP="00E007BE">
            <w:pPr>
              <w:spacing w:before="0" w:after="0"/>
              <w:jc w:val="center"/>
              <w:rPr>
                <w:rFonts w:eastAsia="Times New Roman"/>
                <w:b/>
                <w:bCs/>
                <w:noProof/>
                <w:color w:val="000000"/>
                <w:sz w:val="20"/>
                <w:szCs w:val="20"/>
                <w:lang w:eastAsia="en-IE"/>
              </w:rPr>
            </w:pPr>
          </w:p>
        </w:tc>
        <w:tc>
          <w:tcPr>
            <w:tcW w:w="1560" w:type="dxa"/>
            <w:gridSpan w:val="2"/>
            <w:vMerge/>
            <w:tcBorders>
              <w:left w:val="nil"/>
              <w:bottom w:val="single" w:sz="4" w:space="0" w:color="000000"/>
              <w:right w:val="single" w:sz="8" w:space="0" w:color="000000"/>
            </w:tcBorders>
            <w:shd w:val="clear" w:color="auto" w:fill="auto"/>
            <w:vAlign w:val="center"/>
            <w:hideMark/>
          </w:tcPr>
          <w:p w14:paraId="10817AA1" w14:textId="0EA624BF" w:rsidR="00994B05" w:rsidRPr="001E5A51" w:rsidRDefault="00994B05" w:rsidP="00E007BE">
            <w:pPr>
              <w:spacing w:before="0" w:after="0"/>
              <w:jc w:val="center"/>
              <w:rPr>
                <w:rFonts w:eastAsia="Times New Roman"/>
                <w:b/>
                <w:bCs/>
                <w:noProof/>
                <w:color w:val="000000"/>
                <w:sz w:val="20"/>
                <w:szCs w:val="20"/>
                <w:lang w:eastAsia="en-IE"/>
              </w:rPr>
            </w:pPr>
          </w:p>
        </w:tc>
      </w:tr>
      <w:tr w:rsidR="0010749A" w:rsidRPr="001E5A51" w14:paraId="2D8CBEB3" w14:textId="77777777" w:rsidTr="00076A04">
        <w:trPr>
          <w:trHeight w:val="300"/>
        </w:trPr>
        <w:tc>
          <w:tcPr>
            <w:tcW w:w="2258" w:type="dxa"/>
            <w:tcBorders>
              <w:top w:val="nil"/>
              <w:left w:val="single" w:sz="8" w:space="0" w:color="000000"/>
              <w:bottom w:val="single" w:sz="4" w:space="0" w:color="000000"/>
              <w:right w:val="single" w:sz="4" w:space="0" w:color="000000"/>
            </w:tcBorders>
            <w:shd w:val="clear" w:color="auto" w:fill="auto"/>
            <w:noWrap/>
            <w:vAlign w:val="bottom"/>
            <w:hideMark/>
          </w:tcPr>
          <w:p w14:paraId="01154C9D"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8080" w:type="dxa"/>
            <w:gridSpan w:val="10"/>
            <w:tcBorders>
              <w:top w:val="single" w:sz="4" w:space="0" w:color="000000"/>
              <w:left w:val="nil"/>
              <w:bottom w:val="single" w:sz="4" w:space="0" w:color="000000"/>
              <w:right w:val="single" w:sz="4" w:space="0" w:color="000000"/>
            </w:tcBorders>
            <w:shd w:val="clear" w:color="auto" w:fill="auto"/>
            <w:noWrap/>
            <w:vAlign w:val="bottom"/>
            <w:hideMark/>
          </w:tcPr>
          <w:p w14:paraId="2928DC0F" w14:textId="77777777" w:rsidR="00E007BE" w:rsidRPr="001E5A51" w:rsidRDefault="00E007BE" w:rsidP="00E007BE">
            <w:pPr>
              <w:spacing w:before="0" w:after="0"/>
              <w:jc w:val="left"/>
              <w:rPr>
                <w:rFonts w:eastAsia="Times New Roman"/>
                <w:b/>
                <w:bCs/>
                <w:noProof/>
                <w:color w:val="000000"/>
                <w:sz w:val="18"/>
                <w:szCs w:val="18"/>
              </w:rPr>
            </w:pPr>
            <w:r w:rsidRPr="001E5A51">
              <w:rPr>
                <w:b/>
                <w:noProof/>
                <w:color w:val="000000"/>
                <w:sz w:val="18"/>
              </w:rPr>
              <w:t>OUTPUT</w:t>
            </w:r>
          </w:p>
        </w:tc>
        <w:tc>
          <w:tcPr>
            <w:tcW w:w="948" w:type="dxa"/>
            <w:tcBorders>
              <w:top w:val="nil"/>
              <w:left w:val="nil"/>
              <w:bottom w:val="single" w:sz="4" w:space="0" w:color="000000"/>
              <w:right w:val="single" w:sz="4" w:space="0" w:color="000000"/>
            </w:tcBorders>
            <w:shd w:val="clear" w:color="auto" w:fill="auto"/>
            <w:noWrap/>
            <w:vAlign w:val="bottom"/>
            <w:hideMark/>
          </w:tcPr>
          <w:p w14:paraId="1F8EE7B2"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708" w:type="dxa"/>
            <w:tcBorders>
              <w:top w:val="nil"/>
              <w:left w:val="nil"/>
              <w:bottom w:val="single" w:sz="4" w:space="0" w:color="000000"/>
              <w:right w:val="single" w:sz="4" w:space="0" w:color="000000"/>
            </w:tcBorders>
            <w:shd w:val="clear" w:color="auto" w:fill="auto"/>
            <w:noWrap/>
            <w:vAlign w:val="bottom"/>
            <w:hideMark/>
          </w:tcPr>
          <w:p w14:paraId="485B5824"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14:paraId="73512F4F"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993" w:type="dxa"/>
            <w:tcBorders>
              <w:top w:val="nil"/>
              <w:left w:val="nil"/>
              <w:bottom w:val="single" w:sz="4" w:space="0" w:color="000000"/>
              <w:right w:val="single" w:sz="8" w:space="0" w:color="000000"/>
            </w:tcBorders>
            <w:shd w:val="clear" w:color="auto" w:fill="auto"/>
            <w:noWrap/>
            <w:vAlign w:val="bottom"/>
            <w:hideMark/>
          </w:tcPr>
          <w:p w14:paraId="0C90E423"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r>
      <w:tr w:rsidR="00076A04" w:rsidRPr="001E5A51" w14:paraId="5E24EA7C" w14:textId="77777777" w:rsidTr="00076A04">
        <w:trPr>
          <w:trHeight w:val="480"/>
        </w:trPr>
        <w:tc>
          <w:tcPr>
            <w:tcW w:w="2258" w:type="dxa"/>
            <w:tcBorders>
              <w:top w:val="nil"/>
              <w:left w:val="single" w:sz="8" w:space="0" w:color="000000"/>
              <w:bottom w:val="nil"/>
              <w:right w:val="single" w:sz="4" w:space="0" w:color="000000"/>
            </w:tcBorders>
            <w:shd w:val="clear" w:color="auto" w:fill="auto"/>
            <w:noWrap/>
            <w:vAlign w:val="bottom"/>
            <w:hideMark/>
          </w:tcPr>
          <w:p w14:paraId="0B7CA469"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993" w:type="dxa"/>
            <w:tcBorders>
              <w:top w:val="nil"/>
              <w:left w:val="nil"/>
              <w:bottom w:val="nil"/>
              <w:right w:val="single" w:sz="4" w:space="0" w:color="000000"/>
            </w:tcBorders>
            <w:shd w:val="clear" w:color="auto" w:fill="auto"/>
            <w:noWrap/>
            <w:vAlign w:val="center"/>
            <w:hideMark/>
          </w:tcPr>
          <w:p w14:paraId="47BBF948" w14:textId="77777777" w:rsidR="00E007BE" w:rsidRPr="001E5A51" w:rsidRDefault="00E007BE" w:rsidP="00E007BE">
            <w:pPr>
              <w:spacing w:before="0" w:after="0"/>
              <w:jc w:val="center"/>
              <w:rPr>
                <w:rFonts w:eastAsia="Times New Roman"/>
                <w:noProof/>
                <w:color w:val="000000"/>
                <w:sz w:val="18"/>
                <w:szCs w:val="18"/>
              </w:rPr>
            </w:pPr>
            <w:bookmarkStart w:id="151" w:name="RANGE!C5"/>
            <w:r w:rsidRPr="001E5A51">
              <w:rPr>
                <w:noProof/>
                <w:color w:val="000000"/>
                <w:sz w:val="18"/>
              </w:rPr>
              <w:t>Typ</w:t>
            </w:r>
            <w:bookmarkEnd w:id="151"/>
          </w:p>
        </w:tc>
        <w:tc>
          <w:tcPr>
            <w:tcW w:w="1249" w:type="dxa"/>
            <w:tcBorders>
              <w:top w:val="nil"/>
              <w:left w:val="nil"/>
              <w:bottom w:val="nil"/>
              <w:right w:val="single" w:sz="4" w:space="0" w:color="000000"/>
            </w:tcBorders>
            <w:shd w:val="clear" w:color="auto" w:fill="auto"/>
            <w:vAlign w:val="center"/>
            <w:hideMark/>
          </w:tcPr>
          <w:p w14:paraId="11570E49"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Genomsnittlig</w:t>
            </w:r>
            <w:r w:rsidRPr="001E5A51">
              <w:rPr>
                <w:noProof/>
              </w:rPr>
              <w:br/>
            </w:r>
            <w:r w:rsidRPr="001E5A51">
              <w:rPr>
                <w:noProof/>
                <w:color w:val="000000"/>
                <w:sz w:val="18"/>
              </w:rPr>
              <w:t>kostnad</w:t>
            </w:r>
          </w:p>
        </w:tc>
        <w:tc>
          <w:tcPr>
            <w:tcW w:w="740" w:type="dxa"/>
            <w:tcBorders>
              <w:top w:val="nil"/>
              <w:left w:val="nil"/>
              <w:bottom w:val="nil"/>
              <w:right w:val="single" w:sz="4" w:space="0" w:color="000000"/>
            </w:tcBorders>
            <w:shd w:val="clear" w:color="auto" w:fill="auto"/>
            <w:noWrap/>
            <w:vAlign w:val="center"/>
            <w:hideMark/>
          </w:tcPr>
          <w:p w14:paraId="53CBB2CD"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801" w:type="dxa"/>
            <w:tcBorders>
              <w:top w:val="nil"/>
              <w:left w:val="nil"/>
              <w:bottom w:val="nil"/>
              <w:right w:val="single" w:sz="4" w:space="0" w:color="000000"/>
            </w:tcBorders>
            <w:shd w:val="clear" w:color="auto" w:fill="auto"/>
            <w:noWrap/>
            <w:vAlign w:val="center"/>
            <w:hideMark/>
          </w:tcPr>
          <w:p w14:paraId="489749B9"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c>
          <w:tcPr>
            <w:tcW w:w="612" w:type="dxa"/>
            <w:tcBorders>
              <w:top w:val="nil"/>
              <w:left w:val="nil"/>
              <w:bottom w:val="nil"/>
              <w:right w:val="single" w:sz="4" w:space="0" w:color="000000"/>
            </w:tcBorders>
            <w:shd w:val="clear" w:color="auto" w:fill="auto"/>
            <w:noWrap/>
            <w:vAlign w:val="center"/>
            <w:hideMark/>
          </w:tcPr>
          <w:p w14:paraId="6EF42395"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850" w:type="dxa"/>
            <w:tcBorders>
              <w:top w:val="nil"/>
              <w:left w:val="nil"/>
              <w:bottom w:val="nil"/>
              <w:right w:val="single" w:sz="4" w:space="0" w:color="000000"/>
            </w:tcBorders>
            <w:shd w:val="clear" w:color="auto" w:fill="auto"/>
            <w:noWrap/>
            <w:vAlign w:val="center"/>
            <w:hideMark/>
          </w:tcPr>
          <w:p w14:paraId="2706021E"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c>
          <w:tcPr>
            <w:tcW w:w="567" w:type="dxa"/>
            <w:tcBorders>
              <w:top w:val="nil"/>
              <w:left w:val="nil"/>
              <w:bottom w:val="nil"/>
              <w:right w:val="single" w:sz="4" w:space="0" w:color="000000"/>
            </w:tcBorders>
            <w:shd w:val="clear" w:color="auto" w:fill="auto"/>
            <w:noWrap/>
            <w:vAlign w:val="center"/>
            <w:hideMark/>
          </w:tcPr>
          <w:p w14:paraId="2C8BFD76"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709" w:type="dxa"/>
            <w:tcBorders>
              <w:top w:val="nil"/>
              <w:left w:val="nil"/>
              <w:bottom w:val="nil"/>
              <w:right w:val="single" w:sz="4" w:space="0" w:color="000000"/>
            </w:tcBorders>
            <w:shd w:val="clear" w:color="auto" w:fill="auto"/>
            <w:noWrap/>
            <w:vAlign w:val="center"/>
            <w:hideMark/>
          </w:tcPr>
          <w:p w14:paraId="11875310"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c>
          <w:tcPr>
            <w:tcW w:w="709" w:type="dxa"/>
            <w:tcBorders>
              <w:top w:val="nil"/>
              <w:left w:val="nil"/>
              <w:bottom w:val="nil"/>
              <w:right w:val="single" w:sz="4" w:space="0" w:color="000000"/>
            </w:tcBorders>
            <w:shd w:val="clear" w:color="auto" w:fill="auto"/>
            <w:noWrap/>
            <w:vAlign w:val="center"/>
            <w:hideMark/>
          </w:tcPr>
          <w:p w14:paraId="0F8A5353"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850" w:type="dxa"/>
            <w:tcBorders>
              <w:top w:val="nil"/>
              <w:left w:val="nil"/>
              <w:bottom w:val="nil"/>
              <w:right w:val="single" w:sz="4" w:space="0" w:color="000000"/>
            </w:tcBorders>
            <w:shd w:val="clear" w:color="auto" w:fill="auto"/>
            <w:noWrap/>
            <w:vAlign w:val="center"/>
            <w:hideMark/>
          </w:tcPr>
          <w:p w14:paraId="48AB47B5"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c>
          <w:tcPr>
            <w:tcW w:w="948" w:type="dxa"/>
            <w:tcBorders>
              <w:top w:val="nil"/>
              <w:left w:val="nil"/>
              <w:bottom w:val="nil"/>
              <w:right w:val="single" w:sz="4" w:space="0" w:color="000000"/>
            </w:tcBorders>
            <w:shd w:val="clear" w:color="auto" w:fill="auto"/>
            <w:noWrap/>
            <w:vAlign w:val="center"/>
            <w:hideMark/>
          </w:tcPr>
          <w:p w14:paraId="6DEAB934"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708" w:type="dxa"/>
            <w:tcBorders>
              <w:top w:val="nil"/>
              <w:left w:val="nil"/>
              <w:bottom w:val="nil"/>
              <w:right w:val="single" w:sz="4" w:space="0" w:color="000000"/>
            </w:tcBorders>
            <w:shd w:val="clear" w:color="auto" w:fill="auto"/>
            <w:noWrap/>
            <w:vAlign w:val="center"/>
            <w:hideMark/>
          </w:tcPr>
          <w:p w14:paraId="60CFE08C"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c>
          <w:tcPr>
            <w:tcW w:w="567" w:type="dxa"/>
            <w:tcBorders>
              <w:top w:val="nil"/>
              <w:left w:val="nil"/>
              <w:bottom w:val="nil"/>
              <w:right w:val="single" w:sz="4" w:space="0" w:color="000000"/>
            </w:tcBorders>
            <w:shd w:val="clear" w:color="auto" w:fill="auto"/>
            <w:noWrap/>
            <w:vAlign w:val="center"/>
            <w:hideMark/>
          </w:tcPr>
          <w:p w14:paraId="21E640FD"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Antal</w:t>
            </w:r>
          </w:p>
        </w:tc>
        <w:tc>
          <w:tcPr>
            <w:tcW w:w="993" w:type="dxa"/>
            <w:tcBorders>
              <w:top w:val="nil"/>
              <w:left w:val="nil"/>
              <w:bottom w:val="nil"/>
              <w:right w:val="single" w:sz="8" w:space="0" w:color="000000"/>
            </w:tcBorders>
            <w:shd w:val="clear" w:color="auto" w:fill="auto"/>
            <w:noWrap/>
            <w:vAlign w:val="center"/>
            <w:hideMark/>
          </w:tcPr>
          <w:p w14:paraId="1957F37E" w14:textId="77777777" w:rsidR="00E007BE" w:rsidRPr="001E5A51" w:rsidRDefault="00E007BE" w:rsidP="00E007BE">
            <w:pPr>
              <w:spacing w:before="0" w:after="0"/>
              <w:jc w:val="center"/>
              <w:rPr>
                <w:rFonts w:eastAsia="Times New Roman"/>
                <w:noProof/>
                <w:color w:val="000000"/>
                <w:sz w:val="18"/>
                <w:szCs w:val="18"/>
              </w:rPr>
            </w:pPr>
            <w:r w:rsidRPr="001E5A51">
              <w:rPr>
                <w:noProof/>
                <w:color w:val="000000"/>
                <w:sz w:val="18"/>
              </w:rPr>
              <w:t>Kostn.</w:t>
            </w:r>
          </w:p>
        </w:tc>
      </w:tr>
      <w:tr w:rsidR="00076A04" w:rsidRPr="001E5A51" w14:paraId="170A07B7" w14:textId="77777777" w:rsidTr="00076A04">
        <w:trPr>
          <w:trHeight w:val="300"/>
        </w:trPr>
        <w:tc>
          <w:tcPr>
            <w:tcW w:w="10338" w:type="dxa"/>
            <w:gridSpan w:val="11"/>
            <w:tcBorders>
              <w:top w:val="single" w:sz="4" w:space="0" w:color="000000"/>
              <w:left w:val="single" w:sz="8" w:space="0" w:color="000000"/>
              <w:bottom w:val="single" w:sz="4" w:space="0" w:color="000000"/>
              <w:right w:val="nil"/>
            </w:tcBorders>
            <w:shd w:val="clear" w:color="auto" w:fill="auto"/>
            <w:noWrap/>
            <w:vAlign w:val="bottom"/>
            <w:hideMark/>
          </w:tcPr>
          <w:p w14:paraId="49447C5A" w14:textId="77777777" w:rsidR="00E007BE" w:rsidRPr="001E5A51" w:rsidRDefault="00E007BE" w:rsidP="00E007BE">
            <w:pPr>
              <w:spacing w:before="0" w:after="0"/>
              <w:jc w:val="left"/>
              <w:rPr>
                <w:rFonts w:eastAsia="Times New Roman"/>
                <w:noProof/>
                <w:color w:val="000000"/>
                <w:sz w:val="18"/>
                <w:szCs w:val="18"/>
              </w:rPr>
            </w:pPr>
            <w:bookmarkStart w:id="152" w:name="RANGE!B6"/>
            <w:r w:rsidRPr="001E5A51">
              <w:rPr>
                <w:noProof/>
                <w:color w:val="000000"/>
                <w:sz w:val="18"/>
              </w:rPr>
              <w:t>Specifikt MÅL nr 1 Skala upp Global Gateway</w:t>
            </w:r>
            <w:bookmarkEnd w:id="152"/>
          </w:p>
        </w:tc>
        <w:tc>
          <w:tcPr>
            <w:tcW w:w="948" w:type="dxa"/>
            <w:tcBorders>
              <w:top w:val="single" w:sz="4" w:space="0" w:color="000000"/>
              <w:left w:val="nil"/>
              <w:bottom w:val="single" w:sz="4" w:space="0" w:color="000000"/>
              <w:right w:val="nil"/>
            </w:tcBorders>
            <w:shd w:val="clear" w:color="auto" w:fill="auto"/>
            <w:noWrap/>
            <w:vAlign w:val="bottom"/>
            <w:hideMark/>
          </w:tcPr>
          <w:p w14:paraId="63635259"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708" w:type="dxa"/>
            <w:tcBorders>
              <w:top w:val="single" w:sz="4" w:space="0" w:color="000000"/>
              <w:left w:val="nil"/>
              <w:bottom w:val="single" w:sz="4" w:space="0" w:color="000000"/>
              <w:right w:val="nil"/>
            </w:tcBorders>
            <w:shd w:val="clear" w:color="auto" w:fill="auto"/>
            <w:noWrap/>
            <w:vAlign w:val="bottom"/>
            <w:hideMark/>
          </w:tcPr>
          <w:p w14:paraId="745B0F5F"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567" w:type="dxa"/>
            <w:tcBorders>
              <w:top w:val="single" w:sz="4" w:space="0" w:color="000000"/>
              <w:left w:val="nil"/>
              <w:bottom w:val="single" w:sz="4" w:space="0" w:color="000000"/>
              <w:right w:val="nil"/>
            </w:tcBorders>
            <w:shd w:val="clear" w:color="auto" w:fill="auto"/>
            <w:noWrap/>
            <w:vAlign w:val="bottom"/>
            <w:hideMark/>
          </w:tcPr>
          <w:p w14:paraId="6469B70E"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993" w:type="dxa"/>
            <w:tcBorders>
              <w:top w:val="single" w:sz="4" w:space="0" w:color="000000"/>
              <w:left w:val="nil"/>
              <w:bottom w:val="single" w:sz="4" w:space="0" w:color="000000"/>
              <w:right w:val="single" w:sz="8" w:space="0" w:color="000000"/>
            </w:tcBorders>
            <w:shd w:val="clear" w:color="auto" w:fill="auto"/>
            <w:noWrap/>
            <w:vAlign w:val="bottom"/>
            <w:hideMark/>
          </w:tcPr>
          <w:p w14:paraId="46A0848E"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r>
      <w:tr w:rsidR="00076A04" w:rsidRPr="001E5A51" w14:paraId="7C8C7F27" w14:textId="77777777" w:rsidTr="00076A04">
        <w:trPr>
          <w:trHeight w:val="300"/>
        </w:trPr>
        <w:tc>
          <w:tcPr>
            <w:tcW w:w="2258" w:type="dxa"/>
            <w:tcBorders>
              <w:top w:val="nil"/>
              <w:left w:val="single" w:sz="8" w:space="0" w:color="000000"/>
              <w:bottom w:val="single" w:sz="4" w:space="0" w:color="000000"/>
              <w:right w:val="single" w:sz="4" w:space="0" w:color="000000"/>
            </w:tcBorders>
            <w:shd w:val="clear" w:color="auto" w:fill="auto"/>
            <w:noWrap/>
            <w:vAlign w:val="bottom"/>
            <w:hideMark/>
          </w:tcPr>
          <w:p w14:paraId="76D6BFEF"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Ytterligare investeringar mobiliserade</w:t>
            </w:r>
          </w:p>
        </w:tc>
        <w:tc>
          <w:tcPr>
            <w:tcW w:w="993" w:type="dxa"/>
            <w:tcBorders>
              <w:top w:val="nil"/>
              <w:left w:val="nil"/>
              <w:bottom w:val="single" w:sz="4" w:space="0" w:color="000000"/>
              <w:right w:val="single" w:sz="4" w:space="0" w:color="000000"/>
            </w:tcBorders>
            <w:shd w:val="clear" w:color="auto" w:fill="auto"/>
            <w:noWrap/>
            <w:vAlign w:val="bottom"/>
            <w:hideMark/>
          </w:tcPr>
          <w:p w14:paraId="278E2677"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1249" w:type="dxa"/>
            <w:tcBorders>
              <w:top w:val="nil"/>
              <w:left w:val="nil"/>
              <w:bottom w:val="single" w:sz="4" w:space="0" w:color="000000"/>
              <w:right w:val="single" w:sz="4" w:space="0" w:color="000000"/>
            </w:tcBorders>
            <w:shd w:val="clear" w:color="auto" w:fill="auto"/>
            <w:noWrap/>
            <w:vAlign w:val="bottom"/>
            <w:hideMark/>
          </w:tcPr>
          <w:p w14:paraId="136679C7"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40" w:type="dxa"/>
            <w:tcBorders>
              <w:top w:val="nil"/>
              <w:left w:val="nil"/>
              <w:bottom w:val="single" w:sz="4" w:space="0" w:color="000000"/>
              <w:right w:val="single" w:sz="4" w:space="0" w:color="000000"/>
            </w:tcBorders>
            <w:shd w:val="clear" w:color="auto" w:fill="auto"/>
            <w:noWrap/>
            <w:vAlign w:val="bottom"/>
            <w:hideMark/>
          </w:tcPr>
          <w:p w14:paraId="5D5A72E6"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801" w:type="dxa"/>
            <w:tcBorders>
              <w:top w:val="nil"/>
              <w:left w:val="nil"/>
              <w:bottom w:val="single" w:sz="4" w:space="0" w:color="000000"/>
              <w:right w:val="single" w:sz="4" w:space="0" w:color="000000"/>
            </w:tcBorders>
            <w:shd w:val="clear" w:color="auto" w:fill="auto"/>
            <w:noWrap/>
            <w:vAlign w:val="bottom"/>
            <w:hideMark/>
          </w:tcPr>
          <w:p w14:paraId="71F6D6D1" w14:textId="77777777" w:rsidR="00E007BE" w:rsidRPr="001E5A51" w:rsidRDefault="00E007BE" w:rsidP="00E007BE">
            <w:pPr>
              <w:spacing w:before="0" w:after="0"/>
              <w:jc w:val="right"/>
              <w:rPr>
                <w:rFonts w:eastAsia="Times New Roman"/>
                <w:noProof/>
                <w:color w:val="000000"/>
                <w:sz w:val="18"/>
                <w:szCs w:val="18"/>
              </w:rPr>
            </w:pPr>
            <w:r w:rsidRPr="001E5A51">
              <w:rPr>
                <w:noProof/>
                <w:color w:val="000000"/>
                <w:sz w:val="18"/>
              </w:rPr>
              <w:t>270,039</w:t>
            </w:r>
          </w:p>
        </w:tc>
        <w:tc>
          <w:tcPr>
            <w:tcW w:w="612" w:type="dxa"/>
            <w:tcBorders>
              <w:top w:val="nil"/>
              <w:left w:val="nil"/>
              <w:bottom w:val="single" w:sz="4" w:space="0" w:color="000000"/>
              <w:right w:val="single" w:sz="4" w:space="0" w:color="000000"/>
            </w:tcBorders>
            <w:shd w:val="clear" w:color="auto" w:fill="auto"/>
            <w:noWrap/>
            <w:vAlign w:val="bottom"/>
            <w:hideMark/>
          </w:tcPr>
          <w:p w14:paraId="259BF408"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850" w:type="dxa"/>
            <w:tcBorders>
              <w:top w:val="nil"/>
              <w:left w:val="nil"/>
              <w:bottom w:val="single" w:sz="4" w:space="0" w:color="000000"/>
              <w:right w:val="single" w:sz="4" w:space="0" w:color="000000"/>
            </w:tcBorders>
            <w:shd w:val="clear" w:color="auto" w:fill="auto"/>
            <w:noWrap/>
            <w:vAlign w:val="bottom"/>
            <w:hideMark/>
          </w:tcPr>
          <w:p w14:paraId="6AEDA428" w14:textId="77777777" w:rsidR="00E007BE" w:rsidRPr="001E5A51" w:rsidRDefault="00E007BE" w:rsidP="00E007BE">
            <w:pPr>
              <w:spacing w:before="0" w:after="0"/>
              <w:jc w:val="right"/>
              <w:rPr>
                <w:rFonts w:eastAsia="Times New Roman"/>
                <w:noProof/>
                <w:color w:val="000000"/>
                <w:sz w:val="18"/>
                <w:szCs w:val="18"/>
              </w:rPr>
            </w:pPr>
            <w:r w:rsidRPr="001E5A51">
              <w:rPr>
                <w:noProof/>
                <w:color w:val="000000"/>
                <w:sz w:val="18"/>
              </w:rPr>
              <w:t>43,914</w:t>
            </w:r>
          </w:p>
        </w:tc>
        <w:tc>
          <w:tcPr>
            <w:tcW w:w="567" w:type="dxa"/>
            <w:tcBorders>
              <w:top w:val="nil"/>
              <w:left w:val="nil"/>
              <w:bottom w:val="single" w:sz="4" w:space="0" w:color="000000"/>
              <w:right w:val="single" w:sz="4" w:space="0" w:color="000000"/>
            </w:tcBorders>
            <w:shd w:val="clear" w:color="auto" w:fill="auto"/>
            <w:noWrap/>
            <w:vAlign w:val="bottom"/>
            <w:hideMark/>
          </w:tcPr>
          <w:p w14:paraId="39BF76C9"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09" w:type="dxa"/>
            <w:tcBorders>
              <w:top w:val="nil"/>
              <w:left w:val="nil"/>
              <w:bottom w:val="single" w:sz="4" w:space="0" w:color="000000"/>
              <w:right w:val="single" w:sz="4" w:space="0" w:color="000000"/>
            </w:tcBorders>
            <w:shd w:val="clear" w:color="auto" w:fill="auto"/>
            <w:noWrap/>
            <w:vAlign w:val="bottom"/>
            <w:hideMark/>
          </w:tcPr>
          <w:p w14:paraId="013CD85C"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09" w:type="dxa"/>
            <w:tcBorders>
              <w:top w:val="nil"/>
              <w:left w:val="nil"/>
              <w:bottom w:val="single" w:sz="4" w:space="0" w:color="000000"/>
              <w:right w:val="single" w:sz="4" w:space="0" w:color="000000"/>
            </w:tcBorders>
            <w:shd w:val="clear" w:color="000000" w:fill="F2F2F2"/>
            <w:noWrap/>
            <w:vAlign w:val="bottom"/>
            <w:hideMark/>
          </w:tcPr>
          <w:p w14:paraId="16450503"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70DDF16C"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313,953</w:t>
            </w:r>
          </w:p>
        </w:tc>
        <w:tc>
          <w:tcPr>
            <w:tcW w:w="948" w:type="dxa"/>
            <w:tcBorders>
              <w:top w:val="nil"/>
              <w:left w:val="nil"/>
              <w:bottom w:val="single" w:sz="4" w:space="0" w:color="000000"/>
              <w:right w:val="single" w:sz="4" w:space="0" w:color="000000"/>
            </w:tcBorders>
            <w:shd w:val="clear" w:color="auto" w:fill="auto"/>
            <w:noWrap/>
            <w:vAlign w:val="bottom"/>
            <w:hideMark/>
          </w:tcPr>
          <w:p w14:paraId="0D839D75"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708" w:type="dxa"/>
            <w:tcBorders>
              <w:top w:val="nil"/>
              <w:left w:val="nil"/>
              <w:bottom w:val="single" w:sz="4" w:space="0" w:color="000000"/>
              <w:right w:val="nil"/>
            </w:tcBorders>
            <w:shd w:val="clear" w:color="auto" w:fill="auto"/>
            <w:noWrap/>
            <w:vAlign w:val="bottom"/>
            <w:hideMark/>
          </w:tcPr>
          <w:p w14:paraId="0D3C4BE0"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567" w:type="dxa"/>
            <w:tcBorders>
              <w:top w:val="nil"/>
              <w:left w:val="single" w:sz="4" w:space="0" w:color="000000"/>
              <w:bottom w:val="single" w:sz="4" w:space="0" w:color="000000"/>
              <w:right w:val="single" w:sz="4" w:space="0" w:color="000000"/>
            </w:tcBorders>
            <w:shd w:val="clear" w:color="000000" w:fill="F2F2F2"/>
            <w:noWrap/>
            <w:vAlign w:val="bottom"/>
            <w:hideMark/>
          </w:tcPr>
          <w:p w14:paraId="5D3796F5"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993" w:type="dxa"/>
            <w:tcBorders>
              <w:top w:val="nil"/>
              <w:left w:val="nil"/>
              <w:bottom w:val="single" w:sz="4" w:space="0" w:color="000000"/>
              <w:right w:val="single" w:sz="8" w:space="0" w:color="000000"/>
            </w:tcBorders>
            <w:shd w:val="clear" w:color="000000" w:fill="F2F2F2"/>
            <w:noWrap/>
            <w:vAlign w:val="bottom"/>
            <w:hideMark/>
          </w:tcPr>
          <w:p w14:paraId="38A712E4"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313,953</w:t>
            </w:r>
          </w:p>
        </w:tc>
      </w:tr>
      <w:tr w:rsidR="00076A04" w:rsidRPr="001E5A51" w14:paraId="72F56E42" w14:textId="77777777" w:rsidTr="00076A04">
        <w:trPr>
          <w:trHeight w:val="300"/>
        </w:trPr>
        <w:tc>
          <w:tcPr>
            <w:tcW w:w="4500"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34F70290"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Delsumma för specifikt mål nr 1</w:t>
            </w:r>
          </w:p>
        </w:tc>
        <w:tc>
          <w:tcPr>
            <w:tcW w:w="740" w:type="dxa"/>
            <w:tcBorders>
              <w:top w:val="nil"/>
              <w:left w:val="nil"/>
              <w:bottom w:val="single" w:sz="4" w:space="0" w:color="000000"/>
              <w:right w:val="single" w:sz="4" w:space="0" w:color="000000"/>
            </w:tcBorders>
            <w:shd w:val="clear" w:color="000000" w:fill="F2F2F2"/>
            <w:noWrap/>
            <w:vAlign w:val="bottom"/>
            <w:hideMark/>
          </w:tcPr>
          <w:p w14:paraId="032A30D9"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01" w:type="dxa"/>
            <w:tcBorders>
              <w:top w:val="nil"/>
              <w:left w:val="nil"/>
              <w:bottom w:val="single" w:sz="4" w:space="0" w:color="000000"/>
              <w:right w:val="single" w:sz="4" w:space="0" w:color="000000"/>
            </w:tcBorders>
            <w:shd w:val="clear" w:color="000000" w:fill="F2F2F2"/>
            <w:noWrap/>
            <w:vAlign w:val="bottom"/>
            <w:hideMark/>
          </w:tcPr>
          <w:p w14:paraId="04A0A2D8"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270,039</w:t>
            </w:r>
          </w:p>
        </w:tc>
        <w:tc>
          <w:tcPr>
            <w:tcW w:w="612" w:type="dxa"/>
            <w:tcBorders>
              <w:top w:val="nil"/>
              <w:left w:val="nil"/>
              <w:bottom w:val="single" w:sz="4" w:space="0" w:color="000000"/>
              <w:right w:val="single" w:sz="4" w:space="0" w:color="000000"/>
            </w:tcBorders>
            <w:shd w:val="clear" w:color="000000" w:fill="F2F2F2"/>
            <w:noWrap/>
            <w:vAlign w:val="bottom"/>
            <w:hideMark/>
          </w:tcPr>
          <w:p w14:paraId="2193D9D1"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4017EAE0"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43,914</w:t>
            </w:r>
          </w:p>
        </w:tc>
        <w:tc>
          <w:tcPr>
            <w:tcW w:w="567" w:type="dxa"/>
            <w:tcBorders>
              <w:top w:val="nil"/>
              <w:left w:val="nil"/>
              <w:bottom w:val="single" w:sz="4" w:space="0" w:color="000000"/>
              <w:right w:val="single" w:sz="4" w:space="0" w:color="000000"/>
            </w:tcBorders>
            <w:shd w:val="clear" w:color="000000" w:fill="F2F2F2"/>
            <w:noWrap/>
            <w:vAlign w:val="bottom"/>
            <w:hideMark/>
          </w:tcPr>
          <w:p w14:paraId="709A7AA9"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7160A179"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709" w:type="dxa"/>
            <w:tcBorders>
              <w:top w:val="nil"/>
              <w:left w:val="nil"/>
              <w:bottom w:val="single" w:sz="4" w:space="0" w:color="000000"/>
              <w:right w:val="single" w:sz="4" w:space="0" w:color="000000"/>
            </w:tcBorders>
            <w:shd w:val="clear" w:color="000000" w:fill="F2F2F2"/>
            <w:noWrap/>
            <w:vAlign w:val="bottom"/>
            <w:hideMark/>
          </w:tcPr>
          <w:p w14:paraId="231F975E"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0DFEC718"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313,953</w:t>
            </w:r>
          </w:p>
        </w:tc>
        <w:tc>
          <w:tcPr>
            <w:tcW w:w="948" w:type="dxa"/>
            <w:tcBorders>
              <w:top w:val="nil"/>
              <w:left w:val="nil"/>
              <w:bottom w:val="single" w:sz="4" w:space="0" w:color="000000"/>
              <w:right w:val="single" w:sz="4" w:space="0" w:color="000000"/>
            </w:tcBorders>
            <w:shd w:val="clear" w:color="000000" w:fill="F2F2F2"/>
            <w:noWrap/>
            <w:vAlign w:val="bottom"/>
            <w:hideMark/>
          </w:tcPr>
          <w:p w14:paraId="0228A450"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8" w:type="dxa"/>
            <w:tcBorders>
              <w:top w:val="nil"/>
              <w:left w:val="nil"/>
              <w:bottom w:val="single" w:sz="4" w:space="0" w:color="000000"/>
              <w:right w:val="single" w:sz="4" w:space="0" w:color="000000"/>
            </w:tcBorders>
            <w:shd w:val="clear" w:color="000000" w:fill="F2F2F2"/>
            <w:noWrap/>
            <w:vAlign w:val="bottom"/>
            <w:hideMark/>
          </w:tcPr>
          <w:p w14:paraId="6C343434"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567" w:type="dxa"/>
            <w:tcBorders>
              <w:top w:val="nil"/>
              <w:left w:val="nil"/>
              <w:bottom w:val="single" w:sz="4" w:space="0" w:color="000000"/>
              <w:right w:val="single" w:sz="4" w:space="0" w:color="000000"/>
            </w:tcBorders>
            <w:shd w:val="clear" w:color="000000" w:fill="F2F2F2"/>
            <w:noWrap/>
            <w:vAlign w:val="bottom"/>
            <w:hideMark/>
          </w:tcPr>
          <w:p w14:paraId="29C39000"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993" w:type="dxa"/>
            <w:tcBorders>
              <w:top w:val="nil"/>
              <w:left w:val="nil"/>
              <w:bottom w:val="single" w:sz="4" w:space="0" w:color="000000"/>
              <w:right w:val="single" w:sz="8" w:space="0" w:color="000000"/>
            </w:tcBorders>
            <w:shd w:val="clear" w:color="000000" w:fill="F2F2F2"/>
            <w:noWrap/>
            <w:vAlign w:val="bottom"/>
            <w:hideMark/>
          </w:tcPr>
          <w:p w14:paraId="4E782A23"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313,953</w:t>
            </w:r>
          </w:p>
        </w:tc>
      </w:tr>
      <w:tr w:rsidR="00076A04" w:rsidRPr="001E5A51" w14:paraId="6C175FF9" w14:textId="77777777" w:rsidTr="00076A04">
        <w:trPr>
          <w:trHeight w:val="300"/>
        </w:trPr>
        <w:tc>
          <w:tcPr>
            <w:tcW w:w="10338" w:type="dxa"/>
            <w:gridSpan w:val="11"/>
            <w:tcBorders>
              <w:top w:val="single" w:sz="4" w:space="0" w:color="000000"/>
              <w:left w:val="single" w:sz="8" w:space="0" w:color="000000"/>
              <w:bottom w:val="single" w:sz="4" w:space="0" w:color="000000"/>
              <w:right w:val="nil"/>
            </w:tcBorders>
            <w:shd w:val="clear" w:color="auto" w:fill="auto"/>
            <w:noWrap/>
            <w:vAlign w:val="bottom"/>
            <w:hideMark/>
          </w:tcPr>
          <w:p w14:paraId="4C93C93F"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Specifikt MÅL nr 2 Minska alltför stort externt beroende</w:t>
            </w:r>
          </w:p>
        </w:tc>
        <w:tc>
          <w:tcPr>
            <w:tcW w:w="948" w:type="dxa"/>
            <w:tcBorders>
              <w:top w:val="nil"/>
              <w:left w:val="nil"/>
              <w:bottom w:val="single" w:sz="4" w:space="0" w:color="000000"/>
              <w:right w:val="nil"/>
            </w:tcBorders>
            <w:shd w:val="clear" w:color="auto" w:fill="auto"/>
            <w:noWrap/>
            <w:vAlign w:val="bottom"/>
            <w:hideMark/>
          </w:tcPr>
          <w:p w14:paraId="5C9C45AF"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708" w:type="dxa"/>
            <w:tcBorders>
              <w:top w:val="nil"/>
              <w:left w:val="nil"/>
              <w:bottom w:val="single" w:sz="4" w:space="0" w:color="000000"/>
              <w:right w:val="nil"/>
            </w:tcBorders>
            <w:shd w:val="clear" w:color="auto" w:fill="auto"/>
            <w:noWrap/>
            <w:vAlign w:val="bottom"/>
            <w:hideMark/>
          </w:tcPr>
          <w:p w14:paraId="722A3592"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567" w:type="dxa"/>
            <w:tcBorders>
              <w:top w:val="nil"/>
              <w:left w:val="nil"/>
              <w:bottom w:val="single" w:sz="4" w:space="0" w:color="000000"/>
              <w:right w:val="nil"/>
            </w:tcBorders>
            <w:shd w:val="clear" w:color="auto" w:fill="auto"/>
            <w:noWrap/>
            <w:vAlign w:val="bottom"/>
            <w:hideMark/>
          </w:tcPr>
          <w:p w14:paraId="58560A90"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c>
          <w:tcPr>
            <w:tcW w:w="993" w:type="dxa"/>
            <w:tcBorders>
              <w:top w:val="nil"/>
              <w:left w:val="nil"/>
              <w:bottom w:val="single" w:sz="4" w:space="0" w:color="000000"/>
              <w:right w:val="single" w:sz="8" w:space="0" w:color="000000"/>
            </w:tcBorders>
            <w:shd w:val="clear" w:color="auto" w:fill="auto"/>
            <w:noWrap/>
            <w:vAlign w:val="bottom"/>
            <w:hideMark/>
          </w:tcPr>
          <w:p w14:paraId="77E01F22" w14:textId="77777777" w:rsidR="00E007BE" w:rsidRPr="001E5A51" w:rsidRDefault="00E007BE" w:rsidP="00E007BE">
            <w:pPr>
              <w:spacing w:before="0" w:after="0"/>
              <w:jc w:val="left"/>
              <w:rPr>
                <w:rFonts w:ascii="Calibri" w:eastAsia="Times New Roman" w:hAnsi="Calibri" w:cs="Calibri"/>
                <w:noProof/>
                <w:color w:val="000000"/>
                <w:sz w:val="22"/>
              </w:rPr>
            </w:pPr>
            <w:r w:rsidRPr="001E5A51">
              <w:rPr>
                <w:rFonts w:ascii="Calibri" w:hAnsi="Calibri"/>
                <w:noProof/>
                <w:color w:val="000000"/>
                <w:sz w:val="22"/>
              </w:rPr>
              <w:t xml:space="preserve"> </w:t>
            </w:r>
          </w:p>
        </w:tc>
      </w:tr>
      <w:tr w:rsidR="00076A04" w:rsidRPr="001E5A51" w14:paraId="70B0DE9C" w14:textId="77777777" w:rsidTr="00076A04">
        <w:trPr>
          <w:trHeight w:val="300"/>
        </w:trPr>
        <w:tc>
          <w:tcPr>
            <w:tcW w:w="2258" w:type="dxa"/>
            <w:tcBorders>
              <w:top w:val="nil"/>
              <w:left w:val="single" w:sz="8" w:space="0" w:color="000000"/>
              <w:bottom w:val="single" w:sz="4" w:space="0" w:color="000000"/>
              <w:right w:val="single" w:sz="4" w:space="0" w:color="000000"/>
            </w:tcBorders>
            <w:shd w:val="clear" w:color="auto" w:fill="auto"/>
            <w:noWrap/>
            <w:vAlign w:val="bottom"/>
            <w:hideMark/>
          </w:tcPr>
          <w:p w14:paraId="57C9C0C7"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Ytterligare investeringar mobiliserade</w:t>
            </w:r>
          </w:p>
        </w:tc>
        <w:tc>
          <w:tcPr>
            <w:tcW w:w="993" w:type="dxa"/>
            <w:tcBorders>
              <w:top w:val="nil"/>
              <w:left w:val="nil"/>
              <w:bottom w:val="single" w:sz="4" w:space="0" w:color="000000"/>
              <w:right w:val="single" w:sz="4" w:space="0" w:color="000000"/>
            </w:tcBorders>
            <w:shd w:val="clear" w:color="auto" w:fill="auto"/>
            <w:noWrap/>
            <w:vAlign w:val="bottom"/>
            <w:hideMark/>
          </w:tcPr>
          <w:p w14:paraId="71F56CBB"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1249" w:type="dxa"/>
            <w:tcBorders>
              <w:top w:val="nil"/>
              <w:left w:val="nil"/>
              <w:bottom w:val="single" w:sz="4" w:space="0" w:color="000000"/>
              <w:right w:val="single" w:sz="4" w:space="0" w:color="000000"/>
            </w:tcBorders>
            <w:shd w:val="clear" w:color="auto" w:fill="auto"/>
            <w:noWrap/>
            <w:vAlign w:val="bottom"/>
            <w:hideMark/>
          </w:tcPr>
          <w:p w14:paraId="6F5924FC"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40" w:type="dxa"/>
            <w:tcBorders>
              <w:top w:val="nil"/>
              <w:left w:val="nil"/>
              <w:bottom w:val="single" w:sz="4" w:space="0" w:color="000000"/>
              <w:right w:val="single" w:sz="4" w:space="0" w:color="000000"/>
            </w:tcBorders>
            <w:shd w:val="clear" w:color="auto" w:fill="auto"/>
            <w:noWrap/>
            <w:vAlign w:val="bottom"/>
            <w:hideMark/>
          </w:tcPr>
          <w:p w14:paraId="49ECDCD8"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801" w:type="dxa"/>
            <w:tcBorders>
              <w:top w:val="nil"/>
              <w:left w:val="nil"/>
              <w:bottom w:val="single" w:sz="4" w:space="0" w:color="000000"/>
              <w:right w:val="single" w:sz="4" w:space="0" w:color="000000"/>
            </w:tcBorders>
            <w:shd w:val="clear" w:color="auto" w:fill="auto"/>
            <w:noWrap/>
            <w:vAlign w:val="bottom"/>
            <w:hideMark/>
          </w:tcPr>
          <w:p w14:paraId="1EE129B4" w14:textId="77777777" w:rsidR="00E007BE" w:rsidRPr="001E5A51" w:rsidRDefault="00E007BE" w:rsidP="00E007BE">
            <w:pPr>
              <w:spacing w:before="0" w:after="0"/>
              <w:jc w:val="right"/>
              <w:rPr>
                <w:rFonts w:eastAsia="Times New Roman"/>
                <w:noProof/>
                <w:color w:val="000000"/>
                <w:sz w:val="18"/>
                <w:szCs w:val="18"/>
              </w:rPr>
            </w:pPr>
            <w:r w:rsidRPr="001E5A51">
              <w:rPr>
                <w:noProof/>
                <w:color w:val="000000"/>
                <w:sz w:val="18"/>
              </w:rPr>
              <w:t>135,019</w:t>
            </w:r>
          </w:p>
        </w:tc>
        <w:tc>
          <w:tcPr>
            <w:tcW w:w="612" w:type="dxa"/>
            <w:tcBorders>
              <w:top w:val="nil"/>
              <w:left w:val="nil"/>
              <w:bottom w:val="single" w:sz="4" w:space="0" w:color="000000"/>
              <w:right w:val="single" w:sz="4" w:space="0" w:color="000000"/>
            </w:tcBorders>
            <w:shd w:val="clear" w:color="auto" w:fill="auto"/>
            <w:noWrap/>
            <w:vAlign w:val="bottom"/>
            <w:hideMark/>
          </w:tcPr>
          <w:p w14:paraId="3F09B30F"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850" w:type="dxa"/>
            <w:tcBorders>
              <w:top w:val="nil"/>
              <w:left w:val="nil"/>
              <w:bottom w:val="single" w:sz="4" w:space="0" w:color="000000"/>
              <w:right w:val="single" w:sz="4" w:space="0" w:color="000000"/>
            </w:tcBorders>
            <w:shd w:val="clear" w:color="auto" w:fill="auto"/>
            <w:noWrap/>
            <w:vAlign w:val="bottom"/>
            <w:hideMark/>
          </w:tcPr>
          <w:p w14:paraId="72272A07" w14:textId="77777777" w:rsidR="00E007BE" w:rsidRPr="001E5A51" w:rsidRDefault="00E007BE" w:rsidP="00E007BE">
            <w:pPr>
              <w:spacing w:before="0" w:after="0"/>
              <w:jc w:val="right"/>
              <w:rPr>
                <w:rFonts w:eastAsia="Times New Roman"/>
                <w:noProof/>
                <w:color w:val="000000"/>
                <w:sz w:val="18"/>
                <w:szCs w:val="18"/>
              </w:rPr>
            </w:pPr>
            <w:r w:rsidRPr="001E5A51">
              <w:rPr>
                <w:noProof/>
                <w:color w:val="000000"/>
                <w:sz w:val="18"/>
              </w:rPr>
              <w:t>21,957</w:t>
            </w:r>
          </w:p>
        </w:tc>
        <w:tc>
          <w:tcPr>
            <w:tcW w:w="567" w:type="dxa"/>
            <w:tcBorders>
              <w:top w:val="nil"/>
              <w:left w:val="nil"/>
              <w:bottom w:val="single" w:sz="4" w:space="0" w:color="000000"/>
              <w:right w:val="single" w:sz="4" w:space="0" w:color="000000"/>
            </w:tcBorders>
            <w:shd w:val="clear" w:color="auto" w:fill="auto"/>
            <w:noWrap/>
            <w:vAlign w:val="bottom"/>
            <w:hideMark/>
          </w:tcPr>
          <w:p w14:paraId="638437BE"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09" w:type="dxa"/>
            <w:tcBorders>
              <w:top w:val="nil"/>
              <w:left w:val="nil"/>
              <w:bottom w:val="single" w:sz="4" w:space="0" w:color="000000"/>
              <w:right w:val="single" w:sz="4" w:space="0" w:color="000000"/>
            </w:tcBorders>
            <w:shd w:val="clear" w:color="auto" w:fill="auto"/>
            <w:noWrap/>
            <w:vAlign w:val="bottom"/>
            <w:hideMark/>
          </w:tcPr>
          <w:p w14:paraId="625B4EC3"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09" w:type="dxa"/>
            <w:tcBorders>
              <w:top w:val="nil"/>
              <w:left w:val="nil"/>
              <w:bottom w:val="single" w:sz="4" w:space="0" w:color="000000"/>
              <w:right w:val="single" w:sz="4" w:space="0" w:color="000000"/>
            </w:tcBorders>
            <w:shd w:val="clear" w:color="000000" w:fill="F2F2F2"/>
            <w:noWrap/>
            <w:vAlign w:val="bottom"/>
            <w:hideMark/>
          </w:tcPr>
          <w:p w14:paraId="63E96767"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0C30CF16"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156,976</w:t>
            </w:r>
          </w:p>
        </w:tc>
        <w:tc>
          <w:tcPr>
            <w:tcW w:w="948" w:type="dxa"/>
            <w:tcBorders>
              <w:top w:val="nil"/>
              <w:left w:val="nil"/>
              <w:bottom w:val="single" w:sz="4" w:space="0" w:color="000000"/>
              <w:right w:val="single" w:sz="4" w:space="0" w:color="000000"/>
            </w:tcBorders>
            <w:shd w:val="clear" w:color="auto" w:fill="auto"/>
            <w:noWrap/>
            <w:vAlign w:val="bottom"/>
            <w:hideMark/>
          </w:tcPr>
          <w:p w14:paraId="47852B59"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708" w:type="dxa"/>
            <w:tcBorders>
              <w:top w:val="nil"/>
              <w:left w:val="nil"/>
              <w:bottom w:val="single" w:sz="4" w:space="0" w:color="000000"/>
              <w:right w:val="single" w:sz="4" w:space="0" w:color="000000"/>
            </w:tcBorders>
            <w:shd w:val="clear" w:color="auto" w:fill="auto"/>
            <w:noWrap/>
            <w:vAlign w:val="bottom"/>
            <w:hideMark/>
          </w:tcPr>
          <w:p w14:paraId="5ADCE38D"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 xml:space="preserve"> </w:t>
            </w:r>
          </w:p>
        </w:tc>
        <w:tc>
          <w:tcPr>
            <w:tcW w:w="567" w:type="dxa"/>
            <w:tcBorders>
              <w:top w:val="nil"/>
              <w:left w:val="nil"/>
              <w:bottom w:val="single" w:sz="4" w:space="0" w:color="000000"/>
              <w:right w:val="single" w:sz="4" w:space="0" w:color="000000"/>
            </w:tcBorders>
            <w:shd w:val="clear" w:color="000000" w:fill="F2F2F2"/>
            <w:noWrap/>
            <w:vAlign w:val="bottom"/>
            <w:hideMark/>
          </w:tcPr>
          <w:p w14:paraId="6712797A"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993" w:type="dxa"/>
            <w:tcBorders>
              <w:top w:val="nil"/>
              <w:left w:val="nil"/>
              <w:bottom w:val="single" w:sz="4" w:space="0" w:color="000000"/>
              <w:right w:val="single" w:sz="8" w:space="0" w:color="000000"/>
            </w:tcBorders>
            <w:shd w:val="clear" w:color="000000" w:fill="F2F2F2"/>
            <w:noWrap/>
            <w:vAlign w:val="bottom"/>
            <w:hideMark/>
          </w:tcPr>
          <w:p w14:paraId="4ACB34AE"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156,976</w:t>
            </w:r>
          </w:p>
        </w:tc>
      </w:tr>
      <w:tr w:rsidR="00076A04" w:rsidRPr="001E5A51" w14:paraId="07F89657" w14:textId="77777777" w:rsidTr="00076A04">
        <w:trPr>
          <w:trHeight w:val="300"/>
        </w:trPr>
        <w:tc>
          <w:tcPr>
            <w:tcW w:w="4500"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4C58F9FC" w14:textId="77777777" w:rsidR="00E007BE" w:rsidRPr="001E5A51" w:rsidRDefault="00E007BE" w:rsidP="00E007BE">
            <w:pPr>
              <w:spacing w:before="0" w:after="0"/>
              <w:jc w:val="left"/>
              <w:rPr>
                <w:rFonts w:eastAsia="Times New Roman"/>
                <w:noProof/>
                <w:color w:val="000000"/>
                <w:sz w:val="18"/>
                <w:szCs w:val="18"/>
              </w:rPr>
            </w:pPr>
            <w:r w:rsidRPr="001E5A51">
              <w:rPr>
                <w:noProof/>
                <w:color w:val="000000"/>
                <w:sz w:val="18"/>
              </w:rPr>
              <w:t>Delsumma för specifikt mål nr 2</w:t>
            </w:r>
          </w:p>
        </w:tc>
        <w:tc>
          <w:tcPr>
            <w:tcW w:w="740" w:type="dxa"/>
            <w:tcBorders>
              <w:top w:val="nil"/>
              <w:left w:val="nil"/>
              <w:bottom w:val="single" w:sz="4" w:space="0" w:color="000000"/>
              <w:right w:val="single" w:sz="4" w:space="0" w:color="000000"/>
            </w:tcBorders>
            <w:shd w:val="clear" w:color="000000" w:fill="F2F2F2"/>
            <w:noWrap/>
            <w:vAlign w:val="bottom"/>
            <w:hideMark/>
          </w:tcPr>
          <w:p w14:paraId="0C7B275F"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01" w:type="dxa"/>
            <w:tcBorders>
              <w:top w:val="nil"/>
              <w:left w:val="nil"/>
              <w:bottom w:val="single" w:sz="4" w:space="0" w:color="000000"/>
              <w:right w:val="single" w:sz="4" w:space="0" w:color="000000"/>
            </w:tcBorders>
            <w:shd w:val="clear" w:color="000000" w:fill="F2F2F2"/>
            <w:noWrap/>
            <w:vAlign w:val="bottom"/>
            <w:hideMark/>
          </w:tcPr>
          <w:p w14:paraId="6BA20D6C"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135,019</w:t>
            </w:r>
          </w:p>
        </w:tc>
        <w:tc>
          <w:tcPr>
            <w:tcW w:w="612" w:type="dxa"/>
            <w:tcBorders>
              <w:top w:val="nil"/>
              <w:left w:val="nil"/>
              <w:bottom w:val="single" w:sz="4" w:space="0" w:color="000000"/>
              <w:right w:val="single" w:sz="4" w:space="0" w:color="000000"/>
            </w:tcBorders>
            <w:shd w:val="clear" w:color="000000" w:fill="F2F2F2"/>
            <w:noWrap/>
            <w:vAlign w:val="bottom"/>
            <w:hideMark/>
          </w:tcPr>
          <w:p w14:paraId="42E9E4FD"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2202A863"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21,957</w:t>
            </w:r>
          </w:p>
        </w:tc>
        <w:tc>
          <w:tcPr>
            <w:tcW w:w="567" w:type="dxa"/>
            <w:tcBorders>
              <w:top w:val="nil"/>
              <w:left w:val="nil"/>
              <w:bottom w:val="single" w:sz="4" w:space="0" w:color="000000"/>
              <w:right w:val="single" w:sz="4" w:space="0" w:color="000000"/>
            </w:tcBorders>
            <w:shd w:val="clear" w:color="000000" w:fill="F2F2F2"/>
            <w:noWrap/>
            <w:vAlign w:val="bottom"/>
            <w:hideMark/>
          </w:tcPr>
          <w:p w14:paraId="5B0295B6"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0D36465B"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709" w:type="dxa"/>
            <w:tcBorders>
              <w:top w:val="nil"/>
              <w:left w:val="nil"/>
              <w:bottom w:val="single" w:sz="4" w:space="0" w:color="000000"/>
              <w:right w:val="single" w:sz="4" w:space="0" w:color="000000"/>
            </w:tcBorders>
            <w:shd w:val="clear" w:color="000000" w:fill="F2F2F2"/>
            <w:noWrap/>
            <w:vAlign w:val="bottom"/>
            <w:hideMark/>
          </w:tcPr>
          <w:p w14:paraId="7635BF5C"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4" w:space="0" w:color="000000"/>
              <w:right w:val="single" w:sz="4" w:space="0" w:color="000000"/>
            </w:tcBorders>
            <w:shd w:val="clear" w:color="000000" w:fill="F2F2F2"/>
            <w:noWrap/>
            <w:vAlign w:val="bottom"/>
            <w:hideMark/>
          </w:tcPr>
          <w:p w14:paraId="06FB365E"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156,976</w:t>
            </w:r>
          </w:p>
        </w:tc>
        <w:tc>
          <w:tcPr>
            <w:tcW w:w="948" w:type="dxa"/>
            <w:tcBorders>
              <w:top w:val="nil"/>
              <w:left w:val="nil"/>
              <w:bottom w:val="single" w:sz="4" w:space="0" w:color="000000"/>
              <w:right w:val="single" w:sz="4" w:space="0" w:color="000000"/>
            </w:tcBorders>
            <w:shd w:val="clear" w:color="000000" w:fill="F2F2F2"/>
            <w:noWrap/>
            <w:vAlign w:val="bottom"/>
            <w:hideMark/>
          </w:tcPr>
          <w:p w14:paraId="6E61770F"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8" w:type="dxa"/>
            <w:tcBorders>
              <w:top w:val="nil"/>
              <w:left w:val="nil"/>
              <w:bottom w:val="single" w:sz="4" w:space="0" w:color="000000"/>
              <w:right w:val="single" w:sz="4" w:space="0" w:color="000000"/>
            </w:tcBorders>
            <w:shd w:val="clear" w:color="000000" w:fill="F2F2F2"/>
            <w:noWrap/>
            <w:vAlign w:val="bottom"/>
            <w:hideMark/>
          </w:tcPr>
          <w:p w14:paraId="2C215C28"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567" w:type="dxa"/>
            <w:tcBorders>
              <w:top w:val="nil"/>
              <w:left w:val="nil"/>
              <w:bottom w:val="single" w:sz="4" w:space="0" w:color="000000"/>
              <w:right w:val="single" w:sz="4" w:space="0" w:color="000000"/>
            </w:tcBorders>
            <w:shd w:val="clear" w:color="000000" w:fill="F2F2F2"/>
            <w:noWrap/>
            <w:vAlign w:val="bottom"/>
            <w:hideMark/>
          </w:tcPr>
          <w:p w14:paraId="16D93EFA"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993" w:type="dxa"/>
            <w:tcBorders>
              <w:top w:val="nil"/>
              <w:left w:val="nil"/>
              <w:bottom w:val="single" w:sz="4" w:space="0" w:color="000000"/>
              <w:right w:val="single" w:sz="8" w:space="0" w:color="000000"/>
            </w:tcBorders>
            <w:shd w:val="clear" w:color="000000" w:fill="F2F2F2"/>
            <w:noWrap/>
            <w:vAlign w:val="bottom"/>
            <w:hideMark/>
          </w:tcPr>
          <w:p w14:paraId="2751CB7F"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156,976</w:t>
            </w:r>
          </w:p>
        </w:tc>
      </w:tr>
      <w:tr w:rsidR="00076A04" w:rsidRPr="001E5A51" w14:paraId="3ED48A4F" w14:textId="77777777" w:rsidTr="00076A04">
        <w:trPr>
          <w:trHeight w:val="300"/>
        </w:trPr>
        <w:tc>
          <w:tcPr>
            <w:tcW w:w="4500"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66AC3ADB" w14:textId="77777777" w:rsidR="00E007BE" w:rsidRPr="001E5A51" w:rsidRDefault="00E007BE" w:rsidP="00E007BE">
            <w:pPr>
              <w:spacing w:before="0" w:after="0"/>
              <w:jc w:val="left"/>
              <w:rPr>
                <w:rFonts w:eastAsia="Times New Roman"/>
                <w:b/>
                <w:bCs/>
                <w:noProof/>
                <w:color w:val="000000"/>
                <w:sz w:val="18"/>
                <w:szCs w:val="18"/>
              </w:rPr>
            </w:pPr>
            <w:r w:rsidRPr="001E5A51">
              <w:rPr>
                <w:b/>
                <w:noProof/>
                <w:color w:val="000000"/>
                <w:sz w:val="18"/>
              </w:rPr>
              <w:t>TOTALT</w:t>
            </w:r>
          </w:p>
        </w:tc>
        <w:tc>
          <w:tcPr>
            <w:tcW w:w="740" w:type="dxa"/>
            <w:tcBorders>
              <w:top w:val="nil"/>
              <w:left w:val="nil"/>
              <w:bottom w:val="single" w:sz="8" w:space="0" w:color="000000"/>
              <w:right w:val="single" w:sz="4" w:space="0" w:color="000000"/>
            </w:tcBorders>
            <w:shd w:val="clear" w:color="000000" w:fill="F2F2F2"/>
            <w:noWrap/>
            <w:vAlign w:val="bottom"/>
            <w:hideMark/>
          </w:tcPr>
          <w:p w14:paraId="785AC6B0"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01" w:type="dxa"/>
            <w:tcBorders>
              <w:top w:val="nil"/>
              <w:left w:val="nil"/>
              <w:bottom w:val="single" w:sz="8" w:space="0" w:color="000000"/>
              <w:right w:val="single" w:sz="4" w:space="0" w:color="000000"/>
            </w:tcBorders>
            <w:shd w:val="clear" w:color="000000" w:fill="F2F2F2"/>
            <w:noWrap/>
            <w:vAlign w:val="bottom"/>
            <w:hideMark/>
          </w:tcPr>
          <w:p w14:paraId="4D8533B1"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405,058</w:t>
            </w:r>
          </w:p>
        </w:tc>
        <w:tc>
          <w:tcPr>
            <w:tcW w:w="612" w:type="dxa"/>
            <w:tcBorders>
              <w:top w:val="nil"/>
              <w:left w:val="nil"/>
              <w:bottom w:val="single" w:sz="8" w:space="0" w:color="000000"/>
              <w:right w:val="single" w:sz="4" w:space="0" w:color="000000"/>
            </w:tcBorders>
            <w:shd w:val="clear" w:color="000000" w:fill="F2F2F2"/>
            <w:noWrap/>
            <w:vAlign w:val="bottom"/>
            <w:hideMark/>
          </w:tcPr>
          <w:p w14:paraId="0A1CDA8E"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8" w:space="0" w:color="000000"/>
              <w:right w:val="single" w:sz="4" w:space="0" w:color="000000"/>
            </w:tcBorders>
            <w:shd w:val="clear" w:color="000000" w:fill="F2F2F2"/>
            <w:noWrap/>
            <w:vAlign w:val="bottom"/>
            <w:hideMark/>
          </w:tcPr>
          <w:p w14:paraId="0FF9377B"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65,871</w:t>
            </w:r>
          </w:p>
        </w:tc>
        <w:tc>
          <w:tcPr>
            <w:tcW w:w="567" w:type="dxa"/>
            <w:tcBorders>
              <w:top w:val="nil"/>
              <w:left w:val="nil"/>
              <w:bottom w:val="single" w:sz="8" w:space="0" w:color="000000"/>
              <w:right w:val="single" w:sz="4" w:space="0" w:color="000000"/>
            </w:tcBorders>
            <w:shd w:val="clear" w:color="000000" w:fill="F2F2F2"/>
            <w:noWrap/>
            <w:vAlign w:val="bottom"/>
            <w:hideMark/>
          </w:tcPr>
          <w:p w14:paraId="66D21E82"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9" w:type="dxa"/>
            <w:tcBorders>
              <w:top w:val="nil"/>
              <w:left w:val="nil"/>
              <w:bottom w:val="single" w:sz="8" w:space="0" w:color="000000"/>
              <w:right w:val="single" w:sz="4" w:space="0" w:color="000000"/>
            </w:tcBorders>
            <w:shd w:val="clear" w:color="000000" w:fill="F2F2F2"/>
            <w:noWrap/>
            <w:vAlign w:val="bottom"/>
            <w:hideMark/>
          </w:tcPr>
          <w:p w14:paraId="25E93D3E"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709" w:type="dxa"/>
            <w:tcBorders>
              <w:top w:val="nil"/>
              <w:left w:val="nil"/>
              <w:bottom w:val="single" w:sz="8" w:space="0" w:color="000000"/>
              <w:right w:val="single" w:sz="4" w:space="0" w:color="000000"/>
            </w:tcBorders>
            <w:shd w:val="clear" w:color="000000" w:fill="F2F2F2"/>
            <w:noWrap/>
            <w:vAlign w:val="bottom"/>
            <w:hideMark/>
          </w:tcPr>
          <w:p w14:paraId="7FDF2918"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850" w:type="dxa"/>
            <w:tcBorders>
              <w:top w:val="nil"/>
              <w:left w:val="nil"/>
              <w:bottom w:val="single" w:sz="8" w:space="0" w:color="000000"/>
              <w:right w:val="single" w:sz="4" w:space="0" w:color="000000"/>
            </w:tcBorders>
            <w:shd w:val="clear" w:color="000000" w:fill="F2F2F2"/>
            <w:noWrap/>
            <w:vAlign w:val="bottom"/>
            <w:hideMark/>
          </w:tcPr>
          <w:p w14:paraId="2F38790D"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470,929</w:t>
            </w:r>
          </w:p>
        </w:tc>
        <w:tc>
          <w:tcPr>
            <w:tcW w:w="948" w:type="dxa"/>
            <w:tcBorders>
              <w:top w:val="nil"/>
              <w:left w:val="nil"/>
              <w:bottom w:val="single" w:sz="8" w:space="0" w:color="000000"/>
              <w:right w:val="single" w:sz="4" w:space="0" w:color="000000"/>
            </w:tcBorders>
            <w:shd w:val="clear" w:color="000000" w:fill="F2F2F2"/>
            <w:noWrap/>
            <w:vAlign w:val="bottom"/>
            <w:hideMark/>
          </w:tcPr>
          <w:p w14:paraId="2488C0F7"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708" w:type="dxa"/>
            <w:tcBorders>
              <w:top w:val="nil"/>
              <w:left w:val="nil"/>
              <w:bottom w:val="single" w:sz="8" w:space="0" w:color="000000"/>
              <w:right w:val="single" w:sz="4" w:space="0" w:color="000000"/>
            </w:tcBorders>
            <w:shd w:val="clear" w:color="000000" w:fill="F2F2F2"/>
            <w:noWrap/>
            <w:vAlign w:val="bottom"/>
            <w:hideMark/>
          </w:tcPr>
          <w:p w14:paraId="2D5F8405"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0,000</w:t>
            </w:r>
          </w:p>
        </w:tc>
        <w:tc>
          <w:tcPr>
            <w:tcW w:w="567" w:type="dxa"/>
            <w:tcBorders>
              <w:top w:val="nil"/>
              <w:left w:val="nil"/>
              <w:bottom w:val="single" w:sz="8" w:space="0" w:color="000000"/>
              <w:right w:val="single" w:sz="4" w:space="0" w:color="000000"/>
            </w:tcBorders>
            <w:shd w:val="clear" w:color="000000" w:fill="F2F2F2"/>
            <w:noWrap/>
            <w:vAlign w:val="bottom"/>
            <w:hideMark/>
          </w:tcPr>
          <w:p w14:paraId="445887D0"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0</w:t>
            </w:r>
          </w:p>
        </w:tc>
        <w:tc>
          <w:tcPr>
            <w:tcW w:w="993" w:type="dxa"/>
            <w:tcBorders>
              <w:top w:val="nil"/>
              <w:left w:val="nil"/>
              <w:bottom w:val="single" w:sz="8" w:space="0" w:color="000000"/>
              <w:right w:val="single" w:sz="8" w:space="0" w:color="000000"/>
            </w:tcBorders>
            <w:shd w:val="clear" w:color="000000" w:fill="F2F2F2"/>
            <w:noWrap/>
            <w:vAlign w:val="bottom"/>
            <w:hideMark/>
          </w:tcPr>
          <w:p w14:paraId="135F01CB" w14:textId="77777777" w:rsidR="00E007BE" w:rsidRPr="001E5A51" w:rsidRDefault="00E007BE" w:rsidP="00E007BE">
            <w:pPr>
              <w:spacing w:before="0" w:after="0"/>
              <w:jc w:val="right"/>
              <w:rPr>
                <w:rFonts w:eastAsia="Times New Roman"/>
                <w:b/>
                <w:bCs/>
                <w:noProof/>
                <w:color w:val="000000"/>
                <w:sz w:val="18"/>
                <w:szCs w:val="18"/>
              </w:rPr>
            </w:pPr>
            <w:r w:rsidRPr="001E5A51">
              <w:rPr>
                <w:b/>
                <w:noProof/>
                <w:color w:val="000000"/>
                <w:sz w:val="18"/>
              </w:rPr>
              <w:t>470,929</w:t>
            </w:r>
          </w:p>
        </w:tc>
      </w:tr>
    </w:tbl>
    <w:p w14:paraId="7ACAD010" w14:textId="77777777" w:rsidR="00E007BE" w:rsidRPr="001E5A51" w:rsidRDefault="00E007BE" w:rsidP="00E007BE">
      <w:pPr>
        <w:jc w:val="left"/>
        <w:rPr>
          <w:noProof/>
          <w:sz w:val="20"/>
        </w:rPr>
      </w:pPr>
    </w:p>
    <w:p w14:paraId="519CEE12" w14:textId="77777777" w:rsidR="00E007BE" w:rsidRPr="001E5A51" w:rsidRDefault="00E007BE" w:rsidP="00E007BE">
      <w:pPr>
        <w:jc w:val="left"/>
        <w:rPr>
          <w:noProof/>
          <w:sz w:val="20"/>
        </w:rPr>
      </w:pPr>
    </w:p>
    <w:p w14:paraId="0C6616E9" w14:textId="77777777" w:rsidR="009E74E7" w:rsidRPr="001E5A51" w:rsidRDefault="009E74E7" w:rsidP="00E923B5">
      <w:pPr>
        <w:rPr>
          <w:noProof/>
        </w:rPr>
        <w:sectPr w:rsidR="009E74E7" w:rsidRPr="001E5A51" w:rsidSect="004E5870">
          <w:headerReference w:type="default" r:id="rId16"/>
          <w:footerReference w:type="default" r:id="rId17"/>
          <w:pgSz w:w="16840" w:h="11907" w:orient="landscape" w:code="9"/>
          <w:pgMar w:top="1134" w:right="1418" w:bottom="567" w:left="1418" w:header="709" w:footer="709" w:gutter="0"/>
          <w:cols w:space="708"/>
          <w:docGrid w:linePitch="360"/>
        </w:sectPr>
      </w:pPr>
    </w:p>
    <w:p w14:paraId="4389B17A" w14:textId="77777777" w:rsidR="009E74E7" w:rsidRPr="001E5A51" w:rsidRDefault="009E74E7" w:rsidP="00E923B5">
      <w:pPr>
        <w:pStyle w:val="ManualHeading3"/>
        <w:rPr>
          <w:bCs/>
          <w:noProof/>
          <w:szCs w:val="24"/>
        </w:rPr>
      </w:pPr>
      <w:bookmarkStart w:id="153" w:name="_Toc514938055"/>
      <w:bookmarkStart w:id="154" w:name="_Toc520485054"/>
      <w:bookmarkStart w:id="155" w:name="_Toc160804598"/>
      <w:bookmarkStart w:id="156" w:name="_Toc167220290"/>
      <w:bookmarkStart w:id="157" w:name="_Toc177549023"/>
      <w:r w:rsidRPr="001E5A51">
        <w:rPr>
          <w:noProof/>
        </w:rPr>
        <w:t>3.2.3</w:t>
      </w:r>
      <w:r w:rsidRPr="001E5A51">
        <w:rPr>
          <w:noProof/>
        </w:rPr>
        <w:tab/>
        <w:t>Sammanfattning av beräknad inverkan på de administrativa anslagen</w:t>
      </w:r>
      <w:bookmarkEnd w:id="153"/>
      <w:bookmarkEnd w:id="154"/>
      <w:bookmarkEnd w:id="155"/>
      <w:bookmarkEnd w:id="156"/>
      <w:bookmarkEnd w:id="157"/>
      <w:r w:rsidRPr="001E5A51">
        <w:rPr>
          <w:noProof/>
        </w:rPr>
        <w:t xml:space="preserve"> </w:t>
      </w:r>
    </w:p>
    <w:p w14:paraId="146A5E14" w14:textId="77777777" w:rsidR="009E74E7" w:rsidRPr="001E5A51" w:rsidRDefault="006050F0" w:rsidP="00E923B5">
      <w:pPr>
        <w:pStyle w:val="ListDash1"/>
        <w:rPr>
          <w:noProof/>
        </w:rPr>
      </w:pPr>
      <w:r w:rsidRPr="001E5A51">
        <w:rPr>
          <w:rFonts w:ascii="Wingdings" w:hAnsi="Wingdings"/>
          <w:noProof/>
        </w:rPr>
        <w:t></w:t>
      </w:r>
      <w:r w:rsidRPr="001E5A51">
        <w:rPr>
          <w:noProof/>
        </w:rPr>
        <w:tab/>
        <w:t xml:space="preserve">Förslaget/initiativet kräver inte att anslag av administrativ natur tas i anspråk </w:t>
      </w:r>
    </w:p>
    <w:p w14:paraId="4FA7E70D" w14:textId="77777777" w:rsidR="009E74E7" w:rsidRPr="001E5A51" w:rsidRDefault="009E74E7" w:rsidP="00E923B5">
      <w:pPr>
        <w:pStyle w:val="ListDash1"/>
        <w:rPr>
          <w:noProof/>
        </w:rPr>
      </w:pPr>
      <w:r w:rsidRPr="001E5A51">
        <w:rPr>
          <w:rFonts w:ascii="Wingdings" w:hAnsi="Wingdings"/>
          <w:noProof/>
        </w:rPr>
        <w:t></w:t>
      </w:r>
      <w:r w:rsidRPr="001E5A51">
        <w:rPr>
          <w:noProof/>
        </w:rPr>
        <w:tab/>
        <w:t>Förslaget/initiativet kräver att anslag av administrativ natur tas i anspråk enligt följande:</w:t>
      </w:r>
    </w:p>
    <w:p w14:paraId="7757C9FE" w14:textId="77777777" w:rsidR="009E74E7" w:rsidRPr="001E5A51" w:rsidRDefault="009E74E7" w:rsidP="00E923B5">
      <w:pPr>
        <w:pStyle w:val="ManualHeading3"/>
        <w:rPr>
          <w:noProof/>
        </w:rPr>
      </w:pPr>
      <w:bookmarkStart w:id="158" w:name="_Toc167220291"/>
      <w:bookmarkStart w:id="159" w:name="_Toc177549024"/>
      <w:r w:rsidRPr="001E5A51">
        <w:rPr>
          <w:noProof/>
        </w:rPr>
        <w:t>3.2.3.1. Anslag i den antagna budgeten</w:t>
      </w:r>
      <w:bookmarkEnd w:id="158"/>
      <w:bookmarkEnd w:id="159"/>
    </w:p>
    <w:p w14:paraId="7DED012B" w14:textId="77777777" w:rsidR="00986D7E" w:rsidRPr="001E5A51" w:rsidRDefault="00986D7E" w:rsidP="00986D7E">
      <w:pPr>
        <w:pStyle w:val="Text1"/>
        <w:ind w:left="0"/>
        <w:rPr>
          <w:noProof/>
        </w:rPr>
      </w:pPr>
    </w:p>
    <w:tbl>
      <w:tblPr>
        <w:tblW w:w="9520" w:type="dxa"/>
        <w:tblInd w:w="118" w:type="dxa"/>
        <w:tblLook w:val="04A0" w:firstRow="1" w:lastRow="0" w:firstColumn="1" w:lastColumn="0" w:noHBand="0" w:noVBand="1"/>
      </w:tblPr>
      <w:tblGrid>
        <w:gridCol w:w="3660"/>
        <w:gridCol w:w="960"/>
        <w:gridCol w:w="960"/>
        <w:gridCol w:w="960"/>
        <w:gridCol w:w="1060"/>
        <w:gridCol w:w="657"/>
        <w:gridCol w:w="1547"/>
      </w:tblGrid>
      <w:tr w:rsidR="00986D7E" w:rsidRPr="001E5A51" w14:paraId="1BB8034D" w14:textId="77777777" w:rsidTr="00986D7E">
        <w:trPr>
          <w:trHeight w:val="300"/>
        </w:trPr>
        <w:tc>
          <w:tcPr>
            <w:tcW w:w="36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0852BE0B"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ANTAGNA ANSLAG</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6951635E" w14:textId="77777777" w:rsidR="00986D7E" w:rsidRPr="001E5A51" w:rsidRDefault="00986D7E" w:rsidP="00986D7E">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725DEFE7" w14:textId="77777777" w:rsidR="00986D7E" w:rsidRPr="001E5A51" w:rsidRDefault="00986D7E" w:rsidP="00986D7E">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18C95A32" w14:textId="77777777" w:rsidR="00986D7E" w:rsidRPr="001E5A51" w:rsidRDefault="00986D7E" w:rsidP="00986D7E">
            <w:pPr>
              <w:spacing w:before="0" w:after="0"/>
              <w:jc w:val="center"/>
              <w:rPr>
                <w:rFonts w:eastAsia="Times New Roman"/>
                <w:noProof/>
                <w:color w:val="000000"/>
                <w:sz w:val="18"/>
                <w:szCs w:val="18"/>
              </w:rPr>
            </w:pPr>
            <w:r w:rsidRPr="001E5A51">
              <w:rPr>
                <w:noProof/>
                <w:color w:val="000000"/>
                <w:sz w:val="18"/>
              </w:rPr>
              <w:t>År</w:t>
            </w:r>
          </w:p>
        </w:tc>
        <w:tc>
          <w:tcPr>
            <w:tcW w:w="10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F95EB94"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2021–2027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357B8E8B" w14:textId="77777777" w:rsidR="00986D7E" w:rsidRPr="001E5A51" w:rsidRDefault="00986D7E" w:rsidP="00986D7E">
            <w:pPr>
              <w:spacing w:before="0" w:after="0"/>
              <w:jc w:val="center"/>
              <w:rPr>
                <w:rFonts w:eastAsia="Times New Roman"/>
                <w:noProof/>
                <w:color w:val="000000"/>
                <w:sz w:val="18"/>
                <w:szCs w:val="18"/>
              </w:rPr>
            </w:pPr>
            <w:r w:rsidRPr="001E5A51">
              <w:rPr>
                <w:noProof/>
                <w:color w:val="000000"/>
                <w:sz w:val="18"/>
              </w:rPr>
              <w:t>POST</w:t>
            </w:r>
          </w:p>
        </w:tc>
        <w:tc>
          <w:tcPr>
            <w:tcW w:w="9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018350C"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TOTALSUMMA</w:t>
            </w:r>
          </w:p>
        </w:tc>
      </w:tr>
      <w:tr w:rsidR="00986D7E" w:rsidRPr="001E5A51" w14:paraId="4595D1AF" w14:textId="77777777" w:rsidTr="00986D7E">
        <w:trPr>
          <w:trHeight w:val="315"/>
        </w:trPr>
        <w:tc>
          <w:tcPr>
            <w:tcW w:w="3660" w:type="dxa"/>
            <w:vMerge/>
            <w:tcBorders>
              <w:top w:val="single" w:sz="8" w:space="0" w:color="auto"/>
              <w:left w:val="single" w:sz="8" w:space="0" w:color="auto"/>
              <w:bottom w:val="single" w:sz="8" w:space="0" w:color="auto"/>
              <w:right w:val="single" w:sz="8" w:space="0" w:color="auto"/>
            </w:tcBorders>
            <w:vAlign w:val="center"/>
            <w:hideMark/>
          </w:tcPr>
          <w:p w14:paraId="7D6350B3" w14:textId="77777777" w:rsidR="00986D7E" w:rsidRPr="001E5A51" w:rsidRDefault="00986D7E" w:rsidP="00986D7E">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661BD7EA"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2025</w:t>
            </w:r>
          </w:p>
        </w:tc>
        <w:tc>
          <w:tcPr>
            <w:tcW w:w="960" w:type="dxa"/>
            <w:tcBorders>
              <w:top w:val="nil"/>
              <w:left w:val="nil"/>
              <w:bottom w:val="single" w:sz="8" w:space="0" w:color="auto"/>
              <w:right w:val="single" w:sz="8" w:space="0" w:color="auto"/>
            </w:tcBorders>
            <w:shd w:val="clear" w:color="auto" w:fill="auto"/>
            <w:vAlign w:val="center"/>
            <w:hideMark/>
          </w:tcPr>
          <w:p w14:paraId="553713A2"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2026</w:t>
            </w:r>
          </w:p>
        </w:tc>
        <w:tc>
          <w:tcPr>
            <w:tcW w:w="960" w:type="dxa"/>
            <w:tcBorders>
              <w:top w:val="nil"/>
              <w:left w:val="nil"/>
              <w:bottom w:val="single" w:sz="8" w:space="0" w:color="auto"/>
              <w:right w:val="single" w:sz="8" w:space="0" w:color="auto"/>
            </w:tcBorders>
            <w:shd w:val="clear" w:color="auto" w:fill="auto"/>
            <w:vAlign w:val="center"/>
            <w:hideMark/>
          </w:tcPr>
          <w:p w14:paraId="3CF90FB5"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2027</w:t>
            </w:r>
          </w:p>
        </w:tc>
        <w:tc>
          <w:tcPr>
            <w:tcW w:w="1060" w:type="dxa"/>
            <w:vMerge/>
            <w:tcBorders>
              <w:top w:val="single" w:sz="8" w:space="0" w:color="auto"/>
              <w:left w:val="single" w:sz="8" w:space="0" w:color="auto"/>
              <w:bottom w:val="single" w:sz="8" w:space="0" w:color="auto"/>
              <w:right w:val="single" w:sz="8" w:space="0" w:color="auto"/>
            </w:tcBorders>
            <w:vAlign w:val="center"/>
            <w:hideMark/>
          </w:tcPr>
          <w:p w14:paraId="39DC7523" w14:textId="77777777" w:rsidR="00986D7E" w:rsidRPr="001E5A51" w:rsidRDefault="00986D7E" w:rsidP="00986D7E">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59868625" w14:textId="77777777" w:rsidR="00986D7E" w:rsidRPr="001E5A51" w:rsidRDefault="00986D7E" w:rsidP="00986D7E">
            <w:pPr>
              <w:spacing w:before="0" w:after="0"/>
              <w:jc w:val="center"/>
              <w:rPr>
                <w:rFonts w:eastAsia="Times New Roman"/>
                <w:b/>
                <w:bCs/>
                <w:noProof/>
                <w:color w:val="000000"/>
                <w:sz w:val="18"/>
                <w:szCs w:val="18"/>
              </w:rPr>
            </w:pPr>
            <w:r w:rsidRPr="001E5A51">
              <w:rPr>
                <w:b/>
                <w:noProof/>
                <w:color w:val="000000"/>
                <w:sz w:val="18"/>
              </w:rPr>
              <w:t>2027</w:t>
            </w:r>
          </w:p>
        </w:tc>
        <w:tc>
          <w:tcPr>
            <w:tcW w:w="960" w:type="dxa"/>
            <w:vMerge/>
            <w:tcBorders>
              <w:top w:val="single" w:sz="8" w:space="0" w:color="auto"/>
              <w:left w:val="single" w:sz="8" w:space="0" w:color="auto"/>
              <w:bottom w:val="single" w:sz="8" w:space="0" w:color="auto"/>
              <w:right w:val="single" w:sz="8" w:space="0" w:color="auto"/>
            </w:tcBorders>
            <w:vAlign w:val="center"/>
            <w:hideMark/>
          </w:tcPr>
          <w:p w14:paraId="18D52FC2" w14:textId="77777777" w:rsidR="00986D7E" w:rsidRPr="001E5A51" w:rsidRDefault="00986D7E" w:rsidP="00986D7E">
            <w:pPr>
              <w:spacing w:before="0" w:after="0"/>
              <w:jc w:val="left"/>
              <w:rPr>
                <w:rFonts w:eastAsia="Times New Roman"/>
                <w:b/>
                <w:bCs/>
                <w:noProof/>
                <w:color w:val="000000"/>
                <w:sz w:val="18"/>
                <w:szCs w:val="18"/>
                <w:lang w:eastAsia="en-IE"/>
              </w:rPr>
            </w:pPr>
          </w:p>
        </w:tc>
      </w:tr>
      <w:tr w:rsidR="00986D7E" w:rsidRPr="001E5A51" w14:paraId="2F82FF2F" w14:textId="77777777" w:rsidTr="00986D7E">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1F9A06DC" w14:textId="77777777" w:rsidR="00986D7E" w:rsidRPr="001E5A51" w:rsidRDefault="00986D7E" w:rsidP="00986D7E">
            <w:pPr>
              <w:spacing w:before="0" w:after="0"/>
              <w:jc w:val="left"/>
              <w:rPr>
                <w:rFonts w:eastAsia="Times New Roman"/>
                <w:b/>
                <w:bCs/>
                <w:noProof/>
                <w:sz w:val="16"/>
                <w:szCs w:val="16"/>
              </w:rPr>
            </w:pPr>
            <w:r w:rsidRPr="001E5A51">
              <w:rPr>
                <w:b/>
                <w:noProof/>
                <w:sz w:val="16"/>
              </w:rPr>
              <w:t>RUBRIK 7</w:t>
            </w:r>
          </w:p>
        </w:tc>
        <w:tc>
          <w:tcPr>
            <w:tcW w:w="960" w:type="dxa"/>
            <w:tcBorders>
              <w:top w:val="nil"/>
              <w:left w:val="nil"/>
              <w:bottom w:val="single" w:sz="8" w:space="0" w:color="auto"/>
              <w:right w:val="single" w:sz="8" w:space="0" w:color="auto"/>
            </w:tcBorders>
            <w:shd w:val="clear" w:color="auto" w:fill="auto"/>
            <w:vAlign w:val="center"/>
            <w:hideMark/>
          </w:tcPr>
          <w:p w14:paraId="7305E90E" w14:textId="77777777" w:rsidR="00986D7E" w:rsidRPr="001E5A51" w:rsidRDefault="00986D7E" w:rsidP="00986D7E">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4CAB4B3" w14:textId="77777777" w:rsidR="00986D7E" w:rsidRPr="001E5A51" w:rsidRDefault="00986D7E" w:rsidP="00986D7E">
            <w:pPr>
              <w:spacing w:before="0" w:after="0"/>
              <w:jc w:val="left"/>
              <w:rPr>
                <w:rFonts w:eastAsia="Times New Roman"/>
                <w:b/>
                <w:bCs/>
                <w:noProof/>
                <w:sz w:val="16"/>
                <w:szCs w:val="16"/>
              </w:rPr>
            </w:pPr>
            <w:r w:rsidRPr="001E5A51">
              <w:rPr>
                <w:b/>
                <w:noProof/>
                <w:sz w:val="16"/>
              </w:rPr>
              <w:t xml:space="preserve"> </w:t>
            </w:r>
          </w:p>
        </w:tc>
      </w:tr>
      <w:tr w:rsidR="00986D7E" w:rsidRPr="001E5A51" w14:paraId="328A27F6" w14:textId="77777777" w:rsidTr="00986D7E">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4F8484D7" w14:textId="77777777" w:rsidR="00986D7E" w:rsidRPr="001E5A51" w:rsidRDefault="00986D7E" w:rsidP="00986D7E">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29E912FC"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D8A1015"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497DADB"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30B3ECAF"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18BC959"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AB811A7"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5F526DF5" w14:textId="77777777" w:rsidTr="00986D7E">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792BC3B5" w14:textId="77777777" w:rsidR="00986D7E" w:rsidRPr="001E5A51" w:rsidRDefault="00986D7E" w:rsidP="00986D7E">
            <w:pPr>
              <w:spacing w:before="0" w:after="0"/>
              <w:jc w:val="left"/>
              <w:rPr>
                <w:rFonts w:eastAsia="Times New Roman"/>
                <w:noProof/>
                <w:color w:val="000000"/>
                <w:sz w:val="16"/>
                <w:szCs w:val="16"/>
              </w:rPr>
            </w:pPr>
            <w:r w:rsidRPr="001E5A51">
              <w:rPr>
                <w:noProof/>
                <w:color w:val="000000"/>
                <w:sz w:val="16"/>
              </w:rPr>
              <w:t xml:space="preserve">Övriga administrativa utgifter </w:t>
            </w:r>
          </w:p>
        </w:tc>
        <w:tc>
          <w:tcPr>
            <w:tcW w:w="960" w:type="dxa"/>
            <w:tcBorders>
              <w:top w:val="nil"/>
              <w:left w:val="nil"/>
              <w:bottom w:val="single" w:sz="8" w:space="0" w:color="auto"/>
              <w:right w:val="single" w:sz="8" w:space="0" w:color="auto"/>
            </w:tcBorders>
            <w:shd w:val="clear" w:color="000000" w:fill="D9D9D9"/>
            <w:vAlign w:val="center"/>
            <w:hideMark/>
          </w:tcPr>
          <w:p w14:paraId="1EFFF190"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BE2F010"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C206BFB"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72DB51AD"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2D93D5A"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31387ED"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436FD1B5" w14:textId="77777777" w:rsidTr="00986D7E">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78512831" w14:textId="77777777" w:rsidR="00986D7E" w:rsidRPr="001E5A51" w:rsidRDefault="00986D7E" w:rsidP="00986D7E">
            <w:pPr>
              <w:spacing w:before="0" w:after="0"/>
              <w:jc w:val="center"/>
              <w:rPr>
                <w:rFonts w:eastAsia="Times New Roman"/>
                <w:b/>
                <w:bCs/>
                <w:noProof/>
                <w:color w:val="000000"/>
                <w:sz w:val="16"/>
                <w:szCs w:val="16"/>
              </w:rPr>
            </w:pPr>
            <w:r w:rsidRPr="001E5A51">
              <w:rPr>
                <w:b/>
                <w:noProof/>
                <w:color w:val="000000"/>
                <w:sz w:val="16"/>
              </w:rPr>
              <w:t>Delsumma för RUBRIK 7</w:t>
            </w:r>
          </w:p>
        </w:tc>
        <w:tc>
          <w:tcPr>
            <w:tcW w:w="960" w:type="dxa"/>
            <w:tcBorders>
              <w:top w:val="nil"/>
              <w:left w:val="nil"/>
              <w:bottom w:val="single" w:sz="8" w:space="0" w:color="auto"/>
              <w:right w:val="single" w:sz="8" w:space="0" w:color="auto"/>
            </w:tcBorders>
            <w:shd w:val="clear" w:color="000000" w:fill="D9D9D9"/>
            <w:vAlign w:val="center"/>
            <w:hideMark/>
          </w:tcPr>
          <w:p w14:paraId="5C7FD7FC"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F8DC5E0"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CECE85B"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579ADDEC"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B40921B"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731FAD0"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7EEDAABE" w14:textId="77777777" w:rsidTr="00986D7E">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33CCE5EB" w14:textId="77777777" w:rsidR="00986D7E" w:rsidRPr="001E5A51" w:rsidRDefault="00986D7E" w:rsidP="00986D7E">
            <w:pPr>
              <w:spacing w:before="0" w:after="0"/>
              <w:jc w:val="left"/>
              <w:rPr>
                <w:rFonts w:eastAsia="Times New Roman"/>
                <w:b/>
                <w:bCs/>
                <w:noProof/>
                <w:sz w:val="16"/>
                <w:szCs w:val="16"/>
              </w:rPr>
            </w:pPr>
            <w:r w:rsidRPr="001E5A51">
              <w:rPr>
                <w:b/>
                <w:noProof/>
                <w:sz w:val="16"/>
              </w:rPr>
              <w:t>Utanför RUBRIK 7</w:t>
            </w:r>
          </w:p>
        </w:tc>
        <w:tc>
          <w:tcPr>
            <w:tcW w:w="960" w:type="dxa"/>
            <w:tcBorders>
              <w:top w:val="nil"/>
              <w:left w:val="nil"/>
              <w:bottom w:val="single" w:sz="8" w:space="0" w:color="auto"/>
              <w:right w:val="single" w:sz="8" w:space="0" w:color="auto"/>
            </w:tcBorders>
            <w:shd w:val="clear" w:color="auto" w:fill="auto"/>
            <w:vAlign w:val="center"/>
            <w:hideMark/>
          </w:tcPr>
          <w:p w14:paraId="569D480E" w14:textId="77777777" w:rsidR="00986D7E" w:rsidRPr="001E5A51" w:rsidRDefault="00986D7E" w:rsidP="00986D7E">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AE21933" w14:textId="77777777" w:rsidR="00986D7E" w:rsidRPr="001E5A51" w:rsidRDefault="00986D7E" w:rsidP="00986D7E">
            <w:pPr>
              <w:spacing w:before="0" w:after="0"/>
              <w:jc w:val="left"/>
              <w:rPr>
                <w:rFonts w:eastAsia="Times New Roman"/>
                <w:b/>
                <w:bCs/>
                <w:noProof/>
                <w:sz w:val="16"/>
                <w:szCs w:val="16"/>
              </w:rPr>
            </w:pPr>
            <w:r w:rsidRPr="001E5A51">
              <w:rPr>
                <w:b/>
                <w:noProof/>
                <w:sz w:val="16"/>
              </w:rPr>
              <w:t xml:space="preserve"> </w:t>
            </w:r>
          </w:p>
        </w:tc>
      </w:tr>
      <w:tr w:rsidR="00986D7E" w:rsidRPr="001E5A51" w14:paraId="133C8373" w14:textId="77777777" w:rsidTr="00986D7E">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7EBC268B" w14:textId="77777777" w:rsidR="00986D7E" w:rsidRPr="001E5A51" w:rsidRDefault="00986D7E" w:rsidP="00986D7E">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131F9584"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DB79589"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6F08588"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143F874E"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4366718"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1DE08F"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3B2B09AB" w14:textId="77777777" w:rsidTr="00986D7E">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138BA0C8" w14:textId="77777777" w:rsidR="00986D7E" w:rsidRPr="001E5A51" w:rsidRDefault="00986D7E" w:rsidP="00986D7E">
            <w:pPr>
              <w:spacing w:before="0" w:after="0"/>
              <w:jc w:val="left"/>
              <w:rPr>
                <w:rFonts w:eastAsia="Times New Roman"/>
                <w:noProof/>
                <w:color w:val="000000"/>
                <w:sz w:val="16"/>
                <w:szCs w:val="16"/>
              </w:rPr>
            </w:pPr>
            <w:r w:rsidRPr="001E5A51">
              <w:rPr>
                <w:noProof/>
                <w:color w:val="000000"/>
                <w:sz w:val="16"/>
              </w:rPr>
              <w:t>Andra utgifter av administrativ natur</w:t>
            </w:r>
          </w:p>
        </w:tc>
        <w:tc>
          <w:tcPr>
            <w:tcW w:w="960" w:type="dxa"/>
            <w:tcBorders>
              <w:top w:val="nil"/>
              <w:left w:val="nil"/>
              <w:bottom w:val="single" w:sz="8" w:space="0" w:color="auto"/>
              <w:right w:val="single" w:sz="8" w:space="0" w:color="auto"/>
            </w:tcBorders>
            <w:shd w:val="clear" w:color="000000" w:fill="D9D9D9"/>
            <w:vAlign w:val="center"/>
            <w:hideMark/>
          </w:tcPr>
          <w:p w14:paraId="6EA3CF80"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D5C6035"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BE38AB8"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634DC142"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8FBEA1A" w14:textId="77777777" w:rsidR="00986D7E" w:rsidRPr="001E5A51" w:rsidRDefault="00986D7E" w:rsidP="00986D7E">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350BB37"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250D9DB8" w14:textId="77777777" w:rsidTr="00986D7E">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7D1EB30B" w14:textId="77777777" w:rsidR="00986D7E" w:rsidRPr="001E5A51" w:rsidRDefault="00986D7E" w:rsidP="00986D7E">
            <w:pPr>
              <w:spacing w:before="0" w:after="0"/>
              <w:jc w:val="center"/>
              <w:rPr>
                <w:rFonts w:eastAsia="Times New Roman"/>
                <w:b/>
                <w:bCs/>
                <w:noProof/>
                <w:color w:val="000000"/>
                <w:sz w:val="16"/>
                <w:szCs w:val="16"/>
              </w:rPr>
            </w:pPr>
            <w:r w:rsidRPr="001E5A51">
              <w:rPr>
                <w:b/>
                <w:noProof/>
                <w:color w:val="000000"/>
                <w:sz w:val="16"/>
              </w:rPr>
              <w:t>Delsumma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1DC7A99B"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FC2557C"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D563609"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5F63D5C1"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40C28D4"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1870D15"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r w:rsidR="00986D7E" w:rsidRPr="001E5A51" w14:paraId="590BBD8E" w14:textId="77777777" w:rsidTr="00986D7E">
        <w:trPr>
          <w:trHeight w:val="315"/>
        </w:trPr>
        <w:tc>
          <w:tcPr>
            <w:tcW w:w="76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6687370" w14:textId="77777777" w:rsidR="00986D7E" w:rsidRPr="001E5A51" w:rsidRDefault="00986D7E" w:rsidP="00986D7E">
            <w:pPr>
              <w:spacing w:before="0" w:after="0"/>
              <w:jc w:val="center"/>
              <w:rPr>
                <w:rFonts w:eastAsia="Times New Roman"/>
                <w:noProof/>
                <w:color w:val="000000"/>
                <w:sz w:val="16"/>
                <w:szCs w:val="16"/>
              </w:rPr>
            </w:pPr>
            <w:r w:rsidRPr="001E5A51">
              <w:rPr>
                <w:noProof/>
                <w:color w:val="000000"/>
                <w:sz w:val="16"/>
              </w:rPr>
              <w:t xml:space="preserve"> </w:t>
            </w: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40215020" w14:textId="77777777" w:rsidR="00986D7E" w:rsidRPr="001E5A51" w:rsidRDefault="00986D7E" w:rsidP="00986D7E">
            <w:pPr>
              <w:spacing w:before="0" w:after="0"/>
              <w:jc w:val="center"/>
              <w:rPr>
                <w:rFonts w:ascii="Calibri" w:eastAsia="Times New Roman" w:hAnsi="Calibri" w:cs="Calibri"/>
                <w:noProof/>
                <w:color w:val="000000"/>
                <w:sz w:val="22"/>
              </w:rPr>
            </w:pPr>
            <w:r w:rsidRPr="001E5A51">
              <w:rPr>
                <w:rFonts w:ascii="Calibri" w:hAnsi="Calibri"/>
                <w:noProof/>
                <w:color w:val="000000"/>
                <w:sz w:val="22"/>
              </w:rPr>
              <w:t xml:space="preserve"> </w:t>
            </w:r>
          </w:p>
        </w:tc>
      </w:tr>
      <w:tr w:rsidR="00986D7E" w:rsidRPr="001E5A51" w14:paraId="16171E4E" w14:textId="77777777" w:rsidTr="00986D7E">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3273D9F0" w14:textId="77777777" w:rsidR="00986D7E" w:rsidRPr="001E5A51" w:rsidRDefault="00986D7E" w:rsidP="00986D7E">
            <w:pPr>
              <w:spacing w:before="0" w:after="0"/>
              <w:jc w:val="center"/>
              <w:rPr>
                <w:rFonts w:eastAsia="Times New Roman"/>
                <w:b/>
                <w:bCs/>
                <w:noProof/>
                <w:color w:val="000000"/>
                <w:sz w:val="16"/>
                <w:szCs w:val="16"/>
              </w:rPr>
            </w:pPr>
            <w:r w:rsidRPr="001E5A51">
              <w:rPr>
                <w:b/>
                <w:noProof/>
                <w:color w:val="000000"/>
                <w:sz w:val="16"/>
              </w:rPr>
              <w:t>TOTALT</w:t>
            </w:r>
          </w:p>
        </w:tc>
        <w:tc>
          <w:tcPr>
            <w:tcW w:w="960" w:type="dxa"/>
            <w:tcBorders>
              <w:top w:val="nil"/>
              <w:left w:val="nil"/>
              <w:bottom w:val="single" w:sz="8" w:space="0" w:color="auto"/>
              <w:right w:val="single" w:sz="8" w:space="0" w:color="auto"/>
            </w:tcBorders>
            <w:shd w:val="clear" w:color="000000" w:fill="D9D9D9"/>
            <w:vAlign w:val="center"/>
            <w:hideMark/>
          </w:tcPr>
          <w:p w14:paraId="217C8E80"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27394D3"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72131B3"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7F7C9211"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8FC818C"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A02BCF0" w14:textId="77777777" w:rsidR="00986D7E" w:rsidRPr="001E5A51" w:rsidRDefault="00986D7E" w:rsidP="00986D7E">
            <w:pPr>
              <w:spacing w:before="0" w:after="0"/>
              <w:jc w:val="right"/>
              <w:rPr>
                <w:rFonts w:eastAsia="Times New Roman"/>
                <w:b/>
                <w:bCs/>
                <w:noProof/>
                <w:color w:val="000000"/>
                <w:sz w:val="16"/>
                <w:szCs w:val="16"/>
              </w:rPr>
            </w:pPr>
            <w:r w:rsidRPr="001E5A51">
              <w:rPr>
                <w:b/>
                <w:noProof/>
                <w:color w:val="000000"/>
                <w:sz w:val="16"/>
              </w:rPr>
              <w:t>0,000</w:t>
            </w:r>
          </w:p>
        </w:tc>
      </w:tr>
    </w:tbl>
    <w:p w14:paraId="0FF24505" w14:textId="77777777" w:rsidR="00986D7E" w:rsidRPr="001E5A51" w:rsidRDefault="00986D7E" w:rsidP="00986D7E">
      <w:pPr>
        <w:pStyle w:val="Text1"/>
        <w:ind w:left="0"/>
        <w:rPr>
          <w:noProof/>
        </w:rPr>
      </w:pPr>
    </w:p>
    <w:p w14:paraId="5C4E8A83" w14:textId="77777777" w:rsidR="009E74E7" w:rsidRPr="001E5A51" w:rsidRDefault="009E74E7" w:rsidP="00E923B5">
      <w:pPr>
        <w:pStyle w:val="ManualHeading3"/>
        <w:rPr>
          <w:noProof/>
        </w:rPr>
      </w:pPr>
      <w:bookmarkStart w:id="160" w:name="_Toc167220292"/>
      <w:bookmarkStart w:id="161" w:name="_Toc177549025"/>
      <w:r w:rsidRPr="001E5A51">
        <w:rPr>
          <w:noProof/>
        </w:rPr>
        <w:t>3.2.3.2.</w:t>
      </w:r>
      <w:r w:rsidRPr="001E5A51">
        <w:rPr>
          <w:noProof/>
        </w:rPr>
        <w:tab/>
        <w:t>Anslag från externa inkomster avsatta för särskilda ändamål</w:t>
      </w:r>
      <w:bookmarkEnd w:id="160"/>
      <w:bookmarkEnd w:id="161"/>
    </w:p>
    <w:p w14:paraId="4C24982F" w14:textId="77777777" w:rsidR="006E2D28" w:rsidRPr="001E5A51" w:rsidRDefault="006E2D28" w:rsidP="006E2D28">
      <w:pPr>
        <w:pStyle w:val="Text1"/>
        <w:ind w:left="0"/>
        <w:rPr>
          <w:noProof/>
        </w:rPr>
      </w:pPr>
    </w:p>
    <w:tbl>
      <w:tblPr>
        <w:tblW w:w="9520" w:type="dxa"/>
        <w:tblInd w:w="118" w:type="dxa"/>
        <w:tblLook w:val="04A0" w:firstRow="1" w:lastRow="0" w:firstColumn="1" w:lastColumn="0" w:noHBand="0" w:noVBand="1"/>
      </w:tblPr>
      <w:tblGrid>
        <w:gridCol w:w="3660"/>
        <w:gridCol w:w="960"/>
        <w:gridCol w:w="960"/>
        <w:gridCol w:w="960"/>
        <w:gridCol w:w="1060"/>
        <w:gridCol w:w="657"/>
        <w:gridCol w:w="1547"/>
      </w:tblGrid>
      <w:tr w:rsidR="006E2D28" w:rsidRPr="001E5A51" w14:paraId="1D0A10F6" w14:textId="77777777" w:rsidTr="006E2D28">
        <w:trPr>
          <w:trHeight w:val="300"/>
        </w:trPr>
        <w:tc>
          <w:tcPr>
            <w:tcW w:w="3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EF1FB0"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EXTERNA INKOMSTER AVSATTA FÖR SÄRSKILDA ÄNDAMÅL</w:t>
            </w:r>
          </w:p>
        </w:tc>
        <w:tc>
          <w:tcPr>
            <w:tcW w:w="960" w:type="dxa"/>
            <w:tcBorders>
              <w:top w:val="single" w:sz="8" w:space="0" w:color="auto"/>
              <w:left w:val="nil"/>
              <w:bottom w:val="nil"/>
              <w:right w:val="single" w:sz="8" w:space="0" w:color="auto"/>
            </w:tcBorders>
            <w:shd w:val="clear" w:color="auto" w:fill="auto"/>
            <w:vAlign w:val="center"/>
            <w:hideMark/>
          </w:tcPr>
          <w:p w14:paraId="1A9F69E6"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nil"/>
              <w:right w:val="single" w:sz="8" w:space="0" w:color="auto"/>
            </w:tcBorders>
            <w:shd w:val="clear" w:color="auto" w:fill="auto"/>
            <w:vAlign w:val="center"/>
            <w:hideMark/>
          </w:tcPr>
          <w:p w14:paraId="70AE508D"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nil"/>
              <w:right w:val="single" w:sz="8" w:space="0" w:color="auto"/>
            </w:tcBorders>
            <w:shd w:val="clear" w:color="auto" w:fill="auto"/>
            <w:vAlign w:val="center"/>
            <w:hideMark/>
          </w:tcPr>
          <w:p w14:paraId="6A5533AC"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1AC3077"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2021–2027</w:t>
            </w:r>
          </w:p>
        </w:tc>
        <w:tc>
          <w:tcPr>
            <w:tcW w:w="960" w:type="dxa"/>
            <w:tcBorders>
              <w:top w:val="single" w:sz="8" w:space="0" w:color="auto"/>
              <w:left w:val="nil"/>
              <w:bottom w:val="nil"/>
              <w:right w:val="single" w:sz="8" w:space="0" w:color="auto"/>
            </w:tcBorders>
            <w:shd w:val="clear" w:color="auto" w:fill="auto"/>
            <w:vAlign w:val="center"/>
            <w:hideMark/>
          </w:tcPr>
          <w:p w14:paraId="25CC1D0C"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POST</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832AB4"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TOTALSUMMA</w:t>
            </w:r>
          </w:p>
        </w:tc>
      </w:tr>
      <w:tr w:rsidR="006E2D28" w:rsidRPr="001E5A51" w14:paraId="4D1FBC0E" w14:textId="77777777" w:rsidTr="006E2D28">
        <w:trPr>
          <w:trHeight w:val="315"/>
        </w:trPr>
        <w:tc>
          <w:tcPr>
            <w:tcW w:w="3660" w:type="dxa"/>
            <w:vMerge/>
            <w:tcBorders>
              <w:top w:val="single" w:sz="8" w:space="0" w:color="auto"/>
              <w:left w:val="single" w:sz="8" w:space="0" w:color="auto"/>
              <w:bottom w:val="single" w:sz="8" w:space="0" w:color="000000"/>
              <w:right w:val="single" w:sz="8" w:space="0" w:color="auto"/>
            </w:tcBorders>
            <w:vAlign w:val="center"/>
            <w:hideMark/>
          </w:tcPr>
          <w:p w14:paraId="2639717B" w14:textId="77777777" w:rsidR="006E2D28" w:rsidRPr="001E5A51" w:rsidRDefault="006E2D28" w:rsidP="006E2D28">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04C3336F"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2025</w:t>
            </w:r>
          </w:p>
        </w:tc>
        <w:tc>
          <w:tcPr>
            <w:tcW w:w="960" w:type="dxa"/>
            <w:tcBorders>
              <w:top w:val="nil"/>
              <w:left w:val="nil"/>
              <w:bottom w:val="single" w:sz="8" w:space="0" w:color="auto"/>
              <w:right w:val="single" w:sz="8" w:space="0" w:color="auto"/>
            </w:tcBorders>
            <w:shd w:val="clear" w:color="auto" w:fill="auto"/>
            <w:vAlign w:val="center"/>
            <w:hideMark/>
          </w:tcPr>
          <w:p w14:paraId="4F98E232"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2026</w:t>
            </w:r>
          </w:p>
        </w:tc>
        <w:tc>
          <w:tcPr>
            <w:tcW w:w="960" w:type="dxa"/>
            <w:tcBorders>
              <w:top w:val="nil"/>
              <w:left w:val="nil"/>
              <w:bottom w:val="single" w:sz="8" w:space="0" w:color="auto"/>
              <w:right w:val="single" w:sz="8" w:space="0" w:color="auto"/>
            </w:tcBorders>
            <w:shd w:val="clear" w:color="auto" w:fill="auto"/>
            <w:vAlign w:val="center"/>
            <w:hideMark/>
          </w:tcPr>
          <w:p w14:paraId="372A6CD5"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2027</w:t>
            </w: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719E0AF5" w14:textId="77777777" w:rsidR="006E2D28" w:rsidRPr="001E5A51" w:rsidRDefault="006E2D28" w:rsidP="006E2D28">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57174234"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2027</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32539FA1" w14:textId="77777777" w:rsidR="006E2D28" w:rsidRPr="001E5A51" w:rsidRDefault="006E2D28" w:rsidP="006E2D28">
            <w:pPr>
              <w:spacing w:before="0" w:after="0"/>
              <w:jc w:val="left"/>
              <w:rPr>
                <w:rFonts w:eastAsia="Times New Roman"/>
                <w:b/>
                <w:bCs/>
                <w:noProof/>
                <w:color w:val="000000"/>
                <w:sz w:val="18"/>
                <w:szCs w:val="18"/>
                <w:lang w:eastAsia="en-IE"/>
              </w:rPr>
            </w:pPr>
          </w:p>
        </w:tc>
      </w:tr>
      <w:tr w:rsidR="006E2D28" w:rsidRPr="001E5A51" w14:paraId="203C5F01"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557E3363" w14:textId="77777777" w:rsidR="006E2D28" w:rsidRPr="001E5A51" w:rsidRDefault="006E2D28" w:rsidP="006E2D28">
            <w:pPr>
              <w:spacing w:before="0" w:after="0"/>
              <w:jc w:val="left"/>
              <w:rPr>
                <w:rFonts w:eastAsia="Times New Roman"/>
                <w:b/>
                <w:bCs/>
                <w:noProof/>
                <w:sz w:val="16"/>
                <w:szCs w:val="16"/>
              </w:rPr>
            </w:pPr>
            <w:r w:rsidRPr="001E5A51">
              <w:rPr>
                <w:b/>
                <w:noProof/>
                <w:sz w:val="16"/>
              </w:rPr>
              <w:t>RUBRIK 7</w:t>
            </w:r>
          </w:p>
        </w:tc>
        <w:tc>
          <w:tcPr>
            <w:tcW w:w="960" w:type="dxa"/>
            <w:tcBorders>
              <w:top w:val="nil"/>
              <w:left w:val="nil"/>
              <w:bottom w:val="single" w:sz="8" w:space="0" w:color="auto"/>
              <w:right w:val="single" w:sz="8" w:space="0" w:color="auto"/>
            </w:tcBorders>
            <w:shd w:val="clear" w:color="auto" w:fill="auto"/>
            <w:vAlign w:val="center"/>
            <w:hideMark/>
          </w:tcPr>
          <w:p w14:paraId="65862FAF"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7E03ACB"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r>
      <w:tr w:rsidR="006E2D28" w:rsidRPr="001E5A51" w14:paraId="26F747D2"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47157A5C"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1E0402D3"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AED259B"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C873B1"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230B129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AD5C52F"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5FA8618"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4FA87728"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778B1BED"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Övriga administrativa utgifter </w:t>
            </w:r>
          </w:p>
        </w:tc>
        <w:tc>
          <w:tcPr>
            <w:tcW w:w="960" w:type="dxa"/>
            <w:tcBorders>
              <w:top w:val="nil"/>
              <w:left w:val="nil"/>
              <w:bottom w:val="single" w:sz="8" w:space="0" w:color="auto"/>
              <w:right w:val="single" w:sz="8" w:space="0" w:color="auto"/>
            </w:tcBorders>
            <w:shd w:val="clear" w:color="000000" w:fill="D9D9D9"/>
            <w:vAlign w:val="center"/>
            <w:hideMark/>
          </w:tcPr>
          <w:p w14:paraId="2EBB4EBB"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2C82AAE"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41A51BE"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70BEBB84"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02C9A75"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A2E5CB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79641042" w14:textId="77777777" w:rsidTr="006E2D28">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0CF011BA"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Delsumma för RUBRIK 7</w:t>
            </w:r>
          </w:p>
        </w:tc>
        <w:tc>
          <w:tcPr>
            <w:tcW w:w="960" w:type="dxa"/>
            <w:tcBorders>
              <w:top w:val="nil"/>
              <w:left w:val="nil"/>
              <w:bottom w:val="single" w:sz="8" w:space="0" w:color="auto"/>
              <w:right w:val="single" w:sz="8" w:space="0" w:color="auto"/>
            </w:tcBorders>
            <w:shd w:val="clear" w:color="000000" w:fill="D9D9D9"/>
            <w:vAlign w:val="center"/>
            <w:hideMark/>
          </w:tcPr>
          <w:p w14:paraId="70E4B807"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174CBDF"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8BDF012"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39AFB603"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4E651E8"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2E0E954"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7A54F9D4"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0ED09E87" w14:textId="77777777" w:rsidR="006E2D28" w:rsidRPr="001E5A51" w:rsidRDefault="006E2D28" w:rsidP="006E2D28">
            <w:pPr>
              <w:spacing w:before="0" w:after="0"/>
              <w:jc w:val="left"/>
              <w:rPr>
                <w:rFonts w:eastAsia="Times New Roman"/>
                <w:b/>
                <w:bCs/>
                <w:noProof/>
                <w:sz w:val="16"/>
                <w:szCs w:val="16"/>
              </w:rPr>
            </w:pPr>
            <w:r w:rsidRPr="001E5A51">
              <w:rPr>
                <w:b/>
                <w:noProof/>
                <w:sz w:val="16"/>
              </w:rPr>
              <w:t>Utanför RUBRIK 7</w:t>
            </w:r>
          </w:p>
        </w:tc>
        <w:tc>
          <w:tcPr>
            <w:tcW w:w="960" w:type="dxa"/>
            <w:tcBorders>
              <w:top w:val="nil"/>
              <w:left w:val="nil"/>
              <w:bottom w:val="single" w:sz="8" w:space="0" w:color="auto"/>
              <w:right w:val="single" w:sz="8" w:space="0" w:color="auto"/>
            </w:tcBorders>
            <w:shd w:val="clear" w:color="auto" w:fill="auto"/>
            <w:vAlign w:val="center"/>
            <w:hideMark/>
          </w:tcPr>
          <w:p w14:paraId="745E5FE8"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3923054"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r>
      <w:tr w:rsidR="006E2D28" w:rsidRPr="001E5A51" w14:paraId="50E6593A"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290128C3"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2C85864D"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97DFA10"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0EEF33C"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39F5F9D9"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C7EC463"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40D98B"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64C97347"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2FF9D499"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Andra utgifter av administrativ natur</w:t>
            </w:r>
          </w:p>
        </w:tc>
        <w:tc>
          <w:tcPr>
            <w:tcW w:w="960" w:type="dxa"/>
            <w:tcBorders>
              <w:top w:val="nil"/>
              <w:left w:val="nil"/>
              <w:bottom w:val="single" w:sz="8" w:space="0" w:color="auto"/>
              <w:right w:val="single" w:sz="8" w:space="0" w:color="auto"/>
            </w:tcBorders>
            <w:shd w:val="clear" w:color="000000" w:fill="D9D9D9"/>
            <w:vAlign w:val="center"/>
            <w:hideMark/>
          </w:tcPr>
          <w:p w14:paraId="1E5DB2D9"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BA2EA54"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404548A"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352BD234"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D2BE4D6"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7F6DEA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3D8B9D52" w14:textId="77777777" w:rsidTr="006E2D28">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1F58623B"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Delsumma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1CBD3971"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2516CE2"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8CAE2DC"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0A6DD3B6"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25FB307"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C63D914"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0B678CB6"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301F3073" w14:textId="77777777" w:rsidR="006E2D28" w:rsidRPr="001E5A51" w:rsidRDefault="006E2D28" w:rsidP="006E2D28">
            <w:pPr>
              <w:spacing w:before="0" w:after="0"/>
              <w:jc w:val="center"/>
              <w:rPr>
                <w:rFonts w:eastAsia="Times New Roman"/>
                <w:noProof/>
                <w:color w:val="000000"/>
                <w:sz w:val="16"/>
                <w:szCs w:val="16"/>
              </w:rPr>
            </w:pPr>
            <w:r w:rsidRPr="001E5A51">
              <w:rPr>
                <w:noProof/>
                <w:color w:val="000000"/>
                <w:sz w:val="16"/>
              </w:rPr>
              <w:t xml:space="preserve"> </w:t>
            </w: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37928791" w14:textId="77777777" w:rsidR="006E2D28" w:rsidRPr="001E5A51" w:rsidRDefault="006E2D28" w:rsidP="006E2D28">
            <w:pPr>
              <w:spacing w:before="0" w:after="0"/>
              <w:jc w:val="center"/>
              <w:rPr>
                <w:rFonts w:ascii="Calibri" w:eastAsia="Times New Roman" w:hAnsi="Calibri" w:cs="Calibri"/>
                <w:noProof/>
                <w:color w:val="000000"/>
                <w:sz w:val="22"/>
              </w:rPr>
            </w:pPr>
            <w:r w:rsidRPr="001E5A51">
              <w:rPr>
                <w:rFonts w:ascii="Calibri" w:hAnsi="Calibri"/>
                <w:noProof/>
                <w:color w:val="000000"/>
                <w:sz w:val="22"/>
              </w:rPr>
              <w:t xml:space="preserve"> </w:t>
            </w:r>
          </w:p>
        </w:tc>
      </w:tr>
      <w:tr w:rsidR="006E2D28" w:rsidRPr="001E5A51" w14:paraId="16A1E6EE" w14:textId="77777777" w:rsidTr="006E2D28">
        <w:trPr>
          <w:trHeight w:val="330"/>
        </w:trPr>
        <w:tc>
          <w:tcPr>
            <w:tcW w:w="3660" w:type="dxa"/>
            <w:tcBorders>
              <w:top w:val="single" w:sz="12" w:space="0" w:color="auto"/>
              <w:left w:val="single" w:sz="12" w:space="0" w:color="auto"/>
              <w:bottom w:val="single" w:sz="12" w:space="0" w:color="auto"/>
              <w:right w:val="single" w:sz="8" w:space="0" w:color="auto"/>
            </w:tcBorders>
            <w:shd w:val="clear" w:color="auto" w:fill="auto"/>
            <w:vAlign w:val="center"/>
            <w:hideMark/>
          </w:tcPr>
          <w:p w14:paraId="1E8DDD17"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TOTALT</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43676CF5"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71CBD648"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3E87BD9"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single" w:sz="12" w:space="0" w:color="auto"/>
              <w:left w:val="nil"/>
              <w:bottom w:val="single" w:sz="12" w:space="0" w:color="auto"/>
              <w:right w:val="single" w:sz="8" w:space="0" w:color="auto"/>
            </w:tcBorders>
            <w:shd w:val="clear" w:color="000000" w:fill="D9D9D9"/>
            <w:vAlign w:val="center"/>
            <w:hideMark/>
          </w:tcPr>
          <w:p w14:paraId="78E3F8B0"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CC8755E"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14B73B0"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bl>
    <w:p w14:paraId="5C24F095" w14:textId="77777777" w:rsidR="006E2D28" w:rsidRPr="001E5A51" w:rsidRDefault="006E2D28" w:rsidP="006E2D28">
      <w:pPr>
        <w:pStyle w:val="Text1"/>
        <w:ind w:left="0"/>
        <w:rPr>
          <w:noProof/>
        </w:rPr>
      </w:pPr>
    </w:p>
    <w:p w14:paraId="102E5FD8" w14:textId="77777777" w:rsidR="006E2D28" w:rsidRPr="001E5A51" w:rsidRDefault="006E2D28" w:rsidP="006E2D28">
      <w:pPr>
        <w:pStyle w:val="Text1"/>
        <w:ind w:left="0"/>
        <w:rPr>
          <w:noProof/>
        </w:rPr>
      </w:pPr>
    </w:p>
    <w:p w14:paraId="5E1FA188" w14:textId="77777777" w:rsidR="001E5DB0" w:rsidRPr="001E5A51" w:rsidRDefault="001E5DB0" w:rsidP="006E2D28">
      <w:pPr>
        <w:pStyle w:val="Text1"/>
        <w:ind w:left="0"/>
        <w:rPr>
          <w:noProof/>
        </w:rPr>
      </w:pPr>
    </w:p>
    <w:p w14:paraId="7E84C3DB" w14:textId="77777777" w:rsidR="001E5DB0" w:rsidRPr="001E5A51" w:rsidRDefault="001E5DB0" w:rsidP="006E2D28">
      <w:pPr>
        <w:pStyle w:val="Text1"/>
        <w:ind w:left="0"/>
        <w:rPr>
          <w:noProof/>
        </w:rPr>
      </w:pPr>
    </w:p>
    <w:p w14:paraId="465AA683" w14:textId="77777777" w:rsidR="009E74E7" w:rsidRPr="001E5A51" w:rsidRDefault="009E74E7" w:rsidP="00E923B5">
      <w:pPr>
        <w:pStyle w:val="ManualHeading3"/>
        <w:rPr>
          <w:noProof/>
        </w:rPr>
      </w:pPr>
      <w:bookmarkStart w:id="162" w:name="_Toc167220293"/>
      <w:bookmarkStart w:id="163" w:name="_Toc177549026"/>
      <w:r w:rsidRPr="001E5A51">
        <w:rPr>
          <w:noProof/>
        </w:rPr>
        <w:t>3.2.3.3</w:t>
      </w:r>
      <w:r w:rsidRPr="001E5A51">
        <w:rPr>
          <w:noProof/>
        </w:rPr>
        <w:tab/>
        <w:t>Totala anslag</w:t>
      </w:r>
      <w:bookmarkEnd w:id="162"/>
      <w:bookmarkEnd w:id="163"/>
    </w:p>
    <w:p w14:paraId="1EB2D678" w14:textId="77777777" w:rsidR="006E2D28" w:rsidRPr="001E5A51" w:rsidRDefault="006E2D28" w:rsidP="006E2D28">
      <w:pPr>
        <w:pStyle w:val="Text1"/>
        <w:ind w:left="0"/>
        <w:rPr>
          <w:noProof/>
        </w:rPr>
      </w:pPr>
    </w:p>
    <w:tbl>
      <w:tblPr>
        <w:tblW w:w="9520" w:type="dxa"/>
        <w:tblInd w:w="118" w:type="dxa"/>
        <w:tblLook w:val="04A0" w:firstRow="1" w:lastRow="0" w:firstColumn="1" w:lastColumn="0" w:noHBand="0" w:noVBand="1"/>
      </w:tblPr>
      <w:tblGrid>
        <w:gridCol w:w="3660"/>
        <w:gridCol w:w="960"/>
        <w:gridCol w:w="960"/>
        <w:gridCol w:w="960"/>
        <w:gridCol w:w="1060"/>
        <w:gridCol w:w="657"/>
        <w:gridCol w:w="1547"/>
      </w:tblGrid>
      <w:tr w:rsidR="006E2D28" w:rsidRPr="001E5A51" w14:paraId="7ED2736C" w14:textId="77777777" w:rsidTr="006E2D28">
        <w:trPr>
          <w:trHeight w:val="518"/>
        </w:trPr>
        <w:tc>
          <w:tcPr>
            <w:tcW w:w="3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DA7C21"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 xml:space="preserve">ANTAGNA ANSLAG </w:t>
            </w:r>
            <w:r w:rsidRPr="001E5A51">
              <w:rPr>
                <w:noProof/>
              </w:rPr>
              <w:br/>
            </w:r>
            <w:r w:rsidRPr="001E5A51">
              <w:rPr>
                <w:b/>
                <w:noProof/>
                <w:color w:val="000000"/>
                <w:sz w:val="18"/>
              </w:rPr>
              <w:t>+</w:t>
            </w:r>
            <w:r w:rsidRPr="001E5A51">
              <w:rPr>
                <w:noProof/>
              </w:rPr>
              <w:br/>
            </w:r>
            <w:r w:rsidRPr="001E5A51">
              <w:rPr>
                <w:b/>
                <w:noProof/>
                <w:color w:val="000000"/>
                <w:sz w:val="18"/>
              </w:rPr>
              <w:t>EXTERNA INKOMSTER AVSATTA FÖR SÄRSKILDA ÄNDAMÅL</w:t>
            </w:r>
          </w:p>
        </w:tc>
        <w:tc>
          <w:tcPr>
            <w:tcW w:w="960" w:type="dxa"/>
            <w:tcBorders>
              <w:top w:val="single" w:sz="8" w:space="0" w:color="auto"/>
              <w:left w:val="nil"/>
              <w:bottom w:val="nil"/>
              <w:right w:val="single" w:sz="8" w:space="0" w:color="auto"/>
            </w:tcBorders>
            <w:shd w:val="clear" w:color="auto" w:fill="auto"/>
            <w:vAlign w:val="center"/>
            <w:hideMark/>
          </w:tcPr>
          <w:p w14:paraId="51D8E337"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nil"/>
              <w:right w:val="single" w:sz="8" w:space="0" w:color="auto"/>
            </w:tcBorders>
            <w:shd w:val="clear" w:color="auto" w:fill="auto"/>
            <w:vAlign w:val="center"/>
            <w:hideMark/>
          </w:tcPr>
          <w:p w14:paraId="08919E09"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960" w:type="dxa"/>
            <w:tcBorders>
              <w:top w:val="single" w:sz="8" w:space="0" w:color="auto"/>
              <w:left w:val="nil"/>
              <w:bottom w:val="nil"/>
              <w:right w:val="single" w:sz="8" w:space="0" w:color="auto"/>
            </w:tcBorders>
            <w:shd w:val="clear" w:color="auto" w:fill="auto"/>
            <w:vAlign w:val="center"/>
            <w:hideMark/>
          </w:tcPr>
          <w:p w14:paraId="556865B5"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År</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12B190"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2021–2027</w:t>
            </w:r>
          </w:p>
        </w:tc>
        <w:tc>
          <w:tcPr>
            <w:tcW w:w="960" w:type="dxa"/>
            <w:tcBorders>
              <w:top w:val="single" w:sz="8" w:space="0" w:color="auto"/>
              <w:left w:val="nil"/>
              <w:bottom w:val="nil"/>
              <w:right w:val="single" w:sz="8" w:space="0" w:color="auto"/>
            </w:tcBorders>
            <w:shd w:val="clear" w:color="auto" w:fill="auto"/>
            <w:vAlign w:val="center"/>
            <w:hideMark/>
          </w:tcPr>
          <w:p w14:paraId="6532AEDD" w14:textId="77777777" w:rsidR="006E2D28" w:rsidRPr="001E5A51" w:rsidRDefault="006E2D28" w:rsidP="006E2D28">
            <w:pPr>
              <w:spacing w:before="0" w:after="0"/>
              <w:jc w:val="center"/>
              <w:rPr>
                <w:rFonts w:eastAsia="Times New Roman"/>
                <w:noProof/>
                <w:color w:val="000000"/>
                <w:sz w:val="18"/>
                <w:szCs w:val="18"/>
              </w:rPr>
            </w:pPr>
            <w:r w:rsidRPr="001E5A51">
              <w:rPr>
                <w:noProof/>
                <w:color w:val="000000"/>
                <w:sz w:val="18"/>
              </w:rPr>
              <w:t>POST</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6B2E0C"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TOTALSUMMA</w:t>
            </w:r>
          </w:p>
        </w:tc>
      </w:tr>
      <w:tr w:rsidR="006E2D28" w:rsidRPr="001E5A51" w14:paraId="695B0DD3" w14:textId="77777777" w:rsidTr="006E2D28">
        <w:trPr>
          <w:trHeight w:val="518"/>
        </w:trPr>
        <w:tc>
          <w:tcPr>
            <w:tcW w:w="3660" w:type="dxa"/>
            <w:vMerge/>
            <w:tcBorders>
              <w:top w:val="single" w:sz="8" w:space="0" w:color="auto"/>
              <w:left w:val="single" w:sz="8" w:space="0" w:color="auto"/>
              <w:bottom w:val="single" w:sz="8" w:space="0" w:color="000000"/>
              <w:right w:val="single" w:sz="8" w:space="0" w:color="auto"/>
            </w:tcBorders>
            <w:vAlign w:val="center"/>
            <w:hideMark/>
          </w:tcPr>
          <w:p w14:paraId="6AA2FA1B" w14:textId="77777777" w:rsidR="006E2D28" w:rsidRPr="001E5A51" w:rsidRDefault="006E2D28" w:rsidP="006E2D28">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0961D207"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2025</w:t>
            </w:r>
          </w:p>
        </w:tc>
        <w:tc>
          <w:tcPr>
            <w:tcW w:w="960" w:type="dxa"/>
            <w:tcBorders>
              <w:top w:val="nil"/>
              <w:left w:val="nil"/>
              <w:bottom w:val="single" w:sz="8" w:space="0" w:color="auto"/>
              <w:right w:val="single" w:sz="8" w:space="0" w:color="auto"/>
            </w:tcBorders>
            <w:shd w:val="clear" w:color="auto" w:fill="auto"/>
            <w:vAlign w:val="center"/>
            <w:hideMark/>
          </w:tcPr>
          <w:p w14:paraId="08C2FF75"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2026</w:t>
            </w:r>
          </w:p>
        </w:tc>
        <w:tc>
          <w:tcPr>
            <w:tcW w:w="960" w:type="dxa"/>
            <w:tcBorders>
              <w:top w:val="nil"/>
              <w:left w:val="nil"/>
              <w:bottom w:val="single" w:sz="8" w:space="0" w:color="auto"/>
              <w:right w:val="single" w:sz="8" w:space="0" w:color="auto"/>
            </w:tcBorders>
            <w:shd w:val="clear" w:color="auto" w:fill="auto"/>
            <w:vAlign w:val="center"/>
            <w:hideMark/>
          </w:tcPr>
          <w:p w14:paraId="3BCEE5B9"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2027</w:t>
            </w: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0B4FC938" w14:textId="77777777" w:rsidR="006E2D28" w:rsidRPr="001E5A51" w:rsidRDefault="006E2D28" w:rsidP="006E2D28">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0EE7291C" w14:textId="77777777" w:rsidR="006E2D28" w:rsidRPr="001E5A51" w:rsidRDefault="006E2D28" w:rsidP="006E2D28">
            <w:pPr>
              <w:spacing w:before="0" w:after="0"/>
              <w:jc w:val="center"/>
              <w:rPr>
                <w:rFonts w:eastAsia="Times New Roman"/>
                <w:b/>
                <w:bCs/>
                <w:noProof/>
                <w:color w:val="000000"/>
                <w:sz w:val="18"/>
                <w:szCs w:val="18"/>
              </w:rPr>
            </w:pPr>
            <w:r w:rsidRPr="001E5A51">
              <w:rPr>
                <w:b/>
                <w:noProof/>
                <w:color w:val="000000"/>
                <w:sz w:val="18"/>
              </w:rPr>
              <w:t>2027</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5520E0C0" w14:textId="77777777" w:rsidR="006E2D28" w:rsidRPr="001E5A51" w:rsidRDefault="006E2D28" w:rsidP="006E2D28">
            <w:pPr>
              <w:spacing w:before="0" w:after="0"/>
              <w:jc w:val="left"/>
              <w:rPr>
                <w:rFonts w:eastAsia="Times New Roman"/>
                <w:b/>
                <w:bCs/>
                <w:noProof/>
                <w:color w:val="000000"/>
                <w:sz w:val="18"/>
                <w:szCs w:val="18"/>
                <w:lang w:eastAsia="en-IE"/>
              </w:rPr>
            </w:pPr>
          </w:p>
        </w:tc>
      </w:tr>
      <w:tr w:rsidR="006E2D28" w:rsidRPr="001E5A51" w14:paraId="12349216"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652E3CF4" w14:textId="77777777" w:rsidR="006E2D28" w:rsidRPr="001E5A51" w:rsidRDefault="006E2D28" w:rsidP="006E2D28">
            <w:pPr>
              <w:spacing w:before="0" w:after="0"/>
              <w:jc w:val="left"/>
              <w:rPr>
                <w:rFonts w:eastAsia="Times New Roman"/>
                <w:b/>
                <w:bCs/>
                <w:noProof/>
                <w:sz w:val="16"/>
                <w:szCs w:val="16"/>
              </w:rPr>
            </w:pPr>
            <w:r w:rsidRPr="001E5A51">
              <w:rPr>
                <w:b/>
                <w:noProof/>
                <w:sz w:val="16"/>
              </w:rPr>
              <w:t>RUBRIK 7</w:t>
            </w:r>
          </w:p>
        </w:tc>
        <w:tc>
          <w:tcPr>
            <w:tcW w:w="960" w:type="dxa"/>
            <w:tcBorders>
              <w:top w:val="nil"/>
              <w:left w:val="nil"/>
              <w:bottom w:val="single" w:sz="8" w:space="0" w:color="auto"/>
              <w:right w:val="single" w:sz="8" w:space="0" w:color="auto"/>
            </w:tcBorders>
            <w:shd w:val="clear" w:color="auto" w:fill="auto"/>
            <w:vAlign w:val="center"/>
            <w:hideMark/>
          </w:tcPr>
          <w:p w14:paraId="39E54CA9"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2CBAB814"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r>
      <w:tr w:rsidR="006E2D28" w:rsidRPr="001E5A51" w14:paraId="47C44E1B"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05D52006"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5C3A4B56"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369152F"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15E77FA"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102D8BB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E5683F0"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8106375"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1EA54931"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50F52A0A"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Övriga administrativa utgifter </w:t>
            </w:r>
          </w:p>
        </w:tc>
        <w:tc>
          <w:tcPr>
            <w:tcW w:w="960" w:type="dxa"/>
            <w:tcBorders>
              <w:top w:val="nil"/>
              <w:left w:val="nil"/>
              <w:bottom w:val="single" w:sz="8" w:space="0" w:color="auto"/>
              <w:right w:val="single" w:sz="8" w:space="0" w:color="auto"/>
            </w:tcBorders>
            <w:shd w:val="clear" w:color="000000" w:fill="D9D9D9"/>
            <w:vAlign w:val="center"/>
            <w:hideMark/>
          </w:tcPr>
          <w:p w14:paraId="685A9F5E"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7A0BBE7"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C557631"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25A41796"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3298A9E"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BB7A0E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2F5986B1" w14:textId="77777777" w:rsidTr="006E2D28">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45F58CE8"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Delsumma för RUBRIK 7</w:t>
            </w:r>
          </w:p>
        </w:tc>
        <w:tc>
          <w:tcPr>
            <w:tcW w:w="960" w:type="dxa"/>
            <w:tcBorders>
              <w:top w:val="nil"/>
              <w:left w:val="nil"/>
              <w:bottom w:val="single" w:sz="8" w:space="0" w:color="auto"/>
              <w:right w:val="single" w:sz="8" w:space="0" w:color="auto"/>
            </w:tcBorders>
            <w:shd w:val="clear" w:color="000000" w:fill="D9D9D9"/>
            <w:vAlign w:val="center"/>
            <w:hideMark/>
          </w:tcPr>
          <w:p w14:paraId="782B6B48"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4BFA28B"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6CB6BD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34F5CE0F"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4EEE7F2"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C45083A"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4861478A"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vAlign w:val="center"/>
            <w:hideMark/>
          </w:tcPr>
          <w:p w14:paraId="18910441" w14:textId="77777777" w:rsidR="006E2D28" w:rsidRPr="001E5A51" w:rsidRDefault="006E2D28" w:rsidP="006E2D28">
            <w:pPr>
              <w:spacing w:before="0" w:after="0"/>
              <w:jc w:val="left"/>
              <w:rPr>
                <w:rFonts w:eastAsia="Times New Roman"/>
                <w:b/>
                <w:bCs/>
                <w:noProof/>
                <w:sz w:val="16"/>
                <w:szCs w:val="16"/>
              </w:rPr>
            </w:pPr>
            <w:r w:rsidRPr="001E5A51">
              <w:rPr>
                <w:b/>
                <w:noProof/>
                <w:sz w:val="16"/>
              </w:rPr>
              <w:t>Utanför RUBRIK 7</w:t>
            </w:r>
          </w:p>
        </w:tc>
        <w:tc>
          <w:tcPr>
            <w:tcW w:w="960" w:type="dxa"/>
            <w:tcBorders>
              <w:top w:val="nil"/>
              <w:left w:val="nil"/>
              <w:bottom w:val="single" w:sz="8" w:space="0" w:color="auto"/>
              <w:right w:val="single" w:sz="8" w:space="0" w:color="auto"/>
            </w:tcBorders>
            <w:shd w:val="clear" w:color="auto" w:fill="auto"/>
            <w:vAlign w:val="center"/>
            <w:hideMark/>
          </w:tcPr>
          <w:p w14:paraId="0E5CDDD3"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BB6A193" w14:textId="77777777" w:rsidR="006E2D28" w:rsidRPr="001E5A51" w:rsidRDefault="006E2D28" w:rsidP="006E2D28">
            <w:pPr>
              <w:spacing w:before="0" w:after="0"/>
              <w:jc w:val="left"/>
              <w:rPr>
                <w:rFonts w:eastAsia="Times New Roman"/>
                <w:b/>
                <w:bCs/>
                <w:noProof/>
                <w:sz w:val="16"/>
                <w:szCs w:val="16"/>
              </w:rPr>
            </w:pPr>
            <w:r w:rsidRPr="001E5A51">
              <w:rPr>
                <w:b/>
                <w:noProof/>
                <w:sz w:val="16"/>
              </w:rPr>
              <w:t xml:space="preserve"> </w:t>
            </w:r>
          </w:p>
        </w:tc>
      </w:tr>
      <w:tr w:rsidR="006E2D28" w:rsidRPr="001E5A51" w14:paraId="0A6B1C6B"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57024961"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 xml:space="preserve">Personalresurser </w:t>
            </w:r>
          </w:p>
        </w:tc>
        <w:tc>
          <w:tcPr>
            <w:tcW w:w="960" w:type="dxa"/>
            <w:tcBorders>
              <w:top w:val="nil"/>
              <w:left w:val="nil"/>
              <w:bottom w:val="single" w:sz="8" w:space="0" w:color="auto"/>
              <w:right w:val="single" w:sz="8" w:space="0" w:color="auto"/>
            </w:tcBorders>
            <w:shd w:val="clear" w:color="000000" w:fill="D9D9D9"/>
            <w:vAlign w:val="center"/>
            <w:hideMark/>
          </w:tcPr>
          <w:p w14:paraId="0DC5FCB0"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F7B955F"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31E4882"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7BD08BC0"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A8E2D81"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B745EF2"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79D9956C" w14:textId="77777777" w:rsidTr="006E2D28">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14:paraId="4A2DF8AE" w14:textId="77777777" w:rsidR="006E2D28" w:rsidRPr="001E5A51" w:rsidRDefault="006E2D28" w:rsidP="006E2D28">
            <w:pPr>
              <w:spacing w:before="0" w:after="0"/>
              <w:jc w:val="left"/>
              <w:rPr>
                <w:rFonts w:eastAsia="Times New Roman"/>
                <w:noProof/>
                <w:color w:val="000000"/>
                <w:sz w:val="16"/>
                <w:szCs w:val="16"/>
              </w:rPr>
            </w:pPr>
            <w:r w:rsidRPr="001E5A51">
              <w:rPr>
                <w:noProof/>
                <w:color w:val="000000"/>
                <w:sz w:val="16"/>
              </w:rPr>
              <w:t>Andra utgifter av administrativ natur</w:t>
            </w:r>
          </w:p>
        </w:tc>
        <w:tc>
          <w:tcPr>
            <w:tcW w:w="960" w:type="dxa"/>
            <w:tcBorders>
              <w:top w:val="nil"/>
              <w:left w:val="nil"/>
              <w:bottom w:val="single" w:sz="8" w:space="0" w:color="auto"/>
              <w:right w:val="single" w:sz="8" w:space="0" w:color="auto"/>
            </w:tcBorders>
            <w:shd w:val="clear" w:color="000000" w:fill="D9D9D9"/>
            <w:vAlign w:val="center"/>
            <w:hideMark/>
          </w:tcPr>
          <w:p w14:paraId="60AA13CF"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7C6DBEA"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2EF998B"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5CE234F3"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D1624BE" w14:textId="77777777" w:rsidR="006E2D28" w:rsidRPr="001E5A51" w:rsidRDefault="006E2D28" w:rsidP="006E2D28">
            <w:pPr>
              <w:spacing w:before="0" w:after="0"/>
              <w:jc w:val="right"/>
              <w:rPr>
                <w:rFonts w:eastAsia="Times New Roman"/>
                <w:noProof/>
                <w:color w:val="000000"/>
                <w:sz w:val="16"/>
                <w:szCs w:val="16"/>
              </w:rPr>
            </w:pPr>
            <w:r w:rsidRPr="001E5A51">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58C7E65"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1AF479AB" w14:textId="77777777" w:rsidTr="006E2D28">
        <w:trPr>
          <w:trHeight w:val="315"/>
        </w:trPr>
        <w:tc>
          <w:tcPr>
            <w:tcW w:w="3660" w:type="dxa"/>
            <w:tcBorders>
              <w:top w:val="nil"/>
              <w:left w:val="single" w:sz="8" w:space="0" w:color="auto"/>
              <w:bottom w:val="single" w:sz="8" w:space="0" w:color="auto"/>
              <w:right w:val="single" w:sz="8" w:space="0" w:color="auto"/>
            </w:tcBorders>
            <w:shd w:val="clear" w:color="000000" w:fill="CCCCCC"/>
            <w:vAlign w:val="center"/>
            <w:hideMark/>
          </w:tcPr>
          <w:p w14:paraId="2B463AEF"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Delsumma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404FAF7A"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C0BAE31"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7266397"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nil"/>
              <w:left w:val="nil"/>
              <w:bottom w:val="single" w:sz="8" w:space="0" w:color="auto"/>
              <w:right w:val="single" w:sz="8" w:space="0" w:color="auto"/>
            </w:tcBorders>
            <w:shd w:val="clear" w:color="000000" w:fill="D9D9D9"/>
            <w:vAlign w:val="center"/>
            <w:hideMark/>
          </w:tcPr>
          <w:p w14:paraId="16C7973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201AA8C"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4F876DB"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r w:rsidR="006E2D28" w:rsidRPr="001E5A51" w14:paraId="7934CC71" w14:textId="77777777" w:rsidTr="006E2D28">
        <w:trPr>
          <w:trHeight w:val="315"/>
        </w:trPr>
        <w:tc>
          <w:tcPr>
            <w:tcW w:w="76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2FEC51E4" w14:textId="77777777" w:rsidR="006E2D28" w:rsidRPr="001E5A51" w:rsidRDefault="006E2D28" w:rsidP="006E2D28">
            <w:pPr>
              <w:spacing w:before="0" w:after="0"/>
              <w:jc w:val="center"/>
              <w:rPr>
                <w:rFonts w:eastAsia="Times New Roman"/>
                <w:noProof/>
                <w:color w:val="000000"/>
                <w:sz w:val="16"/>
                <w:szCs w:val="16"/>
              </w:rPr>
            </w:pPr>
            <w:r w:rsidRPr="001E5A51">
              <w:rPr>
                <w:noProof/>
                <w:color w:val="000000"/>
                <w:sz w:val="16"/>
              </w:rPr>
              <w:t xml:space="preserve"> </w:t>
            </w: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180E5738" w14:textId="77777777" w:rsidR="006E2D28" w:rsidRPr="001E5A51" w:rsidRDefault="006E2D28" w:rsidP="006E2D28">
            <w:pPr>
              <w:spacing w:before="0" w:after="0"/>
              <w:jc w:val="center"/>
              <w:rPr>
                <w:rFonts w:ascii="Calibri" w:eastAsia="Times New Roman" w:hAnsi="Calibri" w:cs="Calibri"/>
                <w:noProof/>
                <w:color w:val="000000"/>
                <w:sz w:val="22"/>
              </w:rPr>
            </w:pPr>
            <w:r w:rsidRPr="001E5A51">
              <w:rPr>
                <w:rFonts w:ascii="Calibri" w:hAnsi="Calibri"/>
                <w:noProof/>
                <w:color w:val="000000"/>
                <w:sz w:val="22"/>
              </w:rPr>
              <w:t xml:space="preserve"> </w:t>
            </w:r>
          </w:p>
        </w:tc>
      </w:tr>
      <w:tr w:rsidR="006E2D28" w:rsidRPr="001E5A51" w14:paraId="4B04A8B1" w14:textId="77777777" w:rsidTr="006E2D28">
        <w:trPr>
          <w:trHeight w:val="330"/>
        </w:trPr>
        <w:tc>
          <w:tcPr>
            <w:tcW w:w="3660" w:type="dxa"/>
            <w:tcBorders>
              <w:top w:val="single" w:sz="12" w:space="0" w:color="auto"/>
              <w:left w:val="single" w:sz="12" w:space="0" w:color="auto"/>
              <w:bottom w:val="single" w:sz="12" w:space="0" w:color="auto"/>
              <w:right w:val="single" w:sz="8" w:space="0" w:color="auto"/>
            </w:tcBorders>
            <w:shd w:val="clear" w:color="auto" w:fill="auto"/>
            <w:vAlign w:val="center"/>
            <w:hideMark/>
          </w:tcPr>
          <w:p w14:paraId="799407BA" w14:textId="77777777" w:rsidR="006E2D28" w:rsidRPr="001E5A51" w:rsidRDefault="006E2D28" w:rsidP="006E2D28">
            <w:pPr>
              <w:spacing w:before="0" w:after="0"/>
              <w:jc w:val="center"/>
              <w:rPr>
                <w:rFonts w:eastAsia="Times New Roman"/>
                <w:b/>
                <w:bCs/>
                <w:noProof/>
                <w:color w:val="000000"/>
                <w:sz w:val="16"/>
                <w:szCs w:val="16"/>
              </w:rPr>
            </w:pPr>
            <w:r w:rsidRPr="001E5A51">
              <w:rPr>
                <w:b/>
                <w:noProof/>
                <w:color w:val="000000"/>
                <w:sz w:val="16"/>
              </w:rPr>
              <w:t>TOTALT</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EF9745D"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2F1EF20"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66F6237"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1060" w:type="dxa"/>
            <w:tcBorders>
              <w:top w:val="single" w:sz="12" w:space="0" w:color="auto"/>
              <w:left w:val="nil"/>
              <w:bottom w:val="single" w:sz="12" w:space="0" w:color="auto"/>
              <w:right w:val="single" w:sz="8" w:space="0" w:color="auto"/>
            </w:tcBorders>
            <w:shd w:val="clear" w:color="000000" w:fill="D9D9D9"/>
            <w:vAlign w:val="center"/>
            <w:hideMark/>
          </w:tcPr>
          <w:p w14:paraId="4A178550"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3623ACA"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A75F9FF" w14:textId="77777777" w:rsidR="006E2D28" w:rsidRPr="001E5A51" w:rsidRDefault="006E2D28" w:rsidP="006E2D28">
            <w:pPr>
              <w:spacing w:before="0" w:after="0"/>
              <w:jc w:val="right"/>
              <w:rPr>
                <w:rFonts w:eastAsia="Times New Roman"/>
                <w:b/>
                <w:bCs/>
                <w:noProof/>
                <w:color w:val="000000"/>
                <w:sz w:val="16"/>
                <w:szCs w:val="16"/>
              </w:rPr>
            </w:pPr>
            <w:r w:rsidRPr="001E5A51">
              <w:rPr>
                <w:b/>
                <w:noProof/>
                <w:color w:val="000000"/>
                <w:sz w:val="16"/>
              </w:rPr>
              <w:t>0,000</w:t>
            </w:r>
          </w:p>
        </w:tc>
      </w:tr>
    </w:tbl>
    <w:p w14:paraId="0CC86E36" w14:textId="77777777" w:rsidR="006E2D28" w:rsidRPr="001E5A51" w:rsidRDefault="006E2D28" w:rsidP="006E2D28">
      <w:pPr>
        <w:pStyle w:val="Text1"/>
        <w:ind w:left="0"/>
        <w:rPr>
          <w:noProof/>
        </w:rPr>
      </w:pPr>
    </w:p>
    <w:p w14:paraId="0038D447" w14:textId="77777777" w:rsidR="009E74E7" w:rsidRPr="001E5A51" w:rsidRDefault="009E74E7" w:rsidP="00E923B5">
      <w:pPr>
        <w:rPr>
          <w:noProof/>
          <w:szCs w:val="24"/>
        </w:rPr>
      </w:pPr>
      <w:r w:rsidRPr="001E5A51">
        <w:rPr>
          <w:noProof/>
        </w:rPr>
        <w:t>Personalbehov och andra utgifter av administrativ natur ska täckas genom anslag inom generaldirektoratet som redan har avdelats för att förvalta åtgärden i fråga, eller genom en omfördelning av personal inom generaldirektoratet, samt vid behov kompletterat med ytterligare resurser som kan tilldelas det förvaltande generaldirektoratet som ett led i det årliga förfarandet för tilldelning av anslag och med hänsyn tagen till begränsningar i fråga om budgetmedel.</w:t>
      </w:r>
    </w:p>
    <w:p w14:paraId="1F346649" w14:textId="77777777" w:rsidR="009E74E7" w:rsidRPr="001E5A51" w:rsidRDefault="009E74E7" w:rsidP="00E923B5">
      <w:pPr>
        <w:pStyle w:val="ManualHeading3"/>
        <w:rPr>
          <w:bCs/>
          <w:noProof/>
          <w:szCs w:val="24"/>
        </w:rPr>
      </w:pPr>
      <w:bookmarkStart w:id="164" w:name="_Toc167220294"/>
      <w:bookmarkStart w:id="165" w:name="_Toc177549027"/>
      <w:r w:rsidRPr="001E5A51">
        <w:rPr>
          <w:noProof/>
        </w:rPr>
        <w:t>3.2.4</w:t>
      </w:r>
      <w:r w:rsidRPr="001E5A51">
        <w:rPr>
          <w:noProof/>
        </w:rPr>
        <w:tab/>
        <w:t>Beräknat personalbehov</w:t>
      </w:r>
      <w:bookmarkEnd w:id="164"/>
      <w:bookmarkEnd w:id="165"/>
      <w:r w:rsidRPr="001E5A51">
        <w:rPr>
          <w:noProof/>
        </w:rPr>
        <w:t xml:space="preserve"> </w:t>
      </w:r>
    </w:p>
    <w:p w14:paraId="3844C4BB" w14:textId="77777777" w:rsidR="009E74E7" w:rsidRPr="001E5A51" w:rsidRDefault="00567182" w:rsidP="00E923B5">
      <w:pPr>
        <w:pStyle w:val="ListDash1"/>
        <w:rPr>
          <w:noProof/>
        </w:rPr>
      </w:pPr>
      <w:r w:rsidRPr="001E5A51">
        <w:rPr>
          <w:rFonts w:ascii="Wingdings" w:hAnsi="Wingdings"/>
          <w:noProof/>
        </w:rPr>
        <w:t></w:t>
      </w:r>
      <w:r w:rsidRPr="001E5A51">
        <w:rPr>
          <w:noProof/>
        </w:rPr>
        <w:tab/>
        <w:t xml:space="preserve">Förslaget/initiativet kräver inte att personalresurser tas i anspråk </w:t>
      </w:r>
    </w:p>
    <w:p w14:paraId="413C035D" w14:textId="77777777" w:rsidR="009E74E7" w:rsidRPr="001E5A51" w:rsidRDefault="009E74E7" w:rsidP="00E923B5">
      <w:pPr>
        <w:pStyle w:val="ListDash1"/>
        <w:rPr>
          <w:noProof/>
        </w:rPr>
      </w:pPr>
      <w:r w:rsidRPr="001E5A51">
        <w:rPr>
          <w:rFonts w:ascii="Wingdings" w:hAnsi="Wingdings"/>
          <w:noProof/>
        </w:rPr>
        <w:t></w:t>
      </w:r>
      <w:r w:rsidRPr="001E5A51">
        <w:rPr>
          <w:noProof/>
        </w:rPr>
        <w:tab/>
        <w:t>Förslaget/initiativet kräver att personalresurser tas i anspråk enligt följande:</w:t>
      </w:r>
    </w:p>
    <w:p w14:paraId="3659E0ED" w14:textId="77777777" w:rsidR="009E74E7" w:rsidRPr="001E5A51" w:rsidRDefault="009E74E7" w:rsidP="00E923B5">
      <w:pPr>
        <w:pStyle w:val="ManualHeading3"/>
        <w:rPr>
          <w:noProof/>
        </w:rPr>
      </w:pPr>
      <w:bookmarkStart w:id="166" w:name="_Toc167220295"/>
      <w:bookmarkStart w:id="167" w:name="_Toc177549028"/>
      <w:r w:rsidRPr="001E5A51">
        <w:rPr>
          <w:noProof/>
        </w:rPr>
        <w:t>3.2.4.1.</w:t>
      </w:r>
      <w:r w:rsidRPr="001E5A51">
        <w:rPr>
          <w:noProof/>
        </w:rPr>
        <w:tab/>
        <w:t>Finansierat med den antagna budgeten</w:t>
      </w:r>
      <w:bookmarkEnd w:id="166"/>
      <w:bookmarkEnd w:id="167"/>
    </w:p>
    <w:p w14:paraId="3116AB48" w14:textId="77777777" w:rsidR="009E74E7" w:rsidRPr="001E5A51" w:rsidRDefault="7532BFAA" w:rsidP="00E923B5">
      <w:pPr>
        <w:spacing w:after="60"/>
        <w:jc w:val="right"/>
        <w:rPr>
          <w:i/>
          <w:iCs/>
          <w:noProof/>
          <w:sz w:val="20"/>
          <w:szCs w:val="20"/>
        </w:rPr>
      </w:pPr>
      <w:r w:rsidRPr="001E5A51">
        <w:rPr>
          <w:i/>
          <w:noProof/>
          <w:sz w:val="20"/>
        </w:rPr>
        <w:t>Beräkningarna ska anges i heltidsekvivalenter</w:t>
      </w:r>
    </w:p>
    <w:p w14:paraId="4DB5B210" w14:textId="77777777" w:rsidR="00125217" w:rsidRPr="001E5A51" w:rsidRDefault="00125217" w:rsidP="00E923B5">
      <w:pPr>
        <w:spacing w:after="60"/>
        <w:jc w:val="right"/>
        <w:rPr>
          <w:i/>
          <w:iCs/>
          <w:noProof/>
          <w:sz w:val="20"/>
          <w:szCs w:val="20"/>
        </w:rPr>
      </w:pPr>
    </w:p>
    <w:tbl>
      <w:tblPr>
        <w:tblW w:w="9060" w:type="dxa"/>
        <w:tblInd w:w="118" w:type="dxa"/>
        <w:tblLook w:val="04A0" w:firstRow="1" w:lastRow="0" w:firstColumn="1" w:lastColumn="0" w:noHBand="0" w:noVBand="1"/>
      </w:tblPr>
      <w:tblGrid>
        <w:gridCol w:w="1460"/>
        <w:gridCol w:w="3760"/>
        <w:gridCol w:w="960"/>
        <w:gridCol w:w="960"/>
        <w:gridCol w:w="960"/>
        <w:gridCol w:w="960"/>
      </w:tblGrid>
      <w:tr w:rsidR="00125217" w:rsidRPr="001E5A51" w14:paraId="4B2BA03E" w14:textId="77777777" w:rsidTr="00125217">
        <w:trPr>
          <w:trHeight w:val="300"/>
        </w:trPr>
        <w:tc>
          <w:tcPr>
            <w:tcW w:w="522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7CDF89" w14:textId="77777777" w:rsidR="00125217" w:rsidRPr="001E5A51" w:rsidRDefault="00125217" w:rsidP="00125217">
            <w:pPr>
              <w:spacing w:before="0" w:after="0"/>
              <w:jc w:val="center"/>
              <w:rPr>
                <w:rFonts w:eastAsia="Times New Roman"/>
                <w:b/>
                <w:bCs/>
                <w:noProof/>
                <w:color w:val="000000"/>
                <w:sz w:val="18"/>
                <w:szCs w:val="18"/>
              </w:rPr>
            </w:pPr>
            <w:r w:rsidRPr="001E5A51">
              <w:rPr>
                <w:b/>
                <w:noProof/>
                <w:color w:val="000000"/>
                <w:sz w:val="18"/>
              </w:rPr>
              <w:t>ANTAGNA ANSLAG</w:t>
            </w:r>
          </w:p>
        </w:tc>
        <w:tc>
          <w:tcPr>
            <w:tcW w:w="960" w:type="dxa"/>
            <w:tcBorders>
              <w:top w:val="single" w:sz="8" w:space="0" w:color="auto"/>
              <w:left w:val="nil"/>
              <w:bottom w:val="nil"/>
              <w:right w:val="single" w:sz="8" w:space="0" w:color="auto"/>
            </w:tcBorders>
            <w:shd w:val="clear" w:color="auto" w:fill="auto"/>
            <w:vAlign w:val="center"/>
            <w:hideMark/>
          </w:tcPr>
          <w:p w14:paraId="27986ECD" w14:textId="77777777" w:rsidR="00125217" w:rsidRPr="001E5A51" w:rsidRDefault="00125217" w:rsidP="00125217">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1DDF74C2" w14:textId="77777777" w:rsidR="00125217" w:rsidRPr="001E5A51" w:rsidRDefault="00125217" w:rsidP="00125217">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208EF87E" w14:textId="77777777" w:rsidR="00125217" w:rsidRPr="001E5A51" w:rsidRDefault="00125217" w:rsidP="00125217">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27DFAE3A" w14:textId="77777777" w:rsidR="00125217" w:rsidRPr="001E5A51" w:rsidRDefault="00125217" w:rsidP="00125217">
            <w:pPr>
              <w:spacing w:before="0" w:after="0"/>
              <w:jc w:val="center"/>
              <w:rPr>
                <w:rFonts w:eastAsia="Times New Roman"/>
                <w:noProof/>
                <w:color w:val="000000"/>
                <w:sz w:val="20"/>
                <w:szCs w:val="20"/>
              </w:rPr>
            </w:pPr>
            <w:r w:rsidRPr="001E5A51">
              <w:rPr>
                <w:noProof/>
                <w:color w:val="000000"/>
                <w:sz w:val="20"/>
              </w:rPr>
              <w:t>POST</w:t>
            </w:r>
          </w:p>
        </w:tc>
      </w:tr>
      <w:tr w:rsidR="00125217" w:rsidRPr="001E5A51" w14:paraId="558BEBA8" w14:textId="77777777" w:rsidTr="00125217">
        <w:trPr>
          <w:trHeight w:val="315"/>
        </w:trPr>
        <w:tc>
          <w:tcPr>
            <w:tcW w:w="5220" w:type="dxa"/>
            <w:gridSpan w:val="2"/>
            <w:vMerge/>
            <w:tcBorders>
              <w:top w:val="single" w:sz="8" w:space="0" w:color="auto"/>
              <w:left w:val="single" w:sz="8" w:space="0" w:color="auto"/>
              <w:bottom w:val="single" w:sz="8" w:space="0" w:color="000000"/>
              <w:right w:val="single" w:sz="8" w:space="0" w:color="000000"/>
            </w:tcBorders>
            <w:vAlign w:val="center"/>
            <w:hideMark/>
          </w:tcPr>
          <w:p w14:paraId="63AF34B3" w14:textId="77777777" w:rsidR="00125217" w:rsidRPr="001E5A51" w:rsidRDefault="00125217" w:rsidP="00125217">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5385B07C" w14:textId="77777777" w:rsidR="00125217" w:rsidRPr="001E5A51" w:rsidRDefault="00125217" w:rsidP="00125217">
            <w:pPr>
              <w:spacing w:before="0" w:after="0"/>
              <w:jc w:val="center"/>
              <w:rPr>
                <w:rFonts w:eastAsia="Times New Roman"/>
                <w:b/>
                <w:bCs/>
                <w:noProof/>
                <w:color w:val="000000"/>
                <w:sz w:val="20"/>
                <w:szCs w:val="20"/>
              </w:rPr>
            </w:pPr>
            <w:r w:rsidRPr="001E5A51">
              <w:rPr>
                <w:b/>
                <w:noProof/>
                <w:color w:val="000000"/>
                <w:sz w:val="20"/>
              </w:rPr>
              <w:t>2025</w:t>
            </w:r>
          </w:p>
        </w:tc>
        <w:tc>
          <w:tcPr>
            <w:tcW w:w="960" w:type="dxa"/>
            <w:tcBorders>
              <w:top w:val="nil"/>
              <w:left w:val="nil"/>
              <w:bottom w:val="single" w:sz="8" w:space="0" w:color="auto"/>
              <w:right w:val="single" w:sz="8" w:space="0" w:color="auto"/>
            </w:tcBorders>
            <w:shd w:val="clear" w:color="auto" w:fill="auto"/>
            <w:vAlign w:val="center"/>
            <w:hideMark/>
          </w:tcPr>
          <w:p w14:paraId="4AD06FBF" w14:textId="77777777" w:rsidR="00125217" w:rsidRPr="001E5A51" w:rsidRDefault="00125217" w:rsidP="00125217">
            <w:pPr>
              <w:spacing w:before="0" w:after="0"/>
              <w:jc w:val="center"/>
              <w:rPr>
                <w:rFonts w:eastAsia="Times New Roman"/>
                <w:b/>
                <w:bCs/>
                <w:noProof/>
                <w:color w:val="000000"/>
                <w:sz w:val="20"/>
                <w:szCs w:val="20"/>
              </w:rPr>
            </w:pPr>
            <w:r w:rsidRPr="001E5A51">
              <w:rPr>
                <w:b/>
                <w:noProof/>
                <w:color w:val="000000"/>
                <w:sz w:val="20"/>
              </w:rPr>
              <w:t>2026</w:t>
            </w:r>
          </w:p>
        </w:tc>
        <w:tc>
          <w:tcPr>
            <w:tcW w:w="960" w:type="dxa"/>
            <w:tcBorders>
              <w:top w:val="nil"/>
              <w:left w:val="nil"/>
              <w:bottom w:val="single" w:sz="8" w:space="0" w:color="auto"/>
              <w:right w:val="single" w:sz="8" w:space="0" w:color="auto"/>
            </w:tcBorders>
            <w:shd w:val="clear" w:color="auto" w:fill="auto"/>
            <w:vAlign w:val="center"/>
            <w:hideMark/>
          </w:tcPr>
          <w:p w14:paraId="395BBF0A" w14:textId="77777777" w:rsidR="00125217" w:rsidRPr="001E5A51" w:rsidRDefault="00125217" w:rsidP="00125217">
            <w:pPr>
              <w:spacing w:before="0" w:after="0"/>
              <w:jc w:val="center"/>
              <w:rPr>
                <w:rFonts w:eastAsia="Times New Roman"/>
                <w:b/>
                <w:bCs/>
                <w:noProof/>
                <w:color w:val="000000"/>
                <w:sz w:val="20"/>
                <w:szCs w:val="20"/>
              </w:rPr>
            </w:pPr>
            <w:r w:rsidRPr="001E5A51">
              <w:rPr>
                <w:b/>
                <w:noProof/>
                <w:color w:val="000000"/>
                <w:sz w:val="20"/>
              </w:rPr>
              <w:t>2027</w:t>
            </w:r>
          </w:p>
        </w:tc>
        <w:tc>
          <w:tcPr>
            <w:tcW w:w="960" w:type="dxa"/>
            <w:tcBorders>
              <w:top w:val="nil"/>
              <w:left w:val="nil"/>
              <w:bottom w:val="single" w:sz="8" w:space="0" w:color="auto"/>
              <w:right w:val="single" w:sz="8" w:space="0" w:color="auto"/>
            </w:tcBorders>
            <w:shd w:val="clear" w:color="auto" w:fill="auto"/>
            <w:vAlign w:val="center"/>
            <w:hideMark/>
          </w:tcPr>
          <w:p w14:paraId="0FBCB582" w14:textId="77777777" w:rsidR="00125217" w:rsidRPr="001E5A51" w:rsidRDefault="00125217" w:rsidP="00125217">
            <w:pPr>
              <w:spacing w:before="0" w:after="0"/>
              <w:jc w:val="center"/>
              <w:rPr>
                <w:rFonts w:eastAsia="Times New Roman"/>
                <w:b/>
                <w:bCs/>
                <w:noProof/>
                <w:color w:val="000000"/>
                <w:sz w:val="20"/>
                <w:szCs w:val="20"/>
              </w:rPr>
            </w:pPr>
            <w:r w:rsidRPr="001E5A51">
              <w:rPr>
                <w:b/>
                <w:noProof/>
                <w:color w:val="000000"/>
                <w:sz w:val="20"/>
              </w:rPr>
              <w:t>2027</w:t>
            </w:r>
          </w:p>
        </w:tc>
      </w:tr>
      <w:tr w:rsidR="00125217" w:rsidRPr="001E5A51" w14:paraId="24709F3E" w14:textId="77777777" w:rsidTr="00125217">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73DC650B" w14:textId="77777777" w:rsidR="00125217" w:rsidRPr="001E5A51" w:rsidRDefault="00125217" w:rsidP="00125217">
            <w:pPr>
              <w:spacing w:before="0" w:after="0"/>
              <w:jc w:val="left"/>
              <w:rPr>
                <w:rFonts w:ascii="Wingdings" w:eastAsia="Times New Roman" w:hAnsi="Wingdings" w:cs="Calibri"/>
                <w:b/>
                <w:bCs/>
                <w:noProof/>
                <w:color w:val="000000"/>
                <w:sz w:val="16"/>
                <w:szCs w:val="16"/>
              </w:rPr>
            </w:pPr>
            <w:r w:rsidRPr="001E5A51">
              <w:rPr>
                <w:rFonts w:ascii="Wingdings" w:hAnsi="Wingdings"/>
                <w:b/>
                <w:noProof/>
                <w:color w:val="000000"/>
                <w:sz w:val="16"/>
              </w:rPr>
              <w:t></w:t>
            </w:r>
            <w:r w:rsidRPr="001E5A51">
              <w:rPr>
                <w:b/>
                <w:noProof/>
                <w:color w:val="000000"/>
                <w:sz w:val="16"/>
              </w:rPr>
              <w:t xml:space="preserve"> Tjänster som tas upp i tjänsteförteckningen (tjänstemän och tillfälligt anställda)</w:t>
            </w:r>
          </w:p>
        </w:tc>
        <w:tc>
          <w:tcPr>
            <w:tcW w:w="960" w:type="dxa"/>
            <w:tcBorders>
              <w:top w:val="nil"/>
              <w:left w:val="nil"/>
              <w:bottom w:val="single" w:sz="8" w:space="0" w:color="auto"/>
              <w:right w:val="nil"/>
            </w:tcBorders>
            <w:shd w:val="clear" w:color="auto" w:fill="auto"/>
            <w:vAlign w:val="center"/>
            <w:hideMark/>
          </w:tcPr>
          <w:p w14:paraId="691D4F1B" w14:textId="77777777" w:rsidR="00125217" w:rsidRPr="001E5A51" w:rsidRDefault="00125217" w:rsidP="00125217">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125217" w:rsidRPr="001E5A51" w14:paraId="1C38DE33"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99DE99"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20 01 02 01</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(vid huvudkontoret eller vid kommissionens kontor i medlemsstaterna)</w:t>
            </w:r>
          </w:p>
        </w:tc>
        <w:tc>
          <w:tcPr>
            <w:tcW w:w="960" w:type="dxa"/>
            <w:tcBorders>
              <w:top w:val="nil"/>
              <w:left w:val="nil"/>
              <w:bottom w:val="single" w:sz="8" w:space="0" w:color="auto"/>
              <w:right w:val="single" w:sz="8" w:space="0" w:color="auto"/>
            </w:tcBorders>
            <w:shd w:val="clear" w:color="000000" w:fill="D9D9D9"/>
            <w:vAlign w:val="center"/>
            <w:hideMark/>
          </w:tcPr>
          <w:p w14:paraId="1CFD5B97"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AF78B0"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CB5C0B1"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3AE2E74"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7FFF70FB"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CB11DFF"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20 01 02 03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41D8A6D0"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F8457F9"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32FC034"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9ED4F13"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6990029D"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59E3F4E"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01 01 01 01</w:t>
            </w:r>
            <w:r w:rsidRPr="001E5A51">
              <w:rPr>
                <w:noProof/>
                <w:color w:val="000000"/>
              </w:rPr>
              <w:t xml:space="preserve"> </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22EF3907"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E6B8308"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D8E9A4F"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2C2785B"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5F96CD04"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C12CC8"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01 01 01 11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11DFD624"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326E29E"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5D0A270"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FF470C2"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6DB54375"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440D1D"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w:t>
            </w:r>
          </w:p>
        </w:tc>
        <w:tc>
          <w:tcPr>
            <w:tcW w:w="960" w:type="dxa"/>
            <w:tcBorders>
              <w:top w:val="nil"/>
              <w:left w:val="nil"/>
              <w:bottom w:val="single" w:sz="8" w:space="0" w:color="auto"/>
              <w:right w:val="single" w:sz="8" w:space="0" w:color="auto"/>
            </w:tcBorders>
            <w:shd w:val="clear" w:color="000000" w:fill="D9D9D9"/>
            <w:vAlign w:val="center"/>
            <w:hideMark/>
          </w:tcPr>
          <w:p w14:paraId="48B7D246"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F0A9EDF"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57DA9E0"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0EAE08D"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6928B2E9" w14:textId="77777777" w:rsidTr="00125217">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5DE9CF38" w14:textId="77777777" w:rsidR="00125217" w:rsidRPr="001E5A51" w:rsidRDefault="00125217" w:rsidP="00125217">
            <w:pPr>
              <w:spacing w:before="0" w:after="0"/>
              <w:jc w:val="left"/>
              <w:rPr>
                <w:rFonts w:ascii="Wingdings" w:eastAsia="Times New Roman" w:hAnsi="Wingdings" w:cs="Calibri"/>
                <w:b/>
                <w:bCs/>
                <w:noProof/>
                <w:color w:val="000000"/>
                <w:sz w:val="16"/>
                <w:szCs w:val="16"/>
              </w:rPr>
            </w:pPr>
            <w:r w:rsidRPr="001E5A51">
              <w:rPr>
                <w:rFonts w:ascii="Calibri" w:hAnsi="Calibri"/>
                <w:b/>
                <w:noProof/>
                <w:color w:val="000000"/>
                <w:sz w:val="16"/>
              </w:rPr>
              <w:t>•</w:t>
            </w:r>
            <w:r w:rsidRPr="001E5A51">
              <w:rPr>
                <w:b/>
                <w:noProof/>
                <w:color w:val="000000"/>
                <w:sz w:val="16"/>
              </w:rPr>
              <w:t xml:space="preserve"> Extern personal (i heltidsekvivalenter)</w:t>
            </w:r>
          </w:p>
        </w:tc>
        <w:tc>
          <w:tcPr>
            <w:tcW w:w="960" w:type="dxa"/>
            <w:tcBorders>
              <w:top w:val="nil"/>
              <w:left w:val="nil"/>
              <w:bottom w:val="single" w:sz="8" w:space="0" w:color="auto"/>
              <w:right w:val="nil"/>
            </w:tcBorders>
            <w:shd w:val="clear" w:color="auto" w:fill="auto"/>
            <w:vAlign w:val="center"/>
            <w:hideMark/>
          </w:tcPr>
          <w:p w14:paraId="6DBF90F3" w14:textId="77777777" w:rsidR="00125217" w:rsidRPr="001E5A51" w:rsidRDefault="00125217" w:rsidP="00125217">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125217" w:rsidRPr="001E5A51" w14:paraId="5E1B4E5C"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9647F91"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20 02 01</w:t>
            </w:r>
            <w:r w:rsidRPr="001E5A51">
              <w:rPr>
                <w:noProof/>
                <w:color w:val="000000"/>
              </w:rPr>
              <w:t xml:space="preserve"> </w:t>
            </w:r>
            <w:r w:rsidRPr="001E5A51">
              <w:rPr>
                <w:noProof/>
                <w:color w:val="000000"/>
                <w:sz w:val="16"/>
              </w:rPr>
              <w:t>(kontraktsanställda och nationella experter finansierade genom ramanslaget)</w:t>
            </w:r>
          </w:p>
        </w:tc>
        <w:tc>
          <w:tcPr>
            <w:tcW w:w="960" w:type="dxa"/>
            <w:tcBorders>
              <w:top w:val="nil"/>
              <w:left w:val="nil"/>
              <w:bottom w:val="single" w:sz="8" w:space="0" w:color="auto"/>
              <w:right w:val="single" w:sz="8" w:space="0" w:color="auto"/>
            </w:tcBorders>
            <w:shd w:val="clear" w:color="000000" w:fill="D9D9D9"/>
            <w:vAlign w:val="center"/>
            <w:hideMark/>
          </w:tcPr>
          <w:p w14:paraId="7F7EBF3B"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C7B274E"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B9FB254"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8915F0"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20349169"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9A05C6"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20 02 03 (kontraktsanställda, lokalanställda, nationella experter och unga experter som tjänstgör vid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27DC5B6B"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BABCD38"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ECC3C6"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E1F4205"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2E937EE7" w14:textId="77777777" w:rsidTr="00125217">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1BBB2996"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Post för admin. stöd</w:t>
            </w:r>
            <w:r w:rsidRPr="001E5A51">
              <w:rPr>
                <w:noProof/>
              </w:rPr>
              <w:t xml:space="preserve"> </w:t>
            </w:r>
            <w:r w:rsidRPr="001E5A51">
              <w:rPr>
                <w:noProof/>
              </w:rPr>
              <w:br/>
            </w:r>
            <w:r w:rsidRPr="001E5A51">
              <w:rPr>
                <w:noProof/>
                <w:color w:val="000000"/>
                <w:sz w:val="16"/>
              </w:rPr>
              <w:t>[XX.01.YY.YY] [2]</w:t>
            </w:r>
          </w:p>
        </w:tc>
        <w:tc>
          <w:tcPr>
            <w:tcW w:w="3760" w:type="dxa"/>
            <w:tcBorders>
              <w:top w:val="nil"/>
              <w:left w:val="nil"/>
              <w:bottom w:val="single" w:sz="8" w:space="0" w:color="auto"/>
              <w:right w:val="single" w:sz="8" w:space="0" w:color="auto"/>
            </w:tcBorders>
            <w:shd w:val="clear" w:color="auto" w:fill="auto"/>
            <w:vAlign w:val="center"/>
            <w:hideMark/>
          </w:tcPr>
          <w:p w14:paraId="76371B0F"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 vid huvudkontoret</w:t>
            </w:r>
          </w:p>
        </w:tc>
        <w:tc>
          <w:tcPr>
            <w:tcW w:w="960" w:type="dxa"/>
            <w:tcBorders>
              <w:top w:val="nil"/>
              <w:left w:val="nil"/>
              <w:bottom w:val="single" w:sz="8" w:space="0" w:color="auto"/>
              <w:right w:val="single" w:sz="8" w:space="0" w:color="auto"/>
            </w:tcBorders>
            <w:shd w:val="clear" w:color="000000" w:fill="D9D9D9"/>
            <w:vAlign w:val="center"/>
            <w:hideMark/>
          </w:tcPr>
          <w:p w14:paraId="3B15F7CD"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D035EF"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2B1F015"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F5442CD"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40EF75AD" w14:textId="77777777" w:rsidTr="00125217">
        <w:trPr>
          <w:trHeight w:val="315"/>
        </w:trPr>
        <w:tc>
          <w:tcPr>
            <w:tcW w:w="1460" w:type="dxa"/>
            <w:vMerge/>
            <w:tcBorders>
              <w:top w:val="nil"/>
              <w:left w:val="single" w:sz="8" w:space="0" w:color="auto"/>
              <w:bottom w:val="single" w:sz="8" w:space="0" w:color="auto"/>
              <w:right w:val="single" w:sz="8" w:space="0" w:color="auto"/>
            </w:tcBorders>
            <w:vAlign w:val="center"/>
            <w:hideMark/>
          </w:tcPr>
          <w:p w14:paraId="6B7821E2" w14:textId="77777777" w:rsidR="00125217" w:rsidRPr="001E5A51" w:rsidRDefault="00125217" w:rsidP="00125217">
            <w:pPr>
              <w:spacing w:before="0" w:after="0"/>
              <w:jc w:val="left"/>
              <w:rPr>
                <w:rFonts w:eastAsia="Times New Roman"/>
                <w:noProof/>
                <w:color w:val="000000"/>
                <w:sz w:val="16"/>
                <w:szCs w:val="16"/>
                <w:lang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7AB8BD41"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 xml:space="preserve">- vid EU:s delegationer </w:t>
            </w:r>
          </w:p>
        </w:tc>
        <w:tc>
          <w:tcPr>
            <w:tcW w:w="960" w:type="dxa"/>
            <w:tcBorders>
              <w:top w:val="nil"/>
              <w:left w:val="nil"/>
              <w:bottom w:val="single" w:sz="8" w:space="0" w:color="auto"/>
              <w:right w:val="single" w:sz="8" w:space="0" w:color="auto"/>
            </w:tcBorders>
            <w:shd w:val="clear" w:color="000000" w:fill="D9D9D9"/>
            <w:vAlign w:val="center"/>
            <w:hideMark/>
          </w:tcPr>
          <w:p w14:paraId="1C416505"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3CD34C8"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26E8677"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296AB5"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72324DF6"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82321C"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01 01 01 02</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(kontraktsanställda och nationella experter – 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46C921DB"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24A58D"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1EFE7A3"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B965B1E"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7199334E"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E5BBD3"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 xml:space="preserve"> 01 01 01 12 (kontraktsanställda och nationella experter –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1E633F08"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075E448"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C377D9"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6D98391"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6CF41AB7"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522B2D"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rubrik 7</w:t>
            </w:r>
          </w:p>
        </w:tc>
        <w:tc>
          <w:tcPr>
            <w:tcW w:w="960" w:type="dxa"/>
            <w:tcBorders>
              <w:top w:val="nil"/>
              <w:left w:val="nil"/>
              <w:bottom w:val="single" w:sz="8" w:space="0" w:color="auto"/>
              <w:right w:val="single" w:sz="8" w:space="0" w:color="auto"/>
            </w:tcBorders>
            <w:shd w:val="clear" w:color="000000" w:fill="D9D9D9"/>
            <w:vAlign w:val="center"/>
            <w:hideMark/>
          </w:tcPr>
          <w:p w14:paraId="744F304A"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CFC8A03"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F4743C6"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BFFBCA1"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74959CC1"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B1E174" w14:textId="77777777" w:rsidR="00125217" w:rsidRPr="001E5A51" w:rsidRDefault="00125217" w:rsidP="00125217">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22230C77"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5A1E54E"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EE6C465"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6090F1E" w14:textId="77777777" w:rsidR="00125217" w:rsidRPr="001E5A51" w:rsidRDefault="00125217" w:rsidP="00125217">
            <w:pPr>
              <w:spacing w:before="0" w:after="0"/>
              <w:jc w:val="center"/>
              <w:rPr>
                <w:rFonts w:eastAsia="Times New Roman"/>
                <w:noProof/>
                <w:color w:val="000000"/>
                <w:sz w:val="16"/>
                <w:szCs w:val="16"/>
              </w:rPr>
            </w:pPr>
            <w:r w:rsidRPr="001E5A51">
              <w:rPr>
                <w:noProof/>
                <w:color w:val="000000"/>
                <w:sz w:val="16"/>
              </w:rPr>
              <w:t>0</w:t>
            </w:r>
          </w:p>
        </w:tc>
      </w:tr>
      <w:tr w:rsidR="00125217" w:rsidRPr="001E5A51" w14:paraId="4BFCB43A" w14:textId="77777777" w:rsidTr="0012521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AB946C" w14:textId="77777777" w:rsidR="00125217" w:rsidRPr="001E5A51" w:rsidRDefault="00125217" w:rsidP="00125217">
            <w:pPr>
              <w:spacing w:before="0" w:after="0"/>
              <w:ind w:firstLineChars="100" w:firstLine="160"/>
              <w:jc w:val="left"/>
              <w:rPr>
                <w:rFonts w:eastAsia="Times New Roman"/>
                <w:b/>
                <w:bCs/>
                <w:noProof/>
                <w:color w:val="000000"/>
                <w:sz w:val="16"/>
                <w:szCs w:val="16"/>
              </w:rPr>
            </w:pPr>
            <w:r w:rsidRPr="001E5A51">
              <w:rPr>
                <w:b/>
                <w:noProof/>
                <w:color w:val="000000"/>
                <w:sz w:val="16"/>
              </w:rPr>
              <w:t>TOTALT</w:t>
            </w:r>
          </w:p>
        </w:tc>
        <w:tc>
          <w:tcPr>
            <w:tcW w:w="960" w:type="dxa"/>
            <w:tcBorders>
              <w:top w:val="nil"/>
              <w:left w:val="nil"/>
              <w:bottom w:val="single" w:sz="8" w:space="0" w:color="auto"/>
              <w:right w:val="single" w:sz="8" w:space="0" w:color="auto"/>
            </w:tcBorders>
            <w:shd w:val="clear" w:color="000000" w:fill="D9D9D9"/>
            <w:vAlign w:val="center"/>
            <w:hideMark/>
          </w:tcPr>
          <w:p w14:paraId="1369B3E7" w14:textId="77777777" w:rsidR="00125217" w:rsidRPr="001E5A51" w:rsidRDefault="00125217" w:rsidP="00125217">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9274F07" w14:textId="77777777" w:rsidR="00125217" w:rsidRPr="001E5A51" w:rsidRDefault="00125217" w:rsidP="00125217">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0F9C87" w14:textId="77777777" w:rsidR="00125217" w:rsidRPr="001E5A51" w:rsidRDefault="00125217" w:rsidP="00125217">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5F4D0D7" w14:textId="77777777" w:rsidR="00125217" w:rsidRPr="001E5A51" w:rsidRDefault="00125217" w:rsidP="00125217">
            <w:pPr>
              <w:spacing w:before="0" w:after="0"/>
              <w:jc w:val="center"/>
              <w:rPr>
                <w:rFonts w:eastAsia="Times New Roman"/>
                <w:b/>
                <w:bCs/>
                <w:noProof/>
                <w:color w:val="000000"/>
                <w:sz w:val="16"/>
                <w:szCs w:val="16"/>
              </w:rPr>
            </w:pPr>
            <w:r w:rsidRPr="001E5A51">
              <w:rPr>
                <w:b/>
                <w:noProof/>
                <w:color w:val="000000"/>
                <w:sz w:val="16"/>
              </w:rPr>
              <w:t>0</w:t>
            </w:r>
          </w:p>
        </w:tc>
      </w:tr>
    </w:tbl>
    <w:p w14:paraId="389AF31B" w14:textId="77777777" w:rsidR="00125217" w:rsidRPr="001E5A51" w:rsidRDefault="00125217" w:rsidP="00125217">
      <w:pPr>
        <w:spacing w:after="60"/>
        <w:jc w:val="left"/>
        <w:rPr>
          <w:i/>
          <w:iCs/>
          <w:noProof/>
          <w:sz w:val="20"/>
          <w:szCs w:val="20"/>
        </w:rPr>
      </w:pPr>
    </w:p>
    <w:p w14:paraId="2B6D2B13" w14:textId="77777777" w:rsidR="009E74E7" w:rsidRPr="001E5A51" w:rsidRDefault="009E74E7" w:rsidP="00E923B5">
      <w:pPr>
        <w:pStyle w:val="ManualHeading3"/>
        <w:rPr>
          <w:noProof/>
        </w:rPr>
      </w:pPr>
      <w:bookmarkStart w:id="168" w:name="_Toc167220296"/>
      <w:bookmarkStart w:id="169" w:name="_Toc177549029"/>
      <w:bookmarkStart w:id="170" w:name="_Hlk156979231"/>
      <w:r w:rsidRPr="001E5A51">
        <w:rPr>
          <w:noProof/>
        </w:rPr>
        <w:t>3.2.4.2.</w:t>
      </w:r>
      <w:r w:rsidRPr="001E5A51">
        <w:rPr>
          <w:noProof/>
        </w:rPr>
        <w:tab/>
        <w:t>Finansierat med externa inkomster avsatta för särskilda ändamål</w:t>
      </w:r>
      <w:bookmarkEnd w:id="168"/>
      <w:bookmarkEnd w:id="169"/>
    </w:p>
    <w:p w14:paraId="161A50B2" w14:textId="77777777" w:rsidR="002017A2" w:rsidRPr="001E5A51" w:rsidRDefault="002017A2" w:rsidP="002017A2">
      <w:pPr>
        <w:pStyle w:val="Text1"/>
        <w:ind w:left="0"/>
        <w:rPr>
          <w:noProof/>
        </w:rPr>
      </w:pPr>
    </w:p>
    <w:tbl>
      <w:tblPr>
        <w:tblW w:w="9060" w:type="dxa"/>
        <w:tblInd w:w="118" w:type="dxa"/>
        <w:tblLook w:val="04A0" w:firstRow="1" w:lastRow="0" w:firstColumn="1" w:lastColumn="0" w:noHBand="0" w:noVBand="1"/>
      </w:tblPr>
      <w:tblGrid>
        <w:gridCol w:w="1460"/>
        <w:gridCol w:w="3760"/>
        <w:gridCol w:w="960"/>
        <w:gridCol w:w="960"/>
        <w:gridCol w:w="960"/>
        <w:gridCol w:w="960"/>
      </w:tblGrid>
      <w:tr w:rsidR="006162E4" w:rsidRPr="001E5A51" w14:paraId="5B65C182" w14:textId="77777777" w:rsidTr="006162E4">
        <w:trPr>
          <w:trHeight w:val="300"/>
        </w:trPr>
        <w:tc>
          <w:tcPr>
            <w:tcW w:w="522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A967982" w14:textId="77777777" w:rsidR="006162E4" w:rsidRPr="001E5A51" w:rsidRDefault="006162E4" w:rsidP="006162E4">
            <w:pPr>
              <w:spacing w:before="0" w:after="0"/>
              <w:jc w:val="center"/>
              <w:rPr>
                <w:rFonts w:eastAsia="Times New Roman"/>
                <w:b/>
                <w:bCs/>
                <w:noProof/>
                <w:color w:val="000000"/>
                <w:sz w:val="18"/>
                <w:szCs w:val="18"/>
              </w:rPr>
            </w:pPr>
            <w:r w:rsidRPr="001E5A51">
              <w:rPr>
                <w:b/>
                <w:noProof/>
                <w:color w:val="000000"/>
                <w:sz w:val="18"/>
              </w:rPr>
              <w:t>EXTERNA INKOMSTER AVSATTA FÖR SÄRSKILDA ÄNDAMÅL</w:t>
            </w:r>
          </w:p>
        </w:tc>
        <w:tc>
          <w:tcPr>
            <w:tcW w:w="960" w:type="dxa"/>
            <w:tcBorders>
              <w:top w:val="single" w:sz="8" w:space="0" w:color="auto"/>
              <w:left w:val="nil"/>
              <w:bottom w:val="nil"/>
              <w:right w:val="single" w:sz="8" w:space="0" w:color="auto"/>
            </w:tcBorders>
            <w:shd w:val="clear" w:color="auto" w:fill="auto"/>
            <w:vAlign w:val="center"/>
            <w:hideMark/>
          </w:tcPr>
          <w:p w14:paraId="49C03695" w14:textId="77777777" w:rsidR="006162E4" w:rsidRPr="001E5A51" w:rsidRDefault="006162E4" w:rsidP="006162E4">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6DFAE178" w14:textId="77777777" w:rsidR="006162E4" w:rsidRPr="001E5A51" w:rsidRDefault="006162E4" w:rsidP="006162E4">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4CA8B5A6" w14:textId="77777777" w:rsidR="006162E4" w:rsidRPr="001E5A51" w:rsidRDefault="006162E4" w:rsidP="006162E4">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7F4D8149" w14:textId="77777777" w:rsidR="006162E4" w:rsidRPr="001E5A51" w:rsidRDefault="006162E4" w:rsidP="006162E4">
            <w:pPr>
              <w:spacing w:before="0" w:after="0"/>
              <w:jc w:val="center"/>
              <w:rPr>
                <w:rFonts w:eastAsia="Times New Roman"/>
                <w:noProof/>
                <w:color w:val="000000"/>
                <w:sz w:val="20"/>
                <w:szCs w:val="20"/>
              </w:rPr>
            </w:pPr>
            <w:r w:rsidRPr="001E5A51">
              <w:rPr>
                <w:noProof/>
                <w:color w:val="000000"/>
                <w:sz w:val="20"/>
              </w:rPr>
              <w:t>POST</w:t>
            </w:r>
          </w:p>
        </w:tc>
      </w:tr>
      <w:tr w:rsidR="006162E4" w:rsidRPr="001E5A51" w14:paraId="3ED11623" w14:textId="77777777" w:rsidTr="006162E4">
        <w:trPr>
          <w:trHeight w:val="315"/>
        </w:trPr>
        <w:tc>
          <w:tcPr>
            <w:tcW w:w="5220" w:type="dxa"/>
            <w:gridSpan w:val="2"/>
            <w:vMerge/>
            <w:tcBorders>
              <w:top w:val="single" w:sz="8" w:space="0" w:color="auto"/>
              <w:left w:val="single" w:sz="8" w:space="0" w:color="auto"/>
              <w:bottom w:val="single" w:sz="8" w:space="0" w:color="000000"/>
              <w:right w:val="single" w:sz="8" w:space="0" w:color="000000"/>
            </w:tcBorders>
            <w:vAlign w:val="center"/>
            <w:hideMark/>
          </w:tcPr>
          <w:p w14:paraId="69BD78F5" w14:textId="77777777" w:rsidR="006162E4" w:rsidRPr="001E5A51" w:rsidRDefault="006162E4" w:rsidP="006162E4">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24D63BF4" w14:textId="77777777" w:rsidR="006162E4" w:rsidRPr="001E5A51" w:rsidRDefault="006162E4" w:rsidP="006162E4">
            <w:pPr>
              <w:spacing w:before="0" w:after="0"/>
              <w:jc w:val="center"/>
              <w:rPr>
                <w:rFonts w:eastAsia="Times New Roman"/>
                <w:b/>
                <w:bCs/>
                <w:noProof/>
                <w:color w:val="000000"/>
                <w:sz w:val="20"/>
                <w:szCs w:val="20"/>
              </w:rPr>
            </w:pPr>
            <w:r w:rsidRPr="001E5A51">
              <w:rPr>
                <w:b/>
                <w:noProof/>
                <w:color w:val="000000"/>
                <w:sz w:val="20"/>
              </w:rPr>
              <w:t>2025</w:t>
            </w:r>
          </w:p>
        </w:tc>
        <w:tc>
          <w:tcPr>
            <w:tcW w:w="960" w:type="dxa"/>
            <w:tcBorders>
              <w:top w:val="nil"/>
              <w:left w:val="nil"/>
              <w:bottom w:val="single" w:sz="8" w:space="0" w:color="auto"/>
              <w:right w:val="single" w:sz="8" w:space="0" w:color="auto"/>
            </w:tcBorders>
            <w:shd w:val="clear" w:color="auto" w:fill="auto"/>
            <w:vAlign w:val="center"/>
            <w:hideMark/>
          </w:tcPr>
          <w:p w14:paraId="49C6B72A" w14:textId="77777777" w:rsidR="006162E4" w:rsidRPr="001E5A51" w:rsidRDefault="006162E4" w:rsidP="006162E4">
            <w:pPr>
              <w:spacing w:before="0" w:after="0"/>
              <w:jc w:val="center"/>
              <w:rPr>
                <w:rFonts w:eastAsia="Times New Roman"/>
                <w:b/>
                <w:bCs/>
                <w:noProof/>
                <w:color w:val="000000"/>
                <w:sz w:val="20"/>
                <w:szCs w:val="20"/>
              </w:rPr>
            </w:pPr>
            <w:r w:rsidRPr="001E5A51">
              <w:rPr>
                <w:b/>
                <w:noProof/>
                <w:color w:val="000000"/>
                <w:sz w:val="20"/>
              </w:rPr>
              <w:t>2026</w:t>
            </w:r>
          </w:p>
        </w:tc>
        <w:tc>
          <w:tcPr>
            <w:tcW w:w="960" w:type="dxa"/>
            <w:tcBorders>
              <w:top w:val="nil"/>
              <w:left w:val="nil"/>
              <w:bottom w:val="single" w:sz="8" w:space="0" w:color="auto"/>
              <w:right w:val="single" w:sz="8" w:space="0" w:color="auto"/>
            </w:tcBorders>
            <w:shd w:val="clear" w:color="auto" w:fill="auto"/>
            <w:vAlign w:val="center"/>
            <w:hideMark/>
          </w:tcPr>
          <w:p w14:paraId="676D9096" w14:textId="77777777" w:rsidR="006162E4" w:rsidRPr="001E5A51" w:rsidRDefault="006162E4" w:rsidP="006162E4">
            <w:pPr>
              <w:spacing w:before="0" w:after="0"/>
              <w:jc w:val="center"/>
              <w:rPr>
                <w:rFonts w:eastAsia="Times New Roman"/>
                <w:b/>
                <w:bCs/>
                <w:noProof/>
                <w:color w:val="000000"/>
                <w:sz w:val="20"/>
                <w:szCs w:val="20"/>
              </w:rPr>
            </w:pPr>
            <w:r w:rsidRPr="001E5A51">
              <w:rPr>
                <w:b/>
                <w:noProof/>
                <w:color w:val="000000"/>
                <w:sz w:val="20"/>
              </w:rPr>
              <w:t>2027</w:t>
            </w:r>
          </w:p>
        </w:tc>
        <w:tc>
          <w:tcPr>
            <w:tcW w:w="960" w:type="dxa"/>
            <w:tcBorders>
              <w:top w:val="nil"/>
              <w:left w:val="nil"/>
              <w:bottom w:val="single" w:sz="8" w:space="0" w:color="auto"/>
              <w:right w:val="single" w:sz="8" w:space="0" w:color="auto"/>
            </w:tcBorders>
            <w:shd w:val="clear" w:color="auto" w:fill="auto"/>
            <w:vAlign w:val="center"/>
            <w:hideMark/>
          </w:tcPr>
          <w:p w14:paraId="7150AB86" w14:textId="77777777" w:rsidR="006162E4" w:rsidRPr="001E5A51" w:rsidRDefault="006162E4" w:rsidP="006162E4">
            <w:pPr>
              <w:spacing w:before="0" w:after="0"/>
              <w:jc w:val="center"/>
              <w:rPr>
                <w:rFonts w:eastAsia="Times New Roman"/>
                <w:b/>
                <w:bCs/>
                <w:noProof/>
                <w:color w:val="000000"/>
                <w:sz w:val="20"/>
                <w:szCs w:val="20"/>
              </w:rPr>
            </w:pPr>
            <w:r w:rsidRPr="001E5A51">
              <w:rPr>
                <w:b/>
                <w:noProof/>
                <w:color w:val="000000"/>
                <w:sz w:val="20"/>
              </w:rPr>
              <w:t>2027</w:t>
            </w:r>
          </w:p>
        </w:tc>
      </w:tr>
      <w:tr w:rsidR="006162E4" w:rsidRPr="001E5A51" w14:paraId="1B464273" w14:textId="77777777" w:rsidTr="006162E4">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764B0A43" w14:textId="77777777" w:rsidR="006162E4" w:rsidRPr="001E5A51" w:rsidRDefault="006162E4" w:rsidP="006162E4">
            <w:pPr>
              <w:spacing w:before="0" w:after="0"/>
              <w:jc w:val="left"/>
              <w:rPr>
                <w:rFonts w:ascii="Wingdings" w:eastAsia="Times New Roman" w:hAnsi="Wingdings" w:cs="Calibri"/>
                <w:b/>
                <w:bCs/>
                <w:noProof/>
                <w:color w:val="000000"/>
                <w:sz w:val="16"/>
                <w:szCs w:val="16"/>
              </w:rPr>
            </w:pPr>
            <w:r w:rsidRPr="001E5A51">
              <w:rPr>
                <w:rFonts w:ascii="Wingdings" w:hAnsi="Wingdings"/>
                <w:b/>
                <w:noProof/>
                <w:color w:val="000000"/>
                <w:sz w:val="16"/>
              </w:rPr>
              <w:t></w:t>
            </w:r>
            <w:r w:rsidRPr="001E5A51">
              <w:rPr>
                <w:b/>
                <w:noProof/>
                <w:color w:val="000000"/>
                <w:sz w:val="16"/>
              </w:rPr>
              <w:t xml:space="preserve"> Tjänster som tas upp i tjänsteförteckningen (tjänstemän och tillfälligt anställda)</w:t>
            </w:r>
          </w:p>
        </w:tc>
        <w:tc>
          <w:tcPr>
            <w:tcW w:w="960" w:type="dxa"/>
            <w:tcBorders>
              <w:top w:val="nil"/>
              <w:left w:val="nil"/>
              <w:bottom w:val="single" w:sz="8" w:space="0" w:color="auto"/>
              <w:right w:val="nil"/>
            </w:tcBorders>
            <w:shd w:val="clear" w:color="auto" w:fill="auto"/>
            <w:vAlign w:val="center"/>
            <w:hideMark/>
          </w:tcPr>
          <w:p w14:paraId="37D5AC78" w14:textId="77777777" w:rsidR="006162E4" w:rsidRPr="001E5A51" w:rsidRDefault="006162E4" w:rsidP="006162E4">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6162E4" w:rsidRPr="001E5A51" w14:paraId="03E2C74B"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16FFADC"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20 01 02 01</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(vid huvudkontoret eller vid kommissionens kontor i medlemsstaterna)</w:t>
            </w:r>
          </w:p>
        </w:tc>
        <w:tc>
          <w:tcPr>
            <w:tcW w:w="960" w:type="dxa"/>
            <w:tcBorders>
              <w:top w:val="nil"/>
              <w:left w:val="nil"/>
              <w:bottom w:val="single" w:sz="8" w:space="0" w:color="auto"/>
              <w:right w:val="single" w:sz="8" w:space="0" w:color="auto"/>
            </w:tcBorders>
            <w:shd w:val="clear" w:color="000000" w:fill="D9D9D9"/>
            <w:vAlign w:val="center"/>
            <w:hideMark/>
          </w:tcPr>
          <w:p w14:paraId="6FF7B5E4"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D09E24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F3B1177"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819E13E"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45326494"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E042B77"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20 01 02 03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710435F1"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99643D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4B5F237"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319F0A8"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0002B527"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9494BDF"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01 01 01 01</w:t>
            </w:r>
            <w:r w:rsidRPr="001E5A51">
              <w:rPr>
                <w:noProof/>
                <w:color w:val="000000"/>
              </w:rPr>
              <w:t xml:space="preserve"> </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4BF07623"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2F10B88"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54530C"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202C9C0"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0AC113B5"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2EC49F3"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01 01 01 11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3DDDAC45"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C26B532"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40226A3"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1913593"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10FE2257"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1DCF49"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w:t>
            </w:r>
          </w:p>
        </w:tc>
        <w:tc>
          <w:tcPr>
            <w:tcW w:w="960" w:type="dxa"/>
            <w:tcBorders>
              <w:top w:val="nil"/>
              <w:left w:val="nil"/>
              <w:bottom w:val="single" w:sz="8" w:space="0" w:color="auto"/>
              <w:right w:val="single" w:sz="8" w:space="0" w:color="auto"/>
            </w:tcBorders>
            <w:shd w:val="clear" w:color="000000" w:fill="D9D9D9"/>
            <w:vAlign w:val="center"/>
            <w:hideMark/>
          </w:tcPr>
          <w:p w14:paraId="0EA5F6C5"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FF88F7A"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DA4FFB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DF37C8E"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6359E8B8" w14:textId="77777777" w:rsidTr="006162E4">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0078136A" w14:textId="77777777" w:rsidR="006162E4" w:rsidRPr="001E5A51" w:rsidRDefault="006162E4" w:rsidP="006162E4">
            <w:pPr>
              <w:spacing w:before="0" w:after="0"/>
              <w:jc w:val="left"/>
              <w:rPr>
                <w:rFonts w:ascii="Wingdings" w:eastAsia="Times New Roman" w:hAnsi="Wingdings" w:cs="Calibri"/>
                <w:b/>
                <w:bCs/>
                <w:noProof/>
                <w:color w:val="000000"/>
                <w:sz w:val="16"/>
                <w:szCs w:val="16"/>
              </w:rPr>
            </w:pPr>
            <w:r w:rsidRPr="001E5A51">
              <w:rPr>
                <w:rFonts w:ascii="Calibri" w:hAnsi="Calibri"/>
                <w:b/>
                <w:noProof/>
                <w:color w:val="000000"/>
                <w:sz w:val="16"/>
              </w:rPr>
              <w:t>•</w:t>
            </w:r>
            <w:r w:rsidRPr="001E5A51">
              <w:rPr>
                <w:b/>
                <w:noProof/>
                <w:color w:val="000000"/>
                <w:sz w:val="16"/>
              </w:rPr>
              <w:t xml:space="preserve"> Extern personal (i heltidsekvivalenter)[1]</w:t>
            </w:r>
          </w:p>
        </w:tc>
        <w:tc>
          <w:tcPr>
            <w:tcW w:w="960" w:type="dxa"/>
            <w:tcBorders>
              <w:top w:val="nil"/>
              <w:left w:val="nil"/>
              <w:bottom w:val="single" w:sz="8" w:space="0" w:color="auto"/>
              <w:right w:val="nil"/>
            </w:tcBorders>
            <w:shd w:val="clear" w:color="auto" w:fill="auto"/>
            <w:vAlign w:val="center"/>
            <w:hideMark/>
          </w:tcPr>
          <w:p w14:paraId="198D78A4" w14:textId="77777777" w:rsidR="006162E4" w:rsidRPr="001E5A51" w:rsidRDefault="006162E4" w:rsidP="006162E4">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6162E4" w:rsidRPr="001E5A51" w14:paraId="4F77F840"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B41C894"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20 02 01</w:t>
            </w:r>
            <w:r w:rsidRPr="001E5A51">
              <w:rPr>
                <w:noProof/>
                <w:color w:val="000000"/>
              </w:rPr>
              <w:t xml:space="preserve"> </w:t>
            </w:r>
            <w:r w:rsidRPr="001E5A51">
              <w:rPr>
                <w:noProof/>
                <w:color w:val="000000"/>
                <w:sz w:val="16"/>
              </w:rPr>
              <w:t>(kontraktsanställda och nationella experter finansierade genom ramanslaget)</w:t>
            </w:r>
          </w:p>
        </w:tc>
        <w:tc>
          <w:tcPr>
            <w:tcW w:w="960" w:type="dxa"/>
            <w:tcBorders>
              <w:top w:val="nil"/>
              <w:left w:val="nil"/>
              <w:bottom w:val="single" w:sz="8" w:space="0" w:color="auto"/>
              <w:right w:val="single" w:sz="8" w:space="0" w:color="auto"/>
            </w:tcBorders>
            <w:shd w:val="clear" w:color="000000" w:fill="D9D9D9"/>
            <w:vAlign w:val="center"/>
            <w:hideMark/>
          </w:tcPr>
          <w:p w14:paraId="75B89CF2"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669DF2F"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6A3DDDF"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7839F03"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7C86C5AD"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7B9800"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20 02 03 (kontraktsanställda, lokalanställda, nationella experter och unga experter som tjänstgör vid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48830F4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6EE7B2C"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5F83966"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EBEE5E7"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032DA2B4" w14:textId="77777777" w:rsidTr="006162E4">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595A7A4D"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Post för admin. stöd</w:t>
            </w:r>
            <w:r w:rsidRPr="001E5A51">
              <w:rPr>
                <w:noProof/>
              </w:rPr>
              <w:t xml:space="preserve"> </w:t>
            </w:r>
            <w:r w:rsidRPr="001E5A51">
              <w:rPr>
                <w:noProof/>
              </w:rPr>
              <w:br/>
            </w:r>
            <w:r w:rsidRPr="001E5A51">
              <w:rPr>
                <w:noProof/>
                <w:color w:val="000000"/>
                <w:sz w:val="16"/>
              </w:rPr>
              <w:t>[XX.01.YY.YY] [2]</w:t>
            </w:r>
          </w:p>
        </w:tc>
        <w:tc>
          <w:tcPr>
            <w:tcW w:w="3760" w:type="dxa"/>
            <w:tcBorders>
              <w:top w:val="nil"/>
              <w:left w:val="nil"/>
              <w:bottom w:val="single" w:sz="8" w:space="0" w:color="auto"/>
              <w:right w:val="single" w:sz="8" w:space="0" w:color="auto"/>
            </w:tcBorders>
            <w:shd w:val="clear" w:color="auto" w:fill="auto"/>
            <w:vAlign w:val="center"/>
            <w:hideMark/>
          </w:tcPr>
          <w:p w14:paraId="7F12D0EF"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 vid huvudkontoret</w:t>
            </w:r>
          </w:p>
        </w:tc>
        <w:tc>
          <w:tcPr>
            <w:tcW w:w="960" w:type="dxa"/>
            <w:tcBorders>
              <w:top w:val="nil"/>
              <w:left w:val="nil"/>
              <w:bottom w:val="single" w:sz="8" w:space="0" w:color="auto"/>
              <w:right w:val="single" w:sz="8" w:space="0" w:color="auto"/>
            </w:tcBorders>
            <w:shd w:val="clear" w:color="000000" w:fill="D9D9D9"/>
            <w:vAlign w:val="center"/>
            <w:hideMark/>
          </w:tcPr>
          <w:p w14:paraId="0FE64F6C"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181999C"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3EEB211"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731F916"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0F7B7FFC" w14:textId="77777777" w:rsidTr="006162E4">
        <w:trPr>
          <w:trHeight w:val="315"/>
        </w:trPr>
        <w:tc>
          <w:tcPr>
            <w:tcW w:w="1460" w:type="dxa"/>
            <w:vMerge/>
            <w:tcBorders>
              <w:top w:val="nil"/>
              <w:left w:val="single" w:sz="8" w:space="0" w:color="auto"/>
              <w:bottom w:val="single" w:sz="8" w:space="0" w:color="auto"/>
              <w:right w:val="single" w:sz="8" w:space="0" w:color="auto"/>
            </w:tcBorders>
            <w:vAlign w:val="center"/>
            <w:hideMark/>
          </w:tcPr>
          <w:p w14:paraId="08C7817A" w14:textId="77777777" w:rsidR="006162E4" w:rsidRPr="001E5A51" w:rsidRDefault="006162E4" w:rsidP="006162E4">
            <w:pPr>
              <w:spacing w:before="0" w:after="0"/>
              <w:jc w:val="left"/>
              <w:rPr>
                <w:rFonts w:eastAsia="Times New Roman"/>
                <w:noProof/>
                <w:color w:val="000000"/>
                <w:sz w:val="16"/>
                <w:szCs w:val="16"/>
                <w:lang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68BECDA2"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 xml:space="preserve">- vid EU:s delegationer </w:t>
            </w:r>
          </w:p>
        </w:tc>
        <w:tc>
          <w:tcPr>
            <w:tcW w:w="960" w:type="dxa"/>
            <w:tcBorders>
              <w:top w:val="nil"/>
              <w:left w:val="nil"/>
              <w:bottom w:val="single" w:sz="8" w:space="0" w:color="auto"/>
              <w:right w:val="single" w:sz="8" w:space="0" w:color="auto"/>
            </w:tcBorders>
            <w:shd w:val="clear" w:color="000000" w:fill="D9D9D9"/>
            <w:vAlign w:val="center"/>
            <w:hideMark/>
          </w:tcPr>
          <w:p w14:paraId="7AE3A60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A65DBA0"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0A744B2"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C0323A7"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5A6751AA"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E99C03"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01 01 01 02</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(kontraktsanställda och nationella experter – 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1012D66D"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DB8DFB0"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86A3B16"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E69C2EA"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3DD909E5"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B4CB9C"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 xml:space="preserve"> 01 01 01 12 (kontraktsanställda och nationella experter –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5AF40C3E"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F8687EE"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7199465"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B5EC5DA"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3005B9E3"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A5D7DE4"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rubrik 7</w:t>
            </w:r>
          </w:p>
        </w:tc>
        <w:tc>
          <w:tcPr>
            <w:tcW w:w="960" w:type="dxa"/>
            <w:tcBorders>
              <w:top w:val="nil"/>
              <w:left w:val="nil"/>
              <w:bottom w:val="single" w:sz="8" w:space="0" w:color="auto"/>
              <w:right w:val="single" w:sz="8" w:space="0" w:color="auto"/>
            </w:tcBorders>
            <w:shd w:val="clear" w:color="000000" w:fill="D9D9D9"/>
            <w:vAlign w:val="center"/>
            <w:hideMark/>
          </w:tcPr>
          <w:p w14:paraId="7FB37CA6"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3C1F0EE"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244A16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DF1603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021A2EC8" w14:textId="77777777" w:rsidTr="006162E4">
        <w:trPr>
          <w:trHeight w:val="300"/>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B8F614" w14:textId="77777777" w:rsidR="006162E4" w:rsidRPr="001E5A51" w:rsidRDefault="006162E4" w:rsidP="006162E4">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60C55B71"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E51F9C3"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9E75D0B"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BE95978" w14:textId="77777777" w:rsidR="006162E4" w:rsidRPr="001E5A51" w:rsidRDefault="006162E4" w:rsidP="006162E4">
            <w:pPr>
              <w:spacing w:before="0" w:after="0"/>
              <w:jc w:val="center"/>
              <w:rPr>
                <w:rFonts w:eastAsia="Times New Roman"/>
                <w:noProof/>
                <w:color w:val="000000"/>
                <w:sz w:val="16"/>
                <w:szCs w:val="16"/>
              </w:rPr>
            </w:pPr>
            <w:r w:rsidRPr="001E5A51">
              <w:rPr>
                <w:noProof/>
                <w:color w:val="000000"/>
                <w:sz w:val="16"/>
              </w:rPr>
              <w:t>0</w:t>
            </w:r>
          </w:p>
        </w:tc>
      </w:tr>
      <w:tr w:rsidR="006162E4" w:rsidRPr="001E5A51" w14:paraId="79BE144A" w14:textId="77777777" w:rsidTr="006162E4">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1816E7F" w14:textId="77777777" w:rsidR="006162E4" w:rsidRPr="001E5A51" w:rsidRDefault="006162E4" w:rsidP="006162E4">
            <w:pPr>
              <w:spacing w:before="0" w:after="0"/>
              <w:ind w:firstLineChars="100" w:firstLine="160"/>
              <w:jc w:val="left"/>
              <w:rPr>
                <w:rFonts w:eastAsia="Times New Roman"/>
                <w:b/>
                <w:bCs/>
                <w:noProof/>
                <w:color w:val="000000"/>
                <w:sz w:val="16"/>
                <w:szCs w:val="16"/>
              </w:rPr>
            </w:pPr>
            <w:r w:rsidRPr="001E5A51">
              <w:rPr>
                <w:b/>
                <w:noProof/>
                <w:color w:val="000000"/>
                <w:sz w:val="16"/>
              </w:rPr>
              <w:t>TOTALT</w:t>
            </w:r>
          </w:p>
        </w:tc>
        <w:tc>
          <w:tcPr>
            <w:tcW w:w="960" w:type="dxa"/>
            <w:tcBorders>
              <w:top w:val="nil"/>
              <w:left w:val="nil"/>
              <w:bottom w:val="single" w:sz="8" w:space="0" w:color="auto"/>
              <w:right w:val="single" w:sz="8" w:space="0" w:color="auto"/>
            </w:tcBorders>
            <w:shd w:val="clear" w:color="000000" w:fill="D9D9D9"/>
            <w:vAlign w:val="center"/>
            <w:hideMark/>
          </w:tcPr>
          <w:p w14:paraId="1D78CEB0" w14:textId="77777777" w:rsidR="006162E4" w:rsidRPr="001E5A51" w:rsidRDefault="006162E4" w:rsidP="006162E4">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9E0A88" w14:textId="77777777" w:rsidR="006162E4" w:rsidRPr="001E5A51" w:rsidRDefault="006162E4" w:rsidP="006162E4">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006E004" w14:textId="77777777" w:rsidR="006162E4" w:rsidRPr="001E5A51" w:rsidRDefault="006162E4" w:rsidP="006162E4">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2CCE6C6" w14:textId="77777777" w:rsidR="006162E4" w:rsidRPr="001E5A51" w:rsidRDefault="006162E4" w:rsidP="006162E4">
            <w:pPr>
              <w:spacing w:before="0" w:after="0"/>
              <w:jc w:val="center"/>
              <w:rPr>
                <w:rFonts w:eastAsia="Times New Roman"/>
                <w:b/>
                <w:bCs/>
                <w:noProof/>
                <w:color w:val="000000"/>
                <w:sz w:val="16"/>
                <w:szCs w:val="16"/>
              </w:rPr>
            </w:pPr>
            <w:r w:rsidRPr="001E5A51">
              <w:rPr>
                <w:b/>
                <w:noProof/>
                <w:color w:val="000000"/>
                <w:sz w:val="16"/>
              </w:rPr>
              <w:t>0</w:t>
            </w:r>
          </w:p>
        </w:tc>
      </w:tr>
    </w:tbl>
    <w:p w14:paraId="0C1D5D56" w14:textId="77777777" w:rsidR="002017A2" w:rsidRPr="001E5A51" w:rsidRDefault="002017A2" w:rsidP="002017A2">
      <w:pPr>
        <w:pStyle w:val="Text1"/>
        <w:ind w:left="0"/>
        <w:rPr>
          <w:noProof/>
        </w:rPr>
      </w:pPr>
    </w:p>
    <w:p w14:paraId="5D9268DC" w14:textId="77777777" w:rsidR="009E74E7" w:rsidRPr="001E5A51" w:rsidRDefault="009E74E7" w:rsidP="00E923B5">
      <w:pPr>
        <w:pStyle w:val="ManualHeading3"/>
        <w:rPr>
          <w:noProof/>
        </w:rPr>
      </w:pPr>
      <w:bookmarkStart w:id="171" w:name="_Toc167220297"/>
      <w:bookmarkStart w:id="172" w:name="_Toc177549030"/>
      <w:r w:rsidRPr="001E5A51">
        <w:rPr>
          <w:noProof/>
        </w:rPr>
        <w:t>3.2.4.3</w:t>
      </w:r>
      <w:r w:rsidRPr="001E5A51">
        <w:rPr>
          <w:noProof/>
        </w:rPr>
        <w:tab/>
        <w:t>Totalt personalbehov</w:t>
      </w:r>
      <w:bookmarkEnd w:id="171"/>
      <w:bookmarkEnd w:id="172"/>
    </w:p>
    <w:p w14:paraId="54CD97BD" w14:textId="77777777" w:rsidR="00F45CEB" w:rsidRPr="001E5A51" w:rsidRDefault="00F45CEB" w:rsidP="00F45CEB">
      <w:pPr>
        <w:pStyle w:val="Text1"/>
        <w:ind w:left="0"/>
        <w:rPr>
          <w:noProof/>
        </w:rPr>
      </w:pPr>
    </w:p>
    <w:tbl>
      <w:tblPr>
        <w:tblW w:w="9060" w:type="dxa"/>
        <w:tblInd w:w="118" w:type="dxa"/>
        <w:tblLook w:val="04A0" w:firstRow="1" w:lastRow="0" w:firstColumn="1" w:lastColumn="0" w:noHBand="0" w:noVBand="1"/>
      </w:tblPr>
      <w:tblGrid>
        <w:gridCol w:w="1460"/>
        <w:gridCol w:w="3760"/>
        <w:gridCol w:w="960"/>
        <w:gridCol w:w="960"/>
        <w:gridCol w:w="960"/>
        <w:gridCol w:w="960"/>
      </w:tblGrid>
      <w:tr w:rsidR="00F45CEB" w:rsidRPr="001E5A51" w14:paraId="528CD886" w14:textId="77777777" w:rsidTr="00F45CEB">
        <w:trPr>
          <w:trHeight w:val="492"/>
        </w:trPr>
        <w:tc>
          <w:tcPr>
            <w:tcW w:w="522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E430300" w14:textId="77777777" w:rsidR="00F45CEB" w:rsidRPr="001E5A51" w:rsidRDefault="00F45CEB" w:rsidP="00F45CEB">
            <w:pPr>
              <w:spacing w:before="0" w:after="0"/>
              <w:jc w:val="center"/>
              <w:rPr>
                <w:rFonts w:eastAsia="Times New Roman"/>
                <w:b/>
                <w:bCs/>
                <w:noProof/>
                <w:color w:val="000000"/>
                <w:sz w:val="18"/>
                <w:szCs w:val="18"/>
              </w:rPr>
            </w:pPr>
            <w:r w:rsidRPr="001E5A51">
              <w:rPr>
                <w:b/>
                <w:noProof/>
                <w:color w:val="000000"/>
                <w:sz w:val="18"/>
              </w:rPr>
              <w:t>TOTALT</w:t>
            </w:r>
            <w:r w:rsidRPr="001E5A51">
              <w:rPr>
                <w:noProof/>
              </w:rPr>
              <w:t xml:space="preserve"> </w:t>
            </w:r>
            <w:r w:rsidRPr="001E5A51">
              <w:rPr>
                <w:noProof/>
              </w:rPr>
              <w:br/>
            </w:r>
            <w:r w:rsidRPr="001E5A51">
              <w:rPr>
                <w:b/>
                <w:noProof/>
                <w:color w:val="000000"/>
                <w:sz w:val="18"/>
              </w:rPr>
              <w:t xml:space="preserve">ANTAGNA ANSLAG </w:t>
            </w:r>
            <w:r w:rsidRPr="001E5A51">
              <w:rPr>
                <w:noProof/>
              </w:rPr>
              <w:br/>
            </w:r>
            <w:r w:rsidRPr="001E5A51">
              <w:rPr>
                <w:b/>
                <w:noProof/>
                <w:color w:val="000000"/>
                <w:sz w:val="18"/>
              </w:rPr>
              <w:t>+</w:t>
            </w:r>
            <w:r w:rsidRPr="001E5A51">
              <w:rPr>
                <w:noProof/>
              </w:rPr>
              <w:br/>
            </w:r>
            <w:r w:rsidRPr="001E5A51">
              <w:rPr>
                <w:b/>
                <w:noProof/>
                <w:color w:val="000000"/>
                <w:sz w:val="18"/>
              </w:rPr>
              <w:t>EXTERNA INKOMSTER AVSATTA FÖR SÄRSKILDA ÄNDAMÅL</w:t>
            </w:r>
          </w:p>
        </w:tc>
        <w:tc>
          <w:tcPr>
            <w:tcW w:w="960" w:type="dxa"/>
            <w:tcBorders>
              <w:top w:val="single" w:sz="8" w:space="0" w:color="auto"/>
              <w:left w:val="nil"/>
              <w:bottom w:val="nil"/>
              <w:right w:val="single" w:sz="8" w:space="0" w:color="auto"/>
            </w:tcBorders>
            <w:shd w:val="clear" w:color="auto" w:fill="auto"/>
            <w:vAlign w:val="center"/>
            <w:hideMark/>
          </w:tcPr>
          <w:p w14:paraId="1BD712EF" w14:textId="77777777" w:rsidR="00F45CEB" w:rsidRPr="001E5A51" w:rsidRDefault="00F45CEB" w:rsidP="00F45CEB">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24FE1F16" w14:textId="77777777" w:rsidR="00F45CEB" w:rsidRPr="001E5A51" w:rsidRDefault="00F45CEB" w:rsidP="00F45CEB">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43FB54AD" w14:textId="77777777" w:rsidR="00F45CEB" w:rsidRPr="001E5A51" w:rsidRDefault="00F45CEB" w:rsidP="00F45CEB">
            <w:pPr>
              <w:spacing w:before="0" w:after="0"/>
              <w:jc w:val="center"/>
              <w:rPr>
                <w:rFonts w:eastAsia="Times New Roman"/>
                <w:noProof/>
                <w:color w:val="000000"/>
                <w:sz w:val="20"/>
                <w:szCs w:val="20"/>
              </w:rPr>
            </w:pPr>
            <w:r w:rsidRPr="001E5A51">
              <w:rPr>
                <w:noProof/>
                <w:color w:val="000000"/>
                <w:sz w:val="20"/>
              </w:rPr>
              <w:t>År</w:t>
            </w:r>
          </w:p>
        </w:tc>
        <w:tc>
          <w:tcPr>
            <w:tcW w:w="960" w:type="dxa"/>
            <w:tcBorders>
              <w:top w:val="single" w:sz="8" w:space="0" w:color="auto"/>
              <w:left w:val="nil"/>
              <w:bottom w:val="nil"/>
              <w:right w:val="single" w:sz="8" w:space="0" w:color="auto"/>
            </w:tcBorders>
            <w:shd w:val="clear" w:color="auto" w:fill="auto"/>
            <w:vAlign w:val="center"/>
            <w:hideMark/>
          </w:tcPr>
          <w:p w14:paraId="1BEC47D8" w14:textId="77777777" w:rsidR="00F45CEB" w:rsidRPr="001E5A51" w:rsidRDefault="00F45CEB" w:rsidP="00F45CEB">
            <w:pPr>
              <w:spacing w:before="0" w:after="0"/>
              <w:jc w:val="center"/>
              <w:rPr>
                <w:rFonts w:eastAsia="Times New Roman"/>
                <w:noProof/>
                <w:color w:val="000000"/>
                <w:sz w:val="20"/>
                <w:szCs w:val="20"/>
              </w:rPr>
            </w:pPr>
            <w:r w:rsidRPr="001E5A51">
              <w:rPr>
                <w:noProof/>
                <w:color w:val="000000"/>
                <w:sz w:val="20"/>
              </w:rPr>
              <w:t>POST</w:t>
            </w:r>
          </w:p>
        </w:tc>
      </w:tr>
      <w:tr w:rsidR="00F45CEB" w:rsidRPr="001E5A51" w14:paraId="27DA5DD9" w14:textId="77777777" w:rsidTr="00F45CEB">
        <w:trPr>
          <w:trHeight w:val="492"/>
        </w:trPr>
        <w:tc>
          <w:tcPr>
            <w:tcW w:w="5220" w:type="dxa"/>
            <w:gridSpan w:val="2"/>
            <w:vMerge/>
            <w:tcBorders>
              <w:top w:val="single" w:sz="8" w:space="0" w:color="auto"/>
              <w:left w:val="single" w:sz="8" w:space="0" w:color="auto"/>
              <w:bottom w:val="single" w:sz="8" w:space="0" w:color="000000"/>
              <w:right w:val="single" w:sz="8" w:space="0" w:color="000000"/>
            </w:tcBorders>
            <w:vAlign w:val="center"/>
            <w:hideMark/>
          </w:tcPr>
          <w:p w14:paraId="005B6938" w14:textId="77777777" w:rsidR="00F45CEB" w:rsidRPr="001E5A51" w:rsidRDefault="00F45CEB" w:rsidP="00F45CEB">
            <w:pPr>
              <w:spacing w:before="0" w:after="0"/>
              <w:jc w:val="left"/>
              <w:rPr>
                <w:rFonts w:eastAsia="Times New Roman"/>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14:paraId="4DE04955" w14:textId="77777777" w:rsidR="00F45CEB" w:rsidRPr="001E5A51" w:rsidRDefault="00F45CEB" w:rsidP="00F45CEB">
            <w:pPr>
              <w:spacing w:before="0" w:after="0"/>
              <w:jc w:val="center"/>
              <w:rPr>
                <w:rFonts w:eastAsia="Times New Roman"/>
                <w:b/>
                <w:bCs/>
                <w:noProof/>
                <w:color w:val="000000"/>
                <w:sz w:val="20"/>
                <w:szCs w:val="20"/>
              </w:rPr>
            </w:pPr>
            <w:r w:rsidRPr="001E5A51">
              <w:rPr>
                <w:b/>
                <w:noProof/>
                <w:color w:val="000000"/>
                <w:sz w:val="20"/>
              </w:rPr>
              <w:t>2025</w:t>
            </w:r>
          </w:p>
        </w:tc>
        <w:tc>
          <w:tcPr>
            <w:tcW w:w="960" w:type="dxa"/>
            <w:tcBorders>
              <w:top w:val="nil"/>
              <w:left w:val="nil"/>
              <w:bottom w:val="single" w:sz="8" w:space="0" w:color="auto"/>
              <w:right w:val="single" w:sz="8" w:space="0" w:color="auto"/>
            </w:tcBorders>
            <w:shd w:val="clear" w:color="auto" w:fill="auto"/>
            <w:vAlign w:val="center"/>
            <w:hideMark/>
          </w:tcPr>
          <w:p w14:paraId="306A205E" w14:textId="77777777" w:rsidR="00F45CEB" w:rsidRPr="001E5A51" w:rsidRDefault="00F45CEB" w:rsidP="00F45CEB">
            <w:pPr>
              <w:spacing w:before="0" w:after="0"/>
              <w:jc w:val="center"/>
              <w:rPr>
                <w:rFonts w:eastAsia="Times New Roman"/>
                <w:b/>
                <w:bCs/>
                <w:noProof/>
                <w:color w:val="000000"/>
                <w:sz w:val="20"/>
                <w:szCs w:val="20"/>
              </w:rPr>
            </w:pPr>
            <w:r w:rsidRPr="001E5A51">
              <w:rPr>
                <w:b/>
                <w:noProof/>
                <w:color w:val="000000"/>
                <w:sz w:val="20"/>
              </w:rPr>
              <w:t>2026</w:t>
            </w:r>
          </w:p>
        </w:tc>
        <w:tc>
          <w:tcPr>
            <w:tcW w:w="960" w:type="dxa"/>
            <w:tcBorders>
              <w:top w:val="nil"/>
              <w:left w:val="nil"/>
              <w:bottom w:val="single" w:sz="8" w:space="0" w:color="auto"/>
              <w:right w:val="single" w:sz="8" w:space="0" w:color="auto"/>
            </w:tcBorders>
            <w:shd w:val="clear" w:color="auto" w:fill="auto"/>
            <w:vAlign w:val="center"/>
            <w:hideMark/>
          </w:tcPr>
          <w:p w14:paraId="726879E2" w14:textId="77777777" w:rsidR="00F45CEB" w:rsidRPr="001E5A51" w:rsidRDefault="00F45CEB" w:rsidP="00F45CEB">
            <w:pPr>
              <w:spacing w:before="0" w:after="0"/>
              <w:jc w:val="center"/>
              <w:rPr>
                <w:rFonts w:eastAsia="Times New Roman"/>
                <w:b/>
                <w:bCs/>
                <w:noProof/>
                <w:color w:val="000000"/>
                <w:sz w:val="20"/>
                <w:szCs w:val="20"/>
              </w:rPr>
            </w:pPr>
            <w:r w:rsidRPr="001E5A51">
              <w:rPr>
                <w:b/>
                <w:noProof/>
                <w:color w:val="000000"/>
                <w:sz w:val="20"/>
              </w:rPr>
              <w:t>2027</w:t>
            </w:r>
          </w:p>
        </w:tc>
        <w:tc>
          <w:tcPr>
            <w:tcW w:w="960" w:type="dxa"/>
            <w:tcBorders>
              <w:top w:val="nil"/>
              <w:left w:val="nil"/>
              <w:bottom w:val="single" w:sz="8" w:space="0" w:color="auto"/>
              <w:right w:val="single" w:sz="8" w:space="0" w:color="auto"/>
            </w:tcBorders>
            <w:shd w:val="clear" w:color="auto" w:fill="auto"/>
            <w:vAlign w:val="center"/>
            <w:hideMark/>
          </w:tcPr>
          <w:p w14:paraId="2D18B4BC" w14:textId="77777777" w:rsidR="00F45CEB" w:rsidRPr="001E5A51" w:rsidRDefault="00F45CEB" w:rsidP="00F45CEB">
            <w:pPr>
              <w:spacing w:before="0" w:after="0"/>
              <w:jc w:val="center"/>
              <w:rPr>
                <w:rFonts w:eastAsia="Times New Roman"/>
                <w:b/>
                <w:bCs/>
                <w:noProof/>
                <w:color w:val="000000"/>
                <w:sz w:val="20"/>
                <w:szCs w:val="20"/>
              </w:rPr>
            </w:pPr>
            <w:r w:rsidRPr="001E5A51">
              <w:rPr>
                <w:b/>
                <w:noProof/>
                <w:color w:val="000000"/>
                <w:sz w:val="20"/>
              </w:rPr>
              <w:t>2027</w:t>
            </w:r>
          </w:p>
        </w:tc>
      </w:tr>
      <w:tr w:rsidR="00F45CEB" w:rsidRPr="001E5A51" w14:paraId="4252451B" w14:textId="77777777" w:rsidTr="00F45CEB">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7F4F2798" w14:textId="77777777" w:rsidR="00F45CEB" w:rsidRPr="001E5A51" w:rsidRDefault="00F45CEB" w:rsidP="00F45CEB">
            <w:pPr>
              <w:spacing w:before="0" w:after="0"/>
              <w:jc w:val="left"/>
              <w:rPr>
                <w:rFonts w:ascii="Wingdings" w:eastAsia="Times New Roman" w:hAnsi="Wingdings" w:cs="Calibri"/>
                <w:b/>
                <w:bCs/>
                <w:noProof/>
                <w:color w:val="000000"/>
                <w:sz w:val="16"/>
                <w:szCs w:val="16"/>
              </w:rPr>
            </w:pPr>
            <w:r w:rsidRPr="001E5A51">
              <w:rPr>
                <w:rFonts w:ascii="Wingdings" w:hAnsi="Wingdings"/>
                <w:b/>
                <w:noProof/>
                <w:color w:val="000000"/>
                <w:sz w:val="16"/>
              </w:rPr>
              <w:t></w:t>
            </w:r>
            <w:r w:rsidRPr="001E5A51">
              <w:rPr>
                <w:b/>
                <w:noProof/>
                <w:color w:val="000000"/>
                <w:sz w:val="16"/>
              </w:rPr>
              <w:t xml:space="preserve"> Tjänster som tas upp i tjänsteförteckningen (tjänstemän och tillfälligt anställda)</w:t>
            </w:r>
          </w:p>
        </w:tc>
        <w:tc>
          <w:tcPr>
            <w:tcW w:w="960" w:type="dxa"/>
            <w:tcBorders>
              <w:top w:val="nil"/>
              <w:left w:val="nil"/>
              <w:bottom w:val="single" w:sz="8" w:space="0" w:color="auto"/>
              <w:right w:val="nil"/>
            </w:tcBorders>
            <w:shd w:val="clear" w:color="auto" w:fill="auto"/>
            <w:vAlign w:val="center"/>
            <w:hideMark/>
          </w:tcPr>
          <w:p w14:paraId="1AAEE34A" w14:textId="77777777" w:rsidR="00F45CEB" w:rsidRPr="001E5A51" w:rsidRDefault="00F45CEB" w:rsidP="00F45CEB">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F45CEB" w:rsidRPr="001E5A51" w14:paraId="49CFB1F4"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31F1A0"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20 01 02 01</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(vid huvudkontoret eller vid kommissionens kontor i medlemsstaterna)</w:t>
            </w:r>
          </w:p>
        </w:tc>
        <w:tc>
          <w:tcPr>
            <w:tcW w:w="960" w:type="dxa"/>
            <w:tcBorders>
              <w:top w:val="nil"/>
              <w:left w:val="nil"/>
              <w:bottom w:val="single" w:sz="8" w:space="0" w:color="auto"/>
              <w:right w:val="single" w:sz="8" w:space="0" w:color="auto"/>
            </w:tcBorders>
            <w:shd w:val="clear" w:color="000000" w:fill="D9D9D9"/>
            <w:vAlign w:val="center"/>
            <w:hideMark/>
          </w:tcPr>
          <w:p w14:paraId="3C0F78A4"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8940C89"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2B1BF42"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031880"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1F066317"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EAB41C"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20 01 02 03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2A0C612D"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7F8CE5E"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F11CFE0"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960BB83"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3F213DDA"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141C4E"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01 01 01 01</w:t>
            </w:r>
            <w:r w:rsidRPr="001E5A51">
              <w:rPr>
                <w:noProof/>
                <w:color w:val="000000"/>
              </w:rPr>
              <w:t xml:space="preserve"> </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458EC9F5"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1E68BE1"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910257"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A13A802"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2110D432"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94EA7F6"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01 01 01 11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598E8B6A"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C8755D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EF62938"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498480C"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4AB93389"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A941DB"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w:t>
            </w:r>
          </w:p>
        </w:tc>
        <w:tc>
          <w:tcPr>
            <w:tcW w:w="960" w:type="dxa"/>
            <w:tcBorders>
              <w:top w:val="nil"/>
              <w:left w:val="nil"/>
              <w:bottom w:val="single" w:sz="8" w:space="0" w:color="auto"/>
              <w:right w:val="single" w:sz="8" w:space="0" w:color="auto"/>
            </w:tcBorders>
            <w:shd w:val="clear" w:color="000000" w:fill="D9D9D9"/>
            <w:vAlign w:val="center"/>
            <w:hideMark/>
          </w:tcPr>
          <w:p w14:paraId="0150312D"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C7B2AD0"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C2678DC"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AF7425A"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634497CE" w14:textId="77777777" w:rsidTr="00F45CEB">
        <w:trPr>
          <w:trHeight w:val="300"/>
        </w:trPr>
        <w:tc>
          <w:tcPr>
            <w:tcW w:w="8100" w:type="dxa"/>
            <w:gridSpan w:val="5"/>
            <w:tcBorders>
              <w:top w:val="single" w:sz="8" w:space="0" w:color="auto"/>
              <w:left w:val="single" w:sz="8" w:space="0" w:color="auto"/>
              <w:bottom w:val="single" w:sz="8" w:space="0" w:color="auto"/>
              <w:right w:val="nil"/>
            </w:tcBorders>
            <w:shd w:val="clear" w:color="auto" w:fill="auto"/>
            <w:vAlign w:val="center"/>
            <w:hideMark/>
          </w:tcPr>
          <w:p w14:paraId="3DFAFB7E" w14:textId="77777777" w:rsidR="00F45CEB" w:rsidRPr="001E5A51" w:rsidRDefault="00F45CEB" w:rsidP="00F45CEB">
            <w:pPr>
              <w:spacing w:before="0" w:after="0"/>
              <w:jc w:val="left"/>
              <w:rPr>
                <w:rFonts w:ascii="Wingdings" w:eastAsia="Times New Roman" w:hAnsi="Wingdings" w:cs="Calibri"/>
                <w:b/>
                <w:bCs/>
                <w:noProof/>
                <w:color w:val="000000"/>
                <w:sz w:val="16"/>
                <w:szCs w:val="16"/>
              </w:rPr>
            </w:pPr>
            <w:r w:rsidRPr="001E5A51">
              <w:rPr>
                <w:rFonts w:ascii="Calibri" w:hAnsi="Calibri"/>
                <w:b/>
                <w:noProof/>
                <w:color w:val="000000"/>
                <w:sz w:val="16"/>
              </w:rPr>
              <w:t>•</w:t>
            </w:r>
            <w:r w:rsidRPr="001E5A51">
              <w:rPr>
                <w:b/>
                <w:noProof/>
                <w:color w:val="000000"/>
                <w:sz w:val="16"/>
              </w:rPr>
              <w:t xml:space="preserve"> Extern personal (i heltidsekvivalenter)</w:t>
            </w:r>
          </w:p>
        </w:tc>
        <w:tc>
          <w:tcPr>
            <w:tcW w:w="960" w:type="dxa"/>
            <w:tcBorders>
              <w:top w:val="nil"/>
              <w:left w:val="nil"/>
              <w:bottom w:val="single" w:sz="8" w:space="0" w:color="auto"/>
              <w:right w:val="nil"/>
            </w:tcBorders>
            <w:shd w:val="clear" w:color="auto" w:fill="auto"/>
            <w:vAlign w:val="center"/>
            <w:hideMark/>
          </w:tcPr>
          <w:p w14:paraId="608ED9C0" w14:textId="77777777" w:rsidR="00F45CEB" w:rsidRPr="001E5A51" w:rsidRDefault="00F45CEB" w:rsidP="00F45CEB">
            <w:pPr>
              <w:spacing w:before="0" w:after="0"/>
              <w:jc w:val="left"/>
              <w:rPr>
                <w:rFonts w:ascii="Wingdings" w:eastAsia="Times New Roman" w:hAnsi="Wingdings" w:cs="Calibri"/>
                <w:b/>
                <w:bCs/>
                <w:noProof/>
                <w:color w:val="000000"/>
                <w:sz w:val="16"/>
                <w:szCs w:val="16"/>
              </w:rPr>
            </w:pPr>
            <w:r w:rsidRPr="001E5A51">
              <w:rPr>
                <w:rFonts w:ascii="Wingdings"/>
                <w:b/>
                <w:noProof/>
                <w:color w:val="000000"/>
                <w:sz w:val="16"/>
              </w:rPr>
              <w:t></w:t>
            </w:r>
          </w:p>
        </w:tc>
      </w:tr>
      <w:tr w:rsidR="00F45CEB" w:rsidRPr="001E5A51" w14:paraId="5ACBC375"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98099BE"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20 02 01</w:t>
            </w:r>
            <w:r w:rsidRPr="001E5A51">
              <w:rPr>
                <w:noProof/>
                <w:color w:val="000000"/>
              </w:rPr>
              <w:t xml:space="preserve"> </w:t>
            </w:r>
            <w:r w:rsidRPr="001E5A51">
              <w:rPr>
                <w:noProof/>
                <w:color w:val="000000"/>
                <w:sz w:val="16"/>
              </w:rPr>
              <w:t>(kontraktsanställda och nationella experter finansierade genom ramanslaget)</w:t>
            </w:r>
          </w:p>
        </w:tc>
        <w:tc>
          <w:tcPr>
            <w:tcW w:w="960" w:type="dxa"/>
            <w:tcBorders>
              <w:top w:val="nil"/>
              <w:left w:val="nil"/>
              <w:bottom w:val="single" w:sz="8" w:space="0" w:color="auto"/>
              <w:right w:val="single" w:sz="8" w:space="0" w:color="auto"/>
            </w:tcBorders>
            <w:shd w:val="clear" w:color="000000" w:fill="D9D9D9"/>
            <w:vAlign w:val="center"/>
            <w:hideMark/>
          </w:tcPr>
          <w:p w14:paraId="3596FB0C"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C29B9D9"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7CBA667"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ABB9EE7"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3A3FDA0D"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163A8A"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20 02 03 (kontraktsanställda, lokalanställda, nationella experter och unga experter som tjänstgör vid EU:s delegationer)</w:t>
            </w:r>
          </w:p>
        </w:tc>
        <w:tc>
          <w:tcPr>
            <w:tcW w:w="960" w:type="dxa"/>
            <w:tcBorders>
              <w:top w:val="nil"/>
              <w:left w:val="nil"/>
              <w:bottom w:val="single" w:sz="8" w:space="0" w:color="auto"/>
              <w:right w:val="single" w:sz="8" w:space="0" w:color="auto"/>
            </w:tcBorders>
            <w:shd w:val="clear" w:color="000000" w:fill="D9D9D9"/>
            <w:vAlign w:val="center"/>
            <w:hideMark/>
          </w:tcPr>
          <w:p w14:paraId="2DD0B493"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AAC2938"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9B61D8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A98FD72"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562799EF" w14:textId="77777777" w:rsidTr="00F45CEB">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3E9D042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Post för admin. stöd</w:t>
            </w:r>
            <w:r w:rsidRPr="001E5A51">
              <w:rPr>
                <w:noProof/>
              </w:rPr>
              <w:t xml:space="preserve"> </w:t>
            </w:r>
            <w:r w:rsidRPr="001E5A51">
              <w:rPr>
                <w:noProof/>
              </w:rPr>
              <w:br/>
            </w:r>
            <w:r w:rsidRPr="001E5A51">
              <w:rPr>
                <w:noProof/>
                <w:color w:val="000000"/>
                <w:sz w:val="16"/>
              </w:rPr>
              <w:t>[XX.01.YY.YY] [2]</w:t>
            </w:r>
          </w:p>
        </w:tc>
        <w:tc>
          <w:tcPr>
            <w:tcW w:w="3760" w:type="dxa"/>
            <w:tcBorders>
              <w:top w:val="nil"/>
              <w:left w:val="nil"/>
              <w:bottom w:val="single" w:sz="8" w:space="0" w:color="auto"/>
              <w:right w:val="single" w:sz="8" w:space="0" w:color="auto"/>
            </w:tcBorders>
            <w:shd w:val="clear" w:color="auto" w:fill="auto"/>
            <w:vAlign w:val="center"/>
            <w:hideMark/>
          </w:tcPr>
          <w:p w14:paraId="28B64249"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 vid huvudkontoret</w:t>
            </w:r>
          </w:p>
        </w:tc>
        <w:tc>
          <w:tcPr>
            <w:tcW w:w="960" w:type="dxa"/>
            <w:tcBorders>
              <w:top w:val="nil"/>
              <w:left w:val="nil"/>
              <w:bottom w:val="single" w:sz="8" w:space="0" w:color="auto"/>
              <w:right w:val="single" w:sz="8" w:space="0" w:color="auto"/>
            </w:tcBorders>
            <w:shd w:val="clear" w:color="000000" w:fill="D9D9D9"/>
            <w:vAlign w:val="center"/>
            <w:hideMark/>
          </w:tcPr>
          <w:p w14:paraId="7319C1BC"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2A339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40B2B02"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B7DDA2B"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223E5105" w14:textId="77777777" w:rsidTr="00F45CEB">
        <w:trPr>
          <w:trHeight w:val="315"/>
        </w:trPr>
        <w:tc>
          <w:tcPr>
            <w:tcW w:w="1460" w:type="dxa"/>
            <w:vMerge/>
            <w:tcBorders>
              <w:top w:val="nil"/>
              <w:left w:val="single" w:sz="8" w:space="0" w:color="auto"/>
              <w:bottom w:val="single" w:sz="8" w:space="0" w:color="auto"/>
              <w:right w:val="single" w:sz="8" w:space="0" w:color="auto"/>
            </w:tcBorders>
            <w:vAlign w:val="center"/>
            <w:hideMark/>
          </w:tcPr>
          <w:p w14:paraId="48493878" w14:textId="77777777" w:rsidR="00F45CEB" w:rsidRPr="001E5A51" w:rsidRDefault="00F45CEB" w:rsidP="00F45CEB">
            <w:pPr>
              <w:spacing w:before="0" w:after="0"/>
              <w:jc w:val="left"/>
              <w:rPr>
                <w:rFonts w:eastAsia="Times New Roman"/>
                <w:noProof/>
                <w:color w:val="000000"/>
                <w:sz w:val="16"/>
                <w:szCs w:val="16"/>
                <w:lang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3C083AD8"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 xml:space="preserve">- vid EU:s delegationer </w:t>
            </w:r>
          </w:p>
        </w:tc>
        <w:tc>
          <w:tcPr>
            <w:tcW w:w="960" w:type="dxa"/>
            <w:tcBorders>
              <w:top w:val="nil"/>
              <w:left w:val="nil"/>
              <w:bottom w:val="single" w:sz="8" w:space="0" w:color="auto"/>
              <w:right w:val="single" w:sz="8" w:space="0" w:color="auto"/>
            </w:tcBorders>
            <w:shd w:val="clear" w:color="000000" w:fill="D9D9D9"/>
            <w:vAlign w:val="center"/>
            <w:hideMark/>
          </w:tcPr>
          <w:p w14:paraId="22C655D9"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D83675"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AADEB10"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D1FA65E"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054C4D30"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B703BC"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01 01 01 02</w:t>
            </w:r>
            <w:r w:rsidRPr="001E5A51">
              <w:rPr>
                <w:rFonts w:ascii="Arial Narrow" w:hAnsi="Arial Narrow"/>
                <w:noProof/>
                <w:color w:val="000000"/>
                <w:sz w:val="20"/>
              </w:rPr>
              <w:t xml:space="preserve"> </w:t>
            </w:r>
            <w:r w:rsidRPr="001E5A51">
              <w:rPr>
                <w:noProof/>
                <w:color w:val="000000"/>
              </w:rPr>
              <w:t xml:space="preserve"> </w:t>
            </w:r>
            <w:r w:rsidRPr="001E5A51">
              <w:rPr>
                <w:noProof/>
                <w:color w:val="000000"/>
                <w:sz w:val="16"/>
              </w:rPr>
              <w:t>(kontraktsanställda och nationella experter – indirekta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471711B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B10AD0B"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9CB64FA"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AED8676"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4977E12A"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39E8B4"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 xml:space="preserve"> 01 01 01 12 (kontraktsanställda och nationella experter – direkta forskningsåtgärder)</w:t>
            </w:r>
          </w:p>
        </w:tc>
        <w:tc>
          <w:tcPr>
            <w:tcW w:w="960" w:type="dxa"/>
            <w:tcBorders>
              <w:top w:val="nil"/>
              <w:left w:val="nil"/>
              <w:bottom w:val="single" w:sz="8" w:space="0" w:color="auto"/>
              <w:right w:val="single" w:sz="8" w:space="0" w:color="auto"/>
            </w:tcBorders>
            <w:shd w:val="clear" w:color="000000" w:fill="D9D9D9"/>
            <w:vAlign w:val="center"/>
            <w:hideMark/>
          </w:tcPr>
          <w:p w14:paraId="57A1190E"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A4B1BDB"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E787E5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F94C5D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21C761DC"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05EA57"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rubrik 7</w:t>
            </w:r>
          </w:p>
        </w:tc>
        <w:tc>
          <w:tcPr>
            <w:tcW w:w="960" w:type="dxa"/>
            <w:tcBorders>
              <w:top w:val="nil"/>
              <w:left w:val="nil"/>
              <w:bottom w:val="single" w:sz="8" w:space="0" w:color="auto"/>
              <w:right w:val="single" w:sz="8" w:space="0" w:color="auto"/>
            </w:tcBorders>
            <w:shd w:val="clear" w:color="000000" w:fill="D9D9D9"/>
            <w:vAlign w:val="center"/>
            <w:hideMark/>
          </w:tcPr>
          <w:p w14:paraId="58FBDC87"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148077A"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353A464"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AD67EB2"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7E2F9D02" w14:textId="77777777" w:rsidTr="00F45CEB">
        <w:trPr>
          <w:trHeight w:val="300"/>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901FDAD" w14:textId="77777777" w:rsidR="00F45CEB" w:rsidRPr="001E5A51" w:rsidRDefault="00F45CEB" w:rsidP="00F45CEB">
            <w:pPr>
              <w:spacing w:before="0" w:after="0"/>
              <w:ind w:firstLineChars="100" w:firstLine="160"/>
              <w:jc w:val="left"/>
              <w:rPr>
                <w:rFonts w:eastAsia="Times New Roman"/>
                <w:noProof/>
                <w:color w:val="000000"/>
                <w:sz w:val="16"/>
                <w:szCs w:val="16"/>
              </w:rPr>
            </w:pPr>
            <w:r w:rsidRPr="001E5A51">
              <w:rPr>
                <w:noProof/>
                <w:color w:val="000000"/>
                <w:sz w:val="16"/>
              </w:rPr>
              <w:t>Andra budgetposter (ange vilka) – utanför rubrik 7</w:t>
            </w:r>
          </w:p>
        </w:tc>
        <w:tc>
          <w:tcPr>
            <w:tcW w:w="960" w:type="dxa"/>
            <w:tcBorders>
              <w:top w:val="nil"/>
              <w:left w:val="nil"/>
              <w:bottom w:val="single" w:sz="8" w:space="0" w:color="auto"/>
              <w:right w:val="single" w:sz="8" w:space="0" w:color="auto"/>
            </w:tcBorders>
            <w:shd w:val="clear" w:color="000000" w:fill="D9D9D9"/>
            <w:vAlign w:val="center"/>
            <w:hideMark/>
          </w:tcPr>
          <w:p w14:paraId="5C6DBDFF"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91ECC0E"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872EEC"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61FD4B3" w14:textId="77777777" w:rsidR="00F45CEB" w:rsidRPr="001E5A51" w:rsidRDefault="00F45CEB" w:rsidP="00F45CEB">
            <w:pPr>
              <w:spacing w:before="0" w:after="0"/>
              <w:jc w:val="center"/>
              <w:rPr>
                <w:rFonts w:eastAsia="Times New Roman"/>
                <w:noProof/>
                <w:color w:val="000000"/>
                <w:sz w:val="16"/>
                <w:szCs w:val="16"/>
              </w:rPr>
            </w:pPr>
            <w:r w:rsidRPr="001E5A51">
              <w:rPr>
                <w:noProof/>
                <w:color w:val="000000"/>
                <w:sz w:val="16"/>
              </w:rPr>
              <w:t>0</w:t>
            </w:r>
          </w:p>
        </w:tc>
      </w:tr>
      <w:tr w:rsidR="00F45CEB" w:rsidRPr="001E5A51" w14:paraId="27AB9C5D" w14:textId="77777777" w:rsidTr="00F45CEB">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A74898" w14:textId="77777777" w:rsidR="00F45CEB" w:rsidRPr="001E5A51" w:rsidRDefault="00F45CEB" w:rsidP="00F45CEB">
            <w:pPr>
              <w:spacing w:before="0" w:after="0"/>
              <w:ind w:firstLineChars="100" w:firstLine="160"/>
              <w:jc w:val="left"/>
              <w:rPr>
                <w:rFonts w:eastAsia="Times New Roman"/>
                <w:b/>
                <w:bCs/>
                <w:noProof/>
                <w:color w:val="000000"/>
                <w:sz w:val="16"/>
                <w:szCs w:val="16"/>
              </w:rPr>
            </w:pPr>
            <w:r w:rsidRPr="001E5A51">
              <w:rPr>
                <w:b/>
                <w:noProof/>
                <w:color w:val="000000"/>
                <w:sz w:val="16"/>
              </w:rPr>
              <w:t>TOTALT</w:t>
            </w:r>
          </w:p>
        </w:tc>
        <w:tc>
          <w:tcPr>
            <w:tcW w:w="960" w:type="dxa"/>
            <w:tcBorders>
              <w:top w:val="nil"/>
              <w:left w:val="nil"/>
              <w:bottom w:val="single" w:sz="8" w:space="0" w:color="auto"/>
              <w:right w:val="single" w:sz="8" w:space="0" w:color="auto"/>
            </w:tcBorders>
            <w:shd w:val="clear" w:color="000000" w:fill="D9D9D9"/>
            <w:vAlign w:val="center"/>
            <w:hideMark/>
          </w:tcPr>
          <w:p w14:paraId="4398B43A" w14:textId="77777777" w:rsidR="00F45CEB" w:rsidRPr="001E5A51" w:rsidRDefault="00F45CEB" w:rsidP="00F45CEB">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46FA13" w14:textId="77777777" w:rsidR="00F45CEB" w:rsidRPr="001E5A51" w:rsidRDefault="00F45CEB" w:rsidP="00F45CEB">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1F47F0C" w14:textId="77777777" w:rsidR="00F45CEB" w:rsidRPr="001E5A51" w:rsidRDefault="00F45CEB" w:rsidP="00F45CEB">
            <w:pPr>
              <w:spacing w:before="0" w:after="0"/>
              <w:jc w:val="center"/>
              <w:rPr>
                <w:rFonts w:eastAsia="Times New Roman"/>
                <w:b/>
                <w:bCs/>
                <w:noProof/>
                <w:color w:val="000000"/>
                <w:sz w:val="16"/>
                <w:szCs w:val="16"/>
              </w:rPr>
            </w:pPr>
            <w:r w:rsidRPr="001E5A51">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BBAC886" w14:textId="77777777" w:rsidR="00F45CEB" w:rsidRPr="001E5A51" w:rsidRDefault="00F45CEB" w:rsidP="00F45CEB">
            <w:pPr>
              <w:spacing w:before="0" w:after="0"/>
              <w:jc w:val="center"/>
              <w:rPr>
                <w:rFonts w:eastAsia="Times New Roman"/>
                <w:b/>
                <w:bCs/>
                <w:noProof/>
                <w:color w:val="000000"/>
                <w:sz w:val="16"/>
                <w:szCs w:val="16"/>
              </w:rPr>
            </w:pPr>
            <w:r w:rsidRPr="001E5A51">
              <w:rPr>
                <w:b/>
                <w:noProof/>
                <w:color w:val="000000"/>
                <w:sz w:val="16"/>
              </w:rPr>
              <w:t>0</w:t>
            </w:r>
          </w:p>
        </w:tc>
      </w:tr>
    </w:tbl>
    <w:p w14:paraId="7D9A73E6" w14:textId="77777777" w:rsidR="00032EA2" w:rsidRPr="001E5A51" w:rsidRDefault="00032EA2" w:rsidP="00E923B5">
      <w:pPr>
        <w:pStyle w:val="Text1"/>
        <w:ind w:left="-426" w:right="-427"/>
        <w:rPr>
          <w:noProof/>
        </w:rPr>
      </w:pPr>
      <w:bookmarkStart w:id="173" w:name="_Hlk167692843"/>
      <w:bookmarkEnd w:id="170"/>
    </w:p>
    <w:p w14:paraId="295D2FC6" w14:textId="77777777" w:rsidR="009E74E7" w:rsidRPr="001E5A51" w:rsidRDefault="009E74E7" w:rsidP="002B41B1">
      <w:pPr>
        <w:pStyle w:val="Text1"/>
        <w:ind w:left="0" w:right="1"/>
        <w:rPr>
          <w:noProof/>
        </w:rPr>
      </w:pPr>
      <w:r w:rsidRPr="001E5A51">
        <w:rPr>
          <w:noProof/>
        </w:rPr>
        <w:t>Med tanke på den allmänt ansträngda situationen under rubrik 7, både när det gäller personal och anslagsnivå, ska personalbehoven täckas med personal inom generaldirektoratet som redan har avdelats för att förvalta åtgärden i fråga, och/eller genom en omfördelning av personal inom generaldirektoratet eller andra avdelningar inom kommissionen.</w:t>
      </w:r>
    </w:p>
    <w:p w14:paraId="76FE8416" w14:textId="77777777" w:rsidR="002E19B4" w:rsidRPr="001E5A51" w:rsidRDefault="002E19B4" w:rsidP="00E923B5">
      <w:pPr>
        <w:pStyle w:val="Text1"/>
        <w:ind w:left="-426" w:right="-427"/>
        <w:rPr>
          <w:noProof/>
        </w:rPr>
      </w:pPr>
    </w:p>
    <w:p w14:paraId="1D1E32EF" w14:textId="77777777" w:rsidR="009E74E7" w:rsidRPr="001E5A51" w:rsidRDefault="009E74E7" w:rsidP="00E923B5">
      <w:pPr>
        <w:pStyle w:val="ManualHeading3"/>
        <w:rPr>
          <w:noProof/>
        </w:rPr>
      </w:pPr>
      <w:bookmarkStart w:id="174" w:name="_Toc177549031"/>
      <w:r w:rsidRPr="001E5A51">
        <w:rPr>
          <w:noProof/>
        </w:rPr>
        <w:t>3.2.5.</w:t>
      </w:r>
      <w:r w:rsidRPr="001E5A51">
        <w:rPr>
          <w:noProof/>
        </w:rPr>
        <w:tab/>
        <w:t>Översikt över beräknad inverkan på it-relaterade investeringar</w:t>
      </w:r>
      <w:bookmarkEnd w:id="174"/>
    </w:p>
    <w:p w14:paraId="2A94C6E1" w14:textId="77777777" w:rsidR="009E74E7" w:rsidRPr="001E5A51" w:rsidRDefault="009E74E7" w:rsidP="00E923B5">
      <w:pPr>
        <w:pStyle w:val="Text1"/>
        <w:spacing w:line="259" w:lineRule="auto"/>
        <w:rPr>
          <w:noProof/>
        </w:rPr>
      </w:pPr>
    </w:p>
    <w:tbl>
      <w:tblPr>
        <w:tblW w:w="0" w:type="auto"/>
        <w:jc w:val="center"/>
        <w:tblLayout w:type="fixed"/>
        <w:tblLook w:val="04A0" w:firstRow="1" w:lastRow="0" w:firstColumn="1" w:lastColumn="0" w:noHBand="0" w:noVBand="1"/>
      </w:tblPr>
      <w:tblGrid>
        <w:gridCol w:w="3214"/>
        <w:gridCol w:w="835"/>
        <w:gridCol w:w="835"/>
        <w:gridCol w:w="835"/>
        <w:gridCol w:w="835"/>
        <w:gridCol w:w="981"/>
      </w:tblGrid>
      <w:tr w:rsidR="009E74E7" w:rsidRPr="001E5A51" w14:paraId="6181CB80" w14:textId="77777777" w:rsidTr="001B186A">
        <w:trPr>
          <w:trHeight w:val="525"/>
          <w:jc w:val="center"/>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289E673A" w14:textId="77777777" w:rsidR="009E74E7" w:rsidRPr="001E5A51" w:rsidRDefault="009E74E7" w:rsidP="00425340">
            <w:pPr>
              <w:spacing w:before="0" w:after="0"/>
              <w:jc w:val="center"/>
              <w:rPr>
                <w:b/>
                <w:bCs/>
                <w:noProof/>
                <w:color w:val="000000" w:themeColor="text1"/>
                <w:sz w:val="18"/>
                <w:szCs w:val="18"/>
              </w:rPr>
            </w:pPr>
            <w:r w:rsidRPr="001E5A51">
              <w:rPr>
                <w:b/>
                <w:noProof/>
                <w:color w:val="000000" w:themeColor="text1"/>
                <w:sz w:val="18"/>
              </w:rPr>
              <w:t>TOTALT Anslag för digital teknik och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5FEAEC77" w14:textId="77777777" w:rsidR="009E74E7" w:rsidRPr="001E5A51" w:rsidRDefault="009E74E7" w:rsidP="00425340">
            <w:pPr>
              <w:spacing w:before="0" w:after="0"/>
              <w:jc w:val="center"/>
              <w:rPr>
                <w:noProof/>
                <w:color w:val="000000" w:themeColor="text1"/>
                <w:sz w:val="18"/>
                <w:szCs w:val="18"/>
              </w:rPr>
            </w:pP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27E8D9C" w14:textId="77777777" w:rsidR="009E74E7" w:rsidRPr="001E5A51" w:rsidRDefault="009E74E7" w:rsidP="00425340">
            <w:pPr>
              <w:spacing w:before="0" w:after="0"/>
              <w:jc w:val="center"/>
              <w:rPr>
                <w:noProof/>
                <w:color w:val="000000" w:themeColor="text1"/>
                <w:sz w:val="18"/>
                <w:szCs w:val="18"/>
              </w:rPr>
            </w:pPr>
            <w:r w:rsidRPr="001E5A51">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C0B8797" w14:textId="77777777" w:rsidR="009E74E7" w:rsidRPr="001E5A51" w:rsidRDefault="009E74E7" w:rsidP="00425340">
            <w:pPr>
              <w:spacing w:before="0" w:after="0"/>
              <w:jc w:val="center"/>
              <w:rPr>
                <w:noProof/>
                <w:color w:val="000000" w:themeColor="text1"/>
                <w:sz w:val="18"/>
                <w:szCs w:val="18"/>
              </w:rPr>
            </w:pPr>
            <w:r w:rsidRPr="001E5A51">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15D979A" w14:textId="77777777" w:rsidR="009E74E7" w:rsidRPr="001E5A51" w:rsidRDefault="009E74E7" w:rsidP="00425340">
            <w:pPr>
              <w:spacing w:before="0" w:after="0"/>
              <w:jc w:val="center"/>
              <w:rPr>
                <w:noProof/>
                <w:color w:val="000000" w:themeColor="text1"/>
                <w:sz w:val="18"/>
                <w:szCs w:val="18"/>
              </w:rPr>
            </w:pPr>
            <w:r w:rsidRPr="001E5A51">
              <w:rPr>
                <w:noProof/>
                <w:color w:val="000000" w:themeColor="text1"/>
                <w:sz w:val="18"/>
              </w:rPr>
              <w:t>År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3E8DD06D" w14:textId="77777777" w:rsidR="009E74E7" w:rsidRPr="001E5A51" w:rsidRDefault="009E74E7" w:rsidP="00425340">
            <w:pPr>
              <w:spacing w:before="0" w:after="0"/>
              <w:jc w:val="center"/>
              <w:rPr>
                <w:b/>
                <w:bCs/>
                <w:noProof/>
                <w:color w:val="000000" w:themeColor="text1"/>
                <w:sz w:val="18"/>
                <w:szCs w:val="18"/>
              </w:rPr>
            </w:pPr>
            <w:r w:rsidRPr="001E5A51">
              <w:rPr>
                <w:b/>
                <w:noProof/>
                <w:color w:val="000000" w:themeColor="text1"/>
                <w:sz w:val="18"/>
              </w:rPr>
              <w:t>TOTALT Budgetram 2021–2027</w:t>
            </w:r>
          </w:p>
        </w:tc>
      </w:tr>
      <w:tr w:rsidR="009E74E7" w:rsidRPr="001E5A51" w14:paraId="40843237" w14:textId="77777777" w:rsidTr="001B186A">
        <w:trPr>
          <w:trHeight w:val="525"/>
          <w:jc w:val="center"/>
        </w:trPr>
        <w:tc>
          <w:tcPr>
            <w:tcW w:w="3214" w:type="dxa"/>
            <w:vMerge/>
            <w:tcBorders>
              <w:top w:val="single" w:sz="8" w:space="0" w:color="auto"/>
              <w:left w:val="single" w:sz="4" w:space="0" w:color="auto"/>
              <w:right w:val="single" w:sz="4" w:space="0" w:color="auto"/>
            </w:tcBorders>
            <w:vAlign w:val="center"/>
          </w:tcPr>
          <w:p w14:paraId="4B68C88A" w14:textId="77777777" w:rsidR="009E74E7" w:rsidRPr="001E5A51" w:rsidRDefault="009E74E7"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0DE22436" w14:textId="77777777" w:rsidR="009E74E7" w:rsidRPr="001E5A51" w:rsidRDefault="009E74E7" w:rsidP="00425340">
            <w:pPr>
              <w:spacing w:before="0" w:after="0"/>
              <w:jc w:val="center"/>
              <w:rPr>
                <w:b/>
                <w:bCs/>
                <w:noProof/>
                <w:color w:val="000000" w:themeColor="text1"/>
                <w:sz w:val="18"/>
                <w:szCs w:val="18"/>
              </w:rPr>
            </w:pP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3793E96F" w14:textId="77777777" w:rsidR="009E74E7" w:rsidRPr="001E5A51" w:rsidRDefault="009E74E7" w:rsidP="00425340">
            <w:pPr>
              <w:spacing w:before="0" w:after="0"/>
              <w:jc w:val="center"/>
              <w:rPr>
                <w:b/>
                <w:bCs/>
                <w:noProof/>
                <w:color w:val="000000" w:themeColor="text1"/>
                <w:sz w:val="18"/>
                <w:szCs w:val="18"/>
              </w:rPr>
            </w:pPr>
            <w:r w:rsidRPr="001E5A51">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06F1B8B" w14:textId="77777777" w:rsidR="009E74E7" w:rsidRPr="001E5A51" w:rsidRDefault="009E74E7" w:rsidP="00425340">
            <w:pPr>
              <w:spacing w:before="0" w:after="0"/>
              <w:jc w:val="center"/>
              <w:rPr>
                <w:b/>
                <w:bCs/>
                <w:noProof/>
                <w:color w:val="000000" w:themeColor="text1"/>
                <w:sz w:val="18"/>
                <w:szCs w:val="18"/>
              </w:rPr>
            </w:pPr>
            <w:r w:rsidRPr="001E5A51">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18083A2" w14:textId="77777777" w:rsidR="009E74E7" w:rsidRPr="001E5A51" w:rsidRDefault="009E74E7" w:rsidP="00425340">
            <w:pPr>
              <w:spacing w:before="0" w:after="0"/>
              <w:jc w:val="center"/>
              <w:rPr>
                <w:b/>
                <w:bCs/>
                <w:noProof/>
                <w:color w:val="000000" w:themeColor="text1"/>
                <w:sz w:val="18"/>
                <w:szCs w:val="18"/>
              </w:rPr>
            </w:pPr>
            <w:r w:rsidRPr="001E5A51">
              <w:rPr>
                <w:b/>
                <w:noProof/>
                <w:color w:val="000000" w:themeColor="text1"/>
                <w:sz w:val="18"/>
              </w:rPr>
              <w:t>2027</w:t>
            </w:r>
          </w:p>
        </w:tc>
        <w:tc>
          <w:tcPr>
            <w:tcW w:w="981" w:type="dxa"/>
            <w:vMerge/>
            <w:tcBorders>
              <w:bottom w:val="single" w:sz="4" w:space="0" w:color="auto"/>
              <w:right w:val="single" w:sz="4" w:space="0" w:color="auto"/>
            </w:tcBorders>
            <w:vAlign w:val="center"/>
          </w:tcPr>
          <w:p w14:paraId="3A46930D" w14:textId="77777777" w:rsidR="009E74E7" w:rsidRPr="001E5A51" w:rsidRDefault="009E74E7" w:rsidP="00425340">
            <w:pPr>
              <w:rPr>
                <w:noProof/>
              </w:rPr>
            </w:pPr>
          </w:p>
        </w:tc>
      </w:tr>
      <w:tr w:rsidR="009E74E7" w:rsidRPr="001E5A51" w14:paraId="20E6B31F" w14:textId="77777777" w:rsidTr="001B186A">
        <w:trPr>
          <w:trHeight w:val="300"/>
          <w:jc w:val="center"/>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2A873AC7" w14:textId="77777777" w:rsidR="009E74E7" w:rsidRPr="001E5A51" w:rsidRDefault="009E74E7" w:rsidP="00425340">
            <w:pPr>
              <w:spacing w:before="0" w:after="0"/>
              <w:jc w:val="left"/>
              <w:rPr>
                <w:b/>
                <w:bCs/>
                <w:noProof/>
                <w:sz w:val="16"/>
                <w:szCs w:val="16"/>
              </w:rPr>
            </w:pPr>
            <w:r w:rsidRPr="001E5A51">
              <w:rPr>
                <w:b/>
                <w:noProof/>
                <w:sz w:val="16"/>
              </w:rPr>
              <w:t>RUBRIK 7</w:t>
            </w:r>
          </w:p>
        </w:tc>
      </w:tr>
      <w:tr w:rsidR="009E74E7" w:rsidRPr="001E5A51" w14:paraId="2A89F880" w14:textId="77777777" w:rsidTr="001B186A">
        <w:trPr>
          <w:trHeight w:val="300"/>
          <w:jc w:val="center"/>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26309" w14:textId="77777777" w:rsidR="009E74E7" w:rsidRPr="001E5A51" w:rsidRDefault="009E74E7" w:rsidP="00425340">
            <w:pPr>
              <w:spacing w:before="0" w:after="0"/>
              <w:jc w:val="left"/>
              <w:rPr>
                <w:noProof/>
                <w:color w:val="000000" w:themeColor="text1"/>
                <w:sz w:val="16"/>
                <w:szCs w:val="16"/>
              </w:rPr>
            </w:pPr>
            <w:r w:rsidRPr="001E5A51">
              <w:rPr>
                <w:rFonts w:ascii="Arial Narrow" w:hAnsi="Arial Narrow"/>
                <w:noProof/>
                <w:color w:val="000000" w:themeColor="text1"/>
                <w:sz w:val="20"/>
              </w:rPr>
              <w:t>It-utgifter (centralt)</w:t>
            </w:r>
            <w:r w:rsidRPr="001E5A51">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84E21A4"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6D7476"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198B38"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FE873D"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96E2DD"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r>
      <w:tr w:rsidR="009E74E7" w:rsidRPr="001E5A51" w14:paraId="628326BC" w14:textId="77777777" w:rsidTr="001B186A">
        <w:trPr>
          <w:trHeight w:val="300"/>
          <w:jc w:val="center"/>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A0F1388" w14:textId="77777777" w:rsidR="009E74E7" w:rsidRPr="001E5A51" w:rsidRDefault="009E74E7" w:rsidP="00425340">
            <w:pPr>
              <w:spacing w:before="0" w:after="0"/>
              <w:jc w:val="center"/>
              <w:rPr>
                <w:b/>
                <w:bCs/>
                <w:noProof/>
                <w:color w:val="000000" w:themeColor="text1"/>
                <w:sz w:val="16"/>
                <w:szCs w:val="16"/>
              </w:rPr>
            </w:pPr>
            <w:r w:rsidRPr="001E5A51">
              <w:rPr>
                <w:b/>
                <w:noProof/>
                <w:color w:val="000000" w:themeColor="text1"/>
                <w:sz w:val="16"/>
              </w:rPr>
              <w:t>Delsumma för RUBRIK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6CF163"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7570E2"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7842C6"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A69A5E"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7CEC54"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r>
      <w:tr w:rsidR="009E74E7" w:rsidRPr="001E5A51" w14:paraId="16D58987" w14:textId="77777777" w:rsidTr="001B186A">
        <w:trPr>
          <w:trHeight w:val="300"/>
          <w:jc w:val="center"/>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1DA6E" w14:textId="77777777" w:rsidR="009E74E7" w:rsidRPr="001E5A51" w:rsidRDefault="009E74E7" w:rsidP="00425340">
            <w:pPr>
              <w:spacing w:before="0" w:after="0"/>
              <w:jc w:val="left"/>
              <w:rPr>
                <w:b/>
                <w:bCs/>
                <w:noProof/>
                <w:sz w:val="16"/>
                <w:szCs w:val="16"/>
              </w:rPr>
            </w:pPr>
            <w:r w:rsidRPr="001E5A51">
              <w:rPr>
                <w:b/>
                <w:noProof/>
                <w:sz w:val="16"/>
              </w:rPr>
              <w:t>Utanför RUBRIK 7</w:t>
            </w:r>
          </w:p>
        </w:tc>
      </w:tr>
      <w:tr w:rsidR="009E74E7" w:rsidRPr="001E5A51" w14:paraId="74D1F13B" w14:textId="77777777" w:rsidTr="001B186A">
        <w:trPr>
          <w:trHeight w:val="300"/>
          <w:jc w:val="center"/>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9B22C" w14:textId="77777777" w:rsidR="009E74E7" w:rsidRPr="001E5A51" w:rsidRDefault="009E74E7" w:rsidP="00425340">
            <w:pPr>
              <w:spacing w:before="0" w:after="0"/>
              <w:jc w:val="left"/>
              <w:rPr>
                <w:rFonts w:ascii="Arial Narrow" w:eastAsia="Arial Narrow" w:hAnsi="Arial Narrow" w:cs="Arial Narrow"/>
                <w:noProof/>
                <w:color w:val="000000" w:themeColor="text1"/>
                <w:sz w:val="20"/>
                <w:szCs w:val="20"/>
              </w:rPr>
            </w:pPr>
            <w:r w:rsidRPr="001E5A51">
              <w:rPr>
                <w:rFonts w:ascii="Arial Narrow" w:hAnsi="Arial Narrow"/>
                <w:noProof/>
                <w:color w:val="000000" w:themeColor="text1"/>
                <w:sz w:val="20"/>
              </w:rPr>
              <w:t>It-utgifter inom operativa program som inte omfattas av kommissionens administrativa självständighet och institutionella befogenheter</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050951"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433F44"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DF018C"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C4B3CCA" w14:textId="77777777" w:rsidR="009E74E7" w:rsidRPr="001E5A51" w:rsidRDefault="009E74E7" w:rsidP="00425340">
            <w:pPr>
              <w:spacing w:before="0" w:after="0"/>
              <w:jc w:val="right"/>
              <w:rPr>
                <w:noProof/>
                <w:color w:val="000000" w:themeColor="text1"/>
                <w:sz w:val="16"/>
                <w:szCs w:val="16"/>
              </w:rPr>
            </w:pPr>
            <w:r w:rsidRPr="001E5A51">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67DE8F"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r>
      <w:tr w:rsidR="009E74E7" w:rsidRPr="001E5A51" w14:paraId="735B1770" w14:textId="77777777" w:rsidTr="001B186A">
        <w:trPr>
          <w:trHeight w:val="300"/>
          <w:jc w:val="center"/>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5206A1B" w14:textId="77777777" w:rsidR="009E74E7" w:rsidRPr="001E5A51" w:rsidRDefault="009E74E7" w:rsidP="00425340">
            <w:pPr>
              <w:spacing w:before="0" w:after="0"/>
              <w:jc w:val="center"/>
              <w:rPr>
                <w:b/>
                <w:bCs/>
                <w:noProof/>
                <w:color w:val="000000" w:themeColor="text1"/>
                <w:sz w:val="16"/>
                <w:szCs w:val="16"/>
              </w:rPr>
            </w:pPr>
            <w:r w:rsidRPr="001E5A51">
              <w:rPr>
                <w:b/>
                <w:noProof/>
                <w:color w:val="000000" w:themeColor="text1"/>
                <w:sz w:val="16"/>
              </w:rPr>
              <w:t>Delsumma utanför RUBRIK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936972"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4119E0"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8A6996"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0176B6"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33E814"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r>
      <w:tr w:rsidR="009E74E7" w:rsidRPr="001E5A51" w14:paraId="587C1E40" w14:textId="77777777" w:rsidTr="001B186A">
        <w:trPr>
          <w:trHeight w:val="300"/>
          <w:jc w:val="center"/>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F0B2B" w14:textId="77777777" w:rsidR="009E74E7" w:rsidRPr="001E5A51" w:rsidRDefault="009E74E7" w:rsidP="00425340">
            <w:pPr>
              <w:spacing w:before="0" w:after="0"/>
              <w:jc w:val="center"/>
              <w:rPr>
                <w:noProof/>
                <w:color w:val="000000" w:themeColor="text1"/>
                <w:sz w:val="16"/>
                <w:szCs w:val="16"/>
              </w:rPr>
            </w:pPr>
            <w:r w:rsidRPr="001E5A51">
              <w:rPr>
                <w:noProof/>
                <w:color w:val="000000" w:themeColor="text1"/>
                <w:sz w:val="16"/>
              </w:rPr>
              <w:t xml:space="preserve"> </w:t>
            </w:r>
          </w:p>
        </w:tc>
      </w:tr>
      <w:tr w:rsidR="009E74E7" w:rsidRPr="001E5A51" w14:paraId="08429459" w14:textId="77777777" w:rsidTr="001B186A">
        <w:trPr>
          <w:trHeight w:val="315"/>
          <w:jc w:val="center"/>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CA16ED8" w14:textId="77777777" w:rsidR="009E74E7" w:rsidRPr="001E5A51" w:rsidRDefault="009E74E7" w:rsidP="00425340">
            <w:pPr>
              <w:spacing w:before="0" w:after="0"/>
              <w:jc w:val="center"/>
              <w:rPr>
                <w:b/>
                <w:bCs/>
                <w:noProof/>
                <w:color w:val="000000" w:themeColor="text1"/>
                <w:sz w:val="16"/>
                <w:szCs w:val="16"/>
              </w:rPr>
            </w:pPr>
            <w:r w:rsidRPr="001E5A51">
              <w:rPr>
                <w:b/>
                <w:noProof/>
                <w:color w:val="000000" w:themeColor="text1"/>
                <w:sz w:val="16"/>
              </w:rPr>
              <w:t>TOTALT</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8261608"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8280845"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2D23754"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5A15986"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9F43282" w14:textId="77777777" w:rsidR="009E74E7" w:rsidRPr="001E5A51" w:rsidRDefault="009E74E7" w:rsidP="00425340">
            <w:pPr>
              <w:spacing w:before="0" w:after="0"/>
              <w:jc w:val="right"/>
              <w:rPr>
                <w:b/>
                <w:bCs/>
                <w:noProof/>
                <w:color w:val="000000" w:themeColor="text1"/>
                <w:sz w:val="16"/>
                <w:szCs w:val="16"/>
              </w:rPr>
            </w:pPr>
            <w:r w:rsidRPr="001E5A51">
              <w:rPr>
                <w:b/>
                <w:noProof/>
                <w:color w:val="000000" w:themeColor="text1"/>
                <w:sz w:val="16"/>
              </w:rPr>
              <w:t>0,000</w:t>
            </w:r>
          </w:p>
        </w:tc>
      </w:tr>
    </w:tbl>
    <w:p w14:paraId="7D41DC1E" w14:textId="77777777" w:rsidR="009E74E7" w:rsidRPr="001E5A51" w:rsidRDefault="009E74E7" w:rsidP="00E923B5">
      <w:pPr>
        <w:pStyle w:val="ManualHeading3"/>
        <w:rPr>
          <w:noProof/>
        </w:rPr>
      </w:pPr>
      <w:bookmarkStart w:id="175" w:name="_Toc514938056"/>
      <w:bookmarkStart w:id="176" w:name="_Toc520485055"/>
      <w:bookmarkStart w:id="177" w:name="_Toc160804599"/>
      <w:bookmarkStart w:id="178" w:name="_Toc167220298"/>
      <w:bookmarkStart w:id="179" w:name="_Toc177549032"/>
      <w:bookmarkEnd w:id="173"/>
      <w:r w:rsidRPr="001E5A51">
        <w:rPr>
          <w:noProof/>
        </w:rPr>
        <w:t>3.2.6</w:t>
      </w:r>
      <w:r w:rsidRPr="001E5A51">
        <w:rPr>
          <w:noProof/>
        </w:rPr>
        <w:tab/>
        <w:t>Förenlighet med den gällande fleråriga budgetramen</w:t>
      </w:r>
      <w:bookmarkEnd w:id="175"/>
      <w:bookmarkEnd w:id="176"/>
      <w:bookmarkEnd w:id="177"/>
      <w:bookmarkEnd w:id="178"/>
      <w:bookmarkEnd w:id="179"/>
      <w:r w:rsidRPr="001E5A51">
        <w:rPr>
          <w:noProof/>
        </w:rPr>
        <w:t xml:space="preserve"> </w:t>
      </w:r>
    </w:p>
    <w:p w14:paraId="62A6572B" w14:textId="77777777" w:rsidR="009E74E7" w:rsidRPr="001E5A51" w:rsidRDefault="009E74E7" w:rsidP="00E923B5">
      <w:pPr>
        <w:pStyle w:val="Text1"/>
        <w:rPr>
          <w:noProof/>
        </w:rPr>
      </w:pPr>
      <w:r w:rsidRPr="001E5A51">
        <w:rPr>
          <w:noProof/>
        </w:rPr>
        <w:t>Förslaget/initiativet</w:t>
      </w:r>
    </w:p>
    <w:p w14:paraId="226AF898" w14:textId="77777777" w:rsidR="009E74E7" w:rsidRPr="001E5A51" w:rsidRDefault="00A2504B" w:rsidP="00E923B5">
      <w:pPr>
        <w:pStyle w:val="ListDash1"/>
        <w:rPr>
          <w:noProof/>
        </w:rPr>
      </w:pPr>
      <w:r w:rsidRPr="001E5A51">
        <w:rPr>
          <w:rFonts w:ascii="Wingdings" w:hAnsi="Wingdings"/>
          <w:noProof/>
        </w:rPr>
        <w:t></w:t>
      </w:r>
      <w:r w:rsidRPr="001E5A51">
        <w:rPr>
          <w:noProof/>
        </w:rPr>
        <w:tab/>
        <w:t>kan finansieras fullständigt genom omfördelningar inom den berörda rubriken i den fleråriga budgetramen</w:t>
      </w:r>
    </w:p>
    <w:p w14:paraId="7CCFAF3D" w14:textId="77777777" w:rsidR="00D47CB2" w:rsidRPr="001E5A51" w:rsidRDefault="00D47CB2" w:rsidP="00D47CB2">
      <w:pPr>
        <w:pBdr>
          <w:top w:val="single" w:sz="4" w:space="1" w:color="auto"/>
          <w:left w:val="single" w:sz="4" w:space="4" w:color="auto"/>
          <w:bottom w:val="single" w:sz="4" w:space="1" w:color="auto"/>
          <w:right w:val="single" w:sz="4" w:space="4" w:color="auto"/>
        </w:pBdr>
        <w:ind w:left="850"/>
        <w:rPr>
          <w:noProof/>
          <w:szCs w:val="24"/>
        </w:rPr>
      </w:pPr>
      <w:r w:rsidRPr="001E5A51">
        <w:rPr>
          <w:noProof/>
        </w:rPr>
        <w:t xml:space="preserve">Detta förslag kommer att finansieras genom inkomster avsatta för särskilda ändamål från överskott från EFHU. </w:t>
      </w:r>
    </w:p>
    <w:p w14:paraId="4682B710" w14:textId="77777777" w:rsidR="00D47CB2" w:rsidRPr="001E5A51" w:rsidRDefault="00D47CB2" w:rsidP="00D47CB2">
      <w:pPr>
        <w:pBdr>
          <w:top w:val="single" w:sz="4" w:space="1" w:color="auto"/>
          <w:left w:val="single" w:sz="4" w:space="4" w:color="auto"/>
          <w:bottom w:val="single" w:sz="4" w:space="1" w:color="auto"/>
          <w:right w:val="single" w:sz="4" w:space="4" w:color="auto"/>
        </w:pBdr>
        <w:ind w:left="850"/>
        <w:rPr>
          <w:noProof/>
        </w:rPr>
      </w:pPr>
      <w:r w:rsidRPr="001E5A51">
        <w:rPr>
          <w:noProof/>
        </w:rPr>
        <w:t>Inga ytterligare budgetmedel från unionen eller omfördelningar kommer att behövas för detta förslag.</w:t>
      </w:r>
    </w:p>
    <w:p w14:paraId="1FB5BD0D" w14:textId="77777777" w:rsidR="009E74E7" w:rsidRPr="001E5A51" w:rsidRDefault="009E74E7" w:rsidP="00E923B5">
      <w:pPr>
        <w:pStyle w:val="ListDash1"/>
        <w:rPr>
          <w:noProof/>
        </w:rPr>
      </w:pPr>
      <w:r w:rsidRPr="001E5A51">
        <w:rPr>
          <w:rFonts w:ascii="Wingdings" w:hAnsi="Wingdings"/>
          <w:noProof/>
        </w:rPr>
        <w:t></w:t>
      </w:r>
      <w:r w:rsidRPr="001E5A51">
        <w:rPr>
          <w:noProof/>
        </w:rPr>
        <w:tab/>
        <w:t>kräver användning av den outnyttjade marginalen under den relevanta rubriken i den fleråriga budgetramen och/eller användning av särskilda instrument enligt definitionen i förordningen om den fleråriga budgetramen</w:t>
      </w:r>
    </w:p>
    <w:p w14:paraId="1A226634" w14:textId="77777777" w:rsidR="009E74E7" w:rsidRPr="001E5A51" w:rsidRDefault="009E74E7" w:rsidP="00E923B5">
      <w:pPr>
        <w:pStyle w:val="ListDash1"/>
        <w:rPr>
          <w:noProof/>
        </w:rPr>
      </w:pPr>
      <w:r w:rsidRPr="001E5A51">
        <w:rPr>
          <w:rFonts w:ascii="Wingdings" w:hAnsi="Wingdings"/>
          <w:noProof/>
        </w:rPr>
        <w:t></w:t>
      </w:r>
      <w:r w:rsidRPr="001E5A51">
        <w:rPr>
          <w:noProof/>
        </w:rPr>
        <w:tab/>
        <w:t>kräver en översyn av den fleråriga budgetramen</w:t>
      </w:r>
    </w:p>
    <w:p w14:paraId="34B7A17F" w14:textId="77777777" w:rsidR="009E74E7" w:rsidRPr="001E5A51" w:rsidRDefault="009E74E7" w:rsidP="00E923B5">
      <w:pPr>
        <w:pStyle w:val="ManualHeading3"/>
        <w:rPr>
          <w:noProof/>
        </w:rPr>
      </w:pPr>
      <w:bookmarkStart w:id="180" w:name="_Toc514938058"/>
      <w:bookmarkStart w:id="181" w:name="_Toc520485056"/>
      <w:bookmarkStart w:id="182" w:name="_Toc160804600"/>
      <w:bookmarkStart w:id="183" w:name="_Toc167220299"/>
      <w:bookmarkStart w:id="184" w:name="_Toc177549033"/>
      <w:r w:rsidRPr="001E5A51">
        <w:rPr>
          <w:noProof/>
        </w:rPr>
        <w:t>3.2.7.</w:t>
      </w:r>
      <w:r w:rsidRPr="001E5A51">
        <w:rPr>
          <w:noProof/>
        </w:rPr>
        <w:tab/>
        <w:t>Bidrag från tredje part</w:t>
      </w:r>
      <w:bookmarkEnd w:id="180"/>
      <w:bookmarkEnd w:id="181"/>
      <w:bookmarkEnd w:id="182"/>
      <w:bookmarkEnd w:id="183"/>
      <w:bookmarkEnd w:id="184"/>
      <w:r w:rsidRPr="001E5A51">
        <w:rPr>
          <w:noProof/>
        </w:rPr>
        <w:t xml:space="preserve"> </w:t>
      </w:r>
    </w:p>
    <w:p w14:paraId="03BB5F5B" w14:textId="77777777" w:rsidR="009E74E7" w:rsidRPr="001E5A51" w:rsidRDefault="009E74E7" w:rsidP="00E923B5">
      <w:pPr>
        <w:pStyle w:val="Text1"/>
        <w:rPr>
          <w:noProof/>
        </w:rPr>
      </w:pPr>
      <w:r w:rsidRPr="001E5A51">
        <w:rPr>
          <w:noProof/>
        </w:rPr>
        <w:t>Förslaget/initiativet</w:t>
      </w:r>
    </w:p>
    <w:p w14:paraId="4645CDD8" w14:textId="77777777" w:rsidR="009E74E7" w:rsidRPr="001E5A51" w:rsidRDefault="00192820" w:rsidP="00E923B5">
      <w:pPr>
        <w:pStyle w:val="ListDash1"/>
        <w:rPr>
          <w:noProof/>
        </w:rPr>
      </w:pPr>
      <w:r w:rsidRPr="001E5A51">
        <w:rPr>
          <w:rFonts w:ascii="Wingdings" w:hAnsi="Wingdings"/>
          <w:noProof/>
        </w:rPr>
        <w:t></w:t>
      </w:r>
      <w:r w:rsidRPr="001E5A51">
        <w:rPr>
          <w:noProof/>
        </w:rPr>
        <w:tab/>
        <w:t>innehåller inga bestämmelser om samfinansiering från tredje parter</w:t>
      </w:r>
    </w:p>
    <w:p w14:paraId="7EF6C29D" w14:textId="77777777" w:rsidR="009E74E7" w:rsidRPr="001E5A51" w:rsidRDefault="009E74E7" w:rsidP="00E923B5">
      <w:pPr>
        <w:pStyle w:val="ListDash1"/>
        <w:rPr>
          <w:noProof/>
        </w:rPr>
      </w:pPr>
      <w:r w:rsidRPr="001E5A51">
        <w:rPr>
          <w:rFonts w:ascii="Wingdings" w:hAnsi="Wingdings"/>
          <w:noProof/>
        </w:rPr>
        <w:t></w:t>
      </w:r>
      <w:r w:rsidRPr="001E5A51">
        <w:rPr>
          <w:noProof/>
        </w:rPr>
        <w:tab/>
        <w:t>innehåller bestämmelser om samfinansiering från tredje parter enligt följande uppskattning:</w:t>
      </w:r>
    </w:p>
    <w:p w14:paraId="5B94F77F" w14:textId="77777777" w:rsidR="009E74E7" w:rsidRPr="001E5A51" w:rsidRDefault="009E74E7" w:rsidP="00E923B5">
      <w:pPr>
        <w:jc w:val="right"/>
        <w:rPr>
          <w:noProof/>
          <w:sz w:val="20"/>
        </w:rPr>
      </w:pPr>
      <w:r w:rsidRPr="001E5A51">
        <w:rPr>
          <w:noProof/>
          <w:sz w:val="20"/>
        </w:rPr>
        <w:t>Anslag i miljoner EUR (avrundat till tre decimaler)</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9E74E7" w:rsidRPr="001E5A51" w14:paraId="192CEA6F" w14:textId="77777777" w:rsidTr="00425340">
        <w:trPr>
          <w:cantSplit/>
        </w:trPr>
        <w:tc>
          <w:tcPr>
            <w:tcW w:w="1591" w:type="pct"/>
          </w:tcPr>
          <w:p w14:paraId="7CE7A3B7" w14:textId="77777777" w:rsidR="009E74E7" w:rsidRPr="001E5A51" w:rsidRDefault="009E74E7" w:rsidP="00425340">
            <w:pPr>
              <w:spacing w:before="60" w:after="60"/>
              <w:rPr>
                <w:noProof/>
                <w:sz w:val="20"/>
              </w:rPr>
            </w:pPr>
          </w:p>
        </w:tc>
        <w:tc>
          <w:tcPr>
            <w:tcW w:w="655" w:type="pct"/>
            <w:vAlign w:val="center"/>
          </w:tcPr>
          <w:p w14:paraId="5D80A8DA" w14:textId="77777777" w:rsidR="009E74E7" w:rsidRPr="001E5A51" w:rsidRDefault="009E74E7" w:rsidP="00425340">
            <w:pPr>
              <w:jc w:val="center"/>
              <w:rPr>
                <w:noProof/>
                <w:sz w:val="20"/>
              </w:rPr>
            </w:pPr>
            <w:r w:rsidRPr="001E5A51">
              <w:rPr>
                <w:noProof/>
                <w:sz w:val="20"/>
              </w:rPr>
              <w:t xml:space="preserve">År </w:t>
            </w:r>
            <w:r w:rsidRPr="001E5A51">
              <w:rPr>
                <w:noProof/>
              </w:rPr>
              <w:br/>
            </w:r>
            <w:r w:rsidRPr="001E5A51">
              <w:rPr>
                <w:b/>
                <w:noProof/>
                <w:sz w:val="20"/>
              </w:rPr>
              <w:t>2024</w:t>
            </w:r>
          </w:p>
        </w:tc>
        <w:tc>
          <w:tcPr>
            <w:tcW w:w="655" w:type="pct"/>
            <w:vAlign w:val="center"/>
          </w:tcPr>
          <w:p w14:paraId="2BDA9953" w14:textId="77777777" w:rsidR="009E74E7" w:rsidRPr="001E5A51" w:rsidRDefault="009E74E7" w:rsidP="00425340">
            <w:pPr>
              <w:jc w:val="center"/>
              <w:rPr>
                <w:noProof/>
                <w:sz w:val="20"/>
              </w:rPr>
            </w:pPr>
            <w:r w:rsidRPr="001E5A51">
              <w:rPr>
                <w:noProof/>
                <w:sz w:val="20"/>
              </w:rPr>
              <w:t xml:space="preserve">År </w:t>
            </w:r>
            <w:r w:rsidRPr="001E5A51">
              <w:rPr>
                <w:noProof/>
              </w:rPr>
              <w:br/>
            </w:r>
            <w:r w:rsidRPr="001E5A51">
              <w:rPr>
                <w:b/>
                <w:noProof/>
                <w:sz w:val="20"/>
              </w:rPr>
              <w:t>2025</w:t>
            </w:r>
          </w:p>
        </w:tc>
        <w:tc>
          <w:tcPr>
            <w:tcW w:w="655" w:type="pct"/>
            <w:vAlign w:val="center"/>
          </w:tcPr>
          <w:p w14:paraId="7C38CEBB" w14:textId="77777777" w:rsidR="009E74E7" w:rsidRPr="001E5A51" w:rsidRDefault="009E74E7" w:rsidP="00425340">
            <w:pPr>
              <w:jc w:val="center"/>
              <w:rPr>
                <w:noProof/>
                <w:sz w:val="20"/>
              </w:rPr>
            </w:pPr>
            <w:r w:rsidRPr="001E5A51">
              <w:rPr>
                <w:noProof/>
                <w:sz w:val="20"/>
              </w:rPr>
              <w:t xml:space="preserve">År </w:t>
            </w:r>
            <w:r w:rsidRPr="001E5A51">
              <w:rPr>
                <w:noProof/>
              </w:rPr>
              <w:br/>
            </w:r>
            <w:r w:rsidRPr="001E5A51">
              <w:rPr>
                <w:b/>
                <w:noProof/>
                <w:sz w:val="20"/>
              </w:rPr>
              <w:t>2026</w:t>
            </w:r>
          </w:p>
        </w:tc>
        <w:tc>
          <w:tcPr>
            <w:tcW w:w="655" w:type="pct"/>
            <w:vAlign w:val="center"/>
          </w:tcPr>
          <w:p w14:paraId="2A5FC403" w14:textId="77777777" w:rsidR="009E74E7" w:rsidRPr="001E5A51" w:rsidRDefault="009E74E7" w:rsidP="00425340">
            <w:pPr>
              <w:jc w:val="center"/>
              <w:rPr>
                <w:noProof/>
                <w:sz w:val="20"/>
              </w:rPr>
            </w:pPr>
            <w:r w:rsidRPr="001E5A51">
              <w:rPr>
                <w:noProof/>
                <w:sz w:val="20"/>
              </w:rPr>
              <w:t xml:space="preserve">År </w:t>
            </w:r>
            <w:r w:rsidRPr="001E5A51">
              <w:rPr>
                <w:noProof/>
              </w:rPr>
              <w:br/>
            </w:r>
            <w:r w:rsidRPr="001E5A51">
              <w:rPr>
                <w:b/>
                <w:noProof/>
                <w:sz w:val="20"/>
              </w:rPr>
              <w:t>2027</w:t>
            </w:r>
          </w:p>
        </w:tc>
        <w:tc>
          <w:tcPr>
            <w:tcW w:w="787" w:type="pct"/>
            <w:vAlign w:val="center"/>
          </w:tcPr>
          <w:p w14:paraId="36EF661B" w14:textId="77777777" w:rsidR="009E74E7" w:rsidRPr="001E5A51" w:rsidRDefault="009E74E7" w:rsidP="00425340">
            <w:pPr>
              <w:spacing w:before="60" w:after="60"/>
              <w:jc w:val="center"/>
              <w:rPr>
                <w:noProof/>
                <w:sz w:val="20"/>
              </w:rPr>
            </w:pPr>
            <w:r w:rsidRPr="001E5A51">
              <w:rPr>
                <w:noProof/>
                <w:sz w:val="20"/>
              </w:rPr>
              <w:t>Totalt</w:t>
            </w:r>
          </w:p>
        </w:tc>
      </w:tr>
      <w:tr w:rsidR="009E74E7" w:rsidRPr="001E5A51" w14:paraId="0C19B0E1" w14:textId="77777777" w:rsidTr="00425340">
        <w:trPr>
          <w:cantSplit/>
        </w:trPr>
        <w:tc>
          <w:tcPr>
            <w:tcW w:w="1591" w:type="pct"/>
          </w:tcPr>
          <w:p w14:paraId="6B2A68E2" w14:textId="77777777" w:rsidR="009E74E7" w:rsidRPr="001E5A51" w:rsidRDefault="009E74E7" w:rsidP="00425340">
            <w:pPr>
              <w:rPr>
                <w:noProof/>
              </w:rPr>
            </w:pPr>
            <w:r w:rsidRPr="001E5A51">
              <w:rPr>
                <w:noProof/>
                <w:sz w:val="20"/>
              </w:rPr>
              <w:t>Ange vilket organ som deltar i samfinansieringen</w:t>
            </w:r>
            <w:r w:rsidRPr="001E5A51">
              <w:rPr>
                <w:i/>
                <w:noProof/>
                <w:sz w:val="20"/>
              </w:rPr>
              <w:t xml:space="preserve"> </w:t>
            </w:r>
          </w:p>
        </w:tc>
        <w:tc>
          <w:tcPr>
            <w:tcW w:w="655" w:type="pct"/>
            <w:vAlign w:val="center"/>
          </w:tcPr>
          <w:p w14:paraId="550687A8" w14:textId="77777777" w:rsidR="009E74E7" w:rsidRPr="001E5A51" w:rsidRDefault="009E74E7" w:rsidP="00425340">
            <w:pPr>
              <w:spacing w:before="60" w:after="60"/>
              <w:jc w:val="center"/>
              <w:rPr>
                <w:noProof/>
                <w:sz w:val="20"/>
              </w:rPr>
            </w:pPr>
          </w:p>
        </w:tc>
        <w:tc>
          <w:tcPr>
            <w:tcW w:w="655" w:type="pct"/>
            <w:vAlign w:val="center"/>
          </w:tcPr>
          <w:p w14:paraId="768F250D" w14:textId="77777777" w:rsidR="009E74E7" w:rsidRPr="001E5A51" w:rsidRDefault="009E74E7" w:rsidP="00425340">
            <w:pPr>
              <w:spacing w:before="60" w:after="60"/>
              <w:jc w:val="center"/>
              <w:rPr>
                <w:noProof/>
                <w:sz w:val="20"/>
              </w:rPr>
            </w:pPr>
          </w:p>
        </w:tc>
        <w:tc>
          <w:tcPr>
            <w:tcW w:w="655" w:type="pct"/>
            <w:vAlign w:val="center"/>
          </w:tcPr>
          <w:p w14:paraId="6C8D4893" w14:textId="77777777" w:rsidR="009E74E7" w:rsidRPr="001E5A51" w:rsidRDefault="009E74E7" w:rsidP="00425340">
            <w:pPr>
              <w:spacing w:before="60" w:after="60"/>
              <w:jc w:val="center"/>
              <w:rPr>
                <w:noProof/>
                <w:sz w:val="20"/>
              </w:rPr>
            </w:pPr>
          </w:p>
        </w:tc>
        <w:tc>
          <w:tcPr>
            <w:tcW w:w="655" w:type="pct"/>
            <w:vAlign w:val="center"/>
          </w:tcPr>
          <w:p w14:paraId="03261C21" w14:textId="77777777" w:rsidR="009E74E7" w:rsidRPr="001E5A51" w:rsidRDefault="009E74E7" w:rsidP="00425340">
            <w:pPr>
              <w:spacing w:before="60" w:after="60"/>
              <w:jc w:val="center"/>
              <w:rPr>
                <w:noProof/>
                <w:sz w:val="20"/>
              </w:rPr>
            </w:pPr>
          </w:p>
        </w:tc>
        <w:tc>
          <w:tcPr>
            <w:tcW w:w="787" w:type="pct"/>
            <w:vAlign w:val="center"/>
          </w:tcPr>
          <w:p w14:paraId="6811C0AE" w14:textId="77777777" w:rsidR="009E74E7" w:rsidRPr="001E5A51" w:rsidRDefault="009E74E7" w:rsidP="00425340">
            <w:pPr>
              <w:spacing w:before="60" w:after="60"/>
              <w:jc w:val="center"/>
              <w:rPr>
                <w:noProof/>
                <w:sz w:val="20"/>
              </w:rPr>
            </w:pPr>
          </w:p>
        </w:tc>
      </w:tr>
      <w:tr w:rsidR="009E74E7" w:rsidRPr="001E5A51" w14:paraId="6DF444F7" w14:textId="77777777" w:rsidTr="00425340">
        <w:trPr>
          <w:cantSplit/>
        </w:trPr>
        <w:tc>
          <w:tcPr>
            <w:tcW w:w="1591" w:type="pct"/>
          </w:tcPr>
          <w:p w14:paraId="50A34DCD" w14:textId="77777777" w:rsidR="009E74E7" w:rsidRPr="001E5A51" w:rsidRDefault="009E74E7" w:rsidP="00425340">
            <w:pPr>
              <w:spacing w:before="60" w:after="60"/>
              <w:jc w:val="left"/>
              <w:rPr>
                <w:noProof/>
                <w:sz w:val="20"/>
              </w:rPr>
            </w:pPr>
            <w:r w:rsidRPr="001E5A51">
              <w:rPr>
                <w:noProof/>
                <w:sz w:val="20"/>
              </w:rPr>
              <w:t xml:space="preserve">TOTALA anslag som tillförs genom samfinansiering </w:t>
            </w:r>
          </w:p>
        </w:tc>
        <w:tc>
          <w:tcPr>
            <w:tcW w:w="655" w:type="pct"/>
            <w:vAlign w:val="center"/>
          </w:tcPr>
          <w:p w14:paraId="23EC95CE" w14:textId="77777777" w:rsidR="009E74E7" w:rsidRPr="001E5A51" w:rsidRDefault="009E74E7" w:rsidP="00425340">
            <w:pPr>
              <w:spacing w:before="60" w:after="60"/>
              <w:jc w:val="center"/>
              <w:rPr>
                <w:noProof/>
                <w:sz w:val="20"/>
              </w:rPr>
            </w:pPr>
          </w:p>
        </w:tc>
        <w:tc>
          <w:tcPr>
            <w:tcW w:w="655" w:type="pct"/>
            <w:vAlign w:val="center"/>
          </w:tcPr>
          <w:p w14:paraId="463BBBA1" w14:textId="77777777" w:rsidR="009E74E7" w:rsidRPr="001E5A51" w:rsidRDefault="009E74E7" w:rsidP="00425340">
            <w:pPr>
              <w:spacing w:before="60" w:after="60"/>
              <w:jc w:val="center"/>
              <w:rPr>
                <w:noProof/>
                <w:sz w:val="20"/>
              </w:rPr>
            </w:pPr>
          </w:p>
        </w:tc>
        <w:tc>
          <w:tcPr>
            <w:tcW w:w="655" w:type="pct"/>
            <w:vAlign w:val="center"/>
          </w:tcPr>
          <w:p w14:paraId="7C99E760" w14:textId="77777777" w:rsidR="009E74E7" w:rsidRPr="001E5A51" w:rsidRDefault="009E74E7" w:rsidP="00425340">
            <w:pPr>
              <w:spacing w:before="60" w:after="60"/>
              <w:jc w:val="center"/>
              <w:rPr>
                <w:noProof/>
                <w:sz w:val="20"/>
              </w:rPr>
            </w:pPr>
          </w:p>
        </w:tc>
        <w:tc>
          <w:tcPr>
            <w:tcW w:w="655" w:type="pct"/>
            <w:vAlign w:val="center"/>
          </w:tcPr>
          <w:p w14:paraId="374E508D" w14:textId="77777777" w:rsidR="009E74E7" w:rsidRPr="001E5A51" w:rsidRDefault="009E74E7" w:rsidP="00425340">
            <w:pPr>
              <w:spacing w:before="60" w:after="60"/>
              <w:jc w:val="center"/>
              <w:rPr>
                <w:noProof/>
                <w:sz w:val="20"/>
              </w:rPr>
            </w:pPr>
          </w:p>
        </w:tc>
        <w:tc>
          <w:tcPr>
            <w:tcW w:w="787" w:type="pct"/>
            <w:vAlign w:val="center"/>
          </w:tcPr>
          <w:p w14:paraId="527502AB" w14:textId="77777777" w:rsidR="009E74E7" w:rsidRPr="001E5A51" w:rsidRDefault="009E74E7" w:rsidP="00425340">
            <w:pPr>
              <w:spacing w:before="60" w:after="60"/>
              <w:jc w:val="center"/>
              <w:rPr>
                <w:noProof/>
                <w:sz w:val="20"/>
              </w:rPr>
            </w:pPr>
          </w:p>
        </w:tc>
      </w:tr>
    </w:tbl>
    <w:p w14:paraId="4F06B8AE" w14:textId="77777777" w:rsidR="009E74E7" w:rsidRPr="001E5A51" w:rsidRDefault="009E74E7" w:rsidP="00E923B5">
      <w:pPr>
        <w:outlineLvl w:val="1"/>
        <w:rPr>
          <w:noProof/>
          <w:szCs w:val="24"/>
        </w:rPr>
      </w:pPr>
      <w:r w:rsidRPr="001E5A51">
        <w:rPr>
          <w:noProof/>
        </w:rPr>
        <w:t xml:space="preserve"> </w:t>
      </w:r>
      <w:r w:rsidRPr="001E5A51">
        <w:rPr>
          <w:noProof/>
        </w:rPr>
        <w:br/>
      </w:r>
      <w:bookmarkStart w:id="185" w:name="_Toc514938059"/>
      <w:bookmarkStart w:id="186" w:name="_Toc520485057"/>
      <w:bookmarkStart w:id="187" w:name="_Toc160804602"/>
      <w:bookmarkStart w:id="188" w:name="_Toc167220300"/>
      <w:bookmarkStart w:id="189" w:name="_Toc177549034"/>
      <w:bookmarkStart w:id="190" w:name="_Hlk166860179"/>
      <w:r w:rsidRPr="001E5A51">
        <w:rPr>
          <w:noProof/>
        </w:rPr>
        <w:t>3.3</w:t>
      </w:r>
      <w:r w:rsidRPr="001E5A51">
        <w:rPr>
          <w:noProof/>
        </w:rPr>
        <w:tab/>
        <w:t>Beräknad inverkan på inkomsterna</w:t>
      </w:r>
      <w:bookmarkEnd w:id="185"/>
      <w:bookmarkEnd w:id="186"/>
      <w:bookmarkEnd w:id="187"/>
      <w:bookmarkEnd w:id="188"/>
      <w:bookmarkEnd w:id="189"/>
      <w:r w:rsidRPr="001E5A51">
        <w:rPr>
          <w:noProof/>
        </w:rPr>
        <w:t xml:space="preserve"> </w:t>
      </w:r>
    </w:p>
    <w:bookmarkEnd w:id="190"/>
    <w:p w14:paraId="4FE7DC47" w14:textId="77777777" w:rsidR="009E74E7" w:rsidRPr="001E5A51" w:rsidRDefault="00304B47" w:rsidP="00E923B5">
      <w:pPr>
        <w:pStyle w:val="ListDash1"/>
        <w:rPr>
          <w:noProof/>
        </w:rPr>
      </w:pPr>
      <w:r w:rsidRPr="001E5A51">
        <w:rPr>
          <w:rFonts w:ascii="Wingdings" w:hAnsi="Wingdings"/>
          <w:noProof/>
        </w:rPr>
        <w:t></w:t>
      </w:r>
      <w:r w:rsidRPr="001E5A51">
        <w:rPr>
          <w:noProof/>
        </w:rPr>
        <w:tab/>
        <w:t>Förslaget/initiativet påverkar inte inkomsterna.</w:t>
      </w:r>
    </w:p>
    <w:p w14:paraId="0CFA6D4F" w14:textId="77777777" w:rsidR="009E74E7" w:rsidRPr="001E5A51" w:rsidRDefault="009E74E7" w:rsidP="00E923B5">
      <w:pPr>
        <w:pStyle w:val="ListDash1"/>
        <w:rPr>
          <w:noProof/>
        </w:rPr>
      </w:pPr>
      <w:r w:rsidRPr="001E5A51">
        <w:rPr>
          <w:rFonts w:ascii="Wingdings" w:hAnsi="Wingdings"/>
          <w:noProof/>
        </w:rPr>
        <w:t></w:t>
      </w:r>
      <w:r w:rsidRPr="001E5A51">
        <w:rPr>
          <w:noProof/>
        </w:rPr>
        <w:tab/>
        <w:t>Förslaget/initiativet påverkar inkomsterna på följande sätt:</w:t>
      </w:r>
    </w:p>
    <w:p w14:paraId="7E40172F" w14:textId="77777777" w:rsidR="009E74E7" w:rsidRPr="001E5A51" w:rsidRDefault="009E74E7" w:rsidP="009E74E7">
      <w:pPr>
        <w:pStyle w:val="ListNumberLevel3"/>
        <w:rPr>
          <w:noProof/>
        </w:rPr>
      </w:pPr>
      <w:r w:rsidRPr="001E5A51">
        <w:rPr>
          <w:rFonts w:ascii="Wingdings" w:hAnsi="Wingdings"/>
          <w:noProof/>
        </w:rPr>
        <w:t></w:t>
      </w:r>
      <w:r w:rsidRPr="001E5A51">
        <w:rPr>
          <w:noProof/>
        </w:rPr>
        <w:tab/>
        <w:t xml:space="preserve">Påverkan på egna medel </w:t>
      </w:r>
    </w:p>
    <w:p w14:paraId="7BC65BB5" w14:textId="77777777" w:rsidR="009E74E7" w:rsidRPr="001E5A51" w:rsidRDefault="009E74E7" w:rsidP="009E74E7">
      <w:pPr>
        <w:pStyle w:val="ListNumberLevel3"/>
        <w:rPr>
          <w:noProof/>
        </w:rPr>
      </w:pPr>
      <w:r w:rsidRPr="001E5A51">
        <w:rPr>
          <w:rFonts w:ascii="Wingdings" w:hAnsi="Wingdings"/>
          <w:noProof/>
        </w:rPr>
        <w:t></w:t>
      </w:r>
      <w:r w:rsidRPr="001E5A51">
        <w:rPr>
          <w:noProof/>
        </w:rPr>
        <w:tab/>
        <w:t>Påverkan på andra inkomster</w:t>
      </w:r>
    </w:p>
    <w:p w14:paraId="03B935DB" w14:textId="77777777" w:rsidR="009E74E7" w:rsidRPr="001E5A51" w:rsidRDefault="00430AB7" w:rsidP="009E74E7">
      <w:pPr>
        <w:pStyle w:val="ListNumberLevel3"/>
        <w:rPr>
          <w:noProof/>
        </w:rPr>
      </w:pPr>
      <w:r w:rsidRPr="001E5A51">
        <w:rPr>
          <w:rFonts w:ascii="Wingdings" w:hAnsi="Wingdings"/>
          <w:noProof/>
        </w:rPr>
        <w:t></w:t>
      </w:r>
      <w:r w:rsidRPr="001E5A51">
        <w:rPr>
          <w:noProof/>
        </w:rPr>
        <w:tab/>
        <w:t>Ange om inkomsterna är avsatta för särskilda utgiftsposter</w:t>
      </w:r>
    </w:p>
    <w:p w14:paraId="7353B2DA" w14:textId="77777777" w:rsidR="009E74E7" w:rsidRPr="001E5A51" w:rsidRDefault="009E74E7" w:rsidP="00E923B5">
      <w:pPr>
        <w:jc w:val="right"/>
        <w:rPr>
          <w:noProof/>
          <w:sz w:val="20"/>
        </w:rPr>
      </w:pPr>
      <w:r w:rsidRPr="001E5A51">
        <w:rPr>
          <w:noProof/>
          <w:sz w:val="20"/>
        </w:rPr>
        <w:t xml:space="preserve">     Miljoner EUR (avrundat till tre decimaler)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9E74E7" w:rsidRPr="001E5A51" w14:paraId="55BEF03C" w14:textId="77777777" w:rsidTr="454BB4F3">
        <w:trPr>
          <w:trHeight w:val="388"/>
        </w:trPr>
        <w:tc>
          <w:tcPr>
            <w:tcW w:w="1423" w:type="pct"/>
            <w:vMerge w:val="restart"/>
            <w:vAlign w:val="center"/>
          </w:tcPr>
          <w:p w14:paraId="6D013A0C" w14:textId="77777777" w:rsidR="009E74E7" w:rsidRPr="001E5A51" w:rsidRDefault="009E74E7" w:rsidP="00425340">
            <w:pPr>
              <w:spacing w:before="40" w:after="40"/>
              <w:rPr>
                <w:noProof/>
                <w:sz w:val="18"/>
              </w:rPr>
            </w:pPr>
            <w:r w:rsidRPr="001E5A51">
              <w:rPr>
                <w:noProof/>
                <w:sz w:val="18"/>
              </w:rPr>
              <w:t>Inkomstposter i den årliga budgeten:</w:t>
            </w:r>
          </w:p>
        </w:tc>
        <w:tc>
          <w:tcPr>
            <w:tcW w:w="869" w:type="pct"/>
            <w:vMerge w:val="restart"/>
            <w:vAlign w:val="center"/>
          </w:tcPr>
          <w:p w14:paraId="631CCB14" w14:textId="77777777" w:rsidR="009E74E7" w:rsidRPr="001E5A51" w:rsidRDefault="009E74E7" w:rsidP="00425340">
            <w:pPr>
              <w:jc w:val="center"/>
              <w:rPr>
                <w:noProof/>
                <w:sz w:val="18"/>
              </w:rPr>
            </w:pPr>
            <w:r w:rsidRPr="001E5A51">
              <w:rPr>
                <w:noProof/>
                <w:sz w:val="18"/>
              </w:rPr>
              <w:t>Belopp som förts in för det innevarande budgetåret</w:t>
            </w:r>
          </w:p>
        </w:tc>
        <w:tc>
          <w:tcPr>
            <w:tcW w:w="2709" w:type="pct"/>
            <w:gridSpan w:val="4"/>
            <w:vAlign w:val="center"/>
          </w:tcPr>
          <w:p w14:paraId="62A7ADAF" w14:textId="77777777" w:rsidR="009E74E7" w:rsidRPr="001E5A51" w:rsidRDefault="7532BFAA" w:rsidP="00425340">
            <w:pPr>
              <w:jc w:val="center"/>
              <w:rPr>
                <w:noProof/>
                <w:sz w:val="18"/>
              </w:rPr>
            </w:pPr>
            <w:r w:rsidRPr="001E5A51">
              <w:rPr>
                <w:noProof/>
                <w:sz w:val="18"/>
              </w:rPr>
              <w:t>Förslagets/initiativets inverkan på inkomsterna</w:t>
            </w:r>
            <w:r w:rsidRPr="001E5A51">
              <w:rPr>
                <w:rStyle w:val="FootnoteReference"/>
                <w:noProof/>
                <w:sz w:val="18"/>
                <w:szCs w:val="18"/>
              </w:rPr>
              <w:footnoteReference w:id="23"/>
            </w:r>
          </w:p>
        </w:tc>
      </w:tr>
      <w:tr w:rsidR="009E74E7" w:rsidRPr="001E5A51" w14:paraId="70B09B1F" w14:textId="77777777" w:rsidTr="454BB4F3">
        <w:trPr>
          <w:trHeight w:val="388"/>
        </w:trPr>
        <w:tc>
          <w:tcPr>
            <w:tcW w:w="1423" w:type="pct"/>
            <w:vMerge/>
          </w:tcPr>
          <w:p w14:paraId="19130996" w14:textId="77777777" w:rsidR="009E74E7" w:rsidRPr="001E5A51" w:rsidRDefault="009E74E7" w:rsidP="00425340">
            <w:pPr>
              <w:spacing w:before="40" w:after="40"/>
              <w:rPr>
                <w:noProof/>
                <w:sz w:val="18"/>
              </w:rPr>
            </w:pPr>
          </w:p>
        </w:tc>
        <w:tc>
          <w:tcPr>
            <w:tcW w:w="869" w:type="pct"/>
            <w:vMerge/>
          </w:tcPr>
          <w:p w14:paraId="0A638687" w14:textId="77777777" w:rsidR="009E74E7" w:rsidRPr="001E5A51" w:rsidRDefault="009E74E7" w:rsidP="00425340">
            <w:pPr>
              <w:spacing w:beforeLines="40" w:before="96" w:afterLines="40" w:after="96"/>
              <w:rPr>
                <w:i/>
                <w:noProof/>
                <w:sz w:val="18"/>
              </w:rPr>
            </w:pPr>
          </w:p>
        </w:tc>
        <w:tc>
          <w:tcPr>
            <w:tcW w:w="911" w:type="pct"/>
            <w:vAlign w:val="center"/>
          </w:tcPr>
          <w:p w14:paraId="272CA403" w14:textId="77777777" w:rsidR="009E74E7" w:rsidRPr="001E5A51" w:rsidRDefault="009E74E7" w:rsidP="00425340">
            <w:pPr>
              <w:jc w:val="center"/>
              <w:rPr>
                <w:noProof/>
                <w:sz w:val="18"/>
              </w:rPr>
            </w:pPr>
            <w:r w:rsidRPr="001E5A51">
              <w:rPr>
                <w:noProof/>
                <w:sz w:val="18"/>
              </w:rPr>
              <w:t xml:space="preserve">År </w:t>
            </w:r>
            <w:r w:rsidRPr="001E5A51">
              <w:rPr>
                <w:b/>
                <w:noProof/>
                <w:sz w:val="18"/>
              </w:rPr>
              <w:t>2024</w:t>
            </w:r>
          </w:p>
        </w:tc>
        <w:tc>
          <w:tcPr>
            <w:tcW w:w="562" w:type="pct"/>
            <w:vAlign w:val="center"/>
          </w:tcPr>
          <w:p w14:paraId="769CDF0D" w14:textId="77777777" w:rsidR="009E74E7" w:rsidRPr="001E5A51" w:rsidRDefault="009E74E7" w:rsidP="00425340">
            <w:pPr>
              <w:jc w:val="center"/>
              <w:rPr>
                <w:noProof/>
                <w:sz w:val="18"/>
              </w:rPr>
            </w:pPr>
            <w:r w:rsidRPr="001E5A51">
              <w:rPr>
                <w:noProof/>
                <w:sz w:val="18"/>
              </w:rPr>
              <w:t xml:space="preserve">År </w:t>
            </w:r>
            <w:r w:rsidRPr="001E5A51">
              <w:rPr>
                <w:b/>
                <w:noProof/>
                <w:sz w:val="18"/>
              </w:rPr>
              <w:t>2025</w:t>
            </w:r>
          </w:p>
        </w:tc>
        <w:tc>
          <w:tcPr>
            <w:tcW w:w="557" w:type="pct"/>
            <w:vAlign w:val="center"/>
          </w:tcPr>
          <w:p w14:paraId="7B25FF5D" w14:textId="77777777" w:rsidR="009E74E7" w:rsidRPr="001E5A51" w:rsidRDefault="009E74E7" w:rsidP="00425340">
            <w:pPr>
              <w:jc w:val="center"/>
              <w:rPr>
                <w:noProof/>
                <w:sz w:val="18"/>
              </w:rPr>
            </w:pPr>
            <w:r w:rsidRPr="001E5A51">
              <w:rPr>
                <w:noProof/>
                <w:sz w:val="18"/>
              </w:rPr>
              <w:t xml:space="preserve">År </w:t>
            </w:r>
            <w:r w:rsidRPr="001E5A51">
              <w:rPr>
                <w:b/>
                <w:noProof/>
                <w:sz w:val="18"/>
              </w:rPr>
              <w:t>2026</w:t>
            </w:r>
          </w:p>
        </w:tc>
        <w:tc>
          <w:tcPr>
            <w:tcW w:w="679" w:type="pct"/>
            <w:vAlign w:val="center"/>
          </w:tcPr>
          <w:p w14:paraId="7BC2868C" w14:textId="77777777" w:rsidR="009E74E7" w:rsidRPr="001E5A51" w:rsidRDefault="009E74E7" w:rsidP="00425340">
            <w:pPr>
              <w:jc w:val="center"/>
              <w:rPr>
                <w:noProof/>
                <w:sz w:val="18"/>
              </w:rPr>
            </w:pPr>
            <w:r w:rsidRPr="001E5A51">
              <w:rPr>
                <w:noProof/>
                <w:sz w:val="18"/>
              </w:rPr>
              <w:t xml:space="preserve">År </w:t>
            </w:r>
            <w:r w:rsidRPr="001E5A51">
              <w:rPr>
                <w:b/>
                <w:noProof/>
                <w:sz w:val="18"/>
              </w:rPr>
              <w:t>2027</w:t>
            </w:r>
          </w:p>
        </w:tc>
      </w:tr>
      <w:tr w:rsidR="009E74E7" w:rsidRPr="001E5A51" w14:paraId="2CB4B4D6" w14:textId="77777777" w:rsidTr="454BB4F3">
        <w:trPr>
          <w:trHeight w:val="388"/>
        </w:trPr>
        <w:tc>
          <w:tcPr>
            <w:tcW w:w="1423" w:type="pct"/>
            <w:vAlign w:val="center"/>
          </w:tcPr>
          <w:p w14:paraId="423BF49D" w14:textId="77777777" w:rsidR="00430AB7" w:rsidRPr="001E5A51" w:rsidRDefault="00430AB7" w:rsidP="00430AB7">
            <w:pPr>
              <w:spacing w:before="40" w:after="40"/>
              <w:jc w:val="left"/>
              <w:rPr>
                <w:noProof/>
                <w:sz w:val="18"/>
              </w:rPr>
            </w:pPr>
            <w:r w:rsidRPr="001E5A51">
              <w:rPr>
                <w:noProof/>
                <w:sz w:val="18"/>
              </w:rPr>
              <w:t>6 5 0 0 — Instrumentet för grannskapet, utvecklingssamarbete och internationellt samarbete – Europa i världen – Inkomster avsatta för särskilda ändamål </w:t>
            </w:r>
          </w:p>
          <w:p w14:paraId="11240AB9" w14:textId="77777777" w:rsidR="00430AB7" w:rsidRPr="001E5A51" w:rsidRDefault="00430AB7" w:rsidP="00430AB7">
            <w:pPr>
              <w:spacing w:before="40" w:after="40"/>
              <w:rPr>
                <w:noProof/>
                <w:sz w:val="18"/>
              </w:rPr>
            </w:pPr>
          </w:p>
          <w:p w14:paraId="2EBC0CF6" w14:textId="77777777" w:rsidR="009E74E7" w:rsidRPr="001E5A51" w:rsidRDefault="00430AB7" w:rsidP="00430AB7">
            <w:pPr>
              <w:spacing w:before="40" w:after="40"/>
              <w:jc w:val="left"/>
              <w:rPr>
                <w:noProof/>
                <w:sz w:val="18"/>
              </w:rPr>
            </w:pPr>
            <w:r w:rsidRPr="001E5A51">
              <w:rPr>
                <w:noProof/>
                <w:sz w:val="18"/>
              </w:rPr>
              <w:t>6 5 2 0 – Stöd inför anslutningen – Inkomster avsatta för särskilda ändamål </w:t>
            </w:r>
          </w:p>
        </w:tc>
        <w:tc>
          <w:tcPr>
            <w:tcW w:w="869" w:type="pct"/>
          </w:tcPr>
          <w:p w14:paraId="7F4A0438" w14:textId="77777777" w:rsidR="009E74E7" w:rsidRPr="001E5A51" w:rsidRDefault="009E74E7" w:rsidP="00425340">
            <w:pPr>
              <w:spacing w:beforeLines="40" w:before="96" w:afterLines="40" w:after="96"/>
              <w:jc w:val="center"/>
              <w:rPr>
                <w:i/>
                <w:noProof/>
                <w:sz w:val="18"/>
              </w:rPr>
            </w:pPr>
          </w:p>
        </w:tc>
        <w:tc>
          <w:tcPr>
            <w:tcW w:w="911" w:type="pct"/>
          </w:tcPr>
          <w:p w14:paraId="5590C3CA" w14:textId="77777777" w:rsidR="009E74E7" w:rsidRPr="001E5A51" w:rsidRDefault="009E74E7" w:rsidP="00425340">
            <w:pPr>
              <w:spacing w:beforeLines="40" w:before="96" w:afterLines="40" w:after="96"/>
              <w:jc w:val="center"/>
              <w:rPr>
                <w:noProof/>
                <w:sz w:val="18"/>
              </w:rPr>
            </w:pPr>
          </w:p>
        </w:tc>
        <w:tc>
          <w:tcPr>
            <w:tcW w:w="562" w:type="pct"/>
          </w:tcPr>
          <w:p w14:paraId="2DB40881" w14:textId="77777777" w:rsidR="009E74E7" w:rsidRPr="001E5A51" w:rsidRDefault="00430AB7" w:rsidP="00425340">
            <w:pPr>
              <w:spacing w:beforeLines="40" w:before="96" w:afterLines="40" w:after="96"/>
              <w:jc w:val="center"/>
              <w:rPr>
                <w:noProof/>
                <w:sz w:val="18"/>
              </w:rPr>
            </w:pPr>
            <w:r w:rsidRPr="001E5A51">
              <w:rPr>
                <w:noProof/>
                <w:sz w:val="18"/>
              </w:rPr>
              <w:t>305,035</w:t>
            </w:r>
          </w:p>
          <w:p w14:paraId="6EB71AD2" w14:textId="77777777" w:rsidR="00430AB7" w:rsidRPr="001E5A51" w:rsidRDefault="00430AB7" w:rsidP="00425340">
            <w:pPr>
              <w:spacing w:beforeLines="40" w:before="96" w:afterLines="40" w:after="96"/>
              <w:jc w:val="center"/>
              <w:rPr>
                <w:noProof/>
                <w:sz w:val="18"/>
              </w:rPr>
            </w:pPr>
          </w:p>
          <w:p w14:paraId="018CE1F4" w14:textId="77777777" w:rsidR="00430AB7" w:rsidRPr="001E5A51" w:rsidRDefault="00430AB7" w:rsidP="00425340">
            <w:pPr>
              <w:spacing w:beforeLines="40" w:before="96" w:afterLines="40" w:after="96"/>
              <w:jc w:val="center"/>
              <w:rPr>
                <w:noProof/>
                <w:sz w:val="18"/>
              </w:rPr>
            </w:pPr>
          </w:p>
          <w:p w14:paraId="14C50444" w14:textId="77777777" w:rsidR="00430AB7" w:rsidRPr="001E5A51" w:rsidRDefault="00430AB7" w:rsidP="00425340">
            <w:pPr>
              <w:spacing w:beforeLines="40" w:before="96" w:afterLines="40" w:after="96"/>
              <w:jc w:val="center"/>
              <w:rPr>
                <w:noProof/>
                <w:sz w:val="18"/>
              </w:rPr>
            </w:pPr>
          </w:p>
          <w:p w14:paraId="65416823" w14:textId="77777777" w:rsidR="00430AB7" w:rsidRPr="001E5A51" w:rsidRDefault="00430AB7" w:rsidP="00425340">
            <w:pPr>
              <w:spacing w:beforeLines="40" w:before="96" w:afterLines="40" w:after="96"/>
              <w:jc w:val="center"/>
              <w:rPr>
                <w:noProof/>
                <w:sz w:val="18"/>
              </w:rPr>
            </w:pPr>
            <w:r w:rsidRPr="001E5A51">
              <w:rPr>
                <w:noProof/>
                <w:sz w:val="18"/>
              </w:rPr>
              <w:t>90,023</w:t>
            </w:r>
          </w:p>
        </w:tc>
        <w:tc>
          <w:tcPr>
            <w:tcW w:w="557" w:type="pct"/>
          </w:tcPr>
          <w:p w14:paraId="1944FE57" w14:textId="77777777" w:rsidR="009E74E7" w:rsidRPr="001E5A51" w:rsidRDefault="00430AB7" w:rsidP="00425340">
            <w:pPr>
              <w:spacing w:beforeLines="40" w:before="96" w:afterLines="40" w:after="96"/>
              <w:jc w:val="center"/>
              <w:rPr>
                <w:noProof/>
                <w:sz w:val="18"/>
              </w:rPr>
            </w:pPr>
            <w:r w:rsidRPr="001E5A51">
              <w:rPr>
                <w:noProof/>
                <w:sz w:val="18"/>
              </w:rPr>
              <w:t>51,248</w:t>
            </w:r>
          </w:p>
          <w:p w14:paraId="06DE15E4" w14:textId="77777777" w:rsidR="00430AB7" w:rsidRPr="001E5A51" w:rsidRDefault="00430AB7" w:rsidP="00425340">
            <w:pPr>
              <w:spacing w:beforeLines="40" w:before="96" w:afterLines="40" w:after="96"/>
              <w:jc w:val="center"/>
              <w:rPr>
                <w:noProof/>
                <w:sz w:val="18"/>
              </w:rPr>
            </w:pPr>
          </w:p>
          <w:p w14:paraId="10FA8DD8" w14:textId="77777777" w:rsidR="00430AB7" w:rsidRPr="001E5A51" w:rsidRDefault="00430AB7" w:rsidP="00425340">
            <w:pPr>
              <w:spacing w:beforeLines="40" w:before="96" w:afterLines="40" w:after="96"/>
              <w:jc w:val="center"/>
              <w:rPr>
                <w:noProof/>
                <w:sz w:val="18"/>
              </w:rPr>
            </w:pPr>
          </w:p>
          <w:p w14:paraId="77204BEA" w14:textId="77777777" w:rsidR="00430AB7" w:rsidRPr="001E5A51" w:rsidRDefault="00430AB7" w:rsidP="00425340">
            <w:pPr>
              <w:spacing w:beforeLines="40" w:before="96" w:afterLines="40" w:after="96"/>
              <w:jc w:val="center"/>
              <w:rPr>
                <w:noProof/>
                <w:sz w:val="18"/>
              </w:rPr>
            </w:pPr>
          </w:p>
          <w:p w14:paraId="2D0D55E8" w14:textId="77777777" w:rsidR="00430AB7" w:rsidRPr="001E5A51" w:rsidRDefault="00430AB7" w:rsidP="00430AB7">
            <w:pPr>
              <w:spacing w:beforeLines="40" w:before="96" w:afterLines="40" w:after="96"/>
              <w:jc w:val="center"/>
              <w:rPr>
                <w:noProof/>
                <w:sz w:val="18"/>
              </w:rPr>
            </w:pPr>
            <w:r w:rsidRPr="001E5A51">
              <w:rPr>
                <w:noProof/>
                <w:sz w:val="18"/>
              </w:rPr>
              <w:t>14,623</w:t>
            </w:r>
          </w:p>
        </w:tc>
        <w:tc>
          <w:tcPr>
            <w:tcW w:w="679" w:type="pct"/>
          </w:tcPr>
          <w:p w14:paraId="73A56F88" w14:textId="77777777" w:rsidR="009E74E7" w:rsidRPr="001E5A51" w:rsidRDefault="009E74E7" w:rsidP="00425340">
            <w:pPr>
              <w:spacing w:beforeLines="40" w:before="96" w:afterLines="40" w:after="96"/>
              <w:jc w:val="center"/>
              <w:rPr>
                <w:noProof/>
                <w:sz w:val="18"/>
              </w:rPr>
            </w:pPr>
          </w:p>
        </w:tc>
      </w:tr>
    </w:tbl>
    <w:p w14:paraId="2B8A361B" w14:textId="77777777" w:rsidR="009E74E7" w:rsidRPr="001E5A51" w:rsidRDefault="009E74E7" w:rsidP="00E923B5">
      <w:pPr>
        <w:pStyle w:val="Text1"/>
        <w:rPr>
          <w:noProof/>
          <w:szCs w:val="24"/>
        </w:rPr>
      </w:pPr>
      <w:r w:rsidRPr="001E5A51">
        <w:rPr>
          <w:noProof/>
        </w:rPr>
        <w:t>För inkomster avsatta för särskilda ändamål, ange vilka utgiftsposter i budgeten som berörs.</w:t>
      </w:r>
    </w:p>
    <w:p w14:paraId="62018CA5" w14:textId="77777777" w:rsidR="00994B05" w:rsidRPr="001E5A51" w:rsidRDefault="00430AB7" w:rsidP="00430AB7">
      <w:pPr>
        <w:pStyle w:val="Text1"/>
        <w:pBdr>
          <w:top w:val="single" w:sz="4" w:space="1" w:color="auto"/>
          <w:left w:val="single" w:sz="4" w:space="4" w:color="auto"/>
          <w:bottom w:val="single" w:sz="4" w:space="1" w:color="auto"/>
          <w:right w:val="single" w:sz="4" w:space="4" w:color="auto"/>
        </w:pBdr>
        <w:rPr>
          <w:noProof/>
          <w:color w:val="0000FF"/>
        </w:rPr>
      </w:pPr>
      <w:r w:rsidRPr="001E5A51">
        <w:rPr>
          <w:noProof/>
          <w:color w:val="0000FF"/>
        </w:rPr>
        <w:t>14 02 01 70 Instrumentet Europa i världen – Avsättningar till den gemensamma avsättningsfonden</w:t>
      </w:r>
    </w:p>
    <w:p w14:paraId="704A84C5" w14:textId="41565E13" w:rsidR="00430AB7" w:rsidRPr="001E5A51" w:rsidRDefault="00A22D57" w:rsidP="00430AB7">
      <w:pPr>
        <w:pStyle w:val="Text1"/>
        <w:pBdr>
          <w:top w:val="single" w:sz="4" w:space="1" w:color="auto"/>
          <w:left w:val="single" w:sz="4" w:space="4" w:color="auto"/>
          <w:bottom w:val="single" w:sz="4" w:space="1" w:color="auto"/>
          <w:right w:val="single" w:sz="4" w:space="4" w:color="auto"/>
        </w:pBdr>
        <w:rPr>
          <w:noProof/>
          <w:color w:val="0000FF"/>
        </w:rPr>
      </w:pPr>
      <w:r w:rsidRPr="001E5A51">
        <w:rPr>
          <w:noProof/>
          <w:color w:val="0000FF"/>
        </w:rPr>
        <w:t xml:space="preserve"> 15 02 02 03 IPA III — Avsättning till den gemensamma avsättningsfonden</w:t>
      </w:r>
    </w:p>
    <w:p w14:paraId="75D46709" w14:textId="2790B47F" w:rsidR="009E74E7" w:rsidRPr="001E5A51" w:rsidRDefault="009E74E7" w:rsidP="00E923B5">
      <w:pPr>
        <w:pStyle w:val="Text1"/>
        <w:rPr>
          <w:noProof/>
          <w:szCs w:val="24"/>
        </w:rPr>
      </w:pPr>
      <w:r w:rsidRPr="001E5A51">
        <w:rPr>
          <w:noProof/>
        </w:rPr>
        <w:t>Övriga anmärkningar (t.ex. vilken metod/formel som har använts för att beräkna inverkan på inkomsterna eller andra relevanta uppgifter).</w:t>
      </w:r>
    </w:p>
    <w:p w14:paraId="7081ACA4" w14:textId="4C48B906" w:rsidR="00B51FD2" w:rsidRPr="001E5A51" w:rsidRDefault="00B51FD2" w:rsidP="20093C9E">
      <w:pPr>
        <w:pBdr>
          <w:top w:val="single" w:sz="4" w:space="1" w:color="auto"/>
          <w:left w:val="single" w:sz="4" w:space="4" w:color="auto"/>
          <w:bottom w:val="single" w:sz="4" w:space="1" w:color="auto"/>
          <w:right w:val="single" w:sz="4" w:space="4" w:color="auto"/>
        </w:pBdr>
        <w:ind w:left="719"/>
        <w:rPr>
          <w:noProof/>
        </w:rPr>
      </w:pPr>
      <w:r w:rsidRPr="001E5A51">
        <w:rPr>
          <w:noProof/>
        </w:rPr>
        <w:t>Enligt förslaget ska kommissionen anslå EFHU-överskottet, som för närvarande uppskattas till 471 miljoner euro, till EFHU+.</w:t>
      </w:r>
    </w:p>
    <w:p w14:paraId="39C910D5" w14:textId="77777777" w:rsidR="009E74E7" w:rsidRPr="001E5A51" w:rsidRDefault="009E74E7" w:rsidP="00E923B5">
      <w:pPr>
        <w:pStyle w:val="ManualHeading1"/>
        <w:rPr>
          <w:caps/>
          <w:noProof/>
        </w:rPr>
      </w:pPr>
      <w:bookmarkStart w:id="191" w:name="_Toc167220301"/>
      <w:bookmarkStart w:id="192" w:name="_Toc177549035"/>
      <w:r w:rsidRPr="001E5A51">
        <w:rPr>
          <w:noProof/>
        </w:rPr>
        <w:t>4.</w:t>
      </w:r>
      <w:r w:rsidRPr="001E5A51">
        <w:rPr>
          <w:noProof/>
        </w:rPr>
        <w:tab/>
      </w:r>
      <w:bookmarkStart w:id="193" w:name="_Hlk167692977"/>
      <w:r w:rsidRPr="001E5A51">
        <w:rPr>
          <w:caps/>
          <w:noProof/>
        </w:rPr>
        <w:t>Digitala inslag</w:t>
      </w:r>
      <w:bookmarkEnd w:id="191"/>
      <w:bookmarkEnd w:id="192"/>
    </w:p>
    <w:p w14:paraId="71977B97" w14:textId="77777777" w:rsidR="00B87745" w:rsidRPr="001E5A51" w:rsidRDefault="00B87745" w:rsidP="00B87745">
      <w:pPr>
        <w:pStyle w:val="Text1"/>
        <w:ind w:left="0"/>
        <w:rPr>
          <w:noProof/>
        </w:rPr>
      </w:pPr>
    </w:p>
    <w:p w14:paraId="5B6D433E" w14:textId="77777777" w:rsidR="0018093B" w:rsidRPr="001E5A51" w:rsidRDefault="007B720C" w:rsidP="005D7B5E">
      <w:pPr>
        <w:pStyle w:val="Text1"/>
        <w:pBdr>
          <w:top w:val="single" w:sz="4" w:space="1" w:color="000000"/>
          <w:left w:val="single" w:sz="4" w:space="19" w:color="000000"/>
          <w:bottom w:val="single" w:sz="4" w:space="1" w:color="000000"/>
          <w:right w:val="single" w:sz="4" w:space="4" w:color="000000"/>
        </w:pBdr>
        <w:spacing w:line="259" w:lineRule="auto"/>
        <w:ind w:left="284"/>
        <w:rPr>
          <w:noProof/>
        </w:rPr>
      </w:pPr>
      <w:r w:rsidRPr="001E5A51">
        <w:rPr>
          <w:noProof/>
        </w:rPr>
        <w:t>Europaparlamentets och rådets förordning (EU) 2024/903 av den 13 mars 2024 om åtgärder för en hög nivå av interoperabilitet inom den offentliga sektorn i hela unionen är inte tillämplig på detta förslag.</w:t>
      </w:r>
    </w:p>
    <w:p w14:paraId="09B9973D" w14:textId="77777777" w:rsidR="009E74E7" w:rsidRPr="001E5A51" w:rsidRDefault="009E74E7" w:rsidP="00E923B5">
      <w:pPr>
        <w:pStyle w:val="ManualHeading2"/>
        <w:rPr>
          <w:noProof/>
        </w:rPr>
      </w:pPr>
      <w:bookmarkStart w:id="194" w:name="_Toc167220302"/>
      <w:bookmarkStart w:id="195" w:name="_Toc177549037"/>
      <w:r w:rsidRPr="001E5A51">
        <w:rPr>
          <w:noProof/>
        </w:rPr>
        <w:t>4.1.</w:t>
      </w:r>
      <w:r w:rsidRPr="001E5A51">
        <w:rPr>
          <w:noProof/>
        </w:rPr>
        <w:tab/>
        <w:t>Krav med digital relevans</w:t>
      </w:r>
      <w:bookmarkEnd w:id="194"/>
      <w:bookmarkEnd w:id="195"/>
    </w:p>
    <w:tbl>
      <w:tblPr>
        <w:tblStyle w:val="TableGrid"/>
        <w:tblW w:w="9072" w:type="dxa"/>
        <w:tblInd w:w="-5" w:type="dxa"/>
        <w:tblLayout w:type="fixed"/>
        <w:tblLook w:val="06A0" w:firstRow="1" w:lastRow="0" w:firstColumn="1" w:lastColumn="0" w:noHBand="1" w:noVBand="1"/>
      </w:tblPr>
      <w:tblGrid>
        <w:gridCol w:w="9072"/>
      </w:tblGrid>
      <w:tr w:rsidR="009E74E7" w:rsidRPr="001E5A51" w14:paraId="023EF139" w14:textId="77777777" w:rsidTr="00425340">
        <w:trPr>
          <w:trHeight w:val="300"/>
        </w:trPr>
        <w:tc>
          <w:tcPr>
            <w:tcW w:w="9072" w:type="dxa"/>
          </w:tcPr>
          <w:p w14:paraId="2FEBC059" w14:textId="77777777" w:rsidR="00C3357A" w:rsidRPr="001E5A51" w:rsidRDefault="00C3357A" w:rsidP="00AF6302">
            <w:pPr>
              <w:rPr>
                <w:noProof/>
                <w:szCs w:val="24"/>
              </w:rPr>
            </w:pPr>
            <w:r w:rsidRPr="001E5A51">
              <w:rPr>
                <w:noProof/>
              </w:rPr>
              <w:t>Förslaget bedöms inte ha något krav med digital relevans, eftersom det inte framställer eller kräver nya dataserier jämfört med förordningen om instrumentet Europa i världen. I den mån som det möjliggör att nya investerings- och finansieringstransaktioner kan stödjas av EFHU+-garantin ska befintliga indikatorer samt rapporterings- och övervakningssystem användas för att övervaka effekter och resultat.</w:t>
            </w:r>
          </w:p>
        </w:tc>
      </w:tr>
    </w:tbl>
    <w:p w14:paraId="43B8D7D9" w14:textId="77777777" w:rsidR="009E74E7" w:rsidRPr="001E5A51" w:rsidRDefault="009E74E7" w:rsidP="00E923B5">
      <w:pPr>
        <w:pStyle w:val="ManualHeading2"/>
        <w:rPr>
          <w:noProof/>
        </w:rPr>
      </w:pPr>
      <w:bookmarkStart w:id="196" w:name="_Toc167220303"/>
      <w:bookmarkStart w:id="197" w:name="_Toc177549038"/>
      <w:r w:rsidRPr="001E5A51">
        <w:rPr>
          <w:noProof/>
        </w:rPr>
        <w:t>4.2.</w:t>
      </w:r>
      <w:r w:rsidRPr="001E5A51">
        <w:rPr>
          <w:noProof/>
        </w:rPr>
        <w:tab/>
        <w:t>Data</w:t>
      </w:r>
      <w:bookmarkEnd w:id="196"/>
      <w:bookmarkEnd w:id="197"/>
    </w:p>
    <w:tbl>
      <w:tblPr>
        <w:tblStyle w:val="TableGrid"/>
        <w:tblW w:w="0" w:type="auto"/>
        <w:tblLook w:val="04A0" w:firstRow="1" w:lastRow="0" w:firstColumn="1" w:lastColumn="0" w:noHBand="0" w:noVBand="1"/>
      </w:tblPr>
      <w:tblGrid>
        <w:gridCol w:w="9063"/>
      </w:tblGrid>
      <w:tr w:rsidR="009E74E7" w:rsidRPr="001E5A51" w14:paraId="3F7AC64D" w14:textId="77777777" w:rsidTr="00425340">
        <w:tc>
          <w:tcPr>
            <w:tcW w:w="9063" w:type="dxa"/>
          </w:tcPr>
          <w:p w14:paraId="253D65E5" w14:textId="77777777" w:rsidR="00AF6302" w:rsidRPr="001E5A51" w:rsidRDefault="00FC50BB" w:rsidP="00AF6302">
            <w:pPr>
              <w:rPr>
                <w:noProof/>
                <w:color w:val="0000FF"/>
              </w:rPr>
            </w:pPr>
            <w:r w:rsidRPr="001E5A51">
              <w:rPr>
                <w:noProof/>
              </w:rPr>
              <w:t>Ej tillämpligt (se 4.1)</w:t>
            </w:r>
          </w:p>
        </w:tc>
      </w:tr>
    </w:tbl>
    <w:p w14:paraId="64165615" w14:textId="77777777" w:rsidR="009E74E7" w:rsidRPr="001E5A51" w:rsidRDefault="009E74E7" w:rsidP="00E923B5">
      <w:pPr>
        <w:pStyle w:val="ManualHeading2"/>
        <w:rPr>
          <w:noProof/>
        </w:rPr>
      </w:pPr>
      <w:bookmarkStart w:id="198" w:name="_Toc167220305"/>
      <w:bookmarkStart w:id="199" w:name="_Toc177549039"/>
      <w:r w:rsidRPr="001E5A51">
        <w:rPr>
          <w:noProof/>
        </w:rPr>
        <w:t>4.3.</w:t>
      </w:r>
      <w:r w:rsidRPr="001E5A51">
        <w:rPr>
          <w:noProof/>
        </w:rPr>
        <w:tab/>
        <w:t>Digitala lösningar</w:t>
      </w:r>
      <w:bookmarkEnd w:id="198"/>
      <w:bookmarkEnd w:id="199"/>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9E74E7" w:rsidRPr="001E5A51" w14:paraId="0D9EECF5" w14:textId="77777777" w:rsidTr="00425340">
        <w:tc>
          <w:tcPr>
            <w:tcW w:w="9067" w:type="dxa"/>
          </w:tcPr>
          <w:p w14:paraId="47F142DD" w14:textId="77777777" w:rsidR="00FC50BB" w:rsidRPr="001E5A51" w:rsidRDefault="00FC50BB" w:rsidP="00425340">
            <w:pPr>
              <w:rPr>
                <w:noProof/>
              </w:rPr>
            </w:pPr>
            <w:r w:rsidRPr="001E5A51">
              <w:rPr>
                <w:noProof/>
              </w:rPr>
              <w:t>Ej tillämpligt (se 4.1)</w:t>
            </w:r>
          </w:p>
        </w:tc>
      </w:tr>
    </w:tbl>
    <w:p w14:paraId="24F53039" w14:textId="77777777" w:rsidR="009E74E7" w:rsidRPr="001E5A51" w:rsidRDefault="009E74E7" w:rsidP="00E923B5">
      <w:pPr>
        <w:pStyle w:val="ManualHeading2"/>
        <w:rPr>
          <w:rStyle w:val="Emphasis"/>
          <w:b w:val="0"/>
          <w:bCs/>
          <w:i w:val="0"/>
          <w:iCs w:val="0"/>
          <w:noProof/>
        </w:rPr>
      </w:pPr>
      <w:bookmarkStart w:id="200" w:name="_Toc167220304"/>
      <w:bookmarkStart w:id="201" w:name="_Toc177549040"/>
      <w:r w:rsidRPr="001E5A51">
        <w:rPr>
          <w:rStyle w:val="Emphasis"/>
          <w:noProof/>
        </w:rPr>
        <w:t>4.4.</w:t>
      </w:r>
      <w:r w:rsidRPr="001E5A51">
        <w:rPr>
          <w:noProof/>
        </w:rPr>
        <w:tab/>
      </w:r>
      <w:r w:rsidRPr="001E5A51">
        <w:rPr>
          <w:rStyle w:val="Emphasis"/>
          <w:noProof/>
        </w:rPr>
        <w:t>Interoperabilitetsbedömning</w:t>
      </w:r>
      <w:bookmarkEnd w:id="200"/>
      <w:bookmarkEnd w:id="201"/>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9E74E7" w:rsidRPr="001E5A51" w14:paraId="743F583B" w14:textId="77777777" w:rsidTr="00425340">
        <w:trPr>
          <w:trHeight w:val="300"/>
        </w:trPr>
        <w:tc>
          <w:tcPr>
            <w:tcW w:w="9067" w:type="dxa"/>
          </w:tcPr>
          <w:p w14:paraId="6D47BD8A" w14:textId="77777777" w:rsidR="00FC50BB" w:rsidRPr="001E5A51" w:rsidRDefault="00FC50BB" w:rsidP="00425340">
            <w:pPr>
              <w:rPr>
                <w:i/>
                <w:iCs/>
                <w:noProof/>
                <w:color w:val="215868" w:themeColor="accent5" w:themeShade="80"/>
              </w:rPr>
            </w:pPr>
            <w:r w:rsidRPr="001E5A51">
              <w:rPr>
                <w:noProof/>
              </w:rPr>
              <w:t>Ej tillämpligt (se 4.1)</w:t>
            </w:r>
          </w:p>
        </w:tc>
      </w:tr>
    </w:tbl>
    <w:p w14:paraId="3D28CE70" w14:textId="77777777" w:rsidR="009E74E7" w:rsidRPr="001E5A51" w:rsidRDefault="009E74E7" w:rsidP="00E923B5">
      <w:pPr>
        <w:pStyle w:val="ManualHeading2"/>
        <w:rPr>
          <w:noProof/>
        </w:rPr>
      </w:pPr>
      <w:bookmarkStart w:id="202" w:name="_Toc167220306"/>
      <w:bookmarkStart w:id="203" w:name="_Toc177549041"/>
      <w:r w:rsidRPr="001E5A51">
        <w:rPr>
          <w:noProof/>
        </w:rPr>
        <w:t>4.5.</w:t>
      </w:r>
      <w:r w:rsidRPr="001E5A51">
        <w:rPr>
          <w:noProof/>
        </w:rPr>
        <w:tab/>
        <w:t>Åtgärder till stöd för digitalt genomförande</w:t>
      </w:r>
      <w:bookmarkEnd w:id="202"/>
      <w:bookmarkEnd w:id="20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9E74E7" w:rsidRPr="001E5A51" w14:paraId="31642C7A" w14:textId="77777777" w:rsidTr="00425340">
        <w:tc>
          <w:tcPr>
            <w:tcW w:w="9067" w:type="dxa"/>
          </w:tcPr>
          <w:p w14:paraId="61847407" w14:textId="77777777" w:rsidR="00FC50BB" w:rsidRPr="001E5A51" w:rsidRDefault="00FC50BB" w:rsidP="00FC50BB">
            <w:pPr>
              <w:rPr>
                <w:noProof/>
                <w:color w:val="0000FF"/>
              </w:rPr>
            </w:pPr>
            <w:r w:rsidRPr="001E5A51">
              <w:rPr>
                <w:noProof/>
              </w:rPr>
              <w:t>Ej tillämpligt (se 4.1)</w:t>
            </w:r>
          </w:p>
        </w:tc>
      </w:tr>
      <w:bookmarkEnd w:id="193"/>
    </w:tbl>
    <w:p w14:paraId="6B0B086E" w14:textId="77777777" w:rsidR="009E74E7" w:rsidRPr="001E5A51" w:rsidRDefault="009E74E7" w:rsidP="002C66C5">
      <w:pPr>
        <w:rPr>
          <w:noProof/>
          <w:color w:val="008000"/>
        </w:rPr>
      </w:pPr>
    </w:p>
    <w:sectPr w:rsidR="009E74E7" w:rsidRPr="001E5A51" w:rsidSect="004E5870">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A412F" w14:textId="77777777" w:rsidR="00B12AE5" w:rsidRDefault="00B12AE5" w:rsidP="009E74E7">
      <w:pPr>
        <w:spacing w:before="0" w:after="0"/>
      </w:pPr>
      <w:r>
        <w:separator/>
      </w:r>
    </w:p>
  </w:endnote>
  <w:endnote w:type="continuationSeparator" w:id="0">
    <w:p w14:paraId="42414FA9" w14:textId="77777777" w:rsidR="00B12AE5" w:rsidRDefault="00B12AE5" w:rsidP="009E74E7">
      <w:pPr>
        <w:spacing w:before="0" w:after="0"/>
      </w:pPr>
      <w:r>
        <w:continuationSeparator/>
      </w:r>
    </w:p>
  </w:endnote>
  <w:endnote w:type="continuationNotice" w:id="1">
    <w:p w14:paraId="4F5359F2" w14:textId="77777777" w:rsidR="00B12AE5" w:rsidRDefault="00B12AE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B765E" w14:textId="29A55DDE" w:rsidR="004E5870" w:rsidRPr="004E5870" w:rsidRDefault="004E5870" w:rsidP="004E5870">
    <w:pPr>
      <w:pStyle w:val="Footer"/>
      <w:rPr>
        <w:rFonts w:ascii="Arial" w:hAnsi="Arial" w:cs="Arial"/>
        <w:b/>
        <w:sz w:val="48"/>
      </w:rPr>
    </w:pPr>
    <w:r w:rsidRPr="004E5870">
      <w:rPr>
        <w:rFonts w:ascii="Arial" w:hAnsi="Arial" w:cs="Arial"/>
        <w:b/>
        <w:sz w:val="48"/>
      </w:rPr>
      <w:t>SV</w:t>
    </w:r>
    <w:r w:rsidRPr="004E5870">
      <w:rPr>
        <w:rFonts w:ascii="Arial" w:hAnsi="Arial" w:cs="Arial"/>
        <w:b/>
        <w:sz w:val="48"/>
      </w:rPr>
      <w:tab/>
    </w:r>
    <w:r w:rsidRPr="004E5870">
      <w:rPr>
        <w:rFonts w:ascii="Arial" w:hAnsi="Arial" w:cs="Arial"/>
        <w:b/>
        <w:sz w:val="48"/>
      </w:rPr>
      <w:tab/>
    </w:r>
    <w:r w:rsidRPr="004E5870">
      <w:tab/>
    </w:r>
    <w:r w:rsidRPr="004E5870">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39A68" w14:textId="6ACC9C88" w:rsidR="004E5870" w:rsidRPr="004E5870" w:rsidRDefault="004E5870" w:rsidP="004E5870">
    <w:pPr>
      <w:pStyle w:val="Footer"/>
      <w:rPr>
        <w:rFonts w:ascii="Arial" w:hAnsi="Arial" w:cs="Arial"/>
        <w:b/>
        <w:sz w:val="48"/>
      </w:rPr>
    </w:pPr>
    <w:r w:rsidRPr="004E5870">
      <w:rPr>
        <w:rFonts w:ascii="Arial" w:hAnsi="Arial" w:cs="Arial"/>
        <w:b/>
        <w:sz w:val="48"/>
      </w:rPr>
      <w:t>SV</w:t>
    </w:r>
    <w:r w:rsidRPr="004E5870">
      <w:rPr>
        <w:rFonts w:ascii="Arial" w:hAnsi="Arial" w:cs="Arial"/>
        <w:b/>
        <w:sz w:val="48"/>
      </w:rPr>
      <w:tab/>
    </w:r>
    <w:r w:rsidRPr="004E5870">
      <w:rPr>
        <w:rFonts w:ascii="Arial" w:hAnsi="Arial" w:cs="Arial"/>
        <w:b/>
        <w:sz w:val="48"/>
      </w:rPr>
      <w:tab/>
    </w:r>
    <w:r w:rsidRPr="004E5870">
      <w:tab/>
    </w:r>
    <w:r w:rsidRPr="004E5870">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46F1" w14:textId="77777777" w:rsidR="004E5870" w:rsidRDefault="004E58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886BC" w14:textId="2D026628" w:rsidR="004E5870" w:rsidRPr="004E5870" w:rsidRDefault="004E5870" w:rsidP="004E5870">
    <w:pPr>
      <w:pStyle w:val="Footer"/>
      <w:rPr>
        <w:rFonts w:ascii="Arial" w:hAnsi="Arial" w:cs="Arial"/>
        <w:b/>
        <w:sz w:val="48"/>
      </w:rPr>
    </w:pPr>
    <w:r w:rsidRPr="004E5870">
      <w:rPr>
        <w:rFonts w:ascii="Arial" w:hAnsi="Arial" w:cs="Arial"/>
        <w:b/>
        <w:sz w:val="48"/>
      </w:rPr>
      <w:t>SV</w:t>
    </w:r>
    <w:r w:rsidRPr="004E5870">
      <w:rPr>
        <w:rFonts w:ascii="Arial" w:hAnsi="Arial" w:cs="Arial"/>
        <w:b/>
        <w:sz w:val="48"/>
      </w:rPr>
      <w:tab/>
    </w:r>
    <w:r>
      <w:fldChar w:fldCharType="begin"/>
    </w:r>
    <w:r>
      <w:instrText xml:space="preserve"> PAGE  \* MERGEFORMAT </w:instrText>
    </w:r>
    <w:r>
      <w:fldChar w:fldCharType="separate"/>
    </w:r>
    <w:r w:rsidR="00AF56D7">
      <w:rPr>
        <w:noProof/>
      </w:rPr>
      <w:t>10</w:t>
    </w:r>
    <w:r>
      <w:fldChar w:fldCharType="end"/>
    </w:r>
    <w:r>
      <w:tab/>
    </w:r>
    <w:r w:rsidRPr="004E5870">
      <w:tab/>
    </w:r>
    <w:r w:rsidRPr="004E5870">
      <w:rPr>
        <w:rFonts w:ascii="Arial" w:hAnsi="Arial" w:cs="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76AC" w14:textId="77777777" w:rsidR="004E5870" w:rsidRDefault="004E5870" w:rsidP="004E58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6F1E0" w14:textId="08364BEA" w:rsidR="004E5870" w:rsidRPr="004E5870" w:rsidRDefault="004E5870" w:rsidP="004E5870">
    <w:pPr>
      <w:pStyle w:val="FooterLandscape"/>
      <w:rPr>
        <w:rFonts w:ascii="Arial" w:hAnsi="Arial" w:cs="Arial"/>
        <w:b/>
        <w:sz w:val="48"/>
      </w:rPr>
    </w:pPr>
    <w:r w:rsidRPr="004E5870">
      <w:rPr>
        <w:rFonts w:ascii="Arial" w:hAnsi="Arial" w:cs="Arial"/>
        <w:b/>
        <w:sz w:val="48"/>
      </w:rPr>
      <w:t>SV</w:t>
    </w:r>
    <w:r w:rsidRPr="004E587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E5870">
      <w:tab/>
    </w:r>
    <w:r w:rsidRPr="004E5870">
      <w:rPr>
        <w:rFonts w:ascii="Arial" w:hAnsi="Arial" w:cs="Arial"/>
        <w:b/>
        <w:sz w:val="48"/>
      </w:rPr>
      <w:t>SV</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AD317" w14:textId="24CF42EB" w:rsidR="004E5870" w:rsidRPr="004E5870" w:rsidRDefault="004E5870" w:rsidP="004E5870">
    <w:pPr>
      <w:pStyle w:val="Footer"/>
      <w:rPr>
        <w:rFonts w:ascii="Arial" w:hAnsi="Arial" w:cs="Arial"/>
        <w:b/>
        <w:sz w:val="48"/>
      </w:rPr>
    </w:pPr>
    <w:r w:rsidRPr="004E5870">
      <w:rPr>
        <w:rFonts w:ascii="Arial" w:hAnsi="Arial" w:cs="Arial"/>
        <w:b/>
        <w:sz w:val="48"/>
      </w:rPr>
      <w:t>SV</w:t>
    </w:r>
    <w:r w:rsidRPr="004E587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E5870">
      <w:tab/>
    </w:r>
    <w:r w:rsidRPr="004E5870">
      <w:rPr>
        <w:rFonts w:ascii="Arial" w:hAnsi="Arial" w:cs="Arial"/>
        <w:b/>
        <w:sz w:val="48"/>
      </w:rPr>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67450" w14:textId="77777777" w:rsidR="00B12AE5" w:rsidRDefault="00B12AE5" w:rsidP="009E74E7">
      <w:pPr>
        <w:spacing w:before="0" w:after="0"/>
      </w:pPr>
      <w:r>
        <w:separator/>
      </w:r>
    </w:p>
  </w:footnote>
  <w:footnote w:type="continuationSeparator" w:id="0">
    <w:p w14:paraId="6EC2713C" w14:textId="77777777" w:rsidR="00B12AE5" w:rsidRDefault="00B12AE5" w:rsidP="009E74E7">
      <w:pPr>
        <w:spacing w:before="0" w:after="0"/>
      </w:pPr>
      <w:r>
        <w:continuationSeparator/>
      </w:r>
    </w:p>
  </w:footnote>
  <w:footnote w:type="continuationNotice" w:id="1">
    <w:p w14:paraId="08C1B195" w14:textId="77777777" w:rsidR="00B12AE5" w:rsidRDefault="00B12AE5">
      <w:pPr>
        <w:spacing w:before="0" w:after="0"/>
      </w:pPr>
    </w:p>
  </w:footnote>
  <w:footnote w:id="2">
    <w:p w14:paraId="185D18ED" w14:textId="2504EC45" w:rsidR="454BB4F3" w:rsidRPr="001E5A51" w:rsidRDefault="454BB4F3" w:rsidP="008110F1">
      <w:pPr>
        <w:pStyle w:val="FootnoteText"/>
        <w:ind w:left="0" w:firstLine="0"/>
      </w:pPr>
      <w:r>
        <w:rPr>
          <w:rStyle w:val="FootnoteReference"/>
        </w:rPr>
        <w:footnoteRef/>
      </w:r>
      <w:r w:rsidRPr="001E5A51">
        <w:tab/>
        <w:t>Gemensamt meddelande till Europaparlamentet, rådet, Europeiska ekonomiska och sociala kommittén, Regionkommittén och Europeiska investeringsbanken om Global Gateway, JOIN(2021) 30 final, 1.12.2021.</w:t>
      </w:r>
    </w:p>
  </w:footnote>
  <w:footnote w:id="3">
    <w:p w14:paraId="46920DC5" w14:textId="39C89917" w:rsidR="454BB4F3" w:rsidRPr="001E5A51" w:rsidRDefault="454BB4F3" w:rsidP="008110F1">
      <w:pPr>
        <w:pStyle w:val="FootnoteText"/>
        <w:ind w:left="0" w:firstLine="0"/>
        <w:rPr>
          <w:i/>
          <w:iCs/>
        </w:rPr>
      </w:pPr>
      <w:r>
        <w:rPr>
          <w:rStyle w:val="FootnoteReference"/>
        </w:rPr>
        <w:footnoteRef/>
      </w:r>
      <w:r w:rsidRPr="001E5A51">
        <w:tab/>
        <w:t xml:space="preserve">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 (EUT L 209, 14.6.2021, s. 1). </w:t>
      </w:r>
      <w:r w:rsidRPr="001E5A51">
        <w:rPr>
          <w:i/>
        </w:rPr>
        <w:t xml:space="preserve">ELI: </w:t>
      </w:r>
      <w:hyperlink r:id="rId1" w:history="1">
        <w:r w:rsidRPr="001E5A51">
          <w:rPr>
            <w:rStyle w:val="Hyperlink"/>
            <w:i/>
          </w:rPr>
          <w:t>Förordning - 2021/947 - SV - EUR-Lex</w:t>
        </w:r>
      </w:hyperlink>
    </w:p>
  </w:footnote>
  <w:footnote w:id="4">
    <w:p w14:paraId="6C2717F4" w14:textId="2FC03137" w:rsidR="454BB4F3" w:rsidRPr="001E5A51" w:rsidRDefault="454BB4F3" w:rsidP="008110F1">
      <w:pPr>
        <w:pStyle w:val="FootnoteText"/>
        <w:ind w:left="0" w:firstLine="0"/>
        <w:rPr>
          <w:i/>
          <w:iCs/>
        </w:rPr>
      </w:pPr>
      <w:r>
        <w:rPr>
          <w:rStyle w:val="FootnoteReference"/>
        </w:rPr>
        <w:footnoteRef/>
      </w:r>
      <w:r w:rsidRPr="001E5A51">
        <w:tab/>
        <w:t xml:space="preserve">Europaparlamentets och rådets förordning (EU) 2017/1601 av den 26 september 2017 om inrättande av Europeiska fonden för hållbar utveckling (EFHU), EFHU-garantin och EFHU-garantifonden (EUT L 249, 27.9.2017, s. 1). </w:t>
      </w:r>
      <w:r w:rsidRPr="001E5A51">
        <w:rPr>
          <w:i/>
        </w:rPr>
        <w:t xml:space="preserve">ELI: </w:t>
      </w:r>
      <w:hyperlink r:id="rId2" w:history="1">
        <w:r w:rsidRPr="001E5A51">
          <w:rPr>
            <w:rStyle w:val="Hyperlink"/>
            <w:i/>
          </w:rPr>
          <w:t>Förordning - 2017/1601 - SV - EUR-Lex</w:t>
        </w:r>
      </w:hyperlink>
    </w:p>
  </w:footnote>
  <w:footnote w:id="5">
    <w:p w14:paraId="32CEE03B" w14:textId="77777777" w:rsidR="00FD4E86" w:rsidRPr="001E5A51" w:rsidRDefault="00FD4E86" w:rsidP="454BB4F3">
      <w:pPr>
        <w:pStyle w:val="FootnoteText"/>
        <w:ind w:left="0" w:firstLine="0"/>
      </w:pPr>
      <w:r>
        <w:rPr>
          <w:rStyle w:val="FootnoteReference"/>
        </w:rPr>
        <w:footnoteRef/>
      </w:r>
      <w:r w:rsidRPr="001E5A51">
        <w:tab/>
        <w:t>COM(2024) 208 final, 15.5.2024.</w:t>
      </w:r>
    </w:p>
  </w:footnote>
  <w:footnote w:id="6">
    <w:p w14:paraId="457D0330" w14:textId="77777777" w:rsidR="00CB3678" w:rsidRPr="001E5A51" w:rsidRDefault="00CB3678" w:rsidP="00CB3678">
      <w:pPr>
        <w:pStyle w:val="FootnoteText"/>
      </w:pPr>
      <w:r>
        <w:rPr>
          <w:rStyle w:val="FootnoteReference"/>
        </w:rPr>
        <w:footnoteRef/>
      </w:r>
      <w:r w:rsidRPr="001E5A51">
        <w:tab/>
        <w:t>Inrättad enligt artikel 215 i budgetförordningen.</w:t>
      </w:r>
    </w:p>
  </w:footnote>
  <w:footnote w:id="7">
    <w:p w14:paraId="67F0146A" w14:textId="77777777" w:rsidR="454BB4F3" w:rsidRPr="001E5A51" w:rsidRDefault="454BB4F3" w:rsidP="008110F1">
      <w:pPr>
        <w:pStyle w:val="FootnoteText"/>
        <w:ind w:left="0" w:firstLine="0"/>
      </w:pPr>
      <w:r>
        <w:rPr>
          <w:rStyle w:val="FootnoteReference"/>
        </w:rPr>
        <w:footnoteRef/>
      </w:r>
      <w:r w:rsidRPr="001E5A51">
        <w:tab/>
        <w:t>Europaparlamentets och rådets förordning (EU, Euratom) 2024/2509 av den 23 september 2024 om finansiella regler för unionens allmänna budget (omarbetning)(</w:t>
      </w:r>
      <w:r w:rsidRPr="001E5A51">
        <w:rPr>
          <w:color w:val="333333"/>
        </w:rPr>
        <w:t>EUT L, 2024/2509, 26.9.2024</w:t>
      </w:r>
      <w:r w:rsidRPr="001E5A51">
        <w:rPr>
          <w:i/>
          <w:color w:val="333333"/>
        </w:rPr>
        <w:t xml:space="preserve">, ELI: </w:t>
      </w:r>
      <w:hyperlink r:id="rId3" w:history="1">
        <w:r w:rsidRPr="001E5A51">
          <w:rPr>
            <w:rStyle w:val="Hyperlink"/>
            <w:i/>
            <w:color w:val="337AB7"/>
          </w:rPr>
          <w:t>http://data.europa.eu/eli/reg/2024/2509/oj</w:t>
        </w:r>
      </w:hyperlink>
      <w:r w:rsidRPr="001E5A51">
        <w:rPr>
          <w:i/>
          <w:color w:val="333333"/>
        </w:rPr>
        <w:t>).</w:t>
      </w:r>
    </w:p>
  </w:footnote>
  <w:footnote w:id="8">
    <w:p w14:paraId="004C0765" w14:textId="59A583BE" w:rsidR="454BB4F3" w:rsidRPr="001E5A51" w:rsidRDefault="454BB4F3" w:rsidP="008110F1">
      <w:pPr>
        <w:pStyle w:val="FootnoteText"/>
        <w:ind w:left="0" w:firstLine="0"/>
        <w:rPr>
          <w:i/>
          <w:iCs/>
        </w:rPr>
      </w:pPr>
      <w:r>
        <w:rPr>
          <w:rStyle w:val="FootnoteReference"/>
        </w:rPr>
        <w:footnoteRef/>
      </w:r>
      <w:r w:rsidRPr="001E5A51">
        <w:tab/>
        <w:t xml:space="preserve">Europaparlamentets och rådets förordning (EU) 2021/523 av den 24 mars 2021 om inrättande av InvestEU-programmet och om ändring av förordning (EU) 2015/1017 (EUT L 107, 26.3.2021, s. 3). </w:t>
      </w:r>
      <w:r w:rsidRPr="001E5A51">
        <w:rPr>
          <w:i/>
        </w:rPr>
        <w:t xml:space="preserve">ELI: </w:t>
      </w:r>
      <w:hyperlink r:id="rId4" w:history="1">
        <w:r w:rsidRPr="001E5A51">
          <w:rPr>
            <w:rStyle w:val="Hyperlink"/>
            <w:i/>
          </w:rPr>
          <w:t>Förordning - 2021/523 - SV - EUR-Lex.</w:t>
        </w:r>
      </w:hyperlink>
    </w:p>
  </w:footnote>
  <w:footnote w:id="9">
    <w:p w14:paraId="7FC45BD8" w14:textId="7D071122" w:rsidR="454BB4F3" w:rsidRPr="001E5A51" w:rsidRDefault="454BB4F3" w:rsidP="008110F1">
      <w:pPr>
        <w:pStyle w:val="FootnoteText"/>
        <w:ind w:left="0" w:firstLine="0"/>
        <w:rPr>
          <w:i/>
          <w:iCs/>
        </w:rPr>
      </w:pPr>
      <w:r>
        <w:rPr>
          <w:rStyle w:val="FootnoteReference"/>
        </w:rPr>
        <w:footnoteRef/>
      </w:r>
      <w:r w:rsidRPr="001E5A51">
        <w:tab/>
        <w:t xml:space="preserve">Europaparlamentets och rådets förordning (EU) 2015/1017 av den 25 juni 2015 om Europeiska fonden för strategiska investeringar, Europeiska centrumet för investeringsrådgivning och portalen för investeringsprojekt på europeisk nivå samt om ändring av förordningarna (EU) nr 1291/2013 och (EU) nr 1316/2013 – Europeiska fonden för strategiska investeringar (EUT L 169, 1.7.2015, s. 1). </w:t>
      </w:r>
      <w:r w:rsidRPr="001E5A51">
        <w:rPr>
          <w:i/>
        </w:rPr>
        <w:t xml:space="preserve">ELI: </w:t>
      </w:r>
      <w:hyperlink r:id="rId5" w:history="1">
        <w:r w:rsidRPr="001E5A51">
          <w:rPr>
            <w:rStyle w:val="Hyperlink"/>
            <w:i/>
          </w:rPr>
          <w:t>Förordning - 2015/1017 - SV - EUR-Lex</w:t>
        </w:r>
      </w:hyperlink>
    </w:p>
  </w:footnote>
  <w:footnote w:id="10">
    <w:p w14:paraId="2B04697A" w14:textId="77777777" w:rsidR="454BB4F3" w:rsidRPr="001E5A51" w:rsidRDefault="454BB4F3" w:rsidP="008110F1">
      <w:pPr>
        <w:pStyle w:val="FootnoteText"/>
        <w:ind w:left="0" w:firstLine="0"/>
      </w:pPr>
      <w:r>
        <w:rPr>
          <w:rStyle w:val="FootnoteReference"/>
        </w:rPr>
        <w:footnoteRef/>
      </w:r>
      <w:r w:rsidRPr="001E5A51">
        <w:tab/>
        <w:t>Europaparlamentets och rådets förordning (EU) 2024/792 av den 29 februari 2024 om inrättande av Ukrainafaciliteten (EUT L, 2024/792, 29.2.2024, ELI: http://data.europa.eu/eli/reg/2024/792/oj</w:t>
      </w:r>
    </w:p>
  </w:footnote>
  <w:footnote w:id="11">
    <w:p w14:paraId="634F46DC" w14:textId="77777777" w:rsidR="007C3709" w:rsidRPr="001E5A51" w:rsidRDefault="007C3709" w:rsidP="454BB4F3">
      <w:pPr>
        <w:pStyle w:val="FootnoteText"/>
        <w:ind w:left="0" w:firstLine="0"/>
      </w:pPr>
      <w:r>
        <w:rPr>
          <w:rStyle w:val="FootnoteReference"/>
        </w:rPr>
        <w:footnoteRef/>
      </w:r>
      <w:r w:rsidRPr="001E5A51">
        <w:tab/>
        <w:t>COM(2024) 208 final, 15.5.2024.</w:t>
      </w:r>
    </w:p>
  </w:footnote>
  <w:footnote w:id="12">
    <w:p w14:paraId="735E4215" w14:textId="77777777" w:rsidR="00DB5D30" w:rsidRPr="001E5A51" w:rsidRDefault="00DB5D30" w:rsidP="454BB4F3">
      <w:pPr>
        <w:pStyle w:val="FootnoteText"/>
        <w:ind w:left="0" w:firstLine="0"/>
      </w:pPr>
      <w:r>
        <w:rPr>
          <w:rStyle w:val="FootnoteReference"/>
        </w:rPr>
        <w:footnoteRef/>
      </w:r>
      <w:r w:rsidRPr="001E5A51">
        <w:tab/>
      </w:r>
      <w:hyperlink r:id="rId6" w:history="1">
        <w:r w:rsidRPr="001E5A51">
          <w:rPr>
            <w:rStyle w:val="Hyperlink"/>
          </w:rPr>
          <w:t>Utvärdering av Europeiska unionens externa finansieringsinstrument (2014–2020 och 2021–2027) – Europeiska kommissionen</w:t>
        </w:r>
      </w:hyperlink>
    </w:p>
  </w:footnote>
  <w:footnote w:id="13">
    <w:p w14:paraId="021A0982" w14:textId="77777777" w:rsidR="00AC316C" w:rsidRPr="001E5A51" w:rsidRDefault="00AC316C" w:rsidP="454BB4F3">
      <w:pPr>
        <w:pStyle w:val="FootnoteText"/>
        <w:ind w:left="0" w:firstLine="0"/>
      </w:pPr>
      <w:r>
        <w:rPr>
          <w:rStyle w:val="FootnoteReference"/>
        </w:rPr>
        <w:footnoteRef/>
      </w:r>
      <w:r w:rsidRPr="001E5A51">
        <w:tab/>
        <w:t>Hittills har 0,714 miljoner euro tagits i anspråk för EFHU+, varav 0,084 miljoner euro har återkrävts.</w:t>
      </w:r>
    </w:p>
  </w:footnote>
  <w:footnote w:id="14">
    <w:p w14:paraId="3BEB66AA" w14:textId="77777777" w:rsidR="006876BB" w:rsidRPr="001E5A51" w:rsidRDefault="006876BB">
      <w:pPr>
        <w:pStyle w:val="FootnoteText"/>
      </w:pPr>
      <w:r>
        <w:rPr>
          <w:rStyle w:val="FootnoteReference"/>
        </w:rPr>
        <w:footnoteRef/>
      </w:r>
      <w:r w:rsidRPr="001E5A51">
        <w:tab/>
        <w:t>Gemensamt meddelande till Europaparlamentet, rådet, Europeiska ekonomiska och sociala kommittén, Regionkommittén och Europeiska investeringsbanken om Global Gateway, JOIN(2021) 30 final, 1.12.2021.</w:t>
      </w:r>
    </w:p>
  </w:footnote>
  <w:footnote w:id="15">
    <w:p w14:paraId="50CE6891" w14:textId="77777777" w:rsidR="009E58D4" w:rsidRPr="001E5A51" w:rsidRDefault="009E58D4" w:rsidP="009E58D4">
      <w:pPr>
        <w:pStyle w:val="FootnoteText"/>
        <w:tabs>
          <w:tab w:val="left" w:pos="841"/>
        </w:tabs>
      </w:pPr>
      <w:r>
        <w:rPr>
          <w:rStyle w:val="FootnoteReference"/>
        </w:rPr>
        <w:footnoteRef/>
      </w:r>
      <w:r w:rsidRPr="001E5A51">
        <w:tab/>
        <w:t>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 (EUT L 209, 14.6.2021, s. 1, ELI: http://data.europa.eu/eli/reg/2021/947/oj).</w:t>
      </w:r>
    </w:p>
  </w:footnote>
  <w:footnote w:id="16">
    <w:p w14:paraId="198E673B" w14:textId="77777777" w:rsidR="005D2FEE" w:rsidRPr="001E5A51" w:rsidRDefault="005D2FEE" w:rsidP="009C77A8">
      <w:pPr>
        <w:pStyle w:val="FootnoteText"/>
        <w:ind w:left="709" w:hanging="709"/>
      </w:pPr>
      <w:r>
        <w:rPr>
          <w:rStyle w:val="FootnoteReference"/>
        </w:rPr>
        <w:footnoteRef/>
      </w:r>
      <w:r w:rsidRPr="001E5A51">
        <w:tab/>
        <w:t>COM(2024) 208 final, 15.5.2024.</w:t>
      </w:r>
    </w:p>
  </w:footnote>
  <w:footnote w:id="17">
    <w:p w14:paraId="071B1323" w14:textId="77777777" w:rsidR="00E0210A" w:rsidRPr="001E5A51" w:rsidRDefault="00E0210A" w:rsidP="00E0210A">
      <w:pPr>
        <w:pStyle w:val="FootnoteText"/>
      </w:pPr>
      <w:r>
        <w:rPr>
          <w:rStyle w:val="FootnoteReference"/>
        </w:rPr>
        <w:footnoteRef/>
      </w:r>
      <w:r w:rsidRPr="001E5A51">
        <w:tab/>
        <w:t>Europaparlamentets och rådets förordning (EU, Euratom) 2024/2509 av den 23 september 2024 om finansiella regler för unionens allmänna budget (omarbetning)(</w:t>
      </w:r>
      <w:r w:rsidRPr="001E5A51">
        <w:rPr>
          <w:color w:val="333333"/>
        </w:rPr>
        <w:t>EUT L, 2024/2509, 26.9.2024</w:t>
      </w:r>
      <w:r w:rsidRPr="001E5A51">
        <w:rPr>
          <w:i/>
          <w:color w:val="333333"/>
        </w:rPr>
        <w:t xml:space="preserve">, ELI: </w:t>
      </w:r>
      <w:hyperlink r:id="rId7" w:history="1">
        <w:r w:rsidRPr="001E5A51">
          <w:rPr>
            <w:rStyle w:val="Hyperlink"/>
            <w:i/>
            <w:color w:val="337AB7"/>
          </w:rPr>
          <w:t>http://data.europa.eu/eli/reg/2024/2509/oj</w:t>
        </w:r>
      </w:hyperlink>
      <w:r w:rsidRPr="001E5A51">
        <w:rPr>
          <w:i/>
          <w:color w:val="333333"/>
        </w:rPr>
        <w:t>).</w:t>
      </w:r>
    </w:p>
  </w:footnote>
  <w:footnote w:id="18">
    <w:p w14:paraId="25A5212C" w14:textId="296E021F" w:rsidR="005E2756" w:rsidRPr="001E5A51" w:rsidRDefault="005E2756" w:rsidP="005E2756">
      <w:pPr>
        <w:pStyle w:val="FootnoteText"/>
      </w:pPr>
      <w:r>
        <w:rPr>
          <w:rStyle w:val="FootnoteReference"/>
        </w:rPr>
        <w:footnoteRef/>
      </w:r>
      <w:r w:rsidRPr="001E5A51">
        <w:tab/>
        <w:t>I linje med verktygslådan för 5G-cybersäkerhet, meddelande från kommissionen, C (2023) 4049, 15.6.2023.</w:t>
      </w:r>
    </w:p>
  </w:footnote>
  <w:footnote w:id="19">
    <w:p w14:paraId="34B9CAE1" w14:textId="77777777" w:rsidR="009E74E7" w:rsidRPr="001E5A51" w:rsidRDefault="009E74E7" w:rsidP="454BB4F3">
      <w:pPr>
        <w:pStyle w:val="FootnoteText"/>
        <w:ind w:left="0" w:firstLine="0"/>
      </w:pPr>
      <w:r>
        <w:rPr>
          <w:rStyle w:val="FootnoteReference"/>
          <w:rFonts w:eastAsia="Times New Roman"/>
        </w:rPr>
        <w:footnoteRef/>
      </w:r>
      <w:r w:rsidRPr="001E5A51">
        <w:tab/>
        <w:t>I den mening som avses i artikel 58.2 a eller b i budgetförordningen.</w:t>
      </w:r>
    </w:p>
  </w:footnote>
  <w:footnote w:id="20">
    <w:p w14:paraId="56A8F72C" w14:textId="77777777" w:rsidR="009F7EFE" w:rsidRPr="001E5A51" w:rsidRDefault="009F7EFE" w:rsidP="454BB4F3">
      <w:pPr>
        <w:pStyle w:val="FootnoteText"/>
        <w:ind w:left="0" w:firstLine="0"/>
      </w:pPr>
      <w:r>
        <w:rPr>
          <w:rStyle w:val="FootnoteReference"/>
        </w:rPr>
        <w:footnoteRef/>
      </w:r>
      <w:r w:rsidRPr="001E5A51">
        <w:tab/>
        <w:t>Differentierade respektive icke-differentierade anslag.</w:t>
      </w:r>
    </w:p>
  </w:footnote>
  <w:footnote w:id="21">
    <w:p w14:paraId="2B1F403B" w14:textId="77777777" w:rsidR="00D4317E" w:rsidRPr="001E5A51" w:rsidRDefault="00D4317E" w:rsidP="454BB4F3">
      <w:pPr>
        <w:pStyle w:val="FootnoteText"/>
        <w:ind w:left="0" w:firstLine="0"/>
      </w:pPr>
      <w:r>
        <w:rPr>
          <w:rStyle w:val="FootnoteReference"/>
        </w:rPr>
        <w:footnoteRef/>
      </w:r>
      <w:r w:rsidRPr="001E5A51">
        <w:tab/>
        <w:t>Efta: Europeiska frihandelssammanslutningen.</w:t>
      </w:r>
    </w:p>
  </w:footnote>
  <w:footnote w:id="22">
    <w:p w14:paraId="68EFEAD4" w14:textId="77777777" w:rsidR="00F67A9F" w:rsidRPr="001E5A51" w:rsidRDefault="00F67A9F" w:rsidP="454BB4F3">
      <w:pPr>
        <w:pStyle w:val="FootnoteText"/>
        <w:ind w:left="0" w:firstLine="0"/>
      </w:pPr>
      <w:r>
        <w:rPr>
          <w:rStyle w:val="FootnoteReference"/>
        </w:rPr>
        <w:footnoteRef/>
      </w:r>
      <w:r w:rsidRPr="001E5A51">
        <w:tab/>
        <w:t>Kandidatländer och i förekommande fall potentiella kandidater i västra Balkan.</w:t>
      </w:r>
    </w:p>
  </w:footnote>
  <w:footnote w:id="23">
    <w:p w14:paraId="5710A739" w14:textId="77777777" w:rsidR="009E74E7" w:rsidRPr="001E5A51" w:rsidRDefault="009E74E7" w:rsidP="454BB4F3">
      <w:pPr>
        <w:pStyle w:val="FootnoteText"/>
        <w:ind w:left="0" w:firstLine="0"/>
      </w:pPr>
      <w:r>
        <w:rPr>
          <w:rStyle w:val="FootnoteReference"/>
          <w:rFonts w:eastAsia="Times New Roman"/>
        </w:rPr>
        <w:footnoteRef/>
      </w:r>
      <w:r w:rsidRPr="001E5A51">
        <w:tab/>
        <w:t>Vad gäller traditionella egna medel (tullar, sockeravgifter) ska nettobeloppen anges, dvs. bruttobeloppen minus 20 % avdrag för uppbördskostnader.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2ED39" w14:textId="77777777" w:rsidR="004E5870" w:rsidRDefault="004E5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57612" w14:textId="77777777" w:rsidR="004E5870" w:rsidRDefault="004E5870" w:rsidP="004E5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3C70" w14:textId="77777777" w:rsidR="004E5870" w:rsidRPr="004E5870" w:rsidRDefault="004E5870" w:rsidP="004E587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AD410" w14:textId="77777777" w:rsidR="004E5870" w:rsidRPr="004E5870" w:rsidRDefault="004E5870" w:rsidP="004E5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lvlOverride w:ilvl="0">
      <w:startOverride w:val="1"/>
    </w:lvlOverride>
  </w:num>
  <w:num w:numId="18">
    <w:abstractNumId w:val="12"/>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962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6-18 09:0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DD6E42C-A1C1-4A2B-9B33-52D6AC9EF052"/>
    <w:docVar w:name="LW_COVERPAGE_TYPE" w:val="1"/>
    <w:docVar w:name="LW_CreatedUtc" w:val="2025-04-24T12:47:17.7147812Z"/>
    <w:docVar w:name="LW_CROSSREFERENCE" w:val="{SWD(2025) 262 final}"/>
    <w:docVar w:name="LW_DocType" w:val="COM"/>
    <w:docVar w:name="LW_EMISSION" w:val="28.5.2025"/>
    <w:docVar w:name="LW_EMISSION_ISODATE" w:val="2025-05-28"/>
    <w:docVar w:name="LW_EMISSION_LOCATION" w:val="BRX"/>
    <w:docVar w:name="LW_EMISSION_PREFIX" w:val="Bryssel den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262"/>
    <w:docVar w:name="LW_REF.II.NEW.CP_YEAR" w:val="2025"/>
    <w:docVar w:name="LW_REF.INST.NEW" w:val="COM"/>
    <w:docVar w:name="LW_REF.INST.NEW_ADOPTED" w:val="final"/>
    <w:docVar w:name="LW_REF.INST.NEW_TEXT" w:val="(2025) 2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örslag till"/>
    <w:docVar w:name="LW_SUPERTITRE" w:val="&lt;UNUSED&gt;"/>
    <w:docVar w:name="LW_TITRE.OBJ.CP" w:val="om ändring av förordning (EU) 2021/947 vad gäller ökad effektivitet i garantin för yttre åtgärder"/>
    <w:docVar w:name="LW_TYPE.DOC.CP" w:val="EUROPAPARLAMENTETS OCH RÅDETS FÖRORDNING"/>
    <w:docVar w:name="LwApiVersions" w:val="LW4CoDe 1.24.5.0; LW 9.0, Build 20240221"/>
  </w:docVars>
  <w:rsids>
    <w:rsidRoot w:val="009E74E7"/>
    <w:rsid w:val="00007783"/>
    <w:rsid w:val="00007B27"/>
    <w:rsid w:val="00011987"/>
    <w:rsid w:val="00012CBA"/>
    <w:rsid w:val="000158BF"/>
    <w:rsid w:val="00015DAE"/>
    <w:rsid w:val="0003091E"/>
    <w:rsid w:val="00032EA2"/>
    <w:rsid w:val="0003773B"/>
    <w:rsid w:val="0004062E"/>
    <w:rsid w:val="00041312"/>
    <w:rsid w:val="00074F49"/>
    <w:rsid w:val="00076A04"/>
    <w:rsid w:val="000775FE"/>
    <w:rsid w:val="00077DBE"/>
    <w:rsid w:val="0008610A"/>
    <w:rsid w:val="00090709"/>
    <w:rsid w:val="00090845"/>
    <w:rsid w:val="000969FA"/>
    <w:rsid w:val="000A07A1"/>
    <w:rsid w:val="000A20A5"/>
    <w:rsid w:val="000A7E0A"/>
    <w:rsid w:val="000B412E"/>
    <w:rsid w:val="000B5F20"/>
    <w:rsid w:val="000F131C"/>
    <w:rsid w:val="000F4F1A"/>
    <w:rsid w:val="001063E0"/>
    <w:rsid w:val="001065F5"/>
    <w:rsid w:val="0010749A"/>
    <w:rsid w:val="001238EF"/>
    <w:rsid w:val="00123DEE"/>
    <w:rsid w:val="00125217"/>
    <w:rsid w:val="001307B2"/>
    <w:rsid w:val="00131999"/>
    <w:rsid w:val="00133224"/>
    <w:rsid w:val="001478BB"/>
    <w:rsid w:val="00164409"/>
    <w:rsid w:val="0016441F"/>
    <w:rsid w:val="00167DA5"/>
    <w:rsid w:val="00172606"/>
    <w:rsid w:val="0018093B"/>
    <w:rsid w:val="00190C4F"/>
    <w:rsid w:val="00192249"/>
    <w:rsid w:val="00192820"/>
    <w:rsid w:val="00194821"/>
    <w:rsid w:val="00195351"/>
    <w:rsid w:val="00197613"/>
    <w:rsid w:val="001A5568"/>
    <w:rsid w:val="001A721B"/>
    <w:rsid w:val="001A778D"/>
    <w:rsid w:val="001B186A"/>
    <w:rsid w:val="001B2525"/>
    <w:rsid w:val="001B44E7"/>
    <w:rsid w:val="001B5D2A"/>
    <w:rsid w:val="001C1813"/>
    <w:rsid w:val="001C599E"/>
    <w:rsid w:val="001D675C"/>
    <w:rsid w:val="001E2E32"/>
    <w:rsid w:val="001E5A51"/>
    <w:rsid w:val="001E5DB0"/>
    <w:rsid w:val="001F1740"/>
    <w:rsid w:val="001F2114"/>
    <w:rsid w:val="001F39CA"/>
    <w:rsid w:val="001F7811"/>
    <w:rsid w:val="001F7C32"/>
    <w:rsid w:val="002017A2"/>
    <w:rsid w:val="00203AD6"/>
    <w:rsid w:val="00205100"/>
    <w:rsid w:val="00205C53"/>
    <w:rsid w:val="00207377"/>
    <w:rsid w:val="0021133A"/>
    <w:rsid w:val="00222B99"/>
    <w:rsid w:val="00233DC7"/>
    <w:rsid w:val="00241E1A"/>
    <w:rsid w:val="00247779"/>
    <w:rsid w:val="00255992"/>
    <w:rsid w:val="002746E3"/>
    <w:rsid w:val="00285BEE"/>
    <w:rsid w:val="00292FC1"/>
    <w:rsid w:val="00293864"/>
    <w:rsid w:val="0029533F"/>
    <w:rsid w:val="002956C8"/>
    <w:rsid w:val="002A5C2B"/>
    <w:rsid w:val="002A7082"/>
    <w:rsid w:val="002B0430"/>
    <w:rsid w:val="002B30AF"/>
    <w:rsid w:val="002B3750"/>
    <w:rsid w:val="002B41B1"/>
    <w:rsid w:val="002B7930"/>
    <w:rsid w:val="002C66C5"/>
    <w:rsid w:val="002D10BB"/>
    <w:rsid w:val="002D1D32"/>
    <w:rsid w:val="002D3A77"/>
    <w:rsid w:val="002D44DC"/>
    <w:rsid w:val="002D46B7"/>
    <w:rsid w:val="002D5227"/>
    <w:rsid w:val="002E19B4"/>
    <w:rsid w:val="002E5F57"/>
    <w:rsid w:val="002E6468"/>
    <w:rsid w:val="002F0620"/>
    <w:rsid w:val="002F3F0D"/>
    <w:rsid w:val="002F45D3"/>
    <w:rsid w:val="00304B47"/>
    <w:rsid w:val="00304C1C"/>
    <w:rsid w:val="00305B6F"/>
    <w:rsid w:val="003148E2"/>
    <w:rsid w:val="00321637"/>
    <w:rsid w:val="00322C1A"/>
    <w:rsid w:val="00325171"/>
    <w:rsid w:val="00331C83"/>
    <w:rsid w:val="0033344A"/>
    <w:rsid w:val="00333863"/>
    <w:rsid w:val="0034396B"/>
    <w:rsid w:val="00343C0C"/>
    <w:rsid w:val="00343E63"/>
    <w:rsid w:val="003442BB"/>
    <w:rsid w:val="00344ED8"/>
    <w:rsid w:val="0035319D"/>
    <w:rsid w:val="00362370"/>
    <w:rsid w:val="00366721"/>
    <w:rsid w:val="00383293"/>
    <w:rsid w:val="003A3B95"/>
    <w:rsid w:val="003B0002"/>
    <w:rsid w:val="003B01CB"/>
    <w:rsid w:val="003B1A0E"/>
    <w:rsid w:val="003D417B"/>
    <w:rsid w:val="003D59A8"/>
    <w:rsid w:val="003D5F55"/>
    <w:rsid w:val="003D68A3"/>
    <w:rsid w:val="003E155B"/>
    <w:rsid w:val="003F3EF1"/>
    <w:rsid w:val="00402E2D"/>
    <w:rsid w:val="00403409"/>
    <w:rsid w:val="0040457D"/>
    <w:rsid w:val="004118A6"/>
    <w:rsid w:val="00413EA2"/>
    <w:rsid w:val="00414E44"/>
    <w:rsid w:val="0041599D"/>
    <w:rsid w:val="004223C1"/>
    <w:rsid w:val="0042648E"/>
    <w:rsid w:val="004272D0"/>
    <w:rsid w:val="00430AB7"/>
    <w:rsid w:val="00435045"/>
    <w:rsid w:val="0044311E"/>
    <w:rsid w:val="00453F27"/>
    <w:rsid w:val="00456BB0"/>
    <w:rsid w:val="0046407D"/>
    <w:rsid w:val="00471861"/>
    <w:rsid w:val="004726A3"/>
    <w:rsid w:val="0047423D"/>
    <w:rsid w:val="00485D62"/>
    <w:rsid w:val="00487F4D"/>
    <w:rsid w:val="00491403"/>
    <w:rsid w:val="004936D2"/>
    <w:rsid w:val="004A07C3"/>
    <w:rsid w:val="004B56FB"/>
    <w:rsid w:val="004B6D75"/>
    <w:rsid w:val="004B6EE0"/>
    <w:rsid w:val="004D45BA"/>
    <w:rsid w:val="004E5870"/>
    <w:rsid w:val="00500F4A"/>
    <w:rsid w:val="00501652"/>
    <w:rsid w:val="0050473D"/>
    <w:rsid w:val="00513327"/>
    <w:rsid w:val="00530183"/>
    <w:rsid w:val="0053493B"/>
    <w:rsid w:val="0053661D"/>
    <w:rsid w:val="005502B0"/>
    <w:rsid w:val="00552606"/>
    <w:rsid w:val="00555363"/>
    <w:rsid w:val="00560675"/>
    <w:rsid w:val="00561192"/>
    <w:rsid w:val="00564618"/>
    <w:rsid w:val="00566518"/>
    <w:rsid w:val="00567182"/>
    <w:rsid w:val="005703CE"/>
    <w:rsid w:val="00570638"/>
    <w:rsid w:val="005715C0"/>
    <w:rsid w:val="005A2BD2"/>
    <w:rsid w:val="005A64A5"/>
    <w:rsid w:val="005B1EB6"/>
    <w:rsid w:val="005B2CA0"/>
    <w:rsid w:val="005B655B"/>
    <w:rsid w:val="005D2FEE"/>
    <w:rsid w:val="005D7B5E"/>
    <w:rsid w:val="005E2756"/>
    <w:rsid w:val="005E4848"/>
    <w:rsid w:val="005E48BB"/>
    <w:rsid w:val="005E7E13"/>
    <w:rsid w:val="005F2C43"/>
    <w:rsid w:val="005F4135"/>
    <w:rsid w:val="005F6DAF"/>
    <w:rsid w:val="006000C8"/>
    <w:rsid w:val="00600E23"/>
    <w:rsid w:val="006050F0"/>
    <w:rsid w:val="0060692E"/>
    <w:rsid w:val="00606CE4"/>
    <w:rsid w:val="006162E4"/>
    <w:rsid w:val="006267EF"/>
    <w:rsid w:val="006267FF"/>
    <w:rsid w:val="006308A3"/>
    <w:rsid w:val="00631BDF"/>
    <w:rsid w:val="006343FB"/>
    <w:rsid w:val="00634F9A"/>
    <w:rsid w:val="0063511D"/>
    <w:rsid w:val="00635A62"/>
    <w:rsid w:val="00635ECE"/>
    <w:rsid w:val="0064235E"/>
    <w:rsid w:val="00643301"/>
    <w:rsid w:val="00677BA3"/>
    <w:rsid w:val="006812BD"/>
    <w:rsid w:val="006876BB"/>
    <w:rsid w:val="006902C7"/>
    <w:rsid w:val="00692E2E"/>
    <w:rsid w:val="006954C1"/>
    <w:rsid w:val="006955D6"/>
    <w:rsid w:val="006958C8"/>
    <w:rsid w:val="006A25DD"/>
    <w:rsid w:val="006A515B"/>
    <w:rsid w:val="006A6199"/>
    <w:rsid w:val="006A69ED"/>
    <w:rsid w:val="006B027D"/>
    <w:rsid w:val="006B1F66"/>
    <w:rsid w:val="006B42C5"/>
    <w:rsid w:val="006C00B0"/>
    <w:rsid w:val="006C623D"/>
    <w:rsid w:val="006E2D28"/>
    <w:rsid w:val="006F3399"/>
    <w:rsid w:val="007052D5"/>
    <w:rsid w:val="007079F7"/>
    <w:rsid w:val="007110B3"/>
    <w:rsid w:val="00723AA9"/>
    <w:rsid w:val="0073317A"/>
    <w:rsid w:val="007452DF"/>
    <w:rsid w:val="007527F0"/>
    <w:rsid w:val="00760903"/>
    <w:rsid w:val="007636BB"/>
    <w:rsid w:val="00773331"/>
    <w:rsid w:val="00785C8C"/>
    <w:rsid w:val="007932EF"/>
    <w:rsid w:val="007970CE"/>
    <w:rsid w:val="007A31FE"/>
    <w:rsid w:val="007A3D29"/>
    <w:rsid w:val="007B2CFD"/>
    <w:rsid w:val="007B6945"/>
    <w:rsid w:val="007B720C"/>
    <w:rsid w:val="007B762A"/>
    <w:rsid w:val="007C3709"/>
    <w:rsid w:val="007E05B0"/>
    <w:rsid w:val="007E7330"/>
    <w:rsid w:val="007F4BE5"/>
    <w:rsid w:val="00802DB4"/>
    <w:rsid w:val="008031AB"/>
    <w:rsid w:val="00806261"/>
    <w:rsid w:val="008110F1"/>
    <w:rsid w:val="0081773D"/>
    <w:rsid w:val="00821200"/>
    <w:rsid w:val="0083551B"/>
    <w:rsid w:val="00844D5A"/>
    <w:rsid w:val="00850A99"/>
    <w:rsid w:val="00862C08"/>
    <w:rsid w:val="00864343"/>
    <w:rsid w:val="00872EB3"/>
    <w:rsid w:val="00874D22"/>
    <w:rsid w:val="00877C66"/>
    <w:rsid w:val="008822A9"/>
    <w:rsid w:val="0088231D"/>
    <w:rsid w:val="008832EE"/>
    <w:rsid w:val="00887D92"/>
    <w:rsid w:val="00890E01"/>
    <w:rsid w:val="008937ED"/>
    <w:rsid w:val="008A2075"/>
    <w:rsid w:val="008A2914"/>
    <w:rsid w:val="008A3259"/>
    <w:rsid w:val="008B0845"/>
    <w:rsid w:val="008B2463"/>
    <w:rsid w:val="008B3B09"/>
    <w:rsid w:val="008B596A"/>
    <w:rsid w:val="008D1A02"/>
    <w:rsid w:val="008D308F"/>
    <w:rsid w:val="008E4D8E"/>
    <w:rsid w:val="008F3BAC"/>
    <w:rsid w:val="008F640F"/>
    <w:rsid w:val="00900416"/>
    <w:rsid w:val="0090532A"/>
    <w:rsid w:val="009069D7"/>
    <w:rsid w:val="009133DF"/>
    <w:rsid w:val="00916430"/>
    <w:rsid w:val="009268FF"/>
    <w:rsid w:val="00932733"/>
    <w:rsid w:val="00934A49"/>
    <w:rsid w:val="00942F27"/>
    <w:rsid w:val="009469F3"/>
    <w:rsid w:val="00954D8D"/>
    <w:rsid w:val="009616DF"/>
    <w:rsid w:val="009756D0"/>
    <w:rsid w:val="00980186"/>
    <w:rsid w:val="00980DA4"/>
    <w:rsid w:val="00981E42"/>
    <w:rsid w:val="00982C04"/>
    <w:rsid w:val="009862A1"/>
    <w:rsid w:val="00986D7E"/>
    <w:rsid w:val="00993996"/>
    <w:rsid w:val="00994B05"/>
    <w:rsid w:val="0099538D"/>
    <w:rsid w:val="009C095E"/>
    <w:rsid w:val="009C14B3"/>
    <w:rsid w:val="009C4234"/>
    <w:rsid w:val="009C4FC4"/>
    <w:rsid w:val="009C5F94"/>
    <w:rsid w:val="009C6CEE"/>
    <w:rsid w:val="009C77A8"/>
    <w:rsid w:val="009D15EC"/>
    <w:rsid w:val="009E58D4"/>
    <w:rsid w:val="009E69F7"/>
    <w:rsid w:val="009E74E7"/>
    <w:rsid w:val="009F3A3A"/>
    <w:rsid w:val="009F3A6D"/>
    <w:rsid w:val="009F7EFE"/>
    <w:rsid w:val="00A00686"/>
    <w:rsid w:val="00A04D27"/>
    <w:rsid w:val="00A06CD6"/>
    <w:rsid w:val="00A21135"/>
    <w:rsid w:val="00A2196E"/>
    <w:rsid w:val="00A226CA"/>
    <w:rsid w:val="00A22D57"/>
    <w:rsid w:val="00A2404E"/>
    <w:rsid w:val="00A24ECD"/>
    <w:rsid w:val="00A2504B"/>
    <w:rsid w:val="00A30B98"/>
    <w:rsid w:val="00A4491A"/>
    <w:rsid w:val="00A47F14"/>
    <w:rsid w:val="00A57ACD"/>
    <w:rsid w:val="00A57E8D"/>
    <w:rsid w:val="00A73A77"/>
    <w:rsid w:val="00A753FC"/>
    <w:rsid w:val="00A77DAC"/>
    <w:rsid w:val="00A81967"/>
    <w:rsid w:val="00A8597F"/>
    <w:rsid w:val="00A874F1"/>
    <w:rsid w:val="00A91FCC"/>
    <w:rsid w:val="00A964A4"/>
    <w:rsid w:val="00AA0CAA"/>
    <w:rsid w:val="00AB1E92"/>
    <w:rsid w:val="00AB3721"/>
    <w:rsid w:val="00AB50D0"/>
    <w:rsid w:val="00AB7C31"/>
    <w:rsid w:val="00AC316C"/>
    <w:rsid w:val="00AC77C0"/>
    <w:rsid w:val="00AD58C7"/>
    <w:rsid w:val="00AD5A18"/>
    <w:rsid w:val="00AE2686"/>
    <w:rsid w:val="00AE2990"/>
    <w:rsid w:val="00AF0237"/>
    <w:rsid w:val="00AF1963"/>
    <w:rsid w:val="00AF3365"/>
    <w:rsid w:val="00AF56D7"/>
    <w:rsid w:val="00AF57C2"/>
    <w:rsid w:val="00AF6302"/>
    <w:rsid w:val="00B12AE5"/>
    <w:rsid w:val="00B16EE3"/>
    <w:rsid w:val="00B22EB9"/>
    <w:rsid w:val="00B3026E"/>
    <w:rsid w:val="00B40D20"/>
    <w:rsid w:val="00B51FD2"/>
    <w:rsid w:val="00B81218"/>
    <w:rsid w:val="00B819F0"/>
    <w:rsid w:val="00B87745"/>
    <w:rsid w:val="00B91CA7"/>
    <w:rsid w:val="00B9598A"/>
    <w:rsid w:val="00BA0FAA"/>
    <w:rsid w:val="00BA2807"/>
    <w:rsid w:val="00BA2F53"/>
    <w:rsid w:val="00BA739D"/>
    <w:rsid w:val="00BA7EF4"/>
    <w:rsid w:val="00BB1898"/>
    <w:rsid w:val="00BB247B"/>
    <w:rsid w:val="00BB7186"/>
    <w:rsid w:val="00BC0493"/>
    <w:rsid w:val="00BC5075"/>
    <w:rsid w:val="00BC6D43"/>
    <w:rsid w:val="00BF11DC"/>
    <w:rsid w:val="00C12301"/>
    <w:rsid w:val="00C1413B"/>
    <w:rsid w:val="00C20351"/>
    <w:rsid w:val="00C238A9"/>
    <w:rsid w:val="00C328A9"/>
    <w:rsid w:val="00C3357A"/>
    <w:rsid w:val="00C376FE"/>
    <w:rsid w:val="00C45064"/>
    <w:rsid w:val="00C453FB"/>
    <w:rsid w:val="00C55E2A"/>
    <w:rsid w:val="00C641E9"/>
    <w:rsid w:val="00C6453C"/>
    <w:rsid w:val="00C6638E"/>
    <w:rsid w:val="00C71127"/>
    <w:rsid w:val="00C8011A"/>
    <w:rsid w:val="00C84B9B"/>
    <w:rsid w:val="00C87C2D"/>
    <w:rsid w:val="00C93443"/>
    <w:rsid w:val="00CB3673"/>
    <w:rsid w:val="00CB3678"/>
    <w:rsid w:val="00CC7A9B"/>
    <w:rsid w:val="00CE29A6"/>
    <w:rsid w:val="00CE64B4"/>
    <w:rsid w:val="00CE769E"/>
    <w:rsid w:val="00CF041F"/>
    <w:rsid w:val="00CF5F86"/>
    <w:rsid w:val="00CF7447"/>
    <w:rsid w:val="00D02B6D"/>
    <w:rsid w:val="00D033D1"/>
    <w:rsid w:val="00D155A5"/>
    <w:rsid w:val="00D17051"/>
    <w:rsid w:val="00D20381"/>
    <w:rsid w:val="00D24DEF"/>
    <w:rsid w:val="00D27076"/>
    <w:rsid w:val="00D32D04"/>
    <w:rsid w:val="00D37D0B"/>
    <w:rsid w:val="00D4317E"/>
    <w:rsid w:val="00D46924"/>
    <w:rsid w:val="00D47531"/>
    <w:rsid w:val="00D479EA"/>
    <w:rsid w:val="00D47CB2"/>
    <w:rsid w:val="00D50B0E"/>
    <w:rsid w:val="00D64565"/>
    <w:rsid w:val="00D65641"/>
    <w:rsid w:val="00D77C80"/>
    <w:rsid w:val="00D92FFC"/>
    <w:rsid w:val="00D974C8"/>
    <w:rsid w:val="00DA4253"/>
    <w:rsid w:val="00DA4B91"/>
    <w:rsid w:val="00DB2BF5"/>
    <w:rsid w:val="00DB5D30"/>
    <w:rsid w:val="00DD2C48"/>
    <w:rsid w:val="00DD3878"/>
    <w:rsid w:val="00DE7574"/>
    <w:rsid w:val="00DF5FDF"/>
    <w:rsid w:val="00E007BE"/>
    <w:rsid w:val="00E0210A"/>
    <w:rsid w:val="00E057A4"/>
    <w:rsid w:val="00E05B94"/>
    <w:rsid w:val="00E06275"/>
    <w:rsid w:val="00E20699"/>
    <w:rsid w:val="00E271B5"/>
    <w:rsid w:val="00E32D43"/>
    <w:rsid w:val="00E36952"/>
    <w:rsid w:val="00E40EA4"/>
    <w:rsid w:val="00E433C4"/>
    <w:rsid w:val="00E46429"/>
    <w:rsid w:val="00E55343"/>
    <w:rsid w:val="00E56F69"/>
    <w:rsid w:val="00E57D54"/>
    <w:rsid w:val="00E60FD4"/>
    <w:rsid w:val="00E6389D"/>
    <w:rsid w:val="00E70B04"/>
    <w:rsid w:val="00E730C8"/>
    <w:rsid w:val="00E91B33"/>
    <w:rsid w:val="00E929AF"/>
    <w:rsid w:val="00E92C4B"/>
    <w:rsid w:val="00E936BA"/>
    <w:rsid w:val="00EA3920"/>
    <w:rsid w:val="00EA54C4"/>
    <w:rsid w:val="00EA56AF"/>
    <w:rsid w:val="00EA5825"/>
    <w:rsid w:val="00EB7B2F"/>
    <w:rsid w:val="00EC09F2"/>
    <w:rsid w:val="00EC2433"/>
    <w:rsid w:val="00EC65D5"/>
    <w:rsid w:val="00ED6D1F"/>
    <w:rsid w:val="00ED7203"/>
    <w:rsid w:val="00EE2BB8"/>
    <w:rsid w:val="00EE36E3"/>
    <w:rsid w:val="00EE4715"/>
    <w:rsid w:val="00EE5438"/>
    <w:rsid w:val="00EE7BD9"/>
    <w:rsid w:val="00EF10AB"/>
    <w:rsid w:val="00EF7CBC"/>
    <w:rsid w:val="00F00E06"/>
    <w:rsid w:val="00F03D76"/>
    <w:rsid w:val="00F042EC"/>
    <w:rsid w:val="00F04720"/>
    <w:rsid w:val="00F11EDF"/>
    <w:rsid w:val="00F13868"/>
    <w:rsid w:val="00F15761"/>
    <w:rsid w:val="00F16104"/>
    <w:rsid w:val="00F23A90"/>
    <w:rsid w:val="00F24D0E"/>
    <w:rsid w:val="00F25015"/>
    <w:rsid w:val="00F36D88"/>
    <w:rsid w:val="00F37E56"/>
    <w:rsid w:val="00F4146E"/>
    <w:rsid w:val="00F44FD1"/>
    <w:rsid w:val="00F45CEB"/>
    <w:rsid w:val="00F51DCF"/>
    <w:rsid w:val="00F5767D"/>
    <w:rsid w:val="00F66F72"/>
    <w:rsid w:val="00F6791E"/>
    <w:rsid w:val="00F67A9F"/>
    <w:rsid w:val="00F702D4"/>
    <w:rsid w:val="00F722D9"/>
    <w:rsid w:val="00F72E15"/>
    <w:rsid w:val="00F7665F"/>
    <w:rsid w:val="00F77DB7"/>
    <w:rsid w:val="00F937E7"/>
    <w:rsid w:val="00F93E8A"/>
    <w:rsid w:val="00FA115C"/>
    <w:rsid w:val="00FA2799"/>
    <w:rsid w:val="00FB4CA1"/>
    <w:rsid w:val="00FC38F8"/>
    <w:rsid w:val="00FC50BB"/>
    <w:rsid w:val="00FD4E86"/>
    <w:rsid w:val="00FD5BD7"/>
    <w:rsid w:val="00FE0381"/>
    <w:rsid w:val="00FE4756"/>
    <w:rsid w:val="0174A287"/>
    <w:rsid w:val="020A06D9"/>
    <w:rsid w:val="02336BB2"/>
    <w:rsid w:val="059E5F0D"/>
    <w:rsid w:val="05E03793"/>
    <w:rsid w:val="05F33AC5"/>
    <w:rsid w:val="0807E754"/>
    <w:rsid w:val="09879D70"/>
    <w:rsid w:val="0A15544D"/>
    <w:rsid w:val="0EC2E2E0"/>
    <w:rsid w:val="0F44A474"/>
    <w:rsid w:val="0FE7D057"/>
    <w:rsid w:val="10F3D9F2"/>
    <w:rsid w:val="11ACF97A"/>
    <w:rsid w:val="1302FDA2"/>
    <w:rsid w:val="1303B303"/>
    <w:rsid w:val="139055C2"/>
    <w:rsid w:val="13950F25"/>
    <w:rsid w:val="13ABB240"/>
    <w:rsid w:val="13CBF886"/>
    <w:rsid w:val="1438ABCE"/>
    <w:rsid w:val="17AF218E"/>
    <w:rsid w:val="1A2CE603"/>
    <w:rsid w:val="1A9073BB"/>
    <w:rsid w:val="1AE5723E"/>
    <w:rsid w:val="1BD9D689"/>
    <w:rsid w:val="1C709A09"/>
    <w:rsid w:val="20093C9E"/>
    <w:rsid w:val="20D0337C"/>
    <w:rsid w:val="220CB70E"/>
    <w:rsid w:val="2232F9B0"/>
    <w:rsid w:val="22DC1991"/>
    <w:rsid w:val="2452E9F7"/>
    <w:rsid w:val="24629373"/>
    <w:rsid w:val="2638B102"/>
    <w:rsid w:val="26D22DB3"/>
    <w:rsid w:val="282E0998"/>
    <w:rsid w:val="2ABDCAA6"/>
    <w:rsid w:val="2D0F4BEA"/>
    <w:rsid w:val="2D1D2EAC"/>
    <w:rsid w:val="2D9CCF94"/>
    <w:rsid w:val="2E6A7B0E"/>
    <w:rsid w:val="2F53FC5E"/>
    <w:rsid w:val="3223BF75"/>
    <w:rsid w:val="3387CF12"/>
    <w:rsid w:val="3498E06E"/>
    <w:rsid w:val="352D29B2"/>
    <w:rsid w:val="362A0AB6"/>
    <w:rsid w:val="36971ACF"/>
    <w:rsid w:val="3828DBCB"/>
    <w:rsid w:val="3842B6C9"/>
    <w:rsid w:val="3C0EFCE6"/>
    <w:rsid w:val="3E21D6D8"/>
    <w:rsid w:val="41F34D4B"/>
    <w:rsid w:val="438308B7"/>
    <w:rsid w:val="441EA7CD"/>
    <w:rsid w:val="454BB4F3"/>
    <w:rsid w:val="478FCB50"/>
    <w:rsid w:val="4A7B777F"/>
    <w:rsid w:val="4DD9DD49"/>
    <w:rsid w:val="4E4A5B2A"/>
    <w:rsid w:val="4EF567BF"/>
    <w:rsid w:val="4F39634F"/>
    <w:rsid w:val="4FB96961"/>
    <w:rsid w:val="50B390E3"/>
    <w:rsid w:val="510360DA"/>
    <w:rsid w:val="51525796"/>
    <w:rsid w:val="515D641C"/>
    <w:rsid w:val="52169967"/>
    <w:rsid w:val="521F31C3"/>
    <w:rsid w:val="524771DB"/>
    <w:rsid w:val="52625D4F"/>
    <w:rsid w:val="52F703AA"/>
    <w:rsid w:val="5443E69E"/>
    <w:rsid w:val="560E5D7F"/>
    <w:rsid w:val="5749D7D6"/>
    <w:rsid w:val="594710CC"/>
    <w:rsid w:val="59528DCA"/>
    <w:rsid w:val="5B9BF648"/>
    <w:rsid w:val="5D0ADA91"/>
    <w:rsid w:val="5E2E0023"/>
    <w:rsid w:val="5E65D54D"/>
    <w:rsid w:val="60605F71"/>
    <w:rsid w:val="60B32E42"/>
    <w:rsid w:val="611EF762"/>
    <w:rsid w:val="613AC0A9"/>
    <w:rsid w:val="61D39D2D"/>
    <w:rsid w:val="621AC2DE"/>
    <w:rsid w:val="6298CA4E"/>
    <w:rsid w:val="6489B065"/>
    <w:rsid w:val="66F8D969"/>
    <w:rsid w:val="67944786"/>
    <w:rsid w:val="68A89613"/>
    <w:rsid w:val="6AF639E3"/>
    <w:rsid w:val="6B3ADD0C"/>
    <w:rsid w:val="6D8C0396"/>
    <w:rsid w:val="6EAF3527"/>
    <w:rsid w:val="6ED3F892"/>
    <w:rsid w:val="70A95999"/>
    <w:rsid w:val="7417426C"/>
    <w:rsid w:val="7442FF23"/>
    <w:rsid w:val="7532BFAA"/>
    <w:rsid w:val="75822A57"/>
    <w:rsid w:val="7639F85D"/>
    <w:rsid w:val="7914FFA3"/>
    <w:rsid w:val="7AA52E7D"/>
    <w:rsid w:val="7AFA12E4"/>
    <w:rsid w:val="7B166B8E"/>
    <w:rsid w:val="7C83BCBD"/>
    <w:rsid w:val="7DEEF05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29E7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E74E7"/>
    <w:pPr>
      <w:numPr>
        <w:numId w:val="2"/>
      </w:numPr>
      <w:tabs>
        <w:tab w:val="num" w:pos="360"/>
      </w:tabs>
      <w:ind w:left="0" w:firstLine="0"/>
    </w:pPr>
    <w:rPr>
      <w:rFonts w:eastAsia="Times New Roman"/>
      <w:lang w:eastAsia="de-DE"/>
    </w:rPr>
  </w:style>
  <w:style w:type="paragraph" w:styleId="ListNumber">
    <w:name w:val="List Number"/>
    <w:basedOn w:val="Normal"/>
    <w:rsid w:val="009E74E7"/>
    <w:pPr>
      <w:numPr>
        <w:numId w:val="6"/>
      </w:numPr>
    </w:pPr>
    <w:rPr>
      <w:rFonts w:eastAsia="Times New Roman"/>
      <w:lang w:eastAsia="de-DE"/>
    </w:rPr>
  </w:style>
  <w:style w:type="paragraph" w:customStyle="1" w:styleId="ListBullet1">
    <w:name w:val="List Bullet 1"/>
    <w:basedOn w:val="Normal"/>
    <w:rsid w:val="009E74E7"/>
    <w:pPr>
      <w:numPr>
        <w:numId w:val="1"/>
      </w:numPr>
    </w:pPr>
    <w:rPr>
      <w:rFonts w:eastAsia="Times New Roman"/>
      <w:lang w:eastAsia="de-DE"/>
    </w:rPr>
  </w:style>
  <w:style w:type="paragraph" w:customStyle="1" w:styleId="ListDash">
    <w:name w:val="List Dash"/>
    <w:basedOn w:val="Normal"/>
    <w:rsid w:val="009E74E7"/>
    <w:pPr>
      <w:numPr>
        <w:numId w:val="3"/>
      </w:numPr>
    </w:pPr>
    <w:rPr>
      <w:rFonts w:eastAsia="Times New Roman"/>
      <w:lang w:eastAsia="de-DE"/>
    </w:rPr>
  </w:style>
  <w:style w:type="paragraph" w:customStyle="1" w:styleId="ListDash1">
    <w:name w:val="List Dash 1"/>
    <w:basedOn w:val="Normal"/>
    <w:rsid w:val="009E74E7"/>
    <w:pPr>
      <w:numPr>
        <w:numId w:val="4"/>
      </w:numPr>
    </w:pPr>
    <w:rPr>
      <w:rFonts w:eastAsia="Times New Roman"/>
      <w:lang w:eastAsia="de-DE"/>
    </w:rPr>
  </w:style>
  <w:style w:type="paragraph" w:customStyle="1" w:styleId="ListDash2">
    <w:name w:val="List Dash 2"/>
    <w:basedOn w:val="Normal"/>
    <w:rsid w:val="009E74E7"/>
    <w:pPr>
      <w:numPr>
        <w:numId w:val="5"/>
      </w:numPr>
    </w:pPr>
    <w:rPr>
      <w:rFonts w:eastAsia="Times New Roman"/>
      <w:lang w:eastAsia="de-DE"/>
    </w:rPr>
  </w:style>
  <w:style w:type="paragraph" w:customStyle="1" w:styleId="ListNumberLevel2">
    <w:name w:val="List Number (Level 2)"/>
    <w:basedOn w:val="Normal"/>
    <w:rsid w:val="009E74E7"/>
    <w:pPr>
      <w:numPr>
        <w:ilvl w:val="1"/>
        <w:numId w:val="6"/>
      </w:numPr>
    </w:pPr>
    <w:rPr>
      <w:rFonts w:eastAsia="Times New Roman"/>
      <w:lang w:eastAsia="de-DE"/>
    </w:rPr>
  </w:style>
  <w:style w:type="paragraph" w:customStyle="1" w:styleId="ListNumberLevel3">
    <w:name w:val="List Number (Level 3)"/>
    <w:basedOn w:val="Normal"/>
    <w:rsid w:val="009E74E7"/>
    <w:pPr>
      <w:numPr>
        <w:ilvl w:val="2"/>
        <w:numId w:val="6"/>
      </w:numPr>
    </w:pPr>
    <w:rPr>
      <w:rFonts w:eastAsia="Times New Roman"/>
      <w:lang w:eastAsia="de-DE"/>
    </w:rPr>
  </w:style>
  <w:style w:type="paragraph" w:customStyle="1" w:styleId="ListNumberLevel4">
    <w:name w:val="List Number (Level 4)"/>
    <w:basedOn w:val="Normal"/>
    <w:rsid w:val="009E74E7"/>
    <w:pPr>
      <w:numPr>
        <w:ilvl w:val="3"/>
        <w:numId w:val="6"/>
      </w:numPr>
    </w:pPr>
    <w:rPr>
      <w:rFonts w:eastAsia="Times New Roman"/>
      <w:lang w:eastAsia="de-DE"/>
    </w:rPr>
  </w:style>
  <w:style w:type="table" w:styleId="TableGrid">
    <w:name w:val="Table Grid"/>
    <w:basedOn w:val="TableNormal"/>
    <w:rsid w:val="009E74E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E74E7"/>
    <w:rPr>
      <w:color w:val="0000FF"/>
      <w:u w:val="single"/>
    </w:rPr>
  </w:style>
  <w:style w:type="paragraph" w:styleId="ListBullet">
    <w:name w:val="List Bullet"/>
    <w:basedOn w:val="Normal"/>
    <w:rsid w:val="009E74E7"/>
    <w:pPr>
      <w:numPr>
        <w:numId w:val="7"/>
      </w:numPr>
    </w:pPr>
    <w:rPr>
      <w:rFonts w:eastAsia="Times New Roman"/>
      <w:lang w:eastAsia="en-GB"/>
    </w:rPr>
  </w:style>
  <w:style w:type="paragraph" w:styleId="ListBullet2">
    <w:name w:val="List Bullet 2"/>
    <w:basedOn w:val="Normal"/>
    <w:rsid w:val="009E74E7"/>
    <w:pPr>
      <w:numPr>
        <w:numId w:val="8"/>
      </w:numPr>
    </w:pPr>
    <w:rPr>
      <w:rFonts w:eastAsia="Times New Roman"/>
      <w:lang w:eastAsia="en-GB"/>
    </w:rPr>
  </w:style>
  <w:style w:type="paragraph" w:styleId="ListBullet3">
    <w:name w:val="List Bullet 3"/>
    <w:basedOn w:val="Normal"/>
    <w:rsid w:val="009E74E7"/>
    <w:pPr>
      <w:numPr>
        <w:numId w:val="9"/>
      </w:numPr>
    </w:pPr>
    <w:rPr>
      <w:rFonts w:eastAsia="Times New Roman"/>
      <w:lang w:eastAsia="en-GB"/>
    </w:rPr>
  </w:style>
  <w:style w:type="paragraph" w:styleId="ListNumber2">
    <w:name w:val="List Number 2"/>
    <w:basedOn w:val="Normal"/>
    <w:rsid w:val="009E74E7"/>
    <w:pPr>
      <w:numPr>
        <w:numId w:val="13"/>
      </w:numPr>
    </w:pPr>
    <w:rPr>
      <w:rFonts w:eastAsia="Times New Roman"/>
      <w:lang w:eastAsia="en-GB"/>
    </w:rPr>
  </w:style>
  <w:style w:type="paragraph" w:styleId="ListNumber3">
    <w:name w:val="List Number 3"/>
    <w:basedOn w:val="Normal"/>
    <w:rsid w:val="009E74E7"/>
    <w:pPr>
      <w:numPr>
        <w:numId w:val="14"/>
      </w:numPr>
    </w:pPr>
    <w:rPr>
      <w:rFonts w:eastAsia="Times New Roman"/>
      <w:lang w:eastAsia="en-GB"/>
    </w:rPr>
  </w:style>
  <w:style w:type="paragraph" w:styleId="ListNumber4">
    <w:name w:val="List Number 4"/>
    <w:basedOn w:val="Normal"/>
    <w:rsid w:val="009E74E7"/>
    <w:pPr>
      <w:numPr>
        <w:numId w:val="15"/>
      </w:numPr>
    </w:pPr>
    <w:rPr>
      <w:rFonts w:eastAsia="Times New Roman"/>
      <w:lang w:eastAsia="en-GB"/>
    </w:rPr>
  </w:style>
  <w:style w:type="paragraph" w:customStyle="1" w:styleId="ListDash3">
    <w:name w:val="List Dash 3"/>
    <w:basedOn w:val="Normal"/>
    <w:rsid w:val="009E74E7"/>
    <w:pPr>
      <w:numPr>
        <w:numId w:val="10"/>
      </w:numPr>
    </w:pPr>
    <w:rPr>
      <w:rFonts w:eastAsia="Times New Roman"/>
      <w:lang w:eastAsia="en-GB"/>
    </w:rPr>
  </w:style>
  <w:style w:type="paragraph" w:customStyle="1" w:styleId="ListDash4">
    <w:name w:val="List Dash 4"/>
    <w:basedOn w:val="Normal"/>
    <w:rsid w:val="009E74E7"/>
    <w:pPr>
      <w:numPr>
        <w:numId w:val="11"/>
      </w:numPr>
    </w:pPr>
    <w:rPr>
      <w:rFonts w:eastAsia="Times New Roman"/>
      <w:lang w:eastAsia="en-GB"/>
    </w:rPr>
  </w:style>
  <w:style w:type="paragraph" w:customStyle="1" w:styleId="ListNumber1">
    <w:name w:val="List Number 1"/>
    <w:basedOn w:val="Text1"/>
    <w:rsid w:val="009E74E7"/>
    <w:pPr>
      <w:numPr>
        <w:numId w:val="12"/>
      </w:numPr>
    </w:pPr>
    <w:rPr>
      <w:rFonts w:eastAsia="Times New Roman"/>
      <w:lang w:eastAsia="en-GB"/>
    </w:rPr>
  </w:style>
  <w:style w:type="paragraph" w:customStyle="1" w:styleId="ListNumber1Level2">
    <w:name w:val="List Number 1 (Level 2)"/>
    <w:basedOn w:val="Text1"/>
    <w:rsid w:val="009E74E7"/>
    <w:pPr>
      <w:numPr>
        <w:ilvl w:val="1"/>
        <w:numId w:val="12"/>
      </w:numPr>
    </w:pPr>
    <w:rPr>
      <w:rFonts w:eastAsia="Times New Roman"/>
      <w:lang w:eastAsia="en-GB"/>
    </w:rPr>
  </w:style>
  <w:style w:type="paragraph" w:customStyle="1" w:styleId="ListNumber2Level2">
    <w:name w:val="List Number 2 (Level 2)"/>
    <w:basedOn w:val="Text2"/>
    <w:rsid w:val="009E74E7"/>
    <w:pPr>
      <w:numPr>
        <w:ilvl w:val="1"/>
        <w:numId w:val="13"/>
      </w:numPr>
    </w:pPr>
    <w:rPr>
      <w:rFonts w:eastAsia="Times New Roman"/>
      <w:lang w:eastAsia="en-GB"/>
    </w:rPr>
  </w:style>
  <w:style w:type="paragraph" w:customStyle="1" w:styleId="ListNumber3Level2">
    <w:name w:val="List Number 3 (Level 2)"/>
    <w:basedOn w:val="Text3"/>
    <w:rsid w:val="009E74E7"/>
    <w:pPr>
      <w:numPr>
        <w:ilvl w:val="1"/>
        <w:numId w:val="14"/>
      </w:numPr>
    </w:pPr>
    <w:rPr>
      <w:rFonts w:eastAsia="Times New Roman"/>
      <w:lang w:eastAsia="en-GB"/>
    </w:rPr>
  </w:style>
  <w:style w:type="paragraph" w:customStyle="1" w:styleId="ListNumber4Level2">
    <w:name w:val="List Number 4 (Level 2)"/>
    <w:basedOn w:val="Text4"/>
    <w:rsid w:val="009E74E7"/>
    <w:pPr>
      <w:numPr>
        <w:ilvl w:val="1"/>
        <w:numId w:val="15"/>
      </w:numPr>
    </w:pPr>
    <w:rPr>
      <w:rFonts w:eastAsia="Times New Roman"/>
      <w:lang w:eastAsia="en-GB"/>
    </w:rPr>
  </w:style>
  <w:style w:type="paragraph" w:customStyle="1" w:styleId="ListNumber1Level3">
    <w:name w:val="List Number 1 (Level 3)"/>
    <w:basedOn w:val="Text1"/>
    <w:rsid w:val="009E74E7"/>
    <w:pPr>
      <w:numPr>
        <w:ilvl w:val="2"/>
        <w:numId w:val="12"/>
      </w:numPr>
    </w:pPr>
    <w:rPr>
      <w:rFonts w:eastAsia="Times New Roman"/>
      <w:lang w:eastAsia="en-GB"/>
    </w:rPr>
  </w:style>
  <w:style w:type="paragraph" w:customStyle="1" w:styleId="ListNumber2Level3">
    <w:name w:val="List Number 2 (Level 3)"/>
    <w:basedOn w:val="Text2"/>
    <w:rsid w:val="009E74E7"/>
    <w:pPr>
      <w:numPr>
        <w:ilvl w:val="2"/>
        <w:numId w:val="13"/>
      </w:numPr>
    </w:pPr>
    <w:rPr>
      <w:rFonts w:eastAsia="Times New Roman"/>
      <w:lang w:eastAsia="en-GB"/>
    </w:rPr>
  </w:style>
  <w:style w:type="paragraph" w:customStyle="1" w:styleId="ListNumber3Level3">
    <w:name w:val="List Number 3 (Level 3)"/>
    <w:basedOn w:val="Text3"/>
    <w:rsid w:val="009E74E7"/>
    <w:pPr>
      <w:numPr>
        <w:ilvl w:val="2"/>
        <w:numId w:val="14"/>
      </w:numPr>
    </w:pPr>
    <w:rPr>
      <w:rFonts w:eastAsia="Times New Roman"/>
      <w:lang w:eastAsia="en-GB"/>
    </w:rPr>
  </w:style>
  <w:style w:type="paragraph" w:customStyle="1" w:styleId="ListNumber4Level3">
    <w:name w:val="List Number 4 (Level 3)"/>
    <w:basedOn w:val="Text4"/>
    <w:rsid w:val="009E74E7"/>
    <w:pPr>
      <w:numPr>
        <w:ilvl w:val="2"/>
        <w:numId w:val="15"/>
      </w:numPr>
    </w:pPr>
    <w:rPr>
      <w:rFonts w:eastAsia="Times New Roman"/>
      <w:lang w:eastAsia="en-GB"/>
    </w:rPr>
  </w:style>
  <w:style w:type="paragraph" w:customStyle="1" w:styleId="ListNumber1Level4">
    <w:name w:val="List Number 1 (Level 4)"/>
    <w:basedOn w:val="Text1"/>
    <w:rsid w:val="009E74E7"/>
    <w:pPr>
      <w:numPr>
        <w:ilvl w:val="3"/>
        <w:numId w:val="12"/>
      </w:numPr>
    </w:pPr>
    <w:rPr>
      <w:rFonts w:eastAsia="Times New Roman"/>
      <w:lang w:eastAsia="en-GB"/>
    </w:rPr>
  </w:style>
  <w:style w:type="paragraph" w:customStyle="1" w:styleId="ListNumber2Level4">
    <w:name w:val="List Number 2 (Level 4)"/>
    <w:basedOn w:val="Text2"/>
    <w:rsid w:val="009E74E7"/>
    <w:pPr>
      <w:numPr>
        <w:ilvl w:val="3"/>
        <w:numId w:val="13"/>
      </w:numPr>
    </w:pPr>
    <w:rPr>
      <w:rFonts w:eastAsia="Times New Roman"/>
      <w:lang w:eastAsia="en-GB"/>
    </w:rPr>
  </w:style>
  <w:style w:type="paragraph" w:customStyle="1" w:styleId="ListNumber3Level4">
    <w:name w:val="List Number 3 (Level 4)"/>
    <w:basedOn w:val="Text3"/>
    <w:rsid w:val="009E74E7"/>
    <w:pPr>
      <w:numPr>
        <w:ilvl w:val="3"/>
        <w:numId w:val="14"/>
      </w:numPr>
    </w:pPr>
    <w:rPr>
      <w:rFonts w:eastAsia="Times New Roman"/>
      <w:lang w:eastAsia="en-GB"/>
    </w:rPr>
  </w:style>
  <w:style w:type="paragraph" w:customStyle="1" w:styleId="ListNumber4Level4">
    <w:name w:val="List Number 4 (Level 4)"/>
    <w:basedOn w:val="Text4"/>
    <w:rsid w:val="009E74E7"/>
    <w:pPr>
      <w:numPr>
        <w:ilvl w:val="3"/>
        <w:numId w:val="15"/>
      </w:numPr>
    </w:pPr>
    <w:rPr>
      <w:rFonts w:eastAsia="Times New Roman"/>
      <w:lang w:eastAsia="en-GB"/>
    </w:rPr>
  </w:style>
  <w:style w:type="paragraph" w:customStyle="1" w:styleId="Annexetitreacte">
    <w:name w:val="Annexe titre (acte)"/>
    <w:basedOn w:val="Normal"/>
    <w:next w:val="Normal"/>
    <w:rsid w:val="009E74E7"/>
    <w:pPr>
      <w:jc w:val="center"/>
    </w:pPr>
    <w:rPr>
      <w:rFonts w:eastAsia="Times New Roman"/>
      <w:b/>
      <w:u w:val="single"/>
      <w:lang w:eastAsia="en-GB"/>
    </w:rPr>
  </w:style>
  <w:style w:type="paragraph" w:customStyle="1" w:styleId="Annexetitreexposglobal">
    <w:name w:val="Annexe titre (exposé global)"/>
    <w:basedOn w:val="Normal"/>
    <w:next w:val="Normal"/>
    <w:rsid w:val="009E74E7"/>
    <w:pPr>
      <w:jc w:val="center"/>
    </w:pPr>
    <w:rPr>
      <w:rFonts w:eastAsia="Times New Roman"/>
      <w:b/>
      <w:u w:val="single"/>
      <w:lang w:eastAsia="en-GB"/>
    </w:rPr>
  </w:style>
  <w:style w:type="paragraph" w:customStyle="1" w:styleId="Annexetitrefichefinacte">
    <w:name w:val="Annexe titre (fiche fin. acte)"/>
    <w:basedOn w:val="Normal"/>
    <w:next w:val="Normal"/>
    <w:rsid w:val="009E74E7"/>
    <w:pPr>
      <w:jc w:val="center"/>
    </w:pPr>
    <w:rPr>
      <w:rFonts w:eastAsia="Times New Roman"/>
      <w:b/>
      <w:u w:val="single"/>
      <w:lang w:eastAsia="en-GB"/>
    </w:rPr>
  </w:style>
  <w:style w:type="paragraph" w:customStyle="1" w:styleId="Annexetitrefichefinglobale">
    <w:name w:val="Annexe titre (fiche fin. globale)"/>
    <w:basedOn w:val="Normal"/>
    <w:next w:val="Normal"/>
    <w:rsid w:val="009E74E7"/>
    <w:pPr>
      <w:jc w:val="center"/>
    </w:pPr>
    <w:rPr>
      <w:rFonts w:eastAsia="Times New Roman"/>
      <w:b/>
      <w:u w:val="single"/>
      <w:lang w:eastAsia="en-GB"/>
    </w:rPr>
  </w:style>
  <w:style w:type="paragraph" w:customStyle="1" w:styleId="Annexetitreglobale">
    <w:name w:val="Annexe titre (globale)"/>
    <w:basedOn w:val="Normal"/>
    <w:next w:val="Normal"/>
    <w:rsid w:val="009E74E7"/>
    <w:pPr>
      <w:jc w:val="center"/>
    </w:pPr>
    <w:rPr>
      <w:rFonts w:eastAsia="Times New Roman"/>
      <w:b/>
      <w:u w:val="single"/>
      <w:lang w:eastAsia="en-GB"/>
    </w:rPr>
  </w:style>
  <w:style w:type="paragraph" w:customStyle="1" w:styleId="Exposdesmotifstitreglobal">
    <w:name w:val="Exposé des motifs titre (global)"/>
    <w:basedOn w:val="Normal"/>
    <w:next w:val="Normal"/>
    <w:rsid w:val="009E74E7"/>
    <w:pPr>
      <w:jc w:val="center"/>
    </w:pPr>
    <w:rPr>
      <w:rFonts w:eastAsia="Times New Roman"/>
      <w:b/>
      <w:u w:val="single"/>
      <w:lang w:eastAsia="en-GB"/>
    </w:rPr>
  </w:style>
  <w:style w:type="paragraph" w:customStyle="1" w:styleId="Langueoriginale">
    <w:name w:val="Langue originale"/>
    <w:basedOn w:val="Normal"/>
    <w:rsid w:val="009E74E7"/>
    <w:pPr>
      <w:spacing w:before="360"/>
      <w:jc w:val="center"/>
    </w:pPr>
    <w:rPr>
      <w:rFonts w:eastAsia="Times New Roman"/>
      <w:caps/>
      <w:lang w:eastAsia="en-GB"/>
    </w:rPr>
  </w:style>
  <w:style w:type="paragraph" w:customStyle="1" w:styleId="Phrasefinale">
    <w:name w:val="Phrase finale"/>
    <w:basedOn w:val="Normal"/>
    <w:next w:val="Normal"/>
    <w:rsid w:val="009E74E7"/>
    <w:pPr>
      <w:spacing w:before="360" w:after="0"/>
      <w:jc w:val="center"/>
    </w:pPr>
    <w:rPr>
      <w:rFonts w:eastAsia="Times New Roman"/>
      <w:lang w:eastAsia="en-GB"/>
    </w:rPr>
  </w:style>
  <w:style w:type="paragraph" w:customStyle="1" w:styleId="Prliminairetitre">
    <w:name w:val="Préliminaire titre"/>
    <w:basedOn w:val="Normal"/>
    <w:next w:val="Normal"/>
    <w:rsid w:val="009E74E7"/>
    <w:pPr>
      <w:spacing w:before="360" w:after="360"/>
      <w:jc w:val="center"/>
    </w:pPr>
    <w:rPr>
      <w:rFonts w:eastAsia="Times New Roman"/>
      <w:b/>
      <w:lang w:eastAsia="en-GB"/>
    </w:rPr>
  </w:style>
  <w:style w:type="paragraph" w:customStyle="1" w:styleId="Prliminairetype">
    <w:name w:val="Préliminaire type"/>
    <w:basedOn w:val="Normal"/>
    <w:next w:val="Normal"/>
    <w:rsid w:val="009E74E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9E74E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9E74E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9E74E7"/>
    <w:pPr>
      <w:spacing w:before="0" w:after="0"/>
      <w:ind w:left="5103"/>
      <w:jc w:val="left"/>
    </w:pPr>
    <w:rPr>
      <w:rFonts w:eastAsia="Times New Roman"/>
      <w:lang w:eastAsia="en-GB"/>
    </w:rPr>
  </w:style>
  <w:style w:type="paragraph" w:customStyle="1" w:styleId="Sous-titreobjetprliminaire">
    <w:name w:val="Sous-titre objet (préliminaire)"/>
    <w:basedOn w:val="Normal"/>
    <w:rsid w:val="009E74E7"/>
    <w:pPr>
      <w:spacing w:before="0" w:after="0"/>
      <w:jc w:val="center"/>
    </w:pPr>
    <w:rPr>
      <w:rFonts w:eastAsia="Times New Roman"/>
      <w:b/>
      <w:lang w:eastAsia="en-GB"/>
    </w:rPr>
  </w:style>
  <w:style w:type="paragraph" w:customStyle="1" w:styleId="Statutprliminaire">
    <w:name w:val="Statut (préliminaire)"/>
    <w:basedOn w:val="Normal"/>
    <w:next w:val="Normal"/>
    <w:rsid w:val="009E74E7"/>
    <w:pPr>
      <w:spacing w:before="360" w:after="0"/>
      <w:jc w:val="center"/>
    </w:pPr>
    <w:rPr>
      <w:rFonts w:eastAsia="Times New Roman"/>
      <w:lang w:eastAsia="en-GB"/>
    </w:rPr>
  </w:style>
  <w:style w:type="paragraph" w:customStyle="1" w:styleId="Titreobjetprliminaire">
    <w:name w:val="Titre objet (préliminaire)"/>
    <w:basedOn w:val="Normal"/>
    <w:next w:val="Normal"/>
    <w:rsid w:val="009E74E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9E74E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9E74E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9E74E7"/>
    <w:pPr>
      <w:jc w:val="center"/>
    </w:pPr>
    <w:rPr>
      <w:rFonts w:eastAsia="Times New Roman"/>
      <w:b/>
      <w:u w:val="single"/>
      <w:lang w:eastAsia="en-GB"/>
    </w:rPr>
  </w:style>
  <w:style w:type="paragraph" w:customStyle="1" w:styleId="Fichefinanciretravailtitre">
    <w:name w:val="Fiche financière (travail) titre"/>
    <w:basedOn w:val="Normal"/>
    <w:next w:val="Normal"/>
    <w:rsid w:val="009E74E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9E74E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9E74E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9E74E7"/>
    <w:pPr>
      <w:jc w:val="center"/>
    </w:pPr>
    <w:rPr>
      <w:rFonts w:eastAsia="Times New Roman"/>
      <w:b/>
      <w:u w:val="single"/>
      <w:lang w:eastAsia="en-GB"/>
    </w:rPr>
  </w:style>
  <w:style w:type="character" w:styleId="CommentReference">
    <w:name w:val="annotation reference"/>
    <w:rsid w:val="009E74E7"/>
    <w:rPr>
      <w:rFonts w:cs="Times New Roman"/>
      <w:sz w:val="16"/>
      <w:szCs w:val="16"/>
    </w:rPr>
  </w:style>
  <w:style w:type="paragraph" w:styleId="CommentText">
    <w:name w:val="annotation text"/>
    <w:basedOn w:val="Normal"/>
    <w:link w:val="CommentTextChar"/>
    <w:rsid w:val="009E74E7"/>
    <w:rPr>
      <w:rFonts w:eastAsia="Times New Roman"/>
      <w:sz w:val="20"/>
      <w:szCs w:val="20"/>
      <w:lang w:eastAsia="en-GB"/>
    </w:rPr>
  </w:style>
  <w:style w:type="character" w:customStyle="1" w:styleId="CommentTextChar">
    <w:name w:val="Comment Text Char"/>
    <w:basedOn w:val="DefaultParagraphFont"/>
    <w:link w:val="CommentText"/>
    <w:rsid w:val="009E74E7"/>
    <w:rPr>
      <w:rFonts w:ascii="Times New Roman" w:eastAsia="Times New Roman" w:hAnsi="Times New Roman" w:cs="Times New Roman"/>
      <w:sz w:val="20"/>
      <w:szCs w:val="20"/>
      <w:lang w:val="sv-SE" w:eastAsia="en-GB"/>
    </w:rPr>
  </w:style>
  <w:style w:type="paragraph" w:styleId="CommentSubject">
    <w:name w:val="annotation subject"/>
    <w:basedOn w:val="CommentText"/>
    <w:next w:val="CommentText"/>
    <w:link w:val="CommentSubjectChar"/>
    <w:rsid w:val="009E74E7"/>
    <w:rPr>
      <w:b/>
      <w:bCs/>
    </w:rPr>
  </w:style>
  <w:style w:type="character" w:customStyle="1" w:styleId="CommentSubjectChar">
    <w:name w:val="Comment Subject Char"/>
    <w:basedOn w:val="CommentTextChar"/>
    <w:link w:val="CommentSubject"/>
    <w:rsid w:val="009E74E7"/>
    <w:rPr>
      <w:rFonts w:ascii="Times New Roman" w:eastAsia="Times New Roman" w:hAnsi="Times New Roman" w:cs="Times New Roman"/>
      <w:b/>
      <w:bCs/>
      <w:sz w:val="20"/>
      <w:szCs w:val="20"/>
      <w:lang w:val="sv-SE" w:eastAsia="en-GB"/>
    </w:rPr>
  </w:style>
  <w:style w:type="paragraph" w:styleId="BalloonText">
    <w:name w:val="Balloon Text"/>
    <w:basedOn w:val="Normal"/>
    <w:link w:val="BalloonTextChar"/>
    <w:rsid w:val="009E74E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9E74E7"/>
    <w:rPr>
      <w:rFonts w:ascii="Tahoma" w:eastAsia="Times New Roman" w:hAnsi="Tahoma" w:cs="Tahoma"/>
      <w:sz w:val="16"/>
      <w:szCs w:val="16"/>
      <w:lang w:val="sv-SE" w:eastAsia="en-GB"/>
    </w:rPr>
  </w:style>
  <w:style w:type="paragraph" w:styleId="Caption">
    <w:name w:val="caption"/>
    <w:basedOn w:val="Normal"/>
    <w:next w:val="Normal"/>
    <w:qFormat/>
    <w:rsid w:val="009E74E7"/>
    <w:rPr>
      <w:rFonts w:eastAsia="Times New Roman"/>
      <w:b/>
      <w:bCs/>
      <w:sz w:val="20"/>
      <w:szCs w:val="20"/>
      <w:lang w:eastAsia="en-GB"/>
    </w:rPr>
  </w:style>
  <w:style w:type="paragraph" w:styleId="TableofFigures">
    <w:name w:val="table of figures"/>
    <w:basedOn w:val="Normal"/>
    <w:next w:val="Normal"/>
    <w:rsid w:val="009E74E7"/>
    <w:rPr>
      <w:rFonts w:eastAsia="Times New Roman"/>
      <w:lang w:eastAsia="en-GB"/>
    </w:rPr>
  </w:style>
  <w:style w:type="character" w:styleId="PageNumber">
    <w:name w:val="page number"/>
    <w:rsid w:val="009E74E7"/>
  </w:style>
  <w:style w:type="character" w:customStyle="1" w:styleId="tw4winMark">
    <w:name w:val="tw4winMark"/>
    <w:rsid w:val="009E74E7"/>
    <w:rPr>
      <w:vanish/>
      <w:color w:val="800080"/>
      <w:vertAlign w:val="subscript"/>
    </w:rPr>
  </w:style>
  <w:style w:type="character" w:styleId="FollowedHyperlink">
    <w:name w:val="FollowedHyperlink"/>
    <w:rsid w:val="009E74E7"/>
    <w:rPr>
      <w:color w:val="800080"/>
      <w:u w:val="single"/>
    </w:rPr>
  </w:style>
  <w:style w:type="paragraph" w:customStyle="1" w:styleId="Sous-titreobjet">
    <w:name w:val="Sous-titre objet"/>
    <w:basedOn w:val="Normal"/>
    <w:rsid w:val="009E74E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E74E7"/>
  </w:style>
  <w:style w:type="paragraph" w:styleId="Revision">
    <w:name w:val="Revision"/>
    <w:hidden/>
    <w:uiPriority w:val="99"/>
    <w:semiHidden/>
    <w:rsid w:val="009E74E7"/>
    <w:rPr>
      <w:rFonts w:ascii="Calibri" w:eastAsia="Calibri" w:hAnsi="Calibri" w:cs="Times New Roman"/>
      <w:sz w:val="24"/>
      <w:lang w:eastAsia="en-GB"/>
    </w:rPr>
  </w:style>
  <w:style w:type="paragraph" w:customStyle="1" w:styleId="FooterCoverPage">
    <w:name w:val="Footer Cover Page"/>
    <w:basedOn w:val="Normal"/>
    <w:link w:val="FooterCoverPageChar"/>
    <w:rsid w:val="009E74E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E74E7"/>
    <w:rPr>
      <w:rFonts w:ascii="Times New Roman" w:hAnsi="Times New Roman" w:cs="Times New Roman"/>
      <w:b/>
      <w:sz w:val="28"/>
      <w:lang w:val="sv-SE"/>
    </w:rPr>
  </w:style>
  <w:style w:type="character" w:customStyle="1" w:styleId="FooterCoverPageChar">
    <w:name w:val="Footer Cover Page Char"/>
    <w:link w:val="FooterCoverPage"/>
    <w:rsid w:val="009E74E7"/>
    <w:rPr>
      <w:rFonts w:ascii="Times New Roman" w:eastAsia="Calibri" w:hAnsi="Times New Roman" w:cs="Times New Roman"/>
      <w:sz w:val="24"/>
      <w:lang w:val="sv-SE" w:eastAsia="en-GB"/>
    </w:rPr>
  </w:style>
  <w:style w:type="paragraph" w:customStyle="1" w:styleId="HeaderCoverPage">
    <w:name w:val="Header Cover Page"/>
    <w:basedOn w:val="Normal"/>
    <w:link w:val="HeaderCoverPageChar"/>
    <w:rsid w:val="009E74E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E74E7"/>
    <w:rPr>
      <w:rFonts w:ascii="Times New Roman" w:eastAsia="Calibri" w:hAnsi="Times New Roman" w:cs="Times New Roman"/>
      <w:sz w:val="24"/>
      <w:lang w:val="sv-SE" w:eastAsia="en-GB"/>
    </w:rPr>
  </w:style>
  <w:style w:type="character" w:customStyle="1" w:styleId="FooterSensitivityChar">
    <w:name w:val="Footer Sensitivity Char"/>
    <w:rsid w:val="009E74E7"/>
    <w:rPr>
      <w:rFonts w:ascii="Times New Roman" w:hAnsi="Times New Roman" w:cs="Times New Roman"/>
      <w:b/>
      <w:sz w:val="32"/>
      <w:lang w:val="sv-SE"/>
    </w:rPr>
  </w:style>
  <w:style w:type="character" w:customStyle="1" w:styleId="HeaderSensitivityChar">
    <w:name w:val="Header Sensitivity Char"/>
    <w:rsid w:val="009E74E7"/>
    <w:rPr>
      <w:rFonts w:ascii="Times New Roman" w:hAnsi="Times New Roman" w:cs="Times New Roman"/>
      <w:b/>
      <w:sz w:val="32"/>
      <w:lang w:val="sv-SE"/>
    </w:rPr>
  </w:style>
  <w:style w:type="character" w:customStyle="1" w:styleId="HeaderSensitivityRightChar">
    <w:name w:val="Header Sensitivity Right Char"/>
    <w:rsid w:val="009E74E7"/>
    <w:rPr>
      <w:rFonts w:ascii="Times New Roman" w:hAnsi="Times New Roman" w:cs="Times New Roman"/>
      <w:sz w:val="28"/>
      <w:lang w:val="sv-SE"/>
    </w:rPr>
  </w:style>
  <w:style w:type="paragraph" w:customStyle="1" w:styleId="LegalNumPar">
    <w:name w:val="LegalNumPar"/>
    <w:basedOn w:val="Normal"/>
    <w:rsid w:val="009E74E7"/>
    <w:pPr>
      <w:numPr>
        <w:numId w:val="16"/>
      </w:numPr>
      <w:spacing w:line="360" w:lineRule="auto"/>
    </w:pPr>
    <w:rPr>
      <w:rFonts w:eastAsia="Times New Roman"/>
      <w:lang w:eastAsia="en-GB"/>
    </w:rPr>
  </w:style>
  <w:style w:type="paragraph" w:customStyle="1" w:styleId="LegalNumPar2">
    <w:name w:val="LegalNumPar2"/>
    <w:basedOn w:val="Normal"/>
    <w:rsid w:val="009E74E7"/>
    <w:pPr>
      <w:numPr>
        <w:ilvl w:val="1"/>
        <w:numId w:val="16"/>
      </w:numPr>
      <w:spacing w:line="360" w:lineRule="auto"/>
    </w:pPr>
    <w:rPr>
      <w:rFonts w:eastAsia="Times New Roman"/>
      <w:lang w:eastAsia="en-GB"/>
    </w:rPr>
  </w:style>
  <w:style w:type="paragraph" w:customStyle="1" w:styleId="LegalNumPar3">
    <w:name w:val="LegalNumPar3"/>
    <w:basedOn w:val="Normal"/>
    <w:rsid w:val="009E74E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9E74E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9E74E7"/>
    <w:rPr>
      <w:color w:val="605E5C"/>
      <w:shd w:val="clear" w:color="auto" w:fill="E1DFDD"/>
    </w:rPr>
  </w:style>
  <w:style w:type="character" w:styleId="Strong">
    <w:name w:val="Strong"/>
    <w:basedOn w:val="DefaultParagraphFont"/>
    <w:qFormat/>
    <w:rsid w:val="009E74E7"/>
    <w:rPr>
      <w:b/>
      <w:bCs/>
    </w:rPr>
  </w:style>
  <w:style w:type="character" w:styleId="Emphasis">
    <w:name w:val="Emphasis"/>
    <w:basedOn w:val="DefaultParagraphFont"/>
    <w:qFormat/>
    <w:rsid w:val="009E74E7"/>
    <w:rPr>
      <w:i/>
      <w:iCs/>
    </w:rPr>
  </w:style>
  <w:style w:type="character" w:customStyle="1" w:styleId="Mention1">
    <w:name w:val="Mention1"/>
    <w:basedOn w:val="DefaultParagraphFont"/>
    <w:uiPriority w:val="99"/>
    <w:unhideWhenUsed/>
    <w:rsid w:val="009E74E7"/>
    <w:rPr>
      <w:color w:val="2B579A"/>
      <w:shd w:val="clear" w:color="auto" w:fill="E1DFDD"/>
    </w:rPr>
  </w:style>
  <w:style w:type="character" w:customStyle="1" w:styleId="normaltextrun">
    <w:name w:val="normaltextrun"/>
    <w:basedOn w:val="DefaultParagraphFont"/>
    <w:rsid w:val="009E74E7"/>
  </w:style>
  <w:style w:type="character" w:customStyle="1" w:styleId="eop">
    <w:name w:val="eop"/>
    <w:basedOn w:val="DefaultParagraphFont"/>
    <w:rsid w:val="009E74E7"/>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E74E7"/>
    <w:pPr>
      <w:spacing w:before="0" w:after="160" w:line="240" w:lineRule="exact"/>
    </w:pPr>
    <w:rPr>
      <w:rFonts w:asciiTheme="minorHAnsi" w:hAnsiTheme="minorHAnsi" w:cstheme="minorBidi"/>
      <w:sz w:val="22"/>
      <w:vertAlign w:val="superscript"/>
    </w:rPr>
  </w:style>
  <w:style w:type="character" w:customStyle="1" w:styleId="UnresolvedMention2">
    <w:name w:val="Unresolved Mention2"/>
    <w:basedOn w:val="DefaultParagraphFont"/>
    <w:uiPriority w:val="99"/>
    <w:semiHidden/>
    <w:unhideWhenUsed/>
    <w:rsid w:val="006B1F66"/>
    <w:rPr>
      <w:color w:val="605E5C"/>
      <w:shd w:val="clear" w:color="auto" w:fill="E1DFDD"/>
    </w:rPr>
  </w:style>
  <w:style w:type="character" w:customStyle="1" w:styleId="UnresolvedMention">
    <w:name w:val="Unresolved Mention"/>
    <w:basedOn w:val="DefaultParagraphFont"/>
    <w:uiPriority w:val="99"/>
    <w:semiHidden/>
    <w:unhideWhenUsed/>
    <w:rsid w:val="00F23A90"/>
    <w:rPr>
      <w:color w:val="605E5C"/>
      <w:shd w:val="clear" w:color="auto" w:fill="E1DFDD"/>
    </w:rPr>
  </w:style>
  <w:style w:type="character" w:customStyle="1" w:styleId="HeaderChar">
    <w:name w:val="Header Char"/>
    <w:basedOn w:val="DefaultParagraphFont"/>
    <w:link w:val="Header"/>
    <w:uiPriority w:val="99"/>
    <w:rsid w:val="004E5870"/>
    <w:rPr>
      <w:rFonts w:ascii="Times New Roman" w:hAnsi="Times New Roman" w:cs="Times New Roman"/>
      <w:sz w:val="24"/>
      <w:lang w:val="sv-SE"/>
    </w:rPr>
  </w:style>
  <w:style w:type="character" w:customStyle="1" w:styleId="FooterChar">
    <w:name w:val="Footer Char"/>
    <w:basedOn w:val="DefaultParagraphFont"/>
    <w:link w:val="Footer"/>
    <w:uiPriority w:val="99"/>
    <w:rsid w:val="004E5870"/>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E58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E5870"/>
    <w:pPr>
      <w:spacing w:before="0"/>
      <w:jc w:val="right"/>
    </w:pPr>
    <w:rPr>
      <w:sz w:val="28"/>
    </w:rPr>
  </w:style>
  <w:style w:type="paragraph" w:customStyle="1" w:styleId="FooterSensitivity">
    <w:name w:val="Footer Sensitivity"/>
    <w:basedOn w:val="Normal"/>
    <w:rsid w:val="004E58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4E5870"/>
    <w:pPr>
      <w:tabs>
        <w:tab w:val="center" w:pos="4535"/>
        <w:tab w:val="right" w:pos="9071"/>
      </w:tabs>
      <w:spacing w:before="0"/>
    </w:pPr>
  </w:style>
  <w:style w:type="paragraph" w:customStyle="1" w:styleId="HeaderLandscape">
    <w:name w:val="HeaderLandscape"/>
    <w:basedOn w:val="Normal"/>
    <w:rsid w:val="004E5870"/>
    <w:pPr>
      <w:tabs>
        <w:tab w:val="center" w:pos="7285"/>
        <w:tab w:val="right" w:pos="14003"/>
      </w:tabs>
      <w:spacing w:before="0"/>
    </w:pPr>
  </w:style>
  <w:style w:type="paragraph" w:styleId="Footer">
    <w:name w:val="footer"/>
    <w:basedOn w:val="Normal"/>
    <w:link w:val="FooterChar"/>
    <w:uiPriority w:val="99"/>
    <w:unhideWhenUsed/>
    <w:rsid w:val="004E58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E58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6654">
      <w:bodyDiv w:val="1"/>
      <w:marLeft w:val="0"/>
      <w:marRight w:val="0"/>
      <w:marTop w:val="0"/>
      <w:marBottom w:val="0"/>
      <w:divBdr>
        <w:top w:val="none" w:sz="0" w:space="0" w:color="auto"/>
        <w:left w:val="none" w:sz="0" w:space="0" w:color="auto"/>
        <w:bottom w:val="none" w:sz="0" w:space="0" w:color="auto"/>
        <w:right w:val="none" w:sz="0" w:space="0" w:color="auto"/>
      </w:divBdr>
    </w:div>
    <w:div w:id="363336881">
      <w:bodyDiv w:val="1"/>
      <w:marLeft w:val="0"/>
      <w:marRight w:val="0"/>
      <w:marTop w:val="0"/>
      <w:marBottom w:val="0"/>
      <w:divBdr>
        <w:top w:val="none" w:sz="0" w:space="0" w:color="auto"/>
        <w:left w:val="none" w:sz="0" w:space="0" w:color="auto"/>
        <w:bottom w:val="none" w:sz="0" w:space="0" w:color="auto"/>
        <w:right w:val="none" w:sz="0" w:space="0" w:color="auto"/>
      </w:divBdr>
    </w:div>
    <w:div w:id="577056683">
      <w:bodyDiv w:val="1"/>
      <w:marLeft w:val="0"/>
      <w:marRight w:val="0"/>
      <w:marTop w:val="0"/>
      <w:marBottom w:val="0"/>
      <w:divBdr>
        <w:top w:val="none" w:sz="0" w:space="0" w:color="auto"/>
        <w:left w:val="none" w:sz="0" w:space="0" w:color="auto"/>
        <w:bottom w:val="none" w:sz="0" w:space="0" w:color="auto"/>
        <w:right w:val="none" w:sz="0" w:space="0" w:color="auto"/>
      </w:divBdr>
    </w:div>
    <w:div w:id="747851624">
      <w:bodyDiv w:val="1"/>
      <w:marLeft w:val="0"/>
      <w:marRight w:val="0"/>
      <w:marTop w:val="0"/>
      <w:marBottom w:val="0"/>
      <w:divBdr>
        <w:top w:val="none" w:sz="0" w:space="0" w:color="auto"/>
        <w:left w:val="none" w:sz="0" w:space="0" w:color="auto"/>
        <w:bottom w:val="none" w:sz="0" w:space="0" w:color="auto"/>
        <w:right w:val="none" w:sz="0" w:space="0" w:color="auto"/>
      </w:divBdr>
    </w:div>
    <w:div w:id="764881757">
      <w:bodyDiv w:val="1"/>
      <w:marLeft w:val="0"/>
      <w:marRight w:val="0"/>
      <w:marTop w:val="0"/>
      <w:marBottom w:val="0"/>
      <w:divBdr>
        <w:top w:val="none" w:sz="0" w:space="0" w:color="auto"/>
        <w:left w:val="none" w:sz="0" w:space="0" w:color="auto"/>
        <w:bottom w:val="none" w:sz="0" w:space="0" w:color="auto"/>
        <w:right w:val="none" w:sz="0" w:space="0" w:color="auto"/>
      </w:divBdr>
    </w:div>
    <w:div w:id="822620428">
      <w:bodyDiv w:val="1"/>
      <w:marLeft w:val="0"/>
      <w:marRight w:val="0"/>
      <w:marTop w:val="0"/>
      <w:marBottom w:val="0"/>
      <w:divBdr>
        <w:top w:val="none" w:sz="0" w:space="0" w:color="auto"/>
        <w:left w:val="none" w:sz="0" w:space="0" w:color="auto"/>
        <w:bottom w:val="none" w:sz="0" w:space="0" w:color="auto"/>
        <w:right w:val="none" w:sz="0" w:space="0" w:color="auto"/>
      </w:divBdr>
    </w:div>
    <w:div w:id="857349558">
      <w:bodyDiv w:val="1"/>
      <w:marLeft w:val="0"/>
      <w:marRight w:val="0"/>
      <w:marTop w:val="0"/>
      <w:marBottom w:val="0"/>
      <w:divBdr>
        <w:top w:val="none" w:sz="0" w:space="0" w:color="auto"/>
        <w:left w:val="none" w:sz="0" w:space="0" w:color="auto"/>
        <w:bottom w:val="none" w:sz="0" w:space="0" w:color="auto"/>
        <w:right w:val="none" w:sz="0" w:space="0" w:color="auto"/>
      </w:divBdr>
    </w:div>
    <w:div w:id="923337894">
      <w:bodyDiv w:val="1"/>
      <w:marLeft w:val="0"/>
      <w:marRight w:val="0"/>
      <w:marTop w:val="0"/>
      <w:marBottom w:val="0"/>
      <w:divBdr>
        <w:top w:val="none" w:sz="0" w:space="0" w:color="auto"/>
        <w:left w:val="none" w:sz="0" w:space="0" w:color="auto"/>
        <w:bottom w:val="none" w:sz="0" w:space="0" w:color="auto"/>
        <w:right w:val="none" w:sz="0" w:space="0" w:color="auto"/>
      </w:divBdr>
    </w:div>
    <w:div w:id="973948351">
      <w:bodyDiv w:val="1"/>
      <w:marLeft w:val="0"/>
      <w:marRight w:val="0"/>
      <w:marTop w:val="0"/>
      <w:marBottom w:val="0"/>
      <w:divBdr>
        <w:top w:val="none" w:sz="0" w:space="0" w:color="auto"/>
        <w:left w:val="none" w:sz="0" w:space="0" w:color="auto"/>
        <w:bottom w:val="none" w:sz="0" w:space="0" w:color="auto"/>
        <w:right w:val="none" w:sz="0" w:space="0" w:color="auto"/>
      </w:divBdr>
    </w:div>
    <w:div w:id="988435625">
      <w:bodyDiv w:val="1"/>
      <w:marLeft w:val="0"/>
      <w:marRight w:val="0"/>
      <w:marTop w:val="0"/>
      <w:marBottom w:val="0"/>
      <w:divBdr>
        <w:top w:val="none" w:sz="0" w:space="0" w:color="auto"/>
        <w:left w:val="none" w:sz="0" w:space="0" w:color="auto"/>
        <w:bottom w:val="none" w:sz="0" w:space="0" w:color="auto"/>
        <w:right w:val="none" w:sz="0" w:space="0" w:color="auto"/>
      </w:divBdr>
    </w:div>
    <w:div w:id="1164592468">
      <w:bodyDiv w:val="1"/>
      <w:marLeft w:val="0"/>
      <w:marRight w:val="0"/>
      <w:marTop w:val="0"/>
      <w:marBottom w:val="0"/>
      <w:divBdr>
        <w:top w:val="none" w:sz="0" w:space="0" w:color="auto"/>
        <w:left w:val="none" w:sz="0" w:space="0" w:color="auto"/>
        <w:bottom w:val="none" w:sz="0" w:space="0" w:color="auto"/>
        <w:right w:val="none" w:sz="0" w:space="0" w:color="auto"/>
      </w:divBdr>
    </w:div>
    <w:div w:id="1788155161">
      <w:bodyDiv w:val="1"/>
      <w:marLeft w:val="0"/>
      <w:marRight w:val="0"/>
      <w:marTop w:val="0"/>
      <w:marBottom w:val="0"/>
      <w:divBdr>
        <w:top w:val="none" w:sz="0" w:space="0" w:color="auto"/>
        <w:left w:val="none" w:sz="0" w:space="0" w:color="auto"/>
        <w:bottom w:val="none" w:sz="0" w:space="0" w:color="auto"/>
        <w:right w:val="none" w:sz="0" w:space="0" w:color="auto"/>
      </w:divBdr>
    </w:div>
    <w:div w:id="1859008268">
      <w:bodyDiv w:val="1"/>
      <w:marLeft w:val="0"/>
      <w:marRight w:val="0"/>
      <w:marTop w:val="0"/>
      <w:marBottom w:val="0"/>
      <w:divBdr>
        <w:top w:val="none" w:sz="0" w:space="0" w:color="auto"/>
        <w:left w:val="none" w:sz="0" w:space="0" w:color="auto"/>
        <w:bottom w:val="none" w:sz="0" w:space="0" w:color="auto"/>
        <w:right w:val="none" w:sz="0" w:space="0" w:color="auto"/>
      </w:divBdr>
    </w:div>
    <w:div w:id="1919246894">
      <w:bodyDiv w:val="1"/>
      <w:marLeft w:val="0"/>
      <w:marRight w:val="0"/>
      <w:marTop w:val="0"/>
      <w:marBottom w:val="0"/>
      <w:divBdr>
        <w:top w:val="none" w:sz="0" w:space="0" w:color="auto"/>
        <w:left w:val="none" w:sz="0" w:space="0" w:color="auto"/>
        <w:bottom w:val="none" w:sz="0" w:space="0" w:color="auto"/>
        <w:right w:val="none" w:sz="0" w:space="0" w:color="auto"/>
      </w:divBdr>
    </w:div>
    <w:div w:id="1950162538">
      <w:bodyDiv w:val="1"/>
      <w:marLeft w:val="0"/>
      <w:marRight w:val="0"/>
      <w:marTop w:val="0"/>
      <w:marBottom w:val="0"/>
      <w:divBdr>
        <w:top w:val="none" w:sz="0" w:space="0" w:color="auto"/>
        <w:left w:val="none" w:sz="0" w:space="0" w:color="auto"/>
        <w:bottom w:val="none" w:sz="0" w:space="0" w:color="auto"/>
        <w:right w:val="none" w:sz="0" w:space="0" w:color="auto"/>
      </w:divBdr>
    </w:div>
    <w:div w:id="21147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7" Type="http://schemas.openxmlformats.org/officeDocument/2006/relationships/hyperlink" Target="http://data.europa.eu/eli/reg/2024/2509/oj" TargetMode="External"/><Relationship Id="rId2" Type="http://schemas.openxmlformats.org/officeDocument/2006/relationships/hyperlink" Target="https://eur-lex.europa.eu/eli/reg/2017/1601/oj" TargetMode="External"/><Relationship Id="rId1" Type="http://schemas.openxmlformats.org/officeDocument/2006/relationships/hyperlink" Target="https://eur-lex.europa.eu/eli/reg/2021/947/oj" TargetMode="External"/><Relationship Id="rId6" Type="http://schemas.openxmlformats.org/officeDocument/2006/relationships/hyperlink" Target="https://international-partnerships.ec.europa.eu/publications-library/evaluation-european-unions-external-financing-instruments-2014-2020-and-2021-2027_sv" TargetMode="External"/><Relationship Id="rId5" Type="http://schemas.openxmlformats.org/officeDocument/2006/relationships/hyperlink" Target="https://eur-lex.europa.eu/eli/reg/2015/1017/oj" TargetMode="External"/><Relationship Id="rId4" Type="http://schemas.openxmlformats.org/officeDocument/2006/relationships/hyperlink" Target="https://eur-lex.europa.eu/eli/reg/2021/52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BCE08-44A3-4482-91FA-561584F4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8877</Words>
  <Characters>50600</Characters>
  <Application>Microsoft Office Word</Application>
  <DocSecurity>0</DocSecurity>
  <Lines>421</Lines>
  <Paragraphs>118</Paragraphs>
  <ScaleCrop>false</ScaleCrop>
  <Manager/>
  <Company/>
  <LinksUpToDate>false</LinksUpToDate>
  <CharactersWithSpaces>59359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2025-05-27T12:46:00Z</dcterms:created>
  <dcterms:modified xsi:type="dcterms:W3CDTF">2025-06-18T07:09:00Z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9.1, Build 20240808</vt:lpwstr>
  </property>
  <property fmtid="{D5CDD505-2E9C-101B-9397-08002B2CF9AE}" pid="3" name="MSIP_Label_6bd9ddd1-4d20-43f6-abfa-fc3c07406f94_Enabled">
    <vt:lpwstr>true</vt:lpwstr>
  </property>
  <property fmtid="{D5CDD505-2E9C-101B-9397-08002B2CF9AE}" pid="4" name="MSIP_Label_6bd9ddd1-4d20-43f6-abfa-fc3c07406f94_SetDate">
    <vt:lpwstr>2025-05-23T16:03:52Z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2bb21607-6370-41ad-9294-6b7137aa6198</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