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documenttasks/documenttasks1.xml" ContentType="application/vnd.ms-office.documenttask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318D0" w14:textId="0106FF8D" w:rsidR="00F16A2C" w:rsidRDefault="00544B1B" w:rsidP="00544B1B">
      <w:pPr>
        <w:pStyle w:val="Pagedecouverture"/>
        <w:rPr>
          <w:noProof/>
        </w:rPr>
      </w:pPr>
      <w:bookmarkStart w:id="0" w:name="LW_BM_COVERPAGE"/>
      <w:r>
        <w:rPr>
          <w:noProof/>
        </w:rPr>
        <w:pict w14:anchorId="0D6C6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E4406AF9-036C-4248-97A9-9EE091730252" style="width:455.25pt;height:383.25pt">
            <v:imagedata r:id="rId11" o:title=""/>
          </v:shape>
        </w:pict>
      </w:r>
    </w:p>
    <w:bookmarkEnd w:id="0"/>
    <w:p w14:paraId="4E8B9637" w14:textId="77777777" w:rsidR="00F16A2C" w:rsidRDefault="00F16A2C">
      <w:pPr>
        <w:rPr>
          <w:noProof/>
        </w:rPr>
        <w:sectPr w:rsidR="00F16A2C" w:rsidSect="00544B1B">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C0E8DBA" w14:textId="4439001C" w:rsidR="00F16A2C" w:rsidRDefault="006836D1">
      <w:pPr>
        <w:rPr>
          <w:noProof/>
        </w:rPr>
      </w:pPr>
      <w:bookmarkStart w:id="1" w:name="_GoBack"/>
      <w:bookmarkEnd w:id="1"/>
      <w:r>
        <w:rPr>
          <w:noProof/>
        </w:rPr>
        <w:lastRenderedPageBreak/>
        <w:t>Europeiska kommissionen lägger fram denna ändringsskrivelse nr 1/2024 till Europaparlamentet och rådet av de skäl som anges i motiveringen nedan, och i enlighet med bestämmelserna i</w:t>
      </w:r>
    </w:p>
    <w:p w14:paraId="355FF8EE" w14:textId="59C60424" w:rsidR="00F16A2C" w:rsidRDefault="006836D1">
      <w:pPr>
        <w:pStyle w:val="Tiret0"/>
        <w:tabs>
          <w:tab w:val="clear" w:pos="850"/>
          <w:tab w:val="num" w:pos="1004"/>
        </w:tabs>
        <w:rPr>
          <w:noProof/>
        </w:rPr>
      </w:pPr>
      <w:r>
        <w:rPr>
          <w:noProof/>
        </w:rPr>
        <w:t>fördraget om Europeiska unionens funktionssätt, särskilt artikel 314 jämförd med fördraget om upprättandet av Europeiska atomenergigemenskapen, särskilt artikel 106a,</w:t>
      </w:r>
    </w:p>
    <w:p w14:paraId="3DDD8C91" w14:textId="77777777" w:rsidR="00F16A2C" w:rsidRDefault="006836D1">
      <w:pPr>
        <w:pStyle w:val="Tiret0"/>
        <w:rPr>
          <w:noProof/>
        </w:rPr>
      </w:pPr>
      <w:r>
        <w:rPr>
          <w:noProof/>
        </w:rPr>
        <w:t>rådets beslut (EU, Euratom) 2020/2053 av den 14 december 2020 om systemet för Europeiska unionens egna medel</w:t>
      </w:r>
      <w:r>
        <w:rPr>
          <w:rStyle w:val="FootnoteReference"/>
          <w:noProof/>
        </w:rPr>
        <w:footnoteReference w:id="2"/>
      </w:r>
      <w:r>
        <w:rPr>
          <w:noProof/>
        </w:rPr>
        <w:t>, som trädde i kraft den 1 juni 2021,</w:t>
      </w:r>
    </w:p>
    <w:p w14:paraId="776662CD" w14:textId="77777777" w:rsidR="00F16A2C" w:rsidRDefault="006836D1">
      <w:pPr>
        <w:pStyle w:val="Tiret0"/>
        <w:tabs>
          <w:tab w:val="clear" w:pos="850"/>
          <w:tab w:val="num" w:pos="927"/>
        </w:tabs>
        <w:rPr>
          <w:rFonts w:cs="Arial"/>
          <w:noProof/>
        </w:rPr>
      </w:pPr>
      <w:r>
        <w:rPr>
          <w:noProof/>
        </w:rPr>
        <w:t>Europaparlamentets och rådets förordning (EU, Euratom) 2018/1046 av den 18 juli 2018 om finansiella regler för unionens allmänna budget (...)</w:t>
      </w:r>
      <w:r>
        <w:rPr>
          <w:rStyle w:val="FootnoteReference"/>
          <w:noProof/>
        </w:rPr>
        <w:footnoteReference w:id="3"/>
      </w:r>
      <w:r>
        <w:rPr>
          <w:noProof/>
        </w:rPr>
        <w:t>, särskilt artikel 42, och</w:t>
      </w:r>
    </w:p>
    <w:p w14:paraId="2DE9414B" w14:textId="075704F8" w:rsidR="00F16A2C" w:rsidRDefault="006836D1">
      <w:pPr>
        <w:pStyle w:val="Tiret0"/>
        <w:tabs>
          <w:tab w:val="clear" w:pos="850"/>
          <w:tab w:val="num" w:pos="927"/>
        </w:tabs>
        <w:rPr>
          <w:noProof/>
        </w:rPr>
      </w:pPr>
      <w:r>
        <w:rPr>
          <w:noProof/>
        </w:rPr>
        <w:t>förslaget till unionens årliga budget för budgetåret 2024, antaget av kommissionen den 5 juli 2023</w:t>
      </w:r>
      <w:r>
        <w:rPr>
          <w:rStyle w:val="FootnoteReference"/>
          <w:noProof/>
        </w:rPr>
        <w:footnoteReference w:id="4"/>
      </w:r>
      <w:r>
        <w:rPr>
          <w:noProof/>
        </w:rPr>
        <w:t>.</w:t>
      </w:r>
    </w:p>
    <w:p w14:paraId="687AA699" w14:textId="5F6B4A2F" w:rsidR="00F16A2C" w:rsidRDefault="00F16A2C">
      <w:pPr>
        <w:spacing w:after="600"/>
        <w:jc w:val="both"/>
        <w:rPr>
          <w:noProof/>
        </w:rPr>
      </w:pPr>
    </w:p>
    <w:p w14:paraId="445618F1" w14:textId="77777777" w:rsidR="00F16A2C" w:rsidRDefault="006836D1">
      <w:pPr>
        <w:spacing w:after="240"/>
        <w:jc w:val="both"/>
        <w:rPr>
          <w:b/>
          <w:noProof/>
          <w:u w:val="single"/>
        </w:rPr>
      </w:pPr>
      <w:r>
        <w:rPr>
          <w:b/>
          <w:noProof/>
          <w:u w:val="single"/>
        </w:rPr>
        <w:t>ÄNDRINGAR I INKOMST- OCH UTGIFTSBERÄKNINGEN PER AVSNITT</w:t>
      </w:r>
    </w:p>
    <w:p w14:paraId="3607BBD4" w14:textId="77777777" w:rsidR="00F16A2C" w:rsidRDefault="006836D1">
      <w:pPr>
        <w:jc w:val="both"/>
        <w:rPr>
          <w:noProof/>
        </w:rPr>
      </w:pPr>
      <w:r>
        <w:rPr>
          <w:noProof/>
        </w:rPr>
        <w:t>Ändringarna i den allmänna sammanställningen av utgifter och inkomster samt inkomst- och utgiftsberäkningen per avsnitt återges i EUR-Lex (</w:t>
      </w:r>
      <w:hyperlink r:id="rId18" w:history="1">
        <w:r>
          <w:rPr>
            <w:rStyle w:val="Hyperlink"/>
            <w:noProof/>
            <w:color w:val="auto"/>
          </w:rPr>
          <w:t>https://eur-lex.europa.eu/budget/www/index-en.htm</w:t>
        </w:r>
      </w:hyperlink>
      <w:r>
        <w:rPr>
          <w:noProof/>
        </w:rPr>
        <w:t>). I informationssyfte bifogas en engelsk version av ändringarna som bilaga.</w:t>
      </w:r>
    </w:p>
    <w:p w14:paraId="61BD8B88" w14:textId="77777777" w:rsidR="00F16A2C" w:rsidRDefault="00F16A2C">
      <w:pPr>
        <w:rPr>
          <w:noProof/>
        </w:rPr>
        <w:sectPr w:rsidR="00F16A2C" w:rsidSect="00BD4680">
          <w:headerReference w:type="even" r:id="rId19"/>
          <w:headerReference w:type="default" r:id="rId20"/>
          <w:footerReference w:type="even" r:id="rId21"/>
          <w:footerReference w:type="default" r:id="rId22"/>
          <w:headerReference w:type="first" r:id="rId23"/>
          <w:footerReference w:type="first" r:id="rId24"/>
          <w:pgSz w:w="11907" w:h="16839"/>
          <w:pgMar w:top="1418" w:right="1418" w:bottom="1418" w:left="1418" w:header="709" w:footer="709" w:gutter="0"/>
          <w:cols w:space="720"/>
          <w:docGrid w:linePitch="360"/>
        </w:sectPr>
      </w:pPr>
    </w:p>
    <w:p w14:paraId="2F2DF879" w14:textId="77777777" w:rsidR="00F16A2C" w:rsidRDefault="006836D1">
      <w:pPr>
        <w:pStyle w:val="ManualHeading1"/>
        <w:spacing w:before="240"/>
        <w:ind w:left="0" w:firstLine="0"/>
        <w:rPr>
          <w:noProof/>
        </w:rPr>
      </w:pPr>
      <w:bookmarkStart w:id="2" w:name="_Toc462410042"/>
      <w:bookmarkStart w:id="3" w:name="_Toc526753779"/>
      <w:bookmarkStart w:id="4" w:name="_Toc54770308"/>
      <w:bookmarkStart w:id="5" w:name="_Toc55807118"/>
      <w:bookmarkStart w:id="6" w:name="_Toc114838626"/>
      <w:bookmarkStart w:id="7" w:name="_Toc145922819"/>
      <w:bookmarkStart w:id="8" w:name="_Toc294675429"/>
      <w:bookmarkStart w:id="9" w:name="_Toc272133653"/>
      <w:bookmarkStart w:id="10" w:name="_Toc294673202"/>
      <w:bookmarkStart w:id="11" w:name="_Toc318365572"/>
      <w:bookmarkStart w:id="12" w:name="_Toc361649893"/>
      <w:bookmarkStart w:id="13" w:name="_Toc387301589"/>
      <w:bookmarkStart w:id="14" w:name="_Toc385506031"/>
      <w:bookmarkStart w:id="15" w:name="_Toc430865946"/>
      <w:bookmarkStart w:id="16" w:name="_Toc430867524"/>
      <w:bookmarkStart w:id="17" w:name="_Toc463264162"/>
      <w:bookmarkStart w:id="18" w:name="_Toc351469332"/>
      <w:bookmarkStart w:id="19" w:name="_Toc361649879"/>
      <w:r>
        <w:rPr>
          <w:noProof/>
        </w:rPr>
        <w:t>1.</w:t>
      </w:r>
      <w:r>
        <w:rPr>
          <w:noProof/>
        </w:rPr>
        <w:tab/>
      </w:r>
      <w:bookmarkEnd w:id="2"/>
      <w:bookmarkEnd w:id="3"/>
      <w:bookmarkEnd w:id="4"/>
      <w:bookmarkEnd w:id="5"/>
      <w:r>
        <w:rPr>
          <w:noProof/>
        </w:rPr>
        <w:t>Inledning</w:t>
      </w:r>
      <w:bookmarkEnd w:id="6"/>
      <w:bookmarkEnd w:id="7"/>
    </w:p>
    <w:bookmarkEnd w:id="8"/>
    <w:bookmarkEnd w:id="9"/>
    <w:bookmarkEnd w:id="10"/>
    <w:bookmarkEnd w:id="11"/>
    <w:bookmarkEnd w:id="12"/>
    <w:bookmarkEnd w:id="13"/>
    <w:bookmarkEnd w:id="14"/>
    <w:bookmarkEnd w:id="15"/>
    <w:bookmarkEnd w:id="16"/>
    <w:bookmarkEnd w:id="17"/>
    <w:bookmarkEnd w:id="18"/>
    <w:bookmarkEnd w:id="19"/>
    <w:p w14:paraId="11A20902" w14:textId="4EA3D4BB" w:rsidR="00F16A2C" w:rsidRDefault="006836D1">
      <w:pPr>
        <w:spacing w:before="120" w:after="120"/>
        <w:jc w:val="both"/>
        <w:rPr>
          <w:noProof/>
        </w:rPr>
      </w:pPr>
      <w:r>
        <w:rPr>
          <w:noProof/>
        </w:rPr>
        <w:t>Denna ändringsskrivelse nr 1 (ÄS 1/2024) till budgetförslaget för 2024 (BF 2024) omfattar följande:</w:t>
      </w:r>
    </w:p>
    <w:p w14:paraId="11C87FAA" w14:textId="3500AAE4" w:rsidR="000C3D34" w:rsidRPr="00E40411" w:rsidRDefault="00B0407D" w:rsidP="00B77C02">
      <w:pPr>
        <w:pStyle w:val="ListParagraph"/>
        <w:numPr>
          <w:ilvl w:val="0"/>
          <w:numId w:val="13"/>
        </w:numPr>
        <w:spacing w:before="120" w:after="120" w:line="240" w:lineRule="auto"/>
        <w:ind w:left="357" w:hanging="357"/>
        <w:jc w:val="both"/>
        <w:rPr>
          <w:rFonts w:ascii="Times New Roman" w:eastAsia="Times New Roman" w:hAnsi="Times New Roman"/>
          <w:noProof/>
          <w:sz w:val="24"/>
          <w:szCs w:val="24"/>
        </w:rPr>
      </w:pPr>
      <w:r>
        <w:rPr>
          <w:rFonts w:ascii="Times New Roman" w:hAnsi="Times New Roman"/>
          <w:noProof/>
          <w:sz w:val="24"/>
        </w:rPr>
        <w:t>Nedjustering av behoven under ränteposten för NextGenerationEU på grund av en lägre nivå av utbetalningar från NextGenerationEU under 2023 än vad som tidigare beräknats.</w:t>
      </w:r>
    </w:p>
    <w:p w14:paraId="5405E163" w14:textId="3C6FCE43" w:rsidR="00F16A2C" w:rsidRPr="00E40411" w:rsidRDefault="00457AD8" w:rsidP="00B77C02">
      <w:pPr>
        <w:numPr>
          <w:ilvl w:val="0"/>
          <w:numId w:val="13"/>
        </w:numPr>
        <w:spacing w:before="120" w:after="120"/>
        <w:jc w:val="both"/>
        <w:rPr>
          <w:noProof/>
          <w:szCs w:val="20"/>
        </w:rPr>
      </w:pPr>
      <w:r>
        <w:rPr>
          <w:noProof/>
        </w:rPr>
        <w:t>En uppdatering av de beräknade behoven, inkomsterna avsatta för särskilda ändamål och anslagen för jordbruksutgifter. Utöver anpassning till föränderliga marknadsfaktorer beaktar ändringsskrivelse nr 1/2024 även de beslut som fattats inom jordbrukssektorn efter det att budgetförslaget för 2024 antogs i juli 2023, samt andra förslag som väntas ge betydande inverkan under budgetåret.</w:t>
      </w:r>
    </w:p>
    <w:p w14:paraId="00A4671D" w14:textId="40326F42" w:rsidR="00F16A2C" w:rsidRPr="00E40411" w:rsidRDefault="47F97539" w:rsidP="42EA40D1">
      <w:pPr>
        <w:numPr>
          <w:ilvl w:val="0"/>
          <w:numId w:val="13"/>
        </w:numPr>
        <w:spacing w:before="120" w:after="120"/>
        <w:jc w:val="both"/>
        <w:rPr>
          <w:noProof/>
        </w:rPr>
      </w:pPr>
      <w:r>
        <w:rPr>
          <w:noProof/>
        </w:rPr>
        <w:t>Uppdatering av de beräknade behoven för partnerskapsavtalen om hållbart fiske, med beaktande av det nyligen undertecknade avtalet och tillhörande protokoll med Madagaskar och det nya protokollet med Kiribati som började tillämpas provisoriskt den 2 oktober 2023.</w:t>
      </w:r>
    </w:p>
    <w:p w14:paraId="298687AE" w14:textId="4524A934" w:rsidR="00F16A2C" w:rsidRDefault="00457AD8" w:rsidP="00B77C02">
      <w:pPr>
        <w:numPr>
          <w:ilvl w:val="0"/>
          <w:numId w:val="13"/>
        </w:numPr>
        <w:spacing w:before="120" w:after="120"/>
        <w:jc w:val="both"/>
        <w:rPr>
          <w:noProof/>
        </w:rPr>
      </w:pPr>
      <w:r>
        <w:rPr>
          <w:noProof/>
        </w:rPr>
        <w:t>Justeringar av anslagsnivån och/eller personalnivån för flera decentraliserade organ och byråer, särskilt Europeiska unionens byrå för straffrättsligt samarbete (Eurojust), Europeiska unionens byrå för den operativa förvaltningen av stora it-system inom området frihet, säkerhet och rättvisa (eu-LISA) och Europeiska åklagarmyndigheten (Eppo), med beaktande av den senaste rättsliga eller politiska utvecklingen inom deras verksamhet för 2024 och belopp som ska flyttas från reservposterna till driftsposter efter antagandet av lagstiftningsförslag.</w:t>
      </w:r>
    </w:p>
    <w:p w14:paraId="1374AC54" w14:textId="3D0E2971" w:rsidR="00855868" w:rsidRPr="00855868" w:rsidRDefault="00855868" w:rsidP="00B77C02">
      <w:pPr>
        <w:pStyle w:val="ListParagraph"/>
        <w:numPr>
          <w:ilvl w:val="0"/>
          <w:numId w:val="13"/>
        </w:numPr>
        <w:spacing w:before="120" w:after="120" w:line="240" w:lineRule="auto"/>
        <w:ind w:left="357" w:hanging="357"/>
        <w:jc w:val="both"/>
        <w:rPr>
          <w:rFonts w:ascii="Times New Roman" w:eastAsia="Times New Roman" w:hAnsi="Times New Roman"/>
          <w:noProof/>
          <w:sz w:val="24"/>
          <w:szCs w:val="24"/>
        </w:rPr>
      </w:pPr>
      <w:r>
        <w:rPr>
          <w:rFonts w:ascii="Times New Roman" w:hAnsi="Times New Roman"/>
          <w:noProof/>
          <w:sz w:val="24"/>
        </w:rPr>
        <w:t>Överföring av medel från Europeiska regionala utvecklingsfonden (Eruf) till Horisont Europa efter en motsvarande begäran från Litauen om att ändra landets Eruf-program i enlighet med artikel 26 i förordningen om gemensam avsättning</w:t>
      </w:r>
      <w:r>
        <w:rPr>
          <w:rStyle w:val="FootnoteReference"/>
          <w:rFonts w:ascii="Times New Roman" w:eastAsia="Times New Roman" w:hAnsi="Times New Roman"/>
          <w:noProof/>
          <w:sz w:val="24"/>
          <w:szCs w:val="24"/>
          <w:lang w:val="en-GB"/>
        </w:rPr>
        <w:footnoteReference w:id="5"/>
      </w:r>
      <w:r>
        <w:rPr>
          <w:rFonts w:ascii="Times New Roman" w:hAnsi="Times New Roman"/>
          <w:noProof/>
          <w:sz w:val="24"/>
        </w:rPr>
        <w:t>.</w:t>
      </w:r>
    </w:p>
    <w:p w14:paraId="09835B50" w14:textId="6FD207B3" w:rsidR="00F16A2C" w:rsidRPr="00E40411" w:rsidRDefault="16DC15BE" w:rsidP="00B77C02">
      <w:pPr>
        <w:numPr>
          <w:ilvl w:val="0"/>
          <w:numId w:val="13"/>
        </w:numPr>
        <w:spacing w:before="120" w:after="120"/>
        <w:jc w:val="both"/>
        <w:rPr>
          <w:noProof/>
        </w:rPr>
      </w:pPr>
      <w:r>
        <w:rPr>
          <w:noProof/>
        </w:rPr>
        <w:t>Justeringar av rubrik 7 ”Europeisk offentlig förvaltning”, särskilt när det gäller Europeiska utrikestjänsten för att ytterligare stärka den militära planerings- och ledningskapaciteten, vilket inbegriper såväl en personalökning som en förstärkning av kommunikations- och informationssystemet samt andra smärre justeringar för rubriken.</w:t>
      </w:r>
    </w:p>
    <w:p w14:paraId="6721DE34" w14:textId="7509C644" w:rsidR="006932EB" w:rsidRDefault="006932EB" w:rsidP="00B77C02">
      <w:pPr>
        <w:numPr>
          <w:ilvl w:val="0"/>
          <w:numId w:val="13"/>
        </w:numPr>
        <w:spacing w:before="120" w:after="120"/>
        <w:jc w:val="both"/>
        <w:rPr>
          <w:noProof/>
        </w:rPr>
      </w:pPr>
      <w:r>
        <w:rPr>
          <w:noProof/>
        </w:rPr>
        <w:t>Belopp som ska flyttas från reservposten till driftsposten för lagen om stöd till ammunitionstillverkning och lagen om förstärkning av den europeiska försvarsindustrin genom gemensam upphandling efter antagandet av de grundläggande rättsakterna.</w:t>
      </w:r>
    </w:p>
    <w:p w14:paraId="6068C61A" w14:textId="0FCA21C1" w:rsidR="00F16A2C" w:rsidRDefault="006836D1">
      <w:pPr>
        <w:spacing w:after="200"/>
        <w:jc w:val="both"/>
        <w:rPr>
          <w:noProof/>
          <w:szCs w:val="20"/>
        </w:rPr>
      </w:pPr>
      <w:bookmarkStart w:id="20" w:name="_Toc463264163"/>
      <w:r>
        <w:rPr>
          <w:noProof/>
        </w:rPr>
        <w:t>Den totala nettoeffekten av ändringsskrivelse nr 1/2024 på utgifterna i budgetförslaget för 2024 är en minskning med 67,4 miljoner euro i åtagande- och betalningsbemyndiganden.</w:t>
      </w:r>
    </w:p>
    <w:p w14:paraId="1434C705" w14:textId="77777777" w:rsidR="00F16A2C" w:rsidRDefault="006836D1" w:rsidP="00295C22">
      <w:pPr>
        <w:spacing w:before="120" w:after="120" w:line="259" w:lineRule="auto"/>
        <w:jc w:val="both"/>
        <w:rPr>
          <w:noProof/>
          <w:szCs w:val="20"/>
        </w:rPr>
      </w:pPr>
      <w:bookmarkStart w:id="21" w:name="_Toc526753780"/>
      <w:r>
        <w:rPr>
          <w:noProof/>
        </w:rPr>
        <w:t xml:space="preserve">Mer information om skrivelsens olika delar finns i avsnitten nedan. </w:t>
      </w:r>
    </w:p>
    <w:p w14:paraId="47C3D2AC" w14:textId="5A0823CB" w:rsidR="00F16A2C" w:rsidRDefault="006836D1" w:rsidP="00295C22">
      <w:pPr>
        <w:spacing w:before="120" w:after="120" w:line="259" w:lineRule="auto"/>
        <w:jc w:val="both"/>
        <w:rPr>
          <w:noProof/>
          <w:szCs w:val="20"/>
        </w:rPr>
      </w:pPr>
      <w:r>
        <w:rPr>
          <w:noProof/>
        </w:rPr>
        <w:t>De berörda budgetposterna beskrivs i budgetbilagan, tillsammans med uppdateringen av inkomsterna som följer av de förändrade utgifterna till följd av denna ändringsskrivelse.</w:t>
      </w:r>
    </w:p>
    <w:p w14:paraId="4E306BA3" w14:textId="67646DB4" w:rsidR="000C3D34" w:rsidRDefault="00357691" w:rsidP="000C3D34">
      <w:pPr>
        <w:pStyle w:val="ManualHeading1"/>
        <w:ind w:left="0" w:firstLine="0"/>
        <w:rPr>
          <w:noProof/>
        </w:rPr>
      </w:pPr>
      <w:bookmarkStart w:id="22" w:name="_Toc54770319"/>
      <w:bookmarkStart w:id="23" w:name="_Toc55807129"/>
      <w:bookmarkStart w:id="24" w:name="_Toc114838628"/>
      <w:bookmarkStart w:id="25" w:name="_Toc145922820"/>
      <w:bookmarkStart w:id="26" w:name="_Hlk111642919"/>
      <w:bookmarkStart w:id="27" w:name="_Hlk109912676"/>
      <w:r>
        <w:rPr>
          <w:noProof/>
        </w:rPr>
        <w:t>2.</w:t>
      </w:r>
      <w:r>
        <w:rPr>
          <w:noProof/>
        </w:rPr>
        <w:tab/>
      </w:r>
      <w:bookmarkEnd w:id="22"/>
      <w:bookmarkEnd w:id="23"/>
      <w:r>
        <w:rPr>
          <w:noProof/>
        </w:rPr>
        <w:t>Finansieringskostnader för NextGenerationEU</w:t>
      </w:r>
      <w:bookmarkEnd w:id="24"/>
      <w:bookmarkEnd w:id="25"/>
    </w:p>
    <w:p w14:paraId="5413FD53" w14:textId="055214A4" w:rsidR="00192698" w:rsidRDefault="00C40A78" w:rsidP="000C3D34">
      <w:pPr>
        <w:spacing w:before="120" w:after="120" w:line="259" w:lineRule="auto"/>
        <w:jc w:val="both"/>
        <w:rPr>
          <w:noProof/>
        </w:rPr>
      </w:pPr>
      <w:bookmarkStart w:id="28" w:name="_Hlk115359835"/>
      <w:r>
        <w:rPr>
          <w:noProof/>
        </w:rPr>
        <w:t>När det gäller budgetförslaget för 2024, föreslog kommissionen en förstärkning av ränteposten för återhämtningsinstrumentet med 1,9 miljarder euro jämfört med budgetplaneringen för 2024, på grundval av prognoser för räntesatser och utbetalningar från NextGenerationEU fram till slutet av 2023 såsom de var vid den tidpunkten.</w:t>
      </w:r>
    </w:p>
    <w:p w14:paraId="63DEF4DB" w14:textId="610A8001" w:rsidR="00551C71" w:rsidRDefault="77D59C42" w:rsidP="000C3D34">
      <w:pPr>
        <w:spacing w:before="120" w:after="120" w:line="259" w:lineRule="auto"/>
        <w:jc w:val="both"/>
        <w:rPr>
          <w:noProof/>
        </w:rPr>
      </w:pPr>
      <w:r>
        <w:rPr>
          <w:noProof/>
        </w:rPr>
        <w:t xml:space="preserve">De senaste prognoserna för budgetposten för återhämtningsinstrumentet per den 8 oktober 2023 visar på totala utbetalningar av det icke återbetalningspliktiga stödet under 2023 som uppgår till 79,9 miljarder euro, vilket är en minskning med omkring 3 miljarder euro jämfört med den utbetalningsplan som beaktades i budgetförslaget för 2024. I detta nya scenario, som också utgår ifrån något högre räntor och en ökning med 10 miljoner euro av det belopp som kan överföras från år 2023, uppgår den beräknade kostnaden för ränteposten till 3 790 miljoner euro, dvs. en minskning med 74 miljoner euro. Kommissionen föreslår att nivån för åtagande- och betalningsbemyndiganden i ränteposten för återhämtningsinstrumentet sänks i enlighet med detta.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0C3D34" w:rsidRPr="00B31192" w14:paraId="02AEB056" w14:textId="77777777" w:rsidTr="42EA40D1">
        <w:trPr>
          <w:jc w:val="center"/>
        </w:trPr>
        <w:tc>
          <w:tcPr>
            <w:tcW w:w="9810" w:type="dxa"/>
            <w:gridSpan w:val="4"/>
            <w:tcBorders>
              <w:top w:val="nil"/>
              <w:left w:val="nil"/>
              <w:bottom w:val="single" w:sz="4" w:space="0" w:color="auto"/>
              <w:right w:val="nil"/>
            </w:tcBorders>
            <w:shd w:val="clear" w:color="auto" w:fill="auto"/>
            <w:vAlign w:val="center"/>
          </w:tcPr>
          <w:p w14:paraId="5651296A" w14:textId="77777777" w:rsidR="000C3D34" w:rsidRPr="00B31192" w:rsidRDefault="000C3D34" w:rsidP="00E40411">
            <w:pPr>
              <w:widowControl w:val="0"/>
              <w:spacing w:before="15" w:after="15"/>
              <w:jc w:val="right"/>
              <w:rPr>
                <w:i/>
                <w:noProof/>
                <w:sz w:val="20"/>
                <w:szCs w:val="20"/>
              </w:rPr>
            </w:pPr>
            <w:bookmarkStart w:id="29" w:name="_Hlk111646182"/>
            <w:bookmarkEnd w:id="28"/>
            <w:r>
              <w:rPr>
                <w:i/>
                <w:noProof/>
                <w:sz w:val="20"/>
              </w:rPr>
              <w:t>Euro</w:t>
            </w:r>
          </w:p>
        </w:tc>
      </w:tr>
      <w:tr w:rsidR="000C3D34" w:rsidRPr="00B31192" w14:paraId="22730187" w14:textId="77777777" w:rsidTr="42EA40D1">
        <w:trPr>
          <w:jc w:val="center"/>
        </w:trPr>
        <w:tc>
          <w:tcPr>
            <w:tcW w:w="1276" w:type="dxa"/>
            <w:tcBorders>
              <w:top w:val="single" w:sz="4" w:space="0" w:color="auto"/>
            </w:tcBorders>
            <w:shd w:val="clear" w:color="auto" w:fill="D9D9D9" w:themeFill="background1" w:themeFillShade="D9"/>
            <w:vAlign w:val="center"/>
          </w:tcPr>
          <w:p w14:paraId="02AF8B25" w14:textId="77777777" w:rsidR="000C3D34" w:rsidRPr="00B31192" w:rsidRDefault="000C3D34" w:rsidP="00E40411">
            <w:pPr>
              <w:keepNext/>
              <w:spacing w:before="15" w:after="15"/>
              <w:jc w:val="center"/>
              <w:rPr>
                <w:b/>
                <w:noProof/>
                <w:sz w:val="20"/>
                <w:szCs w:val="20"/>
              </w:rPr>
            </w:pPr>
            <w:r>
              <w:rPr>
                <w:b/>
                <w:noProof/>
                <w:sz w:val="20"/>
              </w:rPr>
              <w:t>Budgetrubrik</w:t>
            </w:r>
          </w:p>
        </w:tc>
        <w:tc>
          <w:tcPr>
            <w:tcW w:w="5132" w:type="dxa"/>
            <w:tcBorders>
              <w:top w:val="single" w:sz="4" w:space="0" w:color="auto"/>
            </w:tcBorders>
            <w:shd w:val="clear" w:color="auto" w:fill="D9D9D9" w:themeFill="background1" w:themeFillShade="D9"/>
            <w:vAlign w:val="center"/>
          </w:tcPr>
          <w:p w14:paraId="2379AAE4" w14:textId="77777777" w:rsidR="000C3D34" w:rsidRPr="00B31192" w:rsidRDefault="000C3D34" w:rsidP="00E40411">
            <w:pPr>
              <w:widowControl w:val="0"/>
              <w:spacing w:before="15" w:after="15"/>
              <w:jc w:val="center"/>
              <w:rPr>
                <w:b/>
                <w:noProof/>
                <w:sz w:val="20"/>
                <w:szCs w:val="20"/>
              </w:rPr>
            </w:pPr>
            <w:r>
              <w:rPr>
                <w:b/>
                <w:noProof/>
                <w:sz w:val="20"/>
              </w:rPr>
              <w:t>Namn</w:t>
            </w:r>
          </w:p>
        </w:tc>
        <w:tc>
          <w:tcPr>
            <w:tcW w:w="1701" w:type="dxa"/>
            <w:tcBorders>
              <w:top w:val="single" w:sz="4" w:space="0" w:color="auto"/>
            </w:tcBorders>
            <w:shd w:val="clear" w:color="auto" w:fill="D9D9D9" w:themeFill="background1" w:themeFillShade="D9"/>
            <w:vAlign w:val="center"/>
          </w:tcPr>
          <w:p w14:paraId="0D9DA9E5" w14:textId="77777777" w:rsidR="000C3D34" w:rsidRPr="00B31192" w:rsidRDefault="000C3D34" w:rsidP="00E40411">
            <w:pPr>
              <w:widowControl w:val="0"/>
              <w:spacing w:before="15" w:after="15"/>
              <w:jc w:val="center"/>
              <w:rPr>
                <w:b/>
                <w:noProof/>
                <w:sz w:val="20"/>
                <w:szCs w:val="20"/>
              </w:rPr>
            </w:pPr>
            <w:r>
              <w:rPr>
                <w:b/>
                <w:noProof/>
                <w:sz w:val="20"/>
              </w:rPr>
              <w:t>Åtagandebemyndiganden</w:t>
            </w:r>
          </w:p>
        </w:tc>
        <w:tc>
          <w:tcPr>
            <w:tcW w:w="1701" w:type="dxa"/>
            <w:tcBorders>
              <w:top w:val="single" w:sz="4" w:space="0" w:color="auto"/>
            </w:tcBorders>
            <w:shd w:val="clear" w:color="auto" w:fill="D9D9D9" w:themeFill="background1" w:themeFillShade="D9"/>
            <w:vAlign w:val="center"/>
          </w:tcPr>
          <w:p w14:paraId="748B6372" w14:textId="77777777" w:rsidR="000C3D34" w:rsidRPr="00B31192" w:rsidRDefault="000C3D34" w:rsidP="00E40411">
            <w:pPr>
              <w:widowControl w:val="0"/>
              <w:spacing w:before="15" w:after="15"/>
              <w:jc w:val="center"/>
              <w:rPr>
                <w:b/>
                <w:noProof/>
                <w:sz w:val="20"/>
                <w:szCs w:val="20"/>
              </w:rPr>
            </w:pPr>
            <w:r>
              <w:rPr>
                <w:b/>
                <w:noProof/>
                <w:sz w:val="20"/>
              </w:rPr>
              <w:t>Betalningsbemyndiganden</w:t>
            </w:r>
          </w:p>
        </w:tc>
      </w:tr>
      <w:tr w:rsidR="000C3D34" w:rsidRPr="00B31192" w14:paraId="11A9C2FC" w14:textId="77777777" w:rsidTr="42EA40D1">
        <w:trPr>
          <w:jc w:val="center"/>
        </w:trPr>
        <w:tc>
          <w:tcPr>
            <w:tcW w:w="9810" w:type="dxa"/>
            <w:gridSpan w:val="4"/>
            <w:shd w:val="clear" w:color="auto" w:fill="F2F2F2" w:themeFill="background1" w:themeFillShade="F2"/>
            <w:vAlign w:val="center"/>
          </w:tcPr>
          <w:p w14:paraId="310E6E49" w14:textId="77777777" w:rsidR="000C3D34" w:rsidRPr="00B31192" w:rsidRDefault="000C3D34" w:rsidP="00E40411">
            <w:pPr>
              <w:widowControl w:val="0"/>
              <w:spacing w:before="15" w:after="15"/>
              <w:rPr>
                <w:i/>
                <w:noProof/>
                <w:sz w:val="20"/>
                <w:szCs w:val="20"/>
              </w:rPr>
            </w:pPr>
            <w:r>
              <w:rPr>
                <w:i/>
                <w:noProof/>
                <w:sz w:val="20"/>
              </w:rPr>
              <w:t>Avsnitt III – Kommissionen</w:t>
            </w:r>
          </w:p>
        </w:tc>
      </w:tr>
      <w:tr w:rsidR="000C3D34" w:rsidRPr="00B31192" w14:paraId="0E946FF2" w14:textId="77777777" w:rsidTr="42EA40D1">
        <w:trPr>
          <w:jc w:val="center"/>
        </w:trPr>
        <w:tc>
          <w:tcPr>
            <w:tcW w:w="1276" w:type="dxa"/>
          </w:tcPr>
          <w:p w14:paraId="539A4087" w14:textId="77777777" w:rsidR="000C3D34" w:rsidRPr="000C3AD9" w:rsidRDefault="000C3D34" w:rsidP="00E40411">
            <w:pPr>
              <w:widowControl w:val="0"/>
              <w:spacing w:before="15" w:after="15"/>
              <w:ind w:right="-113"/>
              <w:jc w:val="both"/>
              <w:rPr>
                <w:noProof/>
                <w:sz w:val="16"/>
                <w:szCs w:val="16"/>
              </w:rPr>
            </w:pPr>
            <w:r>
              <w:rPr>
                <w:noProof/>
                <w:sz w:val="16"/>
              </w:rPr>
              <w:t>06 04 01</w:t>
            </w:r>
          </w:p>
        </w:tc>
        <w:tc>
          <w:tcPr>
            <w:tcW w:w="5132" w:type="dxa"/>
          </w:tcPr>
          <w:p w14:paraId="5FAA4D76" w14:textId="77777777" w:rsidR="000C3D34" w:rsidRPr="000C3AD9" w:rsidRDefault="000C3D34" w:rsidP="00E40411">
            <w:pPr>
              <w:widowControl w:val="0"/>
              <w:tabs>
                <w:tab w:val="left" w:pos="1350"/>
              </w:tabs>
              <w:spacing w:before="15" w:after="15"/>
              <w:jc w:val="both"/>
              <w:rPr>
                <w:i/>
                <w:noProof/>
                <w:sz w:val="16"/>
                <w:szCs w:val="16"/>
              </w:rPr>
            </w:pPr>
            <w:r>
              <w:rPr>
                <w:noProof/>
                <w:sz w:val="16"/>
              </w:rPr>
              <w:t>Europeiska unionens återhämtningsinstrument – Betalning av periodisk kupong och inlösen på förfallodagen</w:t>
            </w:r>
          </w:p>
        </w:tc>
        <w:tc>
          <w:tcPr>
            <w:tcW w:w="1701" w:type="dxa"/>
          </w:tcPr>
          <w:p w14:paraId="236AA094" w14:textId="4D54E8A5" w:rsidR="000C3D34" w:rsidRPr="000C3AD9" w:rsidRDefault="016C03CB" w:rsidP="000C3AD9">
            <w:pPr>
              <w:widowControl w:val="0"/>
              <w:spacing w:before="15" w:after="15"/>
              <w:jc w:val="right"/>
              <w:rPr>
                <w:noProof/>
                <w:sz w:val="16"/>
                <w:szCs w:val="16"/>
              </w:rPr>
            </w:pPr>
            <w:r>
              <w:rPr>
                <w:noProof/>
                <w:sz w:val="16"/>
              </w:rPr>
              <w:t>-74 000 000</w:t>
            </w:r>
          </w:p>
        </w:tc>
        <w:tc>
          <w:tcPr>
            <w:tcW w:w="1701" w:type="dxa"/>
          </w:tcPr>
          <w:p w14:paraId="4C9F1925" w14:textId="092569E3" w:rsidR="000C3D34" w:rsidRPr="000C3AD9" w:rsidRDefault="016C03CB" w:rsidP="000C3AD9">
            <w:pPr>
              <w:widowControl w:val="0"/>
              <w:spacing w:before="15" w:after="15"/>
              <w:jc w:val="right"/>
              <w:rPr>
                <w:noProof/>
                <w:sz w:val="16"/>
                <w:szCs w:val="16"/>
              </w:rPr>
            </w:pPr>
            <w:r>
              <w:rPr>
                <w:noProof/>
                <w:sz w:val="16"/>
              </w:rPr>
              <w:t>-74 000 000</w:t>
            </w:r>
          </w:p>
        </w:tc>
      </w:tr>
      <w:tr w:rsidR="000C3D34" w:rsidRPr="00B31192" w14:paraId="5F0DE26D" w14:textId="77777777" w:rsidTr="42EA40D1">
        <w:trPr>
          <w:jc w:val="center"/>
        </w:trPr>
        <w:tc>
          <w:tcPr>
            <w:tcW w:w="6408" w:type="dxa"/>
            <w:gridSpan w:val="2"/>
            <w:shd w:val="clear" w:color="auto" w:fill="D9D9D9" w:themeFill="background1" w:themeFillShade="D9"/>
          </w:tcPr>
          <w:p w14:paraId="6F973FAC" w14:textId="77777777" w:rsidR="000C3D34" w:rsidRPr="000C3AD9" w:rsidRDefault="000C3D34" w:rsidP="00E40411">
            <w:pPr>
              <w:widowControl w:val="0"/>
              <w:spacing w:before="15" w:after="15"/>
              <w:ind w:right="-113"/>
              <w:jc w:val="both"/>
              <w:rPr>
                <w:b/>
                <w:noProof/>
                <w:sz w:val="20"/>
                <w:szCs w:val="20"/>
              </w:rPr>
            </w:pPr>
            <w:r>
              <w:rPr>
                <w:b/>
                <w:noProof/>
                <w:sz w:val="20"/>
              </w:rPr>
              <w:t>Totalt</w:t>
            </w:r>
            <w:r>
              <w:rPr>
                <w:noProof/>
              </w:rPr>
              <w:tab/>
            </w:r>
          </w:p>
        </w:tc>
        <w:tc>
          <w:tcPr>
            <w:tcW w:w="1701" w:type="dxa"/>
            <w:shd w:val="clear" w:color="auto" w:fill="D9D9D9" w:themeFill="background1" w:themeFillShade="D9"/>
          </w:tcPr>
          <w:p w14:paraId="1872A27F" w14:textId="0CB6AC8E" w:rsidR="000C3D34" w:rsidRPr="000C3AD9" w:rsidRDefault="0D726D17" w:rsidP="42EA40D1">
            <w:pPr>
              <w:widowControl w:val="0"/>
              <w:spacing w:before="15" w:after="15"/>
              <w:jc w:val="right"/>
              <w:rPr>
                <w:b/>
                <w:bCs/>
                <w:noProof/>
                <w:sz w:val="20"/>
                <w:szCs w:val="20"/>
              </w:rPr>
            </w:pPr>
            <w:r>
              <w:rPr>
                <w:b/>
                <w:noProof/>
                <w:sz w:val="20"/>
              </w:rPr>
              <w:t>-74 000 000</w:t>
            </w:r>
          </w:p>
        </w:tc>
        <w:tc>
          <w:tcPr>
            <w:tcW w:w="1701" w:type="dxa"/>
            <w:shd w:val="clear" w:color="auto" w:fill="D9D9D9" w:themeFill="background1" w:themeFillShade="D9"/>
          </w:tcPr>
          <w:p w14:paraId="00D0A31B" w14:textId="3045D923" w:rsidR="000C3D34" w:rsidRPr="000C3AD9" w:rsidRDefault="0D726D17" w:rsidP="42EA40D1">
            <w:pPr>
              <w:widowControl w:val="0"/>
              <w:spacing w:before="15" w:after="15"/>
              <w:jc w:val="right"/>
              <w:rPr>
                <w:b/>
                <w:bCs/>
                <w:noProof/>
                <w:sz w:val="20"/>
                <w:szCs w:val="20"/>
              </w:rPr>
            </w:pPr>
            <w:r>
              <w:rPr>
                <w:b/>
                <w:noProof/>
                <w:sz w:val="20"/>
              </w:rPr>
              <w:t>-74 000 000</w:t>
            </w:r>
          </w:p>
        </w:tc>
      </w:tr>
      <w:bookmarkEnd w:id="29"/>
    </w:tbl>
    <w:p w14:paraId="74B3A691" w14:textId="77777777" w:rsidR="004C6BAD" w:rsidRDefault="004C6BAD" w:rsidP="008A03CD">
      <w:pPr>
        <w:spacing w:before="120" w:after="120"/>
        <w:jc w:val="both"/>
        <w:rPr>
          <w:noProof/>
          <w:lang w:eastAsia="de-DE"/>
        </w:rPr>
      </w:pPr>
    </w:p>
    <w:p w14:paraId="15ED44CB" w14:textId="43A7D716" w:rsidR="000C3D34" w:rsidRDefault="53747F01" w:rsidP="008A03CD">
      <w:pPr>
        <w:spacing w:before="120" w:after="120"/>
        <w:jc w:val="both"/>
        <w:rPr>
          <w:noProof/>
        </w:rPr>
      </w:pPr>
      <w:r>
        <w:rPr>
          <w:noProof/>
        </w:rPr>
        <w:t>Med den föreslagna minskningen skulle utnyttjandet av det samlade marginalinstrumentet under underrubrik 2b minskas med 72,0 miljoner euro till 300,8 miljoner euro.</w:t>
      </w:r>
    </w:p>
    <w:p w14:paraId="1B01474F" w14:textId="607E85E6" w:rsidR="00FF1D72" w:rsidRPr="00FF1D72" w:rsidRDefault="00692727" w:rsidP="00FF1D72">
      <w:pPr>
        <w:pStyle w:val="ManualHeading1"/>
        <w:ind w:left="0" w:firstLine="0"/>
        <w:rPr>
          <w:noProof/>
        </w:rPr>
      </w:pPr>
      <w:bookmarkStart w:id="30" w:name="_Toc54770320"/>
      <w:bookmarkStart w:id="31" w:name="_Toc55807130"/>
      <w:bookmarkStart w:id="32" w:name="_Toc114838631"/>
      <w:bookmarkStart w:id="33" w:name="_Toc145922821"/>
      <w:bookmarkEnd w:id="26"/>
      <w:bookmarkEnd w:id="27"/>
      <w:r>
        <w:rPr>
          <w:noProof/>
        </w:rPr>
        <w:t>3.</w:t>
      </w:r>
      <w:r>
        <w:rPr>
          <w:noProof/>
        </w:rPr>
        <w:tab/>
        <w:t>Europeiska garantifonden för jordbruket (EGFJ)</w:t>
      </w:r>
      <w:bookmarkEnd w:id="30"/>
      <w:bookmarkEnd w:id="31"/>
      <w:bookmarkEnd w:id="32"/>
      <w:bookmarkEnd w:id="33"/>
    </w:p>
    <w:p w14:paraId="6623D8AC" w14:textId="6ADD85BF" w:rsidR="00F16A2C" w:rsidRDefault="006836D1" w:rsidP="00B77C02">
      <w:pPr>
        <w:autoSpaceDE w:val="0"/>
        <w:autoSpaceDN w:val="0"/>
        <w:adjustRightInd w:val="0"/>
        <w:spacing w:before="120" w:after="120" w:line="259" w:lineRule="auto"/>
        <w:jc w:val="both"/>
        <w:rPr>
          <w:noProof/>
        </w:rPr>
      </w:pPr>
      <w:bookmarkStart w:id="34" w:name="_Toc462933829"/>
      <w:bookmarkStart w:id="35" w:name="_Toc462935190"/>
      <w:bookmarkStart w:id="36" w:name="_Toc462935292"/>
      <w:bookmarkStart w:id="37" w:name="_Toc462935340"/>
      <w:bookmarkStart w:id="38" w:name="_Toc462935497"/>
      <w:bookmarkStart w:id="39" w:name="_Toc463004731"/>
      <w:bookmarkStart w:id="40" w:name="_Toc463264164"/>
      <w:bookmarkStart w:id="41" w:name="_Toc463376628"/>
      <w:bookmarkStart w:id="42" w:name="_Toc463438680"/>
      <w:bookmarkStart w:id="43" w:name="_Toc463438848"/>
      <w:bookmarkStart w:id="44" w:name="_Toc463462765"/>
      <w:bookmarkStart w:id="45" w:name="_Toc463974150"/>
      <w:bookmarkStart w:id="46" w:name="_Toc464028191"/>
      <w:bookmarkStart w:id="47" w:name="_Toc462933830"/>
      <w:bookmarkStart w:id="48" w:name="_Toc462935191"/>
      <w:bookmarkStart w:id="49" w:name="_Toc462935293"/>
      <w:bookmarkStart w:id="50" w:name="_Toc462935341"/>
      <w:bookmarkStart w:id="51" w:name="_Toc462935498"/>
      <w:bookmarkStart w:id="52" w:name="_Toc463004732"/>
      <w:bookmarkStart w:id="53" w:name="_Toc463264165"/>
      <w:bookmarkStart w:id="54" w:name="_Toc463376629"/>
      <w:bookmarkStart w:id="55" w:name="_Toc463438681"/>
      <w:bookmarkStart w:id="56" w:name="_Toc463438849"/>
      <w:bookmarkStart w:id="57" w:name="_Toc463462766"/>
      <w:bookmarkStart w:id="58" w:name="_Toc463974151"/>
      <w:bookmarkStart w:id="59" w:name="_Toc464028192"/>
      <w:bookmarkStart w:id="60" w:name="_Toc464028333"/>
      <w:bookmarkStart w:id="61" w:name="_Toc526753782"/>
      <w:bookmarkStart w:id="62" w:name="_Toc526753784"/>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noProof/>
        </w:rPr>
        <w:t xml:space="preserve">Ändringsskrivelse 1/2024 uppdaterar utgiftsberäkningarna för jordbrukspolitiken med hjälp av de senast tillgängliga ekonomiska uppgifterna och den senaste lagstiftningen. I september 2023 hade kommissionen tillgång till en första indikation på produktionsnivån för 2023 och utsikterna på jordbruksmarknaderna samt faktiska uppgifter om största delen av budgetgenomförandet 2023 vad gäller den delade förvaltningen inom ramen för EGFJ, vilket ligger till grund för de uppdaterade beräkningarna av budgetbehoven för 2024. </w:t>
      </w:r>
    </w:p>
    <w:p w14:paraId="083C315A" w14:textId="508B359C" w:rsidR="00F16A2C" w:rsidRDefault="461A41E1" w:rsidP="00295C22">
      <w:pPr>
        <w:autoSpaceDE w:val="0"/>
        <w:autoSpaceDN w:val="0"/>
        <w:adjustRightInd w:val="0"/>
        <w:spacing w:before="120" w:after="120" w:line="259" w:lineRule="auto"/>
        <w:jc w:val="both"/>
        <w:rPr>
          <w:noProof/>
        </w:rPr>
      </w:pPr>
      <w:r>
        <w:rPr>
          <w:noProof/>
        </w:rPr>
        <w:t xml:space="preserve">Förutom marknadsfaktorerna beaktas i ändringsskrivelse nr 1/2024 även effekterna av lagstiftningsbeslut inom jordbrukssektorn som fattats efter det att budgetförslaget för 2024 antogs i juli 2023. </w:t>
      </w:r>
    </w:p>
    <w:p w14:paraId="4FB6C60E" w14:textId="68BD2674" w:rsidR="003D701A" w:rsidRDefault="0A25AB03" w:rsidP="44803770">
      <w:pPr>
        <w:autoSpaceDE w:val="0"/>
        <w:autoSpaceDN w:val="0"/>
        <w:adjustRightInd w:val="0"/>
        <w:spacing w:before="120" w:after="120" w:line="259" w:lineRule="auto"/>
        <w:jc w:val="both"/>
        <w:rPr>
          <w:noProof/>
        </w:rPr>
      </w:pPr>
      <w:r>
        <w:rPr>
          <w:noProof/>
        </w:rPr>
        <w:t>Totalt beräknas EGFJ:s behov under 2024, inberäknat jordbruksreserven (som finansieras genom ett outnyttjat belopp från 2023 års jordbruksreserv på 200 miljoner euro, samt genom de tillgängliga EGFJ-medlen för 2024), nu uppgå till 41 450,6 miljoner euro</w:t>
      </w:r>
      <w:r>
        <w:rPr>
          <w:noProof/>
          <w:vertAlign w:val="superscript"/>
        </w:rPr>
        <w:footnoteReference w:id="6"/>
      </w:r>
      <w:r>
        <w:rPr>
          <w:noProof/>
        </w:rPr>
        <w:t>. Detta är en ökning med 343 miljoner euro jämfört med budgetförslaget för 2024 och beror på i) ytterligare behov på 280 miljoner euro för punkt 08 02 01 ”Jordbruksreserv”, ii) ökade behov av medel till ett belopp på 61 miljoner euro för medlemsstaternas marknadsåtgärder och interventioner, främst på grund av de ökade behoven inom frukt- och grönsakssektorn, och iii) en mindre ökning med 2 miljoner euro till övriga EGFJ-utgifter.</w:t>
      </w:r>
    </w:p>
    <w:p w14:paraId="74E92990" w14:textId="11E5F69F" w:rsidR="022E8991" w:rsidRDefault="022E8991" w:rsidP="42EA40D1">
      <w:pPr>
        <w:spacing w:before="120" w:after="120" w:line="259" w:lineRule="auto"/>
        <w:jc w:val="both"/>
        <w:rPr>
          <w:noProof/>
        </w:rPr>
      </w:pPr>
      <w:r>
        <w:rPr>
          <w:noProof/>
        </w:rPr>
        <w:t>Under 2023 antogs undantagsåtgärder med budgetkonsekvenser på totalt 530 miljoner euro till stöd för jordbrukare vars besättningar drabbats av fågelinfluensa, som åtgärd mot marknadsstörningarna till följd av ökad import av ukrainskt spannmål till de närmast belägna medlemsstaterna och till stöd för jordbrukare som drabbats av extrema väderhändelser och andra specifika problem. Detta totalbelopp överskred de tillgängliga medlen i jordbruksreserven för 2023 med 80 miljoner euro. Av de 450 miljoner euro som finns tillgängliga förväntas 250 miljoner euro användas under 2023, baserat på de senaste genomförandeuppgifterna och medlemsstaternas prognoser. Det återstående beloppet på 200 miljoner euro kommer att överföras till år 2024 i enlighet med artikel 16.2 i den övergripande förordningen om den gemensamma jordbrukspolitiken</w:t>
      </w:r>
      <w:r>
        <w:rPr>
          <w:rStyle w:val="FootnoteReference"/>
          <w:noProof/>
        </w:rPr>
        <w:footnoteReference w:id="7"/>
      </w:r>
      <w:r>
        <w:rPr>
          <w:noProof/>
        </w:rPr>
        <w:t xml:space="preserve"> och kommer att användas för ersättningar till medlemsstaterna för utgifter med anledning av dessa undantagsåtgärder som antogs 2023 men där utbetalningarna skett efter den 15 oktober, och därför hänförs till jordbruksåret 2024. För att helt kunna täcka utgifterna för de undantagsåtgärder som antogs 2023 föreslår kommissionen dessutom, i enlighet med artikel 16.2 första stycket i den övergripande förordningen om den gemensamma jordbrukspolitiken, att de nya anslagen i 2024 års jordbruksreserv ökas till 530 miljoner euro, dvs. en ökning med 80 miljoner euro jämfört med budgetförslaget för 2024. Därigenom blir det möjligt att behålla 450 miljoner euro för nya exceptionella åtgärder som kan komma att antas nästa år för att hantera eventuella marknadsstörningar som orsakas av det fortsatt instabila geopolitiska läget och de, i allt högre grad, negativa klimathändelserna i hela EU.</w:t>
      </w:r>
    </w:p>
    <w:p w14:paraId="7FC6C90E" w14:textId="70CAE328" w:rsidR="00E573FF" w:rsidRPr="00EC7DDD" w:rsidRDefault="124CBAEA" w:rsidP="42EA40D1">
      <w:pPr>
        <w:autoSpaceDE w:val="0"/>
        <w:autoSpaceDN w:val="0"/>
        <w:adjustRightInd w:val="0"/>
        <w:spacing w:before="120" w:after="120" w:line="259" w:lineRule="auto"/>
        <w:jc w:val="both"/>
        <w:rPr>
          <w:noProof/>
          <w:highlight w:val="yellow"/>
        </w:rPr>
      </w:pPr>
      <w:r>
        <w:rPr>
          <w:noProof/>
        </w:rPr>
        <w:t>Beloppet för inkomster avsatta för särskilda ändamål som förväntas vara tillgängligt under 2024 ökar från 505,5 miljoner euro enligt budgetförslaget för 2024 till 848,5 miljoner euro, vilket till fullo täcker de ökade behoven. Den förväntade ökningen av inkomster avsatta för särskilda ändamål härrör från det förväntade överskottet för 2023, som kommer att överföras till 2024 i enlighet med artikel 12.2 d i budgetförordningen. Överskottet härrör från underutnyttjandet av 2023 års jordbruksreserv, vilket förklaras ovan, och ett relativt litet underutnyttjande av direktstöd samt avsatta inkomster från avslutandet av EGFJ:s räkenskaper som var högre än väntat.</w:t>
      </w:r>
    </w:p>
    <w:p w14:paraId="613510DC" w14:textId="6AB56624" w:rsidR="00130CFB" w:rsidRDefault="00BD054A" w:rsidP="00295C22">
      <w:pPr>
        <w:autoSpaceDE w:val="0"/>
        <w:autoSpaceDN w:val="0"/>
        <w:adjustRightInd w:val="0"/>
        <w:spacing w:before="120" w:after="120" w:line="259" w:lineRule="auto"/>
        <w:jc w:val="both"/>
        <w:rPr>
          <w:noProof/>
        </w:rPr>
      </w:pPr>
      <w:r>
        <w:rPr>
          <w:noProof/>
        </w:rPr>
        <w:t xml:space="preserve">Således ligger det totala beloppet för åtagandebemyndiganden oförändrat kvar på 40 602,1 miljoner euro, vilket även omfattar 530 miljoner euro avseende jordbruksreserven. Detta övergripande belopp motsvarar det tillgängliga nettosaldot i EGFJ, inräknat effekterna av medlemsstaternas anmälningar av anslagsöverföringar mellan direktstöd och landsbygdsutveckling, och ger ingen marginal under det särskilda taket. </w:t>
      </w:r>
    </w:p>
    <w:p w14:paraId="6C45491B" w14:textId="24EDA332" w:rsidR="00F16A2C" w:rsidRDefault="00692727" w:rsidP="00295C22">
      <w:pPr>
        <w:pStyle w:val="ManualHeading1"/>
        <w:ind w:left="0" w:firstLine="0"/>
        <w:rPr>
          <w:noProof/>
        </w:rPr>
      </w:pPr>
      <w:bookmarkStart w:id="63" w:name="_Toc55807155"/>
      <w:bookmarkStart w:id="64" w:name="_Toc114838632"/>
      <w:bookmarkStart w:id="65" w:name="_Toc145922822"/>
      <w:bookmarkStart w:id="66" w:name="_Toc54770344"/>
      <w:bookmarkEnd w:id="61"/>
      <w:bookmarkEnd w:id="62"/>
      <w:r>
        <w:rPr>
          <w:noProof/>
        </w:rPr>
        <w:t xml:space="preserve">4. </w:t>
      </w:r>
      <w:r>
        <w:rPr>
          <w:noProof/>
        </w:rPr>
        <w:tab/>
      </w:r>
      <w:bookmarkEnd w:id="63"/>
      <w:r>
        <w:rPr>
          <w:noProof/>
        </w:rPr>
        <w:t>Uppdatering av partnerskapsavtal om hållbart fiske</w:t>
      </w:r>
      <w:bookmarkEnd w:id="64"/>
      <w:bookmarkEnd w:id="65"/>
    </w:p>
    <w:p w14:paraId="27477F8A" w14:textId="25796E6F" w:rsidR="00BD054A" w:rsidRDefault="125CD364" w:rsidP="42EA40D1">
      <w:pPr>
        <w:autoSpaceDE w:val="0"/>
        <w:autoSpaceDN w:val="0"/>
        <w:adjustRightInd w:val="0"/>
        <w:spacing w:before="120" w:after="120" w:line="259" w:lineRule="auto"/>
        <w:jc w:val="both"/>
        <w:rPr>
          <w:noProof/>
        </w:rPr>
      </w:pPr>
      <w:r>
        <w:rPr>
          <w:noProof/>
        </w:rPr>
        <w:t>Enligt punkt C i del II av det interinstitutionella avtalet (IIA) har kommissionen granskat de senast tillgängliga uppgifterna om partnerskapsavtal om hållbart fiske och sett över de förväntade behoven för 2024 på grundval av hur förhandlingarna med berörda tredjeländer fortskrider</w:t>
      </w:r>
      <w:r>
        <w:rPr>
          <w:noProof/>
          <w:vertAlign w:val="superscript"/>
        </w:rPr>
        <w:footnoteReference w:id="8"/>
      </w:r>
      <w:r>
        <w:rPr>
          <w:noProof/>
        </w:rPr>
        <w:t xml:space="preserve">. På grundval av denna översyn föreslår kommissionen att omallokera åtagande- och betalningsbemyndiganden till ett belopp av 2 560 000 euro från reserven (budgetartikel 30 02 02) till den operativa artikeln (08 05 01 </w:t>
      </w:r>
      <w:r>
        <w:rPr>
          <w:i/>
          <w:noProof/>
        </w:rPr>
        <w:t>Upprättande av en styrningsram för fiskeverksamhet för unionsfiskefartyg som är verksamma i tredjeländers vatten</w:t>
      </w:r>
      <w:r>
        <w:rPr>
          <w:noProof/>
        </w:rPr>
        <w:t xml:space="preserve">). Denna budgetneutrala överföring avser partnerskapsavtalen om hållbart fiske med Madagaskar, som började tillämpas provisoriskt den 1 juli 2023, och med Kiribati, som började tillämpas provisoriskt den 2 oktober 2023. </w:t>
      </w:r>
    </w:p>
    <w:p w14:paraId="57B26DA5" w14:textId="78AA9358" w:rsidR="00A83110" w:rsidRDefault="00BD054A" w:rsidP="42EA40D1">
      <w:pPr>
        <w:autoSpaceDE w:val="0"/>
        <w:autoSpaceDN w:val="0"/>
        <w:adjustRightInd w:val="0"/>
        <w:spacing w:before="120" w:after="120" w:line="259" w:lineRule="auto"/>
        <w:jc w:val="both"/>
        <w:rPr>
          <w:noProof/>
        </w:rPr>
      </w:pPr>
      <w:r>
        <w:rPr>
          <w:noProof/>
        </w:rPr>
        <w:t>De totala tillgängliga åtagandebemyndigandena för partnerskapsavtalen om hållbart fiske förblir oförändrat 156,7 miljoner euro, varav 66,9 miljoner euro i reserven och 89,9 miljoner euro i den huvudsakliga driftsposten.</w:t>
      </w:r>
    </w:p>
    <w:p w14:paraId="122F1BDB" w14:textId="74F3DF78" w:rsidR="00BD054A" w:rsidRPr="00BD054A" w:rsidRDefault="00BD054A" w:rsidP="00BD054A">
      <w:pPr>
        <w:autoSpaceDE w:val="0"/>
        <w:autoSpaceDN w:val="0"/>
        <w:adjustRightInd w:val="0"/>
        <w:spacing w:before="120" w:line="259" w:lineRule="auto"/>
        <w:jc w:val="right"/>
        <w:rPr>
          <w:i/>
          <w:iCs/>
          <w:noProof/>
          <w:sz w:val="20"/>
          <w:szCs w:val="20"/>
        </w:rPr>
      </w:pPr>
      <w:r>
        <w:rPr>
          <w:i/>
          <w:noProof/>
          <w:sz w:val="20"/>
        </w:rPr>
        <w:t>Euro</w:t>
      </w:r>
    </w:p>
    <w:tbl>
      <w:tblPr>
        <w:tblW w:w="996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6"/>
        <w:gridCol w:w="4577"/>
        <w:gridCol w:w="1909"/>
        <w:gridCol w:w="2161"/>
      </w:tblGrid>
      <w:tr w:rsidR="00F16A2C" w14:paraId="4E411A56" w14:textId="77777777" w:rsidTr="00F250EB">
        <w:tc>
          <w:tcPr>
            <w:tcW w:w="13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BAE5E6" w14:textId="77777777" w:rsidR="00F16A2C" w:rsidRDefault="006836D1">
            <w:pPr>
              <w:widowControl w:val="0"/>
              <w:spacing w:before="15" w:after="15"/>
              <w:jc w:val="center"/>
              <w:rPr>
                <w:b/>
                <w:noProof/>
                <w:sz w:val="20"/>
                <w:szCs w:val="20"/>
              </w:rPr>
            </w:pPr>
            <w:bookmarkStart w:id="67" w:name="_Hlk111108294"/>
            <w:r>
              <w:rPr>
                <w:b/>
                <w:noProof/>
                <w:sz w:val="20"/>
              </w:rPr>
              <w:t>Budgetrubrik</w:t>
            </w:r>
          </w:p>
        </w:tc>
        <w:tc>
          <w:tcPr>
            <w:tcW w:w="4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124B40" w14:textId="77777777" w:rsidR="00F16A2C" w:rsidRDefault="006836D1">
            <w:pPr>
              <w:widowControl w:val="0"/>
              <w:spacing w:before="15" w:after="15"/>
              <w:jc w:val="center"/>
              <w:rPr>
                <w:b/>
                <w:noProof/>
                <w:sz w:val="20"/>
                <w:szCs w:val="20"/>
              </w:rPr>
            </w:pPr>
            <w:r>
              <w:rPr>
                <w:b/>
                <w:noProof/>
                <w:sz w:val="20"/>
              </w:rPr>
              <w:t>Namn</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DD8D8C" w14:textId="77777777" w:rsidR="00F16A2C" w:rsidRDefault="006836D1">
            <w:pPr>
              <w:widowControl w:val="0"/>
              <w:spacing w:before="15" w:after="15"/>
              <w:jc w:val="center"/>
              <w:rPr>
                <w:b/>
                <w:noProof/>
                <w:sz w:val="20"/>
                <w:szCs w:val="20"/>
              </w:rPr>
            </w:pPr>
            <w:r>
              <w:rPr>
                <w:b/>
                <w:noProof/>
                <w:sz w:val="20"/>
              </w:rPr>
              <w:t>Åtagandebemyndiganden</w:t>
            </w:r>
          </w:p>
        </w:tc>
        <w:tc>
          <w:tcPr>
            <w:tcW w:w="2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C0FA6" w14:textId="77777777" w:rsidR="00F16A2C" w:rsidRDefault="006836D1">
            <w:pPr>
              <w:widowControl w:val="0"/>
              <w:spacing w:before="15" w:after="15"/>
              <w:jc w:val="center"/>
              <w:rPr>
                <w:b/>
                <w:noProof/>
                <w:sz w:val="20"/>
                <w:szCs w:val="20"/>
              </w:rPr>
            </w:pPr>
            <w:r>
              <w:rPr>
                <w:b/>
                <w:noProof/>
                <w:sz w:val="20"/>
              </w:rPr>
              <w:t>Betalningsbemyndiganden</w:t>
            </w:r>
          </w:p>
        </w:tc>
      </w:tr>
      <w:tr w:rsidR="00C94B68" w14:paraId="0CBFB1DC" w14:textId="77777777" w:rsidTr="00BD054A">
        <w:tc>
          <w:tcPr>
            <w:tcW w:w="9963" w:type="dxa"/>
            <w:gridSpan w:val="4"/>
            <w:tcBorders>
              <w:top w:val="single" w:sz="4" w:space="0" w:color="auto"/>
              <w:left w:val="single" w:sz="4" w:space="0" w:color="auto"/>
              <w:bottom w:val="single" w:sz="4" w:space="0" w:color="auto"/>
              <w:right w:val="single" w:sz="4" w:space="0" w:color="auto"/>
            </w:tcBorders>
            <w:vAlign w:val="center"/>
          </w:tcPr>
          <w:p w14:paraId="4B399656" w14:textId="649779C5" w:rsidR="0081068A" w:rsidRPr="008D3404" w:rsidRDefault="0081068A" w:rsidP="008D3404">
            <w:pPr>
              <w:widowControl w:val="0"/>
              <w:spacing w:before="15" w:after="15"/>
              <w:rPr>
                <w:i/>
                <w:iCs/>
                <w:noProof/>
                <w:sz w:val="20"/>
                <w:szCs w:val="20"/>
              </w:rPr>
            </w:pPr>
            <w:r>
              <w:rPr>
                <w:i/>
                <w:noProof/>
                <w:sz w:val="20"/>
              </w:rPr>
              <w:t>Avsnitt III – Kommissionen</w:t>
            </w:r>
          </w:p>
        </w:tc>
      </w:tr>
      <w:tr w:rsidR="00F16A2C" w14:paraId="44BC52BE" w14:textId="77777777" w:rsidTr="00F250EB">
        <w:tc>
          <w:tcPr>
            <w:tcW w:w="1316" w:type="dxa"/>
            <w:tcBorders>
              <w:top w:val="single" w:sz="4" w:space="0" w:color="auto"/>
              <w:left w:val="single" w:sz="4" w:space="0" w:color="auto"/>
              <w:bottom w:val="single" w:sz="4" w:space="0" w:color="auto"/>
              <w:right w:val="single" w:sz="4" w:space="0" w:color="auto"/>
            </w:tcBorders>
            <w:vAlign w:val="center"/>
          </w:tcPr>
          <w:p w14:paraId="329C3693" w14:textId="77777777" w:rsidR="00F16A2C" w:rsidRPr="008D3404" w:rsidRDefault="006836D1">
            <w:pPr>
              <w:jc w:val="center"/>
              <w:rPr>
                <w:noProof/>
                <w:sz w:val="16"/>
                <w:szCs w:val="16"/>
              </w:rPr>
            </w:pPr>
            <w:r>
              <w:rPr>
                <w:noProof/>
                <w:sz w:val="16"/>
              </w:rPr>
              <w:t>08 05 01</w:t>
            </w:r>
          </w:p>
        </w:tc>
        <w:tc>
          <w:tcPr>
            <w:tcW w:w="4577" w:type="dxa"/>
            <w:tcBorders>
              <w:top w:val="single" w:sz="4" w:space="0" w:color="auto"/>
              <w:left w:val="single" w:sz="4" w:space="0" w:color="auto"/>
              <w:bottom w:val="single" w:sz="4" w:space="0" w:color="auto"/>
              <w:right w:val="single" w:sz="4" w:space="0" w:color="auto"/>
            </w:tcBorders>
          </w:tcPr>
          <w:p w14:paraId="2DE67D5F" w14:textId="77777777" w:rsidR="00F16A2C" w:rsidRPr="008D3404" w:rsidRDefault="006836D1">
            <w:pPr>
              <w:widowControl w:val="0"/>
              <w:tabs>
                <w:tab w:val="left" w:pos="1350"/>
              </w:tabs>
              <w:spacing w:before="15" w:after="15"/>
              <w:jc w:val="both"/>
              <w:rPr>
                <w:noProof/>
                <w:sz w:val="16"/>
                <w:szCs w:val="16"/>
              </w:rPr>
            </w:pPr>
            <w:r>
              <w:rPr>
                <w:noProof/>
                <w:sz w:val="16"/>
              </w:rPr>
              <w:t>Upprättande av en styrningsram för fiskeverksamhet för unionsfiskefartyg som är verksamma i tredjeländers vatten</w:t>
            </w:r>
          </w:p>
        </w:tc>
        <w:tc>
          <w:tcPr>
            <w:tcW w:w="1909" w:type="dxa"/>
            <w:tcBorders>
              <w:top w:val="single" w:sz="4" w:space="0" w:color="auto"/>
              <w:left w:val="single" w:sz="4" w:space="0" w:color="auto"/>
              <w:bottom w:val="single" w:sz="4" w:space="0" w:color="auto"/>
              <w:right w:val="single" w:sz="4" w:space="0" w:color="auto"/>
            </w:tcBorders>
            <w:vAlign w:val="center"/>
          </w:tcPr>
          <w:p w14:paraId="7E64626D" w14:textId="0FC54AB8" w:rsidR="00F16A2C" w:rsidRPr="008D3404" w:rsidRDefault="46024E10">
            <w:pPr>
              <w:widowControl w:val="0"/>
              <w:spacing w:before="15" w:after="15"/>
              <w:jc w:val="right"/>
              <w:rPr>
                <w:noProof/>
                <w:sz w:val="16"/>
                <w:szCs w:val="16"/>
              </w:rPr>
            </w:pPr>
            <w:r>
              <w:rPr>
                <w:noProof/>
                <w:sz w:val="16"/>
              </w:rPr>
              <w:t>2 560 000</w:t>
            </w:r>
          </w:p>
        </w:tc>
        <w:tc>
          <w:tcPr>
            <w:tcW w:w="2161" w:type="dxa"/>
            <w:tcBorders>
              <w:top w:val="single" w:sz="4" w:space="0" w:color="auto"/>
              <w:left w:val="single" w:sz="4" w:space="0" w:color="auto"/>
              <w:bottom w:val="single" w:sz="4" w:space="0" w:color="auto"/>
              <w:right w:val="single" w:sz="4" w:space="0" w:color="auto"/>
            </w:tcBorders>
            <w:vAlign w:val="center"/>
          </w:tcPr>
          <w:p w14:paraId="6C20E349" w14:textId="1ED02BC5" w:rsidR="00F16A2C" w:rsidRPr="008D3404" w:rsidRDefault="5D09A752" w:rsidP="42EA40D1">
            <w:pPr>
              <w:widowControl w:val="0"/>
              <w:spacing w:before="15" w:after="15"/>
              <w:jc w:val="right"/>
              <w:rPr>
                <w:noProof/>
                <w:sz w:val="16"/>
                <w:szCs w:val="16"/>
              </w:rPr>
            </w:pPr>
            <w:r>
              <w:rPr>
                <w:noProof/>
                <w:sz w:val="16"/>
              </w:rPr>
              <w:t xml:space="preserve"> 2 560 000</w:t>
            </w:r>
          </w:p>
        </w:tc>
      </w:tr>
      <w:tr w:rsidR="00355BA7" w14:paraId="2B7980D7" w14:textId="77777777" w:rsidTr="00F250EB">
        <w:tc>
          <w:tcPr>
            <w:tcW w:w="1316" w:type="dxa"/>
            <w:tcBorders>
              <w:top w:val="single" w:sz="4" w:space="0" w:color="auto"/>
              <w:left w:val="single" w:sz="4" w:space="0" w:color="auto"/>
              <w:bottom w:val="single" w:sz="4" w:space="0" w:color="auto"/>
              <w:right w:val="single" w:sz="4" w:space="0" w:color="auto"/>
            </w:tcBorders>
            <w:vAlign w:val="center"/>
          </w:tcPr>
          <w:p w14:paraId="07BF1A2B" w14:textId="77777777" w:rsidR="00355BA7" w:rsidRPr="008D3404" w:rsidRDefault="00355BA7" w:rsidP="00355BA7">
            <w:pPr>
              <w:jc w:val="center"/>
              <w:rPr>
                <w:noProof/>
                <w:sz w:val="16"/>
                <w:szCs w:val="16"/>
              </w:rPr>
            </w:pPr>
            <w:r>
              <w:rPr>
                <w:noProof/>
                <w:sz w:val="16"/>
              </w:rPr>
              <w:t>30 02 02</w:t>
            </w:r>
          </w:p>
        </w:tc>
        <w:tc>
          <w:tcPr>
            <w:tcW w:w="4577" w:type="dxa"/>
            <w:tcBorders>
              <w:top w:val="single" w:sz="4" w:space="0" w:color="auto"/>
              <w:left w:val="single" w:sz="4" w:space="0" w:color="auto"/>
              <w:bottom w:val="single" w:sz="4" w:space="0" w:color="auto"/>
              <w:right w:val="single" w:sz="4" w:space="0" w:color="auto"/>
            </w:tcBorders>
          </w:tcPr>
          <w:p w14:paraId="495BA09D" w14:textId="77777777" w:rsidR="00355BA7" w:rsidRPr="008D3404" w:rsidRDefault="00355BA7" w:rsidP="00355BA7">
            <w:pPr>
              <w:widowControl w:val="0"/>
              <w:tabs>
                <w:tab w:val="left" w:pos="1350"/>
              </w:tabs>
              <w:spacing w:before="15" w:after="15"/>
              <w:jc w:val="both"/>
              <w:rPr>
                <w:noProof/>
                <w:sz w:val="16"/>
                <w:szCs w:val="16"/>
              </w:rPr>
            </w:pPr>
            <w:r>
              <w:rPr>
                <w:noProof/>
                <w:sz w:val="16"/>
              </w:rPr>
              <w:t xml:space="preserve">Differentierade anslag </w:t>
            </w:r>
            <w:r>
              <w:rPr>
                <w:i/>
                <w:noProof/>
                <w:sz w:val="16"/>
              </w:rPr>
              <w:t>(Reserv för artikel 08 05 01)</w:t>
            </w:r>
          </w:p>
        </w:tc>
        <w:tc>
          <w:tcPr>
            <w:tcW w:w="1909" w:type="dxa"/>
            <w:tcBorders>
              <w:top w:val="single" w:sz="4" w:space="0" w:color="auto"/>
              <w:left w:val="single" w:sz="4" w:space="0" w:color="auto"/>
              <w:bottom w:val="single" w:sz="4" w:space="0" w:color="auto"/>
              <w:right w:val="single" w:sz="4" w:space="0" w:color="auto"/>
            </w:tcBorders>
            <w:vAlign w:val="center"/>
          </w:tcPr>
          <w:p w14:paraId="5B2D7B54" w14:textId="332BDD83" w:rsidR="00355BA7" w:rsidRPr="00355BA7" w:rsidRDefault="69B17A07" w:rsidP="00355BA7">
            <w:pPr>
              <w:pStyle w:val="ListParagraph"/>
              <w:widowControl w:val="0"/>
              <w:spacing w:before="15" w:after="15"/>
              <w:jc w:val="right"/>
              <w:rPr>
                <w:rFonts w:ascii="Times New Roman" w:hAnsi="Times New Roman"/>
                <w:noProof/>
                <w:sz w:val="16"/>
                <w:szCs w:val="16"/>
              </w:rPr>
            </w:pPr>
            <w:r>
              <w:rPr>
                <w:rFonts w:ascii="Times New Roman" w:hAnsi="Times New Roman"/>
                <w:noProof/>
                <w:sz w:val="16"/>
              </w:rPr>
              <w:t>-2 560 000</w:t>
            </w:r>
          </w:p>
        </w:tc>
        <w:tc>
          <w:tcPr>
            <w:tcW w:w="2161" w:type="dxa"/>
            <w:tcBorders>
              <w:top w:val="single" w:sz="4" w:space="0" w:color="auto"/>
              <w:left w:val="single" w:sz="4" w:space="0" w:color="auto"/>
              <w:bottom w:val="single" w:sz="4" w:space="0" w:color="auto"/>
              <w:right w:val="single" w:sz="4" w:space="0" w:color="auto"/>
            </w:tcBorders>
            <w:vAlign w:val="center"/>
          </w:tcPr>
          <w:p w14:paraId="7AE12C9D" w14:textId="6E7045BA" w:rsidR="00355BA7" w:rsidRPr="00355BA7" w:rsidRDefault="76D20290" w:rsidP="00355BA7">
            <w:pPr>
              <w:pStyle w:val="ListParagraph"/>
              <w:widowControl w:val="0"/>
              <w:spacing w:before="15" w:after="15"/>
              <w:jc w:val="right"/>
              <w:rPr>
                <w:rFonts w:ascii="Times New Roman" w:hAnsi="Times New Roman"/>
                <w:noProof/>
                <w:sz w:val="16"/>
                <w:szCs w:val="16"/>
              </w:rPr>
            </w:pPr>
            <w:r>
              <w:rPr>
                <w:rFonts w:ascii="Times New Roman" w:hAnsi="Times New Roman"/>
                <w:noProof/>
                <w:sz w:val="16"/>
              </w:rPr>
              <w:t>-2 560 000</w:t>
            </w:r>
          </w:p>
        </w:tc>
      </w:tr>
      <w:tr w:rsidR="00F16A2C" w14:paraId="6FAD22A2" w14:textId="77777777" w:rsidTr="00BD054A">
        <w:tc>
          <w:tcPr>
            <w:tcW w:w="58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0910B" w14:textId="77777777" w:rsidR="00F16A2C" w:rsidRDefault="006836D1">
            <w:pPr>
              <w:widowControl w:val="0"/>
              <w:tabs>
                <w:tab w:val="left" w:pos="975"/>
              </w:tabs>
              <w:spacing w:before="15" w:after="15"/>
              <w:jc w:val="both"/>
              <w:rPr>
                <w:b/>
                <w:noProof/>
                <w:sz w:val="20"/>
                <w:szCs w:val="20"/>
              </w:rPr>
            </w:pPr>
            <w:r>
              <w:rPr>
                <w:b/>
                <w:noProof/>
                <w:sz w:val="20"/>
              </w:rPr>
              <w:t>Totalt</w:t>
            </w:r>
            <w:r>
              <w:rPr>
                <w:noProof/>
              </w:rPr>
              <w:tab/>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94424" w14:textId="2C3B7394" w:rsidR="00F16A2C" w:rsidRDefault="00F057ED">
            <w:pPr>
              <w:widowControl w:val="0"/>
              <w:spacing w:before="15" w:after="15"/>
              <w:jc w:val="right"/>
              <w:rPr>
                <w:b/>
                <w:noProof/>
                <w:sz w:val="20"/>
                <w:szCs w:val="20"/>
              </w:rPr>
            </w:pPr>
            <w:r>
              <w:rPr>
                <w:b/>
                <w:noProof/>
                <w:sz w:val="20"/>
              </w:rPr>
              <w:t>0</w:t>
            </w:r>
          </w:p>
        </w:tc>
        <w:tc>
          <w:tcPr>
            <w:tcW w:w="2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7D758" w14:textId="156D82A1" w:rsidR="00F16A2C" w:rsidRDefault="00F057ED">
            <w:pPr>
              <w:widowControl w:val="0"/>
              <w:spacing w:before="15" w:after="15"/>
              <w:jc w:val="right"/>
              <w:rPr>
                <w:b/>
                <w:noProof/>
                <w:sz w:val="20"/>
                <w:szCs w:val="20"/>
              </w:rPr>
            </w:pPr>
            <w:r>
              <w:rPr>
                <w:b/>
                <w:noProof/>
                <w:sz w:val="20"/>
              </w:rPr>
              <w:t>0</w:t>
            </w:r>
          </w:p>
        </w:tc>
      </w:tr>
    </w:tbl>
    <w:p w14:paraId="15DD15C1" w14:textId="01DA7D25" w:rsidR="00F16A2C" w:rsidRDefault="00692727" w:rsidP="00E21EFB">
      <w:pPr>
        <w:pStyle w:val="ManualHeading1"/>
        <w:ind w:left="0" w:firstLine="0"/>
        <w:rPr>
          <w:noProof/>
        </w:rPr>
      </w:pPr>
      <w:bookmarkStart w:id="68" w:name="_Toc462933859"/>
      <w:bookmarkStart w:id="69" w:name="_Toc462935220"/>
      <w:bookmarkStart w:id="70" w:name="_Toc462935322"/>
      <w:bookmarkStart w:id="71" w:name="_Toc462935370"/>
      <w:bookmarkStart w:id="72" w:name="_Toc462935527"/>
      <w:bookmarkStart w:id="73" w:name="_Toc463004747"/>
      <w:bookmarkStart w:id="74" w:name="_Toc463974174"/>
      <w:bookmarkStart w:id="75" w:name="_Toc464028219"/>
      <w:bookmarkStart w:id="76" w:name="_Toc464028351"/>
      <w:bookmarkStart w:id="77" w:name="_Toc463974178"/>
      <w:bookmarkStart w:id="78" w:name="_Toc464028223"/>
      <w:bookmarkStart w:id="79" w:name="_Toc464028355"/>
      <w:bookmarkStart w:id="80" w:name="_Toc54770327"/>
      <w:bookmarkStart w:id="81" w:name="_Toc55807137"/>
      <w:bookmarkStart w:id="82" w:name="_Toc114838635"/>
      <w:bookmarkStart w:id="83" w:name="_Toc145922823"/>
      <w:bookmarkStart w:id="84" w:name="_Toc526753785"/>
      <w:bookmarkEnd w:id="20"/>
      <w:bookmarkEnd w:id="21"/>
      <w:bookmarkEnd w:id="66"/>
      <w:bookmarkEnd w:id="67"/>
      <w:bookmarkEnd w:id="68"/>
      <w:bookmarkEnd w:id="69"/>
      <w:bookmarkEnd w:id="70"/>
      <w:bookmarkEnd w:id="71"/>
      <w:bookmarkEnd w:id="72"/>
      <w:bookmarkEnd w:id="73"/>
      <w:bookmarkEnd w:id="74"/>
      <w:bookmarkEnd w:id="75"/>
      <w:bookmarkEnd w:id="76"/>
      <w:bookmarkEnd w:id="77"/>
      <w:bookmarkEnd w:id="78"/>
      <w:bookmarkEnd w:id="79"/>
      <w:r>
        <w:rPr>
          <w:noProof/>
        </w:rPr>
        <w:t>5.</w:t>
      </w:r>
      <w:r>
        <w:rPr>
          <w:noProof/>
        </w:rPr>
        <w:tab/>
        <w:t>Decentraliserade byråer och organ</w:t>
      </w:r>
      <w:bookmarkEnd w:id="80"/>
      <w:bookmarkEnd w:id="81"/>
      <w:r>
        <w:rPr>
          <w:noProof/>
        </w:rPr>
        <w:t xml:space="preserve"> och Europeiska åklagarmyndigheten</w:t>
      </w:r>
      <w:bookmarkEnd w:id="82"/>
      <w:bookmarkEnd w:id="83"/>
    </w:p>
    <w:p w14:paraId="7286B648" w14:textId="511D87BD" w:rsidR="00F16A2C" w:rsidRDefault="00692727">
      <w:pPr>
        <w:keepNext/>
        <w:tabs>
          <w:tab w:val="left" w:pos="850"/>
        </w:tabs>
        <w:spacing w:before="360" w:after="120"/>
        <w:ind w:left="357" w:hanging="357"/>
        <w:jc w:val="both"/>
        <w:outlineLvl w:val="1"/>
        <w:rPr>
          <w:rFonts w:eastAsia="Calibri"/>
          <w:b/>
          <w:noProof/>
        </w:rPr>
      </w:pPr>
      <w:bookmarkStart w:id="85" w:name="_Toc114838639"/>
      <w:bookmarkStart w:id="86" w:name="_Toc145922824"/>
      <w:r>
        <w:rPr>
          <w:b/>
          <w:noProof/>
        </w:rPr>
        <w:t>5.1.</w:t>
      </w:r>
      <w:r>
        <w:rPr>
          <w:noProof/>
        </w:rPr>
        <w:tab/>
      </w:r>
      <w:r>
        <w:rPr>
          <w:b/>
          <w:noProof/>
        </w:rPr>
        <w:t>Europeiska åklagarmyndigheten (Eppo)</w:t>
      </w:r>
      <w:bookmarkEnd w:id="85"/>
      <w:bookmarkEnd w:id="86"/>
    </w:p>
    <w:p w14:paraId="217420DB" w14:textId="33A5ABC5" w:rsidR="006C27D4" w:rsidRDefault="00C84646" w:rsidP="006C27D4">
      <w:pPr>
        <w:spacing w:before="240"/>
        <w:jc w:val="both"/>
        <w:rPr>
          <w:rFonts w:eastAsia="Calibri"/>
          <w:noProof/>
        </w:rPr>
      </w:pPr>
      <w:r>
        <w:rPr>
          <w:noProof/>
        </w:rPr>
        <w:t>I förslaget till ändringsbudget nr 4/2023</w:t>
      </w:r>
      <w:r>
        <w:rPr>
          <w:rStyle w:val="FootnoteReference"/>
          <w:noProof/>
          <w:lang w:val="en-IE"/>
        </w:rPr>
        <w:footnoteReference w:id="9"/>
      </w:r>
      <w:r>
        <w:rPr>
          <w:noProof/>
        </w:rPr>
        <w:t xml:space="preserve"> har kommissionen föreslagit en ökning av EU:s bidrag till Europeiska åklagarmyndigheten avsedd för säkerheten i myndighetens byggnad och it-system och tilldelning av ytterligare åtta tjänster för tillfälligt anställda. Europeiska åklagarmyndighetens budget för 2024 föreslås ökas med 2 miljoner euro för att täcka en engångsförstärkning av it- och byggnadssäkerheten samt lönerna till den nya personal som enligt planerna ska rekryteras på helårsbasis 2023.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6C27D4" w:rsidRPr="007E687E" w14:paraId="1DFCE69B" w14:textId="77777777">
        <w:trPr>
          <w:jc w:val="center"/>
        </w:trPr>
        <w:tc>
          <w:tcPr>
            <w:tcW w:w="9810" w:type="dxa"/>
            <w:gridSpan w:val="4"/>
            <w:tcBorders>
              <w:top w:val="nil"/>
              <w:left w:val="nil"/>
              <w:bottom w:val="single" w:sz="4" w:space="0" w:color="auto"/>
              <w:right w:val="nil"/>
            </w:tcBorders>
            <w:shd w:val="clear" w:color="auto" w:fill="auto"/>
            <w:vAlign w:val="center"/>
          </w:tcPr>
          <w:p w14:paraId="7F1D3165" w14:textId="77777777" w:rsidR="006C27D4" w:rsidRPr="007E687E" w:rsidRDefault="006C27D4">
            <w:pPr>
              <w:widowControl w:val="0"/>
              <w:spacing w:before="15" w:after="15"/>
              <w:jc w:val="right"/>
              <w:rPr>
                <w:rFonts w:eastAsia="Calibri"/>
                <w:i/>
                <w:noProof/>
                <w:sz w:val="20"/>
                <w:szCs w:val="20"/>
              </w:rPr>
            </w:pPr>
            <w:r>
              <w:rPr>
                <w:i/>
                <w:noProof/>
                <w:sz w:val="20"/>
              </w:rPr>
              <w:t>Euro</w:t>
            </w:r>
          </w:p>
        </w:tc>
      </w:tr>
      <w:tr w:rsidR="006C27D4" w:rsidRPr="007E687E" w14:paraId="0870A6FC" w14:textId="77777777">
        <w:trPr>
          <w:jc w:val="center"/>
        </w:trPr>
        <w:tc>
          <w:tcPr>
            <w:tcW w:w="1276" w:type="dxa"/>
            <w:tcBorders>
              <w:top w:val="single" w:sz="4" w:space="0" w:color="auto"/>
            </w:tcBorders>
            <w:shd w:val="clear" w:color="auto" w:fill="D9D9D9"/>
            <w:vAlign w:val="center"/>
          </w:tcPr>
          <w:p w14:paraId="0A2785FA" w14:textId="77777777" w:rsidR="006C27D4" w:rsidRPr="007E687E" w:rsidRDefault="006C27D4">
            <w:pPr>
              <w:keepNext/>
              <w:spacing w:before="15" w:after="15"/>
              <w:jc w:val="center"/>
              <w:rPr>
                <w:rFonts w:eastAsia="Calibri"/>
                <w:b/>
                <w:noProof/>
                <w:sz w:val="20"/>
                <w:szCs w:val="20"/>
              </w:rPr>
            </w:pPr>
            <w:r>
              <w:rPr>
                <w:b/>
                <w:noProof/>
                <w:sz w:val="20"/>
              </w:rPr>
              <w:t>Budgetrubrik</w:t>
            </w:r>
          </w:p>
        </w:tc>
        <w:tc>
          <w:tcPr>
            <w:tcW w:w="5132" w:type="dxa"/>
            <w:tcBorders>
              <w:top w:val="single" w:sz="4" w:space="0" w:color="auto"/>
            </w:tcBorders>
            <w:shd w:val="clear" w:color="auto" w:fill="D9D9D9"/>
            <w:vAlign w:val="center"/>
          </w:tcPr>
          <w:p w14:paraId="294B8E1B" w14:textId="77777777" w:rsidR="006C27D4" w:rsidRPr="007E687E" w:rsidRDefault="006C27D4">
            <w:pPr>
              <w:widowControl w:val="0"/>
              <w:spacing w:before="15" w:after="15"/>
              <w:jc w:val="center"/>
              <w:rPr>
                <w:rFonts w:eastAsia="Calibri"/>
                <w:b/>
                <w:noProof/>
                <w:sz w:val="20"/>
                <w:szCs w:val="20"/>
              </w:rPr>
            </w:pPr>
            <w:r>
              <w:rPr>
                <w:b/>
                <w:noProof/>
                <w:sz w:val="20"/>
              </w:rPr>
              <w:t>Namn</w:t>
            </w:r>
          </w:p>
        </w:tc>
        <w:tc>
          <w:tcPr>
            <w:tcW w:w="1701" w:type="dxa"/>
            <w:tcBorders>
              <w:top w:val="single" w:sz="4" w:space="0" w:color="auto"/>
            </w:tcBorders>
            <w:shd w:val="clear" w:color="auto" w:fill="D9D9D9"/>
            <w:vAlign w:val="center"/>
          </w:tcPr>
          <w:p w14:paraId="529763D2" w14:textId="77777777" w:rsidR="006C27D4" w:rsidRPr="007E687E" w:rsidRDefault="006C27D4">
            <w:pPr>
              <w:widowControl w:val="0"/>
              <w:spacing w:before="15" w:after="15"/>
              <w:jc w:val="center"/>
              <w:rPr>
                <w:rFonts w:eastAsia="Calibri"/>
                <w:b/>
                <w:noProof/>
                <w:sz w:val="20"/>
                <w:szCs w:val="20"/>
              </w:rPr>
            </w:pPr>
            <w:r>
              <w:rPr>
                <w:b/>
                <w:noProof/>
                <w:sz w:val="20"/>
              </w:rPr>
              <w:t>Åtagandebemyndiganden</w:t>
            </w:r>
          </w:p>
        </w:tc>
        <w:tc>
          <w:tcPr>
            <w:tcW w:w="1701" w:type="dxa"/>
            <w:tcBorders>
              <w:top w:val="single" w:sz="4" w:space="0" w:color="auto"/>
            </w:tcBorders>
            <w:shd w:val="clear" w:color="auto" w:fill="D9D9D9"/>
            <w:vAlign w:val="center"/>
          </w:tcPr>
          <w:p w14:paraId="14DD4A1B" w14:textId="77777777" w:rsidR="006C27D4" w:rsidRPr="007E687E" w:rsidRDefault="006C27D4">
            <w:pPr>
              <w:widowControl w:val="0"/>
              <w:spacing w:before="15" w:after="15"/>
              <w:jc w:val="center"/>
              <w:rPr>
                <w:rFonts w:eastAsia="Calibri"/>
                <w:b/>
                <w:noProof/>
                <w:sz w:val="20"/>
                <w:szCs w:val="20"/>
              </w:rPr>
            </w:pPr>
            <w:r>
              <w:rPr>
                <w:b/>
                <w:noProof/>
                <w:sz w:val="20"/>
              </w:rPr>
              <w:t>Betalningsbemyndiganden</w:t>
            </w:r>
          </w:p>
        </w:tc>
      </w:tr>
      <w:tr w:rsidR="006C27D4" w:rsidRPr="007E687E" w14:paraId="1CB483E2" w14:textId="77777777">
        <w:trPr>
          <w:jc w:val="center"/>
        </w:trPr>
        <w:tc>
          <w:tcPr>
            <w:tcW w:w="9810" w:type="dxa"/>
            <w:gridSpan w:val="4"/>
            <w:tcBorders>
              <w:bottom w:val="single" w:sz="4" w:space="0" w:color="auto"/>
            </w:tcBorders>
            <w:shd w:val="clear" w:color="auto" w:fill="F2F2F2"/>
            <w:vAlign w:val="center"/>
          </w:tcPr>
          <w:p w14:paraId="64C2B55C" w14:textId="77777777" w:rsidR="006C27D4" w:rsidRPr="007E687E" w:rsidRDefault="006C27D4">
            <w:pPr>
              <w:widowControl w:val="0"/>
              <w:spacing w:before="15" w:after="15"/>
              <w:rPr>
                <w:rFonts w:eastAsia="Calibri"/>
                <w:i/>
                <w:noProof/>
                <w:sz w:val="20"/>
                <w:szCs w:val="20"/>
              </w:rPr>
            </w:pPr>
            <w:r>
              <w:rPr>
                <w:i/>
                <w:noProof/>
                <w:sz w:val="20"/>
              </w:rPr>
              <w:t>Avsnitt III – Kommissionen</w:t>
            </w:r>
          </w:p>
        </w:tc>
      </w:tr>
      <w:tr w:rsidR="006C27D4" w:rsidRPr="007E687E" w14:paraId="6B20054A" w14:textId="77777777">
        <w:trPr>
          <w:jc w:val="center"/>
        </w:trPr>
        <w:tc>
          <w:tcPr>
            <w:tcW w:w="1276" w:type="dxa"/>
          </w:tcPr>
          <w:p w14:paraId="5434396F" w14:textId="77777777" w:rsidR="006C27D4" w:rsidRPr="00885900" w:rsidRDefault="006C27D4" w:rsidP="0068221C">
            <w:pPr>
              <w:widowControl w:val="0"/>
              <w:tabs>
                <w:tab w:val="left" w:pos="1350"/>
              </w:tabs>
              <w:spacing w:before="15" w:after="15"/>
              <w:jc w:val="both"/>
              <w:rPr>
                <w:rFonts w:eastAsia="Calibri"/>
                <w:noProof/>
                <w:sz w:val="16"/>
                <w:szCs w:val="16"/>
              </w:rPr>
            </w:pPr>
            <w:r>
              <w:rPr>
                <w:noProof/>
                <w:sz w:val="16"/>
              </w:rPr>
              <w:t>07 10 08</w:t>
            </w:r>
          </w:p>
        </w:tc>
        <w:tc>
          <w:tcPr>
            <w:tcW w:w="5132" w:type="dxa"/>
          </w:tcPr>
          <w:p w14:paraId="728C4A56" w14:textId="77777777" w:rsidR="006C27D4" w:rsidRPr="00885900" w:rsidRDefault="006C27D4">
            <w:pPr>
              <w:widowControl w:val="0"/>
              <w:tabs>
                <w:tab w:val="left" w:pos="1350"/>
              </w:tabs>
              <w:spacing w:before="15" w:after="15"/>
              <w:jc w:val="both"/>
              <w:rPr>
                <w:rFonts w:eastAsia="Calibri"/>
                <w:noProof/>
                <w:sz w:val="16"/>
                <w:szCs w:val="16"/>
              </w:rPr>
            </w:pPr>
            <w:r>
              <w:rPr>
                <w:noProof/>
                <w:sz w:val="16"/>
              </w:rPr>
              <w:t>Europeiska åklagarmyndigheten (Eppo)</w:t>
            </w:r>
          </w:p>
        </w:tc>
        <w:tc>
          <w:tcPr>
            <w:tcW w:w="1701" w:type="dxa"/>
          </w:tcPr>
          <w:p w14:paraId="0B0CBE7B" w14:textId="561175B9" w:rsidR="006C27D4" w:rsidRPr="00885900" w:rsidRDefault="006C27D4">
            <w:pPr>
              <w:widowControl w:val="0"/>
              <w:spacing w:before="15" w:after="15"/>
              <w:jc w:val="right"/>
              <w:rPr>
                <w:rFonts w:eastAsia="Calibri"/>
                <w:noProof/>
                <w:sz w:val="16"/>
                <w:szCs w:val="16"/>
              </w:rPr>
            </w:pPr>
            <w:r>
              <w:rPr>
                <w:noProof/>
                <w:sz w:val="16"/>
              </w:rPr>
              <w:t>2 000 000</w:t>
            </w:r>
          </w:p>
        </w:tc>
        <w:tc>
          <w:tcPr>
            <w:tcW w:w="1701" w:type="dxa"/>
          </w:tcPr>
          <w:p w14:paraId="02F42444" w14:textId="59B2B8E3" w:rsidR="006C27D4" w:rsidRPr="00885900" w:rsidRDefault="006C27D4">
            <w:pPr>
              <w:widowControl w:val="0"/>
              <w:spacing w:before="15" w:after="15"/>
              <w:jc w:val="right"/>
              <w:rPr>
                <w:rFonts w:eastAsia="Calibri"/>
                <w:noProof/>
                <w:sz w:val="16"/>
                <w:szCs w:val="16"/>
              </w:rPr>
            </w:pPr>
            <w:r>
              <w:rPr>
                <w:noProof/>
                <w:sz w:val="16"/>
              </w:rPr>
              <w:t>2 000 000</w:t>
            </w:r>
          </w:p>
        </w:tc>
      </w:tr>
      <w:tr w:rsidR="006C27D4" w:rsidRPr="007E687E" w14:paraId="256CA46A" w14:textId="77777777">
        <w:trPr>
          <w:jc w:val="center"/>
        </w:trPr>
        <w:tc>
          <w:tcPr>
            <w:tcW w:w="6408" w:type="dxa"/>
            <w:gridSpan w:val="2"/>
            <w:shd w:val="clear" w:color="auto" w:fill="D9D9D9"/>
          </w:tcPr>
          <w:p w14:paraId="4677D7C1" w14:textId="77777777" w:rsidR="006C27D4" w:rsidRPr="007E687E" w:rsidRDefault="006C27D4">
            <w:pPr>
              <w:widowControl w:val="0"/>
              <w:spacing w:before="15" w:after="15"/>
              <w:ind w:right="-113"/>
              <w:jc w:val="both"/>
              <w:rPr>
                <w:rFonts w:eastAsia="Calibri"/>
                <w:noProof/>
                <w:sz w:val="20"/>
                <w:szCs w:val="20"/>
              </w:rPr>
            </w:pPr>
            <w:r>
              <w:rPr>
                <w:b/>
                <w:noProof/>
                <w:sz w:val="20"/>
              </w:rPr>
              <w:t>Totalt</w:t>
            </w:r>
            <w:r>
              <w:rPr>
                <w:noProof/>
              </w:rPr>
              <w:tab/>
            </w:r>
          </w:p>
        </w:tc>
        <w:tc>
          <w:tcPr>
            <w:tcW w:w="1701" w:type="dxa"/>
            <w:shd w:val="clear" w:color="auto" w:fill="D9D9D9"/>
          </w:tcPr>
          <w:p w14:paraId="7E9CD8DB" w14:textId="07908C87" w:rsidR="006C27D4" w:rsidRPr="00DC3D08" w:rsidRDefault="006C27D4">
            <w:pPr>
              <w:widowControl w:val="0"/>
              <w:spacing w:before="15" w:after="15"/>
              <w:jc w:val="right"/>
              <w:rPr>
                <w:rFonts w:eastAsia="Calibri"/>
                <w:b/>
                <w:bCs/>
                <w:noProof/>
                <w:sz w:val="20"/>
                <w:szCs w:val="20"/>
              </w:rPr>
            </w:pPr>
            <w:r>
              <w:rPr>
                <w:b/>
                <w:noProof/>
                <w:sz w:val="20"/>
              </w:rPr>
              <w:t>2 000 000</w:t>
            </w:r>
          </w:p>
        </w:tc>
        <w:tc>
          <w:tcPr>
            <w:tcW w:w="1701" w:type="dxa"/>
            <w:shd w:val="clear" w:color="auto" w:fill="D9D9D9"/>
          </w:tcPr>
          <w:p w14:paraId="62385047" w14:textId="54E8C0D6" w:rsidR="006C27D4" w:rsidRPr="00DC3D08" w:rsidRDefault="006C27D4">
            <w:pPr>
              <w:widowControl w:val="0"/>
              <w:spacing w:before="15" w:after="15"/>
              <w:jc w:val="right"/>
              <w:rPr>
                <w:rFonts w:eastAsia="Calibri"/>
                <w:b/>
                <w:bCs/>
                <w:noProof/>
                <w:sz w:val="20"/>
                <w:szCs w:val="20"/>
              </w:rPr>
            </w:pPr>
            <w:r>
              <w:rPr>
                <w:b/>
                <w:noProof/>
                <w:sz w:val="20"/>
              </w:rPr>
              <w:t>2 000 000</w:t>
            </w:r>
          </w:p>
        </w:tc>
      </w:tr>
    </w:tbl>
    <w:p w14:paraId="54F30E4E" w14:textId="206A2567" w:rsidR="00667956" w:rsidRPr="00667956" w:rsidRDefault="00667956" w:rsidP="00CD35E9">
      <w:pPr>
        <w:keepNext/>
        <w:tabs>
          <w:tab w:val="left" w:pos="850"/>
        </w:tabs>
        <w:spacing w:before="360" w:after="120"/>
        <w:ind w:left="357" w:hanging="357"/>
        <w:jc w:val="both"/>
        <w:outlineLvl w:val="1"/>
        <w:rPr>
          <w:rFonts w:eastAsia="Calibri"/>
          <w:noProof/>
        </w:rPr>
      </w:pPr>
      <w:bookmarkStart w:id="87" w:name="_Toc145922825"/>
      <w:r>
        <w:rPr>
          <w:noProof/>
        </w:rPr>
        <w:t>Relaterade förändringar i tjänsteförteckningen återfinns i budgetbilagan.</w:t>
      </w:r>
    </w:p>
    <w:p w14:paraId="545C2AF4" w14:textId="5364969E" w:rsidR="00CD35E9" w:rsidRDefault="00692727" w:rsidP="00CD35E9">
      <w:pPr>
        <w:keepNext/>
        <w:tabs>
          <w:tab w:val="left" w:pos="850"/>
        </w:tabs>
        <w:spacing w:before="360" w:after="120"/>
        <w:ind w:left="357" w:hanging="357"/>
        <w:jc w:val="both"/>
        <w:outlineLvl w:val="1"/>
        <w:rPr>
          <w:rFonts w:eastAsia="Calibri"/>
          <w:b/>
          <w:noProof/>
        </w:rPr>
      </w:pPr>
      <w:r>
        <w:rPr>
          <w:b/>
          <w:noProof/>
        </w:rPr>
        <w:t xml:space="preserve">5.2. </w:t>
      </w:r>
      <w:r>
        <w:rPr>
          <w:noProof/>
        </w:rPr>
        <w:tab/>
      </w:r>
      <w:r>
        <w:rPr>
          <w:b/>
          <w:noProof/>
        </w:rPr>
        <w:t>Europeiska unionens byrå för straffrättsligt samarbete (Eurojust)</w:t>
      </w:r>
      <w:bookmarkEnd w:id="87"/>
    </w:p>
    <w:p w14:paraId="5501FDC5" w14:textId="10FDB7CC" w:rsidR="00994278" w:rsidRDefault="00D063D3" w:rsidP="00994278">
      <w:pPr>
        <w:autoSpaceDE w:val="0"/>
        <w:autoSpaceDN w:val="0"/>
        <w:adjustRightInd w:val="0"/>
        <w:spacing w:before="120" w:after="120" w:line="259" w:lineRule="auto"/>
        <w:jc w:val="both"/>
        <w:rPr>
          <w:noProof/>
        </w:rPr>
      </w:pPr>
      <w:r>
        <w:rPr>
          <w:noProof/>
        </w:rPr>
        <w:t>Efter inrättandet av det internationella centrumet för lagföring av aggressionsbrottet mot Ukraina (ICPA) kommer Eurojust att tillhandahålla operativt, rättsligt, ekonomiskt och logistiskt stöd, bland annat för att bevara, lagra och analysera bevis. Detta arbete är avgörande för att förbereda framtida rättegångar, vid nationella eller internationella domstolar, inbegripet en eventuell tribunal för aggressionsbrottet eller Internationella brottmålsdomstolen (ICC) för brott inom dess jurisdiktion. De motsvarande ytterligare ICPA-uppgifterna för Eurojust kräver en förstärkning av byråns tjänsteförteckning med fyra tillfälligt anställda under 2024. Den tillhörande förstärkningen av EU:s bidrag till Eurojust kommer att betalas ut från de utrikespolitiska instrumenten (FPI) via överenskommelser om medverkan för ICPA:s uppgifter, vilket innebär att det inte krävs några ytterligare anslag från EU:s budget.</w:t>
      </w:r>
    </w:p>
    <w:p w14:paraId="44BD26F1" w14:textId="487163E7" w:rsidR="000643FD" w:rsidRPr="00994278" w:rsidRDefault="000643FD" w:rsidP="00994278">
      <w:pPr>
        <w:autoSpaceDE w:val="0"/>
        <w:autoSpaceDN w:val="0"/>
        <w:adjustRightInd w:val="0"/>
        <w:spacing w:before="120" w:after="120" w:line="259" w:lineRule="auto"/>
        <w:jc w:val="both"/>
        <w:rPr>
          <w:noProof/>
        </w:rPr>
      </w:pPr>
      <w:r>
        <w:rPr>
          <w:noProof/>
        </w:rPr>
        <w:t>Relaterade förändringar i tjänsteförteckningen återfinns i budgetbilagan.</w:t>
      </w:r>
    </w:p>
    <w:p w14:paraId="2B30B71C" w14:textId="79657E8D" w:rsidR="009D3DD6" w:rsidRDefault="11A19F37" w:rsidP="42EA40D1">
      <w:pPr>
        <w:keepNext/>
        <w:tabs>
          <w:tab w:val="left" w:pos="850"/>
        </w:tabs>
        <w:spacing w:before="360" w:after="120"/>
        <w:ind w:left="357" w:hanging="357"/>
        <w:jc w:val="both"/>
        <w:outlineLvl w:val="1"/>
        <w:rPr>
          <w:rFonts w:eastAsia="Calibri"/>
          <w:b/>
          <w:bCs/>
          <w:noProof/>
        </w:rPr>
      </w:pPr>
      <w:bookmarkStart w:id="88" w:name="_Toc145922826"/>
      <w:r>
        <w:rPr>
          <w:b/>
          <w:noProof/>
        </w:rPr>
        <w:t>5.3. Europeiska unionens byrå för den operativa förvaltningen av storskaliga it-system inom området med frihet, säkerhet och rättvisa (eu-Lisa)</w:t>
      </w:r>
      <w:bookmarkEnd w:id="88"/>
    </w:p>
    <w:p w14:paraId="6D9EE2E9" w14:textId="78EC89A6" w:rsidR="000643FD" w:rsidRDefault="09F3D1C8" w:rsidP="44803770">
      <w:pPr>
        <w:spacing w:before="120" w:after="120" w:line="259" w:lineRule="auto"/>
        <w:jc w:val="both"/>
        <w:rPr>
          <w:rFonts w:eastAsiaTheme="minorEastAsia"/>
          <w:noProof/>
        </w:rPr>
      </w:pPr>
      <w:bookmarkStart w:id="89" w:name="_Toc114838640"/>
      <w:r>
        <w:rPr>
          <w:noProof/>
        </w:rPr>
        <w:t>Efter slutförandet av de politiska förhandlingarna om förordningen om digitalisering av viseringsförfarandet</w:t>
      </w:r>
      <w:r>
        <w:rPr>
          <w:rStyle w:val="FootnoteReference"/>
          <w:noProof/>
        </w:rPr>
        <w:footnoteReference w:id="10"/>
      </w:r>
      <w:r>
        <w:rPr>
          <w:noProof/>
        </w:rPr>
        <w:t xml:space="preserve"> behöver budgeten för eu-LISA uppdateras för 2024 i linje med den uppdaterade finansieringsöversikten. Detta innebär en minskning av antalet tillfälligt anställda (från fem till en) och antalet kontraktsanställda (från tre till noll). Den politiska överenskommelse som nåtts innebär också en minskning av de anslag som krävs för 2024. Av det planerade beloppet på 19 945 000 euro i reserven för denna förordning, som avräknades från instrumentet för ekonomiskt stöd för gränsförvaltning och viseringspolitik, föreslås att 86 000 euro överförs till driftsposten och 19 859 000 euro tillbaka till instrumentet för ekonomiskt stöd för gränsförvaltning och viseringspolitik. </w:t>
      </w:r>
    </w:p>
    <w:p w14:paraId="6CA5D366" w14:textId="77777777" w:rsidR="000643FD" w:rsidRPr="007E687E" w:rsidRDefault="000643FD" w:rsidP="000643FD">
      <w:pPr>
        <w:spacing w:before="240"/>
        <w:jc w:val="both"/>
        <w:rPr>
          <w:rFonts w:eastAsia="Calibri"/>
          <w:noProof/>
        </w:rPr>
      </w:pPr>
      <w:r>
        <w:rPr>
          <w:noProof/>
        </w:rPr>
        <w:t>Relaterade förändringar i tjänsteförteckningen återfinns i budgetbilagan.</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0643FD" w:rsidRPr="007E687E" w14:paraId="4CF69F46" w14:textId="77777777">
        <w:trPr>
          <w:jc w:val="center"/>
        </w:trPr>
        <w:tc>
          <w:tcPr>
            <w:tcW w:w="9810" w:type="dxa"/>
            <w:gridSpan w:val="4"/>
            <w:tcBorders>
              <w:top w:val="nil"/>
              <w:left w:val="nil"/>
              <w:bottom w:val="single" w:sz="4" w:space="0" w:color="auto"/>
              <w:right w:val="nil"/>
            </w:tcBorders>
            <w:shd w:val="clear" w:color="auto" w:fill="auto"/>
            <w:vAlign w:val="center"/>
          </w:tcPr>
          <w:p w14:paraId="30ABE17F" w14:textId="77777777" w:rsidR="000643FD" w:rsidRPr="007E687E" w:rsidRDefault="000643FD">
            <w:pPr>
              <w:widowControl w:val="0"/>
              <w:spacing w:before="15" w:after="15"/>
              <w:jc w:val="right"/>
              <w:rPr>
                <w:rFonts w:eastAsia="Calibri"/>
                <w:i/>
                <w:noProof/>
                <w:sz w:val="20"/>
                <w:szCs w:val="20"/>
              </w:rPr>
            </w:pPr>
            <w:r>
              <w:rPr>
                <w:i/>
                <w:noProof/>
                <w:sz w:val="20"/>
              </w:rPr>
              <w:t>Euro</w:t>
            </w:r>
          </w:p>
        </w:tc>
      </w:tr>
      <w:tr w:rsidR="000643FD" w:rsidRPr="007E687E" w14:paraId="63F1C613" w14:textId="77777777">
        <w:trPr>
          <w:jc w:val="center"/>
        </w:trPr>
        <w:tc>
          <w:tcPr>
            <w:tcW w:w="1276" w:type="dxa"/>
            <w:tcBorders>
              <w:top w:val="single" w:sz="4" w:space="0" w:color="auto"/>
            </w:tcBorders>
            <w:shd w:val="clear" w:color="auto" w:fill="D9D9D9"/>
            <w:vAlign w:val="center"/>
          </w:tcPr>
          <w:p w14:paraId="2C492DFA" w14:textId="77777777" w:rsidR="000643FD" w:rsidRPr="007E687E" w:rsidRDefault="000643FD">
            <w:pPr>
              <w:keepNext/>
              <w:spacing w:before="15" w:after="15"/>
              <w:jc w:val="center"/>
              <w:rPr>
                <w:rFonts w:eastAsia="Calibri"/>
                <w:b/>
                <w:noProof/>
                <w:sz w:val="20"/>
                <w:szCs w:val="20"/>
              </w:rPr>
            </w:pPr>
            <w:r>
              <w:rPr>
                <w:b/>
                <w:noProof/>
                <w:sz w:val="20"/>
              </w:rPr>
              <w:t>Budgetrubrik</w:t>
            </w:r>
          </w:p>
        </w:tc>
        <w:tc>
          <w:tcPr>
            <w:tcW w:w="5132" w:type="dxa"/>
            <w:tcBorders>
              <w:top w:val="single" w:sz="4" w:space="0" w:color="auto"/>
            </w:tcBorders>
            <w:shd w:val="clear" w:color="auto" w:fill="D9D9D9"/>
            <w:vAlign w:val="center"/>
          </w:tcPr>
          <w:p w14:paraId="0E7598BB" w14:textId="77777777" w:rsidR="000643FD" w:rsidRPr="007E687E" w:rsidRDefault="000643FD">
            <w:pPr>
              <w:widowControl w:val="0"/>
              <w:spacing w:before="15" w:after="15"/>
              <w:jc w:val="center"/>
              <w:rPr>
                <w:rFonts w:eastAsia="Calibri"/>
                <w:b/>
                <w:noProof/>
                <w:sz w:val="20"/>
                <w:szCs w:val="20"/>
              </w:rPr>
            </w:pPr>
            <w:r>
              <w:rPr>
                <w:b/>
                <w:noProof/>
                <w:sz w:val="20"/>
              </w:rPr>
              <w:t>Namn</w:t>
            </w:r>
          </w:p>
        </w:tc>
        <w:tc>
          <w:tcPr>
            <w:tcW w:w="1701" w:type="dxa"/>
            <w:tcBorders>
              <w:top w:val="single" w:sz="4" w:space="0" w:color="auto"/>
            </w:tcBorders>
            <w:shd w:val="clear" w:color="auto" w:fill="D9D9D9"/>
            <w:vAlign w:val="center"/>
          </w:tcPr>
          <w:p w14:paraId="5070E74B" w14:textId="77777777" w:rsidR="000643FD" w:rsidRPr="007E687E" w:rsidRDefault="000643FD">
            <w:pPr>
              <w:widowControl w:val="0"/>
              <w:spacing w:before="15" w:after="15"/>
              <w:jc w:val="center"/>
              <w:rPr>
                <w:rFonts w:eastAsia="Calibri"/>
                <w:b/>
                <w:noProof/>
                <w:sz w:val="20"/>
                <w:szCs w:val="20"/>
              </w:rPr>
            </w:pPr>
            <w:r>
              <w:rPr>
                <w:b/>
                <w:noProof/>
                <w:sz w:val="20"/>
              </w:rPr>
              <w:t>Åtagandebemyndiganden</w:t>
            </w:r>
          </w:p>
        </w:tc>
        <w:tc>
          <w:tcPr>
            <w:tcW w:w="1701" w:type="dxa"/>
            <w:tcBorders>
              <w:top w:val="single" w:sz="4" w:space="0" w:color="auto"/>
            </w:tcBorders>
            <w:shd w:val="clear" w:color="auto" w:fill="D9D9D9"/>
            <w:vAlign w:val="center"/>
          </w:tcPr>
          <w:p w14:paraId="16660C47" w14:textId="77777777" w:rsidR="000643FD" w:rsidRPr="007E687E" w:rsidRDefault="000643FD">
            <w:pPr>
              <w:widowControl w:val="0"/>
              <w:spacing w:before="15" w:after="15"/>
              <w:jc w:val="center"/>
              <w:rPr>
                <w:rFonts w:eastAsia="Calibri"/>
                <w:b/>
                <w:noProof/>
                <w:sz w:val="20"/>
                <w:szCs w:val="20"/>
              </w:rPr>
            </w:pPr>
            <w:r>
              <w:rPr>
                <w:b/>
                <w:noProof/>
                <w:sz w:val="20"/>
              </w:rPr>
              <w:t>Betalningsbemyndiganden</w:t>
            </w:r>
          </w:p>
        </w:tc>
      </w:tr>
      <w:tr w:rsidR="000643FD" w:rsidRPr="007E687E" w14:paraId="7879119A" w14:textId="77777777">
        <w:trPr>
          <w:jc w:val="center"/>
        </w:trPr>
        <w:tc>
          <w:tcPr>
            <w:tcW w:w="9810" w:type="dxa"/>
            <w:gridSpan w:val="4"/>
            <w:tcBorders>
              <w:bottom w:val="single" w:sz="4" w:space="0" w:color="auto"/>
            </w:tcBorders>
            <w:shd w:val="clear" w:color="auto" w:fill="F2F2F2"/>
            <w:vAlign w:val="center"/>
          </w:tcPr>
          <w:p w14:paraId="4D48AF47" w14:textId="77777777" w:rsidR="000643FD" w:rsidRPr="007E687E" w:rsidRDefault="000643FD">
            <w:pPr>
              <w:widowControl w:val="0"/>
              <w:spacing w:before="15" w:after="15"/>
              <w:rPr>
                <w:rFonts w:eastAsia="Calibri"/>
                <w:i/>
                <w:noProof/>
                <w:sz w:val="20"/>
                <w:szCs w:val="20"/>
              </w:rPr>
            </w:pPr>
            <w:r>
              <w:rPr>
                <w:i/>
                <w:noProof/>
                <w:sz w:val="20"/>
              </w:rPr>
              <w:t>Avsnitt III – Kommissionen</w:t>
            </w:r>
          </w:p>
        </w:tc>
      </w:tr>
      <w:tr w:rsidR="001D42D1" w:rsidRPr="007E687E" w14:paraId="18C0A36D" w14:textId="77777777" w:rsidTr="00667956">
        <w:trPr>
          <w:jc w:val="center"/>
        </w:trPr>
        <w:tc>
          <w:tcPr>
            <w:tcW w:w="1276" w:type="dxa"/>
            <w:vAlign w:val="center"/>
          </w:tcPr>
          <w:p w14:paraId="0EA6B246" w14:textId="09C3E1EE" w:rsidR="001D42D1" w:rsidRPr="00BB59FE" w:rsidRDefault="001D42D1" w:rsidP="001D42D1">
            <w:pPr>
              <w:widowControl w:val="0"/>
              <w:tabs>
                <w:tab w:val="left" w:pos="1350"/>
              </w:tabs>
              <w:spacing w:before="15" w:after="15"/>
              <w:jc w:val="both"/>
              <w:rPr>
                <w:noProof/>
                <w:sz w:val="16"/>
                <w:szCs w:val="16"/>
              </w:rPr>
            </w:pPr>
            <w:r>
              <w:rPr>
                <w:noProof/>
                <w:sz w:val="16"/>
              </w:rPr>
              <w:t>30 02 02</w:t>
            </w:r>
          </w:p>
        </w:tc>
        <w:tc>
          <w:tcPr>
            <w:tcW w:w="5132" w:type="dxa"/>
          </w:tcPr>
          <w:p w14:paraId="2C11F309" w14:textId="2EEDA5FF" w:rsidR="001D42D1" w:rsidRPr="00BB59FE" w:rsidRDefault="001D42D1" w:rsidP="001D42D1">
            <w:pPr>
              <w:widowControl w:val="0"/>
              <w:tabs>
                <w:tab w:val="left" w:pos="1350"/>
              </w:tabs>
              <w:spacing w:before="15" w:after="15"/>
              <w:jc w:val="both"/>
              <w:rPr>
                <w:noProof/>
                <w:sz w:val="16"/>
                <w:szCs w:val="16"/>
              </w:rPr>
            </w:pPr>
            <w:r>
              <w:rPr>
                <w:noProof/>
                <w:sz w:val="16"/>
              </w:rPr>
              <w:t xml:space="preserve">Differentierade anslag </w:t>
            </w:r>
            <w:r>
              <w:rPr>
                <w:i/>
                <w:noProof/>
                <w:sz w:val="16"/>
              </w:rPr>
              <w:t>(Reserv för artikel 11 10 02)</w:t>
            </w:r>
          </w:p>
        </w:tc>
        <w:tc>
          <w:tcPr>
            <w:tcW w:w="1701" w:type="dxa"/>
            <w:vAlign w:val="center"/>
          </w:tcPr>
          <w:p w14:paraId="47A55E4F" w14:textId="7A66C39D" w:rsidR="001D42D1" w:rsidDel="00ED1745" w:rsidRDefault="001D42D1" w:rsidP="001D42D1">
            <w:pPr>
              <w:widowControl w:val="0"/>
              <w:spacing w:before="15" w:after="15"/>
              <w:jc w:val="right"/>
              <w:rPr>
                <w:rFonts w:eastAsia="Calibri"/>
                <w:noProof/>
                <w:sz w:val="16"/>
                <w:szCs w:val="16"/>
              </w:rPr>
            </w:pPr>
            <w:r>
              <w:rPr>
                <w:noProof/>
                <w:sz w:val="16"/>
              </w:rPr>
              <w:t>-19 945 000</w:t>
            </w:r>
          </w:p>
        </w:tc>
        <w:tc>
          <w:tcPr>
            <w:tcW w:w="1701" w:type="dxa"/>
            <w:vAlign w:val="center"/>
          </w:tcPr>
          <w:p w14:paraId="2E1FE5D3" w14:textId="536B491B" w:rsidR="001D42D1" w:rsidRDefault="001D42D1" w:rsidP="001D42D1">
            <w:pPr>
              <w:widowControl w:val="0"/>
              <w:spacing w:before="15" w:after="15"/>
              <w:jc w:val="right"/>
              <w:rPr>
                <w:rFonts w:eastAsia="Calibri"/>
                <w:noProof/>
                <w:sz w:val="16"/>
                <w:szCs w:val="16"/>
              </w:rPr>
            </w:pPr>
            <w:r>
              <w:rPr>
                <w:noProof/>
                <w:sz w:val="16"/>
              </w:rPr>
              <w:t>-19 945 000</w:t>
            </w:r>
          </w:p>
        </w:tc>
      </w:tr>
      <w:tr w:rsidR="001D42D1" w:rsidRPr="007E687E" w14:paraId="6E46C8B5" w14:textId="77777777" w:rsidTr="00667956">
        <w:trPr>
          <w:jc w:val="center"/>
        </w:trPr>
        <w:tc>
          <w:tcPr>
            <w:tcW w:w="1276" w:type="dxa"/>
          </w:tcPr>
          <w:p w14:paraId="57A546D7" w14:textId="4C011A99" w:rsidR="001D42D1" w:rsidRPr="00885900" w:rsidRDefault="001D42D1" w:rsidP="001D42D1">
            <w:pPr>
              <w:widowControl w:val="0"/>
              <w:tabs>
                <w:tab w:val="left" w:pos="1350"/>
              </w:tabs>
              <w:spacing w:before="15" w:after="15"/>
              <w:jc w:val="both"/>
              <w:rPr>
                <w:rFonts w:eastAsia="Calibri"/>
                <w:noProof/>
                <w:sz w:val="16"/>
                <w:szCs w:val="16"/>
              </w:rPr>
            </w:pPr>
            <w:r>
              <w:rPr>
                <w:noProof/>
                <w:sz w:val="16"/>
              </w:rPr>
              <w:t>11 10 02</w:t>
            </w:r>
          </w:p>
        </w:tc>
        <w:tc>
          <w:tcPr>
            <w:tcW w:w="5132" w:type="dxa"/>
          </w:tcPr>
          <w:p w14:paraId="7A9B96B8" w14:textId="4F59FD87" w:rsidR="001D42D1" w:rsidRPr="00885900" w:rsidRDefault="001D42D1" w:rsidP="001D42D1">
            <w:pPr>
              <w:widowControl w:val="0"/>
              <w:tabs>
                <w:tab w:val="left" w:pos="1350"/>
              </w:tabs>
              <w:spacing w:before="15" w:after="15"/>
              <w:jc w:val="both"/>
              <w:rPr>
                <w:rFonts w:eastAsia="Calibri"/>
                <w:noProof/>
                <w:sz w:val="16"/>
                <w:szCs w:val="16"/>
              </w:rPr>
            </w:pPr>
            <w:r>
              <w:rPr>
                <w:noProof/>
                <w:sz w:val="16"/>
              </w:rPr>
              <w:t>Europeiska unionens byrå för den operativa förvaltningen av storskaliga it-system inom området med frihet, säkerhet och rättvisa (eu-Lisa)</w:t>
            </w:r>
          </w:p>
        </w:tc>
        <w:tc>
          <w:tcPr>
            <w:tcW w:w="1701" w:type="dxa"/>
            <w:vAlign w:val="center"/>
          </w:tcPr>
          <w:p w14:paraId="3DF21145" w14:textId="079D6C02" w:rsidR="001D42D1" w:rsidRPr="00885900" w:rsidRDefault="001D42D1" w:rsidP="001D42D1">
            <w:pPr>
              <w:widowControl w:val="0"/>
              <w:spacing w:before="15" w:after="15"/>
              <w:jc w:val="right"/>
              <w:rPr>
                <w:rFonts w:eastAsia="Calibri"/>
                <w:noProof/>
                <w:sz w:val="16"/>
                <w:szCs w:val="16"/>
              </w:rPr>
            </w:pPr>
            <w:r>
              <w:rPr>
                <w:noProof/>
                <w:sz w:val="16"/>
              </w:rPr>
              <w:t>86 000</w:t>
            </w:r>
          </w:p>
        </w:tc>
        <w:tc>
          <w:tcPr>
            <w:tcW w:w="1701" w:type="dxa"/>
            <w:vAlign w:val="center"/>
          </w:tcPr>
          <w:p w14:paraId="0A8D6ACC" w14:textId="3D4530BD" w:rsidR="001D42D1" w:rsidRPr="00885900" w:rsidRDefault="001D42D1" w:rsidP="001D42D1">
            <w:pPr>
              <w:widowControl w:val="0"/>
              <w:spacing w:before="15" w:after="15"/>
              <w:jc w:val="right"/>
              <w:rPr>
                <w:rFonts w:eastAsia="Calibri"/>
                <w:noProof/>
                <w:sz w:val="16"/>
                <w:szCs w:val="16"/>
              </w:rPr>
            </w:pPr>
            <w:r>
              <w:rPr>
                <w:noProof/>
                <w:sz w:val="16"/>
              </w:rPr>
              <w:t>86 000</w:t>
            </w:r>
          </w:p>
        </w:tc>
      </w:tr>
      <w:tr w:rsidR="001D42D1" w:rsidRPr="007E687E" w14:paraId="7E647C2F" w14:textId="77777777" w:rsidTr="00667956">
        <w:trPr>
          <w:jc w:val="center"/>
        </w:trPr>
        <w:tc>
          <w:tcPr>
            <w:tcW w:w="1276" w:type="dxa"/>
          </w:tcPr>
          <w:p w14:paraId="0F2EA5BB" w14:textId="603775A8" w:rsidR="001D42D1" w:rsidRPr="00BB59FE" w:rsidRDefault="001D42D1" w:rsidP="001D42D1">
            <w:pPr>
              <w:widowControl w:val="0"/>
              <w:tabs>
                <w:tab w:val="left" w:pos="1350"/>
              </w:tabs>
              <w:spacing w:before="15" w:after="15"/>
              <w:jc w:val="both"/>
              <w:rPr>
                <w:noProof/>
                <w:sz w:val="16"/>
                <w:szCs w:val="16"/>
              </w:rPr>
            </w:pPr>
            <w:r>
              <w:rPr>
                <w:noProof/>
                <w:sz w:val="16"/>
              </w:rPr>
              <w:t>11 02 01</w:t>
            </w:r>
          </w:p>
        </w:tc>
        <w:tc>
          <w:tcPr>
            <w:tcW w:w="5132" w:type="dxa"/>
          </w:tcPr>
          <w:p w14:paraId="0B98AC10" w14:textId="40B3487B" w:rsidR="001D42D1" w:rsidRPr="00BB59FE" w:rsidRDefault="001D42D1" w:rsidP="001D42D1">
            <w:pPr>
              <w:widowControl w:val="0"/>
              <w:tabs>
                <w:tab w:val="left" w:pos="1350"/>
              </w:tabs>
              <w:spacing w:before="15" w:after="15"/>
              <w:jc w:val="both"/>
              <w:rPr>
                <w:noProof/>
                <w:sz w:val="16"/>
                <w:szCs w:val="16"/>
              </w:rPr>
            </w:pPr>
            <w:r>
              <w:rPr>
                <w:noProof/>
                <w:sz w:val="16"/>
              </w:rPr>
              <w:t>Instrumentet för ekonomiskt stöd för gränsförvaltning och viseringspolitik</w:t>
            </w:r>
          </w:p>
        </w:tc>
        <w:tc>
          <w:tcPr>
            <w:tcW w:w="1701" w:type="dxa"/>
            <w:vAlign w:val="center"/>
          </w:tcPr>
          <w:p w14:paraId="7B0D8CF8" w14:textId="5562FD61" w:rsidR="001D42D1" w:rsidRDefault="001D42D1" w:rsidP="001D42D1">
            <w:pPr>
              <w:widowControl w:val="0"/>
              <w:spacing w:before="15" w:after="15"/>
              <w:jc w:val="right"/>
              <w:rPr>
                <w:rFonts w:eastAsia="Calibri"/>
                <w:noProof/>
                <w:sz w:val="16"/>
                <w:szCs w:val="16"/>
              </w:rPr>
            </w:pPr>
            <w:r>
              <w:rPr>
                <w:noProof/>
                <w:sz w:val="16"/>
              </w:rPr>
              <w:t>19 859 000</w:t>
            </w:r>
          </w:p>
        </w:tc>
        <w:tc>
          <w:tcPr>
            <w:tcW w:w="1701" w:type="dxa"/>
            <w:vAlign w:val="center"/>
          </w:tcPr>
          <w:p w14:paraId="51E5F7E9" w14:textId="4996983D" w:rsidR="001D42D1" w:rsidRDefault="001D42D1" w:rsidP="001D42D1">
            <w:pPr>
              <w:widowControl w:val="0"/>
              <w:spacing w:before="15" w:after="15"/>
              <w:jc w:val="right"/>
              <w:rPr>
                <w:rFonts w:eastAsia="Calibri"/>
                <w:noProof/>
                <w:sz w:val="16"/>
                <w:szCs w:val="16"/>
              </w:rPr>
            </w:pPr>
            <w:r>
              <w:rPr>
                <w:noProof/>
                <w:sz w:val="16"/>
              </w:rPr>
              <w:t>19 859 000</w:t>
            </w:r>
          </w:p>
        </w:tc>
      </w:tr>
      <w:tr w:rsidR="001D42D1" w:rsidRPr="007E687E" w14:paraId="41DDA296" w14:textId="77777777">
        <w:trPr>
          <w:jc w:val="center"/>
        </w:trPr>
        <w:tc>
          <w:tcPr>
            <w:tcW w:w="6408" w:type="dxa"/>
            <w:gridSpan w:val="2"/>
            <w:shd w:val="clear" w:color="auto" w:fill="D9D9D9"/>
          </w:tcPr>
          <w:p w14:paraId="2C8EB53A" w14:textId="77777777" w:rsidR="001D42D1" w:rsidRPr="007E687E" w:rsidRDefault="001D42D1" w:rsidP="001D42D1">
            <w:pPr>
              <w:widowControl w:val="0"/>
              <w:spacing w:before="15" w:after="15"/>
              <w:ind w:right="-113"/>
              <w:jc w:val="both"/>
              <w:rPr>
                <w:rFonts w:eastAsia="Calibri"/>
                <w:noProof/>
                <w:sz w:val="20"/>
                <w:szCs w:val="20"/>
              </w:rPr>
            </w:pPr>
            <w:r>
              <w:rPr>
                <w:b/>
                <w:noProof/>
                <w:sz w:val="20"/>
              </w:rPr>
              <w:t>Totalt</w:t>
            </w:r>
            <w:r>
              <w:rPr>
                <w:noProof/>
              </w:rPr>
              <w:tab/>
            </w:r>
          </w:p>
        </w:tc>
        <w:tc>
          <w:tcPr>
            <w:tcW w:w="1701" w:type="dxa"/>
            <w:shd w:val="clear" w:color="auto" w:fill="D9D9D9"/>
          </w:tcPr>
          <w:p w14:paraId="79CB3414" w14:textId="226B9C5A" w:rsidR="001D42D1" w:rsidRPr="00DC3D08" w:rsidRDefault="001D42D1" w:rsidP="001D42D1">
            <w:pPr>
              <w:widowControl w:val="0"/>
              <w:spacing w:before="15" w:after="15"/>
              <w:jc w:val="right"/>
              <w:rPr>
                <w:rFonts w:eastAsia="Calibri"/>
                <w:b/>
                <w:bCs/>
                <w:noProof/>
                <w:sz w:val="20"/>
                <w:szCs w:val="20"/>
              </w:rPr>
            </w:pPr>
            <w:r>
              <w:rPr>
                <w:b/>
                <w:noProof/>
                <w:sz w:val="20"/>
              </w:rPr>
              <w:t>0</w:t>
            </w:r>
          </w:p>
        </w:tc>
        <w:tc>
          <w:tcPr>
            <w:tcW w:w="1701" w:type="dxa"/>
            <w:shd w:val="clear" w:color="auto" w:fill="D9D9D9"/>
          </w:tcPr>
          <w:p w14:paraId="0399E472" w14:textId="1559EC6F" w:rsidR="001D42D1" w:rsidRPr="00DC3D08" w:rsidRDefault="001D42D1" w:rsidP="001D42D1">
            <w:pPr>
              <w:widowControl w:val="0"/>
              <w:spacing w:before="15" w:after="15"/>
              <w:jc w:val="right"/>
              <w:rPr>
                <w:rFonts w:eastAsia="Calibri"/>
                <w:b/>
                <w:bCs/>
                <w:noProof/>
                <w:sz w:val="20"/>
                <w:szCs w:val="20"/>
              </w:rPr>
            </w:pPr>
            <w:r>
              <w:rPr>
                <w:b/>
                <w:noProof/>
                <w:sz w:val="20"/>
              </w:rPr>
              <w:t>0</w:t>
            </w:r>
          </w:p>
        </w:tc>
      </w:tr>
    </w:tbl>
    <w:p w14:paraId="3DB0482D" w14:textId="2C0FA9CA" w:rsidR="00606BE2" w:rsidRPr="00A16167" w:rsidRDefault="00692727" w:rsidP="00AA6580">
      <w:pPr>
        <w:keepNext/>
        <w:tabs>
          <w:tab w:val="left" w:pos="850"/>
        </w:tabs>
        <w:spacing w:before="360" w:after="120"/>
        <w:ind w:left="357" w:hanging="357"/>
        <w:jc w:val="both"/>
        <w:outlineLvl w:val="1"/>
        <w:rPr>
          <w:rFonts w:eastAsia="Calibri"/>
          <w:b/>
          <w:noProof/>
        </w:rPr>
      </w:pPr>
      <w:bookmarkStart w:id="90" w:name="_Toc145922827"/>
      <w:r>
        <w:rPr>
          <w:b/>
          <w:noProof/>
        </w:rPr>
        <w:t xml:space="preserve">5.4. </w:t>
      </w:r>
      <w:r>
        <w:rPr>
          <w:noProof/>
        </w:rPr>
        <w:tab/>
      </w:r>
      <w:r>
        <w:rPr>
          <w:b/>
          <w:noProof/>
        </w:rPr>
        <w:t>Överföringar från reserverna för decentraliserade organ och byråer till budgetposter för driften med anledning av rättsakter som antagits</w:t>
      </w:r>
      <w:bookmarkEnd w:id="89"/>
      <w:bookmarkEnd w:id="90"/>
      <w:r>
        <w:rPr>
          <w:b/>
          <w:noProof/>
        </w:rPr>
        <w:t xml:space="preserve"> </w:t>
      </w:r>
    </w:p>
    <w:p w14:paraId="2ECDB77F" w14:textId="26E6EB87" w:rsidR="00606BE2" w:rsidRPr="009D7190" w:rsidRDefault="00606BE2" w:rsidP="00606BE2">
      <w:pPr>
        <w:jc w:val="both"/>
        <w:rPr>
          <w:noProof/>
        </w:rPr>
      </w:pPr>
      <w:r>
        <w:rPr>
          <w:noProof/>
        </w:rPr>
        <w:t xml:space="preserve">Eftersom medlagstiftarna är på väg att anta eller redan har antagit nedanstående rättsakter, föreslår kommissionen att de belopp som för närvarande ligger i reserven för genomförandet av dessa rättsakter överförs till driftsposterna i budgeten för de berörda decentraliserade organen och byråerna. </w:t>
      </w:r>
    </w:p>
    <w:p w14:paraId="3C75318A" w14:textId="03AF9918" w:rsidR="00606BE2" w:rsidRDefault="00606BE2" w:rsidP="00606BE2">
      <w:pPr>
        <w:jc w:val="both"/>
        <w:rPr>
          <w:rFonts w:eastAsiaTheme="minorHAnsi"/>
          <w:noProof/>
          <w:lang w:eastAsia="en-US"/>
        </w:rPr>
      </w:pPr>
    </w:p>
    <w:p w14:paraId="0290E8EB" w14:textId="19A6BD5A" w:rsidR="00642EB5" w:rsidRPr="00642EB5" w:rsidRDefault="1F1B1A32" w:rsidP="42EA40D1">
      <w:pPr>
        <w:pStyle w:val="ListParagraph"/>
        <w:numPr>
          <w:ilvl w:val="0"/>
          <w:numId w:val="45"/>
        </w:numPr>
        <w:ind w:left="360"/>
        <w:jc w:val="both"/>
        <w:rPr>
          <w:rFonts w:ascii="Times New Roman" w:eastAsia="Times New Roman" w:hAnsi="Times New Roman"/>
          <w:noProof/>
          <w:sz w:val="24"/>
          <w:szCs w:val="24"/>
        </w:rPr>
      </w:pPr>
      <w:r>
        <w:rPr>
          <w:rFonts w:ascii="Times New Roman" w:hAnsi="Times New Roman"/>
          <w:b/>
          <w:i/>
          <w:noProof/>
          <w:sz w:val="24"/>
        </w:rPr>
        <w:t>Europeiska unionens byrå för luftfartssäkerhet (Easa) (02 10 01)</w:t>
      </w:r>
      <w:r>
        <w:rPr>
          <w:rFonts w:ascii="Times New Roman" w:hAnsi="Times New Roman"/>
          <w:noProof/>
          <w:sz w:val="24"/>
        </w:rPr>
        <w:t xml:space="preserve"> Efter den politiska överenskommelsen om kommissionens förslag om att säkerställa lika villkor för hållbar luftfart</w:t>
      </w:r>
      <w:r>
        <w:rPr>
          <w:rStyle w:val="FootnoteReference"/>
          <w:rFonts w:ascii="Times New Roman" w:eastAsiaTheme="minorEastAsia" w:hAnsi="Times New Roman"/>
          <w:noProof/>
          <w:sz w:val="24"/>
          <w:szCs w:val="24"/>
          <w:lang w:val="en-GB"/>
        </w:rPr>
        <w:footnoteReference w:id="11"/>
      </w:r>
      <w:r>
        <w:rPr>
          <w:rFonts w:ascii="Times New Roman" w:hAnsi="Times New Roman"/>
          <w:noProof/>
          <w:sz w:val="24"/>
        </w:rPr>
        <w:t xml:space="preserve"> kommer ett belopp på 2 774 000 euro i åtagande- och betalningsbemyndiganden att överföras från reservposten till driftsposten.</w:t>
      </w:r>
    </w:p>
    <w:p w14:paraId="0F51B298" w14:textId="3E32F86B" w:rsidR="00950AAE" w:rsidRPr="00950AAE" w:rsidRDefault="237F037D" w:rsidP="42EA40D1">
      <w:pPr>
        <w:pStyle w:val="ListParagraph"/>
        <w:numPr>
          <w:ilvl w:val="0"/>
          <w:numId w:val="45"/>
        </w:numPr>
        <w:ind w:left="360"/>
        <w:jc w:val="both"/>
        <w:rPr>
          <w:rFonts w:ascii="Times New Roman" w:eastAsiaTheme="minorEastAsia" w:hAnsi="Times New Roman"/>
          <w:noProof/>
          <w:sz w:val="24"/>
          <w:szCs w:val="24"/>
        </w:rPr>
      </w:pPr>
      <w:r>
        <w:rPr>
          <w:rFonts w:ascii="Times New Roman" w:hAnsi="Times New Roman"/>
          <w:b/>
          <w:i/>
          <w:noProof/>
          <w:sz w:val="24"/>
        </w:rPr>
        <w:t>Europeiska sjösäkerhetsbyrån (Emsa) (02 10 02):</w:t>
      </w:r>
      <w:r>
        <w:rPr>
          <w:rFonts w:ascii="Times New Roman" w:hAnsi="Times New Roman"/>
          <w:noProof/>
          <w:sz w:val="24"/>
        </w:rPr>
        <w:t xml:space="preserve"> Ett belopp på 1 191 000 euro i åtagande- och betalningsbemyndiganden kommer att överföras från reservposten till driftsposten med anledning av antagandet av Europaparlamentets och rådets förordning (EU) 2023/1805 av den 22 september 2023 om användning av förnybara och koldioxidsnåla bränslen för sjötransport och om ändring av direktiv 2009/16/EG</w:t>
      </w:r>
      <w:r>
        <w:rPr>
          <w:rStyle w:val="FootnoteReference"/>
          <w:rFonts w:ascii="Times New Roman" w:eastAsiaTheme="minorEastAsia" w:hAnsi="Times New Roman"/>
          <w:noProof/>
          <w:sz w:val="24"/>
          <w:szCs w:val="24"/>
          <w:lang w:val="en-GB"/>
        </w:rPr>
        <w:footnoteReference w:id="12"/>
      </w:r>
      <w:r>
        <w:rPr>
          <w:rFonts w:ascii="Times New Roman" w:hAnsi="Times New Roman"/>
          <w:noProof/>
          <w:sz w:val="24"/>
        </w:rPr>
        <w:t>.</w:t>
      </w:r>
    </w:p>
    <w:p w14:paraId="5F0AA8A5" w14:textId="1841121D" w:rsidR="00950AAE" w:rsidRDefault="007E358B" w:rsidP="007E358B">
      <w:pPr>
        <w:pStyle w:val="ListParagraph"/>
        <w:numPr>
          <w:ilvl w:val="0"/>
          <w:numId w:val="45"/>
        </w:numPr>
        <w:ind w:left="360"/>
        <w:jc w:val="both"/>
        <w:rPr>
          <w:rFonts w:ascii="Times New Roman" w:eastAsiaTheme="minorEastAsia" w:hAnsi="Times New Roman"/>
          <w:noProof/>
          <w:sz w:val="24"/>
          <w:szCs w:val="24"/>
        </w:rPr>
      </w:pPr>
      <w:r>
        <w:rPr>
          <w:rFonts w:ascii="Times New Roman" w:hAnsi="Times New Roman"/>
          <w:b/>
          <w:i/>
          <w:noProof/>
          <w:sz w:val="24"/>
        </w:rPr>
        <w:t>Europeiska värdepappers- och marknadsmyndigheten (Esma) (03 10 04)</w:t>
      </w:r>
      <w:r>
        <w:rPr>
          <w:rFonts w:ascii="Times New Roman" w:hAnsi="Times New Roman"/>
          <w:noProof/>
          <w:sz w:val="24"/>
        </w:rPr>
        <w:t>: Efter den politiska överenskommelsen om kommissionens förslag om en europeisk gemensam kontaktpunkt</w:t>
      </w:r>
      <w:r>
        <w:rPr>
          <w:rStyle w:val="FootnoteReference"/>
          <w:rFonts w:ascii="Times New Roman" w:eastAsiaTheme="minorEastAsia" w:hAnsi="Times New Roman"/>
          <w:noProof/>
          <w:sz w:val="24"/>
          <w:szCs w:val="24"/>
          <w:lang w:val="en-GB"/>
        </w:rPr>
        <w:footnoteReference w:id="13"/>
      </w:r>
      <w:r>
        <w:rPr>
          <w:rFonts w:ascii="Times New Roman" w:hAnsi="Times New Roman"/>
          <w:noProof/>
          <w:sz w:val="24"/>
        </w:rPr>
        <w:t xml:space="preserve"> kommer ett belopp på 1 007 000 euro i åtagande- och betalningsbemyndiganden att överföras från reservposten till driftsposten.</w:t>
      </w:r>
    </w:p>
    <w:p w14:paraId="22D94C27" w14:textId="447105BA" w:rsidR="009241D9" w:rsidRPr="00295C22" w:rsidRDefault="009241D9">
      <w:pPr>
        <w:jc w:val="both"/>
        <w:rPr>
          <w:rFonts w:eastAsiaTheme="minorEastAsia"/>
          <w:noProof/>
        </w:rPr>
      </w:pPr>
      <w:bookmarkStart w:id="91" w:name="_Hlk114245085"/>
      <w:r>
        <w:rPr>
          <w:noProof/>
        </w:rPr>
        <w:t>Tabellen visar de belopp som enligt förslaget ska frigöras från reserven när motsvarande grundläggande rättsakter antagits.</w:t>
      </w:r>
    </w:p>
    <w:bookmarkEnd w:id="91"/>
    <w:p w14:paraId="34755A7A" w14:textId="77777777" w:rsidR="009241D9" w:rsidRPr="00EE5FA8" w:rsidRDefault="009241D9" w:rsidP="00EE5FA8">
      <w:pPr>
        <w:jc w:val="both"/>
        <w:rPr>
          <w:rFonts w:eastAsiaTheme="minorEastAsia"/>
          <w:noProof/>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961"/>
        <w:gridCol w:w="1843"/>
        <w:gridCol w:w="1843"/>
      </w:tblGrid>
      <w:tr w:rsidR="00D6716A" w14:paraId="4108208D" w14:textId="77777777" w:rsidTr="007B3725">
        <w:tc>
          <w:tcPr>
            <w:tcW w:w="1276" w:type="dxa"/>
            <w:tcBorders>
              <w:top w:val="single" w:sz="4" w:space="0" w:color="auto"/>
            </w:tcBorders>
            <w:shd w:val="clear" w:color="auto" w:fill="D9D9D9" w:themeFill="background1" w:themeFillShade="D9"/>
            <w:vAlign w:val="center"/>
          </w:tcPr>
          <w:p w14:paraId="0CBCFCA2" w14:textId="77777777" w:rsidR="00D6716A" w:rsidRDefault="00D6716A" w:rsidP="007B3725">
            <w:pPr>
              <w:widowControl w:val="0"/>
              <w:spacing w:before="15" w:after="15"/>
              <w:jc w:val="center"/>
              <w:rPr>
                <w:b/>
                <w:noProof/>
                <w:sz w:val="20"/>
                <w:szCs w:val="20"/>
              </w:rPr>
            </w:pPr>
            <w:r>
              <w:rPr>
                <w:b/>
                <w:noProof/>
                <w:sz w:val="20"/>
              </w:rPr>
              <w:t>Budgetrubrik</w:t>
            </w:r>
          </w:p>
        </w:tc>
        <w:tc>
          <w:tcPr>
            <w:tcW w:w="4961" w:type="dxa"/>
            <w:tcBorders>
              <w:top w:val="single" w:sz="4" w:space="0" w:color="auto"/>
            </w:tcBorders>
            <w:shd w:val="clear" w:color="auto" w:fill="D9D9D9" w:themeFill="background1" w:themeFillShade="D9"/>
            <w:vAlign w:val="center"/>
          </w:tcPr>
          <w:p w14:paraId="49347C70" w14:textId="77777777" w:rsidR="00D6716A" w:rsidRDefault="00D6716A" w:rsidP="007B3725">
            <w:pPr>
              <w:widowControl w:val="0"/>
              <w:spacing w:before="15" w:after="15"/>
              <w:ind w:right="176"/>
              <w:jc w:val="center"/>
              <w:rPr>
                <w:b/>
                <w:noProof/>
                <w:sz w:val="20"/>
                <w:szCs w:val="20"/>
              </w:rPr>
            </w:pPr>
            <w:r>
              <w:rPr>
                <w:b/>
                <w:noProof/>
                <w:sz w:val="20"/>
              </w:rPr>
              <w:t>Namn</w:t>
            </w:r>
          </w:p>
        </w:tc>
        <w:tc>
          <w:tcPr>
            <w:tcW w:w="1843" w:type="dxa"/>
            <w:tcBorders>
              <w:top w:val="single" w:sz="4" w:space="0" w:color="auto"/>
            </w:tcBorders>
            <w:shd w:val="clear" w:color="auto" w:fill="D9D9D9" w:themeFill="background1" w:themeFillShade="D9"/>
          </w:tcPr>
          <w:p w14:paraId="7D96A741" w14:textId="77777777" w:rsidR="00D6716A" w:rsidRDefault="00D6716A" w:rsidP="007B3725">
            <w:pPr>
              <w:widowControl w:val="0"/>
              <w:spacing w:before="15" w:after="15"/>
              <w:jc w:val="center"/>
              <w:rPr>
                <w:b/>
                <w:noProof/>
                <w:sz w:val="20"/>
                <w:szCs w:val="20"/>
              </w:rPr>
            </w:pPr>
            <w:r>
              <w:rPr>
                <w:b/>
                <w:noProof/>
                <w:sz w:val="20"/>
              </w:rPr>
              <w:t>Åtagandebemyndiganden</w:t>
            </w:r>
          </w:p>
        </w:tc>
        <w:tc>
          <w:tcPr>
            <w:tcW w:w="1843" w:type="dxa"/>
            <w:tcBorders>
              <w:top w:val="single" w:sz="4" w:space="0" w:color="auto"/>
            </w:tcBorders>
            <w:shd w:val="clear" w:color="auto" w:fill="D9D9D9" w:themeFill="background1" w:themeFillShade="D9"/>
            <w:vAlign w:val="center"/>
          </w:tcPr>
          <w:p w14:paraId="179B6F43" w14:textId="77777777" w:rsidR="00D6716A" w:rsidRDefault="00D6716A" w:rsidP="007B3725">
            <w:pPr>
              <w:widowControl w:val="0"/>
              <w:spacing w:before="15" w:after="15"/>
              <w:jc w:val="center"/>
              <w:rPr>
                <w:b/>
                <w:noProof/>
                <w:sz w:val="20"/>
                <w:szCs w:val="20"/>
              </w:rPr>
            </w:pPr>
            <w:r>
              <w:rPr>
                <w:b/>
                <w:noProof/>
                <w:sz w:val="20"/>
              </w:rPr>
              <w:t>Betalningsbemyndiganden</w:t>
            </w:r>
          </w:p>
        </w:tc>
      </w:tr>
      <w:tr w:rsidR="009241D9" w14:paraId="0910728B" w14:textId="77777777" w:rsidTr="007B3725">
        <w:tc>
          <w:tcPr>
            <w:tcW w:w="1276" w:type="dxa"/>
          </w:tcPr>
          <w:p w14:paraId="61CAA0CF" w14:textId="243E4FDF" w:rsidR="009241D9" w:rsidRPr="00CD5E8A" w:rsidRDefault="00950AAE" w:rsidP="007B3725">
            <w:pPr>
              <w:widowControl w:val="0"/>
              <w:spacing w:before="15" w:after="15"/>
              <w:ind w:right="-113"/>
              <w:jc w:val="both"/>
              <w:rPr>
                <w:noProof/>
                <w:sz w:val="16"/>
                <w:szCs w:val="16"/>
              </w:rPr>
            </w:pPr>
            <w:r>
              <w:rPr>
                <w:noProof/>
                <w:sz w:val="16"/>
              </w:rPr>
              <w:t>02 10 01</w:t>
            </w:r>
          </w:p>
        </w:tc>
        <w:tc>
          <w:tcPr>
            <w:tcW w:w="4961" w:type="dxa"/>
          </w:tcPr>
          <w:p w14:paraId="3587FD77" w14:textId="47FEF3A8" w:rsidR="009241D9" w:rsidRPr="00CD5E8A" w:rsidRDefault="000C0FFA" w:rsidP="007B3725">
            <w:pPr>
              <w:widowControl w:val="0"/>
              <w:spacing w:before="15" w:after="15"/>
              <w:ind w:right="-113"/>
              <w:jc w:val="both"/>
              <w:rPr>
                <w:noProof/>
                <w:sz w:val="16"/>
                <w:szCs w:val="16"/>
              </w:rPr>
            </w:pPr>
            <w:r>
              <w:rPr>
                <w:noProof/>
                <w:sz w:val="16"/>
              </w:rPr>
              <w:t>Europeiska unionens byrå för luftfartssäkerhet (Easa)</w:t>
            </w:r>
          </w:p>
        </w:tc>
        <w:tc>
          <w:tcPr>
            <w:tcW w:w="1843" w:type="dxa"/>
          </w:tcPr>
          <w:p w14:paraId="3D139705" w14:textId="0F03A638" w:rsidR="009241D9" w:rsidRPr="00CD5E8A" w:rsidRDefault="007C0D4D" w:rsidP="007B3725">
            <w:pPr>
              <w:jc w:val="right"/>
              <w:rPr>
                <w:noProof/>
                <w:color w:val="000000"/>
                <w:sz w:val="16"/>
                <w:szCs w:val="16"/>
              </w:rPr>
            </w:pPr>
            <w:r>
              <w:rPr>
                <w:noProof/>
                <w:color w:val="000000"/>
                <w:sz w:val="16"/>
              </w:rPr>
              <w:t>2 774 000</w:t>
            </w:r>
          </w:p>
        </w:tc>
        <w:tc>
          <w:tcPr>
            <w:tcW w:w="1843" w:type="dxa"/>
          </w:tcPr>
          <w:p w14:paraId="33957E06" w14:textId="1A0C6B24" w:rsidR="009241D9" w:rsidRPr="00CD5E8A" w:rsidRDefault="007C0D4D" w:rsidP="007B3725">
            <w:pPr>
              <w:widowControl w:val="0"/>
              <w:spacing w:before="15" w:after="15"/>
              <w:jc w:val="right"/>
              <w:rPr>
                <w:noProof/>
                <w:sz w:val="16"/>
                <w:szCs w:val="16"/>
              </w:rPr>
            </w:pPr>
            <w:r>
              <w:rPr>
                <w:noProof/>
                <w:sz w:val="16"/>
              </w:rPr>
              <w:t>2 774 000</w:t>
            </w:r>
          </w:p>
        </w:tc>
      </w:tr>
      <w:tr w:rsidR="00D83413" w14:paraId="31884696" w14:textId="77777777" w:rsidTr="007B3725">
        <w:tc>
          <w:tcPr>
            <w:tcW w:w="1276" w:type="dxa"/>
          </w:tcPr>
          <w:p w14:paraId="51CC7B1A" w14:textId="2AEF72EA" w:rsidR="00D83413" w:rsidRPr="00CD5E8A" w:rsidRDefault="00D83413" w:rsidP="00D83413">
            <w:pPr>
              <w:widowControl w:val="0"/>
              <w:spacing w:before="15" w:after="15"/>
              <w:ind w:right="-113"/>
              <w:jc w:val="both"/>
              <w:rPr>
                <w:noProof/>
                <w:sz w:val="16"/>
                <w:szCs w:val="16"/>
              </w:rPr>
            </w:pPr>
            <w:r>
              <w:rPr>
                <w:noProof/>
                <w:sz w:val="16"/>
              </w:rPr>
              <w:t>30 02 02</w:t>
            </w:r>
          </w:p>
        </w:tc>
        <w:tc>
          <w:tcPr>
            <w:tcW w:w="4961" w:type="dxa"/>
          </w:tcPr>
          <w:p w14:paraId="2C9B728F" w14:textId="2B4AEC1D" w:rsidR="00D83413" w:rsidRPr="00CD5E8A" w:rsidRDefault="00D83413" w:rsidP="00D83413">
            <w:pPr>
              <w:widowControl w:val="0"/>
              <w:spacing w:before="15" w:after="15"/>
              <w:ind w:right="-113"/>
              <w:jc w:val="both"/>
              <w:rPr>
                <w:noProof/>
                <w:sz w:val="16"/>
                <w:szCs w:val="16"/>
              </w:rPr>
            </w:pPr>
            <w:r>
              <w:rPr>
                <w:noProof/>
                <w:sz w:val="16"/>
              </w:rPr>
              <w:t xml:space="preserve">Differentierade anslag </w:t>
            </w:r>
            <w:r>
              <w:rPr>
                <w:i/>
                <w:noProof/>
                <w:sz w:val="16"/>
              </w:rPr>
              <w:t>(Reserv för artikel 02 10 01)</w:t>
            </w:r>
          </w:p>
        </w:tc>
        <w:tc>
          <w:tcPr>
            <w:tcW w:w="1843" w:type="dxa"/>
          </w:tcPr>
          <w:p w14:paraId="628690D1" w14:textId="697711C7" w:rsidR="00D83413" w:rsidRPr="00CD5E8A" w:rsidRDefault="00D83413" w:rsidP="00D83413">
            <w:pPr>
              <w:jc w:val="right"/>
              <w:rPr>
                <w:noProof/>
                <w:color w:val="000000"/>
                <w:sz w:val="16"/>
                <w:szCs w:val="16"/>
              </w:rPr>
            </w:pPr>
            <w:r>
              <w:rPr>
                <w:noProof/>
                <w:color w:val="000000"/>
                <w:sz w:val="16"/>
              </w:rPr>
              <w:t>-2 774 000</w:t>
            </w:r>
          </w:p>
        </w:tc>
        <w:tc>
          <w:tcPr>
            <w:tcW w:w="1843" w:type="dxa"/>
          </w:tcPr>
          <w:p w14:paraId="5F6E9CF5" w14:textId="17F1E6FF" w:rsidR="00D83413" w:rsidRPr="00CD5E8A" w:rsidRDefault="00D83413" w:rsidP="00D83413">
            <w:pPr>
              <w:widowControl w:val="0"/>
              <w:spacing w:before="15" w:after="15"/>
              <w:jc w:val="right"/>
              <w:rPr>
                <w:noProof/>
                <w:sz w:val="16"/>
                <w:szCs w:val="16"/>
              </w:rPr>
            </w:pPr>
            <w:r>
              <w:rPr>
                <w:noProof/>
                <w:sz w:val="16"/>
              </w:rPr>
              <w:t>-2 774 000</w:t>
            </w:r>
          </w:p>
        </w:tc>
      </w:tr>
      <w:tr w:rsidR="000C0FFA" w14:paraId="75DA053F" w14:textId="77777777" w:rsidTr="007B3725">
        <w:tc>
          <w:tcPr>
            <w:tcW w:w="1276" w:type="dxa"/>
          </w:tcPr>
          <w:p w14:paraId="30578454" w14:textId="6F864D9F" w:rsidR="000C0FFA" w:rsidRPr="00CD5E8A" w:rsidRDefault="000C0FFA" w:rsidP="000C0FFA">
            <w:pPr>
              <w:widowControl w:val="0"/>
              <w:spacing w:before="15" w:after="15"/>
              <w:ind w:right="-113"/>
              <w:jc w:val="both"/>
              <w:rPr>
                <w:noProof/>
                <w:sz w:val="16"/>
                <w:szCs w:val="16"/>
              </w:rPr>
            </w:pPr>
            <w:r>
              <w:rPr>
                <w:noProof/>
                <w:sz w:val="16"/>
              </w:rPr>
              <w:t>02 10 02</w:t>
            </w:r>
          </w:p>
        </w:tc>
        <w:tc>
          <w:tcPr>
            <w:tcW w:w="4961" w:type="dxa"/>
          </w:tcPr>
          <w:p w14:paraId="287C4B2E" w14:textId="0C62ED70" w:rsidR="000C0FFA" w:rsidRPr="00CD5E8A" w:rsidRDefault="000C0FFA" w:rsidP="000C0FFA">
            <w:pPr>
              <w:widowControl w:val="0"/>
              <w:spacing w:before="15" w:after="15"/>
              <w:ind w:right="-113"/>
              <w:jc w:val="both"/>
              <w:rPr>
                <w:noProof/>
                <w:sz w:val="16"/>
                <w:szCs w:val="16"/>
              </w:rPr>
            </w:pPr>
            <w:r>
              <w:rPr>
                <w:noProof/>
                <w:sz w:val="16"/>
              </w:rPr>
              <w:t>Europeiska sjösäkerhetsbyrån (Emsa)</w:t>
            </w:r>
          </w:p>
        </w:tc>
        <w:tc>
          <w:tcPr>
            <w:tcW w:w="1843" w:type="dxa"/>
          </w:tcPr>
          <w:p w14:paraId="435CF42F" w14:textId="36378719" w:rsidR="000C0FFA" w:rsidRPr="00CD5E8A" w:rsidRDefault="00D83413" w:rsidP="000C0FFA">
            <w:pPr>
              <w:jc w:val="right"/>
              <w:rPr>
                <w:noProof/>
                <w:color w:val="000000"/>
                <w:sz w:val="16"/>
                <w:szCs w:val="16"/>
              </w:rPr>
            </w:pPr>
            <w:r>
              <w:rPr>
                <w:noProof/>
                <w:color w:val="000000"/>
                <w:sz w:val="16"/>
              </w:rPr>
              <w:t>1 191 000</w:t>
            </w:r>
          </w:p>
        </w:tc>
        <w:tc>
          <w:tcPr>
            <w:tcW w:w="1843" w:type="dxa"/>
          </w:tcPr>
          <w:p w14:paraId="60108C0F" w14:textId="0B46A858" w:rsidR="000C0FFA" w:rsidRPr="00CD5E8A" w:rsidRDefault="00D83413" w:rsidP="000C0FFA">
            <w:pPr>
              <w:widowControl w:val="0"/>
              <w:spacing w:before="15" w:after="15"/>
              <w:jc w:val="right"/>
              <w:rPr>
                <w:noProof/>
                <w:sz w:val="16"/>
                <w:szCs w:val="16"/>
              </w:rPr>
            </w:pPr>
            <w:r>
              <w:rPr>
                <w:noProof/>
                <w:sz w:val="16"/>
              </w:rPr>
              <w:t>1 191 000</w:t>
            </w:r>
          </w:p>
        </w:tc>
      </w:tr>
      <w:tr w:rsidR="00D83413" w14:paraId="627E1182" w14:textId="77777777" w:rsidTr="007B3725">
        <w:tc>
          <w:tcPr>
            <w:tcW w:w="1276" w:type="dxa"/>
          </w:tcPr>
          <w:p w14:paraId="389DBFF6" w14:textId="325423AF" w:rsidR="00D83413" w:rsidRPr="00CD5E8A" w:rsidRDefault="00D83413" w:rsidP="00D83413">
            <w:pPr>
              <w:widowControl w:val="0"/>
              <w:spacing w:before="15" w:after="15"/>
              <w:ind w:right="-113"/>
              <w:jc w:val="both"/>
              <w:rPr>
                <w:noProof/>
                <w:sz w:val="16"/>
                <w:szCs w:val="16"/>
              </w:rPr>
            </w:pPr>
            <w:r>
              <w:rPr>
                <w:noProof/>
                <w:sz w:val="16"/>
              </w:rPr>
              <w:t>30 02 02</w:t>
            </w:r>
          </w:p>
        </w:tc>
        <w:tc>
          <w:tcPr>
            <w:tcW w:w="4961" w:type="dxa"/>
          </w:tcPr>
          <w:p w14:paraId="16DA0694" w14:textId="0F235E18" w:rsidR="00D83413" w:rsidRPr="00CD5E8A" w:rsidRDefault="00D83413" w:rsidP="00D83413">
            <w:pPr>
              <w:widowControl w:val="0"/>
              <w:spacing w:before="15" w:after="15"/>
              <w:ind w:right="-113"/>
              <w:jc w:val="both"/>
              <w:rPr>
                <w:noProof/>
                <w:sz w:val="16"/>
                <w:szCs w:val="16"/>
              </w:rPr>
            </w:pPr>
            <w:r>
              <w:rPr>
                <w:noProof/>
                <w:sz w:val="16"/>
              </w:rPr>
              <w:t xml:space="preserve">Differentierade anslag </w:t>
            </w:r>
            <w:r>
              <w:rPr>
                <w:i/>
                <w:noProof/>
                <w:sz w:val="16"/>
              </w:rPr>
              <w:t>(Reserv för artikel 02 10 02)</w:t>
            </w:r>
          </w:p>
        </w:tc>
        <w:tc>
          <w:tcPr>
            <w:tcW w:w="1843" w:type="dxa"/>
          </w:tcPr>
          <w:p w14:paraId="453B16CF" w14:textId="30B4FEC7" w:rsidR="00D83413" w:rsidRPr="00CD5E8A" w:rsidRDefault="00FA0837" w:rsidP="00D83413">
            <w:pPr>
              <w:jc w:val="right"/>
              <w:rPr>
                <w:noProof/>
                <w:color w:val="000000"/>
                <w:sz w:val="16"/>
                <w:szCs w:val="16"/>
              </w:rPr>
            </w:pPr>
            <w:r>
              <w:rPr>
                <w:noProof/>
                <w:color w:val="000000"/>
                <w:sz w:val="16"/>
              </w:rPr>
              <w:t>-1 191 000</w:t>
            </w:r>
          </w:p>
        </w:tc>
        <w:tc>
          <w:tcPr>
            <w:tcW w:w="1843" w:type="dxa"/>
          </w:tcPr>
          <w:p w14:paraId="06E6E223" w14:textId="2A9EE4B9" w:rsidR="00D83413" w:rsidRPr="00CD5E8A" w:rsidRDefault="00FA0837" w:rsidP="00D83413">
            <w:pPr>
              <w:widowControl w:val="0"/>
              <w:spacing w:before="15" w:after="15"/>
              <w:jc w:val="right"/>
              <w:rPr>
                <w:noProof/>
                <w:sz w:val="16"/>
                <w:szCs w:val="16"/>
              </w:rPr>
            </w:pPr>
            <w:r>
              <w:rPr>
                <w:noProof/>
                <w:sz w:val="16"/>
              </w:rPr>
              <w:t>-1 191 000</w:t>
            </w:r>
          </w:p>
        </w:tc>
      </w:tr>
      <w:tr w:rsidR="004B2BDF" w14:paraId="3EC289D6" w14:textId="77777777" w:rsidTr="007B3725">
        <w:tc>
          <w:tcPr>
            <w:tcW w:w="1276" w:type="dxa"/>
          </w:tcPr>
          <w:p w14:paraId="0EE371AE" w14:textId="082DE52C" w:rsidR="004B2BDF" w:rsidRPr="00CD5E8A" w:rsidRDefault="004B2BDF" w:rsidP="004B2BDF">
            <w:pPr>
              <w:widowControl w:val="0"/>
              <w:spacing w:before="15" w:after="15"/>
              <w:ind w:right="-113"/>
              <w:jc w:val="both"/>
              <w:rPr>
                <w:noProof/>
                <w:sz w:val="16"/>
                <w:szCs w:val="16"/>
              </w:rPr>
            </w:pPr>
            <w:r>
              <w:rPr>
                <w:noProof/>
                <w:sz w:val="16"/>
              </w:rPr>
              <w:t>03 10 04</w:t>
            </w:r>
          </w:p>
        </w:tc>
        <w:tc>
          <w:tcPr>
            <w:tcW w:w="4961" w:type="dxa"/>
          </w:tcPr>
          <w:p w14:paraId="468CE3DF" w14:textId="1FAE2AA3" w:rsidR="004B2BDF" w:rsidRPr="00CD5E8A" w:rsidRDefault="004B2BDF" w:rsidP="004B2BDF">
            <w:pPr>
              <w:widowControl w:val="0"/>
              <w:spacing w:before="15" w:after="15"/>
              <w:ind w:right="-113"/>
              <w:jc w:val="both"/>
              <w:rPr>
                <w:noProof/>
                <w:sz w:val="16"/>
                <w:szCs w:val="16"/>
              </w:rPr>
            </w:pPr>
            <w:r>
              <w:rPr>
                <w:noProof/>
                <w:sz w:val="16"/>
              </w:rPr>
              <w:t>Europeiska värdepappers- och marknadsmyndigheten (Esma)</w:t>
            </w:r>
          </w:p>
        </w:tc>
        <w:tc>
          <w:tcPr>
            <w:tcW w:w="1843" w:type="dxa"/>
          </w:tcPr>
          <w:p w14:paraId="260EBCAD" w14:textId="60F3A4AE" w:rsidR="004B2BDF" w:rsidRPr="00CD5E8A" w:rsidRDefault="004B2BDF" w:rsidP="004B2BDF">
            <w:pPr>
              <w:jc w:val="right"/>
              <w:rPr>
                <w:noProof/>
                <w:color w:val="000000"/>
                <w:sz w:val="16"/>
                <w:szCs w:val="16"/>
              </w:rPr>
            </w:pPr>
            <w:r>
              <w:rPr>
                <w:noProof/>
                <w:color w:val="000000"/>
                <w:sz w:val="16"/>
              </w:rPr>
              <w:t>1 007 000</w:t>
            </w:r>
          </w:p>
        </w:tc>
        <w:tc>
          <w:tcPr>
            <w:tcW w:w="1843" w:type="dxa"/>
          </w:tcPr>
          <w:p w14:paraId="1E690A72" w14:textId="7E019C78" w:rsidR="004B2BDF" w:rsidRPr="00CD5E8A" w:rsidRDefault="004B2BDF" w:rsidP="004B2BDF">
            <w:pPr>
              <w:widowControl w:val="0"/>
              <w:spacing w:before="15" w:after="15"/>
              <w:jc w:val="right"/>
              <w:rPr>
                <w:noProof/>
                <w:sz w:val="16"/>
                <w:szCs w:val="16"/>
              </w:rPr>
            </w:pPr>
            <w:r>
              <w:rPr>
                <w:noProof/>
                <w:sz w:val="16"/>
              </w:rPr>
              <w:t>1 007 000</w:t>
            </w:r>
          </w:p>
        </w:tc>
      </w:tr>
      <w:tr w:rsidR="004B2BDF" w14:paraId="15CA4A72" w14:textId="77777777" w:rsidTr="007B3725">
        <w:tc>
          <w:tcPr>
            <w:tcW w:w="1276" w:type="dxa"/>
          </w:tcPr>
          <w:p w14:paraId="482EA917" w14:textId="7D88D43E" w:rsidR="004B2BDF" w:rsidRPr="00CD5E8A" w:rsidRDefault="004B2BDF" w:rsidP="004B2BDF">
            <w:pPr>
              <w:widowControl w:val="0"/>
              <w:spacing w:before="15" w:after="15"/>
              <w:ind w:right="-113"/>
              <w:jc w:val="both"/>
              <w:rPr>
                <w:noProof/>
                <w:sz w:val="16"/>
                <w:szCs w:val="16"/>
              </w:rPr>
            </w:pPr>
            <w:r>
              <w:rPr>
                <w:noProof/>
                <w:sz w:val="16"/>
              </w:rPr>
              <w:t>30 02 02</w:t>
            </w:r>
          </w:p>
        </w:tc>
        <w:tc>
          <w:tcPr>
            <w:tcW w:w="4961" w:type="dxa"/>
          </w:tcPr>
          <w:p w14:paraId="4119A2BC" w14:textId="3CDB3B4D" w:rsidR="004B2BDF" w:rsidRPr="00CD5E8A" w:rsidRDefault="004B2BDF" w:rsidP="004B2BDF">
            <w:pPr>
              <w:widowControl w:val="0"/>
              <w:spacing w:before="15" w:after="15"/>
              <w:ind w:right="-113"/>
              <w:jc w:val="both"/>
              <w:rPr>
                <w:noProof/>
                <w:sz w:val="16"/>
                <w:szCs w:val="16"/>
              </w:rPr>
            </w:pPr>
            <w:r>
              <w:rPr>
                <w:noProof/>
                <w:sz w:val="16"/>
              </w:rPr>
              <w:t xml:space="preserve">Differentierade anslag </w:t>
            </w:r>
            <w:r>
              <w:rPr>
                <w:i/>
                <w:noProof/>
                <w:sz w:val="16"/>
              </w:rPr>
              <w:t>(Reserv för artikel 03 10 04)</w:t>
            </w:r>
          </w:p>
        </w:tc>
        <w:tc>
          <w:tcPr>
            <w:tcW w:w="1843" w:type="dxa"/>
          </w:tcPr>
          <w:p w14:paraId="0F84D5CD" w14:textId="1EDCB210" w:rsidR="004B2BDF" w:rsidRPr="00CD5E8A" w:rsidRDefault="004B2BDF" w:rsidP="004B2BDF">
            <w:pPr>
              <w:jc w:val="right"/>
              <w:rPr>
                <w:noProof/>
                <w:color w:val="000000"/>
                <w:sz w:val="16"/>
                <w:szCs w:val="16"/>
              </w:rPr>
            </w:pPr>
            <w:r>
              <w:rPr>
                <w:noProof/>
                <w:color w:val="000000"/>
                <w:sz w:val="16"/>
              </w:rPr>
              <w:t>-1 007 000</w:t>
            </w:r>
          </w:p>
        </w:tc>
        <w:tc>
          <w:tcPr>
            <w:tcW w:w="1843" w:type="dxa"/>
          </w:tcPr>
          <w:p w14:paraId="760AC23B" w14:textId="13A7DD11" w:rsidR="004B2BDF" w:rsidRPr="00CD5E8A" w:rsidRDefault="004B2BDF" w:rsidP="004B2BDF">
            <w:pPr>
              <w:widowControl w:val="0"/>
              <w:spacing w:before="15" w:after="15"/>
              <w:jc w:val="right"/>
              <w:rPr>
                <w:noProof/>
                <w:sz w:val="16"/>
                <w:szCs w:val="16"/>
              </w:rPr>
            </w:pPr>
            <w:r>
              <w:rPr>
                <w:noProof/>
                <w:sz w:val="16"/>
              </w:rPr>
              <w:t>-1 007 000</w:t>
            </w:r>
          </w:p>
        </w:tc>
      </w:tr>
      <w:tr w:rsidR="000C0FFA" w14:paraId="686ECA24" w14:textId="77777777" w:rsidTr="007B3725">
        <w:tc>
          <w:tcPr>
            <w:tcW w:w="6237" w:type="dxa"/>
            <w:gridSpan w:val="2"/>
            <w:shd w:val="clear" w:color="auto" w:fill="D9D9D9" w:themeFill="background1" w:themeFillShade="D9"/>
          </w:tcPr>
          <w:p w14:paraId="7C78335C" w14:textId="77777777" w:rsidR="000C0FFA" w:rsidRDefault="000C0FFA" w:rsidP="000C0FFA">
            <w:pPr>
              <w:widowControl w:val="0"/>
              <w:tabs>
                <w:tab w:val="left" w:pos="975"/>
              </w:tabs>
              <w:spacing w:before="15" w:after="15"/>
              <w:jc w:val="both"/>
              <w:rPr>
                <w:b/>
                <w:noProof/>
                <w:sz w:val="20"/>
                <w:szCs w:val="20"/>
              </w:rPr>
            </w:pPr>
            <w:r>
              <w:rPr>
                <w:b/>
                <w:noProof/>
                <w:sz w:val="20"/>
              </w:rPr>
              <w:t>Totalt</w:t>
            </w:r>
            <w:r>
              <w:rPr>
                <w:noProof/>
              </w:rPr>
              <w:tab/>
            </w:r>
          </w:p>
        </w:tc>
        <w:tc>
          <w:tcPr>
            <w:tcW w:w="1843" w:type="dxa"/>
            <w:shd w:val="clear" w:color="auto" w:fill="D9D9D9" w:themeFill="background1" w:themeFillShade="D9"/>
          </w:tcPr>
          <w:p w14:paraId="2A573D98" w14:textId="480F6833" w:rsidR="000C0FFA" w:rsidRDefault="000C0FFA" w:rsidP="000C0FFA">
            <w:pPr>
              <w:jc w:val="right"/>
              <w:rPr>
                <w:b/>
                <w:noProof/>
                <w:color w:val="000000"/>
                <w:sz w:val="20"/>
                <w:szCs w:val="20"/>
              </w:rPr>
            </w:pPr>
            <w:r>
              <w:rPr>
                <w:b/>
                <w:noProof/>
                <w:color w:val="000000"/>
                <w:sz w:val="20"/>
              </w:rPr>
              <w:t>0</w:t>
            </w:r>
          </w:p>
        </w:tc>
        <w:tc>
          <w:tcPr>
            <w:tcW w:w="1843" w:type="dxa"/>
            <w:shd w:val="clear" w:color="auto" w:fill="D9D9D9" w:themeFill="background1" w:themeFillShade="D9"/>
          </w:tcPr>
          <w:p w14:paraId="6FE2BCB8" w14:textId="0B1DF36C" w:rsidR="000C0FFA" w:rsidRDefault="000C0FFA" w:rsidP="000C0FFA">
            <w:pPr>
              <w:jc w:val="right"/>
              <w:rPr>
                <w:b/>
                <w:noProof/>
                <w:sz w:val="20"/>
                <w:szCs w:val="20"/>
              </w:rPr>
            </w:pPr>
            <w:r>
              <w:rPr>
                <w:b/>
                <w:noProof/>
                <w:sz w:val="20"/>
              </w:rPr>
              <w:t>0</w:t>
            </w:r>
          </w:p>
        </w:tc>
      </w:tr>
    </w:tbl>
    <w:p w14:paraId="7190E912" w14:textId="448001B5" w:rsidR="00BA114A" w:rsidRDefault="00692727" w:rsidP="00BA114A">
      <w:pPr>
        <w:pStyle w:val="ManualHeading1"/>
        <w:ind w:left="0" w:firstLine="0"/>
        <w:rPr>
          <w:noProof/>
        </w:rPr>
      </w:pPr>
      <w:bookmarkStart w:id="92" w:name="_Toc145922828"/>
      <w:bookmarkStart w:id="93" w:name="_Toc54770334"/>
      <w:bookmarkStart w:id="94" w:name="_Toc55807144"/>
      <w:bookmarkStart w:id="95" w:name="_Toc114838641"/>
      <w:bookmarkStart w:id="96" w:name="_Toc526753789"/>
      <w:bookmarkEnd w:id="84"/>
      <w:r>
        <w:rPr>
          <w:noProof/>
        </w:rPr>
        <w:t>6.</w:t>
      </w:r>
      <w:r>
        <w:rPr>
          <w:noProof/>
        </w:rPr>
        <w:tab/>
        <w:t>Överföring av medel från Europeiska regionala utvecklingsfonden till Horisont Europa för Litauen</w:t>
      </w:r>
      <w:bookmarkEnd w:id="92"/>
    </w:p>
    <w:p w14:paraId="5F4A4994" w14:textId="1C07C639" w:rsidR="00BA114A" w:rsidRDefault="00BA114A" w:rsidP="00BA114A">
      <w:pPr>
        <w:pStyle w:val="Text1"/>
        <w:ind w:left="0"/>
        <w:rPr>
          <w:noProof/>
        </w:rPr>
      </w:pPr>
      <w:r>
        <w:rPr>
          <w:noProof/>
        </w:rPr>
        <w:t>På Litauens begäran, i samband med en ändring av landets Erufprogram</w:t>
      </w:r>
      <w:r>
        <w:rPr>
          <w:rStyle w:val="FootnoteReference"/>
          <w:noProof/>
        </w:rPr>
        <w:footnoteReference w:id="14"/>
      </w:r>
      <w:r>
        <w:rPr>
          <w:noProof/>
        </w:rPr>
        <w:t>, om överföring av medel i enlighet med artikel 26 i förordningen om gemensamma bestämmelser kan ytterligare medel ställas till förfogande via Horisont Europa i enlighet med instrumentets regler till förmån för den berörda medlemsstaten. Anslagen kommer att föras upp under separata budgetrubriker.</w:t>
      </w:r>
    </w:p>
    <w:p w14:paraId="3FF59E4A" w14:textId="54F50E11" w:rsidR="00BA114A" w:rsidRDefault="441B11EA" w:rsidP="00BA114A">
      <w:pPr>
        <w:pStyle w:val="Text1"/>
        <w:ind w:left="0"/>
        <w:rPr>
          <w:noProof/>
        </w:rPr>
      </w:pPr>
      <w:r>
        <w:rPr>
          <w:noProof/>
        </w:rPr>
        <w:t>På grundval av detta föreslår kommissionen följande ändringar av de berörda budgetposterna i budgetförslaget för 2024:</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BA114A" w:rsidRPr="00B31192" w14:paraId="6DFCFFC4" w14:textId="77777777" w:rsidTr="42EA40D1">
        <w:trPr>
          <w:jc w:val="center"/>
        </w:trPr>
        <w:tc>
          <w:tcPr>
            <w:tcW w:w="9810" w:type="dxa"/>
            <w:gridSpan w:val="4"/>
            <w:tcBorders>
              <w:top w:val="nil"/>
              <w:left w:val="nil"/>
              <w:bottom w:val="single" w:sz="4" w:space="0" w:color="auto"/>
              <w:right w:val="nil"/>
            </w:tcBorders>
            <w:shd w:val="clear" w:color="auto" w:fill="auto"/>
            <w:vAlign w:val="center"/>
          </w:tcPr>
          <w:p w14:paraId="4CC64976" w14:textId="77777777" w:rsidR="00BA114A" w:rsidRPr="00B31192" w:rsidRDefault="00BA114A">
            <w:pPr>
              <w:widowControl w:val="0"/>
              <w:spacing w:before="15" w:after="15"/>
              <w:jc w:val="right"/>
              <w:rPr>
                <w:i/>
                <w:noProof/>
                <w:sz w:val="20"/>
                <w:szCs w:val="20"/>
              </w:rPr>
            </w:pPr>
            <w:r>
              <w:rPr>
                <w:i/>
                <w:noProof/>
                <w:sz w:val="20"/>
              </w:rPr>
              <w:t>Euro</w:t>
            </w:r>
          </w:p>
        </w:tc>
      </w:tr>
      <w:tr w:rsidR="00BA114A" w:rsidRPr="00B31192" w14:paraId="326BF4F9" w14:textId="77777777" w:rsidTr="42EA40D1">
        <w:trPr>
          <w:jc w:val="center"/>
        </w:trPr>
        <w:tc>
          <w:tcPr>
            <w:tcW w:w="1276" w:type="dxa"/>
            <w:tcBorders>
              <w:top w:val="single" w:sz="4" w:space="0" w:color="auto"/>
            </w:tcBorders>
            <w:shd w:val="clear" w:color="auto" w:fill="D9D9D9" w:themeFill="background1" w:themeFillShade="D9"/>
            <w:vAlign w:val="center"/>
          </w:tcPr>
          <w:p w14:paraId="1DED027C" w14:textId="77777777" w:rsidR="00BA114A" w:rsidRPr="00B31192" w:rsidRDefault="00BA114A">
            <w:pPr>
              <w:keepNext/>
              <w:spacing w:before="15" w:after="15"/>
              <w:jc w:val="center"/>
              <w:rPr>
                <w:b/>
                <w:noProof/>
                <w:sz w:val="20"/>
                <w:szCs w:val="20"/>
              </w:rPr>
            </w:pPr>
            <w:r>
              <w:rPr>
                <w:b/>
                <w:noProof/>
                <w:sz w:val="20"/>
              </w:rPr>
              <w:t>Budgetrubrik</w:t>
            </w:r>
          </w:p>
        </w:tc>
        <w:tc>
          <w:tcPr>
            <w:tcW w:w="5132" w:type="dxa"/>
            <w:tcBorders>
              <w:top w:val="single" w:sz="4" w:space="0" w:color="auto"/>
            </w:tcBorders>
            <w:shd w:val="clear" w:color="auto" w:fill="D9D9D9" w:themeFill="background1" w:themeFillShade="D9"/>
            <w:vAlign w:val="center"/>
          </w:tcPr>
          <w:p w14:paraId="28850153" w14:textId="77777777" w:rsidR="00BA114A" w:rsidRPr="00B31192" w:rsidRDefault="00BA114A">
            <w:pPr>
              <w:widowControl w:val="0"/>
              <w:spacing w:before="15" w:after="15"/>
              <w:jc w:val="center"/>
              <w:rPr>
                <w:b/>
                <w:noProof/>
                <w:sz w:val="20"/>
                <w:szCs w:val="20"/>
              </w:rPr>
            </w:pPr>
            <w:r>
              <w:rPr>
                <w:b/>
                <w:noProof/>
                <w:sz w:val="20"/>
              </w:rPr>
              <w:t>Namn</w:t>
            </w:r>
          </w:p>
        </w:tc>
        <w:tc>
          <w:tcPr>
            <w:tcW w:w="1701" w:type="dxa"/>
            <w:tcBorders>
              <w:top w:val="single" w:sz="4" w:space="0" w:color="auto"/>
            </w:tcBorders>
            <w:shd w:val="clear" w:color="auto" w:fill="D9D9D9" w:themeFill="background1" w:themeFillShade="D9"/>
            <w:vAlign w:val="center"/>
          </w:tcPr>
          <w:p w14:paraId="1190A26D" w14:textId="77777777" w:rsidR="00BA114A" w:rsidRPr="00B31192" w:rsidRDefault="00BA114A">
            <w:pPr>
              <w:widowControl w:val="0"/>
              <w:spacing w:before="15" w:after="15"/>
              <w:jc w:val="center"/>
              <w:rPr>
                <w:b/>
                <w:noProof/>
                <w:sz w:val="20"/>
                <w:szCs w:val="20"/>
              </w:rPr>
            </w:pPr>
            <w:r>
              <w:rPr>
                <w:b/>
                <w:noProof/>
                <w:sz w:val="20"/>
              </w:rPr>
              <w:t>Åtagandebemyndiganden</w:t>
            </w:r>
          </w:p>
        </w:tc>
        <w:tc>
          <w:tcPr>
            <w:tcW w:w="1701" w:type="dxa"/>
            <w:tcBorders>
              <w:top w:val="single" w:sz="4" w:space="0" w:color="auto"/>
            </w:tcBorders>
            <w:shd w:val="clear" w:color="auto" w:fill="D9D9D9" w:themeFill="background1" w:themeFillShade="D9"/>
            <w:vAlign w:val="center"/>
          </w:tcPr>
          <w:p w14:paraId="74B3D7D5" w14:textId="77777777" w:rsidR="00BA114A" w:rsidRPr="00B31192" w:rsidRDefault="00BA114A">
            <w:pPr>
              <w:widowControl w:val="0"/>
              <w:spacing w:before="15" w:after="15"/>
              <w:jc w:val="center"/>
              <w:rPr>
                <w:b/>
                <w:noProof/>
                <w:sz w:val="20"/>
                <w:szCs w:val="20"/>
              </w:rPr>
            </w:pPr>
            <w:r>
              <w:rPr>
                <w:b/>
                <w:noProof/>
                <w:sz w:val="20"/>
              </w:rPr>
              <w:t>Betalningsbemyndiganden</w:t>
            </w:r>
          </w:p>
        </w:tc>
      </w:tr>
      <w:tr w:rsidR="00BA114A" w:rsidRPr="00B31192" w14:paraId="4509848E" w14:textId="77777777" w:rsidTr="42EA40D1">
        <w:trPr>
          <w:jc w:val="center"/>
        </w:trPr>
        <w:tc>
          <w:tcPr>
            <w:tcW w:w="9810" w:type="dxa"/>
            <w:gridSpan w:val="4"/>
            <w:shd w:val="clear" w:color="auto" w:fill="F2F2F2" w:themeFill="background1" w:themeFillShade="F2"/>
            <w:vAlign w:val="center"/>
          </w:tcPr>
          <w:p w14:paraId="72A1D231" w14:textId="77777777" w:rsidR="00BA114A" w:rsidRPr="00B31192" w:rsidRDefault="00BA114A">
            <w:pPr>
              <w:widowControl w:val="0"/>
              <w:spacing w:before="15" w:after="15"/>
              <w:rPr>
                <w:i/>
                <w:noProof/>
                <w:sz w:val="20"/>
                <w:szCs w:val="20"/>
              </w:rPr>
            </w:pPr>
            <w:r>
              <w:rPr>
                <w:i/>
                <w:noProof/>
                <w:sz w:val="20"/>
              </w:rPr>
              <w:t>Avsnitt III – Kommissionen</w:t>
            </w:r>
          </w:p>
        </w:tc>
      </w:tr>
      <w:tr w:rsidR="00BA114A" w:rsidRPr="00B31192" w14:paraId="2032A471" w14:textId="77777777" w:rsidTr="42EA40D1">
        <w:trPr>
          <w:jc w:val="center"/>
        </w:trPr>
        <w:tc>
          <w:tcPr>
            <w:tcW w:w="1276" w:type="dxa"/>
          </w:tcPr>
          <w:p w14:paraId="192F2503" w14:textId="059F0F7E" w:rsidR="00BA114A" w:rsidRDefault="00BA114A">
            <w:pPr>
              <w:widowControl w:val="0"/>
              <w:spacing w:before="15" w:after="15"/>
              <w:ind w:right="-113"/>
              <w:jc w:val="both"/>
              <w:rPr>
                <w:noProof/>
                <w:sz w:val="16"/>
                <w:szCs w:val="16"/>
              </w:rPr>
            </w:pPr>
            <w:r>
              <w:rPr>
                <w:noProof/>
                <w:sz w:val="16"/>
              </w:rPr>
              <w:t>05 02 01</w:t>
            </w:r>
          </w:p>
        </w:tc>
        <w:tc>
          <w:tcPr>
            <w:tcW w:w="5132" w:type="dxa"/>
          </w:tcPr>
          <w:p w14:paraId="40ABAD5F" w14:textId="714C4236" w:rsidR="00BA114A" w:rsidRDefault="00BA114A">
            <w:pPr>
              <w:widowControl w:val="0"/>
              <w:tabs>
                <w:tab w:val="left" w:pos="1350"/>
              </w:tabs>
              <w:spacing w:before="15" w:after="15"/>
              <w:jc w:val="both"/>
              <w:rPr>
                <w:noProof/>
                <w:sz w:val="16"/>
                <w:szCs w:val="16"/>
              </w:rPr>
            </w:pPr>
            <w:r>
              <w:rPr>
                <w:noProof/>
                <w:sz w:val="16"/>
              </w:rPr>
              <w:t>Eruf – Driftsutgifter</w:t>
            </w:r>
          </w:p>
        </w:tc>
        <w:tc>
          <w:tcPr>
            <w:tcW w:w="1701" w:type="dxa"/>
          </w:tcPr>
          <w:p w14:paraId="1526E1B7" w14:textId="21FDAC66" w:rsidR="00BA114A" w:rsidDel="00DF0FD8" w:rsidRDefault="00BA114A">
            <w:pPr>
              <w:widowControl w:val="0"/>
              <w:spacing w:before="15" w:after="15"/>
              <w:jc w:val="right"/>
              <w:rPr>
                <w:noProof/>
                <w:sz w:val="16"/>
                <w:szCs w:val="16"/>
              </w:rPr>
            </w:pPr>
            <w:r>
              <w:rPr>
                <w:noProof/>
                <w:sz w:val="16"/>
              </w:rPr>
              <w:t>-10 543 750</w:t>
            </w:r>
          </w:p>
        </w:tc>
        <w:tc>
          <w:tcPr>
            <w:tcW w:w="1701" w:type="dxa"/>
          </w:tcPr>
          <w:p w14:paraId="0FADF8E8" w14:textId="582996C3" w:rsidR="00BA114A" w:rsidDel="00DF0FD8" w:rsidRDefault="358B1BB4">
            <w:pPr>
              <w:widowControl w:val="0"/>
              <w:spacing w:before="15" w:after="15"/>
              <w:jc w:val="right"/>
              <w:rPr>
                <w:noProof/>
                <w:sz w:val="16"/>
                <w:szCs w:val="16"/>
              </w:rPr>
            </w:pPr>
            <w:r>
              <w:rPr>
                <w:noProof/>
                <w:sz w:val="16"/>
              </w:rPr>
              <w:t>0</w:t>
            </w:r>
          </w:p>
        </w:tc>
      </w:tr>
      <w:tr w:rsidR="00BA114A" w:rsidRPr="00B31192" w14:paraId="69A5EBC9" w14:textId="77777777" w:rsidTr="42EA40D1">
        <w:trPr>
          <w:jc w:val="center"/>
        </w:trPr>
        <w:tc>
          <w:tcPr>
            <w:tcW w:w="1276" w:type="dxa"/>
          </w:tcPr>
          <w:p w14:paraId="5FB9DCF8" w14:textId="77777777" w:rsidR="00BA114A" w:rsidRDefault="00BA114A">
            <w:pPr>
              <w:widowControl w:val="0"/>
              <w:spacing w:before="15" w:after="15"/>
              <w:ind w:right="-113"/>
              <w:jc w:val="both"/>
              <w:rPr>
                <w:noProof/>
                <w:sz w:val="16"/>
                <w:szCs w:val="16"/>
              </w:rPr>
            </w:pPr>
            <w:r>
              <w:rPr>
                <w:noProof/>
                <w:sz w:val="16"/>
              </w:rPr>
              <w:t>05 02 09</w:t>
            </w:r>
          </w:p>
        </w:tc>
        <w:tc>
          <w:tcPr>
            <w:tcW w:w="5132" w:type="dxa"/>
          </w:tcPr>
          <w:p w14:paraId="785F04D6" w14:textId="77777777" w:rsidR="00BA114A" w:rsidRDefault="00BA114A">
            <w:pPr>
              <w:widowControl w:val="0"/>
              <w:tabs>
                <w:tab w:val="left" w:pos="1350"/>
              </w:tabs>
              <w:spacing w:before="15" w:after="15"/>
              <w:jc w:val="both"/>
              <w:rPr>
                <w:noProof/>
                <w:sz w:val="16"/>
                <w:szCs w:val="16"/>
              </w:rPr>
            </w:pPr>
            <w:r>
              <w:rPr>
                <w:noProof/>
                <w:sz w:val="16"/>
              </w:rPr>
              <w:t>Horisont Europa — Bidrag från Eruf</w:t>
            </w:r>
          </w:p>
        </w:tc>
        <w:tc>
          <w:tcPr>
            <w:tcW w:w="1701" w:type="dxa"/>
          </w:tcPr>
          <w:p w14:paraId="70497169" w14:textId="77777777" w:rsidR="00BA114A" w:rsidRDefault="00BA114A">
            <w:pPr>
              <w:widowControl w:val="0"/>
              <w:spacing w:before="15" w:after="15"/>
              <w:jc w:val="right"/>
              <w:rPr>
                <w:noProof/>
                <w:sz w:val="16"/>
                <w:szCs w:val="16"/>
              </w:rPr>
            </w:pPr>
            <w:r>
              <w:rPr>
                <w:noProof/>
                <w:sz w:val="16"/>
              </w:rPr>
              <w:t>10 543 750</w:t>
            </w:r>
          </w:p>
        </w:tc>
        <w:tc>
          <w:tcPr>
            <w:tcW w:w="1701" w:type="dxa"/>
          </w:tcPr>
          <w:p w14:paraId="4C90CA18" w14:textId="12238AFC" w:rsidR="00BA114A" w:rsidRDefault="5DB92E59">
            <w:pPr>
              <w:widowControl w:val="0"/>
              <w:spacing w:before="15" w:after="15"/>
              <w:jc w:val="right"/>
              <w:rPr>
                <w:noProof/>
                <w:sz w:val="16"/>
                <w:szCs w:val="16"/>
              </w:rPr>
            </w:pPr>
            <w:r>
              <w:rPr>
                <w:noProof/>
                <w:sz w:val="16"/>
              </w:rPr>
              <w:t>0</w:t>
            </w:r>
          </w:p>
        </w:tc>
      </w:tr>
      <w:tr w:rsidR="00BA114A" w:rsidRPr="00B31192" w14:paraId="61612CD5" w14:textId="77777777" w:rsidTr="42EA40D1">
        <w:trPr>
          <w:jc w:val="center"/>
        </w:trPr>
        <w:tc>
          <w:tcPr>
            <w:tcW w:w="6408" w:type="dxa"/>
            <w:gridSpan w:val="2"/>
            <w:shd w:val="clear" w:color="auto" w:fill="D9D9D9" w:themeFill="background1" w:themeFillShade="D9"/>
          </w:tcPr>
          <w:p w14:paraId="1D535B88" w14:textId="77777777" w:rsidR="00BA114A" w:rsidRPr="00B31192" w:rsidRDefault="00BA114A">
            <w:pPr>
              <w:widowControl w:val="0"/>
              <w:spacing w:before="15" w:after="15"/>
              <w:ind w:right="-113"/>
              <w:jc w:val="both"/>
              <w:rPr>
                <w:noProof/>
                <w:sz w:val="20"/>
                <w:szCs w:val="20"/>
              </w:rPr>
            </w:pPr>
            <w:r>
              <w:rPr>
                <w:b/>
                <w:noProof/>
                <w:sz w:val="20"/>
              </w:rPr>
              <w:t>Totalt</w:t>
            </w:r>
            <w:r>
              <w:rPr>
                <w:noProof/>
              </w:rPr>
              <w:tab/>
            </w:r>
          </w:p>
        </w:tc>
        <w:tc>
          <w:tcPr>
            <w:tcW w:w="1701" w:type="dxa"/>
            <w:shd w:val="clear" w:color="auto" w:fill="D9D9D9" w:themeFill="background1" w:themeFillShade="D9"/>
          </w:tcPr>
          <w:p w14:paraId="21EB3E42" w14:textId="77777777" w:rsidR="00BA114A" w:rsidRPr="00CA6CA7" w:rsidRDefault="00BA114A">
            <w:pPr>
              <w:widowControl w:val="0"/>
              <w:spacing w:before="15" w:after="15"/>
              <w:jc w:val="right"/>
              <w:rPr>
                <w:b/>
                <w:bCs/>
                <w:noProof/>
                <w:sz w:val="20"/>
                <w:szCs w:val="20"/>
              </w:rPr>
            </w:pPr>
            <w:r>
              <w:rPr>
                <w:b/>
                <w:noProof/>
                <w:sz w:val="20"/>
              </w:rPr>
              <w:t>0</w:t>
            </w:r>
          </w:p>
        </w:tc>
        <w:tc>
          <w:tcPr>
            <w:tcW w:w="1701" w:type="dxa"/>
            <w:shd w:val="clear" w:color="auto" w:fill="D9D9D9" w:themeFill="background1" w:themeFillShade="D9"/>
          </w:tcPr>
          <w:p w14:paraId="58C03940" w14:textId="77777777" w:rsidR="00BA114A" w:rsidRPr="00CA6CA7" w:rsidRDefault="00BA114A">
            <w:pPr>
              <w:widowControl w:val="0"/>
              <w:spacing w:before="15" w:after="15"/>
              <w:jc w:val="right"/>
              <w:rPr>
                <w:b/>
                <w:noProof/>
                <w:sz w:val="20"/>
                <w:szCs w:val="20"/>
              </w:rPr>
            </w:pPr>
            <w:r>
              <w:rPr>
                <w:b/>
                <w:noProof/>
                <w:sz w:val="20"/>
              </w:rPr>
              <w:t>0</w:t>
            </w:r>
          </w:p>
        </w:tc>
      </w:tr>
    </w:tbl>
    <w:p w14:paraId="6801C663" w14:textId="77777777" w:rsidR="00BA114A" w:rsidRPr="00AA6580" w:rsidRDefault="00BA114A" w:rsidP="00BA114A">
      <w:pPr>
        <w:pStyle w:val="Text1"/>
        <w:ind w:left="0"/>
        <w:rPr>
          <w:noProof/>
        </w:rPr>
      </w:pPr>
    </w:p>
    <w:p w14:paraId="0D927A64" w14:textId="71B7218D" w:rsidR="00F16A2C" w:rsidRDefault="00692727" w:rsidP="004822C2">
      <w:pPr>
        <w:pStyle w:val="ManualHeading1"/>
        <w:spacing w:before="240"/>
        <w:ind w:left="0" w:firstLine="0"/>
        <w:rPr>
          <w:noProof/>
        </w:rPr>
      </w:pPr>
      <w:bookmarkStart w:id="97" w:name="_Toc145922829"/>
      <w:r>
        <w:rPr>
          <w:noProof/>
        </w:rPr>
        <w:t>7.</w:t>
      </w:r>
      <w:r>
        <w:rPr>
          <w:noProof/>
        </w:rPr>
        <w:tab/>
        <w:t>Justering av rubrik 7 Europeisk offentlig förvaltning</w:t>
      </w:r>
      <w:bookmarkEnd w:id="93"/>
      <w:bookmarkEnd w:id="94"/>
      <w:bookmarkEnd w:id="95"/>
      <w:bookmarkEnd w:id="97"/>
    </w:p>
    <w:p w14:paraId="53AAB692" w14:textId="2B36CF8E" w:rsidR="002446ED" w:rsidRDefault="6516BD3A" w:rsidP="42EA40D1">
      <w:pPr>
        <w:pStyle w:val="ManualHeading1"/>
        <w:autoSpaceDE w:val="0"/>
        <w:autoSpaceDN w:val="0"/>
        <w:adjustRightInd w:val="0"/>
        <w:spacing w:before="240" w:line="259" w:lineRule="auto"/>
        <w:ind w:left="0" w:firstLine="0"/>
        <w:rPr>
          <w:noProof/>
        </w:rPr>
      </w:pPr>
      <w:bookmarkStart w:id="98" w:name="_Toc145922830"/>
      <w:r>
        <w:rPr>
          <w:noProof/>
        </w:rPr>
        <w:t>7.1 Justeringar av Europeiska utrikestjänstens utgifter för ökningen av antalet militära utstationerade nationella experter</w:t>
      </w:r>
      <w:bookmarkEnd w:id="98"/>
    </w:p>
    <w:p w14:paraId="088D303C" w14:textId="454CFC5E" w:rsidR="0077646D" w:rsidRDefault="0077646D" w:rsidP="0077646D">
      <w:pPr>
        <w:autoSpaceDE w:val="0"/>
        <w:autoSpaceDN w:val="0"/>
        <w:adjustRightInd w:val="0"/>
        <w:spacing w:before="120" w:after="120" w:line="259" w:lineRule="auto"/>
        <w:jc w:val="both"/>
        <w:rPr>
          <w:noProof/>
        </w:rPr>
      </w:pPr>
      <w:r>
        <w:rPr>
          <w:noProof/>
        </w:rPr>
        <w:t>I sin budgetberäkning för 2024 påpekade utrikestjänsten att ett antal pågående diskussioner ännu inte hade kommit tillräcklig långt för att motivera införandet av motsvarande resurser i budgetförslaget för 2024, men att de skulle kunna ingå i en ändringsskrivelse i ett senare skede.</w:t>
      </w:r>
    </w:p>
    <w:p w14:paraId="2B801237" w14:textId="6AC877B5" w:rsidR="0077646D" w:rsidRDefault="0077646D" w:rsidP="0077646D">
      <w:pPr>
        <w:autoSpaceDE w:val="0"/>
        <w:autoSpaceDN w:val="0"/>
        <w:adjustRightInd w:val="0"/>
        <w:spacing w:before="120" w:after="120" w:line="259" w:lineRule="auto"/>
        <w:jc w:val="both"/>
        <w:rPr>
          <w:noProof/>
        </w:rPr>
      </w:pPr>
      <w:r>
        <w:rPr>
          <w:noProof/>
        </w:rPr>
        <w:t>Bland dessa åtgärder har färdplanen för den militära planerings- och ledningskapaciteten kommit tillräckligt långt för att tas med i ändringsskrivelsen. Medlemsstaterna angav i den strategiska kompassen att de skulle ”säkerställa att den militära planerings- och ledningskapaciteten fullt ut kan planera, kontrollera och leda icke-verkställande och militär verksamhet och icke-verkställande och militära insatser samt fälttjänstövningar. I detta sammanhang kommer vi att öka bidragen i form av personal och säkerställa att vi har de kommunikations- och informationssystem som är nödvändiga och de resurser som behövs.”</w:t>
      </w:r>
    </w:p>
    <w:p w14:paraId="67739936" w14:textId="4CA92022" w:rsidR="0077646D" w:rsidRDefault="0077646D" w:rsidP="0077646D">
      <w:pPr>
        <w:autoSpaceDE w:val="0"/>
        <w:autoSpaceDN w:val="0"/>
        <w:adjustRightInd w:val="0"/>
        <w:spacing w:before="120" w:after="120" w:line="259" w:lineRule="auto"/>
        <w:jc w:val="both"/>
        <w:rPr>
          <w:noProof/>
        </w:rPr>
      </w:pPr>
      <w:r>
        <w:rPr>
          <w:noProof/>
        </w:rPr>
        <w:t xml:space="preserve">Mot bakgrund av den överenskomna ambitionen i den strategiska kompassen för den framtida utvecklingen av den militära planerings- och ledningskapaciteten som rekommenderad lednings- och kontrollstruktur skulle den nödvändiga förstärkningen av dess medel ske genom </w:t>
      </w:r>
    </w:p>
    <w:p w14:paraId="58C989AD" w14:textId="1028E0FE" w:rsidR="0077646D" w:rsidRPr="00BC6233" w:rsidRDefault="0077646D" w:rsidP="00BC6233">
      <w:pPr>
        <w:pStyle w:val="ListParagraph"/>
        <w:numPr>
          <w:ilvl w:val="0"/>
          <w:numId w:val="48"/>
        </w:numPr>
        <w:autoSpaceDE w:val="0"/>
        <w:autoSpaceDN w:val="0"/>
        <w:adjustRightInd w:val="0"/>
        <w:spacing w:before="120" w:after="120" w:line="259" w:lineRule="auto"/>
        <w:ind w:left="714" w:hanging="357"/>
        <w:contextualSpacing w:val="0"/>
        <w:jc w:val="both"/>
        <w:rPr>
          <w:rFonts w:ascii="Times New Roman" w:hAnsi="Times New Roman"/>
          <w:noProof/>
          <w:sz w:val="24"/>
          <w:szCs w:val="24"/>
        </w:rPr>
      </w:pPr>
      <w:r>
        <w:rPr>
          <w:rFonts w:ascii="Times New Roman" w:hAnsi="Times New Roman"/>
          <w:noProof/>
          <w:sz w:val="24"/>
        </w:rPr>
        <w:t xml:space="preserve">finansieringen av 55 kostnadsdelade militära nationella experter, varav 20 kommer att ersätta kostnadsfria nationella experter som ingår i förslaget till ändringsbudget nr 4/2023, vilket ökar den militära planerings- och ledningskapaciteten till totalt 115 personer. Detta kommer att kräva en ökning av anslagen med 3 394 400 euro. </w:t>
      </w:r>
    </w:p>
    <w:p w14:paraId="74724908" w14:textId="6D74E9F8" w:rsidR="0077646D" w:rsidRPr="00C6472F" w:rsidRDefault="0077646D" w:rsidP="000703D6">
      <w:pPr>
        <w:pStyle w:val="ListParagraph"/>
        <w:numPr>
          <w:ilvl w:val="0"/>
          <w:numId w:val="48"/>
        </w:numPr>
        <w:autoSpaceDE w:val="0"/>
        <w:autoSpaceDN w:val="0"/>
        <w:adjustRightInd w:val="0"/>
        <w:spacing w:before="120" w:after="120" w:line="259" w:lineRule="auto"/>
        <w:ind w:left="714" w:hanging="357"/>
        <w:contextualSpacing w:val="0"/>
        <w:jc w:val="both"/>
        <w:rPr>
          <w:rFonts w:ascii="Times New Roman" w:hAnsi="Times New Roman"/>
          <w:noProof/>
          <w:sz w:val="24"/>
          <w:szCs w:val="24"/>
        </w:rPr>
      </w:pPr>
      <w:r>
        <w:rPr>
          <w:rFonts w:ascii="Times New Roman" w:hAnsi="Times New Roman"/>
          <w:noProof/>
          <w:sz w:val="24"/>
        </w:rPr>
        <w:t>Delfinansieringen av de åtgärder som krävs för att täcka kostnaderna för att anlita utrikestjänsten som ett enda kommunikations- och informationssystem för den militära planerings- och ledningskapaciteten (återstoden kommer att bäras av den europeiska fredsfaciliteten). Inom ramen för EU:s militära stöd till Ukraina har säkerhetsmiljön förändrats dramatiskt, och därför har det blivit nödvändigt att fylla de befintliga luckorna i det enda kommunikations- och informationssystemet. Detta kommer att kräva en ökning av anslagen med 4 126 000 euro, som särskilt ska täcka finansieringen av tjänstegrenen ett enda kommunikations- och informationssystem och fyra relaterade experter.</w:t>
      </w:r>
    </w:p>
    <w:p w14:paraId="50185429" w14:textId="5A323776" w:rsidR="0077646D" w:rsidRPr="00C6472F" w:rsidRDefault="0077646D" w:rsidP="00BD3288">
      <w:pPr>
        <w:pStyle w:val="ListParagraph"/>
        <w:numPr>
          <w:ilvl w:val="0"/>
          <w:numId w:val="48"/>
        </w:numPr>
        <w:autoSpaceDE w:val="0"/>
        <w:autoSpaceDN w:val="0"/>
        <w:adjustRightInd w:val="0"/>
        <w:spacing w:before="120" w:after="120" w:line="259" w:lineRule="auto"/>
        <w:ind w:left="714" w:hanging="357"/>
        <w:contextualSpacing w:val="0"/>
        <w:jc w:val="both"/>
        <w:rPr>
          <w:rFonts w:ascii="Times New Roman" w:hAnsi="Times New Roman"/>
          <w:noProof/>
          <w:sz w:val="24"/>
          <w:szCs w:val="24"/>
        </w:rPr>
      </w:pPr>
      <w:r>
        <w:rPr>
          <w:rFonts w:ascii="Times New Roman" w:hAnsi="Times New Roman"/>
          <w:noProof/>
          <w:sz w:val="24"/>
        </w:rPr>
        <w:t>Finansieringen av fyra kontraktsanställda för stödtjänsterna i anslutning till det enda kommunikations- och informationssystemet. Det föreslås därför att anslagen ökas med 414 700 euro.</w:t>
      </w:r>
    </w:p>
    <w:p w14:paraId="7757472C" w14:textId="1594F2BA" w:rsidR="002446ED" w:rsidRDefault="0077646D" w:rsidP="0077646D">
      <w:pPr>
        <w:autoSpaceDE w:val="0"/>
        <w:autoSpaceDN w:val="0"/>
        <w:adjustRightInd w:val="0"/>
        <w:spacing w:before="120" w:after="120" w:line="259" w:lineRule="auto"/>
        <w:jc w:val="both"/>
        <w:rPr>
          <w:noProof/>
        </w:rPr>
      </w:pPr>
      <w:r>
        <w:rPr>
          <w:noProof/>
        </w:rPr>
        <w:t xml:space="preserve">De ovanstående element motsvarar sammantaget en ökning i Avsnitt X Europeiska avdelningen för yttre åtgärder med totalt  </w:t>
      </w:r>
      <w:r>
        <w:rPr>
          <w:noProof/>
        </w:rPr>
        <w:br/>
        <w:t>7 935 100 euro.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
        <w:gridCol w:w="1255"/>
        <w:gridCol w:w="94"/>
        <w:gridCol w:w="3645"/>
        <w:gridCol w:w="167"/>
        <w:gridCol w:w="2239"/>
        <w:gridCol w:w="173"/>
        <w:gridCol w:w="2311"/>
        <w:gridCol w:w="57"/>
      </w:tblGrid>
      <w:tr w:rsidR="42EA40D1" w14:paraId="5F411957" w14:textId="77777777" w:rsidTr="0074715E">
        <w:trPr>
          <w:gridAfter w:val="1"/>
          <w:wAfter w:w="96" w:type="dxa"/>
          <w:trHeight w:val="300"/>
          <w:jc w:val="center"/>
        </w:trPr>
        <w:tc>
          <w:tcPr>
            <w:tcW w:w="9793" w:type="dxa"/>
            <w:gridSpan w:val="8"/>
            <w:tcBorders>
              <w:top w:val="nil"/>
              <w:left w:val="nil"/>
              <w:bottom w:val="single" w:sz="4" w:space="0" w:color="auto"/>
              <w:right w:val="nil"/>
            </w:tcBorders>
            <w:shd w:val="clear" w:color="auto" w:fill="auto"/>
            <w:vAlign w:val="center"/>
          </w:tcPr>
          <w:p w14:paraId="762B538A" w14:textId="77777777" w:rsidR="42EA40D1" w:rsidRDefault="42EA40D1" w:rsidP="42EA40D1">
            <w:pPr>
              <w:widowControl w:val="0"/>
              <w:spacing w:before="15" w:after="15"/>
              <w:jc w:val="right"/>
              <w:rPr>
                <w:rFonts w:eastAsia="Calibri"/>
                <w:i/>
                <w:iCs/>
                <w:noProof/>
                <w:sz w:val="20"/>
                <w:szCs w:val="20"/>
              </w:rPr>
            </w:pPr>
            <w:r>
              <w:rPr>
                <w:i/>
                <w:noProof/>
                <w:sz w:val="20"/>
              </w:rPr>
              <w:t>Euro</w:t>
            </w:r>
          </w:p>
        </w:tc>
      </w:tr>
      <w:tr w:rsidR="42EA40D1" w14:paraId="1AD08D4E" w14:textId="77777777" w:rsidTr="005E3317">
        <w:trPr>
          <w:gridAfter w:val="1"/>
          <w:wAfter w:w="96" w:type="dxa"/>
          <w:trHeight w:val="300"/>
          <w:jc w:val="center"/>
        </w:trPr>
        <w:tc>
          <w:tcPr>
            <w:tcW w:w="1276" w:type="dxa"/>
            <w:gridSpan w:val="2"/>
            <w:tcBorders>
              <w:top w:val="single" w:sz="4" w:space="0" w:color="auto"/>
            </w:tcBorders>
            <w:shd w:val="clear" w:color="auto" w:fill="D9D9D9" w:themeFill="background1" w:themeFillShade="D9"/>
            <w:vAlign w:val="center"/>
          </w:tcPr>
          <w:p w14:paraId="41A43EBD" w14:textId="77777777" w:rsidR="42EA40D1" w:rsidRDefault="42EA40D1" w:rsidP="42EA40D1">
            <w:pPr>
              <w:keepNext/>
              <w:spacing w:before="15" w:after="15"/>
              <w:jc w:val="center"/>
              <w:rPr>
                <w:rFonts w:eastAsia="Calibri"/>
                <w:b/>
                <w:bCs/>
                <w:noProof/>
                <w:sz w:val="20"/>
                <w:szCs w:val="20"/>
              </w:rPr>
            </w:pPr>
            <w:r>
              <w:rPr>
                <w:b/>
                <w:noProof/>
                <w:sz w:val="20"/>
              </w:rPr>
              <w:t>Budgetrubrik</w:t>
            </w:r>
          </w:p>
        </w:tc>
        <w:tc>
          <w:tcPr>
            <w:tcW w:w="5115" w:type="dxa"/>
            <w:gridSpan w:val="2"/>
            <w:tcBorders>
              <w:top w:val="single" w:sz="4" w:space="0" w:color="auto"/>
            </w:tcBorders>
            <w:shd w:val="clear" w:color="auto" w:fill="D9D9D9" w:themeFill="background1" w:themeFillShade="D9"/>
            <w:vAlign w:val="center"/>
          </w:tcPr>
          <w:p w14:paraId="142C370F" w14:textId="77777777" w:rsidR="42EA40D1" w:rsidRDefault="42EA40D1" w:rsidP="42EA40D1">
            <w:pPr>
              <w:widowControl w:val="0"/>
              <w:spacing w:before="15" w:after="15"/>
              <w:jc w:val="center"/>
              <w:rPr>
                <w:rFonts w:eastAsia="Calibri"/>
                <w:b/>
                <w:bCs/>
                <w:noProof/>
                <w:sz w:val="20"/>
                <w:szCs w:val="20"/>
              </w:rPr>
            </w:pPr>
            <w:r>
              <w:rPr>
                <w:b/>
                <w:noProof/>
                <w:sz w:val="20"/>
              </w:rPr>
              <w:t>Namn</w:t>
            </w:r>
          </w:p>
        </w:tc>
        <w:tc>
          <w:tcPr>
            <w:tcW w:w="1701" w:type="dxa"/>
            <w:gridSpan w:val="2"/>
            <w:tcBorders>
              <w:top w:val="single" w:sz="4" w:space="0" w:color="auto"/>
            </w:tcBorders>
            <w:shd w:val="clear" w:color="auto" w:fill="D9D9D9" w:themeFill="background1" w:themeFillShade="D9"/>
            <w:vAlign w:val="center"/>
          </w:tcPr>
          <w:p w14:paraId="66E7760F" w14:textId="77777777" w:rsidR="42EA40D1" w:rsidRDefault="42EA40D1" w:rsidP="42EA40D1">
            <w:pPr>
              <w:widowControl w:val="0"/>
              <w:spacing w:before="15" w:after="15"/>
              <w:jc w:val="center"/>
              <w:rPr>
                <w:rFonts w:eastAsia="Calibri"/>
                <w:b/>
                <w:bCs/>
                <w:noProof/>
                <w:sz w:val="20"/>
                <w:szCs w:val="20"/>
              </w:rPr>
            </w:pPr>
            <w:r>
              <w:rPr>
                <w:b/>
                <w:noProof/>
                <w:sz w:val="20"/>
              </w:rPr>
              <w:t>Åtagandebemyndiganden</w:t>
            </w:r>
          </w:p>
        </w:tc>
        <w:tc>
          <w:tcPr>
            <w:tcW w:w="1701" w:type="dxa"/>
            <w:gridSpan w:val="2"/>
            <w:tcBorders>
              <w:top w:val="single" w:sz="4" w:space="0" w:color="auto"/>
            </w:tcBorders>
            <w:shd w:val="clear" w:color="auto" w:fill="D9D9D9" w:themeFill="background1" w:themeFillShade="D9"/>
            <w:vAlign w:val="center"/>
          </w:tcPr>
          <w:p w14:paraId="22A6E656" w14:textId="77777777" w:rsidR="42EA40D1" w:rsidRDefault="42EA40D1" w:rsidP="42EA40D1">
            <w:pPr>
              <w:widowControl w:val="0"/>
              <w:spacing w:before="15" w:after="15"/>
              <w:jc w:val="center"/>
              <w:rPr>
                <w:rFonts w:eastAsia="Calibri"/>
                <w:b/>
                <w:bCs/>
                <w:noProof/>
                <w:sz w:val="20"/>
                <w:szCs w:val="20"/>
              </w:rPr>
            </w:pPr>
            <w:r>
              <w:rPr>
                <w:b/>
                <w:noProof/>
                <w:sz w:val="20"/>
              </w:rPr>
              <w:t>Betalningsbemyndiganden</w:t>
            </w:r>
          </w:p>
        </w:tc>
      </w:tr>
      <w:tr w:rsidR="42EA40D1" w14:paraId="35FB47E6" w14:textId="77777777" w:rsidTr="0074715E">
        <w:trPr>
          <w:gridAfter w:val="1"/>
          <w:wAfter w:w="96" w:type="dxa"/>
          <w:trHeight w:val="300"/>
          <w:jc w:val="center"/>
        </w:trPr>
        <w:tc>
          <w:tcPr>
            <w:tcW w:w="9793" w:type="dxa"/>
            <w:gridSpan w:val="8"/>
            <w:tcBorders>
              <w:bottom w:val="single" w:sz="4" w:space="0" w:color="auto"/>
            </w:tcBorders>
            <w:shd w:val="clear" w:color="auto" w:fill="F2F2F2" w:themeFill="background1" w:themeFillShade="F2"/>
            <w:vAlign w:val="center"/>
          </w:tcPr>
          <w:p w14:paraId="4E1DCF8E" w14:textId="778FEC21" w:rsidR="42EA40D1" w:rsidRDefault="42EA40D1" w:rsidP="42EA40D1">
            <w:pPr>
              <w:widowControl w:val="0"/>
              <w:spacing w:before="15" w:after="15"/>
              <w:rPr>
                <w:rFonts w:eastAsia="Calibri"/>
                <w:i/>
                <w:iCs/>
                <w:noProof/>
                <w:sz w:val="20"/>
                <w:szCs w:val="20"/>
              </w:rPr>
            </w:pPr>
            <w:r>
              <w:rPr>
                <w:i/>
                <w:noProof/>
                <w:sz w:val="20"/>
              </w:rPr>
              <w:t xml:space="preserve">Avsnitt X – </w:t>
            </w:r>
            <w:bookmarkStart w:id="99" w:name="_Hlk145947102"/>
            <w:r>
              <w:rPr>
                <w:i/>
                <w:noProof/>
              </w:rPr>
              <w:t>Europeiska avdelningen för yttre åtgärder</w:t>
            </w:r>
            <w:bookmarkEnd w:id="99"/>
          </w:p>
        </w:tc>
      </w:tr>
      <w:tr w:rsidR="42EA40D1" w14:paraId="6B02142C" w14:textId="77777777" w:rsidTr="005E3317">
        <w:trPr>
          <w:gridAfter w:val="1"/>
          <w:wAfter w:w="96" w:type="dxa"/>
          <w:trHeight w:val="300"/>
          <w:jc w:val="center"/>
        </w:trPr>
        <w:tc>
          <w:tcPr>
            <w:tcW w:w="1276" w:type="dxa"/>
            <w:gridSpan w:val="2"/>
            <w:vAlign w:val="center"/>
          </w:tcPr>
          <w:p w14:paraId="19015DA2" w14:textId="44321270" w:rsidR="6E246B29" w:rsidRDefault="00745F60" w:rsidP="42EA40D1">
            <w:pPr>
              <w:widowControl w:val="0"/>
              <w:tabs>
                <w:tab w:val="left" w:pos="1350"/>
              </w:tabs>
              <w:spacing w:before="15" w:after="15"/>
              <w:jc w:val="both"/>
              <w:rPr>
                <w:noProof/>
                <w:sz w:val="16"/>
                <w:szCs w:val="16"/>
              </w:rPr>
            </w:pPr>
            <w:r>
              <w:rPr>
                <w:noProof/>
                <w:sz w:val="16"/>
              </w:rPr>
              <w:t>1 2 0 0</w:t>
            </w:r>
          </w:p>
        </w:tc>
        <w:tc>
          <w:tcPr>
            <w:tcW w:w="5115" w:type="dxa"/>
            <w:gridSpan w:val="2"/>
            <w:vAlign w:val="center"/>
          </w:tcPr>
          <w:p w14:paraId="03C638A7" w14:textId="29066A67" w:rsidR="42EA40D1" w:rsidRDefault="00E26325" w:rsidP="42EA40D1">
            <w:pPr>
              <w:widowControl w:val="0"/>
              <w:tabs>
                <w:tab w:val="left" w:pos="1350"/>
              </w:tabs>
              <w:spacing w:before="15" w:after="15"/>
              <w:jc w:val="both"/>
              <w:rPr>
                <w:noProof/>
                <w:sz w:val="16"/>
                <w:szCs w:val="16"/>
              </w:rPr>
            </w:pPr>
            <w:r>
              <w:rPr>
                <w:noProof/>
                <w:sz w:val="16"/>
              </w:rPr>
              <w:t>Kontraktsanställda</w:t>
            </w:r>
          </w:p>
        </w:tc>
        <w:tc>
          <w:tcPr>
            <w:tcW w:w="1701" w:type="dxa"/>
            <w:gridSpan w:val="2"/>
            <w:vAlign w:val="center"/>
          </w:tcPr>
          <w:p w14:paraId="2E15A7A1" w14:textId="4FFA1BD1" w:rsidR="0823AC78" w:rsidRDefault="00E26325" w:rsidP="00EC7DDD">
            <w:pPr>
              <w:widowControl w:val="0"/>
              <w:spacing w:before="15" w:after="15"/>
              <w:jc w:val="right"/>
              <w:rPr>
                <w:noProof/>
                <w:sz w:val="16"/>
                <w:szCs w:val="16"/>
              </w:rPr>
            </w:pPr>
            <w:r>
              <w:rPr>
                <w:noProof/>
                <w:sz w:val="16"/>
              </w:rPr>
              <w:t>414 700</w:t>
            </w:r>
          </w:p>
        </w:tc>
        <w:tc>
          <w:tcPr>
            <w:tcW w:w="1701" w:type="dxa"/>
            <w:gridSpan w:val="2"/>
            <w:vAlign w:val="center"/>
          </w:tcPr>
          <w:p w14:paraId="0CEF8229" w14:textId="490A058E" w:rsidR="0823AC78" w:rsidRDefault="00E26325" w:rsidP="42EA40D1">
            <w:pPr>
              <w:widowControl w:val="0"/>
              <w:spacing w:before="15" w:after="15"/>
              <w:jc w:val="right"/>
              <w:rPr>
                <w:rFonts w:eastAsia="Calibri"/>
                <w:noProof/>
                <w:sz w:val="16"/>
                <w:szCs w:val="16"/>
              </w:rPr>
            </w:pPr>
            <w:r>
              <w:rPr>
                <w:noProof/>
                <w:sz w:val="16"/>
              </w:rPr>
              <w:t>414 700</w:t>
            </w:r>
          </w:p>
        </w:tc>
      </w:tr>
      <w:tr w:rsidR="00E26325" w:rsidRPr="003C6FAD" w14:paraId="608FD4CF" w14:textId="77777777" w:rsidTr="005E3317">
        <w:tblPrEx>
          <w:jc w:val="left"/>
        </w:tblPrEx>
        <w:trPr>
          <w:gridBefore w:val="1"/>
          <w:wBefore w:w="108" w:type="dxa"/>
          <w:trHeight w:hRule="exact" w:val="284"/>
        </w:trPr>
        <w:tc>
          <w:tcPr>
            <w:tcW w:w="1276" w:type="dxa"/>
            <w:gridSpan w:val="2"/>
            <w:vAlign w:val="center"/>
          </w:tcPr>
          <w:p w14:paraId="17449A79" w14:textId="77777777" w:rsidR="00E26325" w:rsidRPr="00B37189" w:rsidRDefault="00E26325">
            <w:pPr>
              <w:widowControl w:val="0"/>
              <w:spacing w:after="15"/>
              <w:ind w:right="-113"/>
              <w:rPr>
                <w:noProof/>
                <w:color w:val="000000"/>
                <w:sz w:val="16"/>
                <w:szCs w:val="16"/>
              </w:rPr>
            </w:pPr>
            <w:r>
              <w:rPr>
                <w:noProof/>
                <w:color w:val="000000"/>
                <w:sz w:val="16"/>
              </w:rPr>
              <w:t>1 2 0 5</w:t>
            </w:r>
          </w:p>
        </w:tc>
        <w:tc>
          <w:tcPr>
            <w:tcW w:w="5103" w:type="dxa"/>
            <w:gridSpan w:val="2"/>
            <w:vAlign w:val="center"/>
          </w:tcPr>
          <w:p w14:paraId="3DE6C3FD" w14:textId="77777777" w:rsidR="00E26325" w:rsidRPr="00B37189" w:rsidRDefault="00E26325">
            <w:pPr>
              <w:widowControl w:val="0"/>
              <w:spacing w:after="15"/>
              <w:ind w:right="-113"/>
              <w:rPr>
                <w:noProof/>
                <w:color w:val="000000"/>
                <w:sz w:val="16"/>
                <w:szCs w:val="16"/>
              </w:rPr>
            </w:pPr>
            <w:r>
              <w:rPr>
                <w:noProof/>
                <w:color w:val="000000"/>
                <w:sz w:val="16"/>
              </w:rPr>
              <w:t>Militära utstationerade nationella experter</w:t>
            </w:r>
          </w:p>
        </w:tc>
        <w:tc>
          <w:tcPr>
            <w:tcW w:w="1701" w:type="dxa"/>
            <w:gridSpan w:val="2"/>
            <w:vAlign w:val="center"/>
          </w:tcPr>
          <w:p w14:paraId="776E0F0D" w14:textId="70C64671" w:rsidR="00E26325" w:rsidRPr="0074715E" w:rsidRDefault="00E26325" w:rsidP="0074715E">
            <w:pPr>
              <w:widowControl w:val="0"/>
              <w:spacing w:before="15" w:after="15"/>
              <w:jc w:val="right"/>
              <w:rPr>
                <w:rFonts w:eastAsia="Calibri"/>
                <w:noProof/>
                <w:sz w:val="16"/>
                <w:szCs w:val="16"/>
              </w:rPr>
            </w:pPr>
            <w:r>
              <w:rPr>
                <w:noProof/>
                <w:sz w:val="16"/>
              </w:rPr>
              <w:t>3 394 400</w:t>
            </w:r>
          </w:p>
        </w:tc>
        <w:tc>
          <w:tcPr>
            <w:tcW w:w="1701" w:type="dxa"/>
            <w:gridSpan w:val="2"/>
            <w:vAlign w:val="center"/>
          </w:tcPr>
          <w:p w14:paraId="6074167E" w14:textId="01896008" w:rsidR="00E26325" w:rsidRPr="0074715E" w:rsidRDefault="00E26325" w:rsidP="0074715E">
            <w:pPr>
              <w:widowControl w:val="0"/>
              <w:spacing w:before="15" w:after="15"/>
              <w:jc w:val="right"/>
              <w:rPr>
                <w:rFonts w:eastAsia="Calibri"/>
                <w:noProof/>
                <w:sz w:val="16"/>
                <w:szCs w:val="16"/>
              </w:rPr>
            </w:pPr>
            <w:r>
              <w:rPr>
                <w:noProof/>
                <w:sz w:val="16"/>
              </w:rPr>
              <w:t>3 394 400</w:t>
            </w:r>
          </w:p>
        </w:tc>
      </w:tr>
      <w:tr w:rsidR="00E26325" w:rsidRPr="003C6FAD" w14:paraId="7D70F663" w14:textId="77777777" w:rsidTr="005E3317">
        <w:tblPrEx>
          <w:jc w:val="left"/>
        </w:tblPrEx>
        <w:trPr>
          <w:gridBefore w:val="1"/>
          <w:wBefore w:w="108" w:type="dxa"/>
          <w:trHeight w:hRule="exact" w:val="284"/>
        </w:trPr>
        <w:tc>
          <w:tcPr>
            <w:tcW w:w="1276" w:type="dxa"/>
            <w:gridSpan w:val="2"/>
            <w:vAlign w:val="center"/>
          </w:tcPr>
          <w:p w14:paraId="08E3FEC4" w14:textId="77777777" w:rsidR="00E26325" w:rsidRPr="00B37189" w:rsidRDefault="00E26325">
            <w:pPr>
              <w:widowControl w:val="0"/>
              <w:spacing w:after="15"/>
              <w:ind w:right="-113"/>
              <w:rPr>
                <w:noProof/>
                <w:color w:val="000000"/>
                <w:sz w:val="16"/>
                <w:szCs w:val="16"/>
              </w:rPr>
            </w:pPr>
            <w:r>
              <w:rPr>
                <w:noProof/>
                <w:color w:val="000000"/>
                <w:sz w:val="16"/>
              </w:rPr>
              <w:t>2 1 0 0</w:t>
            </w:r>
          </w:p>
        </w:tc>
        <w:tc>
          <w:tcPr>
            <w:tcW w:w="5103" w:type="dxa"/>
            <w:gridSpan w:val="2"/>
            <w:vAlign w:val="center"/>
          </w:tcPr>
          <w:p w14:paraId="2DB15875" w14:textId="77777777" w:rsidR="00E26325" w:rsidRPr="00B37189" w:rsidRDefault="00E26325">
            <w:pPr>
              <w:widowControl w:val="0"/>
              <w:spacing w:after="15"/>
              <w:ind w:right="-113"/>
              <w:rPr>
                <w:noProof/>
                <w:color w:val="000000"/>
                <w:sz w:val="16"/>
                <w:szCs w:val="16"/>
              </w:rPr>
            </w:pPr>
            <w:r>
              <w:rPr>
                <w:noProof/>
                <w:color w:val="000000"/>
                <w:sz w:val="16"/>
              </w:rPr>
              <w:t>Informations- och kommunikationsteknik</w:t>
            </w:r>
          </w:p>
        </w:tc>
        <w:tc>
          <w:tcPr>
            <w:tcW w:w="1701" w:type="dxa"/>
            <w:gridSpan w:val="2"/>
            <w:vAlign w:val="center"/>
          </w:tcPr>
          <w:p w14:paraId="079B3D46" w14:textId="6006AAD3" w:rsidR="00E26325" w:rsidRPr="0074715E" w:rsidRDefault="00BA4BE0" w:rsidP="0074715E">
            <w:pPr>
              <w:widowControl w:val="0"/>
              <w:spacing w:before="15" w:after="15"/>
              <w:jc w:val="right"/>
              <w:rPr>
                <w:rFonts w:eastAsia="Calibri"/>
                <w:noProof/>
                <w:sz w:val="16"/>
                <w:szCs w:val="16"/>
              </w:rPr>
            </w:pPr>
            <w:r>
              <w:rPr>
                <w:noProof/>
                <w:sz w:val="16"/>
              </w:rPr>
              <w:t>2 271 000</w:t>
            </w:r>
          </w:p>
        </w:tc>
        <w:tc>
          <w:tcPr>
            <w:tcW w:w="1701" w:type="dxa"/>
            <w:gridSpan w:val="2"/>
            <w:vAlign w:val="center"/>
          </w:tcPr>
          <w:p w14:paraId="698A65D1" w14:textId="7AD43A7D" w:rsidR="00E26325" w:rsidRPr="0074715E" w:rsidRDefault="00BA4BE0" w:rsidP="0074715E">
            <w:pPr>
              <w:widowControl w:val="0"/>
              <w:spacing w:before="15" w:after="15"/>
              <w:jc w:val="right"/>
              <w:rPr>
                <w:rFonts w:eastAsia="Calibri"/>
                <w:noProof/>
                <w:sz w:val="16"/>
                <w:szCs w:val="16"/>
              </w:rPr>
            </w:pPr>
            <w:r>
              <w:rPr>
                <w:noProof/>
                <w:sz w:val="16"/>
              </w:rPr>
              <w:t>2 271 000</w:t>
            </w:r>
          </w:p>
        </w:tc>
      </w:tr>
      <w:tr w:rsidR="00E26325" w:rsidRPr="003C6FAD" w14:paraId="59142958" w14:textId="77777777" w:rsidTr="005E3317">
        <w:tblPrEx>
          <w:jc w:val="left"/>
        </w:tblPrEx>
        <w:trPr>
          <w:gridBefore w:val="1"/>
          <w:wBefore w:w="108" w:type="dxa"/>
          <w:trHeight w:hRule="exact" w:val="472"/>
        </w:trPr>
        <w:tc>
          <w:tcPr>
            <w:tcW w:w="1276" w:type="dxa"/>
            <w:gridSpan w:val="2"/>
            <w:vAlign w:val="center"/>
          </w:tcPr>
          <w:p w14:paraId="71A930A5" w14:textId="77777777" w:rsidR="00E26325" w:rsidRPr="00B37189" w:rsidRDefault="00E26325">
            <w:pPr>
              <w:widowControl w:val="0"/>
              <w:spacing w:after="15"/>
              <w:ind w:right="-113"/>
              <w:rPr>
                <w:noProof/>
                <w:color w:val="000000"/>
                <w:sz w:val="16"/>
                <w:szCs w:val="16"/>
              </w:rPr>
            </w:pPr>
            <w:r>
              <w:rPr>
                <w:noProof/>
                <w:color w:val="000000"/>
                <w:sz w:val="16"/>
              </w:rPr>
              <w:t>2 1 0 1</w:t>
            </w:r>
          </w:p>
        </w:tc>
        <w:tc>
          <w:tcPr>
            <w:tcW w:w="5103" w:type="dxa"/>
            <w:gridSpan w:val="2"/>
            <w:vAlign w:val="center"/>
          </w:tcPr>
          <w:p w14:paraId="02BC0D60" w14:textId="77777777" w:rsidR="00E26325" w:rsidRPr="00B37189" w:rsidRDefault="00E26325">
            <w:pPr>
              <w:widowControl w:val="0"/>
              <w:spacing w:after="15"/>
              <w:ind w:right="-113"/>
              <w:rPr>
                <w:noProof/>
                <w:color w:val="000000"/>
                <w:sz w:val="16"/>
                <w:szCs w:val="16"/>
              </w:rPr>
            </w:pPr>
            <w:r>
              <w:rPr>
                <w:noProof/>
                <w:color w:val="000000"/>
                <w:sz w:val="16"/>
              </w:rPr>
              <w:t>Kryptering samt informations- och kommunikationsteknik för information med hög säkerhetsskyddsklassificering</w:t>
            </w:r>
          </w:p>
        </w:tc>
        <w:tc>
          <w:tcPr>
            <w:tcW w:w="1701" w:type="dxa"/>
            <w:gridSpan w:val="2"/>
            <w:vAlign w:val="center"/>
          </w:tcPr>
          <w:p w14:paraId="0359D0DA" w14:textId="3AD4C572" w:rsidR="00E26325" w:rsidRPr="0074715E" w:rsidRDefault="00BA4BE0" w:rsidP="0074715E">
            <w:pPr>
              <w:widowControl w:val="0"/>
              <w:spacing w:before="15" w:after="15"/>
              <w:jc w:val="right"/>
              <w:rPr>
                <w:rFonts w:eastAsia="Calibri"/>
                <w:noProof/>
                <w:sz w:val="16"/>
                <w:szCs w:val="16"/>
              </w:rPr>
            </w:pPr>
            <w:r>
              <w:rPr>
                <w:noProof/>
                <w:sz w:val="16"/>
              </w:rPr>
              <w:t>1 855 000</w:t>
            </w:r>
          </w:p>
        </w:tc>
        <w:tc>
          <w:tcPr>
            <w:tcW w:w="1701" w:type="dxa"/>
            <w:gridSpan w:val="2"/>
            <w:vAlign w:val="center"/>
          </w:tcPr>
          <w:p w14:paraId="27ADFEC9" w14:textId="0FA77FF5" w:rsidR="00E26325" w:rsidRPr="0074715E" w:rsidRDefault="00BA4BE0" w:rsidP="0074715E">
            <w:pPr>
              <w:widowControl w:val="0"/>
              <w:spacing w:before="15" w:after="15"/>
              <w:jc w:val="right"/>
              <w:rPr>
                <w:rFonts w:eastAsia="Calibri"/>
                <w:noProof/>
                <w:sz w:val="16"/>
                <w:szCs w:val="16"/>
              </w:rPr>
            </w:pPr>
            <w:r>
              <w:rPr>
                <w:noProof/>
                <w:sz w:val="16"/>
              </w:rPr>
              <w:t>1 855 000</w:t>
            </w:r>
          </w:p>
        </w:tc>
      </w:tr>
      <w:tr w:rsidR="42EA40D1" w14:paraId="793C19A7" w14:textId="77777777" w:rsidTr="005E3317">
        <w:trPr>
          <w:gridAfter w:val="1"/>
          <w:wAfter w:w="96" w:type="dxa"/>
          <w:trHeight w:val="300"/>
          <w:jc w:val="center"/>
        </w:trPr>
        <w:tc>
          <w:tcPr>
            <w:tcW w:w="6391" w:type="dxa"/>
            <w:gridSpan w:val="4"/>
            <w:shd w:val="clear" w:color="auto" w:fill="D9D9D9" w:themeFill="background1" w:themeFillShade="D9"/>
          </w:tcPr>
          <w:p w14:paraId="44836FCE" w14:textId="77777777" w:rsidR="42EA40D1" w:rsidRDefault="42EA40D1" w:rsidP="42EA40D1">
            <w:pPr>
              <w:widowControl w:val="0"/>
              <w:spacing w:before="15" w:after="15"/>
              <w:ind w:right="-113"/>
              <w:jc w:val="both"/>
              <w:rPr>
                <w:rFonts w:eastAsia="Calibri"/>
                <w:noProof/>
                <w:sz w:val="20"/>
                <w:szCs w:val="20"/>
              </w:rPr>
            </w:pPr>
            <w:r>
              <w:rPr>
                <w:b/>
                <w:noProof/>
                <w:sz w:val="20"/>
              </w:rPr>
              <w:t>Totalt</w:t>
            </w:r>
            <w:r>
              <w:rPr>
                <w:noProof/>
              </w:rPr>
              <w:tab/>
            </w:r>
          </w:p>
        </w:tc>
        <w:tc>
          <w:tcPr>
            <w:tcW w:w="1701" w:type="dxa"/>
            <w:gridSpan w:val="2"/>
            <w:shd w:val="clear" w:color="auto" w:fill="D9D9D9" w:themeFill="background1" w:themeFillShade="D9"/>
          </w:tcPr>
          <w:p w14:paraId="5816706B" w14:textId="27E48FCE" w:rsidR="5BAE9245" w:rsidRDefault="00BA4BE0" w:rsidP="42EA40D1">
            <w:pPr>
              <w:widowControl w:val="0"/>
              <w:spacing w:before="15" w:after="15"/>
              <w:jc w:val="right"/>
              <w:rPr>
                <w:noProof/>
                <w:sz w:val="20"/>
                <w:szCs w:val="20"/>
              </w:rPr>
            </w:pPr>
            <w:r>
              <w:rPr>
                <w:b/>
                <w:noProof/>
                <w:sz w:val="20"/>
              </w:rPr>
              <w:t>7 935 100</w:t>
            </w:r>
          </w:p>
        </w:tc>
        <w:tc>
          <w:tcPr>
            <w:tcW w:w="1701" w:type="dxa"/>
            <w:gridSpan w:val="2"/>
            <w:shd w:val="clear" w:color="auto" w:fill="D9D9D9" w:themeFill="background1" w:themeFillShade="D9"/>
          </w:tcPr>
          <w:p w14:paraId="1FECF46E" w14:textId="066D955A" w:rsidR="5BAE9245" w:rsidRDefault="00BA4BE0" w:rsidP="00EC7DDD">
            <w:pPr>
              <w:widowControl w:val="0"/>
              <w:spacing w:before="15" w:after="15"/>
              <w:jc w:val="right"/>
              <w:rPr>
                <w:noProof/>
                <w:sz w:val="20"/>
                <w:szCs w:val="20"/>
              </w:rPr>
            </w:pPr>
            <w:r>
              <w:rPr>
                <w:b/>
                <w:noProof/>
                <w:sz w:val="20"/>
              </w:rPr>
              <w:t>7 935 100</w:t>
            </w:r>
          </w:p>
        </w:tc>
      </w:tr>
    </w:tbl>
    <w:p w14:paraId="6FB6F7B4" w14:textId="56F1D423" w:rsidR="002446ED" w:rsidRDefault="4779BA60" w:rsidP="42EA40D1">
      <w:pPr>
        <w:pStyle w:val="ManualHeading1"/>
        <w:autoSpaceDE w:val="0"/>
        <w:autoSpaceDN w:val="0"/>
        <w:adjustRightInd w:val="0"/>
        <w:spacing w:before="240" w:line="259" w:lineRule="auto"/>
        <w:ind w:left="0" w:firstLine="0"/>
        <w:rPr>
          <w:noProof/>
        </w:rPr>
      </w:pPr>
      <w:bookmarkStart w:id="100" w:name="_Toc145922831"/>
      <w:r>
        <w:rPr>
          <w:noProof/>
        </w:rPr>
        <w:t>7.2 Justeringar av utgifter vid revisionsrätten</w:t>
      </w:r>
      <w:bookmarkEnd w:id="100"/>
      <w:r>
        <w:rPr>
          <w:noProof/>
        </w:rPr>
        <w:t xml:space="preserve"> </w:t>
      </w:r>
    </w:p>
    <w:p w14:paraId="2D91624D" w14:textId="5541D95D" w:rsidR="002446ED" w:rsidRDefault="00230883" w:rsidP="00EC7DDD">
      <w:pPr>
        <w:pStyle w:val="Text1"/>
        <w:ind w:left="0"/>
        <w:rPr>
          <w:noProof/>
        </w:rPr>
      </w:pPr>
      <w:r>
        <w:rPr>
          <w:noProof/>
        </w:rPr>
        <w:t xml:space="preserve">Till följd av ett skrivfel underlät Europeiska revisionsrätten att i sin budgetbegäran för 2024 inkludera ett belopp på 330 000 euro avseende de årliga avgifter som kommissionen tar ut för användningen av betalningsansökan (NAP) och Sysper. Det föreslås därför att den berörda budgetposten förstärks i enlighet med detta.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3796"/>
        <w:gridCol w:w="2406"/>
        <w:gridCol w:w="2484"/>
      </w:tblGrid>
      <w:tr w:rsidR="42EA40D1" w14:paraId="1D613E4C" w14:textId="77777777" w:rsidTr="42EA40D1">
        <w:trPr>
          <w:trHeight w:val="300"/>
          <w:jc w:val="center"/>
        </w:trPr>
        <w:tc>
          <w:tcPr>
            <w:tcW w:w="9810" w:type="dxa"/>
            <w:gridSpan w:val="4"/>
            <w:tcBorders>
              <w:top w:val="nil"/>
              <w:left w:val="nil"/>
              <w:bottom w:val="single" w:sz="4" w:space="0" w:color="auto"/>
              <w:right w:val="nil"/>
            </w:tcBorders>
            <w:shd w:val="clear" w:color="auto" w:fill="auto"/>
            <w:vAlign w:val="center"/>
          </w:tcPr>
          <w:p w14:paraId="7EAB75A1" w14:textId="77777777" w:rsidR="42EA40D1" w:rsidRDefault="42EA40D1" w:rsidP="42EA40D1">
            <w:pPr>
              <w:widowControl w:val="0"/>
              <w:spacing w:before="15" w:after="15"/>
              <w:jc w:val="right"/>
              <w:rPr>
                <w:rFonts w:eastAsia="Calibri"/>
                <w:i/>
                <w:iCs/>
                <w:noProof/>
                <w:sz w:val="20"/>
                <w:szCs w:val="20"/>
              </w:rPr>
            </w:pPr>
            <w:r>
              <w:rPr>
                <w:i/>
                <w:noProof/>
                <w:sz w:val="20"/>
              </w:rPr>
              <w:t>Euro</w:t>
            </w:r>
          </w:p>
        </w:tc>
      </w:tr>
      <w:tr w:rsidR="42EA40D1" w14:paraId="542E4DEB" w14:textId="77777777" w:rsidTr="42EA40D1">
        <w:trPr>
          <w:trHeight w:val="300"/>
          <w:jc w:val="center"/>
        </w:trPr>
        <w:tc>
          <w:tcPr>
            <w:tcW w:w="1276" w:type="dxa"/>
            <w:tcBorders>
              <w:top w:val="single" w:sz="4" w:space="0" w:color="auto"/>
            </w:tcBorders>
            <w:shd w:val="clear" w:color="auto" w:fill="D9D9D9" w:themeFill="background1" w:themeFillShade="D9"/>
            <w:vAlign w:val="center"/>
          </w:tcPr>
          <w:p w14:paraId="02575880" w14:textId="77777777" w:rsidR="42EA40D1" w:rsidRDefault="42EA40D1" w:rsidP="42EA40D1">
            <w:pPr>
              <w:keepNext/>
              <w:spacing w:before="15" w:after="15"/>
              <w:jc w:val="center"/>
              <w:rPr>
                <w:rFonts w:eastAsia="Calibri"/>
                <w:b/>
                <w:bCs/>
                <w:noProof/>
                <w:sz w:val="20"/>
                <w:szCs w:val="20"/>
              </w:rPr>
            </w:pPr>
            <w:r>
              <w:rPr>
                <w:b/>
                <w:noProof/>
                <w:sz w:val="20"/>
              </w:rPr>
              <w:t>Budgetrubrik</w:t>
            </w:r>
          </w:p>
        </w:tc>
        <w:tc>
          <w:tcPr>
            <w:tcW w:w="5132" w:type="dxa"/>
            <w:tcBorders>
              <w:top w:val="single" w:sz="4" w:space="0" w:color="auto"/>
            </w:tcBorders>
            <w:shd w:val="clear" w:color="auto" w:fill="D9D9D9" w:themeFill="background1" w:themeFillShade="D9"/>
            <w:vAlign w:val="center"/>
          </w:tcPr>
          <w:p w14:paraId="442E2341" w14:textId="77777777" w:rsidR="42EA40D1" w:rsidRDefault="42EA40D1" w:rsidP="42EA40D1">
            <w:pPr>
              <w:widowControl w:val="0"/>
              <w:spacing w:before="15" w:after="15"/>
              <w:jc w:val="center"/>
              <w:rPr>
                <w:rFonts w:eastAsia="Calibri"/>
                <w:b/>
                <w:bCs/>
                <w:noProof/>
                <w:sz w:val="20"/>
                <w:szCs w:val="20"/>
              </w:rPr>
            </w:pPr>
            <w:r>
              <w:rPr>
                <w:b/>
                <w:noProof/>
                <w:sz w:val="20"/>
              </w:rPr>
              <w:t>Namn</w:t>
            </w:r>
          </w:p>
        </w:tc>
        <w:tc>
          <w:tcPr>
            <w:tcW w:w="1701" w:type="dxa"/>
            <w:tcBorders>
              <w:top w:val="single" w:sz="4" w:space="0" w:color="auto"/>
            </w:tcBorders>
            <w:shd w:val="clear" w:color="auto" w:fill="D9D9D9" w:themeFill="background1" w:themeFillShade="D9"/>
            <w:vAlign w:val="center"/>
          </w:tcPr>
          <w:p w14:paraId="0C1F6A56" w14:textId="77777777" w:rsidR="42EA40D1" w:rsidRDefault="42EA40D1" w:rsidP="42EA40D1">
            <w:pPr>
              <w:widowControl w:val="0"/>
              <w:spacing w:before="15" w:after="15"/>
              <w:jc w:val="center"/>
              <w:rPr>
                <w:rFonts w:eastAsia="Calibri"/>
                <w:b/>
                <w:bCs/>
                <w:noProof/>
                <w:sz w:val="20"/>
                <w:szCs w:val="20"/>
              </w:rPr>
            </w:pPr>
            <w:r>
              <w:rPr>
                <w:b/>
                <w:noProof/>
                <w:sz w:val="20"/>
              </w:rPr>
              <w:t>Åtagandebemyndiganden</w:t>
            </w:r>
          </w:p>
        </w:tc>
        <w:tc>
          <w:tcPr>
            <w:tcW w:w="1701" w:type="dxa"/>
            <w:tcBorders>
              <w:top w:val="single" w:sz="4" w:space="0" w:color="auto"/>
            </w:tcBorders>
            <w:shd w:val="clear" w:color="auto" w:fill="D9D9D9" w:themeFill="background1" w:themeFillShade="D9"/>
            <w:vAlign w:val="center"/>
          </w:tcPr>
          <w:p w14:paraId="4482095F" w14:textId="77777777" w:rsidR="42EA40D1" w:rsidRDefault="42EA40D1" w:rsidP="42EA40D1">
            <w:pPr>
              <w:widowControl w:val="0"/>
              <w:spacing w:before="15" w:after="15"/>
              <w:jc w:val="center"/>
              <w:rPr>
                <w:rFonts w:eastAsia="Calibri"/>
                <w:b/>
                <w:bCs/>
                <w:noProof/>
                <w:sz w:val="20"/>
                <w:szCs w:val="20"/>
              </w:rPr>
            </w:pPr>
            <w:r>
              <w:rPr>
                <w:b/>
                <w:noProof/>
                <w:sz w:val="20"/>
              </w:rPr>
              <w:t>Betalningsbemyndiganden</w:t>
            </w:r>
          </w:p>
        </w:tc>
      </w:tr>
      <w:tr w:rsidR="42EA40D1" w14:paraId="3A7D959C" w14:textId="77777777" w:rsidTr="42EA40D1">
        <w:trPr>
          <w:trHeight w:val="300"/>
          <w:jc w:val="center"/>
        </w:trPr>
        <w:tc>
          <w:tcPr>
            <w:tcW w:w="9810" w:type="dxa"/>
            <w:gridSpan w:val="4"/>
            <w:tcBorders>
              <w:bottom w:val="single" w:sz="4" w:space="0" w:color="auto"/>
            </w:tcBorders>
            <w:shd w:val="clear" w:color="auto" w:fill="F2F2F2" w:themeFill="background1" w:themeFillShade="F2"/>
            <w:vAlign w:val="center"/>
          </w:tcPr>
          <w:p w14:paraId="06BD514D" w14:textId="3B5F289D" w:rsidR="42EA40D1" w:rsidRDefault="42EA40D1" w:rsidP="42EA40D1">
            <w:pPr>
              <w:widowControl w:val="0"/>
              <w:spacing w:before="15" w:after="15"/>
              <w:rPr>
                <w:rFonts w:eastAsia="Calibri"/>
                <w:i/>
                <w:iCs/>
                <w:noProof/>
                <w:sz w:val="20"/>
                <w:szCs w:val="20"/>
              </w:rPr>
            </w:pPr>
            <w:r>
              <w:rPr>
                <w:i/>
                <w:noProof/>
                <w:sz w:val="20"/>
              </w:rPr>
              <w:t>Avsnitt V – Revisionsrätten</w:t>
            </w:r>
          </w:p>
        </w:tc>
      </w:tr>
      <w:tr w:rsidR="42EA40D1" w14:paraId="075299CC" w14:textId="77777777" w:rsidTr="0074715E">
        <w:trPr>
          <w:trHeight w:val="300"/>
          <w:jc w:val="center"/>
        </w:trPr>
        <w:tc>
          <w:tcPr>
            <w:tcW w:w="1276" w:type="dxa"/>
            <w:vAlign w:val="center"/>
          </w:tcPr>
          <w:p w14:paraId="0F20F764" w14:textId="3E7EBA73" w:rsidR="76DBD801" w:rsidRDefault="00BB3ECD" w:rsidP="42EA40D1">
            <w:pPr>
              <w:widowControl w:val="0"/>
              <w:tabs>
                <w:tab w:val="left" w:pos="1350"/>
              </w:tabs>
              <w:spacing w:before="15" w:after="15"/>
              <w:jc w:val="both"/>
              <w:rPr>
                <w:noProof/>
                <w:sz w:val="16"/>
                <w:szCs w:val="16"/>
              </w:rPr>
            </w:pPr>
            <w:r>
              <w:rPr>
                <w:noProof/>
                <w:sz w:val="16"/>
              </w:rPr>
              <w:t>2 1 0 2</w:t>
            </w:r>
          </w:p>
        </w:tc>
        <w:tc>
          <w:tcPr>
            <w:tcW w:w="5132" w:type="dxa"/>
            <w:vAlign w:val="center"/>
          </w:tcPr>
          <w:p w14:paraId="24FD589F" w14:textId="1BADC239" w:rsidR="42EA40D1" w:rsidRDefault="007B766F" w:rsidP="42EA40D1">
            <w:pPr>
              <w:widowControl w:val="0"/>
              <w:tabs>
                <w:tab w:val="left" w:pos="1350"/>
              </w:tabs>
              <w:spacing w:before="15" w:after="15"/>
              <w:jc w:val="both"/>
              <w:rPr>
                <w:noProof/>
                <w:sz w:val="16"/>
                <w:szCs w:val="16"/>
              </w:rPr>
            </w:pPr>
            <w:r>
              <w:rPr>
                <w:noProof/>
                <w:sz w:val="16"/>
              </w:rPr>
              <w:t>Externa tjänster i samband med drift, utveckling och anpassning av programvara och system</w:t>
            </w:r>
          </w:p>
        </w:tc>
        <w:tc>
          <w:tcPr>
            <w:tcW w:w="1701" w:type="dxa"/>
            <w:vAlign w:val="center"/>
          </w:tcPr>
          <w:p w14:paraId="0BEF080F" w14:textId="4FBFFE23" w:rsidR="127BAF31" w:rsidRDefault="127BAF31" w:rsidP="42EA40D1">
            <w:pPr>
              <w:widowControl w:val="0"/>
              <w:spacing w:before="15" w:after="15"/>
              <w:jc w:val="right"/>
              <w:rPr>
                <w:rFonts w:eastAsia="Calibri"/>
                <w:noProof/>
                <w:sz w:val="16"/>
                <w:szCs w:val="16"/>
              </w:rPr>
            </w:pPr>
            <w:r>
              <w:rPr>
                <w:noProof/>
                <w:sz w:val="16"/>
              </w:rPr>
              <w:t>330 000</w:t>
            </w:r>
          </w:p>
        </w:tc>
        <w:tc>
          <w:tcPr>
            <w:tcW w:w="1701" w:type="dxa"/>
            <w:vAlign w:val="center"/>
          </w:tcPr>
          <w:p w14:paraId="07C8B1F1" w14:textId="046203A9" w:rsidR="127BAF31" w:rsidRDefault="127BAF31" w:rsidP="00EC7DDD">
            <w:pPr>
              <w:widowControl w:val="0"/>
              <w:spacing w:before="15" w:after="15"/>
              <w:jc w:val="right"/>
              <w:rPr>
                <w:rFonts w:eastAsia="Calibri"/>
                <w:noProof/>
                <w:sz w:val="16"/>
                <w:szCs w:val="16"/>
              </w:rPr>
            </w:pPr>
            <w:r>
              <w:rPr>
                <w:noProof/>
                <w:sz w:val="16"/>
              </w:rPr>
              <w:t>330 000</w:t>
            </w:r>
          </w:p>
        </w:tc>
      </w:tr>
      <w:tr w:rsidR="42EA40D1" w14:paraId="0E63D20E" w14:textId="77777777" w:rsidTr="42EA40D1">
        <w:trPr>
          <w:trHeight w:val="300"/>
          <w:jc w:val="center"/>
        </w:trPr>
        <w:tc>
          <w:tcPr>
            <w:tcW w:w="6408" w:type="dxa"/>
            <w:gridSpan w:val="2"/>
            <w:shd w:val="clear" w:color="auto" w:fill="D9D9D9" w:themeFill="background1" w:themeFillShade="D9"/>
          </w:tcPr>
          <w:p w14:paraId="33B26478" w14:textId="77777777" w:rsidR="42EA40D1" w:rsidRDefault="42EA40D1" w:rsidP="42EA40D1">
            <w:pPr>
              <w:widowControl w:val="0"/>
              <w:spacing w:before="15" w:after="15"/>
              <w:ind w:right="-113"/>
              <w:jc w:val="both"/>
              <w:rPr>
                <w:rFonts w:eastAsia="Calibri"/>
                <w:noProof/>
                <w:sz w:val="20"/>
                <w:szCs w:val="20"/>
              </w:rPr>
            </w:pPr>
            <w:r>
              <w:rPr>
                <w:b/>
                <w:noProof/>
                <w:sz w:val="20"/>
              </w:rPr>
              <w:t>Totalt</w:t>
            </w:r>
            <w:r>
              <w:rPr>
                <w:noProof/>
              </w:rPr>
              <w:tab/>
            </w:r>
          </w:p>
        </w:tc>
        <w:tc>
          <w:tcPr>
            <w:tcW w:w="1701" w:type="dxa"/>
            <w:shd w:val="clear" w:color="auto" w:fill="D9D9D9" w:themeFill="background1" w:themeFillShade="D9"/>
          </w:tcPr>
          <w:p w14:paraId="1FA8B858" w14:textId="679F2295" w:rsidR="73BF19B6" w:rsidRDefault="73BF19B6" w:rsidP="42EA40D1">
            <w:pPr>
              <w:widowControl w:val="0"/>
              <w:spacing w:before="15" w:after="15"/>
              <w:jc w:val="right"/>
              <w:rPr>
                <w:rFonts w:eastAsia="Calibri"/>
                <w:b/>
                <w:bCs/>
                <w:noProof/>
                <w:sz w:val="20"/>
                <w:szCs w:val="20"/>
              </w:rPr>
            </w:pPr>
            <w:r>
              <w:rPr>
                <w:b/>
                <w:noProof/>
                <w:sz w:val="20"/>
              </w:rPr>
              <w:t>330 000</w:t>
            </w:r>
          </w:p>
        </w:tc>
        <w:tc>
          <w:tcPr>
            <w:tcW w:w="1701" w:type="dxa"/>
            <w:shd w:val="clear" w:color="auto" w:fill="D9D9D9" w:themeFill="background1" w:themeFillShade="D9"/>
          </w:tcPr>
          <w:p w14:paraId="41ACB5CA" w14:textId="0966774E" w:rsidR="73BF19B6" w:rsidRDefault="73BF19B6" w:rsidP="00EC7DDD">
            <w:pPr>
              <w:widowControl w:val="0"/>
              <w:spacing w:before="15" w:after="15"/>
              <w:jc w:val="right"/>
              <w:rPr>
                <w:noProof/>
                <w:sz w:val="20"/>
                <w:szCs w:val="20"/>
              </w:rPr>
            </w:pPr>
            <w:r>
              <w:rPr>
                <w:b/>
                <w:noProof/>
                <w:sz w:val="20"/>
              </w:rPr>
              <w:t>330 000</w:t>
            </w:r>
          </w:p>
        </w:tc>
      </w:tr>
    </w:tbl>
    <w:p w14:paraId="33EA781E" w14:textId="49D2B745" w:rsidR="002446ED" w:rsidRDefault="0199877D" w:rsidP="42EA40D1">
      <w:pPr>
        <w:pStyle w:val="ManualHeading1"/>
        <w:autoSpaceDE w:val="0"/>
        <w:autoSpaceDN w:val="0"/>
        <w:adjustRightInd w:val="0"/>
        <w:spacing w:before="240" w:line="259" w:lineRule="auto"/>
        <w:ind w:left="0" w:firstLine="0"/>
        <w:rPr>
          <w:noProof/>
        </w:rPr>
      </w:pPr>
      <w:bookmarkStart w:id="101" w:name="_Toc145922832"/>
      <w:r>
        <w:rPr>
          <w:noProof/>
        </w:rPr>
        <w:t>7.3 Justeringar av utgifter vid Europaparlamentet</w:t>
      </w:r>
      <w:bookmarkEnd w:id="101"/>
      <w:r>
        <w:rPr>
          <w:noProof/>
        </w:rPr>
        <w:t xml:space="preserve"> </w:t>
      </w:r>
    </w:p>
    <w:p w14:paraId="179D259A" w14:textId="4E2F58AD" w:rsidR="00FA1FA4" w:rsidRPr="001F43F8" w:rsidRDefault="00FA1FA4">
      <w:pPr>
        <w:pStyle w:val="Text1"/>
        <w:spacing w:before="240" w:after="0"/>
        <w:ind w:left="0"/>
        <w:rPr>
          <w:noProof/>
        </w:rPr>
      </w:pPr>
      <w:r>
        <w:rPr>
          <w:noProof/>
        </w:rPr>
        <w:t>I samband med hanteringen av arbetslöshetsärenden bland före detta parlamentsassistenter fakturerar PMO för närvarande Europaparlamentet för att täcka kostnaderna för arbetet med dessa ärenden. Med tanke på att detta är ett återkommande fenomen, med särskilda toppar i efterdyningarna av valet till Europaparlamentet, har PMO och Europaparlamentet kommit överens om att en del av den totala årliga budgeten bör anslås direkt till PMO i stället för till Europaparlamentet. Därmed skulle PMO på permanent bas kunna rekrytera de kontraktsanställda som behövs för att handlägga ärendena. De återstående kostnaderna, som kommer att bero på den faktiska mängd ärenden som årligen ska handläggas, kommer även i fortsättningen att faktureras Europaparlamentet.</w:t>
      </w:r>
    </w:p>
    <w:p w14:paraId="02B835B1" w14:textId="6762A08D" w:rsidR="00FA1FA4" w:rsidRPr="001F43F8" w:rsidRDefault="00E5131D" w:rsidP="00FA1FA4">
      <w:pPr>
        <w:pStyle w:val="Text1"/>
        <w:spacing w:before="240" w:after="0"/>
        <w:ind w:left="0"/>
        <w:rPr>
          <w:noProof/>
        </w:rPr>
      </w:pPr>
      <w:r>
        <w:rPr>
          <w:noProof/>
        </w:rPr>
        <w:t>Därför föreslås det att denna budgetneutrala överföring inkluderas. Överföringen leder till en minskning av Europaparlamentets budgetäskanden för 2024 med 300 000 euro och en motsvarande ökning av PMO:s budget.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3796"/>
        <w:gridCol w:w="2406"/>
        <w:gridCol w:w="2484"/>
      </w:tblGrid>
      <w:tr w:rsidR="42EA40D1" w14:paraId="7C55BC92" w14:textId="77777777" w:rsidTr="42EA40D1">
        <w:trPr>
          <w:trHeight w:val="300"/>
          <w:jc w:val="center"/>
        </w:trPr>
        <w:tc>
          <w:tcPr>
            <w:tcW w:w="9810" w:type="dxa"/>
            <w:gridSpan w:val="4"/>
            <w:tcBorders>
              <w:top w:val="nil"/>
              <w:left w:val="nil"/>
              <w:bottom w:val="single" w:sz="4" w:space="0" w:color="auto"/>
              <w:right w:val="nil"/>
            </w:tcBorders>
            <w:shd w:val="clear" w:color="auto" w:fill="auto"/>
            <w:vAlign w:val="center"/>
          </w:tcPr>
          <w:p w14:paraId="6586177D" w14:textId="77777777" w:rsidR="42EA40D1" w:rsidRDefault="42EA40D1" w:rsidP="42EA40D1">
            <w:pPr>
              <w:widowControl w:val="0"/>
              <w:spacing w:before="15" w:after="15"/>
              <w:jc w:val="right"/>
              <w:rPr>
                <w:rFonts w:eastAsia="Calibri"/>
                <w:i/>
                <w:iCs/>
                <w:noProof/>
                <w:sz w:val="20"/>
                <w:szCs w:val="20"/>
              </w:rPr>
            </w:pPr>
            <w:r>
              <w:rPr>
                <w:i/>
                <w:noProof/>
                <w:sz w:val="20"/>
              </w:rPr>
              <w:t>Euro</w:t>
            </w:r>
          </w:p>
        </w:tc>
      </w:tr>
      <w:tr w:rsidR="42EA40D1" w14:paraId="321CF8AC" w14:textId="77777777" w:rsidTr="42EA40D1">
        <w:trPr>
          <w:trHeight w:val="300"/>
          <w:jc w:val="center"/>
        </w:trPr>
        <w:tc>
          <w:tcPr>
            <w:tcW w:w="1276" w:type="dxa"/>
            <w:tcBorders>
              <w:top w:val="single" w:sz="4" w:space="0" w:color="auto"/>
            </w:tcBorders>
            <w:shd w:val="clear" w:color="auto" w:fill="D9D9D9" w:themeFill="background1" w:themeFillShade="D9"/>
            <w:vAlign w:val="center"/>
          </w:tcPr>
          <w:p w14:paraId="4770D883" w14:textId="77777777" w:rsidR="42EA40D1" w:rsidRDefault="42EA40D1" w:rsidP="42EA40D1">
            <w:pPr>
              <w:keepNext/>
              <w:spacing w:before="15" w:after="15"/>
              <w:jc w:val="center"/>
              <w:rPr>
                <w:rFonts w:eastAsia="Calibri"/>
                <w:b/>
                <w:bCs/>
                <w:noProof/>
                <w:sz w:val="20"/>
                <w:szCs w:val="20"/>
              </w:rPr>
            </w:pPr>
            <w:r>
              <w:rPr>
                <w:b/>
                <w:noProof/>
                <w:sz w:val="20"/>
              </w:rPr>
              <w:t>Budgetrubrik</w:t>
            </w:r>
          </w:p>
        </w:tc>
        <w:tc>
          <w:tcPr>
            <w:tcW w:w="5132" w:type="dxa"/>
            <w:tcBorders>
              <w:top w:val="single" w:sz="4" w:space="0" w:color="auto"/>
            </w:tcBorders>
            <w:shd w:val="clear" w:color="auto" w:fill="D9D9D9" w:themeFill="background1" w:themeFillShade="D9"/>
            <w:vAlign w:val="center"/>
          </w:tcPr>
          <w:p w14:paraId="7AA97CBF" w14:textId="77777777" w:rsidR="42EA40D1" w:rsidRDefault="42EA40D1" w:rsidP="42EA40D1">
            <w:pPr>
              <w:widowControl w:val="0"/>
              <w:spacing w:before="15" w:after="15"/>
              <w:jc w:val="center"/>
              <w:rPr>
                <w:rFonts w:eastAsia="Calibri"/>
                <w:b/>
                <w:bCs/>
                <w:noProof/>
                <w:sz w:val="20"/>
                <w:szCs w:val="20"/>
              </w:rPr>
            </w:pPr>
            <w:r>
              <w:rPr>
                <w:b/>
                <w:noProof/>
                <w:sz w:val="20"/>
              </w:rPr>
              <w:t>Namn</w:t>
            </w:r>
          </w:p>
        </w:tc>
        <w:tc>
          <w:tcPr>
            <w:tcW w:w="1701" w:type="dxa"/>
            <w:tcBorders>
              <w:top w:val="single" w:sz="4" w:space="0" w:color="auto"/>
            </w:tcBorders>
            <w:shd w:val="clear" w:color="auto" w:fill="D9D9D9" w:themeFill="background1" w:themeFillShade="D9"/>
            <w:vAlign w:val="center"/>
          </w:tcPr>
          <w:p w14:paraId="05B9390F" w14:textId="77777777" w:rsidR="42EA40D1" w:rsidRDefault="42EA40D1" w:rsidP="42EA40D1">
            <w:pPr>
              <w:widowControl w:val="0"/>
              <w:spacing w:before="15" w:after="15"/>
              <w:jc w:val="center"/>
              <w:rPr>
                <w:rFonts w:eastAsia="Calibri"/>
                <w:b/>
                <w:bCs/>
                <w:noProof/>
                <w:sz w:val="20"/>
                <w:szCs w:val="20"/>
              </w:rPr>
            </w:pPr>
            <w:r>
              <w:rPr>
                <w:b/>
                <w:noProof/>
                <w:sz w:val="20"/>
              </w:rPr>
              <w:t>Åtagandebemyndiganden</w:t>
            </w:r>
          </w:p>
        </w:tc>
        <w:tc>
          <w:tcPr>
            <w:tcW w:w="1701" w:type="dxa"/>
            <w:tcBorders>
              <w:top w:val="single" w:sz="4" w:space="0" w:color="auto"/>
            </w:tcBorders>
            <w:shd w:val="clear" w:color="auto" w:fill="D9D9D9" w:themeFill="background1" w:themeFillShade="D9"/>
            <w:vAlign w:val="center"/>
          </w:tcPr>
          <w:p w14:paraId="72F76182" w14:textId="77777777" w:rsidR="42EA40D1" w:rsidRDefault="42EA40D1" w:rsidP="42EA40D1">
            <w:pPr>
              <w:widowControl w:val="0"/>
              <w:spacing w:before="15" w:after="15"/>
              <w:jc w:val="center"/>
              <w:rPr>
                <w:rFonts w:eastAsia="Calibri"/>
                <w:b/>
                <w:bCs/>
                <w:noProof/>
                <w:sz w:val="20"/>
                <w:szCs w:val="20"/>
              </w:rPr>
            </w:pPr>
            <w:r>
              <w:rPr>
                <w:b/>
                <w:noProof/>
                <w:sz w:val="20"/>
              </w:rPr>
              <w:t>Betalningsbemyndiganden</w:t>
            </w:r>
          </w:p>
        </w:tc>
      </w:tr>
      <w:tr w:rsidR="42EA40D1" w14:paraId="63DC888C" w14:textId="77777777" w:rsidTr="00EC7DDD">
        <w:trPr>
          <w:trHeight w:val="375"/>
          <w:jc w:val="center"/>
        </w:trPr>
        <w:tc>
          <w:tcPr>
            <w:tcW w:w="9810" w:type="dxa"/>
            <w:gridSpan w:val="4"/>
            <w:tcBorders>
              <w:bottom w:val="single" w:sz="4" w:space="0" w:color="auto"/>
            </w:tcBorders>
            <w:shd w:val="clear" w:color="auto" w:fill="F2F2F2" w:themeFill="background1" w:themeFillShade="F2"/>
            <w:vAlign w:val="center"/>
          </w:tcPr>
          <w:p w14:paraId="0CF5C106" w14:textId="6A8A4C1C" w:rsidR="42EA40D1" w:rsidRDefault="42EA40D1" w:rsidP="42EA40D1">
            <w:pPr>
              <w:widowControl w:val="0"/>
              <w:spacing w:before="15" w:after="15"/>
              <w:rPr>
                <w:rFonts w:eastAsia="Calibri"/>
                <w:i/>
                <w:iCs/>
                <w:noProof/>
                <w:sz w:val="20"/>
                <w:szCs w:val="20"/>
              </w:rPr>
            </w:pPr>
            <w:r>
              <w:rPr>
                <w:i/>
                <w:noProof/>
                <w:sz w:val="20"/>
              </w:rPr>
              <w:t>Avsnitt I – Europaparlamentet</w:t>
            </w:r>
          </w:p>
        </w:tc>
      </w:tr>
      <w:tr w:rsidR="42EA40D1" w14:paraId="3C7833AF" w14:textId="77777777" w:rsidTr="005C47FF">
        <w:trPr>
          <w:trHeight w:val="300"/>
          <w:jc w:val="center"/>
        </w:trPr>
        <w:tc>
          <w:tcPr>
            <w:tcW w:w="1276" w:type="dxa"/>
            <w:tcBorders>
              <w:bottom w:val="single" w:sz="4" w:space="0" w:color="auto"/>
            </w:tcBorders>
            <w:vAlign w:val="center"/>
          </w:tcPr>
          <w:p w14:paraId="64B1F440" w14:textId="143F5CE5" w:rsidR="42EA40D1" w:rsidRDefault="00E8516E" w:rsidP="0074715E">
            <w:pPr>
              <w:widowControl w:val="0"/>
              <w:tabs>
                <w:tab w:val="left" w:pos="1350"/>
              </w:tabs>
              <w:spacing w:before="15" w:after="15"/>
              <w:jc w:val="both"/>
              <w:rPr>
                <w:noProof/>
                <w:sz w:val="16"/>
                <w:szCs w:val="16"/>
              </w:rPr>
            </w:pPr>
            <w:r>
              <w:rPr>
                <w:noProof/>
                <w:sz w:val="16"/>
              </w:rPr>
              <w:t>1 4 0 0</w:t>
            </w:r>
          </w:p>
        </w:tc>
        <w:tc>
          <w:tcPr>
            <w:tcW w:w="5132" w:type="dxa"/>
            <w:tcBorders>
              <w:bottom w:val="single" w:sz="4" w:space="0" w:color="auto"/>
            </w:tcBorders>
            <w:vAlign w:val="center"/>
          </w:tcPr>
          <w:p w14:paraId="4D56D6D3" w14:textId="63E381A8" w:rsidR="42EA40D1" w:rsidRDefault="006C496D" w:rsidP="42EA40D1">
            <w:pPr>
              <w:widowControl w:val="0"/>
              <w:tabs>
                <w:tab w:val="left" w:pos="1350"/>
              </w:tabs>
              <w:spacing w:before="15" w:after="15"/>
              <w:jc w:val="both"/>
              <w:rPr>
                <w:noProof/>
                <w:sz w:val="16"/>
                <w:szCs w:val="16"/>
              </w:rPr>
            </w:pPr>
            <w:r>
              <w:rPr>
                <w:noProof/>
                <w:sz w:val="16"/>
              </w:rPr>
              <w:t>Övriga anställda — Generalsekretariatet och politiska grupper</w:t>
            </w:r>
          </w:p>
        </w:tc>
        <w:tc>
          <w:tcPr>
            <w:tcW w:w="1701" w:type="dxa"/>
            <w:tcBorders>
              <w:bottom w:val="single" w:sz="4" w:space="0" w:color="auto"/>
            </w:tcBorders>
            <w:vAlign w:val="center"/>
          </w:tcPr>
          <w:p w14:paraId="1C1C9497" w14:textId="0F8D2DFE" w:rsidR="42EA40D1" w:rsidRDefault="42EA40D1" w:rsidP="42EA40D1">
            <w:pPr>
              <w:widowControl w:val="0"/>
              <w:spacing w:before="15" w:after="15"/>
              <w:jc w:val="right"/>
              <w:rPr>
                <w:rFonts w:eastAsia="Calibri"/>
                <w:noProof/>
                <w:sz w:val="16"/>
                <w:szCs w:val="16"/>
              </w:rPr>
            </w:pPr>
            <w:r>
              <w:rPr>
                <w:noProof/>
                <w:sz w:val="16"/>
              </w:rPr>
              <w:t>-300 000</w:t>
            </w:r>
          </w:p>
        </w:tc>
        <w:tc>
          <w:tcPr>
            <w:tcW w:w="1701" w:type="dxa"/>
            <w:tcBorders>
              <w:bottom w:val="single" w:sz="4" w:space="0" w:color="auto"/>
            </w:tcBorders>
            <w:vAlign w:val="center"/>
          </w:tcPr>
          <w:p w14:paraId="7205FA46" w14:textId="13E3772F" w:rsidR="73C70AF3" w:rsidRDefault="73C70AF3" w:rsidP="00EC7DDD">
            <w:pPr>
              <w:widowControl w:val="0"/>
              <w:spacing w:before="15" w:after="15"/>
              <w:jc w:val="right"/>
              <w:rPr>
                <w:noProof/>
                <w:sz w:val="16"/>
                <w:szCs w:val="16"/>
              </w:rPr>
            </w:pPr>
            <w:r>
              <w:rPr>
                <w:noProof/>
                <w:sz w:val="16"/>
              </w:rPr>
              <w:t>-300 000</w:t>
            </w:r>
          </w:p>
        </w:tc>
      </w:tr>
      <w:tr w:rsidR="0074715E" w14:paraId="25218829" w14:textId="77777777" w:rsidTr="0074715E">
        <w:trPr>
          <w:trHeight w:val="300"/>
          <w:jc w:val="center"/>
        </w:trPr>
        <w:tc>
          <w:tcPr>
            <w:tcW w:w="9810" w:type="dxa"/>
            <w:gridSpan w:val="4"/>
            <w:shd w:val="pct10" w:color="auto" w:fill="auto"/>
          </w:tcPr>
          <w:p w14:paraId="3D2A91A0" w14:textId="5791ED09" w:rsidR="0074715E" w:rsidRPr="42EA40D1" w:rsidRDefault="0074715E" w:rsidP="0074715E">
            <w:pPr>
              <w:widowControl w:val="0"/>
              <w:tabs>
                <w:tab w:val="left" w:pos="1350"/>
              </w:tabs>
              <w:spacing w:before="15" w:after="15"/>
              <w:jc w:val="both"/>
              <w:rPr>
                <w:rFonts w:eastAsia="Calibri"/>
                <w:noProof/>
                <w:sz w:val="16"/>
                <w:szCs w:val="16"/>
              </w:rPr>
            </w:pPr>
            <w:r>
              <w:rPr>
                <w:i/>
                <w:noProof/>
                <w:sz w:val="20"/>
              </w:rPr>
              <w:t>Avsnitt III – Europeiska kommissionen</w:t>
            </w:r>
          </w:p>
        </w:tc>
      </w:tr>
      <w:tr w:rsidR="0074715E" w14:paraId="5D50D4B0" w14:textId="77777777" w:rsidTr="005C47FF">
        <w:trPr>
          <w:trHeight w:val="300"/>
          <w:jc w:val="center"/>
        </w:trPr>
        <w:tc>
          <w:tcPr>
            <w:tcW w:w="1276" w:type="dxa"/>
            <w:vAlign w:val="center"/>
          </w:tcPr>
          <w:p w14:paraId="127148FD" w14:textId="2ACE7C2E" w:rsidR="0074715E" w:rsidRDefault="00E5131D" w:rsidP="42EA40D1">
            <w:pPr>
              <w:widowControl w:val="0"/>
              <w:tabs>
                <w:tab w:val="left" w:pos="1350"/>
              </w:tabs>
              <w:spacing w:before="15" w:after="15"/>
              <w:jc w:val="both"/>
              <w:rPr>
                <w:noProof/>
                <w:sz w:val="16"/>
                <w:szCs w:val="16"/>
              </w:rPr>
            </w:pPr>
            <w:r>
              <w:rPr>
                <w:noProof/>
                <w:sz w:val="16"/>
              </w:rPr>
              <w:t>O3 01 02</w:t>
            </w:r>
          </w:p>
        </w:tc>
        <w:tc>
          <w:tcPr>
            <w:tcW w:w="5132" w:type="dxa"/>
            <w:vAlign w:val="center"/>
          </w:tcPr>
          <w:p w14:paraId="1F09DF50" w14:textId="3E2D40D0" w:rsidR="0074715E" w:rsidRPr="006C496D" w:rsidRDefault="00E5131D" w:rsidP="42EA40D1">
            <w:pPr>
              <w:widowControl w:val="0"/>
              <w:tabs>
                <w:tab w:val="left" w:pos="1350"/>
              </w:tabs>
              <w:spacing w:before="15" w:after="15"/>
              <w:jc w:val="both"/>
              <w:rPr>
                <w:noProof/>
                <w:sz w:val="16"/>
                <w:szCs w:val="16"/>
              </w:rPr>
            </w:pPr>
            <w:r>
              <w:rPr>
                <w:noProof/>
                <w:sz w:val="16"/>
              </w:rPr>
              <w:t>Extern personal</w:t>
            </w:r>
          </w:p>
        </w:tc>
        <w:tc>
          <w:tcPr>
            <w:tcW w:w="1701" w:type="dxa"/>
            <w:vAlign w:val="center"/>
          </w:tcPr>
          <w:p w14:paraId="58C8CBE4" w14:textId="109396FA" w:rsidR="0074715E" w:rsidRPr="42EA40D1" w:rsidRDefault="0074715E" w:rsidP="42EA40D1">
            <w:pPr>
              <w:widowControl w:val="0"/>
              <w:spacing w:before="15" w:after="15"/>
              <w:jc w:val="right"/>
              <w:rPr>
                <w:rFonts w:eastAsia="Calibri"/>
                <w:noProof/>
                <w:sz w:val="16"/>
                <w:szCs w:val="16"/>
              </w:rPr>
            </w:pPr>
            <w:r>
              <w:rPr>
                <w:noProof/>
                <w:sz w:val="16"/>
              </w:rPr>
              <w:t>300 000</w:t>
            </w:r>
          </w:p>
        </w:tc>
        <w:tc>
          <w:tcPr>
            <w:tcW w:w="1701" w:type="dxa"/>
            <w:vAlign w:val="center"/>
          </w:tcPr>
          <w:p w14:paraId="2A42BCC7" w14:textId="7E195C1E" w:rsidR="0074715E" w:rsidRPr="42EA40D1" w:rsidRDefault="0074715E" w:rsidP="00EC7DDD">
            <w:pPr>
              <w:widowControl w:val="0"/>
              <w:spacing w:before="15" w:after="15"/>
              <w:jc w:val="right"/>
              <w:rPr>
                <w:rFonts w:eastAsia="Calibri"/>
                <w:noProof/>
                <w:sz w:val="16"/>
                <w:szCs w:val="16"/>
              </w:rPr>
            </w:pPr>
            <w:r>
              <w:rPr>
                <w:noProof/>
                <w:sz w:val="16"/>
              </w:rPr>
              <w:t>300 000</w:t>
            </w:r>
          </w:p>
        </w:tc>
      </w:tr>
      <w:tr w:rsidR="42EA40D1" w14:paraId="0F3B46A0" w14:textId="77777777" w:rsidTr="42EA40D1">
        <w:trPr>
          <w:trHeight w:val="300"/>
          <w:jc w:val="center"/>
        </w:trPr>
        <w:tc>
          <w:tcPr>
            <w:tcW w:w="6408" w:type="dxa"/>
            <w:gridSpan w:val="2"/>
            <w:shd w:val="clear" w:color="auto" w:fill="D9D9D9" w:themeFill="background1" w:themeFillShade="D9"/>
          </w:tcPr>
          <w:p w14:paraId="7F179A04" w14:textId="77777777" w:rsidR="42EA40D1" w:rsidRDefault="42EA40D1" w:rsidP="42EA40D1">
            <w:pPr>
              <w:widowControl w:val="0"/>
              <w:spacing w:before="15" w:after="15"/>
              <w:ind w:right="-113"/>
              <w:jc w:val="both"/>
              <w:rPr>
                <w:rFonts w:eastAsia="Calibri"/>
                <w:noProof/>
                <w:sz w:val="20"/>
                <w:szCs w:val="20"/>
              </w:rPr>
            </w:pPr>
            <w:r>
              <w:rPr>
                <w:b/>
                <w:noProof/>
                <w:sz w:val="20"/>
              </w:rPr>
              <w:t>Totalt</w:t>
            </w:r>
            <w:r>
              <w:rPr>
                <w:noProof/>
              </w:rPr>
              <w:tab/>
            </w:r>
          </w:p>
        </w:tc>
        <w:tc>
          <w:tcPr>
            <w:tcW w:w="1701" w:type="dxa"/>
            <w:shd w:val="clear" w:color="auto" w:fill="D9D9D9" w:themeFill="background1" w:themeFillShade="D9"/>
          </w:tcPr>
          <w:p w14:paraId="008AAB99" w14:textId="65779482" w:rsidR="3D3AB29E" w:rsidRDefault="0074715E" w:rsidP="42EA40D1">
            <w:pPr>
              <w:widowControl w:val="0"/>
              <w:spacing w:before="15" w:after="15"/>
              <w:jc w:val="right"/>
              <w:rPr>
                <w:rFonts w:eastAsia="Calibri"/>
                <w:b/>
                <w:bCs/>
                <w:noProof/>
                <w:sz w:val="20"/>
                <w:szCs w:val="20"/>
              </w:rPr>
            </w:pPr>
            <w:r>
              <w:rPr>
                <w:b/>
                <w:noProof/>
                <w:sz w:val="20"/>
              </w:rPr>
              <w:t>0</w:t>
            </w:r>
          </w:p>
        </w:tc>
        <w:tc>
          <w:tcPr>
            <w:tcW w:w="1701" w:type="dxa"/>
            <w:shd w:val="clear" w:color="auto" w:fill="D9D9D9" w:themeFill="background1" w:themeFillShade="D9"/>
          </w:tcPr>
          <w:p w14:paraId="6ADF3352" w14:textId="22E98376" w:rsidR="3D3AB29E" w:rsidRDefault="0074715E" w:rsidP="00EC7DDD">
            <w:pPr>
              <w:widowControl w:val="0"/>
              <w:spacing w:before="15" w:after="15"/>
              <w:jc w:val="right"/>
              <w:rPr>
                <w:noProof/>
                <w:sz w:val="20"/>
                <w:szCs w:val="20"/>
              </w:rPr>
            </w:pPr>
            <w:r>
              <w:rPr>
                <w:b/>
                <w:noProof/>
                <w:sz w:val="20"/>
              </w:rPr>
              <w:t>0</w:t>
            </w:r>
          </w:p>
        </w:tc>
      </w:tr>
    </w:tbl>
    <w:p w14:paraId="58B393DD" w14:textId="4808205E" w:rsidR="002446ED" w:rsidRDefault="7F8DC785" w:rsidP="42EA40D1">
      <w:pPr>
        <w:pStyle w:val="ManualHeading1"/>
        <w:autoSpaceDE w:val="0"/>
        <w:autoSpaceDN w:val="0"/>
        <w:adjustRightInd w:val="0"/>
        <w:spacing w:before="240" w:line="259" w:lineRule="auto"/>
        <w:ind w:left="0" w:firstLine="0"/>
        <w:rPr>
          <w:noProof/>
        </w:rPr>
      </w:pPr>
      <w:bookmarkStart w:id="102" w:name="_Toc145922833"/>
      <w:r>
        <w:rPr>
          <w:noProof/>
        </w:rPr>
        <w:t xml:space="preserve">7.4 Justeringar av utgifter vid Europeiska kommissionen </w:t>
      </w:r>
      <w:bookmarkEnd w:id="102"/>
      <w:r>
        <w:rPr>
          <w:noProof/>
        </w:rPr>
        <w:t xml:space="preserve"> </w:t>
      </w:r>
    </w:p>
    <w:p w14:paraId="2F1F9E74" w14:textId="6932618D" w:rsidR="002446ED" w:rsidRDefault="1B90EC3F" w:rsidP="42EA40D1">
      <w:pPr>
        <w:autoSpaceDE w:val="0"/>
        <w:autoSpaceDN w:val="0"/>
        <w:adjustRightInd w:val="0"/>
        <w:spacing w:before="120" w:after="120" w:line="259" w:lineRule="auto"/>
        <w:jc w:val="both"/>
        <w:rPr>
          <w:noProof/>
        </w:rPr>
      </w:pPr>
      <w:r>
        <w:rPr>
          <w:noProof/>
        </w:rPr>
        <w:t>Kommissionen föreslår att det i ändringsskrivelse 1/2024 inkluderas en minskning med 3,7 miljoner euro av utgifterna för löner inom kommissionen för att ta hänsyn till effekterna av att 78 AST-tjänster sänks till AST-SC, vilket återspeglar kommissionens nyligen fattade beslut</w:t>
      </w:r>
      <w:r>
        <w:rPr>
          <w:rStyle w:val="FootnoteReference"/>
          <w:noProof/>
        </w:rPr>
        <w:footnoteReference w:id="15"/>
      </w:r>
      <w:r>
        <w:rPr>
          <w:noProof/>
        </w:rPr>
        <w:t xml:space="preserve"> om tjänsteförteckningen för 2023 i enlighet med artikel 53 i budgetförordningen.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3796"/>
        <w:gridCol w:w="2406"/>
        <w:gridCol w:w="2484"/>
      </w:tblGrid>
      <w:tr w:rsidR="42EA40D1" w14:paraId="68439CB0" w14:textId="77777777" w:rsidTr="42EA40D1">
        <w:trPr>
          <w:trHeight w:val="300"/>
          <w:jc w:val="center"/>
        </w:trPr>
        <w:tc>
          <w:tcPr>
            <w:tcW w:w="9810" w:type="dxa"/>
            <w:gridSpan w:val="4"/>
            <w:tcBorders>
              <w:top w:val="nil"/>
              <w:left w:val="nil"/>
              <w:bottom w:val="single" w:sz="4" w:space="0" w:color="auto"/>
              <w:right w:val="nil"/>
            </w:tcBorders>
            <w:shd w:val="clear" w:color="auto" w:fill="auto"/>
            <w:vAlign w:val="center"/>
          </w:tcPr>
          <w:p w14:paraId="46743300" w14:textId="77777777" w:rsidR="42EA40D1" w:rsidRDefault="42EA40D1" w:rsidP="42EA40D1">
            <w:pPr>
              <w:widowControl w:val="0"/>
              <w:spacing w:before="15" w:after="15"/>
              <w:jc w:val="right"/>
              <w:rPr>
                <w:rFonts w:eastAsia="Calibri"/>
                <w:i/>
                <w:iCs/>
                <w:noProof/>
                <w:sz w:val="20"/>
                <w:szCs w:val="20"/>
              </w:rPr>
            </w:pPr>
            <w:r>
              <w:rPr>
                <w:i/>
                <w:noProof/>
                <w:sz w:val="20"/>
              </w:rPr>
              <w:t>Euro</w:t>
            </w:r>
          </w:p>
        </w:tc>
      </w:tr>
      <w:tr w:rsidR="42EA40D1" w14:paraId="6BD186C3" w14:textId="77777777" w:rsidTr="42EA40D1">
        <w:trPr>
          <w:trHeight w:val="300"/>
          <w:jc w:val="center"/>
        </w:trPr>
        <w:tc>
          <w:tcPr>
            <w:tcW w:w="1276" w:type="dxa"/>
            <w:tcBorders>
              <w:top w:val="single" w:sz="4" w:space="0" w:color="auto"/>
            </w:tcBorders>
            <w:shd w:val="clear" w:color="auto" w:fill="D9D9D9" w:themeFill="background1" w:themeFillShade="D9"/>
            <w:vAlign w:val="center"/>
          </w:tcPr>
          <w:p w14:paraId="2373F18D" w14:textId="77777777" w:rsidR="42EA40D1" w:rsidRDefault="42EA40D1" w:rsidP="42EA40D1">
            <w:pPr>
              <w:keepNext/>
              <w:spacing w:before="15" w:after="15"/>
              <w:jc w:val="center"/>
              <w:rPr>
                <w:rFonts w:eastAsia="Calibri"/>
                <w:b/>
                <w:bCs/>
                <w:noProof/>
                <w:sz w:val="20"/>
                <w:szCs w:val="20"/>
              </w:rPr>
            </w:pPr>
            <w:r>
              <w:rPr>
                <w:b/>
                <w:noProof/>
                <w:sz w:val="20"/>
              </w:rPr>
              <w:t>Budgetrubrik</w:t>
            </w:r>
          </w:p>
        </w:tc>
        <w:tc>
          <w:tcPr>
            <w:tcW w:w="5132" w:type="dxa"/>
            <w:tcBorders>
              <w:top w:val="single" w:sz="4" w:space="0" w:color="auto"/>
            </w:tcBorders>
            <w:shd w:val="clear" w:color="auto" w:fill="D9D9D9" w:themeFill="background1" w:themeFillShade="D9"/>
            <w:vAlign w:val="center"/>
          </w:tcPr>
          <w:p w14:paraId="1C90E0CD" w14:textId="77777777" w:rsidR="42EA40D1" w:rsidRDefault="42EA40D1" w:rsidP="42EA40D1">
            <w:pPr>
              <w:widowControl w:val="0"/>
              <w:spacing w:before="15" w:after="15"/>
              <w:jc w:val="center"/>
              <w:rPr>
                <w:rFonts w:eastAsia="Calibri"/>
                <w:b/>
                <w:bCs/>
                <w:noProof/>
                <w:sz w:val="20"/>
                <w:szCs w:val="20"/>
              </w:rPr>
            </w:pPr>
            <w:r>
              <w:rPr>
                <w:b/>
                <w:noProof/>
                <w:sz w:val="20"/>
              </w:rPr>
              <w:t>Namn</w:t>
            </w:r>
          </w:p>
        </w:tc>
        <w:tc>
          <w:tcPr>
            <w:tcW w:w="1701" w:type="dxa"/>
            <w:tcBorders>
              <w:top w:val="single" w:sz="4" w:space="0" w:color="auto"/>
            </w:tcBorders>
            <w:shd w:val="clear" w:color="auto" w:fill="D9D9D9" w:themeFill="background1" w:themeFillShade="D9"/>
            <w:vAlign w:val="center"/>
          </w:tcPr>
          <w:p w14:paraId="6674DD72" w14:textId="77777777" w:rsidR="42EA40D1" w:rsidRDefault="42EA40D1" w:rsidP="42EA40D1">
            <w:pPr>
              <w:widowControl w:val="0"/>
              <w:spacing w:before="15" w:after="15"/>
              <w:jc w:val="center"/>
              <w:rPr>
                <w:rFonts w:eastAsia="Calibri"/>
                <w:b/>
                <w:bCs/>
                <w:noProof/>
                <w:sz w:val="20"/>
                <w:szCs w:val="20"/>
              </w:rPr>
            </w:pPr>
            <w:r>
              <w:rPr>
                <w:b/>
                <w:noProof/>
                <w:sz w:val="20"/>
              </w:rPr>
              <w:t>Åtagandebemyndiganden</w:t>
            </w:r>
          </w:p>
        </w:tc>
        <w:tc>
          <w:tcPr>
            <w:tcW w:w="1701" w:type="dxa"/>
            <w:tcBorders>
              <w:top w:val="single" w:sz="4" w:space="0" w:color="auto"/>
            </w:tcBorders>
            <w:shd w:val="clear" w:color="auto" w:fill="D9D9D9" w:themeFill="background1" w:themeFillShade="D9"/>
            <w:vAlign w:val="center"/>
          </w:tcPr>
          <w:p w14:paraId="343A2DA8" w14:textId="77777777" w:rsidR="42EA40D1" w:rsidRDefault="42EA40D1" w:rsidP="42EA40D1">
            <w:pPr>
              <w:widowControl w:val="0"/>
              <w:spacing w:before="15" w:after="15"/>
              <w:jc w:val="center"/>
              <w:rPr>
                <w:rFonts w:eastAsia="Calibri"/>
                <w:b/>
                <w:bCs/>
                <w:noProof/>
                <w:sz w:val="20"/>
                <w:szCs w:val="20"/>
              </w:rPr>
            </w:pPr>
            <w:r>
              <w:rPr>
                <w:b/>
                <w:noProof/>
                <w:sz w:val="20"/>
              </w:rPr>
              <w:t>Betalningsbemyndiganden</w:t>
            </w:r>
          </w:p>
        </w:tc>
      </w:tr>
      <w:tr w:rsidR="42EA40D1" w14:paraId="1DB164C3" w14:textId="77777777" w:rsidTr="42EA40D1">
        <w:trPr>
          <w:trHeight w:val="300"/>
          <w:jc w:val="center"/>
        </w:trPr>
        <w:tc>
          <w:tcPr>
            <w:tcW w:w="9810" w:type="dxa"/>
            <w:gridSpan w:val="4"/>
            <w:tcBorders>
              <w:bottom w:val="single" w:sz="4" w:space="0" w:color="auto"/>
            </w:tcBorders>
            <w:shd w:val="clear" w:color="auto" w:fill="F2F2F2" w:themeFill="background1" w:themeFillShade="F2"/>
            <w:vAlign w:val="center"/>
          </w:tcPr>
          <w:p w14:paraId="4DFB2622" w14:textId="77777777" w:rsidR="42EA40D1" w:rsidRDefault="42EA40D1" w:rsidP="42EA40D1">
            <w:pPr>
              <w:widowControl w:val="0"/>
              <w:spacing w:before="15" w:after="15"/>
              <w:rPr>
                <w:rFonts w:eastAsia="Calibri"/>
                <w:i/>
                <w:iCs/>
                <w:noProof/>
                <w:sz w:val="20"/>
                <w:szCs w:val="20"/>
              </w:rPr>
            </w:pPr>
            <w:r>
              <w:rPr>
                <w:i/>
                <w:noProof/>
                <w:sz w:val="20"/>
              </w:rPr>
              <w:t>Avsnitt III – Kommissionen</w:t>
            </w:r>
          </w:p>
        </w:tc>
      </w:tr>
      <w:tr w:rsidR="00441153" w14:paraId="144B3750" w14:textId="77777777" w:rsidTr="005C47FF">
        <w:trPr>
          <w:trHeight w:val="300"/>
          <w:jc w:val="center"/>
        </w:trPr>
        <w:tc>
          <w:tcPr>
            <w:tcW w:w="1276" w:type="dxa"/>
            <w:vAlign w:val="center"/>
          </w:tcPr>
          <w:p w14:paraId="38C1612D" w14:textId="5FE80B99" w:rsidR="00441153" w:rsidRDefault="00441153" w:rsidP="00EC7DDD">
            <w:pPr>
              <w:widowControl w:val="0"/>
              <w:tabs>
                <w:tab w:val="left" w:pos="1350"/>
              </w:tabs>
              <w:spacing w:before="15" w:after="15"/>
              <w:jc w:val="both"/>
              <w:rPr>
                <w:noProof/>
                <w:sz w:val="16"/>
                <w:szCs w:val="16"/>
              </w:rPr>
            </w:pPr>
            <w:r>
              <w:rPr>
                <w:noProof/>
                <w:sz w:val="16"/>
              </w:rPr>
              <w:t>20 01 02 01</w:t>
            </w:r>
          </w:p>
        </w:tc>
        <w:tc>
          <w:tcPr>
            <w:tcW w:w="5132" w:type="dxa"/>
            <w:vAlign w:val="center"/>
          </w:tcPr>
          <w:p w14:paraId="40AB541C" w14:textId="7D96394C" w:rsidR="00441153" w:rsidRDefault="00441153" w:rsidP="00441153">
            <w:pPr>
              <w:widowControl w:val="0"/>
              <w:tabs>
                <w:tab w:val="left" w:pos="1350"/>
              </w:tabs>
              <w:spacing w:before="15" w:after="15"/>
              <w:jc w:val="both"/>
              <w:rPr>
                <w:noProof/>
                <w:sz w:val="16"/>
                <w:szCs w:val="16"/>
              </w:rPr>
            </w:pPr>
            <w:r>
              <w:rPr>
                <w:noProof/>
                <w:sz w:val="16"/>
              </w:rPr>
              <w:t>Löner och ersättningar – Huvudkontor och representationskontor</w:t>
            </w:r>
          </w:p>
        </w:tc>
        <w:tc>
          <w:tcPr>
            <w:tcW w:w="1701" w:type="dxa"/>
            <w:vAlign w:val="center"/>
          </w:tcPr>
          <w:p w14:paraId="587A62EC" w14:textId="6411E24B" w:rsidR="00441153" w:rsidRDefault="00441153" w:rsidP="00441153">
            <w:pPr>
              <w:widowControl w:val="0"/>
              <w:spacing w:before="15" w:after="15"/>
              <w:jc w:val="right"/>
              <w:rPr>
                <w:rFonts w:eastAsia="Calibri"/>
                <w:noProof/>
                <w:sz w:val="16"/>
                <w:szCs w:val="16"/>
              </w:rPr>
            </w:pPr>
            <w:r>
              <w:rPr>
                <w:noProof/>
                <w:sz w:val="16"/>
              </w:rPr>
              <w:t>-3 677 000</w:t>
            </w:r>
          </w:p>
        </w:tc>
        <w:tc>
          <w:tcPr>
            <w:tcW w:w="1701" w:type="dxa"/>
            <w:vAlign w:val="center"/>
          </w:tcPr>
          <w:p w14:paraId="4880E91C" w14:textId="1D233ECD" w:rsidR="00441153" w:rsidRDefault="00441153" w:rsidP="00441153">
            <w:pPr>
              <w:widowControl w:val="0"/>
              <w:spacing w:before="15" w:after="15"/>
              <w:jc w:val="right"/>
              <w:rPr>
                <w:rFonts w:eastAsia="Calibri"/>
                <w:noProof/>
                <w:sz w:val="16"/>
                <w:szCs w:val="16"/>
              </w:rPr>
            </w:pPr>
            <w:r>
              <w:rPr>
                <w:noProof/>
                <w:sz w:val="16"/>
              </w:rPr>
              <w:t>-3 677 000</w:t>
            </w:r>
          </w:p>
        </w:tc>
      </w:tr>
      <w:tr w:rsidR="005C47FF" w:rsidRPr="005C47FF" w14:paraId="4BDCB926" w14:textId="77777777" w:rsidTr="42EA40D1">
        <w:trPr>
          <w:trHeight w:val="300"/>
          <w:jc w:val="center"/>
        </w:trPr>
        <w:tc>
          <w:tcPr>
            <w:tcW w:w="6408" w:type="dxa"/>
            <w:gridSpan w:val="2"/>
            <w:shd w:val="clear" w:color="auto" w:fill="D9D9D9" w:themeFill="background1" w:themeFillShade="D9"/>
          </w:tcPr>
          <w:p w14:paraId="391170BF" w14:textId="77777777" w:rsidR="005C47FF" w:rsidRPr="005C47FF" w:rsidRDefault="005C47FF" w:rsidP="005C47FF">
            <w:pPr>
              <w:widowControl w:val="0"/>
              <w:spacing w:before="15" w:after="15"/>
              <w:ind w:right="-113"/>
              <w:jc w:val="both"/>
              <w:rPr>
                <w:rFonts w:eastAsia="Calibri"/>
                <w:noProof/>
                <w:sz w:val="20"/>
                <w:szCs w:val="20"/>
              </w:rPr>
            </w:pPr>
            <w:r>
              <w:rPr>
                <w:b/>
                <w:noProof/>
                <w:sz w:val="20"/>
              </w:rPr>
              <w:t>Totalt</w:t>
            </w:r>
            <w:r>
              <w:rPr>
                <w:noProof/>
              </w:rPr>
              <w:tab/>
            </w:r>
          </w:p>
        </w:tc>
        <w:tc>
          <w:tcPr>
            <w:tcW w:w="1701" w:type="dxa"/>
            <w:shd w:val="clear" w:color="auto" w:fill="D9D9D9" w:themeFill="background1" w:themeFillShade="D9"/>
          </w:tcPr>
          <w:p w14:paraId="71A06E32" w14:textId="3802E686" w:rsidR="005C47FF" w:rsidRPr="005C47FF" w:rsidRDefault="005C47FF" w:rsidP="005C47FF">
            <w:pPr>
              <w:widowControl w:val="0"/>
              <w:spacing w:before="15" w:after="15"/>
              <w:jc w:val="right"/>
              <w:rPr>
                <w:b/>
                <w:bCs/>
                <w:noProof/>
                <w:sz w:val="20"/>
                <w:szCs w:val="20"/>
              </w:rPr>
            </w:pPr>
            <w:r>
              <w:rPr>
                <w:b/>
                <w:noProof/>
                <w:sz w:val="20"/>
              </w:rPr>
              <w:t>-3 677 000</w:t>
            </w:r>
          </w:p>
        </w:tc>
        <w:tc>
          <w:tcPr>
            <w:tcW w:w="1701" w:type="dxa"/>
            <w:shd w:val="clear" w:color="auto" w:fill="D9D9D9" w:themeFill="background1" w:themeFillShade="D9"/>
          </w:tcPr>
          <w:p w14:paraId="07B3F566" w14:textId="1262E1C6" w:rsidR="005C47FF" w:rsidRPr="005C47FF" w:rsidRDefault="005C47FF" w:rsidP="005C47FF">
            <w:pPr>
              <w:widowControl w:val="0"/>
              <w:spacing w:before="15" w:after="15"/>
              <w:jc w:val="right"/>
              <w:rPr>
                <w:b/>
                <w:bCs/>
                <w:noProof/>
                <w:sz w:val="20"/>
                <w:szCs w:val="20"/>
              </w:rPr>
            </w:pPr>
            <w:r>
              <w:rPr>
                <w:b/>
                <w:noProof/>
                <w:sz w:val="20"/>
              </w:rPr>
              <w:t>-3 677 000</w:t>
            </w:r>
          </w:p>
        </w:tc>
      </w:tr>
    </w:tbl>
    <w:p w14:paraId="180D63EA" w14:textId="0B4B81E6" w:rsidR="00205233" w:rsidRDefault="16C8B1CF" w:rsidP="00295C22">
      <w:pPr>
        <w:autoSpaceDE w:val="0"/>
        <w:autoSpaceDN w:val="0"/>
        <w:adjustRightInd w:val="0"/>
        <w:spacing w:before="120" w:after="120" w:line="259" w:lineRule="auto"/>
        <w:jc w:val="both"/>
        <w:rPr>
          <w:noProof/>
        </w:rPr>
      </w:pPr>
      <w:r>
        <w:rPr>
          <w:noProof/>
        </w:rPr>
        <w:t xml:space="preserve">Sammantaget innebär den kombinerade effekten på de beräknade utgifterna i 2024 års budgetförslag för rubrik 7 en ökning med 4,6 miljoner euro för administrativa utgifter, medan utgifterna för pensioner och Europaskolorna förblir oförändrade. </w:t>
      </w:r>
    </w:p>
    <w:p w14:paraId="14BBB917" w14:textId="77777777" w:rsidR="005C47FF" w:rsidRDefault="005C47FF" w:rsidP="005C47FF">
      <w:pPr>
        <w:autoSpaceDE w:val="0"/>
        <w:autoSpaceDN w:val="0"/>
        <w:adjustRightInd w:val="0"/>
        <w:spacing w:before="120" w:line="259" w:lineRule="auto"/>
        <w:jc w:val="both"/>
        <w:rPr>
          <w:noProof/>
        </w:rPr>
      </w:pPr>
      <w:r>
        <w:rPr>
          <w:noProof/>
        </w:rPr>
        <w:t>Den övergripande effekten på utgifterna är följande:</w:t>
      </w:r>
    </w:p>
    <w:tbl>
      <w:tblPr>
        <w:tblW w:w="9639" w:type="dxa"/>
        <w:tblInd w:w="108" w:type="dxa"/>
        <w:tblLook w:val="04A0" w:firstRow="1" w:lastRow="0" w:firstColumn="1" w:lastColumn="0" w:noHBand="0" w:noVBand="1"/>
      </w:tblPr>
      <w:tblGrid>
        <w:gridCol w:w="4430"/>
        <w:gridCol w:w="1613"/>
        <w:gridCol w:w="1761"/>
        <w:gridCol w:w="1835"/>
      </w:tblGrid>
      <w:tr w:rsidR="005C47FF" w:rsidRPr="00937B4C" w14:paraId="3C7FD39B" w14:textId="77777777" w:rsidTr="005F6C3A">
        <w:trPr>
          <w:trHeight w:val="290"/>
        </w:trPr>
        <w:tc>
          <w:tcPr>
            <w:tcW w:w="9639" w:type="dxa"/>
            <w:gridSpan w:val="4"/>
            <w:tcBorders>
              <w:top w:val="nil"/>
              <w:left w:val="nil"/>
              <w:bottom w:val="nil"/>
              <w:right w:val="nil"/>
            </w:tcBorders>
            <w:shd w:val="clear" w:color="auto" w:fill="FFFFFF" w:themeFill="background1"/>
            <w:vAlign w:val="center"/>
            <w:hideMark/>
          </w:tcPr>
          <w:p w14:paraId="00B86177" w14:textId="2DE276FE" w:rsidR="005C47FF" w:rsidRPr="00937B4C" w:rsidRDefault="005C47FF" w:rsidP="000703D6">
            <w:pPr>
              <w:jc w:val="right"/>
              <w:rPr>
                <w:i/>
                <w:iCs/>
                <w:noProof/>
                <w:color w:val="000000"/>
                <w:sz w:val="20"/>
                <w:szCs w:val="20"/>
              </w:rPr>
            </w:pPr>
            <w:r>
              <w:rPr>
                <w:i/>
                <w:noProof/>
                <w:color w:val="000000"/>
                <w:sz w:val="20"/>
              </w:rPr>
              <w:t>Belopp i miljoner euro</w:t>
            </w:r>
          </w:p>
        </w:tc>
      </w:tr>
      <w:tr w:rsidR="005C47FF" w:rsidRPr="00937B4C" w14:paraId="3B387BFE" w14:textId="77777777" w:rsidTr="005F6C3A">
        <w:trPr>
          <w:trHeight w:val="780"/>
        </w:trPr>
        <w:tc>
          <w:tcPr>
            <w:tcW w:w="4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E5BA71" w14:textId="77777777" w:rsidR="005C47FF" w:rsidRPr="00937B4C" w:rsidRDefault="005C47FF" w:rsidP="000703D6">
            <w:pPr>
              <w:jc w:val="center"/>
              <w:rPr>
                <w:b/>
                <w:bCs/>
                <w:noProof/>
                <w:color w:val="000000"/>
                <w:sz w:val="20"/>
                <w:szCs w:val="20"/>
              </w:rPr>
            </w:pPr>
            <w:r>
              <w:rPr>
                <w:b/>
                <w:noProof/>
                <w:color w:val="000000"/>
                <w:sz w:val="20"/>
              </w:rPr>
              <w:t xml:space="preserve"> </w:t>
            </w:r>
          </w:p>
        </w:tc>
        <w:tc>
          <w:tcPr>
            <w:tcW w:w="16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2E2F36" w14:textId="77777777" w:rsidR="005C47FF" w:rsidRPr="00937B4C" w:rsidRDefault="005C47FF" w:rsidP="000703D6">
            <w:pPr>
              <w:jc w:val="center"/>
              <w:rPr>
                <w:b/>
                <w:bCs/>
                <w:noProof/>
                <w:color w:val="000000"/>
                <w:sz w:val="20"/>
                <w:szCs w:val="20"/>
              </w:rPr>
            </w:pPr>
            <w:r>
              <w:rPr>
                <w:b/>
                <w:noProof/>
                <w:color w:val="000000"/>
                <w:sz w:val="20"/>
              </w:rPr>
              <w:t>Budgetförslag 2024</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D5D9E5" w14:textId="77777777" w:rsidR="005C47FF" w:rsidRPr="00937B4C" w:rsidRDefault="005C47FF" w:rsidP="000703D6">
            <w:pPr>
              <w:jc w:val="center"/>
              <w:rPr>
                <w:b/>
                <w:bCs/>
                <w:noProof/>
                <w:color w:val="000000"/>
                <w:sz w:val="20"/>
                <w:szCs w:val="20"/>
              </w:rPr>
            </w:pPr>
            <w:r>
              <w:rPr>
                <w:b/>
                <w:noProof/>
                <w:color w:val="000000"/>
                <w:sz w:val="20"/>
              </w:rPr>
              <w:t>Ändringsskrivelse 1 till BF 2024</w:t>
            </w: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1517A2" w14:textId="77777777" w:rsidR="005C47FF" w:rsidRPr="00937B4C" w:rsidRDefault="005C47FF" w:rsidP="000703D6">
            <w:pPr>
              <w:jc w:val="center"/>
              <w:rPr>
                <w:b/>
                <w:bCs/>
                <w:noProof/>
                <w:color w:val="000000"/>
                <w:sz w:val="20"/>
                <w:szCs w:val="20"/>
              </w:rPr>
            </w:pPr>
            <w:r>
              <w:rPr>
                <w:b/>
                <w:noProof/>
                <w:color w:val="000000"/>
                <w:sz w:val="20"/>
              </w:rPr>
              <w:t>BF 2024 med ändr.skrivelse 1</w:t>
            </w:r>
          </w:p>
        </w:tc>
      </w:tr>
      <w:tr w:rsidR="005C47FF" w:rsidRPr="00937B4C" w14:paraId="521E2BA7"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0F98676" w14:textId="77777777" w:rsidR="005C47FF" w:rsidRPr="00937B4C" w:rsidRDefault="005C47FF" w:rsidP="000703D6">
            <w:pPr>
              <w:rPr>
                <w:b/>
                <w:bCs/>
                <w:noProof/>
                <w:color w:val="000000"/>
                <w:sz w:val="16"/>
                <w:szCs w:val="16"/>
              </w:rPr>
            </w:pPr>
            <w:r>
              <w:rPr>
                <w:b/>
                <w:noProof/>
                <w:color w:val="000000"/>
                <w:sz w:val="16"/>
              </w:rPr>
              <w:t>Pensioner och Europaskolor</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7FA7FF68" w14:textId="77777777" w:rsidR="005C47FF" w:rsidRPr="00B131F5" w:rsidRDefault="005C47FF" w:rsidP="000703D6">
            <w:pPr>
              <w:jc w:val="right"/>
              <w:rPr>
                <w:noProof/>
                <w:color w:val="000000"/>
                <w:sz w:val="16"/>
                <w:szCs w:val="16"/>
              </w:rPr>
            </w:pPr>
            <w:r>
              <w:rPr>
                <w:noProof/>
                <w:sz w:val="16"/>
              </w:rPr>
              <w:t>2 812,6</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6AFE2EDE"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3458EA38" w14:textId="77777777" w:rsidR="005C47FF" w:rsidRDefault="005C47FF" w:rsidP="000703D6">
            <w:pPr>
              <w:jc w:val="right"/>
              <w:rPr>
                <w:noProof/>
                <w:color w:val="000000" w:themeColor="text1"/>
                <w:sz w:val="16"/>
                <w:szCs w:val="16"/>
              </w:rPr>
            </w:pPr>
            <w:r>
              <w:rPr>
                <w:noProof/>
                <w:sz w:val="16"/>
              </w:rPr>
              <w:t>2 812,6</w:t>
            </w:r>
          </w:p>
        </w:tc>
      </w:tr>
      <w:tr w:rsidR="005C47FF" w:rsidRPr="00937B4C" w14:paraId="2C0407E5"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A7D802E" w14:textId="77777777" w:rsidR="005C47FF" w:rsidRPr="00937B4C" w:rsidRDefault="005C47FF" w:rsidP="000703D6">
            <w:pPr>
              <w:ind w:firstLineChars="100" w:firstLine="160"/>
              <w:rPr>
                <w:noProof/>
                <w:color w:val="000000"/>
                <w:sz w:val="16"/>
                <w:szCs w:val="16"/>
              </w:rPr>
            </w:pPr>
            <w:r>
              <w:rPr>
                <w:noProof/>
                <w:color w:val="000000"/>
                <w:sz w:val="16"/>
              </w:rPr>
              <w:t>Pensioner</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6BAB4EBB" w14:textId="77777777" w:rsidR="005C47FF" w:rsidRPr="00B131F5" w:rsidRDefault="005C47FF" w:rsidP="000703D6">
            <w:pPr>
              <w:jc w:val="right"/>
              <w:rPr>
                <w:noProof/>
                <w:color w:val="000000"/>
                <w:sz w:val="16"/>
                <w:szCs w:val="16"/>
              </w:rPr>
            </w:pPr>
            <w:r>
              <w:rPr>
                <w:noProof/>
                <w:sz w:val="16"/>
              </w:rPr>
              <w:t>2 565,5</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25F85CF6"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44131B1D" w14:textId="77777777" w:rsidR="005C47FF" w:rsidRDefault="005C47FF" w:rsidP="000703D6">
            <w:pPr>
              <w:jc w:val="right"/>
              <w:rPr>
                <w:noProof/>
                <w:color w:val="000000" w:themeColor="text1"/>
                <w:sz w:val="16"/>
                <w:szCs w:val="16"/>
              </w:rPr>
            </w:pPr>
            <w:r>
              <w:rPr>
                <w:noProof/>
                <w:sz w:val="16"/>
              </w:rPr>
              <w:t>2 565,5</w:t>
            </w:r>
          </w:p>
        </w:tc>
      </w:tr>
      <w:tr w:rsidR="005C47FF" w:rsidRPr="00937B4C" w14:paraId="781477BD"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1AFA64C" w14:textId="77777777" w:rsidR="005C47FF" w:rsidRPr="00937B4C" w:rsidRDefault="005C47FF" w:rsidP="000703D6">
            <w:pPr>
              <w:ind w:firstLineChars="100" w:firstLine="160"/>
              <w:rPr>
                <w:noProof/>
                <w:color w:val="000000"/>
                <w:sz w:val="16"/>
                <w:szCs w:val="16"/>
              </w:rPr>
            </w:pPr>
            <w:r>
              <w:rPr>
                <w:noProof/>
                <w:color w:val="000000"/>
                <w:sz w:val="16"/>
              </w:rPr>
              <w:t>Europaskolor</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3A8B7DBD" w14:textId="77777777" w:rsidR="005C47FF" w:rsidRPr="00B131F5" w:rsidRDefault="005C47FF" w:rsidP="000703D6">
            <w:pPr>
              <w:jc w:val="right"/>
              <w:rPr>
                <w:noProof/>
                <w:color w:val="000000"/>
                <w:sz w:val="16"/>
                <w:szCs w:val="16"/>
              </w:rPr>
            </w:pPr>
            <w:r>
              <w:rPr>
                <w:noProof/>
                <w:sz w:val="16"/>
              </w:rPr>
              <w:t>247,2</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1463841E"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48D03F2D" w14:textId="77777777" w:rsidR="005C47FF" w:rsidRDefault="005C47FF" w:rsidP="000703D6">
            <w:pPr>
              <w:jc w:val="right"/>
              <w:rPr>
                <w:noProof/>
                <w:color w:val="000000" w:themeColor="text1"/>
                <w:sz w:val="16"/>
                <w:szCs w:val="16"/>
              </w:rPr>
            </w:pPr>
            <w:r>
              <w:rPr>
                <w:noProof/>
                <w:sz w:val="16"/>
              </w:rPr>
              <w:t>247,2</w:t>
            </w:r>
          </w:p>
        </w:tc>
      </w:tr>
      <w:tr w:rsidR="005C47FF" w:rsidRPr="00937B4C" w14:paraId="7B093ABE"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442780F" w14:textId="77777777" w:rsidR="005C47FF" w:rsidRPr="00937B4C" w:rsidRDefault="005C47FF" w:rsidP="000703D6">
            <w:pPr>
              <w:rPr>
                <w:b/>
                <w:bCs/>
                <w:noProof/>
                <w:color w:val="000000"/>
                <w:sz w:val="16"/>
                <w:szCs w:val="16"/>
              </w:rPr>
            </w:pPr>
            <w:r>
              <w:rPr>
                <w:b/>
                <w:noProof/>
                <w:color w:val="000000"/>
                <w:sz w:val="16"/>
              </w:rPr>
              <w:t>Institutionernas administrativa utgifter</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4504AE97" w14:textId="77777777" w:rsidR="005C47FF" w:rsidRPr="00B131F5" w:rsidRDefault="005C47FF" w:rsidP="000703D6">
            <w:pPr>
              <w:jc w:val="right"/>
              <w:rPr>
                <w:noProof/>
                <w:color w:val="000000"/>
                <w:sz w:val="16"/>
                <w:szCs w:val="16"/>
              </w:rPr>
            </w:pPr>
            <w:r>
              <w:rPr>
                <w:noProof/>
                <w:sz w:val="16"/>
              </w:rPr>
              <w:t>9 137</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5FAABA35" w14:textId="77777777" w:rsidR="005C47FF" w:rsidRPr="00B131F5" w:rsidRDefault="005C47FF" w:rsidP="000703D6">
            <w:pPr>
              <w:jc w:val="right"/>
              <w:rPr>
                <w:noProof/>
                <w:color w:val="000000"/>
                <w:sz w:val="16"/>
                <w:szCs w:val="16"/>
              </w:rPr>
            </w:pPr>
            <w:r>
              <w:rPr>
                <w:noProof/>
                <w:sz w:val="16"/>
              </w:rPr>
              <w:t>7,3</w:t>
            </w: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33B67DEA" w14:textId="77777777" w:rsidR="005C47FF" w:rsidRPr="00B131F5" w:rsidRDefault="005C47FF" w:rsidP="000703D6">
            <w:pPr>
              <w:jc w:val="right"/>
              <w:rPr>
                <w:noProof/>
                <w:sz w:val="16"/>
                <w:szCs w:val="16"/>
              </w:rPr>
            </w:pPr>
            <w:r>
              <w:rPr>
                <w:noProof/>
                <w:sz w:val="16"/>
              </w:rPr>
              <w:t>9 144,3</w:t>
            </w:r>
          </w:p>
        </w:tc>
      </w:tr>
      <w:tr w:rsidR="005C47FF" w:rsidRPr="00937B4C" w14:paraId="7A8AB384"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C1F88D4" w14:textId="77777777" w:rsidR="005C47FF" w:rsidRPr="00937B4C" w:rsidRDefault="005C47FF" w:rsidP="000703D6">
            <w:pPr>
              <w:ind w:firstLineChars="100" w:firstLine="160"/>
              <w:rPr>
                <w:noProof/>
                <w:color w:val="000000"/>
                <w:sz w:val="16"/>
                <w:szCs w:val="16"/>
              </w:rPr>
            </w:pPr>
            <w:r>
              <w:rPr>
                <w:noProof/>
                <w:color w:val="000000"/>
                <w:sz w:val="16"/>
              </w:rPr>
              <w:t>Kommissionen</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50D105F4" w14:textId="77777777" w:rsidR="005C47FF" w:rsidRPr="00B131F5" w:rsidRDefault="005C47FF" w:rsidP="000703D6">
            <w:pPr>
              <w:jc w:val="right"/>
              <w:rPr>
                <w:noProof/>
                <w:color w:val="000000"/>
                <w:sz w:val="16"/>
                <w:szCs w:val="16"/>
              </w:rPr>
            </w:pPr>
            <w:r>
              <w:rPr>
                <w:noProof/>
                <w:sz w:val="16"/>
              </w:rPr>
              <w:t>4 221,4</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7DDE52C7" w14:textId="77777777" w:rsidR="005C47FF" w:rsidRPr="00B131F5" w:rsidRDefault="005C47FF" w:rsidP="000703D6">
            <w:pPr>
              <w:jc w:val="right"/>
              <w:rPr>
                <w:noProof/>
                <w:sz w:val="16"/>
                <w:szCs w:val="16"/>
              </w:rPr>
            </w:pPr>
            <w:r>
              <w:rPr>
                <w:noProof/>
                <w:sz w:val="16"/>
              </w:rPr>
              <w:t>-3,4</w:t>
            </w: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551AA722" w14:textId="77777777" w:rsidR="005C47FF" w:rsidRPr="00B131F5" w:rsidRDefault="005C47FF" w:rsidP="000703D6">
            <w:pPr>
              <w:jc w:val="right"/>
              <w:rPr>
                <w:noProof/>
                <w:sz w:val="16"/>
                <w:szCs w:val="16"/>
              </w:rPr>
            </w:pPr>
            <w:r>
              <w:rPr>
                <w:noProof/>
                <w:sz w:val="16"/>
              </w:rPr>
              <w:t xml:space="preserve"> 4 218,1</w:t>
            </w:r>
          </w:p>
        </w:tc>
      </w:tr>
      <w:tr w:rsidR="005C47FF" w:rsidRPr="00937B4C" w14:paraId="2A7D193B" w14:textId="77777777" w:rsidTr="005F6C3A">
        <w:trPr>
          <w:trHeight w:hRule="exact" w:val="290"/>
        </w:trPr>
        <w:tc>
          <w:tcPr>
            <w:tcW w:w="44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615CBEF" w14:textId="77777777" w:rsidR="005C47FF" w:rsidRPr="00937B4C" w:rsidRDefault="005C47FF" w:rsidP="000703D6">
            <w:pPr>
              <w:ind w:firstLineChars="100" w:firstLine="160"/>
              <w:rPr>
                <w:noProof/>
                <w:color w:val="000000"/>
                <w:sz w:val="16"/>
                <w:szCs w:val="16"/>
              </w:rPr>
            </w:pPr>
            <w:r>
              <w:rPr>
                <w:noProof/>
                <w:color w:val="000000"/>
                <w:sz w:val="16"/>
              </w:rPr>
              <w:t>Övriga institutioner</w:t>
            </w:r>
          </w:p>
        </w:tc>
        <w:tc>
          <w:tcPr>
            <w:tcW w:w="1616" w:type="dxa"/>
            <w:tcBorders>
              <w:top w:val="nil"/>
              <w:left w:val="nil"/>
              <w:bottom w:val="single" w:sz="4" w:space="0" w:color="auto"/>
              <w:right w:val="single" w:sz="4" w:space="0" w:color="auto"/>
            </w:tcBorders>
            <w:shd w:val="clear" w:color="auto" w:fill="F2F2F2" w:themeFill="background1" w:themeFillShade="F2"/>
            <w:vAlign w:val="center"/>
            <w:hideMark/>
          </w:tcPr>
          <w:p w14:paraId="7D3D68C3" w14:textId="77777777" w:rsidR="005C47FF" w:rsidRPr="00B131F5" w:rsidRDefault="005C47FF" w:rsidP="000703D6">
            <w:pPr>
              <w:jc w:val="right"/>
              <w:rPr>
                <w:noProof/>
                <w:color w:val="000000"/>
                <w:sz w:val="16"/>
                <w:szCs w:val="16"/>
              </w:rPr>
            </w:pPr>
            <w:r>
              <w:rPr>
                <w:noProof/>
                <w:sz w:val="16"/>
              </w:rPr>
              <w:t>4 915,6</w:t>
            </w:r>
          </w:p>
        </w:tc>
        <w:tc>
          <w:tcPr>
            <w:tcW w:w="1701" w:type="dxa"/>
            <w:tcBorders>
              <w:top w:val="nil"/>
              <w:left w:val="nil"/>
              <w:bottom w:val="single" w:sz="4" w:space="0" w:color="auto"/>
              <w:right w:val="single" w:sz="4" w:space="0" w:color="auto"/>
            </w:tcBorders>
            <w:shd w:val="clear" w:color="auto" w:fill="F2F2F2" w:themeFill="background1" w:themeFillShade="F2"/>
            <w:vAlign w:val="center"/>
            <w:hideMark/>
          </w:tcPr>
          <w:p w14:paraId="37E8F1FB" w14:textId="77777777" w:rsidR="005C47FF" w:rsidRPr="00B131F5" w:rsidRDefault="005C47FF" w:rsidP="000703D6">
            <w:pPr>
              <w:jc w:val="right"/>
              <w:rPr>
                <w:noProof/>
                <w:sz w:val="16"/>
                <w:szCs w:val="16"/>
              </w:rPr>
            </w:pPr>
            <w:r>
              <w:rPr>
                <w:noProof/>
                <w:sz w:val="16"/>
              </w:rPr>
              <w:t>10,7</w:t>
            </w:r>
          </w:p>
        </w:tc>
        <w:tc>
          <w:tcPr>
            <w:tcW w:w="1842" w:type="dxa"/>
            <w:tcBorders>
              <w:top w:val="nil"/>
              <w:left w:val="nil"/>
              <w:bottom w:val="single" w:sz="4" w:space="0" w:color="auto"/>
              <w:right w:val="single" w:sz="4" w:space="0" w:color="auto"/>
            </w:tcBorders>
            <w:shd w:val="clear" w:color="auto" w:fill="F2F2F2" w:themeFill="background1" w:themeFillShade="F2"/>
            <w:vAlign w:val="center"/>
            <w:hideMark/>
          </w:tcPr>
          <w:p w14:paraId="7E980ECF" w14:textId="77777777" w:rsidR="005C47FF" w:rsidRPr="00B131F5" w:rsidRDefault="005C47FF" w:rsidP="000703D6">
            <w:pPr>
              <w:jc w:val="right"/>
              <w:rPr>
                <w:noProof/>
                <w:sz w:val="16"/>
                <w:szCs w:val="16"/>
              </w:rPr>
            </w:pPr>
            <w:r>
              <w:rPr>
                <w:noProof/>
                <w:sz w:val="16"/>
              </w:rPr>
              <w:t>4 926,2</w:t>
            </w:r>
          </w:p>
        </w:tc>
      </w:tr>
      <w:tr w:rsidR="005C47FF" w:rsidRPr="00937B4C" w14:paraId="33FC11D0"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1C3DB3FE" w14:textId="77777777" w:rsidR="005C47FF" w:rsidRPr="00937B4C" w:rsidRDefault="005C47FF" w:rsidP="000703D6">
            <w:pPr>
              <w:ind w:firstLineChars="300" w:firstLine="480"/>
              <w:rPr>
                <w:noProof/>
                <w:color w:val="000000"/>
                <w:sz w:val="16"/>
                <w:szCs w:val="16"/>
              </w:rPr>
            </w:pPr>
            <w:r>
              <w:rPr>
                <w:noProof/>
                <w:color w:val="000000"/>
                <w:sz w:val="16"/>
              </w:rPr>
              <w:t>Europaparlamentet</w:t>
            </w:r>
          </w:p>
        </w:tc>
        <w:tc>
          <w:tcPr>
            <w:tcW w:w="1616" w:type="dxa"/>
            <w:tcBorders>
              <w:top w:val="nil"/>
              <w:left w:val="nil"/>
              <w:bottom w:val="single" w:sz="4" w:space="0" w:color="auto"/>
              <w:right w:val="single" w:sz="4" w:space="0" w:color="auto"/>
            </w:tcBorders>
            <w:shd w:val="clear" w:color="auto" w:fill="auto"/>
            <w:vAlign w:val="center"/>
            <w:hideMark/>
          </w:tcPr>
          <w:p w14:paraId="062EDCA9" w14:textId="77777777" w:rsidR="005C47FF" w:rsidRPr="00B131F5" w:rsidRDefault="005C47FF" w:rsidP="000703D6">
            <w:pPr>
              <w:jc w:val="right"/>
              <w:rPr>
                <w:noProof/>
                <w:color w:val="000000"/>
                <w:sz w:val="16"/>
                <w:szCs w:val="16"/>
              </w:rPr>
            </w:pPr>
            <w:r>
              <w:rPr>
                <w:noProof/>
                <w:sz w:val="16"/>
              </w:rPr>
              <w:t>2 354,9</w:t>
            </w:r>
          </w:p>
        </w:tc>
        <w:tc>
          <w:tcPr>
            <w:tcW w:w="1701" w:type="dxa"/>
            <w:tcBorders>
              <w:top w:val="nil"/>
              <w:left w:val="nil"/>
              <w:bottom w:val="single" w:sz="4" w:space="0" w:color="auto"/>
              <w:right w:val="single" w:sz="4" w:space="0" w:color="auto"/>
            </w:tcBorders>
            <w:shd w:val="clear" w:color="auto" w:fill="auto"/>
            <w:vAlign w:val="center"/>
            <w:hideMark/>
          </w:tcPr>
          <w:p w14:paraId="4ED3FA83" w14:textId="77777777" w:rsidR="005C47FF" w:rsidRPr="00B131F5" w:rsidRDefault="005C47FF" w:rsidP="000703D6">
            <w:pPr>
              <w:jc w:val="right"/>
              <w:rPr>
                <w:noProof/>
                <w:sz w:val="16"/>
                <w:szCs w:val="16"/>
              </w:rPr>
            </w:pPr>
            <w:r>
              <w:rPr>
                <w:noProof/>
                <w:sz w:val="16"/>
              </w:rPr>
              <w:t>-0,3</w:t>
            </w:r>
          </w:p>
        </w:tc>
        <w:tc>
          <w:tcPr>
            <w:tcW w:w="1842" w:type="dxa"/>
            <w:tcBorders>
              <w:top w:val="nil"/>
              <w:left w:val="nil"/>
              <w:bottom w:val="single" w:sz="4" w:space="0" w:color="auto"/>
              <w:right w:val="single" w:sz="4" w:space="0" w:color="auto"/>
            </w:tcBorders>
            <w:shd w:val="clear" w:color="auto" w:fill="auto"/>
            <w:vAlign w:val="center"/>
            <w:hideMark/>
          </w:tcPr>
          <w:p w14:paraId="353E597E" w14:textId="77777777" w:rsidR="005C47FF" w:rsidRPr="00B131F5" w:rsidRDefault="005C47FF" w:rsidP="000703D6">
            <w:pPr>
              <w:jc w:val="right"/>
              <w:rPr>
                <w:noProof/>
                <w:sz w:val="16"/>
                <w:szCs w:val="16"/>
              </w:rPr>
            </w:pPr>
            <w:r>
              <w:rPr>
                <w:noProof/>
                <w:sz w:val="16"/>
              </w:rPr>
              <w:t>2 354,6</w:t>
            </w:r>
          </w:p>
        </w:tc>
      </w:tr>
      <w:tr w:rsidR="005C47FF" w:rsidRPr="00937B4C" w14:paraId="4804D0DB"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684426A3" w14:textId="77777777" w:rsidR="005C47FF" w:rsidRPr="00937B4C" w:rsidRDefault="005C47FF" w:rsidP="000703D6">
            <w:pPr>
              <w:ind w:firstLineChars="300" w:firstLine="480"/>
              <w:rPr>
                <w:noProof/>
                <w:color w:val="000000"/>
                <w:sz w:val="16"/>
                <w:szCs w:val="16"/>
              </w:rPr>
            </w:pPr>
            <w:r>
              <w:rPr>
                <w:noProof/>
                <w:color w:val="000000"/>
                <w:sz w:val="16"/>
              </w:rPr>
              <w:t>Europeiska rådet och rådet</w:t>
            </w:r>
          </w:p>
        </w:tc>
        <w:tc>
          <w:tcPr>
            <w:tcW w:w="1616" w:type="dxa"/>
            <w:tcBorders>
              <w:top w:val="nil"/>
              <w:left w:val="nil"/>
              <w:bottom w:val="single" w:sz="4" w:space="0" w:color="auto"/>
              <w:right w:val="single" w:sz="4" w:space="0" w:color="auto"/>
            </w:tcBorders>
            <w:shd w:val="clear" w:color="auto" w:fill="auto"/>
            <w:vAlign w:val="center"/>
            <w:hideMark/>
          </w:tcPr>
          <w:p w14:paraId="198B1F66" w14:textId="77777777" w:rsidR="005C47FF" w:rsidRPr="00B131F5" w:rsidRDefault="005C47FF" w:rsidP="000703D6">
            <w:pPr>
              <w:jc w:val="right"/>
              <w:rPr>
                <w:noProof/>
                <w:color w:val="000000"/>
                <w:sz w:val="16"/>
                <w:szCs w:val="16"/>
              </w:rPr>
            </w:pPr>
            <w:r>
              <w:rPr>
                <w:noProof/>
                <w:sz w:val="16"/>
              </w:rPr>
              <w:t>676,8</w:t>
            </w:r>
          </w:p>
        </w:tc>
        <w:tc>
          <w:tcPr>
            <w:tcW w:w="1701" w:type="dxa"/>
            <w:tcBorders>
              <w:top w:val="nil"/>
              <w:left w:val="nil"/>
              <w:bottom w:val="single" w:sz="4" w:space="0" w:color="auto"/>
              <w:right w:val="single" w:sz="4" w:space="0" w:color="auto"/>
            </w:tcBorders>
            <w:shd w:val="clear" w:color="auto" w:fill="auto"/>
            <w:vAlign w:val="center"/>
            <w:hideMark/>
          </w:tcPr>
          <w:p w14:paraId="094039EA"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7FFA7FC6" w14:textId="77777777" w:rsidR="005C47FF" w:rsidRPr="00B131F5" w:rsidRDefault="005C47FF" w:rsidP="000703D6">
            <w:pPr>
              <w:jc w:val="right"/>
              <w:rPr>
                <w:noProof/>
                <w:color w:val="000000"/>
                <w:sz w:val="16"/>
                <w:szCs w:val="16"/>
              </w:rPr>
            </w:pPr>
            <w:r>
              <w:rPr>
                <w:noProof/>
                <w:sz w:val="16"/>
              </w:rPr>
              <w:t xml:space="preserve"> 676,8</w:t>
            </w:r>
          </w:p>
        </w:tc>
      </w:tr>
      <w:tr w:rsidR="005C47FF" w:rsidRPr="00937B4C" w14:paraId="680734FF"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7BCD3A32" w14:textId="77777777" w:rsidR="005C47FF" w:rsidRPr="00937B4C" w:rsidRDefault="005C47FF" w:rsidP="000703D6">
            <w:pPr>
              <w:ind w:firstLineChars="300" w:firstLine="480"/>
              <w:rPr>
                <w:noProof/>
                <w:color w:val="000000"/>
                <w:sz w:val="16"/>
                <w:szCs w:val="16"/>
              </w:rPr>
            </w:pPr>
            <w:r>
              <w:rPr>
                <w:noProof/>
                <w:color w:val="000000"/>
                <w:sz w:val="16"/>
              </w:rPr>
              <w:t>Europeiska unionens domstol</w:t>
            </w:r>
          </w:p>
        </w:tc>
        <w:tc>
          <w:tcPr>
            <w:tcW w:w="1616" w:type="dxa"/>
            <w:tcBorders>
              <w:top w:val="nil"/>
              <w:left w:val="nil"/>
              <w:bottom w:val="single" w:sz="4" w:space="0" w:color="auto"/>
              <w:right w:val="single" w:sz="4" w:space="0" w:color="auto"/>
            </w:tcBorders>
            <w:shd w:val="clear" w:color="auto" w:fill="auto"/>
            <w:vAlign w:val="center"/>
            <w:hideMark/>
          </w:tcPr>
          <w:p w14:paraId="0B3E8BCD" w14:textId="77777777" w:rsidR="005C47FF" w:rsidRPr="00B131F5" w:rsidRDefault="005C47FF" w:rsidP="000703D6">
            <w:pPr>
              <w:jc w:val="right"/>
              <w:rPr>
                <w:noProof/>
                <w:color w:val="000000"/>
                <w:sz w:val="16"/>
                <w:szCs w:val="16"/>
              </w:rPr>
            </w:pPr>
            <w:r>
              <w:rPr>
                <w:noProof/>
                <w:sz w:val="16"/>
              </w:rPr>
              <w:t>502,4</w:t>
            </w:r>
          </w:p>
        </w:tc>
        <w:tc>
          <w:tcPr>
            <w:tcW w:w="1701" w:type="dxa"/>
            <w:tcBorders>
              <w:top w:val="nil"/>
              <w:left w:val="nil"/>
              <w:bottom w:val="single" w:sz="4" w:space="0" w:color="auto"/>
              <w:right w:val="single" w:sz="4" w:space="0" w:color="auto"/>
            </w:tcBorders>
            <w:shd w:val="clear" w:color="auto" w:fill="auto"/>
            <w:vAlign w:val="center"/>
            <w:hideMark/>
          </w:tcPr>
          <w:p w14:paraId="7985DFDB"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1FE9D117" w14:textId="77777777" w:rsidR="005C47FF" w:rsidRPr="00B131F5" w:rsidRDefault="005C47FF" w:rsidP="000703D6">
            <w:pPr>
              <w:jc w:val="right"/>
              <w:rPr>
                <w:noProof/>
                <w:color w:val="000000"/>
                <w:sz w:val="16"/>
                <w:szCs w:val="16"/>
              </w:rPr>
            </w:pPr>
            <w:r>
              <w:rPr>
                <w:noProof/>
                <w:sz w:val="16"/>
              </w:rPr>
              <w:t xml:space="preserve"> 502,4</w:t>
            </w:r>
          </w:p>
        </w:tc>
      </w:tr>
      <w:tr w:rsidR="005C47FF" w:rsidRPr="00937B4C" w14:paraId="23F0676D"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77890C13" w14:textId="77777777" w:rsidR="005C47FF" w:rsidRPr="00937B4C" w:rsidRDefault="005C47FF" w:rsidP="000703D6">
            <w:pPr>
              <w:ind w:firstLineChars="300" w:firstLine="480"/>
              <w:rPr>
                <w:noProof/>
                <w:color w:val="000000"/>
                <w:sz w:val="16"/>
                <w:szCs w:val="16"/>
              </w:rPr>
            </w:pPr>
            <w:r>
              <w:rPr>
                <w:noProof/>
                <w:color w:val="000000"/>
                <w:sz w:val="16"/>
              </w:rPr>
              <w:t>Revisionsrätten</w:t>
            </w:r>
          </w:p>
        </w:tc>
        <w:tc>
          <w:tcPr>
            <w:tcW w:w="1616" w:type="dxa"/>
            <w:tcBorders>
              <w:top w:val="nil"/>
              <w:left w:val="nil"/>
              <w:bottom w:val="single" w:sz="4" w:space="0" w:color="auto"/>
              <w:right w:val="single" w:sz="4" w:space="0" w:color="auto"/>
            </w:tcBorders>
            <w:shd w:val="clear" w:color="auto" w:fill="auto"/>
            <w:vAlign w:val="center"/>
            <w:hideMark/>
          </w:tcPr>
          <w:p w14:paraId="5FA13541" w14:textId="77777777" w:rsidR="005C47FF" w:rsidRPr="00B131F5" w:rsidRDefault="005C47FF" w:rsidP="000703D6">
            <w:pPr>
              <w:jc w:val="right"/>
              <w:rPr>
                <w:noProof/>
                <w:color w:val="000000"/>
                <w:sz w:val="16"/>
                <w:szCs w:val="16"/>
              </w:rPr>
            </w:pPr>
            <w:r>
              <w:rPr>
                <w:noProof/>
                <w:sz w:val="16"/>
              </w:rPr>
              <w:t>184,8</w:t>
            </w:r>
          </w:p>
        </w:tc>
        <w:tc>
          <w:tcPr>
            <w:tcW w:w="1701" w:type="dxa"/>
            <w:tcBorders>
              <w:top w:val="nil"/>
              <w:left w:val="nil"/>
              <w:bottom w:val="single" w:sz="4" w:space="0" w:color="auto"/>
              <w:right w:val="single" w:sz="4" w:space="0" w:color="auto"/>
            </w:tcBorders>
            <w:shd w:val="clear" w:color="auto" w:fill="auto"/>
            <w:vAlign w:val="center"/>
            <w:hideMark/>
          </w:tcPr>
          <w:p w14:paraId="4684DE4C" w14:textId="77777777" w:rsidR="005C47FF" w:rsidRPr="00B131F5" w:rsidRDefault="005C47FF" w:rsidP="000703D6">
            <w:pPr>
              <w:jc w:val="right"/>
              <w:rPr>
                <w:noProof/>
                <w:color w:val="000000"/>
                <w:sz w:val="16"/>
                <w:szCs w:val="16"/>
              </w:rPr>
            </w:pPr>
            <w:r>
              <w:rPr>
                <w:noProof/>
                <w:sz w:val="16"/>
              </w:rPr>
              <w:t>0,3</w:t>
            </w:r>
          </w:p>
        </w:tc>
        <w:tc>
          <w:tcPr>
            <w:tcW w:w="1842" w:type="dxa"/>
            <w:tcBorders>
              <w:top w:val="nil"/>
              <w:left w:val="nil"/>
              <w:bottom w:val="single" w:sz="4" w:space="0" w:color="auto"/>
              <w:right w:val="single" w:sz="4" w:space="0" w:color="auto"/>
            </w:tcBorders>
            <w:shd w:val="clear" w:color="auto" w:fill="auto"/>
            <w:vAlign w:val="center"/>
            <w:hideMark/>
          </w:tcPr>
          <w:p w14:paraId="7250E1B9" w14:textId="77777777" w:rsidR="005C47FF" w:rsidRPr="00B131F5" w:rsidRDefault="005C47FF" w:rsidP="000703D6">
            <w:pPr>
              <w:jc w:val="right"/>
              <w:rPr>
                <w:noProof/>
                <w:sz w:val="16"/>
                <w:szCs w:val="16"/>
              </w:rPr>
            </w:pPr>
            <w:r>
              <w:rPr>
                <w:noProof/>
                <w:sz w:val="16"/>
              </w:rPr>
              <w:t>185,1</w:t>
            </w:r>
          </w:p>
        </w:tc>
      </w:tr>
      <w:tr w:rsidR="005C47FF" w:rsidRPr="00937B4C" w14:paraId="5509424B"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58BC85C1" w14:textId="4DB63716" w:rsidR="005C47FF" w:rsidRPr="00937B4C" w:rsidRDefault="005C47FF" w:rsidP="000703D6">
            <w:pPr>
              <w:ind w:firstLineChars="300" w:firstLine="480"/>
              <w:rPr>
                <w:noProof/>
                <w:color w:val="000000"/>
                <w:sz w:val="16"/>
                <w:szCs w:val="16"/>
              </w:rPr>
            </w:pPr>
            <w:r>
              <w:rPr>
                <w:noProof/>
                <w:color w:val="000000"/>
                <w:sz w:val="16"/>
              </w:rPr>
              <w:t>Europeiska ekonomiska och sociala kommittén</w:t>
            </w:r>
          </w:p>
        </w:tc>
        <w:tc>
          <w:tcPr>
            <w:tcW w:w="1616" w:type="dxa"/>
            <w:tcBorders>
              <w:top w:val="nil"/>
              <w:left w:val="nil"/>
              <w:bottom w:val="single" w:sz="4" w:space="0" w:color="auto"/>
              <w:right w:val="single" w:sz="4" w:space="0" w:color="auto"/>
            </w:tcBorders>
            <w:shd w:val="clear" w:color="auto" w:fill="auto"/>
            <w:vAlign w:val="center"/>
            <w:hideMark/>
          </w:tcPr>
          <w:p w14:paraId="5364300D" w14:textId="77777777" w:rsidR="005C47FF" w:rsidRPr="00B131F5" w:rsidRDefault="005C47FF" w:rsidP="000703D6">
            <w:pPr>
              <w:jc w:val="right"/>
              <w:rPr>
                <w:noProof/>
                <w:color w:val="000000"/>
                <w:sz w:val="16"/>
                <w:szCs w:val="16"/>
              </w:rPr>
            </w:pPr>
            <w:r>
              <w:rPr>
                <w:noProof/>
                <w:sz w:val="16"/>
              </w:rPr>
              <w:t>164,9</w:t>
            </w:r>
          </w:p>
        </w:tc>
        <w:tc>
          <w:tcPr>
            <w:tcW w:w="1701" w:type="dxa"/>
            <w:tcBorders>
              <w:top w:val="nil"/>
              <w:left w:val="nil"/>
              <w:bottom w:val="single" w:sz="4" w:space="0" w:color="auto"/>
              <w:right w:val="single" w:sz="4" w:space="0" w:color="auto"/>
            </w:tcBorders>
            <w:shd w:val="clear" w:color="auto" w:fill="auto"/>
            <w:vAlign w:val="center"/>
            <w:hideMark/>
          </w:tcPr>
          <w:p w14:paraId="459454FD"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668D47D2" w14:textId="77777777" w:rsidR="005C47FF" w:rsidRPr="00B131F5" w:rsidRDefault="005C47FF" w:rsidP="000703D6">
            <w:pPr>
              <w:jc w:val="right"/>
              <w:rPr>
                <w:noProof/>
                <w:sz w:val="16"/>
                <w:szCs w:val="16"/>
              </w:rPr>
            </w:pPr>
            <w:r>
              <w:rPr>
                <w:noProof/>
                <w:sz w:val="16"/>
              </w:rPr>
              <w:t>164,9</w:t>
            </w:r>
          </w:p>
        </w:tc>
      </w:tr>
      <w:tr w:rsidR="005C47FF" w:rsidRPr="00937B4C" w14:paraId="3BBFCA27"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5F410C83" w14:textId="77777777" w:rsidR="005C47FF" w:rsidRPr="00937B4C" w:rsidRDefault="005C47FF" w:rsidP="000703D6">
            <w:pPr>
              <w:ind w:firstLineChars="300" w:firstLine="480"/>
              <w:rPr>
                <w:noProof/>
                <w:color w:val="000000"/>
                <w:sz w:val="16"/>
                <w:szCs w:val="16"/>
              </w:rPr>
            </w:pPr>
            <w:r>
              <w:rPr>
                <w:noProof/>
                <w:color w:val="000000"/>
                <w:sz w:val="16"/>
              </w:rPr>
              <w:t>Regionkommittén</w:t>
            </w:r>
          </w:p>
        </w:tc>
        <w:tc>
          <w:tcPr>
            <w:tcW w:w="1616" w:type="dxa"/>
            <w:tcBorders>
              <w:top w:val="nil"/>
              <w:left w:val="nil"/>
              <w:bottom w:val="single" w:sz="4" w:space="0" w:color="auto"/>
              <w:right w:val="single" w:sz="4" w:space="0" w:color="auto"/>
            </w:tcBorders>
            <w:shd w:val="clear" w:color="auto" w:fill="auto"/>
            <w:vAlign w:val="center"/>
            <w:hideMark/>
          </w:tcPr>
          <w:p w14:paraId="5D89F28D" w14:textId="77777777" w:rsidR="005C47FF" w:rsidRPr="00B131F5" w:rsidRDefault="005C47FF" w:rsidP="000703D6">
            <w:pPr>
              <w:jc w:val="right"/>
              <w:rPr>
                <w:noProof/>
                <w:color w:val="000000"/>
                <w:sz w:val="16"/>
                <w:szCs w:val="16"/>
              </w:rPr>
            </w:pPr>
            <w:r>
              <w:rPr>
                <w:noProof/>
                <w:sz w:val="16"/>
              </w:rPr>
              <w:t>121,9</w:t>
            </w:r>
          </w:p>
        </w:tc>
        <w:tc>
          <w:tcPr>
            <w:tcW w:w="1701" w:type="dxa"/>
            <w:tcBorders>
              <w:top w:val="nil"/>
              <w:left w:val="nil"/>
              <w:bottom w:val="single" w:sz="4" w:space="0" w:color="auto"/>
              <w:right w:val="single" w:sz="4" w:space="0" w:color="auto"/>
            </w:tcBorders>
            <w:shd w:val="clear" w:color="auto" w:fill="auto"/>
            <w:vAlign w:val="center"/>
            <w:hideMark/>
          </w:tcPr>
          <w:p w14:paraId="102AF9D2"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5BBEA4A9" w14:textId="77777777" w:rsidR="005C47FF" w:rsidRPr="00B131F5" w:rsidRDefault="005C47FF" w:rsidP="000703D6">
            <w:pPr>
              <w:jc w:val="right"/>
              <w:rPr>
                <w:noProof/>
                <w:sz w:val="16"/>
                <w:szCs w:val="16"/>
              </w:rPr>
            </w:pPr>
            <w:r>
              <w:rPr>
                <w:noProof/>
                <w:sz w:val="16"/>
              </w:rPr>
              <w:t>121,9</w:t>
            </w:r>
          </w:p>
        </w:tc>
      </w:tr>
      <w:tr w:rsidR="005C47FF" w:rsidRPr="00937B4C" w14:paraId="3A1DE35D"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47BAFD14" w14:textId="77777777" w:rsidR="005C47FF" w:rsidRPr="00937B4C" w:rsidRDefault="005C47FF" w:rsidP="000703D6">
            <w:pPr>
              <w:ind w:firstLineChars="300" w:firstLine="480"/>
              <w:rPr>
                <w:noProof/>
                <w:color w:val="000000"/>
                <w:sz w:val="16"/>
                <w:szCs w:val="16"/>
              </w:rPr>
            </w:pPr>
            <w:r>
              <w:rPr>
                <w:noProof/>
                <w:color w:val="000000"/>
                <w:sz w:val="16"/>
              </w:rPr>
              <w:t>Europeiska ombudsmannen</w:t>
            </w:r>
          </w:p>
        </w:tc>
        <w:tc>
          <w:tcPr>
            <w:tcW w:w="1616" w:type="dxa"/>
            <w:tcBorders>
              <w:top w:val="nil"/>
              <w:left w:val="nil"/>
              <w:bottom w:val="single" w:sz="4" w:space="0" w:color="auto"/>
              <w:right w:val="single" w:sz="4" w:space="0" w:color="auto"/>
            </w:tcBorders>
            <w:shd w:val="clear" w:color="auto" w:fill="auto"/>
            <w:vAlign w:val="center"/>
            <w:hideMark/>
          </w:tcPr>
          <w:p w14:paraId="6B8BC9F8" w14:textId="77777777" w:rsidR="005C47FF" w:rsidRPr="00B131F5" w:rsidRDefault="005C47FF" w:rsidP="000703D6">
            <w:pPr>
              <w:jc w:val="right"/>
              <w:rPr>
                <w:noProof/>
                <w:color w:val="000000"/>
                <w:sz w:val="16"/>
                <w:szCs w:val="16"/>
              </w:rPr>
            </w:pPr>
            <w:r>
              <w:rPr>
                <w:noProof/>
                <w:sz w:val="16"/>
              </w:rPr>
              <w:t>13,7</w:t>
            </w:r>
          </w:p>
        </w:tc>
        <w:tc>
          <w:tcPr>
            <w:tcW w:w="1701" w:type="dxa"/>
            <w:tcBorders>
              <w:top w:val="nil"/>
              <w:left w:val="nil"/>
              <w:bottom w:val="single" w:sz="4" w:space="0" w:color="auto"/>
              <w:right w:val="single" w:sz="4" w:space="0" w:color="auto"/>
            </w:tcBorders>
            <w:shd w:val="clear" w:color="auto" w:fill="auto"/>
            <w:vAlign w:val="center"/>
            <w:hideMark/>
          </w:tcPr>
          <w:p w14:paraId="6CD029E6"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08E451AC" w14:textId="77777777" w:rsidR="005C47FF" w:rsidRPr="00B131F5" w:rsidRDefault="005C47FF" w:rsidP="000703D6">
            <w:pPr>
              <w:jc w:val="right"/>
              <w:rPr>
                <w:noProof/>
                <w:sz w:val="16"/>
                <w:szCs w:val="16"/>
              </w:rPr>
            </w:pPr>
            <w:r>
              <w:rPr>
                <w:noProof/>
                <w:sz w:val="16"/>
              </w:rPr>
              <w:t>13,7</w:t>
            </w:r>
          </w:p>
        </w:tc>
      </w:tr>
      <w:tr w:rsidR="005C47FF" w:rsidRPr="00937B4C" w14:paraId="7EAEE33C"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27A84340" w14:textId="77777777" w:rsidR="005C47FF" w:rsidRPr="00937B4C" w:rsidRDefault="005C47FF" w:rsidP="000703D6">
            <w:pPr>
              <w:ind w:firstLineChars="300" w:firstLine="480"/>
              <w:rPr>
                <w:noProof/>
                <w:color w:val="000000"/>
                <w:sz w:val="16"/>
                <w:szCs w:val="16"/>
              </w:rPr>
            </w:pPr>
            <w:r>
              <w:rPr>
                <w:noProof/>
                <w:color w:val="000000"/>
                <w:sz w:val="16"/>
              </w:rPr>
              <w:t>Europeiska datatillsynsmannen</w:t>
            </w:r>
          </w:p>
        </w:tc>
        <w:tc>
          <w:tcPr>
            <w:tcW w:w="1616" w:type="dxa"/>
            <w:tcBorders>
              <w:top w:val="nil"/>
              <w:left w:val="nil"/>
              <w:bottom w:val="single" w:sz="4" w:space="0" w:color="auto"/>
              <w:right w:val="single" w:sz="4" w:space="0" w:color="auto"/>
            </w:tcBorders>
            <w:shd w:val="clear" w:color="auto" w:fill="auto"/>
            <w:vAlign w:val="center"/>
            <w:hideMark/>
          </w:tcPr>
          <w:p w14:paraId="7D28A744" w14:textId="77777777" w:rsidR="005C47FF" w:rsidRPr="00B131F5" w:rsidRDefault="005C47FF" w:rsidP="000703D6">
            <w:pPr>
              <w:jc w:val="right"/>
              <w:rPr>
                <w:noProof/>
                <w:color w:val="000000"/>
                <w:sz w:val="16"/>
                <w:szCs w:val="16"/>
              </w:rPr>
            </w:pPr>
            <w:r>
              <w:rPr>
                <w:noProof/>
                <w:sz w:val="16"/>
              </w:rPr>
              <w:t>23,9</w:t>
            </w:r>
          </w:p>
        </w:tc>
        <w:tc>
          <w:tcPr>
            <w:tcW w:w="1701" w:type="dxa"/>
            <w:tcBorders>
              <w:top w:val="nil"/>
              <w:left w:val="nil"/>
              <w:bottom w:val="single" w:sz="4" w:space="0" w:color="auto"/>
              <w:right w:val="single" w:sz="4" w:space="0" w:color="auto"/>
            </w:tcBorders>
            <w:shd w:val="clear" w:color="auto" w:fill="auto"/>
            <w:vAlign w:val="center"/>
            <w:hideMark/>
          </w:tcPr>
          <w:p w14:paraId="1BA5E4AD" w14:textId="77777777" w:rsidR="005C47FF" w:rsidRPr="00B131F5" w:rsidRDefault="005C47FF" w:rsidP="000703D6">
            <w:pPr>
              <w:jc w:val="right"/>
              <w:rPr>
                <w:noProof/>
                <w:color w:val="000000"/>
                <w:sz w:val="16"/>
                <w:szCs w:val="16"/>
                <w:lang w:val="en-IE" w:eastAsia="en-IE"/>
              </w:rPr>
            </w:pPr>
          </w:p>
        </w:tc>
        <w:tc>
          <w:tcPr>
            <w:tcW w:w="1842" w:type="dxa"/>
            <w:tcBorders>
              <w:top w:val="nil"/>
              <w:left w:val="nil"/>
              <w:bottom w:val="single" w:sz="4" w:space="0" w:color="auto"/>
              <w:right w:val="single" w:sz="4" w:space="0" w:color="auto"/>
            </w:tcBorders>
            <w:shd w:val="clear" w:color="auto" w:fill="auto"/>
            <w:vAlign w:val="center"/>
            <w:hideMark/>
          </w:tcPr>
          <w:p w14:paraId="464275D2" w14:textId="77777777" w:rsidR="005C47FF" w:rsidRPr="00B131F5" w:rsidRDefault="005C47FF" w:rsidP="000703D6">
            <w:pPr>
              <w:jc w:val="right"/>
              <w:rPr>
                <w:noProof/>
                <w:sz w:val="16"/>
                <w:szCs w:val="16"/>
              </w:rPr>
            </w:pPr>
            <w:r>
              <w:rPr>
                <w:noProof/>
                <w:sz w:val="16"/>
              </w:rPr>
              <w:t>23,9</w:t>
            </w:r>
          </w:p>
        </w:tc>
      </w:tr>
      <w:tr w:rsidR="005C47FF" w:rsidRPr="00937B4C" w14:paraId="3ADE27A5"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auto"/>
            <w:vAlign w:val="center"/>
            <w:hideMark/>
          </w:tcPr>
          <w:p w14:paraId="16506EDC" w14:textId="77777777" w:rsidR="005C47FF" w:rsidRPr="00937B4C" w:rsidRDefault="005C47FF" w:rsidP="000703D6">
            <w:pPr>
              <w:ind w:firstLineChars="300" w:firstLine="480"/>
              <w:rPr>
                <w:noProof/>
                <w:color w:val="000000"/>
                <w:sz w:val="16"/>
                <w:szCs w:val="16"/>
              </w:rPr>
            </w:pPr>
            <w:r>
              <w:rPr>
                <w:noProof/>
                <w:color w:val="000000"/>
                <w:sz w:val="16"/>
              </w:rPr>
              <w:t>Europeiska utrikestjänsten</w:t>
            </w:r>
          </w:p>
        </w:tc>
        <w:tc>
          <w:tcPr>
            <w:tcW w:w="1616" w:type="dxa"/>
            <w:tcBorders>
              <w:top w:val="nil"/>
              <w:left w:val="nil"/>
              <w:bottom w:val="single" w:sz="4" w:space="0" w:color="auto"/>
              <w:right w:val="single" w:sz="4" w:space="0" w:color="auto"/>
            </w:tcBorders>
            <w:shd w:val="clear" w:color="auto" w:fill="auto"/>
            <w:vAlign w:val="center"/>
            <w:hideMark/>
          </w:tcPr>
          <w:p w14:paraId="26B99D5A" w14:textId="77777777" w:rsidR="005C47FF" w:rsidRPr="00B131F5" w:rsidRDefault="005C47FF" w:rsidP="000703D6">
            <w:pPr>
              <w:jc w:val="right"/>
              <w:rPr>
                <w:noProof/>
                <w:color w:val="000000"/>
                <w:sz w:val="16"/>
                <w:szCs w:val="16"/>
              </w:rPr>
            </w:pPr>
            <w:r>
              <w:rPr>
                <w:noProof/>
                <w:sz w:val="16"/>
              </w:rPr>
              <w:t>872,2</w:t>
            </w:r>
          </w:p>
        </w:tc>
        <w:tc>
          <w:tcPr>
            <w:tcW w:w="1701" w:type="dxa"/>
            <w:tcBorders>
              <w:top w:val="nil"/>
              <w:left w:val="nil"/>
              <w:bottom w:val="single" w:sz="4" w:space="0" w:color="auto"/>
              <w:right w:val="single" w:sz="4" w:space="0" w:color="auto"/>
            </w:tcBorders>
            <w:shd w:val="clear" w:color="auto" w:fill="auto"/>
            <w:vAlign w:val="center"/>
            <w:hideMark/>
          </w:tcPr>
          <w:p w14:paraId="39D65EB6" w14:textId="5520E336" w:rsidR="005C47FF" w:rsidRPr="00B131F5" w:rsidRDefault="00F05039" w:rsidP="000703D6">
            <w:pPr>
              <w:jc w:val="right"/>
              <w:rPr>
                <w:noProof/>
                <w:sz w:val="16"/>
                <w:szCs w:val="16"/>
              </w:rPr>
            </w:pPr>
            <w:r>
              <w:rPr>
                <w:noProof/>
                <w:sz w:val="16"/>
              </w:rPr>
              <w:t>7,9</w:t>
            </w:r>
          </w:p>
        </w:tc>
        <w:tc>
          <w:tcPr>
            <w:tcW w:w="1842" w:type="dxa"/>
            <w:tcBorders>
              <w:top w:val="nil"/>
              <w:left w:val="nil"/>
              <w:bottom w:val="single" w:sz="4" w:space="0" w:color="auto"/>
              <w:right w:val="single" w:sz="4" w:space="0" w:color="auto"/>
            </w:tcBorders>
            <w:shd w:val="clear" w:color="auto" w:fill="auto"/>
            <w:vAlign w:val="center"/>
            <w:hideMark/>
          </w:tcPr>
          <w:p w14:paraId="6FFC3DDD" w14:textId="07AFD047" w:rsidR="005C47FF" w:rsidRPr="00B131F5" w:rsidRDefault="00F05039" w:rsidP="000703D6">
            <w:pPr>
              <w:jc w:val="right"/>
              <w:rPr>
                <w:noProof/>
                <w:sz w:val="16"/>
                <w:szCs w:val="16"/>
              </w:rPr>
            </w:pPr>
            <w:r>
              <w:rPr>
                <w:noProof/>
                <w:sz w:val="16"/>
              </w:rPr>
              <w:t>880,1</w:t>
            </w:r>
          </w:p>
        </w:tc>
      </w:tr>
      <w:tr w:rsidR="005C47FF" w:rsidRPr="00937B4C" w14:paraId="25A35F03" w14:textId="77777777" w:rsidTr="005F6C3A">
        <w:trPr>
          <w:trHeight w:val="290"/>
        </w:trPr>
        <w:tc>
          <w:tcPr>
            <w:tcW w:w="44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A3AF31" w14:textId="77777777" w:rsidR="005C47FF" w:rsidRPr="00937B4C" w:rsidRDefault="005C47FF" w:rsidP="000703D6">
            <w:pPr>
              <w:jc w:val="both"/>
              <w:rPr>
                <w:b/>
                <w:bCs/>
                <w:noProof/>
                <w:color w:val="000000"/>
                <w:sz w:val="20"/>
                <w:szCs w:val="20"/>
              </w:rPr>
            </w:pPr>
            <w:r>
              <w:rPr>
                <w:b/>
                <w:noProof/>
                <w:sz w:val="20"/>
              </w:rPr>
              <w:t xml:space="preserve">Totalt </w:t>
            </w:r>
          </w:p>
        </w:tc>
        <w:tc>
          <w:tcPr>
            <w:tcW w:w="1616" w:type="dxa"/>
            <w:tcBorders>
              <w:top w:val="nil"/>
              <w:left w:val="nil"/>
              <w:bottom w:val="single" w:sz="4" w:space="0" w:color="auto"/>
              <w:right w:val="single" w:sz="4" w:space="0" w:color="auto"/>
            </w:tcBorders>
            <w:shd w:val="clear" w:color="auto" w:fill="D9D9D9" w:themeFill="background1" w:themeFillShade="D9"/>
            <w:vAlign w:val="center"/>
            <w:hideMark/>
          </w:tcPr>
          <w:p w14:paraId="5D84EB3A" w14:textId="77777777" w:rsidR="005C47FF" w:rsidRPr="00937B4C" w:rsidRDefault="005C47FF" w:rsidP="000703D6">
            <w:pPr>
              <w:jc w:val="right"/>
              <w:rPr>
                <w:b/>
                <w:bCs/>
                <w:noProof/>
                <w:color w:val="000000"/>
                <w:sz w:val="20"/>
                <w:szCs w:val="20"/>
              </w:rPr>
            </w:pPr>
            <w:r>
              <w:rPr>
                <w:b/>
                <w:noProof/>
                <w:sz w:val="20"/>
              </w:rPr>
              <w:t>11 949,6</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4F40F6CC" w14:textId="6D5887C8" w:rsidR="005C47FF" w:rsidRPr="00937B4C" w:rsidRDefault="00F05039" w:rsidP="000703D6">
            <w:pPr>
              <w:jc w:val="right"/>
              <w:rPr>
                <w:noProof/>
                <w:sz w:val="20"/>
                <w:szCs w:val="20"/>
              </w:rPr>
            </w:pPr>
            <w:r>
              <w:rPr>
                <w:b/>
                <w:noProof/>
                <w:color w:val="000000" w:themeColor="text1"/>
                <w:sz w:val="20"/>
              </w:rPr>
              <w:t>4,6</w:t>
            </w:r>
          </w:p>
        </w:tc>
        <w:tc>
          <w:tcPr>
            <w:tcW w:w="1842" w:type="dxa"/>
            <w:tcBorders>
              <w:top w:val="nil"/>
              <w:left w:val="nil"/>
              <w:bottom w:val="single" w:sz="4" w:space="0" w:color="auto"/>
              <w:right w:val="single" w:sz="4" w:space="0" w:color="auto"/>
            </w:tcBorders>
            <w:shd w:val="clear" w:color="auto" w:fill="D9D9D9" w:themeFill="background1" w:themeFillShade="D9"/>
            <w:vAlign w:val="center"/>
            <w:hideMark/>
          </w:tcPr>
          <w:p w14:paraId="0A48CB13" w14:textId="47B5F877" w:rsidR="005C47FF" w:rsidRPr="00937B4C" w:rsidRDefault="005C47FF" w:rsidP="000703D6">
            <w:pPr>
              <w:jc w:val="right"/>
              <w:rPr>
                <w:noProof/>
                <w:sz w:val="20"/>
                <w:szCs w:val="20"/>
              </w:rPr>
            </w:pPr>
            <w:r>
              <w:rPr>
                <w:b/>
                <w:noProof/>
                <w:sz w:val="20"/>
              </w:rPr>
              <w:t>11 954,2</w:t>
            </w:r>
          </w:p>
        </w:tc>
      </w:tr>
    </w:tbl>
    <w:p w14:paraId="6FE895F8" w14:textId="451881E7" w:rsidR="00C165E3" w:rsidRDefault="704E5325" w:rsidP="005F6C3A">
      <w:pPr>
        <w:autoSpaceDE w:val="0"/>
        <w:autoSpaceDN w:val="0"/>
        <w:adjustRightInd w:val="0"/>
        <w:spacing w:before="120" w:after="120" w:line="259" w:lineRule="auto"/>
        <w:jc w:val="both"/>
        <w:rPr>
          <w:noProof/>
        </w:rPr>
      </w:pPr>
      <w:r>
        <w:rPr>
          <w:noProof/>
        </w:rPr>
        <w:t>Följaktligen måste utnyttjandet av det samlade marginalinstrumentet under rubrik 7 ökas med ett belopp om 4,6 miljoner euro jämfört med budgetförslaget för 2024, vilket leder till att artikel 11.1 a i det samlade marginalinstrumentet används till ett belopp om 181,2 miljoner euro 2024 för att fullgöra alla rättsliga skyldigheter. Under perioden 2021–2024 understiger de totala administrativa utgifterna under rubrik 7  taken i  den fleråriga budgetramen, eftersom marginalerna under rubrik 7 under år 2021–2022 underutnyttjades med 467 miljoner euro.</w:t>
      </w:r>
    </w:p>
    <w:p w14:paraId="38FBF8D6" w14:textId="4F699405" w:rsidR="00F16A2C" w:rsidRDefault="00692727" w:rsidP="00295C22">
      <w:pPr>
        <w:pStyle w:val="ManualHeading1"/>
        <w:ind w:left="0" w:firstLine="0"/>
        <w:rPr>
          <w:noProof/>
        </w:rPr>
      </w:pPr>
      <w:bookmarkStart w:id="103" w:name="_Toc114838644"/>
      <w:bookmarkStart w:id="104" w:name="_Toc145922834"/>
      <w:r>
        <w:rPr>
          <w:noProof/>
        </w:rPr>
        <w:t>8.</w:t>
      </w:r>
      <w:r>
        <w:rPr>
          <w:noProof/>
        </w:rPr>
        <w:tab/>
      </w:r>
      <w:bookmarkEnd w:id="103"/>
      <w:r>
        <w:rPr>
          <w:noProof/>
        </w:rPr>
        <w:t>Överföring från reservposten till driftsposterna</w:t>
      </w:r>
      <w:bookmarkEnd w:id="104"/>
    </w:p>
    <w:p w14:paraId="7564036F" w14:textId="2D8FB6F9" w:rsidR="00CC6269" w:rsidRDefault="00692727" w:rsidP="00A263F6">
      <w:pPr>
        <w:spacing w:after="120" w:line="259" w:lineRule="auto"/>
        <w:jc w:val="both"/>
        <w:rPr>
          <w:noProof/>
        </w:rPr>
      </w:pPr>
      <w:r>
        <w:rPr>
          <w:noProof/>
        </w:rPr>
        <w:t>Eftersom medlagstiftarna antagit motsvarande rättsakter föreslår kommissionen att de belopp som för närvarande finns i reserv för utgifter till följd av förordningen till stöd för ammunitionstillverkning</w:t>
      </w:r>
      <w:r>
        <w:rPr>
          <w:rStyle w:val="FootnoteReference"/>
          <w:noProof/>
        </w:rPr>
        <w:footnoteReference w:id="16"/>
      </w:r>
      <w:r>
        <w:rPr>
          <w:noProof/>
        </w:rPr>
        <w:t xml:space="preserve"> och förordningen om förstärkning av den europeiska försvarsindustrin genom gemensam upphandling</w:t>
      </w:r>
      <w:r>
        <w:rPr>
          <w:rStyle w:val="FootnoteReference"/>
          <w:noProof/>
        </w:rPr>
        <w:footnoteReference w:id="17"/>
      </w:r>
      <w:r>
        <w:rPr>
          <w:noProof/>
        </w:rPr>
        <w:t xml:space="preserve"> nu överförs till driftsposterna för de berörda programmen, enligt följande:</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132"/>
        <w:gridCol w:w="1701"/>
        <w:gridCol w:w="1701"/>
      </w:tblGrid>
      <w:tr w:rsidR="00323469" w:rsidRPr="00B31192" w14:paraId="60CD0306" w14:textId="77777777">
        <w:trPr>
          <w:jc w:val="center"/>
        </w:trPr>
        <w:tc>
          <w:tcPr>
            <w:tcW w:w="9810" w:type="dxa"/>
            <w:gridSpan w:val="4"/>
            <w:tcBorders>
              <w:top w:val="nil"/>
              <w:left w:val="nil"/>
              <w:bottom w:val="single" w:sz="4" w:space="0" w:color="auto"/>
              <w:right w:val="nil"/>
            </w:tcBorders>
            <w:shd w:val="clear" w:color="auto" w:fill="auto"/>
            <w:vAlign w:val="center"/>
          </w:tcPr>
          <w:p w14:paraId="112202AB" w14:textId="77777777" w:rsidR="00323469" w:rsidRPr="00B31192" w:rsidRDefault="00323469">
            <w:pPr>
              <w:widowControl w:val="0"/>
              <w:spacing w:before="15" w:after="15"/>
              <w:jc w:val="right"/>
              <w:rPr>
                <w:i/>
                <w:noProof/>
                <w:sz w:val="20"/>
                <w:szCs w:val="20"/>
              </w:rPr>
            </w:pPr>
            <w:r>
              <w:rPr>
                <w:i/>
                <w:noProof/>
                <w:sz w:val="20"/>
              </w:rPr>
              <w:t>Euro</w:t>
            </w:r>
          </w:p>
        </w:tc>
      </w:tr>
      <w:tr w:rsidR="00323469" w:rsidRPr="00B31192" w14:paraId="67D3C1EA" w14:textId="77777777">
        <w:trPr>
          <w:jc w:val="center"/>
        </w:trPr>
        <w:tc>
          <w:tcPr>
            <w:tcW w:w="1276" w:type="dxa"/>
            <w:tcBorders>
              <w:top w:val="single" w:sz="4" w:space="0" w:color="auto"/>
            </w:tcBorders>
            <w:shd w:val="clear" w:color="auto" w:fill="D9D9D9" w:themeFill="background1" w:themeFillShade="D9"/>
            <w:vAlign w:val="center"/>
          </w:tcPr>
          <w:p w14:paraId="33F9F3DE" w14:textId="77777777" w:rsidR="00323469" w:rsidRPr="00B31192" w:rsidRDefault="00323469">
            <w:pPr>
              <w:keepNext/>
              <w:spacing w:before="15" w:after="15"/>
              <w:jc w:val="center"/>
              <w:rPr>
                <w:b/>
                <w:noProof/>
                <w:sz w:val="20"/>
                <w:szCs w:val="20"/>
              </w:rPr>
            </w:pPr>
            <w:r>
              <w:rPr>
                <w:b/>
                <w:noProof/>
                <w:sz w:val="20"/>
              </w:rPr>
              <w:t>Budgetrubrik</w:t>
            </w:r>
          </w:p>
        </w:tc>
        <w:tc>
          <w:tcPr>
            <w:tcW w:w="5132" w:type="dxa"/>
            <w:tcBorders>
              <w:top w:val="single" w:sz="4" w:space="0" w:color="auto"/>
            </w:tcBorders>
            <w:shd w:val="clear" w:color="auto" w:fill="D9D9D9" w:themeFill="background1" w:themeFillShade="D9"/>
            <w:vAlign w:val="center"/>
          </w:tcPr>
          <w:p w14:paraId="170D5AB3" w14:textId="77777777" w:rsidR="00323469" w:rsidRPr="00B31192" w:rsidRDefault="00323469">
            <w:pPr>
              <w:widowControl w:val="0"/>
              <w:spacing w:before="15" w:after="15"/>
              <w:jc w:val="center"/>
              <w:rPr>
                <w:b/>
                <w:noProof/>
                <w:sz w:val="20"/>
                <w:szCs w:val="20"/>
              </w:rPr>
            </w:pPr>
            <w:r>
              <w:rPr>
                <w:b/>
                <w:noProof/>
                <w:sz w:val="20"/>
              </w:rPr>
              <w:t>Namn</w:t>
            </w:r>
          </w:p>
        </w:tc>
        <w:tc>
          <w:tcPr>
            <w:tcW w:w="1701" w:type="dxa"/>
            <w:tcBorders>
              <w:top w:val="single" w:sz="4" w:space="0" w:color="auto"/>
            </w:tcBorders>
            <w:shd w:val="clear" w:color="auto" w:fill="D9D9D9" w:themeFill="background1" w:themeFillShade="D9"/>
            <w:vAlign w:val="center"/>
          </w:tcPr>
          <w:p w14:paraId="765D50B4" w14:textId="77777777" w:rsidR="00323469" w:rsidRPr="00B31192" w:rsidRDefault="00323469">
            <w:pPr>
              <w:widowControl w:val="0"/>
              <w:spacing w:before="15" w:after="15"/>
              <w:jc w:val="center"/>
              <w:rPr>
                <w:b/>
                <w:noProof/>
                <w:sz w:val="20"/>
                <w:szCs w:val="20"/>
              </w:rPr>
            </w:pPr>
            <w:r>
              <w:rPr>
                <w:b/>
                <w:noProof/>
                <w:sz w:val="20"/>
              </w:rPr>
              <w:t>Åtagandebemyndiganden</w:t>
            </w:r>
          </w:p>
        </w:tc>
        <w:tc>
          <w:tcPr>
            <w:tcW w:w="1701" w:type="dxa"/>
            <w:tcBorders>
              <w:top w:val="single" w:sz="4" w:space="0" w:color="auto"/>
            </w:tcBorders>
            <w:shd w:val="clear" w:color="auto" w:fill="D9D9D9" w:themeFill="background1" w:themeFillShade="D9"/>
            <w:vAlign w:val="center"/>
          </w:tcPr>
          <w:p w14:paraId="74EDF4C3" w14:textId="77777777" w:rsidR="00323469" w:rsidRPr="00B31192" w:rsidRDefault="00323469">
            <w:pPr>
              <w:widowControl w:val="0"/>
              <w:spacing w:before="15" w:after="15"/>
              <w:jc w:val="center"/>
              <w:rPr>
                <w:b/>
                <w:noProof/>
                <w:sz w:val="20"/>
                <w:szCs w:val="20"/>
              </w:rPr>
            </w:pPr>
            <w:r>
              <w:rPr>
                <w:b/>
                <w:noProof/>
                <w:sz w:val="20"/>
              </w:rPr>
              <w:t>Betalningsbemyndiganden</w:t>
            </w:r>
          </w:p>
        </w:tc>
      </w:tr>
      <w:tr w:rsidR="00323469" w:rsidRPr="00B31192" w14:paraId="78045CF5" w14:textId="77777777">
        <w:trPr>
          <w:jc w:val="center"/>
        </w:trPr>
        <w:tc>
          <w:tcPr>
            <w:tcW w:w="9810" w:type="dxa"/>
            <w:gridSpan w:val="4"/>
            <w:shd w:val="clear" w:color="auto" w:fill="F2F2F2" w:themeFill="background1" w:themeFillShade="F2"/>
            <w:vAlign w:val="center"/>
          </w:tcPr>
          <w:p w14:paraId="41C32F8F" w14:textId="77777777" w:rsidR="00323469" w:rsidRPr="00B31192" w:rsidRDefault="00323469">
            <w:pPr>
              <w:widowControl w:val="0"/>
              <w:spacing w:before="15" w:after="15"/>
              <w:rPr>
                <w:i/>
                <w:noProof/>
                <w:sz w:val="20"/>
                <w:szCs w:val="20"/>
              </w:rPr>
            </w:pPr>
            <w:r>
              <w:rPr>
                <w:i/>
                <w:noProof/>
                <w:sz w:val="20"/>
              </w:rPr>
              <w:t>Avsnitt III – Kommissionen</w:t>
            </w:r>
          </w:p>
        </w:tc>
      </w:tr>
      <w:tr w:rsidR="009A0A41" w:rsidRPr="00B31192" w14:paraId="6243FE3E" w14:textId="77777777">
        <w:trPr>
          <w:jc w:val="center"/>
        </w:trPr>
        <w:tc>
          <w:tcPr>
            <w:tcW w:w="1276" w:type="dxa"/>
          </w:tcPr>
          <w:p w14:paraId="5A6F254E" w14:textId="5B9EB35A" w:rsidR="009A0A41" w:rsidRDefault="009A0A41" w:rsidP="009A0A41">
            <w:pPr>
              <w:widowControl w:val="0"/>
              <w:spacing w:before="15" w:after="15"/>
              <w:ind w:right="-113"/>
              <w:jc w:val="both"/>
              <w:rPr>
                <w:noProof/>
                <w:sz w:val="16"/>
                <w:szCs w:val="16"/>
              </w:rPr>
            </w:pPr>
            <w:r>
              <w:rPr>
                <w:noProof/>
                <w:sz w:val="16"/>
              </w:rPr>
              <w:t>13 06 01</w:t>
            </w:r>
          </w:p>
        </w:tc>
        <w:tc>
          <w:tcPr>
            <w:tcW w:w="5132" w:type="dxa"/>
          </w:tcPr>
          <w:p w14:paraId="74F6F660" w14:textId="53D1960B" w:rsidR="009A0A41" w:rsidRDefault="009A0A41" w:rsidP="009A0A41">
            <w:pPr>
              <w:widowControl w:val="0"/>
              <w:tabs>
                <w:tab w:val="left" w:pos="1350"/>
              </w:tabs>
              <w:spacing w:before="15" w:after="15"/>
              <w:jc w:val="both"/>
              <w:rPr>
                <w:noProof/>
                <w:sz w:val="16"/>
                <w:szCs w:val="16"/>
              </w:rPr>
            </w:pPr>
            <w:r>
              <w:rPr>
                <w:noProof/>
                <w:sz w:val="16"/>
              </w:rPr>
              <w:t>Kortfristigt instrument för gemensam upphandling på försvarsområdet</w:t>
            </w:r>
          </w:p>
        </w:tc>
        <w:tc>
          <w:tcPr>
            <w:tcW w:w="1701" w:type="dxa"/>
          </w:tcPr>
          <w:p w14:paraId="4156C74C" w14:textId="35AB523D" w:rsidR="009A0A41" w:rsidDel="00DF0FD8" w:rsidRDefault="00AF5A08" w:rsidP="009A0A41">
            <w:pPr>
              <w:widowControl w:val="0"/>
              <w:spacing w:before="15" w:after="15"/>
              <w:jc w:val="right"/>
              <w:rPr>
                <w:noProof/>
                <w:sz w:val="16"/>
                <w:szCs w:val="16"/>
              </w:rPr>
            </w:pPr>
            <w:r>
              <w:rPr>
                <w:noProof/>
                <w:sz w:val="16"/>
              </w:rPr>
              <w:t>259 972 301</w:t>
            </w:r>
          </w:p>
        </w:tc>
        <w:tc>
          <w:tcPr>
            <w:tcW w:w="1701" w:type="dxa"/>
          </w:tcPr>
          <w:p w14:paraId="3928835B" w14:textId="2F9F0351" w:rsidR="009A0A41" w:rsidDel="00DF0FD8" w:rsidRDefault="00AF5A08" w:rsidP="009A0A41">
            <w:pPr>
              <w:widowControl w:val="0"/>
              <w:spacing w:before="15" w:after="15"/>
              <w:jc w:val="right"/>
              <w:rPr>
                <w:noProof/>
                <w:sz w:val="16"/>
                <w:szCs w:val="16"/>
              </w:rPr>
            </w:pPr>
            <w:r>
              <w:rPr>
                <w:noProof/>
                <w:sz w:val="16"/>
              </w:rPr>
              <w:t>100 000 000</w:t>
            </w:r>
          </w:p>
        </w:tc>
      </w:tr>
      <w:tr w:rsidR="009A0A41" w:rsidRPr="00B31192" w14:paraId="77A09683" w14:textId="77777777">
        <w:trPr>
          <w:jc w:val="center"/>
        </w:trPr>
        <w:tc>
          <w:tcPr>
            <w:tcW w:w="1276" w:type="dxa"/>
          </w:tcPr>
          <w:p w14:paraId="60A4BCAB" w14:textId="12A548F9" w:rsidR="009A0A41" w:rsidRDefault="009A0A41" w:rsidP="009A0A41">
            <w:pPr>
              <w:widowControl w:val="0"/>
              <w:spacing w:before="15" w:after="15"/>
              <w:ind w:right="-113"/>
              <w:jc w:val="both"/>
              <w:rPr>
                <w:noProof/>
                <w:sz w:val="16"/>
                <w:szCs w:val="16"/>
              </w:rPr>
            </w:pPr>
            <w:r>
              <w:rPr>
                <w:noProof/>
                <w:sz w:val="16"/>
              </w:rPr>
              <w:t>13 07 01</w:t>
            </w:r>
          </w:p>
        </w:tc>
        <w:tc>
          <w:tcPr>
            <w:tcW w:w="5132" w:type="dxa"/>
          </w:tcPr>
          <w:p w14:paraId="2AE6C4D6" w14:textId="4BC83993" w:rsidR="009A0A41" w:rsidRDefault="00361370" w:rsidP="009A0A41">
            <w:pPr>
              <w:widowControl w:val="0"/>
              <w:tabs>
                <w:tab w:val="left" w:pos="1350"/>
              </w:tabs>
              <w:spacing w:before="15" w:after="15"/>
              <w:jc w:val="both"/>
              <w:rPr>
                <w:noProof/>
                <w:sz w:val="16"/>
                <w:szCs w:val="16"/>
              </w:rPr>
            </w:pPr>
            <w:r>
              <w:rPr>
                <w:noProof/>
                <w:sz w:val="16"/>
              </w:rPr>
              <w:t>Instrumentet för förstärkning av försvarsindustrin</w:t>
            </w:r>
          </w:p>
        </w:tc>
        <w:tc>
          <w:tcPr>
            <w:tcW w:w="1701" w:type="dxa"/>
          </w:tcPr>
          <w:p w14:paraId="721A21FA" w14:textId="29E01241" w:rsidR="009A0A41" w:rsidRDefault="00AF5A08" w:rsidP="009A0A41">
            <w:pPr>
              <w:widowControl w:val="0"/>
              <w:spacing w:before="15" w:after="15"/>
              <w:jc w:val="right"/>
              <w:rPr>
                <w:noProof/>
                <w:sz w:val="16"/>
                <w:szCs w:val="16"/>
              </w:rPr>
            </w:pPr>
            <w:r>
              <w:rPr>
                <w:noProof/>
                <w:sz w:val="16"/>
              </w:rPr>
              <w:t>343 000 000</w:t>
            </w:r>
          </w:p>
        </w:tc>
        <w:tc>
          <w:tcPr>
            <w:tcW w:w="1701" w:type="dxa"/>
          </w:tcPr>
          <w:p w14:paraId="6F9664A9" w14:textId="14F9C5B3" w:rsidR="009A0A41" w:rsidRDefault="00AF5A08" w:rsidP="009A0A41">
            <w:pPr>
              <w:widowControl w:val="0"/>
              <w:spacing w:before="15" w:after="15"/>
              <w:jc w:val="right"/>
              <w:rPr>
                <w:noProof/>
                <w:sz w:val="16"/>
                <w:szCs w:val="16"/>
              </w:rPr>
            </w:pPr>
            <w:r>
              <w:rPr>
                <w:noProof/>
                <w:sz w:val="16"/>
              </w:rPr>
              <w:t>78 500 000</w:t>
            </w:r>
          </w:p>
        </w:tc>
      </w:tr>
      <w:tr w:rsidR="009A0A41" w:rsidRPr="00B31192" w14:paraId="7F92A170" w14:textId="77777777">
        <w:trPr>
          <w:jc w:val="center"/>
        </w:trPr>
        <w:tc>
          <w:tcPr>
            <w:tcW w:w="1276" w:type="dxa"/>
          </w:tcPr>
          <w:p w14:paraId="003C0BB7" w14:textId="7ECED792" w:rsidR="009A0A41" w:rsidRDefault="009A0A41" w:rsidP="009A0A41">
            <w:pPr>
              <w:widowControl w:val="0"/>
              <w:spacing w:before="15" w:after="15"/>
              <w:ind w:right="-113"/>
              <w:jc w:val="both"/>
              <w:rPr>
                <w:noProof/>
                <w:sz w:val="16"/>
                <w:szCs w:val="16"/>
              </w:rPr>
            </w:pPr>
            <w:r>
              <w:rPr>
                <w:noProof/>
                <w:sz w:val="16"/>
              </w:rPr>
              <w:t>30 02 02</w:t>
            </w:r>
          </w:p>
        </w:tc>
        <w:tc>
          <w:tcPr>
            <w:tcW w:w="5132" w:type="dxa"/>
          </w:tcPr>
          <w:p w14:paraId="1A9A1A77" w14:textId="1ABCE6AE" w:rsidR="009A0A41" w:rsidRDefault="009A0A41" w:rsidP="009A0A41">
            <w:pPr>
              <w:widowControl w:val="0"/>
              <w:tabs>
                <w:tab w:val="left" w:pos="1350"/>
              </w:tabs>
              <w:spacing w:before="15" w:after="15"/>
              <w:jc w:val="both"/>
              <w:rPr>
                <w:noProof/>
                <w:sz w:val="16"/>
                <w:szCs w:val="16"/>
              </w:rPr>
            </w:pPr>
            <w:r>
              <w:rPr>
                <w:noProof/>
                <w:sz w:val="16"/>
              </w:rPr>
              <w:t xml:space="preserve">Differentierade anslag </w:t>
            </w:r>
            <w:r>
              <w:rPr>
                <w:i/>
                <w:noProof/>
                <w:sz w:val="16"/>
              </w:rPr>
              <w:t>(Reserv för artikel 13 06 01)</w:t>
            </w:r>
          </w:p>
        </w:tc>
        <w:tc>
          <w:tcPr>
            <w:tcW w:w="1701" w:type="dxa"/>
          </w:tcPr>
          <w:p w14:paraId="24F5F670" w14:textId="29F11B74" w:rsidR="009A0A41" w:rsidRDefault="00AF5A08" w:rsidP="009A0A41">
            <w:pPr>
              <w:widowControl w:val="0"/>
              <w:spacing w:before="15" w:after="15"/>
              <w:jc w:val="right"/>
              <w:rPr>
                <w:noProof/>
                <w:sz w:val="16"/>
                <w:szCs w:val="16"/>
              </w:rPr>
            </w:pPr>
            <w:r>
              <w:rPr>
                <w:noProof/>
                <w:sz w:val="16"/>
              </w:rPr>
              <w:t>-259 972 301</w:t>
            </w:r>
          </w:p>
        </w:tc>
        <w:tc>
          <w:tcPr>
            <w:tcW w:w="1701" w:type="dxa"/>
          </w:tcPr>
          <w:p w14:paraId="0AFBF92B" w14:textId="069ACA79" w:rsidR="009A0A41" w:rsidRDefault="00AF5A08" w:rsidP="009A0A41">
            <w:pPr>
              <w:widowControl w:val="0"/>
              <w:spacing w:before="15" w:after="15"/>
              <w:jc w:val="right"/>
              <w:rPr>
                <w:noProof/>
                <w:sz w:val="16"/>
                <w:szCs w:val="16"/>
              </w:rPr>
            </w:pPr>
            <w:r>
              <w:rPr>
                <w:noProof/>
                <w:sz w:val="16"/>
              </w:rPr>
              <w:t>-100 000 000</w:t>
            </w:r>
          </w:p>
        </w:tc>
      </w:tr>
      <w:tr w:rsidR="009A0A41" w:rsidRPr="00B31192" w14:paraId="05E1C0FA" w14:textId="77777777">
        <w:trPr>
          <w:jc w:val="center"/>
        </w:trPr>
        <w:tc>
          <w:tcPr>
            <w:tcW w:w="1276" w:type="dxa"/>
          </w:tcPr>
          <w:p w14:paraId="657D759A" w14:textId="4EF3EEC1" w:rsidR="009A0A41" w:rsidRPr="00B31192" w:rsidRDefault="009A0A41" w:rsidP="009A0A41">
            <w:pPr>
              <w:widowControl w:val="0"/>
              <w:spacing w:before="15" w:after="15"/>
              <w:ind w:right="-113"/>
              <w:jc w:val="both"/>
              <w:rPr>
                <w:noProof/>
                <w:sz w:val="16"/>
                <w:szCs w:val="16"/>
              </w:rPr>
            </w:pPr>
            <w:r>
              <w:rPr>
                <w:noProof/>
                <w:sz w:val="16"/>
              </w:rPr>
              <w:t>30 02 02</w:t>
            </w:r>
          </w:p>
        </w:tc>
        <w:tc>
          <w:tcPr>
            <w:tcW w:w="5132" w:type="dxa"/>
          </w:tcPr>
          <w:p w14:paraId="19157010" w14:textId="697C82A5" w:rsidR="009A0A41" w:rsidRPr="00CC5C80" w:rsidRDefault="009A0A41" w:rsidP="009A0A41">
            <w:pPr>
              <w:widowControl w:val="0"/>
              <w:tabs>
                <w:tab w:val="left" w:pos="1350"/>
              </w:tabs>
              <w:spacing w:before="15" w:after="15"/>
              <w:jc w:val="both"/>
              <w:rPr>
                <w:i/>
                <w:noProof/>
                <w:sz w:val="16"/>
                <w:szCs w:val="16"/>
              </w:rPr>
            </w:pPr>
            <w:r>
              <w:rPr>
                <w:noProof/>
                <w:sz w:val="16"/>
              </w:rPr>
              <w:t xml:space="preserve">Differentierade anslag </w:t>
            </w:r>
            <w:r>
              <w:rPr>
                <w:i/>
                <w:noProof/>
                <w:sz w:val="16"/>
              </w:rPr>
              <w:t>(Reserv för artikel 13 07 01)</w:t>
            </w:r>
          </w:p>
        </w:tc>
        <w:tc>
          <w:tcPr>
            <w:tcW w:w="1701" w:type="dxa"/>
          </w:tcPr>
          <w:p w14:paraId="6678C47E" w14:textId="1F9991E7" w:rsidR="009A0A41" w:rsidRPr="00BF6AA7" w:rsidRDefault="00AF5A08" w:rsidP="004B18C8">
            <w:pPr>
              <w:widowControl w:val="0"/>
              <w:spacing w:before="15" w:after="15"/>
              <w:jc w:val="right"/>
              <w:rPr>
                <w:noProof/>
                <w:sz w:val="16"/>
                <w:szCs w:val="16"/>
              </w:rPr>
            </w:pPr>
            <w:r>
              <w:rPr>
                <w:noProof/>
                <w:sz w:val="16"/>
              </w:rPr>
              <w:t>-343 000 000</w:t>
            </w:r>
          </w:p>
        </w:tc>
        <w:tc>
          <w:tcPr>
            <w:tcW w:w="1701" w:type="dxa"/>
          </w:tcPr>
          <w:p w14:paraId="4216F5D5" w14:textId="0C5EAECB" w:rsidR="009A0A41" w:rsidRPr="00BF6AA7" w:rsidRDefault="00AF5A08" w:rsidP="004B18C8">
            <w:pPr>
              <w:widowControl w:val="0"/>
              <w:spacing w:before="15" w:after="15"/>
              <w:jc w:val="right"/>
              <w:rPr>
                <w:noProof/>
                <w:sz w:val="16"/>
                <w:szCs w:val="16"/>
              </w:rPr>
            </w:pPr>
            <w:r>
              <w:rPr>
                <w:noProof/>
                <w:sz w:val="16"/>
              </w:rPr>
              <w:t>-78 500 000</w:t>
            </w:r>
          </w:p>
        </w:tc>
      </w:tr>
      <w:tr w:rsidR="009A0A41" w:rsidRPr="00B31192" w14:paraId="176CC6BD" w14:textId="77777777">
        <w:trPr>
          <w:jc w:val="center"/>
        </w:trPr>
        <w:tc>
          <w:tcPr>
            <w:tcW w:w="6408" w:type="dxa"/>
            <w:gridSpan w:val="2"/>
            <w:shd w:val="clear" w:color="auto" w:fill="D9D9D9" w:themeFill="background1" w:themeFillShade="D9"/>
          </w:tcPr>
          <w:p w14:paraId="40B4ED12" w14:textId="77777777" w:rsidR="009A0A41" w:rsidRPr="00B31192" w:rsidRDefault="009A0A41" w:rsidP="009A0A41">
            <w:pPr>
              <w:widowControl w:val="0"/>
              <w:spacing w:before="15" w:after="15"/>
              <w:ind w:right="-113"/>
              <w:jc w:val="both"/>
              <w:rPr>
                <w:noProof/>
                <w:sz w:val="20"/>
                <w:szCs w:val="20"/>
              </w:rPr>
            </w:pPr>
            <w:r>
              <w:rPr>
                <w:b/>
                <w:noProof/>
                <w:sz w:val="20"/>
              </w:rPr>
              <w:t>Totalt</w:t>
            </w:r>
            <w:r>
              <w:rPr>
                <w:noProof/>
              </w:rPr>
              <w:tab/>
            </w:r>
          </w:p>
        </w:tc>
        <w:tc>
          <w:tcPr>
            <w:tcW w:w="1701" w:type="dxa"/>
            <w:shd w:val="clear" w:color="auto" w:fill="D9D9D9" w:themeFill="background1" w:themeFillShade="D9"/>
          </w:tcPr>
          <w:p w14:paraId="77F7927E" w14:textId="4CF2D6BA" w:rsidR="009A0A41" w:rsidRPr="00CA6CA7" w:rsidRDefault="00AF5A08" w:rsidP="009A0A41">
            <w:pPr>
              <w:widowControl w:val="0"/>
              <w:spacing w:before="15" w:after="15"/>
              <w:jc w:val="right"/>
              <w:rPr>
                <w:b/>
                <w:bCs/>
                <w:noProof/>
                <w:sz w:val="20"/>
                <w:szCs w:val="20"/>
              </w:rPr>
            </w:pPr>
            <w:r>
              <w:rPr>
                <w:b/>
                <w:noProof/>
                <w:sz w:val="20"/>
              </w:rPr>
              <w:t>0</w:t>
            </w:r>
          </w:p>
        </w:tc>
        <w:tc>
          <w:tcPr>
            <w:tcW w:w="1701" w:type="dxa"/>
            <w:shd w:val="clear" w:color="auto" w:fill="D9D9D9" w:themeFill="background1" w:themeFillShade="D9"/>
          </w:tcPr>
          <w:p w14:paraId="6FBBEC7F" w14:textId="614505F8" w:rsidR="009A0A41" w:rsidRPr="00CA6CA7" w:rsidRDefault="00AF5A08" w:rsidP="009A0A41">
            <w:pPr>
              <w:widowControl w:val="0"/>
              <w:spacing w:before="15" w:after="15"/>
              <w:jc w:val="right"/>
              <w:rPr>
                <w:b/>
                <w:noProof/>
                <w:sz w:val="20"/>
                <w:szCs w:val="20"/>
              </w:rPr>
            </w:pPr>
            <w:r>
              <w:rPr>
                <w:b/>
                <w:noProof/>
                <w:sz w:val="20"/>
              </w:rPr>
              <w:t>0</w:t>
            </w:r>
          </w:p>
        </w:tc>
      </w:tr>
    </w:tbl>
    <w:p w14:paraId="7146B1B9" w14:textId="1699FE39" w:rsidR="00AA05E2" w:rsidRPr="005638C6" w:rsidRDefault="00692727" w:rsidP="00295C22">
      <w:pPr>
        <w:keepNext/>
        <w:tabs>
          <w:tab w:val="left" w:pos="850"/>
        </w:tabs>
        <w:spacing w:before="360" w:after="120"/>
        <w:ind w:left="851" w:hanging="851"/>
        <w:jc w:val="both"/>
        <w:outlineLvl w:val="0"/>
        <w:rPr>
          <w:b/>
          <w:smallCaps/>
          <w:noProof/>
        </w:rPr>
      </w:pPr>
      <w:bookmarkStart w:id="105" w:name="_Toc84231370"/>
      <w:bookmarkStart w:id="106" w:name="_Toc114838645"/>
      <w:bookmarkStart w:id="107" w:name="_Toc145922835"/>
      <w:r>
        <w:rPr>
          <w:b/>
          <w:smallCaps/>
          <w:noProof/>
        </w:rPr>
        <w:t>9.</w:t>
      </w:r>
      <w:r>
        <w:rPr>
          <w:noProof/>
        </w:rPr>
        <w:tab/>
      </w:r>
      <w:r>
        <w:rPr>
          <w:b/>
          <w:smallCaps/>
          <w:noProof/>
        </w:rPr>
        <w:t>Finansiering</w:t>
      </w:r>
      <w:bookmarkEnd w:id="105"/>
      <w:bookmarkEnd w:id="106"/>
      <w:bookmarkEnd w:id="107"/>
    </w:p>
    <w:p w14:paraId="401D0104" w14:textId="18F33F7C" w:rsidR="00AA05E2" w:rsidRDefault="00B05016" w:rsidP="00295C22">
      <w:pPr>
        <w:spacing w:after="120" w:line="259" w:lineRule="auto"/>
        <w:jc w:val="both"/>
        <w:rPr>
          <w:noProof/>
        </w:rPr>
      </w:pPr>
      <w:r>
        <w:rPr>
          <w:noProof/>
        </w:rPr>
        <w:t>Den totala nettoeffekten av ändringsskrivelse nr 1/2024 på utgifterna i budgetförslaget för 2024 är en minskning med 67,4 miljoner euro i åtagande- och betalningsbemyndiganden.</w:t>
      </w:r>
    </w:p>
    <w:p w14:paraId="1F98B487" w14:textId="46D73F61" w:rsidR="003315B1" w:rsidRDefault="005F66B5" w:rsidP="00F4578F">
      <w:pPr>
        <w:spacing w:line="259" w:lineRule="auto"/>
        <w:jc w:val="both"/>
        <w:rPr>
          <w:noProof/>
        </w:rPr>
      </w:pPr>
      <w:r>
        <w:rPr>
          <w:noProof/>
        </w:rPr>
        <w:t>Den kombinerade effekten av de minskade finansieringskostnaderna på ränteposten för återhämtningsinstrumentet och ökningen av utgifterna för rubrik 7 leder till en minskning av de föreslagna beloppen från det samlade marginalinstrumentet med 67,4 miljoner euro.</w:t>
      </w:r>
      <w:bookmarkStart w:id="108" w:name="_Toc526753799"/>
      <w:bookmarkStart w:id="109" w:name="_Toc54770354"/>
      <w:bookmarkStart w:id="110" w:name="_Toc55807168"/>
      <w:bookmarkStart w:id="111" w:name="_Toc114838646"/>
      <w:bookmarkEnd w:id="96"/>
    </w:p>
    <w:p w14:paraId="517863D0" w14:textId="64B10039" w:rsidR="00283473" w:rsidRDefault="00283473">
      <w:pPr>
        <w:spacing w:after="200" w:line="276" w:lineRule="auto"/>
        <w:rPr>
          <w:b/>
          <w:smallCaps/>
          <w:noProof/>
        </w:rPr>
      </w:pPr>
      <w:r>
        <w:rPr>
          <w:noProof/>
        </w:rPr>
        <w:br w:type="page"/>
      </w:r>
    </w:p>
    <w:p w14:paraId="7562794C" w14:textId="77777777" w:rsidR="00283473" w:rsidRDefault="00283473">
      <w:pPr>
        <w:spacing w:after="200" w:line="276" w:lineRule="auto"/>
        <w:rPr>
          <w:b/>
          <w:smallCaps/>
          <w:noProof/>
          <w:lang w:eastAsia="de-DE"/>
        </w:rPr>
      </w:pPr>
    </w:p>
    <w:p w14:paraId="4D989386" w14:textId="1435597C" w:rsidR="00F16A2C" w:rsidRDefault="006836D1">
      <w:pPr>
        <w:pStyle w:val="ManualHeading1"/>
        <w:spacing w:before="240"/>
        <w:rPr>
          <w:noProof/>
        </w:rPr>
      </w:pPr>
      <w:bookmarkStart w:id="112" w:name="_Toc145922836"/>
      <w:r>
        <w:rPr>
          <w:noProof/>
        </w:rPr>
        <w:t>10.</w:t>
      </w:r>
      <w:r>
        <w:rPr>
          <w:noProof/>
        </w:rPr>
        <w:tab/>
        <w:t>Sammanfattande tabell per rubrik i den fleråriga budgetramen</w:t>
      </w:r>
      <w:bookmarkEnd w:id="108"/>
      <w:bookmarkEnd w:id="109"/>
      <w:bookmarkEnd w:id="110"/>
      <w:bookmarkEnd w:id="111"/>
      <w:bookmarkEnd w:id="112"/>
    </w:p>
    <w:tbl>
      <w:tblPr>
        <w:tblW w:w="10338" w:type="dxa"/>
        <w:tblInd w:w="118" w:type="dxa"/>
        <w:tblLook w:val="04A0" w:firstRow="1" w:lastRow="0" w:firstColumn="1" w:lastColumn="0" w:noHBand="0" w:noVBand="1"/>
      </w:tblPr>
      <w:tblGrid>
        <w:gridCol w:w="416"/>
        <w:gridCol w:w="2551"/>
        <w:gridCol w:w="1276"/>
        <w:gridCol w:w="1276"/>
        <w:gridCol w:w="1134"/>
        <w:gridCol w:w="1134"/>
        <w:gridCol w:w="1275"/>
        <w:gridCol w:w="1276"/>
      </w:tblGrid>
      <w:tr w:rsidR="007C250E" w:rsidRPr="007C250E" w14:paraId="12035D86" w14:textId="77777777" w:rsidTr="007C250E">
        <w:trPr>
          <w:trHeight w:val="465"/>
        </w:trPr>
        <w:tc>
          <w:tcPr>
            <w:tcW w:w="416" w:type="dxa"/>
            <w:tcBorders>
              <w:top w:val="single" w:sz="8" w:space="0" w:color="auto"/>
              <w:left w:val="single" w:sz="8" w:space="0" w:color="auto"/>
              <w:bottom w:val="nil"/>
              <w:right w:val="nil"/>
            </w:tcBorders>
            <w:shd w:val="clear" w:color="000000" w:fill="BFBFBF"/>
            <w:vAlign w:val="center"/>
            <w:hideMark/>
          </w:tcPr>
          <w:p w14:paraId="3D8A2011" w14:textId="77777777" w:rsidR="007C250E" w:rsidRPr="007C250E" w:rsidRDefault="007C250E" w:rsidP="007C250E">
            <w:pPr>
              <w:jc w:val="both"/>
              <w:rPr>
                <w:noProof/>
                <w:sz w:val="16"/>
                <w:szCs w:val="16"/>
              </w:rPr>
            </w:pPr>
            <w:r>
              <w:rPr>
                <w:noProof/>
                <w:sz w:val="16"/>
              </w:rPr>
              <w:t xml:space="preserve"> </w:t>
            </w:r>
          </w:p>
        </w:tc>
        <w:tc>
          <w:tcPr>
            <w:tcW w:w="2551" w:type="dxa"/>
            <w:tcBorders>
              <w:top w:val="single" w:sz="8" w:space="0" w:color="auto"/>
              <w:left w:val="nil"/>
              <w:bottom w:val="nil"/>
              <w:right w:val="single" w:sz="8" w:space="0" w:color="auto"/>
            </w:tcBorders>
            <w:shd w:val="clear" w:color="000000" w:fill="BFBFBF"/>
            <w:vAlign w:val="center"/>
            <w:hideMark/>
          </w:tcPr>
          <w:p w14:paraId="76FCF5E7" w14:textId="77777777" w:rsidR="007C250E" w:rsidRPr="007C250E" w:rsidRDefault="007C250E" w:rsidP="007C250E">
            <w:pPr>
              <w:jc w:val="both"/>
              <w:rPr>
                <w:noProof/>
                <w:sz w:val="16"/>
                <w:szCs w:val="16"/>
              </w:rPr>
            </w:pPr>
            <w:r>
              <w:rPr>
                <w:noProof/>
                <w:sz w:val="16"/>
              </w:rPr>
              <w:t xml:space="preserve"> </w:t>
            </w:r>
          </w:p>
        </w:tc>
        <w:tc>
          <w:tcPr>
            <w:tcW w:w="2552" w:type="dxa"/>
            <w:gridSpan w:val="2"/>
            <w:tcBorders>
              <w:top w:val="single" w:sz="8" w:space="0" w:color="auto"/>
              <w:left w:val="nil"/>
              <w:bottom w:val="single" w:sz="8" w:space="0" w:color="auto"/>
              <w:right w:val="single" w:sz="8" w:space="0" w:color="000000"/>
            </w:tcBorders>
            <w:shd w:val="clear" w:color="000000" w:fill="BFBFBF"/>
            <w:vAlign w:val="center"/>
            <w:hideMark/>
          </w:tcPr>
          <w:p w14:paraId="617294EE" w14:textId="77777777" w:rsidR="007C250E" w:rsidRPr="007C250E" w:rsidRDefault="007C250E" w:rsidP="007C250E">
            <w:pPr>
              <w:jc w:val="center"/>
              <w:rPr>
                <w:b/>
                <w:bCs/>
                <w:noProof/>
                <w:sz w:val="20"/>
                <w:szCs w:val="20"/>
              </w:rPr>
            </w:pPr>
            <w:r>
              <w:rPr>
                <w:b/>
                <w:noProof/>
                <w:sz w:val="20"/>
              </w:rPr>
              <w:t>Förslag till budget för 2024</w:t>
            </w:r>
          </w:p>
        </w:tc>
        <w:tc>
          <w:tcPr>
            <w:tcW w:w="2268" w:type="dxa"/>
            <w:gridSpan w:val="2"/>
            <w:tcBorders>
              <w:top w:val="single" w:sz="8" w:space="0" w:color="auto"/>
              <w:left w:val="nil"/>
              <w:bottom w:val="single" w:sz="8" w:space="0" w:color="auto"/>
              <w:right w:val="single" w:sz="8" w:space="0" w:color="000000"/>
            </w:tcBorders>
            <w:shd w:val="clear" w:color="000000" w:fill="BFBFBF"/>
            <w:vAlign w:val="center"/>
            <w:hideMark/>
          </w:tcPr>
          <w:p w14:paraId="03C84B9A" w14:textId="77777777" w:rsidR="007C250E" w:rsidRPr="007C250E" w:rsidRDefault="007C250E" w:rsidP="007C250E">
            <w:pPr>
              <w:jc w:val="center"/>
              <w:rPr>
                <w:b/>
                <w:bCs/>
                <w:noProof/>
                <w:sz w:val="20"/>
                <w:szCs w:val="20"/>
              </w:rPr>
            </w:pPr>
            <w:r>
              <w:rPr>
                <w:b/>
                <w:noProof/>
                <w:sz w:val="20"/>
              </w:rPr>
              <w:t>Ändringsskrivelse 1 till budgetförslaget för 2024</w:t>
            </w:r>
          </w:p>
        </w:tc>
        <w:tc>
          <w:tcPr>
            <w:tcW w:w="2551" w:type="dxa"/>
            <w:gridSpan w:val="2"/>
            <w:tcBorders>
              <w:top w:val="single" w:sz="8" w:space="0" w:color="auto"/>
              <w:left w:val="nil"/>
              <w:bottom w:val="single" w:sz="8" w:space="0" w:color="auto"/>
              <w:right w:val="single" w:sz="8" w:space="0" w:color="000000"/>
            </w:tcBorders>
            <w:shd w:val="clear" w:color="000000" w:fill="BFBFBF"/>
            <w:vAlign w:val="center"/>
            <w:hideMark/>
          </w:tcPr>
          <w:p w14:paraId="3608FDF5" w14:textId="77777777" w:rsidR="007C250E" w:rsidRPr="007C250E" w:rsidRDefault="007C250E" w:rsidP="007C250E">
            <w:pPr>
              <w:jc w:val="center"/>
              <w:rPr>
                <w:b/>
                <w:bCs/>
                <w:noProof/>
                <w:sz w:val="20"/>
                <w:szCs w:val="20"/>
              </w:rPr>
            </w:pPr>
            <w:r>
              <w:rPr>
                <w:b/>
                <w:noProof/>
                <w:sz w:val="20"/>
              </w:rPr>
              <w:t>Budgetförslag för 2024 med ändringsskrivelse 1</w:t>
            </w:r>
          </w:p>
        </w:tc>
      </w:tr>
      <w:tr w:rsidR="007C250E" w:rsidRPr="007C250E" w14:paraId="4DEAE72E" w14:textId="77777777" w:rsidTr="007C250E">
        <w:trPr>
          <w:trHeight w:val="300"/>
        </w:trPr>
        <w:tc>
          <w:tcPr>
            <w:tcW w:w="416" w:type="dxa"/>
            <w:tcBorders>
              <w:top w:val="nil"/>
              <w:left w:val="single" w:sz="8" w:space="0" w:color="auto"/>
              <w:bottom w:val="single" w:sz="8" w:space="0" w:color="auto"/>
              <w:right w:val="nil"/>
            </w:tcBorders>
            <w:shd w:val="clear" w:color="000000" w:fill="BFBFBF"/>
            <w:vAlign w:val="center"/>
            <w:hideMark/>
          </w:tcPr>
          <w:p w14:paraId="26279607"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000000" w:fill="BFBFBF"/>
            <w:vAlign w:val="center"/>
            <w:hideMark/>
          </w:tcPr>
          <w:p w14:paraId="57B354CC" w14:textId="77777777" w:rsidR="007C250E" w:rsidRPr="007C250E" w:rsidRDefault="007C250E" w:rsidP="007C250E">
            <w:pPr>
              <w:jc w:val="both"/>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000000" w:fill="BFBFBF"/>
            <w:vAlign w:val="center"/>
            <w:hideMark/>
          </w:tcPr>
          <w:p w14:paraId="15C8F02D" w14:textId="77777777" w:rsidR="007C250E" w:rsidRPr="007C250E" w:rsidRDefault="007C250E" w:rsidP="007C250E">
            <w:pPr>
              <w:jc w:val="center"/>
              <w:rPr>
                <w:b/>
                <w:bCs/>
                <w:noProof/>
                <w:color w:val="000000"/>
                <w:sz w:val="16"/>
                <w:szCs w:val="16"/>
              </w:rPr>
            </w:pPr>
            <w:r>
              <w:rPr>
                <w:b/>
                <w:noProof/>
                <w:color w:val="000000"/>
                <w:sz w:val="16"/>
              </w:rPr>
              <w:t>ÅB</w:t>
            </w:r>
          </w:p>
        </w:tc>
        <w:tc>
          <w:tcPr>
            <w:tcW w:w="1276" w:type="dxa"/>
            <w:tcBorders>
              <w:top w:val="nil"/>
              <w:left w:val="nil"/>
              <w:bottom w:val="single" w:sz="8" w:space="0" w:color="auto"/>
              <w:right w:val="single" w:sz="8" w:space="0" w:color="auto"/>
            </w:tcBorders>
            <w:shd w:val="clear" w:color="000000" w:fill="BFBFBF"/>
            <w:vAlign w:val="center"/>
            <w:hideMark/>
          </w:tcPr>
          <w:p w14:paraId="58B2AE8F" w14:textId="77777777" w:rsidR="007C250E" w:rsidRPr="007C250E" w:rsidRDefault="007C250E" w:rsidP="007C250E">
            <w:pPr>
              <w:jc w:val="center"/>
              <w:rPr>
                <w:b/>
                <w:bCs/>
                <w:noProof/>
                <w:color w:val="000000"/>
                <w:sz w:val="16"/>
                <w:szCs w:val="16"/>
              </w:rPr>
            </w:pPr>
            <w:r>
              <w:rPr>
                <w:b/>
                <w:noProof/>
                <w:color w:val="000000"/>
                <w:sz w:val="16"/>
              </w:rPr>
              <w:t>BB</w:t>
            </w:r>
          </w:p>
        </w:tc>
        <w:tc>
          <w:tcPr>
            <w:tcW w:w="1134" w:type="dxa"/>
            <w:tcBorders>
              <w:top w:val="nil"/>
              <w:left w:val="nil"/>
              <w:bottom w:val="single" w:sz="8" w:space="0" w:color="auto"/>
              <w:right w:val="single" w:sz="8" w:space="0" w:color="auto"/>
            </w:tcBorders>
            <w:shd w:val="clear" w:color="000000" w:fill="BFBFBF"/>
            <w:vAlign w:val="center"/>
            <w:hideMark/>
          </w:tcPr>
          <w:p w14:paraId="59DF9756" w14:textId="77777777" w:rsidR="007C250E" w:rsidRPr="007C250E" w:rsidRDefault="007C250E" w:rsidP="007C250E">
            <w:pPr>
              <w:jc w:val="center"/>
              <w:rPr>
                <w:b/>
                <w:bCs/>
                <w:noProof/>
                <w:sz w:val="16"/>
                <w:szCs w:val="16"/>
              </w:rPr>
            </w:pPr>
            <w:r>
              <w:rPr>
                <w:b/>
                <w:noProof/>
                <w:sz w:val="16"/>
              </w:rPr>
              <w:t>ÅB</w:t>
            </w:r>
          </w:p>
        </w:tc>
        <w:tc>
          <w:tcPr>
            <w:tcW w:w="1134" w:type="dxa"/>
            <w:tcBorders>
              <w:top w:val="nil"/>
              <w:left w:val="nil"/>
              <w:bottom w:val="single" w:sz="8" w:space="0" w:color="auto"/>
              <w:right w:val="single" w:sz="8" w:space="0" w:color="auto"/>
            </w:tcBorders>
            <w:shd w:val="clear" w:color="000000" w:fill="BFBFBF"/>
            <w:vAlign w:val="center"/>
            <w:hideMark/>
          </w:tcPr>
          <w:p w14:paraId="71BDB3F4" w14:textId="77777777" w:rsidR="007C250E" w:rsidRPr="007C250E" w:rsidRDefault="007C250E" w:rsidP="007C250E">
            <w:pPr>
              <w:jc w:val="center"/>
              <w:rPr>
                <w:b/>
                <w:bCs/>
                <w:noProof/>
                <w:sz w:val="16"/>
                <w:szCs w:val="16"/>
              </w:rPr>
            </w:pPr>
            <w:r>
              <w:rPr>
                <w:b/>
                <w:noProof/>
                <w:sz w:val="16"/>
              </w:rPr>
              <w:t>BB</w:t>
            </w:r>
          </w:p>
        </w:tc>
        <w:tc>
          <w:tcPr>
            <w:tcW w:w="1275" w:type="dxa"/>
            <w:tcBorders>
              <w:top w:val="nil"/>
              <w:left w:val="nil"/>
              <w:bottom w:val="single" w:sz="8" w:space="0" w:color="auto"/>
              <w:right w:val="single" w:sz="8" w:space="0" w:color="auto"/>
            </w:tcBorders>
            <w:shd w:val="clear" w:color="000000" w:fill="BFBFBF"/>
            <w:vAlign w:val="center"/>
            <w:hideMark/>
          </w:tcPr>
          <w:p w14:paraId="15AD7F32" w14:textId="77777777" w:rsidR="007C250E" w:rsidRPr="007C250E" w:rsidRDefault="007C250E" w:rsidP="007C250E">
            <w:pPr>
              <w:jc w:val="center"/>
              <w:rPr>
                <w:b/>
                <w:bCs/>
                <w:noProof/>
                <w:color w:val="000000"/>
                <w:sz w:val="16"/>
                <w:szCs w:val="16"/>
              </w:rPr>
            </w:pPr>
            <w:r>
              <w:rPr>
                <w:b/>
                <w:noProof/>
                <w:color w:val="000000"/>
                <w:sz w:val="16"/>
              </w:rPr>
              <w:t>ÅB</w:t>
            </w:r>
          </w:p>
        </w:tc>
        <w:tc>
          <w:tcPr>
            <w:tcW w:w="1276" w:type="dxa"/>
            <w:tcBorders>
              <w:top w:val="nil"/>
              <w:left w:val="nil"/>
              <w:bottom w:val="single" w:sz="8" w:space="0" w:color="auto"/>
              <w:right w:val="single" w:sz="8" w:space="0" w:color="auto"/>
            </w:tcBorders>
            <w:shd w:val="clear" w:color="000000" w:fill="BFBFBF"/>
            <w:vAlign w:val="center"/>
            <w:hideMark/>
          </w:tcPr>
          <w:p w14:paraId="3BF555D7" w14:textId="77777777" w:rsidR="007C250E" w:rsidRPr="007C250E" w:rsidRDefault="007C250E" w:rsidP="007C250E">
            <w:pPr>
              <w:jc w:val="center"/>
              <w:rPr>
                <w:b/>
                <w:bCs/>
                <w:noProof/>
                <w:color w:val="000000"/>
                <w:sz w:val="16"/>
                <w:szCs w:val="16"/>
              </w:rPr>
            </w:pPr>
            <w:r>
              <w:rPr>
                <w:b/>
                <w:noProof/>
                <w:color w:val="000000"/>
                <w:sz w:val="16"/>
              </w:rPr>
              <w:t>BB</w:t>
            </w:r>
          </w:p>
        </w:tc>
      </w:tr>
      <w:tr w:rsidR="007C250E" w:rsidRPr="007C250E" w14:paraId="5171ECF0"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47B3B3E4" w14:textId="77777777" w:rsidR="007C250E" w:rsidRPr="007C250E" w:rsidRDefault="007C250E" w:rsidP="007C250E">
            <w:pPr>
              <w:jc w:val="both"/>
              <w:rPr>
                <w:b/>
                <w:bCs/>
                <w:noProof/>
                <w:sz w:val="16"/>
                <w:szCs w:val="16"/>
              </w:rPr>
            </w:pPr>
            <w:r>
              <w:rPr>
                <w:b/>
                <w:noProof/>
                <w:sz w:val="16"/>
              </w:rPr>
              <w:t>1.</w:t>
            </w:r>
          </w:p>
        </w:tc>
        <w:tc>
          <w:tcPr>
            <w:tcW w:w="2551" w:type="dxa"/>
            <w:tcBorders>
              <w:top w:val="nil"/>
              <w:left w:val="nil"/>
              <w:bottom w:val="single" w:sz="8" w:space="0" w:color="auto"/>
              <w:right w:val="single" w:sz="8" w:space="0" w:color="auto"/>
            </w:tcBorders>
            <w:shd w:val="clear" w:color="000000" w:fill="D9D9D9"/>
            <w:vAlign w:val="center"/>
            <w:hideMark/>
          </w:tcPr>
          <w:p w14:paraId="5409060C" w14:textId="250E9703" w:rsidR="007C250E" w:rsidRPr="007C250E" w:rsidRDefault="007C250E" w:rsidP="007C250E">
            <w:pPr>
              <w:jc w:val="both"/>
              <w:rPr>
                <w:b/>
                <w:bCs/>
                <w:noProof/>
                <w:sz w:val="16"/>
                <w:szCs w:val="16"/>
              </w:rPr>
            </w:pPr>
            <w:r>
              <w:rPr>
                <w:b/>
                <w:noProof/>
                <w:sz w:val="16"/>
              </w:rPr>
              <w:t>Inre marknaden, innovation och digitalisering</w:t>
            </w:r>
          </w:p>
        </w:tc>
        <w:tc>
          <w:tcPr>
            <w:tcW w:w="1276" w:type="dxa"/>
            <w:tcBorders>
              <w:top w:val="nil"/>
              <w:left w:val="nil"/>
              <w:bottom w:val="single" w:sz="8" w:space="0" w:color="auto"/>
              <w:right w:val="single" w:sz="8" w:space="0" w:color="auto"/>
            </w:tcBorders>
            <w:shd w:val="clear" w:color="000000" w:fill="D9D9D9"/>
            <w:vAlign w:val="center"/>
            <w:hideMark/>
          </w:tcPr>
          <w:p w14:paraId="7939DA7D" w14:textId="77777777" w:rsidR="007C250E" w:rsidRPr="007C250E" w:rsidRDefault="007C250E" w:rsidP="007C250E">
            <w:pPr>
              <w:jc w:val="right"/>
              <w:rPr>
                <w:b/>
                <w:bCs/>
                <w:noProof/>
                <w:sz w:val="16"/>
                <w:szCs w:val="16"/>
              </w:rPr>
            </w:pPr>
            <w:r>
              <w:rPr>
                <w:b/>
                <w:noProof/>
                <w:sz w:val="16"/>
              </w:rPr>
              <w:t>21 431 352 987</w:t>
            </w:r>
          </w:p>
        </w:tc>
        <w:tc>
          <w:tcPr>
            <w:tcW w:w="1276" w:type="dxa"/>
            <w:tcBorders>
              <w:top w:val="nil"/>
              <w:left w:val="nil"/>
              <w:bottom w:val="single" w:sz="8" w:space="0" w:color="auto"/>
              <w:right w:val="single" w:sz="8" w:space="0" w:color="auto"/>
            </w:tcBorders>
            <w:shd w:val="clear" w:color="000000" w:fill="D9D9D9"/>
            <w:vAlign w:val="center"/>
            <w:hideMark/>
          </w:tcPr>
          <w:p w14:paraId="3B7FEF56" w14:textId="77777777" w:rsidR="007C250E" w:rsidRPr="007C250E" w:rsidRDefault="007C250E" w:rsidP="007C250E">
            <w:pPr>
              <w:jc w:val="right"/>
              <w:rPr>
                <w:b/>
                <w:bCs/>
                <w:noProof/>
                <w:sz w:val="16"/>
                <w:szCs w:val="16"/>
              </w:rPr>
            </w:pPr>
            <w:r>
              <w:rPr>
                <w:b/>
                <w:noProof/>
                <w:sz w:val="16"/>
              </w:rPr>
              <w:t>20 916 212 003</w:t>
            </w:r>
          </w:p>
        </w:tc>
        <w:tc>
          <w:tcPr>
            <w:tcW w:w="1134" w:type="dxa"/>
            <w:tcBorders>
              <w:top w:val="nil"/>
              <w:left w:val="nil"/>
              <w:bottom w:val="single" w:sz="8" w:space="0" w:color="auto"/>
              <w:right w:val="single" w:sz="8" w:space="0" w:color="auto"/>
            </w:tcBorders>
            <w:shd w:val="clear" w:color="000000" w:fill="D9D9D9"/>
            <w:vAlign w:val="center"/>
            <w:hideMark/>
          </w:tcPr>
          <w:p w14:paraId="360D8EE2" w14:textId="77777777" w:rsidR="007C250E" w:rsidRPr="007C250E" w:rsidRDefault="007C250E" w:rsidP="007C250E">
            <w:pPr>
              <w:jc w:val="right"/>
              <w:rPr>
                <w:b/>
                <w:bCs/>
                <w:noProof/>
                <w:sz w:val="16"/>
                <w:szCs w:val="16"/>
              </w:rPr>
            </w:pPr>
            <w:r>
              <w:rPr>
                <w:b/>
                <w:noProof/>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412F495F" w14:textId="77777777" w:rsidR="007C250E" w:rsidRPr="007C250E" w:rsidRDefault="007C250E" w:rsidP="007C250E">
            <w:pPr>
              <w:jc w:val="right"/>
              <w:rPr>
                <w:b/>
                <w:bCs/>
                <w:noProof/>
                <w:sz w:val="16"/>
                <w:szCs w:val="16"/>
              </w:rPr>
            </w:pPr>
            <w:r>
              <w:rPr>
                <w:b/>
                <w:noProof/>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4E1E901C" w14:textId="77777777" w:rsidR="007C250E" w:rsidRPr="007C250E" w:rsidRDefault="007C250E" w:rsidP="007C250E">
            <w:pPr>
              <w:jc w:val="right"/>
              <w:rPr>
                <w:b/>
                <w:bCs/>
                <w:noProof/>
                <w:sz w:val="16"/>
                <w:szCs w:val="16"/>
              </w:rPr>
            </w:pPr>
            <w:r>
              <w:rPr>
                <w:b/>
                <w:noProof/>
                <w:sz w:val="16"/>
              </w:rPr>
              <w:t xml:space="preserve">21 431 352 987 </w:t>
            </w:r>
          </w:p>
        </w:tc>
        <w:tc>
          <w:tcPr>
            <w:tcW w:w="1276" w:type="dxa"/>
            <w:tcBorders>
              <w:top w:val="nil"/>
              <w:left w:val="nil"/>
              <w:bottom w:val="single" w:sz="8" w:space="0" w:color="auto"/>
              <w:right w:val="single" w:sz="8" w:space="0" w:color="auto"/>
            </w:tcBorders>
            <w:shd w:val="clear" w:color="000000" w:fill="D9D9D9"/>
            <w:vAlign w:val="center"/>
            <w:hideMark/>
          </w:tcPr>
          <w:p w14:paraId="058B70C5" w14:textId="77777777" w:rsidR="007C250E" w:rsidRPr="007C250E" w:rsidRDefault="007C250E" w:rsidP="007C250E">
            <w:pPr>
              <w:jc w:val="right"/>
              <w:rPr>
                <w:b/>
                <w:bCs/>
                <w:noProof/>
                <w:sz w:val="16"/>
                <w:szCs w:val="16"/>
              </w:rPr>
            </w:pPr>
            <w:r>
              <w:rPr>
                <w:b/>
                <w:noProof/>
                <w:sz w:val="16"/>
              </w:rPr>
              <w:t xml:space="preserve">20 916 212 003 </w:t>
            </w:r>
          </w:p>
        </w:tc>
      </w:tr>
      <w:tr w:rsidR="007C250E" w:rsidRPr="007C250E" w14:paraId="2312D02D"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1A9B95F2"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5DD427D3" w14:textId="77777777" w:rsidR="007C250E" w:rsidRPr="007C250E" w:rsidRDefault="007C250E" w:rsidP="007C250E">
            <w:pPr>
              <w:jc w:val="right"/>
              <w:rPr>
                <w:b/>
                <w:bCs/>
                <w:noProof/>
                <w:color w:val="000000"/>
                <w:sz w:val="16"/>
                <w:szCs w:val="16"/>
              </w:rPr>
            </w:pPr>
            <w:r>
              <w:rPr>
                <w:b/>
                <w:noProof/>
                <w:color w:val="000000"/>
                <w:sz w:val="16"/>
              </w:rPr>
              <w:t>Varav via flexibilitetsmekanismen</w:t>
            </w:r>
          </w:p>
        </w:tc>
        <w:tc>
          <w:tcPr>
            <w:tcW w:w="1276" w:type="dxa"/>
            <w:tcBorders>
              <w:top w:val="nil"/>
              <w:left w:val="nil"/>
              <w:bottom w:val="single" w:sz="8" w:space="0" w:color="auto"/>
              <w:right w:val="single" w:sz="8" w:space="0" w:color="auto"/>
            </w:tcBorders>
            <w:shd w:val="clear" w:color="auto" w:fill="auto"/>
            <w:vAlign w:val="center"/>
            <w:hideMark/>
          </w:tcPr>
          <w:p w14:paraId="2F08AB5C"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AA2BCDD"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0345F53"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439C281"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6E7900D"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C8E1D9C"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1AC492A3"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23C91468"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420AD40" w14:textId="77777777" w:rsidR="007C250E" w:rsidRPr="007C250E" w:rsidRDefault="007C250E" w:rsidP="007C250E">
            <w:pPr>
              <w:jc w:val="right"/>
              <w:rPr>
                <w:b/>
                <w:bCs/>
                <w:noProof/>
                <w:color w:val="000000"/>
                <w:sz w:val="16"/>
                <w:szCs w:val="16"/>
              </w:rPr>
            </w:pPr>
            <w:r>
              <w:rPr>
                <w:b/>
                <w:noProof/>
                <w:color w:val="000000"/>
                <w:sz w:val="16"/>
              </w:rPr>
              <w:t>Varav inom ramen för det samlade marginalinstrumentet (artikel 11.1 a)</w:t>
            </w:r>
          </w:p>
        </w:tc>
        <w:tc>
          <w:tcPr>
            <w:tcW w:w="1276" w:type="dxa"/>
            <w:tcBorders>
              <w:top w:val="nil"/>
              <w:left w:val="nil"/>
              <w:bottom w:val="single" w:sz="8" w:space="0" w:color="auto"/>
              <w:right w:val="single" w:sz="8" w:space="0" w:color="auto"/>
            </w:tcBorders>
            <w:shd w:val="clear" w:color="auto" w:fill="auto"/>
            <w:vAlign w:val="center"/>
            <w:hideMark/>
          </w:tcPr>
          <w:p w14:paraId="24A3576E"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95DCF15"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EDE3458"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D8AD407"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1F51C5C"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34DCD2A"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C2E24AB"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23A2A8B"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C7EDA3C" w14:textId="77777777" w:rsidR="007C250E" w:rsidRPr="007C250E" w:rsidRDefault="007C250E" w:rsidP="007C250E">
            <w:pPr>
              <w:jc w:val="right"/>
              <w:rPr>
                <w:b/>
                <w:bCs/>
                <w:noProof/>
                <w:color w:val="000000"/>
                <w:sz w:val="16"/>
                <w:szCs w:val="16"/>
              </w:rPr>
            </w:pPr>
            <w:r>
              <w:rPr>
                <w:b/>
                <w:noProof/>
                <w:color w:val="000000"/>
                <w:sz w:val="16"/>
              </w:rPr>
              <w:t>Varav inom ramen för det samlade marginalinstrumentet (artikel 11.1 c)</w:t>
            </w:r>
          </w:p>
        </w:tc>
        <w:tc>
          <w:tcPr>
            <w:tcW w:w="1276" w:type="dxa"/>
            <w:tcBorders>
              <w:top w:val="nil"/>
              <w:left w:val="nil"/>
              <w:bottom w:val="single" w:sz="8" w:space="0" w:color="auto"/>
              <w:right w:val="single" w:sz="8" w:space="0" w:color="auto"/>
            </w:tcBorders>
            <w:shd w:val="clear" w:color="auto" w:fill="auto"/>
            <w:vAlign w:val="center"/>
            <w:hideMark/>
          </w:tcPr>
          <w:p w14:paraId="7986EB10"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7F4CFA5"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CECDD4"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9BAEC2C"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30329A0"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B60D091"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67C93750"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416D5D" w14:textId="77777777" w:rsidR="007C250E" w:rsidRPr="007C250E" w:rsidRDefault="007C250E" w:rsidP="007C250E">
            <w:pPr>
              <w:jc w:val="right"/>
              <w:rPr>
                <w:b/>
                <w:bCs/>
                <w:i/>
                <w:iCs/>
                <w:noProof/>
                <w:sz w:val="16"/>
                <w:szCs w:val="16"/>
              </w:rPr>
            </w:pPr>
            <w:r>
              <w:rPr>
                <w:b/>
                <w:i/>
                <w:noProof/>
                <w:sz w:val="16"/>
              </w:rPr>
              <w:t>Tak</w:t>
            </w:r>
          </w:p>
        </w:tc>
        <w:tc>
          <w:tcPr>
            <w:tcW w:w="1276" w:type="dxa"/>
            <w:tcBorders>
              <w:top w:val="nil"/>
              <w:left w:val="nil"/>
              <w:bottom w:val="single" w:sz="8" w:space="0" w:color="auto"/>
              <w:right w:val="single" w:sz="8" w:space="0" w:color="auto"/>
            </w:tcBorders>
            <w:shd w:val="clear" w:color="auto" w:fill="auto"/>
            <w:vAlign w:val="center"/>
            <w:hideMark/>
          </w:tcPr>
          <w:p w14:paraId="260D804C" w14:textId="77777777" w:rsidR="007C250E" w:rsidRPr="007C250E" w:rsidRDefault="007C250E" w:rsidP="007C250E">
            <w:pPr>
              <w:jc w:val="right"/>
              <w:rPr>
                <w:i/>
                <w:iCs/>
                <w:noProof/>
                <w:sz w:val="16"/>
                <w:szCs w:val="16"/>
              </w:rPr>
            </w:pPr>
            <w:r>
              <w:rPr>
                <w:i/>
                <w:noProof/>
                <w:sz w:val="16"/>
              </w:rPr>
              <w:t>21 598 000 000</w:t>
            </w:r>
          </w:p>
        </w:tc>
        <w:tc>
          <w:tcPr>
            <w:tcW w:w="1276" w:type="dxa"/>
            <w:tcBorders>
              <w:top w:val="nil"/>
              <w:left w:val="nil"/>
              <w:bottom w:val="single" w:sz="8" w:space="0" w:color="auto"/>
              <w:right w:val="single" w:sz="8" w:space="0" w:color="auto"/>
            </w:tcBorders>
            <w:shd w:val="clear" w:color="auto" w:fill="auto"/>
            <w:vAlign w:val="center"/>
            <w:hideMark/>
          </w:tcPr>
          <w:p w14:paraId="6EFFB295"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272E933"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D693918"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8C03950" w14:textId="77777777" w:rsidR="007C250E" w:rsidRPr="007C250E" w:rsidRDefault="007C250E" w:rsidP="007C250E">
            <w:pPr>
              <w:jc w:val="right"/>
              <w:rPr>
                <w:i/>
                <w:iCs/>
                <w:noProof/>
                <w:sz w:val="16"/>
                <w:szCs w:val="16"/>
              </w:rPr>
            </w:pPr>
            <w:r>
              <w:rPr>
                <w:i/>
                <w:noProof/>
                <w:sz w:val="16"/>
              </w:rPr>
              <w:t xml:space="preserve">21 598 000 000 </w:t>
            </w:r>
          </w:p>
        </w:tc>
        <w:tc>
          <w:tcPr>
            <w:tcW w:w="1276" w:type="dxa"/>
            <w:tcBorders>
              <w:top w:val="nil"/>
              <w:left w:val="nil"/>
              <w:bottom w:val="single" w:sz="8" w:space="0" w:color="auto"/>
              <w:right w:val="single" w:sz="8" w:space="0" w:color="auto"/>
            </w:tcBorders>
            <w:shd w:val="clear" w:color="auto" w:fill="auto"/>
            <w:vAlign w:val="center"/>
            <w:hideMark/>
          </w:tcPr>
          <w:p w14:paraId="0163ABFA" w14:textId="77777777" w:rsidR="007C250E" w:rsidRPr="007C250E" w:rsidRDefault="007C250E" w:rsidP="007C250E">
            <w:pPr>
              <w:jc w:val="right"/>
              <w:rPr>
                <w:noProof/>
                <w:sz w:val="16"/>
                <w:szCs w:val="16"/>
              </w:rPr>
            </w:pPr>
            <w:r>
              <w:rPr>
                <w:noProof/>
                <w:sz w:val="16"/>
              </w:rPr>
              <w:t xml:space="preserve"> </w:t>
            </w:r>
          </w:p>
        </w:tc>
      </w:tr>
      <w:tr w:rsidR="007C250E" w:rsidRPr="007C250E" w14:paraId="2FA941AE"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D5BD952" w14:textId="77777777" w:rsidR="007C250E" w:rsidRPr="007C250E" w:rsidRDefault="007C250E" w:rsidP="007C250E">
            <w:pPr>
              <w:jc w:val="right"/>
              <w:rPr>
                <w:b/>
                <w:bCs/>
                <w:i/>
                <w:iCs/>
                <w:noProof/>
                <w:color w:val="000000"/>
                <w:sz w:val="16"/>
                <w:szCs w:val="16"/>
              </w:rPr>
            </w:pPr>
            <w:r>
              <w:rPr>
                <w:b/>
                <w:i/>
                <w:noProof/>
                <w:color w:val="000000"/>
                <w:sz w:val="16"/>
              </w:rPr>
              <w:t>Marginal</w:t>
            </w:r>
          </w:p>
        </w:tc>
        <w:tc>
          <w:tcPr>
            <w:tcW w:w="1276" w:type="dxa"/>
            <w:tcBorders>
              <w:top w:val="nil"/>
              <w:left w:val="nil"/>
              <w:bottom w:val="single" w:sz="8" w:space="0" w:color="auto"/>
              <w:right w:val="single" w:sz="8" w:space="0" w:color="auto"/>
            </w:tcBorders>
            <w:shd w:val="clear" w:color="auto" w:fill="auto"/>
            <w:vAlign w:val="center"/>
            <w:hideMark/>
          </w:tcPr>
          <w:p w14:paraId="37ACFB40" w14:textId="77777777" w:rsidR="007C250E" w:rsidRPr="007C250E" w:rsidRDefault="007C250E" w:rsidP="007C250E">
            <w:pPr>
              <w:jc w:val="right"/>
              <w:rPr>
                <w:i/>
                <w:iCs/>
                <w:noProof/>
                <w:color w:val="000000"/>
                <w:sz w:val="16"/>
                <w:szCs w:val="16"/>
              </w:rPr>
            </w:pPr>
            <w:r>
              <w:rPr>
                <w:i/>
                <w:noProof/>
                <w:color w:val="000000"/>
                <w:sz w:val="16"/>
              </w:rPr>
              <w:t>166 647 013</w:t>
            </w:r>
          </w:p>
        </w:tc>
        <w:tc>
          <w:tcPr>
            <w:tcW w:w="1276" w:type="dxa"/>
            <w:tcBorders>
              <w:top w:val="nil"/>
              <w:left w:val="nil"/>
              <w:bottom w:val="single" w:sz="8" w:space="0" w:color="auto"/>
              <w:right w:val="single" w:sz="8" w:space="0" w:color="auto"/>
            </w:tcBorders>
            <w:shd w:val="clear" w:color="auto" w:fill="auto"/>
            <w:vAlign w:val="center"/>
            <w:hideMark/>
          </w:tcPr>
          <w:p w14:paraId="022FA5A3"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8F21A74"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EDD5D7"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1319A0F" w14:textId="77777777" w:rsidR="007C250E" w:rsidRPr="007C250E" w:rsidRDefault="007C250E" w:rsidP="007C250E">
            <w:pPr>
              <w:jc w:val="right"/>
              <w:rPr>
                <w:i/>
                <w:iCs/>
                <w:noProof/>
                <w:color w:val="000000"/>
                <w:sz w:val="16"/>
                <w:szCs w:val="16"/>
              </w:rPr>
            </w:pPr>
            <w:r>
              <w:rPr>
                <w:i/>
                <w:noProof/>
                <w:color w:val="000000"/>
                <w:sz w:val="16"/>
              </w:rPr>
              <w:t xml:space="preserve">166 647 013 </w:t>
            </w:r>
          </w:p>
        </w:tc>
        <w:tc>
          <w:tcPr>
            <w:tcW w:w="1276" w:type="dxa"/>
            <w:tcBorders>
              <w:top w:val="nil"/>
              <w:left w:val="nil"/>
              <w:bottom w:val="single" w:sz="8" w:space="0" w:color="auto"/>
              <w:right w:val="single" w:sz="8" w:space="0" w:color="auto"/>
            </w:tcBorders>
            <w:shd w:val="clear" w:color="auto" w:fill="auto"/>
            <w:vAlign w:val="center"/>
            <w:hideMark/>
          </w:tcPr>
          <w:p w14:paraId="36EFFC27"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6B3AEEF2"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0B497E11" w14:textId="77777777" w:rsidR="007C250E" w:rsidRPr="007C250E" w:rsidRDefault="007C250E" w:rsidP="007C250E">
            <w:pPr>
              <w:jc w:val="both"/>
              <w:rPr>
                <w:b/>
                <w:bCs/>
                <w:noProof/>
                <w:sz w:val="16"/>
                <w:szCs w:val="16"/>
              </w:rPr>
            </w:pPr>
            <w:r>
              <w:rPr>
                <w:b/>
                <w:noProof/>
                <w:sz w:val="16"/>
              </w:rPr>
              <w:t>2.</w:t>
            </w:r>
          </w:p>
        </w:tc>
        <w:tc>
          <w:tcPr>
            <w:tcW w:w="2551" w:type="dxa"/>
            <w:tcBorders>
              <w:top w:val="nil"/>
              <w:left w:val="nil"/>
              <w:bottom w:val="single" w:sz="8" w:space="0" w:color="auto"/>
              <w:right w:val="single" w:sz="8" w:space="0" w:color="auto"/>
            </w:tcBorders>
            <w:shd w:val="clear" w:color="000000" w:fill="D9D9D9"/>
            <w:vAlign w:val="center"/>
            <w:hideMark/>
          </w:tcPr>
          <w:p w14:paraId="1D75FB17" w14:textId="77777777" w:rsidR="007C250E" w:rsidRPr="007C250E" w:rsidRDefault="007C250E" w:rsidP="007C250E">
            <w:pPr>
              <w:jc w:val="both"/>
              <w:rPr>
                <w:b/>
                <w:bCs/>
                <w:noProof/>
                <w:sz w:val="16"/>
                <w:szCs w:val="16"/>
              </w:rPr>
            </w:pPr>
            <w:r>
              <w:rPr>
                <w:b/>
                <w:noProof/>
                <w:sz w:val="16"/>
              </w:rPr>
              <w:t>Sammanhållning, resiliens och värden</w:t>
            </w:r>
          </w:p>
        </w:tc>
        <w:tc>
          <w:tcPr>
            <w:tcW w:w="1276" w:type="dxa"/>
            <w:tcBorders>
              <w:top w:val="nil"/>
              <w:left w:val="nil"/>
              <w:bottom w:val="single" w:sz="8" w:space="0" w:color="auto"/>
              <w:right w:val="single" w:sz="8" w:space="0" w:color="auto"/>
            </w:tcBorders>
            <w:shd w:val="clear" w:color="000000" w:fill="D9D9D9"/>
            <w:vAlign w:val="center"/>
            <w:hideMark/>
          </w:tcPr>
          <w:p w14:paraId="522E5B93" w14:textId="77777777" w:rsidR="007C250E" w:rsidRPr="007C250E" w:rsidRDefault="007C250E" w:rsidP="007C250E">
            <w:pPr>
              <w:jc w:val="right"/>
              <w:rPr>
                <w:b/>
                <w:bCs/>
                <w:noProof/>
                <w:sz w:val="16"/>
                <w:szCs w:val="16"/>
              </w:rPr>
            </w:pPr>
            <w:r>
              <w:rPr>
                <w:b/>
                <w:noProof/>
                <w:sz w:val="16"/>
              </w:rPr>
              <w:t>74 979 363 449</w:t>
            </w:r>
          </w:p>
        </w:tc>
        <w:tc>
          <w:tcPr>
            <w:tcW w:w="1276" w:type="dxa"/>
            <w:tcBorders>
              <w:top w:val="nil"/>
              <w:left w:val="nil"/>
              <w:bottom w:val="single" w:sz="8" w:space="0" w:color="auto"/>
              <w:right w:val="single" w:sz="8" w:space="0" w:color="auto"/>
            </w:tcBorders>
            <w:shd w:val="clear" w:color="000000" w:fill="D9D9D9"/>
            <w:vAlign w:val="center"/>
            <w:hideMark/>
          </w:tcPr>
          <w:p w14:paraId="577BF569" w14:textId="77777777" w:rsidR="007C250E" w:rsidRPr="007C250E" w:rsidRDefault="007C250E" w:rsidP="007C250E">
            <w:pPr>
              <w:jc w:val="right"/>
              <w:rPr>
                <w:b/>
                <w:bCs/>
                <w:noProof/>
                <w:sz w:val="16"/>
                <w:szCs w:val="16"/>
              </w:rPr>
            </w:pPr>
            <w:r>
              <w:rPr>
                <w:b/>
                <w:noProof/>
                <w:sz w:val="16"/>
              </w:rPr>
              <w:t>34 186 039 329</w:t>
            </w:r>
          </w:p>
        </w:tc>
        <w:tc>
          <w:tcPr>
            <w:tcW w:w="1134" w:type="dxa"/>
            <w:tcBorders>
              <w:top w:val="nil"/>
              <w:left w:val="nil"/>
              <w:bottom w:val="single" w:sz="8" w:space="0" w:color="auto"/>
              <w:right w:val="single" w:sz="8" w:space="0" w:color="auto"/>
            </w:tcBorders>
            <w:shd w:val="clear" w:color="000000" w:fill="D9D9D9"/>
            <w:vAlign w:val="center"/>
            <w:hideMark/>
          </w:tcPr>
          <w:p w14:paraId="4982A346" w14:textId="77777777" w:rsidR="007C250E" w:rsidRPr="007C250E" w:rsidRDefault="007C250E" w:rsidP="007C250E">
            <w:pPr>
              <w:jc w:val="right"/>
              <w:rPr>
                <w:b/>
                <w:bCs/>
                <w:noProof/>
                <w:sz w:val="16"/>
                <w:szCs w:val="16"/>
              </w:rPr>
            </w:pPr>
            <w:r>
              <w:rPr>
                <w:b/>
                <w:noProof/>
                <w:sz w:val="16"/>
              </w:rPr>
              <w:t xml:space="preserve">-72 000 000 </w:t>
            </w:r>
          </w:p>
        </w:tc>
        <w:tc>
          <w:tcPr>
            <w:tcW w:w="1134" w:type="dxa"/>
            <w:tcBorders>
              <w:top w:val="nil"/>
              <w:left w:val="nil"/>
              <w:bottom w:val="single" w:sz="8" w:space="0" w:color="auto"/>
              <w:right w:val="single" w:sz="8" w:space="0" w:color="auto"/>
            </w:tcBorders>
            <w:shd w:val="clear" w:color="000000" w:fill="D9D9D9"/>
            <w:vAlign w:val="center"/>
            <w:hideMark/>
          </w:tcPr>
          <w:p w14:paraId="33BE7E03" w14:textId="77777777" w:rsidR="007C250E" w:rsidRPr="007C250E" w:rsidRDefault="007C250E" w:rsidP="007C250E">
            <w:pPr>
              <w:jc w:val="right"/>
              <w:rPr>
                <w:b/>
                <w:bCs/>
                <w:noProof/>
                <w:sz w:val="16"/>
                <w:szCs w:val="16"/>
              </w:rPr>
            </w:pPr>
            <w:r>
              <w:rPr>
                <w:b/>
                <w:noProof/>
                <w:sz w:val="16"/>
              </w:rPr>
              <w:t xml:space="preserve">-72 000 000 </w:t>
            </w:r>
          </w:p>
        </w:tc>
        <w:tc>
          <w:tcPr>
            <w:tcW w:w="1275" w:type="dxa"/>
            <w:tcBorders>
              <w:top w:val="nil"/>
              <w:left w:val="nil"/>
              <w:bottom w:val="single" w:sz="8" w:space="0" w:color="auto"/>
              <w:right w:val="single" w:sz="8" w:space="0" w:color="auto"/>
            </w:tcBorders>
            <w:shd w:val="clear" w:color="000000" w:fill="D9D9D9"/>
            <w:vAlign w:val="center"/>
            <w:hideMark/>
          </w:tcPr>
          <w:p w14:paraId="2DF4FACE" w14:textId="77777777" w:rsidR="007C250E" w:rsidRPr="007C250E" w:rsidRDefault="007C250E" w:rsidP="007C250E">
            <w:pPr>
              <w:jc w:val="right"/>
              <w:rPr>
                <w:b/>
                <w:bCs/>
                <w:noProof/>
                <w:sz w:val="16"/>
                <w:szCs w:val="16"/>
              </w:rPr>
            </w:pPr>
            <w:r>
              <w:rPr>
                <w:b/>
                <w:noProof/>
                <w:sz w:val="16"/>
              </w:rPr>
              <w:t xml:space="preserve">74 907 363 449 </w:t>
            </w:r>
          </w:p>
        </w:tc>
        <w:tc>
          <w:tcPr>
            <w:tcW w:w="1276" w:type="dxa"/>
            <w:tcBorders>
              <w:top w:val="nil"/>
              <w:left w:val="nil"/>
              <w:bottom w:val="single" w:sz="8" w:space="0" w:color="auto"/>
              <w:right w:val="single" w:sz="8" w:space="0" w:color="auto"/>
            </w:tcBorders>
            <w:shd w:val="clear" w:color="000000" w:fill="D9D9D9"/>
            <w:vAlign w:val="center"/>
            <w:hideMark/>
          </w:tcPr>
          <w:p w14:paraId="2A466FC7" w14:textId="77777777" w:rsidR="007C250E" w:rsidRPr="007C250E" w:rsidRDefault="007C250E" w:rsidP="007C250E">
            <w:pPr>
              <w:jc w:val="right"/>
              <w:rPr>
                <w:b/>
                <w:bCs/>
                <w:noProof/>
                <w:sz w:val="16"/>
                <w:szCs w:val="16"/>
              </w:rPr>
            </w:pPr>
            <w:r>
              <w:rPr>
                <w:b/>
                <w:noProof/>
                <w:sz w:val="16"/>
              </w:rPr>
              <w:t xml:space="preserve">34 114 039 329 </w:t>
            </w:r>
          </w:p>
        </w:tc>
      </w:tr>
      <w:tr w:rsidR="007C250E" w:rsidRPr="007C250E" w14:paraId="36533532"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4EEDA8F5"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E77A057" w14:textId="77777777" w:rsidR="007C250E" w:rsidRPr="007C250E" w:rsidRDefault="007C250E" w:rsidP="007C250E">
            <w:pPr>
              <w:jc w:val="right"/>
              <w:rPr>
                <w:b/>
                <w:bCs/>
                <w:noProof/>
                <w:sz w:val="16"/>
                <w:szCs w:val="16"/>
              </w:rPr>
            </w:pPr>
            <w:r>
              <w:rPr>
                <w:b/>
                <w:noProof/>
                <w:sz w:val="16"/>
              </w:rPr>
              <w:t>Varav via flexibilitetsmekanismen</w:t>
            </w:r>
          </w:p>
        </w:tc>
        <w:tc>
          <w:tcPr>
            <w:tcW w:w="1276" w:type="dxa"/>
            <w:tcBorders>
              <w:top w:val="nil"/>
              <w:left w:val="nil"/>
              <w:bottom w:val="single" w:sz="8" w:space="0" w:color="auto"/>
              <w:right w:val="single" w:sz="8" w:space="0" w:color="auto"/>
            </w:tcBorders>
            <w:shd w:val="clear" w:color="auto" w:fill="auto"/>
            <w:vAlign w:val="center"/>
            <w:hideMark/>
          </w:tcPr>
          <w:p w14:paraId="1E4EDB36" w14:textId="77777777" w:rsidR="007C250E" w:rsidRPr="007C250E" w:rsidRDefault="007C250E" w:rsidP="007C250E">
            <w:pPr>
              <w:jc w:val="right"/>
              <w:rPr>
                <w:i/>
                <w:iCs/>
                <w:noProof/>
                <w:sz w:val="16"/>
                <w:szCs w:val="16"/>
              </w:rPr>
            </w:pPr>
            <w:r>
              <w:rPr>
                <w:i/>
                <w:noProof/>
                <w:sz w:val="16"/>
              </w:rPr>
              <w:t>1 335 350 949</w:t>
            </w:r>
          </w:p>
        </w:tc>
        <w:tc>
          <w:tcPr>
            <w:tcW w:w="1276" w:type="dxa"/>
            <w:tcBorders>
              <w:top w:val="nil"/>
              <w:left w:val="nil"/>
              <w:bottom w:val="single" w:sz="8" w:space="0" w:color="auto"/>
              <w:right w:val="single" w:sz="8" w:space="0" w:color="auto"/>
            </w:tcBorders>
            <w:shd w:val="clear" w:color="auto" w:fill="auto"/>
            <w:vAlign w:val="center"/>
            <w:hideMark/>
          </w:tcPr>
          <w:p w14:paraId="523C6388"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1C34C18"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C4B1FF0"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91537B2" w14:textId="77777777" w:rsidR="007C250E" w:rsidRPr="007C250E" w:rsidRDefault="007C250E" w:rsidP="007C250E">
            <w:pPr>
              <w:jc w:val="right"/>
              <w:rPr>
                <w:i/>
                <w:iCs/>
                <w:noProof/>
                <w:sz w:val="16"/>
                <w:szCs w:val="16"/>
              </w:rPr>
            </w:pPr>
            <w:r>
              <w:rPr>
                <w:i/>
                <w:noProof/>
                <w:sz w:val="16"/>
              </w:rPr>
              <w:t xml:space="preserve">1 335 350 949 </w:t>
            </w:r>
          </w:p>
        </w:tc>
        <w:tc>
          <w:tcPr>
            <w:tcW w:w="1276" w:type="dxa"/>
            <w:tcBorders>
              <w:top w:val="nil"/>
              <w:left w:val="nil"/>
              <w:bottom w:val="single" w:sz="8" w:space="0" w:color="auto"/>
              <w:right w:val="single" w:sz="8" w:space="0" w:color="auto"/>
            </w:tcBorders>
            <w:shd w:val="clear" w:color="auto" w:fill="auto"/>
            <w:vAlign w:val="center"/>
            <w:hideMark/>
          </w:tcPr>
          <w:p w14:paraId="5E0664BB" w14:textId="77777777" w:rsidR="007C250E" w:rsidRPr="007C250E" w:rsidRDefault="007C250E" w:rsidP="007C250E">
            <w:pPr>
              <w:jc w:val="right"/>
              <w:rPr>
                <w:noProof/>
                <w:sz w:val="16"/>
                <w:szCs w:val="16"/>
              </w:rPr>
            </w:pPr>
            <w:r>
              <w:rPr>
                <w:noProof/>
                <w:sz w:val="16"/>
              </w:rPr>
              <w:t xml:space="preserve"> </w:t>
            </w:r>
          </w:p>
        </w:tc>
      </w:tr>
      <w:tr w:rsidR="007C250E" w:rsidRPr="007C250E" w14:paraId="68CE5963"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312CA225"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8553D43" w14:textId="77777777" w:rsidR="007C250E" w:rsidRPr="007C250E" w:rsidRDefault="007C250E" w:rsidP="007C250E">
            <w:pPr>
              <w:jc w:val="right"/>
              <w:rPr>
                <w:b/>
                <w:bCs/>
                <w:noProof/>
                <w:sz w:val="16"/>
                <w:szCs w:val="16"/>
              </w:rPr>
            </w:pPr>
            <w:r>
              <w:rPr>
                <w:b/>
                <w:noProof/>
                <w:sz w:val="16"/>
              </w:rPr>
              <w:t>Varav inom ramen för det samlade marginalinstrumentet (artikel 11.1 a)</w:t>
            </w:r>
          </w:p>
        </w:tc>
        <w:tc>
          <w:tcPr>
            <w:tcW w:w="1276" w:type="dxa"/>
            <w:tcBorders>
              <w:top w:val="nil"/>
              <w:left w:val="nil"/>
              <w:bottom w:val="single" w:sz="8" w:space="0" w:color="auto"/>
              <w:right w:val="single" w:sz="8" w:space="0" w:color="auto"/>
            </w:tcBorders>
            <w:shd w:val="clear" w:color="auto" w:fill="auto"/>
            <w:vAlign w:val="center"/>
            <w:hideMark/>
          </w:tcPr>
          <w:p w14:paraId="191BE253" w14:textId="77777777" w:rsidR="007C250E" w:rsidRPr="007C250E" w:rsidRDefault="007C250E" w:rsidP="007C250E">
            <w:pPr>
              <w:jc w:val="right"/>
              <w:rPr>
                <w:i/>
                <w:iCs/>
                <w:noProof/>
                <w:sz w:val="16"/>
                <w:szCs w:val="16"/>
              </w:rPr>
            </w:pPr>
            <w:r>
              <w:rPr>
                <w:i/>
                <w:noProof/>
                <w:sz w:val="16"/>
              </w:rPr>
              <w:t>372 816 884</w:t>
            </w:r>
          </w:p>
        </w:tc>
        <w:tc>
          <w:tcPr>
            <w:tcW w:w="1276" w:type="dxa"/>
            <w:tcBorders>
              <w:top w:val="nil"/>
              <w:left w:val="nil"/>
              <w:bottom w:val="single" w:sz="8" w:space="0" w:color="auto"/>
              <w:right w:val="single" w:sz="8" w:space="0" w:color="auto"/>
            </w:tcBorders>
            <w:shd w:val="clear" w:color="auto" w:fill="auto"/>
            <w:vAlign w:val="center"/>
            <w:hideMark/>
          </w:tcPr>
          <w:p w14:paraId="5DC6395B"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8934289" w14:textId="77777777" w:rsidR="007C250E" w:rsidRPr="007C250E" w:rsidRDefault="007C250E" w:rsidP="007C250E">
            <w:pPr>
              <w:jc w:val="right"/>
              <w:rPr>
                <w:i/>
                <w:iCs/>
                <w:noProof/>
                <w:sz w:val="16"/>
                <w:szCs w:val="16"/>
              </w:rPr>
            </w:pPr>
            <w:r>
              <w:rPr>
                <w:i/>
                <w:noProof/>
                <w:sz w:val="16"/>
              </w:rPr>
              <w:t xml:space="preserve">-72 000 000 </w:t>
            </w:r>
          </w:p>
        </w:tc>
        <w:tc>
          <w:tcPr>
            <w:tcW w:w="1134" w:type="dxa"/>
            <w:tcBorders>
              <w:top w:val="nil"/>
              <w:left w:val="nil"/>
              <w:bottom w:val="single" w:sz="8" w:space="0" w:color="auto"/>
              <w:right w:val="single" w:sz="8" w:space="0" w:color="auto"/>
            </w:tcBorders>
            <w:shd w:val="clear" w:color="auto" w:fill="auto"/>
            <w:vAlign w:val="center"/>
            <w:hideMark/>
          </w:tcPr>
          <w:p w14:paraId="646C3984"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6E75C30" w14:textId="77777777" w:rsidR="007C250E" w:rsidRPr="007C250E" w:rsidRDefault="007C250E" w:rsidP="007C250E">
            <w:pPr>
              <w:jc w:val="right"/>
              <w:rPr>
                <w:i/>
                <w:iCs/>
                <w:noProof/>
                <w:sz w:val="16"/>
                <w:szCs w:val="16"/>
              </w:rPr>
            </w:pPr>
            <w:r>
              <w:rPr>
                <w:i/>
                <w:noProof/>
                <w:sz w:val="16"/>
              </w:rPr>
              <w:t xml:space="preserve">300 816 884 </w:t>
            </w:r>
          </w:p>
        </w:tc>
        <w:tc>
          <w:tcPr>
            <w:tcW w:w="1276" w:type="dxa"/>
            <w:tcBorders>
              <w:top w:val="nil"/>
              <w:left w:val="nil"/>
              <w:bottom w:val="single" w:sz="8" w:space="0" w:color="auto"/>
              <w:right w:val="single" w:sz="8" w:space="0" w:color="auto"/>
            </w:tcBorders>
            <w:shd w:val="clear" w:color="auto" w:fill="auto"/>
            <w:vAlign w:val="center"/>
            <w:hideMark/>
          </w:tcPr>
          <w:p w14:paraId="14C8721C" w14:textId="77777777" w:rsidR="007C250E" w:rsidRPr="007C250E" w:rsidRDefault="007C250E" w:rsidP="007C250E">
            <w:pPr>
              <w:jc w:val="right"/>
              <w:rPr>
                <w:noProof/>
                <w:sz w:val="16"/>
                <w:szCs w:val="16"/>
              </w:rPr>
            </w:pPr>
            <w:r>
              <w:rPr>
                <w:noProof/>
                <w:sz w:val="16"/>
              </w:rPr>
              <w:t xml:space="preserve"> </w:t>
            </w:r>
          </w:p>
        </w:tc>
      </w:tr>
      <w:tr w:rsidR="007C250E" w:rsidRPr="007C250E" w14:paraId="1CAC086D"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4F48142A"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B3A6A00" w14:textId="77777777" w:rsidR="007C250E" w:rsidRPr="007C250E" w:rsidRDefault="007C250E" w:rsidP="007C250E">
            <w:pPr>
              <w:jc w:val="right"/>
              <w:rPr>
                <w:b/>
                <w:bCs/>
                <w:noProof/>
                <w:color w:val="000000"/>
                <w:sz w:val="16"/>
                <w:szCs w:val="16"/>
              </w:rPr>
            </w:pPr>
            <w:r>
              <w:rPr>
                <w:b/>
                <w:noProof/>
                <w:color w:val="000000"/>
                <w:sz w:val="16"/>
              </w:rPr>
              <w:t>Varav inom ramen för det samlade marginalinstrumentet (artikel 11.1 c)</w:t>
            </w:r>
          </w:p>
        </w:tc>
        <w:tc>
          <w:tcPr>
            <w:tcW w:w="1276" w:type="dxa"/>
            <w:tcBorders>
              <w:top w:val="nil"/>
              <w:left w:val="nil"/>
              <w:bottom w:val="single" w:sz="8" w:space="0" w:color="auto"/>
              <w:right w:val="single" w:sz="8" w:space="0" w:color="auto"/>
            </w:tcBorders>
            <w:shd w:val="clear" w:color="auto" w:fill="auto"/>
            <w:vAlign w:val="center"/>
            <w:hideMark/>
          </w:tcPr>
          <w:p w14:paraId="2B013434"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83C7D30"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39B9385"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2774389"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466C01A"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4E47D6A"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CAFDB70"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ECC0AED" w14:textId="77777777" w:rsidR="007C250E" w:rsidRPr="007C250E" w:rsidRDefault="007C250E" w:rsidP="007C250E">
            <w:pPr>
              <w:jc w:val="right"/>
              <w:rPr>
                <w:b/>
                <w:bCs/>
                <w:i/>
                <w:iCs/>
                <w:noProof/>
                <w:color w:val="000000"/>
                <w:sz w:val="16"/>
                <w:szCs w:val="16"/>
              </w:rPr>
            </w:pPr>
            <w:r>
              <w:rPr>
                <w:b/>
                <w:i/>
                <w:noProof/>
                <w:color w:val="000000"/>
                <w:sz w:val="16"/>
              </w:rPr>
              <w:t>Tak</w:t>
            </w:r>
          </w:p>
        </w:tc>
        <w:tc>
          <w:tcPr>
            <w:tcW w:w="1276" w:type="dxa"/>
            <w:tcBorders>
              <w:top w:val="nil"/>
              <w:left w:val="nil"/>
              <w:bottom w:val="single" w:sz="8" w:space="0" w:color="auto"/>
              <w:right w:val="single" w:sz="8" w:space="0" w:color="auto"/>
            </w:tcBorders>
            <w:shd w:val="clear" w:color="auto" w:fill="auto"/>
            <w:vAlign w:val="center"/>
            <w:hideMark/>
          </w:tcPr>
          <w:p w14:paraId="44CBEAF5" w14:textId="77777777" w:rsidR="007C250E" w:rsidRPr="007C250E" w:rsidRDefault="007C250E" w:rsidP="007C250E">
            <w:pPr>
              <w:jc w:val="right"/>
              <w:rPr>
                <w:i/>
                <w:iCs/>
                <w:noProof/>
                <w:color w:val="000000"/>
                <w:sz w:val="16"/>
                <w:szCs w:val="16"/>
              </w:rPr>
            </w:pPr>
            <w:r>
              <w:rPr>
                <w:i/>
                <w:noProof/>
                <w:color w:val="000000"/>
                <w:sz w:val="16"/>
              </w:rPr>
              <w:t>73 289 000 000</w:t>
            </w:r>
          </w:p>
        </w:tc>
        <w:tc>
          <w:tcPr>
            <w:tcW w:w="1276" w:type="dxa"/>
            <w:tcBorders>
              <w:top w:val="nil"/>
              <w:left w:val="nil"/>
              <w:bottom w:val="single" w:sz="8" w:space="0" w:color="auto"/>
              <w:right w:val="single" w:sz="8" w:space="0" w:color="auto"/>
            </w:tcBorders>
            <w:shd w:val="clear" w:color="auto" w:fill="auto"/>
            <w:vAlign w:val="center"/>
            <w:hideMark/>
          </w:tcPr>
          <w:p w14:paraId="5E019012"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D00DEEC"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5750284"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4EE4252" w14:textId="77777777" w:rsidR="007C250E" w:rsidRPr="007C250E" w:rsidRDefault="007C250E" w:rsidP="007C250E">
            <w:pPr>
              <w:jc w:val="right"/>
              <w:rPr>
                <w:i/>
                <w:iCs/>
                <w:noProof/>
                <w:color w:val="000000"/>
                <w:sz w:val="16"/>
                <w:szCs w:val="16"/>
              </w:rPr>
            </w:pPr>
            <w:r>
              <w:rPr>
                <w:i/>
                <w:noProof/>
                <w:color w:val="000000"/>
                <w:sz w:val="16"/>
              </w:rPr>
              <w:t xml:space="preserve">73 289 000 000 </w:t>
            </w:r>
          </w:p>
        </w:tc>
        <w:tc>
          <w:tcPr>
            <w:tcW w:w="1276" w:type="dxa"/>
            <w:tcBorders>
              <w:top w:val="nil"/>
              <w:left w:val="nil"/>
              <w:bottom w:val="single" w:sz="8" w:space="0" w:color="auto"/>
              <w:right w:val="single" w:sz="8" w:space="0" w:color="auto"/>
            </w:tcBorders>
            <w:shd w:val="clear" w:color="auto" w:fill="auto"/>
            <w:vAlign w:val="center"/>
            <w:hideMark/>
          </w:tcPr>
          <w:p w14:paraId="1372F864"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0DE6C03"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18219A0" w14:textId="77777777" w:rsidR="007C250E" w:rsidRPr="007C250E" w:rsidRDefault="007C250E" w:rsidP="007C250E">
            <w:pPr>
              <w:jc w:val="right"/>
              <w:rPr>
                <w:b/>
                <w:bCs/>
                <w:i/>
                <w:iCs/>
                <w:noProof/>
                <w:sz w:val="16"/>
                <w:szCs w:val="16"/>
              </w:rPr>
            </w:pPr>
            <w:r>
              <w:rPr>
                <w:b/>
                <w:i/>
                <w:noProof/>
                <w:sz w:val="16"/>
              </w:rPr>
              <w:t>Marginal</w:t>
            </w:r>
          </w:p>
        </w:tc>
        <w:tc>
          <w:tcPr>
            <w:tcW w:w="1276" w:type="dxa"/>
            <w:tcBorders>
              <w:top w:val="nil"/>
              <w:left w:val="nil"/>
              <w:bottom w:val="single" w:sz="8" w:space="0" w:color="auto"/>
              <w:right w:val="single" w:sz="8" w:space="0" w:color="auto"/>
            </w:tcBorders>
            <w:shd w:val="clear" w:color="auto" w:fill="auto"/>
            <w:vAlign w:val="center"/>
            <w:hideMark/>
          </w:tcPr>
          <w:p w14:paraId="371DE2F8" w14:textId="77777777" w:rsidR="007C250E" w:rsidRPr="007C250E" w:rsidRDefault="007C250E" w:rsidP="007C250E">
            <w:pPr>
              <w:jc w:val="right"/>
              <w:rPr>
                <w:i/>
                <w:iCs/>
                <w:noProof/>
                <w:sz w:val="16"/>
                <w:szCs w:val="16"/>
              </w:rPr>
            </w:pPr>
            <w:r>
              <w:rPr>
                <w:i/>
                <w:noProof/>
                <w:sz w:val="16"/>
              </w:rPr>
              <w:t>17 804 384</w:t>
            </w:r>
          </w:p>
        </w:tc>
        <w:tc>
          <w:tcPr>
            <w:tcW w:w="1276" w:type="dxa"/>
            <w:tcBorders>
              <w:top w:val="nil"/>
              <w:left w:val="nil"/>
              <w:bottom w:val="single" w:sz="8" w:space="0" w:color="auto"/>
              <w:right w:val="single" w:sz="8" w:space="0" w:color="auto"/>
            </w:tcBorders>
            <w:shd w:val="clear" w:color="auto" w:fill="auto"/>
            <w:vAlign w:val="center"/>
            <w:hideMark/>
          </w:tcPr>
          <w:p w14:paraId="109927C0"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E96BA8E"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77FB034"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89793D4" w14:textId="77777777" w:rsidR="007C250E" w:rsidRPr="007C250E" w:rsidRDefault="007C250E" w:rsidP="007C250E">
            <w:pPr>
              <w:jc w:val="right"/>
              <w:rPr>
                <w:i/>
                <w:iCs/>
                <w:noProof/>
                <w:sz w:val="16"/>
                <w:szCs w:val="16"/>
              </w:rPr>
            </w:pPr>
            <w:r>
              <w:rPr>
                <w:i/>
                <w:noProof/>
                <w:sz w:val="16"/>
              </w:rPr>
              <w:t xml:space="preserve">17 804 384 </w:t>
            </w:r>
          </w:p>
        </w:tc>
        <w:tc>
          <w:tcPr>
            <w:tcW w:w="1276" w:type="dxa"/>
            <w:tcBorders>
              <w:top w:val="nil"/>
              <w:left w:val="nil"/>
              <w:bottom w:val="single" w:sz="8" w:space="0" w:color="auto"/>
              <w:right w:val="single" w:sz="8" w:space="0" w:color="auto"/>
            </w:tcBorders>
            <w:shd w:val="clear" w:color="auto" w:fill="auto"/>
            <w:vAlign w:val="center"/>
            <w:hideMark/>
          </w:tcPr>
          <w:p w14:paraId="4A0F1D28" w14:textId="77777777" w:rsidR="007C250E" w:rsidRPr="007C250E" w:rsidRDefault="007C250E" w:rsidP="007C250E">
            <w:pPr>
              <w:jc w:val="right"/>
              <w:rPr>
                <w:noProof/>
                <w:sz w:val="16"/>
                <w:szCs w:val="16"/>
              </w:rPr>
            </w:pPr>
            <w:r>
              <w:rPr>
                <w:noProof/>
                <w:sz w:val="16"/>
              </w:rPr>
              <w:t xml:space="preserve"> </w:t>
            </w:r>
          </w:p>
        </w:tc>
      </w:tr>
      <w:tr w:rsidR="007C250E" w:rsidRPr="007C250E" w14:paraId="25C4B393"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2FE278D2" w14:textId="77777777" w:rsidR="007C250E" w:rsidRPr="007C250E" w:rsidRDefault="007C250E" w:rsidP="007C250E">
            <w:pPr>
              <w:jc w:val="both"/>
              <w:rPr>
                <w:noProof/>
                <w:color w:val="000000"/>
                <w:sz w:val="16"/>
                <w:szCs w:val="16"/>
              </w:rPr>
            </w:pPr>
            <w:r>
              <w:rPr>
                <w:noProof/>
                <w:color w:val="000000"/>
                <w:sz w:val="16"/>
              </w:rPr>
              <w:t>2a</w:t>
            </w:r>
          </w:p>
        </w:tc>
        <w:tc>
          <w:tcPr>
            <w:tcW w:w="2551" w:type="dxa"/>
            <w:tcBorders>
              <w:top w:val="nil"/>
              <w:left w:val="nil"/>
              <w:bottom w:val="single" w:sz="8" w:space="0" w:color="auto"/>
              <w:right w:val="single" w:sz="8" w:space="0" w:color="auto"/>
            </w:tcBorders>
            <w:shd w:val="clear" w:color="000000" w:fill="D9D9D9"/>
            <w:vAlign w:val="center"/>
            <w:hideMark/>
          </w:tcPr>
          <w:p w14:paraId="1E41DFF1" w14:textId="77777777" w:rsidR="007C250E" w:rsidRPr="007C250E" w:rsidRDefault="007C250E" w:rsidP="007C250E">
            <w:pPr>
              <w:jc w:val="both"/>
              <w:rPr>
                <w:noProof/>
                <w:color w:val="000000"/>
                <w:sz w:val="16"/>
                <w:szCs w:val="16"/>
              </w:rPr>
            </w:pPr>
            <w:r>
              <w:rPr>
                <w:noProof/>
                <w:color w:val="000000"/>
                <w:sz w:val="16"/>
              </w:rPr>
              <w:t>Ekonomisk, social och territoriell sammanhållning.</w:t>
            </w:r>
          </w:p>
        </w:tc>
        <w:tc>
          <w:tcPr>
            <w:tcW w:w="1276" w:type="dxa"/>
            <w:tcBorders>
              <w:top w:val="nil"/>
              <w:left w:val="nil"/>
              <w:bottom w:val="single" w:sz="8" w:space="0" w:color="auto"/>
              <w:right w:val="single" w:sz="8" w:space="0" w:color="auto"/>
            </w:tcBorders>
            <w:shd w:val="clear" w:color="000000" w:fill="D9D9D9"/>
            <w:vAlign w:val="center"/>
            <w:hideMark/>
          </w:tcPr>
          <w:p w14:paraId="6038D73F" w14:textId="77777777" w:rsidR="007C250E" w:rsidRPr="007C250E" w:rsidRDefault="007C250E" w:rsidP="007C250E">
            <w:pPr>
              <w:jc w:val="right"/>
              <w:rPr>
                <w:noProof/>
                <w:color w:val="000000"/>
                <w:sz w:val="16"/>
                <w:szCs w:val="16"/>
              </w:rPr>
            </w:pPr>
            <w:r>
              <w:rPr>
                <w:noProof/>
                <w:color w:val="000000"/>
                <w:sz w:val="16"/>
              </w:rPr>
              <w:t>64 665 195 616</w:t>
            </w:r>
          </w:p>
        </w:tc>
        <w:tc>
          <w:tcPr>
            <w:tcW w:w="1276" w:type="dxa"/>
            <w:tcBorders>
              <w:top w:val="nil"/>
              <w:left w:val="nil"/>
              <w:bottom w:val="single" w:sz="8" w:space="0" w:color="auto"/>
              <w:right w:val="single" w:sz="8" w:space="0" w:color="auto"/>
            </w:tcBorders>
            <w:shd w:val="clear" w:color="000000" w:fill="D9D9D9"/>
            <w:vAlign w:val="center"/>
            <w:hideMark/>
          </w:tcPr>
          <w:p w14:paraId="7FA67CA6" w14:textId="77777777" w:rsidR="007C250E" w:rsidRPr="007C250E" w:rsidRDefault="007C250E" w:rsidP="007C250E">
            <w:pPr>
              <w:jc w:val="right"/>
              <w:rPr>
                <w:noProof/>
                <w:color w:val="000000"/>
                <w:sz w:val="16"/>
                <w:szCs w:val="16"/>
              </w:rPr>
            </w:pPr>
            <w:r>
              <w:rPr>
                <w:noProof/>
                <w:color w:val="000000"/>
                <w:sz w:val="16"/>
              </w:rPr>
              <w:t>24 155 654 152</w:t>
            </w:r>
          </w:p>
        </w:tc>
        <w:tc>
          <w:tcPr>
            <w:tcW w:w="1134" w:type="dxa"/>
            <w:tcBorders>
              <w:top w:val="nil"/>
              <w:left w:val="nil"/>
              <w:bottom w:val="single" w:sz="8" w:space="0" w:color="auto"/>
              <w:right w:val="single" w:sz="8" w:space="0" w:color="auto"/>
            </w:tcBorders>
            <w:shd w:val="clear" w:color="000000" w:fill="D9D9D9"/>
            <w:vAlign w:val="center"/>
            <w:hideMark/>
          </w:tcPr>
          <w:p w14:paraId="3108FAAB"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40855075"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556C6647" w14:textId="77777777" w:rsidR="007C250E" w:rsidRPr="007C250E" w:rsidRDefault="007C250E" w:rsidP="007C250E">
            <w:pPr>
              <w:jc w:val="right"/>
              <w:rPr>
                <w:noProof/>
                <w:color w:val="000000"/>
                <w:sz w:val="16"/>
                <w:szCs w:val="16"/>
              </w:rPr>
            </w:pPr>
            <w:r>
              <w:rPr>
                <w:noProof/>
                <w:color w:val="000000"/>
                <w:sz w:val="16"/>
              </w:rPr>
              <w:t xml:space="preserve">64 665 195 616 </w:t>
            </w:r>
          </w:p>
        </w:tc>
        <w:tc>
          <w:tcPr>
            <w:tcW w:w="1276" w:type="dxa"/>
            <w:tcBorders>
              <w:top w:val="nil"/>
              <w:left w:val="nil"/>
              <w:bottom w:val="single" w:sz="8" w:space="0" w:color="auto"/>
              <w:right w:val="single" w:sz="8" w:space="0" w:color="auto"/>
            </w:tcBorders>
            <w:shd w:val="clear" w:color="000000" w:fill="D9D9D9"/>
            <w:vAlign w:val="center"/>
            <w:hideMark/>
          </w:tcPr>
          <w:p w14:paraId="3A9CA076" w14:textId="77777777" w:rsidR="007C250E" w:rsidRPr="007C250E" w:rsidRDefault="007C250E" w:rsidP="007C250E">
            <w:pPr>
              <w:jc w:val="right"/>
              <w:rPr>
                <w:noProof/>
                <w:color w:val="000000"/>
                <w:sz w:val="16"/>
                <w:szCs w:val="16"/>
              </w:rPr>
            </w:pPr>
            <w:r>
              <w:rPr>
                <w:noProof/>
                <w:color w:val="000000"/>
                <w:sz w:val="16"/>
              </w:rPr>
              <w:t xml:space="preserve">24 155 654 152 </w:t>
            </w:r>
          </w:p>
        </w:tc>
      </w:tr>
      <w:tr w:rsidR="007C250E" w:rsidRPr="007C250E" w14:paraId="4755FDFD"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0629C6AD"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BB79E23" w14:textId="77777777" w:rsidR="007C250E" w:rsidRPr="007C250E" w:rsidRDefault="007C250E" w:rsidP="007C250E">
            <w:pPr>
              <w:jc w:val="right"/>
              <w:rPr>
                <w:b/>
                <w:bCs/>
                <w:noProof/>
                <w:color w:val="000000"/>
                <w:sz w:val="16"/>
                <w:szCs w:val="16"/>
              </w:rPr>
            </w:pPr>
            <w:r>
              <w:rPr>
                <w:b/>
                <w:noProof/>
                <w:color w:val="000000"/>
                <w:sz w:val="16"/>
              </w:rPr>
              <w:t>Varav via flexibilitetsmekanismen</w:t>
            </w:r>
          </w:p>
        </w:tc>
        <w:tc>
          <w:tcPr>
            <w:tcW w:w="1276" w:type="dxa"/>
            <w:tcBorders>
              <w:top w:val="nil"/>
              <w:left w:val="nil"/>
              <w:bottom w:val="single" w:sz="8" w:space="0" w:color="auto"/>
              <w:right w:val="single" w:sz="8" w:space="0" w:color="auto"/>
            </w:tcBorders>
            <w:shd w:val="clear" w:color="auto" w:fill="auto"/>
            <w:vAlign w:val="center"/>
            <w:hideMark/>
          </w:tcPr>
          <w:p w14:paraId="1E3A5C8A"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FFCD9F9"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242F601"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DE46851"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E82D11A"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B9CBEF0"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6CAB5211"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48FDB60A"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83D8363" w14:textId="77777777" w:rsidR="007C250E" w:rsidRPr="007C250E" w:rsidRDefault="007C250E" w:rsidP="007C250E">
            <w:pPr>
              <w:jc w:val="right"/>
              <w:rPr>
                <w:b/>
                <w:bCs/>
                <w:noProof/>
                <w:color w:val="000000"/>
                <w:sz w:val="16"/>
                <w:szCs w:val="16"/>
              </w:rPr>
            </w:pPr>
            <w:r>
              <w:rPr>
                <w:b/>
                <w:noProof/>
                <w:color w:val="000000"/>
                <w:sz w:val="16"/>
              </w:rPr>
              <w:t>Varav inom ramen för det samlade marginalinstrumentet (artikel 11.1 a)</w:t>
            </w:r>
          </w:p>
        </w:tc>
        <w:tc>
          <w:tcPr>
            <w:tcW w:w="1276" w:type="dxa"/>
            <w:tcBorders>
              <w:top w:val="nil"/>
              <w:left w:val="nil"/>
              <w:bottom w:val="single" w:sz="8" w:space="0" w:color="auto"/>
              <w:right w:val="single" w:sz="8" w:space="0" w:color="auto"/>
            </w:tcBorders>
            <w:shd w:val="clear" w:color="auto" w:fill="auto"/>
            <w:vAlign w:val="center"/>
            <w:hideMark/>
          </w:tcPr>
          <w:p w14:paraId="7AE63A10"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D4E747E"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5D7E933"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71A4B3A"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6C4DA18"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8EFA576"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7DC7C95F"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3784AD8"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8DBECE7" w14:textId="77777777" w:rsidR="007C250E" w:rsidRPr="007C250E" w:rsidRDefault="007C250E" w:rsidP="007C250E">
            <w:pPr>
              <w:jc w:val="right"/>
              <w:rPr>
                <w:b/>
                <w:bCs/>
                <w:noProof/>
                <w:color w:val="000000"/>
                <w:sz w:val="16"/>
                <w:szCs w:val="16"/>
              </w:rPr>
            </w:pPr>
            <w:r>
              <w:rPr>
                <w:b/>
                <w:noProof/>
                <w:color w:val="000000"/>
                <w:sz w:val="16"/>
              </w:rPr>
              <w:t>Varav inom ramen för det samlade marginalinstrumentet (artikel 11.1 c)</w:t>
            </w:r>
          </w:p>
        </w:tc>
        <w:tc>
          <w:tcPr>
            <w:tcW w:w="1276" w:type="dxa"/>
            <w:tcBorders>
              <w:top w:val="nil"/>
              <w:left w:val="nil"/>
              <w:bottom w:val="single" w:sz="8" w:space="0" w:color="auto"/>
              <w:right w:val="single" w:sz="8" w:space="0" w:color="auto"/>
            </w:tcBorders>
            <w:shd w:val="clear" w:color="auto" w:fill="auto"/>
            <w:vAlign w:val="center"/>
            <w:hideMark/>
          </w:tcPr>
          <w:p w14:paraId="681C28BE"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B53DE29"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B7E9C43"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33DC095"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311F2EA"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2A0CC3B"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0ED032D"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4854ED3" w14:textId="77777777" w:rsidR="007C250E" w:rsidRPr="007C250E" w:rsidRDefault="007C250E" w:rsidP="007C250E">
            <w:pPr>
              <w:jc w:val="right"/>
              <w:rPr>
                <w:b/>
                <w:bCs/>
                <w:i/>
                <w:iCs/>
                <w:noProof/>
                <w:color w:val="000000"/>
                <w:sz w:val="16"/>
                <w:szCs w:val="16"/>
              </w:rPr>
            </w:pPr>
            <w:r>
              <w:rPr>
                <w:b/>
                <w:i/>
                <w:noProof/>
                <w:color w:val="000000"/>
                <w:sz w:val="16"/>
              </w:rPr>
              <w:t>Tak</w:t>
            </w:r>
          </w:p>
        </w:tc>
        <w:tc>
          <w:tcPr>
            <w:tcW w:w="1276" w:type="dxa"/>
            <w:tcBorders>
              <w:top w:val="nil"/>
              <w:left w:val="nil"/>
              <w:bottom w:val="single" w:sz="8" w:space="0" w:color="auto"/>
              <w:right w:val="single" w:sz="8" w:space="0" w:color="auto"/>
            </w:tcBorders>
            <w:shd w:val="clear" w:color="auto" w:fill="auto"/>
            <w:vAlign w:val="center"/>
            <w:hideMark/>
          </w:tcPr>
          <w:p w14:paraId="392DE4AC" w14:textId="77777777" w:rsidR="007C250E" w:rsidRPr="007C250E" w:rsidRDefault="007C250E" w:rsidP="007C250E">
            <w:pPr>
              <w:jc w:val="right"/>
              <w:rPr>
                <w:i/>
                <w:iCs/>
                <w:noProof/>
                <w:color w:val="000000"/>
                <w:sz w:val="16"/>
                <w:szCs w:val="16"/>
              </w:rPr>
            </w:pPr>
            <w:r>
              <w:rPr>
                <w:i/>
                <w:noProof/>
                <w:color w:val="000000"/>
                <w:sz w:val="16"/>
              </w:rPr>
              <w:t>64 683 000 000</w:t>
            </w:r>
          </w:p>
        </w:tc>
        <w:tc>
          <w:tcPr>
            <w:tcW w:w="1276" w:type="dxa"/>
            <w:tcBorders>
              <w:top w:val="nil"/>
              <w:left w:val="nil"/>
              <w:bottom w:val="single" w:sz="8" w:space="0" w:color="auto"/>
              <w:right w:val="single" w:sz="8" w:space="0" w:color="auto"/>
            </w:tcBorders>
            <w:shd w:val="clear" w:color="auto" w:fill="auto"/>
            <w:vAlign w:val="center"/>
            <w:hideMark/>
          </w:tcPr>
          <w:p w14:paraId="30AA633E"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3AE0350"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C1D9F9"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8D3EAFE" w14:textId="77777777" w:rsidR="007C250E" w:rsidRPr="007C250E" w:rsidRDefault="007C250E" w:rsidP="007C250E">
            <w:pPr>
              <w:jc w:val="right"/>
              <w:rPr>
                <w:i/>
                <w:iCs/>
                <w:noProof/>
                <w:color w:val="000000"/>
                <w:sz w:val="16"/>
                <w:szCs w:val="16"/>
              </w:rPr>
            </w:pPr>
            <w:r>
              <w:rPr>
                <w:i/>
                <w:noProof/>
                <w:color w:val="000000"/>
                <w:sz w:val="16"/>
              </w:rPr>
              <w:t xml:space="preserve">64 683 000 000 </w:t>
            </w:r>
          </w:p>
        </w:tc>
        <w:tc>
          <w:tcPr>
            <w:tcW w:w="1276" w:type="dxa"/>
            <w:tcBorders>
              <w:top w:val="nil"/>
              <w:left w:val="nil"/>
              <w:bottom w:val="single" w:sz="8" w:space="0" w:color="auto"/>
              <w:right w:val="single" w:sz="8" w:space="0" w:color="auto"/>
            </w:tcBorders>
            <w:shd w:val="clear" w:color="auto" w:fill="auto"/>
            <w:vAlign w:val="center"/>
            <w:hideMark/>
          </w:tcPr>
          <w:p w14:paraId="04EADB55"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EF7563C"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F9FB122" w14:textId="77777777" w:rsidR="007C250E" w:rsidRPr="007C250E" w:rsidRDefault="007C250E" w:rsidP="007C250E">
            <w:pPr>
              <w:jc w:val="right"/>
              <w:rPr>
                <w:b/>
                <w:bCs/>
                <w:i/>
                <w:iCs/>
                <w:noProof/>
                <w:color w:val="000000"/>
                <w:sz w:val="16"/>
                <w:szCs w:val="16"/>
              </w:rPr>
            </w:pPr>
            <w:r>
              <w:rPr>
                <w:b/>
                <w:i/>
                <w:noProof/>
                <w:color w:val="000000"/>
                <w:sz w:val="16"/>
              </w:rPr>
              <w:t>Marginal</w:t>
            </w:r>
          </w:p>
        </w:tc>
        <w:tc>
          <w:tcPr>
            <w:tcW w:w="1276" w:type="dxa"/>
            <w:tcBorders>
              <w:top w:val="nil"/>
              <w:left w:val="nil"/>
              <w:bottom w:val="single" w:sz="8" w:space="0" w:color="auto"/>
              <w:right w:val="single" w:sz="8" w:space="0" w:color="auto"/>
            </w:tcBorders>
            <w:shd w:val="clear" w:color="auto" w:fill="auto"/>
            <w:vAlign w:val="center"/>
            <w:hideMark/>
          </w:tcPr>
          <w:p w14:paraId="0C5B52C0" w14:textId="77777777" w:rsidR="007C250E" w:rsidRPr="007C250E" w:rsidRDefault="007C250E" w:rsidP="007C250E">
            <w:pPr>
              <w:jc w:val="right"/>
              <w:rPr>
                <w:i/>
                <w:iCs/>
                <w:noProof/>
                <w:color w:val="000000"/>
                <w:sz w:val="16"/>
                <w:szCs w:val="16"/>
              </w:rPr>
            </w:pPr>
            <w:r>
              <w:rPr>
                <w:i/>
                <w:noProof/>
                <w:color w:val="000000"/>
                <w:sz w:val="16"/>
              </w:rPr>
              <w:t>17 804 384</w:t>
            </w:r>
          </w:p>
        </w:tc>
        <w:tc>
          <w:tcPr>
            <w:tcW w:w="1276" w:type="dxa"/>
            <w:tcBorders>
              <w:top w:val="nil"/>
              <w:left w:val="nil"/>
              <w:bottom w:val="single" w:sz="8" w:space="0" w:color="auto"/>
              <w:right w:val="single" w:sz="8" w:space="0" w:color="auto"/>
            </w:tcBorders>
            <w:shd w:val="clear" w:color="auto" w:fill="auto"/>
            <w:vAlign w:val="center"/>
            <w:hideMark/>
          </w:tcPr>
          <w:p w14:paraId="26824AB8"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F794CCF"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B84847B"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5DB3016" w14:textId="77777777" w:rsidR="007C250E" w:rsidRPr="007C250E" w:rsidRDefault="007C250E" w:rsidP="007C250E">
            <w:pPr>
              <w:jc w:val="right"/>
              <w:rPr>
                <w:i/>
                <w:iCs/>
                <w:noProof/>
                <w:color w:val="000000"/>
                <w:sz w:val="16"/>
                <w:szCs w:val="16"/>
              </w:rPr>
            </w:pPr>
            <w:r>
              <w:rPr>
                <w:i/>
                <w:noProof/>
                <w:color w:val="000000"/>
                <w:sz w:val="16"/>
              </w:rPr>
              <w:t xml:space="preserve">17 804 384 </w:t>
            </w:r>
          </w:p>
        </w:tc>
        <w:tc>
          <w:tcPr>
            <w:tcW w:w="1276" w:type="dxa"/>
            <w:tcBorders>
              <w:top w:val="nil"/>
              <w:left w:val="nil"/>
              <w:bottom w:val="single" w:sz="8" w:space="0" w:color="auto"/>
              <w:right w:val="single" w:sz="8" w:space="0" w:color="auto"/>
            </w:tcBorders>
            <w:shd w:val="clear" w:color="auto" w:fill="auto"/>
            <w:vAlign w:val="center"/>
            <w:hideMark/>
          </w:tcPr>
          <w:p w14:paraId="04D087D3"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668693D"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01B41890" w14:textId="77777777" w:rsidR="007C250E" w:rsidRPr="007C250E" w:rsidRDefault="007C250E" w:rsidP="007C250E">
            <w:pPr>
              <w:jc w:val="both"/>
              <w:rPr>
                <w:noProof/>
                <w:sz w:val="16"/>
                <w:szCs w:val="16"/>
              </w:rPr>
            </w:pPr>
            <w:r>
              <w:rPr>
                <w:noProof/>
                <w:sz w:val="16"/>
              </w:rPr>
              <w:t>2b</w:t>
            </w:r>
          </w:p>
        </w:tc>
        <w:tc>
          <w:tcPr>
            <w:tcW w:w="2551" w:type="dxa"/>
            <w:tcBorders>
              <w:top w:val="nil"/>
              <w:left w:val="nil"/>
              <w:bottom w:val="single" w:sz="8" w:space="0" w:color="auto"/>
              <w:right w:val="single" w:sz="8" w:space="0" w:color="auto"/>
            </w:tcBorders>
            <w:shd w:val="clear" w:color="000000" w:fill="D9D9D9"/>
            <w:vAlign w:val="center"/>
            <w:hideMark/>
          </w:tcPr>
          <w:p w14:paraId="751EFAD7" w14:textId="77777777" w:rsidR="007C250E" w:rsidRPr="007C250E" w:rsidRDefault="007C250E" w:rsidP="007C250E">
            <w:pPr>
              <w:jc w:val="both"/>
              <w:rPr>
                <w:noProof/>
                <w:sz w:val="16"/>
                <w:szCs w:val="16"/>
              </w:rPr>
            </w:pPr>
            <w:r>
              <w:rPr>
                <w:noProof/>
                <w:sz w:val="16"/>
              </w:rPr>
              <w:t>Resiliens och värden</w:t>
            </w:r>
          </w:p>
        </w:tc>
        <w:tc>
          <w:tcPr>
            <w:tcW w:w="1276" w:type="dxa"/>
            <w:tcBorders>
              <w:top w:val="nil"/>
              <w:left w:val="nil"/>
              <w:bottom w:val="single" w:sz="8" w:space="0" w:color="auto"/>
              <w:right w:val="single" w:sz="8" w:space="0" w:color="auto"/>
            </w:tcBorders>
            <w:shd w:val="clear" w:color="000000" w:fill="D9D9D9"/>
            <w:vAlign w:val="center"/>
            <w:hideMark/>
          </w:tcPr>
          <w:p w14:paraId="408A0298" w14:textId="77777777" w:rsidR="007C250E" w:rsidRPr="007C250E" w:rsidRDefault="007C250E" w:rsidP="007C250E">
            <w:pPr>
              <w:jc w:val="right"/>
              <w:rPr>
                <w:noProof/>
                <w:sz w:val="16"/>
                <w:szCs w:val="16"/>
              </w:rPr>
            </w:pPr>
            <w:r>
              <w:rPr>
                <w:noProof/>
                <w:sz w:val="16"/>
              </w:rPr>
              <w:t>10 314 167 833</w:t>
            </w:r>
          </w:p>
        </w:tc>
        <w:tc>
          <w:tcPr>
            <w:tcW w:w="1276" w:type="dxa"/>
            <w:tcBorders>
              <w:top w:val="nil"/>
              <w:left w:val="nil"/>
              <w:bottom w:val="single" w:sz="8" w:space="0" w:color="auto"/>
              <w:right w:val="single" w:sz="8" w:space="0" w:color="auto"/>
            </w:tcBorders>
            <w:shd w:val="clear" w:color="000000" w:fill="D9D9D9"/>
            <w:vAlign w:val="center"/>
            <w:hideMark/>
          </w:tcPr>
          <w:p w14:paraId="09924EC6" w14:textId="77777777" w:rsidR="007C250E" w:rsidRPr="007C250E" w:rsidRDefault="007C250E" w:rsidP="007C250E">
            <w:pPr>
              <w:jc w:val="right"/>
              <w:rPr>
                <w:noProof/>
                <w:sz w:val="16"/>
                <w:szCs w:val="16"/>
              </w:rPr>
            </w:pPr>
            <w:r>
              <w:rPr>
                <w:noProof/>
                <w:sz w:val="16"/>
              </w:rPr>
              <w:t>10 030 385 177</w:t>
            </w:r>
          </w:p>
        </w:tc>
        <w:tc>
          <w:tcPr>
            <w:tcW w:w="1134" w:type="dxa"/>
            <w:tcBorders>
              <w:top w:val="nil"/>
              <w:left w:val="nil"/>
              <w:bottom w:val="single" w:sz="8" w:space="0" w:color="auto"/>
              <w:right w:val="single" w:sz="8" w:space="0" w:color="auto"/>
            </w:tcBorders>
            <w:shd w:val="clear" w:color="000000" w:fill="D9D9D9"/>
            <w:vAlign w:val="center"/>
            <w:hideMark/>
          </w:tcPr>
          <w:p w14:paraId="4CE4B554" w14:textId="77777777" w:rsidR="007C250E" w:rsidRPr="007C250E" w:rsidRDefault="007C250E" w:rsidP="007C250E">
            <w:pPr>
              <w:jc w:val="right"/>
              <w:rPr>
                <w:noProof/>
                <w:sz w:val="16"/>
                <w:szCs w:val="16"/>
              </w:rPr>
            </w:pPr>
            <w:r>
              <w:rPr>
                <w:noProof/>
                <w:sz w:val="16"/>
              </w:rPr>
              <w:t xml:space="preserve">-72 000 000 </w:t>
            </w:r>
          </w:p>
        </w:tc>
        <w:tc>
          <w:tcPr>
            <w:tcW w:w="1134" w:type="dxa"/>
            <w:tcBorders>
              <w:top w:val="nil"/>
              <w:left w:val="nil"/>
              <w:bottom w:val="single" w:sz="8" w:space="0" w:color="auto"/>
              <w:right w:val="single" w:sz="8" w:space="0" w:color="auto"/>
            </w:tcBorders>
            <w:shd w:val="clear" w:color="000000" w:fill="D9D9D9"/>
            <w:vAlign w:val="center"/>
            <w:hideMark/>
          </w:tcPr>
          <w:p w14:paraId="7D0D4894" w14:textId="77777777" w:rsidR="007C250E" w:rsidRPr="007C250E" w:rsidRDefault="007C250E" w:rsidP="007C250E">
            <w:pPr>
              <w:jc w:val="right"/>
              <w:rPr>
                <w:noProof/>
                <w:sz w:val="16"/>
                <w:szCs w:val="16"/>
              </w:rPr>
            </w:pPr>
            <w:r>
              <w:rPr>
                <w:noProof/>
                <w:sz w:val="16"/>
              </w:rPr>
              <w:t xml:space="preserve">-72 000 000 </w:t>
            </w:r>
          </w:p>
        </w:tc>
        <w:tc>
          <w:tcPr>
            <w:tcW w:w="1275" w:type="dxa"/>
            <w:tcBorders>
              <w:top w:val="nil"/>
              <w:left w:val="nil"/>
              <w:bottom w:val="single" w:sz="8" w:space="0" w:color="auto"/>
              <w:right w:val="single" w:sz="8" w:space="0" w:color="auto"/>
            </w:tcBorders>
            <w:shd w:val="clear" w:color="000000" w:fill="D9D9D9"/>
            <w:vAlign w:val="center"/>
            <w:hideMark/>
          </w:tcPr>
          <w:p w14:paraId="01A659A5" w14:textId="77777777" w:rsidR="007C250E" w:rsidRPr="007C250E" w:rsidRDefault="007C250E" w:rsidP="007C250E">
            <w:pPr>
              <w:jc w:val="right"/>
              <w:rPr>
                <w:noProof/>
                <w:sz w:val="16"/>
                <w:szCs w:val="16"/>
              </w:rPr>
            </w:pPr>
            <w:r>
              <w:rPr>
                <w:noProof/>
                <w:sz w:val="16"/>
              </w:rPr>
              <w:t xml:space="preserve">10 242 167 833 </w:t>
            </w:r>
          </w:p>
        </w:tc>
        <w:tc>
          <w:tcPr>
            <w:tcW w:w="1276" w:type="dxa"/>
            <w:tcBorders>
              <w:top w:val="nil"/>
              <w:left w:val="nil"/>
              <w:bottom w:val="single" w:sz="8" w:space="0" w:color="auto"/>
              <w:right w:val="single" w:sz="8" w:space="0" w:color="auto"/>
            </w:tcBorders>
            <w:shd w:val="clear" w:color="000000" w:fill="D9D9D9"/>
            <w:vAlign w:val="center"/>
            <w:hideMark/>
          </w:tcPr>
          <w:p w14:paraId="65C9B66D" w14:textId="77777777" w:rsidR="007C250E" w:rsidRPr="007C250E" w:rsidRDefault="007C250E" w:rsidP="007C250E">
            <w:pPr>
              <w:jc w:val="right"/>
              <w:rPr>
                <w:noProof/>
                <w:sz w:val="16"/>
                <w:szCs w:val="16"/>
              </w:rPr>
            </w:pPr>
            <w:r>
              <w:rPr>
                <w:noProof/>
                <w:sz w:val="16"/>
              </w:rPr>
              <w:t xml:space="preserve">9 958 385 177 </w:t>
            </w:r>
          </w:p>
        </w:tc>
      </w:tr>
      <w:tr w:rsidR="007C250E" w:rsidRPr="007C250E" w14:paraId="16FA0FF7"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6E9A0ED7"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7384B76" w14:textId="77777777" w:rsidR="007C250E" w:rsidRPr="007C250E" w:rsidRDefault="007C250E" w:rsidP="007C250E">
            <w:pPr>
              <w:jc w:val="right"/>
              <w:rPr>
                <w:b/>
                <w:bCs/>
                <w:noProof/>
                <w:sz w:val="16"/>
                <w:szCs w:val="16"/>
              </w:rPr>
            </w:pPr>
            <w:r>
              <w:rPr>
                <w:b/>
                <w:noProof/>
                <w:sz w:val="16"/>
              </w:rPr>
              <w:t>Varav via flexibilitetsmekanismen</w:t>
            </w:r>
          </w:p>
        </w:tc>
        <w:tc>
          <w:tcPr>
            <w:tcW w:w="1276" w:type="dxa"/>
            <w:tcBorders>
              <w:top w:val="nil"/>
              <w:left w:val="nil"/>
              <w:bottom w:val="single" w:sz="8" w:space="0" w:color="auto"/>
              <w:right w:val="single" w:sz="8" w:space="0" w:color="auto"/>
            </w:tcBorders>
            <w:shd w:val="clear" w:color="auto" w:fill="auto"/>
            <w:vAlign w:val="center"/>
            <w:hideMark/>
          </w:tcPr>
          <w:p w14:paraId="35B3C35C" w14:textId="77777777" w:rsidR="007C250E" w:rsidRPr="007C250E" w:rsidRDefault="007C250E" w:rsidP="007C250E">
            <w:pPr>
              <w:jc w:val="right"/>
              <w:rPr>
                <w:i/>
                <w:iCs/>
                <w:noProof/>
                <w:sz w:val="16"/>
                <w:szCs w:val="16"/>
              </w:rPr>
            </w:pPr>
            <w:r>
              <w:rPr>
                <w:i/>
                <w:noProof/>
                <w:sz w:val="16"/>
              </w:rPr>
              <w:t>1 335 350 949</w:t>
            </w:r>
          </w:p>
        </w:tc>
        <w:tc>
          <w:tcPr>
            <w:tcW w:w="1276" w:type="dxa"/>
            <w:tcBorders>
              <w:top w:val="nil"/>
              <w:left w:val="nil"/>
              <w:bottom w:val="single" w:sz="8" w:space="0" w:color="auto"/>
              <w:right w:val="single" w:sz="8" w:space="0" w:color="auto"/>
            </w:tcBorders>
            <w:shd w:val="clear" w:color="auto" w:fill="auto"/>
            <w:vAlign w:val="center"/>
            <w:hideMark/>
          </w:tcPr>
          <w:p w14:paraId="4C5A83ED"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783FD54"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D9A5E60"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6236112" w14:textId="77777777" w:rsidR="007C250E" w:rsidRPr="007C250E" w:rsidRDefault="007C250E" w:rsidP="007C250E">
            <w:pPr>
              <w:jc w:val="right"/>
              <w:rPr>
                <w:i/>
                <w:iCs/>
                <w:noProof/>
                <w:sz w:val="16"/>
                <w:szCs w:val="16"/>
              </w:rPr>
            </w:pPr>
            <w:r>
              <w:rPr>
                <w:i/>
                <w:noProof/>
                <w:sz w:val="16"/>
              </w:rPr>
              <w:t xml:space="preserve">1 335 350 949 </w:t>
            </w:r>
          </w:p>
        </w:tc>
        <w:tc>
          <w:tcPr>
            <w:tcW w:w="1276" w:type="dxa"/>
            <w:tcBorders>
              <w:top w:val="nil"/>
              <w:left w:val="nil"/>
              <w:bottom w:val="single" w:sz="8" w:space="0" w:color="auto"/>
              <w:right w:val="single" w:sz="8" w:space="0" w:color="auto"/>
            </w:tcBorders>
            <w:shd w:val="clear" w:color="auto" w:fill="auto"/>
            <w:vAlign w:val="center"/>
            <w:hideMark/>
          </w:tcPr>
          <w:p w14:paraId="664F9AFF" w14:textId="77777777" w:rsidR="007C250E" w:rsidRPr="007C250E" w:rsidRDefault="007C250E" w:rsidP="007C250E">
            <w:pPr>
              <w:jc w:val="right"/>
              <w:rPr>
                <w:noProof/>
                <w:sz w:val="16"/>
                <w:szCs w:val="16"/>
              </w:rPr>
            </w:pPr>
            <w:r>
              <w:rPr>
                <w:noProof/>
                <w:sz w:val="16"/>
              </w:rPr>
              <w:t xml:space="preserve"> </w:t>
            </w:r>
          </w:p>
        </w:tc>
      </w:tr>
      <w:tr w:rsidR="007C250E" w:rsidRPr="007C250E" w14:paraId="2EF3BFE5"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12433CB7"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87D04FC" w14:textId="77777777" w:rsidR="007C250E" w:rsidRPr="007C250E" w:rsidRDefault="007C250E" w:rsidP="007C250E">
            <w:pPr>
              <w:jc w:val="right"/>
              <w:rPr>
                <w:b/>
                <w:bCs/>
                <w:noProof/>
                <w:sz w:val="16"/>
                <w:szCs w:val="16"/>
              </w:rPr>
            </w:pPr>
            <w:r>
              <w:rPr>
                <w:b/>
                <w:noProof/>
                <w:sz w:val="16"/>
              </w:rPr>
              <w:t>Varav inom ramen för det samlade marginalinstrumentet (artikel 11.1 a)</w:t>
            </w:r>
          </w:p>
        </w:tc>
        <w:tc>
          <w:tcPr>
            <w:tcW w:w="1276" w:type="dxa"/>
            <w:tcBorders>
              <w:top w:val="nil"/>
              <w:left w:val="nil"/>
              <w:bottom w:val="single" w:sz="8" w:space="0" w:color="auto"/>
              <w:right w:val="single" w:sz="8" w:space="0" w:color="auto"/>
            </w:tcBorders>
            <w:shd w:val="clear" w:color="auto" w:fill="auto"/>
            <w:vAlign w:val="center"/>
            <w:hideMark/>
          </w:tcPr>
          <w:p w14:paraId="2F34FC7B" w14:textId="77777777" w:rsidR="007C250E" w:rsidRPr="007C250E" w:rsidRDefault="007C250E" w:rsidP="007C250E">
            <w:pPr>
              <w:jc w:val="right"/>
              <w:rPr>
                <w:i/>
                <w:iCs/>
                <w:noProof/>
                <w:sz w:val="16"/>
                <w:szCs w:val="16"/>
              </w:rPr>
            </w:pPr>
            <w:r>
              <w:rPr>
                <w:i/>
                <w:noProof/>
                <w:sz w:val="16"/>
              </w:rPr>
              <w:t>372 816 884</w:t>
            </w:r>
          </w:p>
        </w:tc>
        <w:tc>
          <w:tcPr>
            <w:tcW w:w="1276" w:type="dxa"/>
            <w:tcBorders>
              <w:top w:val="nil"/>
              <w:left w:val="nil"/>
              <w:bottom w:val="single" w:sz="8" w:space="0" w:color="auto"/>
              <w:right w:val="single" w:sz="8" w:space="0" w:color="auto"/>
            </w:tcBorders>
            <w:shd w:val="clear" w:color="auto" w:fill="auto"/>
            <w:vAlign w:val="center"/>
            <w:hideMark/>
          </w:tcPr>
          <w:p w14:paraId="1EC6D8B9"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D74E31C" w14:textId="77777777" w:rsidR="007C250E" w:rsidRPr="007C250E" w:rsidRDefault="007C250E" w:rsidP="007C250E">
            <w:pPr>
              <w:jc w:val="right"/>
              <w:rPr>
                <w:i/>
                <w:iCs/>
                <w:noProof/>
                <w:sz w:val="16"/>
                <w:szCs w:val="16"/>
              </w:rPr>
            </w:pPr>
            <w:r>
              <w:rPr>
                <w:i/>
                <w:noProof/>
                <w:sz w:val="16"/>
              </w:rPr>
              <w:t xml:space="preserve">-72 000 000 </w:t>
            </w:r>
          </w:p>
        </w:tc>
        <w:tc>
          <w:tcPr>
            <w:tcW w:w="1134" w:type="dxa"/>
            <w:tcBorders>
              <w:top w:val="nil"/>
              <w:left w:val="nil"/>
              <w:bottom w:val="single" w:sz="8" w:space="0" w:color="auto"/>
              <w:right w:val="single" w:sz="8" w:space="0" w:color="auto"/>
            </w:tcBorders>
            <w:shd w:val="clear" w:color="auto" w:fill="auto"/>
            <w:vAlign w:val="center"/>
            <w:hideMark/>
          </w:tcPr>
          <w:p w14:paraId="183981F7"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13B9D92" w14:textId="77777777" w:rsidR="007C250E" w:rsidRPr="007C250E" w:rsidRDefault="007C250E" w:rsidP="007C250E">
            <w:pPr>
              <w:jc w:val="right"/>
              <w:rPr>
                <w:i/>
                <w:iCs/>
                <w:noProof/>
                <w:sz w:val="16"/>
                <w:szCs w:val="16"/>
              </w:rPr>
            </w:pPr>
            <w:r>
              <w:rPr>
                <w:i/>
                <w:noProof/>
                <w:sz w:val="16"/>
              </w:rPr>
              <w:t xml:space="preserve">300 816 884 </w:t>
            </w:r>
          </w:p>
        </w:tc>
        <w:tc>
          <w:tcPr>
            <w:tcW w:w="1276" w:type="dxa"/>
            <w:tcBorders>
              <w:top w:val="nil"/>
              <w:left w:val="nil"/>
              <w:bottom w:val="single" w:sz="8" w:space="0" w:color="auto"/>
              <w:right w:val="single" w:sz="8" w:space="0" w:color="auto"/>
            </w:tcBorders>
            <w:shd w:val="clear" w:color="auto" w:fill="auto"/>
            <w:vAlign w:val="center"/>
            <w:hideMark/>
          </w:tcPr>
          <w:p w14:paraId="1718D6C3" w14:textId="77777777" w:rsidR="007C250E" w:rsidRPr="007C250E" w:rsidRDefault="007C250E" w:rsidP="007C250E">
            <w:pPr>
              <w:jc w:val="right"/>
              <w:rPr>
                <w:noProof/>
                <w:sz w:val="16"/>
                <w:szCs w:val="16"/>
              </w:rPr>
            </w:pPr>
            <w:r>
              <w:rPr>
                <w:noProof/>
                <w:sz w:val="16"/>
              </w:rPr>
              <w:t xml:space="preserve"> </w:t>
            </w:r>
          </w:p>
        </w:tc>
      </w:tr>
      <w:tr w:rsidR="007C250E" w:rsidRPr="007C250E" w14:paraId="32A1DE72"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581591DA"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E8933FB" w14:textId="77777777" w:rsidR="007C250E" w:rsidRPr="007C250E" w:rsidRDefault="007C250E" w:rsidP="007C250E">
            <w:pPr>
              <w:jc w:val="right"/>
              <w:rPr>
                <w:b/>
                <w:bCs/>
                <w:noProof/>
                <w:color w:val="000000"/>
                <w:sz w:val="16"/>
                <w:szCs w:val="16"/>
              </w:rPr>
            </w:pPr>
            <w:r>
              <w:rPr>
                <w:b/>
                <w:noProof/>
                <w:color w:val="000000"/>
                <w:sz w:val="16"/>
              </w:rPr>
              <w:t>Varav inom ramen för det samlade marginalinstrumentet (artikel 11.1 c)</w:t>
            </w:r>
          </w:p>
        </w:tc>
        <w:tc>
          <w:tcPr>
            <w:tcW w:w="1276" w:type="dxa"/>
            <w:tcBorders>
              <w:top w:val="nil"/>
              <w:left w:val="nil"/>
              <w:bottom w:val="single" w:sz="8" w:space="0" w:color="auto"/>
              <w:right w:val="single" w:sz="8" w:space="0" w:color="auto"/>
            </w:tcBorders>
            <w:shd w:val="clear" w:color="auto" w:fill="auto"/>
            <w:vAlign w:val="center"/>
            <w:hideMark/>
          </w:tcPr>
          <w:p w14:paraId="009C1195"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E5B3C18"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D1D630D"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B6DB22E"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A595AFC"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104724D"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1AE6B573"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6DF9987" w14:textId="77777777" w:rsidR="007C250E" w:rsidRPr="007C250E" w:rsidRDefault="007C250E" w:rsidP="007C250E">
            <w:pPr>
              <w:jc w:val="right"/>
              <w:rPr>
                <w:b/>
                <w:bCs/>
                <w:i/>
                <w:iCs/>
                <w:noProof/>
                <w:color w:val="000000"/>
                <w:sz w:val="16"/>
                <w:szCs w:val="16"/>
              </w:rPr>
            </w:pPr>
            <w:r>
              <w:rPr>
                <w:b/>
                <w:i/>
                <w:noProof/>
                <w:color w:val="000000"/>
                <w:sz w:val="16"/>
              </w:rPr>
              <w:t>Tak</w:t>
            </w:r>
          </w:p>
        </w:tc>
        <w:tc>
          <w:tcPr>
            <w:tcW w:w="1276" w:type="dxa"/>
            <w:tcBorders>
              <w:top w:val="nil"/>
              <w:left w:val="nil"/>
              <w:bottom w:val="single" w:sz="8" w:space="0" w:color="auto"/>
              <w:right w:val="single" w:sz="8" w:space="0" w:color="auto"/>
            </w:tcBorders>
            <w:shd w:val="clear" w:color="auto" w:fill="auto"/>
            <w:vAlign w:val="center"/>
            <w:hideMark/>
          </w:tcPr>
          <w:p w14:paraId="4B1188EA" w14:textId="77777777" w:rsidR="007C250E" w:rsidRPr="007C250E" w:rsidRDefault="007C250E" w:rsidP="007C250E">
            <w:pPr>
              <w:jc w:val="right"/>
              <w:rPr>
                <w:i/>
                <w:iCs/>
                <w:noProof/>
                <w:color w:val="000000"/>
                <w:sz w:val="16"/>
                <w:szCs w:val="16"/>
              </w:rPr>
            </w:pPr>
            <w:r>
              <w:rPr>
                <w:i/>
                <w:noProof/>
                <w:color w:val="000000"/>
                <w:sz w:val="16"/>
              </w:rPr>
              <w:t>8 606 000 000</w:t>
            </w:r>
          </w:p>
        </w:tc>
        <w:tc>
          <w:tcPr>
            <w:tcW w:w="1276" w:type="dxa"/>
            <w:tcBorders>
              <w:top w:val="nil"/>
              <w:left w:val="nil"/>
              <w:bottom w:val="single" w:sz="8" w:space="0" w:color="auto"/>
              <w:right w:val="single" w:sz="8" w:space="0" w:color="auto"/>
            </w:tcBorders>
            <w:shd w:val="clear" w:color="auto" w:fill="auto"/>
            <w:vAlign w:val="center"/>
            <w:hideMark/>
          </w:tcPr>
          <w:p w14:paraId="7ABE4DAC"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1B6C96D"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C5A43E0"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DEAA3CA" w14:textId="77777777" w:rsidR="007C250E" w:rsidRPr="007C250E" w:rsidRDefault="007C250E" w:rsidP="007C250E">
            <w:pPr>
              <w:jc w:val="right"/>
              <w:rPr>
                <w:i/>
                <w:iCs/>
                <w:noProof/>
                <w:color w:val="000000"/>
                <w:sz w:val="16"/>
                <w:szCs w:val="16"/>
              </w:rPr>
            </w:pPr>
            <w:r>
              <w:rPr>
                <w:i/>
                <w:noProof/>
                <w:color w:val="000000"/>
                <w:sz w:val="16"/>
              </w:rPr>
              <w:t xml:space="preserve">8 606 000 000 </w:t>
            </w:r>
          </w:p>
        </w:tc>
        <w:tc>
          <w:tcPr>
            <w:tcW w:w="1276" w:type="dxa"/>
            <w:tcBorders>
              <w:top w:val="nil"/>
              <w:left w:val="nil"/>
              <w:bottom w:val="single" w:sz="8" w:space="0" w:color="auto"/>
              <w:right w:val="single" w:sz="8" w:space="0" w:color="auto"/>
            </w:tcBorders>
            <w:shd w:val="clear" w:color="auto" w:fill="auto"/>
            <w:vAlign w:val="center"/>
            <w:hideMark/>
          </w:tcPr>
          <w:p w14:paraId="2D9A7E29"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1D20FD8"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FCBCC5A" w14:textId="77777777" w:rsidR="007C250E" w:rsidRPr="007C250E" w:rsidRDefault="007C250E" w:rsidP="007C250E">
            <w:pPr>
              <w:jc w:val="right"/>
              <w:rPr>
                <w:b/>
                <w:bCs/>
                <w:i/>
                <w:iCs/>
                <w:noProof/>
                <w:sz w:val="16"/>
                <w:szCs w:val="16"/>
              </w:rPr>
            </w:pPr>
            <w:r>
              <w:rPr>
                <w:b/>
                <w:i/>
                <w:noProof/>
                <w:sz w:val="16"/>
              </w:rPr>
              <w:t>Marginal</w:t>
            </w:r>
          </w:p>
        </w:tc>
        <w:tc>
          <w:tcPr>
            <w:tcW w:w="1276" w:type="dxa"/>
            <w:tcBorders>
              <w:top w:val="nil"/>
              <w:left w:val="nil"/>
              <w:bottom w:val="single" w:sz="8" w:space="0" w:color="auto"/>
              <w:right w:val="single" w:sz="8" w:space="0" w:color="auto"/>
            </w:tcBorders>
            <w:shd w:val="clear" w:color="auto" w:fill="auto"/>
            <w:vAlign w:val="center"/>
            <w:hideMark/>
          </w:tcPr>
          <w:p w14:paraId="686B6EC9" w14:textId="77777777" w:rsidR="007C250E" w:rsidRPr="007C250E" w:rsidRDefault="007C250E" w:rsidP="007C250E">
            <w:pPr>
              <w:jc w:val="right"/>
              <w:rPr>
                <w:noProof/>
                <w:sz w:val="16"/>
                <w:szCs w:val="16"/>
              </w:rPr>
            </w:pPr>
            <w:r>
              <w:rPr>
                <w:noProof/>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C8609E7"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D36F0E8"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FC4D635"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D5ABEF8" w14:textId="77777777" w:rsidR="007C250E" w:rsidRPr="007C250E" w:rsidRDefault="007C250E" w:rsidP="007C250E">
            <w:pPr>
              <w:jc w:val="right"/>
              <w:rPr>
                <w:noProof/>
                <w:sz w:val="16"/>
                <w:szCs w:val="16"/>
              </w:rPr>
            </w:pPr>
            <w:r>
              <w:rPr>
                <w:noProof/>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D5CF28E" w14:textId="77777777" w:rsidR="007C250E" w:rsidRPr="007C250E" w:rsidRDefault="007C250E" w:rsidP="007C250E">
            <w:pPr>
              <w:jc w:val="right"/>
              <w:rPr>
                <w:noProof/>
                <w:sz w:val="16"/>
                <w:szCs w:val="16"/>
              </w:rPr>
            </w:pPr>
            <w:r>
              <w:rPr>
                <w:noProof/>
                <w:sz w:val="16"/>
              </w:rPr>
              <w:t xml:space="preserve"> </w:t>
            </w:r>
          </w:p>
        </w:tc>
      </w:tr>
      <w:tr w:rsidR="007C250E" w:rsidRPr="007C250E" w14:paraId="44E7C970"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02B6BEA5" w14:textId="77777777" w:rsidR="007C250E" w:rsidRPr="007C250E" w:rsidRDefault="007C250E" w:rsidP="007C250E">
            <w:pPr>
              <w:jc w:val="both"/>
              <w:rPr>
                <w:b/>
                <w:bCs/>
                <w:noProof/>
                <w:sz w:val="16"/>
                <w:szCs w:val="16"/>
              </w:rPr>
            </w:pPr>
            <w:r>
              <w:rPr>
                <w:b/>
                <w:noProof/>
                <w:sz w:val="16"/>
              </w:rPr>
              <w:t>3.</w:t>
            </w:r>
          </w:p>
        </w:tc>
        <w:tc>
          <w:tcPr>
            <w:tcW w:w="2551" w:type="dxa"/>
            <w:tcBorders>
              <w:top w:val="nil"/>
              <w:left w:val="nil"/>
              <w:bottom w:val="single" w:sz="8" w:space="0" w:color="auto"/>
              <w:right w:val="single" w:sz="8" w:space="0" w:color="auto"/>
            </w:tcBorders>
            <w:shd w:val="clear" w:color="000000" w:fill="D9D9D9"/>
            <w:vAlign w:val="center"/>
            <w:hideMark/>
          </w:tcPr>
          <w:p w14:paraId="37BC6601" w14:textId="77777777" w:rsidR="007C250E" w:rsidRPr="007C250E" w:rsidRDefault="007C250E" w:rsidP="007C250E">
            <w:pPr>
              <w:jc w:val="both"/>
              <w:rPr>
                <w:b/>
                <w:bCs/>
                <w:noProof/>
                <w:sz w:val="16"/>
                <w:szCs w:val="16"/>
              </w:rPr>
            </w:pPr>
            <w:r>
              <w:rPr>
                <w:b/>
                <w:noProof/>
                <w:sz w:val="16"/>
              </w:rPr>
              <w:t>Naturresurser och miljö</w:t>
            </w:r>
          </w:p>
        </w:tc>
        <w:tc>
          <w:tcPr>
            <w:tcW w:w="1276" w:type="dxa"/>
            <w:tcBorders>
              <w:top w:val="nil"/>
              <w:left w:val="nil"/>
              <w:bottom w:val="single" w:sz="8" w:space="0" w:color="auto"/>
              <w:right w:val="single" w:sz="8" w:space="0" w:color="auto"/>
            </w:tcBorders>
            <w:shd w:val="clear" w:color="000000" w:fill="D9D9D9"/>
            <w:vAlign w:val="center"/>
            <w:hideMark/>
          </w:tcPr>
          <w:p w14:paraId="51A218B2" w14:textId="77777777" w:rsidR="007C250E" w:rsidRPr="007C250E" w:rsidRDefault="007C250E" w:rsidP="007C250E">
            <w:pPr>
              <w:jc w:val="right"/>
              <w:rPr>
                <w:b/>
                <w:bCs/>
                <w:noProof/>
                <w:sz w:val="16"/>
                <w:szCs w:val="16"/>
              </w:rPr>
            </w:pPr>
            <w:r>
              <w:rPr>
                <w:b/>
                <w:noProof/>
                <w:sz w:val="16"/>
              </w:rPr>
              <w:t>57 388 890 839</w:t>
            </w:r>
          </w:p>
        </w:tc>
        <w:tc>
          <w:tcPr>
            <w:tcW w:w="1276" w:type="dxa"/>
            <w:tcBorders>
              <w:top w:val="nil"/>
              <w:left w:val="nil"/>
              <w:bottom w:val="single" w:sz="8" w:space="0" w:color="auto"/>
              <w:right w:val="single" w:sz="8" w:space="0" w:color="auto"/>
            </w:tcBorders>
            <w:shd w:val="clear" w:color="000000" w:fill="D9D9D9"/>
            <w:vAlign w:val="center"/>
            <w:hideMark/>
          </w:tcPr>
          <w:p w14:paraId="529A3776" w14:textId="77777777" w:rsidR="007C250E" w:rsidRPr="007C250E" w:rsidRDefault="007C250E" w:rsidP="007C250E">
            <w:pPr>
              <w:jc w:val="right"/>
              <w:rPr>
                <w:b/>
                <w:bCs/>
                <w:noProof/>
                <w:sz w:val="16"/>
                <w:szCs w:val="16"/>
              </w:rPr>
            </w:pPr>
            <w:r>
              <w:rPr>
                <w:b/>
                <w:noProof/>
                <w:sz w:val="16"/>
              </w:rPr>
              <w:t>54 232 567 941</w:t>
            </w:r>
          </w:p>
        </w:tc>
        <w:tc>
          <w:tcPr>
            <w:tcW w:w="1134" w:type="dxa"/>
            <w:tcBorders>
              <w:top w:val="nil"/>
              <w:left w:val="nil"/>
              <w:bottom w:val="single" w:sz="8" w:space="0" w:color="auto"/>
              <w:right w:val="single" w:sz="8" w:space="0" w:color="auto"/>
            </w:tcBorders>
            <w:shd w:val="clear" w:color="000000" w:fill="D9D9D9"/>
            <w:vAlign w:val="center"/>
            <w:hideMark/>
          </w:tcPr>
          <w:p w14:paraId="014E78B2" w14:textId="77777777" w:rsidR="007C250E" w:rsidRPr="007C250E" w:rsidRDefault="007C250E" w:rsidP="007C250E">
            <w:pPr>
              <w:jc w:val="right"/>
              <w:rPr>
                <w:b/>
                <w:bCs/>
                <w:noProof/>
                <w:sz w:val="16"/>
                <w:szCs w:val="16"/>
              </w:rPr>
            </w:pPr>
            <w:r>
              <w:rPr>
                <w:b/>
                <w:noProof/>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3A78FB70" w14:textId="77777777" w:rsidR="007C250E" w:rsidRPr="007C250E" w:rsidRDefault="007C250E" w:rsidP="007C250E">
            <w:pPr>
              <w:jc w:val="right"/>
              <w:rPr>
                <w:b/>
                <w:bCs/>
                <w:noProof/>
                <w:sz w:val="16"/>
                <w:szCs w:val="16"/>
              </w:rPr>
            </w:pPr>
            <w:r>
              <w:rPr>
                <w:b/>
                <w:noProof/>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4E52C90F" w14:textId="77777777" w:rsidR="007C250E" w:rsidRPr="007C250E" w:rsidRDefault="007C250E" w:rsidP="007C250E">
            <w:pPr>
              <w:jc w:val="right"/>
              <w:rPr>
                <w:b/>
                <w:bCs/>
                <w:noProof/>
                <w:sz w:val="16"/>
                <w:szCs w:val="16"/>
              </w:rPr>
            </w:pPr>
            <w:r>
              <w:rPr>
                <w:b/>
                <w:noProof/>
                <w:sz w:val="16"/>
              </w:rPr>
              <w:t xml:space="preserve">57 388 890 839 </w:t>
            </w:r>
          </w:p>
        </w:tc>
        <w:tc>
          <w:tcPr>
            <w:tcW w:w="1276" w:type="dxa"/>
            <w:tcBorders>
              <w:top w:val="nil"/>
              <w:left w:val="nil"/>
              <w:bottom w:val="single" w:sz="8" w:space="0" w:color="auto"/>
              <w:right w:val="single" w:sz="8" w:space="0" w:color="auto"/>
            </w:tcBorders>
            <w:shd w:val="clear" w:color="000000" w:fill="D9D9D9"/>
            <w:vAlign w:val="center"/>
            <w:hideMark/>
          </w:tcPr>
          <w:p w14:paraId="58F833CB" w14:textId="77777777" w:rsidR="007C250E" w:rsidRPr="007C250E" w:rsidRDefault="007C250E" w:rsidP="007C250E">
            <w:pPr>
              <w:jc w:val="right"/>
              <w:rPr>
                <w:b/>
                <w:bCs/>
                <w:noProof/>
                <w:sz w:val="16"/>
                <w:szCs w:val="16"/>
              </w:rPr>
            </w:pPr>
            <w:r>
              <w:rPr>
                <w:b/>
                <w:noProof/>
                <w:sz w:val="16"/>
              </w:rPr>
              <w:t xml:space="preserve">54 232 567 941 </w:t>
            </w:r>
          </w:p>
        </w:tc>
      </w:tr>
      <w:tr w:rsidR="007C250E" w:rsidRPr="007C250E" w14:paraId="33A8BDF4"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0B27AD99"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C3B8D3E" w14:textId="77777777" w:rsidR="007C250E" w:rsidRPr="007C250E" w:rsidRDefault="007C250E" w:rsidP="007C250E">
            <w:pPr>
              <w:jc w:val="right"/>
              <w:rPr>
                <w:b/>
                <w:bCs/>
                <w:noProof/>
                <w:color w:val="000000"/>
                <w:sz w:val="16"/>
                <w:szCs w:val="16"/>
              </w:rPr>
            </w:pPr>
            <w:r>
              <w:rPr>
                <w:b/>
                <w:noProof/>
                <w:color w:val="000000"/>
                <w:sz w:val="16"/>
              </w:rPr>
              <w:t>Varav via flexibilitetsmekanismen</w:t>
            </w:r>
          </w:p>
        </w:tc>
        <w:tc>
          <w:tcPr>
            <w:tcW w:w="1276" w:type="dxa"/>
            <w:tcBorders>
              <w:top w:val="nil"/>
              <w:left w:val="nil"/>
              <w:bottom w:val="single" w:sz="8" w:space="0" w:color="auto"/>
              <w:right w:val="single" w:sz="8" w:space="0" w:color="auto"/>
            </w:tcBorders>
            <w:shd w:val="clear" w:color="auto" w:fill="auto"/>
            <w:vAlign w:val="center"/>
            <w:hideMark/>
          </w:tcPr>
          <w:p w14:paraId="63A64203"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C3F59A8"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55F89CE"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D365C68"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983E0F2"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3594B41"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79AD7F12"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6B8BFC1A"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4534FB4" w14:textId="77777777" w:rsidR="007C250E" w:rsidRPr="007C250E" w:rsidRDefault="007C250E" w:rsidP="007C250E">
            <w:pPr>
              <w:jc w:val="right"/>
              <w:rPr>
                <w:b/>
                <w:bCs/>
                <w:noProof/>
                <w:color w:val="000000"/>
                <w:sz w:val="16"/>
                <w:szCs w:val="16"/>
              </w:rPr>
            </w:pPr>
            <w:r>
              <w:rPr>
                <w:b/>
                <w:noProof/>
                <w:color w:val="000000"/>
                <w:sz w:val="16"/>
              </w:rPr>
              <w:t>Varav inom ramen för det samlade marginalinstrumentet (artikel 11.1 a)</w:t>
            </w:r>
          </w:p>
        </w:tc>
        <w:tc>
          <w:tcPr>
            <w:tcW w:w="1276" w:type="dxa"/>
            <w:tcBorders>
              <w:top w:val="nil"/>
              <w:left w:val="nil"/>
              <w:bottom w:val="single" w:sz="8" w:space="0" w:color="auto"/>
              <w:right w:val="single" w:sz="8" w:space="0" w:color="auto"/>
            </w:tcBorders>
            <w:shd w:val="clear" w:color="auto" w:fill="auto"/>
            <w:vAlign w:val="center"/>
            <w:hideMark/>
          </w:tcPr>
          <w:p w14:paraId="3B2599B6"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C86B58F"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EFEBA4"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D2FD15C"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E7FAE02"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34358AB"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69B0940"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FF0C58F"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2D7C7B5" w14:textId="77777777" w:rsidR="007C250E" w:rsidRPr="007C250E" w:rsidRDefault="007C250E" w:rsidP="007C250E">
            <w:pPr>
              <w:jc w:val="right"/>
              <w:rPr>
                <w:b/>
                <w:bCs/>
                <w:noProof/>
                <w:color w:val="000000"/>
                <w:sz w:val="16"/>
                <w:szCs w:val="16"/>
              </w:rPr>
            </w:pPr>
            <w:r>
              <w:rPr>
                <w:b/>
                <w:noProof/>
                <w:color w:val="000000"/>
                <w:sz w:val="16"/>
              </w:rPr>
              <w:t>Varav inom ramen för det samlade marginalinstrumentet (artikel 11.1 c)</w:t>
            </w:r>
          </w:p>
        </w:tc>
        <w:tc>
          <w:tcPr>
            <w:tcW w:w="1276" w:type="dxa"/>
            <w:tcBorders>
              <w:top w:val="nil"/>
              <w:left w:val="nil"/>
              <w:bottom w:val="single" w:sz="8" w:space="0" w:color="auto"/>
              <w:right w:val="single" w:sz="8" w:space="0" w:color="auto"/>
            </w:tcBorders>
            <w:shd w:val="clear" w:color="auto" w:fill="auto"/>
            <w:vAlign w:val="center"/>
            <w:hideMark/>
          </w:tcPr>
          <w:p w14:paraId="4B152C8A"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65A9668"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C48D950"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1C5C17A"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A9C6958"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D8230E7"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A9554B9"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4BEB57D" w14:textId="77777777" w:rsidR="007C250E" w:rsidRPr="007C250E" w:rsidRDefault="007C250E" w:rsidP="007C250E">
            <w:pPr>
              <w:jc w:val="right"/>
              <w:rPr>
                <w:b/>
                <w:bCs/>
                <w:i/>
                <w:iCs/>
                <w:noProof/>
                <w:sz w:val="16"/>
                <w:szCs w:val="16"/>
              </w:rPr>
            </w:pPr>
            <w:r>
              <w:rPr>
                <w:b/>
                <w:i/>
                <w:noProof/>
                <w:sz w:val="16"/>
              </w:rPr>
              <w:t>Tak</w:t>
            </w:r>
          </w:p>
        </w:tc>
        <w:tc>
          <w:tcPr>
            <w:tcW w:w="1276" w:type="dxa"/>
            <w:tcBorders>
              <w:top w:val="nil"/>
              <w:left w:val="nil"/>
              <w:bottom w:val="single" w:sz="8" w:space="0" w:color="auto"/>
              <w:right w:val="single" w:sz="8" w:space="0" w:color="auto"/>
            </w:tcBorders>
            <w:shd w:val="clear" w:color="auto" w:fill="auto"/>
            <w:vAlign w:val="center"/>
            <w:hideMark/>
          </w:tcPr>
          <w:p w14:paraId="53456310" w14:textId="77777777" w:rsidR="007C250E" w:rsidRPr="007C250E" w:rsidRDefault="007C250E" w:rsidP="007C250E">
            <w:pPr>
              <w:jc w:val="right"/>
              <w:rPr>
                <w:i/>
                <w:iCs/>
                <w:noProof/>
                <w:sz w:val="16"/>
                <w:szCs w:val="16"/>
              </w:rPr>
            </w:pPr>
            <w:r>
              <w:rPr>
                <w:i/>
                <w:noProof/>
                <w:sz w:val="16"/>
              </w:rPr>
              <w:t>57 449 000 000</w:t>
            </w:r>
          </w:p>
        </w:tc>
        <w:tc>
          <w:tcPr>
            <w:tcW w:w="1276" w:type="dxa"/>
            <w:tcBorders>
              <w:top w:val="nil"/>
              <w:left w:val="nil"/>
              <w:bottom w:val="single" w:sz="8" w:space="0" w:color="auto"/>
              <w:right w:val="single" w:sz="8" w:space="0" w:color="auto"/>
            </w:tcBorders>
            <w:shd w:val="clear" w:color="auto" w:fill="auto"/>
            <w:vAlign w:val="center"/>
            <w:hideMark/>
          </w:tcPr>
          <w:p w14:paraId="27F630F5"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AC1002C"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930514E"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DABF573" w14:textId="77777777" w:rsidR="007C250E" w:rsidRPr="007C250E" w:rsidRDefault="007C250E" w:rsidP="007C250E">
            <w:pPr>
              <w:jc w:val="right"/>
              <w:rPr>
                <w:i/>
                <w:iCs/>
                <w:noProof/>
                <w:sz w:val="16"/>
                <w:szCs w:val="16"/>
              </w:rPr>
            </w:pPr>
            <w:r>
              <w:rPr>
                <w:i/>
                <w:noProof/>
                <w:sz w:val="16"/>
              </w:rPr>
              <w:t xml:space="preserve">57 449 000 000 </w:t>
            </w:r>
          </w:p>
        </w:tc>
        <w:tc>
          <w:tcPr>
            <w:tcW w:w="1276" w:type="dxa"/>
            <w:tcBorders>
              <w:top w:val="nil"/>
              <w:left w:val="nil"/>
              <w:bottom w:val="single" w:sz="8" w:space="0" w:color="auto"/>
              <w:right w:val="single" w:sz="8" w:space="0" w:color="auto"/>
            </w:tcBorders>
            <w:shd w:val="clear" w:color="auto" w:fill="auto"/>
            <w:vAlign w:val="center"/>
            <w:hideMark/>
          </w:tcPr>
          <w:p w14:paraId="28F42DFF" w14:textId="77777777" w:rsidR="007C250E" w:rsidRPr="007C250E" w:rsidRDefault="007C250E" w:rsidP="007C250E">
            <w:pPr>
              <w:jc w:val="right"/>
              <w:rPr>
                <w:noProof/>
                <w:sz w:val="16"/>
                <w:szCs w:val="16"/>
              </w:rPr>
            </w:pPr>
            <w:r>
              <w:rPr>
                <w:noProof/>
                <w:sz w:val="16"/>
              </w:rPr>
              <w:t xml:space="preserve"> </w:t>
            </w:r>
          </w:p>
        </w:tc>
      </w:tr>
      <w:tr w:rsidR="007C250E" w:rsidRPr="007C250E" w14:paraId="6BE66426"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DE002D2" w14:textId="77777777" w:rsidR="007C250E" w:rsidRPr="007C250E" w:rsidRDefault="007C250E" w:rsidP="007C250E">
            <w:pPr>
              <w:jc w:val="right"/>
              <w:rPr>
                <w:b/>
                <w:bCs/>
                <w:i/>
                <w:iCs/>
                <w:noProof/>
                <w:color w:val="000000"/>
                <w:sz w:val="16"/>
                <w:szCs w:val="16"/>
              </w:rPr>
            </w:pPr>
            <w:r>
              <w:rPr>
                <w:b/>
                <w:i/>
                <w:noProof/>
                <w:color w:val="000000"/>
                <w:sz w:val="16"/>
              </w:rPr>
              <w:t>Marginal</w:t>
            </w:r>
          </w:p>
        </w:tc>
        <w:tc>
          <w:tcPr>
            <w:tcW w:w="1276" w:type="dxa"/>
            <w:tcBorders>
              <w:top w:val="nil"/>
              <w:left w:val="nil"/>
              <w:bottom w:val="single" w:sz="8" w:space="0" w:color="auto"/>
              <w:right w:val="single" w:sz="8" w:space="0" w:color="auto"/>
            </w:tcBorders>
            <w:shd w:val="clear" w:color="auto" w:fill="auto"/>
            <w:vAlign w:val="center"/>
            <w:hideMark/>
          </w:tcPr>
          <w:p w14:paraId="65D8DBF2" w14:textId="77777777" w:rsidR="007C250E" w:rsidRPr="007C250E" w:rsidRDefault="007C250E" w:rsidP="007C250E">
            <w:pPr>
              <w:jc w:val="right"/>
              <w:rPr>
                <w:i/>
                <w:iCs/>
                <w:noProof/>
                <w:color w:val="000000"/>
                <w:sz w:val="16"/>
                <w:szCs w:val="16"/>
              </w:rPr>
            </w:pPr>
            <w:r>
              <w:rPr>
                <w:i/>
                <w:noProof/>
                <w:color w:val="000000"/>
                <w:sz w:val="16"/>
              </w:rPr>
              <w:t>60 109 161</w:t>
            </w:r>
          </w:p>
        </w:tc>
        <w:tc>
          <w:tcPr>
            <w:tcW w:w="1276" w:type="dxa"/>
            <w:tcBorders>
              <w:top w:val="nil"/>
              <w:left w:val="nil"/>
              <w:bottom w:val="single" w:sz="8" w:space="0" w:color="auto"/>
              <w:right w:val="single" w:sz="8" w:space="0" w:color="auto"/>
            </w:tcBorders>
            <w:shd w:val="clear" w:color="auto" w:fill="auto"/>
            <w:vAlign w:val="center"/>
            <w:hideMark/>
          </w:tcPr>
          <w:p w14:paraId="4B7AD2D1"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1F67816"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769CDDE"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10B8A61" w14:textId="77777777" w:rsidR="007C250E" w:rsidRPr="007C250E" w:rsidRDefault="007C250E" w:rsidP="007C250E">
            <w:pPr>
              <w:jc w:val="right"/>
              <w:rPr>
                <w:i/>
                <w:iCs/>
                <w:noProof/>
                <w:color w:val="000000"/>
                <w:sz w:val="16"/>
                <w:szCs w:val="16"/>
              </w:rPr>
            </w:pPr>
            <w:r>
              <w:rPr>
                <w:i/>
                <w:noProof/>
                <w:color w:val="000000"/>
                <w:sz w:val="16"/>
              </w:rPr>
              <w:t xml:space="preserve">60 109 161 </w:t>
            </w:r>
          </w:p>
        </w:tc>
        <w:tc>
          <w:tcPr>
            <w:tcW w:w="1276" w:type="dxa"/>
            <w:tcBorders>
              <w:top w:val="nil"/>
              <w:left w:val="nil"/>
              <w:bottom w:val="single" w:sz="8" w:space="0" w:color="auto"/>
              <w:right w:val="single" w:sz="8" w:space="0" w:color="auto"/>
            </w:tcBorders>
            <w:shd w:val="clear" w:color="auto" w:fill="auto"/>
            <w:vAlign w:val="center"/>
            <w:hideMark/>
          </w:tcPr>
          <w:p w14:paraId="52C85EB7"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668CC10" w14:textId="77777777" w:rsidTr="007C250E">
        <w:trPr>
          <w:trHeight w:val="430"/>
        </w:trPr>
        <w:tc>
          <w:tcPr>
            <w:tcW w:w="416" w:type="dxa"/>
            <w:tcBorders>
              <w:top w:val="nil"/>
              <w:left w:val="single" w:sz="8" w:space="0" w:color="auto"/>
              <w:bottom w:val="single" w:sz="8" w:space="0" w:color="auto"/>
              <w:right w:val="nil"/>
            </w:tcBorders>
            <w:shd w:val="clear" w:color="000000" w:fill="D9D9D9"/>
            <w:vAlign w:val="center"/>
            <w:hideMark/>
          </w:tcPr>
          <w:p w14:paraId="009D0590"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000000" w:fill="D9D9D9"/>
            <w:vAlign w:val="center"/>
            <w:hideMark/>
          </w:tcPr>
          <w:p w14:paraId="22EB0D40" w14:textId="77777777" w:rsidR="007C250E" w:rsidRPr="007C250E" w:rsidRDefault="007C250E" w:rsidP="007C250E">
            <w:pPr>
              <w:jc w:val="both"/>
              <w:rPr>
                <w:b/>
                <w:bCs/>
                <w:noProof/>
                <w:color w:val="000000"/>
                <w:sz w:val="16"/>
                <w:szCs w:val="16"/>
              </w:rPr>
            </w:pPr>
            <w:r>
              <w:rPr>
                <w:b/>
                <w:noProof/>
                <w:color w:val="000000"/>
                <w:sz w:val="16"/>
              </w:rPr>
              <w:t>Varav: Varav marknadsrelaterade utgifter och direktstöd</w:t>
            </w:r>
          </w:p>
        </w:tc>
        <w:tc>
          <w:tcPr>
            <w:tcW w:w="1276" w:type="dxa"/>
            <w:tcBorders>
              <w:top w:val="nil"/>
              <w:left w:val="nil"/>
              <w:bottom w:val="single" w:sz="8" w:space="0" w:color="auto"/>
              <w:right w:val="single" w:sz="8" w:space="0" w:color="auto"/>
            </w:tcBorders>
            <w:shd w:val="clear" w:color="000000" w:fill="D9D9D9"/>
            <w:vAlign w:val="center"/>
            <w:hideMark/>
          </w:tcPr>
          <w:p w14:paraId="2E6822F9" w14:textId="77777777" w:rsidR="007C250E" w:rsidRPr="007C250E" w:rsidRDefault="007C250E" w:rsidP="007C250E">
            <w:pPr>
              <w:jc w:val="right"/>
              <w:rPr>
                <w:b/>
                <w:bCs/>
                <w:noProof/>
                <w:color w:val="000000"/>
                <w:sz w:val="16"/>
                <w:szCs w:val="16"/>
              </w:rPr>
            </w:pPr>
            <w:r>
              <w:rPr>
                <w:b/>
                <w:noProof/>
                <w:color w:val="000000"/>
                <w:sz w:val="16"/>
              </w:rPr>
              <w:t>40 602 078 000</w:t>
            </w:r>
          </w:p>
        </w:tc>
        <w:tc>
          <w:tcPr>
            <w:tcW w:w="1276" w:type="dxa"/>
            <w:tcBorders>
              <w:top w:val="nil"/>
              <w:left w:val="nil"/>
              <w:bottom w:val="single" w:sz="8" w:space="0" w:color="auto"/>
              <w:right w:val="single" w:sz="8" w:space="0" w:color="auto"/>
            </w:tcBorders>
            <w:shd w:val="clear" w:color="000000" w:fill="D9D9D9"/>
            <w:vAlign w:val="center"/>
            <w:hideMark/>
          </w:tcPr>
          <w:p w14:paraId="6C127DD0" w14:textId="77777777" w:rsidR="007C250E" w:rsidRPr="007C250E" w:rsidRDefault="007C250E" w:rsidP="007C250E">
            <w:pPr>
              <w:jc w:val="right"/>
              <w:rPr>
                <w:b/>
                <w:bCs/>
                <w:noProof/>
                <w:color w:val="000000"/>
                <w:sz w:val="16"/>
                <w:szCs w:val="16"/>
              </w:rPr>
            </w:pPr>
            <w:r>
              <w:rPr>
                <w:b/>
                <w:noProof/>
                <w:color w:val="000000"/>
                <w:sz w:val="16"/>
              </w:rPr>
              <w:t>40 590 282 213</w:t>
            </w:r>
          </w:p>
        </w:tc>
        <w:tc>
          <w:tcPr>
            <w:tcW w:w="1134" w:type="dxa"/>
            <w:tcBorders>
              <w:top w:val="nil"/>
              <w:left w:val="nil"/>
              <w:bottom w:val="single" w:sz="8" w:space="0" w:color="auto"/>
              <w:right w:val="single" w:sz="8" w:space="0" w:color="auto"/>
            </w:tcBorders>
            <w:shd w:val="clear" w:color="000000" w:fill="D9D9D9"/>
            <w:vAlign w:val="center"/>
            <w:hideMark/>
          </w:tcPr>
          <w:p w14:paraId="1C718478" w14:textId="77777777" w:rsidR="007C250E" w:rsidRPr="007C250E" w:rsidRDefault="007C250E" w:rsidP="007C250E">
            <w:pPr>
              <w:jc w:val="right"/>
              <w:rPr>
                <w:b/>
                <w:bCs/>
                <w:noProof/>
                <w:color w:val="000000"/>
                <w:sz w:val="16"/>
                <w:szCs w:val="16"/>
              </w:rPr>
            </w:pPr>
            <w:r>
              <w:rPr>
                <w:b/>
                <w:noProof/>
                <w:color w:val="000000"/>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49F3C10A" w14:textId="77777777" w:rsidR="007C250E" w:rsidRPr="007C250E" w:rsidRDefault="007C250E" w:rsidP="007C250E">
            <w:pPr>
              <w:jc w:val="right"/>
              <w:rPr>
                <w:b/>
                <w:bCs/>
                <w:noProof/>
                <w:color w:val="000000"/>
                <w:sz w:val="16"/>
                <w:szCs w:val="16"/>
              </w:rPr>
            </w:pPr>
            <w:r>
              <w:rPr>
                <w:b/>
                <w:noProof/>
                <w:color w:val="000000"/>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2741877B" w14:textId="77777777" w:rsidR="007C250E" w:rsidRPr="007C250E" w:rsidRDefault="007C250E" w:rsidP="007C250E">
            <w:pPr>
              <w:jc w:val="right"/>
              <w:rPr>
                <w:b/>
                <w:bCs/>
                <w:noProof/>
                <w:color w:val="000000"/>
                <w:sz w:val="16"/>
                <w:szCs w:val="16"/>
              </w:rPr>
            </w:pPr>
            <w:r>
              <w:rPr>
                <w:b/>
                <w:noProof/>
                <w:color w:val="000000"/>
                <w:sz w:val="16"/>
              </w:rPr>
              <w:t xml:space="preserve">40 602 078 000 </w:t>
            </w:r>
          </w:p>
        </w:tc>
        <w:tc>
          <w:tcPr>
            <w:tcW w:w="1276" w:type="dxa"/>
            <w:tcBorders>
              <w:top w:val="nil"/>
              <w:left w:val="nil"/>
              <w:bottom w:val="single" w:sz="8" w:space="0" w:color="auto"/>
              <w:right w:val="single" w:sz="8" w:space="0" w:color="auto"/>
            </w:tcBorders>
            <w:shd w:val="clear" w:color="000000" w:fill="D9D9D9"/>
            <w:vAlign w:val="center"/>
            <w:hideMark/>
          </w:tcPr>
          <w:p w14:paraId="17F75446" w14:textId="77777777" w:rsidR="007C250E" w:rsidRPr="007C250E" w:rsidRDefault="007C250E" w:rsidP="007C250E">
            <w:pPr>
              <w:jc w:val="right"/>
              <w:rPr>
                <w:b/>
                <w:bCs/>
                <w:noProof/>
                <w:color w:val="000000"/>
                <w:sz w:val="16"/>
                <w:szCs w:val="16"/>
              </w:rPr>
            </w:pPr>
            <w:r>
              <w:rPr>
                <w:b/>
                <w:noProof/>
                <w:color w:val="000000"/>
                <w:sz w:val="16"/>
              </w:rPr>
              <w:t xml:space="preserve">40 590 282 213 </w:t>
            </w:r>
          </w:p>
        </w:tc>
      </w:tr>
      <w:tr w:rsidR="007C250E" w:rsidRPr="007C250E" w14:paraId="5517B951"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D6931FD"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7AFAF3F" w14:textId="77777777" w:rsidR="007C250E" w:rsidRPr="007C250E" w:rsidRDefault="007C250E" w:rsidP="007C250E">
            <w:pPr>
              <w:jc w:val="right"/>
              <w:rPr>
                <w:i/>
                <w:iCs/>
                <w:noProof/>
                <w:color w:val="000000"/>
                <w:sz w:val="16"/>
                <w:szCs w:val="16"/>
              </w:rPr>
            </w:pPr>
            <w:r>
              <w:rPr>
                <w:i/>
                <w:noProof/>
                <w:color w:val="000000"/>
                <w:sz w:val="16"/>
              </w:rPr>
              <w:t>Särskilt utgiftstak för EGFJ</w:t>
            </w:r>
          </w:p>
        </w:tc>
        <w:tc>
          <w:tcPr>
            <w:tcW w:w="1276" w:type="dxa"/>
            <w:tcBorders>
              <w:top w:val="nil"/>
              <w:left w:val="nil"/>
              <w:bottom w:val="single" w:sz="8" w:space="0" w:color="auto"/>
              <w:right w:val="single" w:sz="8" w:space="0" w:color="auto"/>
            </w:tcBorders>
            <w:shd w:val="clear" w:color="auto" w:fill="auto"/>
            <w:vAlign w:val="center"/>
            <w:hideMark/>
          </w:tcPr>
          <w:p w14:paraId="39E2D2F0" w14:textId="77777777" w:rsidR="007C250E" w:rsidRPr="007C250E" w:rsidRDefault="007C250E" w:rsidP="007C250E">
            <w:pPr>
              <w:jc w:val="right"/>
              <w:rPr>
                <w:i/>
                <w:iCs/>
                <w:noProof/>
                <w:color w:val="000000"/>
                <w:sz w:val="16"/>
                <w:szCs w:val="16"/>
              </w:rPr>
            </w:pPr>
            <w:r>
              <w:rPr>
                <w:i/>
                <w:noProof/>
                <w:color w:val="000000"/>
                <w:sz w:val="16"/>
              </w:rPr>
              <w:t>40 603 000 000</w:t>
            </w:r>
          </w:p>
        </w:tc>
        <w:tc>
          <w:tcPr>
            <w:tcW w:w="1276" w:type="dxa"/>
            <w:tcBorders>
              <w:top w:val="nil"/>
              <w:left w:val="nil"/>
              <w:bottom w:val="single" w:sz="8" w:space="0" w:color="auto"/>
              <w:right w:val="single" w:sz="8" w:space="0" w:color="auto"/>
            </w:tcBorders>
            <w:shd w:val="clear" w:color="auto" w:fill="auto"/>
            <w:vAlign w:val="center"/>
            <w:hideMark/>
          </w:tcPr>
          <w:p w14:paraId="4DC30CDD"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ED165A8"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235C309"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3880469" w14:textId="77777777" w:rsidR="007C250E" w:rsidRPr="007C250E" w:rsidRDefault="007C250E" w:rsidP="007C250E">
            <w:pPr>
              <w:jc w:val="right"/>
              <w:rPr>
                <w:i/>
                <w:iCs/>
                <w:noProof/>
                <w:color w:val="000000"/>
                <w:sz w:val="16"/>
                <w:szCs w:val="16"/>
              </w:rPr>
            </w:pPr>
            <w:r>
              <w:rPr>
                <w:i/>
                <w:noProof/>
                <w:color w:val="000000"/>
                <w:sz w:val="16"/>
              </w:rPr>
              <w:t xml:space="preserve">40 603 000 000 </w:t>
            </w:r>
          </w:p>
        </w:tc>
        <w:tc>
          <w:tcPr>
            <w:tcW w:w="1276" w:type="dxa"/>
            <w:tcBorders>
              <w:top w:val="nil"/>
              <w:left w:val="nil"/>
              <w:bottom w:val="single" w:sz="8" w:space="0" w:color="auto"/>
              <w:right w:val="single" w:sz="8" w:space="0" w:color="auto"/>
            </w:tcBorders>
            <w:shd w:val="clear" w:color="auto" w:fill="auto"/>
            <w:vAlign w:val="center"/>
            <w:hideMark/>
          </w:tcPr>
          <w:p w14:paraId="441E2FAC"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2FAB1DBD"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A2D3E7B"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04C2B74C" w14:textId="77777777" w:rsidR="007C250E" w:rsidRPr="007C250E" w:rsidRDefault="007C250E" w:rsidP="007C250E">
            <w:pPr>
              <w:jc w:val="right"/>
              <w:rPr>
                <w:i/>
                <w:iCs/>
                <w:noProof/>
                <w:color w:val="000000"/>
                <w:sz w:val="16"/>
                <w:szCs w:val="16"/>
              </w:rPr>
            </w:pPr>
            <w:r>
              <w:rPr>
                <w:i/>
                <w:noProof/>
                <w:color w:val="000000"/>
                <w:sz w:val="16"/>
              </w:rPr>
              <w:t xml:space="preserve"> Avrundningsdifferens som undantas för marginalberäkning</w:t>
            </w:r>
          </w:p>
        </w:tc>
        <w:tc>
          <w:tcPr>
            <w:tcW w:w="1276" w:type="dxa"/>
            <w:tcBorders>
              <w:top w:val="nil"/>
              <w:left w:val="nil"/>
              <w:bottom w:val="single" w:sz="8" w:space="0" w:color="auto"/>
              <w:right w:val="single" w:sz="8" w:space="0" w:color="auto"/>
            </w:tcBorders>
            <w:shd w:val="clear" w:color="auto" w:fill="auto"/>
            <w:vAlign w:val="center"/>
            <w:hideMark/>
          </w:tcPr>
          <w:p w14:paraId="3CFEA471" w14:textId="77777777" w:rsidR="007C250E" w:rsidRPr="007C250E" w:rsidRDefault="007C250E" w:rsidP="007C250E">
            <w:pPr>
              <w:jc w:val="right"/>
              <w:rPr>
                <w:i/>
                <w:iCs/>
                <w:noProof/>
                <w:color w:val="000000"/>
                <w:sz w:val="16"/>
                <w:szCs w:val="16"/>
              </w:rPr>
            </w:pPr>
            <w:r>
              <w:rPr>
                <w:i/>
                <w:noProof/>
                <w:color w:val="000000"/>
                <w:sz w:val="16"/>
              </w:rPr>
              <w:t>922 000</w:t>
            </w:r>
          </w:p>
        </w:tc>
        <w:tc>
          <w:tcPr>
            <w:tcW w:w="1276" w:type="dxa"/>
            <w:tcBorders>
              <w:top w:val="nil"/>
              <w:left w:val="nil"/>
              <w:bottom w:val="single" w:sz="8" w:space="0" w:color="auto"/>
              <w:right w:val="single" w:sz="8" w:space="0" w:color="auto"/>
            </w:tcBorders>
            <w:shd w:val="clear" w:color="auto" w:fill="auto"/>
            <w:vAlign w:val="center"/>
            <w:hideMark/>
          </w:tcPr>
          <w:p w14:paraId="0FF767FC"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15CD55D"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17207B6"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E9E8A11" w14:textId="77777777" w:rsidR="007C250E" w:rsidRPr="007C250E" w:rsidRDefault="007C250E" w:rsidP="007C250E">
            <w:pPr>
              <w:jc w:val="right"/>
              <w:rPr>
                <w:i/>
                <w:iCs/>
                <w:noProof/>
                <w:color w:val="000000"/>
                <w:sz w:val="16"/>
                <w:szCs w:val="16"/>
              </w:rPr>
            </w:pPr>
            <w:r>
              <w:rPr>
                <w:i/>
                <w:noProof/>
                <w:color w:val="000000"/>
                <w:sz w:val="16"/>
              </w:rPr>
              <w:t xml:space="preserve">922 000 </w:t>
            </w:r>
          </w:p>
        </w:tc>
        <w:tc>
          <w:tcPr>
            <w:tcW w:w="1276" w:type="dxa"/>
            <w:tcBorders>
              <w:top w:val="nil"/>
              <w:left w:val="nil"/>
              <w:bottom w:val="single" w:sz="8" w:space="0" w:color="auto"/>
              <w:right w:val="single" w:sz="8" w:space="0" w:color="auto"/>
            </w:tcBorders>
            <w:shd w:val="clear" w:color="auto" w:fill="auto"/>
            <w:vAlign w:val="center"/>
            <w:hideMark/>
          </w:tcPr>
          <w:p w14:paraId="73236373"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7F67027"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52A0AD8E"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92F0EE1" w14:textId="77777777" w:rsidR="007C250E" w:rsidRPr="007C250E" w:rsidRDefault="007C250E" w:rsidP="007C250E">
            <w:pPr>
              <w:jc w:val="right"/>
              <w:rPr>
                <w:i/>
                <w:iCs/>
                <w:noProof/>
                <w:color w:val="000000"/>
                <w:sz w:val="16"/>
                <w:szCs w:val="16"/>
              </w:rPr>
            </w:pPr>
            <w:r>
              <w:rPr>
                <w:i/>
                <w:noProof/>
                <w:color w:val="000000"/>
                <w:sz w:val="16"/>
              </w:rPr>
              <w:t>Nettoöverföringar mellan EGFJ och Ejflu</w:t>
            </w:r>
          </w:p>
        </w:tc>
        <w:tc>
          <w:tcPr>
            <w:tcW w:w="1276" w:type="dxa"/>
            <w:tcBorders>
              <w:top w:val="nil"/>
              <w:left w:val="nil"/>
              <w:bottom w:val="single" w:sz="8" w:space="0" w:color="auto"/>
              <w:right w:val="single" w:sz="8" w:space="0" w:color="auto"/>
            </w:tcBorders>
            <w:shd w:val="clear" w:color="auto" w:fill="auto"/>
            <w:vAlign w:val="center"/>
            <w:hideMark/>
          </w:tcPr>
          <w:p w14:paraId="1D5AB5F7"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C0391AF"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FF8AEF4"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25CB250"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93181A7"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B47AE4B"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6BC7BCB5"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04395A38"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746C5DA" w14:textId="77777777" w:rsidR="007C250E" w:rsidRPr="007C250E" w:rsidRDefault="007C250E" w:rsidP="007C250E">
            <w:pPr>
              <w:jc w:val="right"/>
              <w:rPr>
                <w:i/>
                <w:iCs/>
                <w:noProof/>
                <w:color w:val="000000"/>
                <w:sz w:val="16"/>
                <w:szCs w:val="16"/>
              </w:rPr>
            </w:pPr>
            <w:r>
              <w:rPr>
                <w:i/>
                <w:noProof/>
                <w:color w:val="000000"/>
                <w:sz w:val="16"/>
              </w:rPr>
              <w:t xml:space="preserve"> Nettosaldo för EGFJ:s utgifter </w:t>
            </w:r>
          </w:p>
        </w:tc>
        <w:tc>
          <w:tcPr>
            <w:tcW w:w="1276" w:type="dxa"/>
            <w:tcBorders>
              <w:top w:val="nil"/>
              <w:left w:val="nil"/>
              <w:bottom w:val="single" w:sz="8" w:space="0" w:color="auto"/>
              <w:right w:val="single" w:sz="8" w:space="0" w:color="auto"/>
            </w:tcBorders>
            <w:shd w:val="clear" w:color="auto" w:fill="auto"/>
            <w:vAlign w:val="center"/>
            <w:hideMark/>
          </w:tcPr>
          <w:p w14:paraId="6120F5D0" w14:textId="77777777" w:rsidR="007C250E" w:rsidRPr="007C250E" w:rsidRDefault="007C250E" w:rsidP="007C250E">
            <w:pPr>
              <w:jc w:val="right"/>
              <w:rPr>
                <w:i/>
                <w:iCs/>
                <w:noProof/>
                <w:color w:val="000000"/>
                <w:sz w:val="16"/>
                <w:szCs w:val="16"/>
              </w:rPr>
            </w:pPr>
            <w:r>
              <w:rPr>
                <w:i/>
                <w:noProof/>
                <w:color w:val="000000"/>
                <w:sz w:val="16"/>
              </w:rPr>
              <w:t>40 602 078 000</w:t>
            </w:r>
          </w:p>
        </w:tc>
        <w:tc>
          <w:tcPr>
            <w:tcW w:w="1276" w:type="dxa"/>
            <w:tcBorders>
              <w:top w:val="nil"/>
              <w:left w:val="nil"/>
              <w:bottom w:val="single" w:sz="8" w:space="0" w:color="auto"/>
              <w:right w:val="single" w:sz="8" w:space="0" w:color="auto"/>
            </w:tcBorders>
            <w:shd w:val="clear" w:color="auto" w:fill="auto"/>
            <w:vAlign w:val="center"/>
            <w:hideMark/>
          </w:tcPr>
          <w:p w14:paraId="4883208D"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984A1F4"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045FA97"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7AB2A61" w14:textId="77777777" w:rsidR="007C250E" w:rsidRPr="007C250E" w:rsidRDefault="007C250E" w:rsidP="007C250E">
            <w:pPr>
              <w:jc w:val="right"/>
              <w:rPr>
                <w:i/>
                <w:iCs/>
                <w:noProof/>
                <w:color w:val="000000"/>
                <w:sz w:val="16"/>
                <w:szCs w:val="16"/>
              </w:rPr>
            </w:pPr>
            <w:r>
              <w:rPr>
                <w:i/>
                <w:noProof/>
                <w:color w:val="000000"/>
                <w:sz w:val="16"/>
              </w:rPr>
              <w:t xml:space="preserve">40 602 078 000 </w:t>
            </w:r>
          </w:p>
        </w:tc>
        <w:tc>
          <w:tcPr>
            <w:tcW w:w="1276" w:type="dxa"/>
            <w:tcBorders>
              <w:top w:val="nil"/>
              <w:left w:val="nil"/>
              <w:bottom w:val="single" w:sz="8" w:space="0" w:color="auto"/>
              <w:right w:val="single" w:sz="8" w:space="0" w:color="auto"/>
            </w:tcBorders>
            <w:shd w:val="clear" w:color="auto" w:fill="auto"/>
            <w:vAlign w:val="center"/>
            <w:hideMark/>
          </w:tcPr>
          <w:p w14:paraId="3C859591"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54134FC"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689F4E35"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2883B2B" w14:textId="77777777" w:rsidR="007C250E" w:rsidRPr="007C250E" w:rsidRDefault="007C250E" w:rsidP="007C250E">
            <w:pPr>
              <w:jc w:val="right"/>
              <w:rPr>
                <w:i/>
                <w:iCs/>
                <w:noProof/>
                <w:color w:val="000000"/>
                <w:sz w:val="16"/>
                <w:szCs w:val="16"/>
              </w:rPr>
            </w:pPr>
            <w:r>
              <w:rPr>
                <w:i/>
                <w:noProof/>
                <w:color w:val="000000"/>
                <w:sz w:val="16"/>
              </w:rPr>
              <w:t xml:space="preserve"> Justerat utgiftstak för EGFJ justerat för överföringar mellan EGFJ och Ejflu</w:t>
            </w:r>
          </w:p>
        </w:tc>
        <w:tc>
          <w:tcPr>
            <w:tcW w:w="1276" w:type="dxa"/>
            <w:tcBorders>
              <w:top w:val="nil"/>
              <w:left w:val="nil"/>
              <w:bottom w:val="single" w:sz="8" w:space="0" w:color="auto"/>
              <w:right w:val="single" w:sz="8" w:space="0" w:color="auto"/>
            </w:tcBorders>
            <w:shd w:val="clear" w:color="auto" w:fill="auto"/>
            <w:vAlign w:val="center"/>
            <w:hideMark/>
          </w:tcPr>
          <w:p w14:paraId="7F52BA62" w14:textId="77777777" w:rsidR="007C250E" w:rsidRPr="007C250E" w:rsidRDefault="007C250E" w:rsidP="007C250E">
            <w:pPr>
              <w:jc w:val="right"/>
              <w:rPr>
                <w:i/>
                <w:iCs/>
                <w:noProof/>
                <w:color w:val="000000"/>
                <w:sz w:val="16"/>
                <w:szCs w:val="16"/>
              </w:rPr>
            </w:pPr>
            <w:r>
              <w:rPr>
                <w:i/>
                <w:noProof/>
                <w:color w:val="000000"/>
                <w:sz w:val="16"/>
              </w:rPr>
              <w:t>40 603 000 000</w:t>
            </w:r>
          </w:p>
        </w:tc>
        <w:tc>
          <w:tcPr>
            <w:tcW w:w="1276" w:type="dxa"/>
            <w:tcBorders>
              <w:top w:val="nil"/>
              <w:left w:val="nil"/>
              <w:bottom w:val="single" w:sz="8" w:space="0" w:color="auto"/>
              <w:right w:val="single" w:sz="8" w:space="0" w:color="auto"/>
            </w:tcBorders>
            <w:shd w:val="clear" w:color="auto" w:fill="auto"/>
            <w:vAlign w:val="center"/>
            <w:hideMark/>
          </w:tcPr>
          <w:p w14:paraId="23C532AC"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35A7B4"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86F9F93"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D49958E" w14:textId="77777777" w:rsidR="007C250E" w:rsidRPr="007C250E" w:rsidRDefault="007C250E" w:rsidP="007C250E">
            <w:pPr>
              <w:jc w:val="right"/>
              <w:rPr>
                <w:i/>
                <w:iCs/>
                <w:noProof/>
                <w:color w:val="000000"/>
                <w:sz w:val="16"/>
                <w:szCs w:val="16"/>
              </w:rPr>
            </w:pPr>
            <w:r>
              <w:rPr>
                <w:i/>
                <w:noProof/>
                <w:color w:val="000000"/>
                <w:sz w:val="16"/>
              </w:rPr>
              <w:t xml:space="preserve">40 603 000 000 </w:t>
            </w:r>
          </w:p>
        </w:tc>
        <w:tc>
          <w:tcPr>
            <w:tcW w:w="1276" w:type="dxa"/>
            <w:tcBorders>
              <w:top w:val="nil"/>
              <w:left w:val="nil"/>
              <w:bottom w:val="single" w:sz="8" w:space="0" w:color="auto"/>
              <w:right w:val="single" w:sz="8" w:space="0" w:color="auto"/>
            </w:tcBorders>
            <w:shd w:val="clear" w:color="auto" w:fill="auto"/>
            <w:vAlign w:val="center"/>
            <w:hideMark/>
          </w:tcPr>
          <w:p w14:paraId="6AFB498A"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DE4CDCC"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19A7924"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E2652DD" w14:textId="77777777" w:rsidR="007C250E" w:rsidRPr="007C250E" w:rsidRDefault="007C250E" w:rsidP="007C250E">
            <w:pPr>
              <w:jc w:val="right"/>
              <w:rPr>
                <w:i/>
                <w:iCs/>
                <w:noProof/>
                <w:color w:val="000000"/>
                <w:sz w:val="16"/>
                <w:szCs w:val="16"/>
              </w:rPr>
            </w:pPr>
            <w:r>
              <w:rPr>
                <w:i/>
                <w:noProof/>
                <w:color w:val="000000"/>
                <w:sz w:val="16"/>
              </w:rPr>
              <w:t>Särskild utgiftsmarginal för EGFJ</w:t>
            </w:r>
          </w:p>
        </w:tc>
        <w:tc>
          <w:tcPr>
            <w:tcW w:w="1276" w:type="dxa"/>
            <w:tcBorders>
              <w:top w:val="nil"/>
              <w:left w:val="nil"/>
              <w:bottom w:val="single" w:sz="8" w:space="0" w:color="auto"/>
              <w:right w:val="single" w:sz="8" w:space="0" w:color="auto"/>
            </w:tcBorders>
            <w:shd w:val="clear" w:color="auto" w:fill="auto"/>
            <w:vAlign w:val="center"/>
            <w:hideMark/>
          </w:tcPr>
          <w:p w14:paraId="2F45BAA2" w14:textId="77777777" w:rsidR="007C250E" w:rsidRPr="007C250E" w:rsidRDefault="007C250E" w:rsidP="007C250E">
            <w:pPr>
              <w:jc w:val="right"/>
              <w:rPr>
                <w:i/>
                <w:iCs/>
                <w:noProof/>
                <w:color w:val="000000"/>
                <w:sz w:val="16"/>
                <w:szCs w:val="16"/>
              </w:rPr>
            </w:pPr>
            <w:r>
              <w:rPr>
                <w:i/>
                <w:noProof/>
                <w:color w:val="000000"/>
                <w:sz w:val="16"/>
              </w:rPr>
              <w:t>922 000</w:t>
            </w:r>
          </w:p>
        </w:tc>
        <w:tc>
          <w:tcPr>
            <w:tcW w:w="1276" w:type="dxa"/>
            <w:tcBorders>
              <w:top w:val="nil"/>
              <w:left w:val="nil"/>
              <w:bottom w:val="single" w:sz="8" w:space="0" w:color="auto"/>
              <w:right w:val="single" w:sz="8" w:space="0" w:color="auto"/>
            </w:tcBorders>
            <w:shd w:val="clear" w:color="auto" w:fill="auto"/>
            <w:vAlign w:val="center"/>
            <w:hideMark/>
          </w:tcPr>
          <w:p w14:paraId="2115A43B"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64A3AEE"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8C3B1F2"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68E89ED" w14:textId="77777777" w:rsidR="007C250E" w:rsidRPr="007C250E" w:rsidRDefault="007C250E" w:rsidP="007C250E">
            <w:pPr>
              <w:jc w:val="right"/>
              <w:rPr>
                <w:i/>
                <w:iCs/>
                <w:noProof/>
                <w:color w:val="000000"/>
                <w:sz w:val="16"/>
                <w:szCs w:val="16"/>
              </w:rPr>
            </w:pPr>
            <w:r>
              <w:rPr>
                <w:i/>
                <w:noProof/>
                <w:color w:val="000000"/>
                <w:sz w:val="16"/>
              </w:rPr>
              <w:t xml:space="preserve">922 000 </w:t>
            </w:r>
          </w:p>
        </w:tc>
        <w:tc>
          <w:tcPr>
            <w:tcW w:w="1276" w:type="dxa"/>
            <w:tcBorders>
              <w:top w:val="nil"/>
              <w:left w:val="nil"/>
              <w:bottom w:val="single" w:sz="8" w:space="0" w:color="auto"/>
              <w:right w:val="single" w:sz="8" w:space="0" w:color="auto"/>
            </w:tcBorders>
            <w:shd w:val="clear" w:color="auto" w:fill="auto"/>
            <w:vAlign w:val="center"/>
            <w:hideMark/>
          </w:tcPr>
          <w:p w14:paraId="254E0A10"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CC20162"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DB7D79D"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60D766F8" w14:textId="77777777" w:rsidR="007C250E" w:rsidRPr="007C250E" w:rsidRDefault="007C250E" w:rsidP="007C250E">
            <w:pPr>
              <w:jc w:val="right"/>
              <w:rPr>
                <w:i/>
                <w:iCs/>
                <w:noProof/>
                <w:color w:val="000000"/>
                <w:sz w:val="16"/>
                <w:szCs w:val="16"/>
              </w:rPr>
            </w:pPr>
            <w:r>
              <w:rPr>
                <w:i/>
                <w:noProof/>
                <w:color w:val="000000"/>
                <w:sz w:val="16"/>
              </w:rPr>
              <w:t>Särskild utgiftsmarginal för EGFJ (utan avrundningsdifferens)</w:t>
            </w:r>
          </w:p>
        </w:tc>
        <w:tc>
          <w:tcPr>
            <w:tcW w:w="1276" w:type="dxa"/>
            <w:tcBorders>
              <w:top w:val="nil"/>
              <w:left w:val="nil"/>
              <w:bottom w:val="single" w:sz="8" w:space="0" w:color="auto"/>
              <w:right w:val="single" w:sz="8" w:space="0" w:color="auto"/>
            </w:tcBorders>
            <w:shd w:val="clear" w:color="auto" w:fill="auto"/>
            <w:vAlign w:val="center"/>
            <w:hideMark/>
          </w:tcPr>
          <w:p w14:paraId="42961621"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2DBC842"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49E3E68"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CCD8A0"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E9F387B"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D46B606"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1BC6F18"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49BBFA85" w14:textId="77777777" w:rsidR="007C250E" w:rsidRPr="007C250E" w:rsidRDefault="007C250E" w:rsidP="007C250E">
            <w:pPr>
              <w:jc w:val="both"/>
              <w:rPr>
                <w:b/>
                <w:bCs/>
                <w:noProof/>
                <w:color w:val="000000"/>
                <w:sz w:val="16"/>
                <w:szCs w:val="16"/>
              </w:rPr>
            </w:pPr>
            <w:r>
              <w:rPr>
                <w:b/>
                <w:noProof/>
                <w:color w:val="000000"/>
                <w:sz w:val="16"/>
              </w:rPr>
              <w:t>4.</w:t>
            </w:r>
          </w:p>
        </w:tc>
        <w:tc>
          <w:tcPr>
            <w:tcW w:w="2551" w:type="dxa"/>
            <w:tcBorders>
              <w:top w:val="nil"/>
              <w:left w:val="nil"/>
              <w:bottom w:val="single" w:sz="8" w:space="0" w:color="auto"/>
              <w:right w:val="single" w:sz="8" w:space="0" w:color="auto"/>
            </w:tcBorders>
            <w:shd w:val="clear" w:color="000000" w:fill="D9D9D9"/>
            <w:vAlign w:val="center"/>
            <w:hideMark/>
          </w:tcPr>
          <w:p w14:paraId="4B86AC10" w14:textId="77777777" w:rsidR="007C250E" w:rsidRPr="007C250E" w:rsidRDefault="007C250E" w:rsidP="007C250E">
            <w:pPr>
              <w:jc w:val="both"/>
              <w:rPr>
                <w:b/>
                <w:bCs/>
                <w:noProof/>
                <w:color w:val="000000"/>
                <w:sz w:val="16"/>
                <w:szCs w:val="16"/>
              </w:rPr>
            </w:pPr>
            <w:r>
              <w:rPr>
                <w:b/>
                <w:noProof/>
                <w:color w:val="000000"/>
                <w:sz w:val="16"/>
              </w:rPr>
              <w:t>Migration och gränsförvaltning</w:t>
            </w:r>
          </w:p>
        </w:tc>
        <w:tc>
          <w:tcPr>
            <w:tcW w:w="1276" w:type="dxa"/>
            <w:tcBorders>
              <w:top w:val="nil"/>
              <w:left w:val="nil"/>
              <w:bottom w:val="single" w:sz="8" w:space="0" w:color="auto"/>
              <w:right w:val="single" w:sz="8" w:space="0" w:color="auto"/>
            </w:tcBorders>
            <w:shd w:val="clear" w:color="000000" w:fill="D9D9D9"/>
            <w:vAlign w:val="center"/>
            <w:hideMark/>
          </w:tcPr>
          <w:p w14:paraId="0883C34C" w14:textId="77777777" w:rsidR="007C250E" w:rsidRPr="007C250E" w:rsidRDefault="007C250E" w:rsidP="007C250E">
            <w:pPr>
              <w:jc w:val="right"/>
              <w:rPr>
                <w:b/>
                <w:bCs/>
                <w:noProof/>
                <w:color w:val="000000"/>
                <w:sz w:val="16"/>
                <w:szCs w:val="16"/>
              </w:rPr>
            </w:pPr>
            <w:r>
              <w:rPr>
                <w:b/>
                <w:noProof/>
                <w:color w:val="000000"/>
                <w:sz w:val="16"/>
              </w:rPr>
              <w:t>3 896 705 671</w:t>
            </w:r>
          </w:p>
        </w:tc>
        <w:tc>
          <w:tcPr>
            <w:tcW w:w="1276" w:type="dxa"/>
            <w:tcBorders>
              <w:top w:val="nil"/>
              <w:left w:val="nil"/>
              <w:bottom w:val="single" w:sz="8" w:space="0" w:color="auto"/>
              <w:right w:val="single" w:sz="8" w:space="0" w:color="auto"/>
            </w:tcBorders>
            <w:shd w:val="clear" w:color="000000" w:fill="D9D9D9"/>
            <w:vAlign w:val="center"/>
            <w:hideMark/>
          </w:tcPr>
          <w:p w14:paraId="41E7FA26" w14:textId="77777777" w:rsidR="007C250E" w:rsidRPr="007C250E" w:rsidRDefault="007C250E" w:rsidP="007C250E">
            <w:pPr>
              <w:jc w:val="right"/>
              <w:rPr>
                <w:b/>
                <w:bCs/>
                <w:noProof/>
                <w:color w:val="000000"/>
                <w:sz w:val="16"/>
                <w:szCs w:val="16"/>
              </w:rPr>
            </w:pPr>
            <w:r>
              <w:rPr>
                <w:b/>
                <w:noProof/>
                <w:color w:val="000000"/>
                <w:sz w:val="16"/>
              </w:rPr>
              <w:t>3 257 967 443</w:t>
            </w:r>
          </w:p>
        </w:tc>
        <w:tc>
          <w:tcPr>
            <w:tcW w:w="1134" w:type="dxa"/>
            <w:tcBorders>
              <w:top w:val="nil"/>
              <w:left w:val="nil"/>
              <w:bottom w:val="single" w:sz="8" w:space="0" w:color="auto"/>
              <w:right w:val="single" w:sz="8" w:space="0" w:color="auto"/>
            </w:tcBorders>
            <w:shd w:val="clear" w:color="000000" w:fill="D9D9D9"/>
            <w:vAlign w:val="center"/>
            <w:hideMark/>
          </w:tcPr>
          <w:p w14:paraId="7B745ED7" w14:textId="77777777" w:rsidR="007C250E" w:rsidRPr="007C250E" w:rsidRDefault="007C250E" w:rsidP="007C250E">
            <w:pPr>
              <w:jc w:val="right"/>
              <w:rPr>
                <w:b/>
                <w:bCs/>
                <w:noProof/>
                <w:color w:val="000000"/>
                <w:sz w:val="16"/>
                <w:szCs w:val="16"/>
              </w:rPr>
            </w:pPr>
            <w:r>
              <w:rPr>
                <w:b/>
                <w:noProof/>
                <w:color w:val="000000"/>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3A67528B" w14:textId="77777777" w:rsidR="007C250E" w:rsidRPr="007C250E" w:rsidRDefault="007C250E" w:rsidP="007C250E">
            <w:pPr>
              <w:jc w:val="right"/>
              <w:rPr>
                <w:b/>
                <w:bCs/>
                <w:noProof/>
                <w:color w:val="000000"/>
                <w:sz w:val="16"/>
                <w:szCs w:val="16"/>
              </w:rPr>
            </w:pPr>
            <w:r>
              <w:rPr>
                <w:b/>
                <w:noProof/>
                <w:color w:val="000000"/>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28D682D4" w14:textId="77777777" w:rsidR="007C250E" w:rsidRPr="007C250E" w:rsidRDefault="007C250E" w:rsidP="007C250E">
            <w:pPr>
              <w:jc w:val="right"/>
              <w:rPr>
                <w:b/>
                <w:bCs/>
                <w:noProof/>
                <w:color w:val="000000"/>
                <w:sz w:val="16"/>
                <w:szCs w:val="16"/>
              </w:rPr>
            </w:pPr>
            <w:r>
              <w:rPr>
                <w:b/>
                <w:noProof/>
                <w:color w:val="000000"/>
                <w:sz w:val="16"/>
              </w:rPr>
              <w:t xml:space="preserve">3 896 705 671 </w:t>
            </w:r>
          </w:p>
        </w:tc>
        <w:tc>
          <w:tcPr>
            <w:tcW w:w="1276" w:type="dxa"/>
            <w:tcBorders>
              <w:top w:val="nil"/>
              <w:left w:val="nil"/>
              <w:bottom w:val="single" w:sz="8" w:space="0" w:color="auto"/>
              <w:right w:val="single" w:sz="8" w:space="0" w:color="auto"/>
            </w:tcBorders>
            <w:shd w:val="clear" w:color="000000" w:fill="D9D9D9"/>
            <w:vAlign w:val="center"/>
            <w:hideMark/>
          </w:tcPr>
          <w:p w14:paraId="4865BACF" w14:textId="77777777" w:rsidR="007C250E" w:rsidRPr="007C250E" w:rsidRDefault="007C250E" w:rsidP="007C250E">
            <w:pPr>
              <w:jc w:val="right"/>
              <w:rPr>
                <w:b/>
                <w:bCs/>
                <w:noProof/>
                <w:color w:val="000000"/>
                <w:sz w:val="16"/>
                <w:szCs w:val="16"/>
              </w:rPr>
            </w:pPr>
            <w:r>
              <w:rPr>
                <w:b/>
                <w:noProof/>
                <w:color w:val="000000"/>
                <w:sz w:val="16"/>
              </w:rPr>
              <w:t xml:space="preserve">3 257 967 443 </w:t>
            </w:r>
          </w:p>
        </w:tc>
      </w:tr>
      <w:tr w:rsidR="007C250E" w:rsidRPr="007C250E" w14:paraId="609B313F"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4FEA1AB" w14:textId="77777777" w:rsidR="007C250E" w:rsidRPr="007C250E" w:rsidRDefault="007C250E" w:rsidP="007C250E">
            <w:pPr>
              <w:jc w:val="right"/>
              <w:rPr>
                <w:b/>
                <w:bCs/>
                <w:i/>
                <w:iCs/>
                <w:noProof/>
                <w:color w:val="000000"/>
                <w:sz w:val="16"/>
                <w:szCs w:val="16"/>
              </w:rPr>
            </w:pPr>
            <w:r>
              <w:rPr>
                <w:b/>
                <w:i/>
                <w:noProof/>
                <w:color w:val="000000"/>
                <w:sz w:val="16"/>
              </w:rPr>
              <w:t>Tak</w:t>
            </w:r>
          </w:p>
        </w:tc>
        <w:tc>
          <w:tcPr>
            <w:tcW w:w="1276" w:type="dxa"/>
            <w:tcBorders>
              <w:top w:val="nil"/>
              <w:left w:val="nil"/>
              <w:bottom w:val="single" w:sz="8" w:space="0" w:color="auto"/>
              <w:right w:val="single" w:sz="8" w:space="0" w:color="auto"/>
            </w:tcBorders>
            <w:shd w:val="clear" w:color="auto" w:fill="auto"/>
            <w:vAlign w:val="center"/>
            <w:hideMark/>
          </w:tcPr>
          <w:p w14:paraId="278CEE93" w14:textId="77777777" w:rsidR="007C250E" w:rsidRPr="007C250E" w:rsidRDefault="007C250E" w:rsidP="007C250E">
            <w:pPr>
              <w:jc w:val="right"/>
              <w:rPr>
                <w:i/>
                <w:iCs/>
                <w:noProof/>
                <w:color w:val="000000"/>
                <w:sz w:val="16"/>
                <w:szCs w:val="16"/>
              </w:rPr>
            </w:pPr>
            <w:r>
              <w:rPr>
                <w:i/>
                <w:noProof/>
                <w:color w:val="000000"/>
                <w:sz w:val="16"/>
              </w:rPr>
              <w:t>4 020 000 000</w:t>
            </w:r>
          </w:p>
        </w:tc>
        <w:tc>
          <w:tcPr>
            <w:tcW w:w="1276" w:type="dxa"/>
            <w:tcBorders>
              <w:top w:val="nil"/>
              <w:left w:val="nil"/>
              <w:bottom w:val="single" w:sz="8" w:space="0" w:color="auto"/>
              <w:right w:val="single" w:sz="8" w:space="0" w:color="auto"/>
            </w:tcBorders>
            <w:shd w:val="clear" w:color="auto" w:fill="auto"/>
            <w:vAlign w:val="center"/>
            <w:hideMark/>
          </w:tcPr>
          <w:p w14:paraId="64A93286"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A043691"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EAE2422"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9ACDC75" w14:textId="77777777" w:rsidR="007C250E" w:rsidRPr="007C250E" w:rsidRDefault="007C250E" w:rsidP="007C250E">
            <w:pPr>
              <w:jc w:val="right"/>
              <w:rPr>
                <w:i/>
                <w:iCs/>
                <w:noProof/>
                <w:color w:val="000000"/>
                <w:sz w:val="16"/>
                <w:szCs w:val="16"/>
              </w:rPr>
            </w:pPr>
            <w:r>
              <w:rPr>
                <w:i/>
                <w:noProof/>
                <w:color w:val="000000"/>
                <w:sz w:val="16"/>
              </w:rPr>
              <w:t xml:space="preserve">4 020 000 000 </w:t>
            </w:r>
          </w:p>
        </w:tc>
        <w:tc>
          <w:tcPr>
            <w:tcW w:w="1276" w:type="dxa"/>
            <w:tcBorders>
              <w:top w:val="nil"/>
              <w:left w:val="nil"/>
              <w:bottom w:val="single" w:sz="8" w:space="0" w:color="auto"/>
              <w:right w:val="single" w:sz="8" w:space="0" w:color="auto"/>
            </w:tcBorders>
            <w:shd w:val="clear" w:color="auto" w:fill="auto"/>
            <w:vAlign w:val="center"/>
            <w:hideMark/>
          </w:tcPr>
          <w:p w14:paraId="17923F83"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F18F17E"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3CBD219E"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EBF7B2C" w14:textId="77777777" w:rsidR="007C250E" w:rsidRPr="007C250E" w:rsidRDefault="007C250E" w:rsidP="007C250E">
            <w:pPr>
              <w:jc w:val="right"/>
              <w:rPr>
                <w:b/>
                <w:bCs/>
                <w:noProof/>
                <w:color w:val="000000"/>
                <w:sz w:val="16"/>
                <w:szCs w:val="16"/>
              </w:rPr>
            </w:pPr>
            <w:r>
              <w:rPr>
                <w:b/>
                <w:noProof/>
                <w:color w:val="000000"/>
                <w:sz w:val="16"/>
              </w:rPr>
              <w:t>Varav via flexibilitetsmekanismen</w:t>
            </w:r>
          </w:p>
        </w:tc>
        <w:tc>
          <w:tcPr>
            <w:tcW w:w="1276" w:type="dxa"/>
            <w:tcBorders>
              <w:top w:val="nil"/>
              <w:left w:val="nil"/>
              <w:bottom w:val="single" w:sz="8" w:space="0" w:color="auto"/>
              <w:right w:val="single" w:sz="8" w:space="0" w:color="auto"/>
            </w:tcBorders>
            <w:shd w:val="clear" w:color="auto" w:fill="auto"/>
            <w:vAlign w:val="center"/>
            <w:hideMark/>
          </w:tcPr>
          <w:p w14:paraId="52E5197B"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A0F5D00"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A6F9041"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4FE03DA"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FE68DF3"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AE06F42"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12EC401"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5AF569A8"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3E327AD" w14:textId="77777777" w:rsidR="007C250E" w:rsidRPr="007C250E" w:rsidRDefault="007C250E" w:rsidP="007C250E">
            <w:pPr>
              <w:jc w:val="right"/>
              <w:rPr>
                <w:b/>
                <w:bCs/>
                <w:noProof/>
                <w:color w:val="000000"/>
                <w:sz w:val="16"/>
                <w:szCs w:val="16"/>
              </w:rPr>
            </w:pPr>
            <w:r>
              <w:rPr>
                <w:b/>
                <w:noProof/>
                <w:color w:val="000000"/>
                <w:sz w:val="16"/>
              </w:rPr>
              <w:t>Varav inom ramen för det samlade marginalinstrumentet (artikel 11.1 a)</w:t>
            </w:r>
          </w:p>
        </w:tc>
        <w:tc>
          <w:tcPr>
            <w:tcW w:w="1276" w:type="dxa"/>
            <w:tcBorders>
              <w:top w:val="nil"/>
              <w:left w:val="nil"/>
              <w:bottom w:val="single" w:sz="8" w:space="0" w:color="auto"/>
              <w:right w:val="single" w:sz="8" w:space="0" w:color="auto"/>
            </w:tcBorders>
            <w:shd w:val="clear" w:color="auto" w:fill="auto"/>
            <w:vAlign w:val="center"/>
            <w:hideMark/>
          </w:tcPr>
          <w:p w14:paraId="0C75E2EE"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18F7817"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7FEC39A"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3A2BC18"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516B3B2"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2F87860"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FEEBC04"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A223EFF"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5ED76DF0" w14:textId="77777777" w:rsidR="007C250E" w:rsidRPr="007C250E" w:rsidRDefault="007C250E" w:rsidP="007C250E">
            <w:pPr>
              <w:jc w:val="right"/>
              <w:rPr>
                <w:b/>
                <w:bCs/>
                <w:noProof/>
                <w:color w:val="000000"/>
                <w:sz w:val="16"/>
                <w:szCs w:val="16"/>
              </w:rPr>
            </w:pPr>
            <w:r>
              <w:rPr>
                <w:b/>
                <w:noProof/>
                <w:color w:val="000000"/>
                <w:sz w:val="16"/>
              </w:rPr>
              <w:t>Varav inom ramen för det samlade marginalinstrumentet (artikel 11.1 c)</w:t>
            </w:r>
          </w:p>
        </w:tc>
        <w:tc>
          <w:tcPr>
            <w:tcW w:w="1276" w:type="dxa"/>
            <w:tcBorders>
              <w:top w:val="nil"/>
              <w:left w:val="nil"/>
              <w:bottom w:val="single" w:sz="8" w:space="0" w:color="auto"/>
              <w:right w:val="single" w:sz="8" w:space="0" w:color="auto"/>
            </w:tcBorders>
            <w:shd w:val="clear" w:color="auto" w:fill="auto"/>
            <w:vAlign w:val="center"/>
            <w:hideMark/>
          </w:tcPr>
          <w:p w14:paraId="09A17DF6"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369FDD1"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43AFE49"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63A1BAC"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E447791"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3ABC699"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22B8FB8F"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4AFB687" w14:textId="77777777" w:rsidR="007C250E" w:rsidRPr="007C250E" w:rsidRDefault="007C250E" w:rsidP="007C250E">
            <w:pPr>
              <w:jc w:val="right"/>
              <w:rPr>
                <w:b/>
                <w:bCs/>
                <w:i/>
                <w:iCs/>
                <w:noProof/>
                <w:color w:val="000000"/>
                <w:sz w:val="16"/>
                <w:szCs w:val="16"/>
              </w:rPr>
            </w:pPr>
            <w:r>
              <w:rPr>
                <w:b/>
                <w:i/>
                <w:noProof/>
                <w:color w:val="000000"/>
                <w:sz w:val="16"/>
              </w:rPr>
              <w:t>Marginal</w:t>
            </w:r>
          </w:p>
        </w:tc>
        <w:tc>
          <w:tcPr>
            <w:tcW w:w="1276" w:type="dxa"/>
            <w:tcBorders>
              <w:top w:val="nil"/>
              <w:left w:val="nil"/>
              <w:bottom w:val="single" w:sz="8" w:space="0" w:color="auto"/>
              <w:right w:val="single" w:sz="8" w:space="0" w:color="auto"/>
            </w:tcBorders>
            <w:shd w:val="clear" w:color="auto" w:fill="auto"/>
            <w:vAlign w:val="center"/>
            <w:hideMark/>
          </w:tcPr>
          <w:p w14:paraId="33FA210D" w14:textId="77777777" w:rsidR="007C250E" w:rsidRPr="007C250E" w:rsidRDefault="007C250E" w:rsidP="007C250E">
            <w:pPr>
              <w:jc w:val="right"/>
              <w:rPr>
                <w:i/>
                <w:iCs/>
                <w:noProof/>
                <w:color w:val="000000"/>
                <w:sz w:val="16"/>
                <w:szCs w:val="16"/>
              </w:rPr>
            </w:pPr>
            <w:r>
              <w:rPr>
                <w:i/>
                <w:noProof/>
                <w:color w:val="000000"/>
                <w:sz w:val="16"/>
              </w:rPr>
              <w:t>123 294 329</w:t>
            </w:r>
          </w:p>
        </w:tc>
        <w:tc>
          <w:tcPr>
            <w:tcW w:w="1276" w:type="dxa"/>
            <w:tcBorders>
              <w:top w:val="nil"/>
              <w:left w:val="nil"/>
              <w:bottom w:val="single" w:sz="8" w:space="0" w:color="auto"/>
              <w:right w:val="single" w:sz="8" w:space="0" w:color="auto"/>
            </w:tcBorders>
            <w:shd w:val="clear" w:color="auto" w:fill="auto"/>
            <w:vAlign w:val="center"/>
            <w:hideMark/>
          </w:tcPr>
          <w:p w14:paraId="1DD2B88E"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7FEE858"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92439C1"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DC88D63" w14:textId="77777777" w:rsidR="007C250E" w:rsidRPr="007C250E" w:rsidRDefault="007C250E" w:rsidP="007C250E">
            <w:pPr>
              <w:jc w:val="right"/>
              <w:rPr>
                <w:i/>
                <w:iCs/>
                <w:noProof/>
                <w:color w:val="000000"/>
                <w:sz w:val="16"/>
                <w:szCs w:val="16"/>
              </w:rPr>
            </w:pPr>
            <w:r>
              <w:rPr>
                <w:i/>
                <w:noProof/>
                <w:color w:val="000000"/>
                <w:sz w:val="16"/>
              </w:rPr>
              <w:t xml:space="preserve">123 294 329 </w:t>
            </w:r>
          </w:p>
        </w:tc>
        <w:tc>
          <w:tcPr>
            <w:tcW w:w="1276" w:type="dxa"/>
            <w:tcBorders>
              <w:top w:val="nil"/>
              <w:left w:val="nil"/>
              <w:bottom w:val="single" w:sz="8" w:space="0" w:color="auto"/>
              <w:right w:val="single" w:sz="8" w:space="0" w:color="auto"/>
            </w:tcBorders>
            <w:shd w:val="clear" w:color="auto" w:fill="auto"/>
            <w:vAlign w:val="center"/>
            <w:hideMark/>
          </w:tcPr>
          <w:p w14:paraId="61E4D47F"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369FFFA"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2D97543F" w14:textId="77777777" w:rsidR="007C250E" w:rsidRPr="007C250E" w:rsidRDefault="007C250E" w:rsidP="007C250E">
            <w:pPr>
              <w:jc w:val="both"/>
              <w:rPr>
                <w:b/>
                <w:bCs/>
                <w:noProof/>
                <w:sz w:val="16"/>
                <w:szCs w:val="16"/>
              </w:rPr>
            </w:pPr>
            <w:r>
              <w:rPr>
                <w:b/>
                <w:noProof/>
                <w:sz w:val="16"/>
              </w:rPr>
              <w:t>5.</w:t>
            </w:r>
          </w:p>
        </w:tc>
        <w:tc>
          <w:tcPr>
            <w:tcW w:w="2551" w:type="dxa"/>
            <w:tcBorders>
              <w:top w:val="nil"/>
              <w:left w:val="nil"/>
              <w:bottom w:val="single" w:sz="8" w:space="0" w:color="auto"/>
              <w:right w:val="single" w:sz="8" w:space="0" w:color="auto"/>
            </w:tcBorders>
            <w:shd w:val="clear" w:color="000000" w:fill="D9D9D9"/>
            <w:vAlign w:val="center"/>
            <w:hideMark/>
          </w:tcPr>
          <w:p w14:paraId="2187D0AD" w14:textId="77777777" w:rsidR="007C250E" w:rsidRPr="007C250E" w:rsidRDefault="007C250E" w:rsidP="007C250E">
            <w:pPr>
              <w:jc w:val="both"/>
              <w:rPr>
                <w:b/>
                <w:bCs/>
                <w:noProof/>
                <w:sz w:val="16"/>
                <w:szCs w:val="16"/>
              </w:rPr>
            </w:pPr>
            <w:r>
              <w:rPr>
                <w:b/>
                <w:noProof/>
                <w:sz w:val="16"/>
              </w:rPr>
              <w:t>Säkerhet och försvar</w:t>
            </w:r>
          </w:p>
        </w:tc>
        <w:tc>
          <w:tcPr>
            <w:tcW w:w="1276" w:type="dxa"/>
            <w:tcBorders>
              <w:top w:val="nil"/>
              <w:left w:val="nil"/>
              <w:bottom w:val="single" w:sz="8" w:space="0" w:color="auto"/>
              <w:right w:val="single" w:sz="8" w:space="0" w:color="auto"/>
            </w:tcBorders>
            <w:shd w:val="clear" w:color="000000" w:fill="D9D9D9"/>
            <w:vAlign w:val="center"/>
            <w:hideMark/>
          </w:tcPr>
          <w:p w14:paraId="725D43E0" w14:textId="77777777" w:rsidR="007C250E" w:rsidRPr="007C250E" w:rsidRDefault="007C250E" w:rsidP="007C250E">
            <w:pPr>
              <w:jc w:val="right"/>
              <w:rPr>
                <w:b/>
                <w:bCs/>
                <w:noProof/>
                <w:sz w:val="16"/>
                <w:szCs w:val="16"/>
              </w:rPr>
            </w:pPr>
            <w:r>
              <w:rPr>
                <w:b/>
                <w:noProof/>
                <w:sz w:val="16"/>
              </w:rPr>
              <w:t>2 304 177 926</w:t>
            </w:r>
          </w:p>
        </w:tc>
        <w:tc>
          <w:tcPr>
            <w:tcW w:w="1276" w:type="dxa"/>
            <w:tcBorders>
              <w:top w:val="nil"/>
              <w:left w:val="nil"/>
              <w:bottom w:val="single" w:sz="8" w:space="0" w:color="auto"/>
              <w:right w:val="single" w:sz="8" w:space="0" w:color="auto"/>
            </w:tcBorders>
            <w:shd w:val="clear" w:color="000000" w:fill="D9D9D9"/>
            <w:vAlign w:val="center"/>
            <w:hideMark/>
          </w:tcPr>
          <w:p w14:paraId="7F01F011" w14:textId="77777777" w:rsidR="007C250E" w:rsidRPr="007C250E" w:rsidRDefault="007C250E" w:rsidP="007C250E">
            <w:pPr>
              <w:jc w:val="right"/>
              <w:rPr>
                <w:b/>
                <w:bCs/>
                <w:noProof/>
                <w:sz w:val="16"/>
                <w:szCs w:val="16"/>
              </w:rPr>
            </w:pPr>
            <w:r>
              <w:rPr>
                <w:b/>
                <w:noProof/>
                <w:sz w:val="16"/>
              </w:rPr>
              <w:t>2 028 413 531</w:t>
            </w:r>
          </w:p>
        </w:tc>
        <w:tc>
          <w:tcPr>
            <w:tcW w:w="1134" w:type="dxa"/>
            <w:tcBorders>
              <w:top w:val="nil"/>
              <w:left w:val="nil"/>
              <w:bottom w:val="single" w:sz="8" w:space="0" w:color="auto"/>
              <w:right w:val="single" w:sz="8" w:space="0" w:color="auto"/>
            </w:tcBorders>
            <w:shd w:val="clear" w:color="000000" w:fill="D9D9D9"/>
            <w:vAlign w:val="center"/>
            <w:hideMark/>
          </w:tcPr>
          <w:p w14:paraId="0863BA95" w14:textId="77777777" w:rsidR="007C250E" w:rsidRPr="007C250E" w:rsidRDefault="007C250E" w:rsidP="007C250E">
            <w:pPr>
              <w:jc w:val="right"/>
              <w:rPr>
                <w:b/>
                <w:bCs/>
                <w:noProof/>
                <w:sz w:val="16"/>
                <w:szCs w:val="16"/>
              </w:rPr>
            </w:pPr>
            <w:r>
              <w:rPr>
                <w:b/>
                <w:noProof/>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74F9AA16" w14:textId="77777777" w:rsidR="007C250E" w:rsidRPr="007C250E" w:rsidRDefault="007C250E" w:rsidP="007C250E">
            <w:pPr>
              <w:jc w:val="right"/>
              <w:rPr>
                <w:b/>
                <w:bCs/>
                <w:noProof/>
                <w:sz w:val="16"/>
                <w:szCs w:val="16"/>
              </w:rPr>
            </w:pPr>
            <w:r>
              <w:rPr>
                <w:b/>
                <w:noProof/>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28FF0488" w14:textId="77777777" w:rsidR="007C250E" w:rsidRPr="007C250E" w:rsidRDefault="007C250E" w:rsidP="007C250E">
            <w:pPr>
              <w:jc w:val="right"/>
              <w:rPr>
                <w:b/>
                <w:bCs/>
                <w:noProof/>
                <w:sz w:val="16"/>
                <w:szCs w:val="16"/>
              </w:rPr>
            </w:pPr>
            <w:r>
              <w:rPr>
                <w:b/>
                <w:noProof/>
                <w:sz w:val="16"/>
              </w:rPr>
              <w:t xml:space="preserve">2 304 177 926 </w:t>
            </w:r>
          </w:p>
        </w:tc>
        <w:tc>
          <w:tcPr>
            <w:tcW w:w="1276" w:type="dxa"/>
            <w:tcBorders>
              <w:top w:val="nil"/>
              <w:left w:val="nil"/>
              <w:bottom w:val="single" w:sz="8" w:space="0" w:color="auto"/>
              <w:right w:val="single" w:sz="8" w:space="0" w:color="auto"/>
            </w:tcBorders>
            <w:shd w:val="clear" w:color="000000" w:fill="D9D9D9"/>
            <w:vAlign w:val="center"/>
            <w:hideMark/>
          </w:tcPr>
          <w:p w14:paraId="5A5D96AB" w14:textId="77777777" w:rsidR="007C250E" w:rsidRPr="007C250E" w:rsidRDefault="007C250E" w:rsidP="007C250E">
            <w:pPr>
              <w:jc w:val="right"/>
              <w:rPr>
                <w:b/>
                <w:bCs/>
                <w:noProof/>
                <w:sz w:val="16"/>
                <w:szCs w:val="16"/>
              </w:rPr>
            </w:pPr>
            <w:r>
              <w:rPr>
                <w:b/>
                <w:noProof/>
                <w:sz w:val="16"/>
              </w:rPr>
              <w:t xml:space="preserve">2 028 413 531 </w:t>
            </w:r>
          </w:p>
        </w:tc>
      </w:tr>
      <w:tr w:rsidR="007C250E" w:rsidRPr="007C250E" w14:paraId="00E229E0"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48DFC34" w14:textId="77777777" w:rsidR="007C250E" w:rsidRPr="007C250E" w:rsidRDefault="007C250E" w:rsidP="007C250E">
            <w:pPr>
              <w:jc w:val="right"/>
              <w:rPr>
                <w:b/>
                <w:bCs/>
                <w:i/>
                <w:iCs/>
                <w:noProof/>
                <w:sz w:val="16"/>
                <w:szCs w:val="16"/>
              </w:rPr>
            </w:pPr>
            <w:r>
              <w:rPr>
                <w:b/>
                <w:i/>
                <w:noProof/>
                <w:sz w:val="16"/>
              </w:rPr>
              <w:t>Tak</w:t>
            </w:r>
          </w:p>
        </w:tc>
        <w:tc>
          <w:tcPr>
            <w:tcW w:w="1276" w:type="dxa"/>
            <w:tcBorders>
              <w:top w:val="nil"/>
              <w:left w:val="nil"/>
              <w:bottom w:val="single" w:sz="8" w:space="0" w:color="auto"/>
              <w:right w:val="single" w:sz="8" w:space="0" w:color="auto"/>
            </w:tcBorders>
            <w:shd w:val="clear" w:color="auto" w:fill="auto"/>
            <w:vAlign w:val="center"/>
            <w:hideMark/>
          </w:tcPr>
          <w:p w14:paraId="76111D52" w14:textId="77777777" w:rsidR="007C250E" w:rsidRPr="007C250E" w:rsidRDefault="007C250E" w:rsidP="007C250E">
            <w:pPr>
              <w:jc w:val="right"/>
              <w:rPr>
                <w:i/>
                <w:iCs/>
                <w:noProof/>
                <w:sz w:val="16"/>
                <w:szCs w:val="16"/>
              </w:rPr>
            </w:pPr>
            <w:r>
              <w:rPr>
                <w:i/>
                <w:noProof/>
                <w:sz w:val="16"/>
              </w:rPr>
              <w:t>2 004 000 000</w:t>
            </w:r>
          </w:p>
        </w:tc>
        <w:tc>
          <w:tcPr>
            <w:tcW w:w="1276" w:type="dxa"/>
            <w:tcBorders>
              <w:top w:val="nil"/>
              <w:left w:val="nil"/>
              <w:bottom w:val="single" w:sz="8" w:space="0" w:color="auto"/>
              <w:right w:val="single" w:sz="8" w:space="0" w:color="auto"/>
            </w:tcBorders>
            <w:shd w:val="clear" w:color="auto" w:fill="auto"/>
            <w:vAlign w:val="center"/>
            <w:hideMark/>
          </w:tcPr>
          <w:p w14:paraId="099EC91B"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B95BD18"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A84029C"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564D9B0" w14:textId="77777777" w:rsidR="007C250E" w:rsidRPr="007C250E" w:rsidRDefault="007C250E" w:rsidP="007C250E">
            <w:pPr>
              <w:jc w:val="right"/>
              <w:rPr>
                <w:i/>
                <w:iCs/>
                <w:noProof/>
                <w:sz w:val="16"/>
                <w:szCs w:val="16"/>
              </w:rPr>
            </w:pPr>
            <w:r>
              <w:rPr>
                <w:i/>
                <w:noProof/>
                <w:sz w:val="16"/>
              </w:rPr>
              <w:t xml:space="preserve">2 004 000 000 </w:t>
            </w:r>
          </w:p>
        </w:tc>
        <w:tc>
          <w:tcPr>
            <w:tcW w:w="1276" w:type="dxa"/>
            <w:tcBorders>
              <w:top w:val="nil"/>
              <w:left w:val="nil"/>
              <w:bottom w:val="single" w:sz="8" w:space="0" w:color="auto"/>
              <w:right w:val="single" w:sz="8" w:space="0" w:color="auto"/>
            </w:tcBorders>
            <w:shd w:val="clear" w:color="auto" w:fill="auto"/>
            <w:vAlign w:val="center"/>
            <w:hideMark/>
          </w:tcPr>
          <w:p w14:paraId="29000590" w14:textId="77777777" w:rsidR="007C250E" w:rsidRPr="007C250E" w:rsidRDefault="007C250E" w:rsidP="007C250E">
            <w:pPr>
              <w:jc w:val="right"/>
              <w:rPr>
                <w:noProof/>
                <w:sz w:val="16"/>
                <w:szCs w:val="16"/>
              </w:rPr>
            </w:pPr>
            <w:r>
              <w:rPr>
                <w:noProof/>
                <w:sz w:val="16"/>
              </w:rPr>
              <w:t xml:space="preserve"> </w:t>
            </w:r>
          </w:p>
        </w:tc>
      </w:tr>
      <w:tr w:rsidR="007C250E" w:rsidRPr="007C250E" w14:paraId="72BFB383"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F6D3191"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B13748D" w14:textId="77777777" w:rsidR="007C250E" w:rsidRPr="007C250E" w:rsidRDefault="007C250E" w:rsidP="007C250E">
            <w:pPr>
              <w:jc w:val="right"/>
              <w:rPr>
                <w:b/>
                <w:bCs/>
                <w:noProof/>
                <w:color w:val="000000"/>
                <w:sz w:val="16"/>
                <w:szCs w:val="16"/>
              </w:rPr>
            </w:pPr>
            <w:r>
              <w:rPr>
                <w:b/>
                <w:noProof/>
                <w:color w:val="000000"/>
                <w:sz w:val="16"/>
              </w:rPr>
              <w:t>Varav via flexibilitetsmekanismen</w:t>
            </w:r>
          </w:p>
        </w:tc>
        <w:tc>
          <w:tcPr>
            <w:tcW w:w="1276" w:type="dxa"/>
            <w:tcBorders>
              <w:top w:val="nil"/>
              <w:left w:val="nil"/>
              <w:bottom w:val="single" w:sz="8" w:space="0" w:color="auto"/>
              <w:right w:val="single" w:sz="8" w:space="0" w:color="auto"/>
            </w:tcBorders>
            <w:shd w:val="clear" w:color="auto" w:fill="auto"/>
            <w:vAlign w:val="center"/>
            <w:hideMark/>
          </w:tcPr>
          <w:p w14:paraId="546B0164" w14:textId="77777777" w:rsidR="007C250E" w:rsidRPr="007C250E" w:rsidRDefault="007C250E" w:rsidP="007C250E">
            <w:pPr>
              <w:jc w:val="right"/>
              <w:rPr>
                <w:i/>
                <w:iCs/>
                <w:noProof/>
                <w:color w:val="000000"/>
                <w:sz w:val="16"/>
                <w:szCs w:val="16"/>
              </w:rPr>
            </w:pPr>
            <w:r>
              <w:rPr>
                <w:i/>
                <w:noProof/>
                <w:color w:val="000000"/>
                <w:sz w:val="16"/>
              </w:rPr>
              <w:t>300 177 926</w:t>
            </w:r>
          </w:p>
        </w:tc>
        <w:tc>
          <w:tcPr>
            <w:tcW w:w="1276" w:type="dxa"/>
            <w:tcBorders>
              <w:top w:val="nil"/>
              <w:left w:val="nil"/>
              <w:bottom w:val="single" w:sz="8" w:space="0" w:color="auto"/>
              <w:right w:val="single" w:sz="8" w:space="0" w:color="auto"/>
            </w:tcBorders>
            <w:shd w:val="clear" w:color="auto" w:fill="auto"/>
            <w:vAlign w:val="center"/>
            <w:hideMark/>
          </w:tcPr>
          <w:p w14:paraId="28212DB3"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BE2F3BC"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CAD469D"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E7AF4A3" w14:textId="77777777" w:rsidR="007C250E" w:rsidRPr="007C250E" w:rsidRDefault="007C250E" w:rsidP="007C250E">
            <w:pPr>
              <w:jc w:val="right"/>
              <w:rPr>
                <w:i/>
                <w:iCs/>
                <w:noProof/>
                <w:color w:val="000000"/>
                <w:sz w:val="16"/>
                <w:szCs w:val="16"/>
              </w:rPr>
            </w:pPr>
            <w:r>
              <w:rPr>
                <w:i/>
                <w:noProof/>
                <w:color w:val="000000"/>
                <w:sz w:val="16"/>
              </w:rPr>
              <w:t xml:space="preserve">300 177 926 </w:t>
            </w:r>
          </w:p>
        </w:tc>
        <w:tc>
          <w:tcPr>
            <w:tcW w:w="1276" w:type="dxa"/>
            <w:tcBorders>
              <w:top w:val="nil"/>
              <w:left w:val="nil"/>
              <w:bottom w:val="single" w:sz="8" w:space="0" w:color="auto"/>
              <w:right w:val="single" w:sz="8" w:space="0" w:color="auto"/>
            </w:tcBorders>
            <w:shd w:val="clear" w:color="auto" w:fill="auto"/>
            <w:vAlign w:val="center"/>
            <w:hideMark/>
          </w:tcPr>
          <w:p w14:paraId="5E07F7F1"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25E0778F"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3F56960F"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7C7A5D2" w14:textId="77777777" w:rsidR="007C250E" w:rsidRPr="007C250E" w:rsidRDefault="007C250E" w:rsidP="007C250E">
            <w:pPr>
              <w:jc w:val="right"/>
              <w:rPr>
                <w:b/>
                <w:bCs/>
                <w:noProof/>
                <w:color w:val="000000"/>
                <w:sz w:val="16"/>
                <w:szCs w:val="16"/>
              </w:rPr>
            </w:pPr>
            <w:r>
              <w:rPr>
                <w:b/>
                <w:noProof/>
                <w:color w:val="000000"/>
                <w:sz w:val="16"/>
              </w:rPr>
              <w:t>Varav inom ramen för det samlade marginalinstrumentet (artikel 11.1 a)</w:t>
            </w:r>
          </w:p>
        </w:tc>
        <w:tc>
          <w:tcPr>
            <w:tcW w:w="1276" w:type="dxa"/>
            <w:tcBorders>
              <w:top w:val="nil"/>
              <w:left w:val="nil"/>
              <w:bottom w:val="single" w:sz="8" w:space="0" w:color="auto"/>
              <w:right w:val="single" w:sz="8" w:space="0" w:color="auto"/>
            </w:tcBorders>
            <w:shd w:val="clear" w:color="auto" w:fill="auto"/>
            <w:vAlign w:val="center"/>
            <w:hideMark/>
          </w:tcPr>
          <w:p w14:paraId="41316A77"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FCE36C4"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517C762"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48CDB3"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008105C"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0688C6F"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50FFC61"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2F577EBE"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AA6180A" w14:textId="77777777" w:rsidR="007C250E" w:rsidRPr="007C250E" w:rsidRDefault="007C250E" w:rsidP="007C250E">
            <w:pPr>
              <w:jc w:val="right"/>
              <w:rPr>
                <w:b/>
                <w:bCs/>
                <w:noProof/>
                <w:color w:val="000000"/>
                <w:sz w:val="16"/>
                <w:szCs w:val="16"/>
              </w:rPr>
            </w:pPr>
            <w:r>
              <w:rPr>
                <w:b/>
                <w:noProof/>
                <w:color w:val="000000"/>
                <w:sz w:val="16"/>
              </w:rPr>
              <w:t>Varav inom ramen för det samlade marginalinstrumentet (artikel 11.1 c)</w:t>
            </w:r>
          </w:p>
        </w:tc>
        <w:tc>
          <w:tcPr>
            <w:tcW w:w="1276" w:type="dxa"/>
            <w:tcBorders>
              <w:top w:val="nil"/>
              <w:left w:val="nil"/>
              <w:bottom w:val="single" w:sz="8" w:space="0" w:color="auto"/>
              <w:right w:val="single" w:sz="8" w:space="0" w:color="auto"/>
            </w:tcBorders>
            <w:shd w:val="clear" w:color="auto" w:fill="auto"/>
            <w:vAlign w:val="center"/>
            <w:hideMark/>
          </w:tcPr>
          <w:p w14:paraId="60F50961"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375AE99"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4B7EDB0"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F264510"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A3465A1"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72BC421"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28F83E0E"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51FFA2" w14:textId="77777777" w:rsidR="007C250E" w:rsidRPr="007C250E" w:rsidRDefault="007C250E" w:rsidP="007C250E">
            <w:pPr>
              <w:jc w:val="right"/>
              <w:rPr>
                <w:b/>
                <w:bCs/>
                <w:i/>
                <w:iCs/>
                <w:noProof/>
                <w:color w:val="000000"/>
                <w:sz w:val="16"/>
                <w:szCs w:val="16"/>
              </w:rPr>
            </w:pPr>
            <w:r>
              <w:rPr>
                <w:b/>
                <w:i/>
                <w:noProof/>
                <w:color w:val="000000"/>
                <w:sz w:val="16"/>
              </w:rPr>
              <w:t>Marginal</w:t>
            </w:r>
          </w:p>
        </w:tc>
        <w:tc>
          <w:tcPr>
            <w:tcW w:w="1276" w:type="dxa"/>
            <w:tcBorders>
              <w:top w:val="nil"/>
              <w:left w:val="nil"/>
              <w:bottom w:val="single" w:sz="8" w:space="0" w:color="auto"/>
              <w:right w:val="single" w:sz="8" w:space="0" w:color="auto"/>
            </w:tcBorders>
            <w:shd w:val="clear" w:color="auto" w:fill="auto"/>
            <w:vAlign w:val="center"/>
            <w:hideMark/>
          </w:tcPr>
          <w:p w14:paraId="21C8E75C"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360716A"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EBC3CE"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0C37694"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5A8BCD8"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5618356"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ACC7C8D"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56716152" w14:textId="77777777" w:rsidR="007C250E" w:rsidRPr="007C250E" w:rsidRDefault="007C250E" w:rsidP="007C250E">
            <w:pPr>
              <w:jc w:val="both"/>
              <w:rPr>
                <w:b/>
                <w:bCs/>
                <w:noProof/>
                <w:sz w:val="16"/>
                <w:szCs w:val="16"/>
              </w:rPr>
            </w:pPr>
            <w:r>
              <w:rPr>
                <w:b/>
                <w:noProof/>
                <w:sz w:val="16"/>
              </w:rPr>
              <w:t>6.</w:t>
            </w:r>
          </w:p>
        </w:tc>
        <w:tc>
          <w:tcPr>
            <w:tcW w:w="2551" w:type="dxa"/>
            <w:tcBorders>
              <w:top w:val="nil"/>
              <w:left w:val="nil"/>
              <w:bottom w:val="single" w:sz="8" w:space="0" w:color="auto"/>
              <w:right w:val="single" w:sz="8" w:space="0" w:color="auto"/>
            </w:tcBorders>
            <w:shd w:val="clear" w:color="000000" w:fill="D9D9D9"/>
            <w:vAlign w:val="center"/>
            <w:hideMark/>
          </w:tcPr>
          <w:p w14:paraId="56AF7682" w14:textId="77777777" w:rsidR="007C250E" w:rsidRPr="007C250E" w:rsidRDefault="007C250E" w:rsidP="007C250E">
            <w:pPr>
              <w:jc w:val="both"/>
              <w:rPr>
                <w:b/>
                <w:bCs/>
                <w:noProof/>
                <w:sz w:val="16"/>
                <w:szCs w:val="16"/>
              </w:rPr>
            </w:pPr>
            <w:r>
              <w:rPr>
                <w:b/>
                <w:noProof/>
                <w:sz w:val="16"/>
              </w:rPr>
              <w:t>Grannskapet och omvärlden</w:t>
            </w:r>
          </w:p>
        </w:tc>
        <w:tc>
          <w:tcPr>
            <w:tcW w:w="1276" w:type="dxa"/>
            <w:tcBorders>
              <w:top w:val="nil"/>
              <w:left w:val="nil"/>
              <w:bottom w:val="single" w:sz="8" w:space="0" w:color="auto"/>
              <w:right w:val="single" w:sz="8" w:space="0" w:color="auto"/>
            </w:tcBorders>
            <w:shd w:val="clear" w:color="000000" w:fill="D9D9D9"/>
            <w:vAlign w:val="center"/>
            <w:hideMark/>
          </w:tcPr>
          <w:p w14:paraId="24622C66" w14:textId="77777777" w:rsidR="007C250E" w:rsidRPr="007C250E" w:rsidRDefault="007C250E" w:rsidP="007C250E">
            <w:pPr>
              <w:jc w:val="right"/>
              <w:rPr>
                <w:b/>
                <w:bCs/>
                <w:noProof/>
                <w:sz w:val="16"/>
                <w:szCs w:val="16"/>
              </w:rPr>
            </w:pPr>
            <w:r>
              <w:rPr>
                <w:b/>
                <w:noProof/>
                <w:sz w:val="16"/>
              </w:rPr>
              <w:t>15 830 000 000</w:t>
            </w:r>
          </w:p>
        </w:tc>
        <w:tc>
          <w:tcPr>
            <w:tcW w:w="1276" w:type="dxa"/>
            <w:tcBorders>
              <w:top w:val="nil"/>
              <w:left w:val="nil"/>
              <w:bottom w:val="single" w:sz="8" w:space="0" w:color="auto"/>
              <w:right w:val="single" w:sz="8" w:space="0" w:color="auto"/>
            </w:tcBorders>
            <w:shd w:val="clear" w:color="000000" w:fill="D9D9D9"/>
            <w:vAlign w:val="center"/>
            <w:hideMark/>
          </w:tcPr>
          <w:p w14:paraId="654E105B" w14:textId="77777777" w:rsidR="007C250E" w:rsidRPr="007C250E" w:rsidRDefault="007C250E" w:rsidP="007C250E">
            <w:pPr>
              <w:jc w:val="right"/>
              <w:rPr>
                <w:b/>
                <w:bCs/>
                <w:noProof/>
                <w:sz w:val="16"/>
                <w:szCs w:val="16"/>
              </w:rPr>
            </w:pPr>
            <w:r>
              <w:rPr>
                <w:b/>
                <w:noProof/>
                <w:sz w:val="16"/>
              </w:rPr>
              <w:t>15 111 157 313</w:t>
            </w:r>
          </w:p>
        </w:tc>
        <w:tc>
          <w:tcPr>
            <w:tcW w:w="1134" w:type="dxa"/>
            <w:tcBorders>
              <w:top w:val="nil"/>
              <w:left w:val="nil"/>
              <w:bottom w:val="single" w:sz="8" w:space="0" w:color="auto"/>
              <w:right w:val="single" w:sz="8" w:space="0" w:color="auto"/>
            </w:tcBorders>
            <w:shd w:val="clear" w:color="000000" w:fill="D9D9D9"/>
            <w:vAlign w:val="center"/>
            <w:hideMark/>
          </w:tcPr>
          <w:p w14:paraId="7ED661F3" w14:textId="77777777" w:rsidR="007C250E" w:rsidRPr="007C250E" w:rsidRDefault="007C250E" w:rsidP="007C250E">
            <w:pPr>
              <w:jc w:val="right"/>
              <w:rPr>
                <w:b/>
                <w:bCs/>
                <w:noProof/>
                <w:sz w:val="16"/>
                <w:szCs w:val="16"/>
              </w:rPr>
            </w:pPr>
            <w:r>
              <w:rPr>
                <w:b/>
                <w:noProof/>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0178A0E4" w14:textId="77777777" w:rsidR="007C250E" w:rsidRPr="007C250E" w:rsidRDefault="007C250E" w:rsidP="007C250E">
            <w:pPr>
              <w:jc w:val="right"/>
              <w:rPr>
                <w:b/>
                <w:bCs/>
                <w:noProof/>
                <w:sz w:val="16"/>
                <w:szCs w:val="16"/>
              </w:rPr>
            </w:pPr>
            <w:r>
              <w:rPr>
                <w:b/>
                <w:noProof/>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0BC0F6D1" w14:textId="77777777" w:rsidR="007C250E" w:rsidRPr="007C250E" w:rsidRDefault="007C250E" w:rsidP="007C250E">
            <w:pPr>
              <w:jc w:val="right"/>
              <w:rPr>
                <w:b/>
                <w:bCs/>
                <w:noProof/>
                <w:sz w:val="16"/>
                <w:szCs w:val="16"/>
              </w:rPr>
            </w:pPr>
            <w:r>
              <w:rPr>
                <w:b/>
                <w:noProof/>
                <w:sz w:val="16"/>
              </w:rPr>
              <w:t xml:space="preserve">15 830 000 000 </w:t>
            </w:r>
          </w:p>
        </w:tc>
        <w:tc>
          <w:tcPr>
            <w:tcW w:w="1276" w:type="dxa"/>
            <w:tcBorders>
              <w:top w:val="nil"/>
              <w:left w:val="nil"/>
              <w:bottom w:val="single" w:sz="8" w:space="0" w:color="auto"/>
              <w:right w:val="single" w:sz="8" w:space="0" w:color="auto"/>
            </w:tcBorders>
            <w:shd w:val="clear" w:color="000000" w:fill="D9D9D9"/>
            <w:vAlign w:val="center"/>
            <w:hideMark/>
          </w:tcPr>
          <w:p w14:paraId="04C954F2" w14:textId="77777777" w:rsidR="007C250E" w:rsidRPr="007C250E" w:rsidRDefault="007C250E" w:rsidP="007C250E">
            <w:pPr>
              <w:jc w:val="right"/>
              <w:rPr>
                <w:b/>
                <w:bCs/>
                <w:noProof/>
                <w:sz w:val="16"/>
                <w:szCs w:val="16"/>
              </w:rPr>
            </w:pPr>
            <w:r>
              <w:rPr>
                <w:b/>
                <w:noProof/>
                <w:sz w:val="16"/>
              </w:rPr>
              <w:t xml:space="preserve">15 111 157 313 </w:t>
            </w:r>
          </w:p>
        </w:tc>
      </w:tr>
      <w:tr w:rsidR="007C250E" w:rsidRPr="007C250E" w14:paraId="2E9A481B"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1D30AFF" w14:textId="77777777" w:rsidR="007C250E" w:rsidRPr="007C250E" w:rsidRDefault="007C250E" w:rsidP="007C250E">
            <w:pPr>
              <w:jc w:val="right"/>
              <w:rPr>
                <w:b/>
                <w:bCs/>
                <w:noProof/>
                <w:color w:val="000000"/>
                <w:sz w:val="16"/>
                <w:szCs w:val="16"/>
              </w:rPr>
            </w:pPr>
            <w:r>
              <w:rPr>
                <w:b/>
                <w:noProof/>
                <w:color w:val="000000"/>
                <w:sz w:val="16"/>
              </w:rPr>
              <w:t>Varav via flexibilitetsmekanismen</w:t>
            </w:r>
          </w:p>
        </w:tc>
        <w:tc>
          <w:tcPr>
            <w:tcW w:w="1276" w:type="dxa"/>
            <w:tcBorders>
              <w:top w:val="nil"/>
              <w:left w:val="nil"/>
              <w:bottom w:val="single" w:sz="8" w:space="0" w:color="auto"/>
              <w:right w:val="single" w:sz="8" w:space="0" w:color="auto"/>
            </w:tcBorders>
            <w:shd w:val="clear" w:color="auto" w:fill="auto"/>
            <w:vAlign w:val="center"/>
            <w:hideMark/>
          </w:tcPr>
          <w:p w14:paraId="2859ABA9"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31B2FC4"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5041C9E"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9CA8588"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9718BB8"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2409FF77"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0562EA3"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FCCFF69" w14:textId="77777777" w:rsidR="007C250E" w:rsidRPr="007C250E" w:rsidRDefault="007C250E" w:rsidP="007C250E">
            <w:pPr>
              <w:jc w:val="right"/>
              <w:rPr>
                <w:b/>
                <w:bCs/>
                <w:i/>
                <w:iCs/>
                <w:noProof/>
                <w:sz w:val="16"/>
                <w:szCs w:val="16"/>
              </w:rPr>
            </w:pPr>
            <w:r>
              <w:rPr>
                <w:b/>
                <w:i/>
                <w:noProof/>
                <w:sz w:val="16"/>
              </w:rPr>
              <w:t>Tak</w:t>
            </w:r>
          </w:p>
        </w:tc>
        <w:tc>
          <w:tcPr>
            <w:tcW w:w="1276" w:type="dxa"/>
            <w:tcBorders>
              <w:top w:val="nil"/>
              <w:left w:val="nil"/>
              <w:bottom w:val="single" w:sz="8" w:space="0" w:color="auto"/>
              <w:right w:val="single" w:sz="8" w:space="0" w:color="auto"/>
            </w:tcBorders>
            <w:shd w:val="clear" w:color="auto" w:fill="auto"/>
            <w:vAlign w:val="center"/>
            <w:hideMark/>
          </w:tcPr>
          <w:p w14:paraId="266F438D" w14:textId="77777777" w:rsidR="007C250E" w:rsidRPr="007C250E" w:rsidRDefault="007C250E" w:rsidP="007C250E">
            <w:pPr>
              <w:jc w:val="right"/>
              <w:rPr>
                <w:i/>
                <w:iCs/>
                <w:noProof/>
                <w:sz w:val="16"/>
                <w:szCs w:val="16"/>
              </w:rPr>
            </w:pPr>
            <w:r>
              <w:rPr>
                <w:i/>
                <w:noProof/>
                <w:sz w:val="16"/>
              </w:rPr>
              <w:t>15 830 000 000</w:t>
            </w:r>
          </w:p>
        </w:tc>
        <w:tc>
          <w:tcPr>
            <w:tcW w:w="1276" w:type="dxa"/>
            <w:tcBorders>
              <w:top w:val="nil"/>
              <w:left w:val="nil"/>
              <w:bottom w:val="single" w:sz="8" w:space="0" w:color="auto"/>
              <w:right w:val="single" w:sz="8" w:space="0" w:color="auto"/>
            </w:tcBorders>
            <w:shd w:val="clear" w:color="auto" w:fill="auto"/>
            <w:vAlign w:val="center"/>
            <w:hideMark/>
          </w:tcPr>
          <w:p w14:paraId="157F3AFD"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D06A951"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39A651D"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525D776" w14:textId="77777777" w:rsidR="007C250E" w:rsidRPr="007C250E" w:rsidRDefault="007C250E" w:rsidP="007C250E">
            <w:pPr>
              <w:jc w:val="right"/>
              <w:rPr>
                <w:i/>
                <w:iCs/>
                <w:noProof/>
                <w:sz w:val="16"/>
                <w:szCs w:val="16"/>
              </w:rPr>
            </w:pPr>
            <w:r>
              <w:rPr>
                <w:i/>
                <w:noProof/>
                <w:sz w:val="16"/>
              </w:rPr>
              <w:t xml:space="preserve">15 830 000 000 </w:t>
            </w:r>
          </w:p>
        </w:tc>
        <w:tc>
          <w:tcPr>
            <w:tcW w:w="1276" w:type="dxa"/>
            <w:tcBorders>
              <w:top w:val="nil"/>
              <w:left w:val="nil"/>
              <w:bottom w:val="single" w:sz="8" w:space="0" w:color="auto"/>
              <w:right w:val="single" w:sz="8" w:space="0" w:color="auto"/>
            </w:tcBorders>
            <w:shd w:val="clear" w:color="auto" w:fill="auto"/>
            <w:vAlign w:val="center"/>
            <w:hideMark/>
          </w:tcPr>
          <w:p w14:paraId="37C7A01C" w14:textId="77777777" w:rsidR="007C250E" w:rsidRPr="007C250E" w:rsidRDefault="007C250E" w:rsidP="007C250E">
            <w:pPr>
              <w:jc w:val="right"/>
              <w:rPr>
                <w:noProof/>
                <w:sz w:val="16"/>
                <w:szCs w:val="16"/>
              </w:rPr>
            </w:pPr>
            <w:r>
              <w:rPr>
                <w:noProof/>
                <w:sz w:val="16"/>
              </w:rPr>
              <w:t xml:space="preserve"> </w:t>
            </w:r>
          </w:p>
        </w:tc>
      </w:tr>
      <w:tr w:rsidR="007C250E" w:rsidRPr="007C250E" w14:paraId="3D113C20"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547DC3D"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0D8CC68" w14:textId="77777777" w:rsidR="007C250E" w:rsidRPr="007C250E" w:rsidRDefault="007C250E" w:rsidP="007C250E">
            <w:pPr>
              <w:jc w:val="right"/>
              <w:rPr>
                <w:b/>
                <w:bCs/>
                <w:noProof/>
                <w:color w:val="000000"/>
                <w:sz w:val="16"/>
                <w:szCs w:val="16"/>
              </w:rPr>
            </w:pPr>
            <w:r>
              <w:rPr>
                <w:b/>
                <w:noProof/>
                <w:color w:val="000000"/>
                <w:sz w:val="16"/>
              </w:rPr>
              <w:t>Varav inom ramen för det samlade marginalinstrumentet (artikel 11.1 a)</w:t>
            </w:r>
          </w:p>
        </w:tc>
        <w:tc>
          <w:tcPr>
            <w:tcW w:w="1276" w:type="dxa"/>
            <w:tcBorders>
              <w:top w:val="nil"/>
              <w:left w:val="nil"/>
              <w:bottom w:val="single" w:sz="8" w:space="0" w:color="auto"/>
              <w:right w:val="single" w:sz="8" w:space="0" w:color="auto"/>
            </w:tcBorders>
            <w:shd w:val="clear" w:color="auto" w:fill="auto"/>
            <w:vAlign w:val="center"/>
            <w:hideMark/>
          </w:tcPr>
          <w:p w14:paraId="08267522"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6684140"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89C16AC"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71E7B30"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768847B"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3FAF2452"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15BD02D1"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593C6566"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D0AE8B8" w14:textId="77777777" w:rsidR="007C250E" w:rsidRPr="007C250E" w:rsidRDefault="007C250E" w:rsidP="007C250E">
            <w:pPr>
              <w:jc w:val="right"/>
              <w:rPr>
                <w:b/>
                <w:bCs/>
                <w:noProof/>
                <w:color w:val="000000"/>
                <w:sz w:val="16"/>
                <w:szCs w:val="16"/>
              </w:rPr>
            </w:pPr>
            <w:r>
              <w:rPr>
                <w:b/>
                <w:noProof/>
                <w:color w:val="000000"/>
                <w:sz w:val="16"/>
              </w:rPr>
              <w:t>Varav inom ramen för det samlade marginalinstrumentet (artikel 11.1 c)</w:t>
            </w:r>
          </w:p>
        </w:tc>
        <w:tc>
          <w:tcPr>
            <w:tcW w:w="1276" w:type="dxa"/>
            <w:tcBorders>
              <w:top w:val="nil"/>
              <w:left w:val="nil"/>
              <w:bottom w:val="single" w:sz="8" w:space="0" w:color="auto"/>
              <w:right w:val="single" w:sz="8" w:space="0" w:color="auto"/>
            </w:tcBorders>
            <w:shd w:val="clear" w:color="auto" w:fill="auto"/>
            <w:vAlign w:val="center"/>
            <w:hideMark/>
          </w:tcPr>
          <w:p w14:paraId="268EE5EA"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5316FA47"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38C5F71"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B36503D"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DB0F3FF"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88D748C"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6664002"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F21CB3E" w14:textId="77777777" w:rsidR="007C250E" w:rsidRPr="007C250E" w:rsidRDefault="007C250E" w:rsidP="007C250E">
            <w:pPr>
              <w:jc w:val="right"/>
              <w:rPr>
                <w:b/>
                <w:bCs/>
                <w:i/>
                <w:iCs/>
                <w:noProof/>
                <w:color w:val="000000"/>
                <w:sz w:val="16"/>
                <w:szCs w:val="16"/>
              </w:rPr>
            </w:pPr>
            <w:r>
              <w:rPr>
                <w:b/>
                <w:i/>
                <w:noProof/>
                <w:color w:val="000000"/>
                <w:sz w:val="16"/>
              </w:rPr>
              <w:t>Marginal</w:t>
            </w:r>
          </w:p>
        </w:tc>
        <w:tc>
          <w:tcPr>
            <w:tcW w:w="1276" w:type="dxa"/>
            <w:tcBorders>
              <w:top w:val="nil"/>
              <w:left w:val="nil"/>
              <w:bottom w:val="single" w:sz="8" w:space="0" w:color="auto"/>
              <w:right w:val="single" w:sz="8" w:space="0" w:color="auto"/>
            </w:tcBorders>
            <w:shd w:val="clear" w:color="auto" w:fill="auto"/>
            <w:vAlign w:val="center"/>
            <w:hideMark/>
          </w:tcPr>
          <w:p w14:paraId="1E7ECFA9"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1F13A79"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E5CF0A7"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E88EF17"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6492D95"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0667A15"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ACFF03E"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5BB27866" w14:textId="77777777" w:rsidR="007C250E" w:rsidRPr="007C250E" w:rsidRDefault="007C250E" w:rsidP="007C250E">
            <w:pPr>
              <w:jc w:val="both"/>
              <w:rPr>
                <w:b/>
                <w:bCs/>
                <w:noProof/>
                <w:sz w:val="16"/>
                <w:szCs w:val="16"/>
              </w:rPr>
            </w:pPr>
            <w:r>
              <w:rPr>
                <w:b/>
                <w:noProof/>
                <w:sz w:val="16"/>
              </w:rPr>
              <w:t>7.</w:t>
            </w:r>
          </w:p>
        </w:tc>
        <w:tc>
          <w:tcPr>
            <w:tcW w:w="2551" w:type="dxa"/>
            <w:tcBorders>
              <w:top w:val="nil"/>
              <w:left w:val="nil"/>
              <w:bottom w:val="single" w:sz="8" w:space="0" w:color="auto"/>
              <w:right w:val="single" w:sz="8" w:space="0" w:color="auto"/>
            </w:tcBorders>
            <w:shd w:val="clear" w:color="000000" w:fill="D9D9D9"/>
            <w:vAlign w:val="center"/>
            <w:hideMark/>
          </w:tcPr>
          <w:p w14:paraId="68C1BB91" w14:textId="77777777" w:rsidR="007C250E" w:rsidRPr="007C250E" w:rsidRDefault="007C250E" w:rsidP="007C250E">
            <w:pPr>
              <w:jc w:val="both"/>
              <w:rPr>
                <w:b/>
                <w:bCs/>
                <w:noProof/>
                <w:sz w:val="16"/>
                <w:szCs w:val="16"/>
              </w:rPr>
            </w:pPr>
            <w:r>
              <w:rPr>
                <w:b/>
                <w:noProof/>
                <w:sz w:val="16"/>
              </w:rPr>
              <w:t>Europeisk offentlig förvaltning</w:t>
            </w:r>
          </w:p>
        </w:tc>
        <w:tc>
          <w:tcPr>
            <w:tcW w:w="1276" w:type="dxa"/>
            <w:tcBorders>
              <w:top w:val="nil"/>
              <w:left w:val="nil"/>
              <w:bottom w:val="single" w:sz="8" w:space="0" w:color="auto"/>
              <w:right w:val="single" w:sz="8" w:space="0" w:color="auto"/>
            </w:tcBorders>
            <w:shd w:val="clear" w:color="000000" w:fill="D9D9D9"/>
            <w:vAlign w:val="center"/>
            <w:hideMark/>
          </w:tcPr>
          <w:p w14:paraId="6B4593B2" w14:textId="77777777" w:rsidR="007C250E" w:rsidRPr="007C250E" w:rsidRDefault="007C250E" w:rsidP="007C250E">
            <w:pPr>
              <w:jc w:val="right"/>
              <w:rPr>
                <w:b/>
                <w:bCs/>
                <w:noProof/>
                <w:sz w:val="16"/>
                <w:szCs w:val="16"/>
              </w:rPr>
            </w:pPr>
            <w:r>
              <w:rPr>
                <w:b/>
                <w:noProof/>
                <w:sz w:val="16"/>
              </w:rPr>
              <w:t>11 949 625 456</w:t>
            </w:r>
          </w:p>
        </w:tc>
        <w:tc>
          <w:tcPr>
            <w:tcW w:w="1276" w:type="dxa"/>
            <w:tcBorders>
              <w:top w:val="nil"/>
              <w:left w:val="nil"/>
              <w:bottom w:val="single" w:sz="8" w:space="0" w:color="auto"/>
              <w:right w:val="single" w:sz="8" w:space="0" w:color="auto"/>
            </w:tcBorders>
            <w:shd w:val="clear" w:color="000000" w:fill="D9D9D9"/>
            <w:vAlign w:val="center"/>
            <w:hideMark/>
          </w:tcPr>
          <w:p w14:paraId="674014B0" w14:textId="77777777" w:rsidR="007C250E" w:rsidRPr="007C250E" w:rsidRDefault="007C250E" w:rsidP="007C250E">
            <w:pPr>
              <w:jc w:val="right"/>
              <w:rPr>
                <w:b/>
                <w:bCs/>
                <w:noProof/>
                <w:sz w:val="16"/>
                <w:szCs w:val="16"/>
              </w:rPr>
            </w:pPr>
            <w:r>
              <w:rPr>
                <w:b/>
                <w:noProof/>
                <w:sz w:val="16"/>
              </w:rPr>
              <w:t>11 949 625 456</w:t>
            </w:r>
          </w:p>
        </w:tc>
        <w:tc>
          <w:tcPr>
            <w:tcW w:w="1134" w:type="dxa"/>
            <w:tcBorders>
              <w:top w:val="nil"/>
              <w:left w:val="nil"/>
              <w:bottom w:val="single" w:sz="8" w:space="0" w:color="auto"/>
              <w:right w:val="single" w:sz="8" w:space="0" w:color="auto"/>
            </w:tcBorders>
            <w:shd w:val="clear" w:color="000000" w:fill="D9D9D9"/>
            <w:vAlign w:val="center"/>
            <w:hideMark/>
          </w:tcPr>
          <w:p w14:paraId="20669C0D" w14:textId="77777777" w:rsidR="007C250E" w:rsidRPr="007C250E" w:rsidRDefault="007C250E" w:rsidP="007C250E">
            <w:pPr>
              <w:jc w:val="right"/>
              <w:rPr>
                <w:b/>
                <w:bCs/>
                <w:noProof/>
                <w:sz w:val="16"/>
                <w:szCs w:val="16"/>
              </w:rPr>
            </w:pPr>
            <w:r>
              <w:rPr>
                <w:b/>
                <w:noProof/>
                <w:sz w:val="16"/>
              </w:rPr>
              <w:t xml:space="preserve">4 588 100 </w:t>
            </w:r>
          </w:p>
        </w:tc>
        <w:tc>
          <w:tcPr>
            <w:tcW w:w="1134" w:type="dxa"/>
            <w:tcBorders>
              <w:top w:val="nil"/>
              <w:left w:val="nil"/>
              <w:bottom w:val="single" w:sz="8" w:space="0" w:color="auto"/>
              <w:right w:val="single" w:sz="8" w:space="0" w:color="auto"/>
            </w:tcBorders>
            <w:shd w:val="clear" w:color="000000" w:fill="D9D9D9"/>
            <w:vAlign w:val="center"/>
            <w:hideMark/>
          </w:tcPr>
          <w:p w14:paraId="1B7D58B8" w14:textId="77777777" w:rsidR="007C250E" w:rsidRPr="007C250E" w:rsidRDefault="007C250E" w:rsidP="007C250E">
            <w:pPr>
              <w:jc w:val="right"/>
              <w:rPr>
                <w:b/>
                <w:bCs/>
                <w:noProof/>
                <w:sz w:val="16"/>
                <w:szCs w:val="16"/>
              </w:rPr>
            </w:pPr>
            <w:r>
              <w:rPr>
                <w:b/>
                <w:noProof/>
                <w:sz w:val="16"/>
              </w:rPr>
              <w:t xml:space="preserve">4 588 100 </w:t>
            </w:r>
          </w:p>
        </w:tc>
        <w:tc>
          <w:tcPr>
            <w:tcW w:w="1275" w:type="dxa"/>
            <w:tcBorders>
              <w:top w:val="nil"/>
              <w:left w:val="nil"/>
              <w:bottom w:val="single" w:sz="8" w:space="0" w:color="auto"/>
              <w:right w:val="single" w:sz="8" w:space="0" w:color="auto"/>
            </w:tcBorders>
            <w:shd w:val="clear" w:color="000000" w:fill="D9D9D9"/>
            <w:vAlign w:val="center"/>
            <w:hideMark/>
          </w:tcPr>
          <w:p w14:paraId="32C154F3" w14:textId="77777777" w:rsidR="007C250E" w:rsidRPr="007C250E" w:rsidRDefault="007C250E" w:rsidP="007C250E">
            <w:pPr>
              <w:jc w:val="right"/>
              <w:rPr>
                <w:b/>
                <w:bCs/>
                <w:noProof/>
                <w:sz w:val="16"/>
                <w:szCs w:val="16"/>
              </w:rPr>
            </w:pPr>
            <w:r>
              <w:rPr>
                <w:b/>
                <w:noProof/>
                <w:sz w:val="16"/>
              </w:rPr>
              <w:t xml:space="preserve">11 954 213 556 </w:t>
            </w:r>
          </w:p>
        </w:tc>
        <w:tc>
          <w:tcPr>
            <w:tcW w:w="1276" w:type="dxa"/>
            <w:tcBorders>
              <w:top w:val="nil"/>
              <w:left w:val="nil"/>
              <w:bottom w:val="single" w:sz="8" w:space="0" w:color="auto"/>
              <w:right w:val="single" w:sz="8" w:space="0" w:color="auto"/>
            </w:tcBorders>
            <w:shd w:val="clear" w:color="000000" w:fill="D9D9D9"/>
            <w:vAlign w:val="center"/>
            <w:hideMark/>
          </w:tcPr>
          <w:p w14:paraId="3DE4BA68" w14:textId="77777777" w:rsidR="007C250E" w:rsidRPr="007C250E" w:rsidRDefault="007C250E" w:rsidP="007C250E">
            <w:pPr>
              <w:jc w:val="right"/>
              <w:rPr>
                <w:b/>
                <w:bCs/>
                <w:noProof/>
                <w:sz w:val="16"/>
                <w:szCs w:val="16"/>
              </w:rPr>
            </w:pPr>
            <w:r>
              <w:rPr>
                <w:b/>
                <w:noProof/>
                <w:sz w:val="16"/>
              </w:rPr>
              <w:t xml:space="preserve">11 954 213 556 </w:t>
            </w:r>
          </w:p>
        </w:tc>
      </w:tr>
      <w:tr w:rsidR="007C250E" w:rsidRPr="007C250E" w14:paraId="79539031"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640206F" w14:textId="77777777" w:rsidR="007C250E" w:rsidRPr="007C250E" w:rsidRDefault="007C250E" w:rsidP="007C250E">
            <w:pPr>
              <w:jc w:val="right"/>
              <w:rPr>
                <w:b/>
                <w:bCs/>
                <w:i/>
                <w:iCs/>
                <w:noProof/>
                <w:sz w:val="16"/>
                <w:szCs w:val="16"/>
              </w:rPr>
            </w:pPr>
            <w:r>
              <w:rPr>
                <w:b/>
                <w:i/>
                <w:noProof/>
                <w:sz w:val="16"/>
              </w:rPr>
              <w:t>Tak</w:t>
            </w:r>
          </w:p>
        </w:tc>
        <w:tc>
          <w:tcPr>
            <w:tcW w:w="1276" w:type="dxa"/>
            <w:tcBorders>
              <w:top w:val="nil"/>
              <w:left w:val="nil"/>
              <w:bottom w:val="single" w:sz="8" w:space="0" w:color="auto"/>
              <w:right w:val="single" w:sz="8" w:space="0" w:color="auto"/>
            </w:tcBorders>
            <w:shd w:val="clear" w:color="auto" w:fill="auto"/>
            <w:vAlign w:val="center"/>
            <w:hideMark/>
          </w:tcPr>
          <w:p w14:paraId="45293F14" w14:textId="77777777" w:rsidR="007C250E" w:rsidRPr="007C250E" w:rsidRDefault="007C250E" w:rsidP="007C250E">
            <w:pPr>
              <w:jc w:val="right"/>
              <w:rPr>
                <w:i/>
                <w:iCs/>
                <w:noProof/>
                <w:sz w:val="16"/>
                <w:szCs w:val="16"/>
              </w:rPr>
            </w:pPr>
            <w:r>
              <w:rPr>
                <w:i/>
                <w:noProof/>
                <w:sz w:val="16"/>
              </w:rPr>
              <w:t>11 773 000 000</w:t>
            </w:r>
          </w:p>
        </w:tc>
        <w:tc>
          <w:tcPr>
            <w:tcW w:w="1276" w:type="dxa"/>
            <w:tcBorders>
              <w:top w:val="nil"/>
              <w:left w:val="nil"/>
              <w:bottom w:val="single" w:sz="8" w:space="0" w:color="auto"/>
              <w:right w:val="single" w:sz="8" w:space="0" w:color="auto"/>
            </w:tcBorders>
            <w:shd w:val="clear" w:color="auto" w:fill="auto"/>
            <w:vAlign w:val="center"/>
            <w:hideMark/>
          </w:tcPr>
          <w:p w14:paraId="5A65CCAA"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E696CE7"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D8396E8"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C413CF0" w14:textId="77777777" w:rsidR="007C250E" w:rsidRPr="007C250E" w:rsidRDefault="007C250E" w:rsidP="007C250E">
            <w:pPr>
              <w:jc w:val="right"/>
              <w:rPr>
                <w:i/>
                <w:iCs/>
                <w:noProof/>
                <w:sz w:val="16"/>
                <w:szCs w:val="16"/>
              </w:rPr>
            </w:pPr>
            <w:r>
              <w:rPr>
                <w:i/>
                <w:noProof/>
                <w:sz w:val="16"/>
              </w:rPr>
              <w:t xml:space="preserve">11 773 000 000 </w:t>
            </w:r>
          </w:p>
        </w:tc>
        <w:tc>
          <w:tcPr>
            <w:tcW w:w="1276" w:type="dxa"/>
            <w:tcBorders>
              <w:top w:val="nil"/>
              <w:left w:val="nil"/>
              <w:bottom w:val="single" w:sz="8" w:space="0" w:color="auto"/>
              <w:right w:val="single" w:sz="8" w:space="0" w:color="auto"/>
            </w:tcBorders>
            <w:shd w:val="clear" w:color="auto" w:fill="auto"/>
            <w:vAlign w:val="center"/>
            <w:hideMark/>
          </w:tcPr>
          <w:p w14:paraId="2DCBAA5D" w14:textId="77777777" w:rsidR="007C250E" w:rsidRPr="007C250E" w:rsidRDefault="007C250E" w:rsidP="007C250E">
            <w:pPr>
              <w:jc w:val="right"/>
              <w:rPr>
                <w:noProof/>
                <w:sz w:val="16"/>
                <w:szCs w:val="16"/>
              </w:rPr>
            </w:pPr>
            <w:r>
              <w:rPr>
                <w:noProof/>
                <w:sz w:val="16"/>
              </w:rPr>
              <w:t xml:space="preserve"> </w:t>
            </w:r>
          </w:p>
        </w:tc>
      </w:tr>
      <w:tr w:rsidR="007C250E" w:rsidRPr="007C250E" w14:paraId="351FE7BA"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15CFA2E9"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59A988E7" w14:textId="77777777" w:rsidR="007C250E" w:rsidRPr="007C250E" w:rsidRDefault="007C250E" w:rsidP="007C250E">
            <w:pPr>
              <w:jc w:val="right"/>
              <w:rPr>
                <w:b/>
                <w:bCs/>
                <w:noProof/>
                <w:color w:val="000000"/>
                <w:sz w:val="16"/>
                <w:szCs w:val="16"/>
              </w:rPr>
            </w:pPr>
            <w:r>
              <w:rPr>
                <w:b/>
                <w:noProof/>
                <w:color w:val="000000"/>
                <w:sz w:val="16"/>
              </w:rPr>
              <w:t>Varav via flexibilitetsmekanismen</w:t>
            </w:r>
          </w:p>
        </w:tc>
        <w:tc>
          <w:tcPr>
            <w:tcW w:w="1276" w:type="dxa"/>
            <w:tcBorders>
              <w:top w:val="nil"/>
              <w:left w:val="nil"/>
              <w:bottom w:val="single" w:sz="8" w:space="0" w:color="auto"/>
              <w:right w:val="single" w:sz="8" w:space="0" w:color="auto"/>
            </w:tcBorders>
            <w:shd w:val="clear" w:color="auto" w:fill="auto"/>
            <w:vAlign w:val="center"/>
            <w:hideMark/>
          </w:tcPr>
          <w:p w14:paraId="57F5F1F7"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15067BA"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4A7F9A0"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B204BA9"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10378BF"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D3C15DE"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5D82D7E0"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24098AA3"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D184E4F" w14:textId="77777777" w:rsidR="007C250E" w:rsidRPr="007C250E" w:rsidRDefault="007C250E" w:rsidP="007C250E">
            <w:pPr>
              <w:jc w:val="right"/>
              <w:rPr>
                <w:b/>
                <w:bCs/>
                <w:noProof/>
                <w:sz w:val="16"/>
                <w:szCs w:val="16"/>
              </w:rPr>
            </w:pPr>
            <w:r>
              <w:rPr>
                <w:b/>
                <w:noProof/>
                <w:sz w:val="16"/>
              </w:rPr>
              <w:t>Varav inom ramen för det samlade marginalinstrumentet (artikel 11.1 a)</w:t>
            </w:r>
          </w:p>
        </w:tc>
        <w:tc>
          <w:tcPr>
            <w:tcW w:w="1276" w:type="dxa"/>
            <w:tcBorders>
              <w:top w:val="nil"/>
              <w:left w:val="nil"/>
              <w:bottom w:val="single" w:sz="8" w:space="0" w:color="auto"/>
              <w:right w:val="single" w:sz="8" w:space="0" w:color="auto"/>
            </w:tcBorders>
            <w:shd w:val="clear" w:color="auto" w:fill="auto"/>
            <w:vAlign w:val="center"/>
            <w:hideMark/>
          </w:tcPr>
          <w:p w14:paraId="4880DDED" w14:textId="77777777" w:rsidR="007C250E" w:rsidRPr="007C250E" w:rsidRDefault="007C250E" w:rsidP="007C250E">
            <w:pPr>
              <w:jc w:val="right"/>
              <w:rPr>
                <w:i/>
                <w:iCs/>
                <w:noProof/>
                <w:sz w:val="16"/>
                <w:szCs w:val="16"/>
              </w:rPr>
            </w:pPr>
            <w:r>
              <w:rPr>
                <w:i/>
                <w:noProof/>
                <w:sz w:val="16"/>
              </w:rPr>
              <w:t>176 625 456</w:t>
            </w:r>
          </w:p>
        </w:tc>
        <w:tc>
          <w:tcPr>
            <w:tcW w:w="1276" w:type="dxa"/>
            <w:tcBorders>
              <w:top w:val="nil"/>
              <w:left w:val="nil"/>
              <w:bottom w:val="single" w:sz="8" w:space="0" w:color="auto"/>
              <w:right w:val="single" w:sz="8" w:space="0" w:color="auto"/>
            </w:tcBorders>
            <w:shd w:val="clear" w:color="auto" w:fill="auto"/>
            <w:vAlign w:val="center"/>
            <w:hideMark/>
          </w:tcPr>
          <w:p w14:paraId="12CEB3E7"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ED8607D" w14:textId="77777777" w:rsidR="007C250E" w:rsidRPr="007C250E" w:rsidRDefault="007C250E" w:rsidP="007C250E">
            <w:pPr>
              <w:jc w:val="right"/>
              <w:rPr>
                <w:i/>
                <w:iCs/>
                <w:noProof/>
                <w:sz w:val="16"/>
                <w:szCs w:val="16"/>
              </w:rPr>
            </w:pPr>
            <w:r>
              <w:rPr>
                <w:i/>
                <w:noProof/>
                <w:sz w:val="16"/>
              </w:rPr>
              <w:t xml:space="preserve">4 588 100 </w:t>
            </w:r>
          </w:p>
        </w:tc>
        <w:tc>
          <w:tcPr>
            <w:tcW w:w="1134" w:type="dxa"/>
            <w:tcBorders>
              <w:top w:val="nil"/>
              <w:left w:val="nil"/>
              <w:bottom w:val="single" w:sz="8" w:space="0" w:color="auto"/>
              <w:right w:val="single" w:sz="8" w:space="0" w:color="auto"/>
            </w:tcBorders>
            <w:shd w:val="clear" w:color="auto" w:fill="auto"/>
            <w:vAlign w:val="center"/>
            <w:hideMark/>
          </w:tcPr>
          <w:p w14:paraId="6DFA5E65" w14:textId="77777777" w:rsidR="007C250E" w:rsidRPr="007C250E" w:rsidRDefault="007C250E" w:rsidP="007C250E">
            <w:pPr>
              <w:jc w:val="right"/>
              <w:rPr>
                <w:i/>
                <w:iCs/>
                <w:noProof/>
                <w:sz w:val="16"/>
                <w:szCs w:val="16"/>
              </w:rPr>
            </w:pPr>
            <w:r>
              <w:rPr>
                <w:i/>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904315E" w14:textId="77777777" w:rsidR="007C250E" w:rsidRPr="007C250E" w:rsidRDefault="007C250E" w:rsidP="007C250E">
            <w:pPr>
              <w:jc w:val="right"/>
              <w:rPr>
                <w:i/>
                <w:iCs/>
                <w:noProof/>
                <w:sz w:val="16"/>
                <w:szCs w:val="16"/>
              </w:rPr>
            </w:pPr>
            <w:r>
              <w:rPr>
                <w:i/>
                <w:noProof/>
                <w:sz w:val="16"/>
              </w:rPr>
              <w:t xml:space="preserve">181 213 556 </w:t>
            </w:r>
          </w:p>
        </w:tc>
        <w:tc>
          <w:tcPr>
            <w:tcW w:w="1276" w:type="dxa"/>
            <w:tcBorders>
              <w:top w:val="nil"/>
              <w:left w:val="nil"/>
              <w:bottom w:val="single" w:sz="8" w:space="0" w:color="auto"/>
              <w:right w:val="single" w:sz="8" w:space="0" w:color="auto"/>
            </w:tcBorders>
            <w:shd w:val="clear" w:color="auto" w:fill="auto"/>
            <w:vAlign w:val="center"/>
            <w:hideMark/>
          </w:tcPr>
          <w:p w14:paraId="70E6B38B" w14:textId="77777777" w:rsidR="007C250E" w:rsidRPr="007C250E" w:rsidRDefault="007C250E" w:rsidP="007C250E">
            <w:pPr>
              <w:jc w:val="right"/>
              <w:rPr>
                <w:noProof/>
                <w:sz w:val="16"/>
                <w:szCs w:val="16"/>
              </w:rPr>
            </w:pPr>
            <w:r>
              <w:rPr>
                <w:noProof/>
                <w:sz w:val="16"/>
              </w:rPr>
              <w:t xml:space="preserve"> </w:t>
            </w:r>
          </w:p>
        </w:tc>
      </w:tr>
      <w:tr w:rsidR="007C250E" w:rsidRPr="007C250E" w14:paraId="6CC6A724"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7FA09A4B"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F4C1AFE" w14:textId="77777777" w:rsidR="007C250E" w:rsidRPr="007C250E" w:rsidRDefault="007C250E" w:rsidP="007C250E">
            <w:pPr>
              <w:jc w:val="right"/>
              <w:rPr>
                <w:b/>
                <w:bCs/>
                <w:noProof/>
                <w:color w:val="000000"/>
                <w:sz w:val="16"/>
                <w:szCs w:val="16"/>
              </w:rPr>
            </w:pPr>
            <w:r>
              <w:rPr>
                <w:b/>
                <w:noProof/>
                <w:color w:val="000000"/>
                <w:sz w:val="16"/>
              </w:rPr>
              <w:t>Varav inom ramen för det samlade marginalinstrumentet (artikel 11.1 c)</w:t>
            </w:r>
          </w:p>
        </w:tc>
        <w:tc>
          <w:tcPr>
            <w:tcW w:w="1276" w:type="dxa"/>
            <w:tcBorders>
              <w:top w:val="nil"/>
              <w:left w:val="nil"/>
              <w:bottom w:val="single" w:sz="8" w:space="0" w:color="auto"/>
              <w:right w:val="single" w:sz="8" w:space="0" w:color="auto"/>
            </w:tcBorders>
            <w:shd w:val="clear" w:color="auto" w:fill="auto"/>
            <w:vAlign w:val="center"/>
            <w:hideMark/>
          </w:tcPr>
          <w:p w14:paraId="35B463E8"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46988C1"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FB04D46"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9914541"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51AABC1"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6B3BB61F"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399C87F7"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C06EEDD" w14:textId="77777777" w:rsidR="007C250E" w:rsidRPr="007C250E" w:rsidRDefault="007C250E" w:rsidP="007C250E">
            <w:pPr>
              <w:jc w:val="right"/>
              <w:rPr>
                <w:b/>
                <w:bCs/>
                <w:i/>
                <w:iCs/>
                <w:noProof/>
                <w:color w:val="000000"/>
                <w:sz w:val="16"/>
                <w:szCs w:val="16"/>
              </w:rPr>
            </w:pPr>
            <w:r>
              <w:rPr>
                <w:b/>
                <w:i/>
                <w:noProof/>
                <w:color w:val="000000"/>
                <w:sz w:val="16"/>
              </w:rPr>
              <w:t>Marginal</w:t>
            </w:r>
          </w:p>
        </w:tc>
        <w:tc>
          <w:tcPr>
            <w:tcW w:w="1276" w:type="dxa"/>
            <w:tcBorders>
              <w:top w:val="nil"/>
              <w:left w:val="nil"/>
              <w:bottom w:val="single" w:sz="8" w:space="0" w:color="auto"/>
              <w:right w:val="single" w:sz="8" w:space="0" w:color="auto"/>
            </w:tcBorders>
            <w:shd w:val="clear" w:color="auto" w:fill="auto"/>
            <w:vAlign w:val="center"/>
            <w:hideMark/>
          </w:tcPr>
          <w:p w14:paraId="51066595"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D73E209"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61B37C76"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DBAAB2F"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D460EA1"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3AC0730"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11D4E8B" w14:textId="77777777" w:rsidTr="007C250E">
        <w:trPr>
          <w:trHeight w:val="430"/>
        </w:trPr>
        <w:tc>
          <w:tcPr>
            <w:tcW w:w="416" w:type="dxa"/>
            <w:tcBorders>
              <w:top w:val="nil"/>
              <w:left w:val="single" w:sz="8" w:space="0" w:color="auto"/>
              <w:bottom w:val="single" w:sz="8" w:space="0" w:color="auto"/>
              <w:right w:val="nil"/>
            </w:tcBorders>
            <w:shd w:val="clear" w:color="000000" w:fill="D9D9D9"/>
            <w:vAlign w:val="center"/>
            <w:hideMark/>
          </w:tcPr>
          <w:p w14:paraId="4518EC2B"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D9D9D9"/>
            <w:vAlign w:val="center"/>
            <w:hideMark/>
          </w:tcPr>
          <w:p w14:paraId="6828F480" w14:textId="77777777" w:rsidR="007C250E" w:rsidRPr="007C250E" w:rsidRDefault="007C250E" w:rsidP="007C250E">
            <w:pPr>
              <w:jc w:val="both"/>
              <w:rPr>
                <w:b/>
                <w:bCs/>
                <w:noProof/>
                <w:sz w:val="16"/>
                <w:szCs w:val="16"/>
              </w:rPr>
            </w:pPr>
            <w:r>
              <w:rPr>
                <w:b/>
                <w:noProof/>
                <w:sz w:val="16"/>
              </w:rPr>
              <w:t>varav: Institutionernas administrativa utgifter</w:t>
            </w:r>
          </w:p>
        </w:tc>
        <w:tc>
          <w:tcPr>
            <w:tcW w:w="1276" w:type="dxa"/>
            <w:tcBorders>
              <w:top w:val="nil"/>
              <w:left w:val="nil"/>
              <w:bottom w:val="single" w:sz="8" w:space="0" w:color="auto"/>
              <w:right w:val="single" w:sz="8" w:space="0" w:color="auto"/>
            </w:tcBorders>
            <w:shd w:val="clear" w:color="000000" w:fill="D9D9D9"/>
            <w:vAlign w:val="center"/>
            <w:hideMark/>
          </w:tcPr>
          <w:p w14:paraId="0638CC43" w14:textId="77777777" w:rsidR="007C250E" w:rsidRPr="007C250E" w:rsidRDefault="007C250E" w:rsidP="007C250E">
            <w:pPr>
              <w:jc w:val="right"/>
              <w:rPr>
                <w:b/>
                <w:bCs/>
                <w:noProof/>
                <w:sz w:val="16"/>
                <w:szCs w:val="16"/>
              </w:rPr>
            </w:pPr>
            <w:r>
              <w:rPr>
                <w:b/>
                <w:noProof/>
                <w:sz w:val="16"/>
              </w:rPr>
              <w:t>9 137 000 694</w:t>
            </w:r>
          </w:p>
        </w:tc>
        <w:tc>
          <w:tcPr>
            <w:tcW w:w="1276" w:type="dxa"/>
            <w:tcBorders>
              <w:top w:val="nil"/>
              <w:left w:val="nil"/>
              <w:bottom w:val="single" w:sz="8" w:space="0" w:color="auto"/>
              <w:right w:val="single" w:sz="8" w:space="0" w:color="auto"/>
            </w:tcBorders>
            <w:shd w:val="clear" w:color="000000" w:fill="D9D9D9"/>
            <w:vAlign w:val="center"/>
            <w:hideMark/>
          </w:tcPr>
          <w:p w14:paraId="4C00E02F" w14:textId="77777777" w:rsidR="007C250E" w:rsidRPr="007C250E" w:rsidRDefault="007C250E" w:rsidP="007C250E">
            <w:pPr>
              <w:jc w:val="right"/>
              <w:rPr>
                <w:b/>
                <w:bCs/>
                <w:noProof/>
                <w:sz w:val="16"/>
                <w:szCs w:val="16"/>
              </w:rPr>
            </w:pPr>
            <w:r>
              <w:rPr>
                <w:b/>
                <w:noProof/>
                <w:sz w:val="16"/>
              </w:rPr>
              <w:t>9 137 000 694</w:t>
            </w:r>
          </w:p>
        </w:tc>
        <w:tc>
          <w:tcPr>
            <w:tcW w:w="1134" w:type="dxa"/>
            <w:tcBorders>
              <w:top w:val="nil"/>
              <w:left w:val="nil"/>
              <w:bottom w:val="single" w:sz="8" w:space="0" w:color="auto"/>
              <w:right w:val="single" w:sz="8" w:space="0" w:color="auto"/>
            </w:tcBorders>
            <w:shd w:val="clear" w:color="000000" w:fill="D9D9D9"/>
            <w:vAlign w:val="center"/>
            <w:hideMark/>
          </w:tcPr>
          <w:p w14:paraId="58A54D9B" w14:textId="77777777" w:rsidR="007C250E" w:rsidRPr="007C250E" w:rsidRDefault="007C250E" w:rsidP="007C250E">
            <w:pPr>
              <w:jc w:val="right"/>
              <w:rPr>
                <w:b/>
                <w:bCs/>
                <w:noProof/>
                <w:sz w:val="16"/>
                <w:szCs w:val="16"/>
              </w:rPr>
            </w:pPr>
            <w:r>
              <w:rPr>
                <w:b/>
                <w:noProof/>
                <w:sz w:val="16"/>
              </w:rPr>
              <w:t xml:space="preserve">4 588 100 </w:t>
            </w:r>
          </w:p>
        </w:tc>
        <w:tc>
          <w:tcPr>
            <w:tcW w:w="1134" w:type="dxa"/>
            <w:tcBorders>
              <w:top w:val="nil"/>
              <w:left w:val="nil"/>
              <w:bottom w:val="single" w:sz="8" w:space="0" w:color="auto"/>
              <w:right w:val="single" w:sz="8" w:space="0" w:color="auto"/>
            </w:tcBorders>
            <w:shd w:val="clear" w:color="000000" w:fill="D9D9D9"/>
            <w:vAlign w:val="center"/>
            <w:hideMark/>
          </w:tcPr>
          <w:p w14:paraId="589F07AD" w14:textId="77777777" w:rsidR="007C250E" w:rsidRPr="007C250E" w:rsidRDefault="007C250E" w:rsidP="007C250E">
            <w:pPr>
              <w:jc w:val="right"/>
              <w:rPr>
                <w:b/>
                <w:bCs/>
                <w:noProof/>
                <w:sz w:val="16"/>
                <w:szCs w:val="16"/>
              </w:rPr>
            </w:pPr>
            <w:r>
              <w:rPr>
                <w:b/>
                <w:noProof/>
                <w:sz w:val="16"/>
              </w:rPr>
              <w:t xml:space="preserve">4 588 100 </w:t>
            </w:r>
          </w:p>
        </w:tc>
        <w:tc>
          <w:tcPr>
            <w:tcW w:w="1275" w:type="dxa"/>
            <w:tcBorders>
              <w:top w:val="nil"/>
              <w:left w:val="nil"/>
              <w:bottom w:val="single" w:sz="8" w:space="0" w:color="auto"/>
              <w:right w:val="single" w:sz="8" w:space="0" w:color="auto"/>
            </w:tcBorders>
            <w:shd w:val="clear" w:color="000000" w:fill="D9D9D9"/>
            <w:vAlign w:val="center"/>
            <w:hideMark/>
          </w:tcPr>
          <w:p w14:paraId="67F665EA" w14:textId="77777777" w:rsidR="007C250E" w:rsidRPr="007C250E" w:rsidRDefault="007C250E" w:rsidP="007C250E">
            <w:pPr>
              <w:jc w:val="right"/>
              <w:rPr>
                <w:b/>
                <w:bCs/>
                <w:noProof/>
                <w:sz w:val="16"/>
                <w:szCs w:val="16"/>
              </w:rPr>
            </w:pPr>
            <w:r>
              <w:rPr>
                <w:b/>
                <w:noProof/>
                <w:sz w:val="16"/>
              </w:rPr>
              <w:t xml:space="preserve">9 141 588 794 </w:t>
            </w:r>
          </w:p>
        </w:tc>
        <w:tc>
          <w:tcPr>
            <w:tcW w:w="1276" w:type="dxa"/>
            <w:tcBorders>
              <w:top w:val="nil"/>
              <w:left w:val="nil"/>
              <w:bottom w:val="single" w:sz="8" w:space="0" w:color="auto"/>
              <w:right w:val="single" w:sz="8" w:space="0" w:color="auto"/>
            </w:tcBorders>
            <w:shd w:val="clear" w:color="000000" w:fill="D9D9D9"/>
            <w:vAlign w:val="center"/>
            <w:hideMark/>
          </w:tcPr>
          <w:p w14:paraId="72B0BBB0" w14:textId="77777777" w:rsidR="007C250E" w:rsidRPr="007C250E" w:rsidRDefault="007C250E" w:rsidP="007C250E">
            <w:pPr>
              <w:jc w:val="right"/>
              <w:rPr>
                <w:b/>
                <w:bCs/>
                <w:noProof/>
                <w:sz w:val="16"/>
                <w:szCs w:val="16"/>
              </w:rPr>
            </w:pPr>
            <w:r>
              <w:rPr>
                <w:b/>
                <w:noProof/>
                <w:sz w:val="16"/>
              </w:rPr>
              <w:t xml:space="preserve">9 141 588 794 </w:t>
            </w:r>
          </w:p>
        </w:tc>
      </w:tr>
      <w:tr w:rsidR="007C250E" w:rsidRPr="007C250E" w14:paraId="6818D9E2"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5C5AEADC"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6F0D4E3" w14:textId="77777777" w:rsidR="007C250E" w:rsidRPr="007C250E" w:rsidRDefault="007C250E" w:rsidP="007C250E">
            <w:pPr>
              <w:jc w:val="right"/>
              <w:rPr>
                <w:b/>
                <w:bCs/>
                <w:i/>
                <w:iCs/>
                <w:noProof/>
                <w:sz w:val="16"/>
                <w:szCs w:val="16"/>
              </w:rPr>
            </w:pPr>
            <w:r>
              <w:rPr>
                <w:b/>
                <w:i/>
                <w:noProof/>
                <w:sz w:val="16"/>
              </w:rPr>
              <w:t>Särskilt utgiftstak</w:t>
            </w:r>
          </w:p>
        </w:tc>
        <w:tc>
          <w:tcPr>
            <w:tcW w:w="1276" w:type="dxa"/>
            <w:tcBorders>
              <w:top w:val="nil"/>
              <w:left w:val="nil"/>
              <w:bottom w:val="single" w:sz="8" w:space="0" w:color="auto"/>
              <w:right w:val="single" w:sz="8" w:space="0" w:color="auto"/>
            </w:tcBorders>
            <w:shd w:val="clear" w:color="auto" w:fill="auto"/>
            <w:vAlign w:val="center"/>
            <w:hideMark/>
          </w:tcPr>
          <w:p w14:paraId="0023DB0A" w14:textId="77777777" w:rsidR="007C250E" w:rsidRPr="007C250E" w:rsidRDefault="007C250E" w:rsidP="007C250E">
            <w:pPr>
              <w:jc w:val="right"/>
              <w:rPr>
                <w:i/>
                <w:iCs/>
                <w:noProof/>
                <w:sz w:val="16"/>
                <w:szCs w:val="16"/>
              </w:rPr>
            </w:pPr>
            <w:r>
              <w:rPr>
                <w:i/>
                <w:noProof/>
                <w:sz w:val="16"/>
              </w:rPr>
              <w:t>9 006 000 000</w:t>
            </w:r>
          </w:p>
        </w:tc>
        <w:tc>
          <w:tcPr>
            <w:tcW w:w="1276" w:type="dxa"/>
            <w:tcBorders>
              <w:top w:val="nil"/>
              <w:left w:val="nil"/>
              <w:bottom w:val="single" w:sz="8" w:space="0" w:color="auto"/>
              <w:right w:val="single" w:sz="8" w:space="0" w:color="auto"/>
            </w:tcBorders>
            <w:shd w:val="clear" w:color="auto" w:fill="auto"/>
            <w:vAlign w:val="center"/>
            <w:hideMark/>
          </w:tcPr>
          <w:p w14:paraId="7A96C88D"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598B2BA"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E0D41D7"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DA3BEC0" w14:textId="77777777" w:rsidR="007C250E" w:rsidRPr="007C250E" w:rsidRDefault="007C250E" w:rsidP="007C250E">
            <w:pPr>
              <w:jc w:val="right"/>
              <w:rPr>
                <w:i/>
                <w:iCs/>
                <w:noProof/>
                <w:sz w:val="16"/>
                <w:szCs w:val="16"/>
              </w:rPr>
            </w:pPr>
            <w:r>
              <w:rPr>
                <w:i/>
                <w:noProof/>
                <w:sz w:val="16"/>
              </w:rPr>
              <w:t xml:space="preserve">9 006 000 000 </w:t>
            </w:r>
          </w:p>
        </w:tc>
        <w:tc>
          <w:tcPr>
            <w:tcW w:w="1276" w:type="dxa"/>
            <w:tcBorders>
              <w:top w:val="nil"/>
              <w:left w:val="nil"/>
              <w:bottom w:val="single" w:sz="8" w:space="0" w:color="auto"/>
              <w:right w:val="single" w:sz="8" w:space="0" w:color="auto"/>
            </w:tcBorders>
            <w:shd w:val="clear" w:color="auto" w:fill="auto"/>
            <w:vAlign w:val="center"/>
            <w:hideMark/>
          </w:tcPr>
          <w:p w14:paraId="3DD9D04C" w14:textId="77777777" w:rsidR="007C250E" w:rsidRPr="007C250E" w:rsidRDefault="007C250E" w:rsidP="007C250E">
            <w:pPr>
              <w:jc w:val="right"/>
              <w:rPr>
                <w:noProof/>
                <w:sz w:val="16"/>
                <w:szCs w:val="16"/>
              </w:rPr>
            </w:pPr>
            <w:r>
              <w:rPr>
                <w:noProof/>
                <w:sz w:val="16"/>
              </w:rPr>
              <w:t xml:space="preserve"> </w:t>
            </w:r>
          </w:p>
        </w:tc>
      </w:tr>
      <w:tr w:rsidR="007C250E" w:rsidRPr="007C250E" w14:paraId="01EE84C0"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1C6BB0FC"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6A716D04" w14:textId="77777777" w:rsidR="007C250E" w:rsidRPr="007C250E" w:rsidRDefault="007C250E" w:rsidP="007C250E">
            <w:pPr>
              <w:jc w:val="right"/>
              <w:rPr>
                <w:b/>
                <w:bCs/>
                <w:noProof/>
                <w:color w:val="000000"/>
                <w:sz w:val="16"/>
                <w:szCs w:val="16"/>
              </w:rPr>
            </w:pPr>
            <w:r>
              <w:rPr>
                <w:b/>
                <w:noProof/>
                <w:color w:val="000000"/>
                <w:sz w:val="16"/>
              </w:rPr>
              <w:t>Varav via flexibilitetsmekanismen</w:t>
            </w:r>
          </w:p>
        </w:tc>
        <w:tc>
          <w:tcPr>
            <w:tcW w:w="1276" w:type="dxa"/>
            <w:tcBorders>
              <w:top w:val="nil"/>
              <w:left w:val="nil"/>
              <w:bottom w:val="single" w:sz="8" w:space="0" w:color="auto"/>
              <w:right w:val="single" w:sz="8" w:space="0" w:color="auto"/>
            </w:tcBorders>
            <w:shd w:val="clear" w:color="auto" w:fill="auto"/>
            <w:vAlign w:val="center"/>
            <w:hideMark/>
          </w:tcPr>
          <w:p w14:paraId="1C701882"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368F5D7"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ABFEF0"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D60221E"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C09A613"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7935042F"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4B01608B"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36676F06"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91B18A4" w14:textId="77777777" w:rsidR="007C250E" w:rsidRPr="007C250E" w:rsidRDefault="007C250E" w:rsidP="007C250E">
            <w:pPr>
              <w:jc w:val="right"/>
              <w:rPr>
                <w:b/>
                <w:bCs/>
                <w:noProof/>
                <w:sz w:val="16"/>
                <w:szCs w:val="16"/>
              </w:rPr>
            </w:pPr>
            <w:r>
              <w:rPr>
                <w:b/>
                <w:noProof/>
                <w:sz w:val="16"/>
              </w:rPr>
              <w:t>Varav inom ramen för det samlade marginalinstrumentet (artikel 11.1 a)</w:t>
            </w:r>
          </w:p>
        </w:tc>
        <w:tc>
          <w:tcPr>
            <w:tcW w:w="1276" w:type="dxa"/>
            <w:tcBorders>
              <w:top w:val="nil"/>
              <w:left w:val="nil"/>
              <w:bottom w:val="single" w:sz="8" w:space="0" w:color="auto"/>
              <w:right w:val="single" w:sz="8" w:space="0" w:color="auto"/>
            </w:tcBorders>
            <w:shd w:val="clear" w:color="auto" w:fill="auto"/>
            <w:vAlign w:val="center"/>
            <w:hideMark/>
          </w:tcPr>
          <w:p w14:paraId="5F8D25CA" w14:textId="77777777" w:rsidR="007C250E" w:rsidRPr="007C250E" w:rsidRDefault="007C250E" w:rsidP="007C250E">
            <w:pPr>
              <w:jc w:val="right"/>
              <w:rPr>
                <w:i/>
                <w:iCs/>
                <w:noProof/>
                <w:sz w:val="16"/>
                <w:szCs w:val="16"/>
              </w:rPr>
            </w:pPr>
            <w:r>
              <w:rPr>
                <w:i/>
                <w:noProof/>
                <w:sz w:val="16"/>
              </w:rPr>
              <w:t>131 000 694</w:t>
            </w:r>
          </w:p>
        </w:tc>
        <w:tc>
          <w:tcPr>
            <w:tcW w:w="1276" w:type="dxa"/>
            <w:tcBorders>
              <w:top w:val="nil"/>
              <w:left w:val="nil"/>
              <w:bottom w:val="single" w:sz="8" w:space="0" w:color="auto"/>
              <w:right w:val="single" w:sz="8" w:space="0" w:color="auto"/>
            </w:tcBorders>
            <w:shd w:val="clear" w:color="auto" w:fill="auto"/>
            <w:vAlign w:val="center"/>
            <w:hideMark/>
          </w:tcPr>
          <w:p w14:paraId="44EFAAE5"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97BFE57" w14:textId="77777777" w:rsidR="007C250E" w:rsidRPr="007C250E" w:rsidRDefault="007C250E" w:rsidP="007C250E">
            <w:pPr>
              <w:jc w:val="right"/>
              <w:rPr>
                <w:i/>
                <w:iCs/>
                <w:noProof/>
                <w:sz w:val="16"/>
                <w:szCs w:val="16"/>
              </w:rPr>
            </w:pPr>
            <w:r>
              <w:rPr>
                <w:i/>
                <w:noProof/>
                <w:sz w:val="16"/>
              </w:rPr>
              <w:t xml:space="preserve">4 588 100 </w:t>
            </w:r>
          </w:p>
        </w:tc>
        <w:tc>
          <w:tcPr>
            <w:tcW w:w="1134" w:type="dxa"/>
            <w:tcBorders>
              <w:top w:val="nil"/>
              <w:left w:val="nil"/>
              <w:bottom w:val="single" w:sz="8" w:space="0" w:color="auto"/>
              <w:right w:val="single" w:sz="8" w:space="0" w:color="auto"/>
            </w:tcBorders>
            <w:shd w:val="clear" w:color="auto" w:fill="auto"/>
            <w:vAlign w:val="center"/>
            <w:hideMark/>
          </w:tcPr>
          <w:p w14:paraId="64D91FB4" w14:textId="77777777" w:rsidR="007C250E" w:rsidRPr="007C250E" w:rsidRDefault="007C250E" w:rsidP="007C250E">
            <w:pPr>
              <w:jc w:val="right"/>
              <w:rPr>
                <w:i/>
                <w:iCs/>
                <w:noProof/>
                <w:sz w:val="16"/>
                <w:szCs w:val="16"/>
              </w:rPr>
            </w:pPr>
            <w:r>
              <w:rPr>
                <w:i/>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8A21CE5" w14:textId="77777777" w:rsidR="007C250E" w:rsidRPr="007C250E" w:rsidRDefault="007C250E" w:rsidP="007C250E">
            <w:pPr>
              <w:jc w:val="right"/>
              <w:rPr>
                <w:i/>
                <w:iCs/>
                <w:noProof/>
                <w:sz w:val="16"/>
                <w:szCs w:val="16"/>
              </w:rPr>
            </w:pPr>
            <w:r>
              <w:rPr>
                <w:i/>
                <w:noProof/>
                <w:sz w:val="16"/>
              </w:rPr>
              <w:t xml:space="preserve">135 588 794 </w:t>
            </w:r>
          </w:p>
        </w:tc>
        <w:tc>
          <w:tcPr>
            <w:tcW w:w="1276" w:type="dxa"/>
            <w:tcBorders>
              <w:top w:val="nil"/>
              <w:left w:val="nil"/>
              <w:bottom w:val="single" w:sz="8" w:space="0" w:color="auto"/>
              <w:right w:val="single" w:sz="8" w:space="0" w:color="auto"/>
            </w:tcBorders>
            <w:shd w:val="clear" w:color="auto" w:fill="auto"/>
            <w:vAlign w:val="center"/>
            <w:hideMark/>
          </w:tcPr>
          <w:p w14:paraId="7E3B7B98" w14:textId="77777777" w:rsidR="007C250E" w:rsidRPr="007C250E" w:rsidRDefault="007C250E" w:rsidP="007C250E">
            <w:pPr>
              <w:jc w:val="right"/>
              <w:rPr>
                <w:noProof/>
                <w:sz w:val="16"/>
                <w:szCs w:val="16"/>
              </w:rPr>
            </w:pPr>
            <w:r>
              <w:rPr>
                <w:noProof/>
                <w:sz w:val="16"/>
              </w:rPr>
              <w:t xml:space="preserve"> </w:t>
            </w:r>
          </w:p>
        </w:tc>
      </w:tr>
      <w:tr w:rsidR="007C250E" w:rsidRPr="007C250E" w14:paraId="19D7354C"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0EE184BF"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CAE5B77" w14:textId="77777777" w:rsidR="007C250E" w:rsidRPr="007C250E" w:rsidRDefault="007C250E" w:rsidP="007C250E">
            <w:pPr>
              <w:jc w:val="right"/>
              <w:rPr>
                <w:b/>
                <w:bCs/>
                <w:noProof/>
                <w:color w:val="000000"/>
                <w:sz w:val="16"/>
                <w:szCs w:val="16"/>
              </w:rPr>
            </w:pPr>
            <w:r>
              <w:rPr>
                <w:b/>
                <w:noProof/>
                <w:color w:val="000000"/>
                <w:sz w:val="16"/>
              </w:rPr>
              <w:t>Varav inom ramen för det samlade marginalinstrumentet (artikel 11.1 c)</w:t>
            </w:r>
          </w:p>
        </w:tc>
        <w:tc>
          <w:tcPr>
            <w:tcW w:w="1276" w:type="dxa"/>
            <w:tcBorders>
              <w:top w:val="nil"/>
              <w:left w:val="nil"/>
              <w:bottom w:val="single" w:sz="8" w:space="0" w:color="auto"/>
              <w:right w:val="single" w:sz="8" w:space="0" w:color="auto"/>
            </w:tcBorders>
            <w:shd w:val="clear" w:color="auto" w:fill="auto"/>
            <w:vAlign w:val="center"/>
            <w:hideMark/>
          </w:tcPr>
          <w:p w14:paraId="47F7DA64"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A821967"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154D8C"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84CD87E"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71A0B13"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D27C5AD"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0BF687DD"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02467F8"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FB57A3F" w14:textId="77777777" w:rsidR="007C250E" w:rsidRPr="007C250E" w:rsidRDefault="007C250E" w:rsidP="007C250E">
            <w:pPr>
              <w:jc w:val="right"/>
              <w:rPr>
                <w:b/>
                <w:bCs/>
                <w:i/>
                <w:iCs/>
                <w:noProof/>
                <w:color w:val="000000"/>
                <w:sz w:val="16"/>
                <w:szCs w:val="16"/>
              </w:rPr>
            </w:pPr>
            <w:r>
              <w:rPr>
                <w:b/>
                <w:i/>
                <w:noProof/>
                <w:color w:val="000000"/>
                <w:sz w:val="16"/>
              </w:rPr>
              <w:t>Marginal</w:t>
            </w:r>
          </w:p>
        </w:tc>
        <w:tc>
          <w:tcPr>
            <w:tcW w:w="1276" w:type="dxa"/>
            <w:tcBorders>
              <w:top w:val="nil"/>
              <w:left w:val="nil"/>
              <w:bottom w:val="single" w:sz="8" w:space="0" w:color="auto"/>
              <w:right w:val="single" w:sz="8" w:space="0" w:color="auto"/>
            </w:tcBorders>
            <w:shd w:val="clear" w:color="auto" w:fill="auto"/>
            <w:vAlign w:val="center"/>
            <w:hideMark/>
          </w:tcPr>
          <w:p w14:paraId="301FA51E"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490E4EC2"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4F040AB"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FEDB1F1"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CD051E0"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0EE1EABA"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236BA7DD" w14:textId="77777777" w:rsidTr="007C250E">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0BC6D5CC"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F2F2F2"/>
            <w:vAlign w:val="center"/>
            <w:hideMark/>
          </w:tcPr>
          <w:p w14:paraId="6604A289" w14:textId="77777777" w:rsidR="007C250E" w:rsidRPr="007C250E" w:rsidRDefault="007C250E" w:rsidP="007C250E">
            <w:pPr>
              <w:rPr>
                <w:noProof/>
                <w:sz w:val="16"/>
                <w:szCs w:val="16"/>
              </w:rPr>
            </w:pPr>
            <w:r>
              <w:rPr>
                <w:noProof/>
                <w:sz w:val="16"/>
              </w:rPr>
              <w:t>Pensioner och Europaskolor</w:t>
            </w:r>
          </w:p>
        </w:tc>
        <w:tc>
          <w:tcPr>
            <w:tcW w:w="1276" w:type="dxa"/>
            <w:tcBorders>
              <w:top w:val="nil"/>
              <w:left w:val="nil"/>
              <w:bottom w:val="single" w:sz="8" w:space="0" w:color="auto"/>
              <w:right w:val="single" w:sz="8" w:space="0" w:color="auto"/>
            </w:tcBorders>
            <w:shd w:val="clear" w:color="000000" w:fill="F2F2F2"/>
            <w:vAlign w:val="center"/>
            <w:hideMark/>
          </w:tcPr>
          <w:p w14:paraId="5ADC6125" w14:textId="77777777" w:rsidR="007C250E" w:rsidRPr="007C250E" w:rsidRDefault="007C250E" w:rsidP="007C250E">
            <w:pPr>
              <w:jc w:val="right"/>
              <w:rPr>
                <w:noProof/>
                <w:sz w:val="16"/>
                <w:szCs w:val="16"/>
              </w:rPr>
            </w:pPr>
            <w:r>
              <w:rPr>
                <w:noProof/>
                <w:sz w:val="16"/>
              </w:rPr>
              <w:t>2 812 624 762</w:t>
            </w:r>
          </w:p>
        </w:tc>
        <w:tc>
          <w:tcPr>
            <w:tcW w:w="1276" w:type="dxa"/>
            <w:tcBorders>
              <w:top w:val="nil"/>
              <w:left w:val="nil"/>
              <w:bottom w:val="single" w:sz="8" w:space="0" w:color="auto"/>
              <w:right w:val="single" w:sz="8" w:space="0" w:color="auto"/>
            </w:tcBorders>
            <w:shd w:val="clear" w:color="000000" w:fill="F2F2F2"/>
            <w:vAlign w:val="center"/>
            <w:hideMark/>
          </w:tcPr>
          <w:p w14:paraId="5387C08D" w14:textId="77777777" w:rsidR="007C250E" w:rsidRPr="007C250E" w:rsidRDefault="007C250E" w:rsidP="007C250E">
            <w:pPr>
              <w:jc w:val="right"/>
              <w:rPr>
                <w:noProof/>
                <w:sz w:val="16"/>
                <w:szCs w:val="16"/>
              </w:rPr>
            </w:pPr>
            <w:r>
              <w:rPr>
                <w:noProof/>
                <w:sz w:val="16"/>
              </w:rPr>
              <w:t>2 812 624 762</w:t>
            </w:r>
          </w:p>
        </w:tc>
        <w:tc>
          <w:tcPr>
            <w:tcW w:w="1134" w:type="dxa"/>
            <w:tcBorders>
              <w:top w:val="nil"/>
              <w:left w:val="nil"/>
              <w:bottom w:val="single" w:sz="8" w:space="0" w:color="auto"/>
              <w:right w:val="single" w:sz="8" w:space="0" w:color="auto"/>
            </w:tcBorders>
            <w:shd w:val="clear" w:color="000000" w:fill="F2F2F2"/>
            <w:vAlign w:val="center"/>
            <w:hideMark/>
          </w:tcPr>
          <w:p w14:paraId="19F2C195"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10F93B3C"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000000" w:fill="F2F2F2"/>
            <w:vAlign w:val="center"/>
            <w:hideMark/>
          </w:tcPr>
          <w:p w14:paraId="446238ED" w14:textId="77777777" w:rsidR="007C250E" w:rsidRPr="007C250E" w:rsidRDefault="007C250E" w:rsidP="007C250E">
            <w:pPr>
              <w:jc w:val="right"/>
              <w:rPr>
                <w:noProof/>
                <w:sz w:val="16"/>
                <w:szCs w:val="16"/>
              </w:rPr>
            </w:pPr>
            <w:r>
              <w:rPr>
                <w:noProof/>
                <w:sz w:val="16"/>
              </w:rPr>
              <w:t xml:space="preserve">2 812 624 762 </w:t>
            </w:r>
          </w:p>
        </w:tc>
        <w:tc>
          <w:tcPr>
            <w:tcW w:w="1276" w:type="dxa"/>
            <w:tcBorders>
              <w:top w:val="nil"/>
              <w:left w:val="nil"/>
              <w:bottom w:val="single" w:sz="8" w:space="0" w:color="auto"/>
              <w:right w:val="single" w:sz="8" w:space="0" w:color="auto"/>
            </w:tcBorders>
            <w:shd w:val="clear" w:color="000000" w:fill="F2F2F2"/>
            <w:vAlign w:val="center"/>
            <w:hideMark/>
          </w:tcPr>
          <w:p w14:paraId="072EA48F" w14:textId="77777777" w:rsidR="007C250E" w:rsidRPr="007C250E" w:rsidRDefault="007C250E" w:rsidP="007C250E">
            <w:pPr>
              <w:jc w:val="right"/>
              <w:rPr>
                <w:noProof/>
                <w:sz w:val="16"/>
                <w:szCs w:val="16"/>
              </w:rPr>
            </w:pPr>
            <w:r>
              <w:rPr>
                <w:noProof/>
                <w:sz w:val="16"/>
              </w:rPr>
              <w:t xml:space="preserve">2 812 624 762 </w:t>
            </w:r>
          </w:p>
        </w:tc>
      </w:tr>
      <w:tr w:rsidR="007C250E" w:rsidRPr="007C250E" w14:paraId="42B7BF96"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4139FAD"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FE19A3F" w14:textId="77777777" w:rsidR="007C250E" w:rsidRPr="007C250E" w:rsidRDefault="007C250E" w:rsidP="007C250E">
            <w:pPr>
              <w:jc w:val="right"/>
              <w:rPr>
                <w:i/>
                <w:iCs/>
                <w:noProof/>
                <w:color w:val="000000"/>
                <w:sz w:val="16"/>
                <w:szCs w:val="16"/>
              </w:rPr>
            </w:pPr>
            <w:r>
              <w:rPr>
                <w:i/>
                <w:noProof/>
                <w:color w:val="000000"/>
                <w:sz w:val="16"/>
              </w:rPr>
              <w:t>Pensioner</w:t>
            </w:r>
          </w:p>
        </w:tc>
        <w:tc>
          <w:tcPr>
            <w:tcW w:w="1276" w:type="dxa"/>
            <w:tcBorders>
              <w:top w:val="nil"/>
              <w:left w:val="nil"/>
              <w:bottom w:val="single" w:sz="8" w:space="0" w:color="auto"/>
              <w:right w:val="single" w:sz="8" w:space="0" w:color="auto"/>
            </w:tcBorders>
            <w:shd w:val="clear" w:color="auto" w:fill="auto"/>
            <w:vAlign w:val="center"/>
            <w:hideMark/>
          </w:tcPr>
          <w:p w14:paraId="7CE73A06" w14:textId="77777777" w:rsidR="007C250E" w:rsidRPr="007C250E" w:rsidRDefault="007C250E" w:rsidP="007C250E">
            <w:pPr>
              <w:jc w:val="right"/>
              <w:rPr>
                <w:i/>
                <w:iCs/>
                <w:noProof/>
                <w:color w:val="000000"/>
                <w:sz w:val="16"/>
                <w:szCs w:val="16"/>
              </w:rPr>
            </w:pPr>
            <w:r>
              <w:rPr>
                <w:i/>
                <w:noProof/>
                <w:color w:val="000000"/>
                <w:sz w:val="16"/>
              </w:rPr>
              <w:t>2 565 464 000</w:t>
            </w:r>
          </w:p>
        </w:tc>
        <w:tc>
          <w:tcPr>
            <w:tcW w:w="1276" w:type="dxa"/>
            <w:tcBorders>
              <w:top w:val="nil"/>
              <w:left w:val="nil"/>
              <w:bottom w:val="single" w:sz="8" w:space="0" w:color="auto"/>
              <w:right w:val="single" w:sz="8" w:space="0" w:color="auto"/>
            </w:tcBorders>
            <w:shd w:val="clear" w:color="auto" w:fill="auto"/>
            <w:vAlign w:val="center"/>
            <w:hideMark/>
          </w:tcPr>
          <w:p w14:paraId="4DAA01E6" w14:textId="77777777" w:rsidR="007C250E" w:rsidRPr="007C250E" w:rsidRDefault="007C250E" w:rsidP="007C250E">
            <w:pPr>
              <w:jc w:val="right"/>
              <w:rPr>
                <w:i/>
                <w:iCs/>
                <w:noProof/>
                <w:color w:val="000000"/>
                <w:sz w:val="16"/>
                <w:szCs w:val="16"/>
              </w:rPr>
            </w:pPr>
            <w:r>
              <w:rPr>
                <w:i/>
                <w:noProof/>
                <w:color w:val="000000"/>
                <w:sz w:val="16"/>
              </w:rPr>
              <w:t>2 565 464 000</w:t>
            </w:r>
          </w:p>
        </w:tc>
        <w:tc>
          <w:tcPr>
            <w:tcW w:w="1134" w:type="dxa"/>
            <w:tcBorders>
              <w:top w:val="nil"/>
              <w:left w:val="nil"/>
              <w:bottom w:val="single" w:sz="8" w:space="0" w:color="auto"/>
              <w:right w:val="single" w:sz="8" w:space="0" w:color="auto"/>
            </w:tcBorders>
            <w:shd w:val="clear" w:color="auto" w:fill="auto"/>
            <w:vAlign w:val="center"/>
            <w:hideMark/>
          </w:tcPr>
          <w:p w14:paraId="0E17A901"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CBB33AD"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4BA430B" w14:textId="77777777" w:rsidR="007C250E" w:rsidRPr="007C250E" w:rsidRDefault="007C250E" w:rsidP="007C250E">
            <w:pPr>
              <w:jc w:val="right"/>
              <w:rPr>
                <w:i/>
                <w:iCs/>
                <w:noProof/>
                <w:color w:val="000000"/>
                <w:sz w:val="16"/>
                <w:szCs w:val="16"/>
              </w:rPr>
            </w:pPr>
            <w:r>
              <w:rPr>
                <w:i/>
                <w:noProof/>
                <w:color w:val="000000"/>
                <w:sz w:val="16"/>
              </w:rPr>
              <w:t xml:space="preserve">2 565 464 000 </w:t>
            </w:r>
          </w:p>
        </w:tc>
        <w:tc>
          <w:tcPr>
            <w:tcW w:w="1276" w:type="dxa"/>
            <w:tcBorders>
              <w:top w:val="nil"/>
              <w:left w:val="nil"/>
              <w:bottom w:val="single" w:sz="8" w:space="0" w:color="auto"/>
              <w:right w:val="single" w:sz="8" w:space="0" w:color="auto"/>
            </w:tcBorders>
            <w:shd w:val="clear" w:color="auto" w:fill="auto"/>
            <w:vAlign w:val="center"/>
            <w:hideMark/>
          </w:tcPr>
          <w:p w14:paraId="28AAFCFA" w14:textId="77777777" w:rsidR="007C250E" w:rsidRPr="007C250E" w:rsidRDefault="007C250E" w:rsidP="007C250E">
            <w:pPr>
              <w:jc w:val="right"/>
              <w:rPr>
                <w:i/>
                <w:iCs/>
                <w:noProof/>
                <w:color w:val="000000"/>
                <w:sz w:val="16"/>
                <w:szCs w:val="16"/>
              </w:rPr>
            </w:pPr>
            <w:r>
              <w:rPr>
                <w:i/>
                <w:noProof/>
                <w:color w:val="000000"/>
                <w:sz w:val="16"/>
              </w:rPr>
              <w:t xml:space="preserve">2 565 464 000 </w:t>
            </w:r>
          </w:p>
        </w:tc>
      </w:tr>
      <w:tr w:rsidR="007C250E" w:rsidRPr="007C250E" w14:paraId="2ECA82BD"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1E3DC33F"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27814FD" w14:textId="77777777" w:rsidR="007C250E" w:rsidRPr="007C250E" w:rsidRDefault="007C250E" w:rsidP="007C250E">
            <w:pPr>
              <w:jc w:val="right"/>
              <w:rPr>
                <w:i/>
                <w:iCs/>
                <w:noProof/>
                <w:color w:val="000000"/>
                <w:sz w:val="16"/>
                <w:szCs w:val="16"/>
              </w:rPr>
            </w:pPr>
            <w:r>
              <w:rPr>
                <w:i/>
                <w:noProof/>
                <w:color w:val="000000"/>
                <w:sz w:val="16"/>
              </w:rPr>
              <w:t>Europaskolor</w:t>
            </w:r>
          </w:p>
        </w:tc>
        <w:tc>
          <w:tcPr>
            <w:tcW w:w="1276" w:type="dxa"/>
            <w:tcBorders>
              <w:top w:val="nil"/>
              <w:left w:val="nil"/>
              <w:bottom w:val="single" w:sz="8" w:space="0" w:color="auto"/>
              <w:right w:val="single" w:sz="8" w:space="0" w:color="auto"/>
            </w:tcBorders>
            <w:shd w:val="clear" w:color="auto" w:fill="auto"/>
            <w:vAlign w:val="center"/>
            <w:hideMark/>
          </w:tcPr>
          <w:p w14:paraId="13CA043B" w14:textId="77777777" w:rsidR="007C250E" w:rsidRPr="007C250E" w:rsidRDefault="007C250E" w:rsidP="007C250E">
            <w:pPr>
              <w:jc w:val="right"/>
              <w:rPr>
                <w:i/>
                <w:iCs/>
                <w:noProof/>
                <w:color w:val="000000"/>
                <w:sz w:val="16"/>
                <w:szCs w:val="16"/>
              </w:rPr>
            </w:pPr>
            <w:r>
              <w:rPr>
                <w:i/>
                <w:noProof/>
                <w:color w:val="000000"/>
                <w:sz w:val="16"/>
              </w:rPr>
              <w:t>247 160 762</w:t>
            </w:r>
          </w:p>
        </w:tc>
        <w:tc>
          <w:tcPr>
            <w:tcW w:w="1276" w:type="dxa"/>
            <w:tcBorders>
              <w:top w:val="nil"/>
              <w:left w:val="nil"/>
              <w:bottom w:val="single" w:sz="8" w:space="0" w:color="auto"/>
              <w:right w:val="single" w:sz="8" w:space="0" w:color="auto"/>
            </w:tcBorders>
            <w:shd w:val="clear" w:color="auto" w:fill="auto"/>
            <w:vAlign w:val="center"/>
            <w:hideMark/>
          </w:tcPr>
          <w:p w14:paraId="48110880" w14:textId="77777777" w:rsidR="007C250E" w:rsidRPr="007C250E" w:rsidRDefault="007C250E" w:rsidP="007C250E">
            <w:pPr>
              <w:jc w:val="right"/>
              <w:rPr>
                <w:i/>
                <w:iCs/>
                <w:noProof/>
                <w:color w:val="000000"/>
                <w:sz w:val="16"/>
                <w:szCs w:val="16"/>
              </w:rPr>
            </w:pPr>
            <w:r>
              <w:rPr>
                <w:i/>
                <w:noProof/>
                <w:color w:val="000000"/>
                <w:sz w:val="16"/>
              </w:rPr>
              <w:t>247 160 762</w:t>
            </w:r>
          </w:p>
        </w:tc>
        <w:tc>
          <w:tcPr>
            <w:tcW w:w="1134" w:type="dxa"/>
            <w:tcBorders>
              <w:top w:val="nil"/>
              <w:left w:val="nil"/>
              <w:bottom w:val="single" w:sz="8" w:space="0" w:color="auto"/>
              <w:right w:val="single" w:sz="8" w:space="0" w:color="auto"/>
            </w:tcBorders>
            <w:shd w:val="clear" w:color="auto" w:fill="auto"/>
            <w:vAlign w:val="center"/>
            <w:hideMark/>
          </w:tcPr>
          <w:p w14:paraId="507FF1C3"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76AA8D2"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1DB581B" w14:textId="77777777" w:rsidR="007C250E" w:rsidRPr="007C250E" w:rsidRDefault="007C250E" w:rsidP="007C250E">
            <w:pPr>
              <w:jc w:val="right"/>
              <w:rPr>
                <w:i/>
                <w:iCs/>
                <w:noProof/>
                <w:color w:val="000000"/>
                <w:sz w:val="16"/>
                <w:szCs w:val="16"/>
              </w:rPr>
            </w:pPr>
            <w:r>
              <w:rPr>
                <w:i/>
                <w:noProof/>
                <w:color w:val="000000"/>
                <w:sz w:val="16"/>
              </w:rPr>
              <w:t xml:space="preserve">247 160 762 </w:t>
            </w:r>
          </w:p>
        </w:tc>
        <w:tc>
          <w:tcPr>
            <w:tcW w:w="1276" w:type="dxa"/>
            <w:tcBorders>
              <w:top w:val="nil"/>
              <w:left w:val="nil"/>
              <w:bottom w:val="single" w:sz="8" w:space="0" w:color="auto"/>
              <w:right w:val="single" w:sz="8" w:space="0" w:color="auto"/>
            </w:tcBorders>
            <w:shd w:val="clear" w:color="auto" w:fill="auto"/>
            <w:vAlign w:val="center"/>
            <w:hideMark/>
          </w:tcPr>
          <w:p w14:paraId="46CFD927" w14:textId="77777777" w:rsidR="007C250E" w:rsidRPr="007C250E" w:rsidRDefault="007C250E" w:rsidP="007C250E">
            <w:pPr>
              <w:jc w:val="right"/>
              <w:rPr>
                <w:i/>
                <w:iCs/>
                <w:noProof/>
                <w:color w:val="000000"/>
                <w:sz w:val="16"/>
                <w:szCs w:val="16"/>
              </w:rPr>
            </w:pPr>
            <w:r>
              <w:rPr>
                <w:i/>
                <w:noProof/>
                <w:color w:val="000000"/>
                <w:sz w:val="16"/>
              </w:rPr>
              <w:t xml:space="preserve">247 160 762 </w:t>
            </w:r>
          </w:p>
        </w:tc>
      </w:tr>
      <w:tr w:rsidR="007C250E" w:rsidRPr="007C250E" w14:paraId="4BD0E98E" w14:textId="77777777" w:rsidTr="007C250E">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2A0650C6"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F2F2F2"/>
            <w:vAlign w:val="center"/>
            <w:hideMark/>
          </w:tcPr>
          <w:p w14:paraId="4F5573AD" w14:textId="77777777" w:rsidR="007C250E" w:rsidRPr="007C250E" w:rsidRDefault="007C250E" w:rsidP="007C250E">
            <w:pPr>
              <w:rPr>
                <w:noProof/>
                <w:sz w:val="16"/>
                <w:szCs w:val="16"/>
              </w:rPr>
            </w:pPr>
            <w:r>
              <w:rPr>
                <w:noProof/>
                <w:sz w:val="16"/>
              </w:rPr>
              <w:t>Institutionernas administrativa utgifter</w:t>
            </w:r>
          </w:p>
        </w:tc>
        <w:tc>
          <w:tcPr>
            <w:tcW w:w="1276" w:type="dxa"/>
            <w:tcBorders>
              <w:top w:val="nil"/>
              <w:left w:val="nil"/>
              <w:bottom w:val="single" w:sz="8" w:space="0" w:color="auto"/>
              <w:right w:val="single" w:sz="8" w:space="0" w:color="auto"/>
            </w:tcBorders>
            <w:shd w:val="clear" w:color="000000" w:fill="F2F2F2"/>
            <w:vAlign w:val="center"/>
            <w:hideMark/>
          </w:tcPr>
          <w:p w14:paraId="1C439316" w14:textId="77777777" w:rsidR="007C250E" w:rsidRPr="007C250E" w:rsidRDefault="007C250E" w:rsidP="007C250E">
            <w:pPr>
              <w:jc w:val="right"/>
              <w:rPr>
                <w:noProof/>
                <w:sz w:val="16"/>
                <w:szCs w:val="16"/>
              </w:rPr>
            </w:pPr>
            <w:r>
              <w:rPr>
                <w:noProof/>
                <w:sz w:val="16"/>
              </w:rPr>
              <w:t>9 137 000 694</w:t>
            </w:r>
          </w:p>
        </w:tc>
        <w:tc>
          <w:tcPr>
            <w:tcW w:w="1276" w:type="dxa"/>
            <w:tcBorders>
              <w:top w:val="nil"/>
              <w:left w:val="nil"/>
              <w:bottom w:val="single" w:sz="8" w:space="0" w:color="auto"/>
              <w:right w:val="single" w:sz="8" w:space="0" w:color="auto"/>
            </w:tcBorders>
            <w:shd w:val="clear" w:color="000000" w:fill="F2F2F2"/>
            <w:vAlign w:val="center"/>
            <w:hideMark/>
          </w:tcPr>
          <w:p w14:paraId="676E614C" w14:textId="77777777" w:rsidR="007C250E" w:rsidRPr="007C250E" w:rsidRDefault="007C250E" w:rsidP="007C250E">
            <w:pPr>
              <w:jc w:val="right"/>
              <w:rPr>
                <w:noProof/>
                <w:sz w:val="16"/>
                <w:szCs w:val="16"/>
              </w:rPr>
            </w:pPr>
            <w:r>
              <w:rPr>
                <w:noProof/>
                <w:sz w:val="16"/>
              </w:rPr>
              <w:t>9 137 000 694</w:t>
            </w:r>
          </w:p>
        </w:tc>
        <w:tc>
          <w:tcPr>
            <w:tcW w:w="1134" w:type="dxa"/>
            <w:tcBorders>
              <w:top w:val="nil"/>
              <w:left w:val="nil"/>
              <w:bottom w:val="single" w:sz="8" w:space="0" w:color="auto"/>
              <w:right w:val="single" w:sz="8" w:space="0" w:color="auto"/>
            </w:tcBorders>
            <w:shd w:val="clear" w:color="000000" w:fill="F2F2F2"/>
            <w:vAlign w:val="center"/>
            <w:hideMark/>
          </w:tcPr>
          <w:p w14:paraId="10978431" w14:textId="77777777" w:rsidR="007C250E" w:rsidRPr="007C250E" w:rsidRDefault="007C250E" w:rsidP="007C250E">
            <w:pPr>
              <w:jc w:val="right"/>
              <w:rPr>
                <w:noProof/>
                <w:sz w:val="16"/>
                <w:szCs w:val="16"/>
              </w:rPr>
            </w:pPr>
            <w:r>
              <w:rPr>
                <w:noProof/>
                <w:sz w:val="16"/>
              </w:rPr>
              <w:t xml:space="preserve">4 588 100 </w:t>
            </w:r>
          </w:p>
        </w:tc>
        <w:tc>
          <w:tcPr>
            <w:tcW w:w="1134" w:type="dxa"/>
            <w:tcBorders>
              <w:top w:val="nil"/>
              <w:left w:val="nil"/>
              <w:bottom w:val="single" w:sz="8" w:space="0" w:color="auto"/>
              <w:right w:val="single" w:sz="8" w:space="0" w:color="auto"/>
            </w:tcBorders>
            <w:shd w:val="clear" w:color="000000" w:fill="F2F2F2"/>
            <w:vAlign w:val="center"/>
            <w:hideMark/>
          </w:tcPr>
          <w:p w14:paraId="1FB70EA4" w14:textId="77777777" w:rsidR="007C250E" w:rsidRPr="007C250E" w:rsidRDefault="007C250E" w:rsidP="007C250E">
            <w:pPr>
              <w:jc w:val="right"/>
              <w:rPr>
                <w:noProof/>
                <w:sz w:val="16"/>
                <w:szCs w:val="16"/>
              </w:rPr>
            </w:pPr>
            <w:r>
              <w:rPr>
                <w:noProof/>
                <w:sz w:val="16"/>
              </w:rPr>
              <w:t xml:space="preserve">4 588 100 </w:t>
            </w:r>
          </w:p>
        </w:tc>
        <w:tc>
          <w:tcPr>
            <w:tcW w:w="1275" w:type="dxa"/>
            <w:tcBorders>
              <w:top w:val="nil"/>
              <w:left w:val="nil"/>
              <w:bottom w:val="single" w:sz="8" w:space="0" w:color="auto"/>
              <w:right w:val="single" w:sz="8" w:space="0" w:color="auto"/>
            </w:tcBorders>
            <w:shd w:val="clear" w:color="000000" w:fill="F2F2F2"/>
            <w:vAlign w:val="center"/>
            <w:hideMark/>
          </w:tcPr>
          <w:p w14:paraId="4CB95DF4" w14:textId="77777777" w:rsidR="007C250E" w:rsidRPr="007C250E" w:rsidRDefault="007C250E" w:rsidP="007C250E">
            <w:pPr>
              <w:jc w:val="right"/>
              <w:rPr>
                <w:noProof/>
                <w:sz w:val="16"/>
                <w:szCs w:val="16"/>
              </w:rPr>
            </w:pPr>
            <w:r>
              <w:rPr>
                <w:noProof/>
                <w:sz w:val="16"/>
              </w:rPr>
              <w:t xml:space="preserve">9 141 588 794 </w:t>
            </w:r>
          </w:p>
        </w:tc>
        <w:tc>
          <w:tcPr>
            <w:tcW w:w="1276" w:type="dxa"/>
            <w:tcBorders>
              <w:top w:val="nil"/>
              <w:left w:val="nil"/>
              <w:bottom w:val="single" w:sz="8" w:space="0" w:color="auto"/>
              <w:right w:val="single" w:sz="8" w:space="0" w:color="auto"/>
            </w:tcBorders>
            <w:shd w:val="clear" w:color="000000" w:fill="F2F2F2"/>
            <w:vAlign w:val="center"/>
            <w:hideMark/>
          </w:tcPr>
          <w:p w14:paraId="7E563234" w14:textId="77777777" w:rsidR="007C250E" w:rsidRPr="007C250E" w:rsidRDefault="007C250E" w:rsidP="007C250E">
            <w:pPr>
              <w:jc w:val="right"/>
              <w:rPr>
                <w:noProof/>
                <w:sz w:val="16"/>
                <w:szCs w:val="16"/>
              </w:rPr>
            </w:pPr>
            <w:r>
              <w:rPr>
                <w:noProof/>
                <w:sz w:val="16"/>
              </w:rPr>
              <w:t xml:space="preserve">9 141 588 794 </w:t>
            </w:r>
          </w:p>
        </w:tc>
      </w:tr>
      <w:tr w:rsidR="007C250E" w:rsidRPr="007C250E" w14:paraId="7CD825FA"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289CBF62"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066E16E" w14:textId="77777777" w:rsidR="007C250E" w:rsidRPr="007C250E" w:rsidRDefault="007C250E" w:rsidP="007C250E">
            <w:pPr>
              <w:jc w:val="right"/>
              <w:rPr>
                <w:i/>
                <w:iCs/>
                <w:noProof/>
                <w:color w:val="000000"/>
                <w:sz w:val="16"/>
                <w:szCs w:val="16"/>
              </w:rPr>
            </w:pPr>
            <w:r>
              <w:rPr>
                <w:i/>
                <w:noProof/>
                <w:color w:val="000000"/>
                <w:sz w:val="16"/>
              </w:rPr>
              <w:t>Europaparlamentet</w:t>
            </w:r>
          </w:p>
        </w:tc>
        <w:tc>
          <w:tcPr>
            <w:tcW w:w="1276" w:type="dxa"/>
            <w:tcBorders>
              <w:top w:val="nil"/>
              <w:left w:val="nil"/>
              <w:bottom w:val="single" w:sz="8" w:space="0" w:color="auto"/>
              <w:right w:val="single" w:sz="8" w:space="0" w:color="auto"/>
            </w:tcBorders>
            <w:shd w:val="clear" w:color="auto" w:fill="auto"/>
            <w:vAlign w:val="center"/>
            <w:hideMark/>
          </w:tcPr>
          <w:p w14:paraId="25E2EFBC" w14:textId="77777777" w:rsidR="007C250E" w:rsidRPr="007C250E" w:rsidRDefault="007C250E" w:rsidP="007C250E">
            <w:pPr>
              <w:jc w:val="right"/>
              <w:rPr>
                <w:i/>
                <w:iCs/>
                <w:noProof/>
                <w:color w:val="000000"/>
                <w:sz w:val="16"/>
                <w:szCs w:val="16"/>
              </w:rPr>
            </w:pPr>
            <w:r>
              <w:rPr>
                <w:i/>
                <w:noProof/>
                <w:color w:val="000000"/>
                <w:sz w:val="16"/>
              </w:rPr>
              <w:t>2 354 855 881</w:t>
            </w:r>
          </w:p>
        </w:tc>
        <w:tc>
          <w:tcPr>
            <w:tcW w:w="1276" w:type="dxa"/>
            <w:tcBorders>
              <w:top w:val="nil"/>
              <w:left w:val="nil"/>
              <w:bottom w:val="single" w:sz="8" w:space="0" w:color="auto"/>
              <w:right w:val="single" w:sz="8" w:space="0" w:color="auto"/>
            </w:tcBorders>
            <w:shd w:val="clear" w:color="auto" w:fill="auto"/>
            <w:vAlign w:val="center"/>
            <w:hideMark/>
          </w:tcPr>
          <w:p w14:paraId="0E13D0AC" w14:textId="77777777" w:rsidR="007C250E" w:rsidRPr="007C250E" w:rsidRDefault="007C250E" w:rsidP="007C250E">
            <w:pPr>
              <w:jc w:val="right"/>
              <w:rPr>
                <w:i/>
                <w:iCs/>
                <w:noProof/>
                <w:color w:val="000000"/>
                <w:sz w:val="16"/>
                <w:szCs w:val="16"/>
              </w:rPr>
            </w:pPr>
            <w:r>
              <w:rPr>
                <w:i/>
                <w:noProof/>
                <w:color w:val="000000"/>
                <w:sz w:val="16"/>
              </w:rPr>
              <w:t>2 354 855 881</w:t>
            </w:r>
          </w:p>
        </w:tc>
        <w:tc>
          <w:tcPr>
            <w:tcW w:w="1134" w:type="dxa"/>
            <w:tcBorders>
              <w:top w:val="nil"/>
              <w:left w:val="nil"/>
              <w:bottom w:val="single" w:sz="8" w:space="0" w:color="auto"/>
              <w:right w:val="single" w:sz="8" w:space="0" w:color="auto"/>
            </w:tcBorders>
            <w:shd w:val="clear" w:color="auto" w:fill="auto"/>
            <w:vAlign w:val="center"/>
            <w:hideMark/>
          </w:tcPr>
          <w:p w14:paraId="29391401" w14:textId="77777777" w:rsidR="007C250E" w:rsidRPr="007C250E" w:rsidRDefault="007C250E" w:rsidP="007C250E">
            <w:pPr>
              <w:jc w:val="right"/>
              <w:rPr>
                <w:i/>
                <w:iCs/>
                <w:noProof/>
                <w:color w:val="000000"/>
                <w:sz w:val="16"/>
                <w:szCs w:val="16"/>
              </w:rPr>
            </w:pPr>
            <w:r>
              <w:rPr>
                <w:i/>
                <w:noProof/>
                <w:color w:val="000000"/>
                <w:sz w:val="16"/>
              </w:rPr>
              <w:t xml:space="preserve">-300 000 </w:t>
            </w:r>
          </w:p>
        </w:tc>
        <w:tc>
          <w:tcPr>
            <w:tcW w:w="1134" w:type="dxa"/>
            <w:tcBorders>
              <w:top w:val="nil"/>
              <w:left w:val="nil"/>
              <w:bottom w:val="single" w:sz="8" w:space="0" w:color="auto"/>
              <w:right w:val="single" w:sz="8" w:space="0" w:color="auto"/>
            </w:tcBorders>
            <w:shd w:val="clear" w:color="auto" w:fill="auto"/>
            <w:vAlign w:val="center"/>
            <w:hideMark/>
          </w:tcPr>
          <w:p w14:paraId="0DC122B6" w14:textId="77777777" w:rsidR="007C250E" w:rsidRPr="007C250E" w:rsidRDefault="007C250E" w:rsidP="007C250E">
            <w:pPr>
              <w:jc w:val="right"/>
              <w:rPr>
                <w:i/>
                <w:iCs/>
                <w:noProof/>
                <w:color w:val="000000"/>
                <w:sz w:val="16"/>
                <w:szCs w:val="16"/>
              </w:rPr>
            </w:pPr>
            <w:r>
              <w:rPr>
                <w:i/>
                <w:noProof/>
                <w:color w:val="000000"/>
                <w:sz w:val="16"/>
              </w:rPr>
              <w:t xml:space="preserve">-300 000 </w:t>
            </w:r>
          </w:p>
        </w:tc>
        <w:tc>
          <w:tcPr>
            <w:tcW w:w="1275" w:type="dxa"/>
            <w:tcBorders>
              <w:top w:val="nil"/>
              <w:left w:val="nil"/>
              <w:bottom w:val="single" w:sz="8" w:space="0" w:color="auto"/>
              <w:right w:val="single" w:sz="8" w:space="0" w:color="auto"/>
            </w:tcBorders>
            <w:shd w:val="clear" w:color="auto" w:fill="auto"/>
            <w:vAlign w:val="center"/>
            <w:hideMark/>
          </w:tcPr>
          <w:p w14:paraId="455D6A5F" w14:textId="77777777" w:rsidR="007C250E" w:rsidRPr="007C250E" w:rsidRDefault="007C250E" w:rsidP="007C250E">
            <w:pPr>
              <w:jc w:val="right"/>
              <w:rPr>
                <w:i/>
                <w:iCs/>
                <w:noProof/>
                <w:color w:val="000000"/>
                <w:sz w:val="16"/>
                <w:szCs w:val="16"/>
              </w:rPr>
            </w:pPr>
            <w:r>
              <w:rPr>
                <w:i/>
                <w:noProof/>
                <w:color w:val="000000"/>
                <w:sz w:val="16"/>
              </w:rPr>
              <w:t xml:space="preserve">2 354 555 881 </w:t>
            </w:r>
          </w:p>
        </w:tc>
        <w:tc>
          <w:tcPr>
            <w:tcW w:w="1276" w:type="dxa"/>
            <w:tcBorders>
              <w:top w:val="nil"/>
              <w:left w:val="nil"/>
              <w:bottom w:val="single" w:sz="8" w:space="0" w:color="auto"/>
              <w:right w:val="single" w:sz="8" w:space="0" w:color="auto"/>
            </w:tcBorders>
            <w:shd w:val="clear" w:color="auto" w:fill="auto"/>
            <w:vAlign w:val="center"/>
            <w:hideMark/>
          </w:tcPr>
          <w:p w14:paraId="2BC69894" w14:textId="77777777" w:rsidR="007C250E" w:rsidRPr="007C250E" w:rsidRDefault="007C250E" w:rsidP="007C250E">
            <w:pPr>
              <w:jc w:val="right"/>
              <w:rPr>
                <w:i/>
                <w:iCs/>
                <w:noProof/>
                <w:color w:val="000000"/>
                <w:sz w:val="16"/>
                <w:szCs w:val="16"/>
              </w:rPr>
            </w:pPr>
            <w:r>
              <w:rPr>
                <w:i/>
                <w:noProof/>
                <w:color w:val="000000"/>
                <w:sz w:val="16"/>
              </w:rPr>
              <w:t xml:space="preserve">2 354 555 881 </w:t>
            </w:r>
          </w:p>
        </w:tc>
      </w:tr>
      <w:tr w:rsidR="007C250E" w:rsidRPr="007C250E" w14:paraId="10A78000"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0B35DB37"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C2775F8" w14:textId="77777777" w:rsidR="007C250E" w:rsidRPr="007C250E" w:rsidRDefault="007C250E" w:rsidP="007C250E">
            <w:pPr>
              <w:jc w:val="right"/>
              <w:rPr>
                <w:i/>
                <w:iCs/>
                <w:noProof/>
                <w:color w:val="000000"/>
                <w:sz w:val="16"/>
                <w:szCs w:val="16"/>
              </w:rPr>
            </w:pPr>
            <w:r>
              <w:rPr>
                <w:i/>
                <w:noProof/>
                <w:color w:val="000000"/>
                <w:sz w:val="16"/>
              </w:rPr>
              <w:t>Europeiska rådet och rådet</w:t>
            </w:r>
          </w:p>
        </w:tc>
        <w:tc>
          <w:tcPr>
            <w:tcW w:w="1276" w:type="dxa"/>
            <w:tcBorders>
              <w:top w:val="nil"/>
              <w:left w:val="nil"/>
              <w:bottom w:val="single" w:sz="8" w:space="0" w:color="auto"/>
              <w:right w:val="single" w:sz="8" w:space="0" w:color="auto"/>
            </w:tcBorders>
            <w:shd w:val="clear" w:color="auto" w:fill="auto"/>
            <w:vAlign w:val="center"/>
            <w:hideMark/>
          </w:tcPr>
          <w:p w14:paraId="00E56C49" w14:textId="77777777" w:rsidR="007C250E" w:rsidRPr="007C250E" w:rsidRDefault="007C250E" w:rsidP="007C250E">
            <w:pPr>
              <w:jc w:val="right"/>
              <w:rPr>
                <w:i/>
                <w:iCs/>
                <w:noProof/>
                <w:color w:val="000000"/>
                <w:sz w:val="16"/>
                <w:szCs w:val="16"/>
              </w:rPr>
            </w:pPr>
            <w:r>
              <w:rPr>
                <w:i/>
                <w:noProof/>
                <w:color w:val="000000"/>
                <w:sz w:val="16"/>
              </w:rPr>
              <w:t>676 842 943</w:t>
            </w:r>
          </w:p>
        </w:tc>
        <w:tc>
          <w:tcPr>
            <w:tcW w:w="1276" w:type="dxa"/>
            <w:tcBorders>
              <w:top w:val="nil"/>
              <w:left w:val="nil"/>
              <w:bottom w:val="single" w:sz="8" w:space="0" w:color="auto"/>
              <w:right w:val="single" w:sz="8" w:space="0" w:color="auto"/>
            </w:tcBorders>
            <w:shd w:val="clear" w:color="auto" w:fill="auto"/>
            <w:vAlign w:val="center"/>
            <w:hideMark/>
          </w:tcPr>
          <w:p w14:paraId="7C77E10A" w14:textId="77777777" w:rsidR="007C250E" w:rsidRPr="007C250E" w:rsidRDefault="007C250E" w:rsidP="007C250E">
            <w:pPr>
              <w:jc w:val="right"/>
              <w:rPr>
                <w:i/>
                <w:iCs/>
                <w:noProof/>
                <w:color w:val="000000"/>
                <w:sz w:val="16"/>
                <w:szCs w:val="16"/>
              </w:rPr>
            </w:pPr>
            <w:r>
              <w:rPr>
                <w:i/>
                <w:noProof/>
                <w:color w:val="000000"/>
                <w:sz w:val="16"/>
              </w:rPr>
              <w:t>676 842 943</w:t>
            </w:r>
          </w:p>
        </w:tc>
        <w:tc>
          <w:tcPr>
            <w:tcW w:w="1134" w:type="dxa"/>
            <w:tcBorders>
              <w:top w:val="nil"/>
              <w:left w:val="nil"/>
              <w:bottom w:val="single" w:sz="8" w:space="0" w:color="auto"/>
              <w:right w:val="single" w:sz="8" w:space="0" w:color="auto"/>
            </w:tcBorders>
            <w:shd w:val="clear" w:color="auto" w:fill="auto"/>
            <w:vAlign w:val="center"/>
            <w:hideMark/>
          </w:tcPr>
          <w:p w14:paraId="1E014980"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26D8519"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E97E281" w14:textId="77777777" w:rsidR="007C250E" w:rsidRPr="007C250E" w:rsidRDefault="007C250E" w:rsidP="007C250E">
            <w:pPr>
              <w:jc w:val="right"/>
              <w:rPr>
                <w:i/>
                <w:iCs/>
                <w:noProof/>
                <w:color w:val="000000"/>
                <w:sz w:val="16"/>
                <w:szCs w:val="16"/>
              </w:rPr>
            </w:pPr>
            <w:r>
              <w:rPr>
                <w:i/>
                <w:noProof/>
                <w:color w:val="000000"/>
                <w:sz w:val="16"/>
              </w:rPr>
              <w:t xml:space="preserve">676 842 943 </w:t>
            </w:r>
          </w:p>
        </w:tc>
        <w:tc>
          <w:tcPr>
            <w:tcW w:w="1276" w:type="dxa"/>
            <w:tcBorders>
              <w:top w:val="nil"/>
              <w:left w:val="nil"/>
              <w:bottom w:val="single" w:sz="8" w:space="0" w:color="auto"/>
              <w:right w:val="single" w:sz="8" w:space="0" w:color="auto"/>
            </w:tcBorders>
            <w:shd w:val="clear" w:color="auto" w:fill="auto"/>
            <w:vAlign w:val="center"/>
            <w:hideMark/>
          </w:tcPr>
          <w:p w14:paraId="13D94136" w14:textId="77777777" w:rsidR="007C250E" w:rsidRPr="007C250E" w:rsidRDefault="007C250E" w:rsidP="007C250E">
            <w:pPr>
              <w:jc w:val="right"/>
              <w:rPr>
                <w:i/>
                <w:iCs/>
                <w:noProof/>
                <w:color w:val="000000"/>
                <w:sz w:val="16"/>
                <w:szCs w:val="16"/>
              </w:rPr>
            </w:pPr>
            <w:r>
              <w:rPr>
                <w:i/>
                <w:noProof/>
                <w:color w:val="000000"/>
                <w:sz w:val="16"/>
              </w:rPr>
              <w:t xml:space="preserve">676 842 943 </w:t>
            </w:r>
          </w:p>
        </w:tc>
      </w:tr>
      <w:tr w:rsidR="007C250E" w:rsidRPr="007C250E" w14:paraId="54D7E2CA" w14:textId="77777777" w:rsidTr="007C250E">
        <w:trPr>
          <w:trHeight w:val="300"/>
        </w:trPr>
        <w:tc>
          <w:tcPr>
            <w:tcW w:w="416" w:type="dxa"/>
            <w:tcBorders>
              <w:top w:val="nil"/>
              <w:left w:val="single" w:sz="8" w:space="0" w:color="auto"/>
              <w:bottom w:val="single" w:sz="8" w:space="0" w:color="auto"/>
              <w:right w:val="nil"/>
            </w:tcBorders>
            <w:shd w:val="clear" w:color="000000" w:fill="FFFFFF"/>
            <w:vAlign w:val="center"/>
            <w:hideMark/>
          </w:tcPr>
          <w:p w14:paraId="04E62924"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000000" w:fill="FFFFFF"/>
            <w:vAlign w:val="center"/>
            <w:hideMark/>
          </w:tcPr>
          <w:p w14:paraId="0CC4F2D8" w14:textId="77777777" w:rsidR="007C250E" w:rsidRPr="007C250E" w:rsidRDefault="007C250E" w:rsidP="007C250E">
            <w:pPr>
              <w:jc w:val="right"/>
              <w:rPr>
                <w:i/>
                <w:iCs/>
                <w:noProof/>
                <w:color w:val="000000"/>
                <w:sz w:val="16"/>
                <w:szCs w:val="16"/>
              </w:rPr>
            </w:pPr>
            <w:r>
              <w:rPr>
                <w:i/>
                <w:noProof/>
                <w:color w:val="000000"/>
                <w:sz w:val="16"/>
              </w:rPr>
              <w:t>Kommissionen</w:t>
            </w:r>
          </w:p>
        </w:tc>
        <w:tc>
          <w:tcPr>
            <w:tcW w:w="1276" w:type="dxa"/>
            <w:tcBorders>
              <w:top w:val="nil"/>
              <w:left w:val="nil"/>
              <w:bottom w:val="single" w:sz="8" w:space="0" w:color="auto"/>
              <w:right w:val="single" w:sz="8" w:space="0" w:color="auto"/>
            </w:tcBorders>
            <w:shd w:val="clear" w:color="000000" w:fill="FFFFFF"/>
            <w:vAlign w:val="center"/>
            <w:hideMark/>
          </w:tcPr>
          <w:p w14:paraId="7AA4F4C0" w14:textId="77777777" w:rsidR="007C250E" w:rsidRPr="007C250E" w:rsidRDefault="007C250E" w:rsidP="007C250E">
            <w:pPr>
              <w:jc w:val="right"/>
              <w:rPr>
                <w:i/>
                <w:iCs/>
                <w:noProof/>
                <w:color w:val="000000"/>
                <w:sz w:val="16"/>
                <w:szCs w:val="16"/>
              </w:rPr>
            </w:pPr>
            <w:r>
              <w:rPr>
                <w:i/>
                <w:noProof/>
                <w:color w:val="000000"/>
                <w:sz w:val="16"/>
              </w:rPr>
              <w:t>4 221 445 825</w:t>
            </w:r>
          </w:p>
        </w:tc>
        <w:tc>
          <w:tcPr>
            <w:tcW w:w="1276" w:type="dxa"/>
            <w:tcBorders>
              <w:top w:val="nil"/>
              <w:left w:val="nil"/>
              <w:bottom w:val="single" w:sz="8" w:space="0" w:color="auto"/>
              <w:right w:val="single" w:sz="8" w:space="0" w:color="auto"/>
            </w:tcBorders>
            <w:shd w:val="clear" w:color="000000" w:fill="FFFFFF"/>
            <w:vAlign w:val="center"/>
            <w:hideMark/>
          </w:tcPr>
          <w:p w14:paraId="254E5101" w14:textId="77777777" w:rsidR="007C250E" w:rsidRPr="007C250E" w:rsidRDefault="007C250E" w:rsidP="007C250E">
            <w:pPr>
              <w:jc w:val="right"/>
              <w:rPr>
                <w:i/>
                <w:iCs/>
                <w:noProof/>
                <w:color w:val="000000"/>
                <w:sz w:val="16"/>
                <w:szCs w:val="16"/>
              </w:rPr>
            </w:pPr>
            <w:r>
              <w:rPr>
                <w:i/>
                <w:noProof/>
                <w:color w:val="000000"/>
                <w:sz w:val="16"/>
              </w:rPr>
              <w:t>4 221 445 825</w:t>
            </w:r>
          </w:p>
        </w:tc>
        <w:tc>
          <w:tcPr>
            <w:tcW w:w="1134" w:type="dxa"/>
            <w:tcBorders>
              <w:top w:val="nil"/>
              <w:left w:val="nil"/>
              <w:bottom w:val="single" w:sz="8" w:space="0" w:color="auto"/>
              <w:right w:val="single" w:sz="8" w:space="0" w:color="auto"/>
            </w:tcBorders>
            <w:shd w:val="clear" w:color="000000" w:fill="FFFFFF"/>
            <w:vAlign w:val="center"/>
            <w:hideMark/>
          </w:tcPr>
          <w:p w14:paraId="48865287" w14:textId="77777777" w:rsidR="007C250E" w:rsidRPr="007C250E" w:rsidRDefault="007C250E" w:rsidP="007C250E">
            <w:pPr>
              <w:jc w:val="right"/>
              <w:rPr>
                <w:i/>
                <w:iCs/>
                <w:noProof/>
                <w:color w:val="000000"/>
                <w:sz w:val="16"/>
                <w:szCs w:val="16"/>
              </w:rPr>
            </w:pPr>
            <w:r>
              <w:rPr>
                <w:i/>
                <w:noProof/>
                <w:color w:val="000000"/>
                <w:sz w:val="16"/>
              </w:rPr>
              <w:t xml:space="preserve">-3 377 000 </w:t>
            </w:r>
          </w:p>
        </w:tc>
        <w:tc>
          <w:tcPr>
            <w:tcW w:w="1134" w:type="dxa"/>
            <w:tcBorders>
              <w:top w:val="nil"/>
              <w:left w:val="nil"/>
              <w:bottom w:val="single" w:sz="8" w:space="0" w:color="auto"/>
              <w:right w:val="single" w:sz="8" w:space="0" w:color="auto"/>
            </w:tcBorders>
            <w:shd w:val="clear" w:color="000000" w:fill="FFFFFF"/>
            <w:vAlign w:val="center"/>
            <w:hideMark/>
          </w:tcPr>
          <w:p w14:paraId="6418E39A" w14:textId="77777777" w:rsidR="007C250E" w:rsidRPr="007C250E" w:rsidRDefault="007C250E" w:rsidP="007C250E">
            <w:pPr>
              <w:jc w:val="right"/>
              <w:rPr>
                <w:i/>
                <w:iCs/>
                <w:noProof/>
                <w:color w:val="000000"/>
                <w:sz w:val="16"/>
                <w:szCs w:val="16"/>
              </w:rPr>
            </w:pPr>
            <w:r>
              <w:rPr>
                <w:i/>
                <w:noProof/>
                <w:color w:val="000000"/>
                <w:sz w:val="16"/>
              </w:rPr>
              <w:t xml:space="preserve">-3 377 000 </w:t>
            </w:r>
          </w:p>
        </w:tc>
        <w:tc>
          <w:tcPr>
            <w:tcW w:w="1275" w:type="dxa"/>
            <w:tcBorders>
              <w:top w:val="nil"/>
              <w:left w:val="nil"/>
              <w:bottom w:val="single" w:sz="8" w:space="0" w:color="auto"/>
              <w:right w:val="single" w:sz="8" w:space="0" w:color="auto"/>
            </w:tcBorders>
            <w:shd w:val="clear" w:color="000000" w:fill="FFFFFF"/>
            <w:vAlign w:val="center"/>
            <w:hideMark/>
          </w:tcPr>
          <w:p w14:paraId="29E06DA1" w14:textId="77777777" w:rsidR="007C250E" w:rsidRPr="007C250E" w:rsidRDefault="007C250E" w:rsidP="007C250E">
            <w:pPr>
              <w:jc w:val="right"/>
              <w:rPr>
                <w:i/>
                <w:iCs/>
                <w:noProof/>
                <w:color w:val="000000"/>
                <w:sz w:val="16"/>
                <w:szCs w:val="16"/>
              </w:rPr>
            </w:pPr>
            <w:r>
              <w:rPr>
                <w:i/>
                <w:noProof/>
                <w:color w:val="000000"/>
                <w:sz w:val="16"/>
              </w:rPr>
              <w:t xml:space="preserve">4 218 068 825 </w:t>
            </w:r>
          </w:p>
        </w:tc>
        <w:tc>
          <w:tcPr>
            <w:tcW w:w="1276" w:type="dxa"/>
            <w:tcBorders>
              <w:top w:val="nil"/>
              <w:left w:val="nil"/>
              <w:bottom w:val="single" w:sz="8" w:space="0" w:color="auto"/>
              <w:right w:val="single" w:sz="8" w:space="0" w:color="auto"/>
            </w:tcBorders>
            <w:shd w:val="clear" w:color="000000" w:fill="FFFFFF"/>
            <w:vAlign w:val="center"/>
            <w:hideMark/>
          </w:tcPr>
          <w:p w14:paraId="21DA756F" w14:textId="77777777" w:rsidR="007C250E" w:rsidRPr="007C250E" w:rsidRDefault="007C250E" w:rsidP="007C250E">
            <w:pPr>
              <w:jc w:val="right"/>
              <w:rPr>
                <w:i/>
                <w:iCs/>
                <w:noProof/>
                <w:color w:val="000000"/>
                <w:sz w:val="16"/>
                <w:szCs w:val="16"/>
              </w:rPr>
            </w:pPr>
            <w:r>
              <w:rPr>
                <w:i/>
                <w:noProof/>
                <w:color w:val="000000"/>
                <w:sz w:val="16"/>
              </w:rPr>
              <w:t xml:space="preserve">4 218 068 825 </w:t>
            </w:r>
          </w:p>
        </w:tc>
      </w:tr>
      <w:tr w:rsidR="007C250E" w:rsidRPr="007C250E" w14:paraId="6975BDE6"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9243373"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CD6BB55" w14:textId="77777777" w:rsidR="007C250E" w:rsidRPr="007C250E" w:rsidRDefault="007C250E" w:rsidP="007C250E">
            <w:pPr>
              <w:jc w:val="right"/>
              <w:rPr>
                <w:i/>
                <w:iCs/>
                <w:noProof/>
                <w:color w:val="000000"/>
                <w:sz w:val="16"/>
                <w:szCs w:val="16"/>
              </w:rPr>
            </w:pPr>
            <w:r>
              <w:rPr>
                <w:i/>
                <w:noProof/>
                <w:color w:val="000000"/>
                <w:sz w:val="16"/>
              </w:rPr>
              <w:t>Europeiska unionens domstol</w:t>
            </w:r>
          </w:p>
        </w:tc>
        <w:tc>
          <w:tcPr>
            <w:tcW w:w="1276" w:type="dxa"/>
            <w:tcBorders>
              <w:top w:val="nil"/>
              <w:left w:val="nil"/>
              <w:bottom w:val="single" w:sz="8" w:space="0" w:color="auto"/>
              <w:right w:val="single" w:sz="8" w:space="0" w:color="auto"/>
            </w:tcBorders>
            <w:shd w:val="clear" w:color="auto" w:fill="auto"/>
            <w:vAlign w:val="center"/>
            <w:hideMark/>
          </w:tcPr>
          <w:p w14:paraId="54DDB61F" w14:textId="77777777" w:rsidR="007C250E" w:rsidRPr="007C250E" w:rsidRDefault="007C250E" w:rsidP="007C250E">
            <w:pPr>
              <w:jc w:val="right"/>
              <w:rPr>
                <w:i/>
                <w:iCs/>
                <w:noProof/>
                <w:color w:val="000000"/>
                <w:sz w:val="16"/>
                <w:szCs w:val="16"/>
              </w:rPr>
            </w:pPr>
            <w:r>
              <w:rPr>
                <w:i/>
                <w:noProof/>
                <w:color w:val="000000"/>
                <w:sz w:val="16"/>
              </w:rPr>
              <w:t>502 443 711</w:t>
            </w:r>
          </w:p>
        </w:tc>
        <w:tc>
          <w:tcPr>
            <w:tcW w:w="1276" w:type="dxa"/>
            <w:tcBorders>
              <w:top w:val="nil"/>
              <w:left w:val="nil"/>
              <w:bottom w:val="single" w:sz="8" w:space="0" w:color="auto"/>
              <w:right w:val="single" w:sz="8" w:space="0" w:color="auto"/>
            </w:tcBorders>
            <w:shd w:val="clear" w:color="auto" w:fill="auto"/>
            <w:vAlign w:val="center"/>
            <w:hideMark/>
          </w:tcPr>
          <w:p w14:paraId="58A0A20B" w14:textId="77777777" w:rsidR="007C250E" w:rsidRPr="007C250E" w:rsidRDefault="007C250E" w:rsidP="007C250E">
            <w:pPr>
              <w:jc w:val="right"/>
              <w:rPr>
                <w:i/>
                <w:iCs/>
                <w:noProof/>
                <w:color w:val="000000"/>
                <w:sz w:val="16"/>
                <w:szCs w:val="16"/>
              </w:rPr>
            </w:pPr>
            <w:r>
              <w:rPr>
                <w:i/>
                <w:noProof/>
                <w:color w:val="000000"/>
                <w:sz w:val="16"/>
              </w:rPr>
              <w:t>502 443 711</w:t>
            </w:r>
          </w:p>
        </w:tc>
        <w:tc>
          <w:tcPr>
            <w:tcW w:w="1134" w:type="dxa"/>
            <w:tcBorders>
              <w:top w:val="nil"/>
              <w:left w:val="nil"/>
              <w:bottom w:val="single" w:sz="8" w:space="0" w:color="auto"/>
              <w:right w:val="single" w:sz="8" w:space="0" w:color="auto"/>
            </w:tcBorders>
            <w:shd w:val="clear" w:color="auto" w:fill="auto"/>
            <w:vAlign w:val="center"/>
            <w:hideMark/>
          </w:tcPr>
          <w:p w14:paraId="25757795"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6796513"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A274A7E" w14:textId="77777777" w:rsidR="007C250E" w:rsidRPr="007C250E" w:rsidRDefault="007C250E" w:rsidP="007C250E">
            <w:pPr>
              <w:jc w:val="right"/>
              <w:rPr>
                <w:i/>
                <w:iCs/>
                <w:noProof/>
                <w:color w:val="000000"/>
                <w:sz w:val="16"/>
                <w:szCs w:val="16"/>
              </w:rPr>
            </w:pPr>
            <w:r>
              <w:rPr>
                <w:i/>
                <w:noProof/>
                <w:color w:val="000000"/>
                <w:sz w:val="16"/>
              </w:rPr>
              <w:t xml:space="preserve">502 443 711 </w:t>
            </w:r>
          </w:p>
        </w:tc>
        <w:tc>
          <w:tcPr>
            <w:tcW w:w="1276" w:type="dxa"/>
            <w:tcBorders>
              <w:top w:val="nil"/>
              <w:left w:val="nil"/>
              <w:bottom w:val="single" w:sz="8" w:space="0" w:color="auto"/>
              <w:right w:val="single" w:sz="8" w:space="0" w:color="auto"/>
            </w:tcBorders>
            <w:shd w:val="clear" w:color="auto" w:fill="auto"/>
            <w:vAlign w:val="center"/>
            <w:hideMark/>
          </w:tcPr>
          <w:p w14:paraId="70618D47" w14:textId="77777777" w:rsidR="007C250E" w:rsidRPr="007C250E" w:rsidRDefault="007C250E" w:rsidP="007C250E">
            <w:pPr>
              <w:jc w:val="right"/>
              <w:rPr>
                <w:i/>
                <w:iCs/>
                <w:noProof/>
                <w:color w:val="000000"/>
                <w:sz w:val="16"/>
                <w:szCs w:val="16"/>
              </w:rPr>
            </w:pPr>
            <w:r>
              <w:rPr>
                <w:i/>
                <w:noProof/>
                <w:color w:val="000000"/>
                <w:sz w:val="16"/>
              </w:rPr>
              <w:t xml:space="preserve">502 443 711 </w:t>
            </w:r>
          </w:p>
        </w:tc>
      </w:tr>
      <w:tr w:rsidR="007C250E" w:rsidRPr="007C250E" w14:paraId="0F137C19"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650309FA"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0A2AB77" w14:textId="77777777" w:rsidR="007C250E" w:rsidRPr="007C250E" w:rsidRDefault="007C250E" w:rsidP="007C250E">
            <w:pPr>
              <w:jc w:val="right"/>
              <w:rPr>
                <w:i/>
                <w:iCs/>
                <w:noProof/>
                <w:color w:val="000000"/>
                <w:sz w:val="16"/>
                <w:szCs w:val="16"/>
              </w:rPr>
            </w:pPr>
            <w:r>
              <w:rPr>
                <w:i/>
                <w:noProof/>
                <w:color w:val="000000"/>
                <w:sz w:val="16"/>
              </w:rPr>
              <w:t>Revisionsrätten.</w:t>
            </w:r>
          </w:p>
        </w:tc>
        <w:tc>
          <w:tcPr>
            <w:tcW w:w="1276" w:type="dxa"/>
            <w:tcBorders>
              <w:top w:val="nil"/>
              <w:left w:val="nil"/>
              <w:bottom w:val="single" w:sz="8" w:space="0" w:color="auto"/>
              <w:right w:val="single" w:sz="8" w:space="0" w:color="auto"/>
            </w:tcBorders>
            <w:shd w:val="clear" w:color="auto" w:fill="auto"/>
            <w:vAlign w:val="center"/>
            <w:hideMark/>
          </w:tcPr>
          <w:p w14:paraId="3B98C06F" w14:textId="77777777" w:rsidR="007C250E" w:rsidRPr="007C250E" w:rsidRDefault="007C250E" w:rsidP="007C250E">
            <w:pPr>
              <w:jc w:val="right"/>
              <w:rPr>
                <w:i/>
                <w:iCs/>
                <w:noProof/>
                <w:color w:val="000000"/>
                <w:sz w:val="16"/>
                <w:szCs w:val="16"/>
              </w:rPr>
            </w:pPr>
            <w:r>
              <w:rPr>
                <w:i/>
                <w:noProof/>
                <w:color w:val="000000"/>
                <w:sz w:val="16"/>
              </w:rPr>
              <w:t>184 803 430</w:t>
            </w:r>
          </w:p>
        </w:tc>
        <w:tc>
          <w:tcPr>
            <w:tcW w:w="1276" w:type="dxa"/>
            <w:tcBorders>
              <w:top w:val="nil"/>
              <w:left w:val="nil"/>
              <w:bottom w:val="single" w:sz="8" w:space="0" w:color="auto"/>
              <w:right w:val="single" w:sz="8" w:space="0" w:color="auto"/>
            </w:tcBorders>
            <w:shd w:val="clear" w:color="auto" w:fill="auto"/>
            <w:vAlign w:val="center"/>
            <w:hideMark/>
          </w:tcPr>
          <w:p w14:paraId="6E1B31BF" w14:textId="77777777" w:rsidR="007C250E" w:rsidRPr="007C250E" w:rsidRDefault="007C250E" w:rsidP="007C250E">
            <w:pPr>
              <w:jc w:val="right"/>
              <w:rPr>
                <w:i/>
                <w:iCs/>
                <w:noProof/>
                <w:color w:val="000000"/>
                <w:sz w:val="16"/>
                <w:szCs w:val="16"/>
              </w:rPr>
            </w:pPr>
            <w:r>
              <w:rPr>
                <w:i/>
                <w:noProof/>
                <w:color w:val="000000"/>
                <w:sz w:val="16"/>
              </w:rPr>
              <w:t>184 803 430</w:t>
            </w:r>
          </w:p>
        </w:tc>
        <w:tc>
          <w:tcPr>
            <w:tcW w:w="1134" w:type="dxa"/>
            <w:tcBorders>
              <w:top w:val="nil"/>
              <w:left w:val="nil"/>
              <w:bottom w:val="single" w:sz="8" w:space="0" w:color="auto"/>
              <w:right w:val="single" w:sz="8" w:space="0" w:color="auto"/>
            </w:tcBorders>
            <w:shd w:val="clear" w:color="auto" w:fill="auto"/>
            <w:vAlign w:val="center"/>
            <w:hideMark/>
          </w:tcPr>
          <w:p w14:paraId="24505AE8" w14:textId="77777777" w:rsidR="007C250E" w:rsidRPr="007C250E" w:rsidRDefault="007C250E" w:rsidP="007C250E">
            <w:pPr>
              <w:jc w:val="right"/>
              <w:rPr>
                <w:i/>
                <w:iCs/>
                <w:noProof/>
                <w:color w:val="000000"/>
                <w:sz w:val="16"/>
                <w:szCs w:val="16"/>
              </w:rPr>
            </w:pPr>
            <w:r>
              <w:rPr>
                <w:i/>
                <w:noProof/>
                <w:color w:val="000000"/>
                <w:sz w:val="16"/>
              </w:rPr>
              <w:t xml:space="preserve">330 000 </w:t>
            </w:r>
          </w:p>
        </w:tc>
        <w:tc>
          <w:tcPr>
            <w:tcW w:w="1134" w:type="dxa"/>
            <w:tcBorders>
              <w:top w:val="nil"/>
              <w:left w:val="nil"/>
              <w:bottom w:val="single" w:sz="8" w:space="0" w:color="auto"/>
              <w:right w:val="single" w:sz="8" w:space="0" w:color="auto"/>
            </w:tcBorders>
            <w:shd w:val="clear" w:color="auto" w:fill="auto"/>
            <w:vAlign w:val="center"/>
            <w:hideMark/>
          </w:tcPr>
          <w:p w14:paraId="39BC4D20" w14:textId="77777777" w:rsidR="007C250E" w:rsidRPr="007C250E" w:rsidRDefault="007C250E" w:rsidP="007C250E">
            <w:pPr>
              <w:jc w:val="right"/>
              <w:rPr>
                <w:i/>
                <w:iCs/>
                <w:noProof/>
                <w:color w:val="000000"/>
                <w:sz w:val="16"/>
                <w:szCs w:val="16"/>
              </w:rPr>
            </w:pPr>
            <w:r>
              <w:rPr>
                <w:i/>
                <w:noProof/>
                <w:color w:val="000000"/>
                <w:sz w:val="16"/>
              </w:rPr>
              <w:t xml:space="preserve">330 000 </w:t>
            </w:r>
          </w:p>
        </w:tc>
        <w:tc>
          <w:tcPr>
            <w:tcW w:w="1275" w:type="dxa"/>
            <w:tcBorders>
              <w:top w:val="nil"/>
              <w:left w:val="nil"/>
              <w:bottom w:val="single" w:sz="8" w:space="0" w:color="auto"/>
              <w:right w:val="single" w:sz="8" w:space="0" w:color="auto"/>
            </w:tcBorders>
            <w:shd w:val="clear" w:color="auto" w:fill="auto"/>
            <w:vAlign w:val="center"/>
            <w:hideMark/>
          </w:tcPr>
          <w:p w14:paraId="07E78C1C" w14:textId="77777777" w:rsidR="007C250E" w:rsidRPr="007C250E" w:rsidRDefault="007C250E" w:rsidP="007C250E">
            <w:pPr>
              <w:jc w:val="right"/>
              <w:rPr>
                <w:i/>
                <w:iCs/>
                <w:noProof/>
                <w:color w:val="000000"/>
                <w:sz w:val="16"/>
                <w:szCs w:val="16"/>
              </w:rPr>
            </w:pPr>
            <w:r>
              <w:rPr>
                <w:i/>
                <w:noProof/>
                <w:color w:val="000000"/>
                <w:sz w:val="16"/>
              </w:rPr>
              <w:t xml:space="preserve">185 133 430 </w:t>
            </w:r>
          </w:p>
        </w:tc>
        <w:tc>
          <w:tcPr>
            <w:tcW w:w="1276" w:type="dxa"/>
            <w:tcBorders>
              <w:top w:val="nil"/>
              <w:left w:val="nil"/>
              <w:bottom w:val="single" w:sz="8" w:space="0" w:color="auto"/>
              <w:right w:val="single" w:sz="8" w:space="0" w:color="auto"/>
            </w:tcBorders>
            <w:shd w:val="clear" w:color="auto" w:fill="auto"/>
            <w:vAlign w:val="center"/>
            <w:hideMark/>
          </w:tcPr>
          <w:p w14:paraId="58F6CC96" w14:textId="77777777" w:rsidR="007C250E" w:rsidRPr="007C250E" w:rsidRDefault="007C250E" w:rsidP="007C250E">
            <w:pPr>
              <w:jc w:val="right"/>
              <w:rPr>
                <w:i/>
                <w:iCs/>
                <w:noProof/>
                <w:color w:val="000000"/>
                <w:sz w:val="16"/>
                <w:szCs w:val="16"/>
              </w:rPr>
            </w:pPr>
            <w:r>
              <w:rPr>
                <w:i/>
                <w:noProof/>
                <w:color w:val="000000"/>
                <w:sz w:val="16"/>
              </w:rPr>
              <w:t xml:space="preserve">185 133 430 </w:t>
            </w:r>
          </w:p>
        </w:tc>
      </w:tr>
      <w:tr w:rsidR="007C250E" w:rsidRPr="007C250E" w14:paraId="0CF7DD69"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98C8A3E"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FA07173" w14:textId="3BC4071C" w:rsidR="007C250E" w:rsidRPr="007C250E" w:rsidRDefault="007C250E" w:rsidP="007C250E">
            <w:pPr>
              <w:jc w:val="right"/>
              <w:rPr>
                <w:i/>
                <w:iCs/>
                <w:noProof/>
                <w:color w:val="000000"/>
                <w:sz w:val="16"/>
                <w:szCs w:val="16"/>
              </w:rPr>
            </w:pPr>
            <w:r>
              <w:rPr>
                <w:i/>
                <w:noProof/>
                <w:color w:val="000000"/>
                <w:sz w:val="16"/>
              </w:rPr>
              <w:t>Europeiska ekonomiska och sociala kommittén</w:t>
            </w:r>
          </w:p>
        </w:tc>
        <w:tc>
          <w:tcPr>
            <w:tcW w:w="1276" w:type="dxa"/>
            <w:tcBorders>
              <w:top w:val="nil"/>
              <w:left w:val="nil"/>
              <w:bottom w:val="single" w:sz="8" w:space="0" w:color="auto"/>
              <w:right w:val="single" w:sz="8" w:space="0" w:color="auto"/>
            </w:tcBorders>
            <w:shd w:val="clear" w:color="auto" w:fill="auto"/>
            <w:vAlign w:val="center"/>
            <w:hideMark/>
          </w:tcPr>
          <w:p w14:paraId="692D053E" w14:textId="77777777" w:rsidR="007C250E" w:rsidRPr="007C250E" w:rsidRDefault="007C250E" w:rsidP="007C250E">
            <w:pPr>
              <w:jc w:val="right"/>
              <w:rPr>
                <w:i/>
                <w:iCs/>
                <w:noProof/>
                <w:color w:val="000000"/>
                <w:sz w:val="16"/>
                <w:szCs w:val="16"/>
              </w:rPr>
            </w:pPr>
            <w:r>
              <w:rPr>
                <w:i/>
                <w:noProof/>
                <w:color w:val="000000"/>
                <w:sz w:val="16"/>
              </w:rPr>
              <w:t>164 945 524</w:t>
            </w:r>
          </w:p>
        </w:tc>
        <w:tc>
          <w:tcPr>
            <w:tcW w:w="1276" w:type="dxa"/>
            <w:tcBorders>
              <w:top w:val="nil"/>
              <w:left w:val="nil"/>
              <w:bottom w:val="single" w:sz="8" w:space="0" w:color="auto"/>
              <w:right w:val="single" w:sz="8" w:space="0" w:color="auto"/>
            </w:tcBorders>
            <w:shd w:val="clear" w:color="auto" w:fill="auto"/>
            <w:vAlign w:val="center"/>
            <w:hideMark/>
          </w:tcPr>
          <w:p w14:paraId="7F2F0BC3" w14:textId="77777777" w:rsidR="007C250E" w:rsidRPr="007C250E" w:rsidRDefault="007C250E" w:rsidP="007C250E">
            <w:pPr>
              <w:jc w:val="right"/>
              <w:rPr>
                <w:i/>
                <w:iCs/>
                <w:noProof/>
                <w:color w:val="000000"/>
                <w:sz w:val="16"/>
                <w:szCs w:val="16"/>
              </w:rPr>
            </w:pPr>
            <w:r>
              <w:rPr>
                <w:i/>
                <w:noProof/>
                <w:color w:val="000000"/>
                <w:sz w:val="16"/>
              </w:rPr>
              <w:t>164 945 524</w:t>
            </w:r>
          </w:p>
        </w:tc>
        <w:tc>
          <w:tcPr>
            <w:tcW w:w="1134" w:type="dxa"/>
            <w:tcBorders>
              <w:top w:val="nil"/>
              <w:left w:val="nil"/>
              <w:bottom w:val="single" w:sz="8" w:space="0" w:color="auto"/>
              <w:right w:val="single" w:sz="8" w:space="0" w:color="auto"/>
            </w:tcBorders>
            <w:shd w:val="clear" w:color="auto" w:fill="auto"/>
            <w:vAlign w:val="center"/>
            <w:hideMark/>
          </w:tcPr>
          <w:p w14:paraId="4AE33BCA"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0A798948"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3943AE9" w14:textId="77777777" w:rsidR="007C250E" w:rsidRPr="007C250E" w:rsidRDefault="007C250E" w:rsidP="007C250E">
            <w:pPr>
              <w:jc w:val="right"/>
              <w:rPr>
                <w:i/>
                <w:iCs/>
                <w:noProof/>
                <w:color w:val="000000"/>
                <w:sz w:val="16"/>
                <w:szCs w:val="16"/>
              </w:rPr>
            </w:pPr>
            <w:r>
              <w:rPr>
                <w:i/>
                <w:noProof/>
                <w:color w:val="000000"/>
                <w:sz w:val="16"/>
              </w:rPr>
              <w:t xml:space="preserve">164 945 524 </w:t>
            </w:r>
          </w:p>
        </w:tc>
        <w:tc>
          <w:tcPr>
            <w:tcW w:w="1276" w:type="dxa"/>
            <w:tcBorders>
              <w:top w:val="nil"/>
              <w:left w:val="nil"/>
              <w:bottom w:val="single" w:sz="8" w:space="0" w:color="auto"/>
              <w:right w:val="single" w:sz="8" w:space="0" w:color="auto"/>
            </w:tcBorders>
            <w:shd w:val="clear" w:color="auto" w:fill="auto"/>
            <w:vAlign w:val="center"/>
            <w:hideMark/>
          </w:tcPr>
          <w:p w14:paraId="18A4FFD9" w14:textId="77777777" w:rsidR="007C250E" w:rsidRPr="007C250E" w:rsidRDefault="007C250E" w:rsidP="007C250E">
            <w:pPr>
              <w:jc w:val="right"/>
              <w:rPr>
                <w:i/>
                <w:iCs/>
                <w:noProof/>
                <w:color w:val="000000"/>
                <w:sz w:val="16"/>
                <w:szCs w:val="16"/>
              </w:rPr>
            </w:pPr>
            <w:r>
              <w:rPr>
                <w:i/>
                <w:noProof/>
                <w:color w:val="000000"/>
                <w:sz w:val="16"/>
              </w:rPr>
              <w:t xml:space="preserve">164 945 524 </w:t>
            </w:r>
          </w:p>
        </w:tc>
      </w:tr>
      <w:tr w:rsidR="007C250E" w:rsidRPr="007C250E" w14:paraId="06511975"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1BF5B3C1"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BFDA5D7" w14:textId="6A519FC6" w:rsidR="007C250E" w:rsidRPr="007C250E" w:rsidRDefault="007C250E" w:rsidP="007C250E">
            <w:pPr>
              <w:jc w:val="right"/>
              <w:rPr>
                <w:i/>
                <w:iCs/>
                <w:noProof/>
                <w:color w:val="000000"/>
                <w:sz w:val="16"/>
                <w:szCs w:val="16"/>
              </w:rPr>
            </w:pPr>
            <w:r>
              <w:rPr>
                <w:i/>
                <w:noProof/>
                <w:color w:val="000000"/>
                <w:sz w:val="16"/>
              </w:rPr>
              <w:t>Europeiska regionkommittén</w:t>
            </w:r>
          </w:p>
        </w:tc>
        <w:tc>
          <w:tcPr>
            <w:tcW w:w="1276" w:type="dxa"/>
            <w:tcBorders>
              <w:top w:val="nil"/>
              <w:left w:val="nil"/>
              <w:bottom w:val="single" w:sz="8" w:space="0" w:color="auto"/>
              <w:right w:val="single" w:sz="8" w:space="0" w:color="auto"/>
            </w:tcBorders>
            <w:shd w:val="clear" w:color="auto" w:fill="auto"/>
            <w:vAlign w:val="center"/>
            <w:hideMark/>
          </w:tcPr>
          <w:p w14:paraId="0CD001D3" w14:textId="77777777" w:rsidR="007C250E" w:rsidRPr="007C250E" w:rsidRDefault="007C250E" w:rsidP="007C250E">
            <w:pPr>
              <w:jc w:val="right"/>
              <w:rPr>
                <w:i/>
                <w:iCs/>
                <w:noProof/>
                <w:color w:val="000000"/>
                <w:sz w:val="16"/>
                <w:szCs w:val="16"/>
              </w:rPr>
            </w:pPr>
            <w:r>
              <w:rPr>
                <w:i/>
                <w:noProof/>
                <w:color w:val="000000"/>
                <w:sz w:val="16"/>
              </w:rPr>
              <w:t>121 878 345</w:t>
            </w:r>
          </w:p>
        </w:tc>
        <w:tc>
          <w:tcPr>
            <w:tcW w:w="1276" w:type="dxa"/>
            <w:tcBorders>
              <w:top w:val="nil"/>
              <w:left w:val="nil"/>
              <w:bottom w:val="single" w:sz="8" w:space="0" w:color="auto"/>
              <w:right w:val="single" w:sz="8" w:space="0" w:color="auto"/>
            </w:tcBorders>
            <w:shd w:val="clear" w:color="auto" w:fill="auto"/>
            <w:vAlign w:val="center"/>
            <w:hideMark/>
          </w:tcPr>
          <w:p w14:paraId="22E2B187" w14:textId="77777777" w:rsidR="007C250E" w:rsidRPr="007C250E" w:rsidRDefault="007C250E" w:rsidP="007C250E">
            <w:pPr>
              <w:jc w:val="right"/>
              <w:rPr>
                <w:i/>
                <w:iCs/>
                <w:noProof/>
                <w:color w:val="000000"/>
                <w:sz w:val="16"/>
                <w:szCs w:val="16"/>
              </w:rPr>
            </w:pPr>
            <w:r>
              <w:rPr>
                <w:i/>
                <w:noProof/>
                <w:color w:val="000000"/>
                <w:sz w:val="16"/>
              </w:rPr>
              <w:t>121 878 345</w:t>
            </w:r>
          </w:p>
        </w:tc>
        <w:tc>
          <w:tcPr>
            <w:tcW w:w="1134" w:type="dxa"/>
            <w:tcBorders>
              <w:top w:val="nil"/>
              <w:left w:val="nil"/>
              <w:bottom w:val="single" w:sz="8" w:space="0" w:color="auto"/>
              <w:right w:val="single" w:sz="8" w:space="0" w:color="auto"/>
            </w:tcBorders>
            <w:shd w:val="clear" w:color="auto" w:fill="auto"/>
            <w:vAlign w:val="center"/>
            <w:hideMark/>
          </w:tcPr>
          <w:p w14:paraId="6DC15285"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2C87A749"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B2975CE" w14:textId="77777777" w:rsidR="007C250E" w:rsidRPr="007C250E" w:rsidRDefault="007C250E" w:rsidP="007C250E">
            <w:pPr>
              <w:jc w:val="right"/>
              <w:rPr>
                <w:i/>
                <w:iCs/>
                <w:noProof/>
                <w:color w:val="000000"/>
                <w:sz w:val="16"/>
                <w:szCs w:val="16"/>
              </w:rPr>
            </w:pPr>
            <w:r>
              <w:rPr>
                <w:i/>
                <w:noProof/>
                <w:color w:val="000000"/>
                <w:sz w:val="16"/>
              </w:rPr>
              <w:t xml:space="preserve">121 878 345 </w:t>
            </w:r>
          </w:p>
        </w:tc>
        <w:tc>
          <w:tcPr>
            <w:tcW w:w="1276" w:type="dxa"/>
            <w:tcBorders>
              <w:top w:val="nil"/>
              <w:left w:val="nil"/>
              <w:bottom w:val="single" w:sz="8" w:space="0" w:color="auto"/>
              <w:right w:val="single" w:sz="8" w:space="0" w:color="auto"/>
            </w:tcBorders>
            <w:shd w:val="clear" w:color="auto" w:fill="auto"/>
            <w:vAlign w:val="center"/>
            <w:hideMark/>
          </w:tcPr>
          <w:p w14:paraId="30995B52" w14:textId="77777777" w:rsidR="007C250E" w:rsidRPr="007C250E" w:rsidRDefault="007C250E" w:rsidP="007C250E">
            <w:pPr>
              <w:jc w:val="right"/>
              <w:rPr>
                <w:i/>
                <w:iCs/>
                <w:noProof/>
                <w:color w:val="000000"/>
                <w:sz w:val="16"/>
                <w:szCs w:val="16"/>
              </w:rPr>
            </w:pPr>
            <w:r>
              <w:rPr>
                <w:i/>
                <w:noProof/>
                <w:color w:val="000000"/>
                <w:sz w:val="16"/>
              </w:rPr>
              <w:t xml:space="preserve">121 878 345 </w:t>
            </w:r>
          </w:p>
        </w:tc>
      </w:tr>
      <w:tr w:rsidR="007C250E" w:rsidRPr="007C250E" w14:paraId="2B7D489D"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704A479C"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6CAA2F05" w14:textId="77777777" w:rsidR="007C250E" w:rsidRPr="007C250E" w:rsidRDefault="007C250E" w:rsidP="007C250E">
            <w:pPr>
              <w:jc w:val="right"/>
              <w:rPr>
                <w:i/>
                <w:iCs/>
                <w:noProof/>
                <w:color w:val="000000"/>
                <w:sz w:val="16"/>
                <w:szCs w:val="16"/>
              </w:rPr>
            </w:pPr>
            <w:r>
              <w:rPr>
                <w:i/>
                <w:noProof/>
                <w:color w:val="000000"/>
                <w:sz w:val="16"/>
              </w:rPr>
              <w:t>Europeiska ombudsmannen</w:t>
            </w:r>
          </w:p>
        </w:tc>
        <w:tc>
          <w:tcPr>
            <w:tcW w:w="1276" w:type="dxa"/>
            <w:tcBorders>
              <w:top w:val="nil"/>
              <w:left w:val="nil"/>
              <w:bottom w:val="single" w:sz="8" w:space="0" w:color="auto"/>
              <w:right w:val="single" w:sz="8" w:space="0" w:color="auto"/>
            </w:tcBorders>
            <w:shd w:val="clear" w:color="auto" w:fill="auto"/>
            <w:vAlign w:val="center"/>
            <w:hideMark/>
          </w:tcPr>
          <w:p w14:paraId="57DABCB0" w14:textId="77777777" w:rsidR="007C250E" w:rsidRPr="007C250E" w:rsidRDefault="007C250E" w:rsidP="007C250E">
            <w:pPr>
              <w:jc w:val="right"/>
              <w:rPr>
                <w:i/>
                <w:iCs/>
                <w:noProof/>
                <w:color w:val="000000"/>
                <w:sz w:val="16"/>
                <w:szCs w:val="16"/>
              </w:rPr>
            </w:pPr>
            <w:r>
              <w:rPr>
                <w:i/>
                <w:noProof/>
                <w:color w:val="000000"/>
                <w:sz w:val="16"/>
              </w:rPr>
              <w:t>13 667 466</w:t>
            </w:r>
          </w:p>
        </w:tc>
        <w:tc>
          <w:tcPr>
            <w:tcW w:w="1276" w:type="dxa"/>
            <w:tcBorders>
              <w:top w:val="nil"/>
              <w:left w:val="nil"/>
              <w:bottom w:val="single" w:sz="8" w:space="0" w:color="auto"/>
              <w:right w:val="single" w:sz="8" w:space="0" w:color="auto"/>
            </w:tcBorders>
            <w:shd w:val="clear" w:color="auto" w:fill="auto"/>
            <w:vAlign w:val="center"/>
            <w:hideMark/>
          </w:tcPr>
          <w:p w14:paraId="7D859F19" w14:textId="77777777" w:rsidR="007C250E" w:rsidRPr="007C250E" w:rsidRDefault="007C250E" w:rsidP="007C250E">
            <w:pPr>
              <w:jc w:val="right"/>
              <w:rPr>
                <w:i/>
                <w:iCs/>
                <w:noProof/>
                <w:color w:val="000000"/>
                <w:sz w:val="16"/>
                <w:szCs w:val="16"/>
              </w:rPr>
            </w:pPr>
            <w:r>
              <w:rPr>
                <w:i/>
                <w:noProof/>
                <w:color w:val="000000"/>
                <w:sz w:val="16"/>
              </w:rPr>
              <w:t>13 667 466</w:t>
            </w:r>
          </w:p>
        </w:tc>
        <w:tc>
          <w:tcPr>
            <w:tcW w:w="1134" w:type="dxa"/>
            <w:tcBorders>
              <w:top w:val="nil"/>
              <w:left w:val="nil"/>
              <w:bottom w:val="single" w:sz="8" w:space="0" w:color="auto"/>
              <w:right w:val="single" w:sz="8" w:space="0" w:color="auto"/>
            </w:tcBorders>
            <w:shd w:val="clear" w:color="auto" w:fill="auto"/>
            <w:vAlign w:val="center"/>
            <w:hideMark/>
          </w:tcPr>
          <w:p w14:paraId="0A358942"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42DF502A"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C133507" w14:textId="77777777" w:rsidR="007C250E" w:rsidRPr="007C250E" w:rsidRDefault="007C250E" w:rsidP="007C250E">
            <w:pPr>
              <w:jc w:val="right"/>
              <w:rPr>
                <w:i/>
                <w:iCs/>
                <w:noProof/>
                <w:color w:val="000000"/>
                <w:sz w:val="16"/>
                <w:szCs w:val="16"/>
              </w:rPr>
            </w:pPr>
            <w:r>
              <w:rPr>
                <w:i/>
                <w:noProof/>
                <w:color w:val="000000"/>
                <w:sz w:val="16"/>
              </w:rPr>
              <w:t xml:space="preserve">13 667 466 </w:t>
            </w:r>
          </w:p>
        </w:tc>
        <w:tc>
          <w:tcPr>
            <w:tcW w:w="1276" w:type="dxa"/>
            <w:tcBorders>
              <w:top w:val="nil"/>
              <w:left w:val="nil"/>
              <w:bottom w:val="single" w:sz="8" w:space="0" w:color="auto"/>
              <w:right w:val="single" w:sz="8" w:space="0" w:color="auto"/>
            </w:tcBorders>
            <w:shd w:val="clear" w:color="auto" w:fill="auto"/>
            <w:vAlign w:val="center"/>
            <w:hideMark/>
          </w:tcPr>
          <w:p w14:paraId="57E5F1E2" w14:textId="77777777" w:rsidR="007C250E" w:rsidRPr="007C250E" w:rsidRDefault="007C250E" w:rsidP="007C250E">
            <w:pPr>
              <w:jc w:val="right"/>
              <w:rPr>
                <w:i/>
                <w:iCs/>
                <w:noProof/>
                <w:color w:val="000000"/>
                <w:sz w:val="16"/>
                <w:szCs w:val="16"/>
              </w:rPr>
            </w:pPr>
            <w:r>
              <w:rPr>
                <w:i/>
                <w:noProof/>
                <w:color w:val="000000"/>
                <w:sz w:val="16"/>
              </w:rPr>
              <w:t xml:space="preserve">13 667 466 </w:t>
            </w:r>
          </w:p>
        </w:tc>
      </w:tr>
      <w:tr w:rsidR="007C250E" w:rsidRPr="007C250E" w14:paraId="4C63B7F6"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00577CE4"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375EDFBD" w14:textId="77777777" w:rsidR="007C250E" w:rsidRPr="007C250E" w:rsidRDefault="007C250E" w:rsidP="007C250E">
            <w:pPr>
              <w:jc w:val="right"/>
              <w:rPr>
                <w:i/>
                <w:iCs/>
                <w:noProof/>
                <w:color w:val="000000"/>
                <w:sz w:val="16"/>
                <w:szCs w:val="16"/>
              </w:rPr>
            </w:pPr>
            <w:r>
              <w:rPr>
                <w:i/>
                <w:noProof/>
                <w:color w:val="000000"/>
                <w:sz w:val="16"/>
              </w:rPr>
              <w:t>Europeiska datatillsynsmannen</w:t>
            </w:r>
          </w:p>
        </w:tc>
        <w:tc>
          <w:tcPr>
            <w:tcW w:w="1276" w:type="dxa"/>
            <w:tcBorders>
              <w:top w:val="nil"/>
              <w:left w:val="nil"/>
              <w:bottom w:val="single" w:sz="8" w:space="0" w:color="auto"/>
              <w:right w:val="single" w:sz="8" w:space="0" w:color="auto"/>
            </w:tcBorders>
            <w:shd w:val="clear" w:color="auto" w:fill="auto"/>
            <w:vAlign w:val="center"/>
            <w:hideMark/>
          </w:tcPr>
          <w:p w14:paraId="4DBA363E" w14:textId="77777777" w:rsidR="007C250E" w:rsidRPr="007C250E" w:rsidRDefault="007C250E" w:rsidP="007C250E">
            <w:pPr>
              <w:jc w:val="right"/>
              <w:rPr>
                <w:i/>
                <w:iCs/>
                <w:noProof/>
                <w:color w:val="000000"/>
                <w:sz w:val="16"/>
                <w:szCs w:val="16"/>
              </w:rPr>
            </w:pPr>
            <w:r>
              <w:rPr>
                <w:i/>
                <w:noProof/>
                <w:color w:val="000000"/>
                <w:sz w:val="16"/>
              </w:rPr>
              <w:t>23 921 966</w:t>
            </w:r>
          </w:p>
        </w:tc>
        <w:tc>
          <w:tcPr>
            <w:tcW w:w="1276" w:type="dxa"/>
            <w:tcBorders>
              <w:top w:val="nil"/>
              <w:left w:val="nil"/>
              <w:bottom w:val="single" w:sz="8" w:space="0" w:color="auto"/>
              <w:right w:val="single" w:sz="8" w:space="0" w:color="auto"/>
            </w:tcBorders>
            <w:shd w:val="clear" w:color="auto" w:fill="auto"/>
            <w:vAlign w:val="center"/>
            <w:hideMark/>
          </w:tcPr>
          <w:p w14:paraId="7BBFD5EA" w14:textId="77777777" w:rsidR="007C250E" w:rsidRPr="007C250E" w:rsidRDefault="007C250E" w:rsidP="007C250E">
            <w:pPr>
              <w:jc w:val="right"/>
              <w:rPr>
                <w:i/>
                <w:iCs/>
                <w:noProof/>
                <w:color w:val="000000"/>
                <w:sz w:val="16"/>
                <w:szCs w:val="16"/>
              </w:rPr>
            </w:pPr>
            <w:r>
              <w:rPr>
                <w:i/>
                <w:noProof/>
                <w:color w:val="000000"/>
                <w:sz w:val="16"/>
              </w:rPr>
              <w:t>23 921 966</w:t>
            </w:r>
          </w:p>
        </w:tc>
        <w:tc>
          <w:tcPr>
            <w:tcW w:w="1134" w:type="dxa"/>
            <w:tcBorders>
              <w:top w:val="nil"/>
              <w:left w:val="nil"/>
              <w:bottom w:val="single" w:sz="8" w:space="0" w:color="auto"/>
              <w:right w:val="single" w:sz="8" w:space="0" w:color="auto"/>
            </w:tcBorders>
            <w:shd w:val="clear" w:color="auto" w:fill="auto"/>
            <w:vAlign w:val="center"/>
            <w:hideMark/>
          </w:tcPr>
          <w:p w14:paraId="097E79B5"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540FC66E"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C3C5435" w14:textId="77777777" w:rsidR="007C250E" w:rsidRPr="007C250E" w:rsidRDefault="007C250E" w:rsidP="007C250E">
            <w:pPr>
              <w:jc w:val="right"/>
              <w:rPr>
                <w:i/>
                <w:iCs/>
                <w:noProof/>
                <w:color w:val="000000"/>
                <w:sz w:val="16"/>
                <w:szCs w:val="16"/>
              </w:rPr>
            </w:pPr>
            <w:r>
              <w:rPr>
                <w:i/>
                <w:noProof/>
                <w:color w:val="000000"/>
                <w:sz w:val="16"/>
              </w:rPr>
              <w:t xml:space="preserve">23 921 966 </w:t>
            </w:r>
          </w:p>
        </w:tc>
        <w:tc>
          <w:tcPr>
            <w:tcW w:w="1276" w:type="dxa"/>
            <w:tcBorders>
              <w:top w:val="nil"/>
              <w:left w:val="nil"/>
              <w:bottom w:val="single" w:sz="8" w:space="0" w:color="auto"/>
              <w:right w:val="single" w:sz="8" w:space="0" w:color="auto"/>
            </w:tcBorders>
            <w:shd w:val="clear" w:color="auto" w:fill="auto"/>
            <w:vAlign w:val="center"/>
            <w:hideMark/>
          </w:tcPr>
          <w:p w14:paraId="317764D3" w14:textId="77777777" w:rsidR="007C250E" w:rsidRPr="007C250E" w:rsidRDefault="007C250E" w:rsidP="007C250E">
            <w:pPr>
              <w:jc w:val="right"/>
              <w:rPr>
                <w:i/>
                <w:iCs/>
                <w:noProof/>
                <w:color w:val="000000"/>
                <w:sz w:val="16"/>
                <w:szCs w:val="16"/>
              </w:rPr>
            </w:pPr>
            <w:r>
              <w:rPr>
                <w:i/>
                <w:noProof/>
                <w:color w:val="000000"/>
                <w:sz w:val="16"/>
              </w:rPr>
              <w:t xml:space="preserve">23 921 966 </w:t>
            </w:r>
          </w:p>
        </w:tc>
      </w:tr>
      <w:tr w:rsidR="007C250E" w:rsidRPr="007C250E" w14:paraId="21B9A9C0"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289532E2"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7ECDCBC2" w14:textId="77777777" w:rsidR="007C250E" w:rsidRPr="007C250E" w:rsidRDefault="007C250E" w:rsidP="007C250E">
            <w:pPr>
              <w:jc w:val="right"/>
              <w:rPr>
                <w:i/>
                <w:iCs/>
                <w:noProof/>
                <w:color w:val="000000"/>
                <w:sz w:val="16"/>
                <w:szCs w:val="16"/>
              </w:rPr>
            </w:pPr>
            <w:r>
              <w:rPr>
                <w:i/>
                <w:noProof/>
                <w:color w:val="000000"/>
                <w:sz w:val="16"/>
              </w:rPr>
              <w:t>Europeiska utrikestjänsten</w:t>
            </w:r>
          </w:p>
        </w:tc>
        <w:tc>
          <w:tcPr>
            <w:tcW w:w="1276" w:type="dxa"/>
            <w:tcBorders>
              <w:top w:val="nil"/>
              <w:left w:val="nil"/>
              <w:bottom w:val="single" w:sz="8" w:space="0" w:color="auto"/>
              <w:right w:val="single" w:sz="8" w:space="0" w:color="auto"/>
            </w:tcBorders>
            <w:shd w:val="clear" w:color="auto" w:fill="auto"/>
            <w:vAlign w:val="center"/>
            <w:hideMark/>
          </w:tcPr>
          <w:p w14:paraId="380ED281" w14:textId="77777777" w:rsidR="007C250E" w:rsidRPr="007C250E" w:rsidRDefault="007C250E" w:rsidP="007C250E">
            <w:pPr>
              <w:jc w:val="right"/>
              <w:rPr>
                <w:i/>
                <w:iCs/>
                <w:noProof/>
                <w:color w:val="000000"/>
                <w:sz w:val="16"/>
                <w:szCs w:val="16"/>
              </w:rPr>
            </w:pPr>
            <w:r>
              <w:rPr>
                <w:i/>
                <w:noProof/>
                <w:color w:val="000000"/>
                <w:sz w:val="16"/>
              </w:rPr>
              <w:t>872 195 603</w:t>
            </w:r>
          </w:p>
        </w:tc>
        <w:tc>
          <w:tcPr>
            <w:tcW w:w="1276" w:type="dxa"/>
            <w:tcBorders>
              <w:top w:val="nil"/>
              <w:left w:val="nil"/>
              <w:bottom w:val="single" w:sz="8" w:space="0" w:color="auto"/>
              <w:right w:val="single" w:sz="8" w:space="0" w:color="auto"/>
            </w:tcBorders>
            <w:shd w:val="clear" w:color="auto" w:fill="auto"/>
            <w:vAlign w:val="center"/>
            <w:hideMark/>
          </w:tcPr>
          <w:p w14:paraId="2BAE709D" w14:textId="77777777" w:rsidR="007C250E" w:rsidRPr="007C250E" w:rsidRDefault="007C250E" w:rsidP="007C250E">
            <w:pPr>
              <w:jc w:val="right"/>
              <w:rPr>
                <w:i/>
                <w:iCs/>
                <w:noProof/>
                <w:color w:val="000000"/>
                <w:sz w:val="16"/>
                <w:szCs w:val="16"/>
              </w:rPr>
            </w:pPr>
            <w:r>
              <w:rPr>
                <w:i/>
                <w:noProof/>
                <w:color w:val="000000"/>
                <w:sz w:val="16"/>
              </w:rPr>
              <w:t>872 195 603</w:t>
            </w:r>
          </w:p>
        </w:tc>
        <w:tc>
          <w:tcPr>
            <w:tcW w:w="1134" w:type="dxa"/>
            <w:tcBorders>
              <w:top w:val="nil"/>
              <w:left w:val="nil"/>
              <w:bottom w:val="single" w:sz="8" w:space="0" w:color="auto"/>
              <w:right w:val="single" w:sz="8" w:space="0" w:color="auto"/>
            </w:tcBorders>
            <w:shd w:val="clear" w:color="auto" w:fill="auto"/>
            <w:vAlign w:val="center"/>
            <w:hideMark/>
          </w:tcPr>
          <w:p w14:paraId="5E22F107" w14:textId="77777777" w:rsidR="007C250E" w:rsidRPr="007C250E" w:rsidRDefault="007C250E" w:rsidP="007C250E">
            <w:pPr>
              <w:jc w:val="right"/>
              <w:rPr>
                <w:i/>
                <w:iCs/>
                <w:noProof/>
                <w:color w:val="000000"/>
                <w:sz w:val="16"/>
                <w:szCs w:val="16"/>
              </w:rPr>
            </w:pPr>
            <w:r>
              <w:rPr>
                <w:i/>
                <w:noProof/>
                <w:color w:val="000000"/>
                <w:sz w:val="16"/>
              </w:rPr>
              <w:t xml:space="preserve">7 935 100 </w:t>
            </w:r>
          </w:p>
        </w:tc>
        <w:tc>
          <w:tcPr>
            <w:tcW w:w="1134" w:type="dxa"/>
            <w:tcBorders>
              <w:top w:val="nil"/>
              <w:left w:val="nil"/>
              <w:bottom w:val="single" w:sz="8" w:space="0" w:color="auto"/>
              <w:right w:val="single" w:sz="8" w:space="0" w:color="auto"/>
            </w:tcBorders>
            <w:shd w:val="clear" w:color="auto" w:fill="auto"/>
            <w:vAlign w:val="center"/>
            <w:hideMark/>
          </w:tcPr>
          <w:p w14:paraId="7D858A02" w14:textId="77777777" w:rsidR="007C250E" w:rsidRPr="007C250E" w:rsidRDefault="007C250E" w:rsidP="007C250E">
            <w:pPr>
              <w:jc w:val="right"/>
              <w:rPr>
                <w:i/>
                <w:iCs/>
                <w:noProof/>
                <w:color w:val="000000"/>
                <w:sz w:val="16"/>
                <w:szCs w:val="16"/>
              </w:rPr>
            </w:pPr>
            <w:r>
              <w:rPr>
                <w:i/>
                <w:noProof/>
                <w:color w:val="000000"/>
                <w:sz w:val="16"/>
              </w:rPr>
              <w:t xml:space="preserve">7 935 100 </w:t>
            </w:r>
          </w:p>
        </w:tc>
        <w:tc>
          <w:tcPr>
            <w:tcW w:w="1275" w:type="dxa"/>
            <w:tcBorders>
              <w:top w:val="nil"/>
              <w:left w:val="nil"/>
              <w:bottom w:val="single" w:sz="8" w:space="0" w:color="auto"/>
              <w:right w:val="single" w:sz="8" w:space="0" w:color="auto"/>
            </w:tcBorders>
            <w:shd w:val="clear" w:color="auto" w:fill="auto"/>
            <w:vAlign w:val="center"/>
            <w:hideMark/>
          </w:tcPr>
          <w:p w14:paraId="070C6139" w14:textId="77777777" w:rsidR="007C250E" w:rsidRPr="007C250E" w:rsidRDefault="007C250E" w:rsidP="007C250E">
            <w:pPr>
              <w:jc w:val="right"/>
              <w:rPr>
                <w:i/>
                <w:iCs/>
                <w:noProof/>
                <w:color w:val="000000"/>
                <w:sz w:val="16"/>
                <w:szCs w:val="16"/>
              </w:rPr>
            </w:pPr>
            <w:r>
              <w:rPr>
                <w:i/>
                <w:noProof/>
                <w:color w:val="000000"/>
                <w:sz w:val="16"/>
              </w:rPr>
              <w:t xml:space="preserve">880 130 703 </w:t>
            </w:r>
          </w:p>
        </w:tc>
        <w:tc>
          <w:tcPr>
            <w:tcW w:w="1276" w:type="dxa"/>
            <w:tcBorders>
              <w:top w:val="nil"/>
              <w:left w:val="nil"/>
              <w:bottom w:val="single" w:sz="8" w:space="0" w:color="auto"/>
              <w:right w:val="single" w:sz="8" w:space="0" w:color="auto"/>
            </w:tcBorders>
            <w:shd w:val="clear" w:color="auto" w:fill="auto"/>
            <w:vAlign w:val="center"/>
            <w:hideMark/>
          </w:tcPr>
          <w:p w14:paraId="00FA69CE" w14:textId="77777777" w:rsidR="007C250E" w:rsidRPr="007C250E" w:rsidRDefault="007C250E" w:rsidP="007C250E">
            <w:pPr>
              <w:jc w:val="right"/>
              <w:rPr>
                <w:i/>
                <w:iCs/>
                <w:noProof/>
                <w:color w:val="000000"/>
                <w:sz w:val="16"/>
                <w:szCs w:val="16"/>
              </w:rPr>
            </w:pPr>
            <w:r>
              <w:rPr>
                <w:i/>
                <w:noProof/>
                <w:color w:val="000000"/>
                <w:sz w:val="16"/>
              </w:rPr>
              <w:t xml:space="preserve">880 130 703 </w:t>
            </w:r>
          </w:p>
        </w:tc>
      </w:tr>
      <w:tr w:rsidR="007C250E" w:rsidRPr="007C250E" w14:paraId="30622A96"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6AB20124" w14:textId="77777777" w:rsidR="007C250E" w:rsidRPr="007C250E" w:rsidRDefault="007C250E" w:rsidP="007C250E">
            <w:pPr>
              <w:jc w:val="right"/>
              <w:rPr>
                <w:b/>
                <w:bCs/>
                <w:noProof/>
                <w:sz w:val="16"/>
                <w:szCs w:val="16"/>
              </w:rPr>
            </w:pPr>
            <w:r>
              <w:rPr>
                <w:b/>
                <w:noProof/>
                <w:sz w:val="16"/>
              </w:rPr>
              <w:t>Anslag för rubriker</w:t>
            </w:r>
          </w:p>
        </w:tc>
        <w:tc>
          <w:tcPr>
            <w:tcW w:w="1276" w:type="dxa"/>
            <w:tcBorders>
              <w:top w:val="nil"/>
              <w:left w:val="nil"/>
              <w:bottom w:val="single" w:sz="8" w:space="0" w:color="auto"/>
              <w:right w:val="single" w:sz="8" w:space="0" w:color="auto"/>
            </w:tcBorders>
            <w:shd w:val="clear" w:color="000000" w:fill="BFBFBF"/>
            <w:vAlign w:val="center"/>
            <w:hideMark/>
          </w:tcPr>
          <w:p w14:paraId="49E2B7FA" w14:textId="77777777" w:rsidR="007C250E" w:rsidRPr="007C250E" w:rsidRDefault="007C250E" w:rsidP="007C250E">
            <w:pPr>
              <w:jc w:val="right"/>
              <w:rPr>
                <w:b/>
                <w:bCs/>
                <w:noProof/>
                <w:sz w:val="16"/>
                <w:szCs w:val="16"/>
              </w:rPr>
            </w:pPr>
            <w:r>
              <w:rPr>
                <w:b/>
                <w:noProof/>
                <w:sz w:val="16"/>
              </w:rPr>
              <w:t>187 780 116 328</w:t>
            </w:r>
          </w:p>
        </w:tc>
        <w:tc>
          <w:tcPr>
            <w:tcW w:w="1276" w:type="dxa"/>
            <w:tcBorders>
              <w:top w:val="nil"/>
              <w:left w:val="nil"/>
              <w:bottom w:val="single" w:sz="8" w:space="0" w:color="auto"/>
              <w:right w:val="single" w:sz="8" w:space="0" w:color="auto"/>
            </w:tcBorders>
            <w:shd w:val="clear" w:color="000000" w:fill="BFBFBF"/>
            <w:vAlign w:val="center"/>
            <w:hideMark/>
          </w:tcPr>
          <w:p w14:paraId="19B8D793" w14:textId="77777777" w:rsidR="007C250E" w:rsidRPr="007C250E" w:rsidRDefault="007C250E" w:rsidP="007C250E">
            <w:pPr>
              <w:jc w:val="right"/>
              <w:rPr>
                <w:b/>
                <w:bCs/>
                <w:noProof/>
                <w:sz w:val="16"/>
                <w:szCs w:val="16"/>
              </w:rPr>
            </w:pPr>
            <w:r>
              <w:rPr>
                <w:b/>
                <w:noProof/>
                <w:sz w:val="16"/>
              </w:rPr>
              <w:t>141 681 983 016</w:t>
            </w:r>
          </w:p>
        </w:tc>
        <w:tc>
          <w:tcPr>
            <w:tcW w:w="1134" w:type="dxa"/>
            <w:tcBorders>
              <w:top w:val="nil"/>
              <w:left w:val="nil"/>
              <w:bottom w:val="single" w:sz="8" w:space="0" w:color="auto"/>
              <w:right w:val="single" w:sz="8" w:space="0" w:color="auto"/>
            </w:tcBorders>
            <w:shd w:val="clear" w:color="000000" w:fill="BFBFBF"/>
            <w:vAlign w:val="center"/>
            <w:hideMark/>
          </w:tcPr>
          <w:p w14:paraId="6332EF80" w14:textId="77777777" w:rsidR="007C250E" w:rsidRPr="007C250E" w:rsidRDefault="007C250E" w:rsidP="007C250E">
            <w:pPr>
              <w:jc w:val="right"/>
              <w:rPr>
                <w:b/>
                <w:bCs/>
                <w:noProof/>
                <w:sz w:val="16"/>
                <w:szCs w:val="16"/>
              </w:rPr>
            </w:pPr>
            <w:r>
              <w:rPr>
                <w:b/>
                <w:noProof/>
                <w:sz w:val="16"/>
              </w:rPr>
              <w:t xml:space="preserve">-67 411 900 </w:t>
            </w:r>
          </w:p>
        </w:tc>
        <w:tc>
          <w:tcPr>
            <w:tcW w:w="1134" w:type="dxa"/>
            <w:tcBorders>
              <w:top w:val="nil"/>
              <w:left w:val="nil"/>
              <w:bottom w:val="single" w:sz="8" w:space="0" w:color="auto"/>
              <w:right w:val="single" w:sz="8" w:space="0" w:color="auto"/>
            </w:tcBorders>
            <w:shd w:val="clear" w:color="000000" w:fill="BFBFBF"/>
            <w:vAlign w:val="center"/>
            <w:hideMark/>
          </w:tcPr>
          <w:p w14:paraId="341AFE2F" w14:textId="77777777" w:rsidR="007C250E" w:rsidRPr="007C250E" w:rsidRDefault="007C250E" w:rsidP="007C250E">
            <w:pPr>
              <w:jc w:val="right"/>
              <w:rPr>
                <w:b/>
                <w:bCs/>
                <w:noProof/>
                <w:sz w:val="16"/>
                <w:szCs w:val="16"/>
              </w:rPr>
            </w:pPr>
            <w:r>
              <w:rPr>
                <w:b/>
                <w:noProof/>
                <w:sz w:val="16"/>
              </w:rPr>
              <w:t xml:space="preserve">-67 411 900 </w:t>
            </w:r>
          </w:p>
        </w:tc>
        <w:tc>
          <w:tcPr>
            <w:tcW w:w="1275" w:type="dxa"/>
            <w:tcBorders>
              <w:top w:val="nil"/>
              <w:left w:val="nil"/>
              <w:bottom w:val="single" w:sz="8" w:space="0" w:color="auto"/>
              <w:right w:val="single" w:sz="8" w:space="0" w:color="auto"/>
            </w:tcBorders>
            <w:shd w:val="clear" w:color="000000" w:fill="BFBFBF"/>
            <w:vAlign w:val="center"/>
            <w:hideMark/>
          </w:tcPr>
          <w:p w14:paraId="0A960E25" w14:textId="77777777" w:rsidR="007C250E" w:rsidRPr="007C250E" w:rsidRDefault="007C250E" w:rsidP="007C250E">
            <w:pPr>
              <w:jc w:val="right"/>
              <w:rPr>
                <w:b/>
                <w:bCs/>
                <w:noProof/>
                <w:sz w:val="16"/>
                <w:szCs w:val="16"/>
              </w:rPr>
            </w:pPr>
            <w:r>
              <w:rPr>
                <w:b/>
                <w:noProof/>
                <w:sz w:val="16"/>
              </w:rPr>
              <w:t xml:space="preserve">187 712 704 428 </w:t>
            </w:r>
          </w:p>
        </w:tc>
        <w:tc>
          <w:tcPr>
            <w:tcW w:w="1276" w:type="dxa"/>
            <w:tcBorders>
              <w:top w:val="nil"/>
              <w:left w:val="nil"/>
              <w:bottom w:val="single" w:sz="8" w:space="0" w:color="auto"/>
              <w:right w:val="single" w:sz="8" w:space="0" w:color="auto"/>
            </w:tcBorders>
            <w:shd w:val="clear" w:color="000000" w:fill="BFBFBF"/>
            <w:vAlign w:val="center"/>
            <w:hideMark/>
          </w:tcPr>
          <w:p w14:paraId="39A95657" w14:textId="77777777" w:rsidR="007C250E" w:rsidRPr="007C250E" w:rsidRDefault="007C250E" w:rsidP="007C250E">
            <w:pPr>
              <w:jc w:val="right"/>
              <w:rPr>
                <w:b/>
                <w:bCs/>
                <w:noProof/>
                <w:sz w:val="16"/>
                <w:szCs w:val="16"/>
              </w:rPr>
            </w:pPr>
            <w:r>
              <w:rPr>
                <w:b/>
                <w:noProof/>
                <w:sz w:val="16"/>
              </w:rPr>
              <w:t xml:space="preserve">141 614 571 116 </w:t>
            </w:r>
          </w:p>
        </w:tc>
      </w:tr>
      <w:tr w:rsidR="007C250E" w:rsidRPr="007C250E" w14:paraId="136C488A" w14:textId="77777777" w:rsidTr="007C250E">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4108944F"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F2F2F2"/>
            <w:vAlign w:val="center"/>
            <w:hideMark/>
          </w:tcPr>
          <w:p w14:paraId="012E700C" w14:textId="77777777" w:rsidR="007C250E" w:rsidRPr="007C250E" w:rsidRDefault="007C250E" w:rsidP="007C250E">
            <w:pPr>
              <w:jc w:val="right"/>
              <w:rPr>
                <w:b/>
                <w:bCs/>
                <w:i/>
                <w:iCs/>
                <w:noProof/>
                <w:sz w:val="16"/>
                <w:szCs w:val="16"/>
              </w:rPr>
            </w:pPr>
            <w:r>
              <w:rPr>
                <w:b/>
                <w:i/>
                <w:noProof/>
                <w:sz w:val="16"/>
              </w:rPr>
              <w:t xml:space="preserve">Tak </w:t>
            </w:r>
          </w:p>
        </w:tc>
        <w:tc>
          <w:tcPr>
            <w:tcW w:w="1276" w:type="dxa"/>
            <w:tcBorders>
              <w:top w:val="nil"/>
              <w:left w:val="nil"/>
              <w:bottom w:val="single" w:sz="8" w:space="0" w:color="auto"/>
              <w:right w:val="single" w:sz="8" w:space="0" w:color="auto"/>
            </w:tcBorders>
            <w:shd w:val="clear" w:color="000000" w:fill="F2F2F2"/>
            <w:vAlign w:val="center"/>
            <w:hideMark/>
          </w:tcPr>
          <w:p w14:paraId="6D8D2B90" w14:textId="77777777" w:rsidR="007C250E" w:rsidRPr="007C250E" w:rsidRDefault="007C250E" w:rsidP="007C250E">
            <w:pPr>
              <w:jc w:val="right"/>
              <w:rPr>
                <w:b/>
                <w:bCs/>
                <w:i/>
                <w:iCs/>
                <w:noProof/>
                <w:sz w:val="16"/>
                <w:szCs w:val="16"/>
              </w:rPr>
            </w:pPr>
            <w:r>
              <w:rPr>
                <w:b/>
                <w:i/>
                <w:noProof/>
                <w:sz w:val="16"/>
              </w:rPr>
              <w:t>185 963 000 000</w:t>
            </w:r>
          </w:p>
        </w:tc>
        <w:tc>
          <w:tcPr>
            <w:tcW w:w="1276" w:type="dxa"/>
            <w:tcBorders>
              <w:top w:val="nil"/>
              <w:left w:val="nil"/>
              <w:bottom w:val="single" w:sz="8" w:space="0" w:color="auto"/>
              <w:right w:val="single" w:sz="8" w:space="0" w:color="auto"/>
            </w:tcBorders>
            <w:shd w:val="clear" w:color="000000" w:fill="F2F2F2"/>
            <w:vAlign w:val="center"/>
            <w:hideMark/>
          </w:tcPr>
          <w:p w14:paraId="5BCD1DC9" w14:textId="77777777" w:rsidR="007C250E" w:rsidRPr="007C250E" w:rsidRDefault="007C250E" w:rsidP="007C250E">
            <w:pPr>
              <w:jc w:val="right"/>
              <w:rPr>
                <w:b/>
                <w:bCs/>
                <w:i/>
                <w:iCs/>
                <w:noProof/>
                <w:sz w:val="16"/>
                <w:szCs w:val="16"/>
              </w:rPr>
            </w:pPr>
            <w:r>
              <w:rPr>
                <w:b/>
                <w:i/>
                <w:noProof/>
                <w:sz w:val="16"/>
              </w:rPr>
              <w:t>170 543 000 000</w:t>
            </w:r>
          </w:p>
        </w:tc>
        <w:tc>
          <w:tcPr>
            <w:tcW w:w="1134" w:type="dxa"/>
            <w:tcBorders>
              <w:top w:val="nil"/>
              <w:left w:val="nil"/>
              <w:bottom w:val="single" w:sz="8" w:space="0" w:color="auto"/>
              <w:right w:val="single" w:sz="8" w:space="0" w:color="auto"/>
            </w:tcBorders>
            <w:shd w:val="clear" w:color="000000" w:fill="F2F2F2"/>
            <w:vAlign w:val="center"/>
            <w:hideMark/>
          </w:tcPr>
          <w:p w14:paraId="66FC91BE" w14:textId="77777777" w:rsidR="007C250E" w:rsidRPr="007C250E" w:rsidRDefault="007C250E" w:rsidP="007C250E">
            <w:pPr>
              <w:jc w:val="right"/>
              <w:rPr>
                <w:b/>
                <w:bCs/>
                <w:i/>
                <w:iCs/>
                <w:noProof/>
                <w:sz w:val="16"/>
                <w:szCs w:val="16"/>
              </w:rPr>
            </w:pPr>
            <w:r>
              <w:rPr>
                <w:b/>
                <w:i/>
                <w:noProof/>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02700B2E" w14:textId="77777777" w:rsidR="007C250E" w:rsidRPr="007C250E" w:rsidRDefault="007C250E" w:rsidP="007C250E">
            <w:pPr>
              <w:jc w:val="right"/>
              <w:rPr>
                <w:b/>
                <w:bCs/>
                <w:i/>
                <w:iCs/>
                <w:noProof/>
                <w:sz w:val="16"/>
                <w:szCs w:val="16"/>
              </w:rPr>
            </w:pPr>
            <w:r>
              <w:rPr>
                <w:b/>
                <w:i/>
                <w:noProof/>
                <w:sz w:val="16"/>
              </w:rPr>
              <w:t xml:space="preserve"> </w:t>
            </w:r>
          </w:p>
        </w:tc>
        <w:tc>
          <w:tcPr>
            <w:tcW w:w="1275" w:type="dxa"/>
            <w:tcBorders>
              <w:top w:val="nil"/>
              <w:left w:val="nil"/>
              <w:bottom w:val="single" w:sz="8" w:space="0" w:color="auto"/>
              <w:right w:val="single" w:sz="8" w:space="0" w:color="auto"/>
            </w:tcBorders>
            <w:shd w:val="clear" w:color="000000" w:fill="F2F2F2"/>
            <w:vAlign w:val="center"/>
            <w:hideMark/>
          </w:tcPr>
          <w:p w14:paraId="1F699F6E" w14:textId="77777777" w:rsidR="007C250E" w:rsidRPr="007C250E" w:rsidRDefault="007C250E" w:rsidP="007C250E">
            <w:pPr>
              <w:jc w:val="right"/>
              <w:rPr>
                <w:b/>
                <w:bCs/>
                <w:i/>
                <w:iCs/>
                <w:noProof/>
                <w:sz w:val="16"/>
                <w:szCs w:val="16"/>
              </w:rPr>
            </w:pPr>
            <w:r>
              <w:rPr>
                <w:b/>
                <w:i/>
                <w:noProof/>
                <w:sz w:val="16"/>
              </w:rPr>
              <w:t xml:space="preserve">185 963 000 000 </w:t>
            </w:r>
          </w:p>
        </w:tc>
        <w:tc>
          <w:tcPr>
            <w:tcW w:w="1276" w:type="dxa"/>
            <w:tcBorders>
              <w:top w:val="nil"/>
              <w:left w:val="nil"/>
              <w:bottom w:val="single" w:sz="8" w:space="0" w:color="auto"/>
              <w:right w:val="single" w:sz="8" w:space="0" w:color="auto"/>
            </w:tcBorders>
            <w:shd w:val="clear" w:color="000000" w:fill="F2F2F2"/>
            <w:vAlign w:val="center"/>
            <w:hideMark/>
          </w:tcPr>
          <w:p w14:paraId="32160FE3" w14:textId="77777777" w:rsidR="007C250E" w:rsidRPr="007C250E" w:rsidRDefault="007C250E" w:rsidP="007C250E">
            <w:pPr>
              <w:jc w:val="right"/>
              <w:rPr>
                <w:b/>
                <w:bCs/>
                <w:i/>
                <w:iCs/>
                <w:noProof/>
                <w:sz w:val="16"/>
                <w:szCs w:val="16"/>
              </w:rPr>
            </w:pPr>
            <w:r>
              <w:rPr>
                <w:b/>
                <w:i/>
                <w:noProof/>
                <w:sz w:val="16"/>
              </w:rPr>
              <w:t xml:space="preserve">170 543 000 000 </w:t>
            </w:r>
          </w:p>
        </w:tc>
      </w:tr>
      <w:tr w:rsidR="007C250E" w:rsidRPr="007C250E" w14:paraId="66EA0B11" w14:textId="77777777" w:rsidTr="007C250E">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3C279E24"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F2F2F2"/>
            <w:vAlign w:val="center"/>
            <w:hideMark/>
          </w:tcPr>
          <w:p w14:paraId="56EA93E8" w14:textId="77777777" w:rsidR="007C250E" w:rsidRPr="007C250E" w:rsidRDefault="007C250E" w:rsidP="007C250E">
            <w:pPr>
              <w:jc w:val="right"/>
              <w:rPr>
                <w:b/>
                <w:bCs/>
                <w:i/>
                <w:iCs/>
                <w:noProof/>
                <w:sz w:val="16"/>
                <w:szCs w:val="16"/>
              </w:rPr>
            </w:pPr>
            <w:r>
              <w:rPr>
                <w:b/>
                <w:i/>
                <w:noProof/>
                <w:sz w:val="16"/>
              </w:rPr>
              <w:t>Varav via flexibilitetsmekanismen</w:t>
            </w:r>
          </w:p>
        </w:tc>
        <w:tc>
          <w:tcPr>
            <w:tcW w:w="1276" w:type="dxa"/>
            <w:tcBorders>
              <w:top w:val="nil"/>
              <w:left w:val="nil"/>
              <w:bottom w:val="single" w:sz="8" w:space="0" w:color="auto"/>
              <w:right w:val="single" w:sz="8" w:space="0" w:color="auto"/>
            </w:tcBorders>
            <w:shd w:val="clear" w:color="000000" w:fill="F2F2F2"/>
            <w:vAlign w:val="center"/>
            <w:hideMark/>
          </w:tcPr>
          <w:p w14:paraId="00391A67" w14:textId="77777777" w:rsidR="007C250E" w:rsidRPr="007C250E" w:rsidRDefault="007C250E" w:rsidP="007C250E">
            <w:pPr>
              <w:jc w:val="right"/>
              <w:rPr>
                <w:b/>
                <w:bCs/>
                <w:i/>
                <w:iCs/>
                <w:noProof/>
                <w:sz w:val="16"/>
                <w:szCs w:val="16"/>
              </w:rPr>
            </w:pPr>
            <w:r>
              <w:rPr>
                <w:b/>
                <w:i/>
                <w:noProof/>
                <w:sz w:val="16"/>
              </w:rPr>
              <w:t>1 635 528 875</w:t>
            </w:r>
          </w:p>
        </w:tc>
        <w:tc>
          <w:tcPr>
            <w:tcW w:w="1276" w:type="dxa"/>
            <w:tcBorders>
              <w:top w:val="nil"/>
              <w:left w:val="nil"/>
              <w:bottom w:val="single" w:sz="8" w:space="0" w:color="auto"/>
              <w:right w:val="single" w:sz="8" w:space="0" w:color="auto"/>
            </w:tcBorders>
            <w:shd w:val="clear" w:color="000000" w:fill="F2F2F2"/>
            <w:vAlign w:val="center"/>
            <w:hideMark/>
          </w:tcPr>
          <w:p w14:paraId="29B6A335" w14:textId="77777777" w:rsidR="007C250E" w:rsidRPr="007C250E" w:rsidRDefault="007C250E" w:rsidP="007C250E">
            <w:pPr>
              <w:jc w:val="right"/>
              <w:rPr>
                <w:b/>
                <w:bCs/>
                <w:i/>
                <w:iCs/>
                <w:noProof/>
                <w:sz w:val="16"/>
                <w:szCs w:val="16"/>
              </w:rPr>
            </w:pPr>
            <w:r>
              <w:rPr>
                <w:b/>
                <w:i/>
                <w:noProof/>
                <w:sz w:val="16"/>
              </w:rPr>
              <w:t>1 747 272 316</w:t>
            </w:r>
          </w:p>
        </w:tc>
        <w:tc>
          <w:tcPr>
            <w:tcW w:w="1134" w:type="dxa"/>
            <w:tcBorders>
              <w:top w:val="nil"/>
              <w:left w:val="nil"/>
              <w:bottom w:val="single" w:sz="8" w:space="0" w:color="auto"/>
              <w:right w:val="single" w:sz="8" w:space="0" w:color="auto"/>
            </w:tcBorders>
            <w:shd w:val="clear" w:color="000000" w:fill="F2F2F2"/>
            <w:vAlign w:val="center"/>
            <w:hideMark/>
          </w:tcPr>
          <w:p w14:paraId="5E9FEE29" w14:textId="77777777" w:rsidR="007C250E" w:rsidRPr="007C250E" w:rsidRDefault="007C250E" w:rsidP="007C250E">
            <w:pPr>
              <w:jc w:val="right"/>
              <w:rPr>
                <w:b/>
                <w:bCs/>
                <w:i/>
                <w:iCs/>
                <w:noProof/>
                <w:sz w:val="16"/>
                <w:szCs w:val="16"/>
              </w:rPr>
            </w:pPr>
            <w:r>
              <w:rPr>
                <w:b/>
                <w:i/>
                <w:noProof/>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3880952E" w14:textId="77777777" w:rsidR="007C250E" w:rsidRPr="007C250E" w:rsidRDefault="007C250E" w:rsidP="007C250E">
            <w:pPr>
              <w:jc w:val="right"/>
              <w:rPr>
                <w:b/>
                <w:bCs/>
                <w:i/>
                <w:iCs/>
                <w:noProof/>
                <w:sz w:val="16"/>
                <w:szCs w:val="16"/>
              </w:rPr>
            </w:pPr>
            <w:r>
              <w:rPr>
                <w:b/>
                <w:i/>
                <w:noProof/>
                <w:sz w:val="16"/>
              </w:rPr>
              <w:t xml:space="preserve"> </w:t>
            </w:r>
          </w:p>
        </w:tc>
        <w:tc>
          <w:tcPr>
            <w:tcW w:w="1275" w:type="dxa"/>
            <w:tcBorders>
              <w:top w:val="nil"/>
              <w:left w:val="nil"/>
              <w:bottom w:val="single" w:sz="8" w:space="0" w:color="auto"/>
              <w:right w:val="single" w:sz="8" w:space="0" w:color="auto"/>
            </w:tcBorders>
            <w:shd w:val="clear" w:color="000000" w:fill="F2F2F2"/>
            <w:vAlign w:val="center"/>
            <w:hideMark/>
          </w:tcPr>
          <w:p w14:paraId="37E7C9F9" w14:textId="77777777" w:rsidR="007C250E" w:rsidRPr="007C250E" w:rsidRDefault="007C250E" w:rsidP="007C250E">
            <w:pPr>
              <w:jc w:val="right"/>
              <w:rPr>
                <w:b/>
                <w:bCs/>
                <w:i/>
                <w:iCs/>
                <w:noProof/>
                <w:sz w:val="16"/>
                <w:szCs w:val="16"/>
              </w:rPr>
            </w:pPr>
            <w:r>
              <w:rPr>
                <w:b/>
                <w:i/>
                <w:noProof/>
                <w:sz w:val="16"/>
              </w:rPr>
              <w:t xml:space="preserve">1 635 528 875 </w:t>
            </w:r>
          </w:p>
        </w:tc>
        <w:tc>
          <w:tcPr>
            <w:tcW w:w="1276" w:type="dxa"/>
            <w:tcBorders>
              <w:top w:val="nil"/>
              <w:left w:val="nil"/>
              <w:bottom w:val="single" w:sz="8" w:space="0" w:color="auto"/>
              <w:right w:val="single" w:sz="8" w:space="0" w:color="auto"/>
            </w:tcBorders>
            <w:shd w:val="clear" w:color="000000" w:fill="F2F2F2"/>
            <w:vAlign w:val="center"/>
            <w:hideMark/>
          </w:tcPr>
          <w:p w14:paraId="523C1B24" w14:textId="77777777" w:rsidR="007C250E" w:rsidRPr="007C250E" w:rsidRDefault="007C250E" w:rsidP="007C250E">
            <w:pPr>
              <w:jc w:val="right"/>
              <w:rPr>
                <w:b/>
                <w:bCs/>
                <w:i/>
                <w:iCs/>
                <w:noProof/>
                <w:sz w:val="16"/>
                <w:szCs w:val="16"/>
              </w:rPr>
            </w:pPr>
            <w:r>
              <w:rPr>
                <w:b/>
                <w:i/>
                <w:noProof/>
                <w:sz w:val="16"/>
              </w:rPr>
              <w:t xml:space="preserve">1 747 272 316 </w:t>
            </w:r>
          </w:p>
        </w:tc>
      </w:tr>
      <w:tr w:rsidR="007C250E" w:rsidRPr="007C250E" w14:paraId="50E4B0E6" w14:textId="77777777" w:rsidTr="007C250E">
        <w:trPr>
          <w:trHeight w:val="405"/>
        </w:trPr>
        <w:tc>
          <w:tcPr>
            <w:tcW w:w="296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3BB786F5" w14:textId="77777777" w:rsidR="007C250E" w:rsidRPr="007C250E" w:rsidRDefault="007C250E" w:rsidP="007C250E">
            <w:pPr>
              <w:jc w:val="right"/>
              <w:rPr>
                <w:b/>
                <w:bCs/>
                <w:noProof/>
                <w:sz w:val="16"/>
                <w:szCs w:val="16"/>
              </w:rPr>
            </w:pPr>
            <w:r>
              <w:rPr>
                <w:b/>
                <w:noProof/>
                <w:sz w:val="16"/>
              </w:rPr>
              <w:t>Varav inom ramen för det samlade marginalinstrumentet (artikel 11.1 a)</w:t>
            </w:r>
          </w:p>
        </w:tc>
        <w:tc>
          <w:tcPr>
            <w:tcW w:w="1276" w:type="dxa"/>
            <w:tcBorders>
              <w:top w:val="nil"/>
              <w:left w:val="nil"/>
              <w:bottom w:val="single" w:sz="8" w:space="0" w:color="auto"/>
              <w:right w:val="single" w:sz="8" w:space="0" w:color="auto"/>
            </w:tcBorders>
            <w:shd w:val="clear" w:color="000000" w:fill="F2F2F2"/>
            <w:vAlign w:val="center"/>
            <w:hideMark/>
          </w:tcPr>
          <w:p w14:paraId="0AC1418B" w14:textId="77777777" w:rsidR="007C250E" w:rsidRPr="007C250E" w:rsidRDefault="007C250E" w:rsidP="007C250E">
            <w:pPr>
              <w:jc w:val="right"/>
              <w:rPr>
                <w:b/>
                <w:bCs/>
                <w:i/>
                <w:iCs/>
                <w:noProof/>
                <w:sz w:val="16"/>
                <w:szCs w:val="16"/>
              </w:rPr>
            </w:pPr>
            <w:r>
              <w:rPr>
                <w:b/>
                <w:i/>
                <w:noProof/>
                <w:sz w:val="16"/>
              </w:rPr>
              <w:t>549 442 340</w:t>
            </w:r>
          </w:p>
        </w:tc>
        <w:tc>
          <w:tcPr>
            <w:tcW w:w="1276" w:type="dxa"/>
            <w:tcBorders>
              <w:top w:val="nil"/>
              <w:left w:val="nil"/>
              <w:bottom w:val="single" w:sz="8" w:space="0" w:color="auto"/>
              <w:right w:val="single" w:sz="8" w:space="0" w:color="auto"/>
            </w:tcBorders>
            <w:shd w:val="clear" w:color="000000" w:fill="F2F2F2"/>
            <w:vAlign w:val="center"/>
            <w:hideMark/>
          </w:tcPr>
          <w:p w14:paraId="32FC317C" w14:textId="77777777" w:rsidR="007C250E" w:rsidRPr="007C250E" w:rsidRDefault="007C250E" w:rsidP="007C250E">
            <w:pPr>
              <w:jc w:val="right"/>
              <w:rPr>
                <w:noProof/>
                <w:sz w:val="16"/>
                <w:szCs w:val="16"/>
              </w:rPr>
            </w:pPr>
            <w:r>
              <w:rPr>
                <w:noProof/>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10034089" w14:textId="77777777" w:rsidR="007C250E" w:rsidRPr="007C250E" w:rsidRDefault="007C250E" w:rsidP="007C250E">
            <w:pPr>
              <w:jc w:val="right"/>
              <w:rPr>
                <w:b/>
                <w:bCs/>
                <w:i/>
                <w:iCs/>
                <w:noProof/>
                <w:sz w:val="16"/>
                <w:szCs w:val="16"/>
              </w:rPr>
            </w:pPr>
            <w:r>
              <w:rPr>
                <w:b/>
                <w:i/>
                <w:noProof/>
                <w:sz w:val="16"/>
              </w:rPr>
              <w:t xml:space="preserve">-67 411 900 </w:t>
            </w:r>
          </w:p>
        </w:tc>
        <w:tc>
          <w:tcPr>
            <w:tcW w:w="1134" w:type="dxa"/>
            <w:tcBorders>
              <w:top w:val="nil"/>
              <w:left w:val="nil"/>
              <w:bottom w:val="single" w:sz="8" w:space="0" w:color="auto"/>
              <w:right w:val="single" w:sz="8" w:space="0" w:color="auto"/>
            </w:tcBorders>
            <w:shd w:val="clear" w:color="000000" w:fill="F2F2F2"/>
            <w:vAlign w:val="center"/>
            <w:hideMark/>
          </w:tcPr>
          <w:p w14:paraId="67CF7D1E" w14:textId="77777777" w:rsidR="007C250E" w:rsidRPr="007C250E" w:rsidRDefault="007C250E" w:rsidP="007C250E">
            <w:pPr>
              <w:jc w:val="right"/>
              <w:rPr>
                <w:noProof/>
                <w:sz w:val="16"/>
                <w:szCs w:val="16"/>
              </w:rPr>
            </w:pPr>
            <w:r>
              <w:rPr>
                <w:noProof/>
                <w:sz w:val="16"/>
              </w:rPr>
              <w:t xml:space="preserve"> </w:t>
            </w:r>
          </w:p>
        </w:tc>
        <w:tc>
          <w:tcPr>
            <w:tcW w:w="1275" w:type="dxa"/>
            <w:tcBorders>
              <w:top w:val="nil"/>
              <w:left w:val="nil"/>
              <w:bottom w:val="single" w:sz="8" w:space="0" w:color="auto"/>
              <w:right w:val="single" w:sz="8" w:space="0" w:color="auto"/>
            </w:tcBorders>
            <w:shd w:val="clear" w:color="000000" w:fill="F2F2F2"/>
            <w:vAlign w:val="center"/>
            <w:hideMark/>
          </w:tcPr>
          <w:p w14:paraId="1DFFCE54" w14:textId="77777777" w:rsidR="007C250E" w:rsidRPr="007C250E" w:rsidRDefault="007C250E" w:rsidP="007C250E">
            <w:pPr>
              <w:jc w:val="right"/>
              <w:rPr>
                <w:b/>
                <w:bCs/>
                <w:i/>
                <w:iCs/>
                <w:noProof/>
                <w:sz w:val="16"/>
                <w:szCs w:val="16"/>
              </w:rPr>
            </w:pPr>
            <w:r>
              <w:rPr>
                <w:b/>
                <w:i/>
                <w:noProof/>
                <w:sz w:val="16"/>
              </w:rPr>
              <w:t xml:space="preserve">482 030 440 </w:t>
            </w:r>
          </w:p>
        </w:tc>
        <w:tc>
          <w:tcPr>
            <w:tcW w:w="1276" w:type="dxa"/>
            <w:tcBorders>
              <w:top w:val="nil"/>
              <w:left w:val="nil"/>
              <w:bottom w:val="single" w:sz="8" w:space="0" w:color="auto"/>
              <w:right w:val="single" w:sz="8" w:space="0" w:color="auto"/>
            </w:tcBorders>
            <w:shd w:val="clear" w:color="000000" w:fill="F2F2F2"/>
            <w:vAlign w:val="center"/>
            <w:hideMark/>
          </w:tcPr>
          <w:p w14:paraId="799B2B9A" w14:textId="77777777" w:rsidR="007C250E" w:rsidRPr="007C250E" w:rsidRDefault="007C250E" w:rsidP="007C250E">
            <w:pPr>
              <w:jc w:val="right"/>
              <w:rPr>
                <w:noProof/>
                <w:sz w:val="16"/>
                <w:szCs w:val="16"/>
              </w:rPr>
            </w:pPr>
            <w:r>
              <w:rPr>
                <w:noProof/>
                <w:sz w:val="16"/>
              </w:rPr>
              <w:t xml:space="preserve"> </w:t>
            </w:r>
          </w:p>
        </w:tc>
      </w:tr>
      <w:tr w:rsidR="007C250E" w:rsidRPr="007C250E" w14:paraId="05B0A835" w14:textId="77777777" w:rsidTr="007C250E">
        <w:trPr>
          <w:trHeight w:val="510"/>
        </w:trPr>
        <w:tc>
          <w:tcPr>
            <w:tcW w:w="296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14:paraId="70634E6E" w14:textId="77777777" w:rsidR="007C250E" w:rsidRPr="007C250E" w:rsidRDefault="007C250E" w:rsidP="007C250E">
            <w:pPr>
              <w:jc w:val="right"/>
              <w:rPr>
                <w:b/>
                <w:bCs/>
                <w:noProof/>
                <w:color w:val="000000"/>
                <w:sz w:val="16"/>
                <w:szCs w:val="16"/>
              </w:rPr>
            </w:pPr>
            <w:r>
              <w:rPr>
                <w:b/>
                <w:noProof/>
                <w:color w:val="000000"/>
                <w:sz w:val="16"/>
              </w:rPr>
              <w:t>Varav inom ramen för det samlade marginalinstrumentet (artikel 11.1 c)</w:t>
            </w:r>
          </w:p>
        </w:tc>
        <w:tc>
          <w:tcPr>
            <w:tcW w:w="1276" w:type="dxa"/>
            <w:tcBorders>
              <w:top w:val="nil"/>
              <w:left w:val="nil"/>
              <w:bottom w:val="single" w:sz="8" w:space="0" w:color="auto"/>
              <w:right w:val="single" w:sz="8" w:space="0" w:color="auto"/>
            </w:tcBorders>
            <w:shd w:val="clear" w:color="000000" w:fill="F2F2F2"/>
            <w:vAlign w:val="center"/>
            <w:hideMark/>
          </w:tcPr>
          <w:p w14:paraId="2CC4BADD"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000000" w:fill="F2F2F2"/>
            <w:vAlign w:val="center"/>
            <w:hideMark/>
          </w:tcPr>
          <w:p w14:paraId="12416F27"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7351EDDA" w14:textId="77777777" w:rsidR="007C250E" w:rsidRPr="007C250E" w:rsidRDefault="007C250E" w:rsidP="007C250E">
            <w:pPr>
              <w:jc w:val="right"/>
              <w:rPr>
                <w:noProof/>
                <w:color w:val="000000"/>
                <w:sz w:val="16"/>
                <w:szCs w:val="16"/>
              </w:rPr>
            </w:pPr>
            <w:r>
              <w:rPr>
                <w:noProof/>
                <w:color w:val="000000"/>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291EB75D" w14:textId="77777777" w:rsidR="007C250E" w:rsidRPr="007C250E" w:rsidRDefault="007C250E" w:rsidP="007C250E">
            <w:pPr>
              <w:jc w:val="right"/>
              <w:rPr>
                <w:noProof/>
                <w:color w:val="000000"/>
                <w:sz w:val="16"/>
                <w:szCs w:val="16"/>
              </w:rPr>
            </w:pPr>
            <w:r>
              <w:rPr>
                <w:noProof/>
                <w:color w:val="000000"/>
                <w:sz w:val="16"/>
              </w:rPr>
              <w:t xml:space="preserve"> </w:t>
            </w:r>
          </w:p>
        </w:tc>
        <w:tc>
          <w:tcPr>
            <w:tcW w:w="1275" w:type="dxa"/>
            <w:tcBorders>
              <w:top w:val="nil"/>
              <w:left w:val="nil"/>
              <w:bottom w:val="single" w:sz="8" w:space="0" w:color="auto"/>
              <w:right w:val="single" w:sz="8" w:space="0" w:color="auto"/>
            </w:tcBorders>
            <w:shd w:val="clear" w:color="000000" w:fill="F2F2F2"/>
            <w:vAlign w:val="center"/>
            <w:hideMark/>
          </w:tcPr>
          <w:p w14:paraId="1A6D254F" w14:textId="77777777" w:rsidR="007C250E" w:rsidRPr="007C250E" w:rsidRDefault="007C250E" w:rsidP="007C250E">
            <w:pPr>
              <w:jc w:val="right"/>
              <w:rPr>
                <w:noProof/>
                <w:color w:val="000000"/>
                <w:sz w:val="16"/>
                <w:szCs w:val="16"/>
              </w:rPr>
            </w:pPr>
            <w:r>
              <w:rPr>
                <w:noProof/>
                <w:color w:val="000000"/>
                <w:sz w:val="16"/>
              </w:rPr>
              <w:t xml:space="preserve"> </w:t>
            </w:r>
          </w:p>
        </w:tc>
        <w:tc>
          <w:tcPr>
            <w:tcW w:w="1276" w:type="dxa"/>
            <w:tcBorders>
              <w:top w:val="nil"/>
              <w:left w:val="nil"/>
              <w:bottom w:val="single" w:sz="8" w:space="0" w:color="auto"/>
              <w:right w:val="single" w:sz="8" w:space="0" w:color="auto"/>
            </w:tcBorders>
            <w:shd w:val="clear" w:color="000000" w:fill="F2F2F2"/>
            <w:vAlign w:val="center"/>
            <w:hideMark/>
          </w:tcPr>
          <w:p w14:paraId="683CF5DA" w14:textId="77777777" w:rsidR="007C250E" w:rsidRPr="007C250E" w:rsidRDefault="007C250E" w:rsidP="007C250E">
            <w:pPr>
              <w:jc w:val="right"/>
              <w:rPr>
                <w:noProof/>
                <w:color w:val="000000"/>
                <w:sz w:val="16"/>
                <w:szCs w:val="16"/>
              </w:rPr>
            </w:pPr>
            <w:r>
              <w:rPr>
                <w:noProof/>
                <w:color w:val="000000"/>
                <w:sz w:val="16"/>
              </w:rPr>
              <w:t xml:space="preserve"> </w:t>
            </w:r>
          </w:p>
        </w:tc>
      </w:tr>
      <w:tr w:rsidR="007C250E" w:rsidRPr="007C250E" w14:paraId="6E8C57EE" w14:textId="77777777" w:rsidTr="007C250E">
        <w:trPr>
          <w:trHeight w:val="300"/>
        </w:trPr>
        <w:tc>
          <w:tcPr>
            <w:tcW w:w="416" w:type="dxa"/>
            <w:tcBorders>
              <w:top w:val="nil"/>
              <w:left w:val="single" w:sz="8" w:space="0" w:color="auto"/>
              <w:bottom w:val="single" w:sz="8" w:space="0" w:color="auto"/>
              <w:right w:val="nil"/>
            </w:tcBorders>
            <w:shd w:val="clear" w:color="000000" w:fill="F2F2F2"/>
            <w:vAlign w:val="center"/>
            <w:hideMark/>
          </w:tcPr>
          <w:p w14:paraId="65319DF8"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F2F2F2"/>
            <w:vAlign w:val="center"/>
            <w:hideMark/>
          </w:tcPr>
          <w:p w14:paraId="3B860D15" w14:textId="77777777" w:rsidR="007C250E" w:rsidRPr="007C250E" w:rsidRDefault="007C250E" w:rsidP="007C250E">
            <w:pPr>
              <w:jc w:val="right"/>
              <w:rPr>
                <w:b/>
                <w:bCs/>
                <w:i/>
                <w:iCs/>
                <w:noProof/>
                <w:sz w:val="16"/>
                <w:szCs w:val="16"/>
              </w:rPr>
            </w:pPr>
            <w:r>
              <w:rPr>
                <w:b/>
                <w:i/>
                <w:noProof/>
                <w:sz w:val="16"/>
              </w:rPr>
              <w:t>Marginal</w:t>
            </w:r>
          </w:p>
        </w:tc>
        <w:tc>
          <w:tcPr>
            <w:tcW w:w="1276" w:type="dxa"/>
            <w:tcBorders>
              <w:top w:val="nil"/>
              <w:left w:val="nil"/>
              <w:bottom w:val="single" w:sz="8" w:space="0" w:color="auto"/>
              <w:right w:val="single" w:sz="8" w:space="0" w:color="auto"/>
            </w:tcBorders>
            <w:shd w:val="clear" w:color="000000" w:fill="F2F2F2"/>
            <w:vAlign w:val="center"/>
            <w:hideMark/>
          </w:tcPr>
          <w:p w14:paraId="20B0BE3D" w14:textId="77777777" w:rsidR="007C250E" w:rsidRPr="007C250E" w:rsidRDefault="007C250E" w:rsidP="007C250E">
            <w:pPr>
              <w:jc w:val="right"/>
              <w:rPr>
                <w:b/>
                <w:bCs/>
                <w:i/>
                <w:iCs/>
                <w:noProof/>
                <w:sz w:val="16"/>
                <w:szCs w:val="16"/>
              </w:rPr>
            </w:pPr>
            <w:r>
              <w:rPr>
                <w:b/>
                <w:i/>
                <w:noProof/>
                <w:sz w:val="16"/>
              </w:rPr>
              <w:t>367 854 887</w:t>
            </w:r>
          </w:p>
        </w:tc>
        <w:tc>
          <w:tcPr>
            <w:tcW w:w="1276" w:type="dxa"/>
            <w:tcBorders>
              <w:top w:val="nil"/>
              <w:left w:val="nil"/>
              <w:bottom w:val="single" w:sz="8" w:space="0" w:color="auto"/>
              <w:right w:val="single" w:sz="8" w:space="0" w:color="auto"/>
            </w:tcBorders>
            <w:shd w:val="clear" w:color="000000" w:fill="F2F2F2"/>
            <w:vAlign w:val="center"/>
            <w:hideMark/>
          </w:tcPr>
          <w:p w14:paraId="377EFB4F" w14:textId="77777777" w:rsidR="007C250E" w:rsidRPr="007C250E" w:rsidRDefault="007C250E" w:rsidP="007C250E">
            <w:pPr>
              <w:jc w:val="right"/>
              <w:rPr>
                <w:b/>
                <w:bCs/>
                <w:i/>
                <w:iCs/>
                <w:noProof/>
                <w:sz w:val="16"/>
                <w:szCs w:val="16"/>
              </w:rPr>
            </w:pPr>
            <w:r>
              <w:rPr>
                <w:b/>
                <w:i/>
                <w:noProof/>
                <w:sz w:val="16"/>
              </w:rPr>
              <w:t>30 608 289 300</w:t>
            </w:r>
          </w:p>
        </w:tc>
        <w:tc>
          <w:tcPr>
            <w:tcW w:w="1134" w:type="dxa"/>
            <w:tcBorders>
              <w:top w:val="nil"/>
              <w:left w:val="nil"/>
              <w:bottom w:val="single" w:sz="8" w:space="0" w:color="auto"/>
              <w:right w:val="single" w:sz="8" w:space="0" w:color="auto"/>
            </w:tcBorders>
            <w:shd w:val="clear" w:color="000000" w:fill="F2F2F2"/>
            <w:vAlign w:val="center"/>
            <w:hideMark/>
          </w:tcPr>
          <w:p w14:paraId="1D7BD4AD" w14:textId="77777777" w:rsidR="007C250E" w:rsidRPr="007C250E" w:rsidRDefault="007C250E" w:rsidP="007C250E">
            <w:pPr>
              <w:jc w:val="right"/>
              <w:rPr>
                <w:b/>
                <w:bCs/>
                <w:i/>
                <w:iCs/>
                <w:noProof/>
                <w:sz w:val="16"/>
                <w:szCs w:val="16"/>
              </w:rPr>
            </w:pPr>
            <w:r>
              <w:rPr>
                <w:b/>
                <w:i/>
                <w:noProof/>
                <w:sz w:val="16"/>
              </w:rPr>
              <w:t xml:space="preserve"> </w:t>
            </w:r>
          </w:p>
        </w:tc>
        <w:tc>
          <w:tcPr>
            <w:tcW w:w="1134" w:type="dxa"/>
            <w:tcBorders>
              <w:top w:val="nil"/>
              <w:left w:val="nil"/>
              <w:bottom w:val="single" w:sz="8" w:space="0" w:color="auto"/>
              <w:right w:val="single" w:sz="8" w:space="0" w:color="auto"/>
            </w:tcBorders>
            <w:shd w:val="clear" w:color="000000" w:fill="F2F2F2"/>
            <w:vAlign w:val="center"/>
            <w:hideMark/>
          </w:tcPr>
          <w:p w14:paraId="329AB58F" w14:textId="77777777" w:rsidR="007C250E" w:rsidRPr="007C250E" w:rsidRDefault="007C250E" w:rsidP="007C250E">
            <w:pPr>
              <w:jc w:val="right"/>
              <w:rPr>
                <w:b/>
                <w:bCs/>
                <w:i/>
                <w:iCs/>
                <w:noProof/>
                <w:sz w:val="16"/>
                <w:szCs w:val="16"/>
              </w:rPr>
            </w:pPr>
            <w:r>
              <w:rPr>
                <w:b/>
                <w:i/>
                <w:noProof/>
                <w:sz w:val="16"/>
              </w:rPr>
              <w:t xml:space="preserve">67 411 900 </w:t>
            </w:r>
          </w:p>
        </w:tc>
        <w:tc>
          <w:tcPr>
            <w:tcW w:w="1275" w:type="dxa"/>
            <w:tcBorders>
              <w:top w:val="nil"/>
              <w:left w:val="nil"/>
              <w:bottom w:val="single" w:sz="8" w:space="0" w:color="auto"/>
              <w:right w:val="single" w:sz="8" w:space="0" w:color="auto"/>
            </w:tcBorders>
            <w:shd w:val="clear" w:color="000000" w:fill="F2F2F2"/>
            <w:vAlign w:val="center"/>
            <w:hideMark/>
          </w:tcPr>
          <w:p w14:paraId="7433F814" w14:textId="77777777" w:rsidR="007C250E" w:rsidRPr="007C250E" w:rsidRDefault="007C250E" w:rsidP="007C250E">
            <w:pPr>
              <w:jc w:val="right"/>
              <w:rPr>
                <w:b/>
                <w:bCs/>
                <w:i/>
                <w:iCs/>
                <w:noProof/>
                <w:sz w:val="16"/>
                <w:szCs w:val="16"/>
              </w:rPr>
            </w:pPr>
            <w:r>
              <w:rPr>
                <w:b/>
                <w:i/>
                <w:noProof/>
                <w:sz w:val="16"/>
              </w:rPr>
              <w:t xml:space="preserve">367 854 887 </w:t>
            </w:r>
          </w:p>
        </w:tc>
        <w:tc>
          <w:tcPr>
            <w:tcW w:w="1276" w:type="dxa"/>
            <w:tcBorders>
              <w:top w:val="nil"/>
              <w:left w:val="nil"/>
              <w:bottom w:val="single" w:sz="8" w:space="0" w:color="auto"/>
              <w:right w:val="single" w:sz="8" w:space="0" w:color="auto"/>
            </w:tcBorders>
            <w:shd w:val="clear" w:color="000000" w:fill="F2F2F2"/>
            <w:vAlign w:val="center"/>
            <w:hideMark/>
          </w:tcPr>
          <w:p w14:paraId="08C0FBE6" w14:textId="77777777" w:rsidR="007C250E" w:rsidRPr="007C250E" w:rsidRDefault="007C250E" w:rsidP="007C250E">
            <w:pPr>
              <w:jc w:val="right"/>
              <w:rPr>
                <w:b/>
                <w:bCs/>
                <w:i/>
                <w:iCs/>
                <w:noProof/>
                <w:sz w:val="16"/>
                <w:szCs w:val="16"/>
              </w:rPr>
            </w:pPr>
            <w:r>
              <w:rPr>
                <w:b/>
                <w:i/>
                <w:noProof/>
                <w:sz w:val="16"/>
              </w:rPr>
              <w:t xml:space="preserve">30 675 701 200 </w:t>
            </w:r>
          </w:p>
        </w:tc>
      </w:tr>
      <w:tr w:rsidR="007C250E" w:rsidRPr="007C250E" w14:paraId="72C7BD89"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19163A34" w14:textId="77777777" w:rsidR="007C250E" w:rsidRPr="007C250E" w:rsidRDefault="007C250E" w:rsidP="007C250E">
            <w:pPr>
              <w:jc w:val="right"/>
              <w:rPr>
                <w:b/>
                <w:bCs/>
                <w:noProof/>
                <w:sz w:val="16"/>
                <w:szCs w:val="16"/>
              </w:rPr>
            </w:pPr>
            <w:r>
              <w:rPr>
                <w:b/>
                <w:noProof/>
                <w:sz w:val="16"/>
              </w:rPr>
              <w:t>Anslag i procent av BNI</w:t>
            </w:r>
          </w:p>
        </w:tc>
        <w:tc>
          <w:tcPr>
            <w:tcW w:w="1276" w:type="dxa"/>
            <w:tcBorders>
              <w:top w:val="nil"/>
              <w:left w:val="nil"/>
              <w:bottom w:val="single" w:sz="8" w:space="0" w:color="auto"/>
              <w:right w:val="single" w:sz="8" w:space="0" w:color="auto"/>
            </w:tcBorders>
            <w:shd w:val="clear" w:color="000000" w:fill="BFBFBF"/>
            <w:vAlign w:val="center"/>
            <w:hideMark/>
          </w:tcPr>
          <w:p w14:paraId="04C3905F" w14:textId="77777777" w:rsidR="007C250E" w:rsidRPr="007C250E" w:rsidRDefault="007C250E" w:rsidP="007C250E">
            <w:pPr>
              <w:jc w:val="right"/>
              <w:rPr>
                <w:b/>
                <w:bCs/>
                <w:noProof/>
                <w:sz w:val="16"/>
                <w:szCs w:val="16"/>
              </w:rPr>
            </w:pPr>
            <w:r>
              <w:rPr>
                <w:b/>
                <w:noProof/>
                <w:sz w:val="16"/>
              </w:rPr>
              <w:t>1,06 %</w:t>
            </w:r>
          </w:p>
        </w:tc>
        <w:tc>
          <w:tcPr>
            <w:tcW w:w="1276" w:type="dxa"/>
            <w:tcBorders>
              <w:top w:val="nil"/>
              <w:left w:val="nil"/>
              <w:bottom w:val="single" w:sz="8" w:space="0" w:color="auto"/>
              <w:right w:val="single" w:sz="8" w:space="0" w:color="auto"/>
            </w:tcBorders>
            <w:shd w:val="clear" w:color="000000" w:fill="BFBFBF"/>
            <w:vAlign w:val="center"/>
            <w:hideMark/>
          </w:tcPr>
          <w:p w14:paraId="5D8637D2" w14:textId="77777777" w:rsidR="007C250E" w:rsidRPr="007C250E" w:rsidRDefault="007C250E" w:rsidP="007C250E">
            <w:pPr>
              <w:jc w:val="right"/>
              <w:rPr>
                <w:b/>
                <w:bCs/>
                <w:noProof/>
                <w:sz w:val="16"/>
                <w:szCs w:val="16"/>
              </w:rPr>
            </w:pPr>
            <w:r>
              <w:rPr>
                <w:b/>
                <w:noProof/>
                <w:sz w:val="16"/>
              </w:rPr>
              <w:t>0,80 %</w:t>
            </w:r>
          </w:p>
        </w:tc>
        <w:tc>
          <w:tcPr>
            <w:tcW w:w="1134" w:type="dxa"/>
            <w:tcBorders>
              <w:top w:val="nil"/>
              <w:left w:val="nil"/>
              <w:bottom w:val="single" w:sz="8" w:space="0" w:color="auto"/>
              <w:right w:val="single" w:sz="8" w:space="0" w:color="auto"/>
            </w:tcBorders>
            <w:shd w:val="clear" w:color="000000" w:fill="BFBFBF"/>
            <w:vAlign w:val="center"/>
            <w:hideMark/>
          </w:tcPr>
          <w:p w14:paraId="01184CAF" w14:textId="77777777" w:rsidR="007C250E" w:rsidRPr="007C250E" w:rsidRDefault="007C250E" w:rsidP="007C250E">
            <w:pPr>
              <w:jc w:val="right"/>
              <w:rPr>
                <w:b/>
                <w:bCs/>
                <w:noProof/>
                <w:sz w:val="16"/>
                <w:szCs w:val="16"/>
              </w:rPr>
            </w:pPr>
            <w:r>
              <w:rPr>
                <w:b/>
                <w:noProof/>
                <w:sz w:val="16"/>
              </w:rPr>
              <w:t>0,00 %</w:t>
            </w:r>
          </w:p>
        </w:tc>
        <w:tc>
          <w:tcPr>
            <w:tcW w:w="1134" w:type="dxa"/>
            <w:tcBorders>
              <w:top w:val="nil"/>
              <w:left w:val="nil"/>
              <w:bottom w:val="single" w:sz="8" w:space="0" w:color="auto"/>
              <w:right w:val="single" w:sz="8" w:space="0" w:color="auto"/>
            </w:tcBorders>
            <w:shd w:val="clear" w:color="000000" w:fill="BFBFBF"/>
            <w:vAlign w:val="center"/>
            <w:hideMark/>
          </w:tcPr>
          <w:p w14:paraId="1C427D70" w14:textId="77777777" w:rsidR="007C250E" w:rsidRPr="007C250E" w:rsidRDefault="007C250E" w:rsidP="007C250E">
            <w:pPr>
              <w:jc w:val="right"/>
              <w:rPr>
                <w:b/>
                <w:bCs/>
                <w:noProof/>
                <w:sz w:val="16"/>
                <w:szCs w:val="16"/>
              </w:rPr>
            </w:pPr>
            <w:r>
              <w:rPr>
                <w:b/>
                <w:noProof/>
                <w:sz w:val="16"/>
              </w:rPr>
              <w:t>0,00 %</w:t>
            </w:r>
          </w:p>
        </w:tc>
        <w:tc>
          <w:tcPr>
            <w:tcW w:w="1275" w:type="dxa"/>
            <w:tcBorders>
              <w:top w:val="nil"/>
              <w:left w:val="nil"/>
              <w:bottom w:val="single" w:sz="8" w:space="0" w:color="auto"/>
              <w:right w:val="single" w:sz="8" w:space="0" w:color="auto"/>
            </w:tcBorders>
            <w:shd w:val="clear" w:color="000000" w:fill="BFBFBF"/>
            <w:vAlign w:val="center"/>
            <w:hideMark/>
          </w:tcPr>
          <w:p w14:paraId="3DD2FD71" w14:textId="77777777" w:rsidR="007C250E" w:rsidRPr="007C250E" w:rsidRDefault="007C250E" w:rsidP="007C250E">
            <w:pPr>
              <w:jc w:val="right"/>
              <w:rPr>
                <w:b/>
                <w:bCs/>
                <w:noProof/>
                <w:sz w:val="16"/>
                <w:szCs w:val="16"/>
              </w:rPr>
            </w:pPr>
            <w:r>
              <w:rPr>
                <w:b/>
                <w:noProof/>
                <w:sz w:val="16"/>
              </w:rPr>
              <w:t>1,06 %</w:t>
            </w:r>
          </w:p>
        </w:tc>
        <w:tc>
          <w:tcPr>
            <w:tcW w:w="1276" w:type="dxa"/>
            <w:tcBorders>
              <w:top w:val="nil"/>
              <w:left w:val="nil"/>
              <w:bottom w:val="single" w:sz="8" w:space="0" w:color="auto"/>
              <w:right w:val="single" w:sz="8" w:space="0" w:color="auto"/>
            </w:tcBorders>
            <w:shd w:val="clear" w:color="000000" w:fill="BFBFBF"/>
            <w:vAlign w:val="center"/>
            <w:hideMark/>
          </w:tcPr>
          <w:p w14:paraId="6251AF87" w14:textId="77777777" w:rsidR="007C250E" w:rsidRPr="007C250E" w:rsidRDefault="007C250E" w:rsidP="007C250E">
            <w:pPr>
              <w:jc w:val="right"/>
              <w:rPr>
                <w:b/>
                <w:bCs/>
                <w:noProof/>
                <w:sz w:val="16"/>
                <w:szCs w:val="16"/>
              </w:rPr>
            </w:pPr>
            <w:r>
              <w:rPr>
                <w:b/>
                <w:noProof/>
                <w:sz w:val="16"/>
              </w:rPr>
              <w:t>0,80 %</w:t>
            </w:r>
          </w:p>
        </w:tc>
      </w:tr>
      <w:tr w:rsidR="007C250E" w:rsidRPr="007C250E" w14:paraId="78C5C07F" w14:textId="77777777" w:rsidTr="007C250E">
        <w:trPr>
          <w:trHeight w:val="300"/>
        </w:trPr>
        <w:tc>
          <w:tcPr>
            <w:tcW w:w="416" w:type="dxa"/>
            <w:tcBorders>
              <w:top w:val="nil"/>
              <w:left w:val="single" w:sz="8" w:space="0" w:color="auto"/>
              <w:bottom w:val="single" w:sz="8" w:space="0" w:color="auto"/>
              <w:right w:val="nil"/>
            </w:tcBorders>
            <w:shd w:val="clear" w:color="000000" w:fill="D9D9D9"/>
            <w:vAlign w:val="center"/>
            <w:hideMark/>
          </w:tcPr>
          <w:p w14:paraId="73BF1565"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000000" w:fill="D9D9D9"/>
            <w:vAlign w:val="center"/>
            <w:hideMark/>
          </w:tcPr>
          <w:p w14:paraId="04A4C1CD" w14:textId="77777777" w:rsidR="007C250E" w:rsidRPr="007C250E" w:rsidRDefault="007C250E" w:rsidP="007C250E">
            <w:pPr>
              <w:jc w:val="right"/>
              <w:rPr>
                <w:b/>
                <w:bCs/>
                <w:noProof/>
                <w:sz w:val="16"/>
                <w:szCs w:val="16"/>
              </w:rPr>
            </w:pPr>
            <w:r>
              <w:rPr>
                <w:b/>
                <w:noProof/>
                <w:sz w:val="16"/>
              </w:rPr>
              <w:t>Tematiska särskilda instrument</w:t>
            </w:r>
          </w:p>
        </w:tc>
        <w:tc>
          <w:tcPr>
            <w:tcW w:w="1276" w:type="dxa"/>
            <w:tcBorders>
              <w:top w:val="nil"/>
              <w:left w:val="nil"/>
              <w:bottom w:val="single" w:sz="8" w:space="0" w:color="auto"/>
              <w:right w:val="single" w:sz="8" w:space="0" w:color="auto"/>
            </w:tcBorders>
            <w:shd w:val="clear" w:color="000000" w:fill="D9D9D9"/>
            <w:vAlign w:val="center"/>
            <w:hideMark/>
          </w:tcPr>
          <w:p w14:paraId="3FAB7D8F" w14:textId="77777777" w:rsidR="007C250E" w:rsidRPr="007C250E" w:rsidRDefault="007C250E" w:rsidP="007C250E">
            <w:pPr>
              <w:jc w:val="right"/>
              <w:rPr>
                <w:b/>
                <w:bCs/>
                <w:noProof/>
                <w:sz w:val="16"/>
                <w:szCs w:val="16"/>
              </w:rPr>
            </w:pPr>
            <w:r>
              <w:rPr>
                <w:b/>
                <w:noProof/>
                <w:sz w:val="16"/>
              </w:rPr>
              <w:t>1 560 861 211</w:t>
            </w:r>
          </w:p>
        </w:tc>
        <w:tc>
          <w:tcPr>
            <w:tcW w:w="1276" w:type="dxa"/>
            <w:tcBorders>
              <w:top w:val="nil"/>
              <w:left w:val="nil"/>
              <w:bottom w:val="single" w:sz="8" w:space="0" w:color="auto"/>
              <w:right w:val="single" w:sz="8" w:space="0" w:color="auto"/>
            </w:tcBorders>
            <w:shd w:val="clear" w:color="000000" w:fill="D9D9D9"/>
            <w:vAlign w:val="center"/>
            <w:hideMark/>
          </w:tcPr>
          <w:p w14:paraId="30FCB79C" w14:textId="77777777" w:rsidR="007C250E" w:rsidRPr="007C250E" w:rsidRDefault="007C250E" w:rsidP="007C250E">
            <w:pPr>
              <w:jc w:val="right"/>
              <w:rPr>
                <w:b/>
                <w:bCs/>
                <w:noProof/>
                <w:sz w:val="16"/>
                <w:szCs w:val="16"/>
              </w:rPr>
            </w:pPr>
            <w:r>
              <w:rPr>
                <w:b/>
                <w:noProof/>
                <w:sz w:val="16"/>
              </w:rPr>
              <w:t>1 371 395 001</w:t>
            </w:r>
          </w:p>
        </w:tc>
        <w:tc>
          <w:tcPr>
            <w:tcW w:w="1134" w:type="dxa"/>
            <w:tcBorders>
              <w:top w:val="nil"/>
              <w:left w:val="nil"/>
              <w:bottom w:val="single" w:sz="8" w:space="0" w:color="auto"/>
              <w:right w:val="single" w:sz="8" w:space="0" w:color="auto"/>
            </w:tcBorders>
            <w:shd w:val="clear" w:color="000000" w:fill="D9D9D9"/>
            <w:vAlign w:val="center"/>
            <w:hideMark/>
          </w:tcPr>
          <w:p w14:paraId="6A1C9B49" w14:textId="77777777" w:rsidR="007C250E" w:rsidRPr="007C250E" w:rsidRDefault="007C250E" w:rsidP="007C250E">
            <w:pPr>
              <w:jc w:val="right"/>
              <w:rPr>
                <w:b/>
                <w:bCs/>
                <w:noProof/>
                <w:sz w:val="16"/>
                <w:szCs w:val="16"/>
              </w:rPr>
            </w:pPr>
            <w:r>
              <w:rPr>
                <w:b/>
                <w:noProof/>
                <w:sz w:val="16"/>
              </w:rPr>
              <w:t xml:space="preserve"> </w:t>
            </w:r>
          </w:p>
        </w:tc>
        <w:tc>
          <w:tcPr>
            <w:tcW w:w="1134" w:type="dxa"/>
            <w:tcBorders>
              <w:top w:val="nil"/>
              <w:left w:val="nil"/>
              <w:bottom w:val="single" w:sz="8" w:space="0" w:color="auto"/>
              <w:right w:val="single" w:sz="8" w:space="0" w:color="auto"/>
            </w:tcBorders>
            <w:shd w:val="clear" w:color="000000" w:fill="D9D9D9"/>
            <w:vAlign w:val="center"/>
            <w:hideMark/>
          </w:tcPr>
          <w:p w14:paraId="667E2186" w14:textId="77777777" w:rsidR="007C250E" w:rsidRPr="007C250E" w:rsidRDefault="007C250E" w:rsidP="007C250E">
            <w:pPr>
              <w:jc w:val="right"/>
              <w:rPr>
                <w:b/>
                <w:bCs/>
                <w:noProof/>
                <w:sz w:val="16"/>
                <w:szCs w:val="16"/>
              </w:rPr>
            </w:pPr>
            <w:r>
              <w:rPr>
                <w:b/>
                <w:noProof/>
                <w:sz w:val="16"/>
              </w:rPr>
              <w:t xml:space="preserve"> </w:t>
            </w:r>
          </w:p>
        </w:tc>
        <w:tc>
          <w:tcPr>
            <w:tcW w:w="1275" w:type="dxa"/>
            <w:tcBorders>
              <w:top w:val="nil"/>
              <w:left w:val="nil"/>
              <w:bottom w:val="single" w:sz="8" w:space="0" w:color="auto"/>
              <w:right w:val="single" w:sz="8" w:space="0" w:color="auto"/>
            </w:tcBorders>
            <w:shd w:val="clear" w:color="000000" w:fill="D9D9D9"/>
            <w:vAlign w:val="center"/>
            <w:hideMark/>
          </w:tcPr>
          <w:p w14:paraId="0FD90200" w14:textId="77777777" w:rsidR="007C250E" w:rsidRPr="007C250E" w:rsidRDefault="007C250E" w:rsidP="007C250E">
            <w:pPr>
              <w:jc w:val="right"/>
              <w:rPr>
                <w:b/>
                <w:bCs/>
                <w:noProof/>
                <w:sz w:val="16"/>
                <w:szCs w:val="16"/>
              </w:rPr>
            </w:pPr>
            <w:r>
              <w:rPr>
                <w:b/>
                <w:noProof/>
                <w:sz w:val="16"/>
              </w:rPr>
              <w:t xml:space="preserve">1 560 861 211 </w:t>
            </w:r>
          </w:p>
        </w:tc>
        <w:tc>
          <w:tcPr>
            <w:tcW w:w="1276" w:type="dxa"/>
            <w:tcBorders>
              <w:top w:val="nil"/>
              <w:left w:val="nil"/>
              <w:bottom w:val="single" w:sz="8" w:space="0" w:color="auto"/>
              <w:right w:val="single" w:sz="8" w:space="0" w:color="auto"/>
            </w:tcBorders>
            <w:shd w:val="clear" w:color="000000" w:fill="D9D9D9"/>
            <w:vAlign w:val="center"/>
            <w:hideMark/>
          </w:tcPr>
          <w:p w14:paraId="132E7832" w14:textId="77777777" w:rsidR="007C250E" w:rsidRPr="007C250E" w:rsidRDefault="007C250E" w:rsidP="007C250E">
            <w:pPr>
              <w:jc w:val="right"/>
              <w:rPr>
                <w:b/>
                <w:bCs/>
                <w:noProof/>
                <w:sz w:val="16"/>
                <w:szCs w:val="16"/>
              </w:rPr>
            </w:pPr>
            <w:r>
              <w:rPr>
                <w:b/>
                <w:noProof/>
                <w:sz w:val="16"/>
              </w:rPr>
              <w:t xml:space="preserve">1 371 395 001 </w:t>
            </w:r>
          </w:p>
        </w:tc>
      </w:tr>
      <w:tr w:rsidR="007C250E" w:rsidRPr="007C250E" w14:paraId="68BD777E"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5576BA07" w14:textId="77777777" w:rsidR="007C250E" w:rsidRPr="007C250E" w:rsidRDefault="007C250E" w:rsidP="007C250E">
            <w:pPr>
              <w:jc w:val="both"/>
              <w:rPr>
                <w:noProof/>
                <w:sz w:val="16"/>
                <w:szCs w:val="16"/>
              </w:rPr>
            </w:pPr>
            <w:r>
              <w:rPr>
                <w:noProof/>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6CB7BFA" w14:textId="77777777" w:rsidR="007C250E" w:rsidRPr="007C250E" w:rsidRDefault="007C250E" w:rsidP="007C250E">
            <w:pPr>
              <w:jc w:val="right"/>
              <w:rPr>
                <w:i/>
                <w:iCs/>
                <w:noProof/>
                <w:sz w:val="16"/>
                <w:szCs w:val="16"/>
              </w:rPr>
            </w:pPr>
            <w:r>
              <w:rPr>
                <w:i/>
                <w:noProof/>
                <w:sz w:val="16"/>
              </w:rPr>
              <w:t>Reserv för solidaritet och katastrofbistånd</w:t>
            </w:r>
          </w:p>
        </w:tc>
        <w:tc>
          <w:tcPr>
            <w:tcW w:w="1276" w:type="dxa"/>
            <w:tcBorders>
              <w:top w:val="nil"/>
              <w:left w:val="nil"/>
              <w:bottom w:val="single" w:sz="8" w:space="0" w:color="auto"/>
              <w:right w:val="single" w:sz="8" w:space="0" w:color="auto"/>
            </w:tcBorders>
            <w:shd w:val="clear" w:color="auto" w:fill="auto"/>
            <w:vAlign w:val="center"/>
            <w:hideMark/>
          </w:tcPr>
          <w:p w14:paraId="07601312" w14:textId="77777777" w:rsidR="007C250E" w:rsidRPr="007C250E" w:rsidRDefault="007C250E" w:rsidP="007C250E">
            <w:pPr>
              <w:jc w:val="right"/>
              <w:rPr>
                <w:i/>
                <w:iCs/>
                <w:noProof/>
                <w:sz w:val="16"/>
                <w:szCs w:val="16"/>
              </w:rPr>
            </w:pPr>
            <w:r>
              <w:rPr>
                <w:i/>
                <w:noProof/>
                <w:sz w:val="16"/>
              </w:rPr>
              <w:t>1 351 395 001</w:t>
            </w:r>
          </w:p>
        </w:tc>
        <w:tc>
          <w:tcPr>
            <w:tcW w:w="1276" w:type="dxa"/>
            <w:tcBorders>
              <w:top w:val="nil"/>
              <w:left w:val="nil"/>
              <w:bottom w:val="single" w:sz="8" w:space="0" w:color="auto"/>
              <w:right w:val="single" w:sz="8" w:space="0" w:color="auto"/>
            </w:tcBorders>
            <w:shd w:val="clear" w:color="auto" w:fill="auto"/>
            <w:vAlign w:val="center"/>
            <w:hideMark/>
          </w:tcPr>
          <w:p w14:paraId="0BC84693" w14:textId="77777777" w:rsidR="007C250E" w:rsidRPr="007C250E" w:rsidRDefault="007C250E" w:rsidP="007C250E">
            <w:pPr>
              <w:jc w:val="right"/>
              <w:rPr>
                <w:i/>
                <w:iCs/>
                <w:noProof/>
                <w:sz w:val="16"/>
                <w:szCs w:val="16"/>
              </w:rPr>
            </w:pPr>
            <w:r>
              <w:rPr>
                <w:i/>
                <w:noProof/>
                <w:sz w:val="16"/>
              </w:rPr>
              <w:t>1 351 395 001</w:t>
            </w:r>
          </w:p>
        </w:tc>
        <w:tc>
          <w:tcPr>
            <w:tcW w:w="1134" w:type="dxa"/>
            <w:tcBorders>
              <w:top w:val="nil"/>
              <w:left w:val="nil"/>
              <w:bottom w:val="single" w:sz="8" w:space="0" w:color="auto"/>
              <w:right w:val="single" w:sz="8" w:space="0" w:color="auto"/>
            </w:tcBorders>
            <w:shd w:val="clear" w:color="auto" w:fill="auto"/>
            <w:vAlign w:val="center"/>
            <w:hideMark/>
          </w:tcPr>
          <w:p w14:paraId="1D482F40" w14:textId="77777777" w:rsidR="007C250E" w:rsidRPr="007C250E" w:rsidRDefault="007C250E" w:rsidP="007C250E">
            <w:pPr>
              <w:jc w:val="right"/>
              <w:rPr>
                <w:i/>
                <w:iCs/>
                <w:noProof/>
                <w:sz w:val="16"/>
                <w:szCs w:val="16"/>
              </w:rPr>
            </w:pPr>
            <w:r>
              <w:rPr>
                <w:i/>
                <w:noProof/>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7549666A" w14:textId="77777777" w:rsidR="007C250E" w:rsidRPr="007C250E" w:rsidRDefault="007C250E" w:rsidP="007C250E">
            <w:pPr>
              <w:jc w:val="right"/>
              <w:rPr>
                <w:i/>
                <w:iCs/>
                <w:noProof/>
                <w:sz w:val="16"/>
                <w:szCs w:val="16"/>
              </w:rPr>
            </w:pPr>
            <w:r>
              <w:rPr>
                <w:i/>
                <w:noProof/>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1BEAEB3E" w14:textId="77777777" w:rsidR="007C250E" w:rsidRPr="007C250E" w:rsidRDefault="007C250E" w:rsidP="007C250E">
            <w:pPr>
              <w:jc w:val="right"/>
              <w:rPr>
                <w:i/>
                <w:iCs/>
                <w:noProof/>
                <w:sz w:val="16"/>
                <w:szCs w:val="16"/>
              </w:rPr>
            </w:pPr>
            <w:r>
              <w:rPr>
                <w:i/>
                <w:noProof/>
                <w:sz w:val="16"/>
              </w:rPr>
              <w:t xml:space="preserve">1 351 395 001 </w:t>
            </w:r>
          </w:p>
        </w:tc>
        <w:tc>
          <w:tcPr>
            <w:tcW w:w="1276" w:type="dxa"/>
            <w:tcBorders>
              <w:top w:val="nil"/>
              <w:left w:val="nil"/>
              <w:bottom w:val="single" w:sz="8" w:space="0" w:color="auto"/>
              <w:right w:val="single" w:sz="8" w:space="0" w:color="auto"/>
            </w:tcBorders>
            <w:shd w:val="clear" w:color="auto" w:fill="auto"/>
            <w:vAlign w:val="center"/>
            <w:hideMark/>
          </w:tcPr>
          <w:p w14:paraId="1E4F7162" w14:textId="77777777" w:rsidR="007C250E" w:rsidRPr="007C250E" w:rsidRDefault="007C250E" w:rsidP="007C250E">
            <w:pPr>
              <w:jc w:val="right"/>
              <w:rPr>
                <w:i/>
                <w:iCs/>
                <w:noProof/>
                <w:sz w:val="16"/>
                <w:szCs w:val="16"/>
              </w:rPr>
            </w:pPr>
            <w:r>
              <w:rPr>
                <w:i/>
                <w:noProof/>
                <w:sz w:val="16"/>
              </w:rPr>
              <w:t xml:space="preserve">1 351 395 001 </w:t>
            </w:r>
          </w:p>
        </w:tc>
      </w:tr>
      <w:tr w:rsidR="007C250E" w:rsidRPr="007C250E" w14:paraId="0C47B040" w14:textId="77777777" w:rsidTr="007C250E">
        <w:trPr>
          <w:trHeight w:val="430"/>
        </w:trPr>
        <w:tc>
          <w:tcPr>
            <w:tcW w:w="416" w:type="dxa"/>
            <w:tcBorders>
              <w:top w:val="nil"/>
              <w:left w:val="single" w:sz="8" w:space="0" w:color="auto"/>
              <w:bottom w:val="single" w:sz="8" w:space="0" w:color="auto"/>
              <w:right w:val="nil"/>
            </w:tcBorders>
            <w:shd w:val="clear" w:color="auto" w:fill="auto"/>
            <w:vAlign w:val="center"/>
            <w:hideMark/>
          </w:tcPr>
          <w:p w14:paraId="479E1422"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67743C1" w14:textId="77777777" w:rsidR="007C250E" w:rsidRPr="007C250E" w:rsidRDefault="007C250E" w:rsidP="007C250E">
            <w:pPr>
              <w:jc w:val="right"/>
              <w:rPr>
                <w:i/>
                <w:iCs/>
                <w:noProof/>
                <w:color w:val="000000"/>
                <w:sz w:val="16"/>
                <w:szCs w:val="16"/>
              </w:rPr>
            </w:pPr>
            <w:r>
              <w:rPr>
                <w:i/>
                <w:noProof/>
                <w:color w:val="000000"/>
                <w:sz w:val="16"/>
              </w:rPr>
              <w:t>Europeiska fonden för justering för globaliseringseffekter (EGF)</w:t>
            </w:r>
          </w:p>
        </w:tc>
        <w:tc>
          <w:tcPr>
            <w:tcW w:w="1276" w:type="dxa"/>
            <w:tcBorders>
              <w:top w:val="nil"/>
              <w:left w:val="nil"/>
              <w:bottom w:val="single" w:sz="8" w:space="0" w:color="auto"/>
              <w:right w:val="single" w:sz="8" w:space="0" w:color="auto"/>
            </w:tcBorders>
            <w:shd w:val="clear" w:color="auto" w:fill="auto"/>
            <w:vAlign w:val="center"/>
            <w:hideMark/>
          </w:tcPr>
          <w:p w14:paraId="786F1010" w14:textId="77777777" w:rsidR="007C250E" w:rsidRPr="007C250E" w:rsidRDefault="007C250E" w:rsidP="007C250E">
            <w:pPr>
              <w:jc w:val="right"/>
              <w:rPr>
                <w:i/>
                <w:iCs/>
                <w:noProof/>
                <w:color w:val="000000"/>
                <w:sz w:val="16"/>
                <w:szCs w:val="16"/>
              </w:rPr>
            </w:pPr>
            <w:r>
              <w:rPr>
                <w:i/>
                <w:noProof/>
                <w:color w:val="000000"/>
                <w:sz w:val="16"/>
              </w:rPr>
              <w:t>209 466 210</w:t>
            </w:r>
          </w:p>
        </w:tc>
        <w:tc>
          <w:tcPr>
            <w:tcW w:w="1276" w:type="dxa"/>
            <w:tcBorders>
              <w:top w:val="nil"/>
              <w:left w:val="nil"/>
              <w:bottom w:val="single" w:sz="8" w:space="0" w:color="auto"/>
              <w:right w:val="single" w:sz="8" w:space="0" w:color="auto"/>
            </w:tcBorders>
            <w:shd w:val="clear" w:color="auto" w:fill="auto"/>
            <w:vAlign w:val="center"/>
            <w:hideMark/>
          </w:tcPr>
          <w:p w14:paraId="57C8248E" w14:textId="77777777" w:rsidR="007C250E" w:rsidRPr="007C250E" w:rsidRDefault="007C250E" w:rsidP="007C250E">
            <w:pPr>
              <w:jc w:val="right"/>
              <w:rPr>
                <w:i/>
                <w:iCs/>
                <w:noProof/>
                <w:color w:val="000000"/>
                <w:sz w:val="16"/>
                <w:szCs w:val="16"/>
              </w:rPr>
            </w:pPr>
            <w:r>
              <w:rPr>
                <w:i/>
                <w:noProof/>
                <w:color w:val="000000"/>
                <w:sz w:val="16"/>
              </w:rPr>
              <w:t>20 000 000</w:t>
            </w:r>
          </w:p>
        </w:tc>
        <w:tc>
          <w:tcPr>
            <w:tcW w:w="1134" w:type="dxa"/>
            <w:tcBorders>
              <w:top w:val="nil"/>
              <w:left w:val="nil"/>
              <w:bottom w:val="single" w:sz="8" w:space="0" w:color="auto"/>
              <w:right w:val="single" w:sz="8" w:space="0" w:color="auto"/>
            </w:tcBorders>
            <w:shd w:val="clear" w:color="auto" w:fill="auto"/>
            <w:vAlign w:val="center"/>
            <w:hideMark/>
          </w:tcPr>
          <w:p w14:paraId="342F4769"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14D3493C"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08AD3E38" w14:textId="77777777" w:rsidR="007C250E" w:rsidRPr="007C250E" w:rsidRDefault="007C250E" w:rsidP="007C250E">
            <w:pPr>
              <w:jc w:val="right"/>
              <w:rPr>
                <w:i/>
                <w:iCs/>
                <w:noProof/>
                <w:color w:val="000000"/>
                <w:sz w:val="16"/>
                <w:szCs w:val="16"/>
              </w:rPr>
            </w:pPr>
            <w:r>
              <w:rPr>
                <w:i/>
                <w:noProof/>
                <w:color w:val="000000"/>
                <w:sz w:val="16"/>
              </w:rPr>
              <w:t xml:space="preserve">209 466 210 </w:t>
            </w:r>
          </w:p>
        </w:tc>
        <w:tc>
          <w:tcPr>
            <w:tcW w:w="1276" w:type="dxa"/>
            <w:tcBorders>
              <w:top w:val="nil"/>
              <w:left w:val="nil"/>
              <w:bottom w:val="single" w:sz="8" w:space="0" w:color="auto"/>
              <w:right w:val="single" w:sz="8" w:space="0" w:color="auto"/>
            </w:tcBorders>
            <w:shd w:val="clear" w:color="auto" w:fill="auto"/>
            <w:vAlign w:val="center"/>
            <w:hideMark/>
          </w:tcPr>
          <w:p w14:paraId="79389F64" w14:textId="77777777" w:rsidR="007C250E" w:rsidRPr="007C250E" w:rsidRDefault="007C250E" w:rsidP="007C250E">
            <w:pPr>
              <w:jc w:val="right"/>
              <w:rPr>
                <w:i/>
                <w:iCs/>
                <w:noProof/>
                <w:color w:val="000000"/>
                <w:sz w:val="16"/>
                <w:szCs w:val="16"/>
              </w:rPr>
            </w:pPr>
            <w:r>
              <w:rPr>
                <w:i/>
                <w:noProof/>
                <w:color w:val="000000"/>
                <w:sz w:val="16"/>
              </w:rPr>
              <w:t xml:space="preserve">20 000 000 </w:t>
            </w:r>
          </w:p>
        </w:tc>
      </w:tr>
      <w:tr w:rsidR="007C250E" w:rsidRPr="007C250E" w14:paraId="517A62AD" w14:textId="77777777" w:rsidTr="007C250E">
        <w:trPr>
          <w:trHeight w:val="300"/>
        </w:trPr>
        <w:tc>
          <w:tcPr>
            <w:tcW w:w="416" w:type="dxa"/>
            <w:tcBorders>
              <w:top w:val="nil"/>
              <w:left w:val="single" w:sz="8" w:space="0" w:color="auto"/>
              <w:bottom w:val="single" w:sz="8" w:space="0" w:color="auto"/>
              <w:right w:val="nil"/>
            </w:tcBorders>
            <w:shd w:val="clear" w:color="auto" w:fill="auto"/>
            <w:vAlign w:val="center"/>
            <w:hideMark/>
          </w:tcPr>
          <w:p w14:paraId="35413089" w14:textId="77777777" w:rsidR="007C250E" w:rsidRPr="007C250E" w:rsidRDefault="007C250E" w:rsidP="007C250E">
            <w:pPr>
              <w:jc w:val="both"/>
              <w:rPr>
                <w:noProof/>
                <w:color w:val="000000"/>
                <w:sz w:val="16"/>
                <w:szCs w:val="16"/>
              </w:rPr>
            </w:pPr>
            <w:r>
              <w:rPr>
                <w:noProof/>
                <w:color w:val="000000"/>
                <w:sz w:val="16"/>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20EFD4D5" w14:textId="77777777" w:rsidR="007C250E" w:rsidRPr="007C250E" w:rsidRDefault="007C250E" w:rsidP="007C250E">
            <w:pPr>
              <w:jc w:val="right"/>
              <w:rPr>
                <w:i/>
                <w:iCs/>
                <w:noProof/>
                <w:color w:val="000000"/>
                <w:sz w:val="16"/>
                <w:szCs w:val="16"/>
              </w:rPr>
            </w:pPr>
            <w:r>
              <w:rPr>
                <w:i/>
                <w:noProof/>
                <w:color w:val="000000"/>
                <w:sz w:val="16"/>
              </w:rPr>
              <w:t>Brexitjusteringsreserven</w:t>
            </w:r>
          </w:p>
        </w:tc>
        <w:tc>
          <w:tcPr>
            <w:tcW w:w="1276" w:type="dxa"/>
            <w:tcBorders>
              <w:top w:val="nil"/>
              <w:left w:val="nil"/>
              <w:bottom w:val="single" w:sz="8" w:space="0" w:color="auto"/>
              <w:right w:val="single" w:sz="8" w:space="0" w:color="auto"/>
            </w:tcBorders>
            <w:shd w:val="clear" w:color="auto" w:fill="auto"/>
            <w:vAlign w:val="center"/>
            <w:hideMark/>
          </w:tcPr>
          <w:p w14:paraId="2BC4B9C9" w14:textId="77777777" w:rsidR="007C250E" w:rsidRPr="007C250E" w:rsidRDefault="007C250E" w:rsidP="007C250E">
            <w:pPr>
              <w:jc w:val="right"/>
              <w:rPr>
                <w:i/>
                <w:iCs/>
                <w:noProof/>
                <w:color w:val="000000"/>
                <w:sz w:val="16"/>
                <w:szCs w:val="16"/>
              </w:rPr>
            </w:pPr>
            <w:r>
              <w:rPr>
                <w:i/>
                <w:noProof/>
                <w:color w:val="000000"/>
                <w:sz w:val="16"/>
              </w:rPr>
              <w:t>p.m.</w:t>
            </w:r>
          </w:p>
        </w:tc>
        <w:tc>
          <w:tcPr>
            <w:tcW w:w="1276" w:type="dxa"/>
            <w:tcBorders>
              <w:top w:val="nil"/>
              <w:left w:val="nil"/>
              <w:bottom w:val="single" w:sz="8" w:space="0" w:color="auto"/>
              <w:right w:val="single" w:sz="8" w:space="0" w:color="auto"/>
            </w:tcBorders>
            <w:shd w:val="clear" w:color="auto" w:fill="auto"/>
            <w:vAlign w:val="center"/>
            <w:hideMark/>
          </w:tcPr>
          <w:p w14:paraId="351815A8" w14:textId="77777777" w:rsidR="007C250E" w:rsidRPr="007C250E" w:rsidRDefault="007C250E" w:rsidP="007C250E">
            <w:pPr>
              <w:jc w:val="right"/>
              <w:rPr>
                <w:i/>
                <w:iCs/>
                <w:noProof/>
                <w:color w:val="000000"/>
                <w:sz w:val="16"/>
                <w:szCs w:val="16"/>
              </w:rPr>
            </w:pPr>
            <w:r>
              <w:rPr>
                <w:i/>
                <w:noProof/>
                <w:color w:val="000000"/>
                <w:sz w:val="16"/>
              </w:rPr>
              <w:t>p.m.</w:t>
            </w:r>
          </w:p>
        </w:tc>
        <w:tc>
          <w:tcPr>
            <w:tcW w:w="1134" w:type="dxa"/>
            <w:tcBorders>
              <w:top w:val="nil"/>
              <w:left w:val="nil"/>
              <w:bottom w:val="single" w:sz="8" w:space="0" w:color="auto"/>
              <w:right w:val="single" w:sz="8" w:space="0" w:color="auto"/>
            </w:tcBorders>
            <w:shd w:val="clear" w:color="auto" w:fill="auto"/>
            <w:vAlign w:val="center"/>
            <w:hideMark/>
          </w:tcPr>
          <w:p w14:paraId="7803AC5D"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134" w:type="dxa"/>
            <w:tcBorders>
              <w:top w:val="nil"/>
              <w:left w:val="nil"/>
              <w:bottom w:val="single" w:sz="8" w:space="0" w:color="auto"/>
              <w:right w:val="single" w:sz="8" w:space="0" w:color="auto"/>
            </w:tcBorders>
            <w:shd w:val="clear" w:color="auto" w:fill="auto"/>
            <w:vAlign w:val="center"/>
            <w:hideMark/>
          </w:tcPr>
          <w:p w14:paraId="3FF85FED" w14:textId="77777777" w:rsidR="007C250E" w:rsidRPr="007C250E" w:rsidRDefault="007C250E" w:rsidP="007C250E">
            <w:pPr>
              <w:jc w:val="right"/>
              <w:rPr>
                <w:i/>
                <w:iCs/>
                <w:noProof/>
                <w:color w:val="000000"/>
                <w:sz w:val="16"/>
                <w:szCs w:val="16"/>
              </w:rPr>
            </w:pPr>
            <w:r>
              <w:rPr>
                <w:i/>
                <w:noProof/>
                <w:color w:val="000000"/>
                <w:sz w:val="16"/>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3684CF8E" w14:textId="77777777" w:rsidR="007C250E" w:rsidRPr="007C250E" w:rsidRDefault="007C250E" w:rsidP="007C250E">
            <w:pPr>
              <w:jc w:val="right"/>
              <w:rPr>
                <w:i/>
                <w:iCs/>
                <w:noProof/>
                <w:color w:val="000000"/>
                <w:sz w:val="16"/>
                <w:szCs w:val="16"/>
              </w:rPr>
            </w:pPr>
            <w:r>
              <w:rPr>
                <w:i/>
                <w:noProof/>
                <w:color w:val="000000"/>
                <w:sz w:val="16"/>
              </w:rPr>
              <w:t>p.m.</w:t>
            </w:r>
          </w:p>
        </w:tc>
        <w:tc>
          <w:tcPr>
            <w:tcW w:w="1276" w:type="dxa"/>
            <w:tcBorders>
              <w:top w:val="nil"/>
              <w:left w:val="nil"/>
              <w:bottom w:val="single" w:sz="8" w:space="0" w:color="auto"/>
              <w:right w:val="single" w:sz="8" w:space="0" w:color="auto"/>
            </w:tcBorders>
            <w:shd w:val="clear" w:color="auto" w:fill="auto"/>
            <w:vAlign w:val="center"/>
            <w:hideMark/>
          </w:tcPr>
          <w:p w14:paraId="201B46DD" w14:textId="77777777" w:rsidR="007C250E" w:rsidRPr="007C250E" w:rsidRDefault="007C250E" w:rsidP="007C250E">
            <w:pPr>
              <w:jc w:val="right"/>
              <w:rPr>
                <w:i/>
                <w:iCs/>
                <w:noProof/>
                <w:color w:val="000000"/>
                <w:sz w:val="16"/>
                <w:szCs w:val="16"/>
              </w:rPr>
            </w:pPr>
            <w:r>
              <w:rPr>
                <w:i/>
                <w:noProof/>
                <w:color w:val="000000"/>
                <w:sz w:val="16"/>
              </w:rPr>
              <w:t>p.m.</w:t>
            </w:r>
          </w:p>
        </w:tc>
      </w:tr>
      <w:tr w:rsidR="007C250E" w:rsidRPr="007C250E" w14:paraId="729EB3D9" w14:textId="77777777" w:rsidTr="007C250E">
        <w:trPr>
          <w:trHeight w:val="300"/>
        </w:trPr>
        <w:tc>
          <w:tcPr>
            <w:tcW w:w="2967"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5F28713F" w14:textId="77777777" w:rsidR="007C250E" w:rsidRPr="007C250E" w:rsidRDefault="007C250E" w:rsidP="007C250E">
            <w:pPr>
              <w:jc w:val="right"/>
              <w:rPr>
                <w:b/>
                <w:bCs/>
                <w:noProof/>
                <w:sz w:val="16"/>
                <w:szCs w:val="16"/>
              </w:rPr>
            </w:pPr>
            <w:r>
              <w:rPr>
                <w:b/>
                <w:noProof/>
                <w:sz w:val="16"/>
              </w:rPr>
              <w:t xml:space="preserve">Anslag totalt </w:t>
            </w:r>
          </w:p>
        </w:tc>
        <w:tc>
          <w:tcPr>
            <w:tcW w:w="1276" w:type="dxa"/>
            <w:tcBorders>
              <w:top w:val="nil"/>
              <w:left w:val="nil"/>
              <w:bottom w:val="single" w:sz="8" w:space="0" w:color="auto"/>
              <w:right w:val="single" w:sz="8" w:space="0" w:color="auto"/>
            </w:tcBorders>
            <w:shd w:val="clear" w:color="000000" w:fill="BFBFBF"/>
            <w:vAlign w:val="center"/>
            <w:hideMark/>
          </w:tcPr>
          <w:p w14:paraId="2D8D5508" w14:textId="77777777" w:rsidR="007C250E" w:rsidRPr="007C250E" w:rsidRDefault="007C250E" w:rsidP="007C250E">
            <w:pPr>
              <w:jc w:val="right"/>
              <w:rPr>
                <w:b/>
                <w:bCs/>
                <w:noProof/>
                <w:sz w:val="16"/>
                <w:szCs w:val="16"/>
              </w:rPr>
            </w:pPr>
            <w:r>
              <w:rPr>
                <w:b/>
                <w:noProof/>
                <w:sz w:val="16"/>
              </w:rPr>
              <w:t>189 340 977 539</w:t>
            </w:r>
          </w:p>
        </w:tc>
        <w:tc>
          <w:tcPr>
            <w:tcW w:w="1276" w:type="dxa"/>
            <w:tcBorders>
              <w:top w:val="nil"/>
              <w:left w:val="nil"/>
              <w:bottom w:val="single" w:sz="8" w:space="0" w:color="auto"/>
              <w:right w:val="single" w:sz="8" w:space="0" w:color="auto"/>
            </w:tcBorders>
            <w:shd w:val="clear" w:color="000000" w:fill="BFBFBF"/>
            <w:vAlign w:val="center"/>
            <w:hideMark/>
          </w:tcPr>
          <w:p w14:paraId="2203D0E6" w14:textId="77777777" w:rsidR="007C250E" w:rsidRPr="007C250E" w:rsidRDefault="007C250E" w:rsidP="007C250E">
            <w:pPr>
              <w:jc w:val="right"/>
              <w:rPr>
                <w:b/>
                <w:bCs/>
                <w:noProof/>
                <w:sz w:val="16"/>
                <w:szCs w:val="16"/>
              </w:rPr>
            </w:pPr>
            <w:r>
              <w:rPr>
                <w:b/>
                <w:noProof/>
                <w:sz w:val="16"/>
              </w:rPr>
              <w:t>143 053 378 017</w:t>
            </w:r>
          </w:p>
        </w:tc>
        <w:tc>
          <w:tcPr>
            <w:tcW w:w="1134" w:type="dxa"/>
            <w:tcBorders>
              <w:top w:val="nil"/>
              <w:left w:val="nil"/>
              <w:bottom w:val="single" w:sz="8" w:space="0" w:color="auto"/>
              <w:right w:val="single" w:sz="8" w:space="0" w:color="auto"/>
            </w:tcBorders>
            <w:shd w:val="clear" w:color="000000" w:fill="BFBFBF"/>
            <w:vAlign w:val="center"/>
            <w:hideMark/>
          </w:tcPr>
          <w:p w14:paraId="0771DBDA" w14:textId="77777777" w:rsidR="007C250E" w:rsidRPr="007C250E" w:rsidRDefault="007C250E" w:rsidP="007C250E">
            <w:pPr>
              <w:jc w:val="right"/>
              <w:rPr>
                <w:b/>
                <w:bCs/>
                <w:noProof/>
                <w:sz w:val="16"/>
                <w:szCs w:val="16"/>
              </w:rPr>
            </w:pPr>
            <w:r>
              <w:rPr>
                <w:b/>
                <w:noProof/>
                <w:sz w:val="16"/>
              </w:rPr>
              <w:t xml:space="preserve">-67 411 900 </w:t>
            </w:r>
          </w:p>
        </w:tc>
        <w:tc>
          <w:tcPr>
            <w:tcW w:w="1134" w:type="dxa"/>
            <w:tcBorders>
              <w:top w:val="nil"/>
              <w:left w:val="nil"/>
              <w:bottom w:val="single" w:sz="8" w:space="0" w:color="auto"/>
              <w:right w:val="single" w:sz="8" w:space="0" w:color="auto"/>
            </w:tcBorders>
            <w:shd w:val="clear" w:color="000000" w:fill="BFBFBF"/>
            <w:vAlign w:val="center"/>
            <w:hideMark/>
          </w:tcPr>
          <w:p w14:paraId="360BFAEF" w14:textId="77777777" w:rsidR="007C250E" w:rsidRPr="007C250E" w:rsidRDefault="007C250E" w:rsidP="007C250E">
            <w:pPr>
              <w:jc w:val="right"/>
              <w:rPr>
                <w:b/>
                <w:bCs/>
                <w:noProof/>
                <w:sz w:val="16"/>
                <w:szCs w:val="16"/>
              </w:rPr>
            </w:pPr>
            <w:r>
              <w:rPr>
                <w:b/>
                <w:noProof/>
                <w:sz w:val="16"/>
              </w:rPr>
              <w:t xml:space="preserve">-67 411 900 </w:t>
            </w:r>
          </w:p>
        </w:tc>
        <w:tc>
          <w:tcPr>
            <w:tcW w:w="1275" w:type="dxa"/>
            <w:tcBorders>
              <w:top w:val="nil"/>
              <w:left w:val="nil"/>
              <w:bottom w:val="single" w:sz="8" w:space="0" w:color="auto"/>
              <w:right w:val="single" w:sz="8" w:space="0" w:color="auto"/>
            </w:tcBorders>
            <w:shd w:val="clear" w:color="000000" w:fill="BFBFBF"/>
            <w:vAlign w:val="center"/>
            <w:hideMark/>
          </w:tcPr>
          <w:p w14:paraId="04A67A45" w14:textId="77777777" w:rsidR="007C250E" w:rsidRPr="007C250E" w:rsidRDefault="007C250E" w:rsidP="007C250E">
            <w:pPr>
              <w:jc w:val="right"/>
              <w:rPr>
                <w:b/>
                <w:bCs/>
                <w:noProof/>
                <w:sz w:val="16"/>
                <w:szCs w:val="16"/>
              </w:rPr>
            </w:pPr>
            <w:r>
              <w:rPr>
                <w:b/>
                <w:noProof/>
                <w:sz w:val="16"/>
              </w:rPr>
              <w:t xml:space="preserve">189 273 565 639 </w:t>
            </w:r>
          </w:p>
        </w:tc>
        <w:tc>
          <w:tcPr>
            <w:tcW w:w="1276" w:type="dxa"/>
            <w:tcBorders>
              <w:top w:val="nil"/>
              <w:left w:val="nil"/>
              <w:bottom w:val="single" w:sz="8" w:space="0" w:color="auto"/>
              <w:right w:val="single" w:sz="8" w:space="0" w:color="auto"/>
            </w:tcBorders>
            <w:shd w:val="clear" w:color="000000" w:fill="BFBFBF"/>
            <w:vAlign w:val="center"/>
            <w:hideMark/>
          </w:tcPr>
          <w:p w14:paraId="01AD5B92" w14:textId="77777777" w:rsidR="007C250E" w:rsidRPr="007C250E" w:rsidRDefault="007C250E" w:rsidP="007C250E">
            <w:pPr>
              <w:jc w:val="right"/>
              <w:rPr>
                <w:b/>
                <w:bCs/>
                <w:noProof/>
                <w:sz w:val="16"/>
                <w:szCs w:val="16"/>
              </w:rPr>
            </w:pPr>
            <w:r>
              <w:rPr>
                <w:b/>
                <w:noProof/>
                <w:sz w:val="16"/>
              </w:rPr>
              <w:t xml:space="preserve">142 985 966 117 </w:t>
            </w:r>
          </w:p>
        </w:tc>
      </w:tr>
    </w:tbl>
    <w:p w14:paraId="027B4328" w14:textId="53FF734B" w:rsidR="00051699" w:rsidRDefault="00051699" w:rsidP="00051699">
      <w:pPr>
        <w:pStyle w:val="Text1"/>
        <w:ind w:left="0"/>
        <w:rPr>
          <w:noProof/>
        </w:rPr>
      </w:pPr>
    </w:p>
    <w:p w14:paraId="09F6DAB8" w14:textId="6432CD50" w:rsidR="00051699" w:rsidRPr="00051699" w:rsidRDefault="00051699" w:rsidP="00051699">
      <w:pPr>
        <w:pStyle w:val="Text1"/>
        <w:ind w:left="0"/>
        <w:rPr>
          <w:noProof/>
        </w:rPr>
      </w:pPr>
    </w:p>
    <w:sectPr w:rsidR="00051699" w:rsidRPr="00051699" w:rsidSect="00BD4680">
      <w:headerReference w:type="even" r:id="rId25"/>
      <w:headerReference w:type="default" r:id="rId26"/>
      <w:footerReference w:type="even" r:id="rId27"/>
      <w:footerReference w:type="default" r:id="rId28"/>
      <w:headerReference w:type="first" r:id="rId29"/>
      <w:footerReference w:type="first" r:id="rId30"/>
      <w:pgSz w:w="11907" w:h="16839"/>
      <w:pgMar w:top="720" w:right="1021" w:bottom="600" w:left="1021" w:header="280"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C40C2" w14:textId="77777777" w:rsidR="00D724E0" w:rsidRDefault="00D724E0">
      <w:r>
        <w:separator/>
      </w:r>
    </w:p>
  </w:endnote>
  <w:endnote w:type="continuationSeparator" w:id="0">
    <w:p w14:paraId="557E970C" w14:textId="77777777" w:rsidR="00D724E0" w:rsidRDefault="00D724E0">
      <w:r>
        <w:continuationSeparator/>
      </w:r>
    </w:p>
  </w:endnote>
  <w:endnote w:type="continuationNotice" w:id="1">
    <w:p w14:paraId="5D9F1408" w14:textId="77777777" w:rsidR="00D724E0" w:rsidRDefault="00D724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KOJOD P+ Adv T T 5843c 571">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432B9" w14:textId="48B3E050" w:rsidR="00C15A1A" w:rsidRPr="00544B1B" w:rsidRDefault="00C15A1A" w:rsidP="00544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F1948" w14:textId="4861436B" w:rsidR="00C15A1A" w:rsidRPr="00544B1B" w:rsidRDefault="00544B1B" w:rsidP="00544B1B">
    <w:pPr>
      <w:pStyle w:val="FooterCoverPage"/>
      <w:rPr>
        <w:rFonts w:ascii="Arial" w:hAnsi="Arial" w:cs="Arial"/>
        <w:b/>
        <w:sz w:val="48"/>
      </w:rPr>
    </w:pPr>
    <w:r w:rsidRPr="00544B1B">
      <w:rPr>
        <w:rFonts w:ascii="Arial" w:hAnsi="Arial" w:cs="Arial"/>
        <w:b/>
        <w:sz w:val="48"/>
      </w:rPr>
      <w:t>SV</w:t>
    </w:r>
    <w:r w:rsidRPr="00544B1B">
      <w:rPr>
        <w:rFonts w:ascii="Arial" w:hAnsi="Arial" w:cs="Arial"/>
        <w:b/>
        <w:sz w:val="48"/>
      </w:rPr>
      <w:tab/>
    </w:r>
    <w:r w:rsidRPr="00544B1B">
      <w:rPr>
        <w:rFonts w:ascii="Arial" w:hAnsi="Arial" w:cs="Arial"/>
        <w:b/>
        <w:sz w:val="48"/>
      </w:rPr>
      <w:tab/>
    </w:r>
    <w:r w:rsidRPr="00544B1B">
      <w:tab/>
    </w:r>
    <w:r w:rsidRPr="00544B1B">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B658F" w14:textId="77777777" w:rsidR="00544B1B" w:rsidRPr="00544B1B" w:rsidRDefault="00544B1B" w:rsidP="00544B1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8D37B" w14:textId="77777777" w:rsidR="0049753C" w:rsidRDefault="004975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DFCC6" w14:textId="34050437" w:rsidR="0049753C" w:rsidRPr="002F688D" w:rsidRDefault="0049753C">
    <w:pPr>
      <w:pStyle w:val="Footer"/>
      <w:spacing w:before="0"/>
      <w:ind w:left="-851" w:right="-851"/>
      <w:rPr>
        <w:rFonts w:ascii="Arial" w:hAnsi="Arial" w:cs="Arial"/>
        <w:b/>
        <w:sz w:val="20"/>
        <w:szCs w:val="20"/>
      </w:rPr>
    </w:pPr>
    <w:r>
      <w:tab/>
    </w:r>
    <w:r>
      <w:rPr>
        <w:color w:val="2B579A"/>
        <w:sz w:val="20"/>
      </w:rPr>
      <w:fldChar w:fldCharType="begin"/>
    </w:r>
    <w:r>
      <w:rPr>
        <w:sz w:val="20"/>
      </w:rPr>
      <w:instrText xml:space="preserve"> PAGE  \* MERGEFORMAT </w:instrText>
    </w:r>
    <w:r>
      <w:rPr>
        <w:color w:val="2B579A"/>
        <w:sz w:val="20"/>
      </w:rPr>
      <w:fldChar w:fldCharType="separate"/>
    </w:r>
    <w:r w:rsidR="00544B1B">
      <w:rPr>
        <w:noProof/>
        <w:sz w:val="20"/>
      </w:rPr>
      <w:t>1</w:t>
    </w:r>
    <w:r>
      <w:rPr>
        <w:color w:val="2B579A"/>
        <w:sz w:val="20"/>
      </w:rPr>
      <w:fldChar w:fldCharType="end"/>
    </w:r>
    <w:r>
      <w:tab/>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CDE61" w14:textId="77777777" w:rsidR="0049753C" w:rsidRDefault="0049753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2031C" w14:textId="77777777" w:rsidR="0049753C" w:rsidRDefault="0049753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5C4C8" w14:textId="4D1AB94E" w:rsidR="0049753C" w:rsidRPr="002F688D" w:rsidRDefault="0049753C">
    <w:pPr>
      <w:pStyle w:val="Footer"/>
      <w:tabs>
        <w:tab w:val="clear" w:pos="4535"/>
        <w:tab w:val="center" w:pos="5040"/>
      </w:tabs>
      <w:spacing w:before="0"/>
      <w:ind w:left="-851" w:right="-851"/>
      <w:rPr>
        <w:rFonts w:ascii="Arial" w:hAnsi="Arial" w:cs="Arial"/>
        <w:b/>
        <w:sz w:val="20"/>
        <w:szCs w:val="20"/>
      </w:rPr>
    </w:pPr>
    <w:r>
      <w:tab/>
    </w:r>
    <w:r>
      <w:rPr>
        <w:color w:val="2B579A"/>
        <w:sz w:val="20"/>
      </w:rPr>
      <w:fldChar w:fldCharType="begin"/>
    </w:r>
    <w:r>
      <w:rPr>
        <w:sz w:val="20"/>
      </w:rPr>
      <w:instrText xml:space="preserve"> PAGE  \* MERGEFORMAT </w:instrText>
    </w:r>
    <w:r>
      <w:rPr>
        <w:color w:val="2B579A"/>
        <w:sz w:val="20"/>
      </w:rPr>
      <w:fldChar w:fldCharType="separate"/>
    </w:r>
    <w:r w:rsidR="00544B1B">
      <w:rPr>
        <w:noProof/>
        <w:sz w:val="20"/>
      </w:rPr>
      <w:t>13</w:t>
    </w:r>
    <w:r>
      <w:rPr>
        <w:color w:val="2B579A"/>
        <w:sz w:val="20"/>
      </w:rPr>
      <w:fldChar w:fldCharType="end"/>
    </w: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A3555" w14:textId="77777777" w:rsidR="0049753C" w:rsidRDefault="00497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ACDB6" w14:textId="77777777" w:rsidR="00D724E0" w:rsidRDefault="00D724E0">
      <w:r>
        <w:separator/>
      </w:r>
    </w:p>
  </w:footnote>
  <w:footnote w:type="continuationSeparator" w:id="0">
    <w:p w14:paraId="1D3D15BE" w14:textId="77777777" w:rsidR="00D724E0" w:rsidRDefault="00D724E0">
      <w:r>
        <w:continuationSeparator/>
      </w:r>
    </w:p>
  </w:footnote>
  <w:footnote w:type="continuationNotice" w:id="1">
    <w:p w14:paraId="4FF0A3B4" w14:textId="77777777" w:rsidR="00D724E0" w:rsidRDefault="00D724E0"/>
  </w:footnote>
  <w:footnote w:id="2">
    <w:p w14:paraId="0C762AC7" w14:textId="77777777" w:rsidR="0049753C" w:rsidRDefault="0049753C">
      <w:pPr>
        <w:pStyle w:val="FootnoteText"/>
      </w:pPr>
      <w:r>
        <w:rPr>
          <w:rStyle w:val="FootnoteReference"/>
        </w:rPr>
        <w:footnoteRef/>
      </w:r>
      <w:r>
        <w:tab/>
        <w:t>Rådets beslut (EU, Euratom) 2020/2053 av den 14 december 2020 om systemet för Europeiska unionens egna medel och om upphävande av beslut 2014/335/EU, Euratom (EUT L 424, 15.12.2020).</w:t>
      </w:r>
    </w:p>
  </w:footnote>
  <w:footnote w:id="3">
    <w:p w14:paraId="2C53D76E" w14:textId="77777777" w:rsidR="0049753C" w:rsidRPr="00730724" w:rsidRDefault="0049753C">
      <w:pPr>
        <w:pStyle w:val="FootnoteText"/>
        <w:rPr>
          <w:lang w:val="en-IE"/>
        </w:rPr>
      </w:pPr>
      <w:r>
        <w:rPr>
          <w:rStyle w:val="FootnoteReference"/>
        </w:rPr>
        <w:footnoteRef/>
      </w:r>
      <w:r w:rsidRPr="00730724">
        <w:rPr>
          <w:lang w:val="en-IE"/>
        </w:rPr>
        <w:tab/>
        <w:t>EUT L 193, 30.7.2018, s. 1.</w:t>
      </w:r>
    </w:p>
  </w:footnote>
  <w:footnote w:id="4">
    <w:p w14:paraId="277C6736" w14:textId="51EE508F" w:rsidR="0049753C" w:rsidRPr="00730724" w:rsidRDefault="0049753C">
      <w:pPr>
        <w:pStyle w:val="FootnoteText"/>
        <w:rPr>
          <w:lang w:val="en-IE"/>
        </w:rPr>
      </w:pPr>
      <w:r>
        <w:rPr>
          <w:rStyle w:val="FootnoteReference"/>
        </w:rPr>
        <w:footnoteRef/>
      </w:r>
      <w:r w:rsidRPr="00730724">
        <w:rPr>
          <w:lang w:val="en-IE"/>
        </w:rPr>
        <w:tab/>
        <w:t>COM(2023) 300 final, 5.7.2023.</w:t>
      </w:r>
    </w:p>
  </w:footnote>
  <w:footnote w:id="5">
    <w:p w14:paraId="2B21DED8" w14:textId="51CA1D74" w:rsidR="0049753C" w:rsidRPr="00855868" w:rsidRDefault="0049753C">
      <w:pPr>
        <w:pStyle w:val="FootnoteText"/>
      </w:pPr>
      <w:r>
        <w:rPr>
          <w:rStyle w:val="FootnoteReference"/>
        </w:rPr>
        <w:footnoteRef/>
      </w:r>
      <w:r>
        <w:tab/>
        <w:t>Europaparlamentets och rådets förordning (EU) 2021/1060 av den 24 juni 2021 om fastställande av gemensamma bestämmelser för Europeiska regionala utvecklingsfonden, Europeiska socialfonden+, Sammanhållningsfonden, Fonden för en rättvis omställning och Europeiska havs-, fiskeri- och vattenbruksfonden samt finansiella regler för dessa och för Asyl-, migrations- och integrationsfonden, Fonden för inre säkerhet samt instrumentet för ekonomiskt stöd för gränsförvaltning och viseringspolitik (EUT L 231, 30.6.2021, s. 159).</w:t>
      </w:r>
    </w:p>
  </w:footnote>
  <w:footnote w:id="6">
    <w:p w14:paraId="0D3C48A7" w14:textId="2B9D0E5D" w:rsidR="0049753C" w:rsidRDefault="0049753C" w:rsidP="003D701A">
      <w:pPr>
        <w:pStyle w:val="FootnoteText"/>
      </w:pPr>
      <w:r>
        <w:rPr>
          <w:rStyle w:val="FootnoteReference"/>
        </w:rPr>
        <w:footnoteRef/>
      </w:r>
      <w:r>
        <w:tab/>
        <w:t>Behoven uppgår till 40 602,1 miljoner euro i nya anslag plus 848,5 miljoner euro i inkomster avsatta för särskilda ändamål.</w:t>
      </w:r>
    </w:p>
  </w:footnote>
  <w:footnote w:id="7">
    <w:p w14:paraId="1E372790" w14:textId="0691DD52" w:rsidR="0049753C" w:rsidRPr="00C6472F" w:rsidRDefault="0049753C">
      <w:pPr>
        <w:pStyle w:val="FootnoteText"/>
      </w:pPr>
      <w:r>
        <w:rPr>
          <w:rStyle w:val="FootnoteReference"/>
        </w:rPr>
        <w:footnoteRef/>
      </w:r>
      <w:r>
        <w:tab/>
        <w:t>Europaparlamentets och rådets förordning (EU) 2021/2116 av den 2 december 2021 om finansiering, förvaltning och övervakning av den gemensamma jordbrukspolitiken och om upphävande av förordning (EU) nr 1306/2013 (EUT L 435, 6.12.2021, s. 187).</w:t>
      </w:r>
    </w:p>
  </w:footnote>
  <w:footnote w:id="8">
    <w:p w14:paraId="124EB731" w14:textId="77777777" w:rsidR="0049753C" w:rsidRDefault="0049753C" w:rsidP="00A02662">
      <w:pPr>
        <w:pStyle w:val="FootnoteText"/>
      </w:pPr>
      <w:r>
        <w:rPr>
          <w:rStyle w:val="FootnoteReference"/>
        </w:rPr>
        <w:footnoteRef/>
      </w:r>
      <w:r>
        <w:tab/>
        <w:t>Interinstitutionellt avtal mellan Europaparlamentet, Europeiska unionens råd och Europeiska kommissionen om budgetdisciplin, samarbete i budgetfrågor och sund ekonomisk förvaltning samt om nya egna medel, inbegripet en färdplan för införandet av nya egna medel (EUT L 433 I, 20.12.2020, s. 28).</w:t>
      </w:r>
    </w:p>
  </w:footnote>
  <w:footnote w:id="9">
    <w:p w14:paraId="3C3960EC" w14:textId="0E60C89B" w:rsidR="0049753C" w:rsidRPr="00730724" w:rsidRDefault="0049753C">
      <w:pPr>
        <w:pStyle w:val="FootnoteText"/>
        <w:rPr>
          <w:lang w:val="en-IE"/>
        </w:rPr>
      </w:pPr>
      <w:r>
        <w:rPr>
          <w:rStyle w:val="FootnoteReference"/>
        </w:rPr>
        <w:footnoteRef/>
      </w:r>
      <w:r w:rsidRPr="00730724">
        <w:rPr>
          <w:lang w:val="en-IE"/>
        </w:rPr>
        <w:t xml:space="preserve"> </w:t>
      </w:r>
      <w:r w:rsidRPr="00730724">
        <w:rPr>
          <w:lang w:val="en-IE"/>
        </w:rPr>
        <w:tab/>
        <w:t>COM(2023)530</w:t>
      </w:r>
    </w:p>
  </w:footnote>
  <w:footnote w:id="10">
    <w:p w14:paraId="374B4B0D" w14:textId="31FC932A" w:rsidR="0049753C" w:rsidRPr="00730724" w:rsidRDefault="0049753C">
      <w:pPr>
        <w:pStyle w:val="FootnoteText"/>
        <w:rPr>
          <w:lang w:val="en-IE"/>
        </w:rPr>
      </w:pPr>
      <w:r>
        <w:rPr>
          <w:rStyle w:val="FootnoteReference"/>
        </w:rPr>
        <w:footnoteRef/>
      </w:r>
      <w:r w:rsidRPr="00730724">
        <w:rPr>
          <w:lang w:val="en-IE"/>
        </w:rPr>
        <w:t xml:space="preserve"> </w:t>
      </w:r>
      <w:r w:rsidRPr="00730724">
        <w:rPr>
          <w:lang w:val="en-IE"/>
        </w:rPr>
        <w:tab/>
        <w:t>COM(2022) 658</w:t>
      </w:r>
    </w:p>
  </w:footnote>
  <w:footnote w:id="11">
    <w:p w14:paraId="342AFFC2" w14:textId="41A67638" w:rsidR="0049753C" w:rsidRPr="00730724" w:rsidRDefault="0049753C">
      <w:pPr>
        <w:pStyle w:val="FootnoteText"/>
        <w:rPr>
          <w:lang w:val="en-IE"/>
        </w:rPr>
      </w:pPr>
      <w:r>
        <w:rPr>
          <w:rStyle w:val="FootnoteReference"/>
        </w:rPr>
        <w:footnoteRef/>
      </w:r>
      <w:r w:rsidRPr="00730724">
        <w:rPr>
          <w:lang w:val="en-IE"/>
        </w:rPr>
        <w:t xml:space="preserve"> </w:t>
      </w:r>
      <w:r w:rsidRPr="00730724">
        <w:rPr>
          <w:lang w:val="en-IE"/>
        </w:rPr>
        <w:tab/>
        <w:t>COM(2021) 561</w:t>
      </w:r>
    </w:p>
  </w:footnote>
  <w:footnote w:id="12">
    <w:p w14:paraId="1DDF7B17" w14:textId="4B478ACE" w:rsidR="0049753C" w:rsidRPr="00730724" w:rsidRDefault="0049753C">
      <w:pPr>
        <w:pStyle w:val="FootnoteText"/>
        <w:rPr>
          <w:lang w:val="en-IE"/>
        </w:rPr>
      </w:pPr>
      <w:r>
        <w:rPr>
          <w:rStyle w:val="FootnoteReference"/>
        </w:rPr>
        <w:footnoteRef/>
      </w:r>
      <w:r w:rsidRPr="00730724">
        <w:rPr>
          <w:lang w:val="en-IE"/>
        </w:rPr>
        <w:tab/>
        <w:t>EUT L 234, 22.9.2023, s. 48.</w:t>
      </w:r>
    </w:p>
  </w:footnote>
  <w:footnote w:id="13">
    <w:p w14:paraId="0260D0AB" w14:textId="125D396F" w:rsidR="0049753C" w:rsidRPr="00EC7DDD" w:rsidRDefault="0049753C">
      <w:pPr>
        <w:pStyle w:val="FootnoteText"/>
      </w:pPr>
      <w:r>
        <w:rPr>
          <w:rStyle w:val="FootnoteReference"/>
        </w:rPr>
        <w:footnoteRef/>
      </w:r>
      <w:r>
        <w:t xml:space="preserve"> </w:t>
      </w:r>
      <w:r>
        <w:tab/>
        <w:t>COM(2021) 725</w:t>
      </w:r>
    </w:p>
  </w:footnote>
  <w:footnote w:id="14">
    <w:p w14:paraId="2724AA18" w14:textId="581E7826" w:rsidR="0049753C" w:rsidRPr="00586908" w:rsidRDefault="0049753C" w:rsidP="00BA114A">
      <w:pPr>
        <w:pStyle w:val="FootnoteText"/>
      </w:pPr>
      <w:r>
        <w:rPr>
          <w:rStyle w:val="FootnoteReference"/>
        </w:rPr>
        <w:footnoteRef/>
      </w:r>
      <w:r>
        <w:t xml:space="preserve"> </w:t>
      </w:r>
      <w:r>
        <w:tab/>
        <w:t>COM(2023) 3269</w:t>
      </w:r>
    </w:p>
  </w:footnote>
  <w:footnote w:id="15">
    <w:p w14:paraId="3970CA16" w14:textId="3B191548" w:rsidR="002D5315" w:rsidRPr="002D5315" w:rsidRDefault="002D5315">
      <w:pPr>
        <w:pStyle w:val="FootnoteText"/>
      </w:pPr>
      <w:r>
        <w:rPr>
          <w:rStyle w:val="FootnoteReference"/>
        </w:rPr>
        <w:footnoteRef/>
      </w:r>
      <w:r>
        <w:t xml:space="preserve"> </w:t>
      </w:r>
      <w:r>
        <w:tab/>
        <w:t>C (2023) 5001 final, 11.7.2023.</w:t>
      </w:r>
    </w:p>
  </w:footnote>
  <w:footnote w:id="16">
    <w:p w14:paraId="12C7ED46" w14:textId="3C46338D" w:rsidR="0049753C" w:rsidRPr="002743D0" w:rsidRDefault="0049753C">
      <w:pPr>
        <w:pStyle w:val="FootnoteText"/>
      </w:pPr>
      <w:r>
        <w:rPr>
          <w:rStyle w:val="FootnoteReference"/>
        </w:rPr>
        <w:footnoteRef/>
      </w:r>
      <w:r>
        <w:t xml:space="preserve"> </w:t>
      </w:r>
      <w:r>
        <w:tab/>
        <w:t>Europaparlamentets och rådets förordning (EU) 2023/1525 av den 20 juli 2023 om stöd för ammunitionstillverkning (EUT L 185, 24.7.2023, s. 7).</w:t>
      </w:r>
    </w:p>
  </w:footnote>
  <w:footnote w:id="17">
    <w:p w14:paraId="6500D42F" w14:textId="3E955CCF" w:rsidR="0049753C" w:rsidRPr="00E57726" w:rsidRDefault="0049753C">
      <w:pPr>
        <w:pStyle w:val="FootnoteText"/>
      </w:pPr>
      <w:r>
        <w:rPr>
          <w:rStyle w:val="FootnoteReference"/>
        </w:rPr>
        <w:footnoteRef/>
      </w:r>
      <w:r>
        <w:t xml:space="preserve"> </w:t>
      </w:r>
      <w:r>
        <w:tab/>
        <w:t>Europaparlamentets och rådets förordning (EU) 2023/xxx av den xx september 2023 om inrättande av instrumentet för förstärkning av den europeiska försvarsindustrin genom gemensam upphandling, EUT L xxx, xx.10.2023, xxx.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DB438" w14:textId="77777777" w:rsidR="00544B1B" w:rsidRPr="00544B1B" w:rsidRDefault="00544B1B" w:rsidP="00544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C0B55" w14:textId="77777777" w:rsidR="00544B1B" w:rsidRPr="00544B1B" w:rsidRDefault="00544B1B" w:rsidP="00544B1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CED17" w14:textId="77777777" w:rsidR="00544B1B" w:rsidRPr="00544B1B" w:rsidRDefault="00544B1B" w:rsidP="00544B1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653AA" w14:textId="77777777" w:rsidR="0049753C" w:rsidRDefault="004975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208EB" w14:textId="77777777" w:rsidR="0049753C" w:rsidRDefault="004975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ED607" w14:textId="77777777" w:rsidR="0049753C" w:rsidRDefault="004975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850D9" w14:textId="77777777" w:rsidR="0049753C" w:rsidRDefault="004975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B6C14" w14:textId="77777777" w:rsidR="0049753C" w:rsidRDefault="0049753C">
    <w:pPr>
      <w:pStyle w:val="Heade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8A376" w14:textId="77777777" w:rsidR="0049753C" w:rsidRDefault="00497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0F2A9A2"/>
    <w:lvl w:ilvl="0">
      <w:start w:val="1"/>
      <w:numFmt w:val="bullet"/>
      <w:pStyle w:val="ListBullet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D769E46"/>
    <w:lvl w:ilvl="0">
      <w:start w:val="1"/>
      <w:numFmt w:val="bullet"/>
      <w:pStyle w:val="ListNumber5"/>
      <w:lvlText w:val=""/>
      <w:lvlJc w:val="left"/>
      <w:pPr>
        <w:tabs>
          <w:tab w:val="num" w:pos="360"/>
        </w:tabs>
        <w:ind w:left="360" w:hanging="360"/>
      </w:pPr>
      <w:rPr>
        <w:rFonts w:ascii="Symbol" w:hAnsi="Symbol" w:hint="default"/>
      </w:rPr>
    </w:lvl>
  </w:abstractNum>
  <w:abstractNum w:abstractNumId="2" w15:restartNumberingAfterBreak="0">
    <w:nsid w:val="01095784"/>
    <w:multiLevelType w:val="hybridMultilevel"/>
    <w:tmpl w:val="F32EC4C8"/>
    <w:lvl w:ilvl="0" w:tplc="425C582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CA57DC"/>
    <w:multiLevelType w:val="hybridMultilevel"/>
    <w:tmpl w:val="B042469C"/>
    <w:lvl w:ilvl="0" w:tplc="4872AB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970122"/>
    <w:multiLevelType w:val="hybridMultilevel"/>
    <w:tmpl w:val="FADC51DA"/>
    <w:lvl w:ilvl="0" w:tplc="A86A583A">
      <w:start w:val="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2D319D6"/>
    <w:multiLevelType w:val="hybridMultilevel"/>
    <w:tmpl w:val="96060D4C"/>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EC579"/>
    <w:multiLevelType w:val="hybridMultilevel"/>
    <w:tmpl w:val="341EC514"/>
    <w:lvl w:ilvl="0" w:tplc="4B2AD822">
      <w:start w:val="1"/>
      <w:numFmt w:val="bullet"/>
      <w:lvlText w:val="-"/>
      <w:lvlJc w:val="left"/>
      <w:pPr>
        <w:ind w:left="720" w:hanging="360"/>
      </w:pPr>
      <w:rPr>
        <w:rFonts w:ascii="Calibri" w:hAnsi="Calibri" w:hint="default"/>
      </w:rPr>
    </w:lvl>
    <w:lvl w:ilvl="1" w:tplc="11FE8378">
      <w:start w:val="1"/>
      <w:numFmt w:val="bullet"/>
      <w:lvlText w:val="o"/>
      <w:lvlJc w:val="left"/>
      <w:pPr>
        <w:ind w:left="1440" w:hanging="360"/>
      </w:pPr>
      <w:rPr>
        <w:rFonts w:ascii="Courier New" w:hAnsi="Courier New" w:hint="default"/>
      </w:rPr>
    </w:lvl>
    <w:lvl w:ilvl="2" w:tplc="00843BF2">
      <w:start w:val="1"/>
      <w:numFmt w:val="bullet"/>
      <w:lvlText w:val=""/>
      <w:lvlJc w:val="left"/>
      <w:pPr>
        <w:ind w:left="2160" w:hanging="360"/>
      </w:pPr>
      <w:rPr>
        <w:rFonts w:ascii="Wingdings" w:hAnsi="Wingdings" w:hint="default"/>
      </w:rPr>
    </w:lvl>
    <w:lvl w:ilvl="3" w:tplc="17BC0858">
      <w:start w:val="1"/>
      <w:numFmt w:val="bullet"/>
      <w:lvlText w:val=""/>
      <w:lvlJc w:val="left"/>
      <w:pPr>
        <w:ind w:left="2880" w:hanging="360"/>
      </w:pPr>
      <w:rPr>
        <w:rFonts w:ascii="Symbol" w:hAnsi="Symbol" w:hint="default"/>
      </w:rPr>
    </w:lvl>
    <w:lvl w:ilvl="4" w:tplc="93941D6C">
      <w:start w:val="1"/>
      <w:numFmt w:val="bullet"/>
      <w:lvlText w:val="o"/>
      <w:lvlJc w:val="left"/>
      <w:pPr>
        <w:ind w:left="3600" w:hanging="360"/>
      </w:pPr>
      <w:rPr>
        <w:rFonts w:ascii="Courier New" w:hAnsi="Courier New" w:hint="default"/>
      </w:rPr>
    </w:lvl>
    <w:lvl w:ilvl="5" w:tplc="2410015C">
      <w:start w:val="1"/>
      <w:numFmt w:val="bullet"/>
      <w:lvlText w:val=""/>
      <w:lvlJc w:val="left"/>
      <w:pPr>
        <w:ind w:left="4320" w:hanging="360"/>
      </w:pPr>
      <w:rPr>
        <w:rFonts w:ascii="Wingdings" w:hAnsi="Wingdings" w:hint="default"/>
      </w:rPr>
    </w:lvl>
    <w:lvl w:ilvl="6" w:tplc="A8265C1A">
      <w:start w:val="1"/>
      <w:numFmt w:val="bullet"/>
      <w:lvlText w:val=""/>
      <w:lvlJc w:val="left"/>
      <w:pPr>
        <w:ind w:left="5040" w:hanging="360"/>
      </w:pPr>
      <w:rPr>
        <w:rFonts w:ascii="Symbol" w:hAnsi="Symbol" w:hint="default"/>
      </w:rPr>
    </w:lvl>
    <w:lvl w:ilvl="7" w:tplc="E13E9088">
      <w:start w:val="1"/>
      <w:numFmt w:val="bullet"/>
      <w:lvlText w:val="o"/>
      <w:lvlJc w:val="left"/>
      <w:pPr>
        <w:ind w:left="5760" w:hanging="360"/>
      </w:pPr>
      <w:rPr>
        <w:rFonts w:ascii="Courier New" w:hAnsi="Courier New" w:hint="default"/>
      </w:rPr>
    </w:lvl>
    <w:lvl w:ilvl="8" w:tplc="28605BC2">
      <w:start w:val="1"/>
      <w:numFmt w:val="bullet"/>
      <w:lvlText w:val=""/>
      <w:lvlJc w:val="left"/>
      <w:pPr>
        <w:ind w:left="6480" w:hanging="360"/>
      </w:pPr>
      <w:rPr>
        <w:rFonts w:ascii="Wingdings" w:hAnsi="Wingdings" w:hint="default"/>
      </w:rPr>
    </w:lvl>
  </w:abstractNum>
  <w:abstractNum w:abstractNumId="7" w15:restartNumberingAfterBreak="0">
    <w:nsid w:val="1207441D"/>
    <w:multiLevelType w:val="hybridMultilevel"/>
    <w:tmpl w:val="A74C79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135C5869"/>
    <w:multiLevelType w:val="hybridMultilevel"/>
    <w:tmpl w:val="4A4818D4"/>
    <w:lvl w:ilvl="0" w:tplc="D6785FC4">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41085"/>
    <w:multiLevelType w:val="hybridMultilevel"/>
    <w:tmpl w:val="0846A4DA"/>
    <w:lvl w:ilvl="0" w:tplc="8A36BA8C">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FA63AA"/>
    <w:multiLevelType w:val="multilevel"/>
    <w:tmpl w:val="D1402846"/>
    <w:lvl w:ilvl="0">
      <w:start w:val="2"/>
      <w:numFmt w:val="decimal"/>
      <w:lvlText w:val="%1"/>
      <w:lvlJc w:val="left"/>
      <w:pPr>
        <w:ind w:left="432" w:hanging="432"/>
      </w:pPr>
      <w:rPr>
        <w:rFonts w:cs="Times New Roman" w:hint="default"/>
      </w:rPr>
    </w:lvl>
    <w:lvl w:ilvl="1">
      <w:start w:val="3"/>
      <w:numFmt w:val="decimal"/>
      <w:pStyle w:val="Style2"/>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187029EA"/>
    <w:multiLevelType w:val="hybridMultilevel"/>
    <w:tmpl w:val="5FD861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13" w15:restartNumberingAfterBreak="0">
    <w:nsid w:val="1BC50770"/>
    <w:multiLevelType w:val="hybridMultilevel"/>
    <w:tmpl w:val="1A92C2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4965A5"/>
    <w:multiLevelType w:val="hybridMultilevel"/>
    <w:tmpl w:val="2B909A32"/>
    <w:lvl w:ilvl="0" w:tplc="02EC6D92">
      <w:start w:val="1"/>
      <w:numFmt w:val="decimal"/>
      <w:pStyle w:val="Style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CC1F1F"/>
    <w:multiLevelType w:val="hybridMultilevel"/>
    <w:tmpl w:val="19CCF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F911729"/>
    <w:multiLevelType w:val="multilevel"/>
    <w:tmpl w:val="EA30B106"/>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C13EA4"/>
    <w:multiLevelType w:val="hybridMultilevel"/>
    <w:tmpl w:val="9E047E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2D7658"/>
    <w:multiLevelType w:val="hybridMultilevel"/>
    <w:tmpl w:val="BEE25C58"/>
    <w:lvl w:ilvl="0" w:tplc="0CD24B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21" w15:restartNumberingAfterBreak="0">
    <w:nsid w:val="37D64D9A"/>
    <w:multiLevelType w:val="hybridMultilevel"/>
    <w:tmpl w:val="5A2C9B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6546C"/>
    <w:multiLevelType w:val="hybridMultilevel"/>
    <w:tmpl w:val="F9967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A7730C4"/>
    <w:multiLevelType w:val="singleLevel"/>
    <w:tmpl w:val="0809000F"/>
    <w:lvl w:ilvl="0">
      <w:start w:val="1"/>
      <w:numFmt w:val="decimal"/>
      <w:pStyle w:val="ManualHeading2"/>
      <w:lvlText w:val="%1."/>
      <w:lvlJc w:val="left"/>
      <w:pPr>
        <w:ind w:left="720" w:hanging="360"/>
      </w:pPr>
    </w:lvl>
  </w:abstractNum>
  <w:abstractNum w:abstractNumId="24" w15:restartNumberingAfterBreak="0">
    <w:nsid w:val="444B45B2"/>
    <w:multiLevelType w:val="hybridMultilevel"/>
    <w:tmpl w:val="82BC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E50426"/>
    <w:multiLevelType w:val="hybridMultilevel"/>
    <w:tmpl w:val="A1AA699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843E64"/>
    <w:multiLevelType w:val="hybridMultilevel"/>
    <w:tmpl w:val="B2063506"/>
    <w:lvl w:ilvl="0" w:tplc="0809000F">
      <w:start w:val="1"/>
      <w:numFmt w:val="decimal"/>
      <w:lvlText w:val="%1."/>
      <w:lvlJc w:val="left"/>
      <w:pPr>
        <w:ind w:left="360" w:hanging="360"/>
      </w:pPr>
      <w:rPr>
        <w:rFonts w:cs="Times New Roman"/>
      </w:rPr>
    </w:lvl>
    <w:lvl w:ilvl="1" w:tplc="08090001">
      <w:start w:val="1"/>
      <w:numFmt w:val="bullet"/>
      <w:lvlText w:val=""/>
      <w:lvlJc w:val="left"/>
      <w:pPr>
        <w:ind w:left="1080" w:hanging="360"/>
      </w:pPr>
      <w:rPr>
        <w:rFonts w:ascii="Symbol" w:hAnsi="Symbol" w:hint="default"/>
      </w:rPr>
    </w:lvl>
    <w:lvl w:ilvl="2" w:tplc="EC16C19A">
      <w:numFmt w:val="bullet"/>
      <w:lvlText w:val="•"/>
      <w:lvlJc w:val="left"/>
      <w:pPr>
        <w:ind w:left="2340" w:hanging="720"/>
      </w:pPr>
      <w:rPr>
        <w:rFonts w:ascii="Times New Roman" w:eastAsia="Times New Roman" w:hAnsi="Times New Roman" w:cs="Times New Roman" w:hint="default"/>
      </w:rPr>
    </w:lvl>
    <w:lvl w:ilvl="3" w:tplc="AC466752">
      <w:start w:val="19"/>
      <w:numFmt w:val="bullet"/>
      <w:lvlText w:val="-"/>
      <w:lvlJc w:val="left"/>
      <w:pPr>
        <w:ind w:left="2520" w:hanging="360"/>
      </w:pPr>
      <w:rPr>
        <w:rFonts w:ascii="Times New Roman" w:eastAsia="Times New Roman" w:hAnsi="Times New Roman" w:cs="Times New Roman"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15:restartNumberingAfterBreak="0">
    <w:nsid w:val="514B7CB1"/>
    <w:multiLevelType w:val="hybridMultilevel"/>
    <w:tmpl w:val="0712B7FA"/>
    <w:lvl w:ilvl="0" w:tplc="001ED2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1C7C56"/>
    <w:multiLevelType w:val="hybridMultilevel"/>
    <w:tmpl w:val="64B869A6"/>
    <w:lvl w:ilvl="0" w:tplc="8A36BA8C">
      <w:numFmt w:val="bullet"/>
      <w:lvlText w:val=""/>
      <w:lvlJc w:val="left"/>
      <w:pPr>
        <w:ind w:left="360" w:hanging="360"/>
      </w:pPr>
      <w:rPr>
        <w:rFonts w:ascii="Symbol" w:eastAsia="Times New Roman" w:hAnsi="Symbol" w:hint="default"/>
      </w:rPr>
    </w:lvl>
    <w:lvl w:ilvl="1" w:tplc="08090005">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9" w15:restartNumberingAfterBreak="0">
    <w:nsid w:val="567D37AB"/>
    <w:multiLevelType w:val="hybridMultilevel"/>
    <w:tmpl w:val="AF54D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C7646D"/>
    <w:multiLevelType w:val="hybridMultilevel"/>
    <w:tmpl w:val="FEDAA060"/>
    <w:lvl w:ilvl="0" w:tplc="A0EE63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282356"/>
    <w:multiLevelType w:val="hybridMultilevel"/>
    <w:tmpl w:val="9F4EF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5A2513"/>
    <w:multiLevelType w:val="hybridMultilevel"/>
    <w:tmpl w:val="3C1C7B8A"/>
    <w:lvl w:ilvl="0" w:tplc="48D688C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FC72DE3"/>
    <w:multiLevelType w:val="hybridMultilevel"/>
    <w:tmpl w:val="28801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3BABCA9"/>
    <w:multiLevelType w:val="hybridMultilevel"/>
    <w:tmpl w:val="A22CF100"/>
    <w:lvl w:ilvl="0" w:tplc="2B721E66">
      <w:start w:val="1"/>
      <w:numFmt w:val="bullet"/>
      <w:lvlText w:val=""/>
      <w:lvlJc w:val="left"/>
      <w:pPr>
        <w:ind w:left="720" w:hanging="360"/>
      </w:pPr>
      <w:rPr>
        <w:rFonts w:ascii="Symbol" w:hAnsi="Symbol" w:hint="default"/>
      </w:rPr>
    </w:lvl>
    <w:lvl w:ilvl="1" w:tplc="7C5E7F0C">
      <w:start w:val="1"/>
      <w:numFmt w:val="bullet"/>
      <w:lvlText w:val="o"/>
      <w:lvlJc w:val="left"/>
      <w:pPr>
        <w:ind w:left="1440" w:hanging="360"/>
      </w:pPr>
      <w:rPr>
        <w:rFonts w:ascii="Courier New" w:hAnsi="Courier New" w:hint="default"/>
      </w:rPr>
    </w:lvl>
    <w:lvl w:ilvl="2" w:tplc="80360974">
      <w:start w:val="1"/>
      <w:numFmt w:val="bullet"/>
      <w:lvlText w:val=""/>
      <w:lvlJc w:val="left"/>
      <w:pPr>
        <w:ind w:left="2160" w:hanging="360"/>
      </w:pPr>
      <w:rPr>
        <w:rFonts w:ascii="Wingdings" w:hAnsi="Wingdings" w:hint="default"/>
      </w:rPr>
    </w:lvl>
    <w:lvl w:ilvl="3" w:tplc="EF122ED4">
      <w:start w:val="1"/>
      <w:numFmt w:val="bullet"/>
      <w:lvlText w:val=""/>
      <w:lvlJc w:val="left"/>
      <w:pPr>
        <w:ind w:left="2880" w:hanging="360"/>
      </w:pPr>
      <w:rPr>
        <w:rFonts w:ascii="Symbol" w:hAnsi="Symbol" w:hint="default"/>
      </w:rPr>
    </w:lvl>
    <w:lvl w:ilvl="4" w:tplc="0B482660">
      <w:start w:val="1"/>
      <w:numFmt w:val="bullet"/>
      <w:lvlText w:val="o"/>
      <w:lvlJc w:val="left"/>
      <w:pPr>
        <w:ind w:left="3600" w:hanging="360"/>
      </w:pPr>
      <w:rPr>
        <w:rFonts w:ascii="Courier New" w:hAnsi="Courier New" w:hint="default"/>
      </w:rPr>
    </w:lvl>
    <w:lvl w:ilvl="5" w:tplc="8EF0FF26">
      <w:start w:val="1"/>
      <w:numFmt w:val="bullet"/>
      <w:lvlText w:val=""/>
      <w:lvlJc w:val="left"/>
      <w:pPr>
        <w:ind w:left="4320" w:hanging="360"/>
      </w:pPr>
      <w:rPr>
        <w:rFonts w:ascii="Wingdings" w:hAnsi="Wingdings" w:hint="default"/>
      </w:rPr>
    </w:lvl>
    <w:lvl w:ilvl="6" w:tplc="DB78150A">
      <w:start w:val="1"/>
      <w:numFmt w:val="bullet"/>
      <w:lvlText w:val=""/>
      <w:lvlJc w:val="left"/>
      <w:pPr>
        <w:ind w:left="5040" w:hanging="360"/>
      </w:pPr>
      <w:rPr>
        <w:rFonts w:ascii="Symbol" w:hAnsi="Symbol" w:hint="default"/>
      </w:rPr>
    </w:lvl>
    <w:lvl w:ilvl="7" w:tplc="6A12AA84">
      <w:start w:val="1"/>
      <w:numFmt w:val="bullet"/>
      <w:lvlText w:val="o"/>
      <w:lvlJc w:val="left"/>
      <w:pPr>
        <w:ind w:left="5760" w:hanging="360"/>
      </w:pPr>
      <w:rPr>
        <w:rFonts w:ascii="Courier New" w:hAnsi="Courier New" w:hint="default"/>
      </w:rPr>
    </w:lvl>
    <w:lvl w:ilvl="8" w:tplc="26AA8C94">
      <w:start w:val="1"/>
      <w:numFmt w:val="bullet"/>
      <w:lvlText w:val=""/>
      <w:lvlJc w:val="left"/>
      <w:pPr>
        <w:ind w:left="6480" w:hanging="360"/>
      </w:pPr>
      <w:rPr>
        <w:rFonts w:ascii="Wingdings" w:hAnsi="Wingdings" w:hint="default"/>
      </w:rPr>
    </w:lvl>
  </w:abstractNum>
  <w:abstractNum w:abstractNumId="36" w15:restartNumberingAfterBreak="0">
    <w:nsid w:val="652A49C2"/>
    <w:multiLevelType w:val="hybridMultilevel"/>
    <w:tmpl w:val="B9AA5FF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15:restartNumberingAfterBreak="0">
    <w:nsid w:val="65A07CBB"/>
    <w:multiLevelType w:val="hybridMultilevel"/>
    <w:tmpl w:val="D0281760"/>
    <w:lvl w:ilvl="0" w:tplc="4872AB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4872AB78">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D3EEE"/>
    <w:multiLevelType w:val="hybridMultilevel"/>
    <w:tmpl w:val="F9E80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0" w15:restartNumberingAfterBreak="0">
    <w:nsid w:val="6D2B5511"/>
    <w:multiLevelType w:val="singleLevel"/>
    <w:tmpl w:val="74A09970"/>
    <w:name w:val="Heading__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41" w15:restartNumberingAfterBreak="0">
    <w:nsid w:val="6DD8544D"/>
    <w:multiLevelType w:val="hybridMultilevel"/>
    <w:tmpl w:val="8952B6A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2" w15:restartNumberingAfterBreak="0">
    <w:nsid w:val="7A5E3354"/>
    <w:multiLevelType w:val="hybridMultilevel"/>
    <w:tmpl w:val="C02002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A694F3E"/>
    <w:multiLevelType w:val="hybridMultilevel"/>
    <w:tmpl w:val="66C627DA"/>
    <w:lvl w:ilvl="0" w:tplc="4872AB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5D20EB"/>
    <w:multiLevelType w:val="hybridMultilevel"/>
    <w:tmpl w:val="1F8EF210"/>
    <w:lvl w:ilvl="0" w:tplc="001ED2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2822CD"/>
    <w:multiLevelType w:val="hybridMultilevel"/>
    <w:tmpl w:val="94E81EF4"/>
    <w:lvl w:ilvl="0" w:tplc="E3E8BBB2">
      <w:start w:val="1"/>
      <w:numFmt w:val="bullet"/>
      <w:lvlText w:val=""/>
      <w:lvlJc w:val="left"/>
      <w:pPr>
        <w:ind w:left="720" w:hanging="360"/>
      </w:pPr>
      <w:rPr>
        <w:rFonts w:ascii="Symbol" w:hAnsi="Symbol" w:hint="default"/>
      </w:rPr>
    </w:lvl>
    <w:lvl w:ilvl="1" w:tplc="40184F24">
      <w:start w:val="1"/>
      <w:numFmt w:val="bullet"/>
      <w:lvlText w:val=""/>
      <w:lvlJc w:val="left"/>
      <w:pPr>
        <w:ind w:left="1440" w:hanging="360"/>
      </w:pPr>
      <w:rPr>
        <w:rFonts w:ascii="Symbol" w:hAnsi="Symbol" w:hint="default"/>
      </w:rPr>
    </w:lvl>
    <w:lvl w:ilvl="2" w:tplc="A72AA860">
      <w:start w:val="1"/>
      <w:numFmt w:val="bullet"/>
      <w:lvlText w:val=""/>
      <w:lvlJc w:val="left"/>
      <w:pPr>
        <w:ind w:left="2160" w:hanging="360"/>
      </w:pPr>
      <w:rPr>
        <w:rFonts w:ascii="Wingdings" w:hAnsi="Wingdings" w:hint="default"/>
      </w:rPr>
    </w:lvl>
    <w:lvl w:ilvl="3" w:tplc="ECA4EC2C">
      <w:start w:val="1"/>
      <w:numFmt w:val="bullet"/>
      <w:lvlText w:val=""/>
      <w:lvlJc w:val="left"/>
      <w:pPr>
        <w:ind w:left="2880" w:hanging="360"/>
      </w:pPr>
      <w:rPr>
        <w:rFonts w:ascii="Symbol" w:hAnsi="Symbol" w:hint="default"/>
      </w:rPr>
    </w:lvl>
    <w:lvl w:ilvl="4" w:tplc="DA1022D2">
      <w:start w:val="1"/>
      <w:numFmt w:val="bullet"/>
      <w:lvlText w:val="o"/>
      <w:lvlJc w:val="left"/>
      <w:pPr>
        <w:ind w:left="3600" w:hanging="360"/>
      </w:pPr>
      <w:rPr>
        <w:rFonts w:ascii="Courier New" w:hAnsi="Courier New" w:hint="default"/>
      </w:rPr>
    </w:lvl>
    <w:lvl w:ilvl="5" w:tplc="16E6B8AA">
      <w:start w:val="1"/>
      <w:numFmt w:val="bullet"/>
      <w:lvlText w:val=""/>
      <w:lvlJc w:val="left"/>
      <w:pPr>
        <w:ind w:left="4320" w:hanging="360"/>
      </w:pPr>
      <w:rPr>
        <w:rFonts w:ascii="Wingdings" w:hAnsi="Wingdings" w:hint="default"/>
      </w:rPr>
    </w:lvl>
    <w:lvl w:ilvl="6" w:tplc="063437B2">
      <w:start w:val="1"/>
      <w:numFmt w:val="bullet"/>
      <w:lvlText w:val=""/>
      <w:lvlJc w:val="left"/>
      <w:pPr>
        <w:ind w:left="5040" w:hanging="360"/>
      </w:pPr>
      <w:rPr>
        <w:rFonts w:ascii="Symbol" w:hAnsi="Symbol" w:hint="default"/>
      </w:rPr>
    </w:lvl>
    <w:lvl w:ilvl="7" w:tplc="2092C87E">
      <w:start w:val="1"/>
      <w:numFmt w:val="bullet"/>
      <w:lvlText w:val="o"/>
      <w:lvlJc w:val="left"/>
      <w:pPr>
        <w:ind w:left="5760" w:hanging="360"/>
      </w:pPr>
      <w:rPr>
        <w:rFonts w:ascii="Courier New" w:hAnsi="Courier New" w:hint="default"/>
      </w:rPr>
    </w:lvl>
    <w:lvl w:ilvl="8" w:tplc="25A0F88C">
      <w:start w:val="1"/>
      <w:numFmt w:val="bullet"/>
      <w:lvlText w:val=""/>
      <w:lvlJc w:val="left"/>
      <w:pPr>
        <w:ind w:left="6480" w:hanging="360"/>
      </w:pPr>
      <w:rPr>
        <w:rFonts w:ascii="Wingdings" w:hAnsi="Wingdings" w:hint="default"/>
      </w:rPr>
    </w:lvl>
  </w:abstractNum>
  <w:abstractNum w:abstractNumId="46" w15:restartNumberingAfterBreak="0">
    <w:nsid w:val="7F071480"/>
    <w:multiLevelType w:val="hybridMultilevel"/>
    <w:tmpl w:val="7D00E074"/>
    <w:lvl w:ilvl="0" w:tplc="12F6CE44">
      <w:start w:val="1"/>
      <w:numFmt w:val="bullet"/>
      <w:lvlText w:val="-"/>
      <w:lvlJc w:val="left"/>
      <w:pPr>
        <w:ind w:left="720" w:hanging="360"/>
      </w:pPr>
      <w:rPr>
        <w:rFonts w:ascii="Times New Roman" w:eastAsia="Times New Roman" w:hAnsi="Times New Roman"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35"/>
  </w:num>
  <w:num w:numId="3">
    <w:abstractNumId w:val="45"/>
  </w:num>
  <w:num w:numId="4">
    <w:abstractNumId w:val="1"/>
  </w:num>
  <w:num w:numId="5">
    <w:abstractNumId w:val="0"/>
  </w:num>
  <w:num w:numId="6">
    <w:abstractNumId w:val="20"/>
  </w:num>
  <w:num w:numId="7">
    <w:abstractNumId w:val="40"/>
  </w:num>
  <w:num w:numId="8">
    <w:abstractNumId w:val="23"/>
  </w:num>
  <w:num w:numId="9">
    <w:abstractNumId w:val="16"/>
  </w:num>
  <w:num w:numId="10">
    <w:abstractNumId w:val="33"/>
  </w:num>
  <w:num w:numId="11">
    <w:abstractNumId w:val="12"/>
  </w:num>
  <w:num w:numId="12">
    <w:abstractNumId w:val="39"/>
  </w:num>
  <w:num w:numId="13">
    <w:abstractNumId w:val="28"/>
  </w:num>
  <w:num w:numId="14">
    <w:abstractNumId w:val="26"/>
  </w:num>
  <w:num w:numId="15">
    <w:abstractNumId w:val="14"/>
  </w:num>
  <w:num w:numId="16">
    <w:abstractNumId w:val="10"/>
  </w:num>
  <w:num w:numId="17">
    <w:abstractNumId w:val="3"/>
  </w:num>
  <w:num w:numId="18">
    <w:abstractNumId w:val="37"/>
  </w:num>
  <w:num w:numId="19">
    <w:abstractNumId w:val="43"/>
  </w:num>
  <w:num w:numId="20">
    <w:abstractNumId w:val="17"/>
  </w:num>
  <w:num w:numId="21">
    <w:abstractNumId w:val="18"/>
  </w:num>
  <w:num w:numId="22">
    <w:abstractNumId w:val="31"/>
  </w:num>
  <w:num w:numId="23">
    <w:abstractNumId w:val="13"/>
  </w:num>
  <w:num w:numId="24">
    <w:abstractNumId w:val="41"/>
  </w:num>
  <w:num w:numId="25">
    <w:abstractNumId w:val="27"/>
  </w:num>
  <w:num w:numId="26">
    <w:abstractNumId w:val="44"/>
  </w:num>
  <w:num w:numId="27">
    <w:abstractNumId w:val="32"/>
  </w:num>
  <w:num w:numId="28">
    <w:abstractNumId w:val="21"/>
  </w:num>
  <w:num w:numId="29">
    <w:abstractNumId w:val="25"/>
  </w:num>
  <w:num w:numId="30">
    <w:abstractNumId w:val="42"/>
  </w:num>
  <w:num w:numId="31">
    <w:abstractNumId w:val="5"/>
  </w:num>
  <w:num w:numId="32">
    <w:abstractNumId w:val="24"/>
  </w:num>
  <w:num w:numId="33">
    <w:abstractNumId w:val="9"/>
  </w:num>
  <w:num w:numId="34">
    <w:abstractNumId w:val="29"/>
  </w:num>
  <w:num w:numId="35">
    <w:abstractNumId w:val="34"/>
  </w:num>
  <w:num w:numId="36">
    <w:abstractNumId w:val="15"/>
  </w:num>
  <w:num w:numId="37">
    <w:abstractNumId w:val="21"/>
  </w:num>
  <w:num w:numId="38">
    <w:abstractNumId w:val="2"/>
  </w:num>
  <w:num w:numId="39">
    <w:abstractNumId w:val="38"/>
  </w:num>
  <w:num w:numId="40">
    <w:abstractNumId w:val="8"/>
  </w:num>
  <w:num w:numId="41">
    <w:abstractNumId w:val="4"/>
  </w:num>
  <w:num w:numId="42">
    <w:abstractNumId w:val="19"/>
  </w:num>
  <w:num w:numId="43">
    <w:abstractNumId w:val="11"/>
  </w:num>
  <w:num w:numId="44">
    <w:abstractNumId w:val="7"/>
  </w:num>
  <w:num w:numId="45">
    <w:abstractNumId w:val="36"/>
  </w:num>
  <w:num w:numId="46">
    <w:abstractNumId w:val="46"/>
  </w:num>
  <w:num w:numId="47">
    <w:abstractNumId w:val="30"/>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de-DE" w:vendorID="64" w:dllVersion="0" w:nlCheck="1" w:checkStyle="0"/>
  <w:activeWritingStyle w:appName="MSWord" w:lang="fr-BE" w:vendorID="64" w:dllVersion="0" w:nlCheck="1" w:checkStyle="0"/>
  <w:activeWritingStyle w:appName="MSWord" w:lang="pt-PT" w:vendorID="64" w:dllVersion="0"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sv-SE"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4406AF9-036C-4248-97A9-9EE091730252"/>
    <w:docVar w:name="LW_COVERPAGE_TYPE" w:val="1"/>
    <w:docVar w:name="LW_CROSSREFERENCE" w:val="&lt;UNUSED&gt;"/>
    <w:docVar w:name="LW_DocType" w:val="NORMAL"/>
    <w:docVar w:name="LW_EMISSION" w:val="9.10.2023"/>
    <w:docVar w:name="LW_EMISSION_ISODATE" w:val="2023-10-09"/>
    <w:docVar w:name="LW_EMISSION_LOCATION" w:val="BRX"/>
    <w:docVar w:name="LW_EMISSION_PREFIX" w:val="Bryssel den "/>
    <w:docVar w:name="LW_EMISSION_SUFFIX" w:val=" "/>
    <w:docVar w:name="LW_ID_DOCTYPE_NONLW" w:val="CP-032"/>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BUD"/>
    <w:docVar w:name="LW_REF.II.NEW.CP_NUMBER" w:val="0264"/>
    <w:docVar w:name="LW_REF.II.NEW.CP_YEAR" w:val="2023"/>
    <w:docVar w:name="LW_REF.INST.NEW" w:val="COM"/>
    <w:docVar w:name="LW_REF.INST.NEW_ADOPTED" w:val="final"/>
    <w:docVar w:name="LW_REF.INST.NEW_TEXT" w:val="(2023) 53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Förslag till"/>
    <w:docVar w:name="LW_STATUT.CP" w:val="Förslag till"/>
    <w:docVar w:name="LW_SUPERTITRE" w:val="&lt;UNUSED&gt;"/>
    <w:docVar w:name="LW_TITRE.OBJ.CP" w:val="Uppdatering av de beräknade behoven för jordbruksutgifter_x000d__x000b_Övriga justeringar och tekniska uppdateringar_x000b__x000b_"/>
    <w:docVar w:name="LW_TYPE.DOC.CP" w:val="ÄNDRINGSSKRIVELSE NR 1 TILL FÖRSLAGET TILL ALLMÄN BUDGET 2024"/>
    <w:docVar w:name="LwApiVersions" w:val="LW4CoDe 1.23.2.0; LW 8.0, Build 20211117"/>
  </w:docVars>
  <w:rsids>
    <w:rsidRoot w:val="00F16A2C"/>
    <w:rsid w:val="000021D2"/>
    <w:rsid w:val="000021DB"/>
    <w:rsid w:val="0000370B"/>
    <w:rsid w:val="00003C40"/>
    <w:rsid w:val="00006417"/>
    <w:rsid w:val="00006DE5"/>
    <w:rsid w:val="0001163F"/>
    <w:rsid w:val="00014F4E"/>
    <w:rsid w:val="000207FE"/>
    <w:rsid w:val="00026858"/>
    <w:rsid w:val="00030032"/>
    <w:rsid w:val="000419B1"/>
    <w:rsid w:val="00044A30"/>
    <w:rsid w:val="000450E6"/>
    <w:rsid w:val="00050A38"/>
    <w:rsid w:val="0005117B"/>
    <w:rsid w:val="00051699"/>
    <w:rsid w:val="0005272B"/>
    <w:rsid w:val="00052CAC"/>
    <w:rsid w:val="00057A60"/>
    <w:rsid w:val="000606DB"/>
    <w:rsid w:val="000643FD"/>
    <w:rsid w:val="00064DFF"/>
    <w:rsid w:val="00065129"/>
    <w:rsid w:val="00065236"/>
    <w:rsid w:val="000659FD"/>
    <w:rsid w:val="00066630"/>
    <w:rsid w:val="0006798C"/>
    <w:rsid w:val="000703D6"/>
    <w:rsid w:val="00072B63"/>
    <w:rsid w:val="00073B71"/>
    <w:rsid w:val="00073D61"/>
    <w:rsid w:val="0007482B"/>
    <w:rsid w:val="00075223"/>
    <w:rsid w:val="000752BE"/>
    <w:rsid w:val="0007752A"/>
    <w:rsid w:val="0008039F"/>
    <w:rsid w:val="00080752"/>
    <w:rsid w:val="00081FCA"/>
    <w:rsid w:val="00081FE2"/>
    <w:rsid w:val="00084EBF"/>
    <w:rsid w:val="0008687A"/>
    <w:rsid w:val="00086A47"/>
    <w:rsid w:val="00086CB5"/>
    <w:rsid w:val="00090A31"/>
    <w:rsid w:val="000915CF"/>
    <w:rsid w:val="000926DE"/>
    <w:rsid w:val="00093092"/>
    <w:rsid w:val="00093D12"/>
    <w:rsid w:val="000952EB"/>
    <w:rsid w:val="00095349"/>
    <w:rsid w:val="00095929"/>
    <w:rsid w:val="0009703D"/>
    <w:rsid w:val="000A37D8"/>
    <w:rsid w:val="000A4F6E"/>
    <w:rsid w:val="000A6B17"/>
    <w:rsid w:val="000A7804"/>
    <w:rsid w:val="000B158E"/>
    <w:rsid w:val="000B16A6"/>
    <w:rsid w:val="000B4BB6"/>
    <w:rsid w:val="000B68FB"/>
    <w:rsid w:val="000C0FFA"/>
    <w:rsid w:val="000C1C2A"/>
    <w:rsid w:val="000C2E8F"/>
    <w:rsid w:val="000C3AD9"/>
    <w:rsid w:val="000C3D34"/>
    <w:rsid w:val="000C3D6E"/>
    <w:rsid w:val="000C458F"/>
    <w:rsid w:val="000C71E1"/>
    <w:rsid w:val="000C78A2"/>
    <w:rsid w:val="000D2EDA"/>
    <w:rsid w:val="000D61C4"/>
    <w:rsid w:val="000E30AE"/>
    <w:rsid w:val="000F0450"/>
    <w:rsid w:val="000F7C19"/>
    <w:rsid w:val="001020C9"/>
    <w:rsid w:val="00102931"/>
    <w:rsid w:val="0010586A"/>
    <w:rsid w:val="00105922"/>
    <w:rsid w:val="001071C0"/>
    <w:rsid w:val="00110CE6"/>
    <w:rsid w:val="00111CB9"/>
    <w:rsid w:val="00111FC1"/>
    <w:rsid w:val="001125A7"/>
    <w:rsid w:val="001126AC"/>
    <w:rsid w:val="00116B66"/>
    <w:rsid w:val="00116DF1"/>
    <w:rsid w:val="00117A16"/>
    <w:rsid w:val="00122FD9"/>
    <w:rsid w:val="00124551"/>
    <w:rsid w:val="001257B4"/>
    <w:rsid w:val="001261A4"/>
    <w:rsid w:val="00130CFB"/>
    <w:rsid w:val="0013139D"/>
    <w:rsid w:val="00133966"/>
    <w:rsid w:val="001353A2"/>
    <w:rsid w:val="00145AC5"/>
    <w:rsid w:val="00150240"/>
    <w:rsid w:val="00155AE2"/>
    <w:rsid w:val="00156A63"/>
    <w:rsid w:val="00157146"/>
    <w:rsid w:val="00157606"/>
    <w:rsid w:val="00161297"/>
    <w:rsid w:val="00161B9A"/>
    <w:rsid w:val="00161E47"/>
    <w:rsid w:val="0016372D"/>
    <w:rsid w:val="00170F75"/>
    <w:rsid w:val="001710E0"/>
    <w:rsid w:val="001723B8"/>
    <w:rsid w:val="00172E43"/>
    <w:rsid w:val="00177282"/>
    <w:rsid w:val="001779BA"/>
    <w:rsid w:val="00180F53"/>
    <w:rsid w:val="0018658D"/>
    <w:rsid w:val="00186823"/>
    <w:rsid w:val="00187037"/>
    <w:rsid w:val="0019020C"/>
    <w:rsid w:val="00192698"/>
    <w:rsid w:val="00194C35"/>
    <w:rsid w:val="001952FD"/>
    <w:rsid w:val="001971B7"/>
    <w:rsid w:val="0019773C"/>
    <w:rsid w:val="00197ED9"/>
    <w:rsid w:val="001A0BA8"/>
    <w:rsid w:val="001A555B"/>
    <w:rsid w:val="001B008E"/>
    <w:rsid w:val="001B00A9"/>
    <w:rsid w:val="001B078E"/>
    <w:rsid w:val="001B1187"/>
    <w:rsid w:val="001B3F30"/>
    <w:rsid w:val="001B415B"/>
    <w:rsid w:val="001B6BCF"/>
    <w:rsid w:val="001B703E"/>
    <w:rsid w:val="001C5EFE"/>
    <w:rsid w:val="001C62B6"/>
    <w:rsid w:val="001C75A9"/>
    <w:rsid w:val="001C7E8A"/>
    <w:rsid w:val="001D1D1B"/>
    <w:rsid w:val="001D1F52"/>
    <w:rsid w:val="001D42D1"/>
    <w:rsid w:val="001D5B14"/>
    <w:rsid w:val="001E41EB"/>
    <w:rsid w:val="001E54E6"/>
    <w:rsid w:val="001F00C2"/>
    <w:rsid w:val="001F54AE"/>
    <w:rsid w:val="0020371C"/>
    <w:rsid w:val="00205233"/>
    <w:rsid w:val="002065F4"/>
    <w:rsid w:val="00206E01"/>
    <w:rsid w:val="00211DE0"/>
    <w:rsid w:val="00211EBD"/>
    <w:rsid w:val="002138F1"/>
    <w:rsid w:val="002160DC"/>
    <w:rsid w:val="00220F4E"/>
    <w:rsid w:val="00222FCF"/>
    <w:rsid w:val="00225DBC"/>
    <w:rsid w:val="00226B8A"/>
    <w:rsid w:val="002271B9"/>
    <w:rsid w:val="00230883"/>
    <w:rsid w:val="00230E0D"/>
    <w:rsid w:val="00233A5B"/>
    <w:rsid w:val="00233DA5"/>
    <w:rsid w:val="00237B7B"/>
    <w:rsid w:val="00240300"/>
    <w:rsid w:val="002405E1"/>
    <w:rsid w:val="00240D8D"/>
    <w:rsid w:val="002413C0"/>
    <w:rsid w:val="00242D25"/>
    <w:rsid w:val="002446ED"/>
    <w:rsid w:val="002472ED"/>
    <w:rsid w:val="00247678"/>
    <w:rsid w:val="00250776"/>
    <w:rsid w:val="00252798"/>
    <w:rsid w:val="0025430B"/>
    <w:rsid w:val="00255AE7"/>
    <w:rsid w:val="0026117B"/>
    <w:rsid w:val="00261775"/>
    <w:rsid w:val="00261D99"/>
    <w:rsid w:val="002622F7"/>
    <w:rsid w:val="00263DAC"/>
    <w:rsid w:val="00265904"/>
    <w:rsid w:val="00270FDF"/>
    <w:rsid w:val="00271B42"/>
    <w:rsid w:val="00272E4A"/>
    <w:rsid w:val="002737C7"/>
    <w:rsid w:val="002743D0"/>
    <w:rsid w:val="00275E54"/>
    <w:rsid w:val="00281095"/>
    <w:rsid w:val="002816C8"/>
    <w:rsid w:val="00283473"/>
    <w:rsid w:val="00283989"/>
    <w:rsid w:val="00295C22"/>
    <w:rsid w:val="002A0116"/>
    <w:rsid w:val="002A0F20"/>
    <w:rsid w:val="002A1136"/>
    <w:rsid w:val="002A20B6"/>
    <w:rsid w:val="002A3A8A"/>
    <w:rsid w:val="002A7100"/>
    <w:rsid w:val="002B2C5E"/>
    <w:rsid w:val="002B3D05"/>
    <w:rsid w:val="002B4E0A"/>
    <w:rsid w:val="002B67DA"/>
    <w:rsid w:val="002B70BF"/>
    <w:rsid w:val="002B740C"/>
    <w:rsid w:val="002BA14C"/>
    <w:rsid w:val="002C01DA"/>
    <w:rsid w:val="002C208E"/>
    <w:rsid w:val="002C2FEE"/>
    <w:rsid w:val="002C66CA"/>
    <w:rsid w:val="002C73BB"/>
    <w:rsid w:val="002C7AD5"/>
    <w:rsid w:val="002C7BFD"/>
    <w:rsid w:val="002D2B00"/>
    <w:rsid w:val="002D46D4"/>
    <w:rsid w:val="002D50F4"/>
    <w:rsid w:val="002D5315"/>
    <w:rsid w:val="002D609D"/>
    <w:rsid w:val="002D6500"/>
    <w:rsid w:val="002D7308"/>
    <w:rsid w:val="002D7BD6"/>
    <w:rsid w:val="002D7D49"/>
    <w:rsid w:val="002D7F35"/>
    <w:rsid w:val="002E1916"/>
    <w:rsid w:val="002E1BAB"/>
    <w:rsid w:val="002E2A76"/>
    <w:rsid w:val="002F11D3"/>
    <w:rsid w:val="002F3EAA"/>
    <w:rsid w:val="002F42CE"/>
    <w:rsid w:val="002F646E"/>
    <w:rsid w:val="002F688D"/>
    <w:rsid w:val="002F6E1D"/>
    <w:rsid w:val="00302615"/>
    <w:rsid w:val="00302630"/>
    <w:rsid w:val="003035C1"/>
    <w:rsid w:val="00303B6D"/>
    <w:rsid w:val="00304099"/>
    <w:rsid w:val="0030596F"/>
    <w:rsid w:val="003122A5"/>
    <w:rsid w:val="00315456"/>
    <w:rsid w:val="0032069C"/>
    <w:rsid w:val="00323469"/>
    <w:rsid w:val="00327D25"/>
    <w:rsid w:val="003310D0"/>
    <w:rsid w:val="003312D8"/>
    <w:rsid w:val="003315B1"/>
    <w:rsid w:val="00333862"/>
    <w:rsid w:val="0033501E"/>
    <w:rsid w:val="0033509E"/>
    <w:rsid w:val="003351D3"/>
    <w:rsid w:val="003352FC"/>
    <w:rsid w:val="00337640"/>
    <w:rsid w:val="003403E7"/>
    <w:rsid w:val="00343D17"/>
    <w:rsid w:val="00344BA2"/>
    <w:rsid w:val="00344CA7"/>
    <w:rsid w:val="0035336E"/>
    <w:rsid w:val="00353584"/>
    <w:rsid w:val="003554C4"/>
    <w:rsid w:val="00355521"/>
    <w:rsid w:val="003559DD"/>
    <w:rsid w:val="00355BA7"/>
    <w:rsid w:val="00356AE4"/>
    <w:rsid w:val="003571DF"/>
    <w:rsid w:val="00357691"/>
    <w:rsid w:val="00357735"/>
    <w:rsid w:val="0036064B"/>
    <w:rsid w:val="00361148"/>
    <w:rsid w:val="00361370"/>
    <w:rsid w:val="00364419"/>
    <w:rsid w:val="00367511"/>
    <w:rsid w:val="00373892"/>
    <w:rsid w:val="00374D97"/>
    <w:rsid w:val="0037557F"/>
    <w:rsid w:val="00376050"/>
    <w:rsid w:val="00376B81"/>
    <w:rsid w:val="00382315"/>
    <w:rsid w:val="003857D4"/>
    <w:rsid w:val="003858A0"/>
    <w:rsid w:val="00390A75"/>
    <w:rsid w:val="003916EF"/>
    <w:rsid w:val="0039347A"/>
    <w:rsid w:val="003965F0"/>
    <w:rsid w:val="00396BE7"/>
    <w:rsid w:val="00396D3F"/>
    <w:rsid w:val="003A16BD"/>
    <w:rsid w:val="003A23AB"/>
    <w:rsid w:val="003A4305"/>
    <w:rsid w:val="003A5EE8"/>
    <w:rsid w:val="003A933C"/>
    <w:rsid w:val="003B0A7D"/>
    <w:rsid w:val="003B1EF5"/>
    <w:rsid w:val="003B3DDF"/>
    <w:rsid w:val="003B6069"/>
    <w:rsid w:val="003C1D20"/>
    <w:rsid w:val="003C2B6E"/>
    <w:rsid w:val="003C3928"/>
    <w:rsid w:val="003C3ABB"/>
    <w:rsid w:val="003C5CED"/>
    <w:rsid w:val="003C67A0"/>
    <w:rsid w:val="003C69E2"/>
    <w:rsid w:val="003C7099"/>
    <w:rsid w:val="003D0708"/>
    <w:rsid w:val="003D1294"/>
    <w:rsid w:val="003D1689"/>
    <w:rsid w:val="003D1FCB"/>
    <w:rsid w:val="003D69E3"/>
    <w:rsid w:val="003D701A"/>
    <w:rsid w:val="003D7AFB"/>
    <w:rsid w:val="003E2E3F"/>
    <w:rsid w:val="003E7E99"/>
    <w:rsid w:val="003F133E"/>
    <w:rsid w:val="003F2CAA"/>
    <w:rsid w:val="003F3AC6"/>
    <w:rsid w:val="003F3E56"/>
    <w:rsid w:val="003F50DE"/>
    <w:rsid w:val="00400018"/>
    <w:rsid w:val="00401D9E"/>
    <w:rsid w:val="00402058"/>
    <w:rsid w:val="004040F5"/>
    <w:rsid w:val="0040740F"/>
    <w:rsid w:val="00407D5E"/>
    <w:rsid w:val="00407DE3"/>
    <w:rsid w:val="004100EC"/>
    <w:rsid w:val="004109E1"/>
    <w:rsid w:val="00411C9A"/>
    <w:rsid w:val="00417957"/>
    <w:rsid w:val="00417B19"/>
    <w:rsid w:val="004211AB"/>
    <w:rsid w:val="00424419"/>
    <w:rsid w:val="0042591E"/>
    <w:rsid w:val="00426B0D"/>
    <w:rsid w:val="00431D29"/>
    <w:rsid w:val="00441153"/>
    <w:rsid w:val="004429BC"/>
    <w:rsid w:val="00442F48"/>
    <w:rsid w:val="004449F6"/>
    <w:rsid w:val="0044551C"/>
    <w:rsid w:val="00447708"/>
    <w:rsid w:val="00452739"/>
    <w:rsid w:val="0045283A"/>
    <w:rsid w:val="004541D5"/>
    <w:rsid w:val="00455CC8"/>
    <w:rsid w:val="00457AD8"/>
    <w:rsid w:val="0046075E"/>
    <w:rsid w:val="004622E3"/>
    <w:rsid w:val="0046251B"/>
    <w:rsid w:val="00467DEB"/>
    <w:rsid w:val="00470871"/>
    <w:rsid w:val="004716ED"/>
    <w:rsid w:val="00471C23"/>
    <w:rsid w:val="00472CCE"/>
    <w:rsid w:val="00473886"/>
    <w:rsid w:val="00473D7D"/>
    <w:rsid w:val="004744BE"/>
    <w:rsid w:val="00474E31"/>
    <w:rsid w:val="00477D38"/>
    <w:rsid w:val="004806AE"/>
    <w:rsid w:val="004806B3"/>
    <w:rsid w:val="00480745"/>
    <w:rsid w:val="004822C2"/>
    <w:rsid w:val="0049540B"/>
    <w:rsid w:val="00496492"/>
    <w:rsid w:val="00497388"/>
    <w:rsid w:val="0049753C"/>
    <w:rsid w:val="004A2856"/>
    <w:rsid w:val="004A664F"/>
    <w:rsid w:val="004A7383"/>
    <w:rsid w:val="004B0188"/>
    <w:rsid w:val="004B18C8"/>
    <w:rsid w:val="004B2BDF"/>
    <w:rsid w:val="004B6CA6"/>
    <w:rsid w:val="004B78F6"/>
    <w:rsid w:val="004C0346"/>
    <w:rsid w:val="004C502E"/>
    <w:rsid w:val="004C6BAD"/>
    <w:rsid w:val="004C6FAA"/>
    <w:rsid w:val="004D133B"/>
    <w:rsid w:val="004D1EAE"/>
    <w:rsid w:val="004D23EC"/>
    <w:rsid w:val="004D3807"/>
    <w:rsid w:val="004D4538"/>
    <w:rsid w:val="004D7EB0"/>
    <w:rsid w:val="004D9C96"/>
    <w:rsid w:val="004E411F"/>
    <w:rsid w:val="004ECFF9"/>
    <w:rsid w:val="004F0302"/>
    <w:rsid w:val="004F46E5"/>
    <w:rsid w:val="004F6DFA"/>
    <w:rsid w:val="00500176"/>
    <w:rsid w:val="0050119C"/>
    <w:rsid w:val="00503A1A"/>
    <w:rsid w:val="00503B01"/>
    <w:rsid w:val="005059F6"/>
    <w:rsid w:val="0050638B"/>
    <w:rsid w:val="005066BD"/>
    <w:rsid w:val="00511A61"/>
    <w:rsid w:val="00512D22"/>
    <w:rsid w:val="0051781E"/>
    <w:rsid w:val="00517BB1"/>
    <w:rsid w:val="005214C9"/>
    <w:rsid w:val="00523C1A"/>
    <w:rsid w:val="00527204"/>
    <w:rsid w:val="005304B5"/>
    <w:rsid w:val="00531E89"/>
    <w:rsid w:val="00532AC8"/>
    <w:rsid w:val="00537A0B"/>
    <w:rsid w:val="00540959"/>
    <w:rsid w:val="00541E36"/>
    <w:rsid w:val="0054378C"/>
    <w:rsid w:val="00544B1B"/>
    <w:rsid w:val="0054648B"/>
    <w:rsid w:val="00547982"/>
    <w:rsid w:val="00550A8E"/>
    <w:rsid w:val="00551C71"/>
    <w:rsid w:val="00552382"/>
    <w:rsid w:val="00561596"/>
    <w:rsid w:val="005668BF"/>
    <w:rsid w:val="00570CF2"/>
    <w:rsid w:val="0057464E"/>
    <w:rsid w:val="00576F5C"/>
    <w:rsid w:val="005771EA"/>
    <w:rsid w:val="00581633"/>
    <w:rsid w:val="00586908"/>
    <w:rsid w:val="00586E76"/>
    <w:rsid w:val="005902A4"/>
    <w:rsid w:val="0059043C"/>
    <w:rsid w:val="00590FDA"/>
    <w:rsid w:val="00592F5F"/>
    <w:rsid w:val="005A0538"/>
    <w:rsid w:val="005A42B8"/>
    <w:rsid w:val="005B4468"/>
    <w:rsid w:val="005B6975"/>
    <w:rsid w:val="005B750B"/>
    <w:rsid w:val="005C47FF"/>
    <w:rsid w:val="005C52BB"/>
    <w:rsid w:val="005C7B4B"/>
    <w:rsid w:val="005C7F42"/>
    <w:rsid w:val="005D0C2A"/>
    <w:rsid w:val="005D0CE1"/>
    <w:rsid w:val="005D2CA2"/>
    <w:rsid w:val="005E04CC"/>
    <w:rsid w:val="005E3317"/>
    <w:rsid w:val="005E581E"/>
    <w:rsid w:val="005F66B5"/>
    <w:rsid w:val="005F6C3A"/>
    <w:rsid w:val="005F6FAE"/>
    <w:rsid w:val="00602C73"/>
    <w:rsid w:val="00604723"/>
    <w:rsid w:val="006061CE"/>
    <w:rsid w:val="00606979"/>
    <w:rsid w:val="00606BE2"/>
    <w:rsid w:val="00606CE1"/>
    <w:rsid w:val="00607769"/>
    <w:rsid w:val="00613A75"/>
    <w:rsid w:val="0061418C"/>
    <w:rsid w:val="006149BE"/>
    <w:rsid w:val="00616245"/>
    <w:rsid w:val="00616946"/>
    <w:rsid w:val="00616B21"/>
    <w:rsid w:val="006213DC"/>
    <w:rsid w:val="00621B88"/>
    <w:rsid w:val="00623995"/>
    <w:rsid w:val="00623D9A"/>
    <w:rsid w:val="00624532"/>
    <w:rsid w:val="00626434"/>
    <w:rsid w:val="00627F80"/>
    <w:rsid w:val="006309F9"/>
    <w:rsid w:val="006330B6"/>
    <w:rsid w:val="006331DE"/>
    <w:rsid w:val="0063392D"/>
    <w:rsid w:val="00633C14"/>
    <w:rsid w:val="00634480"/>
    <w:rsid w:val="00635F70"/>
    <w:rsid w:val="006374B1"/>
    <w:rsid w:val="00637B3E"/>
    <w:rsid w:val="00640037"/>
    <w:rsid w:val="0064182A"/>
    <w:rsid w:val="006421CB"/>
    <w:rsid w:val="00642EB5"/>
    <w:rsid w:val="006437CE"/>
    <w:rsid w:val="00644EFB"/>
    <w:rsid w:val="00645B31"/>
    <w:rsid w:val="00651C06"/>
    <w:rsid w:val="00652994"/>
    <w:rsid w:val="0065402B"/>
    <w:rsid w:val="006541A4"/>
    <w:rsid w:val="00654A41"/>
    <w:rsid w:val="00655863"/>
    <w:rsid w:val="00661D8F"/>
    <w:rsid w:val="00664F63"/>
    <w:rsid w:val="006673A3"/>
    <w:rsid w:val="00667956"/>
    <w:rsid w:val="0067299E"/>
    <w:rsid w:val="0067326B"/>
    <w:rsid w:val="00673461"/>
    <w:rsid w:val="006744B3"/>
    <w:rsid w:val="00677082"/>
    <w:rsid w:val="00680B0F"/>
    <w:rsid w:val="0068221C"/>
    <w:rsid w:val="006836D1"/>
    <w:rsid w:val="00683759"/>
    <w:rsid w:val="006905BB"/>
    <w:rsid w:val="00691E12"/>
    <w:rsid w:val="00692727"/>
    <w:rsid w:val="006932EB"/>
    <w:rsid w:val="00693CF6"/>
    <w:rsid w:val="00693F87"/>
    <w:rsid w:val="00694813"/>
    <w:rsid w:val="0069651A"/>
    <w:rsid w:val="006A0C74"/>
    <w:rsid w:val="006A0EF2"/>
    <w:rsid w:val="006A38A0"/>
    <w:rsid w:val="006A5DD7"/>
    <w:rsid w:val="006A5FF9"/>
    <w:rsid w:val="006A761F"/>
    <w:rsid w:val="006B0763"/>
    <w:rsid w:val="006B11F0"/>
    <w:rsid w:val="006B2308"/>
    <w:rsid w:val="006B2E92"/>
    <w:rsid w:val="006B4D89"/>
    <w:rsid w:val="006B4F8E"/>
    <w:rsid w:val="006B6ED6"/>
    <w:rsid w:val="006B72F4"/>
    <w:rsid w:val="006C054C"/>
    <w:rsid w:val="006C1A41"/>
    <w:rsid w:val="006C27D4"/>
    <w:rsid w:val="006C2A81"/>
    <w:rsid w:val="006C3D8D"/>
    <w:rsid w:val="006C40E7"/>
    <w:rsid w:val="006C496D"/>
    <w:rsid w:val="006C5427"/>
    <w:rsid w:val="006C7C01"/>
    <w:rsid w:val="006D3C83"/>
    <w:rsid w:val="006E4534"/>
    <w:rsid w:val="006E5D56"/>
    <w:rsid w:val="006E6664"/>
    <w:rsid w:val="006E6788"/>
    <w:rsid w:val="006F0BB3"/>
    <w:rsid w:val="006F67F7"/>
    <w:rsid w:val="00701032"/>
    <w:rsid w:val="0070132B"/>
    <w:rsid w:val="00703452"/>
    <w:rsid w:val="007036B6"/>
    <w:rsid w:val="007057B5"/>
    <w:rsid w:val="0071291A"/>
    <w:rsid w:val="0071582C"/>
    <w:rsid w:val="007203FB"/>
    <w:rsid w:val="00720760"/>
    <w:rsid w:val="00720EBF"/>
    <w:rsid w:val="007237A2"/>
    <w:rsid w:val="007255FC"/>
    <w:rsid w:val="007263F5"/>
    <w:rsid w:val="00730724"/>
    <w:rsid w:val="00731F37"/>
    <w:rsid w:val="00732ABF"/>
    <w:rsid w:val="007337D4"/>
    <w:rsid w:val="00734F18"/>
    <w:rsid w:val="00736D0A"/>
    <w:rsid w:val="007400AF"/>
    <w:rsid w:val="0074198B"/>
    <w:rsid w:val="00743F35"/>
    <w:rsid w:val="00745676"/>
    <w:rsid w:val="00745F60"/>
    <w:rsid w:val="0074715E"/>
    <w:rsid w:val="0074EC27"/>
    <w:rsid w:val="00751738"/>
    <w:rsid w:val="00752EB1"/>
    <w:rsid w:val="0075333A"/>
    <w:rsid w:val="00761196"/>
    <w:rsid w:val="0076791C"/>
    <w:rsid w:val="00767D1A"/>
    <w:rsid w:val="00773030"/>
    <w:rsid w:val="007749EA"/>
    <w:rsid w:val="0077646D"/>
    <w:rsid w:val="00776796"/>
    <w:rsid w:val="007835F8"/>
    <w:rsid w:val="00786B94"/>
    <w:rsid w:val="007874EB"/>
    <w:rsid w:val="00787651"/>
    <w:rsid w:val="00787A96"/>
    <w:rsid w:val="007900F7"/>
    <w:rsid w:val="00792BB1"/>
    <w:rsid w:val="00793CC9"/>
    <w:rsid w:val="00794A31"/>
    <w:rsid w:val="00795AE0"/>
    <w:rsid w:val="007A1984"/>
    <w:rsid w:val="007A46D7"/>
    <w:rsid w:val="007A52CE"/>
    <w:rsid w:val="007A71BE"/>
    <w:rsid w:val="007A7792"/>
    <w:rsid w:val="007A7F64"/>
    <w:rsid w:val="007B1749"/>
    <w:rsid w:val="007B2110"/>
    <w:rsid w:val="007B3725"/>
    <w:rsid w:val="007B5A72"/>
    <w:rsid w:val="007B6579"/>
    <w:rsid w:val="007B766F"/>
    <w:rsid w:val="007B7E96"/>
    <w:rsid w:val="007C0D4D"/>
    <w:rsid w:val="007C250E"/>
    <w:rsid w:val="007C2671"/>
    <w:rsid w:val="007C323B"/>
    <w:rsid w:val="007C4977"/>
    <w:rsid w:val="007C5EB8"/>
    <w:rsid w:val="007C64C6"/>
    <w:rsid w:val="007C6FCA"/>
    <w:rsid w:val="007D2F92"/>
    <w:rsid w:val="007E28AC"/>
    <w:rsid w:val="007E358B"/>
    <w:rsid w:val="007E3726"/>
    <w:rsid w:val="007E3966"/>
    <w:rsid w:val="007E7CEC"/>
    <w:rsid w:val="007F030D"/>
    <w:rsid w:val="007F19BA"/>
    <w:rsid w:val="007F4F5E"/>
    <w:rsid w:val="007F6135"/>
    <w:rsid w:val="007F6D9C"/>
    <w:rsid w:val="007F797F"/>
    <w:rsid w:val="0080074B"/>
    <w:rsid w:val="00801B52"/>
    <w:rsid w:val="00802CB9"/>
    <w:rsid w:val="0080413D"/>
    <w:rsid w:val="008045D1"/>
    <w:rsid w:val="00805267"/>
    <w:rsid w:val="008079B7"/>
    <w:rsid w:val="0081068A"/>
    <w:rsid w:val="00812269"/>
    <w:rsid w:val="00816722"/>
    <w:rsid w:val="00820D2D"/>
    <w:rsid w:val="00822765"/>
    <w:rsid w:val="00822EA2"/>
    <w:rsid w:val="00822F3B"/>
    <w:rsid w:val="0082325A"/>
    <w:rsid w:val="00823F15"/>
    <w:rsid w:val="008254CA"/>
    <w:rsid w:val="008257E0"/>
    <w:rsid w:val="00834274"/>
    <w:rsid w:val="008354F0"/>
    <w:rsid w:val="008404F5"/>
    <w:rsid w:val="008466D4"/>
    <w:rsid w:val="00850597"/>
    <w:rsid w:val="0085191B"/>
    <w:rsid w:val="00854A71"/>
    <w:rsid w:val="00855868"/>
    <w:rsid w:val="00860CB8"/>
    <w:rsid w:val="00861443"/>
    <w:rsid w:val="00864C13"/>
    <w:rsid w:val="00865008"/>
    <w:rsid w:val="008651FD"/>
    <w:rsid w:val="00865BAC"/>
    <w:rsid w:val="0086631C"/>
    <w:rsid w:val="00871FC9"/>
    <w:rsid w:val="0087372C"/>
    <w:rsid w:val="0088443B"/>
    <w:rsid w:val="0088512E"/>
    <w:rsid w:val="0088570C"/>
    <w:rsid w:val="00885900"/>
    <w:rsid w:val="00891B34"/>
    <w:rsid w:val="00892A65"/>
    <w:rsid w:val="00893156"/>
    <w:rsid w:val="00896A42"/>
    <w:rsid w:val="008A03CD"/>
    <w:rsid w:val="008A0891"/>
    <w:rsid w:val="008A0E01"/>
    <w:rsid w:val="008A1947"/>
    <w:rsid w:val="008A1996"/>
    <w:rsid w:val="008A35B9"/>
    <w:rsid w:val="008A5400"/>
    <w:rsid w:val="008A65AC"/>
    <w:rsid w:val="008A7077"/>
    <w:rsid w:val="008A7B5E"/>
    <w:rsid w:val="008C201F"/>
    <w:rsid w:val="008D1976"/>
    <w:rsid w:val="008D3404"/>
    <w:rsid w:val="008D5E06"/>
    <w:rsid w:val="008D620F"/>
    <w:rsid w:val="008E2393"/>
    <w:rsid w:val="008E3B96"/>
    <w:rsid w:val="008E517B"/>
    <w:rsid w:val="008E58EF"/>
    <w:rsid w:val="008E6052"/>
    <w:rsid w:val="008E70D4"/>
    <w:rsid w:val="008E7EED"/>
    <w:rsid w:val="008F0E7D"/>
    <w:rsid w:val="008F25EE"/>
    <w:rsid w:val="008F3918"/>
    <w:rsid w:val="008F4551"/>
    <w:rsid w:val="008F73B8"/>
    <w:rsid w:val="0090082B"/>
    <w:rsid w:val="00902A43"/>
    <w:rsid w:val="00904BE0"/>
    <w:rsid w:val="00906950"/>
    <w:rsid w:val="009143EB"/>
    <w:rsid w:val="009166F2"/>
    <w:rsid w:val="00916A55"/>
    <w:rsid w:val="00917581"/>
    <w:rsid w:val="009221D8"/>
    <w:rsid w:val="009230A8"/>
    <w:rsid w:val="009241D9"/>
    <w:rsid w:val="009243EF"/>
    <w:rsid w:val="00924C52"/>
    <w:rsid w:val="00927A4E"/>
    <w:rsid w:val="00930EAA"/>
    <w:rsid w:val="00936046"/>
    <w:rsid w:val="00937B4C"/>
    <w:rsid w:val="0094206F"/>
    <w:rsid w:val="009432A9"/>
    <w:rsid w:val="00944A14"/>
    <w:rsid w:val="00947BC9"/>
    <w:rsid w:val="00950AAE"/>
    <w:rsid w:val="00954119"/>
    <w:rsid w:val="009541AA"/>
    <w:rsid w:val="00955022"/>
    <w:rsid w:val="009562DE"/>
    <w:rsid w:val="00957675"/>
    <w:rsid w:val="009634A9"/>
    <w:rsid w:val="00963BE4"/>
    <w:rsid w:val="00972AB6"/>
    <w:rsid w:val="00973B35"/>
    <w:rsid w:val="009742EB"/>
    <w:rsid w:val="00975F43"/>
    <w:rsid w:val="00976166"/>
    <w:rsid w:val="00980316"/>
    <w:rsid w:val="00980B32"/>
    <w:rsid w:val="00981DC6"/>
    <w:rsid w:val="00985E5C"/>
    <w:rsid w:val="0098711B"/>
    <w:rsid w:val="0098795E"/>
    <w:rsid w:val="00992170"/>
    <w:rsid w:val="00992339"/>
    <w:rsid w:val="00992897"/>
    <w:rsid w:val="009937AD"/>
    <w:rsid w:val="00994278"/>
    <w:rsid w:val="00994AA7"/>
    <w:rsid w:val="00997F9B"/>
    <w:rsid w:val="009A0A41"/>
    <w:rsid w:val="009A0CDA"/>
    <w:rsid w:val="009A3A3F"/>
    <w:rsid w:val="009A3A84"/>
    <w:rsid w:val="009A4E89"/>
    <w:rsid w:val="009A5A3A"/>
    <w:rsid w:val="009B0115"/>
    <w:rsid w:val="009B0781"/>
    <w:rsid w:val="009B0783"/>
    <w:rsid w:val="009B1526"/>
    <w:rsid w:val="009C4246"/>
    <w:rsid w:val="009C564E"/>
    <w:rsid w:val="009C70DE"/>
    <w:rsid w:val="009C728B"/>
    <w:rsid w:val="009D0FB6"/>
    <w:rsid w:val="009D3DD6"/>
    <w:rsid w:val="009D4921"/>
    <w:rsid w:val="009D7190"/>
    <w:rsid w:val="009E039A"/>
    <w:rsid w:val="009E0B7E"/>
    <w:rsid w:val="009E13E9"/>
    <w:rsid w:val="009E1BAC"/>
    <w:rsid w:val="009E2F2A"/>
    <w:rsid w:val="009E57D2"/>
    <w:rsid w:val="009E5A5A"/>
    <w:rsid w:val="009E6FA6"/>
    <w:rsid w:val="009E788A"/>
    <w:rsid w:val="009F24FE"/>
    <w:rsid w:val="009F34DA"/>
    <w:rsid w:val="009F7122"/>
    <w:rsid w:val="00A009A4"/>
    <w:rsid w:val="00A02662"/>
    <w:rsid w:val="00A02C0B"/>
    <w:rsid w:val="00A03E2B"/>
    <w:rsid w:val="00A04C82"/>
    <w:rsid w:val="00A10B94"/>
    <w:rsid w:val="00A118C0"/>
    <w:rsid w:val="00A16167"/>
    <w:rsid w:val="00A16843"/>
    <w:rsid w:val="00A16896"/>
    <w:rsid w:val="00A17006"/>
    <w:rsid w:val="00A17B63"/>
    <w:rsid w:val="00A17BB5"/>
    <w:rsid w:val="00A214D1"/>
    <w:rsid w:val="00A21AD3"/>
    <w:rsid w:val="00A22909"/>
    <w:rsid w:val="00A263F6"/>
    <w:rsid w:val="00A267C2"/>
    <w:rsid w:val="00A30DF9"/>
    <w:rsid w:val="00A311A8"/>
    <w:rsid w:val="00A31970"/>
    <w:rsid w:val="00A31FD6"/>
    <w:rsid w:val="00A33EAA"/>
    <w:rsid w:val="00A35DF6"/>
    <w:rsid w:val="00A40F99"/>
    <w:rsid w:val="00A438F9"/>
    <w:rsid w:val="00A44C99"/>
    <w:rsid w:val="00A508DC"/>
    <w:rsid w:val="00A511D9"/>
    <w:rsid w:val="00A53D2A"/>
    <w:rsid w:val="00A53DD0"/>
    <w:rsid w:val="00A56A11"/>
    <w:rsid w:val="00A56E91"/>
    <w:rsid w:val="00A57D93"/>
    <w:rsid w:val="00A633BC"/>
    <w:rsid w:val="00A64517"/>
    <w:rsid w:val="00A66D4A"/>
    <w:rsid w:val="00A72E48"/>
    <w:rsid w:val="00A730E9"/>
    <w:rsid w:val="00A77627"/>
    <w:rsid w:val="00A81691"/>
    <w:rsid w:val="00A828EF"/>
    <w:rsid w:val="00A83110"/>
    <w:rsid w:val="00A840BD"/>
    <w:rsid w:val="00A844BC"/>
    <w:rsid w:val="00A868BD"/>
    <w:rsid w:val="00A950C8"/>
    <w:rsid w:val="00A96E4E"/>
    <w:rsid w:val="00AA05E2"/>
    <w:rsid w:val="00AA16E4"/>
    <w:rsid w:val="00AA6580"/>
    <w:rsid w:val="00AB4280"/>
    <w:rsid w:val="00AB4644"/>
    <w:rsid w:val="00AB642E"/>
    <w:rsid w:val="00AC36D7"/>
    <w:rsid w:val="00AC3F01"/>
    <w:rsid w:val="00AC512A"/>
    <w:rsid w:val="00AC5785"/>
    <w:rsid w:val="00AD0E19"/>
    <w:rsid w:val="00AD1124"/>
    <w:rsid w:val="00AD39E9"/>
    <w:rsid w:val="00AD4B6C"/>
    <w:rsid w:val="00AE360C"/>
    <w:rsid w:val="00AE38D2"/>
    <w:rsid w:val="00AE4EF6"/>
    <w:rsid w:val="00AF0BB8"/>
    <w:rsid w:val="00AF22C6"/>
    <w:rsid w:val="00AF453A"/>
    <w:rsid w:val="00AF5A08"/>
    <w:rsid w:val="00AF6A6E"/>
    <w:rsid w:val="00B007E0"/>
    <w:rsid w:val="00B02B18"/>
    <w:rsid w:val="00B0407D"/>
    <w:rsid w:val="00B043AF"/>
    <w:rsid w:val="00B05016"/>
    <w:rsid w:val="00B06360"/>
    <w:rsid w:val="00B11BC8"/>
    <w:rsid w:val="00B131F5"/>
    <w:rsid w:val="00B22938"/>
    <w:rsid w:val="00B25119"/>
    <w:rsid w:val="00B3028A"/>
    <w:rsid w:val="00B30908"/>
    <w:rsid w:val="00B36146"/>
    <w:rsid w:val="00B36A8D"/>
    <w:rsid w:val="00B36DDF"/>
    <w:rsid w:val="00B37189"/>
    <w:rsid w:val="00B37587"/>
    <w:rsid w:val="00B4528B"/>
    <w:rsid w:val="00B46397"/>
    <w:rsid w:val="00B51195"/>
    <w:rsid w:val="00B51B81"/>
    <w:rsid w:val="00B54B1C"/>
    <w:rsid w:val="00B55191"/>
    <w:rsid w:val="00B56810"/>
    <w:rsid w:val="00B6103B"/>
    <w:rsid w:val="00B61405"/>
    <w:rsid w:val="00B61417"/>
    <w:rsid w:val="00B616D6"/>
    <w:rsid w:val="00B6401C"/>
    <w:rsid w:val="00B70FD5"/>
    <w:rsid w:val="00B73A23"/>
    <w:rsid w:val="00B76801"/>
    <w:rsid w:val="00B77829"/>
    <w:rsid w:val="00B77C02"/>
    <w:rsid w:val="00B8090B"/>
    <w:rsid w:val="00B819C2"/>
    <w:rsid w:val="00B81E6A"/>
    <w:rsid w:val="00B82141"/>
    <w:rsid w:val="00B829C0"/>
    <w:rsid w:val="00B86671"/>
    <w:rsid w:val="00B90A73"/>
    <w:rsid w:val="00B91496"/>
    <w:rsid w:val="00B9287A"/>
    <w:rsid w:val="00B93602"/>
    <w:rsid w:val="00B9486C"/>
    <w:rsid w:val="00B97432"/>
    <w:rsid w:val="00BA114A"/>
    <w:rsid w:val="00BA1522"/>
    <w:rsid w:val="00BA18AA"/>
    <w:rsid w:val="00BA1B3D"/>
    <w:rsid w:val="00BA496C"/>
    <w:rsid w:val="00BA4BE0"/>
    <w:rsid w:val="00BA5E5A"/>
    <w:rsid w:val="00BB062C"/>
    <w:rsid w:val="00BB2004"/>
    <w:rsid w:val="00BB3ECD"/>
    <w:rsid w:val="00BB3EFF"/>
    <w:rsid w:val="00BB59FE"/>
    <w:rsid w:val="00BB5E3B"/>
    <w:rsid w:val="00BB6C5E"/>
    <w:rsid w:val="00BC36A5"/>
    <w:rsid w:val="00BC3C6A"/>
    <w:rsid w:val="00BC4579"/>
    <w:rsid w:val="00BC6233"/>
    <w:rsid w:val="00BD054A"/>
    <w:rsid w:val="00BD3288"/>
    <w:rsid w:val="00BD4680"/>
    <w:rsid w:val="00BD4BAB"/>
    <w:rsid w:val="00BD65FD"/>
    <w:rsid w:val="00BD6EB3"/>
    <w:rsid w:val="00BD6EB7"/>
    <w:rsid w:val="00BE1988"/>
    <w:rsid w:val="00BE2EF7"/>
    <w:rsid w:val="00BE60F7"/>
    <w:rsid w:val="00BF21DF"/>
    <w:rsid w:val="00BF30DC"/>
    <w:rsid w:val="00BF417E"/>
    <w:rsid w:val="00BF746E"/>
    <w:rsid w:val="00C00315"/>
    <w:rsid w:val="00C00EFB"/>
    <w:rsid w:val="00C05FF5"/>
    <w:rsid w:val="00C10E84"/>
    <w:rsid w:val="00C11608"/>
    <w:rsid w:val="00C12C25"/>
    <w:rsid w:val="00C15A1A"/>
    <w:rsid w:val="00C165E3"/>
    <w:rsid w:val="00C259EB"/>
    <w:rsid w:val="00C26F56"/>
    <w:rsid w:val="00C33E34"/>
    <w:rsid w:val="00C402D8"/>
    <w:rsid w:val="00C40A78"/>
    <w:rsid w:val="00C42CFD"/>
    <w:rsid w:val="00C42DB3"/>
    <w:rsid w:val="00C446CD"/>
    <w:rsid w:val="00C46426"/>
    <w:rsid w:val="00C469F7"/>
    <w:rsid w:val="00C4793A"/>
    <w:rsid w:val="00C5239E"/>
    <w:rsid w:val="00C53EE7"/>
    <w:rsid w:val="00C573BA"/>
    <w:rsid w:val="00C64097"/>
    <w:rsid w:val="00C6472F"/>
    <w:rsid w:val="00C64F65"/>
    <w:rsid w:val="00C65E7B"/>
    <w:rsid w:val="00C67D3A"/>
    <w:rsid w:val="00C738D3"/>
    <w:rsid w:val="00C754E2"/>
    <w:rsid w:val="00C76E94"/>
    <w:rsid w:val="00C84140"/>
    <w:rsid w:val="00C841BA"/>
    <w:rsid w:val="00C84646"/>
    <w:rsid w:val="00C84886"/>
    <w:rsid w:val="00C875EC"/>
    <w:rsid w:val="00C91094"/>
    <w:rsid w:val="00C92271"/>
    <w:rsid w:val="00C927E4"/>
    <w:rsid w:val="00C94B68"/>
    <w:rsid w:val="00CA2E62"/>
    <w:rsid w:val="00CA3898"/>
    <w:rsid w:val="00CA5062"/>
    <w:rsid w:val="00CA6CA7"/>
    <w:rsid w:val="00CB2DE4"/>
    <w:rsid w:val="00CB4AD3"/>
    <w:rsid w:val="00CB6DAB"/>
    <w:rsid w:val="00CB8406"/>
    <w:rsid w:val="00CC2F4E"/>
    <w:rsid w:val="00CC37FB"/>
    <w:rsid w:val="00CC4617"/>
    <w:rsid w:val="00CC5C80"/>
    <w:rsid w:val="00CC6269"/>
    <w:rsid w:val="00CD1FAB"/>
    <w:rsid w:val="00CD35E9"/>
    <w:rsid w:val="00CD41C6"/>
    <w:rsid w:val="00CD4322"/>
    <w:rsid w:val="00CD5471"/>
    <w:rsid w:val="00CD5E8A"/>
    <w:rsid w:val="00CD6D1F"/>
    <w:rsid w:val="00CE031D"/>
    <w:rsid w:val="00CE177D"/>
    <w:rsid w:val="00CE204A"/>
    <w:rsid w:val="00CE55E0"/>
    <w:rsid w:val="00CF3200"/>
    <w:rsid w:val="00CF3235"/>
    <w:rsid w:val="00D00662"/>
    <w:rsid w:val="00D03235"/>
    <w:rsid w:val="00D063D3"/>
    <w:rsid w:val="00D06E83"/>
    <w:rsid w:val="00D12D62"/>
    <w:rsid w:val="00D13272"/>
    <w:rsid w:val="00D13FBD"/>
    <w:rsid w:val="00D14002"/>
    <w:rsid w:val="00D15F6B"/>
    <w:rsid w:val="00D24592"/>
    <w:rsid w:val="00D24FDA"/>
    <w:rsid w:val="00D2654D"/>
    <w:rsid w:val="00D3040C"/>
    <w:rsid w:val="00D319DA"/>
    <w:rsid w:val="00D3275B"/>
    <w:rsid w:val="00D32765"/>
    <w:rsid w:val="00D33183"/>
    <w:rsid w:val="00D34739"/>
    <w:rsid w:val="00D34D72"/>
    <w:rsid w:val="00D34FFE"/>
    <w:rsid w:val="00D3546A"/>
    <w:rsid w:val="00D42542"/>
    <w:rsid w:val="00D4355D"/>
    <w:rsid w:val="00D43B80"/>
    <w:rsid w:val="00D44D94"/>
    <w:rsid w:val="00D44E9B"/>
    <w:rsid w:val="00D52E96"/>
    <w:rsid w:val="00D56F0E"/>
    <w:rsid w:val="00D63527"/>
    <w:rsid w:val="00D6390A"/>
    <w:rsid w:val="00D64ABF"/>
    <w:rsid w:val="00D65358"/>
    <w:rsid w:val="00D6716A"/>
    <w:rsid w:val="00D67C5B"/>
    <w:rsid w:val="00D724E0"/>
    <w:rsid w:val="00D74388"/>
    <w:rsid w:val="00D74A60"/>
    <w:rsid w:val="00D81682"/>
    <w:rsid w:val="00D82E31"/>
    <w:rsid w:val="00D83413"/>
    <w:rsid w:val="00D90420"/>
    <w:rsid w:val="00D90C31"/>
    <w:rsid w:val="00D91051"/>
    <w:rsid w:val="00D976D6"/>
    <w:rsid w:val="00DA09DF"/>
    <w:rsid w:val="00DA2641"/>
    <w:rsid w:val="00DB1C5B"/>
    <w:rsid w:val="00DB4DB6"/>
    <w:rsid w:val="00DB7AB5"/>
    <w:rsid w:val="00DC270F"/>
    <w:rsid w:val="00DD0674"/>
    <w:rsid w:val="00DD0D51"/>
    <w:rsid w:val="00DD242E"/>
    <w:rsid w:val="00DE098F"/>
    <w:rsid w:val="00DE127E"/>
    <w:rsid w:val="00DE27F5"/>
    <w:rsid w:val="00DF0FD8"/>
    <w:rsid w:val="00DF1D9A"/>
    <w:rsid w:val="00DF1F83"/>
    <w:rsid w:val="00E00182"/>
    <w:rsid w:val="00E004CC"/>
    <w:rsid w:val="00E008AB"/>
    <w:rsid w:val="00E02EB3"/>
    <w:rsid w:val="00E03F8F"/>
    <w:rsid w:val="00E0423C"/>
    <w:rsid w:val="00E077DB"/>
    <w:rsid w:val="00E10CA6"/>
    <w:rsid w:val="00E10F7E"/>
    <w:rsid w:val="00E11339"/>
    <w:rsid w:val="00E13B52"/>
    <w:rsid w:val="00E171EE"/>
    <w:rsid w:val="00E21EFB"/>
    <w:rsid w:val="00E22054"/>
    <w:rsid w:val="00E22C23"/>
    <w:rsid w:val="00E25BDD"/>
    <w:rsid w:val="00E26325"/>
    <w:rsid w:val="00E26AB5"/>
    <w:rsid w:val="00E276E6"/>
    <w:rsid w:val="00E303C8"/>
    <w:rsid w:val="00E3329E"/>
    <w:rsid w:val="00E360A6"/>
    <w:rsid w:val="00E36165"/>
    <w:rsid w:val="00E40411"/>
    <w:rsid w:val="00E4041D"/>
    <w:rsid w:val="00E40699"/>
    <w:rsid w:val="00E429EA"/>
    <w:rsid w:val="00E43703"/>
    <w:rsid w:val="00E451BB"/>
    <w:rsid w:val="00E46539"/>
    <w:rsid w:val="00E46757"/>
    <w:rsid w:val="00E46882"/>
    <w:rsid w:val="00E5131D"/>
    <w:rsid w:val="00E52B37"/>
    <w:rsid w:val="00E566D6"/>
    <w:rsid w:val="00E573FF"/>
    <w:rsid w:val="00E57726"/>
    <w:rsid w:val="00E605F5"/>
    <w:rsid w:val="00E62F3F"/>
    <w:rsid w:val="00E642EF"/>
    <w:rsid w:val="00E66336"/>
    <w:rsid w:val="00E70941"/>
    <w:rsid w:val="00E710D1"/>
    <w:rsid w:val="00E73C77"/>
    <w:rsid w:val="00E8031C"/>
    <w:rsid w:val="00E80588"/>
    <w:rsid w:val="00E805BF"/>
    <w:rsid w:val="00E81D21"/>
    <w:rsid w:val="00E8516E"/>
    <w:rsid w:val="00E90CD3"/>
    <w:rsid w:val="00E90F44"/>
    <w:rsid w:val="00E92A5B"/>
    <w:rsid w:val="00E96513"/>
    <w:rsid w:val="00EA1272"/>
    <w:rsid w:val="00EA2321"/>
    <w:rsid w:val="00EA3798"/>
    <w:rsid w:val="00EA4621"/>
    <w:rsid w:val="00EA4E41"/>
    <w:rsid w:val="00EA6007"/>
    <w:rsid w:val="00EA7FE6"/>
    <w:rsid w:val="00EB267F"/>
    <w:rsid w:val="00EB319A"/>
    <w:rsid w:val="00EB45F9"/>
    <w:rsid w:val="00EB5E50"/>
    <w:rsid w:val="00EB65FD"/>
    <w:rsid w:val="00EB664E"/>
    <w:rsid w:val="00EC7DDD"/>
    <w:rsid w:val="00ED0521"/>
    <w:rsid w:val="00ED0B1D"/>
    <w:rsid w:val="00ED1745"/>
    <w:rsid w:val="00ED239E"/>
    <w:rsid w:val="00ED588D"/>
    <w:rsid w:val="00EE05B4"/>
    <w:rsid w:val="00EE2CC0"/>
    <w:rsid w:val="00EE4EBB"/>
    <w:rsid w:val="00EE5FA8"/>
    <w:rsid w:val="00EE6679"/>
    <w:rsid w:val="00EF04CB"/>
    <w:rsid w:val="00EF46D4"/>
    <w:rsid w:val="00EF7068"/>
    <w:rsid w:val="00F03CB9"/>
    <w:rsid w:val="00F05039"/>
    <w:rsid w:val="00F057ED"/>
    <w:rsid w:val="00F0655D"/>
    <w:rsid w:val="00F0663A"/>
    <w:rsid w:val="00F127CA"/>
    <w:rsid w:val="00F13893"/>
    <w:rsid w:val="00F13A0E"/>
    <w:rsid w:val="00F13C61"/>
    <w:rsid w:val="00F16840"/>
    <w:rsid w:val="00F16A2C"/>
    <w:rsid w:val="00F20819"/>
    <w:rsid w:val="00F2240F"/>
    <w:rsid w:val="00F2484B"/>
    <w:rsid w:val="00F250EB"/>
    <w:rsid w:val="00F2536F"/>
    <w:rsid w:val="00F26260"/>
    <w:rsid w:val="00F3092E"/>
    <w:rsid w:val="00F35E95"/>
    <w:rsid w:val="00F42CC3"/>
    <w:rsid w:val="00F43ADB"/>
    <w:rsid w:val="00F4578F"/>
    <w:rsid w:val="00F462FA"/>
    <w:rsid w:val="00F477AC"/>
    <w:rsid w:val="00F47E3B"/>
    <w:rsid w:val="00F51C90"/>
    <w:rsid w:val="00F53486"/>
    <w:rsid w:val="00F53B37"/>
    <w:rsid w:val="00F541D6"/>
    <w:rsid w:val="00F5433D"/>
    <w:rsid w:val="00F56CB9"/>
    <w:rsid w:val="00F601C2"/>
    <w:rsid w:val="00F61271"/>
    <w:rsid w:val="00F62018"/>
    <w:rsid w:val="00F65157"/>
    <w:rsid w:val="00F65574"/>
    <w:rsid w:val="00F65969"/>
    <w:rsid w:val="00F67932"/>
    <w:rsid w:val="00F7055F"/>
    <w:rsid w:val="00F709BB"/>
    <w:rsid w:val="00F726A3"/>
    <w:rsid w:val="00F73DE6"/>
    <w:rsid w:val="00F83B58"/>
    <w:rsid w:val="00F8450F"/>
    <w:rsid w:val="00FA05BA"/>
    <w:rsid w:val="00FA0837"/>
    <w:rsid w:val="00FA0D79"/>
    <w:rsid w:val="00FA1D46"/>
    <w:rsid w:val="00FA1FA4"/>
    <w:rsid w:val="00FA29C9"/>
    <w:rsid w:val="00FA3589"/>
    <w:rsid w:val="00FA3E0E"/>
    <w:rsid w:val="00FA5633"/>
    <w:rsid w:val="00FA79CB"/>
    <w:rsid w:val="00FB6948"/>
    <w:rsid w:val="00FC2ABC"/>
    <w:rsid w:val="00FC5287"/>
    <w:rsid w:val="00FC6193"/>
    <w:rsid w:val="00FE11B3"/>
    <w:rsid w:val="00FE62DD"/>
    <w:rsid w:val="00FE6B63"/>
    <w:rsid w:val="00FE6F9A"/>
    <w:rsid w:val="00FE7A53"/>
    <w:rsid w:val="00FE7AB1"/>
    <w:rsid w:val="00FF1D72"/>
    <w:rsid w:val="00FF3200"/>
    <w:rsid w:val="011456CE"/>
    <w:rsid w:val="01396536"/>
    <w:rsid w:val="0145F27D"/>
    <w:rsid w:val="016BB1FB"/>
    <w:rsid w:val="016C03CB"/>
    <w:rsid w:val="0186F263"/>
    <w:rsid w:val="0199877D"/>
    <w:rsid w:val="01B62F9B"/>
    <w:rsid w:val="01B7CC79"/>
    <w:rsid w:val="01E376E5"/>
    <w:rsid w:val="022400B5"/>
    <w:rsid w:val="022E8991"/>
    <w:rsid w:val="024D4C3D"/>
    <w:rsid w:val="02527990"/>
    <w:rsid w:val="025E6ED7"/>
    <w:rsid w:val="02861EA2"/>
    <w:rsid w:val="02938117"/>
    <w:rsid w:val="02D53597"/>
    <w:rsid w:val="030D300D"/>
    <w:rsid w:val="032C5B0E"/>
    <w:rsid w:val="033F85B5"/>
    <w:rsid w:val="037F4746"/>
    <w:rsid w:val="03AC450B"/>
    <w:rsid w:val="0439ECEC"/>
    <w:rsid w:val="04408042"/>
    <w:rsid w:val="0497FE8A"/>
    <w:rsid w:val="04BCE560"/>
    <w:rsid w:val="04BE9325"/>
    <w:rsid w:val="05357565"/>
    <w:rsid w:val="0543FE8F"/>
    <w:rsid w:val="057F8E22"/>
    <w:rsid w:val="058609B1"/>
    <w:rsid w:val="05869899"/>
    <w:rsid w:val="059B402D"/>
    <w:rsid w:val="05B08BB5"/>
    <w:rsid w:val="05BFAFBC"/>
    <w:rsid w:val="05E8338C"/>
    <w:rsid w:val="062A4107"/>
    <w:rsid w:val="064C7490"/>
    <w:rsid w:val="06830A8F"/>
    <w:rsid w:val="06B9D413"/>
    <w:rsid w:val="06F92691"/>
    <w:rsid w:val="0705CB14"/>
    <w:rsid w:val="07240CEA"/>
    <w:rsid w:val="0726A507"/>
    <w:rsid w:val="074BBE01"/>
    <w:rsid w:val="07537183"/>
    <w:rsid w:val="07C6FB15"/>
    <w:rsid w:val="07DFA06B"/>
    <w:rsid w:val="07F44138"/>
    <w:rsid w:val="07FEB601"/>
    <w:rsid w:val="080E3E67"/>
    <w:rsid w:val="0823AC78"/>
    <w:rsid w:val="0837FEAB"/>
    <w:rsid w:val="083A59E5"/>
    <w:rsid w:val="08606A72"/>
    <w:rsid w:val="088B8FE6"/>
    <w:rsid w:val="088C173F"/>
    <w:rsid w:val="088D067E"/>
    <w:rsid w:val="08F7FAD3"/>
    <w:rsid w:val="08F95127"/>
    <w:rsid w:val="0946043E"/>
    <w:rsid w:val="097E4B27"/>
    <w:rsid w:val="09E7935C"/>
    <w:rsid w:val="09ED1247"/>
    <w:rsid w:val="09EE88CA"/>
    <w:rsid w:val="09F3D1C8"/>
    <w:rsid w:val="09F59103"/>
    <w:rsid w:val="0A11578E"/>
    <w:rsid w:val="0A12C0C7"/>
    <w:rsid w:val="0A23038D"/>
    <w:rsid w:val="0A25AB03"/>
    <w:rsid w:val="0A85BBA8"/>
    <w:rsid w:val="0A9B42DE"/>
    <w:rsid w:val="0AC6E42A"/>
    <w:rsid w:val="0AD6D7CE"/>
    <w:rsid w:val="0B1CF7D1"/>
    <w:rsid w:val="0BC330A8"/>
    <w:rsid w:val="0BCC5AB0"/>
    <w:rsid w:val="0BEDC36E"/>
    <w:rsid w:val="0BF6F360"/>
    <w:rsid w:val="0C0FFF42"/>
    <w:rsid w:val="0C27114A"/>
    <w:rsid w:val="0C46B896"/>
    <w:rsid w:val="0C819FC6"/>
    <w:rsid w:val="0CB29B57"/>
    <w:rsid w:val="0CB80BAB"/>
    <w:rsid w:val="0CE1B6DC"/>
    <w:rsid w:val="0CF88118"/>
    <w:rsid w:val="0D1839C2"/>
    <w:rsid w:val="0D2CA9EF"/>
    <w:rsid w:val="0D34CBD3"/>
    <w:rsid w:val="0D36473E"/>
    <w:rsid w:val="0D48FBA9"/>
    <w:rsid w:val="0D4F185A"/>
    <w:rsid w:val="0D5F0109"/>
    <w:rsid w:val="0D6077A1"/>
    <w:rsid w:val="0D674F10"/>
    <w:rsid w:val="0D726D17"/>
    <w:rsid w:val="0D8D0D6B"/>
    <w:rsid w:val="0DEC76C1"/>
    <w:rsid w:val="0E11043F"/>
    <w:rsid w:val="0E129749"/>
    <w:rsid w:val="0E1D5E8B"/>
    <w:rsid w:val="0E390450"/>
    <w:rsid w:val="0E549893"/>
    <w:rsid w:val="0E7B66EA"/>
    <w:rsid w:val="0EA2D5B2"/>
    <w:rsid w:val="0EB4F42E"/>
    <w:rsid w:val="0F189C30"/>
    <w:rsid w:val="0F725FC0"/>
    <w:rsid w:val="0F9E292C"/>
    <w:rsid w:val="0FA541E5"/>
    <w:rsid w:val="0FAACC05"/>
    <w:rsid w:val="0FB3325D"/>
    <w:rsid w:val="0FEAA2E6"/>
    <w:rsid w:val="10237D51"/>
    <w:rsid w:val="102C436D"/>
    <w:rsid w:val="10307F70"/>
    <w:rsid w:val="104D7F90"/>
    <w:rsid w:val="10981863"/>
    <w:rsid w:val="109CC77D"/>
    <w:rsid w:val="10A6CD47"/>
    <w:rsid w:val="10B46C91"/>
    <w:rsid w:val="10DC3E61"/>
    <w:rsid w:val="10EE1DBA"/>
    <w:rsid w:val="10EE7557"/>
    <w:rsid w:val="1131430C"/>
    <w:rsid w:val="115C00EC"/>
    <w:rsid w:val="115D55A1"/>
    <w:rsid w:val="1183EDD0"/>
    <w:rsid w:val="118C3955"/>
    <w:rsid w:val="11A19F37"/>
    <w:rsid w:val="12471803"/>
    <w:rsid w:val="124BF344"/>
    <w:rsid w:val="124CBAEA"/>
    <w:rsid w:val="125CD364"/>
    <w:rsid w:val="12795C9E"/>
    <w:rsid w:val="127BAF31"/>
    <w:rsid w:val="1281C268"/>
    <w:rsid w:val="128A45B8"/>
    <w:rsid w:val="12C1FF23"/>
    <w:rsid w:val="12C84443"/>
    <w:rsid w:val="131FBE31"/>
    <w:rsid w:val="132C9659"/>
    <w:rsid w:val="1379A865"/>
    <w:rsid w:val="13A775A4"/>
    <w:rsid w:val="13B5AEBE"/>
    <w:rsid w:val="13E5DFEB"/>
    <w:rsid w:val="14491887"/>
    <w:rsid w:val="144E2240"/>
    <w:rsid w:val="147774B2"/>
    <w:rsid w:val="14AAB1BA"/>
    <w:rsid w:val="14C113A0"/>
    <w:rsid w:val="14CE2387"/>
    <w:rsid w:val="151083AB"/>
    <w:rsid w:val="152CDE7E"/>
    <w:rsid w:val="1545E117"/>
    <w:rsid w:val="154A86AC"/>
    <w:rsid w:val="15529B54"/>
    <w:rsid w:val="156AB075"/>
    <w:rsid w:val="156CD814"/>
    <w:rsid w:val="156EB557"/>
    <w:rsid w:val="1614C8E7"/>
    <w:rsid w:val="1675AB5F"/>
    <w:rsid w:val="16837382"/>
    <w:rsid w:val="16992EB4"/>
    <w:rsid w:val="16A624F2"/>
    <w:rsid w:val="16C6C9FE"/>
    <w:rsid w:val="16C8B1CF"/>
    <w:rsid w:val="16DC15BE"/>
    <w:rsid w:val="16E925E0"/>
    <w:rsid w:val="16FC666B"/>
    <w:rsid w:val="17A040D9"/>
    <w:rsid w:val="17AC8B6D"/>
    <w:rsid w:val="17B13221"/>
    <w:rsid w:val="17B31151"/>
    <w:rsid w:val="17B3AC3D"/>
    <w:rsid w:val="18261E48"/>
    <w:rsid w:val="185033E8"/>
    <w:rsid w:val="18713498"/>
    <w:rsid w:val="188BBDB8"/>
    <w:rsid w:val="18BB34C8"/>
    <w:rsid w:val="18C06A8B"/>
    <w:rsid w:val="18F741FC"/>
    <w:rsid w:val="190055CE"/>
    <w:rsid w:val="19033CBA"/>
    <w:rsid w:val="1918112F"/>
    <w:rsid w:val="19700A9A"/>
    <w:rsid w:val="19D0CF76"/>
    <w:rsid w:val="19EC670B"/>
    <w:rsid w:val="1A49CFC4"/>
    <w:rsid w:val="1A69F84A"/>
    <w:rsid w:val="1AB1DC84"/>
    <w:rsid w:val="1ABB5C5F"/>
    <w:rsid w:val="1AC4222F"/>
    <w:rsid w:val="1ADDBAC6"/>
    <w:rsid w:val="1AE6EA7C"/>
    <w:rsid w:val="1B2B2E15"/>
    <w:rsid w:val="1B3FE50C"/>
    <w:rsid w:val="1B6F5353"/>
    <w:rsid w:val="1B6FEBB8"/>
    <w:rsid w:val="1B7F50E9"/>
    <w:rsid w:val="1B90EC3F"/>
    <w:rsid w:val="1BD56840"/>
    <w:rsid w:val="1C20E9EC"/>
    <w:rsid w:val="1C8562F2"/>
    <w:rsid w:val="1CF57DDE"/>
    <w:rsid w:val="1D0D50BF"/>
    <w:rsid w:val="1D2831B9"/>
    <w:rsid w:val="1D4B5742"/>
    <w:rsid w:val="1D53B583"/>
    <w:rsid w:val="1D8861D7"/>
    <w:rsid w:val="1DA2BAC4"/>
    <w:rsid w:val="1DA47D03"/>
    <w:rsid w:val="1DB9DEE2"/>
    <w:rsid w:val="1E0BE5A3"/>
    <w:rsid w:val="1E0EB510"/>
    <w:rsid w:val="1E155B88"/>
    <w:rsid w:val="1E5FB02B"/>
    <w:rsid w:val="1ECE4926"/>
    <w:rsid w:val="1ECEA6CC"/>
    <w:rsid w:val="1F1B1A32"/>
    <w:rsid w:val="1F1C6DAD"/>
    <w:rsid w:val="1F769B10"/>
    <w:rsid w:val="1FAC90BF"/>
    <w:rsid w:val="1FEB8FCA"/>
    <w:rsid w:val="1FFEB83C"/>
    <w:rsid w:val="20062EBF"/>
    <w:rsid w:val="202282ED"/>
    <w:rsid w:val="202CCDDF"/>
    <w:rsid w:val="2032B5C5"/>
    <w:rsid w:val="204E9643"/>
    <w:rsid w:val="20C7685E"/>
    <w:rsid w:val="212A0614"/>
    <w:rsid w:val="2148AD3F"/>
    <w:rsid w:val="2175B029"/>
    <w:rsid w:val="217C56B1"/>
    <w:rsid w:val="21977753"/>
    <w:rsid w:val="21A089A6"/>
    <w:rsid w:val="21CF4A0D"/>
    <w:rsid w:val="21D331FD"/>
    <w:rsid w:val="220670A0"/>
    <w:rsid w:val="220F5BD4"/>
    <w:rsid w:val="222C986B"/>
    <w:rsid w:val="222D585C"/>
    <w:rsid w:val="223610AF"/>
    <w:rsid w:val="228314EE"/>
    <w:rsid w:val="22C811D2"/>
    <w:rsid w:val="22D6C940"/>
    <w:rsid w:val="22DA39CF"/>
    <w:rsid w:val="22DC9A8C"/>
    <w:rsid w:val="22FE18C3"/>
    <w:rsid w:val="23051493"/>
    <w:rsid w:val="231C9EEF"/>
    <w:rsid w:val="2352B0B8"/>
    <w:rsid w:val="235DFBBB"/>
    <w:rsid w:val="237F037D"/>
    <w:rsid w:val="2391F0CE"/>
    <w:rsid w:val="23A0D111"/>
    <w:rsid w:val="23C928BD"/>
    <w:rsid w:val="242FDED3"/>
    <w:rsid w:val="2457F613"/>
    <w:rsid w:val="24611D41"/>
    <w:rsid w:val="24749FE0"/>
    <w:rsid w:val="2485E6E9"/>
    <w:rsid w:val="24BA0D20"/>
    <w:rsid w:val="24ED0A74"/>
    <w:rsid w:val="251AFF69"/>
    <w:rsid w:val="2530AD16"/>
    <w:rsid w:val="2545BF19"/>
    <w:rsid w:val="25618494"/>
    <w:rsid w:val="2561E23F"/>
    <w:rsid w:val="256E0A9F"/>
    <w:rsid w:val="25707279"/>
    <w:rsid w:val="25A22EF3"/>
    <w:rsid w:val="25A2AF51"/>
    <w:rsid w:val="25C21054"/>
    <w:rsid w:val="263CB555"/>
    <w:rsid w:val="267A5EA9"/>
    <w:rsid w:val="26A86602"/>
    <w:rsid w:val="26B6CFCA"/>
    <w:rsid w:val="26E6EC19"/>
    <w:rsid w:val="272FDFAF"/>
    <w:rsid w:val="27CAC93A"/>
    <w:rsid w:val="28195BE3"/>
    <w:rsid w:val="2839D24B"/>
    <w:rsid w:val="283D0277"/>
    <w:rsid w:val="28D92E15"/>
    <w:rsid w:val="28F3F429"/>
    <w:rsid w:val="29239D62"/>
    <w:rsid w:val="29527C55"/>
    <w:rsid w:val="296FAF6F"/>
    <w:rsid w:val="297BF036"/>
    <w:rsid w:val="29A8089F"/>
    <w:rsid w:val="29DC6244"/>
    <w:rsid w:val="2A537C34"/>
    <w:rsid w:val="2A9A4090"/>
    <w:rsid w:val="2A9E6B80"/>
    <w:rsid w:val="2AA05328"/>
    <w:rsid w:val="2AE8BAC8"/>
    <w:rsid w:val="2B366034"/>
    <w:rsid w:val="2B39A4BA"/>
    <w:rsid w:val="2B40E6BD"/>
    <w:rsid w:val="2B765A1B"/>
    <w:rsid w:val="2B8105E6"/>
    <w:rsid w:val="2B965D03"/>
    <w:rsid w:val="2BAE90E1"/>
    <w:rsid w:val="2BC68BA0"/>
    <w:rsid w:val="2BF014B3"/>
    <w:rsid w:val="2C2873C8"/>
    <w:rsid w:val="2CBCED46"/>
    <w:rsid w:val="2D34308A"/>
    <w:rsid w:val="2D8AE78D"/>
    <w:rsid w:val="2DBFAA5C"/>
    <w:rsid w:val="2DE336AD"/>
    <w:rsid w:val="2DF4259A"/>
    <w:rsid w:val="2E1F214F"/>
    <w:rsid w:val="2E3D50AB"/>
    <w:rsid w:val="2E41C349"/>
    <w:rsid w:val="2E428E43"/>
    <w:rsid w:val="2E4CBAD6"/>
    <w:rsid w:val="2E590281"/>
    <w:rsid w:val="2EB36D4F"/>
    <w:rsid w:val="2EFE2C62"/>
    <w:rsid w:val="2FAE2756"/>
    <w:rsid w:val="2FF23812"/>
    <w:rsid w:val="2FF964FE"/>
    <w:rsid w:val="30252B30"/>
    <w:rsid w:val="309885D2"/>
    <w:rsid w:val="30BC3402"/>
    <w:rsid w:val="30F2AA2A"/>
    <w:rsid w:val="31293CDE"/>
    <w:rsid w:val="31461D48"/>
    <w:rsid w:val="31503B7B"/>
    <w:rsid w:val="315F0342"/>
    <w:rsid w:val="316B7A3E"/>
    <w:rsid w:val="318E6B04"/>
    <w:rsid w:val="31A18004"/>
    <w:rsid w:val="31DB1845"/>
    <w:rsid w:val="31DBBE21"/>
    <w:rsid w:val="320A4822"/>
    <w:rsid w:val="32294D12"/>
    <w:rsid w:val="32382361"/>
    <w:rsid w:val="32407051"/>
    <w:rsid w:val="32C3D85A"/>
    <w:rsid w:val="33075969"/>
    <w:rsid w:val="33086A5F"/>
    <w:rsid w:val="330F86C5"/>
    <w:rsid w:val="333D5065"/>
    <w:rsid w:val="333EAD6B"/>
    <w:rsid w:val="337BA8A0"/>
    <w:rsid w:val="33A72296"/>
    <w:rsid w:val="33C93D85"/>
    <w:rsid w:val="33D08A68"/>
    <w:rsid w:val="33D192A6"/>
    <w:rsid w:val="33D3F3C2"/>
    <w:rsid w:val="3415C383"/>
    <w:rsid w:val="341DD457"/>
    <w:rsid w:val="344B8E74"/>
    <w:rsid w:val="34646FF0"/>
    <w:rsid w:val="34BBDE7F"/>
    <w:rsid w:val="35331289"/>
    <w:rsid w:val="35563228"/>
    <w:rsid w:val="35603980"/>
    <w:rsid w:val="3586CEE6"/>
    <w:rsid w:val="358B1BB4"/>
    <w:rsid w:val="35A8C063"/>
    <w:rsid w:val="36400B21"/>
    <w:rsid w:val="36AB7AA3"/>
    <w:rsid w:val="36B1267D"/>
    <w:rsid w:val="36BFAD83"/>
    <w:rsid w:val="36D0B62A"/>
    <w:rsid w:val="370B9484"/>
    <w:rsid w:val="37179ADB"/>
    <w:rsid w:val="373BD0FF"/>
    <w:rsid w:val="376B4E1A"/>
    <w:rsid w:val="37827916"/>
    <w:rsid w:val="3794E551"/>
    <w:rsid w:val="37A91B19"/>
    <w:rsid w:val="37B3DA59"/>
    <w:rsid w:val="37C9DC9A"/>
    <w:rsid w:val="380E035C"/>
    <w:rsid w:val="3815F41C"/>
    <w:rsid w:val="384ADE17"/>
    <w:rsid w:val="3854F019"/>
    <w:rsid w:val="386960FC"/>
    <w:rsid w:val="38A7D4CA"/>
    <w:rsid w:val="39636E44"/>
    <w:rsid w:val="396F889D"/>
    <w:rsid w:val="399C17FB"/>
    <w:rsid w:val="3A0693B4"/>
    <w:rsid w:val="3A148AA2"/>
    <w:rsid w:val="3A2D8CAE"/>
    <w:rsid w:val="3A4DD87E"/>
    <w:rsid w:val="3A5AC356"/>
    <w:rsid w:val="3A653EDC"/>
    <w:rsid w:val="3A8DE60C"/>
    <w:rsid w:val="3AD90BC3"/>
    <w:rsid w:val="3AF5299A"/>
    <w:rsid w:val="3AF701DC"/>
    <w:rsid w:val="3B159343"/>
    <w:rsid w:val="3B2383D0"/>
    <w:rsid w:val="3B31FF72"/>
    <w:rsid w:val="3B3A5D45"/>
    <w:rsid w:val="3B4ED1A8"/>
    <w:rsid w:val="3B68B3A7"/>
    <w:rsid w:val="3BCA939E"/>
    <w:rsid w:val="3C28992E"/>
    <w:rsid w:val="3C32DFCA"/>
    <w:rsid w:val="3C4FC1FB"/>
    <w:rsid w:val="3C5AAA16"/>
    <w:rsid w:val="3C6CAADA"/>
    <w:rsid w:val="3C7FE073"/>
    <w:rsid w:val="3CCEC11F"/>
    <w:rsid w:val="3CD91B3D"/>
    <w:rsid w:val="3D3AB29E"/>
    <w:rsid w:val="3D98475E"/>
    <w:rsid w:val="3D9CB539"/>
    <w:rsid w:val="3DC4934F"/>
    <w:rsid w:val="3DEBBD63"/>
    <w:rsid w:val="3E0A9DDF"/>
    <w:rsid w:val="3E2BCD1B"/>
    <w:rsid w:val="3E930B06"/>
    <w:rsid w:val="3EABFD7F"/>
    <w:rsid w:val="3EAD0A23"/>
    <w:rsid w:val="3EBE6341"/>
    <w:rsid w:val="3ED344BF"/>
    <w:rsid w:val="3EE4C160"/>
    <w:rsid w:val="3EFF326F"/>
    <w:rsid w:val="3F07A49A"/>
    <w:rsid w:val="3F20DB1B"/>
    <w:rsid w:val="3F615159"/>
    <w:rsid w:val="3FAF94B2"/>
    <w:rsid w:val="3FCDC50A"/>
    <w:rsid w:val="3FEBE2AA"/>
    <w:rsid w:val="40069C2E"/>
    <w:rsid w:val="40ABF569"/>
    <w:rsid w:val="40DC20C2"/>
    <w:rsid w:val="40F2F70F"/>
    <w:rsid w:val="411295F7"/>
    <w:rsid w:val="418D9465"/>
    <w:rsid w:val="420131DB"/>
    <w:rsid w:val="420746F8"/>
    <w:rsid w:val="421368D1"/>
    <w:rsid w:val="428255DA"/>
    <w:rsid w:val="42918777"/>
    <w:rsid w:val="4298B6CC"/>
    <w:rsid w:val="42ADA089"/>
    <w:rsid w:val="42EA40D1"/>
    <w:rsid w:val="42F39EC9"/>
    <w:rsid w:val="42F7BF03"/>
    <w:rsid w:val="4302925A"/>
    <w:rsid w:val="43591474"/>
    <w:rsid w:val="43ABC0D8"/>
    <w:rsid w:val="43D4AF29"/>
    <w:rsid w:val="43E418B9"/>
    <w:rsid w:val="43F7247E"/>
    <w:rsid w:val="441B11EA"/>
    <w:rsid w:val="442359C5"/>
    <w:rsid w:val="4441AA46"/>
    <w:rsid w:val="444E5E78"/>
    <w:rsid w:val="445882F9"/>
    <w:rsid w:val="44664734"/>
    <w:rsid w:val="44684ADB"/>
    <w:rsid w:val="44803770"/>
    <w:rsid w:val="44A0CE2D"/>
    <w:rsid w:val="44A8A575"/>
    <w:rsid w:val="44A983FA"/>
    <w:rsid w:val="44AF1A1B"/>
    <w:rsid w:val="44DB8442"/>
    <w:rsid w:val="44EFF09A"/>
    <w:rsid w:val="4509C2A3"/>
    <w:rsid w:val="450A002B"/>
    <w:rsid w:val="4519A419"/>
    <w:rsid w:val="451FAA40"/>
    <w:rsid w:val="4531E136"/>
    <w:rsid w:val="45367C60"/>
    <w:rsid w:val="453B3E46"/>
    <w:rsid w:val="457256D9"/>
    <w:rsid w:val="458DD573"/>
    <w:rsid w:val="45AD5777"/>
    <w:rsid w:val="45BD0A65"/>
    <w:rsid w:val="45D9FB97"/>
    <w:rsid w:val="45E8CA2E"/>
    <w:rsid w:val="45FECE78"/>
    <w:rsid w:val="46024E10"/>
    <w:rsid w:val="461A41E1"/>
    <w:rsid w:val="4624A80A"/>
    <w:rsid w:val="462F0A0A"/>
    <w:rsid w:val="46759644"/>
    <w:rsid w:val="467BFDE9"/>
    <w:rsid w:val="4683B33B"/>
    <w:rsid w:val="468DC33E"/>
    <w:rsid w:val="46C891A9"/>
    <w:rsid w:val="46D097DE"/>
    <w:rsid w:val="46DAA8F0"/>
    <w:rsid w:val="46E89F1C"/>
    <w:rsid w:val="46F07C8A"/>
    <w:rsid w:val="47674952"/>
    <w:rsid w:val="4779BA60"/>
    <w:rsid w:val="47C06BD6"/>
    <w:rsid w:val="47C0786B"/>
    <w:rsid w:val="47F97539"/>
    <w:rsid w:val="47FCEF9E"/>
    <w:rsid w:val="483BB298"/>
    <w:rsid w:val="483CDA95"/>
    <w:rsid w:val="486981F8"/>
    <w:rsid w:val="487BA684"/>
    <w:rsid w:val="487E840B"/>
    <w:rsid w:val="488964FB"/>
    <w:rsid w:val="488BC640"/>
    <w:rsid w:val="48B1F3A9"/>
    <w:rsid w:val="48C53453"/>
    <w:rsid w:val="48C6EA5C"/>
    <w:rsid w:val="48D49BAC"/>
    <w:rsid w:val="48F452D5"/>
    <w:rsid w:val="492FD398"/>
    <w:rsid w:val="49414BD8"/>
    <w:rsid w:val="495CA285"/>
    <w:rsid w:val="49D3361E"/>
    <w:rsid w:val="49D9229D"/>
    <w:rsid w:val="4A481E39"/>
    <w:rsid w:val="4A499AF5"/>
    <w:rsid w:val="4A614696"/>
    <w:rsid w:val="4A67CEC4"/>
    <w:rsid w:val="4A89EDFA"/>
    <w:rsid w:val="4AA04FE0"/>
    <w:rsid w:val="4AC0A825"/>
    <w:rsid w:val="4AF8192D"/>
    <w:rsid w:val="4B3BDD8D"/>
    <w:rsid w:val="4B3E9489"/>
    <w:rsid w:val="4B7BF8A3"/>
    <w:rsid w:val="4BE3EE9A"/>
    <w:rsid w:val="4BFA66A2"/>
    <w:rsid w:val="4C32209C"/>
    <w:rsid w:val="4C5A59E8"/>
    <w:rsid w:val="4C740935"/>
    <w:rsid w:val="4C99109D"/>
    <w:rsid w:val="4CC2A56B"/>
    <w:rsid w:val="4CD50C6A"/>
    <w:rsid w:val="4D0E59A3"/>
    <w:rsid w:val="4D1C5F58"/>
    <w:rsid w:val="4D593E8C"/>
    <w:rsid w:val="4DB9D72F"/>
    <w:rsid w:val="4DBE819F"/>
    <w:rsid w:val="4DD46591"/>
    <w:rsid w:val="4DEA22EB"/>
    <w:rsid w:val="4DF73254"/>
    <w:rsid w:val="4E1550DF"/>
    <w:rsid w:val="4E169192"/>
    <w:rsid w:val="4E1B626A"/>
    <w:rsid w:val="4E1FE13C"/>
    <w:rsid w:val="4E30AF93"/>
    <w:rsid w:val="4E4508FA"/>
    <w:rsid w:val="4E4FE8E7"/>
    <w:rsid w:val="4E9EB0FB"/>
    <w:rsid w:val="4EA292C6"/>
    <w:rsid w:val="4EEE375E"/>
    <w:rsid w:val="4F16E28A"/>
    <w:rsid w:val="4F220C0F"/>
    <w:rsid w:val="4F7670AE"/>
    <w:rsid w:val="4FAB9C4B"/>
    <w:rsid w:val="4FCA5ACB"/>
    <w:rsid w:val="5026246F"/>
    <w:rsid w:val="50364169"/>
    <w:rsid w:val="50950D5D"/>
    <w:rsid w:val="50DDFFCF"/>
    <w:rsid w:val="511E41CF"/>
    <w:rsid w:val="5129061C"/>
    <w:rsid w:val="5147DF30"/>
    <w:rsid w:val="5166E454"/>
    <w:rsid w:val="51F841F9"/>
    <w:rsid w:val="52112148"/>
    <w:rsid w:val="5213F17E"/>
    <w:rsid w:val="5216F7A6"/>
    <w:rsid w:val="5223D8CF"/>
    <w:rsid w:val="526C86BA"/>
    <w:rsid w:val="52BABC24"/>
    <w:rsid w:val="53524BD6"/>
    <w:rsid w:val="53747F01"/>
    <w:rsid w:val="53970157"/>
    <w:rsid w:val="53B2C807"/>
    <w:rsid w:val="53C1EB08"/>
    <w:rsid w:val="53C46B75"/>
    <w:rsid w:val="543521FD"/>
    <w:rsid w:val="547D7E1A"/>
    <w:rsid w:val="547F72B1"/>
    <w:rsid w:val="549FF792"/>
    <w:rsid w:val="54EB1548"/>
    <w:rsid w:val="54F99592"/>
    <w:rsid w:val="55270001"/>
    <w:rsid w:val="5618E73A"/>
    <w:rsid w:val="56369C17"/>
    <w:rsid w:val="5640617C"/>
    <w:rsid w:val="5652C7B3"/>
    <w:rsid w:val="568C7122"/>
    <w:rsid w:val="56CF0F9C"/>
    <w:rsid w:val="57053CB7"/>
    <w:rsid w:val="572E8EC7"/>
    <w:rsid w:val="5759878A"/>
    <w:rsid w:val="57AD19A4"/>
    <w:rsid w:val="57B6E85E"/>
    <w:rsid w:val="57BE147A"/>
    <w:rsid w:val="58200A05"/>
    <w:rsid w:val="58532180"/>
    <w:rsid w:val="586FCD5F"/>
    <w:rsid w:val="589542BA"/>
    <w:rsid w:val="5899A69D"/>
    <w:rsid w:val="589B884D"/>
    <w:rsid w:val="58B10715"/>
    <w:rsid w:val="58C152EF"/>
    <w:rsid w:val="58CC5CC8"/>
    <w:rsid w:val="58CCDD9C"/>
    <w:rsid w:val="58DA5BE5"/>
    <w:rsid w:val="58DFF2A8"/>
    <w:rsid w:val="596131BF"/>
    <w:rsid w:val="596DB7A3"/>
    <w:rsid w:val="598A6875"/>
    <w:rsid w:val="59AB1E4D"/>
    <w:rsid w:val="59B3B2AD"/>
    <w:rsid w:val="59C3B29B"/>
    <w:rsid w:val="59D6EB7E"/>
    <w:rsid w:val="59E32D8C"/>
    <w:rsid w:val="5A1FBFA0"/>
    <w:rsid w:val="5A26EFEE"/>
    <w:rsid w:val="5AC0737F"/>
    <w:rsid w:val="5AD53050"/>
    <w:rsid w:val="5B000847"/>
    <w:rsid w:val="5B29E279"/>
    <w:rsid w:val="5B8D06D9"/>
    <w:rsid w:val="5B8D9665"/>
    <w:rsid w:val="5B9CC03A"/>
    <w:rsid w:val="5BAE9245"/>
    <w:rsid w:val="5BBAA30E"/>
    <w:rsid w:val="5BEFEA46"/>
    <w:rsid w:val="5C03C2EB"/>
    <w:rsid w:val="5C3B8426"/>
    <w:rsid w:val="5C4519AA"/>
    <w:rsid w:val="5C54AC83"/>
    <w:rsid w:val="5C6CB703"/>
    <w:rsid w:val="5C893853"/>
    <w:rsid w:val="5C98D281"/>
    <w:rsid w:val="5CAB0977"/>
    <w:rsid w:val="5CBB0760"/>
    <w:rsid w:val="5CD9D409"/>
    <w:rsid w:val="5D09A752"/>
    <w:rsid w:val="5D2C61A7"/>
    <w:rsid w:val="5D7AFF7F"/>
    <w:rsid w:val="5DB7EC5B"/>
    <w:rsid w:val="5DB92E59"/>
    <w:rsid w:val="5DBFCB70"/>
    <w:rsid w:val="5DE51F57"/>
    <w:rsid w:val="5E050FEC"/>
    <w:rsid w:val="5E18AED1"/>
    <w:rsid w:val="5E1FE57C"/>
    <w:rsid w:val="5EB41308"/>
    <w:rsid w:val="5EBC69F8"/>
    <w:rsid w:val="5ECB7579"/>
    <w:rsid w:val="5ED28D23"/>
    <w:rsid w:val="5EFDD592"/>
    <w:rsid w:val="5F253AE6"/>
    <w:rsid w:val="5F2B1850"/>
    <w:rsid w:val="5F849D74"/>
    <w:rsid w:val="5F8F7916"/>
    <w:rsid w:val="5FAD2393"/>
    <w:rsid w:val="5FCE1D06"/>
    <w:rsid w:val="5FF94195"/>
    <w:rsid w:val="5FFC9473"/>
    <w:rsid w:val="600DE2C8"/>
    <w:rsid w:val="603BFC75"/>
    <w:rsid w:val="606088F2"/>
    <w:rsid w:val="6063657D"/>
    <w:rsid w:val="607CCB8B"/>
    <w:rsid w:val="60966F1E"/>
    <w:rsid w:val="60A9695B"/>
    <w:rsid w:val="60B2672E"/>
    <w:rsid w:val="60B45434"/>
    <w:rsid w:val="60C286A3"/>
    <w:rsid w:val="60FF662A"/>
    <w:rsid w:val="610D7EB1"/>
    <w:rsid w:val="611AE57F"/>
    <w:rsid w:val="6163494D"/>
    <w:rsid w:val="6169ED67"/>
    <w:rsid w:val="617BFE16"/>
    <w:rsid w:val="617DACBA"/>
    <w:rsid w:val="61B4BBEE"/>
    <w:rsid w:val="61CDFA10"/>
    <w:rsid w:val="61F6C1C3"/>
    <w:rsid w:val="6225F23E"/>
    <w:rsid w:val="62853F3C"/>
    <w:rsid w:val="62910F56"/>
    <w:rsid w:val="62944BC1"/>
    <w:rsid w:val="629F4870"/>
    <w:rsid w:val="62CDC26F"/>
    <w:rsid w:val="62CFE736"/>
    <w:rsid w:val="63D7DD1B"/>
    <w:rsid w:val="645D219D"/>
    <w:rsid w:val="646A0E3D"/>
    <w:rsid w:val="6477B9BD"/>
    <w:rsid w:val="64A6B238"/>
    <w:rsid w:val="64B5C27B"/>
    <w:rsid w:val="64CC609C"/>
    <w:rsid w:val="64EC6A97"/>
    <w:rsid w:val="6516BD3A"/>
    <w:rsid w:val="6558B734"/>
    <w:rsid w:val="6559EA42"/>
    <w:rsid w:val="658564B0"/>
    <w:rsid w:val="6593A1CE"/>
    <w:rsid w:val="65A3F936"/>
    <w:rsid w:val="65C3D6F8"/>
    <w:rsid w:val="660C25DC"/>
    <w:rsid w:val="666D8EF4"/>
    <w:rsid w:val="66985DAD"/>
    <w:rsid w:val="66D0C150"/>
    <w:rsid w:val="66E137BA"/>
    <w:rsid w:val="66EEA484"/>
    <w:rsid w:val="6717F8DF"/>
    <w:rsid w:val="672E9157"/>
    <w:rsid w:val="67ABF07A"/>
    <w:rsid w:val="69126422"/>
    <w:rsid w:val="69306CDA"/>
    <w:rsid w:val="69576784"/>
    <w:rsid w:val="69B17A07"/>
    <w:rsid w:val="69EB5555"/>
    <w:rsid w:val="6A0E750A"/>
    <w:rsid w:val="6A23AAB0"/>
    <w:rsid w:val="6A8A9366"/>
    <w:rsid w:val="6AEC53CD"/>
    <w:rsid w:val="6B2EBF40"/>
    <w:rsid w:val="6B31E6B5"/>
    <w:rsid w:val="6B4CCE49"/>
    <w:rsid w:val="6B583CD5"/>
    <w:rsid w:val="6B7535B2"/>
    <w:rsid w:val="6B9D1A70"/>
    <w:rsid w:val="6BCCF629"/>
    <w:rsid w:val="6C13A29E"/>
    <w:rsid w:val="6C148ED7"/>
    <w:rsid w:val="6C27D180"/>
    <w:rsid w:val="6C4C4526"/>
    <w:rsid w:val="6C52E058"/>
    <w:rsid w:val="6C613058"/>
    <w:rsid w:val="6D0F752F"/>
    <w:rsid w:val="6D1783FA"/>
    <w:rsid w:val="6D9CB4C4"/>
    <w:rsid w:val="6E04574F"/>
    <w:rsid w:val="6E246B29"/>
    <w:rsid w:val="6E3C0B10"/>
    <w:rsid w:val="6E7B9B09"/>
    <w:rsid w:val="6E8B4686"/>
    <w:rsid w:val="6EB5C1FC"/>
    <w:rsid w:val="6EC05746"/>
    <w:rsid w:val="6F2D5960"/>
    <w:rsid w:val="6F4C2F99"/>
    <w:rsid w:val="6F50DA85"/>
    <w:rsid w:val="6F61EEBF"/>
    <w:rsid w:val="6F8656A5"/>
    <w:rsid w:val="70250717"/>
    <w:rsid w:val="7048A6D5"/>
    <w:rsid w:val="704E5325"/>
    <w:rsid w:val="705E034E"/>
    <w:rsid w:val="707A9A51"/>
    <w:rsid w:val="70963402"/>
    <w:rsid w:val="709D44CD"/>
    <w:rsid w:val="70C929C1"/>
    <w:rsid w:val="70D803C3"/>
    <w:rsid w:val="70EBE2CA"/>
    <w:rsid w:val="711EDA5C"/>
    <w:rsid w:val="718DBB1B"/>
    <w:rsid w:val="7197FAEE"/>
    <w:rsid w:val="7209F0A1"/>
    <w:rsid w:val="722E9FF6"/>
    <w:rsid w:val="7260AA70"/>
    <w:rsid w:val="72B0BCAE"/>
    <w:rsid w:val="72E3C030"/>
    <w:rsid w:val="7326066D"/>
    <w:rsid w:val="73537772"/>
    <w:rsid w:val="7368ACAA"/>
    <w:rsid w:val="739B8B1F"/>
    <w:rsid w:val="73BF19B6"/>
    <w:rsid w:val="73C70AF3"/>
    <w:rsid w:val="73DE4D73"/>
    <w:rsid w:val="73EB0828"/>
    <w:rsid w:val="73F56BA6"/>
    <w:rsid w:val="744D7164"/>
    <w:rsid w:val="7467D7C2"/>
    <w:rsid w:val="747AF664"/>
    <w:rsid w:val="74906229"/>
    <w:rsid w:val="74E6BFF4"/>
    <w:rsid w:val="7517EC3F"/>
    <w:rsid w:val="752B39BF"/>
    <w:rsid w:val="760077BC"/>
    <w:rsid w:val="7603CA18"/>
    <w:rsid w:val="7620B92B"/>
    <w:rsid w:val="76338631"/>
    <w:rsid w:val="765AFFA0"/>
    <w:rsid w:val="76855812"/>
    <w:rsid w:val="769054CF"/>
    <w:rsid w:val="76D20290"/>
    <w:rsid w:val="76DBD801"/>
    <w:rsid w:val="771788D1"/>
    <w:rsid w:val="777358AA"/>
    <w:rsid w:val="77CD7AFA"/>
    <w:rsid w:val="77D1AACC"/>
    <w:rsid w:val="77D59C42"/>
    <w:rsid w:val="782C68E5"/>
    <w:rsid w:val="78516579"/>
    <w:rsid w:val="7859CDB8"/>
    <w:rsid w:val="787260D3"/>
    <w:rsid w:val="787D6DBD"/>
    <w:rsid w:val="78840BCB"/>
    <w:rsid w:val="78B8F6B1"/>
    <w:rsid w:val="78CC4388"/>
    <w:rsid w:val="78E315A8"/>
    <w:rsid w:val="78F03C0F"/>
    <w:rsid w:val="78F33182"/>
    <w:rsid w:val="796B26F3"/>
    <w:rsid w:val="79FB78F3"/>
    <w:rsid w:val="7A2398AC"/>
    <w:rsid w:val="7A8231EA"/>
    <w:rsid w:val="7B3CE8E5"/>
    <w:rsid w:val="7B42E594"/>
    <w:rsid w:val="7B522781"/>
    <w:rsid w:val="7B6D11B3"/>
    <w:rsid w:val="7BAA427A"/>
    <w:rsid w:val="7BBACD77"/>
    <w:rsid w:val="7BF06329"/>
    <w:rsid w:val="7C0DE2C4"/>
    <w:rsid w:val="7C1AB66A"/>
    <w:rsid w:val="7C436430"/>
    <w:rsid w:val="7C5519F2"/>
    <w:rsid w:val="7CB6E016"/>
    <w:rsid w:val="7CC2C818"/>
    <w:rsid w:val="7CE49C19"/>
    <w:rsid w:val="7CEFDFBD"/>
    <w:rsid w:val="7D0514E6"/>
    <w:rsid w:val="7D08E214"/>
    <w:rsid w:val="7D275A46"/>
    <w:rsid w:val="7D9FB4AB"/>
    <w:rsid w:val="7E394463"/>
    <w:rsid w:val="7E4BAFA0"/>
    <w:rsid w:val="7E4FE816"/>
    <w:rsid w:val="7E5634E8"/>
    <w:rsid w:val="7E8A6C86"/>
    <w:rsid w:val="7E8B8A18"/>
    <w:rsid w:val="7E9E801C"/>
    <w:rsid w:val="7EB027E0"/>
    <w:rsid w:val="7EBC0C28"/>
    <w:rsid w:val="7EE8F678"/>
    <w:rsid w:val="7F85D1A5"/>
    <w:rsid w:val="7F8DC785"/>
    <w:rsid w:val="7F99B3C0"/>
    <w:rsid w:val="7FC6B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4DE19D"/>
  <w15:docId w15:val="{88BF1E2A-04A5-4FF1-BC82-8B621103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43F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autoRedefine/>
    <w:uiPriority w:val="99"/>
    <w:qFormat/>
    <w:pPr>
      <w:keepNext/>
      <w:spacing w:before="240" w:after="120"/>
      <w:outlineLvl w:val="0"/>
    </w:pPr>
    <w:rPr>
      <w:rFonts w:ascii="Arial" w:hAnsi="Arial" w:cs="Arial"/>
      <w:b/>
      <w:bCs/>
      <w:kern w:val="32"/>
      <w:sz w:val="32"/>
      <w:szCs w:val="32"/>
    </w:rPr>
  </w:style>
  <w:style w:type="paragraph" w:styleId="Heading2">
    <w:name w:val="heading 2"/>
    <w:basedOn w:val="Normal"/>
    <w:next w:val="Normal"/>
    <w:link w:val="Heading2Char"/>
    <w:autoRedefine/>
    <w:uiPriority w:val="99"/>
    <w:qFormat/>
    <w:pPr>
      <w:keepNext/>
      <w:spacing w:before="240" w:after="120"/>
      <w:ind w:left="720" w:hanging="720"/>
      <w:outlineLvl w:val="1"/>
    </w:pPr>
    <w:rPr>
      <w:rFonts w:ascii="Arial" w:hAnsi="Arial" w:cs="Arial"/>
      <w:b/>
      <w:bCs/>
      <w:i/>
      <w:iCs/>
      <w:sz w:val="28"/>
      <w:szCs w:val="28"/>
    </w:rPr>
  </w:style>
  <w:style w:type="paragraph" w:styleId="Heading3">
    <w:name w:val="heading 3"/>
    <w:basedOn w:val="Normal"/>
    <w:next w:val="Normal"/>
    <w:link w:val="Heading3Char"/>
    <w:autoRedefine/>
    <w:uiPriority w:val="99"/>
    <w:qFormat/>
    <w:pPr>
      <w:keepNext/>
      <w:numPr>
        <w:ilvl w:val="2"/>
      </w:numPr>
      <w:tabs>
        <w:tab w:val="num" w:pos="850"/>
      </w:tabs>
      <w:spacing w:before="120" w:after="120"/>
      <w:ind w:left="850" w:hanging="850"/>
      <w:jc w:val="both"/>
      <w:outlineLvl w:val="2"/>
    </w:pPr>
    <w:rPr>
      <w:rFonts w:ascii="Arial" w:hAnsi="Arial" w:cs="Arial"/>
      <w:b/>
      <w:bCs/>
      <w:i/>
      <w:sz w:val="26"/>
      <w:szCs w:val="26"/>
    </w:rPr>
  </w:style>
  <w:style w:type="paragraph" w:styleId="Heading4">
    <w:name w:val="heading 4"/>
    <w:basedOn w:val="Normal"/>
    <w:next w:val="Normal"/>
    <w:link w:val="Heading4Char"/>
    <w:uiPriority w:val="99"/>
    <w:qFormat/>
    <w:pPr>
      <w:keepNext/>
      <w:numPr>
        <w:ilvl w:val="3"/>
      </w:numPr>
      <w:tabs>
        <w:tab w:val="num" w:pos="1030"/>
      </w:tabs>
      <w:spacing w:before="120" w:after="120"/>
      <w:ind w:left="1030" w:hanging="850"/>
      <w:jc w:val="both"/>
      <w:outlineLvl w:val="3"/>
    </w:pPr>
    <w:rPr>
      <w:b/>
      <w:bCs/>
      <w:szCs w:val="28"/>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9"/>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9"/>
    <w:rPr>
      <w:rFonts w:ascii="Arial" w:eastAsia="Times New Roman" w:hAnsi="Arial" w:cs="Arial"/>
      <w:b/>
      <w:bCs/>
      <w:i/>
      <w:sz w:val="26"/>
      <w:szCs w:val="26"/>
      <w:lang w:eastAsia="en-GB"/>
    </w:rPr>
  </w:style>
  <w:style w:type="character" w:customStyle="1" w:styleId="Heading4Char">
    <w:name w:val="Heading 4 Char"/>
    <w:basedOn w:val="DefaultParagraphFont"/>
    <w:link w:val="Heading4"/>
    <w:uiPriority w:val="99"/>
    <w:rPr>
      <w:rFonts w:ascii="Times New Roman" w:eastAsia="Times New Roman" w:hAnsi="Times New Roman" w:cs="Times New Roman"/>
      <w:b/>
      <w:bCs/>
      <w:sz w:val="24"/>
      <w:szCs w:val="28"/>
      <w:lang w:eastAsia="de-DE"/>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Char Char Char Char Char Char,Char Char Char"/>
    <w:basedOn w:val="Normal"/>
    <w:link w:val="FootnoteTextChar"/>
    <w:uiPriority w:val="99"/>
    <w:qFormat/>
    <w:pPr>
      <w:ind w:left="720" w:hanging="720"/>
      <w:jc w:val="both"/>
    </w:pPr>
    <w:rPr>
      <w:sz w:val="20"/>
      <w:szCs w:val="20"/>
      <w:lang w:eastAsia="de-DE"/>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
    <w:basedOn w:val="DefaultParagraphFont"/>
    <w:link w:val="FootnoteText"/>
    <w:uiPriority w:val="99"/>
    <w:rPr>
      <w:rFonts w:ascii="Times New Roman" w:eastAsia="Times New Roman" w:hAnsi="Times New Roman" w:cs="Times New Roman"/>
      <w:sz w:val="20"/>
      <w:szCs w:val="20"/>
      <w:lang w:val="sv-SE" w:eastAsia="de-DE"/>
    </w:rPr>
  </w:style>
  <w:style w:type="paragraph" w:styleId="TOC1">
    <w:name w:val="toc 1"/>
    <w:basedOn w:val="Normal"/>
    <w:next w:val="Normal"/>
    <w:uiPriority w:val="39"/>
    <w:pPr>
      <w:spacing w:before="120" w:after="120"/>
    </w:pPr>
    <w:rPr>
      <w:b/>
      <w:bCs/>
      <w:caps/>
      <w:sz w:val="20"/>
      <w:szCs w:val="20"/>
    </w:rPr>
  </w:style>
  <w:style w:type="character" w:styleId="FootnoteReference">
    <w:name w:val="footnote reference"/>
    <w:aliases w:val="stylish,Footnote Reference Superscript,BVI fnr,Footnote symbol,Footnote symboFußnotenzeichen,Footnote sign,Footnote Reference Number,E FNZ,-E Fußnotenzeichen,Footnote#,Footnote,Times 10 Point,Exposant 3 Point,Ref,de nota al pie,SUPER"/>
    <w:basedOn w:val="DefaultParagraphFont"/>
    <w:uiPriority w:val="99"/>
    <w:qFormat/>
    <w:rPr>
      <w:rFonts w:cs="Times New Roman"/>
      <w:vertAlign w:val="superscript"/>
    </w:rPr>
  </w:style>
  <w:style w:type="paragraph" w:customStyle="1" w:styleId="Text1">
    <w:name w:val="Text 1"/>
    <w:basedOn w:val="Normal"/>
    <w:qFormat/>
    <w:pPr>
      <w:spacing w:before="120" w:after="120"/>
      <w:ind w:left="850"/>
      <w:jc w:val="both"/>
    </w:pPr>
    <w:rPr>
      <w:lang w:eastAsia="de-DE"/>
    </w:rPr>
  </w:style>
  <w:style w:type="paragraph" w:customStyle="1" w:styleId="Tiret0">
    <w:name w:val="Tiret 0"/>
    <w:basedOn w:val="Normal"/>
    <w:uiPriority w:val="99"/>
    <w:pPr>
      <w:numPr>
        <w:numId w:val="6"/>
      </w:numPr>
      <w:spacing w:before="120" w:after="120"/>
      <w:jc w:val="both"/>
    </w:pPr>
    <w:rPr>
      <w:lang w:eastAsia="de-DE"/>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lang w:eastAsia="de-DE"/>
    </w:rPr>
  </w:style>
  <w:style w:type="paragraph" w:customStyle="1" w:styleId="ManualHeading2">
    <w:name w:val="Manual Heading 2"/>
    <w:basedOn w:val="Normal"/>
    <w:next w:val="Normal"/>
    <w:pPr>
      <w:keepNext/>
      <w:numPr>
        <w:numId w:val="8"/>
      </w:numPr>
      <w:spacing w:before="360" w:after="120"/>
      <w:jc w:val="both"/>
      <w:outlineLvl w:val="1"/>
    </w:pPr>
    <w:rPr>
      <w:b/>
      <w:noProof/>
      <w:lang w:eastAsia="en-US"/>
    </w:rPr>
  </w:style>
  <w:style w:type="paragraph" w:customStyle="1" w:styleId="ListDash">
    <w:name w:val="List Dash"/>
    <w:basedOn w:val="Normal"/>
    <w:link w:val="ListDashChar"/>
    <w:uiPriority w:val="99"/>
    <w:pPr>
      <w:spacing w:before="120" w:after="120"/>
      <w:jc w:val="both"/>
    </w:pPr>
    <w:rPr>
      <w:szCs w:val="20"/>
      <w:lang w:eastAsia="de-DE"/>
    </w:rPr>
  </w:style>
  <w:style w:type="paragraph" w:styleId="TOCHeading">
    <w:name w:val="TOC Heading"/>
    <w:basedOn w:val="Normal"/>
    <w:next w:val="Normal"/>
    <w:uiPriority w:val="99"/>
    <w:qFormat/>
    <w:pPr>
      <w:spacing w:before="120" w:after="240"/>
      <w:jc w:val="center"/>
    </w:pPr>
    <w:rPr>
      <w:b/>
      <w:sz w:val="28"/>
      <w:lang w:eastAsia="de-DE"/>
    </w:rPr>
  </w:style>
  <w:style w:type="paragraph" w:customStyle="1" w:styleId="Prliminairetitre">
    <w:name w:val="Préliminaire titre"/>
    <w:basedOn w:val="Normal"/>
    <w:next w:val="Normal"/>
    <w:uiPriority w:val="99"/>
    <w:pPr>
      <w:spacing w:before="360" w:after="360"/>
      <w:jc w:val="center"/>
    </w:pPr>
    <w:rPr>
      <w:b/>
      <w:lang w:eastAsia="de-DE"/>
    </w:rPr>
  </w:style>
  <w:style w:type="paragraph" w:customStyle="1" w:styleId="Prliminairetype">
    <w:name w:val="Préliminaire type"/>
    <w:basedOn w:val="Normal"/>
    <w:next w:val="Normal"/>
    <w:uiPriority w:val="99"/>
    <w:pPr>
      <w:spacing w:before="360"/>
      <w:jc w:val="center"/>
    </w:pPr>
    <w:rPr>
      <w:b/>
      <w:lang w:eastAsia="de-DE"/>
    </w:rPr>
  </w:style>
  <w:style w:type="character" w:styleId="Hyperlink">
    <w:name w:val="Hyperlink"/>
    <w:basedOn w:val="DefaultParagraphFont"/>
    <w:uiPriority w:val="99"/>
    <w:rPr>
      <w:rFonts w:cs="Times New Roman"/>
      <w:color w:val="0000FF"/>
      <w:u w:val="single"/>
    </w:rPr>
  </w:style>
  <w:style w:type="character" w:customStyle="1" w:styleId="Marker">
    <w:name w:val="Marker"/>
    <w:uiPriority w:val="99"/>
    <w:rPr>
      <w:color w:val="0000FF"/>
      <w:shd w:val="clear" w:color="auto" w:fill="auto"/>
    </w:rPr>
  </w:style>
  <w:style w:type="paragraph" w:customStyle="1" w:styleId="Pagedecouverture">
    <w:name w:val="Page de couverture"/>
    <w:basedOn w:val="Normal"/>
    <w:next w:val="Normal"/>
    <w:uiPriority w:val="99"/>
    <w:pPr>
      <w:spacing w:before="120" w:after="120"/>
      <w:jc w:val="both"/>
    </w:pPr>
    <w:rPr>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customStyle="1" w:styleId="FooterCoverPage">
    <w:name w:val="Footer Cover Page"/>
    <w:basedOn w:val="Normal"/>
    <w:uiPriority w:val="99"/>
    <w:pPr>
      <w:tabs>
        <w:tab w:val="center" w:pos="4535"/>
        <w:tab w:val="right" w:pos="9071"/>
        <w:tab w:val="right" w:pos="9921"/>
      </w:tabs>
      <w:spacing w:before="360"/>
      <w:ind w:left="-850" w:right="-850"/>
    </w:pPr>
  </w:style>
  <w:style w:type="paragraph" w:customStyle="1" w:styleId="HeaderCoverPage">
    <w:name w:val="Header Cover Page"/>
    <w:basedOn w:val="Normal"/>
    <w:uiPriority w:val="99"/>
    <w:pPr>
      <w:tabs>
        <w:tab w:val="center" w:pos="4535"/>
        <w:tab w:val="right" w:pos="9071"/>
      </w:tabs>
      <w:spacing w:after="120"/>
      <w:jc w:val="both"/>
    </w:pPr>
  </w:style>
  <w:style w:type="paragraph" w:styleId="TOC2">
    <w:name w:val="toc 2"/>
    <w:basedOn w:val="Normal"/>
    <w:next w:val="Normal"/>
    <w:autoRedefine/>
    <w:uiPriority w:val="39"/>
    <w:rsid w:val="00F43ADB"/>
    <w:pPr>
      <w:tabs>
        <w:tab w:val="left" w:pos="720"/>
        <w:tab w:val="right" w:leader="dot" w:pos="9061"/>
      </w:tabs>
      <w:spacing w:before="20" w:after="20"/>
      <w:ind w:left="709" w:hanging="469"/>
    </w:pPr>
    <w:rPr>
      <w:smallCaps/>
      <w:sz w:val="20"/>
      <w:szCs w:val="20"/>
    </w:rPr>
  </w:style>
  <w:style w:type="paragraph" w:styleId="TOC3">
    <w:name w:val="toc 3"/>
    <w:basedOn w:val="Normal"/>
    <w:next w:val="Normal"/>
    <w:autoRedefine/>
    <w:uiPriority w:val="39"/>
    <w:pPr>
      <w:tabs>
        <w:tab w:val="left" w:pos="1200"/>
        <w:tab w:val="right" w:leader="dot" w:pos="9061"/>
      </w:tabs>
      <w:ind w:left="1276" w:hanging="796"/>
    </w:pPr>
    <w:rPr>
      <w:i/>
      <w:iCs/>
      <w:sz w:val="20"/>
      <w:szCs w:val="20"/>
    </w:rPr>
  </w:style>
  <w:style w:type="paragraph" w:styleId="TOC4">
    <w:name w:val="toc 4"/>
    <w:basedOn w:val="Normal"/>
    <w:next w:val="Normal"/>
    <w:autoRedefine/>
    <w:uiPriority w:val="99"/>
    <w:semiHidden/>
    <w:pPr>
      <w:ind w:left="720"/>
    </w:pPr>
    <w:rPr>
      <w:sz w:val="18"/>
      <w:szCs w:val="18"/>
    </w:rPr>
  </w:style>
  <w:style w:type="paragraph" w:styleId="TOC5">
    <w:name w:val="toc 5"/>
    <w:basedOn w:val="Normal"/>
    <w:next w:val="Normal"/>
    <w:autoRedefine/>
    <w:uiPriority w:val="99"/>
    <w:semiHidden/>
    <w:pPr>
      <w:ind w:left="960"/>
    </w:pPr>
    <w:rPr>
      <w:sz w:val="18"/>
      <w:szCs w:val="18"/>
    </w:rPr>
  </w:style>
  <w:style w:type="paragraph" w:styleId="TOC6">
    <w:name w:val="toc 6"/>
    <w:basedOn w:val="Normal"/>
    <w:next w:val="Normal"/>
    <w:autoRedefine/>
    <w:uiPriority w:val="99"/>
    <w:semiHidden/>
    <w:pPr>
      <w:ind w:left="1200"/>
    </w:pPr>
    <w:rPr>
      <w:sz w:val="18"/>
      <w:szCs w:val="18"/>
    </w:rPr>
  </w:style>
  <w:style w:type="paragraph" w:styleId="TOC7">
    <w:name w:val="toc 7"/>
    <w:basedOn w:val="Normal"/>
    <w:next w:val="Normal"/>
    <w:autoRedefine/>
    <w:uiPriority w:val="99"/>
    <w:semiHidden/>
    <w:pPr>
      <w:ind w:left="1440"/>
    </w:pPr>
    <w:rPr>
      <w:sz w:val="18"/>
      <w:szCs w:val="18"/>
    </w:rPr>
  </w:style>
  <w:style w:type="paragraph" w:styleId="TOC8">
    <w:name w:val="toc 8"/>
    <w:basedOn w:val="Normal"/>
    <w:next w:val="Normal"/>
    <w:autoRedefine/>
    <w:uiPriority w:val="99"/>
    <w:semiHidden/>
    <w:pPr>
      <w:ind w:left="1680"/>
    </w:pPr>
    <w:rPr>
      <w:sz w:val="18"/>
      <w:szCs w:val="18"/>
    </w:rPr>
  </w:style>
  <w:style w:type="paragraph" w:styleId="TOC9">
    <w:name w:val="toc 9"/>
    <w:basedOn w:val="Normal"/>
    <w:next w:val="Normal"/>
    <w:autoRedefine/>
    <w:uiPriority w:val="99"/>
    <w:semiHidden/>
    <w:pPr>
      <w:ind w:left="1920"/>
    </w:pPr>
    <w:rPr>
      <w:sz w:val="18"/>
      <w:szCs w:val="18"/>
    </w:rPr>
  </w:style>
  <w:style w:type="paragraph" w:styleId="ListBullet">
    <w:name w:val="List Bullet"/>
    <w:basedOn w:val="Normal"/>
    <w:uiPriority w:val="99"/>
    <w:pPr>
      <w:numPr>
        <w:numId w:val="7"/>
      </w:numPr>
      <w:spacing w:before="120" w:after="120"/>
      <w:jc w:val="both"/>
    </w:pPr>
    <w:rPr>
      <w:lang w:eastAsia="de-DE"/>
    </w:rPr>
  </w:style>
  <w:style w:type="paragraph" w:customStyle="1" w:styleId="ListDash2">
    <w:name w:val="List Dash 2"/>
    <w:basedOn w:val="Normal"/>
    <w:uiPriority w:val="99"/>
    <w:pPr>
      <w:tabs>
        <w:tab w:val="num" w:pos="1134"/>
      </w:tabs>
      <w:spacing w:before="120" w:after="120"/>
      <w:ind w:left="1134" w:hanging="283"/>
      <w:jc w:val="both"/>
    </w:pPr>
    <w:rPr>
      <w:lang w:eastAsia="de-DE"/>
    </w:rPr>
  </w:style>
  <w:style w:type="paragraph" w:customStyle="1" w:styleId="ListBullet1">
    <w:name w:val="List Bullet 1"/>
    <w:basedOn w:val="Text1"/>
    <w:uiPriority w:val="99"/>
    <w:pPr>
      <w:tabs>
        <w:tab w:val="num" w:pos="765"/>
      </w:tabs>
      <w:spacing w:before="0" w:after="240"/>
      <w:ind w:left="765" w:hanging="283"/>
    </w:pPr>
    <w:rPr>
      <w:szCs w:val="20"/>
      <w:lang w:eastAsia="en-US"/>
    </w:rPr>
  </w:style>
  <w:style w:type="paragraph" w:styleId="ListBullet2">
    <w:name w:val="List Bullet 2"/>
    <w:basedOn w:val="Normal"/>
    <w:uiPriority w:val="99"/>
    <w:pPr>
      <w:numPr>
        <w:numId w:val="9"/>
      </w:numPr>
      <w:spacing w:after="240"/>
      <w:jc w:val="both"/>
    </w:pPr>
    <w:rPr>
      <w:szCs w:val="20"/>
      <w:lang w:eastAsia="en-US"/>
    </w:rPr>
  </w:style>
  <w:style w:type="table" w:styleId="TableGrid">
    <w:name w:val="Table Grid"/>
    <w:basedOn w:val="TableNormal"/>
    <w:uiPriority w:val="9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Pr>
      <w:rFonts w:cs="Times New Roman"/>
      <w:color w:val="800080"/>
      <w:u w:val="single"/>
    </w:rPr>
  </w:style>
  <w:style w:type="paragraph" w:customStyle="1" w:styleId="Typedudocument">
    <w:name w:val="Type du document"/>
    <w:basedOn w:val="Normal"/>
    <w:next w:val="Titreobjet"/>
    <w:uiPriority w:val="99"/>
    <w:pPr>
      <w:spacing w:before="360"/>
      <w:jc w:val="center"/>
    </w:pPr>
    <w:rPr>
      <w:b/>
      <w:lang w:eastAsia="en-US"/>
    </w:rPr>
  </w:style>
  <w:style w:type="paragraph" w:customStyle="1" w:styleId="Titreobjet">
    <w:name w:val="Titre objet"/>
    <w:basedOn w:val="Normal"/>
    <w:next w:val="Normal"/>
    <w:pPr>
      <w:spacing w:before="360" w:after="360"/>
      <w:jc w:val="center"/>
    </w:pPr>
    <w:rPr>
      <w:rFonts w:eastAsiaTheme="minorHAnsi"/>
      <w:b/>
      <w:szCs w:val="22"/>
      <w:lang w:eastAsia="en-US"/>
    </w:rPr>
  </w:style>
  <w:style w:type="character" w:styleId="Emphasis">
    <w:name w:val="Emphasis"/>
    <w:basedOn w:val="DefaultParagraphFont"/>
    <w:uiPriority w:val="20"/>
    <w:qFormat/>
    <w:rPr>
      <w:rFonts w:cs="Times New Roman"/>
      <w:i/>
    </w:rPr>
  </w:style>
  <w:style w:type="paragraph" w:styleId="NormalWeb">
    <w:name w:val="Normal (Web)"/>
    <w:basedOn w:val="Normal"/>
    <w:uiPriority w:val="99"/>
    <w:pPr>
      <w:spacing w:before="100" w:beforeAutospacing="1" w:after="100" w:afterAutospacing="1"/>
    </w:pPr>
  </w:style>
  <w:style w:type="paragraph" w:customStyle="1" w:styleId="Text2">
    <w:name w:val="Text 2"/>
    <w:basedOn w:val="Normal"/>
    <w:uiPriority w:val="99"/>
    <w:pPr>
      <w:spacing w:before="120" w:after="120"/>
      <w:ind w:left="850"/>
      <w:jc w:val="both"/>
    </w:pPr>
    <w:rPr>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paragraph" w:styleId="ListNumber">
    <w:name w:val="List Number"/>
    <w:basedOn w:val="Normal"/>
    <w:uiPriority w:val="99"/>
    <w:pPr>
      <w:numPr>
        <w:numId w:val="10"/>
      </w:numPr>
      <w:spacing w:before="120" w:after="120"/>
      <w:jc w:val="both"/>
    </w:pPr>
    <w:rPr>
      <w:lang w:eastAsia="de-DE"/>
    </w:rPr>
  </w:style>
  <w:style w:type="paragraph" w:customStyle="1" w:styleId="ListNumberLevel2">
    <w:name w:val="List Number (Level 2)"/>
    <w:basedOn w:val="Normal"/>
    <w:uiPriority w:val="99"/>
    <w:pPr>
      <w:numPr>
        <w:ilvl w:val="1"/>
        <w:numId w:val="10"/>
      </w:numPr>
      <w:spacing w:before="120" w:after="120"/>
      <w:jc w:val="both"/>
    </w:pPr>
    <w:rPr>
      <w:lang w:eastAsia="de-DE"/>
    </w:rPr>
  </w:style>
  <w:style w:type="paragraph" w:customStyle="1" w:styleId="ListNumberLevel3">
    <w:name w:val="List Number (Level 3)"/>
    <w:basedOn w:val="Normal"/>
    <w:uiPriority w:val="99"/>
    <w:pPr>
      <w:numPr>
        <w:ilvl w:val="2"/>
        <w:numId w:val="10"/>
      </w:numPr>
      <w:spacing w:before="120" w:after="120"/>
      <w:jc w:val="both"/>
    </w:pPr>
    <w:rPr>
      <w:lang w:eastAsia="de-DE"/>
    </w:rPr>
  </w:style>
  <w:style w:type="paragraph" w:customStyle="1" w:styleId="ListNumberLevel4">
    <w:name w:val="List Number (Level 4)"/>
    <w:basedOn w:val="Normal"/>
    <w:uiPriority w:val="99"/>
    <w:pPr>
      <w:numPr>
        <w:ilvl w:val="3"/>
        <w:numId w:val="10"/>
      </w:numPr>
      <w:spacing w:before="120" w:after="120"/>
      <w:jc w:val="both"/>
    </w:pPr>
    <w:rPr>
      <w:lang w:eastAsia="de-DE"/>
    </w:rPr>
  </w:style>
  <w:style w:type="character" w:customStyle="1" w:styleId="ListDashChar">
    <w:name w:val="List Dash Char"/>
    <w:link w:val="ListDash"/>
    <w:uiPriority w:val="99"/>
    <w:locked/>
    <w:rPr>
      <w:rFonts w:ascii="Times New Roman" w:eastAsia="Times New Roman" w:hAnsi="Times New Roman" w:cs="Times New Roman"/>
      <w:sz w:val="24"/>
      <w:szCs w:val="20"/>
      <w:lang w:val="sv-SE" w:eastAsia="de-DE"/>
    </w:rPr>
  </w:style>
  <w:style w:type="paragraph" w:customStyle="1" w:styleId="StyleManualHeading2Italic">
    <w:name w:val="Style Manual Heading 2 + Italic"/>
    <w:basedOn w:val="ManualHeading2"/>
    <w:autoRedefine/>
    <w:uiPriority w:val="99"/>
    <w:pPr>
      <w:numPr>
        <w:numId w:val="0"/>
      </w:numPr>
      <w:spacing w:before="160" w:after="160"/>
    </w:pPr>
    <w:rPr>
      <w:bCs/>
      <w:i/>
      <w:iCs/>
    </w:rPr>
  </w:style>
  <w:style w:type="paragraph" w:customStyle="1" w:styleId="NormalCentered">
    <w:name w:val="Normal Centered"/>
    <w:basedOn w:val="Normal"/>
    <w:uiPriority w:val="99"/>
    <w:pPr>
      <w:spacing w:before="120" w:after="120"/>
      <w:jc w:val="center"/>
    </w:pPr>
    <w:rPr>
      <w:lang w:eastAsia="de-DE"/>
    </w:rPr>
  </w:style>
  <w:style w:type="paragraph" w:customStyle="1" w:styleId="NormalRight">
    <w:name w:val="Normal Right"/>
    <w:basedOn w:val="Normal"/>
    <w:uiPriority w:val="99"/>
    <w:pPr>
      <w:spacing w:before="120" w:after="120"/>
      <w:jc w:val="right"/>
    </w:pPr>
    <w:rPr>
      <w:lang w:eastAsia="de-DE"/>
    </w:rPr>
  </w:style>
  <w:style w:type="paragraph" w:customStyle="1" w:styleId="NormalLeft">
    <w:name w:val="Normal Left"/>
    <w:basedOn w:val="Normal"/>
    <w:uiPriority w:val="99"/>
    <w:pPr>
      <w:spacing w:before="120" w:after="120"/>
    </w:p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 w:type="paragraph" w:customStyle="1" w:styleId="Statut">
    <w:name w:val="Statut"/>
    <w:basedOn w:val="Normal"/>
    <w:next w:val="Typedudocument"/>
    <w:uiPriority w:val="99"/>
    <w:pPr>
      <w:spacing w:before="360"/>
      <w:jc w:val="center"/>
    </w:pPr>
    <w:rPr>
      <w:szCs w:val="22"/>
      <w:lang w:eastAsia="en-US"/>
    </w:rPr>
  </w:style>
  <w:style w:type="paragraph" w:customStyle="1" w:styleId="Footnoter">
    <w:name w:val="Footnote r"/>
    <w:basedOn w:val="Normal"/>
    <w:uiPriority w:val="99"/>
    <w:pPr>
      <w:shd w:val="clear" w:color="auto" w:fill="F2F8FB"/>
      <w:spacing w:before="100" w:beforeAutospacing="1" w:after="100" w:afterAutospacing="1"/>
    </w:pPr>
    <w:rPr>
      <w:szCs w:val="22"/>
    </w:rPr>
  </w:style>
  <w:style w:type="character" w:customStyle="1" w:styleId="hps">
    <w:name w:val="hps"/>
    <w:uiPriority w:val="99"/>
  </w:style>
  <w:style w:type="paragraph" w:customStyle="1" w:styleId="Point0number">
    <w:name w:val="Point 0 (number)"/>
    <w:basedOn w:val="Normal"/>
    <w:uiPriority w:val="99"/>
    <w:pPr>
      <w:numPr>
        <w:numId w:val="11"/>
      </w:numPr>
      <w:spacing w:before="120" w:after="120"/>
      <w:jc w:val="both"/>
    </w:pPr>
    <w:rPr>
      <w:szCs w:val="22"/>
    </w:rPr>
  </w:style>
  <w:style w:type="paragraph" w:customStyle="1" w:styleId="Point1number">
    <w:name w:val="Point 1 (number)"/>
    <w:basedOn w:val="Normal"/>
    <w:uiPriority w:val="99"/>
    <w:pPr>
      <w:numPr>
        <w:ilvl w:val="2"/>
        <w:numId w:val="11"/>
      </w:numPr>
      <w:spacing w:before="120" w:after="120"/>
      <w:jc w:val="both"/>
    </w:pPr>
    <w:rPr>
      <w:szCs w:val="22"/>
    </w:rPr>
  </w:style>
  <w:style w:type="paragraph" w:customStyle="1" w:styleId="Point2number">
    <w:name w:val="Point 2 (number)"/>
    <w:basedOn w:val="Normal"/>
    <w:uiPriority w:val="99"/>
    <w:pPr>
      <w:numPr>
        <w:ilvl w:val="4"/>
        <w:numId w:val="11"/>
      </w:numPr>
      <w:spacing w:before="120" w:after="120"/>
      <w:jc w:val="both"/>
    </w:pPr>
    <w:rPr>
      <w:szCs w:val="22"/>
    </w:rPr>
  </w:style>
  <w:style w:type="paragraph" w:customStyle="1" w:styleId="Point3number">
    <w:name w:val="Point 3 (number)"/>
    <w:basedOn w:val="Normal"/>
    <w:uiPriority w:val="99"/>
    <w:pPr>
      <w:numPr>
        <w:ilvl w:val="6"/>
        <w:numId w:val="11"/>
      </w:numPr>
      <w:spacing w:before="120" w:after="120"/>
      <w:jc w:val="both"/>
    </w:pPr>
    <w:rPr>
      <w:szCs w:val="22"/>
    </w:rPr>
  </w:style>
  <w:style w:type="paragraph" w:customStyle="1" w:styleId="Point0letter">
    <w:name w:val="Point 0 (letter)"/>
    <w:basedOn w:val="Normal"/>
    <w:uiPriority w:val="99"/>
    <w:pPr>
      <w:numPr>
        <w:ilvl w:val="1"/>
        <w:numId w:val="11"/>
      </w:numPr>
      <w:spacing w:before="120" w:after="120"/>
      <w:jc w:val="both"/>
    </w:pPr>
    <w:rPr>
      <w:szCs w:val="22"/>
    </w:rPr>
  </w:style>
  <w:style w:type="paragraph" w:customStyle="1" w:styleId="Point1letter">
    <w:name w:val="Point 1 (letter)"/>
    <w:basedOn w:val="Normal"/>
    <w:uiPriority w:val="99"/>
    <w:pPr>
      <w:numPr>
        <w:ilvl w:val="3"/>
        <w:numId w:val="11"/>
      </w:numPr>
      <w:spacing w:before="120" w:after="120"/>
      <w:jc w:val="both"/>
    </w:pPr>
    <w:rPr>
      <w:szCs w:val="22"/>
    </w:rPr>
  </w:style>
  <w:style w:type="paragraph" w:customStyle="1" w:styleId="Point2letter">
    <w:name w:val="Point 2 (letter)"/>
    <w:basedOn w:val="Normal"/>
    <w:uiPriority w:val="99"/>
    <w:pPr>
      <w:numPr>
        <w:ilvl w:val="5"/>
        <w:numId w:val="11"/>
      </w:numPr>
      <w:spacing w:before="120" w:after="120"/>
      <w:jc w:val="both"/>
    </w:pPr>
    <w:rPr>
      <w:szCs w:val="22"/>
    </w:rPr>
  </w:style>
  <w:style w:type="paragraph" w:customStyle="1" w:styleId="Point3letter">
    <w:name w:val="Point 3 (letter)"/>
    <w:basedOn w:val="Normal"/>
    <w:uiPriority w:val="99"/>
    <w:pPr>
      <w:numPr>
        <w:ilvl w:val="7"/>
        <w:numId w:val="11"/>
      </w:numPr>
      <w:spacing w:before="120" w:after="120"/>
      <w:jc w:val="both"/>
    </w:pPr>
    <w:rPr>
      <w:szCs w:val="22"/>
    </w:rPr>
  </w:style>
  <w:style w:type="paragraph" w:customStyle="1" w:styleId="Point4letter">
    <w:name w:val="Point 4 (letter)"/>
    <w:basedOn w:val="Normal"/>
    <w:uiPriority w:val="99"/>
    <w:pPr>
      <w:numPr>
        <w:ilvl w:val="8"/>
        <w:numId w:val="11"/>
      </w:numPr>
      <w:spacing w:before="120" w:after="120"/>
      <w:jc w:val="both"/>
    </w:pPr>
    <w:rPr>
      <w:szCs w:val="22"/>
    </w:rPr>
  </w:style>
  <w:style w:type="paragraph" w:customStyle="1" w:styleId="Tiret2">
    <w:name w:val="Tiret 2"/>
    <w:basedOn w:val="Normal"/>
    <w:uiPriority w:val="99"/>
    <w:pPr>
      <w:numPr>
        <w:numId w:val="12"/>
      </w:numPr>
      <w:spacing w:before="120" w:after="120"/>
      <w:jc w:val="both"/>
    </w:pPr>
    <w:rPr>
      <w:szCs w:val="22"/>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spacing w:after="200" w:line="276" w:lineRule="auto"/>
      <w:ind w:left="720"/>
      <w:contextualSpacing/>
    </w:pPr>
    <w:rPr>
      <w:rFonts w:ascii="Calibri" w:eastAsia="MS Mincho" w:hAnsi="Calibri"/>
      <w:sz w:val="22"/>
      <w:szCs w:val="20"/>
      <w:lang w:eastAsia="de-D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Pr>
      <w:rFonts w:ascii="Calibri" w:eastAsia="MS Mincho" w:hAnsi="Calibri" w:cs="Times New Roman"/>
      <w:szCs w:val="20"/>
      <w:lang w:val="sv-SE" w:eastAsia="de-DE"/>
    </w:rPr>
  </w:style>
  <w:style w:type="character" w:styleId="CommentReference">
    <w:name w:val="annotation reference"/>
    <w:basedOn w:val="DefaultParagraphFont"/>
    <w:uiPriority w:val="99"/>
    <w:rPr>
      <w:rFonts w:cs="Times New Roman"/>
      <w:sz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rPr>
      <w:b/>
      <w:bCs/>
      <w:lang w:eastAsia="de-DE"/>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sv-SE" w:eastAsia="de-DE"/>
    </w:rPr>
  </w:style>
  <w:style w:type="paragraph" w:styleId="ListNumber5">
    <w:name w:val="List Number 5"/>
    <w:basedOn w:val="Normal"/>
    <w:uiPriority w:val="99"/>
    <w:pPr>
      <w:numPr>
        <w:numId w:val="4"/>
      </w:numPr>
      <w:tabs>
        <w:tab w:val="clear" w:pos="360"/>
        <w:tab w:val="num" w:pos="1492"/>
      </w:tabs>
      <w:ind w:left="1492"/>
      <w:contextualSpacing/>
    </w:pPr>
  </w:style>
  <w:style w:type="character" w:styleId="Strong">
    <w:name w:val="Strong"/>
    <w:basedOn w:val="DefaultParagraphFont"/>
    <w:uiPriority w:val="99"/>
    <w:qFormat/>
    <w:rPr>
      <w:rFonts w:cs="Times New Roman"/>
      <w:b/>
      <w:bCs/>
    </w:rPr>
  </w:style>
  <w:style w:type="paragraph" w:styleId="ListBullet3">
    <w:name w:val="List Bullet 3"/>
    <w:basedOn w:val="Normal"/>
    <w:uiPriority w:val="99"/>
    <w:pPr>
      <w:numPr>
        <w:numId w:val="5"/>
      </w:numPr>
      <w:tabs>
        <w:tab w:val="clear" w:pos="643"/>
        <w:tab w:val="num" w:pos="926"/>
      </w:tabs>
      <w:spacing w:before="120" w:after="120"/>
      <w:ind w:left="926"/>
      <w:contextualSpacing/>
      <w:jc w:val="both"/>
    </w:pPr>
    <w:rPr>
      <w:szCs w:val="22"/>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ManualHeading3">
    <w:name w:val="Manual Heading 3"/>
    <w:basedOn w:val="Normal"/>
    <w:next w:val="Normal"/>
    <w:uiPriority w:val="99"/>
    <w:pPr>
      <w:keepNext/>
      <w:tabs>
        <w:tab w:val="left" w:pos="850"/>
      </w:tabs>
      <w:spacing w:before="120" w:after="120"/>
      <w:ind w:left="850" w:hanging="850"/>
      <w:jc w:val="both"/>
      <w:outlineLvl w:val="2"/>
    </w:pPr>
    <w:rPr>
      <w:i/>
      <w:lang w:eastAsia="en-US"/>
    </w:rPr>
  </w:style>
  <w:style w:type="paragraph" w:customStyle="1" w:styleId="Style1">
    <w:name w:val="Style1"/>
    <w:basedOn w:val="ManualHeading1"/>
    <w:autoRedefine/>
    <w:qFormat/>
    <w:pPr>
      <w:ind w:left="720" w:hanging="360"/>
    </w:pPr>
    <w:rPr>
      <w:noProof/>
    </w:rPr>
  </w:style>
  <w:style w:type="paragraph" w:customStyle="1" w:styleId="Style2">
    <w:name w:val="Style2"/>
    <w:basedOn w:val="ManualHeading2"/>
    <w:autoRedefine/>
    <w:qFormat/>
    <w:pPr>
      <w:numPr>
        <w:ilvl w:val="1"/>
        <w:numId w:val="16"/>
      </w:numPr>
    </w:pPr>
  </w:style>
  <w:style w:type="paragraph" w:customStyle="1" w:styleId="Style3">
    <w:name w:val="Style3"/>
    <w:basedOn w:val="ManualHeading1"/>
    <w:autoRedefine/>
    <w:qFormat/>
    <w:pPr>
      <w:numPr>
        <w:numId w:val="15"/>
      </w:numPr>
    </w:pPr>
    <w:rPr>
      <w:noProof/>
    </w:rPr>
  </w:style>
  <w:style w:type="paragraph" w:customStyle="1" w:styleId="CM1">
    <w:name w:val="CM1"/>
    <w:basedOn w:val="Default"/>
    <w:next w:val="Default"/>
    <w:uiPriority w:val="99"/>
    <w:rPr>
      <w:rFonts w:ascii="KOJOD P+ Adv T T 5843c 571" w:hAnsi="KOJOD P+ Adv T T 5843c 571"/>
      <w:color w:val="auto"/>
      <w:lang w:eastAsia="de-DE"/>
    </w:rPr>
  </w:style>
  <w:style w:type="paragraph" w:customStyle="1" w:styleId="CM3">
    <w:name w:val="CM3"/>
    <w:basedOn w:val="Default"/>
    <w:next w:val="Default"/>
    <w:uiPriority w:val="99"/>
    <w:rPr>
      <w:rFonts w:ascii="KOJOD P+ Adv T T 5843c 571" w:hAnsi="KOJOD P+ Adv T T 5843c 571"/>
      <w:color w:val="auto"/>
      <w:lang w:eastAsia="de-DE"/>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objetPagedecouverture">
    <w:name w:val="Titre objet (Page de couverture)"/>
    <w:basedOn w:val="Titreobjet"/>
    <w:next w:val="Normal"/>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st">
    <w:name w:val="st"/>
    <w:basedOn w:val="DefaultParagraphFont"/>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eastAsia="Times New Roman" w:hAnsi="Times New Roman" w:cs="Times New Roman"/>
      <w:sz w:val="28"/>
      <w:szCs w:val="24"/>
      <w:lang w:eastAsia="en-GB"/>
    </w:rPr>
  </w:style>
  <w:style w:type="character" w:customStyle="1" w:styleId="acopre">
    <w:name w:val="acopre"/>
    <w:basedOn w:val="DefaultParagraphFont"/>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C94B68"/>
    <w:rPr>
      <w:sz w:val="20"/>
      <w:szCs w:val="20"/>
    </w:rPr>
  </w:style>
  <w:style w:type="character" w:customStyle="1" w:styleId="EndnoteTextChar">
    <w:name w:val="Endnote Text Char"/>
    <w:basedOn w:val="DefaultParagraphFont"/>
    <w:link w:val="EndnoteText"/>
    <w:uiPriority w:val="99"/>
    <w:semiHidden/>
    <w:rsid w:val="00C94B68"/>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C94B68"/>
    <w:rPr>
      <w:vertAlign w:val="superscript"/>
    </w:rPr>
  </w:style>
  <w:style w:type="paragraph" w:customStyle="1" w:styleId="msonormal0">
    <w:name w:val="msonormal"/>
    <w:basedOn w:val="Normal"/>
    <w:rsid w:val="00761196"/>
    <w:pPr>
      <w:spacing w:before="100" w:beforeAutospacing="1" w:after="100" w:afterAutospacing="1"/>
    </w:pPr>
    <w:rPr>
      <w:lang w:eastAsia="en-IE"/>
    </w:rPr>
  </w:style>
  <w:style w:type="paragraph" w:customStyle="1" w:styleId="font5">
    <w:name w:val="font5"/>
    <w:basedOn w:val="Normal"/>
    <w:rsid w:val="00761196"/>
    <w:pPr>
      <w:spacing w:before="100" w:beforeAutospacing="1" w:after="100" w:afterAutospacing="1"/>
    </w:pPr>
    <w:rPr>
      <w:rFonts w:ascii="Tahoma" w:hAnsi="Tahoma" w:cs="Tahoma"/>
      <w:color w:val="000000"/>
      <w:sz w:val="18"/>
      <w:szCs w:val="18"/>
      <w:lang w:eastAsia="en-IE"/>
    </w:rPr>
  </w:style>
  <w:style w:type="paragraph" w:customStyle="1" w:styleId="font6">
    <w:name w:val="font6"/>
    <w:basedOn w:val="Normal"/>
    <w:rsid w:val="00761196"/>
    <w:pPr>
      <w:spacing w:before="100" w:beforeAutospacing="1" w:after="100" w:afterAutospacing="1"/>
    </w:pPr>
    <w:rPr>
      <w:rFonts w:ascii="Tahoma" w:hAnsi="Tahoma" w:cs="Tahoma"/>
      <w:b/>
      <w:bCs/>
      <w:color w:val="000000"/>
      <w:sz w:val="18"/>
      <w:szCs w:val="18"/>
      <w:lang w:eastAsia="en-IE"/>
    </w:rPr>
  </w:style>
  <w:style w:type="paragraph" w:customStyle="1" w:styleId="xl65">
    <w:name w:val="xl65"/>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b/>
      <w:bCs/>
      <w:color w:val="000000"/>
      <w:sz w:val="16"/>
      <w:szCs w:val="16"/>
      <w:lang w:eastAsia="en-IE"/>
    </w:rPr>
  </w:style>
  <w:style w:type="paragraph" w:customStyle="1" w:styleId="xl66">
    <w:name w:val="xl66"/>
    <w:basedOn w:val="Normal"/>
    <w:rsid w:val="00761196"/>
    <w:pPr>
      <w:pBdr>
        <w:bottom w:val="single" w:sz="8" w:space="0" w:color="auto"/>
        <w:right w:val="single" w:sz="8" w:space="0" w:color="auto"/>
      </w:pBdr>
      <w:shd w:val="clear" w:color="000000" w:fill="D9D9D9"/>
      <w:spacing w:before="100" w:beforeAutospacing="1" w:after="100" w:afterAutospacing="1"/>
      <w:jc w:val="both"/>
      <w:textAlignment w:val="center"/>
    </w:pPr>
    <w:rPr>
      <w:b/>
      <w:bCs/>
      <w:color w:val="000000"/>
      <w:sz w:val="16"/>
      <w:szCs w:val="16"/>
      <w:lang w:eastAsia="en-IE"/>
    </w:rPr>
  </w:style>
  <w:style w:type="paragraph" w:customStyle="1" w:styleId="xl67">
    <w:name w:val="xl67"/>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16"/>
      <w:szCs w:val="16"/>
      <w:lang w:eastAsia="en-IE"/>
    </w:rPr>
  </w:style>
  <w:style w:type="paragraph" w:customStyle="1" w:styleId="xl68">
    <w:name w:val="xl68"/>
    <w:basedOn w:val="Normal"/>
    <w:rsid w:val="00761196"/>
    <w:pPr>
      <w:pBdr>
        <w:left w:val="single" w:sz="8" w:space="0" w:color="auto"/>
        <w:bottom w:val="single" w:sz="8" w:space="0" w:color="auto"/>
      </w:pBdr>
      <w:spacing w:before="100" w:beforeAutospacing="1" w:after="100" w:afterAutospacing="1"/>
      <w:jc w:val="both"/>
      <w:textAlignment w:val="center"/>
    </w:pPr>
    <w:rPr>
      <w:sz w:val="16"/>
      <w:szCs w:val="16"/>
      <w:lang w:eastAsia="en-IE"/>
    </w:rPr>
  </w:style>
  <w:style w:type="paragraph" w:customStyle="1" w:styleId="xl69">
    <w:name w:val="xl69"/>
    <w:basedOn w:val="Normal"/>
    <w:rsid w:val="00761196"/>
    <w:pPr>
      <w:pBdr>
        <w:bottom w:val="single" w:sz="8" w:space="0" w:color="auto"/>
        <w:right w:val="single" w:sz="8" w:space="0" w:color="auto"/>
      </w:pBdr>
      <w:spacing w:before="100" w:beforeAutospacing="1" w:after="100" w:afterAutospacing="1"/>
      <w:jc w:val="right"/>
      <w:textAlignment w:val="center"/>
    </w:pPr>
    <w:rPr>
      <w:b/>
      <w:bCs/>
      <w:sz w:val="16"/>
      <w:szCs w:val="16"/>
      <w:lang w:eastAsia="en-IE"/>
    </w:rPr>
  </w:style>
  <w:style w:type="paragraph" w:customStyle="1" w:styleId="xl70">
    <w:name w:val="xl70"/>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71">
    <w:name w:val="xl71"/>
    <w:basedOn w:val="Normal"/>
    <w:rsid w:val="00761196"/>
    <w:pPr>
      <w:pBdr>
        <w:left w:val="single" w:sz="8" w:space="0" w:color="auto"/>
        <w:bottom w:val="single" w:sz="8" w:space="0" w:color="auto"/>
      </w:pBdr>
      <w:shd w:val="clear" w:color="000000" w:fill="F2F2F2"/>
      <w:spacing w:before="100" w:beforeAutospacing="1" w:after="100" w:afterAutospacing="1"/>
      <w:jc w:val="both"/>
      <w:textAlignment w:val="center"/>
    </w:pPr>
    <w:rPr>
      <w:sz w:val="16"/>
      <w:szCs w:val="16"/>
      <w:lang w:eastAsia="en-IE"/>
    </w:rPr>
  </w:style>
  <w:style w:type="paragraph" w:customStyle="1" w:styleId="xl72">
    <w:name w:val="xl72"/>
    <w:basedOn w:val="Normal"/>
    <w:rsid w:val="00761196"/>
    <w:pPr>
      <w:pBdr>
        <w:bottom w:val="single" w:sz="8" w:space="0" w:color="auto"/>
        <w:right w:val="single" w:sz="8" w:space="0" w:color="auto"/>
      </w:pBdr>
      <w:shd w:val="clear" w:color="000000" w:fill="F2F2F2"/>
      <w:spacing w:before="100" w:beforeAutospacing="1" w:after="100" w:afterAutospacing="1"/>
      <w:textAlignment w:val="center"/>
    </w:pPr>
    <w:rPr>
      <w:color w:val="000000"/>
      <w:sz w:val="16"/>
      <w:szCs w:val="16"/>
      <w:lang w:eastAsia="en-IE"/>
    </w:rPr>
  </w:style>
  <w:style w:type="paragraph" w:customStyle="1" w:styleId="xl73">
    <w:name w:val="xl73"/>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color w:val="000000"/>
      <w:sz w:val="16"/>
      <w:szCs w:val="16"/>
      <w:lang w:eastAsia="en-IE"/>
    </w:rPr>
  </w:style>
  <w:style w:type="paragraph" w:customStyle="1" w:styleId="xl74">
    <w:name w:val="xl74"/>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75">
    <w:name w:val="xl75"/>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color w:val="000000"/>
      <w:sz w:val="16"/>
      <w:szCs w:val="16"/>
      <w:lang w:eastAsia="en-IE"/>
    </w:rPr>
  </w:style>
  <w:style w:type="paragraph" w:customStyle="1" w:styleId="xl76">
    <w:name w:val="xl76"/>
    <w:basedOn w:val="Normal"/>
    <w:rsid w:val="00761196"/>
    <w:pPr>
      <w:pBdr>
        <w:bottom w:val="single" w:sz="8" w:space="0" w:color="auto"/>
        <w:right w:val="single" w:sz="8" w:space="0" w:color="auto"/>
      </w:pBdr>
      <w:shd w:val="clear" w:color="000000" w:fill="D9D9D9"/>
      <w:spacing w:before="100" w:beforeAutospacing="1" w:after="100" w:afterAutospacing="1"/>
      <w:jc w:val="both"/>
      <w:textAlignment w:val="center"/>
    </w:pPr>
    <w:rPr>
      <w:color w:val="000000"/>
      <w:sz w:val="16"/>
      <w:szCs w:val="16"/>
      <w:lang w:eastAsia="en-IE"/>
    </w:rPr>
  </w:style>
  <w:style w:type="paragraph" w:customStyle="1" w:styleId="xl77">
    <w:name w:val="xl77"/>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color w:val="000000"/>
      <w:sz w:val="16"/>
      <w:szCs w:val="16"/>
      <w:lang w:eastAsia="en-IE"/>
    </w:rPr>
  </w:style>
  <w:style w:type="paragraph" w:customStyle="1" w:styleId="xl78">
    <w:name w:val="xl78"/>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sz w:val="16"/>
      <w:szCs w:val="16"/>
      <w:lang w:eastAsia="en-IE"/>
    </w:rPr>
  </w:style>
  <w:style w:type="paragraph" w:customStyle="1" w:styleId="xl79">
    <w:name w:val="xl79"/>
    <w:basedOn w:val="Normal"/>
    <w:rsid w:val="00761196"/>
    <w:pPr>
      <w:pBdr>
        <w:bottom w:val="single" w:sz="8" w:space="0" w:color="auto"/>
        <w:right w:val="single" w:sz="8" w:space="0" w:color="auto"/>
      </w:pBdr>
      <w:spacing w:before="100" w:beforeAutospacing="1" w:after="100" w:afterAutospacing="1"/>
      <w:jc w:val="right"/>
      <w:textAlignment w:val="center"/>
    </w:pPr>
    <w:rPr>
      <w:b/>
      <w:bCs/>
      <w:i/>
      <w:iCs/>
      <w:sz w:val="16"/>
      <w:szCs w:val="16"/>
      <w:lang w:eastAsia="en-IE"/>
    </w:rPr>
  </w:style>
  <w:style w:type="paragraph" w:customStyle="1" w:styleId="xl80">
    <w:name w:val="xl80"/>
    <w:basedOn w:val="Normal"/>
    <w:rsid w:val="00761196"/>
    <w:pPr>
      <w:pBdr>
        <w:left w:val="single" w:sz="8" w:space="0" w:color="auto"/>
        <w:bottom w:val="single" w:sz="8" w:space="0" w:color="auto"/>
      </w:pBdr>
      <w:shd w:val="clear" w:color="000000" w:fill="FFFFFF"/>
      <w:spacing w:before="100" w:beforeAutospacing="1" w:after="100" w:afterAutospacing="1"/>
      <w:jc w:val="both"/>
      <w:textAlignment w:val="center"/>
    </w:pPr>
    <w:rPr>
      <w:sz w:val="16"/>
      <w:szCs w:val="16"/>
      <w:lang w:eastAsia="en-IE"/>
    </w:rPr>
  </w:style>
  <w:style w:type="paragraph" w:customStyle="1" w:styleId="xl81">
    <w:name w:val="xl81"/>
    <w:basedOn w:val="Normal"/>
    <w:rsid w:val="00761196"/>
    <w:pPr>
      <w:pBdr>
        <w:bottom w:val="single" w:sz="8" w:space="0" w:color="auto"/>
        <w:right w:val="single" w:sz="8" w:space="0" w:color="auto"/>
      </w:pBdr>
      <w:shd w:val="clear" w:color="000000" w:fill="FFFFFF"/>
      <w:spacing w:before="100" w:beforeAutospacing="1" w:after="100" w:afterAutospacing="1"/>
      <w:jc w:val="right"/>
      <w:textAlignment w:val="center"/>
    </w:pPr>
    <w:rPr>
      <w:i/>
      <w:iCs/>
      <w:color w:val="000000"/>
      <w:sz w:val="16"/>
      <w:szCs w:val="16"/>
      <w:lang w:eastAsia="en-IE"/>
    </w:rPr>
  </w:style>
  <w:style w:type="paragraph" w:customStyle="1" w:styleId="xl82">
    <w:name w:val="xl82"/>
    <w:basedOn w:val="Normal"/>
    <w:rsid w:val="00761196"/>
    <w:pPr>
      <w:pBdr>
        <w:bottom w:val="single" w:sz="8" w:space="0" w:color="auto"/>
        <w:right w:val="single" w:sz="8" w:space="0" w:color="auto"/>
      </w:pBdr>
      <w:shd w:val="clear" w:color="000000" w:fill="FFFFFF"/>
      <w:spacing w:before="100" w:beforeAutospacing="1" w:after="100" w:afterAutospacing="1"/>
      <w:jc w:val="right"/>
      <w:textAlignment w:val="center"/>
    </w:pPr>
    <w:rPr>
      <w:i/>
      <w:iCs/>
      <w:color w:val="000000"/>
      <w:sz w:val="16"/>
      <w:szCs w:val="16"/>
      <w:lang w:eastAsia="en-IE"/>
    </w:rPr>
  </w:style>
  <w:style w:type="paragraph" w:customStyle="1" w:styleId="xl83">
    <w:name w:val="xl83"/>
    <w:basedOn w:val="Normal"/>
    <w:rsid w:val="00761196"/>
    <w:pPr>
      <w:pBdr>
        <w:bottom w:val="single" w:sz="8" w:space="0" w:color="auto"/>
        <w:right w:val="single" w:sz="8" w:space="0" w:color="auto"/>
      </w:pBdr>
      <w:spacing w:before="100" w:beforeAutospacing="1" w:after="100" w:afterAutospacing="1"/>
      <w:jc w:val="right"/>
      <w:textAlignment w:val="center"/>
    </w:pPr>
    <w:rPr>
      <w:sz w:val="16"/>
      <w:szCs w:val="16"/>
      <w:lang w:eastAsia="en-IE"/>
    </w:rPr>
  </w:style>
  <w:style w:type="paragraph" w:customStyle="1" w:styleId="xl84">
    <w:name w:val="xl84"/>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85">
    <w:name w:val="xl85"/>
    <w:basedOn w:val="Normal"/>
    <w:rsid w:val="00761196"/>
    <w:pPr>
      <w:pBdr>
        <w:left w:val="single" w:sz="8" w:space="0" w:color="auto"/>
        <w:bottom w:val="single" w:sz="8" w:space="0" w:color="auto"/>
      </w:pBdr>
      <w:spacing w:before="100" w:beforeAutospacing="1" w:after="100" w:afterAutospacing="1"/>
      <w:jc w:val="both"/>
      <w:textAlignment w:val="center"/>
    </w:pPr>
    <w:rPr>
      <w:sz w:val="16"/>
      <w:szCs w:val="16"/>
      <w:lang w:eastAsia="en-IE"/>
    </w:rPr>
  </w:style>
  <w:style w:type="paragraph" w:customStyle="1" w:styleId="xl86">
    <w:name w:val="xl86"/>
    <w:basedOn w:val="Normal"/>
    <w:rsid w:val="00761196"/>
    <w:pPr>
      <w:spacing w:before="100" w:beforeAutospacing="1" w:after="100" w:afterAutospacing="1"/>
    </w:pPr>
    <w:rPr>
      <w:color w:val="FF0000"/>
      <w:lang w:eastAsia="en-IE"/>
    </w:rPr>
  </w:style>
  <w:style w:type="paragraph" w:customStyle="1" w:styleId="xl87">
    <w:name w:val="xl87"/>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eastAsia="en-IE"/>
    </w:rPr>
  </w:style>
  <w:style w:type="paragraph" w:customStyle="1" w:styleId="xl88">
    <w:name w:val="xl88"/>
    <w:basedOn w:val="Normal"/>
    <w:rsid w:val="00761196"/>
    <w:pPr>
      <w:pBdr>
        <w:bottom w:val="single" w:sz="8" w:space="0" w:color="auto"/>
        <w:right w:val="single" w:sz="8" w:space="0" w:color="auto"/>
      </w:pBdr>
      <w:spacing w:before="100" w:beforeAutospacing="1" w:after="100" w:afterAutospacing="1"/>
      <w:jc w:val="right"/>
      <w:textAlignment w:val="center"/>
    </w:pPr>
    <w:rPr>
      <w:sz w:val="16"/>
      <w:szCs w:val="16"/>
      <w:lang w:eastAsia="en-IE"/>
    </w:rPr>
  </w:style>
  <w:style w:type="paragraph" w:customStyle="1" w:styleId="xl89">
    <w:name w:val="xl89"/>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90">
    <w:name w:val="xl90"/>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91">
    <w:name w:val="xl91"/>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92">
    <w:name w:val="xl92"/>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sz w:val="16"/>
      <w:szCs w:val="16"/>
      <w:lang w:eastAsia="en-IE"/>
    </w:rPr>
  </w:style>
  <w:style w:type="paragraph" w:customStyle="1" w:styleId="xl93">
    <w:name w:val="xl93"/>
    <w:basedOn w:val="Normal"/>
    <w:rsid w:val="00761196"/>
    <w:pPr>
      <w:pBdr>
        <w:bottom w:val="single" w:sz="8" w:space="0" w:color="auto"/>
        <w:right w:val="single" w:sz="8" w:space="0" w:color="auto"/>
      </w:pBdr>
      <w:shd w:val="clear" w:color="000000" w:fill="BFBFBF"/>
      <w:spacing w:before="100" w:beforeAutospacing="1" w:after="100" w:afterAutospacing="1"/>
      <w:jc w:val="right"/>
      <w:textAlignment w:val="center"/>
    </w:pPr>
    <w:rPr>
      <w:b/>
      <w:bCs/>
      <w:sz w:val="16"/>
      <w:szCs w:val="16"/>
      <w:lang w:eastAsia="en-IE"/>
    </w:rPr>
  </w:style>
  <w:style w:type="paragraph" w:customStyle="1" w:styleId="xl94">
    <w:name w:val="xl94"/>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b/>
      <w:bCs/>
      <w:i/>
      <w:iCs/>
      <w:sz w:val="16"/>
      <w:szCs w:val="16"/>
      <w:lang w:eastAsia="en-IE"/>
    </w:rPr>
  </w:style>
  <w:style w:type="paragraph" w:customStyle="1" w:styleId="xl95">
    <w:name w:val="xl95"/>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96">
    <w:name w:val="xl96"/>
    <w:basedOn w:val="Normal"/>
    <w:rsid w:val="00761196"/>
    <w:pPr>
      <w:pBdr>
        <w:bottom w:val="single" w:sz="8" w:space="0" w:color="auto"/>
        <w:right w:val="single" w:sz="8" w:space="0" w:color="auto"/>
      </w:pBdr>
      <w:shd w:val="clear" w:color="000000" w:fill="BFBFBF"/>
      <w:spacing w:before="100" w:beforeAutospacing="1" w:after="100" w:afterAutospacing="1"/>
      <w:jc w:val="right"/>
      <w:textAlignment w:val="center"/>
    </w:pPr>
    <w:rPr>
      <w:b/>
      <w:bCs/>
      <w:sz w:val="16"/>
      <w:szCs w:val="16"/>
      <w:lang w:eastAsia="en-IE"/>
    </w:rPr>
  </w:style>
  <w:style w:type="paragraph" w:customStyle="1" w:styleId="xl97">
    <w:name w:val="xl97"/>
    <w:basedOn w:val="Normal"/>
    <w:rsid w:val="00761196"/>
    <w:pPr>
      <w:spacing w:before="100" w:beforeAutospacing="1" w:after="100" w:afterAutospacing="1"/>
    </w:pPr>
    <w:rPr>
      <w:lang w:eastAsia="en-IE"/>
    </w:rPr>
  </w:style>
  <w:style w:type="paragraph" w:customStyle="1" w:styleId="xl98">
    <w:name w:val="xl98"/>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eastAsia="en-IE"/>
    </w:rPr>
  </w:style>
  <w:style w:type="paragraph" w:customStyle="1" w:styleId="xl99">
    <w:name w:val="xl99"/>
    <w:basedOn w:val="Normal"/>
    <w:rsid w:val="00761196"/>
    <w:pPr>
      <w:pBdr>
        <w:top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eastAsia="en-IE"/>
    </w:rPr>
  </w:style>
  <w:style w:type="paragraph" w:customStyle="1" w:styleId="xl100">
    <w:name w:val="xl100"/>
    <w:basedOn w:val="Normal"/>
    <w:rsid w:val="00761196"/>
    <w:pPr>
      <w:pBdr>
        <w:top w:val="single" w:sz="8" w:space="0" w:color="auto"/>
        <w:left w:val="single" w:sz="8" w:space="0" w:color="auto"/>
        <w:bottom w:val="single" w:sz="8" w:space="0" w:color="auto"/>
      </w:pBdr>
      <w:shd w:val="clear" w:color="000000" w:fill="D9D9D9"/>
      <w:spacing w:before="100" w:beforeAutospacing="1" w:after="100" w:afterAutospacing="1"/>
      <w:jc w:val="both"/>
      <w:textAlignment w:val="center"/>
    </w:pPr>
    <w:rPr>
      <w:b/>
      <w:bCs/>
      <w:sz w:val="16"/>
      <w:szCs w:val="16"/>
      <w:lang w:eastAsia="en-IE"/>
    </w:rPr>
  </w:style>
  <w:style w:type="paragraph" w:customStyle="1" w:styleId="xl101">
    <w:name w:val="xl101"/>
    <w:basedOn w:val="Normal"/>
    <w:rsid w:val="00761196"/>
    <w:pPr>
      <w:pBdr>
        <w:top w:val="single" w:sz="8" w:space="0" w:color="auto"/>
        <w:bottom w:val="single" w:sz="8" w:space="0" w:color="auto"/>
        <w:right w:val="single" w:sz="8" w:space="0" w:color="auto"/>
      </w:pBdr>
      <w:shd w:val="clear" w:color="000000" w:fill="D9D9D9"/>
      <w:spacing w:before="100" w:beforeAutospacing="1" w:after="100" w:afterAutospacing="1"/>
      <w:jc w:val="both"/>
      <w:textAlignment w:val="center"/>
    </w:pPr>
    <w:rPr>
      <w:b/>
      <w:bCs/>
      <w:sz w:val="16"/>
      <w:szCs w:val="16"/>
      <w:lang w:eastAsia="en-IE"/>
    </w:rPr>
  </w:style>
  <w:style w:type="paragraph" w:customStyle="1" w:styleId="xl102">
    <w:name w:val="xl102"/>
    <w:basedOn w:val="Normal"/>
    <w:rsid w:val="00761196"/>
    <w:pPr>
      <w:pBdr>
        <w:left w:val="single" w:sz="8" w:space="0" w:color="auto"/>
        <w:bottom w:val="single" w:sz="8" w:space="0" w:color="auto"/>
      </w:pBdr>
      <w:shd w:val="clear" w:color="000000" w:fill="F2F2F2"/>
      <w:spacing w:before="100" w:beforeAutospacing="1" w:after="100" w:afterAutospacing="1"/>
      <w:jc w:val="both"/>
      <w:textAlignment w:val="center"/>
    </w:pPr>
    <w:rPr>
      <w:sz w:val="16"/>
      <w:szCs w:val="16"/>
      <w:lang w:eastAsia="en-IE"/>
    </w:rPr>
  </w:style>
  <w:style w:type="paragraph" w:customStyle="1" w:styleId="xl103">
    <w:name w:val="xl103"/>
    <w:basedOn w:val="Normal"/>
    <w:rsid w:val="00761196"/>
    <w:pPr>
      <w:pBdr>
        <w:bottom w:val="single" w:sz="8" w:space="0" w:color="auto"/>
        <w:right w:val="single" w:sz="8" w:space="0" w:color="auto"/>
      </w:pBdr>
      <w:shd w:val="clear" w:color="000000" w:fill="F2F2F2"/>
      <w:spacing w:before="100" w:beforeAutospacing="1" w:after="100" w:afterAutospacing="1"/>
      <w:textAlignment w:val="center"/>
    </w:pPr>
    <w:rPr>
      <w:sz w:val="16"/>
      <w:szCs w:val="16"/>
      <w:lang w:eastAsia="en-IE"/>
    </w:rPr>
  </w:style>
  <w:style w:type="paragraph" w:customStyle="1" w:styleId="xl104">
    <w:name w:val="xl104"/>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b/>
      <w:bCs/>
      <w:sz w:val="16"/>
      <w:szCs w:val="16"/>
      <w:lang w:eastAsia="en-IE"/>
    </w:rPr>
  </w:style>
  <w:style w:type="paragraph" w:customStyle="1" w:styleId="xl105">
    <w:name w:val="xl105"/>
    <w:basedOn w:val="Normal"/>
    <w:rsid w:val="00761196"/>
    <w:pPr>
      <w:pBdr>
        <w:bottom w:val="single" w:sz="8" w:space="0" w:color="auto"/>
        <w:right w:val="single" w:sz="8" w:space="0" w:color="auto"/>
      </w:pBdr>
      <w:shd w:val="clear" w:color="000000" w:fill="D9D9D9"/>
      <w:spacing w:before="100" w:beforeAutospacing="1" w:after="100" w:afterAutospacing="1"/>
      <w:jc w:val="both"/>
      <w:textAlignment w:val="center"/>
    </w:pPr>
    <w:rPr>
      <w:b/>
      <w:bCs/>
      <w:sz w:val="16"/>
      <w:szCs w:val="16"/>
      <w:lang w:eastAsia="en-IE"/>
    </w:rPr>
  </w:style>
  <w:style w:type="paragraph" w:customStyle="1" w:styleId="xl106">
    <w:name w:val="xl106"/>
    <w:basedOn w:val="Normal"/>
    <w:rsid w:val="00761196"/>
    <w:pPr>
      <w:pBdr>
        <w:bottom w:val="single" w:sz="8" w:space="0" w:color="auto"/>
        <w:right w:val="single" w:sz="8" w:space="0" w:color="auto"/>
      </w:pBdr>
      <w:spacing w:before="100" w:beforeAutospacing="1" w:after="100" w:afterAutospacing="1"/>
      <w:jc w:val="right"/>
      <w:textAlignment w:val="center"/>
    </w:pPr>
    <w:rPr>
      <w:b/>
      <w:bCs/>
      <w:sz w:val="16"/>
      <w:szCs w:val="16"/>
      <w:lang w:eastAsia="en-IE"/>
    </w:rPr>
  </w:style>
  <w:style w:type="paragraph" w:customStyle="1" w:styleId="xl107">
    <w:name w:val="xl107"/>
    <w:basedOn w:val="Normal"/>
    <w:rsid w:val="00761196"/>
    <w:pPr>
      <w:pBdr>
        <w:left w:val="single" w:sz="8" w:space="0" w:color="auto"/>
        <w:bottom w:val="single" w:sz="8" w:space="0" w:color="auto"/>
      </w:pBdr>
      <w:shd w:val="clear" w:color="000000" w:fill="D9D9D9"/>
      <w:spacing w:before="100" w:beforeAutospacing="1" w:after="100" w:afterAutospacing="1"/>
      <w:jc w:val="both"/>
      <w:textAlignment w:val="center"/>
    </w:pPr>
    <w:rPr>
      <w:sz w:val="16"/>
      <w:szCs w:val="16"/>
      <w:lang w:eastAsia="en-IE"/>
    </w:rPr>
  </w:style>
  <w:style w:type="paragraph" w:customStyle="1" w:styleId="xl108">
    <w:name w:val="xl108"/>
    <w:basedOn w:val="Normal"/>
    <w:rsid w:val="00761196"/>
    <w:pPr>
      <w:pBdr>
        <w:bottom w:val="single" w:sz="8" w:space="0" w:color="auto"/>
        <w:right w:val="single" w:sz="8" w:space="0" w:color="auto"/>
      </w:pBdr>
      <w:shd w:val="clear" w:color="000000" w:fill="D9D9D9"/>
      <w:spacing w:before="100" w:beforeAutospacing="1" w:after="100" w:afterAutospacing="1"/>
      <w:jc w:val="both"/>
      <w:textAlignment w:val="center"/>
    </w:pPr>
    <w:rPr>
      <w:sz w:val="16"/>
      <w:szCs w:val="16"/>
      <w:lang w:eastAsia="en-IE"/>
    </w:rPr>
  </w:style>
  <w:style w:type="paragraph" w:customStyle="1" w:styleId="xl109">
    <w:name w:val="xl109"/>
    <w:basedOn w:val="Normal"/>
    <w:rsid w:val="00761196"/>
    <w:pPr>
      <w:pBdr>
        <w:bottom w:val="single" w:sz="8" w:space="0" w:color="auto"/>
        <w:right w:val="single" w:sz="8" w:space="0" w:color="auto"/>
      </w:pBdr>
      <w:spacing w:before="100" w:beforeAutospacing="1" w:after="100" w:afterAutospacing="1"/>
      <w:jc w:val="right"/>
      <w:textAlignment w:val="center"/>
    </w:pPr>
    <w:rPr>
      <w:b/>
      <w:bCs/>
      <w:i/>
      <w:iCs/>
      <w:sz w:val="16"/>
      <w:szCs w:val="16"/>
      <w:lang w:eastAsia="en-IE"/>
    </w:rPr>
  </w:style>
  <w:style w:type="paragraph" w:customStyle="1" w:styleId="xl110">
    <w:name w:val="xl110"/>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b/>
      <w:bCs/>
      <w:i/>
      <w:iCs/>
      <w:sz w:val="16"/>
      <w:szCs w:val="16"/>
      <w:lang w:eastAsia="en-IE"/>
    </w:rPr>
  </w:style>
  <w:style w:type="paragraph" w:customStyle="1" w:styleId="xl111">
    <w:name w:val="xl111"/>
    <w:basedOn w:val="Normal"/>
    <w:rsid w:val="00761196"/>
    <w:pPr>
      <w:pBdr>
        <w:left w:val="single" w:sz="8" w:space="0" w:color="auto"/>
        <w:bottom w:val="single" w:sz="8" w:space="0" w:color="auto"/>
      </w:pBdr>
      <w:shd w:val="clear" w:color="000000" w:fill="BFBFBF"/>
      <w:spacing w:before="100" w:beforeAutospacing="1" w:after="100" w:afterAutospacing="1"/>
      <w:jc w:val="both"/>
      <w:textAlignment w:val="center"/>
    </w:pPr>
    <w:rPr>
      <w:sz w:val="16"/>
      <w:szCs w:val="16"/>
      <w:lang w:eastAsia="en-IE"/>
    </w:rPr>
  </w:style>
  <w:style w:type="paragraph" w:customStyle="1" w:styleId="xl112">
    <w:name w:val="xl112"/>
    <w:basedOn w:val="Normal"/>
    <w:rsid w:val="00761196"/>
    <w:pPr>
      <w:pBdr>
        <w:bottom w:val="single" w:sz="8" w:space="0" w:color="auto"/>
        <w:right w:val="single" w:sz="8" w:space="0" w:color="auto"/>
      </w:pBdr>
      <w:shd w:val="clear" w:color="000000" w:fill="BFBFBF"/>
      <w:spacing w:before="100" w:beforeAutospacing="1" w:after="100" w:afterAutospacing="1"/>
      <w:jc w:val="both"/>
      <w:textAlignment w:val="center"/>
    </w:pPr>
    <w:rPr>
      <w:sz w:val="16"/>
      <w:szCs w:val="16"/>
      <w:lang w:eastAsia="en-IE"/>
    </w:rPr>
  </w:style>
  <w:style w:type="paragraph" w:customStyle="1" w:styleId="xl113">
    <w:name w:val="xl113"/>
    <w:basedOn w:val="Normal"/>
    <w:rsid w:val="00761196"/>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b/>
      <w:bCs/>
      <w:sz w:val="20"/>
      <w:szCs w:val="20"/>
      <w:lang w:eastAsia="en-IE"/>
    </w:rPr>
  </w:style>
  <w:style w:type="paragraph" w:customStyle="1" w:styleId="xl114">
    <w:name w:val="xl114"/>
    <w:basedOn w:val="Normal"/>
    <w:rsid w:val="00761196"/>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20"/>
      <w:szCs w:val="20"/>
      <w:lang w:eastAsia="en-IE"/>
    </w:rPr>
  </w:style>
  <w:style w:type="paragraph" w:customStyle="1" w:styleId="xl115">
    <w:name w:val="xl115"/>
    <w:basedOn w:val="Normal"/>
    <w:rsid w:val="00761196"/>
    <w:pPr>
      <w:pBdr>
        <w:top w:val="single" w:sz="8" w:space="0" w:color="auto"/>
        <w:left w:val="single" w:sz="8" w:space="0" w:color="auto"/>
        <w:bottom w:val="single" w:sz="8" w:space="0" w:color="auto"/>
      </w:pBdr>
      <w:shd w:val="clear" w:color="000000" w:fill="F2F2F2"/>
      <w:spacing w:before="100" w:beforeAutospacing="1" w:after="100" w:afterAutospacing="1"/>
      <w:jc w:val="right"/>
      <w:textAlignment w:val="center"/>
    </w:pPr>
    <w:rPr>
      <w:b/>
      <w:bCs/>
      <w:color w:val="000000"/>
      <w:sz w:val="16"/>
      <w:szCs w:val="16"/>
      <w:lang w:eastAsia="en-IE"/>
    </w:rPr>
  </w:style>
  <w:style w:type="paragraph" w:customStyle="1" w:styleId="xl116">
    <w:name w:val="xl116"/>
    <w:basedOn w:val="Normal"/>
    <w:rsid w:val="00761196"/>
    <w:pPr>
      <w:pBdr>
        <w:top w:val="single" w:sz="8" w:space="0" w:color="auto"/>
        <w:bottom w:val="single" w:sz="8" w:space="0" w:color="auto"/>
        <w:right w:val="single" w:sz="8" w:space="0" w:color="auto"/>
      </w:pBdr>
      <w:shd w:val="clear" w:color="000000" w:fill="F2F2F2"/>
      <w:spacing w:before="100" w:beforeAutospacing="1" w:after="100" w:afterAutospacing="1"/>
      <w:jc w:val="right"/>
      <w:textAlignment w:val="center"/>
    </w:pPr>
    <w:rPr>
      <w:b/>
      <w:bCs/>
      <w:color w:val="000000"/>
      <w:sz w:val="16"/>
      <w:szCs w:val="16"/>
      <w:lang w:eastAsia="en-IE"/>
    </w:rPr>
  </w:style>
  <w:style w:type="paragraph" w:customStyle="1" w:styleId="xl117">
    <w:name w:val="xl117"/>
    <w:basedOn w:val="Normal"/>
    <w:rsid w:val="00761196"/>
    <w:pPr>
      <w:pBdr>
        <w:top w:val="single" w:sz="8" w:space="0" w:color="auto"/>
        <w:left w:val="single" w:sz="8" w:space="0" w:color="auto"/>
        <w:bottom w:val="single" w:sz="8" w:space="0" w:color="auto"/>
      </w:pBdr>
      <w:shd w:val="clear" w:color="000000" w:fill="BFBFBF"/>
      <w:spacing w:before="100" w:beforeAutospacing="1" w:after="100" w:afterAutospacing="1"/>
      <w:jc w:val="right"/>
      <w:textAlignment w:val="center"/>
    </w:pPr>
    <w:rPr>
      <w:b/>
      <w:bCs/>
      <w:sz w:val="16"/>
      <w:szCs w:val="16"/>
      <w:lang w:eastAsia="en-IE"/>
    </w:rPr>
  </w:style>
  <w:style w:type="paragraph" w:customStyle="1" w:styleId="xl118">
    <w:name w:val="xl118"/>
    <w:basedOn w:val="Normal"/>
    <w:rsid w:val="00761196"/>
    <w:pPr>
      <w:pBdr>
        <w:top w:val="single" w:sz="8" w:space="0" w:color="auto"/>
        <w:bottom w:val="single" w:sz="8" w:space="0" w:color="auto"/>
        <w:right w:val="single" w:sz="8" w:space="0" w:color="auto"/>
      </w:pBdr>
      <w:shd w:val="clear" w:color="000000" w:fill="BFBFBF"/>
      <w:spacing w:before="100" w:beforeAutospacing="1" w:after="100" w:afterAutospacing="1"/>
      <w:jc w:val="right"/>
      <w:textAlignment w:val="center"/>
    </w:pPr>
    <w:rPr>
      <w:b/>
      <w:bCs/>
      <w:sz w:val="16"/>
      <w:szCs w:val="16"/>
      <w:lang w:eastAsia="en-IE"/>
    </w:rPr>
  </w:style>
  <w:style w:type="paragraph" w:customStyle="1" w:styleId="xl119">
    <w:name w:val="xl119"/>
    <w:basedOn w:val="Normal"/>
    <w:rsid w:val="00761196"/>
    <w:pPr>
      <w:pBdr>
        <w:top w:val="single" w:sz="8" w:space="0" w:color="auto"/>
        <w:left w:val="single" w:sz="8" w:space="0" w:color="auto"/>
        <w:bottom w:val="single" w:sz="8" w:space="0" w:color="auto"/>
      </w:pBdr>
      <w:spacing w:before="100" w:beforeAutospacing="1" w:after="100" w:afterAutospacing="1"/>
      <w:jc w:val="right"/>
      <w:textAlignment w:val="center"/>
    </w:pPr>
    <w:rPr>
      <w:b/>
      <w:bCs/>
      <w:i/>
      <w:iCs/>
      <w:sz w:val="16"/>
      <w:szCs w:val="16"/>
      <w:lang w:eastAsia="en-IE"/>
    </w:rPr>
  </w:style>
  <w:style w:type="paragraph" w:customStyle="1" w:styleId="xl120">
    <w:name w:val="xl120"/>
    <w:basedOn w:val="Normal"/>
    <w:rsid w:val="00761196"/>
    <w:pPr>
      <w:pBdr>
        <w:top w:val="single" w:sz="8" w:space="0" w:color="auto"/>
        <w:bottom w:val="single" w:sz="8" w:space="0" w:color="auto"/>
        <w:right w:val="single" w:sz="8" w:space="0" w:color="auto"/>
      </w:pBdr>
      <w:spacing w:before="100" w:beforeAutospacing="1" w:after="100" w:afterAutospacing="1"/>
      <w:jc w:val="right"/>
      <w:textAlignment w:val="center"/>
    </w:pPr>
    <w:rPr>
      <w:b/>
      <w:bCs/>
      <w:i/>
      <w:iCs/>
      <w:sz w:val="16"/>
      <w:szCs w:val="16"/>
      <w:lang w:eastAsia="en-IE"/>
    </w:rPr>
  </w:style>
  <w:style w:type="paragraph" w:customStyle="1" w:styleId="xl121">
    <w:name w:val="xl121"/>
    <w:basedOn w:val="Normal"/>
    <w:rsid w:val="00761196"/>
    <w:pPr>
      <w:pBdr>
        <w:top w:val="single" w:sz="8" w:space="0" w:color="auto"/>
        <w:left w:val="single" w:sz="8" w:space="0" w:color="auto"/>
        <w:bottom w:val="single" w:sz="8" w:space="0" w:color="auto"/>
      </w:pBdr>
      <w:spacing w:before="100" w:beforeAutospacing="1" w:after="100" w:afterAutospacing="1"/>
      <w:jc w:val="right"/>
      <w:textAlignment w:val="center"/>
    </w:pPr>
    <w:rPr>
      <w:b/>
      <w:bCs/>
      <w:i/>
      <w:iCs/>
      <w:sz w:val="16"/>
      <w:szCs w:val="16"/>
      <w:lang w:eastAsia="en-IE"/>
    </w:rPr>
  </w:style>
  <w:style w:type="paragraph" w:customStyle="1" w:styleId="xl122">
    <w:name w:val="xl122"/>
    <w:basedOn w:val="Normal"/>
    <w:rsid w:val="00761196"/>
    <w:pPr>
      <w:pBdr>
        <w:top w:val="single" w:sz="8" w:space="0" w:color="auto"/>
        <w:bottom w:val="single" w:sz="8" w:space="0" w:color="auto"/>
        <w:right w:val="single" w:sz="8" w:space="0" w:color="auto"/>
      </w:pBdr>
      <w:spacing w:before="100" w:beforeAutospacing="1" w:after="100" w:afterAutospacing="1"/>
      <w:jc w:val="right"/>
      <w:textAlignment w:val="center"/>
    </w:pPr>
    <w:rPr>
      <w:b/>
      <w:bCs/>
      <w:i/>
      <w:iCs/>
      <w:sz w:val="16"/>
      <w:szCs w:val="16"/>
      <w:lang w:eastAsia="en-IE"/>
    </w:rPr>
  </w:style>
  <w:style w:type="paragraph" w:customStyle="1" w:styleId="xl123">
    <w:name w:val="xl123"/>
    <w:basedOn w:val="Normal"/>
    <w:rsid w:val="00761196"/>
    <w:pPr>
      <w:pBdr>
        <w:top w:val="single" w:sz="8" w:space="0" w:color="auto"/>
        <w:left w:val="single" w:sz="8" w:space="0" w:color="auto"/>
        <w:bottom w:val="single" w:sz="8" w:space="0" w:color="auto"/>
      </w:pBdr>
      <w:shd w:val="clear" w:color="000000" w:fill="F2F2F2"/>
      <w:spacing w:before="100" w:beforeAutospacing="1" w:after="100" w:afterAutospacing="1"/>
      <w:jc w:val="right"/>
      <w:textAlignment w:val="center"/>
    </w:pPr>
    <w:rPr>
      <w:b/>
      <w:bCs/>
      <w:sz w:val="16"/>
      <w:szCs w:val="16"/>
      <w:lang w:eastAsia="en-IE"/>
    </w:rPr>
  </w:style>
  <w:style w:type="paragraph" w:customStyle="1" w:styleId="xl124">
    <w:name w:val="xl124"/>
    <w:basedOn w:val="Normal"/>
    <w:rsid w:val="00761196"/>
    <w:pPr>
      <w:pBdr>
        <w:top w:val="single" w:sz="8" w:space="0" w:color="auto"/>
        <w:bottom w:val="single" w:sz="8" w:space="0" w:color="auto"/>
        <w:right w:val="single" w:sz="8" w:space="0" w:color="auto"/>
      </w:pBdr>
      <w:shd w:val="clear" w:color="000000" w:fill="F2F2F2"/>
      <w:spacing w:before="100" w:beforeAutospacing="1" w:after="100" w:afterAutospacing="1"/>
      <w:jc w:val="right"/>
      <w:textAlignment w:val="center"/>
    </w:pPr>
    <w:rPr>
      <w:b/>
      <w:bCs/>
      <w:sz w:val="16"/>
      <w:szCs w:val="16"/>
      <w:lang w:eastAsia="en-IE"/>
    </w:rPr>
  </w:style>
  <w:style w:type="paragraph" w:customStyle="1" w:styleId="xl125">
    <w:name w:val="xl125"/>
    <w:basedOn w:val="Normal"/>
    <w:rsid w:val="00761196"/>
    <w:pPr>
      <w:pBdr>
        <w:top w:val="single" w:sz="8" w:space="0" w:color="auto"/>
        <w:left w:val="single" w:sz="8" w:space="0" w:color="auto"/>
        <w:bottom w:val="single" w:sz="8" w:space="0" w:color="auto"/>
      </w:pBdr>
      <w:spacing w:before="100" w:beforeAutospacing="1" w:after="100" w:afterAutospacing="1"/>
      <w:jc w:val="right"/>
      <w:textAlignment w:val="center"/>
    </w:pPr>
    <w:rPr>
      <w:b/>
      <w:bCs/>
      <w:sz w:val="16"/>
      <w:szCs w:val="16"/>
      <w:lang w:eastAsia="en-IE"/>
    </w:rPr>
  </w:style>
  <w:style w:type="paragraph" w:customStyle="1" w:styleId="xl126">
    <w:name w:val="xl126"/>
    <w:basedOn w:val="Normal"/>
    <w:rsid w:val="00761196"/>
    <w:pPr>
      <w:pBdr>
        <w:top w:val="single" w:sz="8" w:space="0" w:color="auto"/>
        <w:bottom w:val="single" w:sz="8" w:space="0" w:color="auto"/>
        <w:right w:val="single" w:sz="8" w:space="0" w:color="auto"/>
      </w:pBdr>
      <w:spacing w:before="100" w:beforeAutospacing="1" w:after="100" w:afterAutospacing="1"/>
      <w:jc w:val="right"/>
      <w:textAlignment w:val="center"/>
    </w:pPr>
    <w:rPr>
      <w:b/>
      <w:bCs/>
      <w:sz w:val="16"/>
      <w:szCs w:val="16"/>
      <w:lang w:eastAsia="en-IE"/>
    </w:rPr>
  </w:style>
  <w:style w:type="paragraph" w:customStyle="1" w:styleId="xl127">
    <w:name w:val="xl127"/>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128">
    <w:name w:val="xl128"/>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129">
    <w:name w:val="xl129"/>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130">
    <w:name w:val="xl130"/>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color w:val="000000"/>
      <w:sz w:val="16"/>
      <w:szCs w:val="16"/>
      <w:lang w:eastAsia="en-IE"/>
    </w:rPr>
  </w:style>
  <w:style w:type="paragraph" w:customStyle="1" w:styleId="xl131">
    <w:name w:val="xl131"/>
    <w:basedOn w:val="Normal"/>
    <w:rsid w:val="00761196"/>
    <w:pPr>
      <w:pBdr>
        <w:top w:val="single" w:sz="8" w:space="0" w:color="auto"/>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eastAsia="en-IE"/>
    </w:rPr>
  </w:style>
  <w:style w:type="paragraph" w:customStyle="1" w:styleId="xl132">
    <w:name w:val="xl132"/>
    <w:basedOn w:val="Normal"/>
    <w:rsid w:val="00761196"/>
    <w:pPr>
      <w:pBdr>
        <w:bottom w:val="single" w:sz="8" w:space="0" w:color="auto"/>
        <w:right w:val="single" w:sz="8" w:space="0" w:color="auto"/>
      </w:pBdr>
      <w:spacing w:before="100" w:beforeAutospacing="1" w:after="100" w:afterAutospacing="1"/>
      <w:jc w:val="right"/>
      <w:textAlignment w:val="center"/>
    </w:pPr>
    <w:rPr>
      <w:sz w:val="16"/>
      <w:szCs w:val="16"/>
      <w:lang w:eastAsia="en-IE"/>
    </w:rPr>
  </w:style>
  <w:style w:type="paragraph" w:customStyle="1" w:styleId="xl133">
    <w:name w:val="xl133"/>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134">
    <w:name w:val="xl134"/>
    <w:basedOn w:val="Normal"/>
    <w:rsid w:val="00761196"/>
    <w:pPr>
      <w:pBdr>
        <w:bottom w:val="single" w:sz="8" w:space="0" w:color="auto"/>
        <w:right w:val="single" w:sz="8" w:space="0" w:color="auto"/>
      </w:pBdr>
      <w:spacing w:before="100" w:beforeAutospacing="1" w:after="100" w:afterAutospacing="1"/>
      <w:jc w:val="right"/>
      <w:textAlignment w:val="center"/>
    </w:pPr>
    <w:rPr>
      <w:sz w:val="16"/>
      <w:szCs w:val="16"/>
      <w:lang w:eastAsia="en-IE"/>
    </w:rPr>
  </w:style>
  <w:style w:type="paragraph" w:customStyle="1" w:styleId="xl135">
    <w:name w:val="xl135"/>
    <w:basedOn w:val="Normal"/>
    <w:rsid w:val="00761196"/>
    <w:pPr>
      <w:pBdr>
        <w:bottom w:val="single" w:sz="8" w:space="0" w:color="auto"/>
        <w:right w:val="single" w:sz="8" w:space="0" w:color="auto"/>
      </w:pBdr>
      <w:spacing w:before="100" w:beforeAutospacing="1" w:after="100" w:afterAutospacing="1"/>
      <w:jc w:val="right"/>
      <w:textAlignment w:val="center"/>
    </w:pPr>
    <w:rPr>
      <w:i/>
      <w:iCs/>
      <w:sz w:val="16"/>
      <w:szCs w:val="16"/>
      <w:lang w:eastAsia="en-IE"/>
    </w:rPr>
  </w:style>
  <w:style w:type="paragraph" w:customStyle="1" w:styleId="xl136">
    <w:name w:val="xl136"/>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sz w:val="16"/>
      <w:szCs w:val="16"/>
      <w:lang w:eastAsia="en-IE"/>
    </w:rPr>
  </w:style>
  <w:style w:type="paragraph" w:customStyle="1" w:styleId="xl137">
    <w:name w:val="xl137"/>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color w:val="000000"/>
      <w:sz w:val="16"/>
      <w:szCs w:val="16"/>
      <w:lang w:eastAsia="en-IE"/>
    </w:rPr>
  </w:style>
  <w:style w:type="paragraph" w:customStyle="1" w:styleId="xl138">
    <w:name w:val="xl138"/>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sz w:val="16"/>
      <w:szCs w:val="16"/>
      <w:lang w:eastAsia="en-IE"/>
    </w:rPr>
  </w:style>
  <w:style w:type="paragraph" w:customStyle="1" w:styleId="xl139">
    <w:name w:val="xl139"/>
    <w:basedOn w:val="Normal"/>
    <w:rsid w:val="00761196"/>
    <w:pPr>
      <w:pBdr>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16"/>
      <w:szCs w:val="16"/>
      <w:lang w:eastAsia="en-IE"/>
    </w:rPr>
  </w:style>
  <w:style w:type="paragraph" w:customStyle="1" w:styleId="xl140">
    <w:name w:val="xl140"/>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141">
    <w:name w:val="xl141"/>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color w:val="000000"/>
      <w:sz w:val="16"/>
      <w:szCs w:val="16"/>
      <w:lang w:eastAsia="en-IE"/>
    </w:rPr>
  </w:style>
  <w:style w:type="paragraph" w:customStyle="1" w:styleId="xl142">
    <w:name w:val="xl142"/>
    <w:basedOn w:val="Normal"/>
    <w:rsid w:val="00761196"/>
    <w:pPr>
      <w:pBdr>
        <w:bottom w:val="single" w:sz="8" w:space="0" w:color="auto"/>
        <w:right w:val="single" w:sz="8" w:space="0" w:color="auto"/>
      </w:pBdr>
      <w:shd w:val="clear" w:color="000000" w:fill="FFFFFF"/>
      <w:spacing w:before="100" w:beforeAutospacing="1" w:after="100" w:afterAutospacing="1"/>
      <w:jc w:val="right"/>
      <w:textAlignment w:val="center"/>
    </w:pPr>
    <w:rPr>
      <w:i/>
      <w:iCs/>
      <w:color w:val="000000"/>
      <w:sz w:val="16"/>
      <w:szCs w:val="16"/>
      <w:lang w:eastAsia="en-IE"/>
    </w:rPr>
  </w:style>
  <w:style w:type="paragraph" w:customStyle="1" w:styleId="xl143">
    <w:name w:val="xl143"/>
    <w:basedOn w:val="Normal"/>
    <w:rsid w:val="00761196"/>
    <w:pPr>
      <w:pBdr>
        <w:bottom w:val="single" w:sz="8" w:space="0" w:color="auto"/>
        <w:right w:val="single" w:sz="8" w:space="0" w:color="auto"/>
      </w:pBdr>
      <w:shd w:val="clear" w:color="000000" w:fill="BFBFBF"/>
      <w:spacing w:before="100" w:beforeAutospacing="1" w:after="100" w:afterAutospacing="1"/>
      <w:jc w:val="right"/>
      <w:textAlignment w:val="center"/>
    </w:pPr>
    <w:rPr>
      <w:b/>
      <w:bCs/>
      <w:sz w:val="16"/>
      <w:szCs w:val="16"/>
      <w:lang w:eastAsia="en-IE"/>
    </w:rPr>
  </w:style>
  <w:style w:type="paragraph" w:customStyle="1" w:styleId="xl144">
    <w:name w:val="xl144"/>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b/>
      <w:bCs/>
      <w:i/>
      <w:iCs/>
      <w:sz w:val="16"/>
      <w:szCs w:val="16"/>
      <w:lang w:eastAsia="en-IE"/>
    </w:rPr>
  </w:style>
  <w:style w:type="paragraph" w:customStyle="1" w:styleId="xl145">
    <w:name w:val="xl145"/>
    <w:basedOn w:val="Normal"/>
    <w:rsid w:val="00761196"/>
    <w:pPr>
      <w:pBdr>
        <w:bottom w:val="single" w:sz="8" w:space="0" w:color="auto"/>
        <w:right w:val="single" w:sz="8" w:space="0" w:color="auto"/>
      </w:pBdr>
      <w:shd w:val="clear" w:color="000000" w:fill="F2F2F2"/>
      <w:spacing w:before="100" w:beforeAutospacing="1" w:after="100" w:afterAutospacing="1"/>
      <w:jc w:val="right"/>
      <w:textAlignment w:val="center"/>
    </w:pPr>
    <w:rPr>
      <w:sz w:val="16"/>
      <w:szCs w:val="16"/>
      <w:lang w:eastAsia="en-IE"/>
    </w:rPr>
  </w:style>
  <w:style w:type="paragraph" w:customStyle="1" w:styleId="xl146">
    <w:name w:val="xl146"/>
    <w:basedOn w:val="Normal"/>
    <w:rsid w:val="00761196"/>
    <w:pPr>
      <w:pBdr>
        <w:top w:val="single" w:sz="8" w:space="0" w:color="auto"/>
        <w:left w:val="single" w:sz="8" w:space="0" w:color="auto"/>
      </w:pBdr>
      <w:shd w:val="clear" w:color="000000" w:fill="BFBFBF"/>
      <w:spacing w:before="100" w:beforeAutospacing="1" w:after="100" w:afterAutospacing="1"/>
      <w:jc w:val="both"/>
      <w:textAlignment w:val="center"/>
    </w:pPr>
    <w:rPr>
      <w:sz w:val="16"/>
      <w:szCs w:val="16"/>
      <w:lang w:eastAsia="en-IE"/>
    </w:rPr>
  </w:style>
  <w:style w:type="paragraph" w:customStyle="1" w:styleId="xl147">
    <w:name w:val="xl147"/>
    <w:basedOn w:val="Normal"/>
    <w:rsid w:val="00761196"/>
    <w:pPr>
      <w:pBdr>
        <w:top w:val="single" w:sz="8" w:space="0" w:color="auto"/>
        <w:right w:val="single" w:sz="8" w:space="0" w:color="auto"/>
      </w:pBdr>
      <w:shd w:val="clear" w:color="000000" w:fill="BFBFBF"/>
      <w:spacing w:before="100" w:beforeAutospacing="1" w:after="100" w:afterAutospacing="1"/>
      <w:jc w:val="both"/>
      <w:textAlignment w:val="center"/>
    </w:pPr>
    <w:rPr>
      <w:sz w:val="16"/>
      <w:szCs w:val="16"/>
      <w:lang w:eastAsia="en-IE"/>
    </w:rPr>
  </w:style>
  <w:style w:type="paragraph" w:customStyle="1" w:styleId="xl148">
    <w:name w:val="xl148"/>
    <w:basedOn w:val="Normal"/>
    <w:rsid w:val="0076119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color w:val="000000"/>
      <w:sz w:val="16"/>
      <w:szCs w:val="16"/>
      <w:lang w:eastAsia="en-IE"/>
    </w:rPr>
  </w:style>
  <w:style w:type="paragraph" w:customStyle="1" w:styleId="xl149">
    <w:name w:val="xl149"/>
    <w:basedOn w:val="Normal"/>
    <w:rsid w:val="00761196"/>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sz w:val="16"/>
      <w:szCs w:val="16"/>
      <w:lang w:eastAsia="en-IE"/>
    </w:rPr>
  </w:style>
  <w:style w:type="paragraph" w:customStyle="1" w:styleId="xl63">
    <w:name w:val="xl63"/>
    <w:basedOn w:val="Normal"/>
    <w:rsid w:val="00E0423C"/>
    <w:pPr>
      <w:pBdr>
        <w:left w:val="single" w:sz="8" w:space="0" w:color="auto"/>
        <w:bottom w:val="single" w:sz="8" w:space="0" w:color="auto"/>
      </w:pBdr>
      <w:shd w:val="clear" w:color="000000" w:fill="D9D9D9"/>
      <w:spacing w:before="100" w:beforeAutospacing="1" w:after="100" w:afterAutospacing="1"/>
      <w:jc w:val="both"/>
      <w:textAlignment w:val="center"/>
    </w:pPr>
    <w:rPr>
      <w:b/>
      <w:bCs/>
      <w:color w:val="000000"/>
      <w:sz w:val="16"/>
      <w:szCs w:val="16"/>
      <w:lang w:eastAsia="en-IE"/>
    </w:rPr>
  </w:style>
  <w:style w:type="paragraph" w:customStyle="1" w:styleId="xl64">
    <w:name w:val="xl64"/>
    <w:basedOn w:val="Normal"/>
    <w:rsid w:val="00E0423C"/>
    <w:pPr>
      <w:pBdr>
        <w:bottom w:val="single" w:sz="8" w:space="0" w:color="auto"/>
        <w:right w:val="single" w:sz="8" w:space="0" w:color="auto"/>
      </w:pBdr>
      <w:shd w:val="clear" w:color="000000" w:fill="D9D9D9"/>
      <w:spacing w:before="100" w:beforeAutospacing="1" w:after="100" w:afterAutospacing="1"/>
      <w:jc w:val="both"/>
      <w:textAlignment w:val="center"/>
    </w:pPr>
    <w:rPr>
      <w:b/>
      <w:bCs/>
      <w:color w:val="000000"/>
      <w:sz w:val="16"/>
      <w:szCs w:val="16"/>
      <w:lang w:eastAsia="en-IE"/>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0731">
      <w:bodyDiv w:val="1"/>
      <w:marLeft w:val="0"/>
      <w:marRight w:val="0"/>
      <w:marTop w:val="0"/>
      <w:marBottom w:val="0"/>
      <w:divBdr>
        <w:top w:val="none" w:sz="0" w:space="0" w:color="auto"/>
        <w:left w:val="none" w:sz="0" w:space="0" w:color="auto"/>
        <w:bottom w:val="none" w:sz="0" w:space="0" w:color="auto"/>
        <w:right w:val="none" w:sz="0" w:space="0" w:color="auto"/>
      </w:divBdr>
    </w:div>
    <w:div w:id="100801549">
      <w:bodyDiv w:val="1"/>
      <w:marLeft w:val="0"/>
      <w:marRight w:val="0"/>
      <w:marTop w:val="0"/>
      <w:marBottom w:val="0"/>
      <w:divBdr>
        <w:top w:val="none" w:sz="0" w:space="0" w:color="auto"/>
        <w:left w:val="none" w:sz="0" w:space="0" w:color="auto"/>
        <w:bottom w:val="none" w:sz="0" w:space="0" w:color="auto"/>
        <w:right w:val="none" w:sz="0" w:space="0" w:color="auto"/>
      </w:divBdr>
    </w:div>
    <w:div w:id="115678989">
      <w:bodyDiv w:val="1"/>
      <w:marLeft w:val="0"/>
      <w:marRight w:val="0"/>
      <w:marTop w:val="0"/>
      <w:marBottom w:val="0"/>
      <w:divBdr>
        <w:top w:val="none" w:sz="0" w:space="0" w:color="auto"/>
        <w:left w:val="none" w:sz="0" w:space="0" w:color="auto"/>
        <w:bottom w:val="none" w:sz="0" w:space="0" w:color="auto"/>
        <w:right w:val="none" w:sz="0" w:space="0" w:color="auto"/>
      </w:divBdr>
    </w:div>
    <w:div w:id="118183194">
      <w:bodyDiv w:val="1"/>
      <w:marLeft w:val="0"/>
      <w:marRight w:val="0"/>
      <w:marTop w:val="0"/>
      <w:marBottom w:val="0"/>
      <w:divBdr>
        <w:top w:val="none" w:sz="0" w:space="0" w:color="auto"/>
        <w:left w:val="none" w:sz="0" w:space="0" w:color="auto"/>
        <w:bottom w:val="none" w:sz="0" w:space="0" w:color="auto"/>
        <w:right w:val="none" w:sz="0" w:space="0" w:color="auto"/>
      </w:divBdr>
    </w:div>
    <w:div w:id="121971116">
      <w:bodyDiv w:val="1"/>
      <w:marLeft w:val="0"/>
      <w:marRight w:val="0"/>
      <w:marTop w:val="0"/>
      <w:marBottom w:val="0"/>
      <w:divBdr>
        <w:top w:val="none" w:sz="0" w:space="0" w:color="auto"/>
        <w:left w:val="none" w:sz="0" w:space="0" w:color="auto"/>
        <w:bottom w:val="none" w:sz="0" w:space="0" w:color="auto"/>
        <w:right w:val="none" w:sz="0" w:space="0" w:color="auto"/>
      </w:divBdr>
    </w:div>
    <w:div w:id="135994391">
      <w:bodyDiv w:val="1"/>
      <w:marLeft w:val="0"/>
      <w:marRight w:val="0"/>
      <w:marTop w:val="0"/>
      <w:marBottom w:val="0"/>
      <w:divBdr>
        <w:top w:val="none" w:sz="0" w:space="0" w:color="auto"/>
        <w:left w:val="none" w:sz="0" w:space="0" w:color="auto"/>
        <w:bottom w:val="none" w:sz="0" w:space="0" w:color="auto"/>
        <w:right w:val="none" w:sz="0" w:space="0" w:color="auto"/>
      </w:divBdr>
    </w:div>
    <w:div w:id="144780543">
      <w:bodyDiv w:val="1"/>
      <w:marLeft w:val="0"/>
      <w:marRight w:val="0"/>
      <w:marTop w:val="0"/>
      <w:marBottom w:val="0"/>
      <w:divBdr>
        <w:top w:val="none" w:sz="0" w:space="0" w:color="auto"/>
        <w:left w:val="none" w:sz="0" w:space="0" w:color="auto"/>
        <w:bottom w:val="none" w:sz="0" w:space="0" w:color="auto"/>
        <w:right w:val="none" w:sz="0" w:space="0" w:color="auto"/>
      </w:divBdr>
    </w:div>
    <w:div w:id="146629716">
      <w:bodyDiv w:val="1"/>
      <w:marLeft w:val="0"/>
      <w:marRight w:val="0"/>
      <w:marTop w:val="0"/>
      <w:marBottom w:val="0"/>
      <w:divBdr>
        <w:top w:val="none" w:sz="0" w:space="0" w:color="auto"/>
        <w:left w:val="none" w:sz="0" w:space="0" w:color="auto"/>
        <w:bottom w:val="none" w:sz="0" w:space="0" w:color="auto"/>
        <w:right w:val="none" w:sz="0" w:space="0" w:color="auto"/>
      </w:divBdr>
    </w:div>
    <w:div w:id="157774381">
      <w:bodyDiv w:val="1"/>
      <w:marLeft w:val="0"/>
      <w:marRight w:val="0"/>
      <w:marTop w:val="0"/>
      <w:marBottom w:val="0"/>
      <w:divBdr>
        <w:top w:val="none" w:sz="0" w:space="0" w:color="auto"/>
        <w:left w:val="none" w:sz="0" w:space="0" w:color="auto"/>
        <w:bottom w:val="none" w:sz="0" w:space="0" w:color="auto"/>
        <w:right w:val="none" w:sz="0" w:space="0" w:color="auto"/>
      </w:divBdr>
    </w:div>
    <w:div w:id="161823401">
      <w:bodyDiv w:val="1"/>
      <w:marLeft w:val="0"/>
      <w:marRight w:val="0"/>
      <w:marTop w:val="0"/>
      <w:marBottom w:val="0"/>
      <w:divBdr>
        <w:top w:val="none" w:sz="0" w:space="0" w:color="auto"/>
        <w:left w:val="none" w:sz="0" w:space="0" w:color="auto"/>
        <w:bottom w:val="none" w:sz="0" w:space="0" w:color="auto"/>
        <w:right w:val="none" w:sz="0" w:space="0" w:color="auto"/>
      </w:divBdr>
    </w:div>
    <w:div w:id="170419442">
      <w:bodyDiv w:val="1"/>
      <w:marLeft w:val="0"/>
      <w:marRight w:val="0"/>
      <w:marTop w:val="0"/>
      <w:marBottom w:val="0"/>
      <w:divBdr>
        <w:top w:val="none" w:sz="0" w:space="0" w:color="auto"/>
        <w:left w:val="none" w:sz="0" w:space="0" w:color="auto"/>
        <w:bottom w:val="none" w:sz="0" w:space="0" w:color="auto"/>
        <w:right w:val="none" w:sz="0" w:space="0" w:color="auto"/>
      </w:divBdr>
    </w:div>
    <w:div w:id="172570039">
      <w:bodyDiv w:val="1"/>
      <w:marLeft w:val="0"/>
      <w:marRight w:val="0"/>
      <w:marTop w:val="0"/>
      <w:marBottom w:val="0"/>
      <w:divBdr>
        <w:top w:val="none" w:sz="0" w:space="0" w:color="auto"/>
        <w:left w:val="none" w:sz="0" w:space="0" w:color="auto"/>
        <w:bottom w:val="none" w:sz="0" w:space="0" w:color="auto"/>
        <w:right w:val="none" w:sz="0" w:space="0" w:color="auto"/>
      </w:divBdr>
    </w:div>
    <w:div w:id="198906587">
      <w:bodyDiv w:val="1"/>
      <w:marLeft w:val="0"/>
      <w:marRight w:val="0"/>
      <w:marTop w:val="0"/>
      <w:marBottom w:val="0"/>
      <w:divBdr>
        <w:top w:val="none" w:sz="0" w:space="0" w:color="auto"/>
        <w:left w:val="none" w:sz="0" w:space="0" w:color="auto"/>
        <w:bottom w:val="none" w:sz="0" w:space="0" w:color="auto"/>
        <w:right w:val="none" w:sz="0" w:space="0" w:color="auto"/>
      </w:divBdr>
    </w:div>
    <w:div w:id="219633445">
      <w:bodyDiv w:val="1"/>
      <w:marLeft w:val="0"/>
      <w:marRight w:val="0"/>
      <w:marTop w:val="0"/>
      <w:marBottom w:val="0"/>
      <w:divBdr>
        <w:top w:val="none" w:sz="0" w:space="0" w:color="auto"/>
        <w:left w:val="none" w:sz="0" w:space="0" w:color="auto"/>
        <w:bottom w:val="none" w:sz="0" w:space="0" w:color="auto"/>
        <w:right w:val="none" w:sz="0" w:space="0" w:color="auto"/>
      </w:divBdr>
    </w:div>
    <w:div w:id="230769782">
      <w:bodyDiv w:val="1"/>
      <w:marLeft w:val="0"/>
      <w:marRight w:val="0"/>
      <w:marTop w:val="0"/>
      <w:marBottom w:val="0"/>
      <w:divBdr>
        <w:top w:val="none" w:sz="0" w:space="0" w:color="auto"/>
        <w:left w:val="none" w:sz="0" w:space="0" w:color="auto"/>
        <w:bottom w:val="none" w:sz="0" w:space="0" w:color="auto"/>
        <w:right w:val="none" w:sz="0" w:space="0" w:color="auto"/>
      </w:divBdr>
    </w:div>
    <w:div w:id="231743852">
      <w:bodyDiv w:val="1"/>
      <w:marLeft w:val="0"/>
      <w:marRight w:val="0"/>
      <w:marTop w:val="0"/>
      <w:marBottom w:val="0"/>
      <w:divBdr>
        <w:top w:val="none" w:sz="0" w:space="0" w:color="auto"/>
        <w:left w:val="none" w:sz="0" w:space="0" w:color="auto"/>
        <w:bottom w:val="none" w:sz="0" w:space="0" w:color="auto"/>
        <w:right w:val="none" w:sz="0" w:space="0" w:color="auto"/>
      </w:divBdr>
    </w:div>
    <w:div w:id="245501343">
      <w:bodyDiv w:val="1"/>
      <w:marLeft w:val="0"/>
      <w:marRight w:val="0"/>
      <w:marTop w:val="0"/>
      <w:marBottom w:val="0"/>
      <w:divBdr>
        <w:top w:val="none" w:sz="0" w:space="0" w:color="auto"/>
        <w:left w:val="none" w:sz="0" w:space="0" w:color="auto"/>
        <w:bottom w:val="none" w:sz="0" w:space="0" w:color="auto"/>
        <w:right w:val="none" w:sz="0" w:space="0" w:color="auto"/>
      </w:divBdr>
    </w:div>
    <w:div w:id="248538674">
      <w:bodyDiv w:val="1"/>
      <w:marLeft w:val="0"/>
      <w:marRight w:val="0"/>
      <w:marTop w:val="0"/>
      <w:marBottom w:val="0"/>
      <w:divBdr>
        <w:top w:val="none" w:sz="0" w:space="0" w:color="auto"/>
        <w:left w:val="none" w:sz="0" w:space="0" w:color="auto"/>
        <w:bottom w:val="none" w:sz="0" w:space="0" w:color="auto"/>
        <w:right w:val="none" w:sz="0" w:space="0" w:color="auto"/>
      </w:divBdr>
    </w:div>
    <w:div w:id="251937083">
      <w:bodyDiv w:val="1"/>
      <w:marLeft w:val="0"/>
      <w:marRight w:val="0"/>
      <w:marTop w:val="0"/>
      <w:marBottom w:val="0"/>
      <w:divBdr>
        <w:top w:val="none" w:sz="0" w:space="0" w:color="auto"/>
        <w:left w:val="none" w:sz="0" w:space="0" w:color="auto"/>
        <w:bottom w:val="none" w:sz="0" w:space="0" w:color="auto"/>
        <w:right w:val="none" w:sz="0" w:space="0" w:color="auto"/>
      </w:divBdr>
    </w:div>
    <w:div w:id="258220463">
      <w:bodyDiv w:val="1"/>
      <w:marLeft w:val="0"/>
      <w:marRight w:val="0"/>
      <w:marTop w:val="0"/>
      <w:marBottom w:val="0"/>
      <w:divBdr>
        <w:top w:val="none" w:sz="0" w:space="0" w:color="auto"/>
        <w:left w:val="none" w:sz="0" w:space="0" w:color="auto"/>
        <w:bottom w:val="none" w:sz="0" w:space="0" w:color="auto"/>
        <w:right w:val="none" w:sz="0" w:space="0" w:color="auto"/>
      </w:divBdr>
    </w:div>
    <w:div w:id="263734906">
      <w:bodyDiv w:val="1"/>
      <w:marLeft w:val="0"/>
      <w:marRight w:val="0"/>
      <w:marTop w:val="0"/>
      <w:marBottom w:val="0"/>
      <w:divBdr>
        <w:top w:val="none" w:sz="0" w:space="0" w:color="auto"/>
        <w:left w:val="none" w:sz="0" w:space="0" w:color="auto"/>
        <w:bottom w:val="none" w:sz="0" w:space="0" w:color="auto"/>
        <w:right w:val="none" w:sz="0" w:space="0" w:color="auto"/>
      </w:divBdr>
    </w:div>
    <w:div w:id="300575776">
      <w:bodyDiv w:val="1"/>
      <w:marLeft w:val="0"/>
      <w:marRight w:val="0"/>
      <w:marTop w:val="0"/>
      <w:marBottom w:val="0"/>
      <w:divBdr>
        <w:top w:val="none" w:sz="0" w:space="0" w:color="auto"/>
        <w:left w:val="none" w:sz="0" w:space="0" w:color="auto"/>
        <w:bottom w:val="none" w:sz="0" w:space="0" w:color="auto"/>
        <w:right w:val="none" w:sz="0" w:space="0" w:color="auto"/>
      </w:divBdr>
    </w:div>
    <w:div w:id="302198510">
      <w:bodyDiv w:val="1"/>
      <w:marLeft w:val="0"/>
      <w:marRight w:val="0"/>
      <w:marTop w:val="0"/>
      <w:marBottom w:val="0"/>
      <w:divBdr>
        <w:top w:val="none" w:sz="0" w:space="0" w:color="auto"/>
        <w:left w:val="none" w:sz="0" w:space="0" w:color="auto"/>
        <w:bottom w:val="none" w:sz="0" w:space="0" w:color="auto"/>
        <w:right w:val="none" w:sz="0" w:space="0" w:color="auto"/>
      </w:divBdr>
    </w:div>
    <w:div w:id="333267779">
      <w:bodyDiv w:val="1"/>
      <w:marLeft w:val="0"/>
      <w:marRight w:val="0"/>
      <w:marTop w:val="0"/>
      <w:marBottom w:val="0"/>
      <w:divBdr>
        <w:top w:val="none" w:sz="0" w:space="0" w:color="auto"/>
        <w:left w:val="none" w:sz="0" w:space="0" w:color="auto"/>
        <w:bottom w:val="none" w:sz="0" w:space="0" w:color="auto"/>
        <w:right w:val="none" w:sz="0" w:space="0" w:color="auto"/>
      </w:divBdr>
    </w:div>
    <w:div w:id="338000063">
      <w:bodyDiv w:val="1"/>
      <w:marLeft w:val="0"/>
      <w:marRight w:val="0"/>
      <w:marTop w:val="0"/>
      <w:marBottom w:val="0"/>
      <w:divBdr>
        <w:top w:val="none" w:sz="0" w:space="0" w:color="auto"/>
        <w:left w:val="none" w:sz="0" w:space="0" w:color="auto"/>
        <w:bottom w:val="none" w:sz="0" w:space="0" w:color="auto"/>
        <w:right w:val="none" w:sz="0" w:space="0" w:color="auto"/>
      </w:divBdr>
    </w:div>
    <w:div w:id="347146839">
      <w:bodyDiv w:val="1"/>
      <w:marLeft w:val="0"/>
      <w:marRight w:val="0"/>
      <w:marTop w:val="0"/>
      <w:marBottom w:val="0"/>
      <w:divBdr>
        <w:top w:val="none" w:sz="0" w:space="0" w:color="auto"/>
        <w:left w:val="none" w:sz="0" w:space="0" w:color="auto"/>
        <w:bottom w:val="none" w:sz="0" w:space="0" w:color="auto"/>
        <w:right w:val="none" w:sz="0" w:space="0" w:color="auto"/>
      </w:divBdr>
    </w:div>
    <w:div w:id="352000930">
      <w:bodyDiv w:val="1"/>
      <w:marLeft w:val="0"/>
      <w:marRight w:val="0"/>
      <w:marTop w:val="0"/>
      <w:marBottom w:val="0"/>
      <w:divBdr>
        <w:top w:val="none" w:sz="0" w:space="0" w:color="auto"/>
        <w:left w:val="none" w:sz="0" w:space="0" w:color="auto"/>
        <w:bottom w:val="none" w:sz="0" w:space="0" w:color="auto"/>
        <w:right w:val="none" w:sz="0" w:space="0" w:color="auto"/>
      </w:divBdr>
    </w:div>
    <w:div w:id="354353186">
      <w:bodyDiv w:val="1"/>
      <w:marLeft w:val="0"/>
      <w:marRight w:val="0"/>
      <w:marTop w:val="0"/>
      <w:marBottom w:val="0"/>
      <w:divBdr>
        <w:top w:val="none" w:sz="0" w:space="0" w:color="auto"/>
        <w:left w:val="none" w:sz="0" w:space="0" w:color="auto"/>
        <w:bottom w:val="none" w:sz="0" w:space="0" w:color="auto"/>
        <w:right w:val="none" w:sz="0" w:space="0" w:color="auto"/>
      </w:divBdr>
    </w:div>
    <w:div w:id="357051268">
      <w:bodyDiv w:val="1"/>
      <w:marLeft w:val="0"/>
      <w:marRight w:val="0"/>
      <w:marTop w:val="0"/>
      <w:marBottom w:val="0"/>
      <w:divBdr>
        <w:top w:val="none" w:sz="0" w:space="0" w:color="auto"/>
        <w:left w:val="none" w:sz="0" w:space="0" w:color="auto"/>
        <w:bottom w:val="none" w:sz="0" w:space="0" w:color="auto"/>
        <w:right w:val="none" w:sz="0" w:space="0" w:color="auto"/>
      </w:divBdr>
    </w:div>
    <w:div w:id="361790386">
      <w:bodyDiv w:val="1"/>
      <w:marLeft w:val="0"/>
      <w:marRight w:val="0"/>
      <w:marTop w:val="0"/>
      <w:marBottom w:val="0"/>
      <w:divBdr>
        <w:top w:val="none" w:sz="0" w:space="0" w:color="auto"/>
        <w:left w:val="none" w:sz="0" w:space="0" w:color="auto"/>
        <w:bottom w:val="none" w:sz="0" w:space="0" w:color="auto"/>
        <w:right w:val="none" w:sz="0" w:space="0" w:color="auto"/>
      </w:divBdr>
    </w:div>
    <w:div w:id="367877917">
      <w:bodyDiv w:val="1"/>
      <w:marLeft w:val="0"/>
      <w:marRight w:val="0"/>
      <w:marTop w:val="0"/>
      <w:marBottom w:val="0"/>
      <w:divBdr>
        <w:top w:val="none" w:sz="0" w:space="0" w:color="auto"/>
        <w:left w:val="none" w:sz="0" w:space="0" w:color="auto"/>
        <w:bottom w:val="none" w:sz="0" w:space="0" w:color="auto"/>
        <w:right w:val="none" w:sz="0" w:space="0" w:color="auto"/>
      </w:divBdr>
    </w:div>
    <w:div w:id="380905164">
      <w:bodyDiv w:val="1"/>
      <w:marLeft w:val="0"/>
      <w:marRight w:val="0"/>
      <w:marTop w:val="0"/>
      <w:marBottom w:val="0"/>
      <w:divBdr>
        <w:top w:val="none" w:sz="0" w:space="0" w:color="auto"/>
        <w:left w:val="none" w:sz="0" w:space="0" w:color="auto"/>
        <w:bottom w:val="none" w:sz="0" w:space="0" w:color="auto"/>
        <w:right w:val="none" w:sz="0" w:space="0" w:color="auto"/>
      </w:divBdr>
    </w:div>
    <w:div w:id="381052452">
      <w:bodyDiv w:val="1"/>
      <w:marLeft w:val="0"/>
      <w:marRight w:val="0"/>
      <w:marTop w:val="0"/>
      <w:marBottom w:val="0"/>
      <w:divBdr>
        <w:top w:val="none" w:sz="0" w:space="0" w:color="auto"/>
        <w:left w:val="none" w:sz="0" w:space="0" w:color="auto"/>
        <w:bottom w:val="none" w:sz="0" w:space="0" w:color="auto"/>
        <w:right w:val="none" w:sz="0" w:space="0" w:color="auto"/>
      </w:divBdr>
    </w:div>
    <w:div w:id="427698571">
      <w:bodyDiv w:val="1"/>
      <w:marLeft w:val="0"/>
      <w:marRight w:val="0"/>
      <w:marTop w:val="0"/>
      <w:marBottom w:val="0"/>
      <w:divBdr>
        <w:top w:val="none" w:sz="0" w:space="0" w:color="auto"/>
        <w:left w:val="none" w:sz="0" w:space="0" w:color="auto"/>
        <w:bottom w:val="none" w:sz="0" w:space="0" w:color="auto"/>
        <w:right w:val="none" w:sz="0" w:space="0" w:color="auto"/>
      </w:divBdr>
    </w:div>
    <w:div w:id="449472512">
      <w:bodyDiv w:val="1"/>
      <w:marLeft w:val="0"/>
      <w:marRight w:val="0"/>
      <w:marTop w:val="0"/>
      <w:marBottom w:val="0"/>
      <w:divBdr>
        <w:top w:val="none" w:sz="0" w:space="0" w:color="auto"/>
        <w:left w:val="none" w:sz="0" w:space="0" w:color="auto"/>
        <w:bottom w:val="none" w:sz="0" w:space="0" w:color="auto"/>
        <w:right w:val="none" w:sz="0" w:space="0" w:color="auto"/>
      </w:divBdr>
    </w:div>
    <w:div w:id="459958746">
      <w:bodyDiv w:val="1"/>
      <w:marLeft w:val="0"/>
      <w:marRight w:val="0"/>
      <w:marTop w:val="0"/>
      <w:marBottom w:val="0"/>
      <w:divBdr>
        <w:top w:val="none" w:sz="0" w:space="0" w:color="auto"/>
        <w:left w:val="none" w:sz="0" w:space="0" w:color="auto"/>
        <w:bottom w:val="none" w:sz="0" w:space="0" w:color="auto"/>
        <w:right w:val="none" w:sz="0" w:space="0" w:color="auto"/>
      </w:divBdr>
    </w:div>
    <w:div w:id="460655703">
      <w:bodyDiv w:val="1"/>
      <w:marLeft w:val="0"/>
      <w:marRight w:val="0"/>
      <w:marTop w:val="0"/>
      <w:marBottom w:val="0"/>
      <w:divBdr>
        <w:top w:val="none" w:sz="0" w:space="0" w:color="auto"/>
        <w:left w:val="none" w:sz="0" w:space="0" w:color="auto"/>
        <w:bottom w:val="none" w:sz="0" w:space="0" w:color="auto"/>
        <w:right w:val="none" w:sz="0" w:space="0" w:color="auto"/>
      </w:divBdr>
    </w:div>
    <w:div w:id="469246112">
      <w:bodyDiv w:val="1"/>
      <w:marLeft w:val="0"/>
      <w:marRight w:val="0"/>
      <w:marTop w:val="0"/>
      <w:marBottom w:val="0"/>
      <w:divBdr>
        <w:top w:val="none" w:sz="0" w:space="0" w:color="auto"/>
        <w:left w:val="none" w:sz="0" w:space="0" w:color="auto"/>
        <w:bottom w:val="none" w:sz="0" w:space="0" w:color="auto"/>
        <w:right w:val="none" w:sz="0" w:space="0" w:color="auto"/>
      </w:divBdr>
    </w:div>
    <w:div w:id="477767030">
      <w:bodyDiv w:val="1"/>
      <w:marLeft w:val="0"/>
      <w:marRight w:val="0"/>
      <w:marTop w:val="0"/>
      <w:marBottom w:val="0"/>
      <w:divBdr>
        <w:top w:val="none" w:sz="0" w:space="0" w:color="auto"/>
        <w:left w:val="none" w:sz="0" w:space="0" w:color="auto"/>
        <w:bottom w:val="none" w:sz="0" w:space="0" w:color="auto"/>
        <w:right w:val="none" w:sz="0" w:space="0" w:color="auto"/>
      </w:divBdr>
    </w:div>
    <w:div w:id="513302500">
      <w:bodyDiv w:val="1"/>
      <w:marLeft w:val="0"/>
      <w:marRight w:val="0"/>
      <w:marTop w:val="0"/>
      <w:marBottom w:val="0"/>
      <w:divBdr>
        <w:top w:val="none" w:sz="0" w:space="0" w:color="auto"/>
        <w:left w:val="none" w:sz="0" w:space="0" w:color="auto"/>
        <w:bottom w:val="none" w:sz="0" w:space="0" w:color="auto"/>
        <w:right w:val="none" w:sz="0" w:space="0" w:color="auto"/>
      </w:divBdr>
    </w:div>
    <w:div w:id="560868135">
      <w:bodyDiv w:val="1"/>
      <w:marLeft w:val="0"/>
      <w:marRight w:val="0"/>
      <w:marTop w:val="0"/>
      <w:marBottom w:val="0"/>
      <w:divBdr>
        <w:top w:val="none" w:sz="0" w:space="0" w:color="auto"/>
        <w:left w:val="none" w:sz="0" w:space="0" w:color="auto"/>
        <w:bottom w:val="none" w:sz="0" w:space="0" w:color="auto"/>
        <w:right w:val="none" w:sz="0" w:space="0" w:color="auto"/>
      </w:divBdr>
    </w:div>
    <w:div w:id="622808896">
      <w:bodyDiv w:val="1"/>
      <w:marLeft w:val="0"/>
      <w:marRight w:val="0"/>
      <w:marTop w:val="0"/>
      <w:marBottom w:val="0"/>
      <w:divBdr>
        <w:top w:val="none" w:sz="0" w:space="0" w:color="auto"/>
        <w:left w:val="none" w:sz="0" w:space="0" w:color="auto"/>
        <w:bottom w:val="none" w:sz="0" w:space="0" w:color="auto"/>
        <w:right w:val="none" w:sz="0" w:space="0" w:color="auto"/>
      </w:divBdr>
    </w:div>
    <w:div w:id="623778943">
      <w:bodyDiv w:val="1"/>
      <w:marLeft w:val="0"/>
      <w:marRight w:val="0"/>
      <w:marTop w:val="0"/>
      <w:marBottom w:val="0"/>
      <w:divBdr>
        <w:top w:val="none" w:sz="0" w:space="0" w:color="auto"/>
        <w:left w:val="none" w:sz="0" w:space="0" w:color="auto"/>
        <w:bottom w:val="none" w:sz="0" w:space="0" w:color="auto"/>
        <w:right w:val="none" w:sz="0" w:space="0" w:color="auto"/>
      </w:divBdr>
    </w:div>
    <w:div w:id="637994132">
      <w:bodyDiv w:val="1"/>
      <w:marLeft w:val="0"/>
      <w:marRight w:val="0"/>
      <w:marTop w:val="0"/>
      <w:marBottom w:val="0"/>
      <w:divBdr>
        <w:top w:val="none" w:sz="0" w:space="0" w:color="auto"/>
        <w:left w:val="none" w:sz="0" w:space="0" w:color="auto"/>
        <w:bottom w:val="none" w:sz="0" w:space="0" w:color="auto"/>
        <w:right w:val="none" w:sz="0" w:space="0" w:color="auto"/>
      </w:divBdr>
    </w:div>
    <w:div w:id="642539164">
      <w:bodyDiv w:val="1"/>
      <w:marLeft w:val="0"/>
      <w:marRight w:val="0"/>
      <w:marTop w:val="0"/>
      <w:marBottom w:val="0"/>
      <w:divBdr>
        <w:top w:val="none" w:sz="0" w:space="0" w:color="auto"/>
        <w:left w:val="none" w:sz="0" w:space="0" w:color="auto"/>
        <w:bottom w:val="none" w:sz="0" w:space="0" w:color="auto"/>
        <w:right w:val="none" w:sz="0" w:space="0" w:color="auto"/>
      </w:divBdr>
    </w:div>
    <w:div w:id="657423653">
      <w:bodyDiv w:val="1"/>
      <w:marLeft w:val="0"/>
      <w:marRight w:val="0"/>
      <w:marTop w:val="0"/>
      <w:marBottom w:val="0"/>
      <w:divBdr>
        <w:top w:val="none" w:sz="0" w:space="0" w:color="auto"/>
        <w:left w:val="none" w:sz="0" w:space="0" w:color="auto"/>
        <w:bottom w:val="none" w:sz="0" w:space="0" w:color="auto"/>
        <w:right w:val="none" w:sz="0" w:space="0" w:color="auto"/>
      </w:divBdr>
    </w:div>
    <w:div w:id="672298684">
      <w:bodyDiv w:val="1"/>
      <w:marLeft w:val="0"/>
      <w:marRight w:val="0"/>
      <w:marTop w:val="0"/>
      <w:marBottom w:val="0"/>
      <w:divBdr>
        <w:top w:val="none" w:sz="0" w:space="0" w:color="auto"/>
        <w:left w:val="none" w:sz="0" w:space="0" w:color="auto"/>
        <w:bottom w:val="none" w:sz="0" w:space="0" w:color="auto"/>
        <w:right w:val="none" w:sz="0" w:space="0" w:color="auto"/>
      </w:divBdr>
    </w:div>
    <w:div w:id="697702338">
      <w:bodyDiv w:val="1"/>
      <w:marLeft w:val="0"/>
      <w:marRight w:val="0"/>
      <w:marTop w:val="0"/>
      <w:marBottom w:val="0"/>
      <w:divBdr>
        <w:top w:val="none" w:sz="0" w:space="0" w:color="auto"/>
        <w:left w:val="none" w:sz="0" w:space="0" w:color="auto"/>
        <w:bottom w:val="none" w:sz="0" w:space="0" w:color="auto"/>
        <w:right w:val="none" w:sz="0" w:space="0" w:color="auto"/>
      </w:divBdr>
    </w:div>
    <w:div w:id="700017239">
      <w:bodyDiv w:val="1"/>
      <w:marLeft w:val="0"/>
      <w:marRight w:val="0"/>
      <w:marTop w:val="0"/>
      <w:marBottom w:val="0"/>
      <w:divBdr>
        <w:top w:val="none" w:sz="0" w:space="0" w:color="auto"/>
        <w:left w:val="none" w:sz="0" w:space="0" w:color="auto"/>
        <w:bottom w:val="none" w:sz="0" w:space="0" w:color="auto"/>
        <w:right w:val="none" w:sz="0" w:space="0" w:color="auto"/>
      </w:divBdr>
    </w:div>
    <w:div w:id="705300457">
      <w:bodyDiv w:val="1"/>
      <w:marLeft w:val="0"/>
      <w:marRight w:val="0"/>
      <w:marTop w:val="0"/>
      <w:marBottom w:val="0"/>
      <w:divBdr>
        <w:top w:val="none" w:sz="0" w:space="0" w:color="auto"/>
        <w:left w:val="none" w:sz="0" w:space="0" w:color="auto"/>
        <w:bottom w:val="none" w:sz="0" w:space="0" w:color="auto"/>
        <w:right w:val="none" w:sz="0" w:space="0" w:color="auto"/>
      </w:divBdr>
    </w:div>
    <w:div w:id="707684414">
      <w:bodyDiv w:val="1"/>
      <w:marLeft w:val="0"/>
      <w:marRight w:val="0"/>
      <w:marTop w:val="0"/>
      <w:marBottom w:val="0"/>
      <w:divBdr>
        <w:top w:val="none" w:sz="0" w:space="0" w:color="auto"/>
        <w:left w:val="none" w:sz="0" w:space="0" w:color="auto"/>
        <w:bottom w:val="none" w:sz="0" w:space="0" w:color="auto"/>
        <w:right w:val="none" w:sz="0" w:space="0" w:color="auto"/>
      </w:divBdr>
    </w:div>
    <w:div w:id="709764095">
      <w:bodyDiv w:val="1"/>
      <w:marLeft w:val="0"/>
      <w:marRight w:val="0"/>
      <w:marTop w:val="0"/>
      <w:marBottom w:val="0"/>
      <w:divBdr>
        <w:top w:val="none" w:sz="0" w:space="0" w:color="auto"/>
        <w:left w:val="none" w:sz="0" w:space="0" w:color="auto"/>
        <w:bottom w:val="none" w:sz="0" w:space="0" w:color="auto"/>
        <w:right w:val="none" w:sz="0" w:space="0" w:color="auto"/>
      </w:divBdr>
    </w:div>
    <w:div w:id="722605391">
      <w:bodyDiv w:val="1"/>
      <w:marLeft w:val="0"/>
      <w:marRight w:val="0"/>
      <w:marTop w:val="0"/>
      <w:marBottom w:val="0"/>
      <w:divBdr>
        <w:top w:val="none" w:sz="0" w:space="0" w:color="auto"/>
        <w:left w:val="none" w:sz="0" w:space="0" w:color="auto"/>
        <w:bottom w:val="none" w:sz="0" w:space="0" w:color="auto"/>
        <w:right w:val="none" w:sz="0" w:space="0" w:color="auto"/>
      </w:divBdr>
    </w:div>
    <w:div w:id="730542169">
      <w:bodyDiv w:val="1"/>
      <w:marLeft w:val="0"/>
      <w:marRight w:val="0"/>
      <w:marTop w:val="0"/>
      <w:marBottom w:val="0"/>
      <w:divBdr>
        <w:top w:val="none" w:sz="0" w:space="0" w:color="auto"/>
        <w:left w:val="none" w:sz="0" w:space="0" w:color="auto"/>
        <w:bottom w:val="none" w:sz="0" w:space="0" w:color="auto"/>
        <w:right w:val="none" w:sz="0" w:space="0" w:color="auto"/>
      </w:divBdr>
    </w:div>
    <w:div w:id="746926844">
      <w:bodyDiv w:val="1"/>
      <w:marLeft w:val="0"/>
      <w:marRight w:val="0"/>
      <w:marTop w:val="0"/>
      <w:marBottom w:val="0"/>
      <w:divBdr>
        <w:top w:val="none" w:sz="0" w:space="0" w:color="auto"/>
        <w:left w:val="none" w:sz="0" w:space="0" w:color="auto"/>
        <w:bottom w:val="none" w:sz="0" w:space="0" w:color="auto"/>
        <w:right w:val="none" w:sz="0" w:space="0" w:color="auto"/>
      </w:divBdr>
    </w:div>
    <w:div w:id="749043347">
      <w:bodyDiv w:val="1"/>
      <w:marLeft w:val="0"/>
      <w:marRight w:val="0"/>
      <w:marTop w:val="0"/>
      <w:marBottom w:val="0"/>
      <w:divBdr>
        <w:top w:val="none" w:sz="0" w:space="0" w:color="auto"/>
        <w:left w:val="none" w:sz="0" w:space="0" w:color="auto"/>
        <w:bottom w:val="none" w:sz="0" w:space="0" w:color="auto"/>
        <w:right w:val="none" w:sz="0" w:space="0" w:color="auto"/>
      </w:divBdr>
    </w:div>
    <w:div w:id="779687320">
      <w:bodyDiv w:val="1"/>
      <w:marLeft w:val="0"/>
      <w:marRight w:val="0"/>
      <w:marTop w:val="0"/>
      <w:marBottom w:val="0"/>
      <w:divBdr>
        <w:top w:val="none" w:sz="0" w:space="0" w:color="auto"/>
        <w:left w:val="none" w:sz="0" w:space="0" w:color="auto"/>
        <w:bottom w:val="none" w:sz="0" w:space="0" w:color="auto"/>
        <w:right w:val="none" w:sz="0" w:space="0" w:color="auto"/>
      </w:divBdr>
    </w:div>
    <w:div w:id="781613614">
      <w:bodyDiv w:val="1"/>
      <w:marLeft w:val="0"/>
      <w:marRight w:val="0"/>
      <w:marTop w:val="0"/>
      <w:marBottom w:val="0"/>
      <w:divBdr>
        <w:top w:val="none" w:sz="0" w:space="0" w:color="auto"/>
        <w:left w:val="none" w:sz="0" w:space="0" w:color="auto"/>
        <w:bottom w:val="none" w:sz="0" w:space="0" w:color="auto"/>
        <w:right w:val="none" w:sz="0" w:space="0" w:color="auto"/>
      </w:divBdr>
    </w:div>
    <w:div w:id="783036941">
      <w:bodyDiv w:val="1"/>
      <w:marLeft w:val="0"/>
      <w:marRight w:val="0"/>
      <w:marTop w:val="0"/>
      <w:marBottom w:val="0"/>
      <w:divBdr>
        <w:top w:val="none" w:sz="0" w:space="0" w:color="auto"/>
        <w:left w:val="none" w:sz="0" w:space="0" w:color="auto"/>
        <w:bottom w:val="none" w:sz="0" w:space="0" w:color="auto"/>
        <w:right w:val="none" w:sz="0" w:space="0" w:color="auto"/>
      </w:divBdr>
    </w:div>
    <w:div w:id="797182144">
      <w:bodyDiv w:val="1"/>
      <w:marLeft w:val="0"/>
      <w:marRight w:val="0"/>
      <w:marTop w:val="0"/>
      <w:marBottom w:val="0"/>
      <w:divBdr>
        <w:top w:val="none" w:sz="0" w:space="0" w:color="auto"/>
        <w:left w:val="none" w:sz="0" w:space="0" w:color="auto"/>
        <w:bottom w:val="none" w:sz="0" w:space="0" w:color="auto"/>
        <w:right w:val="none" w:sz="0" w:space="0" w:color="auto"/>
      </w:divBdr>
    </w:div>
    <w:div w:id="803549771">
      <w:bodyDiv w:val="1"/>
      <w:marLeft w:val="0"/>
      <w:marRight w:val="0"/>
      <w:marTop w:val="0"/>
      <w:marBottom w:val="0"/>
      <w:divBdr>
        <w:top w:val="none" w:sz="0" w:space="0" w:color="auto"/>
        <w:left w:val="none" w:sz="0" w:space="0" w:color="auto"/>
        <w:bottom w:val="none" w:sz="0" w:space="0" w:color="auto"/>
        <w:right w:val="none" w:sz="0" w:space="0" w:color="auto"/>
      </w:divBdr>
    </w:div>
    <w:div w:id="815728302">
      <w:bodyDiv w:val="1"/>
      <w:marLeft w:val="0"/>
      <w:marRight w:val="0"/>
      <w:marTop w:val="0"/>
      <w:marBottom w:val="0"/>
      <w:divBdr>
        <w:top w:val="none" w:sz="0" w:space="0" w:color="auto"/>
        <w:left w:val="none" w:sz="0" w:space="0" w:color="auto"/>
        <w:bottom w:val="none" w:sz="0" w:space="0" w:color="auto"/>
        <w:right w:val="none" w:sz="0" w:space="0" w:color="auto"/>
      </w:divBdr>
    </w:div>
    <w:div w:id="883835045">
      <w:bodyDiv w:val="1"/>
      <w:marLeft w:val="0"/>
      <w:marRight w:val="0"/>
      <w:marTop w:val="0"/>
      <w:marBottom w:val="0"/>
      <w:divBdr>
        <w:top w:val="none" w:sz="0" w:space="0" w:color="auto"/>
        <w:left w:val="none" w:sz="0" w:space="0" w:color="auto"/>
        <w:bottom w:val="none" w:sz="0" w:space="0" w:color="auto"/>
        <w:right w:val="none" w:sz="0" w:space="0" w:color="auto"/>
      </w:divBdr>
    </w:div>
    <w:div w:id="895968351">
      <w:bodyDiv w:val="1"/>
      <w:marLeft w:val="0"/>
      <w:marRight w:val="0"/>
      <w:marTop w:val="0"/>
      <w:marBottom w:val="0"/>
      <w:divBdr>
        <w:top w:val="none" w:sz="0" w:space="0" w:color="auto"/>
        <w:left w:val="none" w:sz="0" w:space="0" w:color="auto"/>
        <w:bottom w:val="none" w:sz="0" w:space="0" w:color="auto"/>
        <w:right w:val="none" w:sz="0" w:space="0" w:color="auto"/>
      </w:divBdr>
    </w:div>
    <w:div w:id="927928244">
      <w:bodyDiv w:val="1"/>
      <w:marLeft w:val="0"/>
      <w:marRight w:val="0"/>
      <w:marTop w:val="0"/>
      <w:marBottom w:val="0"/>
      <w:divBdr>
        <w:top w:val="none" w:sz="0" w:space="0" w:color="auto"/>
        <w:left w:val="none" w:sz="0" w:space="0" w:color="auto"/>
        <w:bottom w:val="none" w:sz="0" w:space="0" w:color="auto"/>
        <w:right w:val="none" w:sz="0" w:space="0" w:color="auto"/>
      </w:divBdr>
    </w:div>
    <w:div w:id="944733297">
      <w:bodyDiv w:val="1"/>
      <w:marLeft w:val="0"/>
      <w:marRight w:val="0"/>
      <w:marTop w:val="0"/>
      <w:marBottom w:val="0"/>
      <w:divBdr>
        <w:top w:val="none" w:sz="0" w:space="0" w:color="auto"/>
        <w:left w:val="none" w:sz="0" w:space="0" w:color="auto"/>
        <w:bottom w:val="none" w:sz="0" w:space="0" w:color="auto"/>
        <w:right w:val="none" w:sz="0" w:space="0" w:color="auto"/>
      </w:divBdr>
    </w:div>
    <w:div w:id="950741565">
      <w:bodyDiv w:val="1"/>
      <w:marLeft w:val="0"/>
      <w:marRight w:val="0"/>
      <w:marTop w:val="0"/>
      <w:marBottom w:val="0"/>
      <w:divBdr>
        <w:top w:val="none" w:sz="0" w:space="0" w:color="auto"/>
        <w:left w:val="none" w:sz="0" w:space="0" w:color="auto"/>
        <w:bottom w:val="none" w:sz="0" w:space="0" w:color="auto"/>
        <w:right w:val="none" w:sz="0" w:space="0" w:color="auto"/>
      </w:divBdr>
    </w:div>
    <w:div w:id="962880849">
      <w:bodyDiv w:val="1"/>
      <w:marLeft w:val="0"/>
      <w:marRight w:val="0"/>
      <w:marTop w:val="0"/>
      <w:marBottom w:val="0"/>
      <w:divBdr>
        <w:top w:val="none" w:sz="0" w:space="0" w:color="auto"/>
        <w:left w:val="none" w:sz="0" w:space="0" w:color="auto"/>
        <w:bottom w:val="none" w:sz="0" w:space="0" w:color="auto"/>
        <w:right w:val="none" w:sz="0" w:space="0" w:color="auto"/>
      </w:divBdr>
    </w:div>
    <w:div w:id="972829013">
      <w:bodyDiv w:val="1"/>
      <w:marLeft w:val="0"/>
      <w:marRight w:val="0"/>
      <w:marTop w:val="0"/>
      <w:marBottom w:val="0"/>
      <w:divBdr>
        <w:top w:val="none" w:sz="0" w:space="0" w:color="auto"/>
        <w:left w:val="none" w:sz="0" w:space="0" w:color="auto"/>
        <w:bottom w:val="none" w:sz="0" w:space="0" w:color="auto"/>
        <w:right w:val="none" w:sz="0" w:space="0" w:color="auto"/>
      </w:divBdr>
    </w:div>
    <w:div w:id="988560726">
      <w:bodyDiv w:val="1"/>
      <w:marLeft w:val="0"/>
      <w:marRight w:val="0"/>
      <w:marTop w:val="0"/>
      <w:marBottom w:val="0"/>
      <w:divBdr>
        <w:top w:val="none" w:sz="0" w:space="0" w:color="auto"/>
        <w:left w:val="none" w:sz="0" w:space="0" w:color="auto"/>
        <w:bottom w:val="none" w:sz="0" w:space="0" w:color="auto"/>
        <w:right w:val="none" w:sz="0" w:space="0" w:color="auto"/>
      </w:divBdr>
    </w:div>
    <w:div w:id="997461037">
      <w:bodyDiv w:val="1"/>
      <w:marLeft w:val="0"/>
      <w:marRight w:val="0"/>
      <w:marTop w:val="0"/>
      <w:marBottom w:val="0"/>
      <w:divBdr>
        <w:top w:val="none" w:sz="0" w:space="0" w:color="auto"/>
        <w:left w:val="none" w:sz="0" w:space="0" w:color="auto"/>
        <w:bottom w:val="none" w:sz="0" w:space="0" w:color="auto"/>
        <w:right w:val="none" w:sz="0" w:space="0" w:color="auto"/>
      </w:divBdr>
    </w:div>
    <w:div w:id="1024482620">
      <w:bodyDiv w:val="1"/>
      <w:marLeft w:val="0"/>
      <w:marRight w:val="0"/>
      <w:marTop w:val="0"/>
      <w:marBottom w:val="0"/>
      <w:divBdr>
        <w:top w:val="none" w:sz="0" w:space="0" w:color="auto"/>
        <w:left w:val="none" w:sz="0" w:space="0" w:color="auto"/>
        <w:bottom w:val="none" w:sz="0" w:space="0" w:color="auto"/>
        <w:right w:val="none" w:sz="0" w:space="0" w:color="auto"/>
      </w:divBdr>
    </w:div>
    <w:div w:id="1047218506">
      <w:bodyDiv w:val="1"/>
      <w:marLeft w:val="0"/>
      <w:marRight w:val="0"/>
      <w:marTop w:val="0"/>
      <w:marBottom w:val="0"/>
      <w:divBdr>
        <w:top w:val="none" w:sz="0" w:space="0" w:color="auto"/>
        <w:left w:val="none" w:sz="0" w:space="0" w:color="auto"/>
        <w:bottom w:val="none" w:sz="0" w:space="0" w:color="auto"/>
        <w:right w:val="none" w:sz="0" w:space="0" w:color="auto"/>
      </w:divBdr>
    </w:div>
    <w:div w:id="1063262624">
      <w:bodyDiv w:val="1"/>
      <w:marLeft w:val="0"/>
      <w:marRight w:val="0"/>
      <w:marTop w:val="0"/>
      <w:marBottom w:val="0"/>
      <w:divBdr>
        <w:top w:val="none" w:sz="0" w:space="0" w:color="auto"/>
        <w:left w:val="none" w:sz="0" w:space="0" w:color="auto"/>
        <w:bottom w:val="none" w:sz="0" w:space="0" w:color="auto"/>
        <w:right w:val="none" w:sz="0" w:space="0" w:color="auto"/>
      </w:divBdr>
    </w:div>
    <w:div w:id="1092118226">
      <w:bodyDiv w:val="1"/>
      <w:marLeft w:val="0"/>
      <w:marRight w:val="0"/>
      <w:marTop w:val="0"/>
      <w:marBottom w:val="0"/>
      <w:divBdr>
        <w:top w:val="none" w:sz="0" w:space="0" w:color="auto"/>
        <w:left w:val="none" w:sz="0" w:space="0" w:color="auto"/>
        <w:bottom w:val="none" w:sz="0" w:space="0" w:color="auto"/>
        <w:right w:val="none" w:sz="0" w:space="0" w:color="auto"/>
      </w:divBdr>
    </w:div>
    <w:div w:id="1137458779">
      <w:bodyDiv w:val="1"/>
      <w:marLeft w:val="0"/>
      <w:marRight w:val="0"/>
      <w:marTop w:val="0"/>
      <w:marBottom w:val="0"/>
      <w:divBdr>
        <w:top w:val="none" w:sz="0" w:space="0" w:color="auto"/>
        <w:left w:val="none" w:sz="0" w:space="0" w:color="auto"/>
        <w:bottom w:val="none" w:sz="0" w:space="0" w:color="auto"/>
        <w:right w:val="none" w:sz="0" w:space="0" w:color="auto"/>
      </w:divBdr>
    </w:div>
    <w:div w:id="1166870647">
      <w:bodyDiv w:val="1"/>
      <w:marLeft w:val="0"/>
      <w:marRight w:val="0"/>
      <w:marTop w:val="0"/>
      <w:marBottom w:val="0"/>
      <w:divBdr>
        <w:top w:val="none" w:sz="0" w:space="0" w:color="auto"/>
        <w:left w:val="none" w:sz="0" w:space="0" w:color="auto"/>
        <w:bottom w:val="none" w:sz="0" w:space="0" w:color="auto"/>
        <w:right w:val="none" w:sz="0" w:space="0" w:color="auto"/>
      </w:divBdr>
      <w:divsChild>
        <w:div w:id="1197425566">
          <w:marLeft w:val="0"/>
          <w:marRight w:val="0"/>
          <w:marTop w:val="0"/>
          <w:marBottom w:val="0"/>
          <w:divBdr>
            <w:top w:val="none" w:sz="0" w:space="0" w:color="auto"/>
            <w:left w:val="none" w:sz="0" w:space="0" w:color="auto"/>
            <w:bottom w:val="none" w:sz="0" w:space="0" w:color="auto"/>
            <w:right w:val="none" w:sz="0" w:space="0" w:color="auto"/>
          </w:divBdr>
          <w:divsChild>
            <w:div w:id="319162477">
              <w:marLeft w:val="0"/>
              <w:marRight w:val="0"/>
              <w:marTop w:val="0"/>
              <w:marBottom w:val="0"/>
              <w:divBdr>
                <w:top w:val="none" w:sz="0" w:space="0" w:color="auto"/>
                <w:left w:val="none" w:sz="0" w:space="0" w:color="auto"/>
                <w:bottom w:val="none" w:sz="0" w:space="0" w:color="auto"/>
                <w:right w:val="none" w:sz="0" w:space="0" w:color="auto"/>
              </w:divBdr>
              <w:divsChild>
                <w:div w:id="4780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02622">
      <w:bodyDiv w:val="1"/>
      <w:marLeft w:val="0"/>
      <w:marRight w:val="0"/>
      <w:marTop w:val="0"/>
      <w:marBottom w:val="0"/>
      <w:divBdr>
        <w:top w:val="none" w:sz="0" w:space="0" w:color="auto"/>
        <w:left w:val="none" w:sz="0" w:space="0" w:color="auto"/>
        <w:bottom w:val="none" w:sz="0" w:space="0" w:color="auto"/>
        <w:right w:val="none" w:sz="0" w:space="0" w:color="auto"/>
      </w:divBdr>
      <w:divsChild>
        <w:div w:id="1517381040">
          <w:marLeft w:val="0"/>
          <w:marRight w:val="0"/>
          <w:marTop w:val="0"/>
          <w:marBottom w:val="0"/>
          <w:divBdr>
            <w:top w:val="none" w:sz="0" w:space="0" w:color="auto"/>
            <w:left w:val="none" w:sz="0" w:space="0" w:color="auto"/>
            <w:bottom w:val="none" w:sz="0" w:space="0" w:color="auto"/>
            <w:right w:val="none" w:sz="0" w:space="0" w:color="auto"/>
          </w:divBdr>
          <w:divsChild>
            <w:div w:id="17802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1074">
      <w:bodyDiv w:val="1"/>
      <w:marLeft w:val="0"/>
      <w:marRight w:val="0"/>
      <w:marTop w:val="0"/>
      <w:marBottom w:val="0"/>
      <w:divBdr>
        <w:top w:val="none" w:sz="0" w:space="0" w:color="auto"/>
        <w:left w:val="none" w:sz="0" w:space="0" w:color="auto"/>
        <w:bottom w:val="none" w:sz="0" w:space="0" w:color="auto"/>
        <w:right w:val="none" w:sz="0" w:space="0" w:color="auto"/>
      </w:divBdr>
    </w:div>
    <w:div w:id="1185435934">
      <w:bodyDiv w:val="1"/>
      <w:marLeft w:val="0"/>
      <w:marRight w:val="0"/>
      <w:marTop w:val="0"/>
      <w:marBottom w:val="0"/>
      <w:divBdr>
        <w:top w:val="none" w:sz="0" w:space="0" w:color="auto"/>
        <w:left w:val="none" w:sz="0" w:space="0" w:color="auto"/>
        <w:bottom w:val="none" w:sz="0" w:space="0" w:color="auto"/>
        <w:right w:val="none" w:sz="0" w:space="0" w:color="auto"/>
      </w:divBdr>
    </w:div>
    <w:div w:id="1191987678">
      <w:bodyDiv w:val="1"/>
      <w:marLeft w:val="0"/>
      <w:marRight w:val="0"/>
      <w:marTop w:val="0"/>
      <w:marBottom w:val="0"/>
      <w:divBdr>
        <w:top w:val="none" w:sz="0" w:space="0" w:color="auto"/>
        <w:left w:val="none" w:sz="0" w:space="0" w:color="auto"/>
        <w:bottom w:val="none" w:sz="0" w:space="0" w:color="auto"/>
        <w:right w:val="none" w:sz="0" w:space="0" w:color="auto"/>
      </w:divBdr>
    </w:div>
    <w:div w:id="1192955474">
      <w:bodyDiv w:val="1"/>
      <w:marLeft w:val="0"/>
      <w:marRight w:val="0"/>
      <w:marTop w:val="0"/>
      <w:marBottom w:val="0"/>
      <w:divBdr>
        <w:top w:val="none" w:sz="0" w:space="0" w:color="auto"/>
        <w:left w:val="none" w:sz="0" w:space="0" w:color="auto"/>
        <w:bottom w:val="none" w:sz="0" w:space="0" w:color="auto"/>
        <w:right w:val="none" w:sz="0" w:space="0" w:color="auto"/>
      </w:divBdr>
    </w:div>
    <w:div w:id="1206794049">
      <w:bodyDiv w:val="1"/>
      <w:marLeft w:val="0"/>
      <w:marRight w:val="0"/>
      <w:marTop w:val="0"/>
      <w:marBottom w:val="0"/>
      <w:divBdr>
        <w:top w:val="none" w:sz="0" w:space="0" w:color="auto"/>
        <w:left w:val="none" w:sz="0" w:space="0" w:color="auto"/>
        <w:bottom w:val="none" w:sz="0" w:space="0" w:color="auto"/>
        <w:right w:val="none" w:sz="0" w:space="0" w:color="auto"/>
      </w:divBdr>
    </w:div>
    <w:div w:id="1215234627">
      <w:bodyDiv w:val="1"/>
      <w:marLeft w:val="0"/>
      <w:marRight w:val="0"/>
      <w:marTop w:val="0"/>
      <w:marBottom w:val="0"/>
      <w:divBdr>
        <w:top w:val="none" w:sz="0" w:space="0" w:color="auto"/>
        <w:left w:val="none" w:sz="0" w:space="0" w:color="auto"/>
        <w:bottom w:val="none" w:sz="0" w:space="0" w:color="auto"/>
        <w:right w:val="none" w:sz="0" w:space="0" w:color="auto"/>
      </w:divBdr>
    </w:div>
    <w:div w:id="1215895553">
      <w:bodyDiv w:val="1"/>
      <w:marLeft w:val="0"/>
      <w:marRight w:val="0"/>
      <w:marTop w:val="0"/>
      <w:marBottom w:val="0"/>
      <w:divBdr>
        <w:top w:val="none" w:sz="0" w:space="0" w:color="auto"/>
        <w:left w:val="none" w:sz="0" w:space="0" w:color="auto"/>
        <w:bottom w:val="none" w:sz="0" w:space="0" w:color="auto"/>
        <w:right w:val="none" w:sz="0" w:space="0" w:color="auto"/>
      </w:divBdr>
    </w:div>
    <w:div w:id="1229656472">
      <w:bodyDiv w:val="1"/>
      <w:marLeft w:val="0"/>
      <w:marRight w:val="0"/>
      <w:marTop w:val="0"/>
      <w:marBottom w:val="0"/>
      <w:divBdr>
        <w:top w:val="none" w:sz="0" w:space="0" w:color="auto"/>
        <w:left w:val="none" w:sz="0" w:space="0" w:color="auto"/>
        <w:bottom w:val="none" w:sz="0" w:space="0" w:color="auto"/>
        <w:right w:val="none" w:sz="0" w:space="0" w:color="auto"/>
      </w:divBdr>
    </w:div>
    <w:div w:id="1253706765">
      <w:bodyDiv w:val="1"/>
      <w:marLeft w:val="0"/>
      <w:marRight w:val="0"/>
      <w:marTop w:val="0"/>
      <w:marBottom w:val="0"/>
      <w:divBdr>
        <w:top w:val="none" w:sz="0" w:space="0" w:color="auto"/>
        <w:left w:val="none" w:sz="0" w:space="0" w:color="auto"/>
        <w:bottom w:val="none" w:sz="0" w:space="0" w:color="auto"/>
        <w:right w:val="none" w:sz="0" w:space="0" w:color="auto"/>
      </w:divBdr>
    </w:div>
    <w:div w:id="1263294929">
      <w:bodyDiv w:val="1"/>
      <w:marLeft w:val="0"/>
      <w:marRight w:val="0"/>
      <w:marTop w:val="0"/>
      <w:marBottom w:val="0"/>
      <w:divBdr>
        <w:top w:val="none" w:sz="0" w:space="0" w:color="auto"/>
        <w:left w:val="none" w:sz="0" w:space="0" w:color="auto"/>
        <w:bottom w:val="none" w:sz="0" w:space="0" w:color="auto"/>
        <w:right w:val="none" w:sz="0" w:space="0" w:color="auto"/>
      </w:divBdr>
    </w:div>
    <w:div w:id="1278565576">
      <w:bodyDiv w:val="1"/>
      <w:marLeft w:val="0"/>
      <w:marRight w:val="0"/>
      <w:marTop w:val="0"/>
      <w:marBottom w:val="0"/>
      <w:divBdr>
        <w:top w:val="none" w:sz="0" w:space="0" w:color="auto"/>
        <w:left w:val="none" w:sz="0" w:space="0" w:color="auto"/>
        <w:bottom w:val="none" w:sz="0" w:space="0" w:color="auto"/>
        <w:right w:val="none" w:sz="0" w:space="0" w:color="auto"/>
      </w:divBdr>
    </w:div>
    <w:div w:id="1289629196">
      <w:bodyDiv w:val="1"/>
      <w:marLeft w:val="0"/>
      <w:marRight w:val="0"/>
      <w:marTop w:val="0"/>
      <w:marBottom w:val="0"/>
      <w:divBdr>
        <w:top w:val="none" w:sz="0" w:space="0" w:color="auto"/>
        <w:left w:val="none" w:sz="0" w:space="0" w:color="auto"/>
        <w:bottom w:val="none" w:sz="0" w:space="0" w:color="auto"/>
        <w:right w:val="none" w:sz="0" w:space="0" w:color="auto"/>
      </w:divBdr>
    </w:div>
    <w:div w:id="1296181019">
      <w:bodyDiv w:val="1"/>
      <w:marLeft w:val="0"/>
      <w:marRight w:val="0"/>
      <w:marTop w:val="0"/>
      <w:marBottom w:val="0"/>
      <w:divBdr>
        <w:top w:val="none" w:sz="0" w:space="0" w:color="auto"/>
        <w:left w:val="none" w:sz="0" w:space="0" w:color="auto"/>
        <w:bottom w:val="none" w:sz="0" w:space="0" w:color="auto"/>
        <w:right w:val="none" w:sz="0" w:space="0" w:color="auto"/>
      </w:divBdr>
    </w:div>
    <w:div w:id="1297561529">
      <w:bodyDiv w:val="1"/>
      <w:marLeft w:val="0"/>
      <w:marRight w:val="0"/>
      <w:marTop w:val="0"/>
      <w:marBottom w:val="0"/>
      <w:divBdr>
        <w:top w:val="none" w:sz="0" w:space="0" w:color="auto"/>
        <w:left w:val="none" w:sz="0" w:space="0" w:color="auto"/>
        <w:bottom w:val="none" w:sz="0" w:space="0" w:color="auto"/>
        <w:right w:val="none" w:sz="0" w:space="0" w:color="auto"/>
      </w:divBdr>
    </w:div>
    <w:div w:id="1306819201">
      <w:bodyDiv w:val="1"/>
      <w:marLeft w:val="0"/>
      <w:marRight w:val="0"/>
      <w:marTop w:val="0"/>
      <w:marBottom w:val="0"/>
      <w:divBdr>
        <w:top w:val="none" w:sz="0" w:space="0" w:color="auto"/>
        <w:left w:val="none" w:sz="0" w:space="0" w:color="auto"/>
        <w:bottom w:val="none" w:sz="0" w:space="0" w:color="auto"/>
        <w:right w:val="none" w:sz="0" w:space="0" w:color="auto"/>
      </w:divBdr>
    </w:div>
    <w:div w:id="1331983426">
      <w:bodyDiv w:val="1"/>
      <w:marLeft w:val="0"/>
      <w:marRight w:val="0"/>
      <w:marTop w:val="0"/>
      <w:marBottom w:val="0"/>
      <w:divBdr>
        <w:top w:val="none" w:sz="0" w:space="0" w:color="auto"/>
        <w:left w:val="none" w:sz="0" w:space="0" w:color="auto"/>
        <w:bottom w:val="none" w:sz="0" w:space="0" w:color="auto"/>
        <w:right w:val="none" w:sz="0" w:space="0" w:color="auto"/>
      </w:divBdr>
    </w:div>
    <w:div w:id="1358695405">
      <w:bodyDiv w:val="1"/>
      <w:marLeft w:val="0"/>
      <w:marRight w:val="0"/>
      <w:marTop w:val="0"/>
      <w:marBottom w:val="0"/>
      <w:divBdr>
        <w:top w:val="none" w:sz="0" w:space="0" w:color="auto"/>
        <w:left w:val="none" w:sz="0" w:space="0" w:color="auto"/>
        <w:bottom w:val="none" w:sz="0" w:space="0" w:color="auto"/>
        <w:right w:val="none" w:sz="0" w:space="0" w:color="auto"/>
      </w:divBdr>
    </w:div>
    <w:div w:id="1379205867">
      <w:bodyDiv w:val="1"/>
      <w:marLeft w:val="0"/>
      <w:marRight w:val="0"/>
      <w:marTop w:val="0"/>
      <w:marBottom w:val="0"/>
      <w:divBdr>
        <w:top w:val="none" w:sz="0" w:space="0" w:color="auto"/>
        <w:left w:val="none" w:sz="0" w:space="0" w:color="auto"/>
        <w:bottom w:val="none" w:sz="0" w:space="0" w:color="auto"/>
        <w:right w:val="none" w:sz="0" w:space="0" w:color="auto"/>
      </w:divBdr>
    </w:div>
    <w:div w:id="1406411229">
      <w:bodyDiv w:val="1"/>
      <w:marLeft w:val="0"/>
      <w:marRight w:val="0"/>
      <w:marTop w:val="0"/>
      <w:marBottom w:val="0"/>
      <w:divBdr>
        <w:top w:val="none" w:sz="0" w:space="0" w:color="auto"/>
        <w:left w:val="none" w:sz="0" w:space="0" w:color="auto"/>
        <w:bottom w:val="none" w:sz="0" w:space="0" w:color="auto"/>
        <w:right w:val="none" w:sz="0" w:space="0" w:color="auto"/>
      </w:divBdr>
    </w:div>
    <w:div w:id="1419904572">
      <w:bodyDiv w:val="1"/>
      <w:marLeft w:val="0"/>
      <w:marRight w:val="0"/>
      <w:marTop w:val="0"/>
      <w:marBottom w:val="0"/>
      <w:divBdr>
        <w:top w:val="none" w:sz="0" w:space="0" w:color="auto"/>
        <w:left w:val="none" w:sz="0" w:space="0" w:color="auto"/>
        <w:bottom w:val="none" w:sz="0" w:space="0" w:color="auto"/>
        <w:right w:val="none" w:sz="0" w:space="0" w:color="auto"/>
      </w:divBdr>
    </w:div>
    <w:div w:id="1424834332">
      <w:bodyDiv w:val="1"/>
      <w:marLeft w:val="0"/>
      <w:marRight w:val="0"/>
      <w:marTop w:val="0"/>
      <w:marBottom w:val="0"/>
      <w:divBdr>
        <w:top w:val="none" w:sz="0" w:space="0" w:color="auto"/>
        <w:left w:val="none" w:sz="0" w:space="0" w:color="auto"/>
        <w:bottom w:val="none" w:sz="0" w:space="0" w:color="auto"/>
        <w:right w:val="none" w:sz="0" w:space="0" w:color="auto"/>
      </w:divBdr>
    </w:div>
    <w:div w:id="1431271280">
      <w:bodyDiv w:val="1"/>
      <w:marLeft w:val="0"/>
      <w:marRight w:val="0"/>
      <w:marTop w:val="0"/>
      <w:marBottom w:val="0"/>
      <w:divBdr>
        <w:top w:val="none" w:sz="0" w:space="0" w:color="auto"/>
        <w:left w:val="none" w:sz="0" w:space="0" w:color="auto"/>
        <w:bottom w:val="none" w:sz="0" w:space="0" w:color="auto"/>
        <w:right w:val="none" w:sz="0" w:space="0" w:color="auto"/>
      </w:divBdr>
    </w:div>
    <w:div w:id="1445613035">
      <w:bodyDiv w:val="1"/>
      <w:marLeft w:val="0"/>
      <w:marRight w:val="0"/>
      <w:marTop w:val="0"/>
      <w:marBottom w:val="0"/>
      <w:divBdr>
        <w:top w:val="none" w:sz="0" w:space="0" w:color="auto"/>
        <w:left w:val="none" w:sz="0" w:space="0" w:color="auto"/>
        <w:bottom w:val="none" w:sz="0" w:space="0" w:color="auto"/>
        <w:right w:val="none" w:sz="0" w:space="0" w:color="auto"/>
      </w:divBdr>
    </w:div>
    <w:div w:id="1460490682">
      <w:bodyDiv w:val="1"/>
      <w:marLeft w:val="0"/>
      <w:marRight w:val="0"/>
      <w:marTop w:val="0"/>
      <w:marBottom w:val="0"/>
      <w:divBdr>
        <w:top w:val="none" w:sz="0" w:space="0" w:color="auto"/>
        <w:left w:val="none" w:sz="0" w:space="0" w:color="auto"/>
        <w:bottom w:val="none" w:sz="0" w:space="0" w:color="auto"/>
        <w:right w:val="none" w:sz="0" w:space="0" w:color="auto"/>
      </w:divBdr>
    </w:div>
    <w:div w:id="1465656486">
      <w:bodyDiv w:val="1"/>
      <w:marLeft w:val="0"/>
      <w:marRight w:val="0"/>
      <w:marTop w:val="0"/>
      <w:marBottom w:val="0"/>
      <w:divBdr>
        <w:top w:val="none" w:sz="0" w:space="0" w:color="auto"/>
        <w:left w:val="none" w:sz="0" w:space="0" w:color="auto"/>
        <w:bottom w:val="none" w:sz="0" w:space="0" w:color="auto"/>
        <w:right w:val="none" w:sz="0" w:space="0" w:color="auto"/>
      </w:divBdr>
    </w:div>
    <w:div w:id="1475760442">
      <w:bodyDiv w:val="1"/>
      <w:marLeft w:val="0"/>
      <w:marRight w:val="0"/>
      <w:marTop w:val="0"/>
      <w:marBottom w:val="0"/>
      <w:divBdr>
        <w:top w:val="none" w:sz="0" w:space="0" w:color="auto"/>
        <w:left w:val="none" w:sz="0" w:space="0" w:color="auto"/>
        <w:bottom w:val="none" w:sz="0" w:space="0" w:color="auto"/>
        <w:right w:val="none" w:sz="0" w:space="0" w:color="auto"/>
      </w:divBdr>
    </w:div>
    <w:div w:id="1480154110">
      <w:bodyDiv w:val="1"/>
      <w:marLeft w:val="0"/>
      <w:marRight w:val="0"/>
      <w:marTop w:val="0"/>
      <w:marBottom w:val="0"/>
      <w:divBdr>
        <w:top w:val="none" w:sz="0" w:space="0" w:color="auto"/>
        <w:left w:val="none" w:sz="0" w:space="0" w:color="auto"/>
        <w:bottom w:val="none" w:sz="0" w:space="0" w:color="auto"/>
        <w:right w:val="none" w:sz="0" w:space="0" w:color="auto"/>
      </w:divBdr>
    </w:div>
    <w:div w:id="1482384682">
      <w:bodyDiv w:val="1"/>
      <w:marLeft w:val="0"/>
      <w:marRight w:val="0"/>
      <w:marTop w:val="0"/>
      <w:marBottom w:val="0"/>
      <w:divBdr>
        <w:top w:val="none" w:sz="0" w:space="0" w:color="auto"/>
        <w:left w:val="none" w:sz="0" w:space="0" w:color="auto"/>
        <w:bottom w:val="none" w:sz="0" w:space="0" w:color="auto"/>
        <w:right w:val="none" w:sz="0" w:space="0" w:color="auto"/>
      </w:divBdr>
    </w:div>
    <w:div w:id="1485122562">
      <w:bodyDiv w:val="1"/>
      <w:marLeft w:val="0"/>
      <w:marRight w:val="0"/>
      <w:marTop w:val="0"/>
      <w:marBottom w:val="0"/>
      <w:divBdr>
        <w:top w:val="none" w:sz="0" w:space="0" w:color="auto"/>
        <w:left w:val="none" w:sz="0" w:space="0" w:color="auto"/>
        <w:bottom w:val="none" w:sz="0" w:space="0" w:color="auto"/>
        <w:right w:val="none" w:sz="0" w:space="0" w:color="auto"/>
      </w:divBdr>
    </w:div>
    <w:div w:id="1496140486">
      <w:bodyDiv w:val="1"/>
      <w:marLeft w:val="0"/>
      <w:marRight w:val="0"/>
      <w:marTop w:val="0"/>
      <w:marBottom w:val="0"/>
      <w:divBdr>
        <w:top w:val="none" w:sz="0" w:space="0" w:color="auto"/>
        <w:left w:val="none" w:sz="0" w:space="0" w:color="auto"/>
        <w:bottom w:val="none" w:sz="0" w:space="0" w:color="auto"/>
        <w:right w:val="none" w:sz="0" w:space="0" w:color="auto"/>
      </w:divBdr>
    </w:div>
    <w:div w:id="1498837865">
      <w:bodyDiv w:val="1"/>
      <w:marLeft w:val="0"/>
      <w:marRight w:val="0"/>
      <w:marTop w:val="0"/>
      <w:marBottom w:val="0"/>
      <w:divBdr>
        <w:top w:val="none" w:sz="0" w:space="0" w:color="auto"/>
        <w:left w:val="none" w:sz="0" w:space="0" w:color="auto"/>
        <w:bottom w:val="none" w:sz="0" w:space="0" w:color="auto"/>
        <w:right w:val="none" w:sz="0" w:space="0" w:color="auto"/>
      </w:divBdr>
    </w:div>
    <w:div w:id="1498888538">
      <w:bodyDiv w:val="1"/>
      <w:marLeft w:val="0"/>
      <w:marRight w:val="0"/>
      <w:marTop w:val="0"/>
      <w:marBottom w:val="0"/>
      <w:divBdr>
        <w:top w:val="none" w:sz="0" w:space="0" w:color="auto"/>
        <w:left w:val="none" w:sz="0" w:space="0" w:color="auto"/>
        <w:bottom w:val="none" w:sz="0" w:space="0" w:color="auto"/>
        <w:right w:val="none" w:sz="0" w:space="0" w:color="auto"/>
      </w:divBdr>
    </w:div>
    <w:div w:id="1510487881">
      <w:bodyDiv w:val="1"/>
      <w:marLeft w:val="0"/>
      <w:marRight w:val="0"/>
      <w:marTop w:val="0"/>
      <w:marBottom w:val="0"/>
      <w:divBdr>
        <w:top w:val="none" w:sz="0" w:space="0" w:color="auto"/>
        <w:left w:val="none" w:sz="0" w:space="0" w:color="auto"/>
        <w:bottom w:val="none" w:sz="0" w:space="0" w:color="auto"/>
        <w:right w:val="none" w:sz="0" w:space="0" w:color="auto"/>
      </w:divBdr>
    </w:div>
    <w:div w:id="1516723175">
      <w:bodyDiv w:val="1"/>
      <w:marLeft w:val="0"/>
      <w:marRight w:val="0"/>
      <w:marTop w:val="0"/>
      <w:marBottom w:val="0"/>
      <w:divBdr>
        <w:top w:val="none" w:sz="0" w:space="0" w:color="auto"/>
        <w:left w:val="none" w:sz="0" w:space="0" w:color="auto"/>
        <w:bottom w:val="none" w:sz="0" w:space="0" w:color="auto"/>
        <w:right w:val="none" w:sz="0" w:space="0" w:color="auto"/>
      </w:divBdr>
    </w:div>
    <w:div w:id="1545487842">
      <w:bodyDiv w:val="1"/>
      <w:marLeft w:val="0"/>
      <w:marRight w:val="0"/>
      <w:marTop w:val="0"/>
      <w:marBottom w:val="0"/>
      <w:divBdr>
        <w:top w:val="none" w:sz="0" w:space="0" w:color="auto"/>
        <w:left w:val="none" w:sz="0" w:space="0" w:color="auto"/>
        <w:bottom w:val="none" w:sz="0" w:space="0" w:color="auto"/>
        <w:right w:val="none" w:sz="0" w:space="0" w:color="auto"/>
      </w:divBdr>
    </w:div>
    <w:div w:id="1546135753">
      <w:bodyDiv w:val="1"/>
      <w:marLeft w:val="0"/>
      <w:marRight w:val="0"/>
      <w:marTop w:val="0"/>
      <w:marBottom w:val="0"/>
      <w:divBdr>
        <w:top w:val="none" w:sz="0" w:space="0" w:color="auto"/>
        <w:left w:val="none" w:sz="0" w:space="0" w:color="auto"/>
        <w:bottom w:val="none" w:sz="0" w:space="0" w:color="auto"/>
        <w:right w:val="none" w:sz="0" w:space="0" w:color="auto"/>
      </w:divBdr>
    </w:div>
    <w:div w:id="1550799911">
      <w:bodyDiv w:val="1"/>
      <w:marLeft w:val="0"/>
      <w:marRight w:val="0"/>
      <w:marTop w:val="0"/>
      <w:marBottom w:val="0"/>
      <w:divBdr>
        <w:top w:val="none" w:sz="0" w:space="0" w:color="auto"/>
        <w:left w:val="none" w:sz="0" w:space="0" w:color="auto"/>
        <w:bottom w:val="none" w:sz="0" w:space="0" w:color="auto"/>
        <w:right w:val="none" w:sz="0" w:space="0" w:color="auto"/>
      </w:divBdr>
    </w:div>
    <w:div w:id="1552889078">
      <w:bodyDiv w:val="1"/>
      <w:marLeft w:val="0"/>
      <w:marRight w:val="0"/>
      <w:marTop w:val="0"/>
      <w:marBottom w:val="0"/>
      <w:divBdr>
        <w:top w:val="none" w:sz="0" w:space="0" w:color="auto"/>
        <w:left w:val="none" w:sz="0" w:space="0" w:color="auto"/>
        <w:bottom w:val="none" w:sz="0" w:space="0" w:color="auto"/>
        <w:right w:val="none" w:sz="0" w:space="0" w:color="auto"/>
      </w:divBdr>
    </w:div>
    <w:div w:id="1561596928">
      <w:bodyDiv w:val="1"/>
      <w:marLeft w:val="0"/>
      <w:marRight w:val="0"/>
      <w:marTop w:val="0"/>
      <w:marBottom w:val="0"/>
      <w:divBdr>
        <w:top w:val="none" w:sz="0" w:space="0" w:color="auto"/>
        <w:left w:val="none" w:sz="0" w:space="0" w:color="auto"/>
        <w:bottom w:val="none" w:sz="0" w:space="0" w:color="auto"/>
        <w:right w:val="none" w:sz="0" w:space="0" w:color="auto"/>
      </w:divBdr>
    </w:div>
    <w:div w:id="1572733826">
      <w:bodyDiv w:val="1"/>
      <w:marLeft w:val="0"/>
      <w:marRight w:val="0"/>
      <w:marTop w:val="0"/>
      <w:marBottom w:val="0"/>
      <w:divBdr>
        <w:top w:val="none" w:sz="0" w:space="0" w:color="auto"/>
        <w:left w:val="none" w:sz="0" w:space="0" w:color="auto"/>
        <w:bottom w:val="none" w:sz="0" w:space="0" w:color="auto"/>
        <w:right w:val="none" w:sz="0" w:space="0" w:color="auto"/>
      </w:divBdr>
    </w:div>
    <w:div w:id="1601059119">
      <w:bodyDiv w:val="1"/>
      <w:marLeft w:val="0"/>
      <w:marRight w:val="0"/>
      <w:marTop w:val="0"/>
      <w:marBottom w:val="0"/>
      <w:divBdr>
        <w:top w:val="none" w:sz="0" w:space="0" w:color="auto"/>
        <w:left w:val="none" w:sz="0" w:space="0" w:color="auto"/>
        <w:bottom w:val="none" w:sz="0" w:space="0" w:color="auto"/>
        <w:right w:val="none" w:sz="0" w:space="0" w:color="auto"/>
      </w:divBdr>
    </w:div>
    <w:div w:id="1629896554">
      <w:bodyDiv w:val="1"/>
      <w:marLeft w:val="0"/>
      <w:marRight w:val="0"/>
      <w:marTop w:val="0"/>
      <w:marBottom w:val="0"/>
      <w:divBdr>
        <w:top w:val="none" w:sz="0" w:space="0" w:color="auto"/>
        <w:left w:val="none" w:sz="0" w:space="0" w:color="auto"/>
        <w:bottom w:val="none" w:sz="0" w:space="0" w:color="auto"/>
        <w:right w:val="none" w:sz="0" w:space="0" w:color="auto"/>
      </w:divBdr>
    </w:div>
    <w:div w:id="1637024089">
      <w:bodyDiv w:val="1"/>
      <w:marLeft w:val="0"/>
      <w:marRight w:val="0"/>
      <w:marTop w:val="0"/>
      <w:marBottom w:val="0"/>
      <w:divBdr>
        <w:top w:val="none" w:sz="0" w:space="0" w:color="auto"/>
        <w:left w:val="none" w:sz="0" w:space="0" w:color="auto"/>
        <w:bottom w:val="none" w:sz="0" w:space="0" w:color="auto"/>
        <w:right w:val="none" w:sz="0" w:space="0" w:color="auto"/>
      </w:divBdr>
    </w:div>
    <w:div w:id="1644115864">
      <w:bodyDiv w:val="1"/>
      <w:marLeft w:val="0"/>
      <w:marRight w:val="0"/>
      <w:marTop w:val="0"/>
      <w:marBottom w:val="0"/>
      <w:divBdr>
        <w:top w:val="none" w:sz="0" w:space="0" w:color="auto"/>
        <w:left w:val="none" w:sz="0" w:space="0" w:color="auto"/>
        <w:bottom w:val="none" w:sz="0" w:space="0" w:color="auto"/>
        <w:right w:val="none" w:sz="0" w:space="0" w:color="auto"/>
      </w:divBdr>
    </w:div>
    <w:div w:id="1647272341">
      <w:bodyDiv w:val="1"/>
      <w:marLeft w:val="0"/>
      <w:marRight w:val="0"/>
      <w:marTop w:val="0"/>
      <w:marBottom w:val="0"/>
      <w:divBdr>
        <w:top w:val="none" w:sz="0" w:space="0" w:color="auto"/>
        <w:left w:val="none" w:sz="0" w:space="0" w:color="auto"/>
        <w:bottom w:val="none" w:sz="0" w:space="0" w:color="auto"/>
        <w:right w:val="none" w:sz="0" w:space="0" w:color="auto"/>
      </w:divBdr>
    </w:div>
    <w:div w:id="1651179692">
      <w:bodyDiv w:val="1"/>
      <w:marLeft w:val="0"/>
      <w:marRight w:val="0"/>
      <w:marTop w:val="0"/>
      <w:marBottom w:val="0"/>
      <w:divBdr>
        <w:top w:val="none" w:sz="0" w:space="0" w:color="auto"/>
        <w:left w:val="none" w:sz="0" w:space="0" w:color="auto"/>
        <w:bottom w:val="none" w:sz="0" w:space="0" w:color="auto"/>
        <w:right w:val="none" w:sz="0" w:space="0" w:color="auto"/>
      </w:divBdr>
    </w:div>
    <w:div w:id="1687826205">
      <w:bodyDiv w:val="1"/>
      <w:marLeft w:val="0"/>
      <w:marRight w:val="0"/>
      <w:marTop w:val="0"/>
      <w:marBottom w:val="0"/>
      <w:divBdr>
        <w:top w:val="none" w:sz="0" w:space="0" w:color="auto"/>
        <w:left w:val="none" w:sz="0" w:space="0" w:color="auto"/>
        <w:bottom w:val="none" w:sz="0" w:space="0" w:color="auto"/>
        <w:right w:val="none" w:sz="0" w:space="0" w:color="auto"/>
      </w:divBdr>
    </w:div>
    <w:div w:id="1693649028">
      <w:bodyDiv w:val="1"/>
      <w:marLeft w:val="0"/>
      <w:marRight w:val="0"/>
      <w:marTop w:val="0"/>
      <w:marBottom w:val="0"/>
      <w:divBdr>
        <w:top w:val="none" w:sz="0" w:space="0" w:color="auto"/>
        <w:left w:val="none" w:sz="0" w:space="0" w:color="auto"/>
        <w:bottom w:val="none" w:sz="0" w:space="0" w:color="auto"/>
        <w:right w:val="none" w:sz="0" w:space="0" w:color="auto"/>
      </w:divBdr>
    </w:div>
    <w:div w:id="1705519963">
      <w:bodyDiv w:val="1"/>
      <w:marLeft w:val="0"/>
      <w:marRight w:val="0"/>
      <w:marTop w:val="0"/>
      <w:marBottom w:val="0"/>
      <w:divBdr>
        <w:top w:val="none" w:sz="0" w:space="0" w:color="auto"/>
        <w:left w:val="none" w:sz="0" w:space="0" w:color="auto"/>
        <w:bottom w:val="none" w:sz="0" w:space="0" w:color="auto"/>
        <w:right w:val="none" w:sz="0" w:space="0" w:color="auto"/>
      </w:divBdr>
    </w:div>
    <w:div w:id="1715537719">
      <w:bodyDiv w:val="1"/>
      <w:marLeft w:val="0"/>
      <w:marRight w:val="0"/>
      <w:marTop w:val="0"/>
      <w:marBottom w:val="0"/>
      <w:divBdr>
        <w:top w:val="none" w:sz="0" w:space="0" w:color="auto"/>
        <w:left w:val="none" w:sz="0" w:space="0" w:color="auto"/>
        <w:bottom w:val="none" w:sz="0" w:space="0" w:color="auto"/>
        <w:right w:val="none" w:sz="0" w:space="0" w:color="auto"/>
      </w:divBdr>
    </w:div>
    <w:div w:id="1725833797">
      <w:bodyDiv w:val="1"/>
      <w:marLeft w:val="0"/>
      <w:marRight w:val="0"/>
      <w:marTop w:val="0"/>
      <w:marBottom w:val="0"/>
      <w:divBdr>
        <w:top w:val="none" w:sz="0" w:space="0" w:color="auto"/>
        <w:left w:val="none" w:sz="0" w:space="0" w:color="auto"/>
        <w:bottom w:val="none" w:sz="0" w:space="0" w:color="auto"/>
        <w:right w:val="none" w:sz="0" w:space="0" w:color="auto"/>
      </w:divBdr>
    </w:div>
    <w:div w:id="1729183599">
      <w:bodyDiv w:val="1"/>
      <w:marLeft w:val="0"/>
      <w:marRight w:val="0"/>
      <w:marTop w:val="0"/>
      <w:marBottom w:val="0"/>
      <w:divBdr>
        <w:top w:val="none" w:sz="0" w:space="0" w:color="auto"/>
        <w:left w:val="none" w:sz="0" w:space="0" w:color="auto"/>
        <w:bottom w:val="none" w:sz="0" w:space="0" w:color="auto"/>
        <w:right w:val="none" w:sz="0" w:space="0" w:color="auto"/>
      </w:divBdr>
    </w:div>
    <w:div w:id="1738285337">
      <w:bodyDiv w:val="1"/>
      <w:marLeft w:val="0"/>
      <w:marRight w:val="0"/>
      <w:marTop w:val="0"/>
      <w:marBottom w:val="0"/>
      <w:divBdr>
        <w:top w:val="none" w:sz="0" w:space="0" w:color="auto"/>
        <w:left w:val="none" w:sz="0" w:space="0" w:color="auto"/>
        <w:bottom w:val="none" w:sz="0" w:space="0" w:color="auto"/>
        <w:right w:val="none" w:sz="0" w:space="0" w:color="auto"/>
      </w:divBdr>
    </w:div>
    <w:div w:id="1764379179">
      <w:bodyDiv w:val="1"/>
      <w:marLeft w:val="0"/>
      <w:marRight w:val="0"/>
      <w:marTop w:val="0"/>
      <w:marBottom w:val="0"/>
      <w:divBdr>
        <w:top w:val="none" w:sz="0" w:space="0" w:color="auto"/>
        <w:left w:val="none" w:sz="0" w:space="0" w:color="auto"/>
        <w:bottom w:val="none" w:sz="0" w:space="0" w:color="auto"/>
        <w:right w:val="none" w:sz="0" w:space="0" w:color="auto"/>
      </w:divBdr>
    </w:div>
    <w:div w:id="1780686599">
      <w:bodyDiv w:val="1"/>
      <w:marLeft w:val="0"/>
      <w:marRight w:val="0"/>
      <w:marTop w:val="0"/>
      <w:marBottom w:val="0"/>
      <w:divBdr>
        <w:top w:val="none" w:sz="0" w:space="0" w:color="auto"/>
        <w:left w:val="none" w:sz="0" w:space="0" w:color="auto"/>
        <w:bottom w:val="none" w:sz="0" w:space="0" w:color="auto"/>
        <w:right w:val="none" w:sz="0" w:space="0" w:color="auto"/>
      </w:divBdr>
    </w:div>
    <w:div w:id="1786845937">
      <w:bodyDiv w:val="1"/>
      <w:marLeft w:val="0"/>
      <w:marRight w:val="0"/>
      <w:marTop w:val="0"/>
      <w:marBottom w:val="0"/>
      <w:divBdr>
        <w:top w:val="none" w:sz="0" w:space="0" w:color="auto"/>
        <w:left w:val="none" w:sz="0" w:space="0" w:color="auto"/>
        <w:bottom w:val="none" w:sz="0" w:space="0" w:color="auto"/>
        <w:right w:val="none" w:sz="0" w:space="0" w:color="auto"/>
      </w:divBdr>
    </w:div>
    <w:div w:id="1809398168">
      <w:bodyDiv w:val="1"/>
      <w:marLeft w:val="0"/>
      <w:marRight w:val="0"/>
      <w:marTop w:val="0"/>
      <w:marBottom w:val="0"/>
      <w:divBdr>
        <w:top w:val="none" w:sz="0" w:space="0" w:color="auto"/>
        <w:left w:val="none" w:sz="0" w:space="0" w:color="auto"/>
        <w:bottom w:val="none" w:sz="0" w:space="0" w:color="auto"/>
        <w:right w:val="none" w:sz="0" w:space="0" w:color="auto"/>
      </w:divBdr>
    </w:div>
    <w:div w:id="1810438150">
      <w:bodyDiv w:val="1"/>
      <w:marLeft w:val="0"/>
      <w:marRight w:val="0"/>
      <w:marTop w:val="0"/>
      <w:marBottom w:val="0"/>
      <w:divBdr>
        <w:top w:val="none" w:sz="0" w:space="0" w:color="auto"/>
        <w:left w:val="none" w:sz="0" w:space="0" w:color="auto"/>
        <w:bottom w:val="none" w:sz="0" w:space="0" w:color="auto"/>
        <w:right w:val="none" w:sz="0" w:space="0" w:color="auto"/>
      </w:divBdr>
    </w:div>
    <w:div w:id="1816413424">
      <w:bodyDiv w:val="1"/>
      <w:marLeft w:val="0"/>
      <w:marRight w:val="0"/>
      <w:marTop w:val="0"/>
      <w:marBottom w:val="0"/>
      <w:divBdr>
        <w:top w:val="none" w:sz="0" w:space="0" w:color="auto"/>
        <w:left w:val="none" w:sz="0" w:space="0" w:color="auto"/>
        <w:bottom w:val="none" w:sz="0" w:space="0" w:color="auto"/>
        <w:right w:val="none" w:sz="0" w:space="0" w:color="auto"/>
      </w:divBdr>
    </w:div>
    <w:div w:id="1832721176">
      <w:bodyDiv w:val="1"/>
      <w:marLeft w:val="0"/>
      <w:marRight w:val="0"/>
      <w:marTop w:val="0"/>
      <w:marBottom w:val="0"/>
      <w:divBdr>
        <w:top w:val="none" w:sz="0" w:space="0" w:color="auto"/>
        <w:left w:val="none" w:sz="0" w:space="0" w:color="auto"/>
        <w:bottom w:val="none" w:sz="0" w:space="0" w:color="auto"/>
        <w:right w:val="none" w:sz="0" w:space="0" w:color="auto"/>
      </w:divBdr>
    </w:div>
    <w:div w:id="1839732316">
      <w:bodyDiv w:val="1"/>
      <w:marLeft w:val="0"/>
      <w:marRight w:val="0"/>
      <w:marTop w:val="0"/>
      <w:marBottom w:val="0"/>
      <w:divBdr>
        <w:top w:val="none" w:sz="0" w:space="0" w:color="auto"/>
        <w:left w:val="none" w:sz="0" w:space="0" w:color="auto"/>
        <w:bottom w:val="none" w:sz="0" w:space="0" w:color="auto"/>
        <w:right w:val="none" w:sz="0" w:space="0" w:color="auto"/>
      </w:divBdr>
    </w:div>
    <w:div w:id="1848403290">
      <w:bodyDiv w:val="1"/>
      <w:marLeft w:val="0"/>
      <w:marRight w:val="0"/>
      <w:marTop w:val="0"/>
      <w:marBottom w:val="0"/>
      <w:divBdr>
        <w:top w:val="none" w:sz="0" w:space="0" w:color="auto"/>
        <w:left w:val="none" w:sz="0" w:space="0" w:color="auto"/>
        <w:bottom w:val="none" w:sz="0" w:space="0" w:color="auto"/>
        <w:right w:val="none" w:sz="0" w:space="0" w:color="auto"/>
      </w:divBdr>
    </w:div>
    <w:div w:id="1849755493">
      <w:bodyDiv w:val="1"/>
      <w:marLeft w:val="0"/>
      <w:marRight w:val="0"/>
      <w:marTop w:val="0"/>
      <w:marBottom w:val="0"/>
      <w:divBdr>
        <w:top w:val="none" w:sz="0" w:space="0" w:color="auto"/>
        <w:left w:val="none" w:sz="0" w:space="0" w:color="auto"/>
        <w:bottom w:val="none" w:sz="0" w:space="0" w:color="auto"/>
        <w:right w:val="none" w:sz="0" w:space="0" w:color="auto"/>
      </w:divBdr>
    </w:div>
    <w:div w:id="1873612693">
      <w:bodyDiv w:val="1"/>
      <w:marLeft w:val="0"/>
      <w:marRight w:val="0"/>
      <w:marTop w:val="0"/>
      <w:marBottom w:val="0"/>
      <w:divBdr>
        <w:top w:val="none" w:sz="0" w:space="0" w:color="auto"/>
        <w:left w:val="none" w:sz="0" w:space="0" w:color="auto"/>
        <w:bottom w:val="none" w:sz="0" w:space="0" w:color="auto"/>
        <w:right w:val="none" w:sz="0" w:space="0" w:color="auto"/>
      </w:divBdr>
    </w:div>
    <w:div w:id="1897084572">
      <w:bodyDiv w:val="1"/>
      <w:marLeft w:val="0"/>
      <w:marRight w:val="0"/>
      <w:marTop w:val="0"/>
      <w:marBottom w:val="0"/>
      <w:divBdr>
        <w:top w:val="none" w:sz="0" w:space="0" w:color="auto"/>
        <w:left w:val="none" w:sz="0" w:space="0" w:color="auto"/>
        <w:bottom w:val="none" w:sz="0" w:space="0" w:color="auto"/>
        <w:right w:val="none" w:sz="0" w:space="0" w:color="auto"/>
      </w:divBdr>
    </w:div>
    <w:div w:id="1923637665">
      <w:bodyDiv w:val="1"/>
      <w:marLeft w:val="0"/>
      <w:marRight w:val="0"/>
      <w:marTop w:val="0"/>
      <w:marBottom w:val="0"/>
      <w:divBdr>
        <w:top w:val="none" w:sz="0" w:space="0" w:color="auto"/>
        <w:left w:val="none" w:sz="0" w:space="0" w:color="auto"/>
        <w:bottom w:val="none" w:sz="0" w:space="0" w:color="auto"/>
        <w:right w:val="none" w:sz="0" w:space="0" w:color="auto"/>
      </w:divBdr>
    </w:div>
    <w:div w:id="1942377828">
      <w:bodyDiv w:val="1"/>
      <w:marLeft w:val="0"/>
      <w:marRight w:val="0"/>
      <w:marTop w:val="0"/>
      <w:marBottom w:val="0"/>
      <w:divBdr>
        <w:top w:val="none" w:sz="0" w:space="0" w:color="auto"/>
        <w:left w:val="none" w:sz="0" w:space="0" w:color="auto"/>
        <w:bottom w:val="none" w:sz="0" w:space="0" w:color="auto"/>
        <w:right w:val="none" w:sz="0" w:space="0" w:color="auto"/>
      </w:divBdr>
    </w:div>
    <w:div w:id="1961449543">
      <w:bodyDiv w:val="1"/>
      <w:marLeft w:val="0"/>
      <w:marRight w:val="0"/>
      <w:marTop w:val="0"/>
      <w:marBottom w:val="0"/>
      <w:divBdr>
        <w:top w:val="none" w:sz="0" w:space="0" w:color="auto"/>
        <w:left w:val="none" w:sz="0" w:space="0" w:color="auto"/>
        <w:bottom w:val="none" w:sz="0" w:space="0" w:color="auto"/>
        <w:right w:val="none" w:sz="0" w:space="0" w:color="auto"/>
      </w:divBdr>
    </w:div>
    <w:div w:id="1972981541">
      <w:bodyDiv w:val="1"/>
      <w:marLeft w:val="0"/>
      <w:marRight w:val="0"/>
      <w:marTop w:val="0"/>
      <w:marBottom w:val="0"/>
      <w:divBdr>
        <w:top w:val="none" w:sz="0" w:space="0" w:color="auto"/>
        <w:left w:val="none" w:sz="0" w:space="0" w:color="auto"/>
        <w:bottom w:val="none" w:sz="0" w:space="0" w:color="auto"/>
        <w:right w:val="none" w:sz="0" w:space="0" w:color="auto"/>
      </w:divBdr>
    </w:div>
    <w:div w:id="1977298352">
      <w:bodyDiv w:val="1"/>
      <w:marLeft w:val="0"/>
      <w:marRight w:val="0"/>
      <w:marTop w:val="0"/>
      <w:marBottom w:val="0"/>
      <w:divBdr>
        <w:top w:val="none" w:sz="0" w:space="0" w:color="auto"/>
        <w:left w:val="none" w:sz="0" w:space="0" w:color="auto"/>
        <w:bottom w:val="none" w:sz="0" w:space="0" w:color="auto"/>
        <w:right w:val="none" w:sz="0" w:space="0" w:color="auto"/>
      </w:divBdr>
    </w:div>
    <w:div w:id="1978298225">
      <w:bodyDiv w:val="1"/>
      <w:marLeft w:val="0"/>
      <w:marRight w:val="0"/>
      <w:marTop w:val="0"/>
      <w:marBottom w:val="0"/>
      <w:divBdr>
        <w:top w:val="none" w:sz="0" w:space="0" w:color="auto"/>
        <w:left w:val="none" w:sz="0" w:space="0" w:color="auto"/>
        <w:bottom w:val="none" w:sz="0" w:space="0" w:color="auto"/>
        <w:right w:val="none" w:sz="0" w:space="0" w:color="auto"/>
      </w:divBdr>
    </w:div>
    <w:div w:id="1981686913">
      <w:bodyDiv w:val="1"/>
      <w:marLeft w:val="0"/>
      <w:marRight w:val="0"/>
      <w:marTop w:val="0"/>
      <w:marBottom w:val="0"/>
      <w:divBdr>
        <w:top w:val="none" w:sz="0" w:space="0" w:color="auto"/>
        <w:left w:val="none" w:sz="0" w:space="0" w:color="auto"/>
        <w:bottom w:val="none" w:sz="0" w:space="0" w:color="auto"/>
        <w:right w:val="none" w:sz="0" w:space="0" w:color="auto"/>
      </w:divBdr>
    </w:div>
    <w:div w:id="1981837707">
      <w:bodyDiv w:val="1"/>
      <w:marLeft w:val="0"/>
      <w:marRight w:val="0"/>
      <w:marTop w:val="0"/>
      <w:marBottom w:val="0"/>
      <w:divBdr>
        <w:top w:val="none" w:sz="0" w:space="0" w:color="auto"/>
        <w:left w:val="none" w:sz="0" w:space="0" w:color="auto"/>
        <w:bottom w:val="none" w:sz="0" w:space="0" w:color="auto"/>
        <w:right w:val="none" w:sz="0" w:space="0" w:color="auto"/>
      </w:divBdr>
    </w:div>
    <w:div w:id="1991903758">
      <w:bodyDiv w:val="1"/>
      <w:marLeft w:val="0"/>
      <w:marRight w:val="0"/>
      <w:marTop w:val="0"/>
      <w:marBottom w:val="0"/>
      <w:divBdr>
        <w:top w:val="none" w:sz="0" w:space="0" w:color="auto"/>
        <w:left w:val="none" w:sz="0" w:space="0" w:color="auto"/>
        <w:bottom w:val="none" w:sz="0" w:space="0" w:color="auto"/>
        <w:right w:val="none" w:sz="0" w:space="0" w:color="auto"/>
      </w:divBdr>
    </w:div>
    <w:div w:id="1997492637">
      <w:bodyDiv w:val="1"/>
      <w:marLeft w:val="0"/>
      <w:marRight w:val="0"/>
      <w:marTop w:val="0"/>
      <w:marBottom w:val="0"/>
      <w:divBdr>
        <w:top w:val="none" w:sz="0" w:space="0" w:color="auto"/>
        <w:left w:val="none" w:sz="0" w:space="0" w:color="auto"/>
        <w:bottom w:val="none" w:sz="0" w:space="0" w:color="auto"/>
        <w:right w:val="none" w:sz="0" w:space="0" w:color="auto"/>
      </w:divBdr>
    </w:div>
    <w:div w:id="2000159158">
      <w:bodyDiv w:val="1"/>
      <w:marLeft w:val="0"/>
      <w:marRight w:val="0"/>
      <w:marTop w:val="0"/>
      <w:marBottom w:val="0"/>
      <w:divBdr>
        <w:top w:val="none" w:sz="0" w:space="0" w:color="auto"/>
        <w:left w:val="none" w:sz="0" w:space="0" w:color="auto"/>
        <w:bottom w:val="none" w:sz="0" w:space="0" w:color="auto"/>
        <w:right w:val="none" w:sz="0" w:space="0" w:color="auto"/>
      </w:divBdr>
    </w:div>
    <w:div w:id="2022048808">
      <w:bodyDiv w:val="1"/>
      <w:marLeft w:val="0"/>
      <w:marRight w:val="0"/>
      <w:marTop w:val="0"/>
      <w:marBottom w:val="0"/>
      <w:divBdr>
        <w:top w:val="none" w:sz="0" w:space="0" w:color="auto"/>
        <w:left w:val="none" w:sz="0" w:space="0" w:color="auto"/>
        <w:bottom w:val="none" w:sz="0" w:space="0" w:color="auto"/>
        <w:right w:val="none" w:sz="0" w:space="0" w:color="auto"/>
      </w:divBdr>
    </w:div>
    <w:div w:id="2031832290">
      <w:bodyDiv w:val="1"/>
      <w:marLeft w:val="0"/>
      <w:marRight w:val="0"/>
      <w:marTop w:val="0"/>
      <w:marBottom w:val="0"/>
      <w:divBdr>
        <w:top w:val="none" w:sz="0" w:space="0" w:color="auto"/>
        <w:left w:val="none" w:sz="0" w:space="0" w:color="auto"/>
        <w:bottom w:val="none" w:sz="0" w:space="0" w:color="auto"/>
        <w:right w:val="none" w:sz="0" w:space="0" w:color="auto"/>
      </w:divBdr>
    </w:div>
    <w:div w:id="2049329771">
      <w:bodyDiv w:val="1"/>
      <w:marLeft w:val="0"/>
      <w:marRight w:val="0"/>
      <w:marTop w:val="0"/>
      <w:marBottom w:val="0"/>
      <w:divBdr>
        <w:top w:val="none" w:sz="0" w:space="0" w:color="auto"/>
        <w:left w:val="none" w:sz="0" w:space="0" w:color="auto"/>
        <w:bottom w:val="none" w:sz="0" w:space="0" w:color="auto"/>
        <w:right w:val="none" w:sz="0" w:space="0" w:color="auto"/>
      </w:divBdr>
    </w:div>
    <w:div w:id="2058359187">
      <w:bodyDiv w:val="1"/>
      <w:marLeft w:val="0"/>
      <w:marRight w:val="0"/>
      <w:marTop w:val="0"/>
      <w:marBottom w:val="0"/>
      <w:divBdr>
        <w:top w:val="none" w:sz="0" w:space="0" w:color="auto"/>
        <w:left w:val="none" w:sz="0" w:space="0" w:color="auto"/>
        <w:bottom w:val="none" w:sz="0" w:space="0" w:color="auto"/>
        <w:right w:val="none" w:sz="0" w:space="0" w:color="auto"/>
      </w:divBdr>
    </w:div>
    <w:div w:id="2076196347">
      <w:bodyDiv w:val="1"/>
      <w:marLeft w:val="0"/>
      <w:marRight w:val="0"/>
      <w:marTop w:val="0"/>
      <w:marBottom w:val="0"/>
      <w:divBdr>
        <w:top w:val="none" w:sz="0" w:space="0" w:color="auto"/>
        <w:left w:val="none" w:sz="0" w:space="0" w:color="auto"/>
        <w:bottom w:val="none" w:sz="0" w:space="0" w:color="auto"/>
        <w:right w:val="none" w:sz="0" w:space="0" w:color="auto"/>
      </w:divBdr>
    </w:div>
    <w:div w:id="2090762236">
      <w:bodyDiv w:val="1"/>
      <w:marLeft w:val="0"/>
      <w:marRight w:val="0"/>
      <w:marTop w:val="0"/>
      <w:marBottom w:val="0"/>
      <w:divBdr>
        <w:top w:val="none" w:sz="0" w:space="0" w:color="auto"/>
        <w:left w:val="none" w:sz="0" w:space="0" w:color="auto"/>
        <w:bottom w:val="none" w:sz="0" w:space="0" w:color="auto"/>
        <w:right w:val="none" w:sz="0" w:space="0" w:color="auto"/>
      </w:divBdr>
    </w:div>
    <w:div w:id="2095786129">
      <w:bodyDiv w:val="1"/>
      <w:marLeft w:val="0"/>
      <w:marRight w:val="0"/>
      <w:marTop w:val="0"/>
      <w:marBottom w:val="0"/>
      <w:divBdr>
        <w:top w:val="none" w:sz="0" w:space="0" w:color="auto"/>
        <w:left w:val="none" w:sz="0" w:space="0" w:color="auto"/>
        <w:bottom w:val="none" w:sz="0" w:space="0" w:color="auto"/>
        <w:right w:val="none" w:sz="0" w:space="0" w:color="auto"/>
      </w:divBdr>
    </w:div>
    <w:div w:id="2096856546">
      <w:bodyDiv w:val="1"/>
      <w:marLeft w:val="0"/>
      <w:marRight w:val="0"/>
      <w:marTop w:val="0"/>
      <w:marBottom w:val="0"/>
      <w:divBdr>
        <w:top w:val="none" w:sz="0" w:space="0" w:color="auto"/>
        <w:left w:val="none" w:sz="0" w:space="0" w:color="auto"/>
        <w:bottom w:val="none" w:sz="0" w:space="0" w:color="auto"/>
        <w:right w:val="none" w:sz="0" w:space="0" w:color="auto"/>
      </w:divBdr>
    </w:div>
    <w:div w:id="2100325624">
      <w:bodyDiv w:val="1"/>
      <w:marLeft w:val="0"/>
      <w:marRight w:val="0"/>
      <w:marTop w:val="0"/>
      <w:marBottom w:val="0"/>
      <w:divBdr>
        <w:top w:val="none" w:sz="0" w:space="0" w:color="auto"/>
        <w:left w:val="none" w:sz="0" w:space="0" w:color="auto"/>
        <w:bottom w:val="none" w:sz="0" w:space="0" w:color="auto"/>
        <w:right w:val="none" w:sz="0" w:space="0" w:color="auto"/>
      </w:divBdr>
    </w:div>
    <w:div w:id="2117208286">
      <w:bodyDiv w:val="1"/>
      <w:marLeft w:val="0"/>
      <w:marRight w:val="0"/>
      <w:marTop w:val="0"/>
      <w:marBottom w:val="0"/>
      <w:divBdr>
        <w:top w:val="none" w:sz="0" w:space="0" w:color="auto"/>
        <w:left w:val="none" w:sz="0" w:space="0" w:color="auto"/>
        <w:bottom w:val="none" w:sz="0" w:space="0" w:color="auto"/>
        <w:right w:val="none" w:sz="0" w:space="0" w:color="auto"/>
      </w:divBdr>
    </w:div>
    <w:div w:id="2117477312">
      <w:bodyDiv w:val="1"/>
      <w:marLeft w:val="0"/>
      <w:marRight w:val="0"/>
      <w:marTop w:val="0"/>
      <w:marBottom w:val="0"/>
      <w:divBdr>
        <w:top w:val="none" w:sz="0" w:space="0" w:color="auto"/>
        <w:left w:val="none" w:sz="0" w:space="0" w:color="auto"/>
        <w:bottom w:val="none" w:sz="0" w:space="0" w:color="auto"/>
        <w:right w:val="none" w:sz="0" w:space="0" w:color="auto"/>
      </w:divBdr>
    </w:div>
    <w:div w:id="214672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ur-lex.europa.eu/budget/www/index-en.htm"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documenttasks/documenttasks1.xml><?xml version="1.0" encoding="utf-8"?>
<t:Tasks xmlns:t="http://schemas.microsoft.com/office/tasks/2019/documenttasks" xmlns:oel="http://schemas.microsoft.com/office/2019/extlst">
  <t:Task id="{C5025165-BF64-47A0-A84D-FEB16D0ED423}">
    <t:Anchor>
      <t:Comment id="753012541"/>
    </t:Anchor>
    <t:History>
      <t:Event id="{F79FE02A-338C-4614-B7D1-9586B262355F}" time="2023-09-11T15:17:40.351Z">
        <t:Attribution userId="S::francesco.bonanomi@ec.europa.eu::a2e356af-e8c1-4d65-96e9-8f24c3c1833e" userProvider="AD" userName="BONANOMI Francesco (BUDG)"/>
        <t:Anchor>
          <t:Comment id="687149150"/>
        </t:Anchor>
        <t:Create/>
      </t:Event>
      <t:Event id="{82338177-A392-4DDD-99F1-E4EFC6D92FBA}" time="2023-09-11T15:17:40.351Z">
        <t:Attribution userId="S::francesco.bonanomi@ec.europa.eu::a2e356af-e8c1-4d65-96e9-8f24c3c1833e" userProvider="AD" userName="BONANOMI Francesco (BUDG)"/>
        <t:Anchor>
          <t:Comment id="687149150"/>
        </t:Anchor>
        <t:Assign userId="S::Jeremie.VIAILLY@ec.europa.eu::26a1d493-d36c-480b-93a3-320a36bd0fee" userProvider="AD" userName="VIAILLY Jeremie (BUDG)"/>
      </t:Event>
      <t:Event id="{E46F3AC7-2AC8-4EC6-8EEB-FB13067884A1}" time="2023-09-11T15:17:40.351Z">
        <t:Attribution userId="S::francesco.bonanomi@ec.europa.eu::a2e356af-e8c1-4d65-96e9-8f24c3c1833e" userProvider="AD" userName="BONANOMI Francesco (BUDG)"/>
        <t:Anchor>
          <t:Comment id="687149150"/>
        </t:Anchor>
        <t:SetTitle title="@VIAILLY Jeremie (BUDG) Jérémie, what do you think? For us (InvestEU etc) it was rather a matter for simplification but maybe for HE is OK like Atanas proposes it."/>
      </t:Event>
      <t:Event id="{E6D336BB-9B61-4E8B-88AE-2C184C88B592}" time="2023-09-13T08:40:49.225Z">
        <t:Attribution userId="S::jeremie.viailly@ec.europa.eu::26a1d493-d36c-480b-93a3-320a36bd0fee" userProvider="AD" userName="VIAILLY Jeremie (BUDG)"/>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ep xmlns="cdf19970-b5ad-4197-8b86-34b0870b43f7">amending_letter_1</Step>
    <DocType xmlns="cdf19970-b5ad-4197-8b86-34b0870b43f7">Report</DocType>
    <FreeText xmlns="cdf19970-b5ad-4197-8b86-34b0870b43f7" xsi:nil="true"/>
    <Author0 xmlns="cdf19970-b5ad-4197-8b86-34b0870b43f7">
      <UserInfo>
        <DisplayName>SAIL Etienne (BUDG)</DisplayName>
        <AccountId>12</AccountId>
        <AccountType/>
      </UserInfo>
    </Author0>
    <Year xmlns="cdf19970-b5ad-4197-8b86-34b0870b43f7">2024</Year>
    <FolderCode xmlns="cdf19970-b5ad-4197-8b86-34b0870b43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7D9014476DED49B5A9ADBFCD58139D" ma:contentTypeVersion="8" ma:contentTypeDescription="Create a new document." ma:contentTypeScope="" ma:versionID="5c3a585ad91be72390332a1247289d1d">
  <xsd:schema xmlns:xsd="http://www.w3.org/2001/XMLSchema" xmlns:xs="http://www.w3.org/2001/XMLSchema" xmlns:p="http://schemas.microsoft.com/office/2006/metadata/properties" xmlns:ns2="cdf19970-b5ad-4197-8b86-34b0870b43f7" targetNamespace="http://schemas.microsoft.com/office/2006/metadata/properties" ma:root="true" ma:fieldsID="669d2a59ef20f03eaed17bac64da4fd4" ns2:_="">
    <xsd:import namespace="cdf19970-b5ad-4197-8b86-34b0870b43f7"/>
    <xsd:element name="properties">
      <xsd:complexType>
        <xsd:sequence>
          <xsd:element name="documentManagement">
            <xsd:complexType>
              <xsd:all>
                <xsd:element ref="ns2:Author0"/>
                <xsd:element ref="ns2:Year"/>
                <xsd:element ref="ns2:Step"/>
                <xsd:element ref="ns2:DocType"/>
                <xsd:element ref="ns2:FreeText" minOccurs="0"/>
                <xsd:element ref="ns2:FolderCod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19970-b5ad-4197-8b86-34b0870b43f7" elementFormDefault="qualified">
    <xsd:import namespace="http://schemas.microsoft.com/office/2006/documentManagement/types"/>
    <xsd:import namespace="http://schemas.microsoft.com/office/infopath/2007/PartnerControls"/>
    <xsd:element name="Author0" ma:index="8" ma:displayName="Author" ma:list="UserInfo" ma:SearchPeopleOnly="false"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Year" ma:index="9" ma:displayName="Year" ma:format="Dropdown" ma:internalName="Year">
      <xsd:simpleType>
        <xsd:restriction base="dms:Choice">
          <xsd:enumeration value="2020"/>
          <xsd:enumeration value="2021"/>
          <xsd:enumeration value="2022"/>
          <xsd:enumeration value="2023"/>
          <xsd:enumeration value="2024"/>
          <xsd:enumeration value="2025"/>
          <xsd:enumeration value="2026"/>
          <xsd:enumeration value="2027"/>
        </xsd:restriction>
      </xsd:simpleType>
    </xsd:element>
    <xsd:element name="Step" ma:index="10" ma:displayName="Step" ma:format="Dropdown" ma:internalName="Step">
      <xsd:simpleType>
        <xsd:restriction base="dms:Choice">
          <xsd:enumeration value="dab_01"/>
          <xsd:enumeration value="dab_02"/>
          <xsd:enumeration value="dab_03"/>
          <xsd:enumeration value="dab_04"/>
          <xsd:enumeration value="dab_05"/>
          <xsd:enumeration value="dab_06"/>
          <xsd:enumeration value="dab_07"/>
          <xsd:enumeration value="dab_08"/>
          <xsd:enumeration value="dab_09"/>
          <xsd:enumeration value="dab_10"/>
          <xsd:enumeration value="hearings"/>
          <xsd:enumeration value="draft_budget_1"/>
          <xsd:enumeration value="parliament_1"/>
          <xsd:enumeration value="council_1"/>
          <xsd:enumeration value="amending_letter_1"/>
          <xsd:enumeration value="amending_letter_2"/>
          <xsd:enumeration value="draft_budget_2"/>
          <xsd:enumeration value="parliament_2"/>
          <xsd:enumeration value="council_2"/>
          <xsd:enumeration value="budget"/>
          <xsd:enumeration value="tufp"/>
          <xsd:enumeration value="other"/>
        </xsd:restriction>
      </xsd:simpleType>
    </xsd:element>
    <xsd:element name="DocType" ma:index="11" ma:displayName="DocType" ma:format="Dropdown" ma:internalName="DocType">
      <xsd:simpleType>
        <xsd:restriction base="dms:Choice">
          <xsd:enumeration value="Report"/>
          <xsd:enumeration value="Presentation"/>
          <xsd:enumeration value="Spreadsheet"/>
          <xsd:enumeration value="Other"/>
        </xsd:restriction>
      </xsd:simpleType>
    </xsd:element>
    <xsd:element name="FreeText" ma:index="12" nillable="true" ma:displayName="FreeText" ma:internalName="FreeText">
      <xsd:simpleType>
        <xsd:restriction base="dms:Text">
          <xsd:maxLength value="255"/>
        </xsd:restriction>
      </xsd:simpleType>
    </xsd:element>
    <xsd:element name="FolderCode" ma:index="13" nillable="true" ma:displayName="FolderCode" ma:internalName="FolderCod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43907-64B4-4AEA-96E0-87CE585B63DE}">
  <ds:schemaRefs>
    <ds:schemaRef ds:uri="http://schemas.microsoft.com/office/2006/metadata/properties"/>
    <ds:schemaRef ds:uri="http://schemas.microsoft.com/office/infopath/2007/PartnerControls"/>
    <ds:schemaRef ds:uri="cdf19970-b5ad-4197-8b86-34b0870b43f7"/>
  </ds:schemaRefs>
</ds:datastoreItem>
</file>

<file path=customXml/itemProps2.xml><?xml version="1.0" encoding="utf-8"?>
<ds:datastoreItem xmlns:ds="http://schemas.openxmlformats.org/officeDocument/2006/customXml" ds:itemID="{F27B3A9A-72D0-4430-A4F6-CAB7F4047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19970-b5ad-4197-8b86-34b0870b4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11443-88C5-4253-9C21-197A7DEA5E1E}">
  <ds:schemaRefs>
    <ds:schemaRef ds:uri="http://schemas.microsoft.com/sharepoint/v3/contenttype/forms"/>
  </ds:schemaRefs>
</ds:datastoreItem>
</file>

<file path=customXml/itemProps4.xml><?xml version="1.0" encoding="utf-8"?>
<ds:datastoreItem xmlns:ds="http://schemas.openxmlformats.org/officeDocument/2006/customXml" ds:itemID="{9A9B9F51-3AD8-4F48-A743-8D00D6204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14</Pages>
  <Words>5019</Words>
  <Characters>28710</Characters>
  <Application>Microsoft Office Word</Application>
  <DocSecurity>0</DocSecurity>
  <Lines>1511</Lines>
  <Paragraphs>822</Paragraphs>
  <ScaleCrop>false</ScaleCrop>
  <HeadingPairs>
    <vt:vector size="2" baseType="variant">
      <vt:variant>
        <vt:lpstr>Title</vt:lpstr>
      </vt:variant>
      <vt:variant>
        <vt:i4>1</vt:i4>
      </vt:variant>
    </vt:vector>
  </HeadingPairs>
  <TitlesOfParts>
    <vt:vector size="1" baseType="lpstr">
      <vt:lpstr>Explanatory Memorandum</vt:lpstr>
    </vt:vector>
  </TitlesOfParts>
  <Manager/>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Amending Letter 1</dc:subject>
  <dc:creator/>
  <cp:keywords/>
  <dc:description/>
  <cp:lastModifiedBy/>
  <cp:revision>59</cp:revision>
  <cp:lastPrinted>2023-09-20T06:07:00Z</cp:lastPrinted>
  <dcterms:created xsi:type="dcterms:W3CDTF">2023-09-20T09:35:00Z</dcterms:created>
  <dcterms:modified xsi:type="dcterms:W3CDTF">2023-10-20T09:40:00Z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CPTemplateID">
    <vt:lpwstr>CP-032</vt:lpwstr>
  </property>
  <property fmtid="{D5CDD505-2E9C-101B-9397-08002B2CF9AE}" pid="8" name="_dlc_DocIdItemGuid">
    <vt:lpwstr>a6fba76c-7919-4b47-9f56-93c39888659a</vt:lpwstr>
  </property>
  <property fmtid="{D5CDD505-2E9C-101B-9397-08002B2CF9AE}" pid="9" name="_LW_INVALIDATED__LW_INVALIDATED__LW_INVALIDATED__LW_INVALIDATED__LW_INVALIDATED__LW_INVALIDATED__LW_INVALIDATED__LW_INVALIDATED__LW_INVALIDATED__LW_INVALIDATED_ContentTypeId">
    <vt:lpwstr>0x010100258AA79CEB83498886A3A08681123250005B26C1F49889DF4FB58022634B30FA7100ED1E91EEBF4B8B45A53D14591E83EDB5</vt:lpwstr>
  </property>
  <property fmtid="{D5CDD505-2E9C-101B-9397-08002B2CF9AE}" pid="10" name="MSIP_Label_6bd9ddd1-4d20-43f6-abfa-fc3c07406f94_Enabled">
    <vt:lpwstr>true</vt:lpwstr>
  </property>
  <property fmtid="{D5CDD505-2E9C-101B-9397-08002B2CF9AE}" pid="11" name="MSIP_Label_6bd9ddd1-4d20-43f6-abfa-fc3c07406f94_SetDate">
    <vt:lpwstr>2022-07-27T13:02:25Z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8026fe53-ad11-4692-804b-f509ddb786aa</vt:lpwstr>
  </property>
  <property fmtid="{D5CDD505-2E9C-101B-9397-08002B2CF9AE}" pid="16" name="MSIP_Label_6bd9ddd1-4d20-43f6-abfa-fc3c07406f94_ContentBits">
    <vt:lpwstr>0</vt:lpwstr>
  </property>
  <property fmtid="{D5CDD505-2E9C-101B-9397-08002B2CF9AE}" pid="17" name="ContentTypeId">
    <vt:lpwstr>0x010100DA7D9014476DED49B5A9ADBFCD58139D</vt:lpwstr>
  </property>
  <property fmtid="{D5CDD505-2E9C-101B-9397-08002B2CF9AE}" pid="18" name="Last edited using">
    <vt:lpwstr>LW 9.0, Build 20230317</vt:lpwstr>
  </property>
  <property name="OP_sanitized" fmtid="{D5CDD505-2E9C-101B-9397-08002B2CF9AE}" pid="19">
    <vt:lpwstr>True</vt:lpwstr>
  </property>
</Properties>
</file>