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B261A" w14:textId="133F6148" w:rsidR="00831F29" w:rsidRPr="00C06DCB" w:rsidRDefault="00186010" w:rsidP="00186010">
      <w:pPr>
        <w:pStyle w:val="Pagedecouverture"/>
        <w:rPr>
          <w:noProof/>
        </w:rPr>
      </w:pPr>
      <w:bookmarkStart w:id="0" w:name="LW_BM_COVERPAGE"/>
      <w:r>
        <w:rPr>
          <w:noProof/>
        </w:rPr>
        <w:pict w14:anchorId="332F7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C31BE48-B96F-46CE-A073-8E9BA826C00A" style="width:455.25pt;height:336.75pt">
            <v:imagedata r:id="rId8" o:title=""/>
          </v:shape>
        </w:pict>
      </w:r>
    </w:p>
    <w:bookmarkEnd w:id="0"/>
    <w:p w14:paraId="6E615E14" w14:textId="77777777" w:rsidR="00831F29" w:rsidRPr="00C06DCB" w:rsidRDefault="00831F29" w:rsidP="00831F29">
      <w:pPr>
        <w:pStyle w:val="Pagedecouverture"/>
        <w:rPr>
          <w:noProof/>
          <w:szCs w:val="24"/>
        </w:rPr>
        <w:sectPr w:rsidR="00831F29" w:rsidRPr="00C06DCB" w:rsidSect="00186010">
          <w:headerReference w:type="even" r:id="rId9"/>
          <w:headerReference w:type="default" r:id="rId10"/>
          <w:footerReference w:type="even" r:id="rId11"/>
          <w:footerReference w:type="default" r:id="rId12"/>
          <w:headerReference w:type="first" r:id="rId13"/>
          <w:footerReference w:type="first" r:id="rId14"/>
          <w:footnotePr>
            <w:numStart w:val="25"/>
          </w:footnotePr>
          <w:pgSz w:w="11906" w:h="16838"/>
          <w:pgMar w:top="1134" w:right="1417" w:bottom="1134" w:left="1417" w:header="709" w:footer="709" w:gutter="0"/>
          <w:pgNumType w:start="0"/>
          <w:cols w:space="720"/>
          <w:docGrid w:linePitch="360"/>
        </w:sectPr>
      </w:pPr>
    </w:p>
    <w:p w14:paraId="7AE9C912" w14:textId="3343196A" w:rsidR="00831F29" w:rsidRPr="00C06DCB" w:rsidRDefault="566E7AD8" w:rsidP="00831F29">
      <w:pPr>
        <w:spacing w:before="120" w:after="120" w:line="240" w:lineRule="auto"/>
        <w:jc w:val="center"/>
        <w:rPr>
          <w:rFonts w:ascii="Times New Roman" w:eastAsia="Times New Roman" w:hAnsi="Times New Roman" w:cs="Times New Roman"/>
          <w:b/>
          <w:bCs/>
          <w:noProof/>
          <w:sz w:val="24"/>
          <w:szCs w:val="24"/>
        </w:rPr>
      </w:pPr>
      <w:bookmarkStart w:id="1" w:name="_GoBack"/>
      <w:bookmarkEnd w:id="1"/>
      <w:r>
        <w:rPr>
          <w:rFonts w:ascii="Times New Roman" w:hAnsi="Times New Roman"/>
          <w:b/>
          <w:noProof/>
          <w:sz w:val="24"/>
        </w:rPr>
        <w:lastRenderedPageBreak/>
        <w:t xml:space="preserve"> </w:t>
      </w:r>
      <w:bookmarkStart w:id="2" w:name="_Hlk132290300"/>
      <w:r>
        <w:rPr>
          <w:rFonts w:ascii="Times New Roman" w:hAnsi="Times New Roman"/>
          <w:b/>
          <w:noProof/>
          <w:sz w:val="24"/>
        </w:rPr>
        <w:t>Minska kompetensbristen på cybersäkerhetsområdet för att främja EU:s konkurrenskraft, tillväxt och resiliens</w:t>
      </w:r>
      <w:r w:rsidR="004A6134">
        <w:rPr>
          <w:rFonts w:ascii="Times New Roman" w:hAnsi="Times New Roman"/>
          <w:b/>
          <w:noProof/>
          <w:sz w:val="24"/>
        </w:rPr>
        <w:t xml:space="preserve"> </w:t>
      </w:r>
      <w:r>
        <w:rPr>
          <w:rFonts w:ascii="Times New Roman" w:hAnsi="Times New Roman"/>
          <w:b/>
          <w:noProof/>
          <w:sz w:val="24"/>
        </w:rPr>
        <w:t>(</w:t>
      </w:r>
      <w:r>
        <w:rPr>
          <w:rFonts w:ascii="Times New Roman" w:hAnsi="Times New Roman"/>
          <w:b/>
          <w:i/>
          <w:iCs/>
          <w:noProof/>
          <w:sz w:val="24"/>
        </w:rPr>
        <w:t>EU-akademin för cyberkompetens</w:t>
      </w:r>
      <w:r>
        <w:rPr>
          <w:rFonts w:ascii="Times New Roman" w:hAnsi="Times New Roman"/>
          <w:b/>
          <w:noProof/>
          <w:sz w:val="24"/>
        </w:rPr>
        <w:t>)</w:t>
      </w:r>
    </w:p>
    <w:bookmarkEnd w:id="2"/>
    <w:p w14:paraId="75D3A648" w14:textId="77777777" w:rsidR="00831F29" w:rsidRPr="004A6134" w:rsidRDefault="00831F29" w:rsidP="00831F29">
      <w:pPr>
        <w:spacing w:before="120" w:after="120" w:line="240" w:lineRule="auto"/>
        <w:jc w:val="both"/>
        <w:rPr>
          <w:rFonts w:ascii="Times New Roman" w:eastAsia="Times New Roman" w:hAnsi="Times New Roman" w:cs="Times New Roman"/>
          <w:b/>
          <w:bCs/>
          <w:noProof/>
          <w:sz w:val="24"/>
          <w:szCs w:val="24"/>
        </w:rPr>
      </w:pPr>
    </w:p>
    <w:p w14:paraId="539F03FA" w14:textId="77777777" w:rsidR="00831F29" w:rsidRPr="00C06DCB" w:rsidRDefault="00831F29" w:rsidP="00831F29">
      <w:pPr>
        <w:pStyle w:val="ListParagraph"/>
        <w:numPr>
          <w:ilvl w:val="0"/>
          <w:numId w:val="19"/>
        </w:numPr>
        <w:spacing w:before="120" w:after="12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 xml:space="preserve">Ett akut behov av att minska riskerna genom att komma till rätta med kompetensbristen på cybersäkerhetsområdet </w:t>
      </w:r>
    </w:p>
    <w:p w14:paraId="100B30C7" w14:textId="09DE7749" w:rsidR="00831F29" w:rsidRPr="00D27FA3" w:rsidRDefault="566E7AD8" w:rsidP="726DB5C3">
      <w:pPr>
        <w:spacing w:before="120" w:after="120" w:line="257" w:lineRule="auto"/>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 xml:space="preserve">Cybersäkerheten är inte bara en del av medborgarnas, företagens och medlemsstaternas säkerhet. Den är också nödvändig för att säkerställa EU:s politiska stabilitet, stabiliteten i dess demokratier och vårt samhälles och våra företags välstånd. </w:t>
      </w:r>
      <w:r>
        <w:rPr>
          <w:rFonts w:ascii="Times New Roman" w:hAnsi="Times New Roman"/>
          <w:b/>
          <w:noProof/>
          <w:sz w:val="24"/>
        </w:rPr>
        <w:t>Hotbilden</w:t>
      </w:r>
      <w:r>
        <w:rPr>
          <w:rFonts w:ascii="Times New Roman" w:hAnsi="Times New Roman"/>
          <w:noProof/>
          <w:sz w:val="24"/>
        </w:rPr>
        <w:t xml:space="preserve"> på cybersäkerhetsområdet har förändrats kraftigt de senaste åren och en oroande trend är att allt fler cyberattacker riktar sig mot militär och civil kritisk infrastruktur i EU. Fientliga aktörer får allt större kapacitet och det dyker upp nya hot, hybridhot och framväxande hot, såsom användningen av bottar och teknik som bygger på artificiell intelligens</w:t>
      </w:r>
      <w:r>
        <w:rPr>
          <w:rStyle w:val="FootnoteReference"/>
          <w:rFonts w:ascii="Times New Roman" w:eastAsia="Times New Roman" w:hAnsi="Times New Roman" w:cs="Times New Roman"/>
          <w:noProof/>
          <w:color w:val="000000" w:themeColor="text1"/>
          <w:sz w:val="24"/>
          <w:szCs w:val="24"/>
          <w:lang w:val="en-IE"/>
        </w:rPr>
        <w:footnoteReference w:id="2"/>
      </w:r>
      <w:r>
        <w:rPr>
          <w:rFonts w:ascii="Times New Roman" w:hAnsi="Times New Roman"/>
          <w:noProof/>
          <w:sz w:val="24"/>
        </w:rPr>
        <w:t>.</w:t>
      </w:r>
      <w:r>
        <w:rPr>
          <w:rFonts w:ascii="Times New Roman" w:hAnsi="Times New Roman"/>
          <w:noProof/>
          <w:color w:val="000000" w:themeColor="text1"/>
          <w:sz w:val="24"/>
        </w:rPr>
        <w:t xml:space="preserve"> </w:t>
      </w:r>
      <w:r>
        <w:rPr>
          <w:rFonts w:ascii="Times New Roman" w:hAnsi="Times New Roman"/>
          <w:noProof/>
          <w:sz w:val="24"/>
        </w:rPr>
        <w:t>I synnerhet orsakar fientliga aktörer som använder sig av utpressningsprogram företagen rutinmässigt stora skador, både ekonomiskt och i förlorat anseende</w:t>
      </w:r>
      <w:r>
        <w:rPr>
          <w:rStyle w:val="FootnoteReference"/>
          <w:rFonts w:ascii="Times New Roman" w:hAnsi="Times New Roman" w:cs="Times New Roman"/>
          <w:noProof/>
          <w:color w:val="000000" w:themeColor="text1"/>
        </w:rPr>
        <w:footnoteReference w:id="3"/>
      </w:r>
      <w:r>
        <w:rPr>
          <w:rFonts w:ascii="Times New Roman" w:hAnsi="Times New Roman"/>
          <w:noProof/>
          <w:sz w:val="24"/>
        </w:rPr>
        <w:t>.</w:t>
      </w:r>
      <w:r w:rsidR="00F022B9">
        <w:rPr>
          <w:rFonts w:ascii="Times New Roman" w:hAnsi="Times New Roman"/>
          <w:noProof/>
          <w:color w:val="000000" w:themeColor="text1"/>
          <w:sz w:val="24"/>
        </w:rPr>
        <w:t xml:space="preserve"> </w:t>
      </w:r>
    </w:p>
    <w:p w14:paraId="39EBB1A5" w14:textId="48F65510" w:rsidR="00831F29" w:rsidRPr="00C06DCB" w:rsidRDefault="566E7AD8" w:rsidP="726DB5C3">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Ett stort antal cybersäkerhetsincidenter har också varit riktade mot offentlig förvaltning och regeringar i medlemsstaterna samt mot EU:s institutioner, organ och byråer</w:t>
      </w:r>
      <w:r>
        <w:rPr>
          <w:rStyle w:val="FootnoteReference"/>
          <w:rFonts w:ascii="Times New Roman" w:eastAsia="Times New Roman" w:hAnsi="Times New Roman" w:cs="Times New Roman"/>
          <w:noProof/>
          <w:sz w:val="24"/>
          <w:szCs w:val="24"/>
          <w:lang w:val="en-IE"/>
        </w:rPr>
        <w:footnoteReference w:id="4"/>
      </w:r>
      <w:r>
        <w:rPr>
          <w:rFonts w:ascii="Times New Roman" w:hAnsi="Times New Roman"/>
          <w:noProof/>
          <w:sz w:val="24"/>
        </w:rPr>
        <w:t>. Finanssektorn</w:t>
      </w:r>
      <w:r>
        <w:rPr>
          <w:rStyle w:val="FootnoteReference"/>
          <w:rFonts w:ascii="Times New Roman" w:eastAsia="Times New Roman" w:hAnsi="Times New Roman" w:cs="Times New Roman"/>
          <w:noProof/>
          <w:sz w:val="24"/>
          <w:szCs w:val="24"/>
          <w:lang w:val="en-IE"/>
        </w:rPr>
        <w:footnoteReference w:id="5"/>
      </w:r>
      <w:r>
        <w:rPr>
          <w:rFonts w:ascii="Times New Roman" w:hAnsi="Times New Roman"/>
          <w:noProof/>
          <w:sz w:val="24"/>
        </w:rPr>
        <w:t xml:space="preserve"> och hälso- och sjukvårdssektorn</w:t>
      </w:r>
      <w:r>
        <w:rPr>
          <w:rStyle w:val="FootnoteReference"/>
          <w:rFonts w:ascii="Times New Roman" w:eastAsia="Times New Roman" w:hAnsi="Times New Roman" w:cs="Times New Roman"/>
          <w:noProof/>
          <w:sz w:val="24"/>
          <w:szCs w:val="24"/>
          <w:lang w:val="en-IE"/>
        </w:rPr>
        <w:footnoteReference w:id="6"/>
      </w:r>
      <w:r>
        <w:rPr>
          <w:rFonts w:ascii="Times New Roman" w:hAnsi="Times New Roman"/>
          <w:noProof/>
          <w:sz w:val="24"/>
        </w:rPr>
        <w:t>, som båda utgör samhällets och ekonomins ryggrad, har också konsekvent varit föremål för incidenter</w:t>
      </w:r>
      <w:r>
        <w:rPr>
          <w:rStyle w:val="FootnoteReference"/>
          <w:rFonts w:ascii="Times New Roman" w:eastAsia="Times New Roman" w:hAnsi="Times New Roman" w:cs="Times New Roman"/>
          <w:noProof/>
          <w:sz w:val="24"/>
          <w:szCs w:val="24"/>
          <w:lang w:val="en-IE"/>
        </w:rPr>
        <w:footnoteReference w:id="7"/>
      </w:r>
      <w:r>
        <w:rPr>
          <w:rFonts w:ascii="Times New Roman" w:hAnsi="Times New Roman"/>
          <w:noProof/>
          <w:sz w:val="24"/>
        </w:rPr>
        <w:t>. De geopolitiska spänningarna till följd av Rysslands anfallskrig mot Ukraina har ökat cybersäkerhetshotet</w:t>
      </w:r>
      <w:r>
        <w:rPr>
          <w:rStyle w:val="FootnoteReference"/>
          <w:rFonts w:ascii="Times New Roman" w:eastAsia="Times New Roman" w:hAnsi="Times New Roman" w:cs="Times New Roman"/>
          <w:noProof/>
          <w:color w:val="000000" w:themeColor="text1"/>
          <w:sz w:val="24"/>
          <w:szCs w:val="24"/>
          <w:lang w:val="en-IE"/>
        </w:rPr>
        <w:footnoteReference w:id="8"/>
      </w:r>
      <w:r>
        <w:rPr>
          <w:rFonts w:ascii="Times New Roman" w:hAnsi="Times New Roman"/>
          <w:noProof/>
          <w:sz w:val="24"/>
        </w:rPr>
        <w:t xml:space="preserve"> och riskerar att destabilisera vårt samhälle. EU:s </w:t>
      </w:r>
      <w:r>
        <w:rPr>
          <w:rFonts w:ascii="Times New Roman" w:hAnsi="Times New Roman"/>
          <w:b/>
          <w:noProof/>
          <w:sz w:val="24"/>
        </w:rPr>
        <w:t>säkerhet</w:t>
      </w:r>
      <w:r>
        <w:rPr>
          <w:rFonts w:ascii="Times New Roman" w:hAnsi="Times New Roman"/>
          <w:noProof/>
          <w:sz w:val="24"/>
        </w:rPr>
        <w:t xml:space="preserve"> kan inte garanteras utan </w:t>
      </w:r>
      <w:r>
        <w:rPr>
          <w:rFonts w:ascii="Times New Roman" w:hAnsi="Times New Roman"/>
          <w:b/>
          <w:noProof/>
          <w:sz w:val="24"/>
        </w:rPr>
        <w:t xml:space="preserve">EU:s mest värdefulla tillgång: människorna. </w:t>
      </w:r>
      <w:r>
        <w:rPr>
          <w:rFonts w:ascii="Times New Roman" w:hAnsi="Times New Roman"/>
          <w:noProof/>
          <w:sz w:val="24"/>
        </w:rPr>
        <w:t xml:space="preserve">EU har ett akut behov av yrkesverksamma personer med färdigheter och kompetens att förebygga, upptäcka, avskräcka och försvara EU, inbegripet dess mest kritiska infrastruktur, mot cyberattacker och säkerställa dess </w:t>
      </w:r>
      <w:r>
        <w:rPr>
          <w:rFonts w:ascii="Times New Roman" w:hAnsi="Times New Roman"/>
          <w:b/>
          <w:noProof/>
          <w:sz w:val="24"/>
        </w:rPr>
        <w:t>resiliens</w:t>
      </w:r>
      <w:r>
        <w:rPr>
          <w:rFonts w:ascii="Times New Roman" w:hAnsi="Times New Roman"/>
          <w:noProof/>
          <w:sz w:val="24"/>
        </w:rPr>
        <w:t>.</w:t>
      </w:r>
    </w:p>
    <w:p w14:paraId="59D15D31" w14:textId="6E4D55CC" w:rsidR="00483B6B" w:rsidRPr="00C06DCB" w:rsidRDefault="6939610A" w:rsidP="00D27FA3">
      <w:pPr>
        <w:jc w:val="both"/>
        <w:rPr>
          <w:rFonts w:ascii="Times New Roman" w:eastAsia="Times New Roman" w:hAnsi="Times New Roman" w:cs="Times New Roman"/>
          <w:noProof/>
          <w:sz w:val="24"/>
          <w:szCs w:val="24"/>
        </w:rPr>
      </w:pPr>
      <w:r>
        <w:rPr>
          <w:rFonts w:ascii="Times New Roman" w:hAnsi="Times New Roman"/>
          <w:noProof/>
          <w:color w:val="000000" w:themeColor="text1"/>
          <w:sz w:val="24"/>
        </w:rPr>
        <w:t xml:space="preserve">Kompetensbristen på cybersäkerhetsområdet hämmar också Europas </w:t>
      </w:r>
      <w:r>
        <w:rPr>
          <w:rFonts w:ascii="Times New Roman" w:hAnsi="Times New Roman"/>
          <w:b/>
          <w:noProof/>
          <w:color w:val="000000" w:themeColor="text1"/>
          <w:sz w:val="24"/>
        </w:rPr>
        <w:t>konkurrenskraft</w:t>
      </w:r>
      <w:r>
        <w:rPr>
          <w:rFonts w:ascii="Times New Roman" w:hAnsi="Times New Roman"/>
          <w:noProof/>
          <w:color w:val="000000" w:themeColor="text1"/>
          <w:sz w:val="24"/>
        </w:rPr>
        <w:t xml:space="preserve"> och </w:t>
      </w:r>
      <w:r>
        <w:rPr>
          <w:rFonts w:ascii="Times New Roman" w:hAnsi="Times New Roman"/>
          <w:b/>
          <w:noProof/>
          <w:color w:val="000000" w:themeColor="text1"/>
          <w:sz w:val="24"/>
        </w:rPr>
        <w:t>tillväxt</w:t>
      </w:r>
      <w:r>
        <w:rPr>
          <w:rFonts w:ascii="Times New Roman" w:hAnsi="Times New Roman"/>
          <w:noProof/>
          <w:color w:val="000000" w:themeColor="text1"/>
          <w:sz w:val="24"/>
        </w:rPr>
        <w:t>, som i hög grad är beroende av utvecklingen och användningen av strategisk digital teknik (t.ex. artificiell intelligens, 5G och molntjänster). Det behövs kvalificerad arbetskraft inom cybersäkerhet för att EU ska kunna fortsätta att tillhandahålla viktig avancerad teknik i en global miljö.</w:t>
      </w:r>
      <w:r>
        <w:rPr>
          <w:rFonts w:ascii="Times New Roman" w:hAnsi="Times New Roman"/>
          <w:noProof/>
          <w:sz w:val="24"/>
        </w:rPr>
        <w:t xml:space="preserve"> </w:t>
      </w:r>
    </w:p>
    <w:p w14:paraId="220AD2FF" w14:textId="6042085B" w:rsidR="00831F29" w:rsidRPr="003F5BD5" w:rsidRDefault="566E7AD8" w:rsidP="726DB5C3">
      <w:pPr>
        <w:jc w:val="both"/>
        <w:rPr>
          <w:rFonts w:ascii="Times New Roman" w:eastAsia="Times New Roman" w:hAnsi="Times New Roman" w:cs="Times New Roman"/>
          <w:noProof/>
          <w:sz w:val="24"/>
          <w:szCs w:val="24"/>
        </w:rPr>
      </w:pPr>
      <w:r>
        <w:rPr>
          <w:rFonts w:ascii="Times New Roman" w:hAnsi="Times New Roman"/>
          <w:noProof/>
          <w:sz w:val="24"/>
        </w:rPr>
        <w:t>För att ha beredskap för och kunna hantera denna föränderliga hotbild och främja EU:s konkurrenskraft har EU:s cybersäkerhetspolitik gjort betydande framsteg under de senaste åren. Detta har lett till att det har antagits ett antal initiativ, såsom EU:s strategi för cybersäkerhet för ett digitalt decennium</w:t>
      </w:r>
      <w:r>
        <w:rPr>
          <w:rStyle w:val="FootnoteReference"/>
          <w:rFonts w:ascii="Times New Roman" w:eastAsia="Times New Roman" w:hAnsi="Times New Roman" w:cs="Times New Roman"/>
          <w:noProof/>
          <w:sz w:val="24"/>
          <w:szCs w:val="24"/>
          <w:lang w:val="en-IE"/>
        </w:rPr>
        <w:footnoteReference w:id="9"/>
      </w:r>
      <w:r>
        <w:rPr>
          <w:rFonts w:ascii="Times New Roman" w:hAnsi="Times New Roman"/>
          <w:noProof/>
          <w:sz w:val="24"/>
        </w:rPr>
        <w:t>, det reviderade direktivet om säkerhet i nätverks- och informationssystem (NIS 2-direktivet)</w:t>
      </w:r>
      <w:r>
        <w:rPr>
          <w:rStyle w:val="FootnoteReference"/>
          <w:rFonts w:ascii="Times New Roman" w:eastAsia="Times New Roman" w:hAnsi="Times New Roman" w:cs="Times New Roman"/>
          <w:noProof/>
          <w:sz w:val="24"/>
          <w:szCs w:val="24"/>
          <w:lang w:val="en-IE"/>
        </w:rPr>
        <w:footnoteReference w:id="10"/>
      </w:r>
      <w:r>
        <w:rPr>
          <w:rFonts w:ascii="Times New Roman" w:hAnsi="Times New Roman"/>
          <w:noProof/>
          <w:sz w:val="24"/>
        </w:rPr>
        <w:t>, EU:s sektorslagstiftning för cybersäkerhet</w:t>
      </w:r>
      <w:r>
        <w:rPr>
          <w:rStyle w:val="FootnoteReference"/>
          <w:rFonts w:ascii="Times New Roman" w:eastAsia="Times New Roman" w:hAnsi="Times New Roman" w:cs="Times New Roman"/>
          <w:noProof/>
          <w:sz w:val="24"/>
          <w:szCs w:val="24"/>
          <w:lang w:val="en-IE"/>
        </w:rPr>
        <w:footnoteReference w:id="11"/>
      </w:r>
      <w:r>
        <w:rPr>
          <w:rFonts w:ascii="Times New Roman" w:hAnsi="Times New Roman"/>
          <w:noProof/>
          <w:sz w:val="24"/>
        </w:rPr>
        <w:t>, EU:s politik för cyberförsvar</w:t>
      </w:r>
      <w:r>
        <w:rPr>
          <w:rStyle w:val="FootnoteReference"/>
          <w:rFonts w:ascii="Times New Roman" w:eastAsia="Times New Roman" w:hAnsi="Times New Roman" w:cs="Times New Roman"/>
          <w:noProof/>
          <w:sz w:val="24"/>
          <w:szCs w:val="24"/>
          <w:lang w:val="en-IE"/>
        </w:rPr>
        <w:footnoteReference w:id="12"/>
      </w:r>
      <w:r>
        <w:rPr>
          <w:rFonts w:ascii="Times New Roman" w:hAnsi="Times New Roman"/>
          <w:noProof/>
          <w:sz w:val="24"/>
        </w:rPr>
        <w:t>, och det förslag till cybersolidaritetsakt</w:t>
      </w:r>
      <w:r>
        <w:rPr>
          <w:rStyle w:val="FootnoteReference"/>
          <w:rFonts w:ascii="Times New Roman" w:eastAsia="Times New Roman" w:hAnsi="Times New Roman" w:cs="Times New Roman"/>
          <w:noProof/>
          <w:sz w:val="24"/>
          <w:szCs w:val="24"/>
          <w:lang w:val="en-IE"/>
        </w:rPr>
        <w:footnoteReference w:id="13"/>
      </w:r>
      <w:r>
        <w:rPr>
          <w:rFonts w:ascii="Times New Roman" w:hAnsi="Times New Roman"/>
          <w:noProof/>
          <w:sz w:val="24"/>
        </w:rPr>
        <w:t xml:space="preserve"> som kommissionen lägger fram tillsammans med detta meddelande. Men utan den kvalificerade personal som behövs för att genomföra dem kommer målen med dessa rättsakter inte att nås. Även om allmänhetens grundläggande kunskaper i cybersäkerhet är en fråga som hanteras inom ramen för de initiativ som ska stödja utvecklingen av de allmänna färdigheter som behövs för att delta i samhället</w:t>
      </w:r>
      <w:r>
        <w:rPr>
          <w:rStyle w:val="FootnoteReference"/>
          <w:rFonts w:ascii="Times New Roman" w:eastAsia="Times New Roman" w:hAnsi="Times New Roman" w:cs="Times New Roman"/>
          <w:noProof/>
          <w:color w:val="000000" w:themeColor="text1"/>
          <w:sz w:val="24"/>
          <w:szCs w:val="24"/>
          <w:lang w:val="en-IE"/>
        </w:rPr>
        <w:footnoteReference w:id="14"/>
      </w:r>
      <w:r>
        <w:rPr>
          <w:rFonts w:ascii="Times New Roman" w:hAnsi="Times New Roman"/>
          <w:noProof/>
          <w:sz w:val="24"/>
        </w:rPr>
        <w:t xml:space="preserve"> är en kompetent arbetsstyrka avgörande,, både inom den offentliga och den privata sektorn, på nationell nivå och EU-nivå, inbegripet i standardiseringsorganisationer, </w:t>
      </w:r>
      <w:r>
        <w:rPr>
          <w:rFonts w:ascii="Times New Roman" w:hAnsi="Times New Roman"/>
          <w:b/>
          <w:noProof/>
          <w:sz w:val="24"/>
        </w:rPr>
        <w:t>för att uppfylla dessa rättsliga och politiska krav på cybersäkerhet</w:t>
      </w:r>
      <w:r>
        <w:rPr>
          <w:rFonts w:ascii="Times New Roman" w:hAnsi="Times New Roman"/>
          <w:noProof/>
          <w:sz w:val="24"/>
        </w:rPr>
        <w:t xml:space="preserve">. </w:t>
      </w:r>
    </w:p>
    <w:p w14:paraId="4B3AF720" w14:textId="48584D60" w:rsidR="006106B0" w:rsidRPr="00AC2E01" w:rsidRDefault="4977C940" w:rsidP="726DB5C3">
      <w:pP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 xml:space="preserve">EU:s säkerhet och konkurrenskraft är därför beroende av att ha en kvalificerad arbetsstyrka inom cybersäkerhet. EU står dock inför en mycket stor brist på kvalificerad cybersäkerhetspersonal, vilket innebär att EU, dess medlemsstater, företag och medborgare riskerar att bli föremål för cybersäkerhetsincidenter. 2022 saknades </w:t>
      </w:r>
      <w:bookmarkStart w:id="3" w:name="_Hlk132290025"/>
      <w:r>
        <w:rPr>
          <w:rFonts w:ascii="Times New Roman" w:hAnsi="Times New Roman"/>
          <w:b/>
          <w:noProof/>
          <w:sz w:val="24"/>
        </w:rPr>
        <w:t>mellan 260 000</w:t>
      </w:r>
      <w:r>
        <w:rPr>
          <w:rStyle w:val="FootnoteReference"/>
          <w:rFonts w:ascii="Times New Roman" w:eastAsia="Times New Roman" w:hAnsi="Times New Roman" w:cs="Times New Roman"/>
          <w:noProof/>
          <w:sz w:val="24"/>
          <w:szCs w:val="24"/>
          <w:lang w:val="en-IE"/>
        </w:rPr>
        <w:footnoteReference w:id="15"/>
      </w:r>
      <w:r w:rsidR="00F022B9">
        <w:rPr>
          <w:rStyle w:val="FootnoteReference"/>
          <w:rFonts w:ascii="Times New Roman" w:eastAsia="Times New Roman" w:hAnsi="Times New Roman" w:cs="Times New Roman"/>
          <w:noProof/>
          <w:sz w:val="24"/>
          <w:szCs w:val="24"/>
        </w:rPr>
        <w:t xml:space="preserve"> </w:t>
      </w:r>
      <w:r>
        <w:rPr>
          <w:rFonts w:ascii="Times New Roman" w:hAnsi="Times New Roman"/>
          <w:b/>
          <w:noProof/>
          <w:sz w:val="24"/>
        </w:rPr>
        <w:t>och 500 000</w:t>
      </w:r>
      <w:r>
        <w:rPr>
          <w:rStyle w:val="FootnoteReference"/>
          <w:rFonts w:ascii="Times New Roman" w:eastAsia="Times New Roman" w:hAnsi="Times New Roman" w:cs="Times New Roman"/>
          <w:noProof/>
          <w:sz w:val="24"/>
          <w:szCs w:val="24"/>
          <w:lang w:val="en-IE"/>
        </w:rPr>
        <w:footnoteReference w:id="16"/>
      </w:r>
      <w:bookmarkEnd w:id="3"/>
      <w:r w:rsidR="00F022B9">
        <w:rPr>
          <w:rFonts w:ascii="Times New Roman" w:hAnsi="Times New Roman"/>
          <w:noProof/>
          <w:sz w:val="24"/>
        </w:rPr>
        <w:t xml:space="preserve"> </w:t>
      </w:r>
      <w:r>
        <w:rPr>
          <w:rFonts w:ascii="Times New Roman" w:hAnsi="Times New Roman"/>
          <w:noProof/>
          <w:sz w:val="24"/>
        </w:rPr>
        <w:t>yrkespersoner inom cybersäkerhet i EU, samtidigt som EU:s personalbehov på cybersäkerhetsområdet uppskattades till 883 000 personer</w:t>
      </w:r>
      <w:r>
        <w:rPr>
          <w:rStyle w:val="FootnoteReference"/>
          <w:rFonts w:ascii="Times New Roman" w:eastAsia="Times New Roman" w:hAnsi="Times New Roman" w:cs="Times New Roman"/>
          <w:noProof/>
          <w:sz w:val="24"/>
          <w:szCs w:val="24"/>
          <w:lang w:val="en-IE"/>
        </w:rPr>
        <w:footnoteReference w:id="17"/>
      </w:r>
      <w:r>
        <w:rPr>
          <w:rFonts w:ascii="Times New Roman" w:hAnsi="Times New Roman"/>
          <w:noProof/>
          <w:sz w:val="24"/>
        </w:rPr>
        <w:t xml:space="preserve">, vilket tyder på en bristande överensstämmelse mellan den kompetens som finns och den som behövs på arbetsmarknaden. Arbetsstyrkan inom cybersäkerhet drabbas dessutom av missuppfattningen om dess tekniska image och den har fortfarande problem att locka till sig </w:t>
      </w:r>
      <w:r>
        <w:rPr>
          <w:rFonts w:ascii="Times New Roman" w:hAnsi="Times New Roman"/>
          <w:b/>
          <w:noProof/>
          <w:sz w:val="24"/>
        </w:rPr>
        <w:t>kvinnor</w:t>
      </w:r>
      <w:r>
        <w:rPr>
          <w:rFonts w:ascii="Times New Roman" w:hAnsi="Times New Roman"/>
          <w:noProof/>
          <w:sz w:val="24"/>
        </w:rPr>
        <w:t>, som utgör 20 % av de personer som utexamineras inom cybersäkerhet</w:t>
      </w:r>
      <w:r>
        <w:rPr>
          <w:rStyle w:val="FootnoteReference"/>
          <w:rFonts w:ascii="Times New Roman" w:eastAsia="Times New Roman" w:hAnsi="Times New Roman" w:cs="Times New Roman"/>
          <w:noProof/>
          <w:color w:val="000000" w:themeColor="text1"/>
          <w:sz w:val="24"/>
          <w:szCs w:val="24"/>
          <w:lang w:val="en-IE"/>
        </w:rPr>
        <w:footnoteReference w:id="18"/>
      </w:r>
      <w:r>
        <w:rPr>
          <w:rFonts w:ascii="Times New Roman" w:hAnsi="Times New Roman"/>
          <w:noProof/>
          <w:sz w:val="24"/>
        </w:rPr>
        <w:t xml:space="preserve"> och 19 % av de specialister som finns inom informations- och kommunikationsteknik (IKT)</w:t>
      </w:r>
      <w:r>
        <w:rPr>
          <w:rStyle w:val="FootnoteReference"/>
          <w:rFonts w:ascii="Times New Roman" w:eastAsia="Times New Roman" w:hAnsi="Times New Roman" w:cs="Times New Roman"/>
          <w:noProof/>
          <w:color w:val="000000" w:themeColor="text1"/>
          <w:sz w:val="24"/>
          <w:szCs w:val="24"/>
          <w:lang w:val="en-IE"/>
        </w:rPr>
        <w:footnoteReference w:id="19"/>
      </w:r>
      <w:r>
        <w:rPr>
          <w:rFonts w:ascii="Times New Roman" w:hAnsi="Times New Roman"/>
          <w:noProof/>
          <w:sz w:val="24"/>
        </w:rPr>
        <w:t xml:space="preserve">. För att komma till rätta med detta har EU i sitt </w:t>
      </w:r>
      <w:r>
        <w:rPr>
          <w:rFonts w:ascii="Times New Roman" w:hAnsi="Times New Roman"/>
          <w:b/>
          <w:noProof/>
          <w:sz w:val="24"/>
        </w:rPr>
        <w:t>policyprogram för det digitala decenniet 2030</w:t>
      </w:r>
      <w:r>
        <w:rPr>
          <w:rStyle w:val="FootnoteReference"/>
          <w:rFonts w:ascii="Times New Roman" w:eastAsia="Times New Roman" w:hAnsi="Times New Roman" w:cs="Times New Roman"/>
          <w:noProof/>
          <w:sz w:val="24"/>
          <w:szCs w:val="24"/>
          <w:lang w:val="en-IE"/>
        </w:rPr>
        <w:footnoteReference w:id="20"/>
      </w:r>
      <w:r>
        <w:rPr>
          <w:rFonts w:ascii="Times New Roman" w:hAnsi="Times New Roman"/>
          <w:noProof/>
          <w:sz w:val="24"/>
        </w:rPr>
        <w:t xml:space="preserve"> fastställt målet att utöka arbetsstyrkan inom IKT med 20 miljoner personer fram till 2030 och samtidigt uppnå en jämnare könsfördelning. Dessutom kräver genomförandet av EU:s nya politik en tillräckligt kvalificerad och tillräckligt stor arbetsstyrka.</w:t>
      </w:r>
      <w:r>
        <w:rPr>
          <w:rFonts w:ascii="Times New Roman" w:hAnsi="Times New Roman"/>
          <w:noProof/>
          <w:color w:val="000000" w:themeColor="text1"/>
          <w:sz w:val="24"/>
        </w:rPr>
        <w:t xml:space="preserve"> Till exempel lyfte över 42 % av de högre it-cheferna inom sektorn för finansiella tjänster fram bristen på kompetens och expertis inom cybersäkerhet som en viktig utmaning för deras verksamhet när det gäller cyberförsvar och incidenthantering</w:t>
      </w:r>
      <w:r>
        <w:rPr>
          <w:rStyle w:val="FootnoteReference"/>
          <w:rFonts w:ascii="Times New Roman" w:eastAsia="Times New Roman" w:hAnsi="Times New Roman" w:cs="Times New Roman"/>
          <w:noProof/>
          <w:color w:val="000000" w:themeColor="text1"/>
          <w:sz w:val="24"/>
          <w:szCs w:val="24"/>
          <w:lang w:val="en-IE"/>
        </w:rPr>
        <w:footnoteReference w:id="21"/>
      </w:r>
      <w:r>
        <w:rPr>
          <w:rFonts w:ascii="Times New Roman" w:hAnsi="Times New Roman"/>
          <w:noProof/>
          <w:color w:val="000000" w:themeColor="text1"/>
          <w:sz w:val="24"/>
        </w:rPr>
        <w:t>, vid en tidpunkt då de kommer att behöva genomföra sektorsspecifik cybersäkerhetslagstiftning såsom förordningen om digital operativ motståndskraft för finanssektorn (DORA).</w:t>
      </w:r>
    </w:p>
    <w:p w14:paraId="2E8A44F8" w14:textId="0642A4F2" w:rsidR="006106B0" w:rsidRPr="00C06DCB" w:rsidRDefault="566E7AD8" w:rsidP="726DB5C3">
      <w:pPr>
        <w:spacing w:before="120" w:after="120" w:line="240" w:lineRule="auto"/>
        <w:jc w:val="both"/>
        <w:rPr>
          <w:rFonts w:ascii="Times New Roman" w:eastAsia="Times New Roman" w:hAnsi="Times New Roman" w:cs="Times New Roman"/>
          <w:i/>
          <w:iCs/>
          <w:noProof/>
          <w:color w:val="000000" w:themeColor="text1"/>
          <w:sz w:val="24"/>
          <w:szCs w:val="24"/>
        </w:rPr>
      </w:pPr>
      <w:r>
        <w:rPr>
          <w:rFonts w:ascii="Times New Roman" w:hAnsi="Times New Roman"/>
          <w:noProof/>
          <w:sz w:val="24"/>
        </w:rPr>
        <w:t>Arbetsgivarna, som ogärna investerar i humankapital, utan hellre söker färdigutbildad och erfaren arbetskraft, bidrar också till att begränsa arbetsmarknaden</w:t>
      </w:r>
      <w:r>
        <w:rPr>
          <w:rStyle w:val="FootnoteReference"/>
          <w:rFonts w:ascii="Times New Roman" w:hAnsi="Times New Roman" w:cs="Times New Roman"/>
          <w:noProof/>
          <w:color w:val="000000" w:themeColor="text1"/>
          <w:sz w:val="24"/>
          <w:szCs w:val="24"/>
        </w:rPr>
        <w:footnoteReference w:id="22"/>
      </w:r>
      <w:r>
        <w:rPr>
          <w:rFonts w:ascii="Times New Roman" w:hAnsi="Times New Roman"/>
          <w:noProof/>
          <w:sz w:val="24"/>
        </w:rPr>
        <w:t xml:space="preserve">. Denna brist drabbar alla typer av företag, inklusive </w:t>
      </w:r>
      <w:r>
        <w:rPr>
          <w:rFonts w:ascii="Times New Roman" w:hAnsi="Times New Roman"/>
          <w:b/>
          <w:noProof/>
          <w:sz w:val="24"/>
        </w:rPr>
        <w:t>små och medelstora företag</w:t>
      </w:r>
      <w:r>
        <w:rPr>
          <w:rFonts w:ascii="Times New Roman" w:hAnsi="Times New Roman"/>
          <w:noProof/>
          <w:sz w:val="24"/>
        </w:rPr>
        <w:t>, som utgör 99 % av alla företag i EU</w:t>
      </w:r>
      <w:r>
        <w:rPr>
          <w:rStyle w:val="FootnoteReference"/>
          <w:rFonts w:ascii="Times New Roman" w:eastAsia="Times New Roman" w:hAnsi="Times New Roman" w:cs="Times New Roman"/>
          <w:noProof/>
          <w:color w:val="000000" w:themeColor="text1"/>
          <w:sz w:val="24"/>
          <w:szCs w:val="24"/>
          <w:lang w:val="en-IE"/>
        </w:rPr>
        <w:footnoteReference w:id="23"/>
      </w:r>
      <w:r>
        <w:rPr>
          <w:rFonts w:ascii="Times New Roman" w:hAnsi="Times New Roman"/>
          <w:noProof/>
          <w:sz w:val="24"/>
        </w:rPr>
        <w:t>.</w:t>
      </w:r>
      <w:r>
        <w:rPr>
          <w:rFonts w:ascii="Times New Roman" w:hAnsi="Times New Roman"/>
          <w:noProof/>
          <w:color w:val="000000" w:themeColor="text1"/>
          <w:sz w:val="24"/>
        </w:rPr>
        <w:t xml:space="preserve"> Den innebär också stora svårigheter för </w:t>
      </w:r>
      <w:r>
        <w:rPr>
          <w:rFonts w:ascii="Times New Roman" w:hAnsi="Times New Roman"/>
          <w:b/>
          <w:noProof/>
          <w:color w:val="000000" w:themeColor="text1"/>
          <w:sz w:val="24"/>
        </w:rPr>
        <w:t>offentliga förvaltningar</w:t>
      </w:r>
      <w:r>
        <w:rPr>
          <w:rFonts w:ascii="Times New Roman" w:hAnsi="Times New Roman"/>
          <w:noProof/>
          <w:color w:val="000000" w:themeColor="text1"/>
          <w:sz w:val="24"/>
        </w:rPr>
        <w:t xml:space="preserve"> som drabbas hårt och påverkas mest av cybersäkerhetsincidenter</w:t>
      </w:r>
      <w:r>
        <w:rPr>
          <w:rStyle w:val="FootnoteReference"/>
          <w:rFonts w:ascii="Times New Roman" w:eastAsia="Times New Roman" w:hAnsi="Times New Roman" w:cs="Times New Roman"/>
          <w:noProof/>
          <w:color w:val="000000" w:themeColor="text1"/>
          <w:sz w:val="24"/>
          <w:szCs w:val="24"/>
          <w:lang w:val="en-IE"/>
        </w:rPr>
        <w:footnoteReference w:id="24"/>
      </w:r>
      <w:r>
        <w:rPr>
          <w:rFonts w:ascii="Times New Roman" w:hAnsi="Times New Roman"/>
          <w:noProof/>
          <w:color w:val="000000" w:themeColor="text1"/>
          <w:sz w:val="24"/>
        </w:rPr>
        <w:t xml:space="preserve">. </w:t>
      </w:r>
    </w:p>
    <w:p w14:paraId="3E898657" w14:textId="28A9754F" w:rsidR="00642BC6" w:rsidRPr="00C06DCB" w:rsidRDefault="721E2B27" w:rsidP="00C06DCB">
      <w:pPr>
        <w:spacing w:before="120" w:after="120" w:line="240" w:lineRule="auto"/>
        <w:jc w:val="both"/>
        <w:rPr>
          <w:rFonts w:ascii="Times New Roman" w:eastAsia="Times New Roman" w:hAnsi="Times New Roman" w:cs="Times New Roman"/>
          <w:b/>
          <w:bCs/>
          <w:noProof/>
          <w:sz w:val="24"/>
          <w:szCs w:val="24"/>
        </w:rPr>
      </w:pPr>
      <w:r>
        <w:rPr>
          <w:rFonts w:ascii="Times New Roman" w:hAnsi="Times New Roman"/>
          <w:noProof/>
          <w:sz w:val="24"/>
        </w:rPr>
        <w:t>Det är därför angeläget att snarast minska EU:s kompetensbrist på cybersäkerhetsområdet, eftersom EU:s säkerhet och konkurrenskraft står på spel.</w:t>
      </w:r>
    </w:p>
    <w:p w14:paraId="06835F5C" w14:textId="77777777" w:rsidR="00831F29" w:rsidRPr="00C06DCB" w:rsidRDefault="00831F29" w:rsidP="00831F29">
      <w:pPr>
        <w:pStyle w:val="ListParagraph"/>
        <w:numPr>
          <w:ilvl w:val="0"/>
          <w:numId w:val="19"/>
        </w:numPr>
        <w:spacing w:before="120" w:after="12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Bristen på synergier och samordnade åtgärder för att minska kompetensbristen på cybersäkerhetsområdet</w:t>
      </w:r>
    </w:p>
    <w:p w14:paraId="78EE0BF5" w14:textId="38979CC7" w:rsidR="00831F29" w:rsidRPr="00C06DCB" w:rsidRDefault="00831F29" w:rsidP="00831F29">
      <w:pPr>
        <w:spacing w:before="120" w:after="12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Offentliga och privata aktörer har vidtagit en lång rad initiativ på såväl europeisk som nationell nivå för att komma till rätta med bristen på arbetskraft på cybersäkerhetsområdet.</w:t>
      </w:r>
      <w:r>
        <w:rPr>
          <w:rFonts w:ascii="Times New Roman" w:hAnsi="Times New Roman"/>
          <w:noProof/>
          <w:sz w:val="24"/>
        </w:rPr>
        <w:t xml:space="preserve"> Dessa är dock spridda och har hittills inte nått en kritisk massa för att göra verklig skillnad.</w:t>
      </w:r>
    </w:p>
    <w:p w14:paraId="01361E97" w14:textId="5132FB15" w:rsidR="00AF00D6" w:rsidRPr="00C06DCB" w:rsidRDefault="566E7AD8" w:rsidP="726DB5C3">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Till att börja med finns det för närvarande en begränsad samsyn om sammansättningen av EU:s arbetsstyrka på cybersäkerhetsområdet och dess färdigheter, medan snarlika yrkesprofiler inom cybersäkerhet bör omfatta samma färdigheter. De berörda aktörernas låga användning av den gemensamma </w:t>
      </w:r>
      <w:r>
        <w:rPr>
          <w:rFonts w:ascii="Times New Roman" w:hAnsi="Times New Roman"/>
          <w:b/>
          <w:noProof/>
          <w:sz w:val="24"/>
        </w:rPr>
        <w:t>europeiska referensramen för cybersäkerhetspersonal</w:t>
      </w:r>
      <w:r>
        <w:rPr>
          <w:rFonts w:ascii="Times New Roman" w:hAnsi="Times New Roman"/>
          <w:noProof/>
          <w:sz w:val="24"/>
        </w:rPr>
        <w:t xml:space="preserve"> innebär att det saknas ett kommunikationsverktyg mellan arbetsgivare, utbildare och beslutsfattare och att det inte går att mäta och bedöma de brister som finns på arbetsmarknaden för cybersäkerhet. </w:t>
      </w:r>
      <w:r>
        <w:rPr>
          <w:rFonts w:ascii="Times New Roman" w:hAnsi="Times New Roman"/>
          <w:noProof/>
          <w:color w:val="000000" w:themeColor="text1"/>
          <w:sz w:val="24"/>
        </w:rPr>
        <w:t xml:space="preserve">Detta gör dessutom att det för dem som vill komma in i yrket inte utformas utbildningsplaner eller skapas karriärvägar som motsvarar de politiska behoven och marknadens behov. </w:t>
      </w:r>
      <w:r>
        <w:rPr>
          <w:rFonts w:ascii="Times New Roman" w:hAnsi="Times New Roman"/>
          <w:b/>
          <w:noProof/>
          <w:sz w:val="24"/>
        </w:rPr>
        <w:t>Kompetensutveckling och omskolning</w:t>
      </w:r>
      <w:r>
        <w:rPr>
          <w:rFonts w:ascii="Times New Roman" w:hAnsi="Times New Roman"/>
          <w:noProof/>
          <w:sz w:val="24"/>
        </w:rPr>
        <w:t xml:space="preserve"> av arbetsstyrkan är i hög grad beroende av cybersäkerhetsutbildning och cybersäkerhetscertifikat som i regel tillhandahålls av privata leverantörer. Arbetsstyrkan har dock svårt att få en överblick över kvaliteten på den cybersäkerhetsutbildning som erbjuds och de tillhörande certifikat som utfärdas.</w:t>
      </w:r>
    </w:p>
    <w:p w14:paraId="4381DEEE" w14:textId="33D02ECD" w:rsidR="00831F29" w:rsidRPr="00C06DCB" w:rsidRDefault="721E2B27" w:rsidP="00831F29">
      <w:pPr>
        <w:spacing w:before="120" w:after="120" w:line="240" w:lineRule="auto"/>
        <w:jc w:val="both"/>
        <w:rPr>
          <w:rFonts w:ascii="Times New Roman" w:eastAsia="Times New Roman" w:hAnsi="Times New Roman" w:cs="Times New Roman"/>
          <w:noProof/>
          <w:color w:val="000000" w:themeColor="text1"/>
          <w:sz w:val="24"/>
          <w:szCs w:val="24"/>
        </w:rPr>
      </w:pPr>
      <w:bookmarkStart w:id="4" w:name="_Hlk131068651"/>
      <w:r>
        <w:rPr>
          <w:rFonts w:ascii="Times New Roman" w:hAnsi="Times New Roman"/>
          <w:noProof/>
          <w:color w:val="000000" w:themeColor="text1"/>
          <w:sz w:val="24"/>
        </w:rPr>
        <w:t xml:space="preserve">Medan utbildning och karriärvägar är nödvändiga för att förbättra arbetsmarknadens utbudssida underskattas i dag </w:t>
      </w:r>
      <w:r>
        <w:rPr>
          <w:rFonts w:ascii="Times New Roman" w:hAnsi="Times New Roman"/>
          <w:b/>
          <w:noProof/>
          <w:color w:val="000000" w:themeColor="text1"/>
          <w:sz w:val="24"/>
        </w:rPr>
        <w:t>efterfrågesidans</w:t>
      </w:r>
      <w:r>
        <w:rPr>
          <w:rFonts w:ascii="Times New Roman" w:hAnsi="Times New Roman"/>
          <w:noProof/>
          <w:color w:val="000000" w:themeColor="text1"/>
          <w:sz w:val="24"/>
        </w:rPr>
        <w:t xml:space="preserve"> roll för utbildningen av arbetsstyrkan och anpassningen till dess utveckling är för närvarande underskattad. Privata och offentliga arbetsgivare saknar gemensamma forum och platser för att samla idéer om hur man bäst kan utbilda arbetsstyrkan och hur man bättre kan </w:t>
      </w:r>
      <w:r>
        <w:rPr>
          <w:rFonts w:ascii="Times New Roman" w:hAnsi="Times New Roman"/>
          <w:b/>
          <w:noProof/>
          <w:color w:val="000000" w:themeColor="text1"/>
          <w:sz w:val="24"/>
        </w:rPr>
        <w:t>bedöma färdigheter</w:t>
      </w:r>
      <w:r>
        <w:rPr>
          <w:rFonts w:ascii="Times New Roman" w:hAnsi="Times New Roman"/>
          <w:noProof/>
          <w:color w:val="000000" w:themeColor="text1"/>
          <w:sz w:val="24"/>
        </w:rPr>
        <w:t xml:space="preserve">, särskilt under rekryteringsprocessen. Även om de mest efterfrågade </w:t>
      </w:r>
      <w:r>
        <w:rPr>
          <w:rFonts w:ascii="Times New Roman" w:hAnsi="Times New Roman"/>
          <w:b/>
          <w:noProof/>
          <w:color w:val="000000" w:themeColor="text1"/>
          <w:sz w:val="24"/>
        </w:rPr>
        <w:t>hårda färdigheterna</w:t>
      </w:r>
      <w:r>
        <w:rPr>
          <w:rFonts w:ascii="Times New Roman" w:hAnsi="Times New Roman"/>
          <w:noProof/>
          <w:color w:val="000000" w:themeColor="text1"/>
          <w:sz w:val="24"/>
        </w:rPr>
        <w:t xml:space="preserve"> är cybersäkerhetsrelaterade</w:t>
      </w:r>
      <w:r>
        <w:rPr>
          <w:rStyle w:val="FootnoteReference"/>
          <w:rFonts w:ascii="Times New Roman" w:eastAsia="Calibri" w:hAnsi="Times New Roman" w:cs="Times New Roman"/>
          <w:noProof/>
          <w:color w:val="000000" w:themeColor="text1"/>
          <w:sz w:val="24"/>
          <w:szCs w:val="24"/>
          <w:lang w:val="en-IE"/>
        </w:rPr>
        <w:footnoteReference w:id="25"/>
      </w:r>
      <w:r>
        <w:rPr>
          <w:rFonts w:ascii="Times New Roman" w:hAnsi="Times New Roman"/>
          <w:noProof/>
          <w:color w:val="000000" w:themeColor="text1"/>
          <w:sz w:val="24"/>
        </w:rPr>
        <w:t>, såsom programvaruutveckling eller molntjänster</w:t>
      </w:r>
      <w:r>
        <w:rPr>
          <w:rStyle w:val="FootnoteReference"/>
          <w:rFonts w:ascii="Times New Roman" w:eastAsia="Times New Roman" w:hAnsi="Times New Roman" w:cs="Times New Roman"/>
          <w:noProof/>
          <w:color w:val="000000" w:themeColor="text1"/>
          <w:sz w:val="24"/>
          <w:szCs w:val="24"/>
          <w:lang w:val="en-IE"/>
        </w:rPr>
        <w:footnoteReference w:id="26"/>
      </w:r>
      <w:r>
        <w:rPr>
          <w:rFonts w:ascii="Times New Roman" w:hAnsi="Times New Roman"/>
          <w:noProof/>
          <w:color w:val="000000" w:themeColor="text1"/>
          <w:sz w:val="24"/>
        </w:rPr>
        <w:t xml:space="preserve">, förbises </w:t>
      </w:r>
      <w:r>
        <w:rPr>
          <w:rFonts w:ascii="Times New Roman" w:hAnsi="Times New Roman"/>
          <w:b/>
          <w:noProof/>
          <w:color w:val="000000" w:themeColor="text1"/>
          <w:sz w:val="24"/>
        </w:rPr>
        <w:t>generella färdigheter</w:t>
      </w:r>
      <w:r>
        <w:rPr>
          <w:rFonts w:ascii="Times New Roman" w:hAnsi="Times New Roman"/>
          <w:noProof/>
          <w:color w:val="000000" w:themeColor="text1"/>
          <w:sz w:val="24"/>
        </w:rPr>
        <w:t xml:space="preserve"> fortfarande i omotiverad utsträckning. Kritiskt tänkande och kritisk analys, problemlösning och </w:t>
      </w:r>
      <w:r>
        <w:rPr>
          <w:rFonts w:ascii="Times New Roman" w:hAnsi="Times New Roman"/>
          <w:i/>
          <w:noProof/>
          <w:color w:val="000000" w:themeColor="text1"/>
          <w:sz w:val="24"/>
        </w:rPr>
        <w:t>self-management</w:t>
      </w:r>
      <w:r>
        <w:rPr>
          <w:rFonts w:ascii="Times New Roman" w:hAnsi="Times New Roman"/>
          <w:noProof/>
          <w:color w:val="000000" w:themeColor="text1"/>
          <w:sz w:val="24"/>
        </w:rPr>
        <w:t xml:space="preserve"> är kompetensområden som arbetsgivarna efterfrågar alltmer</w:t>
      </w:r>
      <w:r>
        <w:rPr>
          <w:rStyle w:val="FootnoteReference"/>
          <w:rFonts w:ascii="Times New Roman" w:eastAsia="Times New Roman" w:hAnsi="Times New Roman" w:cs="Times New Roman"/>
          <w:noProof/>
          <w:color w:val="000000" w:themeColor="text1"/>
          <w:sz w:val="24"/>
          <w:szCs w:val="24"/>
          <w:lang w:val="en-IE"/>
        </w:rPr>
        <w:footnoteReference w:id="27"/>
      </w:r>
      <w:r>
        <w:rPr>
          <w:rFonts w:ascii="Times New Roman" w:hAnsi="Times New Roman"/>
          <w:noProof/>
          <w:color w:val="000000" w:themeColor="text1"/>
          <w:sz w:val="24"/>
        </w:rPr>
        <w:t xml:space="preserve"> och som blir allt viktigare fram till 2025</w:t>
      </w:r>
      <w:r>
        <w:rPr>
          <w:rStyle w:val="FootnoteReference"/>
          <w:rFonts w:ascii="Times New Roman" w:eastAsia="Times New Roman" w:hAnsi="Times New Roman" w:cs="Times New Roman"/>
          <w:noProof/>
          <w:color w:val="000000" w:themeColor="text1"/>
          <w:sz w:val="24"/>
          <w:szCs w:val="24"/>
          <w:lang w:val="en-IE"/>
        </w:rPr>
        <w:footnoteReference w:id="28"/>
      </w:r>
      <w:r>
        <w:rPr>
          <w:rFonts w:ascii="Times New Roman" w:hAnsi="Times New Roman"/>
          <w:noProof/>
          <w:color w:val="000000" w:themeColor="text1"/>
          <w:sz w:val="24"/>
        </w:rPr>
        <w:t>.</w:t>
      </w:r>
    </w:p>
    <w:bookmarkEnd w:id="4"/>
    <w:p w14:paraId="68523B9B" w14:textId="2D50A256" w:rsidR="00831F29" w:rsidRPr="00C06DCB" w:rsidRDefault="566E7AD8" w:rsidP="00831F29">
      <w:pP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 xml:space="preserve">Det finns redan många offentliga och privata investeringsinitiativ för att höja kompetensen inom cybersäkerhet, och EU </w:t>
      </w:r>
      <w:r>
        <w:rPr>
          <w:rFonts w:ascii="Times New Roman" w:hAnsi="Times New Roman"/>
          <w:b/>
          <w:noProof/>
          <w:sz w:val="24"/>
        </w:rPr>
        <w:t>finansierar</w:t>
      </w:r>
      <w:r>
        <w:rPr>
          <w:rFonts w:ascii="Times New Roman" w:hAnsi="Times New Roman"/>
          <w:noProof/>
          <w:sz w:val="24"/>
        </w:rPr>
        <w:t xml:space="preserve"> en lång rad projekt inom olika instrument</w:t>
      </w:r>
      <w:r>
        <w:rPr>
          <w:rStyle w:val="FootnoteReference"/>
          <w:rFonts w:ascii="Times New Roman" w:hAnsi="Times New Roman" w:cs="Times New Roman"/>
          <w:noProof/>
          <w:sz w:val="24"/>
          <w:szCs w:val="24"/>
        </w:rPr>
        <w:footnoteReference w:id="29"/>
      </w:r>
      <w:r>
        <w:rPr>
          <w:rFonts w:ascii="Times New Roman" w:hAnsi="Times New Roman"/>
          <w:noProof/>
          <w:sz w:val="24"/>
        </w:rPr>
        <w:t xml:space="preserve">. </w:t>
      </w:r>
      <w:r>
        <w:rPr>
          <w:rFonts w:ascii="Times New Roman" w:hAnsi="Times New Roman"/>
          <w:noProof/>
          <w:color w:val="000000" w:themeColor="text1"/>
          <w:sz w:val="24"/>
        </w:rPr>
        <w:t>Den fortsatta bristen på kompetens i EU väcker dock frågor om deras synlighet och effekt och tyder på att de kanske inte systematiskt motsvarar marknadens behov, som snarast måste kartläggas på EU-nivå. Med flera finansieringskällor blir det också dubbelarbete, vilket innebär att man går miste om möjligheten att skala upp och åstadkomma verklig effekt. Dessutom kan de som behöver investeringen inte alltid fastställa vilka källor som är lämpligast för deras behov.</w:t>
      </w:r>
    </w:p>
    <w:p w14:paraId="35C59FC5" w14:textId="6E81ADBD" w:rsidR="00831F29" w:rsidRPr="00D27FA3" w:rsidRDefault="566E7AD8" w:rsidP="726DB5C3">
      <w:pP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b/>
          <w:noProof/>
          <w:sz w:val="24"/>
        </w:rPr>
        <w:t>Olika aktörer</w:t>
      </w:r>
      <w:r>
        <w:rPr>
          <w:rFonts w:ascii="Times New Roman" w:hAnsi="Times New Roman"/>
          <w:noProof/>
          <w:sz w:val="24"/>
        </w:rPr>
        <w:t xml:space="preserve"> har försökt att ta itu med den komplexa och mångfasetterade frågan om bristen på cybersäkerhetskompetens. Europeiska unionens cybersäkerhetsbyrå (Enisa) har utvecklat instrument för yrkesprofiler eller högre utbildning</w:t>
      </w:r>
      <w:r>
        <w:rPr>
          <w:rStyle w:val="FootnoteReference"/>
          <w:rFonts w:ascii="Times New Roman" w:hAnsi="Times New Roman" w:cs="Times New Roman"/>
          <w:noProof/>
          <w:sz w:val="24"/>
          <w:szCs w:val="24"/>
        </w:rPr>
        <w:footnoteReference w:id="30"/>
      </w:r>
      <w:r>
        <w:rPr>
          <w:rFonts w:ascii="Times New Roman" w:hAnsi="Times New Roman"/>
          <w:noProof/>
          <w:sz w:val="24"/>
        </w:rPr>
        <w:t>, Europeiska kompetenscentrumet för cybersäkerhet (ECCC)</w:t>
      </w:r>
      <w:r>
        <w:rPr>
          <w:rStyle w:val="FootnoteReference"/>
          <w:rFonts w:ascii="Times New Roman" w:eastAsia="Times New Roman" w:hAnsi="Times New Roman" w:cs="Times New Roman"/>
          <w:noProof/>
          <w:sz w:val="24"/>
          <w:szCs w:val="24"/>
          <w:lang w:val="en-IE"/>
        </w:rPr>
        <w:footnoteReference w:id="31"/>
      </w:r>
      <w:r>
        <w:rPr>
          <w:rFonts w:ascii="Times New Roman" w:hAnsi="Times New Roman"/>
          <w:noProof/>
          <w:sz w:val="24"/>
        </w:rPr>
        <w:t xml:space="preserve"> arbetar med cybersäkerhetskompetens i en särskild arbetsgrupp, </w:t>
      </w:r>
      <w:bookmarkStart w:id="5" w:name="_Hlk132367003"/>
      <w:r>
        <w:rPr>
          <w:rFonts w:ascii="Times New Roman" w:hAnsi="Times New Roman"/>
          <w:noProof/>
          <w:sz w:val="24"/>
        </w:rPr>
        <w:t>Europeiska säkerhets- och försvarsakademin (Esfa) arbetar med den civila och militära personalens cybersäkerhetskompetens inom ramen den gemensamma säkerhets- och försvarspolitiken</w:t>
      </w:r>
      <w:r>
        <w:rPr>
          <w:rStyle w:val="FootnoteReference"/>
          <w:rFonts w:ascii="Times New Roman" w:hAnsi="Times New Roman" w:cs="Times New Roman"/>
          <w:noProof/>
          <w:sz w:val="24"/>
          <w:szCs w:val="24"/>
        </w:rPr>
        <w:footnoteReference w:id="32"/>
      </w:r>
      <w:r>
        <w:rPr>
          <w:rFonts w:ascii="Times New Roman" w:hAnsi="Times New Roman"/>
          <w:noProof/>
          <w:sz w:val="24"/>
        </w:rPr>
        <w:t xml:space="preserve">, </w:t>
      </w:r>
      <w:bookmarkEnd w:id="5"/>
      <w:r>
        <w:rPr>
          <w:rFonts w:ascii="Times New Roman" w:hAnsi="Times New Roman"/>
          <w:noProof/>
          <w:sz w:val="24"/>
        </w:rPr>
        <w:t>privata organisationer försöker angripa frågan</w:t>
      </w:r>
      <w:r>
        <w:rPr>
          <w:rStyle w:val="FootnoteReference"/>
          <w:rFonts w:ascii="Times New Roman" w:hAnsi="Times New Roman" w:cs="Times New Roman"/>
          <w:noProof/>
          <w:sz w:val="24"/>
          <w:szCs w:val="24"/>
        </w:rPr>
        <w:footnoteReference w:id="33"/>
      </w:r>
      <w:r>
        <w:rPr>
          <w:rFonts w:ascii="Times New Roman" w:hAnsi="Times New Roman"/>
          <w:noProof/>
          <w:sz w:val="24"/>
        </w:rPr>
        <w:t>, och branschen för cybersäkerhetscertifiering håller på att utarbeta en färdplan och utbildningar för att komma till rätta med kompetensbristen</w:t>
      </w:r>
      <w:r>
        <w:rPr>
          <w:rStyle w:val="FootnoteReference"/>
          <w:rFonts w:ascii="Times New Roman" w:hAnsi="Times New Roman" w:cs="Times New Roman"/>
          <w:noProof/>
          <w:sz w:val="24"/>
          <w:szCs w:val="24"/>
        </w:rPr>
        <w:footnoteReference w:id="34"/>
      </w:r>
      <w:r>
        <w:rPr>
          <w:rFonts w:ascii="Times New Roman" w:hAnsi="Times New Roman"/>
          <w:noProof/>
          <w:sz w:val="24"/>
        </w:rPr>
        <w:t xml:space="preserve">. </w:t>
      </w:r>
      <w:r>
        <w:rPr>
          <w:rFonts w:ascii="Times New Roman" w:hAnsi="Times New Roman"/>
          <w:noProof/>
          <w:color w:val="000000" w:themeColor="text1"/>
          <w:sz w:val="24"/>
        </w:rPr>
        <w:t>Medlemsstaterna försöker också att ta itu med frågan genom en rad olika initiativ, från lagstiftning</w:t>
      </w:r>
      <w:r>
        <w:rPr>
          <w:rStyle w:val="FootnoteReference"/>
          <w:rFonts w:ascii="Times New Roman" w:eastAsia="Calibri" w:hAnsi="Times New Roman" w:cs="Times New Roman"/>
          <w:noProof/>
          <w:color w:val="000000" w:themeColor="text1"/>
          <w:sz w:val="24"/>
          <w:szCs w:val="24"/>
          <w:lang w:val="en-IE"/>
        </w:rPr>
        <w:footnoteReference w:id="35"/>
      </w:r>
      <w:r>
        <w:rPr>
          <w:rFonts w:ascii="Times New Roman" w:hAnsi="Times New Roman"/>
          <w:noProof/>
          <w:color w:val="000000" w:themeColor="text1"/>
          <w:sz w:val="24"/>
        </w:rPr>
        <w:t xml:space="preserve"> till inrättande av akademier för cyberkompetens</w:t>
      </w:r>
      <w:r>
        <w:rPr>
          <w:rStyle w:val="FootnoteReference"/>
          <w:rFonts w:ascii="Times New Roman" w:eastAsia="Calibri" w:hAnsi="Times New Roman" w:cs="Times New Roman"/>
          <w:noProof/>
          <w:color w:val="000000" w:themeColor="text1"/>
          <w:sz w:val="24"/>
          <w:szCs w:val="24"/>
          <w:lang w:val="en-IE"/>
        </w:rPr>
        <w:footnoteReference w:id="36"/>
      </w:r>
      <w:r>
        <w:rPr>
          <w:rFonts w:ascii="Times New Roman" w:hAnsi="Times New Roman"/>
          <w:noProof/>
          <w:color w:val="000000" w:themeColor="text1"/>
          <w:sz w:val="24"/>
        </w:rPr>
        <w:t xml:space="preserve"> eller cybercampus</w:t>
      </w:r>
      <w:r>
        <w:rPr>
          <w:rStyle w:val="FootnoteReference"/>
          <w:rFonts w:ascii="Times New Roman" w:eastAsia="Calibri" w:hAnsi="Times New Roman" w:cs="Times New Roman"/>
          <w:noProof/>
          <w:color w:val="000000" w:themeColor="text1"/>
          <w:sz w:val="24"/>
          <w:szCs w:val="24"/>
          <w:lang w:val="en-IE"/>
        </w:rPr>
        <w:footnoteReference w:id="37"/>
      </w:r>
      <w:r>
        <w:rPr>
          <w:rFonts w:ascii="Times New Roman" w:hAnsi="Times New Roman"/>
          <w:noProof/>
          <w:color w:val="000000" w:themeColor="text1"/>
          <w:sz w:val="24"/>
        </w:rPr>
        <w:t>, kompetenscentrum mot it-brottslighet</w:t>
      </w:r>
      <w:r>
        <w:rPr>
          <w:rStyle w:val="FootnoteReference"/>
          <w:rFonts w:ascii="Times New Roman" w:eastAsia="Calibri" w:hAnsi="Times New Roman" w:cs="Times New Roman"/>
          <w:noProof/>
          <w:color w:val="000000" w:themeColor="text1"/>
          <w:sz w:val="24"/>
          <w:szCs w:val="24"/>
          <w:lang w:val="en-IE"/>
        </w:rPr>
        <w:footnoteReference w:id="38"/>
      </w:r>
      <w:r>
        <w:rPr>
          <w:rFonts w:ascii="Times New Roman" w:hAnsi="Times New Roman"/>
          <w:noProof/>
          <w:color w:val="000000" w:themeColor="text1"/>
          <w:sz w:val="24"/>
        </w:rPr>
        <w:t xml:space="preserve"> eller genom offentlig-privata partnerskap</w:t>
      </w:r>
      <w:r>
        <w:rPr>
          <w:rStyle w:val="FootnoteReference"/>
          <w:rFonts w:ascii="Times New Roman" w:eastAsia="Calibri" w:hAnsi="Times New Roman" w:cs="Times New Roman"/>
          <w:noProof/>
          <w:color w:val="000000" w:themeColor="text1"/>
          <w:sz w:val="24"/>
          <w:szCs w:val="24"/>
          <w:lang w:val="en-IE"/>
        </w:rPr>
        <w:footnoteReference w:id="39"/>
      </w:r>
      <w:r>
        <w:rPr>
          <w:rFonts w:ascii="Times New Roman" w:hAnsi="Times New Roman"/>
          <w:noProof/>
          <w:color w:val="000000" w:themeColor="text1"/>
          <w:sz w:val="24"/>
        </w:rPr>
        <w:t>.</w:t>
      </w:r>
      <w:r w:rsidR="00F022B9">
        <w:rPr>
          <w:rFonts w:ascii="Times New Roman" w:hAnsi="Times New Roman"/>
          <w:noProof/>
          <w:color w:val="000000" w:themeColor="text1"/>
          <w:sz w:val="24"/>
        </w:rPr>
        <w:t xml:space="preserve"> </w:t>
      </w:r>
      <w:r>
        <w:rPr>
          <w:rFonts w:ascii="Times New Roman" w:hAnsi="Times New Roman"/>
          <w:noProof/>
          <w:sz w:val="24"/>
        </w:rPr>
        <w:t>Ofta saknar alla dessa aktörers insatser dock samordning och synergier och de har inte lyckats göra någon betydande skillnad på arbetsmarknaden, vilket framgår av den ökande bristen på cybersäkerhetspersonal i EU.</w:t>
      </w:r>
      <w:r>
        <w:rPr>
          <w:rFonts w:ascii="Times New Roman" w:hAnsi="Times New Roman"/>
          <w:noProof/>
          <w:color w:val="000000" w:themeColor="text1"/>
          <w:sz w:val="24"/>
        </w:rPr>
        <w:t xml:space="preserve"> Det behövs också ökade synergier mellan olika cybergemenskaper eftersom den kompetens som krävs för att upprätthålla cybersäkerheten, bekämpa </w:t>
      </w:r>
      <w:r>
        <w:rPr>
          <w:rFonts w:ascii="Times New Roman" w:hAnsi="Times New Roman"/>
          <w:b/>
          <w:noProof/>
          <w:color w:val="000000" w:themeColor="text1"/>
          <w:sz w:val="24"/>
        </w:rPr>
        <w:t>it-brottsligheten</w:t>
      </w:r>
      <w:r>
        <w:rPr>
          <w:rFonts w:ascii="Times New Roman" w:hAnsi="Times New Roman"/>
          <w:noProof/>
          <w:color w:val="000000" w:themeColor="text1"/>
          <w:sz w:val="24"/>
        </w:rPr>
        <w:t xml:space="preserve"> eller bygga upp </w:t>
      </w:r>
      <w:r>
        <w:rPr>
          <w:rFonts w:ascii="Times New Roman" w:hAnsi="Times New Roman"/>
          <w:b/>
          <w:noProof/>
          <w:color w:val="000000" w:themeColor="text1"/>
          <w:sz w:val="24"/>
        </w:rPr>
        <w:t>cyberförsvarsåtgärder</w:t>
      </w:r>
      <w:r>
        <w:rPr>
          <w:rFonts w:ascii="Times New Roman" w:hAnsi="Times New Roman"/>
          <w:noProof/>
          <w:color w:val="000000" w:themeColor="text1"/>
          <w:sz w:val="24"/>
        </w:rPr>
        <w:t xml:space="preserve"> ofta är av liknande karaktär. </w:t>
      </w:r>
    </w:p>
    <w:p w14:paraId="0AB46B0E" w14:textId="4D93D26B" w:rsidR="007F7D26" w:rsidRPr="00C06DCB" w:rsidRDefault="566E7AD8" w:rsidP="00831F29">
      <w:pP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Slutligen har EU i dag begränsade möjligheter att bedöma </w:t>
      </w:r>
      <w:r>
        <w:rPr>
          <w:rFonts w:ascii="Times New Roman" w:hAnsi="Times New Roman"/>
          <w:b/>
          <w:noProof/>
          <w:color w:val="000000" w:themeColor="text1"/>
          <w:sz w:val="24"/>
        </w:rPr>
        <w:t>läget och utvecklingen på arbetsmarknaden för cybersäkerhet</w:t>
      </w:r>
      <w:r>
        <w:rPr>
          <w:rFonts w:ascii="Times New Roman" w:hAnsi="Times New Roman"/>
          <w:noProof/>
          <w:color w:val="000000" w:themeColor="text1"/>
          <w:sz w:val="24"/>
        </w:rPr>
        <w:t xml:space="preserve"> och arbetsstyrkans kompetens. Medlemsstaterna och EU:s institutioner, organ och byråer förlitar sig antingen på uppgifter som samlats in av privata företag eller på en bredare uppsättning uppgifter om IKT-personal som samlats in av EU, framförallt av Eurostat</w:t>
      </w:r>
      <w:r>
        <w:rPr>
          <w:rStyle w:val="FootnoteReference"/>
          <w:rFonts w:ascii="Times New Roman" w:eastAsia="Times New Roman" w:hAnsi="Times New Roman" w:cs="Times New Roman"/>
          <w:noProof/>
          <w:color w:val="000000" w:themeColor="text1"/>
          <w:sz w:val="24"/>
          <w:szCs w:val="24"/>
          <w:lang w:val="en-IE"/>
        </w:rPr>
        <w:footnoteReference w:id="40"/>
      </w:r>
      <w:r>
        <w:rPr>
          <w:rFonts w:ascii="Times New Roman" w:hAnsi="Times New Roman"/>
          <w:noProof/>
          <w:color w:val="000000" w:themeColor="text1"/>
          <w:sz w:val="24"/>
        </w:rPr>
        <w:t xml:space="preserve"> och Europeiskt centrum för utveckling av yrkesutbildning (Cedefop)</w:t>
      </w:r>
      <w:r>
        <w:rPr>
          <w:rStyle w:val="FootnoteReference"/>
          <w:rFonts w:ascii="Times New Roman" w:eastAsia="Times New Roman" w:hAnsi="Times New Roman" w:cs="Times New Roman"/>
          <w:noProof/>
          <w:color w:val="000000" w:themeColor="text1"/>
          <w:sz w:val="24"/>
          <w:szCs w:val="24"/>
          <w:lang w:val="en-IE"/>
        </w:rPr>
        <w:footnoteReference w:id="41"/>
      </w:r>
      <w:r>
        <w:rPr>
          <w:rFonts w:ascii="Times New Roman" w:hAnsi="Times New Roman"/>
          <w:noProof/>
          <w:color w:val="000000" w:themeColor="text1"/>
          <w:sz w:val="24"/>
        </w:rPr>
        <w:t>. EU har med andra ord en ofullständig och fragmenterad bild av sina behov, vilket hindrar unionen från att konsolidera en samlad vision om läget på arbetsmarknaden för cybersäkerhet.</w:t>
      </w:r>
    </w:p>
    <w:p w14:paraId="7DB028DF" w14:textId="77777777" w:rsidR="00831F29" w:rsidRPr="00C06DCB" w:rsidRDefault="00831F29" w:rsidP="00831F29">
      <w:pPr>
        <w:pStyle w:val="ListParagraph"/>
        <w:numPr>
          <w:ilvl w:val="0"/>
          <w:numId w:val="19"/>
        </w:numPr>
        <w:spacing w:before="120" w:after="12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En samordnad strategi för hela EU: EU-akademin för cyberkompetens</w:t>
      </w:r>
    </w:p>
    <w:p w14:paraId="6A1CE98C" w14:textId="77777777" w:rsidR="00831F29" w:rsidRPr="004A6134" w:rsidRDefault="00831F29" w:rsidP="00831F29">
      <w:pPr>
        <w:pStyle w:val="ListParagraph"/>
        <w:spacing w:before="120" w:after="120" w:line="240" w:lineRule="auto"/>
        <w:ind w:left="360"/>
        <w:jc w:val="both"/>
        <w:rPr>
          <w:rFonts w:ascii="Times New Roman" w:eastAsia="Times New Roman" w:hAnsi="Times New Roman" w:cs="Times New Roman"/>
          <w:b/>
          <w:bCs/>
          <w:noProof/>
          <w:sz w:val="24"/>
          <w:szCs w:val="24"/>
        </w:rPr>
      </w:pPr>
    </w:p>
    <w:p w14:paraId="7238877C" w14:textId="77777777" w:rsidR="00831F29" w:rsidRPr="00C06DCB" w:rsidRDefault="00831F29" w:rsidP="007F7D26">
      <w:pPr>
        <w:pStyle w:val="ListParagraph"/>
        <w:numPr>
          <w:ilvl w:val="1"/>
          <w:numId w:val="19"/>
        </w:numPr>
        <w:spacing w:before="120" w:after="12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Målet</w:t>
      </w:r>
    </w:p>
    <w:p w14:paraId="7DB281E6" w14:textId="3AFC4237" w:rsidR="00831F29" w:rsidRPr="00C06DCB" w:rsidRDefault="566E7AD8" w:rsidP="00831F29">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För att klara utmaningen att höja cybersäkerhetskompetensen och minska bristen på arbetsmarknaden föreslår kommissionen en </w:t>
      </w:r>
      <w:r>
        <w:rPr>
          <w:rFonts w:ascii="Times New Roman" w:hAnsi="Times New Roman"/>
          <w:b/>
          <w:noProof/>
          <w:sz w:val="24"/>
        </w:rPr>
        <w:t>EU-akademi för cyberkompetens</w:t>
      </w:r>
      <w:r>
        <w:rPr>
          <w:rFonts w:ascii="Times New Roman" w:hAnsi="Times New Roman"/>
          <w:noProof/>
          <w:sz w:val="24"/>
        </w:rPr>
        <w:t>, som Europeiska kommissionens ordförande tillkännagav i sin avsiktsförklaring om tillståndet i unionen 2022</w:t>
      </w:r>
      <w:r>
        <w:rPr>
          <w:rStyle w:val="FootnoteReference"/>
          <w:rFonts w:ascii="Times New Roman" w:eastAsia="Times New Roman" w:hAnsi="Times New Roman" w:cs="Times New Roman"/>
          <w:noProof/>
          <w:sz w:val="24"/>
          <w:szCs w:val="24"/>
          <w:lang w:val="en-IE"/>
        </w:rPr>
        <w:footnoteReference w:id="42"/>
      </w:r>
      <w:r w:rsidRPr="004A6134">
        <w:rPr>
          <w:rStyle w:val="FootnoteReference"/>
          <w:rFonts w:ascii="Times New Roman" w:eastAsia="Times New Roman" w:hAnsi="Times New Roman" w:cs="Times New Roman"/>
          <w:noProof/>
          <w:sz w:val="24"/>
          <w:szCs w:val="24"/>
        </w:rPr>
        <w:t xml:space="preserve">, </w:t>
      </w:r>
      <w:r>
        <w:rPr>
          <w:rStyle w:val="FootnoteReference"/>
          <w:rFonts w:ascii="Times New Roman" w:hAnsi="Times New Roman"/>
          <w:noProof/>
          <w:sz w:val="24"/>
        </w:rPr>
        <w:t xml:space="preserve">, </w:t>
      </w:r>
      <w:r>
        <w:rPr>
          <w:rStyle w:val="FootnoteReference"/>
          <w:rFonts w:ascii="Times New Roman" w:eastAsia="Times New Roman" w:hAnsi="Times New Roman" w:cs="Times New Roman"/>
          <w:noProof/>
          <w:sz w:val="24"/>
          <w:szCs w:val="24"/>
          <w:lang w:val="en-IE"/>
        </w:rPr>
        <w:footnoteReference w:id="43"/>
      </w:r>
      <w:r>
        <w:rPr>
          <w:rFonts w:ascii="Times New Roman" w:hAnsi="Times New Roman"/>
          <w:noProof/>
          <w:sz w:val="24"/>
        </w:rPr>
        <w:t xml:space="preserve">och i samband med Europaåret för kompetens. </w:t>
      </w:r>
    </w:p>
    <w:p w14:paraId="442E5D73" w14:textId="5D90BC64" w:rsidR="00831F29" w:rsidRPr="00C06DCB" w:rsidRDefault="566E7AD8" w:rsidP="00831F29">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Syftet med EU-akademin för cyberkompetens (nedan kallad </w:t>
      </w:r>
      <w:r>
        <w:rPr>
          <w:rFonts w:ascii="Times New Roman" w:hAnsi="Times New Roman"/>
          <w:i/>
          <w:noProof/>
          <w:sz w:val="24"/>
        </w:rPr>
        <w:t>akademin</w:t>
      </w:r>
      <w:r>
        <w:rPr>
          <w:rFonts w:ascii="Times New Roman" w:hAnsi="Times New Roman"/>
          <w:noProof/>
          <w:sz w:val="24"/>
        </w:rPr>
        <w:t xml:space="preserve">) är att skapa en </w:t>
      </w:r>
      <w:r>
        <w:rPr>
          <w:rFonts w:ascii="Times New Roman" w:hAnsi="Times New Roman"/>
          <w:b/>
          <w:noProof/>
          <w:sz w:val="24"/>
        </w:rPr>
        <w:t>gemensam kontaktpunkt och synergier</w:t>
      </w:r>
      <w:r>
        <w:rPr>
          <w:rFonts w:ascii="Times New Roman" w:hAnsi="Times New Roman"/>
          <w:noProof/>
          <w:sz w:val="24"/>
        </w:rPr>
        <w:t xml:space="preserve"> för erbjudanden om cybersäkerhetsutbildning samt för finansieringsmöjligheter och särskilda åtgärder för att stödja kompetensutvecklingen inom cybersäkerhet. Den kommer att skala upp de olika aktörernas initiativ för att uppnå en kritisk massa som kommer att göra skillnad på arbetsmarknaden, även på försvarsområdet. Dessa verksamheter skulle anpassas efter gemensamma mål och centrala resultatindikatorer för att uppnå större genomslag.</w:t>
      </w:r>
    </w:p>
    <w:p w14:paraId="41C3D939" w14:textId="7E5C8DFE" w:rsidR="00831F29" w:rsidRPr="00C06DCB" w:rsidRDefault="566E7AD8" w:rsidP="00831F29">
      <w:pP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Akademin kommer att fokusera på utbildning av </w:t>
      </w:r>
      <w:r>
        <w:rPr>
          <w:rFonts w:ascii="Times New Roman" w:hAnsi="Times New Roman"/>
          <w:b/>
          <w:noProof/>
          <w:color w:val="000000" w:themeColor="text1"/>
          <w:sz w:val="24"/>
        </w:rPr>
        <w:t>yrkespersoner inom cybersäkerhet</w:t>
      </w:r>
      <w:r>
        <w:rPr>
          <w:rFonts w:ascii="Times New Roman" w:hAnsi="Times New Roman"/>
          <w:noProof/>
          <w:color w:val="000000" w:themeColor="text1"/>
          <w:sz w:val="24"/>
        </w:rPr>
        <w:t xml:space="preserve">. </w:t>
      </w:r>
      <w:r>
        <w:rPr>
          <w:rFonts w:ascii="Times New Roman" w:hAnsi="Times New Roman"/>
          <w:noProof/>
          <w:sz w:val="24"/>
        </w:rPr>
        <w:t>Akademins verksamhet kommer att bidra till EU:s cybersäkerhetspolitik, men också till utbildning och livslångt lärande. Den kompletterar de två rådsrekommendationer om digital utbildning och digitala färdigheter som kommissionen föreslagit samtidigt som detta meddelande</w:t>
      </w:r>
      <w:r>
        <w:rPr>
          <w:rStyle w:val="FootnoteReference"/>
          <w:rFonts w:ascii="Times New Roman" w:eastAsia="Times New Roman" w:hAnsi="Times New Roman" w:cs="Times New Roman"/>
          <w:noProof/>
          <w:color w:val="000000" w:themeColor="text1"/>
          <w:sz w:val="24"/>
          <w:szCs w:val="24"/>
          <w:lang w:val="en-IE"/>
        </w:rPr>
        <w:footnoteReference w:id="44"/>
      </w:r>
      <w:r>
        <w:rPr>
          <w:rFonts w:ascii="Times New Roman" w:hAnsi="Times New Roman"/>
          <w:noProof/>
          <w:sz w:val="24"/>
        </w:rPr>
        <w:t>.</w:t>
      </w:r>
    </w:p>
    <w:p w14:paraId="11712E63" w14:textId="2F56DB12" w:rsidR="00831F29" w:rsidRPr="00C06DCB" w:rsidRDefault="566E7AD8" w:rsidP="00831F29">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color w:val="000000" w:themeColor="text1"/>
          <w:sz w:val="24"/>
        </w:rPr>
        <w:t xml:space="preserve">Akademin kommer att bygga på fyra pelare: </w:t>
      </w:r>
      <w:r>
        <w:rPr>
          <w:rFonts w:ascii="Times New Roman" w:hAnsi="Times New Roman"/>
          <w:noProof/>
          <w:sz w:val="24"/>
        </w:rPr>
        <w:t xml:space="preserve">1. </w:t>
      </w:r>
      <w:r>
        <w:rPr>
          <w:rFonts w:ascii="Times New Roman" w:hAnsi="Times New Roman"/>
          <w:b/>
          <w:noProof/>
          <w:sz w:val="24"/>
        </w:rPr>
        <w:t>Genom utbildning främja kunskapsutvecklingen</w:t>
      </w:r>
      <w:r>
        <w:rPr>
          <w:rFonts w:ascii="Times New Roman" w:hAnsi="Times New Roman"/>
          <w:noProof/>
          <w:sz w:val="24"/>
        </w:rPr>
        <w:t xml:space="preserve"> genom att arbeta med en gemensam ram för yrkesprofiler inom cybersäkerhet och tillhörande färdigheter, förbättra det europeiska utbildningsutbudet för att tillgodose behoven, skapa karriärvägar och skapa synlighet och tydlighet när det gäller cybersäkerhetsutbildning och certifiering för att förbättra arbetskraftens utbudssida. 2. Säkerställa en bättre kanalisering av och överblick över tillgängliga </w:t>
      </w:r>
      <w:r>
        <w:rPr>
          <w:rFonts w:ascii="Times New Roman" w:hAnsi="Times New Roman"/>
          <w:b/>
          <w:noProof/>
          <w:sz w:val="24"/>
        </w:rPr>
        <w:t>finansieringsmöjligheter</w:t>
      </w:r>
      <w:r>
        <w:rPr>
          <w:rFonts w:ascii="Times New Roman" w:hAnsi="Times New Roman"/>
          <w:noProof/>
          <w:sz w:val="24"/>
        </w:rPr>
        <w:t xml:space="preserve"> för kompetensrelaterad verksamhet för att maximera deras effekt.</w:t>
      </w:r>
      <w:r>
        <w:rPr>
          <w:rFonts w:ascii="Times New Roman" w:hAnsi="Times New Roman"/>
          <w:noProof/>
          <w:color w:val="000000" w:themeColor="text1"/>
          <w:sz w:val="24"/>
        </w:rPr>
        <w:t xml:space="preserve"> </w:t>
      </w:r>
      <w:r>
        <w:rPr>
          <w:rFonts w:ascii="Times New Roman" w:hAnsi="Times New Roman"/>
          <w:noProof/>
          <w:sz w:val="24"/>
        </w:rPr>
        <w:t xml:space="preserve">3. Uppmana berörda parter </w:t>
      </w:r>
      <w:r>
        <w:rPr>
          <w:rFonts w:ascii="Times New Roman" w:hAnsi="Times New Roman"/>
          <w:b/>
          <w:noProof/>
          <w:sz w:val="24"/>
        </w:rPr>
        <w:t>att vidta åtgärder</w:t>
      </w:r>
      <w:r>
        <w:rPr>
          <w:rFonts w:ascii="Times New Roman" w:hAnsi="Times New Roman"/>
          <w:noProof/>
          <w:sz w:val="24"/>
        </w:rPr>
        <w:t xml:space="preserve">. 4. Fastställa indikatorer för att </w:t>
      </w:r>
      <w:r>
        <w:rPr>
          <w:rFonts w:ascii="Times New Roman" w:hAnsi="Times New Roman"/>
          <w:b/>
          <w:noProof/>
          <w:sz w:val="24"/>
        </w:rPr>
        <w:t>övervaka marknadsutvecklingen</w:t>
      </w:r>
      <w:r>
        <w:rPr>
          <w:rFonts w:ascii="Times New Roman" w:hAnsi="Times New Roman"/>
          <w:noProof/>
          <w:sz w:val="24"/>
        </w:rPr>
        <w:t xml:space="preserve"> och kunna bedöma åtgärdernas ändamålsenlighet.</w:t>
      </w:r>
    </w:p>
    <w:p w14:paraId="3E0D34CD" w14:textId="321F1310" w:rsidR="00831F29" w:rsidRPr="00C06DCB" w:rsidRDefault="566E7AD8" w:rsidP="00831F29">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Genomförandet av akademin kommer att stödjas med 10 miljoner euro från programmet för ett digitalt Europa</w:t>
      </w:r>
      <w:r>
        <w:rPr>
          <w:rStyle w:val="FootnoteReference"/>
          <w:rFonts w:ascii="Times New Roman" w:eastAsia="Times New Roman" w:hAnsi="Times New Roman" w:cs="Times New Roman"/>
          <w:noProof/>
          <w:sz w:val="24"/>
          <w:szCs w:val="24"/>
          <w:lang w:val="en-IE"/>
        </w:rPr>
        <w:footnoteReference w:id="45"/>
      </w:r>
      <w:r>
        <w:rPr>
          <w:rFonts w:ascii="Times New Roman" w:hAnsi="Times New Roman"/>
          <w:noProof/>
          <w:sz w:val="24"/>
        </w:rPr>
        <w:t>.</w:t>
      </w:r>
    </w:p>
    <w:p w14:paraId="1BAF7617" w14:textId="5B337B13" w:rsidR="00831F29" w:rsidRPr="00C06DCB" w:rsidRDefault="00E52E2E" w:rsidP="007F7D26">
      <w:pPr>
        <w:pStyle w:val="ListParagraph"/>
        <w:numPr>
          <w:ilvl w:val="1"/>
          <w:numId w:val="19"/>
        </w:numPr>
        <w:spacing w:before="120" w:after="120" w:line="240" w:lineRule="auto"/>
        <w:jc w:val="both"/>
        <w:rPr>
          <w:rFonts w:ascii="Times New Roman" w:eastAsia="Times New Roman" w:hAnsi="Times New Roman" w:cs="Times New Roman"/>
          <w:b/>
          <w:bCs/>
          <w:i/>
          <w:iCs/>
          <w:noProof/>
          <w:sz w:val="24"/>
          <w:szCs w:val="24"/>
        </w:rPr>
      </w:pPr>
      <w:bookmarkStart w:id="6" w:name="_Hlk130905565"/>
      <w:r>
        <w:rPr>
          <w:rFonts w:ascii="Times New Roman" w:hAnsi="Times New Roman"/>
          <w:b/>
          <w:i/>
          <w:noProof/>
          <w:sz w:val="24"/>
        </w:rPr>
        <w:t>Akademins styrning</w:t>
      </w:r>
    </w:p>
    <w:p w14:paraId="2F141A8E" w14:textId="322905A2" w:rsidR="00831F29" w:rsidRPr="000C7B50" w:rsidRDefault="566E7AD8" w:rsidP="00831F29">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För att tillhandahålla en infrastruktur som fungerar som </w:t>
      </w:r>
      <w:r>
        <w:rPr>
          <w:rFonts w:ascii="Times New Roman" w:hAnsi="Times New Roman"/>
          <w:b/>
          <w:noProof/>
          <w:sz w:val="24"/>
        </w:rPr>
        <w:t>en gemensam kontaktpunkt</w:t>
      </w:r>
      <w:r>
        <w:rPr>
          <w:rFonts w:ascii="Times New Roman" w:hAnsi="Times New Roman"/>
          <w:noProof/>
          <w:sz w:val="24"/>
        </w:rPr>
        <w:t xml:space="preserve"> för att främja samarbete mellan den akademiska världen, utbildningsanordnare och näringslivet, där utbuds- och efterfrågesidorna i EU:s cybersäkerhetsekosystem kan mötas och utbildas, skulle akademin kunna ta formen av ett </w:t>
      </w:r>
      <w:r>
        <w:rPr>
          <w:rFonts w:ascii="Times New Roman" w:hAnsi="Times New Roman"/>
          <w:b/>
          <w:noProof/>
          <w:sz w:val="24"/>
        </w:rPr>
        <w:t>europeiskt konsortium för digital infrastruktur (Edic)</w:t>
      </w:r>
      <w:r>
        <w:rPr>
          <w:rStyle w:val="FootnoteReference"/>
          <w:rFonts w:ascii="Times New Roman" w:eastAsia="Times New Roman" w:hAnsi="Times New Roman" w:cs="Times New Roman"/>
          <w:noProof/>
          <w:color w:val="000000" w:themeColor="text1"/>
          <w:sz w:val="24"/>
          <w:szCs w:val="24"/>
          <w:lang w:val="en-IE"/>
        </w:rPr>
        <w:footnoteReference w:id="46"/>
      </w:r>
      <w:r>
        <w:rPr>
          <w:rFonts w:ascii="Times New Roman" w:hAnsi="Times New Roman"/>
          <w:noProof/>
          <w:sz w:val="24"/>
        </w:rPr>
        <w:t>.</w:t>
      </w:r>
      <w:r>
        <w:rPr>
          <w:rFonts w:ascii="Times New Roman" w:hAnsi="Times New Roman"/>
          <w:noProof/>
          <w:color w:val="000000" w:themeColor="text1"/>
          <w:sz w:val="24"/>
        </w:rPr>
        <w:t xml:space="preserve"> </w:t>
      </w:r>
      <w:r>
        <w:rPr>
          <w:rFonts w:ascii="Times New Roman" w:hAnsi="Times New Roman"/>
          <w:noProof/>
          <w:sz w:val="24"/>
        </w:rPr>
        <w:t>Detta instrument skulle göra det möjligt för medlemsstaterna att tillsammans arbeta för att minska kompetensbristen inom cybersäkerhet och att nära samarbeta med kommissionen, Enisa och Europeiska kompetenscentrumet för cybersäkerhet (ECCC), i enlighet med deras mandat och kompetens, och att involvera alla berörda parter, men även styra europeiska, nationella och privata investeringar mot ett gemensamt mål.</w:t>
      </w:r>
      <w:r>
        <w:rPr>
          <w:rFonts w:ascii="Times New Roman" w:hAnsi="Times New Roman"/>
          <w:noProof/>
          <w:color w:val="000000" w:themeColor="text1"/>
          <w:sz w:val="24"/>
        </w:rPr>
        <w:t xml:space="preserve"> Därför uppmanas intresserade medlemsstater att senast den 30 maj 2023 lämna in en förhandsanmälan till kommissionen av deras framtida ansökan till ett sådant Edic-konsortium. Denna frivilliga förhandsanmälan skulle göra det möjligt för kommissionen att tidigt lämna synpunkter på utkastet till Edic-ansökan, och på så sätt göra det möjligt att vidareutveckla och formellt lämna in den på ett snabbare sätt.</w:t>
      </w:r>
      <w:r w:rsidR="00F022B9">
        <w:rPr>
          <w:rFonts w:ascii="Times New Roman" w:hAnsi="Times New Roman"/>
          <w:noProof/>
          <w:color w:val="000000" w:themeColor="text1"/>
          <w:sz w:val="24"/>
        </w:rPr>
        <w:t xml:space="preserve"> </w:t>
      </w:r>
      <w:r>
        <w:rPr>
          <w:rFonts w:ascii="Times New Roman" w:hAnsi="Times New Roman"/>
          <w:noProof/>
          <w:sz w:val="24"/>
        </w:rPr>
        <w:t>Kommissionen kommer under hela processen och i den utsträckning medlemsstaterna begär det att fungera som en projektaccelerator för flera länder och på så sätt underlätta utarbetandet av Edic-ansökan. Därefter, när ansökan fått en positiv bedömning av kommissionen och godkänts av kommittén för policyprogrammet för det digitala decenniet, kommer kommissionen att fatta ett beslut om inrättande av Edic-konsortiet och därefter hjälpa till att samordna konsortiets genomförande</w:t>
      </w:r>
      <w:r>
        <w:rPr>
          <w:rStyle w:val="FootnoteReference"/>
          <w:rFonts w:ascii="Times New Roman" w:eastAsia="Times New Roman" w:hAnsi="Times New Roman" w:cs="Times New Roman"/>
          <w:noProof/>
          <w:color w:val="000000" w:themeColor="text1"/>
          <w:sz w:val="24"/>
          <w:szCs w:val="24"/>
          <w:lang w:val="en-IE"/>
        </w:rPr>
        <w:footnoteReference w:id="47"/>
      </w:r>
      <w:r>
        <w:rPr>
          <w:rFonts w:ascii="Times New Roman" w:hAnsi="Times New Roman"/>
          <w:noProof/>
          <w:sz w:val="24"/>
        </w:rPr>
        <w:t>.</w:t>
      </w:r>
    </w:p>
    <w:p w14:paraId="314B8FE8" w14:textId="4E112065" w:rsidR="00831F29" w:rsidRPr="00C06DCB" w:rsidRDefault="566E7AD8" w:rsidP="00831F29">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Under tiden, och medan Edic-konsortiet formellt håller på att inrättas, kommer kommissionen att inrätta en virtuell gemensam kontaktpunkt genom att stärka kommissionens </w:t>
      </w:r>
      <w:r>
        <w:rPr>
          <w:rFonts w:ascii="Times New Roman" w:hAnsi="Times New Roman"/>
          <w:b/>
          <w:noProof/>
          <w:sz w:val="24"/>
        </w:rPr>
        <w:t>plattform för digital kompetens och digitala arbetstillfällen</w:t>
      </w:r>
      <w:r>
        <w:rPr>
          <w:rStyle w:val="FootnoteReference"/>
          <w:rFonts w:ascii="Times New Roman" w:eastAsia="Times New Roman" w:hAnsi="Times New Roman" w:cs="Times New Roman"/>
          <w:b/>
          <w:bCs/>
          <w:noProof/>
          <w:sz w:val="24"/>
          <w:szCs w:val="24"/>
          <w:lang w:val="en-IE"/>
        </w:rPr>
        <w:footnoteReference w:id="48"/>
      </w:r>
      <w:r>
        <w:rPr>
          <w:rFonts w:ascii="Times New Roman" w:hAnsi="Times New Roman"/>
          <w:noProof/>
          <w:sz w:val="24"/>
        </w:rPr>
        <w:t xml:space="preserve"> med stöd av projektet European Cybersecurity Community Support (ECCO)</w:t>
      </w:r>
      <w:r>
        <w:rPr>
          <w:rFonts w:ascii="Times New Roman" w:eastAsia="Times New Roman" w:hAnsi="Times New Roman" w:cs="Times New Roman"/>
          <w:noProof/>
          <w:sz w:val="24"/>
          <w:szCs w:val="24"/>
          <w:vertAlign w:val="superscript"/>
          <w:lang w:val="en-IE"/>
        </w:rPr>
        <w:footnoteReference w:id="49"/>
      </w:r>
      <w:r>
        <w:rPr>
          <w:rFonts w:ascii="Times New Roman" w:hAnsi="Times New Roman"/>
          <w:noProof/>
          <w:sz w:val="24"/>
        </w:rPr>
        <w:t>.</w:t>
      </w:r>
    </w:p>
    <w:p w14:paraId="1B4408D6" w14:textId="1ED4DC34" w:rsidR="00831F29" w:rsidRPr="00C06DCB" w:rsidRDefault="566E7AD8" w:rsidP="00831F29">
      <w:pP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b/>
          <w:noProof/>
          <w:sz w:val="24"/>
        </w:rPr>
        <w:t>Enisa</w:t>
      </w:r>
      <w:r>
        <w:rPr>
          <w:rFonts w:ascii="Times New Roman" w:hAnsi="Times New Roman"/>
          <w:noProof/>
          <w:sz w:val="24"/>
        </w:rPr>
        <w:t xml:space="preserve"> kommer att bidra till genomförandet av akademin i enlighet med byråns mål</w:t>
      </w:r>
      <w:r>
        <w:rPr>
          <w:rStyle w:val="FootnoteReference"/>
          <w:rFonts w:ascii="Times New Roman" w:eastAsia="Times New Roman" w:hAnsi="Times New Roman" w:cs="Times New Roman"/>
          <w:noProof/>
          <w:sz w:val="24"/>
          <w:szCs w:val="24"/>
          <w:lang w:val="en-IE"/>
        </w:rPr>
        <w:footnoteReference w:id="50"/>
      </w:r>
      <w:r>
        <w:rPr>
          <w:rFonts w:ascii="Times New Roman" w:hAnsi="Times New Roman"/>
          <w:noProof/>
          <w:sz w:val="24"/>
        </w:rPr>
        <w:t>, särskilt när det gäller stöd till cybersäkerhetsutbildning, och med beaktande av dess rapporteringsskyldigheter enligt NIS 2-direktivet</w:t>
      </w:r>
      <w:r>
        <w:rPr>
          <w:rStyle w:val="FootnoteReference"/>
          <w:rFonts w:ascii="Times New Roman" w:eastAsia="Times New Roman" w:hAnsi="Times New Roman" w:cs="Times New Roman"/>
          <w:noProof/>
          <w:sz w:val="24"/>
          <w:szCs w:val="24"/>
          <w:lang w:val="en-IE"/>
        </w:rPr>
        <w:footnoteReference w:id="51"/>
      </w:r>
      <w:r>
        <w:rPr>
          <w:rFonts w:ascii="Times New Roman" w:hAnsi="Times New Roman"/>
          <w:noProof/>
          <w:sz w:val="24"/>
        </w:rPr>
        <w:t xml:space="preserve">. </w:t>
      </w:r>
      <w:r>
        <w:rPr>
          <w:rFonts w:ascii="Times New Roman" w:hAnsi="Times New Roman"/>
          <w:b/>
          <w:noProof/>
          <w:sz w:val="24"/>
        </w:rPr>
        <w:t>ECCC</w:t>
      </w:r>
      <w:r>
        <w:rPr>
          <w:rFonts w:ascii="Times New Roman" w:hAnsi="Times New Roman"/>
          <w:noProof/>
          <w:sz w:val="24"/>
        </w:rPr>
        <w:t xml:space="preserve"> kommer att arbeta i enlighet med sin strategiska agenda för att stödja genomförandet av EU-akademin för cyberkompetens. ECCC kommer framför allt att genomföra strategiskt mål 3 (cybersäkerhet) i programmet för ett digitalt Europa. Det kommer att få stöd från kommissionen och medlemsstaterna genom de </w:t>
      </w:r>
      <w:r>
        <w:rPr>
          <w:rFonts w:ascii="Times New Roman" w:hAnsi="Times New Roman"/>
          <w:b/>
          <w:noProof/>
          <w:sz w:val="24"/>
        </w:rPr>
        <w:t>nationella samordningscentrumen</w:t>
      </w:r>
      <w:r>
        <w:rPr>
          <w:rFonts w:ascii="Times New Roman" w:hAnsi="Times New Roman"/>
          <w:noProof/>
          <w:sz w:val="24"/>
        </w:rPr>
        <w:t>.</w:t>
      </w:r>
      <w:r>
        <w:rPr>
          <w:rFonts w:ascii="Times New Roman" w:hAnsi="Times New Roman"/>
          <w:noProof/>
          <w:color w:val="000000" w:themeColor="text1"/>
          <w:sz w:val="24"/>
        </w:rPr>
        <w:t xml:space="preserve"> </w:t>
      </w:r>
      <w:r>
        <w:rPr>
          <w:rFonts w:ascii="Times New Roman" w:hAnsi="Times New Roman"/>
          <w:noProof/>
          <w:sz w:val="24"/>
        </w:rPr>
        <w:t xml:space="preserve">Den </w:t>
      </w:r>
      <w:r>
        <w:rPr>
          <w:rFonts w:ascii="Times New Roman" w:hAnsi="Times New Roman"/>
          <w:b/>
          <w:noProof/>
          <w:sz w:val="24"/>
        </w:rPr>
        <w:t>samarbetsgrupp</w:t>
      </w:r>
      <w:r>
        <w:rPr>
          <w:rFonts w:ascii="Times New Roman" w:hAnsi="Times New Roman"/>
          <w:noProof/>
          <w:sz w:val="24"/>
        </w:rPr>
        <w:t xml:space="preserve"> som inrättats enligt NIS 2-direktivet</w:t>
      </w:r>
      <w:r>
        <w:rPr>
          <w:rStyle w:val="FootnoteReference"/>
          <w:rFonts w:ascii="Times New Roman" w:eastAsia="Times New Roman" w:hAnsi="Times New Roman" w:cs="Times New Roman"/>
          <w:noProof/>
          <w:color w:val="000000" w:themeColor="text1"/>
          <w:sz w:val="24"/>
          <w:szCs w:val="24"/>
          <w:lang w:val="en-IE"/>
        </w:rPr>
        <w:footnoteReference w:id="52"/>
      </w:r>
      <w:r>
        <w:rPr>
          <w:rFonts w:ascii="Times New Roman" w:hAnsi="Times New Roman"/>
          <w:noProof/>
          <w:sz w:val="24"/>
        </w:rPr>
        <w:t xml:space="preserve"> kommer att tillkallas när det är lämpligt. Slutligen kommer samarbete med </w:t>
      </w:r>
      <w:r>
        <w:rPr>
          <w:rFonts w:ascii="Times New Roman" w:hAnsi="Times New Roman"/>
          <w:b/>
          <w:noProof/>
          <w:sz w:val="24"/>
        </w:rPr>
        <w:t>näringslivet</w:t>
      </w:r>
      <w:r>
        <w:rPr>
          <w:rFonts w:ascii="Times New Roman" w:hAnsi="Times New Roman"/>
          <w:noProof/>
          <w:sz w:val="24"/>
        </w:rPr>
        <w:t xml:space="preserve"> och </w:t>
      </w:r>
      <w:r>
        <w:rPr>
          <w:rFonts w:ascii="Times New Roman" w:hAnsi="Times New Roman"/>
          <w:b/>
          <w:noProof/>
          <w:sz w:val="24"/>
        </w:rPr>
        <w:t>den akademiska världen</w:t>
      </w:r>
      <w:r>
        <w:rPr>
          <w:rFonts w:ascii="Times New Roman" w:hAnsi="Times New Roman"/>
          <w:noProof/>
          <w:sz w:val="24"/>
        </w:rPr>
        <w:t xml:space="preserve"> att vara en förutsättning för att nå akademins mål att minska kompetensbristen inom cybersäkerhet.</w:t>
      </w:r>
      <w:r w:rsidR="00F022B9">
        <w:rPr>
          <w:rFonts w:ascii="Times New Roman" w:hAnsi="Times New Roman"/>
          <w:noProof/>
          <w:sz w:val="24"/>
        </w:rPr>
        <w:t xml:space="preserve"> </w:t>
      </w:r>
    </w:p>
    <w:bookmarkEnd w:id="6"/>
    <w:p w14:paraId="1C13AD5F" w14:textId="44AEE170" w:rsidR="00831F29" w:rsidRPr="00C06DCB" w:rsidRDefault="00831F29" w:rsidP="00831F29">
      <w:pPr>
        <w:pStyle w:val="ListParagraph"/>
        <w:numPr>
          <w:ilvl w:val="0"/>
          <w:numId w:val="19"/>
        </w:numPr>
        <w:spacing w:before="120" w:after="12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Kunskapsutveckling och utbildning:</w:t>
      </w:r>
      <w:r w:rsidR="00F022B9">
        <w:rPr>
          <w:rFonts w:ascii="Times New Roman" w:hAnsi="Times New Roman"/>
          <w:b/>
          <w:noProof/>
          <w:sz w:val="24"/>
        </w:rPr>
        <w:t xml:space="preserve"> </w:t>
      </w:r>
      <w:r>
        <w:rPr>
          <w:rFonts w:ascii="Times New Roman" w:hAnsi="Times New Roman"/>
          <w:b/>
          <w:noProof/>
          <w:sz w:val="24"/>
        </w:rPr>
        <w:t>fastställa en gemensam EU-strategi för cybersäkerhetsutbildning</w:t>
      </w:r>
    </w:p>
    <w:p w14:paraId="197EB9A0" w14:textId="62432253" w:rsidR="00831F29" w:rsidRPr="00C06DCB" w:rsidRDefault="00831F29" w:rsidP="00831F29">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Inom ramen för akademins pelare för kunskapsutveckling och utbildning kommer en strukturerad strategi att utvecklas med det tydliga målet att utöka </w:t>
      </w:r>
      <w:r>
        <w:rPr>
          <w:rFonts w:ascii="Times New Roman" w:hAnsi="Times New Roman"/>
          <w:b/>
          <w:noProof/>
          <w:sz w:val="24"/>
        </w:rPr>
        <w:t>antalet</w:t>
      </w:r>
      <w:r>
        <w:rPr>
          <w:rFonts w:ascii="Times New Roman" w:hAnsi="Times New Roman"/>
          <w:noProof/>
          <w:sz w:val="24"/>
        </w:rPr>
        <w:t xml:space="preserve"> personer med cybersäkerhetskompetens i EU, bättre anpassa utbildningen efter </w:t>
      </w:r>
      <w:r>
        <w:rPr>
          <w:rFonts w:ascii="Times New Roman" w:hAnsi="Times New Roman"/>
          <w:b/>
          <w:noProof/>
          <w:sz w:val="24"/>
        </w:rPr>
        <w:t>marknadens behov</w:t>
      </w:r>
      <w:r>
        <w:rPr>
          <w:rFonts w:ascii="Times New Roman" w:hAnsi="Times New Roman"/>
          <w:noProof/>
          <w:sz w:val="24"/>
        </w:rPr>
        <w:t xml:space="preserve"> och synliggöra </w:t>
      </w:r>
      <w:r>
        <w:rPr>
          <w:rFonts w:ascii="Times New Roman" w:hAnsi="Times New Roman"/>
          <w:b/>
          <w:noProof/>
          <w:sz w:val="24"/>
        </w:rPr>
        <w:t>karriärvägar</w:t>
      </w:r>
      <w:r>
        <w:rPr>
          <w:rFonts w:ascii="Times New Roman" w:hAnsi="Times New Roman"/>
          <w:noProof/>
          <w:sz w:val="24"/>
        </w:rPr>
        <w:t>.</w:t>
      </w:r>
    </w:p>
    <w:p w14:paraId="2DA3FE1A" w14:textId="4ABD054A" w:rsidR="00831F29" w:rsidRPr="00C06DCB" w:rsidRDefault="00831F29" w:rsidP="00831F29">
      <w:pPr>
        <w:pStyle w:val="ListParagraph"/>
        <w:numPr>
          <w:ilvl w:val="1"/>
          <w:numId w:val="19"/>
        </w:numPr>
        <w:spacing w:before="120" w:after="12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Att tala samma språk: en gemensam strategi för yrkesprofiler inom cybersäkerhet och tillhörande färdigheter</w:t>
      </w:r>
    </w:p>
    <w:p w14:paraId="53A4F7A9" w14:textId="51675AF9" w:rsidR="00831F29" w:rsidRPr="00C06DCB" w:rsidRDefault="566E7AD8" w:rsidP="726DB5C3">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color w:val="000000" w:themeColor="text1"/>
          <w:sz w:val="24"/>
        </w:rPr>
        <w:t xml:space="preserve">Enisa har redan inlett arbetet med att fastställa yrkesprofiler för personer som arbetar med cybersäkerhet inom ramen för den </w:t>
      </w:r>
      <w:r>
        <w:rPr>
          <w:rFonts w:ascii="Times New Roman" w:hAnsi="Times New Roman"/>
          <w:b/>
          <w:noProof/>
          <w:color w:val="000000" w:themeColor="text1"/>
          <w:sz w:val="24"/>
        </w:rPr>
        <w:t>europeiska kompetensramen för cybersäkerhet</w:t>
      </w:r>
      <w:r>
        <w:rPr>
          <w:rStyle w:val="FootnoteReference"/>
          <w:rFonts w:ascii="Times New Roman" w:eastAsia="Times New Roman" w:hAnsi="Times New Roman" w:cs="Times New Roman"/>
          <w:noProof/>
          <w:color w:val="000000" w:themeColor="text1"/>
          <w:sz w:val="24"/>
          <w:szCs w:val="24"/>
          <w:lang w:val="en-IE"/>
        </w:rPr>
        <w:footnoteReference w:id="53"/>
      </w:r>
      <w:r>
        <w:rPr>
          <w:rFonts w:ascii="Times New Roman" w:hAnsi="Times New Roman"/>
          <w:noProof/>
          <w:color w:val="000000" w:themeColor="text1"/>
          <w:sz w:val="24"/>
        </w:rPr>
        <w:t xml:space="preserve">. </w:t>
      </w:r>
      <w:r>
        <w:rPr>
          <w:rFonts w:ascii="Times New Roman" w:hAnsi="Times New Roman"/>
          <w:noProof/>
          <w:sz w:val="24"/>
        </w:rPr>
        <w:t>Akademin bör utgå från dessa för att fastställa och bedöma relevanta färdigheter, övervaka kompetensbristens utveckling och ta fram indikationer för de nya behoven.</w:t>
      </w:r>
      <w:r>
        <w:rPr>
          <w:rFonts w:ascii="Times New Roman" w:hAnsi="Times New Roman"/>
          <w:noProof/>
          <w:color w:val="000000" w:themeColor="text1"/>
          <w:sz w:val="24"/>
        </w:rPr>
        <w:t xml:space="preserve"> </w:t>
      </w:r>
      <w:r>
        <w:rPr>
          <w:rFonts w:ascii="Times New Roman" w:hAnsi="Times New Roman"/>
          <w:noProof/>
          <w:sz w:val="24"/>
        </w:rPr>
        <w:t>För varje cybersäkerhetsroll i kompetensramen ingår en uppsättning tillämpliga europeiska e-kompetensramar</w:t>
      </w:r>
      <w:r>
        <w:rPr>
          <w:rStyle w:val="FootnoteReference"/>
          <w:rFonts w:ascii="Times New Roman" w:eastAsia="Times New Roman" w:hAnsi="Times New Roman" w:cs="Times New Roman"/>
          <w:noProof/>
          <w:sz w:val="24"/>
          <w:szCs w:val="24"/>
          <w:lang w:val="en-IE"/>
        </w:rPr>
        <w:footnoteReference w:id="54"/>
      </w:r>
      <w:r>
        <w:rPr>
          <w:rFonts w:ascii="Times New Roman" w:hAnsi="Times New Roman"/>
          <w:noProof/>
          <w:sz w:val="24"/>
        </w:rPr>
        <w:t xml:space="preserve"> som en del av profilbeskrivningen</w:t>
      </w:r>
      <w:r>
        <w:rPr>
          <w:rStyle w:val="FootnoteReference"/>
          <w:rFonts w:ascii="Times New Roman" w:eastAsia="Times New Roman" w:hAnsi="Times New Roman" w:cs="Times New Roman"/>
          <w:noProof/>
          <w:sz w:val="24"/>
          <w:szCs w:val="24"/>
          <w:lang w:val="en-IE"/>
        </w:rPr>
        <w:footnoteReference w:id="55"/>
      </w:r>
      <w:r>
        <w:rPr>
          <w:rFonts w:ascii="Times New Roman" w:hAnsi="Times New Roman"/>
          <w:noProof/>
          <w:sz w:val="24"/>
        </w:rPr>
        <w:t>.</w:t>
      </w:r>
    </w:p>
    <w:p w14:paraId="7ABDF305" w14:textId="329E49E3" w:rsidR="00831F29" w:rsidRPr="00C06DCB" w:rsidRDefault="566E7AD8" w:rsidP="726DB5C3">
      <w:pPr>
        <w:spacing w:before="120" w:after="120" w:line="240" w:lineRule="auto"/>
        <w:jc w:val="both"/>
        <w:rPr>
          <w:rFonts w:ascii="Times New Roman" w:eastAsia="Times New Roman" w:hAnsi="Times New Roman" w:cs="Times New Roman"/>
          <w:noProof/>
          <w:sz w:val="24"/>
          <w:szCs w:val="24"/>
        </w:rPr>
      </w:pPr>
      <w:bookmarkStart w:id="7" w:name="_Hlk132358312"/>
      <w:r>
        <w:rPr>
          <w:rFonts w:ascii="Times New Roman" w:hAnsi="Times New Roman"/>
          <w:noProof/>
          <w:sz w:val="24"/>
        </w:rPr>
        <w:t xml:space="preserve">Enisa kommer därför att se över den europeiska kompetensramen för cybersäkerhet och </w:t>
      </w:r>
      <w:r>
        <w:rPr>
          <w:rFonts w:ascii="Times New Roman" w:hAnsi="Times New Roman"/>
          <w:b/>
          <w:noProof/>
          <w:sz w:val="24"/>
        </w:rPr>
        <w:t>identifiera framväxande kompetensbehov och kompetensbrister</w:t>
      </w:r>
      <w:r>
        <w:rPr>
          <w:rFonts w:ascii="Times New Roman" w:hAnsi="Times New Roman"/>
          <w:noProof/>
          <w:sz w:val="24"/>
        </w:rPr>
        <w:t xml:space="preserve"> i arbetsstyrkan inom cybersäkerhet, bland annat med hjälp av avancerade verktyg (t.ex. artificiell intelligens, stordata</w:t>
      </w:r>
      <w:r>
        <w:rPr>
          <w:rStyle w:val="FootnoteReference"/>
          <w:rFonts w:ascii="Times New Roman" w:eastAsia="Times New Roman" w:hAnsi="Times New Roman" w:cs="Times New Roman"/>
          <w:noProof/>
          <w:sz w:val="24"/>
          <w:szCs w:val="24"/>
          <w:lang w:val="en-IE"/>
        </w:rPr>
        <w:footnoteReference w:id="56"/>
      </w:r>
      <w:r>
        <w:rPr>
          <w:rFonts w:ascii="Times New Roman" w:hAnsi="Times New Roman"/>
          <w:noProof/>
          <w:sz w:val="24"/>
        </w:rPr>
        <w:t>, datautvinning). Därför kommer Enisa att arbeta under ledning av Edic-konsortiet, när det har inrättats, ECCC, tillsammans med nationella samordningscentrum, kommissionen, ECCO-projektet och marknadsaktörer</w:t>
      </w:r>
      <w:r>
        <w:rPr>
          <w:rStyle w:val="FootnoteReference"/>
          <w:rFonts w:ascii="Times New Roman" w:eastAsia="Times New Roman" w:hAnsi="Times New Roman" w:cs="Times New Roman"/>
          <w:noProof/>
          <w:sz w:val="24"/>
          <w:szCs w:val="24"/>
          <w:lang w:val="en-IE"/>
        </w:rPr>
        <w:footnoteReference w:id="57"/>
      </w:r>
      <w:r>
        <w:rPr>
          <w:rFonts w:ascii="Times New Roman" w:hAnsi="Times New Roman"/>
          <w:noProof/>
          <w:sz w:val="24"/>
        </w:rPr>
        <w:t>. När det gäller arbetsstyrkan inom cyberförsvar kommer Enisa att ta vederbörlig hänsyn till Esfas arbete. På samma sätt kommer Enisa, när det gäller att bekämpa it-brottslighet, att ta hänsyn till det arbete som bedrivs av Europeiska unionens byrå för utbildning av tjänstemän inom brottsbekämpning (Cepol) och Europol för att inrätta en operativ behovsanalys</w:t>
      </w:r>
      <w:r>
        <w:rPr>
          <w:rStyle w:val="FootnoteReference"/>
          <w:rFonts w:ascii="Times New Roman" w:eastAsia="Times New Roman" w:hAnsi="Times New Roman" w:cs="Times New Roman"/>
          <w:noProof/>
          <w:sz w:val="24"/>
          <w:szCs w:val="24"/>
          <w:lang w:val="en-IE"/>
        </w:rPr>
        <w:footnoteReference w:id="58"/>
      </w:r>
      <w:r>
        <w:rPr>
          <w:rFonts w:ascii="Times New Roman" w:hAnsi="Times New Roman"/>
          <w:noProof/>
          <w:sz w:val="24"/>
        </w:rPr>
        <w:t xml:space="preserve"> för cyberattacker. </w:t>
      </w:r>
    </w:p>
    <w:bookmarkEnd w:id="7"/>
    <w:p w14:paraId="3FF07E04" w14:textId="098B0962" w:rsidR="00ED169B" w:rsidRPr="00746738" w:rsidRDefault="566E7AD8" w:rsidP="726DB5C3">
      <w:pP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Den europeiska kompetensramen för cybersäkerhet kommer under akademins ledning att regelbundet kompletteras och ses över under en tvåårscykel.</w:t>
      </w:r>
      <w:r>
        <w:rPr>
          <w:rFonts w:ascii="Times New Roman" w:hAnsi="Times New Roman"/>
          <w:noProof/>
          <w:color w:val="000000" w:themeColor="text1"/>
          <w:sz w:val="24"/>
        </w:rPr>
        <w:t xml:space="preserve"> </w:t>
      </w:r>
      <w:r>
        <w:rPr>
          <w:rFonts w:ascii="Times New Roman" w:hAnsi="Times New Roman"/>
          <w:noProof/>
          <w:sz w:val="24"/>
        </w:rPr>
        <w:t>Dessutom kommer kommissionen och Europeiska utrikestjänsten att bidra till att fastställa specifika profiler och tillhörande färdigheter för olika sektorer efter behov, med stöd av EU:s byråer och organ, såsom Esfa</w:t>
      </w:r>
      <w:r>
        <w:rPr>
          <w:rStyle w:val="FootnoteReference"/>
          <w:rFonts w:ascii="Times New Roman" w:eastAsia="Times New Roman" w:hAnsi="Times New Roman" w:cs="Times New Roman"/>
          <w:noProof/>
          <w:color w:val="000000" w:themeColor="text1"/>
          <w:sz w:val="24"/>
          <w:szCs w:val="24"/>
          <w:lang w:val="en-IE"/>
        </w:rPr>
        <w:footnoteReference w:id="59"/>
      </w:r>
      <w:r>
        <w:rPr>
          <w:rFonts w:ascii="Times New Roman" w:hAnsi="Times New Roman"/>
          <w:noProof/>
          <w:sz w:val="24"/>
        </w:rPr>
        <w:t>, Europol och Cepol</w:t>
      </w:r>
      <w:r>
        <w:rPr>
          <w:rStyle w:val="FootnoteReference"/>
          <w:rFonts w:ascii="Times New Roman" w:eastAsia="Times New Roman" w:hAnsi="Times New Roman" w:cs="Times New Roman"/>
          <w:noProof/>
          <w:color w:val="000000" w:themeColor="text1"/>
          <w:sz w:val="24"/>
          <w:szCs w:val="24"/>
          <w:lang w:val="en-IE"/>
        </w:rPr>
        <w:footnoteReference w:id="60"/>
      </w:r>
      <w:r>
        <w:rPr>
          <w:rFonts w:ascii="Times New Roman" w:hAnsi="Times New Roman"/>
          <w:noProof/>
          <w:sz w:val="24"/>
        </w:rPr>
        <w:t>.</w:t>
      </w:r>
    </w:p>
    <w:p w14:paraId="3584733C" w14:textId="7DA711F7" w:rsidR="00166040" w:rsidRDefault="3611B109" w:rsidP="726DB5C3">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Förbindelser kommer också att upprättas mellan den europeiska kompetensramen för cybersäkerhet och relevanta instrument inom EU:s sysselsättningspolitik</w:t>
      </w:r>
      <w:r>
        <w:rPr>
          <w:rStyle w:val="FootnoteReference"/>
          <w:rFonts w:ascii="Times New Roman" w:eastAsia="Times New Roman" w:hAnsi="Times New Roman" w:cs="Times New Roman"/>
          <w:noProof/>
          <w:color w:val="000000" w:themeColor="text1"/>
          <w:sz w:val="24"/>
          <w:szCs w:val="24"/>
          <w:lang w:val="en-IE"/>
        </w:rPr>
        <w:footnoteReference w:id="61"/>
      </w:r>
      <w:r>
        <w:rPr>
          <w:rFonts w:ascii="Times New Roman" w:hAnsi="Times New Roman"/>
          <w:noProof/>
          <w:sz w:val="24"/>
        </w:rPr>
        <w:t xml:space="preserve">. I synnerhet kommer kompetensramens yrkesprofiler och tillhörande färdigheter att integreras i </w:t>
      </w:r>
      <w:r>
        <w:rPr>
          <w:rFonts w:ascii="Times New Roman" w:hAnsi="Times New Roman"/>
          <w:b/>
          <w:noProof/>
          <w:sz w:val="24"/>
        </w:rPr>
        <w:t>Esco-klassificeringen</w:t>
      </w:r>
      <w:r>
        <w:rPr>
          <w:rFonts w:ascii="Times New Roman" w:hAnsi="Times New Roman"/>
          <w:noProof/>
          <w:sz w:val="24"/>
        </w:rPr>
        <w:t>. Detta kommer att förbättra klassificeringen av och kopplingarna mellan yrken och färdigheter på cybersäkerhetsområdet, vilket gör det lättare för människor att vidareutbilda och omskola sig och stöder kompetensbaserad jobbmatchning och gränsöverskridande rörlighet.</w:t>
      </w:r>
      <w:r w:rsidR="00F022B9">
        <w:rPr>
          <w:rFonts w:ascii="Times New Roman" w:hAnsi="Times New Roman"/>
          <w:noProof/>
          <w:sz w:val="24"/>
        </w:rPr>
        <w:t xml:space="preserve"> </w:t>
      </w:r>
      <w:r>
        <w:rPr>
          <w:rFonts w:ascii="Times New Roman" w:hAnsi="Times New Roman"/>
          <w:noProof/>
          <w:sz w:val="24"/>
        </w:rPr>
        <w:t> </w:t>
      </w:r>
    </w:p>
    <w:p w14:paraId="157F6D6E" w14:textId="77777777" w:rsidR="00E56E63" w:rsidRPr="004A6134" w:rsidRDefault="00E56E63" w:rsidP="00D85FCC">
      <w:pPr>
        <w:pStyle w:val="ListParagraph"/>
        <w:spacing w:before="120" w:after="120" w:line="240" w:lineRule="auto"/>
        <w:ind w:left="0"/>
        <w:jc w:val="both"/>
        <w:rPr>
          <w:rFonts w:ascii="Times New Roman" w:eastAsia="Times New Roman" w:hAnsi="Times New Roman" w:cs="Times New Roman"/>
          <w:noProof/>
          <w:sz w:val="24"/>
          <w:szCs w:val="24"/>
        </w:rPr>
      </w:pPr>
    </w:p>
    <w:p w14:paraId="06B3355C" w14:textId="24839D9A" w:rsidR="00831F29" w:rsidRPr="00C06DCB" w:rsidRDefault="00831F29" w:rsidP="00831F29">
      <w:pPr>
        <w:pStyle w:val="ListParagraph"/>
        <w:numPr>
          <w:ilvl w:val="1"/>
          <w:numId w:val="19"/>
        </w:numPr>
        <w:spacing w:before="120" w:after="12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Främja samarbete för att utforma läroplaner för cybersäkerhetsutbildning</w:t>
      </w:r>
    </w:p>
    <w:p w14:paraId="2412B848" w14:textId="005F4319" w:rsidR="00831F29" w:rsidRPr="00C06DCB" w:rsidRDefault="566E7AD8" w:rsidP="00C2655B">
      <w:pPr>
        <w:jc w:val="both"/>
        <w:rPr>
          <w:rFonts w:ascii="Times New Roman" w:eastAsia="Times New Roman" w:hAnsi="Times New Roman" w:cs="Times New Roman"/>
          <w:noProof/>
          <w:sz w:val="24"/>
          <w:szCs w:val="24"/>
        </w:rPr>
      </w:pPr>
      <w:bookmarkStart w:id="8" w:name="_Hlk131491231"/>
      <w:bookmarkStart w:id="9" w:name="_Hlk131068804"/>
      <w:r>
        <w:rPr>
          <w:rFonts w:ascii="Times New Roman" w:hAnsi="Times New Roman"/>
          <w:noProof/>
          <w:sz w:val="24"/>
        </w:rPr>
        <w:t xml:space="preserve">När Edic-konsortierna har inrättats bör medlemsstaterna hjälpa akademin att bli </w:t>
      </w:r>
      <w:r>
        <w:rPr>
          <w:rFonts w:ascii="Times New Roman" w:hAnsi="Times New Roman"/>
          <w:b/>
          <w:noProof/>
          <w:sz w:val="24"/>
        </w:rPr>
        <w:t>Europas referensplats för utformning och tillhandahållande av cybersäkerhetsutbildningar</w:t>
      </w:r>
      <w:r>
        <w:rPr>
          <w:rFonts w:ascii="Times New Roman" w:hAnsi="Times New Roman"/>
          <w:noProof/>
          <w:sz w:val="24"/>
        </w:rPr>
        <w:t xml:space="preserve"> i de mest efterfrågade färdigheterna. Akademin bör erbjuda nystartade företag och små och medelstora företag samt offentliga förvaltningar arbetsplatsanknuten utbildning och praktikmöjligheter på innovativa företag inom cybersäkerhet och kompetenscentrum för cybersäkerhet. </w:t>
      </w:r>
      <w:bookmarkEnd w:id="8"/>
      <w:r>
        <w:rPr>
          <w:rFonts w:ascii="Times New Roman" w:hAnsi="Times New Roman"/>
          <w:noProof/>
          <w:sz w:val="24"/>
        </w:rPr>
        <w:t xml:space="preserve">Edic-konsortiet bör samarbeta med alla berörda parter, inbegripet näringslivet, för att utforma sådana utbildningar. De bör bygga vidare på projekt som </w:t>
      </w:r>
      <w:r>
        <w:rPr>
          <w:rFonts w:ascii="Times New Roman" w:hAnsi="Times New Roman"/>
          <w:b/>
          <w:noProof/>
          <w:sz w:val="24"/>
        </w:rPr>
        <w:t>CyberSecPro</w:t>
      </w:r>
      <w:r>
        <w:rPr>
          <w:rStyle w:val="FootnoteReference"/>
          <w:rFonts w:ascii="Times New Roman" w:eastAsia="Times New Roman" w:hAnsi="Times New Roman" w:cs="Times New Roman"/>
          <w:noProof/>
          <w:sz w:val="24"/>
          <w:szCs w:val="24"/>
          <w:lang w:val="en-IE"/>
        </w:rPr>
        <w:footnoteReference w:id="62"/>
      </w:r>
      <w:r>
        <w:rPr>
          <w:rFonts w:ascii="Times New Roman" w:hAnsi="Times New Roman"/>
          <w:noProof/>
          <w:sz w:val="24"/>
        </w:rPr>
        <w:t xml:space="preserve">, som finansieras av programmet för ett digitalt Europa och som består av 17 högre utbildningsanstalter och 13 säkerhetsföretag från 16 medlemsstater, som tillsammans vill skapa bästa praxis för alla utbildningsprogram inom cybersäkerhet. </w:t>
      </w:r>
    </w:p>
    <w:bookmarkEnd w:id="9"/>
    <w:p w14:paraId="7D345BEC" w14:textId="6566728B" w:rsidR="00831F29" w:rsidRPr="00C06DCB" w:rsidRDefault="566E7AD8" w:rsidP="726DB5C3">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Akademin kommer att samarbeta med alla berörda parter för att </w:t>
      </w:r>
      <w:r>
        <w:rPr>
          <w:rFonts w:ascii="Times New Roman" w:hAnsi="Times New Roman"/>
          <w:b/>
          <w:noProof/>
          <w:sz w:val="24"/>
        </w:rPr>
        <w:t>locka de unga generationerna</w:t>
      </w:r>
      <w:r>
        <w:rPr>
          <w:rFonts w:ascii="Times New Roman" w:hAnsi="Times New Roman"/>
          <w:noProof/>
          <w:sz w:val="24"/>
        </w:rPr>
        <w:t xml:space="preserve"> till en karriär inom cybersäkerhet. I enlighet med förslaget till rådets rekommendation om att förbättra utbudet av digitala färdigheter i utbildningen bör medlemsstaterna införa och stärka åtgärder för att rekrytera och utbilda specialiserade lärare och utbildare och göra det lättare att förvärva cyberkompetens, bland annat genom lärlingsutbildningar. De bör uppmuntra åtgärder för att integrera cybersäkerhet i utbildningsprogram, och samtidigt säkerställa deras tillgänglighet, utveckla utbudet av </w:t>
      </w:r>
      <w:r>
        <w:rPr>
          <w:rFonts w:ascii="Times New Roman" w:hAnsi="Times New Roman"/>
          <w:b/>
          <w:noProof/>
          <w:sz w:val="24"/>
        </w:rPr>
        <w:t>lärlingsutbildningar</w:t>
      </w:r>
      <w:r>
        <w:rPr>
          <w:rFonts w:ascii="Times New Roman" w:hAnsi="Times New Roman"/>
          <w:noProof/>
          <w:sz w:val="24"/>
        </w:rPr>
        <w:t xml:space="preserve"> och praktikplatser, främja innovativa strategier, till exempel seriösa spel och gemensamma simuleringsplattformar, anordna prova-på-veckor i cybersäkerhetstjänster och förklara de icke-tekniska yrkesprofilerna. De bör även underlätta för grupper som är svåra att nå, såsom ungdomar med funktionsnedsättning, som bor i avlägsna områden eller landsbygdsområden och ungdomar som tillhör andra minoritetsgrupper, att delta i dessa cybersäkerhetsutbildningar.</w:t>
      </w:r>
    </w:p>
    <w:p w14:paraId="3103244D" w14:textId="09E84404" w:rsidR="00831F29" w:rsidRPr="00C06DCB" w:rsidDel="00A240E9" w:rsidRDefault="0B54EC9E" w:rsidP="726DB5C3">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Kommissionen kommer även i fortsättningen att stödja utvecklingen av mikromeriter och yrkesutbildningsprogram. Till exempel kommer </w:t>
      </w:r>
      <w:r>
        <w:rPr>
          <w:rFonts w:ascii="Times New Roman" w:hAnsi="Times New Roman"/>
          <w:b/>
          <w:noProof/>
          <w:sz w:val="24"/>
        </w:rPr>
        <w:t>gemensamma kandidat- och masterexamina, gemensamma kurser eller moduler som kan leda till mikromeriter</w:t>
      </w:r>
      <w:r>
        <w:rPr>
          <w:rFonts w:ascii="Times New Roman" w:hAnsi="Times New Roman"/>
          <w:noProof/>
          <w:sz w:val="24"/>
        </w:rPr>
        <w:t xml:space="preserve"> och </w:t>
      </w:r>
      <w:r>
        <w:rPr>
          <w:rFonts w:ascii="Times New Roman" w:hAnsi="Times New Roman"/>
          <w:b/>
          <w:noProof/>
          <w:sz w:val="24"/>
        </w:rPr>
        <w:t>blandade intensivprogram</w:t>
      </w:r>
      <w:r>
        <w:rPr>
          <w:rStyle w:val="FootnoteReference"/>
          <w:rFonts w:ascii="Times New Roman" w:eastAsia="Times New Roman" w:hAnsi="Times New Roman" w:cs="Times New Roman"/>
          <w:noProof/>
          <w:sz w:val="24"/>
          <w:szCs w:val="24"/>
          <w:lang w:val="en-IE"/>
        </w:rPr>
        <w:footnoteReference w:id="63"/>
      </w:r>
      <w:r>
        <w:rPr>
          <w:rFonts w:ascii="Times New Roman" w:hAnsi="Times New Roman"/>
          <w:noProof/>
          <w:sz w:val="24"/>
        </w:rPr>
        <w:t xml:space="preserve"> i alla ämnen, inbegripet </w:t>
      </w:r>
      <w:r>
        <w:rPr>
          <w:rFonts w:ascii="Times New Roman" w:hAnsi="Times New Roman"/>
          <w:b/>
          <w:noProof/>
          <w:sz w:val="24"/>
        </w:rPr>
        <w:t>cybersäkerhet</w:t>
      </w:r>
      <w:r>
        <w:rPr>
          <w:rFonts w:ascii="Times New Roman" w:hAnsi="Times New Roman"/>
          <w:noProof/>
          <w:sz w:val="24"/>
        </w:rPr>
        <w:t xml:space="preserve">, att fortsätta att finansieras inom ramen för Erasmus+. Det fortsatta genomförandet av </w:t>
      </w:r>
      <w:r>
        <w:rPr>
          <w:rFonts w:ascii="Times New Roman" w:hAnsi="Times New Roman"/>
          <w:b/>
          <w:noProof/>
          <w:sz w:val="24"/>
        </w:rPr>
        <w:t>initiativet Europauniversitet</w:t>
      </w:r>
      <w:r>
        <w:rPr>
          <w:rStyle w:val="FootnoteReference"/>
          <w:rFonts w:ascii="Times New Roman" w:eastAsia="Times New Roman" w:hAnsi="Times New Roman" w:cs="Times New Roman"/>
          <w:noProof/>
          <w:color w:val="000000" w:themeColor="text1"/>
          <w:sz w:val="24"/>
          <w:szCs w:val="24"/>
          <w:lang w:val="en-IE"/>
        </w:rPr>
        <w:footnoteReference w:id="64"/>
      </w:r>
      <w:r>
        <w:rPr>
          <w:rFonts w:ascii="Times New Roman" w:hAnsi="Times New Roman"/>
          <w:noProof/>
          <w:sz w:val="24"/>
        </w:rPr>
        <w:t xml:space="preserve"> och </w:t>
      </w:r>
      <w:r>
        <w:rPr>
          <w:rFonts w:ascii="Times New Roman" w:hAnsi="Times New Roman"/>
          <w:b/>
          <w:noProof/>
          <w:sz w:val="24"/>
        </w:rPr>
        <w:t>yrkeskunskapscentrum</w:t>
      </w:r>
      <w:r>
        <w:rPr>
          <w:rStyle w:val="FootnoteReference"/>
          <w:rFonts w:ascii="Times New Roman" w:eastAsia="Times New Roman" w:hAnsi="Times New Roman" w:cs="Times New Roman"/>
          <w:noProof/>
          <w:color w:val="000000" w:themeColor="text1"/>
          <w:sz w:val="24"/>
          <w:szCs w:val="24"/>
          <w:lang w:val="en-IE"/>
        </w:rPr>
        <w:footnoteReference w:id="65"/>
      </w:r>
      <w:r>
        <w:rPr>
          <w:rFonts w:ascii="Times New Roman" w:hAnsi="Times New Roman"/>
          <w:noProof/>
          <w:sz w:val="24"/>
        </w:rPr>
        <w:t xml:space="preserve"> kommer också att stödjas för att uppmuntra till ökat samarbete mellan högre utbildningsanstalter och relevanta yrkesutbildningsanstalter i hela Europa.</w:t>
      </w:r>
      <w:r>
        <w:rPr>
          <w:rFonts w:ascii="Times New Roman" w:hAnsi="Times New Roman"/>
          <w:noProof/>
          <w:color w:val="000000" w:themeColor="text1"/>
          <w:sz w:val="24"/>
        </w:rPr>
        <w:t xml:space="preserve"> </w:t>
      </w:r>
      <w:r>
        <w:rPr>
          <w:rFonts w:ascii="Times New Roman" w:hAnsi="Times New Roman"/>
          <w:noProof/>
          <w:sz w:val="24"/>
        </w:rPr>
        <w:t xml:space="preserve">Detta mål om ett fördjupat samarbete kommer att stödjas inom ramen för EU:s finansieringsprogram, däribland Erasmus+ och programmet för ett digitalt Europa, liksom med EU-medel för utveckling av </w:t>
      </w:r>
      <w:r>
        <w:rPr>
          <w:rFonts w:ascii="Times New Roman" w:hAnsi="Times New Roman"/>
          <w:b/>
          <w:noProof/>
          <w:sz w:val="24"/>
        </w:rPr>
        <w:t>individuella utbildningskonton</w:t>
      </w:r>
      <w:r>
        <w:rPr>
          <w:rStyle w:val="FootnoteReference"/>
          <w:rFonts w:ascii="Times New Roman" w:eastAsia="Times New Roman" w:hAnsi="Times New Roman" w:cs="Times New Roman"/>
          <w:noProof/>
          <w:color w:val="000000" w:themeColor="text1"/>
          <w:sz w:val="24"/>
          <w:szCs w:val="24"/>
          <w:lang w:val="en-IE"/>
        </w:rPr>
        <w:footnoteReference w:id="66"/>
      </w:r>
      <w:r>
        <w:rPr>
          <w:rFonts w:ascii="Times New Roman" w:hAnsi="Times New Roman"/>
          <w:noProof/>
          <w:sz w:val="24"/>
        </w:rPr>
        <w:t>.</w:t>
      </w:r>
      <w:r>
        <w:rPr>
          <w:rFonts w:ascii="Times New Roman" w:hAnsi="Times New Roman"/>
          <w:noProof/>
          <w:color w:val="000000" w:themeColor="text1"/>
          <w:sz w:val="24"/>
        </w:rPr>
        <w:t xml:space="preserve"> </w:t>
      </w:r>
    </w:p>
    <w:p w14:paraId="6CAF8889" w14:textId="77777777" w:rsidR="00831F29" w:rsidRPr="00C06DCB" w:rsidRDefault="00831F29" w:rsidP="00831F29">
      <w:pPr>
        <w:jc w:val="both"/>
        <w:rPr>
          <w:rFonts w:ascii="Times New Roman" w:eastAsia="Times New Roman" w:hAnsi="Times New Roman" w:cs="Times New Roman"/>
          <w:noProof/>
          <w:sz w:val="24"/>
          <w:szCs w:val="24"/>
        </w:rPr>
      </w:pPr>
      <w:bookmarkStart w:id="10" w:name="_Hlk129941592"/>
      <w:r>
        <w:rPr>
          <w:rFonts w:ascii="Times New Roman" w:hAnsi="Times New Roman"/>
          <w:noProof/>
          <w:sz w:val="24"/>
        </w:rPr>
        <w:t xml:space="preserve">För att göra det lättare för den akademiska världen och anordnare av cybersäkerhetsutbildning på nationell nivå att samarbeta med arbetsgivare inom den privata och den offentliga sektorn och främja synergier mellan den offentliga och den privata sektorn uppmanas de nationella samordningscentrumen att undersöka möjligheterna att inrätta </w:t>
      </w:r>
      <w:r>
        <w:rPr>
          <w:rFonts w:ascii="Times New Roman" w:hAnsi="Times New Roman"/>
          <w:b/>
          <w:noProof/>
          <w:sz w:val="24"/>
        </w:rPr>
        <w:t>cybercampus</w:t>
      </w:r>
      <w:r>
        <w:rPr>
          <w:rFonts w:ascii="Times New Roman" w:hAnsi="Times New Roman"/>
          <w:noProof/>
          <w:sz w:val="24"/>
        </w:rPr>
        <w:t xml:space="preserve"> i medlemsstaterna. Syftet med cybercampus skulle vara att fungera som kompetenscentrum på nationell nivå för cybersäkerhetsgemenskapen, och akademin skulle underlätta deras nätverksbyggande och främja samordning av deras verksamheter.</w:t>
      </w:r>
    </w:p>
    <w:p w14:paraId="50E0E3F7" w14:textId="2E85F0F8" w:rsidR="00DC3D10" w:rsidRDefault="566E7AD8" w:rsidP="00831F29">
      <w:pPr>
        <w:jc w:val="both"/>
        <w:rPr>
          <w:rFonts w:ascii="Times New Roman" w:eastAsia="Times New Roman" w:hAnsi="Times New Roman" w:cs="Times New Roman"/>
          <w:noProof/>
          <w:sz w:val="24"/>
          <w:szCs w:val="24"/>
        </w:rPr>
      </w:pPr>
      <w:r>
        <w:rPr>
          <w:rFonts w:ascii="Times New Roman" w:hAnsi="Times New Roman"/>
          <w:noProof/>
          <w:sz w:val="24"/>
        </w:rPr>
        <w:t xml:space="preserve">Enisa kommer att förbättra sitt utbud av cybersäkerhetsutbildningar genom att anpassa </w:t>
      </w:r>
      <w:r>
        <w:rPr>
          <w:rFonts w:ascii="Times New Roman" w:hAnsi="Times New Roman"/>
          <w:b/>
          <w:noProof/>
          <w:sz w:val="24"/>
        </w:rPr>
        <w:t>sin kurskatalog</w:t>
      </w:r>
      <w:r>
        <w:rPr>
          <w:rStyle w:val="FootnoteReference"/>
          <w:rFonts w:ascii="Times New Roman" w:eastAsia="Times New Roman" w:hAnsi="Times New Roman" w:cs="Times New Roman"/>
          <w:noProof/>
          <w:sz w:val="24"/>
          <w:szCs w:val="24"/>
          <w:lang w:val="en-IE"/>
        </w:rPr>
        <w:footnoteReference w:id="67"/>
      </w:r>
      <w:r>
        <w:rPr>
          <w:rFonts w:ascii="Times New Roman" w:hAnsi="Times New Roman"/>
          <w:noProof/>
          <w:sz w:val="24"/>
        </w:rPr>
        <w:t xml:space="preserve"> till den europeiska kompetensramens profiler och utarbeta utbildningsmoduler för olika profiler, vilket kan förbättra medlemsstaternas utbildningsutbud. Enisa kommer också att utöka sitt </w:t>
      </w:r>
      <w:r>
        <w:rPr>
          <w:rFonts w:ascii="Times New Roman" w:hAnsi="Times New Roman"/>
          <w:b/>
          <w:noProof/>
          <w:sz w:val="24"/>
        </w:rPr>
        <w:t>instruktörsutbildningsprogram</w:t>
      </w:r>
      <w:r>
        <w:rPr>
          <w:rStyle w:val="FootnoteReference"/>
          <w:rFonts w:ascii="Times New Roman" w:eastAsia="Times New Roman" w:hAnsi="Times New Roman" w:cs="Times New Roman"/>
          <w:noProof/>
          <w:sz w:val="24"/>
          <w:szCs w:val="24"/>
          <w:lang w:val="en-IE"/>
        </w:rPr>
        <w:footnoteReference w:id="68"/>
      </w:r>
      <w:r>
        <w:rPr>
          <w:rFonts w:ascii="Times New Roman" w:hAnsi="Times New Roman"/>
          <w:noProof/>
          <w:sz w:val="24"/>
        </w:rPr>
        <w:t xml:space="preserve"> för att tillgodose de yrkesmässiga behov som EU:s institutioner, organ och byråer samt medlemsstaternas offentliga myndigheter och </w:t>
      </w:r>
      <w:r>
        <w:rPr>
          <w:rFonts w:ascii="Times New Roman" w:hAnsi="Times New Roman"/>
          <w:b/>
          <w:noProof/>
          <w:sz w:val="24"/>
        </w:rPr>
        <w:t>offentliga och privata kritiska operatörer</w:t>
      </w:r>
      <w:r>
        <w:rPr>
          <w:rFonts w:ascii="Times New Roman" w:hAnsi="Times New Roman"/>
          <w:noProof/>
          <w:sz w:val="24"/>
        </w:rPr>
        <w:t xml:space="preserve"> har inom ramen för NIS 2-direktivet. </w:t>
      </w:r>
    </w:p>
    <w:p w14:paraId="70C0A0A5" w14:textId="63E46B72" w:rsidR="00831F29" w:rsidRPr="00746738" w:rsidRDefault="566E7AD8" w:rsidP="00831F29">
      <w:pPr>
        <w:jc w:val="both"/>
        <w:rPr>
          <w:rFonts w:ascii="Times New Roman" w:eastAsia="Times New Roman" w:hAnsi="Times New Roman" w:cs="Times New Roman"/>
          <w:noProof/>
          <w:sz w:val="24"/>
          <w:szCs w:val="24"/>
        </w:rPr>
      </w:pPr>
      <w:bookmarkStart w:id="11" w:name="_Hlk132358438"/>
      <w:r>
        <w:rPr>
          <w:rFonts w:ascii="Times New Roman" w:hAnsi="Times New Roman"/>
          <w:noProof/>
          <w:sz w:val="24"/>
        </w:rPr>
        <w:t xml:space="preserve">Dessutom kommer andra EU-byråer och EU-organ att stärka sitt utbud av cybersäkerhetsutbildningar. Vid genomförandet av EU:s politik för cyberförsvar kommer </w:t>
      </w:r>
      <w:r>
        <w:rPr>
          <w:rFonts w:ascii="Times New Roman" w:hAnsi="Times New Roman"/>
          <w:b/>
          <w:noProof/>
          <w:sz w:val="24"/>
        </w:rPr>
        <w:t>Esfa</w:t>
      </w:r>
      <w:r>
        <w:rPr>
          <w:rFonts w:ascii="Times New Roman" w:hAnsi="Times New Roman"/>
          <w:noProof/>
          <w:sz w:val="24"/>
        </w:rPr>
        <w:t xml:space="preserve"> till exempel att utveckla en ny uppsättning cybersäkerhetskurser och anpassa vissa av sina nuvarande kurser till den europeiska kompetensramen. Dessa kurser kommer att leda till certifiering av läranderesultaten</w:t>
      </w:r>
      <w:r>
        <w:rPr>
          <w:rStyle w:val="FootnoteReference"/>
          <w:rFonts w:ascii="Times New Roman" w:eastAsia="Times New Roman" w:hAnsi="Times New Roman" w:cs="Times New Roman"/>
          <w:noProof/>
          <w:sz w:val="24"/>
          <w:szCs w:val="24"/>
          <w:lang w:val="en-IE"/>
        </w:rPr>
        <w:footnoteReference w:id="69"/>
      </w:r>
      <w:r>
        <w:rPr>
          <w:rFonts w:ascii="Times New Roman" w:hAnsi="Times New Roman"/>
          <w:noProof/>
          <w:sz w:val="24"/>
        </w:rPr>
        <w:t>. Esfa kommer i samarbete med kommissionen att undersöka möjligheten att integrera certifikat i EUeID-plånboken. Esfa kommer även att undersöka möjliga kompetensbedömningsmekanismer, som kommer att användas vid utfärdande av certifikat.</w:t>
      </w:r>
      <w:bookmarkEnd w:id="10"/>
      <w:r>
        <w:rPr>
          <w:rFonts w:ascii="Times New Roman" w:hAnsi="Times New Roman"/>
          <w:noProof/>
          <w:sz w:val="24"/>
        </w:rPr>
        <w:t xml:space="preserve"> När det gäller bekämpandet av cyberbrottslighet kommer man också att verka för nära band till Cepols akademi mot cyberbrottslighet</w:t>
      </w:r>
      <w:r>
        <w:rPr>
          <w:rStyle w:val="FootnoteReference"/>
          <w:rFonts w:ascii="Times New Roman" w:hAnsi="Times New Roman" w:cs="Times New Roman"/>
          <w:noProof/>
          <w:color w:val="1F497D"/>
          <w:sz w:val="24"/>
          <w:szCs w:val="24"/>
          <w:lang w:val="en-GB"/>
        </w:rPr>
        <w:footnoteReference w:id="70"/>
      </w:r>
      <w:r>
        <w:rPr>
          <w:rFonts w:ascii="Times New Roman" w:hAnsi="Times New Roman"/>
          <w:noProof/>
          <w:sz w:val="24"/>
        </w:rPr>
        <w:t>, för att främja synergier och komplementaritet i utformningen och genomförandet av läroplaner.</w:t>
      </w:r>
    </w:p>
    <w:p w14:paraId="28DFDEF1" w14:textId="21BA38BE" w:rsidR="00831F29" w:rsidRPr="00C06DCB" w:rsidRDefault="566E7AD8" w:rsidP="726DB5C3">
      <w:pPr>
        <w:pStyle w:val="ListParagraph"/>
        <w:numPr>
          <w:ilvl w:val="1"/>
          <w:numId w:val="19"/>
        </w:numPr>
        <w:spacing w:before="120" w:after="120" w:line="240" w:lineRule="auto"/>
        <w:jc w:val="both"/>
        <w:rPr>
          <w:rFonts w:ascii="Times New Roman" w:eastAsia="Times New Roman" w:hAnsi="Times New Roman" w:cs="Times New Roman"/>
          <w:b/>
          <w:bCs/>
          <w:i/>
          <w:iCs/>
          <w:noProof/>
          <w:sz w:val="24"/>
          <w:szCs w:val="24"/>
        </w:rPr>
      </w:pPr>
      <w:bookmarkStart w:id="12" w:name="_Hlk130549265"/>
      <w:bookmarkEnd w:id="11"/>
      <w:r>
        <w:rPr>
          <w:rFonts w:ascii="Times New Roman" w:hAnsi="Times New Roman"/>
          <w:b/>
          <w:i/>
          <w:noProof/>
          <w:sz w:val="24"/>
        </w:rPr>
        <w:t>Skapa synergier och synliggöra cybersäkerhetsutbildningar och cybersäkerhetscertifiering i medlemsstaterna</w:t>
      </w:r>
    </w:p>
    <w:p w14:paraId="460F2A7D" w14:textId="0CC0ABFB" w:rsidR="00BE1508" w:rsidRPr="00C06DCB" w:rsidRDefault="2F972EFB" w:rsidP="726DB5C3">
      <w:pPr>
        <w:widowControl w:val="0"/>
        <w:spacing w:after="120" w:line="240" w:lineRule="auto"/>
        <w:jc w:val="both"/>
        <w:rPr>
          <w:rFonts w:ascii="Times New Roman" w:eastAsia="Times New Roman" w:hAnsi="Times New Roman" w:cs="Times New Roman"/>
          <w:noProof/>
          <w:sz w:val="24"/>
          <w:szCs w:val="24"/>
        </w:rPr>
      </w:pPr>
      <w:bookmarkStart w:id="13" w:name="_Hlk127721920"/>
      <w:bookmarkEnd w:id="12"/>
      <w:r>
        <w:rPr>
          <w:rFonts w:ascii="Times New Roman" w:hAnsi="Times New Roman"/>
          <w:noProof/>
          <w:sz w:val="24"/>
        </w:rPr>
        <w:t>Akademin bör ta upp frågan om synlighet och synergier när det gäller utbildning och certifiering. Detta skulle gynna de civila, försvarsrelaterade, brottsbekämpande och diplomatiska cybergemenskaperna, eftersom alla sektorer i många fall behöver samma sakkunskap, baserad på liknande läroplaner och läranderesultat.</w:t>
      </w:r>
      <w:r w:rsidR="00F022B9">
        <w:rPr>
          <w:rFonts w:ascii="Times New Roman" w:hAnsi="Times New Roman"/>
          <w:noProof/>
          <w:sz w:val="24"/>
        </w:rPr>
        <w:t xml:space="preserve"> </w:t>
      </w:r>
    </w:p>
    <w:p w14:paraId="6A44ED7C" w14:textId="2369265F" w:rsidR="0009161B" w:rsidRDefault="7B7B0918" w:rsidP="00D27FA3">
      <w:pPr>
        <w:widowControl w:val="0"/>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Akademin skulle tillhandahålla en </w:t>
      </w:r>
      <w:r>
        <w:rPr>
          <w:rFonts w:ascii="Times New Roman" w:hAnsi="Times New Roman"/>
          <w:b/>
          <w:noProof/>
          <w:sz w:val="24"/>
        </w:rPr>
        <w:t>gemensam kontaktpunkt</w:t>
      </w:r>
      <w:r>
        <w:rPr>
          <w:rFonts w:ascii="Times New Roman" w:hAnsi="Times New Roman"/>
          <w:noProof/>
          <w:sz w:val="24"/>
        </w:rPr>
        <w:t xml:space="preserve"> för dem som är intresserade av en cybersäkerhetskarriär. På kort sikt kommer detta att göras genom att stärka </w:t>
      </w:r>
      <w:r>
        <w:rPr>
          <w:rFonts w:ascii="Times New Roman" w:hAnsi="Times New Roman"/>
          <w:b/>
          <w:noProof/>
          <w:sz w:val="24"/>
        </w:rPr>
        <w:t>kommissionens plattform för digital kompetens och digitala arbetstillfällen</w:t>
      </w:r>
      <w:r>
        <w:rPr>
          <w:rFonts w:ascii="Times New Roman" w:hAnsi="Times New Roman"/>
          <w:noProof/>
          <w:sz w:val="24"/>
        </w:rPr>
        <w:t xml:space="preserve"> med stöd av ECCO-projektet. En särskild sektion om cybersäkerhetskarriärer kommer att kopplas ihop med befintliga verktyg, från högre utbildningsprogram till andra lärandemöjligheter, inklusive kurser som leder till mikromeriter och yrkesutbildningsprogram som leder till jobberbjudanden. Man kommer att uppnå detta genom att hänvisa till eller integrera pågående insatser och initiativ i plattformen, till exempel Enisas, som i samarbete med den akademiska världen har gjort en </w:t>
      </w:r>
      <w:r>
        <w:rPr>
          <w:rFonts w:ascii="Times New Roman" w:hAnsi="Times New Roman"/>
          <w:b/>
          <w:noProof/>
          <w:sz w:val="24"/>
        </w:rPr>
        <w:t>kartläggning av utbildningsinstitutioner</w:t>
      </w:r>
      <w:r>
        <w:rPr>
          <w:rFonts w:ascii="Times New Roman" w:hAnsi="Times New Roman"/>
          <w:noProof/>
          <w:sz w:val="24"/>
        </w:rPr>
        <w:t xml:space="preserve"> som tillhandahåller cybersäkerhetsprogram</w:t>
      </w:r>
      <w:bookmarkEnd w:id="13"/>
      <w:r>
        <w:rPr>
          <w:rFonts w:ascii="Times New Roman" w:hAnsi="Times New Roman"/>
          <w:noProof/>
          <w:sz w:val="24"/>
        </w:rPr>
        <w:t>.</w:t>
      </w:r>
      <w:r>
        <w:rPr>
          <w:rFonts w:ascii="Times New Roman" w:hAnsi="Times New Roman"/>
          <w:noProof/>
          <w:color w:val="000000" w:themeColor="text1"/>
          <w:sz w:val="24"/>
        </w:rPr>
        <w:t xml:space="preserve"> Detta kommer att förbättras ytterligare med stöd av de nationella samordningscentrumen. Dessutom kommer två </w:t>
      </w:r>
      <w:r>
        <w:rPr>
          <w:rFonts w:ascii="Times New Roman" w:hAnsi="Times New Roman"/>
          <w:b/>
          <w:noProof/>
          <w:color w:val="000000" w:themeColor="text1"/>
          <w:sz w:val="24"/>
        </w:rPr>
        <w:t>register över befintliga utbildningar från den offentliga och den privata sektorn och cybersäkerhetscertifieringar</w:t>
      </w:r>
      <w:r>
        <w:rPr>
          <w:rFonts w:ascii="Times New Roman" w:hAnsi="Times New Roman"/>
          <w:noProof/>
          <w:color w:val="000000" w:themeColor="text1"/>
          <w:sz w:val="24"/>
        </w:rPr>
        <w:t xml:space="preserve"> att utvecklas och konsolideras av Enisa med stöd av nationella samordningscentrum, kommissionen och ECCO-projektet, och i samarbete med enheter som utfärdar certifieringar och även bygger vidare på andra relevanta initiativ</w:t>
      </w:r>
      <w:r>
        <w:rPr>
          <w:rStyle w:val="FootnoteReference"/>
          <w:rFonts w:ascii="Times New Roman" w:eastAsia="Times New Roman" w:hAnsi="Times New Roman" w:cs="Times New Roman"/>
          <w:noProof/>
          <w:color w:val="000000" w:themeColor="text1"/>
          <w:sz w:val="24"/>
          <w:szCs w:val="24"/>
          <w:lang w:val="en-IE"/>
        </w:rPr>
        <w:footnoteReference w:id="71"/>
      </w:r>
      <w:r>
        <w:rPr>
          <w:rFonts w:ascii="Times New Roman" w:hAnsi="Times New Roman"/>
          <w:noProof/>
          <w:color w:val="000000" w:themeColor="text1"/>
          <w:sz w:val="24"/>
        </w:rPr>
        <w:t>. Dessa kommer också att integreras i den gemensamma kontaktpunkten för plattformen för digital kompetens och digitala arbetstillfällen. Detta arbete kommer också att gynna de nationella samordningscentrumen, vars uppgift särskilt är att främja och sprida utbildningsprogram om cybersäkerhet</w:t>
      </w:r>
      <w:r>
        <w:rPr>
          <w:rStyle w:val="FootnoteReference"/>
          <w:rFonts w:ascii="Times New Roman" w:eastAsia="Times New Roman" w:hAnsi="Times New Roman" w:cs="Times New Roman"/>
          <w:noProof/>
          <w:color w:val="000000" w:themeColor="text1"/>
          <w:sz w:val="24"/>
          <w:szCs w:val="24"/>
          <w:lang w:val="en-IE"/>
        </w:rPr>
        <w:footnoteReference w:id="72"/>
      </w:r>
      <w:r>
        <w:rPr>
          <w:rFonts w:ascii="Times New Roman" w:hAnsi="Times New Roman"/>
          <w:noProof/>
          <w:color w:val="000000" w:themeColor="text1"/>
          <w:sz w:val="24"/>
        </w:rPr>
        <w:t>.</w:t>
      </w:r>
      <w:r>
        <w:rPr>
          <w:rFonts w:ascii="Times New Roman" w:hAnsi="Times New Roman"/>
          <w:noProof/>
          <w:sz w:val="24"/>
        </w:rPr>
        <w:t xml:space="preserve"> </w:t>
      </w:r>
    </w:p>
    <w:p w14:paraId="117F1DA0" w14:textId="6EEBD007" w:rsidR="00895EA5" w:rsidRDefault="26324616" w:rsidP="726DB5C3">
      <w:pPr>
        <w:jc w:val="both"/>
        <w:rPr>
          <w:rFonts w:ascii="Times New Roman" w:hAnsi="Times New Roman" w:cs="Times New Roman"/>
          <w:noProof/>
          <w:sz w:val="24"/>
          <w:szCs w:val="24"/>
        </w:rPr>
      </w:pPr>
      <w:bookmarkStart w:id="14" w:name="_Hlk130916026"/>
      <w:bookmarkStart w:id="15" w:name="_Hlk130826026"/>
      <w:r>
        <w:rPr>
          <w:rFonts w:ascii="Times New Roman" w:hAnsi="Times New Roman"/>
          <w:noProof/>
          <w:sz w:val="24"/>
        </w:rPr>
        <w:t xml:space="preserve">Det är också nödvändigt att ge yrkesutövarna garantier för att den utbildning de genomför är av erforderlig kvalitet. Här kommer Enisa att utveckla ett </w:t>
      </w:r>
      <w:r>
        <w:rPr>
          <w:rFonts w:ascii="Times New Roman" w:hAnsi="Times New Roman"/>
          <w:b/>
          <w:noProof/>
          <w:sz w:val="24"/>
        </w:rPr>
        <w:t>pilotprojekt</w:t>
      </w:r>
      <w:r>
        <w:rPr>
          <w:rFonts w:ascii="Times New Roman" w:hAnsi="Times New Roman"/>
          <w:noProof/>
          <w:sz w:val="24"/>
        </w:rPr>
        <w:t xml:space="preserve"> för att undersöka möjligheterna att inrätta ett </w:t>
      </w:r>
      <w:bookmarkStart w:id="16" w:name="_Hlk131067777"/>
      <w:r>
        <w:rPr>
          <w:rFonts w:ascii="Times New Roman" w:hAnsi="Times New Roman"/>
          <w:noProof/>
          <w:sz w:val="24"/>
        </w:rPr>
        <w:t>europeiskt certifieringssystem för cybersäkerhetskompetens</w:t>
      </w:r>
      <w:bookmarkEnd w:id="16"/>
      <w:r>
        <w:rPr>
          <w:rFonts w:ascii="Times New Roman" w:hAnsi="Times New Roman"/>
          <w:noProof/>
          <w:sz w:val="24"/>
        </w:rPr>
        <w:t>.</w:t>
      </w:r>
    </w:p>
    <w:bookmarkEnd w:id="14"/>
    <w:bookmarkEnd w:id="15"/>
    <w:p w14:paraId="6AE7BED2" w14:textId="2547BA67" w:rsidR="1A91BBA8" w:rsidRDefault="2F972EFB" w:rsidP="726DB5C3">
      <w:pPr>
        <w:widowControl w:val="0"/>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Dessutom är det mycket viktigt att identifiera färdigheter och utbildningar och koppla dem till en yrkesprofil. Det är dock också viktigt att säkerställa att cybersäkerhetstjänsterna förses med den kompetens, sakkunskap och erfarenhet som krävs. Detta gäller särskilt leverantörer av förvaltade säkerhetstjänster på områden som incidenthantering, penetrationstester, säkerhetsrevisioner och konsulttjänster.</w:t>
      </w:r>
      <w:r>
        <w:rPr>
          <w:rFonts w:ascii="Times New Roman" w:hAnsi="Times New Roman"/>
          <w:noProof/>
          <w:color w:val="000000" w:themeColor="text1"/>
          <w:sz w:val="24"/>
        </w:rPr>
        <w:t xml:space="preserve"> </w:t>
      </w:r>
      <w:r>
        <w:rPr>
          <w:rFonts w:ascii="Times New Roman" w:hAnsi="Times New Roman"/>
          <w:noProof/>
          <w:sz w:val="24"/>
        </w:rPr>
        <w:t xml:space="preserve">I NIS 2-direktivet och förslaget till cybersolidaritetsakt fastställs särskilda uppgifter för sådana leverantörer av förvaltade säkerhetstjänster. Därför föreslår kommissionen också en </w:t>
      </w:r>
      <w:r>
        <w:rPr>
          <w:rFonts w:ascii="Times New Roman" w:hAnsi="Times New Roman"/>
          <w:b/>
          <w:noProof/>
          <w:sz w:val="24"/>
        </w:rPr>
        <w:t>riktad ändring av cybersäkerhetsförordningen</w:t>
      </w:r>
      <w:r>
        <w:rPr>
          <w:rStyle w:val="FootnoteReference"/>
          <w:rFonts w:ascii="Times New Roman" w:eastAsia="Times New Roman" w:hAnsi="Times New Roman" w:cs="Times New Roman"/>
          <w:noProof/>
          <w:sz w:val="24"/>
          <w:szCs w:val="24"/>
          <w:lang w:val="en-IE"/>
        </w:rPr>
        <w:footnoteReference w:id="73"/>
      </w:r>
      <w:r>
        <w:rPr>
          <w:rFonts w:ascii="Times New Roman" w:hAnsi="Times New Roman"/>
          <w:noProof/>
          <w:sz w:val="24"/>
        </w:rPr>
        <w:t xml:space="preserve"> för att möjliggöra certifieringssystem för förvaltade säkerhetstjänster på EU-nivå. Sådana certifieringssystem bör bland annat syfta till att säkerställa att dessa tjänster tillhandahålls av personal med mycket hög teknisk kunskap och kompetens på de relevanta områdena. </w:t>
      </w:r>
    </w:p>
    <w:p w14:paraId="4771F134" w14:textId="48D47CA3" w:rsidR="726DB5C3" w:rsidRDefault="566E7AD8" w:rsidP="726DB5C3">
      <w:pPr>
        <w:jc w:val="both"/>
        <w:rPr>
          <w:rFonts w:ascii="Times New Roman" w:eastAsia="Times New Roman" w:hAnsi="Times New Roman" w:cs="Times New Roman"/>
          <w:noProof/>
          <w:color w:val="000000" w:themeColor="text1"/>
          <w:sz w:val="24"/>
          <w:szCs w:val="24"/>
        </w:rPr>
      </w:pPr>
      <w:r>
        <w:rPr>
          <w:rFonts w:ascii="Times New Roman" w:hAnsi="Times New Roman"/>
          <w:b/>
          <w:noProof/>
          <w:color w:val="000000" w:themeColor="text1"/>
          <w:sz w:val="24"/>
        </w:rPr>
        <w:t>Mekanismer för kvalitetssäkring och erkännande av mikromeriter</w:t>
      </w:r>
      <w:r>
        <w:rPr>
          <w:rStyle w:val="FootnoteReference"/>
          <w:rFonts w:ascii="Times New Roman" w:eastAsia="Times New Roman" w:hAnsi="Times New Roman" w:cs="Times New Roman"/>
          <w:noProof/>
          <w:color w:val="000000" w:themeColor="text1"/>
          <w:sz w:val="24"/>
          <w:szCs w:val="24"/>
          <w:lang w:val="en-IE"/>
        </w:rPr>
        <w:footnoteReference w:id="74"/>
      </w:r>
      <w:r>
        <w:rPr>
          <w:rFonts w:ascii="Times New Roman" w:hAnsi="Times New Roman"/>
          <w:noProof/>
          <w:color w:val="000000" w:themeColor="text1"/>
          <w:sz w:val="24"/>
        </w:rPr>
        <w:t xml:space="preserve"> bidrar till att göra </w:t>
      </w:r>
      <w:bookmarkStart w:id="17" w:name="_Hlk130915125"/>
      <w:r>
        <w:rPr>
          <w:rFonts w:ascii="Times New Roman" w:hAnsi="Times New Roman"/>
          <w:noProof/>
          <w:color w:val="000000" w:themeColor="text1"/>
          <w:sz w:val="24"/>
        </w:rPr>
        <w:t>läranderesultaten tydliga, jämförbara och överförbara</w:t>
      </w:r>
      <w:bookmarkEnd w:id="17"/>
      <w:r>
        <w:rPr>
          <w:rFonts w:ascii="Times New Roman" w:hAnsi="Times New Roman"/>
          <w:noProof/>
          <w:color w:val="000000" w:themeColor="text1"/>
          <w:sz w:val="24"/>
        </w:rPr>
        <w:t>. I enlighet med rådets rekommendation om en europeisk strategi för mikromeriter</w:t>
      </w:r>
      <w:r>
        <w:rPr>
          <w:rStyle w:val="FootnoteReference"/>
          <w:rFonts w:ascii="Times New Roman" w:eastAsia="Times New Roman" w:hAnsi="Times New Roman" w:cs="Times New Roman"/>
          <w:noProof/>
          <w:color w:val="000000" w:themeColor="text1"/>
          <w:sz w:val="24"/>
          <w:szCs w:val="24"/>
          <w:lang w:val="en-IE"/>
        </w:rPr>
        <w:footnoteReference w:id="75"/>
      </w:r>
      <w:r>
        <w:rPr>
          <w:rFonts w:ascii="Times New Roman" w:hAnsi="Times New Roman"/>
          <w:noProof/>
          <w:color w:val="000000" w:themeColor="text1"/>
          <w:sz w:val="24"/>
        </w:rPr>
        <w:t xml:space="preserve"> uppmanas medlemsstaterna att inkludera mikromeriter för cybersäkerhet i sina nationella referensramar för kvalifikationer. På så sätt skulle de kunna koppla mikromeriterna för cybersäkerhet till den europeiska referensramen för kvalifikationer</w:t>
      </w:r>
      <w:r>
        <w:rPr>
          <w:rStyle w:val="FootnoteReference"/>
          <w:rFonts w:ascii="Times New Roman" w:eastAsia="Times New Roman" w:hAnsi="Times New Roman" w:cs="Times New Roman"/>
          <w:noProof/>
          <w:color w:val="000000" w:themeColor="text1"/>
          <w:sz w:val="24"/>
          <w:szCs w:val="24"/>
          <w:lang w:val="en-IE"/>
        </w:rPr>
        <w:footnoteReference w:id="76"/>
      </w:r>
      <w:r>
        <w:rPr>
          <w:rFonts w:ascii="Times New Roman" w:hAnsi="Times New Roman"/>
          <w:noProof/>
          <w:color w:val="000000" w:themeColor="text1"/>
          <w:sz w:val="24"/>
        </w:rPr>
        <w:t xml:space="preserve">. Det finns en infrastruktur för europeiska digitala lärandeintyg för att utfärda digitalt signerade cybersäkerhetskvalifikationer och mikromeriter för enskilda personer. Dessa är rika på data om bland annat läranderesultat inom cybersäkerhet, och kan lagras i den framtida </w:t>
      </w:r>
      <w:r>
        <w:rPr>
          <w:rFonts w:ascii="Times New Roman" w:hAnsi="Times New Roman"/>
          <w:b/>
          <w:noProof/>
          <w:color w:val="000000" w:themeColor="text1"/>
          <w:sz w:val="24"/>
        </w:rPr>
        <w:t>digitala plånboken EUeID</w:t>
      </w:r>
      <w:r>
        <w:rPr>
          <w:rStyle w:val="FootnoteReference"/>
          <w:rFonts w:ascii="Times New Roman" w:eastAsia="Times New Roman" w:hAnsi="Times New Roman" w:cs="Times New Roman"/>
          <w:noProof/>
          <w:color w:val="000000" w:themeColor="text1"/>
          <w:sz w:val="24"/>
          <w:szCs w:val="24"/>
          <w:lang w:val="en-IE"/>
        </w:rPr>
        <w:footnoteReference w:id="77"/>
      </w:r>
      <w:r>
        <w:rPr>
          <w:rFonts w:ascii="Times New Roman" w:hAnsi="Times New Roman"/>
          <w:noProof/>
          <w:color w:val="000000" w:themeColor="text1"/>
          <w:sz w:val="24"/>
        </w:rPr>
        <w:t>.</w:t>
      </w:r>
      <w:r w:rsidR="00F022B9">
        <w:rPr>
          <w:rFonts w:ascii="Times New Roman" w:hAnsi="Times New Roman"/>
          <w:noProof/>
          <w:color w:val="000000" w:themeColor="text1"/>
          <w:sz w:val="24"/>
        </w:rPr>
        <w:t xml:space="preserve"> </w:t>
      </w:r>
    </w:p>
    <w:tbl>
      <w:tblPr>
        <w:tblStyle w:val="TableGrid"/>
        <w:tblW w:w="0" w:type="auto"/>
        <w:tblLayout w:type="fixed"/>
        <w:tblLook w:val="06A0" w:firstRow="1" w:lastRow="0" w:firstColumn="1" w:lastColumn="0" w:noHBand="1" w:noVBand="1"/>
      </w:tblPr>
      <w:tblGrid>
        <w:gridCol w:w="9360"/>
      </w:tblGrid>
      <w:tr w:rsidR="00831F29" w:rsidRPr="00C06DCB" w14:paraId="72008DA2" w14:textId="77777777" w:rsidTr="726DB5C3">
        <w:trPr>
          <w:trHeight w:val="558"/>
        </w:trPr>
        <w:tc>
          <w:tcPr>
            <w:tcW w:w="9360" w:type="dxa"/>
          </w:tcPr>
          <w:p w14:paraId="071E78AE" w14:textId="77777777" w:rsidR="00831F29" w:rsidRPr="00C06DCB" w:rsidRDefault="566E7AD8" w:rsidP="726DB5C3">
            <w:pPr>
              <w:spacing w:before="120" w:after="120"/>
              <w:jc w:val="both"/>
              <w:rPr>
                <w:rFonts w:ascii="Times New Roman" w:eastAsia="Times New Roman" w:hAnsi="Times New Roman" w:cs="Times New Roman"/>
                <w:b/>
                <w:bCs/>
                <w:noProof/>
                <w:sz w:val="24"/>
                <w:szCs w:val="24"/>
                <w:u w:val="single"/>
              </w:rPr>
            </w:pPr>
            <w:r>
              <w:rPr>
                <w:rFonts w:ascii="Times New Roman" w:hAnsi="Times New Roman"/>
                <w:b/>
                <w:noProof/>
                <w:sz w:val="24"/>
                <w:u w:val="single"/>
              </w:rPr>
              <w:t>Åtgärder inom akademin</w:t>
            </w:r>
            <w:r>
              <w:rPr>
                <w:rFonts w:ascii="Times New Roman" w:hAnsi="Times New Roman"/>
                <w:b/>
                <w:noProof/>
                <w:sz w:val="24"/>
              </w:rPr>
              <w:t xml:space="preserve"> </w:t>
            </w:r>
          </w:p>
          <w:p w14:paraId="78A15922" w14:textId="225FC03B" w:rsidR="00072690" w:rsidRPr="00D267A4" w:rsidRDefault="566E7AD8" w:rsidP="00D267A4">
            <w:pPr>
              <w:spacing w:before="120" w:after="120"/>
              <w:jc w:val="both"/>
              <w:rPr>
                <w:rFonts w:ascii="Times New Roman" w:eastAsia="Times New Roman" w:hAnsi="Times New Roman" w:cs="Times New Roman"/>
                <w:noProof/>
                <w:sz w:val="24"/>
                <w:szCs w:val="24"/>
              </w:rPr>
            </w:pPr>
            <w:r>
              <w:rPr>
                <w:rFonts w:ascii="Times New Roman" w:hAnsi="Times New Roman"/>
                <w:b/>
                <w:noProof/>
                <w:sz w:val="24"/>
              </w:rPr>
              <w:t>Medlemsstaterna och näringslivet</w:t>
            </w:r>
          </w:p>
          <w:p w14:paraId="2009D191" w14:textId="0B458E51" w:rsidR="00072690" w:rsidRDefault="2FBFA840" w:rsidP="00895EA5">
            <w:pPr>
              <w:pStyle w:val="ListParagraph"/>
              <w:numPr>
                <w:ilvl w:val="0"/>
                <w:numId w:val="30"/>
              </w:numPr>
              <w:spacing w:before="120" w:after="120"/>
              <w:jc w:val="both"/>
              <w:rPr>
                <w:rFonts w:ascii="Times New Roman" w:eastAsia="Times New Roman" w:hAnsi="Times New Roman" w:cs="Times New Roman"/>
                <w:noProof/>
                <w:sz w:val="24"/>
                <w:szCs w:val="24"/>
              </w:rPr>
            </w:pPr>
            <w:bookmarkStart w:id="18" w:name="_Hlk130914910"/>
            <w:r>
              <w:rPr>
                <w:rFonts w:ascii="Times New Roman" w:hAnsi="Times New Roman"/>
                <w:noProof/>
                <w:sz w:val="24"/>
              </w:rPr>
              <w:t xml:space="preserve">Säkerställa stöd för utveckling och erkännande av </w:t>
            </w:r>
            <w:r>
              <w:rPr>
                <w:rFonts w:ascii="Times New Roman" w:hAnsi="Times New Roman"/>
                <w:b/>
                <w:noProof/>
                <w:sz w:val="24"/>
              </w:rPr>
              <w:t>mikromeriter</w:t>
            </w:r>
            <w:r>
              <w:rPr>
                <w:rFonts w:ascii="Times New Roman" w:hAnsi="Times New Roman"/>
                <w:noProof/>
                <w:sz w:val="24"/>
              </w:rPr>
              <w:t xml:space="preserve"> för lärande inom cybersäkerhet, i enlighet med rådets rekommendation om en europeisk strategi för mikromeriter.</w:t>
            </w:r>
          </w:p>
          <w:p w14:paraId="3D8EB9F6" w14:textId="06717513" w:rsidR="00C11AD6" w:rsidRPr="00072690" w:rsidRDefault="2FBFA840" w:rsidP="00895EA5">
            <w:pPr>
              <w:pStyle w:val="ListParagraph"/>
              <w:numPr>
                <w:ilvl w:val="0"/>
                <w:numId w:val="30"/>
              </w:num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Inkludera cybersäkerhetskvalifikationer, inklusive mikromeriter i de </w:t>
            </w:r>
            <w:r>
              <w:rPr>
                <w:rFonts w:ascii="Times New Roman" w:hAnsi="Times New Roman"/>
                <w:b/>
                <w:noProof/>
                <w:sz w:val="24"/>
              </w:rPr>
              <w:t>nationella referensramarna för kvalifikationer</w:t>
            </w:r>
            <w:r>
              <w:rPr>
                <w:rFonts w:ascii="Times New Roman" w:hAnsi="Times New Roman"/>
                <w:noProof/>
                <w:sz w:val="24"/>
              </w:rPr>
              <w:t>.</w:t>
            </w:r>
          </w:p>
          <w:bookmarkEnd w:id="18"/>
          <w:p w14:paraId="6F4AE4B6" w14:textId="0B72124B" w:rsidR="209AAD59" w:rsidRDefault="209AAD59" w:rsidP="726DB5C3">
            <w:pPr>
              <w:pStyle w:val="ListParagraph"/>
              <w:numPr>
                <w:ilvl w:val="0"/>
                <w:numId w:val="30"/>
              </w:num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Ge </w:t>
            </w:r>
            <w:r>
              <w:rPr>
                <w:rFonts w:ascii="Times New Roman" w:hAnsi="Times New Roman"/>
                <w:b/>
                <w:noProof/>
                <w:sz w:val="24"/>
              </w:rPr>
              <w:t>möjlighet till arbetsplatsanknuten utbildning</w:t>
            </w:r>
            <w:r>
              <w:rPr>
                <w:rFonts w:ascii="Times New Roman" w:hAnsi="Times New Roman"/>
                <w:noProof/>
                <w:sz w:val="24"/>
              </w:rPr>
              <w:t xml:space="preserve"> genom lärlingsutbildningar för personer som genomgår initiativ för kompetensutveckling inom cybersäkerhet.</w:t>
            </w:r>
          </w:p>
          <w:p w14:paraId="062EEFE2" w14:textId="77777777" w:rsidR="00831F29" w:rsidRPr="00C06DCB" w:rsidRDefault="00831F29">
            <w:pPr>
              <w:spacing w:before="120" w:after="120"/>
              <w:jc w:val="both"/>
              <w:rPr>
                <w:rFonts w:ascii="Times New Roman" w:eastAsia="Times New Roman" w:hAnsi="Times New Roman" w:cs="Times New Roman"/>
                <w:b/>
                <w:bCs/>
                <w:noProof/>
                <w:sz w:val="24"/>
                <w:szCs w:val="24"/>
              </w:rPr>
            </w:pPr>
            <w:r>
              <w:rPr>
                <w:rFonts w:ascii="Times New Roman" w:hAnsi="Times New Roman"/>
                <w:b/>
                <w:noProof/>
                <w:sz w:val="24"/>
              </w:rPr>
              <w:t>Kommissionen</w:t>
            </w:r>
          </w:p>
          <w:p w14:paraId="5257197E" w14:textId="165980A2" w:rsidR="00C11AD6" w:rsidRPr="00D267A4" w:rsidRDefault="00BE1508" w:rsidP="00895EA5">
            <w:pPr>
              <w:pStyle w:val="ListParagraph"/>
              <w:numPr>
                <w:ilvl w:val="0"/>
                <w:numId w:val="30"/>
              </w:numPr>
              <w:spacing w:before="120" w:after="120"/>
              <w:jc w:val="both"/>
              <w:rPr>
                <w:rFonts w:ascii="Times New Roman" w:eastAsia="Times New Roman" w:hAnsi="Times New Roman" w:cs="Times New Roman"/>
                <w:i/>
                <w:noProof/>
                <w:color w:val="000000" w:themeColor="text1"/>
                <w:sz w:val="24"/>
                <w:szCs w:val="24"/>
              </w:rPr>
            </w:pPr>
            <w:r>
              <w:rPr>
                <w:rFonts w:ascii="Times New Roman" w:hAnsi="Times New Roman"/>
                <w:noProof/>
                <w:sz w:val="24"/>
              </w:rPr>
              <w:t xml:space="preserve">På kort sikt skapa </w:t>
            </w:r>
            <w:r>
              <w:rPr>
                <w:rFonts w:ascii="Times New Roman" w:hAnsi="Times New Roman"/>
                <w:b/>
                <w:noProof/>
                <w:sz w:val="24"/>
              </w:rPr>
              <w:t>en gemensam kontaktpunkt</w:t>
            </w:r>
            <w:r>
              <w:rPr>
                <w:rFonts w:ascii="Times New Roman" w:hAnsi="Times New Roman"/>
                <w:noProof/>
                <w:sz w:val="24"/>
              </w:rPr>
              <w:t xml:space="preserve"> för cybersäkerhetsprogram, befintliga utbildningar och cybersäkerhetscertifiering via </w:t>
            </w:r>
            <w:r>
              <w:rPr>
                <w:rFonts w:ascii="Times New Roman" w:hAnsi="Times New Roman"/>
                <w:b/>
                <w:noProof/>
                <w:sz w:val="24"/>
              </w:rPr>
              <w:t>plattformen för digital kompetens och digitala arbetstillfällen</w:t>
            </w:r>
            <w:r>
              <w:rPr>
                <w:rFonts w:ascii="Times New Roman" w:hAnsi="Times New Roman"/>
                <w:noProof/>
                <w:sz w:val="24"/>
              </w:rPr>
              <w:t xml:space="preserve"> senast i slutet av 2023.</w:t>
            </w:r>
          </w:p>
          <w:p w14:paraId="39A373A0" w14:textId="460F17B1" w:rsidR="00831F29" w:rsidRPr="00C06DCB" w:rsidRDefault="00831F29" w:rsidP="00895EA5">
            <w:pPr>
              <w:pStyle w:val="ListParagraph"/>
              <w:numPr>
                <w:ilvl w:val="0"/>
                <w:numId w:val="30"/>
              </w:numPr>
              <w:spacing w:before="120" w:after="120"/>
              <w:jc w:val="both"/>
              <w:rPr>
                <w:rFonts w:ascii="Times New Roman" w:eastAsia="Times New Roman" w:hAnsi="Times New Roman" w:cs="Times New Roman"/>
                <w:i/>
                <w:noProof/>
                <w:color w:val="000000" w:themeColor="text1"/>
                <w:sz w:val="24"/>
                <w:szCs w:val="24"/>
              </w:rPr>
            </w:pPr>
            <w:r>
              <w:rPr>
                <w:rFonts w:ascii="Times New Roman" w:hAnsi="Times New Roman"/>
                <w:noProof/>
                <w:sz w:val="24"/>
              </w:rPr>
              <w:t xml:space="preserve">Lägga fram ett förslag till ändring av </w:t>
            </w:r>
            <w:r>
              <w:rPr>
                <w:rFonts w:ascii="Times New Roman" w:hAnsi="Times New Roman"/>
                <w:b/>
                <w:noProof/>
                <w:sz w:val="24"/>
              </w:rPr>
              <w:t>förordningen om cybersäkerhet</w:t>
            </w:r>
            <w:r>
              <w:rPr>
                <w:rFonts w:ascii="Times New Roman" w:hAnsi="Times New Roman"/>
                <w:noProof/>
                <w:sz w:val="24"/>
              </w:rPr>
              <w:t xml:space="preserve"> för att möjliggöra certifiering av leverantörer av förvaltade säkerhetstjänster den 18 april 2023.</w:t>
            </w:r>
          </w:p>
          <w:p w14:paraId="6BF1EC4C" w14:textId="77777777" w:rsidR="00831F29" w:rsidRPr="004A6134" w:rsidRDefault="00831F29">
            <w:pPr>
              <w:pStyle w:val="ListParagraph"/>
              <w:rPr>
                <w:rFonts w:ascii="Times New Roman" w:eastAsia="Times New Roman" w:hAnsi="Times New Roman" w:cs="Times New Roman"/>
                <w:b/>
                <w:bCs/>
                <w:noProof/>
                <w:sz w:val="24"/>
                <w:szCs w:val="24"/>
              </w:rPr>
            </w:pPr>
          </w:p>
          <w:p w14:paraId="3B030D01" w14:textId="77777777" w:rsidR="00831F29" w:rsidRPr="00C06DCB" w:rsidRDefault="00831F29">
            <w:pPr>
              <w:rPr>
                <w:rFonts w:ascii="Times New Roman" w:eastAsia="Times New Roman" w:hAnsi="Times New Roman" w:cs="Times New Roman"/>
                <w:b/>
                <w:bCs/>
                <w:noProof/>
                <w:sz w:val="24"/>
                <w:szCs w:val="24"/>
              </w:rPr>
            </w:pPr>
            <w:bookmarkStart w:id="19" w:name="_Hlk130549251"/>
            <w:r>
              <w:rPr>
                <w:rFonts w:ascii="Times New Roman" w:hAnsi="Times New Roman"/>
                <w:b/>
                <w:noProof/>
                <w:sz w:val="24"/>
              </w:rPr>
              <w:t>EU:s organ och byråer</w:t>
            </w:r>
          </w:p>
          <w:p w14:paraId="7F16C0B1" w14:textId="6A723E75" w:rsidR="00831F29" w:rsidRPr="00C06DCB" w:rsidRDefault="00831F29" w:rsidP="00895EA5">
            <w:pPr>
              <w:pStyle w:val="ListParagraph"/>
              <w:numPr>
                <w:ilvl w:val="0"/>
                <w:numId w:val="30"/>
              </w:num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Inrätta den </w:t>
            </w:r>
            <w:r>
              <w:rPr>
                <w:rFonts w:ascii="Times New Roman" w:hAnsi="Times New Roman"/>
                <w:b/>
                <w:noProof/>
                <w:sz w:val="24"/>
              </w:rPr>
              <w:t>europeiska kompetensramen för cybersäkerhet</w:t>
            </w:r>
            <w:r>
              <w:rPr>
                <w:rFonts w:ascii="Times New Roman" w:hAnsi="Times New Roman"/>
                <w:noProof/>
                <w:sz w:val="24"/>
              </w:rPr>
              <w:t xml:space="preserve"> som en gemensam strategi för yrkesprofiler inom cybersäkerhet och tillhörande färdigheter senast i slutet av 2023.</w:t>
            </w:r>
          </w:p>
          <w:p w14:paraId="2E9AFD92" w14:textId="0D2D3C51" w:rsidR="00895EA5" w:rsidRPr="00A10200" w:rsidRDefault="330BBA8F" w:rsidP="00895EA5">
            <w:pPr>
              <w:pStyle w:val="ListParagraph"/>
              <w:numPr>
                <w:ilvl w:val="0"/>
                <w:numId w:val="30"/>
              </w:numPr>
              <w:spacing w:before="120" w:after="120" w:line="252" w:lineRule="auto"/>
              <w:jc w:val="both"/>
              <w:rPr>
                <w:rFonts w:ascii="Times New Roman" w:hAnsi="Times New Roman" w:cs="Times New Roman"/>
                <w:noProof/>
                <w:sz w:val="24"/>
                <w:szCs w:val="24"/>
              </w:rPr>
            </w:pPr>
            <w:r>
              <w:rPr>
                <w:rFonts w:ascii="Times New Roman" w:hAnsi="Times New Roman"/>
                <w:noProof/>
                <w:sz w:val="24"/>
              </w:rPr>
              <w:t xml:space="preserve">Enisa ska börja utveckla ett pilotprojekt om att införa ett </w:t>
            </w:r>
            <w:r>
              <w:rPr>
                <w:rFonts w:ascii="Times New Roman" w:hAnsi="Times New Roman"/>
                <w:b/>
                <w:noProof/>
                <w:sz w:val="24"/>
              </w:rPr>
              <w:t>europeiskt certifieringssystem</w:t>
            </w:r>
            <w:r>
              <w:rPr>
                <w:rFonts w:ascii="Times New Roman" w:hAnsi="Times New Roman"/>
                <w:noProof/>
                <w:sz w:val="24"/>
              </w:rPr>
              <w:t xml:space="preserve"> för cybersäkerhetskompetens under andra kvartalet 2023.</w:t>
            </w:r>
          </w:p>
          <w:p w14:paraId="12905557" w14:textId="053B2BA5" w:rsidR="00DC77E9" w:rsidRDefault="566E7AD8" w:rsidP="00895EA5">
            <w:pPr>
              <w:pStyle w:val="ListParagraph"/>
              <w:numPr>
                <w:ilvl w:val="0"/>
                <w:numId w:val="30"/>
              </w:num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Enisa ska se över sin </w:t>
            </w:r>
            <w:r>
              <w:rPr>
                <w:rFonts w:ascii="Times New Roman" w:hAnsi="Times New Roman"/>
                <w:b/>
                <w:noProof/>
                <w:sz w:val="24"/>
              </w:rPr>
              <w:t>kurskatalog</w:t>
            </w:r>
            <w:r>
              <w:rPr>
                <w:rFonts w:ascii="Times New Roman" w:hAnsi="Times New Roman"/>
                <w:noProof/>
                <w:sz w:val="24"/>
              </w:rPr>
              <w:t xml:space="preserve"> och inleda sitt </w:t>
            </w:r>
            <w:r>
              <w:rPr>
                <w:rFonts w:ascii="Times New Roman" w:hAnsi="Times New Roman"/>
                <w:b/>
                <w:noProof/>
                <w:sz w:val="24"/>
              </w:rPr>
              <w:t>instruktörsutbildningsprogram</w:t>
            </w:r>
            <w:r>
              <w:rPr>
                <w:rFonts w:ascii="Times New Roman" w:hAnsi="Times New Roman"/>
                <w:noProof/>
                <w:sz w:val="24"/>
              </w:rPr>
              <w:t xml:space="preserve"> för offentliga och privata kritiska operatörer senast i slutet av 2023. </w:t>
            </w:r>
          </w:p>
          <w:p w14:paraId="2AB4B7EB" w14:textId="6110FA5C" w:rsidR="00DF134D" w:rsidRPr="00DC77E9" w:rsidRDefault="00831F29" w:rsidP="00895EA5">
            <w:pPr>
              <w:pStyle w:val="ListParagraph"/>
              <w:numPr>
                <w:ilvl w:val="0"/>
                <w:numId w:val="30"/>
              </w:num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Slutföra </w:t>
            </w:r>
            <w:r>
              <w:rPr>
                <w:rFonts w:ascii="Times New Roman" w:hAnsi="Times New Roman"/>
                <w:b/>
                <w:noProof/>
                <w:sz w:val="24"/>
              </w:rPr>
              <w:t>anpassningen av Esfas kursplaner till den europeiska kompetensramen för cybersäkerhet</w:t>
            </w:r>
            <w:r>
              <w:rPr>
                <w:rFonts w:ascii="Times New Roman" w:hAnsi="Times New Roman"/>
                <w:noProof/>
                <w:sz w:val="24"/>
              </w:rPr>
              <w:t xml:space="preserve"> senast i mitten av 2023. </w:t>
            </w:r>
            <w:bookmarkEnd w:id="19"/>
          </w:p>
        </w:tc>
      </w:tr>
    </w:tbl>
    <w:p w14:paraId="1A4662D6" w14:textId="77777777" w:rsidR="00831F29" w:rsidRPr="00C06DCB" w:rsidRDefault="00831F29" w:rsidP="00831F29">
      <w:pPr>
        <w:spacing w:before="120" w:after="120" w:line="240" w:lineRule="auto"/>
        <w:rPr>
          <w:rFonts w:ascii="Times New Roman" w:eastAsia="Times New Roman" w:hAnsi="Times New Roman" w:cs="Times New Roman"/>
          <w:b/>
          <w:bCs/>
          <w:noProof/>
          <w:sz w:val="24"/>
          <w:szCs w:val="24"/>
        </w:rPr>
      </w:pPr>
    </w:p>
    <w:p w14:paraId="194A5D46" w14:textId="2A12E626" w:rsidR="00831F29" w:rsidRPr="00C06DCB" w:rsidRDefault="00831F29" w:rsidP="00831F29">
      <w:pPr>
        <w:pStyle w:val="ListParagraph"/>
        <w:numPr>
          <w:ilvl w:val="0"/>
          <w:numId w:val="19"/>
        </w:numPr>
        <w:spacing w:before="120" w:after="12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Berörda parters deltagande: åtaganden för att minska kompetensbristen inom cybersäkerhet</w:t>
      </w:r>
      <w:r w:rsidR="00F022B9">
        <w:rPr>
          <w:rFonts w:ascii="Times New Roman" w:hAnsi="Times New Roman"/>
          <w:b/>
          <w:noProof/>
          <w:sz w:val="24"/>
        </w:rPr>
        <w:t xml:space="preserve"> </w:t>
      </w:r>
    </w:p>
    <w:p w14:paraId="0926E6B0" w14:textId="01BE8219" w:rsidR="00831F29" w:rsidRPr="00C06DCB" w:rsidRDefault="00831F29" w:rsidP="00831F29">
      <w:pPr>
        <w:spacing w:before="120" w:after="120" w:line="240" w:lineRule="auto"/>
        <w:jc w:val="both"/>
        <w:rPr>
          <w:rFonts w:ascii="Times New Roman" w:eastAsia="Times New Roman" w:hAnsi="Times New Roman" w:cs="Times New Roman"/>
          <w:b/>
          <w:bCs/>
          <w:i/>
          <w:iCs/>
          <w:noProof/>
          <w:sz w:val="24"/>
          <w:szCs w:val="24"/>
        </w:rPr>
      </w:pPr>
      <w:r>
        <w:rPr>
          <w:rFonts w:ascii="Times New Roman" w:hAnsi="Times New Roman"/>
          <w:noProof/>
          <w:sz w:val="24"/>
        </w:rPr>
        <w:t xml:space="preserve">Inom ramen för akademin kommer en samordnad strategi för berörda parters deltagande att utvecklas för att komma till rätta med kompetensbristen inom cybersäkerhet. Syftet kommer att vara att maximera synligheten och effekterna av de olika aktörernas åtaganden för att minska kompetensbristen inom cybersäkerhet. </w:t>
      </w:r>
    </w:p>
    <w:p w14:paraId="3C96BE42" w14:textId="642001AA" w:rsidR="00C241B8" w:rsidRPr="00C06DCB" w:rsidRDefault="566E7AD8" w:rsidP="726DB5C3">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Kommissionen uppmanar berörda parter att göra konkreta åtaganden i form av utfästelser om att kompetensutveckla och omskola arbetstagarna genom riktade åtgärder, som i största möjliga utsträckning bygger på den identifierade kompetensbristen inom cybersäkerhet. </w:t>
      </w:r>
      <w:r>
        <w:rPr>
          <w:rFonts w:ascii="Times New Roman" w:hAnsi="Times New Roman"/>
          <w:b/>
          <w:noProof/>
          <w:sz w:val="24"/>
        </w:rPr>
        <w:t>Aktörernas utfästelser om cybersäkerhet</w:t>
      </w:r>
      <w:r>
        <w:rPr>
          <w:rFonts w:ascii="Times New Roman" w:hAnsi="Times New Roman"/>
          <w:noProof/>
          <w:sz w:val="24"/>
        </w:rPr>
        <w:t xml:space="preserve"> bör rapporteras på </w:t>
      </w:r>
      <w:r>
        <w:rPr>
          <w:rFonts w:ascii="Times New Roman" w:hAnsi="Times New Roman"/>
          <w:b/>
          <w:noProof/>
          <w:sz w:val="24"/>
        </w:rPr>
        <w:t>plattformen för digital kompetens och digitala arbetstillfällen</w:t>
      </w:r>
      <w:r>
        <w:rPr>
          <w:rFonts w:ascii="Times New Roman" w:hAnsi="Times New Roman"/>
          <w:noProof/>
          <w:sz w:val="24"/>
        </w:rPr>
        <w:t xml:space="preserve">, i likhet med andra digitala utfästelser som redan visas på plattformen. Kommissionen uppmuntrar vidare de berörda parter som gör ett cybersäkerhetsåtagande på plattformen att ansluta sig till det </w:t>
      </w:r>
      <w:r>
        <w:rPr>
          <w:rFonts w:ascii="Times New Roman" w:hAnsi="Times New Roman"/>
          <w:b/>
          <w:noProof/>
          <w:sz w:val="24"/>
        </w:rPr>
        <w:t>digitala storskaliga partnerskapet inom pakten för kompetens</w:t>
      </w:r>
      <w:r>
        <w:rPr>
          <w:rStyle w:val="FootnoteReference"/>
          <w:rFonts w:ascii="Times New Roman" w:eastAsia="Times New Roman" w:hAnsi="Times New Roman" w:cs="Times New Roman"/>
          <w:noProof/>
          <w:sz w:val="24"/>
          <w:szCs w:val="24"/>
          <w:lang w:val="en-IE"/>
        </w:rPr>
        <w:footnoteReference w:id="78"/>
      </w:r>
      <w:r>
        <w:rPr>
          <w:rFonts w:ascii="Times New Roman" w:hAnsi="Times New Roman"/>
          <w:noProof/>
          <w:sz w:val="24"/>
        </w:rPr>
        <w:t>. Den ser gärna att de cybersäkerhetsåtaganden som görs inom ramen för det digitala storskaliga partnerskapet läggs upp på plattformen för digital kompetens och digitala arbetstillfällen. På samma sätt ser den gärna att de åtaganden som görs inom ramen för plattformen för digital kompetens och digitala arbetstillfällen rapporteras inom ramen för kompetenspaktens digitala storskaliga partnerskap.</w:t>
      </w:r>
      <w:r>
        <w:rPr>
          <w:rFonts w:ascii="Times New Roman" w:hAnsi="Times New Roman"/>
          <w:noProof/>
          <w:color w:val="000000" w:themeColor="text1"/>
          <w:sz w:val="24"/>
        </w:rPr>
        <w:t xml:space="preserve"> </w:t>
      </w:r>
    </w:p>
    <w:p w14:paraId="4905B3D3" w14:textId="0C8F9E3F" w:rsidR="00831F29" w:rsidRPr="00C06DCB" w:rsidRDefault="566E7AD8" w:rsidP="726DB5C3">
      <w:pPr>
        <w:spacing w:before="120" w:after="120" w:line="240" w:lineRule="auto"/>
        <w:jc w:val="both"/>
        <w:rPr>
          <w:rStyle w:val="FootnoteReference"/>
          <w:rFonts w:ascii="Times New Roman" w:eastAsia="Times New Roman" w:hAnsi="Times New Roman" w:cs="Times New Roman"/>
          <w:noProof/>
          <w:sz w:val="24"/>
          <w:szCs w:val="24"/>
        </w:rPr>
      </w:pPr>
      <w:r>
        <w:rPr>
          <w:rFonts w:ascii="Times New Roman" w:hAnsi="Times New Roman"/>
          <w:noProof/>
          <w:sz w:val="24"/>
        </w:rPr>
        <w:t xml:space="preserve">Kommissionen uppmanar vidare medlemsstaterna att </w:t>
      </w:r>
      <w:r>
        <w:rPr>
          <w:rFonts w:ascii="Times New Roman" w:hAnsi="Times New Roman"/>
          <w:b/>
          <w:noProof/>
          <w:sz w:val="24"/>
        </w:rPr>
        <w:t>fortsätta sina ansträngningar för att genomföra förklaringen Women in Digital</w:t>
      </w:r>
      <w:r>
        <w:rPr>
          <w:rStyle w:val="FootnoteReference"/>
          <w:rFonts w:ascii="Times New Roman" w:eastAsia="Times New Roman" w:hAnsi="Times New Roman" w:cs="Times New Roman"/>
          <w:noProof/>
          <w:sz w:val="24"/>
          <w:szCs w:val="24"/>
          <w:lang w:val="en-IE"/>
        </w:rPr>
        <w:footnoteReference w:id="79"/>
      </w:r>
      <w:r>
        <w:rPr>
          <w:rFonts w:ascii="Times New Roman" w:hAnsi="Times New Roman"/>
          <w:noProof/>
          <w:sz w:val="24"/>
        </w:rPr>
        <w:t xml:space="preserve"> för att uppmuntra kvinnor att spela en aktiv och framträdande roll inom den digitala tekniksektorn och uppnå en jämnare könsfördelning i cybersäkerhetsyrken.</w:t>
      </w:r>
      <w:r>
        <w:rPr>
          <w:rFonts w:ascii="Times New Roman" w:hAnsi="Times New Roman"/>
          <w:noProof/>
          <w:color w:val="000000" w:themeColor="text1"/>
          <w:sz w:val="24"/>
        </w:rPr>
        <w:t xml:space="preserve"> </w:t>
      </w:r>
      <w:r>
        <w:rPr>
          <w:rFonts w:ascii="Times New Roman" w:hAnsi="Times New Roman"/>
          <w:noProof/>
          <w:sz w:val="24"/>
        </w:rPr>
        <w:t xml:space="preserve">Kommissionen uppmuntrar också medlemsstaterna att utveckla synergier med sina program inom </w:t>
      </w:r>
      <w:r>
        <w:rPr>
          <w:rFonts w:ascii="Times New Roman" w:hAnsi="Times New Roman"/>
          <w:b/>
          <w:noProof/>
          <w:sz w:val="24"/>
        </w:rPr>
        <w:t>Europeiska socialfonden+</w:t>
      </w:r>
      <w:r>
        <w:rPr>
          <w:rFonts w:ascii="Times New Roman" w:hAnsi="Times New Roman"/>
          <w:noProof/>
          <w:sz w:val="24"/>
        </w:rPr>
        <w:t xml:space="preserve"> (ESF+) för att ytterligare stödja jämställdhetsmålet när det gäller deltagande på arbetsmarknaden</w:t>
      </w:r>
      <w:r>
        <w:rPr>
          <w:rStyle w:val="FootnoteReference"/>
          <w:rFonts w:ascii="Times New Roman" w:eastAsia="Times New Roman" w:hAnsi="Times New Roman" w:cs="Times New Roman"/>
          <w:noProof/>
          <w:color w:val="000000" w:themeColor="text1"/>
          <w:sz w:val="24"/>
          <w:szCs w:val="24"/>
          <w:lang w:val="en-IE"/>
        </w:rPr>
        <w:footnoteReference w:id="80"/>
      </w:r>
      <w:r>
        <w:rPr>
          <w:rFonts w:ascii="Times New Roman" w:hAnsi="Times New Roman"/>
          <w:noProof/>
          <w:sz w:val="24"/>
        </w:rPr>
        <w:t xml:space="preserve">, till exempel genom att inrätta </w:t>
      </w:r>
      <w:r>
        <w:rPr>
          <w:rFonts w:ascii="Times New Roman" w:hAnsi="Times New Roman"/>
          <w:b/>
          <w:noProof/>
          <w:sz w:val="24"/>
        </w:rPr>
        <w:t>mentorprogram för flickor och kvinnor</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Dessa kan underlätta skapandet av förebilder för att locka flickor till cybersäkerhetsyrken och samtidigt bekämpa könsstereotyper. Det främjar också kvinnors kompetensutveckling och omskolning och hjälper till att utveckla en gemenskap som kan hjälpa kvinnor att komma in på eller befordras på arbetsmarknaden inom cybersäkerhet. </w:t>
      </w:r>
    </w:p>
    <w:p w14:paraId="7AD07047" w14:textId="62A581D4" w:rsidR="00831F29" w:rsidRPr="00C06DCB" w:rsidRDefault="566E7AD8" w:rsidP="00831F29">
      <w:pPr>
        <w:spacing w:line="252" w:lineRule="auto"/>
        <w:jc w:val="both"/>
        <w:rPr>
          <w:rFonts w:ascii="Times New Roman" w:eastAsia="Times" w:hAnsi="Times New Roman" w:cs="Times New Roman"/>
          <w:noProof/>
          <w:color w:val="000000" w:themeColor="text1"/>
          <w:sz w:val="24"/>
          <w:szCs w:val="24"/>
        </w:rPr>
      </w:pPr>
      <w:r>
        <w:rPr>
          <w:rFonts w:ascii="Times New Roman" w:hAnsi="Times New Roman"/>
          <w:noProof/>
          <w:color w:val="000000" w:themeColor="text1"/>
          <w:sz w:val="24"/>
        </w:rPr>
        <w:t xml:space="preserve">Medlemsstaterna bör, som en del av </w:t>
      </w:r>
      <w:r>
        <w:rPr>
          <w:rFonts w:ascii="Times New Roman" w:hAnsi="Times New Roman"/>
          <w:b/>
          <w:noProof/>
          <w:color w:val="000000" w:themeColor="text1"/>
          <w:sz w:val="24"/>
        </w:rPr>
        <w:t>sina nationella cybersäkerhetsstrategier, anta särskilda åtgärder i syfte att minska kompetensbristen inom cybersäkerhet</w:t>
      </w:r>
      <w:r>
        <w:rPr>
          <w:rStyle w:val="FootnoteReference"/>
          <w:rFonts w:ascii="Times New Roman" w:eastAsia="Times New Roman" w:hAnsi="Times New Roman" w:cs="Times New Roman"/>
          <w:noProof/>
          <w:sz w:val="24"/>
          <w:szCs w:val="24"/>
        </w:rPr>
        <w:footnoteReference w:id="81"/>
      </w:r>
      <w:r>
        <w:rPr>
          <w:rFonts w:ascii="Times New Roman" w:hAnsi="Times New Roman"/>
          <w:noProof/>
          <w:color w:val="000000" w:themeColor="text1"/>
          <w:sz w:val="24"/>
        </w:rPr>
        <w:t>, identifiera och bättre kanalisera insatser för att minska kompetensbristen och i slutändan säkerställa ett korrekt genomförande av sina skyldigheter enligt NIS 2-direktivet.</w:t>
      </w:r>
    </w:p>
    <w:p w14:paraId="297050B3" w14:textId="3C598F0F" w:rsidR="00831F29" w:rsidRPr="00C06DCB" w:rsidRDefault="566E7AD8" w:rsidP="00831F29">
      <w:pPr>
        <w:spacing w:before="120" w:after="120" w:line="240" w:lineRule="auto"/>
        <w:jc w:val="both"/>
        <w:rPr>
          <w:rFonts w:ascii="Times New Roman" w:eastAsia="Times" w:hAnsi="Times New Roman" w:cs="Times New Roman"/>
          <w:noProof/>
          <w:color w:val="000000" w:themeColor="text1"/>
          <w:sz w:val="24"/>
          <w:szCs w:val="24"/>
        </w:rPr>
      </w:pPr>
      <w:bookmarkStart w:id="20" w:name="_Hlk131068487"/>
      <w:r>
        <w:rPr>
          <w:rFonts w:ascii="Times New Roman" w:hAnsi="Times New Roman"/>
          <w:noProof/>
          <w:color w:val="000000" w:themeColor="text1"/>
          <w:sz w:val="24"/>
        </w:rPr>
        <w:t xml:space="preserve">Vissa medlemsstater utnyttjar </w:t>
      </w:r>
      <w:r>
        <w:rPr>
          <w:rFonts w:ascii="Times New Roman" w:hAnsi="Times New Roman"/>
          <w:b/>
          <w:noProof/>
          <w:color w:val="000000" w:themeColor="text1"/>
          <w:sz w:val="24"/>
        </w:rPr>
        <w:t>synergier mellan civila initiativ, försvarsinitiativ och initiativ för brottsbekämpning</w:t>
      </w:r>
      <w:r>
        <w:rPr>
          <w:rFonts w:ascii="Times New Roman" w:hAnsi="Times New Roman"/>
          <w:noProof/>
          <w:color w:val="000000" w:themeColor="text1"/>
          <w:sz w:val="24"/>
        </w:rPr>
        <w:t>. Genom att till exempel utveckla arbetsstyrkan med hjälp av den nationella värnplikten, eller använda sig av cyberreservare, som är militärt utbildade medborgare som innehar cybersäkerhetstjänster inom försvarsmakten</w:t>
      </w:r>
      <w:r>
        <w:rPr>
          <w:rStyle w:val="FootnoteReference"/>
          <w:rFonts w:ascii="Times New Roman" w:eastAsia="Times New Roman" w:hAnsi="Times New Roman" w:cs="Times New Roman"/>
          <w:noProof/>
          <w:sz w:val="24"/>
          <w:szCs w:val="24"/>
        </w:rPr>
        <w:footnoteReference w:id="82"/>
      </w:r>
      <w:r>
        <w:rPr>
          <w:rFonts w:ascii="Times New Roman" w:hAnsi="Times New Roman"/>
          <w:noProof/>
          <w:color w:val="000000" w:themeColor="text1"/>
          <w:sz w:val="24"/>
        </w:rPr>
        <w:t>, kan befolkningen, särskilt unga vuxna, öka sin kompetens inom cybersäkerhet och cyberförsvar.</w:t>
      </w:r>
      <w:r w:rsidR="00F022B9">
        <w:rPr>
          <w:rFonts w:ascii="Times New Roman" w:hAnsi="Times New Roman"/>
          <w:noProof/>
          <w:color w:val="000000" w:themeColor="text1"/>
          <w:sz w:val="24"/>
        </w:rPr>
        <w:t xml:space="preserve"> </w:t>
      </w:r>
      <w:r>
        <w:rPr>
          <w:rFonts w:ascii="Times New Roman" w:hAnsi="Times New Roman"/>
          <w:noProof/>
          <w:color w:val="000000" w:themeColor="text1"/>
          <w:sz w:val="24"/>
        </w:rPr>
        <w:t xml:space="preserve">Detsamma gäller </w:t>
      </w:r>
      <w:r>
        <w:rPr>
          <w:rFonts w:ascii="Times New Roman" w:hAnsi="Times New Roman"/>
          <w:b/>
          <w:noProof/>
          <w:color w:val="000000" w:themeColor="text1"/>
          <w:sz w:val="24"/>
        </w:rPr>
        <w:t>kampen mot it-brottslighet</w:t>
      </w:r>
      <w:r>
        <w:rPr>
          <w:rFonts w:ascii="Times New Roman" w:hAnsi="Times New Roman"/>
          <w:noProof/>
          <w:color w:val="000000" w:themeColor="text1"/>
          <w:sz w:val="24"/>
        </w:rPr>
        <w:t>, eftersom det finns många likheter mellan de allmänna cybersäkerhetsinsatserna och de brottsbekämpande åtgärderna vid hantering av cyberincidenter.</w:t>
      </w:r>
      <w:r w:rsidR="00F022B9">
        <w:rPr>
          <w:rFonts w:ascii="Times New Roman" w:hAnsi="Times New Roman"/>
          <w:noProof/>
          <w:color w:val="000000" w:themeColor="text1"/>
          <w:sz w:val="24"/>
        </w:rPr>
        <w:t xml:space="preserve"> </w:t>
      </w:r>
      <w:r>
        <w:rPr>
          <w:rFonts w:ascii="Times New Roman" w:hAnsi="Times New Roman"/>
          <w:noProof/>
          <w:color w:val="000000" w:themeColor="text1"/>
          <w:sz w:val="24"/>
        </w:rPr>
        <w:t xml:space="preserve">Kommissionen uppmuntrar medlemsstaterna att diskutera sådana initiativ med varandra och uppmanar dem att bedöma hur en kvalificerad arbetsstyrka bäst kan verka inom både de försvarsrelaterade och civila cybersäkerhetsgemenskaperna. </w:t>
      </w:r>
    </w:p>
    <w:bookmarkEnd w:id="20"/>
    <w:p w14:paraId="54D4B513" w14:textId="655D9644" w:rsidR="00831F29" w:rsidRPr="00C06DCB" w:rsidDel="00822210" w:rsidRDefault="00831F29" w:rsidP="00831F29">
      <w:pPr>
        <w:spacing w:before="120" w:after="120" w:line="240" w:lineRule="auto"/>
        <w:jc w:val="both"/>
        <w:rPr>
          <w:rFonts w:ascii="Times New Roman" w:eastAsia="Times" w:hAnsi="Times New Roman" w:cs="Times New Roman"/>
          <w:noProof/>
          <w:sz w:val="24"/>
          <w:szCs w:val="24"/>
        </w:rPr>
      </w:pPr>
      <w:r>
        <w:rPr>
          <w:rFonts w:ascii="Times New Roman" w:hAnsi="Times New Roman"/>
          <w:noProof/>
          <w:color w:val="000000" w:themeColor="text1"/>
          <w:sz w:val="24"/>
        </w:rPr>
        <w:t xml:space="preserve">Kommissionen kommer att överväga förslag på hur man kan komma till rätta med rådande och förväntade brister som den identifierat vid sin granskning av behoven vid EU:s institutioner, organ och byråer. Den kommer särskilt att uppmuntra personalen att utnyttja </w:t>
      </w:r>
      <w:r>
        <w:rPr>
          <w:rFonts w:ascii="Times New Roman" w:hAnsi="Times New Roman"/>
          <w:b/>
          <w:noProof/>
          <w:color w:val="000000" w:themeColor="text1"/>
          <w:sz w:val="24"/>
        </w:rPr>
        <w:t>EU:s och Förenta staternas</w:t>
      </w:r>
      <w:r>
        <w:rPr>
          <w:rFonts w:ascii="Times New Roman" w:hAnsi="Times New Roman"/>
          <w:noProof/>
          <w:color w:val="000000" w:themeColor="text1"/>
          <w:sz w:val="24"/>
        </w:rPr>
        <w:t xml:space="preserve"> kommande </w:t>
      </w:r>
      <w:r>
        <w:rPr>
          <w:rFonts w:ascii="Times New Roman" w:hAnsi="Times New Roman"/>
          <w:b/>
          <w:noProof/>
          <w:color w:val="000000" w:themeColor="text1"/>
          <w:sz w:val="24"/>
        </w:rPr>
        <w:t>cybersäkerhetsstipendium</w:t>
      </w:r>
      <w:r>
        <w:rPr>
          <w:rFonts w:ascii="Times New Roman" w:hAnsi="Times New Roman"/>
          <w:noProof/>
          <w:color w:val="000000" w:themeColor="text1"/>
          <w:sz w:val="24"/>
        </w:rPr>
        <w:t xml:space="preserve"> som inrättats inom ramen för dialogen mellan EU och Förenta staterna.</w:t>
      </w:r>
    </w:p>
    <w:tbl>
      <w:tblPr>
        <w:tblStyle w:val="TableGrid"/>
        <w:tblW w:w="0" w:type="auto"/>
        <w:tblLayout w:type="fixed"/>
        <w:tblLook w:val="06A0" w:firstRow="1" w:lastRow="0" w:firstColumn="1" w:lastColumn="0" w:noHBand="1" w:noVBand="1"/>
      </w:tblPr>
      <w:tblGrid>
        <w:gridCol w:w="9360"/>
      </w:tblGrid>
      <w:tr w:rsidR="00831F29" w:rsidRPr="00C06DCB" w14:paraId="3EF4EB8C" w14:textId="77777777" w:rsidTr="726DB5C3">
        <w:trPr>
          <w:trHeight w:val="300"/>
        </w:trPr>
        <w:tc>
          <w:tcPr>
            <w:tcW w:w="9360" w:type="dxa"/>
          </w:tcPr>
          <w:p w14:paraId="7F336FC4" w14:textId="77777777" w:rsidR="00831F29" w:rsidRPr="00D27FA3" w:rsidRDefault="566E7AD8" w:rsidP="726DB5C3">
            <w:pPr>
              <w:spacing w:before="120" w:after="120"/>
              <w:jc w:val="both"/>
              <w:rPr>
                <w:rFonts w:ascii="Times New Roman" w:eastAsia="Times New Roman" w:hAnsi="Times New Roman" w:cs="Times New Roman"/>
                <w:b/>
                <w:bCs/>
                <w:noProof/>
                <w:color w:val="000000" w:themeColor="text1"/>
                <w:sz w:val="24"/>
                <w:szCs w:val="24"/>
                <w:u w:val="single"/>
              </w:rPr>
            </w:pPr>
            <w:r>
              <w:rPr>
                <w:rFonts w:ascii="Times New Roman" w:hAnsi="Times New Roman"/>
                <w:b/>
                <w:noProof/>
                <w:color w:val="000000" w:themeColor="text1"/>
                <w:sz w:val="24"/>
                <w:u w:val="single"/>
              </w:rPr>
              <w:t>Åtgärder inom akademin</w:t>
            </w:r>
            <w:r>
              <w:rPr>
                <w:rFonts w:ascii="Times New Roman" w:hAnsi="Times New Roman"/>
                <w:b/>
                <w:noProof/>
                <w:color w:val="000000" w:themeColor="text1"/>
                <w:sz w:val="24"/>
              </w:rPr>
              <w:t xml:space="preserve"> </w:t>
            </w:r>
          </w:p>
          <w:p w14:paraId="7353B88C" w14:textId="77777777" w:rsidR="00831F29" w:rsidRPr="00C06DCB" w:rsidRDefault="00831F29">
            <w:pPr>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b/>
                <w:noProof/>
                <w:color w:val="000000" w:themeColor="text1"/>
                <w:sz w:val="24"/>
              </w:rPr>
              <w:t xml:space="preserve">Näringslivet </w:t>
            </w:r>
          </w:p>
          <w:p w14:paraId="6DDBC6EC" w14:textId="13094310" w:rsidR="00831F29" w:rsidRPr="00C06DCB" w:rsidRDefault="00831F29">
            <w:pPr>
              <w:pStyle w:val="ListParagraph"/>
              <w:numPr>
                <w:ilvl w:val="0"/>
                <w:numId w:val="23"/>
              </w:numPr>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 xml:space="preserve">Föreslå specifika </w:t>
            </w:r>
            <w:r>
              <w:rPr>
                <w:rFonts w:ascii="Times New Roman" w:hAnsi="Times New Roman"/>
                <w:b/>
                <w:noProof/>
                <w:sz w:val="24"/>
              </w:rPr>
              <w:t>utfästelser om cybersäkerhet</w:t>
            </w:r>
            <w:r>
              <w:rPr>
                <w:rFonts w:ascii="Times New Roman" w:hAnsi="Times New Roman"/>
                <w:noProof/>
                <w:sz w:val="24"/>
              </w:rPr>
              <w:t xml:space="preserve"> på plattformen för digital kompetens och digitala arbetstillfällen den 18 april 2023.</w:t>
            </w:r>
          </w:p>
          <w:p w14:paraId="236B3383" w14:textId="77777777" w:rsidR="00831F29" w:rsidRPr="00C06DCB" w:rsidRDefault="00831F29">
            <w:pPr>
              <w:spacing w:before="120" w:after="120"/>
              <w:jc w:val="both"/>
              <w:rPr>
                <w:rFonts w:ascii="Times New Roman" w:eastAsia="Times New Roman" w:hAnsi="Times New Roman" w:cs="Times New Roman"/>
                <w:b/>
                <w:bCs/>
                <w:noProof/>
                <w:color w:val="000000" w:themeColor="text1"/>
                <w:sz w:val="24"/>
                <w:szCs w:val="24"/>
              </w:rPr>
            </w:pPr>
            <w:r>
              <w:rPr>
                <w:rFonts w:ascii="Times New Roman" w:hAnsi="Times New Roman"/>
                <w:b/>
                <w:noProof/>
                <w:color w:val="000000" w:themeColor="text1"/>
                <w:sz w:val="24"/>
              </w:rPr>
              <w:t>Medlemsstaterna</w:t>
            </w:r>
          </w:p>
          <w:p w14:paraId="62A3F218" w14:textId="751780C1" w:rsidR="00831F29" w:rsidRPr="00C06DCB" w:rsidRDefault="00831F29">
            <w:pPr>
              <w:pStyle w:val="ListParagraph"/>
              <w:numPr>
                <w:ilvl w:val="0"/>
                <w:numId w:val="39"/>
              </w:numPr>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 I de </w:t>
            </w:r>
            <w:r>
              <w:rPr>
                <w:rFonts w:ascii="Times New Roman" w:hAnsi="Times New Roman"/>
                <w:b/>
                <w:noProof/>
                <w:color w:val="000000" w:themeColor="text1"/>
                <w:sz w:val="24"/>
              </w:rPr>
              <w:t>nationella cybersäkerhetsstrategierna</w:t>
            </w:r>
            <w:r>
              <w:rPr>
                <w:rFonts w:ascii="Times New Roman" w:hAnsi="Times New Roman"/>
                <w:noProof/>
                <w:color w:val="000000" w:themeColor="text1"/>
                <w:sz w:val="24"/>
              </w:rPr>
              <w:t xml:space="preserve"> inkludera särskilda åtgärder för att minska kompetensbristen inom cybersäkerhet.</w:t>
            </w:r>
          </w:p>
          <w:p w14:paraId="468B63D3" w14:textId="77777777" w:rsidR="00831F29" w:rsidRPr="00C06DCB" w:rsidRDefault="00831F29">
            <w:pPr>
              <w:rPr>
                <w:rFonts w:ascii="Times New Roman" w:eastAsia="Times New Roman" w:hAnsi="Times New Roman" w:cs="Times New Roman"/>
                <w:b/>
                <w:bCs/>
                <w:noProof/>
                <w:color w:val="000000" w:themeColor="text1"/>
                <w:sz w:val="24"/>
                <w:szCs w:val="24"/>
              </w:rPr>
            </w:pPr>
            <w:r>
              <w:rPr>
                <w:rFonts w:ascii="Times New Roman" w:hAnsi="Times New Roman"/>
                <w:b/>
                <w:noProof/>
                <w:color w:val="000000" w:themeColor="text1"/>
                <w:sz w:val="24"/>
              </w:rPr>
              <w:t>Medlemsstaterna och näringslivet</w:t>
            </w:r>
          </w:p>
          <w:p w14:paraId="6C817F13" w14:textId="33601FCD" w:rsidR="00831F29" w:rsidRPr="00C06DCB" w:rsidRDefault="566E7AD8">
            <w:pPr>
              <w:pStyle w:val="ListParagraph"/>
              <w:numPr>
                <w:ilvl w:val="0"/>
                <w:numId w:val="39"/>
              </w:num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Genomföra förklaringen Women in Digital och uppnå en </w:t>
            </w:r>
            <w:r>
              <w:rPr>
                <w:rFonts w:ascii="Times New Roman" w:hAnsi="Times New Roman"/>
                <w:b/>
                <w:noProof/>
                <w:sz w:val="24"/>
              </w:rPr>
              <w:t>jämnare könsfördelning i cybersäkerhetsyrken</w:t>
            </w:r>
            <w:r>
              <w:rPr>
                <w:rFonts w:ascii="Times New Roman" w:hAnsi="Times New Roman"/>
                <w:noProof/>
                <w:sz w:val="24"/>
              </w:rPr>
              <w:t xml:space="preserve"> senast 2030.</w:t>
            </w:r>
          </w:p>
        </w:tc>
      </w:tr>
    </w:tbl>
    <w:p w14:paraId="54FD2636" w14:textId="77777777" w:rsidR="00831F29" w:rsidRPr="00C06DCB" w:rsidRDefault="00831F29" w:rsidP="00831F29">
      <w:pPr>
        <w:spacing w:before="120" w:after="120" w:line="240" w:lineRule="auto"/>
        <w:jc w:val="both"/>
        <w:rPr>
          <w:rFonts w:ascii="Times New Roman" w:eastAsia="Times New Roman" w:hAnsi="Times New Roman" w:cs="Times New Roman"/>
          <w:noProof/>
          <w:color w:val="000000" w:themeColor="text1"/>
          <w:sz w:val="24"/>
          <w:szCs w:val="24"/>
        </w:rPr>
      </w:pPr>
    </w:p>
    <w:p w14:paraId="0EAFC2FB" w14:textId="77777777" w:rsidR="00831F29" w:rsidRPr="00C06DCB" w:rsidRDefault="00831F29" w:rsidP="00831F29">
      <w:pPr>
        <w:pStyle w:val="ListParagraph"/>
        <w:numPr>
          <w:ilvl w:val="0"/>
          <w:numId w:val="19"/>
        </w:numPr>
        <w:spacing w:before="120" w:after="12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Finansiering: skapa synergier för att maximera effekterna av satsningar på kompetensutveckling inom cybersäkerhet</w:t>
      </w:r>
    </w:p>
    <w:p w14:paraId="7E63B198" w14:textId="21E16B51" w:rsidR="00831F29" w:rsidRPr="00C06DCB" w:rsidRDefault="566E7AD8" w:rsidP="00831F29">
      <w:pPr>
        <w:spacing w:before="120" w:after="120" w:line="240" w:lineRule="auto"/>
        <w:jc w:val="both"/>
        <w:rPr>
          <w:rFonts w:ascii="Times New Roman" w:eastAsia="Times New Roman" w:hAnsi="Times New Roman" w:cs="Times New Roman"/>
          <w:b/>
          <w:bCs/>
          <w:noProof/>
          <w:sz w:val="24"/>
          <w:szCs w:val="24"/>
        </w:rPr>
      </w:pPr>
      <w:r>
        <w:rPr>
          <w:rFonts w:ascii="Times New Roman" w:hAnsi="Times New Roman"/>
          <w:noProof/>
          <w:sz w:val="24"/>
        </w:rPr>
        <w:t>Inom ramen för akademin kommer man att maximera effekterna av investeringar i cybersäkerhetskompetens genom att tillhandahålla en gemensam kontaktpunkt, möjliggöra en bättre kanalisering av medel för att tillgodose marknadens behov och integrera användningen av finansiering, för att möjliggöra synergier mellan olika instrument och samtidigt undvika dubbelarbete</w:t>
      </w:r>
      <w:r>
        <w:rPr>
          <w:rStyle w:val="FootnoteReference"/>
          <w:rFonts w:ascii="Times New Roman" w:eastAsia="Times New Roman" w:hAnsi="Times New Roman" w:cs="Times New Roman"/>
          <w:noProof/>
          <w:color w:val="000000" w:themeColor="text1"/>
          <w:sz w:val="24"/>
          <w:szCs w:val="24"/>
          <w:lang w:val="en-IE"/>
        </w:rPr>
        <w:footnoteReference w:id="83"/>
      </w:r>
      <w:r>
        <w:rPr>
          <w:rFonts w:ascii="Times New Roman" w:hAnsi="Times New Roman"/>
          <w:noProof/>
          <w:sz w:val="24"/>
        </w:rPr>
        <w:t>.</w:t>
      </w:r>
    </w:p>
    <w:p w14:paraId="51A11A6A" w14:textId="77777777" w:rsidR="00831F29" w:rsidRPr="00C06DCB" w:rsidRDefault="00831F29" w:rsidP="00831F29">
      <w:pPr>
        <w:numPr>
          <w:ilvl w:val="1"/>
          <w:numId w:val="19"/>
        </w:numPr>
        <w:spacing w:before="120" w:after="12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 xml:space="preserve"> Matcha medel med behov</w:t>
      </w:r>
    </w:p>
    <w:p w14:paraId="2C7F3AA3" w14:textId="208BAB89" w:rsidR="00831F29" w:rsidRPr="00C06DCB" w:rsidRDefault="00831F29" w:rsidP="00831F29">
      <w:pP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Inom ramen för akademin kommer ECCC, med stöd av kommissionen, ECCO-projektet och de nationella samordningscentrumen, att samla in </w:t>
      </w:r>
      <w:r>
        <w:rPr>
          <w:rFonts w:ascii="Times New Roman" w:hAnsi="Times New Roman"/>
          <w:b/>
          <w:noProof/>
          <w:color w:val="000000" w:themeColor="text1"/>
          <w:sz w:val="24"/>
        </w:rPr>
        <w:t>information om hur EU-medel används för att finansiera cybersäkerhetskompetens</w:t>
      </w:r>
      <w:r>
        <w:rPr>
          <w:rFonts w:ascii="Times New Roman" w:hAnsi="Times New Roman"/>
          <w:noProof/>
          <w:color w:val="000000" w:themeColor="text1"/>
          <w:sz w:val="24"/>
        </w:rPr>
        <w:t xml:space="preserve"> och bedöma hur EU-medel hjälper till att minska kompetensbristen inom cybersäkerhet. Med beaktande av denna aggregerade information kommer ECCC att sträva efter en bättre kanalisering av EU-medel för att tillgodose de identifierade behoven. ECCC kommer att finansiera åtgärder för att komma till rätta med de mest akuta bristerna på arbetskraft på cybersäkerhetsområdet, inbegripet de som rör genomförandet av cybersäkerhetspolitiska behov. </w:t>
      </w:r>
    </w:p>
    <w:p w14:paraId="27F948CC" w14:textId="004835D3" w:rsidR="00831F29" w:rsidRPr="00C06DCB" w:rsidRDefault="566E7AD8" w:rsidP="726DB5C3">
      <w:pPr>
        <w:numPr>
          <w:ilvl w:val="1"/>
          <w:numId w:val="19"/>
        </w:numPr>
        <w:spacing w:before="120" w:after="12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 xml:space="preserve"> Synliggöra tillgängliga medel och partnerskapsinitiativ för cybersäkerhetskompetens</w:t>
      </w:r>
    </w:p>
    <w:p w14:paraId="216A7BD3" w14:textId="15F08C19" w:rsidR="00831F29" w:rsidRPr="00C06DCB" w:rsidRDefault="00831F29" w:rsidP="00831F29">
      <w:pP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På kort sikt kommer </w:t>
      </w:r>
      <w:r>
        <w:rPr>
          <w:rFonts w:ascii="Times New Roman" w:hAnsi="Times New Roman"/>
          <w:b/>
          <w:noProof/>
          <w:color w:val="000000" w:themeColor="text1"/>
          <w:sz w:val="24"/>
        </w:rPr>
        <w:t>plattformen för digital kompetens och digitala arbetstillfällen</w:t>
      </w:r>
      <w:r>
        <w:rPr>
          <w:rFonts w:ascii="Times New Roman" w:hAnsi="Times New Roman"/>
          <w:noProof/>
          <w:color w:val="000000" w:themeColor="text1"/>
          <w:sz w:val="24"/>
        </w:rPr>
        <w:t xml:space="preserve"> att bli en gemensam kontaktpunkt för berörda parter, där all information om finansieringsmöjligheter för cybersäkerhetskompetens kommer att finnas tillgänglig. </w:t>
      </w:r>
    </w:p>
    <w:p w14:paraId="2C42AAA8" w14:textId="37B4BB51" w:rsidR="003019D2" w:rsidRPr="00C06DCB" w:rsidRDefault="566E7AD8" w:rsidP="00831F29">
      <w:pP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EU investerar i människor och deras kompetens och använder partnerskap, t.ex. med näringslivet, för att mobilisera insatser för kompetensutveckling och omskolning inom ramen för flera instrument som fastställs i den </w:t>
      </w:r>
      <w:r>
        <w:rPr>
          <w:rFonts w:ascii="Times New Roman" w:hAnsi="Times New Roman"/>
          <w:b/>
          <w:noProof/>
          <w:color w:val="000000" w:themeColor="text1"/>
          <w:sz w:val="24"/>
        </w:rPr>
        <w:t>europeiska kompetensagendan</w:t>
      </w:r>
      <w:r>
        <w:rPr>
          <w:rFonts w:ascii="Times New Roman" w:eastAsia="Times New Roman" w:hAnsi="Times New Roman" w:cs="Times New Roman"/>
          <w:noProof/>
          <w:color w:val="000000" w:themeColor="text1"/>
          <w:sz w:val="24"/>
          <w:szCs w:val="24"/>
          <w:vertAlign w:val="superscript"/>
          <w:lang w:val="en-IE"/>
        </w:rPr>
        <w:footnoteReference w:id="84"/>
      </w:r>
      <w:r>
        <w:rPr>
          <w:rFonts w:ascii="Times New Roman" w:hAnsi="Times New Roman"/>
          <w:noProof/>
          <w:color w:val="000000" w:themeColor="text1"/>
          <w:sz w:val="24"/>
        </w:rPr>
        <w:t xml:space="preserve">, särskilt </w:t>
      </w:r>
      <w:r>
        <w:rPr>
          <w:rFonts w:ascii="Times New Roman" w:hAnsi="Times New Roman"/>
          <w:b/>
          <w:noProof/>
          <w:color w:val="000000" w:themeColor="text1"/>
          <w:sz w:val="24"/>
        </w:rPr>
        <w:t>pakten för kompetens</w:t>
      </w:r>
      <w:r>
        <w:rPr>
          <w:rFonts w:ascii="Times New Roman" w:eastAsia="Times New Roman" w:hAnsi="Times New Roman" w:cs="Times New Roman"/>
          <w:noProof/>
          <w:color w:val="000000" w:themeColor="text1"/>
          <w:sz w:val="24"/>
          <w:szCs w:val="24"/>
          <w:vertAlign w:val="superscript"/>
          <w:lang w:val="en-IE"/>
        </w:rPr>
        <w:footnoteReference w:id="85"/>
      </w:r>
      <w:r>
        <w:rPr>
          <w:rFonts w:ascii="Times New Roman" w:hAnsi="Times New Roman"/>
          <w:noProof/>
          <w:color w:val="000000" w:themeColor="text1"/>
          <w:sz w:val="24"/>
        </w:rPr>
        <w:t xml:space="preserve"> och </w:t>
      </w:r>
      <w:r>
        <w:rPr>
          <w:rFonts w:ascii="Times New Roman" w:hAnsi="Times New Roman"/>
          <w:b/>
          <w:noProof/>
          <w:color w:val="000000" w:themeColor="text1"/>
          <w:sz w:val="24"/>
        </w:rPr>
        <w:t>handlingsplanen för digital utbildning</w:t>
      </w:r>
      <w:r>
        <w:rPr>
          <w:rStyle w:val="FootnoteReference"/>
          <w:rFonts w:ascii="Times New Roman" w:eastAsia="Times New Roman" w:hAnsi="Times New Roman" w:cs="Times New Roman"/>
          <w:noProof/>
          <w:color w:val="000000" w:themeColor="text1"/>
          <w:sz w:val="24"/>
          <w:szCs w:val="24"/>
          <w:lang w:val="en-IE"/>
        </w:rPr>
        <w:footnoteReference w:id="86"/>
      </w:r>
      <w:r>
        <w:rPr>
          <w:rFonts w:ascii="Times New Roman" w:hAnsi="Times New Roman"/>
          <w:noProof/>
          <w:color w:val="000000" w:themeColor="text1"/>
          <w:sz w:val="24"/>
        </w:rPr>
        <w:t xml:space="preserve">. Programmet för ett digitalt Europa finansierar kompetensmöjligheter inom cybersäkerhet, särskilt genom projektinitiativ som omfattar flera länder vilket tydligt kompletterar det stöd som Horisont Europa erbjuder för forskning och innovativa tekniska lösningar på cybersäkerhetsområdet. </w:t>
      </w:r>
      <w:r>
        <w:rPr>
          <w:rFonts w:ascii="Times New Roman" w:hAnsi="Times New Roman"/>
          <w:b/>
          <w:noProof/>
          <w:color w:val="000000" w:themeColor="text1"/>
          <w:sz w:val="24"/>
        </w:rPr>
        <w:t>Europeiska försvarsfonden</w:t>
      </w:r>
      <w:r>
        <w:rPr>
          <w:rStyle w:val="FootnoteReference"/>
          <w:rFonts w:ascii="Times New Roman" w:eastAsia="Times New Roman" w:hAnsi="Times New Roman" w:cs="Times New Roman"/>
          <w:noProof/>
          <w:color w:val="000000" w:themeColor="text1"/>
          <w:sz w:val="24"/>
          <w:szCs w:val="24"/>
          <w:lang w:val="en-IE"/>
        </w:rPr>
        <w:footnoteReference w:id="87"/>
      </w:r>
      <w:r>
        <w:rPr>
          <w:rFonts w:ascii="Times New Roman" w:hAnsi="Times New Roman"/>
          <w:noProof/>
          <w:color w:val="000000" w:themeColor="text1"/>
          <w:sz w:val="24"/>
        </w:rPr>
        <w:t xml:space="preserve"> finansierar forskning och teknisk utveckling för att genomföra effektiva cyberinsatser, inbegripet utbildning och övningar</w:t>
      </w:r>
      <w:r>
        <w:rPr>
          <w:rStyle w:val="FootnoteReference"/>
          <w:rFonts w:ascii="Times New Roman" w:eastAsia="Times New Roman" w:hAnsi="Times New Roman" w:cs="Times New Roman"/>
          <w:noProof/>
          <w:color w:val="000000" w:themeColor="text1"/>
          <w:sz w:val="24"/>
          <w:szCs w:val="24"/>
          <w:lang w:val="en-IE"/>
        </w:rPr>
        <w:footnoteReference w:id="88"/>
      </w:r>
      <w:r>
        <w:rPr>
          <w:rFonts w:ascii="Times New Roman" w:hAnsi="Times New Roman"/>
          <w:noProof/>
          <w:color w:val="000000" w:themeColor="text1"/>
          <w:sz w:val="24"/>
        </w:rPr>
        <w:t xml:space="preserve">. </w:t>
      </w:r>
      <w:r>
        <w:rPr>
          <w:rFonts w:ascii="Times New Roman" w:hAnsi="Times New Roman"/>
          <w:b/>
          <w:noProof/>
          <w:color w:val="000000" w:themeColor="text1"/>
          <w:sz w:val="24"/>
        </w:rPr>
        <w:t>Erasmus+</w:t>
      </w:r>
      <w:r>
        <w:rPr>
          <w:rFonts w:ascii="Times New Roman" w:hAnsi="Times New Roman"/>
          <w:noProof/>
          <w:color w:val="000000" w:themeColor="text1"/>
          <w:sz w:val="24"/>
        </w:rPr>
        <w:t xml:space="preserve"> kommer att fortsätta att stödja sådana initiativ, bland annat genom blandade intensivprogram och samarbetsprojekt.</w:t>
      </w:r>
    </w:p>
    <w:p w14:paraId="7024160E" w14:textId="24D5D46E" w:rsidR="00831F29" w:rsidRPr="00C06DCB" w:rsidRDefault="566E7AD8" w:rsidP="00831F29">
      <w:pPr>
        <w:spacing w:before="120" w:after="120" w:line="240" w:lineRule="auto"/>
        <w:jc w:val="both"/>
        <w:rPr>
          <w:rFonts w:ascii="Times New Roman" w:eastAsia="Times New Roman" w:hAnsi="Times New Roman" w:cs="Times New Roman"/>
          <w:noProof/>
          <w:color w:val="000000" w:themeColor="text1"/>
          <w:sz w:val="24"/>
          <w:szCs w:val="24"/>
        </w:rPr>
      </w:pPr>
      <w:bookmarkStart w:id="21" w:name="_Hlk131089360"/>
      <w:r>
        <w:rPr>
          <w:rFonts w:ascii="Times New Roman" w:hAnsi="Times New Roman"/>
          <w:noProof/>
          <w:color w:val="000000" w:themeColor="text1"/>
          <w:sz w:val="24"/>
        </w:rPr>
        <w:t xml:space="preserve">Medlemsstaterna uppmanas att mobilisera de EU-medel som de direkt förvaltar för att stödja kompetens och arbetstillfällen inom cybersäkerhet. De sammanhållningspolitiska fonderna, t.ex. </w:t>
      </w:r>
      <w:r>
        <w:rPr>
          <w:rFonts w:ascii="Times New Roman" w:hAnsi="Times New Roman"/>
          <w:b/>
          <w:noProof/>
          <w:color w:val="000000" w:themeColor="text1"/>
          <w:sz w:val="24"/>
        </w:rPr>
        <w:t>Europeiska regionala utvecklingsfonden (Eruf)</w:t>
      </w:r>
      <w:r>
        <w:rPr>
          <w:rFonts w:ascii="Times New Roman" w:hAnsi="Times New Roman"/>
          <w:noProof/>
          <w:color w:val="000000" w:themeColor="text1"/>
          <w:sz w:val="24"/>
        </w:rPr>
        <w:t xml:space="preserve"> och </w:t>
      </w:r>
      <w:r>
        <w:rPr>
          <w:rFonts w:ascii="Times New Roman" w:hAnsi="Times New Roman"/>
          <w:b/>
          <w:noProof/>
          <w:color w:val="000000" w:themeColor="text1"/>
          <w:sz w:val="24"/>
        </w:rPr>
        <w:t>ESF+</w:t>
      </w:r>
      <w:r>
        <w:rPr>
          <w:rFonts w:ascii="Times New Roman" w:hAnsi="Times New Roman"/>
          <w:noProof/>
          <w:color w:val="000000" w:themeColor="text1"/>
          <w:sz w:val="24"/>
        </w:rPr>
        <w:t>, innebär stora möjligheter för synergier</w:t>
      </w:r>
      <w:r>
        <w:rPr>
          <w:rStyle w:val="FootnoteReference"/>
          <w:rFonts w:ascii="Times New Roman" w:eastAsia="Times New Roman" w:hAnsi="Times New Roman" w:cs="Times New Roman"/>
          <w:noProof/>
          <w:color w:val="000000" w:themeColor="text1"/>
          <w:sz w:val="24"/>
          <w:szCs w:val="24"/>
          <w:lang w:val="en-IE"/>
        </w:rPr>
        <w:footnoteReference w:id="89"/>
      </w:r>
      <w:r>
        <w:rPr>
          <w:rFonts w:ascii="Times New Roman" w:hAnsi="Times New Roman"/>
          <w:noProof/>
          <w:color w:val="000000" w:themeColor="text1"/>
          <w:sz w:val="24"/>
        </w:rPr>
        <w:t xml:space="preserve">. </w:t>
      </w:r>
      <w:r>
        <w:rPr>
          <w:rFonts w:ascii="Times New Roman" w:hAnsi="Times New Roman"/>
          <w:b/>
          <w:noProof/>
          <w:color w:val="000000" w:themeColor="text1"/>
          <w:sz w:val="24"/>
        </w:rPr>
        <w:t>Faciliteten för återhämtning och resiliens</w:t>
      </w:r>
      <w:r>
        <w:rPr>
          <w:rStyle w:val="FootnoteReference"/>
          <w:rFonts w:ascii="Times New Roman" w:eastAsia="Times New Roman" w:hAnsi="Times New Roman" w:cs="Times New Roman"/>
          <w:noProof/>
          <w:color w:val="000000" w:themeColor="text1"/>
          <w:sz w:val="24"/>
          <w:szCs w:val="24"/>
          <w:lang w:val="en-IE"/>
        </w:rPr>
        <w:footnoteReference w:id="90"/>
      </w:r>
      <w:r>
        <w:rPr>
          <w:rFonts w:ascii="Times New Roman" w:hAnsi="Times New Roman"/>
          <w:noProof/>
          <w:color w:val="000000" w:themeColor="text1"/>
          <w:sz w:val="24"/>
        </w:rPr>
        <w:t xml:space="preserve"> och </w:t>
      </w:r>
      <w:r>
        <w:rPr>
          <w:rFonts w:ascii="Times New Roman" w:hAnsi="Times New Roman"/>
          <w:b/>
          <w:noProof/>
          <w:color w:val="000000" w:themeColor="text1"/>
          <w:sz w:val="24"/>
        </w:rPr>
        <w:t>InvestEU</w:t>
      </w:r>
      <w:r>
        <w:rPr>
          <w:rStyle w:val="FootnoteReference"/>
          <w:rFonts w:ascii="Times New Roman" w:eastAsia="Times New Roman" w:hAnsi="Times New Roman" w:cs="Times New Roman"/>
          <w:noProof/>
          <w:color w:val="000000" w:themeColor="text1"/>
          <w:sz w:val="24"/>
          <w:szCs w:val="24"/>
          <w:lang w:val="en-IE"/>
        </w:rPr>
        <w:footnoteReference w:id="91"/>
      </w:r>
      <w:r>
        <w:rPr>
          <w:rFonts w:ascii="Times New Roman" w:hAnsi="Times New Roman"/>
          <w:noProof/>
          <w:color w:val="000000" w:themeColor="text1"/>
          <w:sz w:val="24"/>
        </w:rPr>
        <w:t xml:space="preserve"> omfattar ytterligare viktiga komplementära åtgärder för att nå akademins mål.</w:t>
      </w:r>
    </w:p>
    <w:p w14:paraId="7EC518C6" w14:textId="6F29FFB7" w:rsidR="566E7AD8" w:rsidRPr="004A6134" w:rsidRDefault="566E7AD8" w:rsidP="726DB5C3">
      <w:pPr>
        <w:spacing w:before="120" w:after="120" w:line="240" w:lineRule="auto"/>
        <w:jc w:val="both"/>
        <w:rPr>
          <w:rFonts w:ascii="Times New Roman" w:eastAsia="Times New Roman" w:hAnsi="Times New Roman" w:cs="Times New Roman"/>
          <w:noProof/>
          <w:color w:val="000000" w:themeColor="text1"/>
          <w:sz w:val="24"/>
          <w:szCs w:val="24"/>
        </w:rPr>
      </w:pPr>
    </w:p>
    <w:tbl>
      <w:tblPr>
        <w:tblStyle w:val="TableGrid1"/>
        <w:tblW w:w="0" w:type="auto"/>
        <w:tblLayout w:type="fixed"/>
        <w:tblLook w:val="06A0" w:firstRow="1" w:lastRow="0" w:firstColumn="1" w:lastColumn="0" w:noHBand="1" w:noVBand="1"/>
      </w:tblPr>
      <w:tblGrid>
        <w:gridCol w:w="9360"/>
      </w:tblGrid>
      <w:tr w:rsidR="00831F29" w:rsidRPr="00C06DCB" w14:paraId="70F80677" w14:textId="77777777" w:rsidTr="726DB5C3">
        <w:trPr>
          <w:trHeight w:val="300"/>
        </w:trPr>
        <w:tc>
          <w:tcPr>
            <w:tcW w:w="9360" w:type="dxa"/>
          </w:tcPr>
          <w:bookmarkEnd w:id="21"/>
          <w:p w14:paraId="336EF845" w14:textId="77777777" w:rsidR="00831F29" w:rsidRPr="00D27FA3" w:rsidRDefault="566E7AD8" w:rsidP="726DB5C3">
            <w:pPr>
              <w:spacing w:before="120" w:after="120"/>
              <w:jc w:val="both"/>
              <w:rPr>
                <w:rFonts w:ascii="Times New Roman" w:eastAsia="Times New Roman" w:hAnsi="Times New Roman" w:cs="Times New Roman"/>
                <w:b/>
                <w:bCs/>
                <w:noProof/>
                <w:color w:val="000000" w:themeColor="text1"/>
                <w:sz w:val="24"/>
                <w:szCs w:val="24"/>
                <w:u w:val="single"/>
              </w:rPr>
            </w:pPr>
            <w:r>
              <w:rPr>
                <w:rFonts w:ascii="Times New Roman" w:hAnsi="Times New Roman"/>
                <w:b/>
                <w:noProof/>
                <w:color w:val="000000" w:themeColor="text1"/>
                <w:sz w:val="24"/>
                <w:u w:val="single"/>
              </w:rPr>
              <w:t>Åtgärder inom akademin</w:t>
            </w:r>
          </w:p>
          <w:p w14:paraId="4337392C" w14:textId="43575D19" w:rsidR="00831F29" w:rsidRPr="00C06DCB" w:rsidRDefault="00831F29">
            <w:pPr>
              <w:spacing w:before="120" w:after="120"/>
              <w:jc w:val="both"/>
              <w:rPr>
                <w:rFonts w:ascii="Times New Roman" w:eastAsia="Times New Roman" w:hAnsi="Times New Roman" w:cs="Times New Roman"/>
                <w:noProof/>
                <w:sz w:val="24"/>
                <w:szCs w:val="24"/>
              </w:rPr>
            </w:pPr>
            <w:r>
              <w:rPr>
                <w:rFonts w:ascii="Times New Roman" w:hAnsi="Times New Roman"/>
                <w:b/>
                <w:noProof/>
                <w:color w:val="000000" w:themeColor="text1"/>
                <w:sz w:val="24"/>
              </w:rPr>
              <w:t>Europeiska kompetenscentrumet för cybersäkerhet och Enisa</w:t>
            </w:r>
          </w:p>
          <w:p w14:paraId="3899191D" w14:textId="3DC31654" w:rsidR="00831F29" w:rsidRPr="00C06DCB" w:rsidRDefault="510466A6">
            <w:pPr>
              <w:numPr>
                <w:ilvl w:val="0"/>
                <w:numId w:val="26"/>
              </w:numPr>
              <w:spacing w:before="120" w:after="120"/>
              <w:contextualSpacing/>
              <w:jc w:val="both"/>
              <w:rPr>
                <w:rFonts w:ascii="Times New Roman" w:eastAsia="Times New Roman" w:hAnsi="Times New Roman" w:cs="Times New Roman"/>
                <w:noProof/>
                <w:sz w:val="24"/>
                <w:szCs w:val="24"/>
              </w:rPr>
            </w:pPr>
            <w:r>
              <w:rPr>
                <w:rFonts w:ascii="Times New Roman" w:hAnsi="Times New Roman"/>
                <w:b/>
                <w:noProof/>
                <w:sz w:val="24"/>
              </w:rPr>
              <w:t>Kartlägga</w:t>
            </w:r>
            <w:r>
              <w:rPr>
                <w:rFonts w:ascii="Times New Roman" w:hAnsi="Times New Roman"/>
                <w:noProof/>
                <w:sz w:val="24"/>
              </w:rPr>
              <w:t xml:space="preserve"> befintlig EU-finansiering för cybersäkerhetskompetens i förhållande till marknadens behov, bedöma </w:t>
            </w:r>
            <w:r>
              <w:rPr>
                <w:rFonts w:ascii="Times New Roman" w:hAnsi="Times New Roman"/>
                <w:b/>
                <w:noProof/>
                <w:sz w:val="24"/>
              </w:rPr>
              <w:t>ändamålsenligheten</w:t>
            </w:r>
            <w:r>
              <w:rPr>
                <w:rFonts w:ascii="Times New Roman" w:hAnsi="Times New Roman"/>
                <w:noProof/>
                <w:sz w:val="24"/>
              </w:rPr>
              <w:t xml:space="preserve"> och fastställa </w:t>
            </w:r>
            <w:r>
              <w:rPr>
                <w:rFonts w:ascii="Times New Roman" w:hAnsi="Times New Roman"/>
                <w:b/>
                <w:noProof/>
                <w:sz w:val="24"/>
              </w:rPr>
              <w:t>finansieringsprioriteringar</w:t>
            </w:r>
            <w:r>
              <w:rPr>
                <w:rFonts w:ascii="Times New Roman" w:hAnsi="Times New Roman"/>
                <w:noProof/>
                <w:sz w:val="24"/>
              </w:rPr>
              <w:t xml:space="preserve"> senast i slutet av 2024.</w:t>
            </w:r>
          </w:p>
          <w:p w14:paraId="646535FD" w14:textId="77777777" w:rsidR="00831F29" w:rsidRPr="004A6134" w:rsidRDefault="00831F29">
            <w:pPr>
              <w:spacing w:before="120" w:after="120"/>
              <w:contextualSpacing/>
              <w:jc w:val="both"/>
              <w:rPr>
                <w:rFonts w:ascii="Times New Roman" w:eastAsia="Times New Roman" w:hAnsi="Times New Roman" w:cs="Times New Roman"/>
                <w:noProof/>
                <w:sz w:val="24"/>
                <w:szCs w:val="24"/>
              </w:rPr>
            </w:pPr>
          </w:p>
          <w:p w14:paraId="19D51D8E" w14:textId="77777777" w:rsidR="00831F29" w:rsidRPr="00C06DCB" w:rsidRDefault="00831F29">
            <w:pPr>
              <w:spacing w:before="120" w:after="120"/>
              <w:contextualSpacing/>
              <w:jc w:val="both"/>
              <w:rPr>
                <w:rFonts w:ascii="Times New Roman" w:eastAsia="Times New Roman" w:hAnsi="Times New Roman" w:cs="Times New Roman"/>
                <w:b/>
                <w:bCs/>
                <w:noProof/>
                <w:sz w:val="24"/>
                <w:szCs w:val="24"/>
              </w:rPr>
            </w:pPr>
            <w:r>
              <w:rPr>
                <w:rFonts w:ascii="Times New Roman" w:hAnsi="Times New Roman"/>
                <w:b/>
                <w:noProof/>
                <w:sz w:val="24"/>
              </w:rPr>
              <w:t>Kommissionen</w:t>
            </w:r>
          </w:p>
          <w:p w14:paraId="1FDB809E" w14:textId="0B283251" w:rsidR="00831F29" w:rsidRPr="00C06DCB" w:rsidRDefault="00831F29">
            <w:pPr>
              <w:numPr>
                <w:ilvl w:val="0"/>
                <w:numId w:val="26"/>
              </w:numPr>
              <w:spacing w:before="120" w:after="120"/>
              <w:contextualSpacing/>
              <w:jc w:val="both"/>
              <w:rPr>
                <w:rFonts w:ascii="Times New Roman" w:eastAsia="Times New Roman" w:hAnsi="Times New Roman" w:cs="Times New Roman"/>
                <w:noProof/>
                <w:sz w:val="24"/>
                <w:szCs w:val="24"/>
              </w:rPr>
            </w:pPr>
            <w:r>
              <w:rPr>
                <w:rFonts w:ascii="Times New Roman" w:hAnsi="Times New Roman"/>
                <w:noProof/>
                <w:sz w:val="24"/>
              </w:rPr>
              <w:t xml:space="preserve">Skapa en </w:t>
            </w:r>
            <w:r>
              <w:rPr>
                <w:rFonts w:ascii="Times New Roman" w:hAnsi="Times New Roman"/>
                <w:b/>
                <w:noProof/>
                <w:sz w:val="24"/>
              </w:rPr>
              <w:t>gemensam kontaktpunkt</w:t>
            </w:r>
            <w:r>
              <w:rPr>
                <w:rFonts w:ascii="Times New Roman" w:hAnsi="Times New Roman"/>
                <w:noProof/>
                <w:sz w:val="24"/>
              </w:rPr>
              <w:t xml:space="preserve"> för finansieringsmöjligheter för cybersäkerhetskompetens på plattformen för digital kompetens och digitala arbetstillfällen senast i slutet av 2023.</w:t>
            </w:r>
          </w:p>
          <w:p w14:paraId="42E1F16F" w14:textId="77777777" w:rsidR="00831F29" w:rsidRPr="004A6134" w:rsidRDefault="00831F29">
            <w:pPr>
              <w:spacing w:before="120" w:after="120"/>
              <w:contextualSpacing/>
              <w:jc w:val="both"/>
              <w:rPr>
                <w:rFonts w:ascii="Times New Roman" w:eastAsia="Times New Roman" w:hAnsi="Times New Roman" w:cs="Times New Roman"/>
                <w:noProof/>
                <w:sz w:val="24"/>
                <w:szCs w:val="24"/>
              </w:rPr>
            </w:pPr>
          </w:p>
        </w:tc>
      </w:tr>
    </w:tbl>
    <w:p w14:paraId="761CE695" w14:textId="77777777" w:rsidR="00831F29" w:rsidRPr="00C06DCB" w:rsidRDefault="00831F29" w:rsidP="00831F29">
      <w:pPr>
        <w:spacing w:before="120" w:after="120" w:line="240" w:lineRule="auto"/>
        <w:jc w:val="both"/>
        <w:rPr>
          <w:rFonts w:ascii="Times New Roman" w:eastAsia="Times New Roman" w:hAnsi="Times New Roman" w:cs="Times New Roman"/>
          <w:noProof/>
          <w:color w:val="000000" w:themeColor="text1"/>
          <w:sz w:val="24"/>
          <w:szCs w:val="24"/>
        </w:rPr>
      </w:pPr>
    </w:p>
    <w:p w14:paraId="4DC6DCF0" w14:textId="77777777" w:rsidR="00831F29" w:rsidRPr="00C06DCB" w:rsidRDefault="00831F29" w:rsidP="00831F29">
      <w:pPr>
        <w:pStyle w:val="ListParagraph"/>
        <w:numPr>
          <w:ilvl w:val="0"/>
          <w:numId w:val="19"/>
        </w:numPr>
        <w:spacing w:before="120" w:after="120" w:line="240" w:lineRule="auto"/>
        <w:jc w:val="both"/>
        <w:rPr>
          <w:rFonts w:ascii="Times New Roman" w:eastAsia="Times New Roman" w:hAnsi="Times New Roman" w:cs="Times New Roman"/>
          <w:b/>
          <w:bCs/>
          <w:noProof/>
          <w:sz w:val="24"/>
          <w:szCs w:val="24"/>
        </w:rPr>
      </w:pPr>
      <w:bookmarkStart w:id="22" w:name="_Hlk128041468"/>
      <w:r>
        <w:rPr>
          <w:rFonts w:ascii="Times New Roman" w:hAnsi="Times New Roman"/>
          <w:b/>
          <w:noProof/>
          <w:sz w:val="24"/>
        </w:rPr>
        <w:t>Mäta framstegen: inbyggd ansvarsskyldighet</w:t>
      </w:r>
    </w:p>
    <w:p w14:paraId="6116B1EF" w14:textId="77777777" w:rsidR="00831F29" w:rsidRPr="00C06DCB" w:rsidRDefault="00831F29" w:rsidP="00831F29">
      <w:pP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Inom ramen för akademin kommer </w:t>
      </w:r>
      <w:r>
        <w:rPr>
          <w:rFonts w:ascii="Times New Roman" w:hAnsi="Times New Roman"/>
          <w:b/>
          <w:noProof/>
          <w:color w:val="000000" w:themeColor="text1"/>
          <w:sz w:val="24"/>
        </w:rPr>
        <w:t>metoder</w:t>
      </w:r>
      <w:r>
        <w:rPr>
          <w:rFonts w:ascii="Times New Roman" w:hAnsi="Times New Roman"/>
          <w:noProof/>
          <w:color w:val="000000" w:themeColor="text1"/>
          <w:sz w:val="24"/>
        </w:rPr>
        <w:t xml:space="preserve"> att utvecklas som gör det möjligt att </w:t>
      </w:r>
      <w:r>
        <w:rPr>
          <w:rFonts w:ascii="Times New Roman" w:hAnsi="Times New Roman"/>
          <w:b/>
          <w:noProof/>
          <w:color w:val="000000" w:themeColor="text1"/>
          <w:sz w:val="24"/>
        </w:rPr>
        <w:t>mäta de framsteg som görs för att minska kompetensbristen inom cybersäkerhet</w:t>
      </w:r>
      <w:r>
        <w:rPr>
          <w:rFonts w:ascii="Times New Roman" w:hAnsi="Times New Roman"/>
          <w:noProof/>
          <w:color w:val="000000" w:themeColor="text1"/>
          <w:sz w:val="24"/>
        </w:rPr>
        <w:t xml:space="preserve">. </w:t>
      </w:r>
    </w:p>
    <w:p w14:paraId="3EB51A5B" w14:textId="77777777" w:rsidR="00831F29" w:rsidRPr="00C06DCB" w:rsidRDefault="00831F29" w:rsidP="00831F29">
      <w:pPr>
        <w:pStyle w:val="ListParagraph"/>
        <w:numPr>
          <w:ilvl w:val="1"/>
          <w:numId w:val="19"/>
        </w:numPr>
        <w:spacing w:before="120" w:after="12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Fastställande av cybersäkerhetsindikatorer för att följa utvecklingen på arbetsmarknaden för cybersäkerhet</w:t>
      </w:r>
    </w:p>
    <w:p w14:paraId="44C0EA8D" w14:textId="39EB362D" w:rsidR="00831F29" w:rsidRPr="00C06DCB" w:rsidRDefault="566E7AD8" w:rsidP="00831F29">
      <w:pPr>
        <w:spacing w:before="120" w:after="120" w:line="240" w:lineRule="auto"/>
        <w:jc w:val="both"/>
        <w:rPr>
          <w:rFonts w:ascii="Times New Roman" w:eastAsia="Times New Roman" w:hAnsi="Times New Roman" w:cs="Times New Roman"/>
          <w:noProof/>
          <w:sz w:val="24"/>
          <w:szCs w:val="24"/>
        </w:rPr>
      </w:pPr>
      <w:r>
        <w:rPr>
          <w:rFonts w:ascii="Times New Roman" w:hAnsi="Times New Roman"/>
          <w:b/>
          <w:noProof/>
          <w:sz w:val="24"/>
        </w:rPr>
        <w:t>Indexet för digital ekonomi och digitalt samhälle (Desi)</w:t>
      </w:r>
      <w:r>
        <w:rPr>
          <w:rFonts w:ascii="Times New Roman" w:hAnsi="Times New Roman"/>
          <w:noProof/>
          <w:sz w:val="24"/>
        </w:rPr>
        <w:t xml:space="preserve"> sammanfattar indikatorer om Europas digitala resultat och följer medlemsstaternas framsteg. Inom ramen för akademin för cyberkompetens kommer Enisa, i samarbete med kommissionen och samarbetsgruppen för nät- och informationssäkerhet</w:t>
      </w:r>
      <w:r>
        <w:rPr>
          <w:rStyle w:val="FootnoteReference"/>
          <w:rFonts w:ascii="Times New Roman" w:hAnsi="Times New Roman" w:cs="Times New Roman"/>
          <w:noProof/>
          <w:color w:val="000000" w:themeColor="text1"/>
          <w:sz w:val="24"/>
          <w:szCs w:val="24"/>
        </w:rPr>
        <w:footnoteReference w:id="92"/>
      </w:r>
      <w:r>
        <w:rPr>
          <w:rFonts w:ascii="Times New Roman" w:hAnsi="Times New Roman"/>
          <w:noProof/>
          <w:sz w:val="24"/>
        </w:rPr>
        <w:t xml:space="preserve">, att ta fram </w:t>
      </w:r>
      <w:r>
        <w:rPr>
          <w:rFonts w:ascii="Times New Roman" w:hAnsi="Times New Roman"/>
          <w:b/>
          <w:noProof/>
          <w:sz w:val="24"/>
        </w:rPr>
        <w:t>indikatorer</w:t>
      </w:r>
      <w:r>
        <w:rPr>
          <w:rFonts w:ascii="Times New Roman" w:hAnsi="Times New Roman"/>
          <w:noProof/>
          <w:sz w:val="24"/>
        </w:rPr>
        <w:t>, bland annat när det gäller kön, för att följa de framsteg som görs i medlemsstaterna för att öka antalet yrkesverksamma inom cybersäkerhet, i samråd med berörda marknadsaktörer och de nationella samordningscentrumen. Enisa kommer att använda Desis metoder</w:t>
      </w:r>
      <w:r>
        <w:rPr>
          <w:rStyle w:val="FootnoteReference"/>
          <w:rFonts w:ascii="Times New Roman" w:hAnsi="Times New Roman" w:cs="Times New Roman"/>
          <w:noProof/>
          <w:color w:val="000000" w:themeColor="text1"/>
          <w:sz w:val="24"/>
          <w:szCs w:val="24"/>
        </w:rPr>
        <w:footnoteReference w:id="93"/>
      </w:r>
      <w:r>
        <w:rPr>
          <w:rFonts w:ascii="Times New Roman" w:hAnsi="Times New Roman"/>
          <w:noProof/>
          <w:sz w:val="24"/>
        </w:rPr>
        <w:t xml:space="preserve"> och se till att indikatorerna ligger i linje med Europas digitala mål för IKT-personal och för att uppnå en jämnare könsfördelning inom IKT. Kommissionen kommer sedan att arbeta för att integrera sådana indikatorer i Desi, vilket gör det möjligt att årligen följa upp läget på cyberkompetensområdet och arbetsmarknaden.</w:t>
      </w:r>
    </w:p>
    <w:p w14:paraId="37F306BA" w14:textId="77777777" w:rsidR="00831F29" w:rsidRPr="00C06DCB" w:rsidRDefault="00831F29" w:rsidP="00831F29">
      <w:pPr>
        <w:pStyle w:val="ListParagraph"/>
        <w:numPr>
          <w:ilvl w:val="1"/>
          <w:numId w:val="19"/>
        </w:numPr>
        <w:spacing w:before="120" w:after="12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 xml:space="preserve">Insamling av uppgifter och rapportering </w:t>
      </w:r>
    </w:p>
    <w:p w14:paraId="0155EFCE" w14:textId="5EF700A9" w:rsidR="00831F29" w:rsidRPr="00C06DCB" w:rsidRDefault="566E7AD8" w:rsidP="00831F29">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Enisa kommer att samla in uppgifter om indikatorerna med stöd av ECCO-projektet och de nationella samordningscentrumen. På grundval av de insamlade uppgifterna kommer Enisa att utarbeta en </w:t>
      </w:r>
      <w:r>
        <w:rPr>
          <w:rFonts w:ascii="Times New Roman" w:hAnsi="Times New Roman"/>
          <w:b/>
          <w:noProof/>
          <w:sz w:val="24"/>
        </w:rPr>
        <w:t>årlig rapport</w:t>
      </w:r>
      <w:r>
        <w:rPr>
          <w:rFonts w:ascii="Times New Roman" w:hAnsi="Times New Roman"/>
          <w:noProof/>
          <w:sz w:val="24"/>
        </w:rPr>
        <w:t xml:space="preserve"> som kommer att bidra till lägesrapporten om det digitala decenniet</w:t>
      </w:r>
      <w:r>
        <w:rPr>
          <w:rStyle w:val="FootnoteReference"/>
          <w:rFonts w:ascii="Times New Roman" w:eastAsia="Times New Roman" w:hAnsi="Times New Roman" w:cs="Times New Roman"/>
          <w:noProof/>
          <w:sz w:val="24"/>
          <w:szCs w:val="24"/>
          <w:lang w:val="en-IE"/>
        </w:rPr>
        <w:footnoteReference w:id="94"/>
      </w:r>
      <w:r>
        <w:rPr>
          <w:rFonts w:ascii="Times New Roman" w:hAnsi="Times New Roman"/>
          <w:noProof/>
          <w:sz w:val="24"/>
        </w:rPr>
        <w:t xml:space="preserve">, som tillsammans med Desi kommer att bidra ytterligare till den </w:t>
      </w:r>
      <w:r>
        <w:rPr>
          <w:rFonts w:ascii="Times New Roman" w:hAnsi="Times New Roman"/>
          <w:b/>
          <w:noProof/>
          <w:sz w:val="24"/>
        </w:rPr>
        <w:t>europeiska planeringsterminens</w:t>
      </w:r>
      <w:r>
        <w:rPr>
          <w:rFonts w:ascii="Times New Roman" w:hAnsi="Times New Roman"/>
          <w:noProof/>
          <w:sz w:val="24"/>
        </w:rPr>
        <w:t xml:space="preserve"> landspecifika analyser och rekommendationer</w:t>
      </w:r>
      <w:r>
        <w:rPr>
          <w:rStyle w:val="FootnoteReference"/>
          <w:rFonts w:ascii="Times New Roman" w:eastAsia="Times New Roman" w:hAnsi="Times New Roman" w:cs="Times New Roman"/>
          <w:noProof/>
          <w:sz w:val="24"/>
          <w:szCs w:val="24"/>
          <w:lang w:val="en-IE"/>
        </w:rPr>
        <w:footnoteReference w:id="95"/>
      </w:r>
      <w:r>
        <w:rPr>
          <w:rFonts w:ascii="Times New Roman" w:hAnsi="Times New Roman"/>
          <w:noProof/>
          <w:sz w:val="24"/>
        </w:rPr>
        <w:t xml:space="preserve">. Dessutom kommer indikatorerna för cybersäkerhetskompetens att bidra till den </w:t>
      </w:r>
      <w:r>
        <w:rPr>
          <w:rFonts w:ascii="Times New Roman" w:hAnsi="Times New Roman"/>
          <w:b/>
          <w:noProof/>
          <w:sz w:val="24"/>
        </w:rPr>
        <w:t>rapport som Enisa antar vartannat år</w:t>
      </w:r>
      <w:r>
        <w:rPr>
          <w:rFonts w:ascii="Times New Roman" w:hAnsi="Times New Roman"/>
          <w:noProof/>
          <w:sz w:val="24"/>
        </w:rPr>
        <w:t xml:space="preserve"> om cybersäkerhetssituationen i EU i enlighet med NIS 2-direktivet, som omfattar cybersäkerhetskapacitet, cybersäkerhetsmedvetenhet och cyberhygien i hela EU. </w:t>
      </w:r>
    </w:p>
    <w:p w14:paraId="58DD6A55" w14:textId="0E885D5A" w:rsidR="00831F29" w:rsidRPr="00C06DCB" w:rsidRDefault="00831F29" w:rsidP="00831F29">
      <w:pPr>
        <w:pStyle w:val="ListParagraph"/>
        <w:numPr>
          <w:ilvl w:val="1"/>
          <w:numId w:val="19"/>
        </w:numPr>
        <w:jc w:val="both"/>
        <w:rPr>
          <w:rFonts w:ascii="Times New Roman" w:eastAsia="Times New Roman" w:hAnsi="Times New Roman" w:cs="Times New Roman"/>
          <w:b/>
          <w:bCs/>
          <w:i/>
          <w:iCs/>
          <w:noProof/>
          <w:sz w:val="24"/>
          <w:szCs w:val="24"/>
        </w:rPr>
      </w:pPr>
      <w:r>
        <w:rPr>
          <w:rFonts w:ascii="Times New Roman" w:hAnsi="Times New Roman"/>
          <w:b/>
          <w:i/>
          <w:noProof/>
          <w:sz w:val="24"/>
        </w:rPr>
        <w:t>Utarbetande av centrala resultatindikatorer för cybersäkerhet</w:t>
      </w:r>
    </w:p>
    <w:p w14:paraId="41451712" w14:textId="2B3FA0BA" w:rsidR="00831F29" w:rsidRPr="00C06DCB" w:rsidRDefault="1F671DF3" w:rsidP="00831F29">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I syfte att minska den europeiska kompetensbristen inom cybersäkerhet kommer Enisa, i nära samarbete med kommissionen och de nationella samordningscentrumen, att föreslå centrala resultatindikatorer för kommissionen, med utgångspunkt i metoderna från policyprogrammet för det digitala decenniet 2030 samt näringslivets erfarenheter.</w:t>
      </w:r>
      <w:r>
        <w:rPr>
          <w:rFonts w:ascii="Times New Roman" w:hAnsi="Times New Roman"/>
          <w:noProof/>
          <w:color w:val="000000" w:themeColor="text1"/>
          <w:sz w:val="24"/>
        </w:rPr>
        <w:t xml:space="preserve"> Enisa kommer att ta vederbörlig hänsyn till de centrala resultatindikatorer som medlemsstaterna använder för att bedöma sina nationella cybersäkerhetsstrategier</w:t>
      </w:r>
      <w:r>
        <w:rPr>
          <w:rStyle w:val="FootnoteReference"/>
          <w:rFonts w:ascii="Times New Roman" w:eastAsia="Times New Roman" w:hAnsi="Times New Roman" w:cs="Times New Roman"/>
          <w:noProof/>
          <w:color w:val="000000" w:themeColor="text1"/>
          <w:sz w:val="24"/>
          <w:szCs w:val="24"/>
          <w:lang w:val="en-IE"/>
        </w:rPr>
        <w:footnoteReference w:id="96"/>
      </w:r>
      <w:r>
        <w:rPr>
          <w:rFonts w:ascii="Times New Roman" w:hAnsi="Times New Roman"/>
          <w:noProof/>
          <w:color w:val="000000" w:themeColor="text1"/>
          <w:sz w:val="24"/>
        </w:rPr>
        <w:t>.</w:t>
      </w:r>
      <w:bookmarkStart w:id="23" w:name="_Hlk130817669"/>
    </w:p>
    <w:tbl>
      <w:tblPr>
        <w:tblStyle w:val="TableGrid"/>
        <w:tblW w:w="0" w:type="auto"/>
        <w:tblLayout w:type="fixed"/>
        <w:tblLook w:val="06A0" w:firstRow="1" w:lastRow="0" w:firstColumn="1" w:lastColumn="0" w:noHBand="1" w:noVBand="1"/>
      </w:tblPr>
      <w:tblGrid>
        <w:gridCol w:w="9360"/>
      </w:tblGrid>
      <w:tr w:rsidR="00831F29" w:rsidRPr="00C06DCB" w14:paraId="6BB529D3" w14:textId="77777777" w:rsidTr="726DB5C3">
        <w:trPr>
          <w:trHeight w:val="300"/>
        </w:trPr>
        <w:tc>
          <w:tcPr>
            <w:tcW w:w="9360" w:type="dxa"/>
          </w:tcPr>
          <w:bookmarkEnd w:id="23"/>
          <w:p w14:paraId="1292EAD4" w14:textId="77777777" w:rsidR="00831F29" w:rsidRPr="00D27FA3" w:rsidRDefault="566E7AD8" w:rsidP="726DB5C3">
            <w:pPr>
              <w:spacing w:before="120" w:after="120"/>
              <w:jc w:val="both"/>
              <w:rPr>
                <w:rFonts w:ascii="Times New Roman" w:eastAsia="Times New Roman" w:hAnsi="Times New Roman" w:cs="Times New Roman"/>
                <w:b/>
                <w:bCs/>
                <w:noProof/>
                <w:sz w:val="24"/>
                <w:szCs w:val="24"/>
                <w:u w:val="single"/>
              </w:rPr>
            </w:pPr>
            <w:r>
              <w:rPr>
                <w:rFonts w:ascii="Times New Roman" w:hAnsi="Times New Roman"/>
                <w:b/>
                <w:noProof/>
                <w:sz w:val="24"/>
                <w:u w:val="single"/>
              </w:rPr>
              <w:t>Åtgärder inom akademin</w:t>
            </w:r>
            <w:r>
              <w:rPr>
                <w:rFonts w:ascii="Times New Roman" w:hAnsi="Times New Roman"/>
                <w:b/>
                <w:noProof/>
                <w:sz w:val="24"/>
              </w:rPr>
              <w:t xml:space="preserve"> </w:t>
            </w:r>
          </w:p>
          <w:p w14:paraId="29477FF6" w14:textId="77777777" w:rsidR="00831F29" w:rsidRPr="00C06DCB" w:rsidRDefault="00831F29">
            <w:pPr>
              <w:spacing w:before="120" w:after="120"/>
              <w:jc w:val="both"/>
              <w:rPr>
                <w:rFonts w:ascii="Times New Roman" w:eastAsia="Times New Roman" w:hAnsi="Times New Roman" w:cs="Times New Roman"/>
                <w:noProof/>
                <w:sz w:val="24"/>
                <w:szCs w:val="24"/>
              </w:rPr>
            </w:pPr>
            <w:r>
              <w:rPr>
                <w:rFonts w:ascii="Times New Roman" w:hAnsi="Times New Roman"/>
                <w:b/>
                <w:noProof/>
                <w:sz w:val="24"/>
              </w:rPr>
              <w:t>Enisa</w:t>
            </w:r>
          </w:p>
          <w:p w14:paraId="3704DC01" w14:textId="5F150277" w:rsidR="00831F29" w:rsidRPr="00C06DCB" w:rsidRDefault="00831F29">
            <w:pPr>
              <w:pStyle w:val="ListParagraph"/>
              <w:numPr>
                <w:ilvl w:val="0"/>
                <w:numId w:val="8"/>
              </w:numPr>
              <w:spacing w:before="120" w:after="120" w:line="259" w:lineRule="auto"/>
              <w:ind w:left="360"/>
              <w:jc w:val="both"/>
              <w:rPr>
                <w:rFonts w:ascii="Times New Roman" w:eastAsia="Times New Roman" w:hAnsi="Times New Roman" w:cs="Times New Roman"/>
                <w:noProof/>
                <w:sz w:val="24"/>
                <w:szCs w:val="24"/>
              </w:rPr>
            </w:pPr>
            <w:r>
              <w:rPr>
                <w:rFonts w:ascii="Times New Roman" w:hAnsi="Times New Roman"/>
                <w:noProof/>
                <w:sz w:val="24"/>
              </w:rPr>
              <w:t xml:space="preserve">Utarbeta </w:t>
            </w:r>
            <w:r>
              <w:rPr>
                <w:rFonts w:ascii="Times New Roman" w:hAnsi="Times New Roman"/>
                <w:b/>
                <w:noProof/>
                <w:sz w:val="24"/>
              </w:rPr>
              <w:t>indikatorer och centrala resultatindikatorer</w:t>
            </w:r>
            <w:r>
              <w:rPr>
                <w:rFonts w:ascii="Times New Roman" w:hAnsi="Times New Roman"/>
                <w:noProof/>
                <w:sz w:val="24"/>
              </w:rPr>
              <w:t xml:space="preserve"> för cybersäkerhetskompetens senast i slutet av 2023.</w:t>
            </w:r>
          </w:p>
          <w:p w14:paraId="5078F1D2" w14:textId="2B6126A0" w:rsidR="00831F29" w:rsidRPr="00C06DCB" w:rsidRDefault="00831F29">
            <w:pPr>
              <w:pStyle w:val="ListParagraph"/>
              <w:numPr>
                <w:ilvl w:val="0"/>
                <w:numId w:val="8"/>
              </w:numPr>
              <w:spacing w:before="120" w:after="120" w:line="259" w:lineRule="auto"/>
              <w:ind w:left="360"/>
              <w:jc w:val="both"/>
              <w:rPr>
                <w:rFonts w:ascii="Times New Roman" w:eastAsia="Times New Roman" w:hAnsi="Times New Roman" w:cs="Times New Roman"/>
                <w:noProof/>
                <w:sz w:val="24"/>
                <w:szCs w:val="24"/>
              </w:rPr>
            </w:pPr>
            <w:r>
              <w:rPr>
                <w:rFonts w:ascii="Times New Roman" w:hAnsi="Times New Roman"/>
                <w:b/>
                <w:noProof/>
                <w:sz w:val="24"/>
              </w:rPr>
              <w:t>Samla in uppgifter</w:t>
            </w:r>
            <w:r>
              <w:rPr>
                <w:rFonts w:ascii="Times New Roman" w:hAnsi="Times New Roman"/>
                <w:noProof/>
                <w:sz w:val="24"/>
              </w:rPr>
              <w:t xml:space="preserve"> om indikatorer och rapportera om dem, med en första insamling senast 2025.</w:t>
            </w:r>
          </w:p>
          <w:p w14:paraId="4AE1EEDD" w14:textId="77777777" w:rsidR="00831F29" w:rsidRPr="00083024" w:rsidRDefault="00831F29">
            <w:pPr>
              <w:spacing w:before="120" w:after="120"/>
              <w:jc w:val="both"/>
              <w:rPr>
                <w:rFonts w:ascii="Times New Roman" w:eastAsia="Times New Roman" w:hAnsi="Times New Roman" w:cs="Times New Roman"/>
                <w:b/>
                <w:bCs/>
                <w:noProof/>
                <w:sz w:val="24"/>
                <w:szCs w:val="24"/>
              </w:rPr>
            </w:pPr>
            <w:r>
              <w:rPr>
                <w:rFonts w:ascii="Times New Roman" w:hAnsi="Times New Roman"/>
                <w:b/>
                <w:noProof/>
                <w:sz w:val="24"/>
              </w:rPr>
              <w:t>Kommissionen</w:t>
            </w:r>
          </w:p>
          <w:p w14:paraId="7749F7D2" w14:textId="68285A41" w:rsidR="00831F29" w:rsidRPr="00D267A4" w:rsidRDefault="00831F29" w:rsidP="00C23C61">
            <w:pPr>
              <w:pStyle w:val="ListParagraph"/>
              <w:numPr>
                <w:ilvl w:val="0"/>
                <w:numId w:val="4"/>
              </w:numPr>
              <w:spacing w:before="120" w:after="120"/>
              <w:ind w:left="360"/>
              <w:jc w:val="both"/>
              <w:rPr>
                <w:rFonts w:ascii="Times New Roman" w:eastAsia="Times New Roman" w:hAnsi="Times New Roman" w:cs="Times New Roman"/>
                <w:noProof/>
                <w:sz w:val="24"/>
                <w:szCs w:val="24"/>
              </w:rPr>
            </w:pPr>
            <w:r>
              <w:rPr>
                <w:rFonts w:ascii="Times New Roman" w:hAnsi="Times New Roman"/>
                <w:noProof/>
                <w:sz w:val="24"/>
              </w:rPr>
              <w:t xml:space="preserve">Arbeta för att integrera </w:t>
            </w:r>
            <w:r>
              <w:rPr>
                <w:rFonts w:ascii="Times New Roman" w:hAnsi="Times New Roman"/>
                <w:b/>
                <w:noProof/>
                <w:sz w:val="24"/>
              </w:rPr>
              <w:t>cybersäkerhetsindikatorer i Desi</w:t>
            </w:r>
            <w:r>
              <w:rPr>
                <w:rFonts w:ascii="Times New Roman" w:hAnsi="Times New Roman"/>
                <w:noProof/>
                <w:sz w:val="24"/>
              </w:rPr>
              <w:t xml:space="preserve"> och i </w:t>
            </w:r>
            <w:r>
              <w:rPr>
                <w:rFonts w:ascii="Times New Roman" w:hAnsi="Times New Roman"/>
                <w:b/>
                <w:noProof/>
                <w:sz w:val="24"/>
              </w:rPr>
              <w:t>lägesrapporten om det digitala decenniet</w:t>
            </w:r>
            <w:r>
              <w:rPr>
                <w:rFonts w:ascii="Times New Roman" w:hAnsi="Times New Roman"/>
                <w:noProof/>
                <w:sz w:val="24"/>
              </w:rPr>
              <w:t>.</w:t>
            </w:r>
          </w:p>
        </w:tc>
      </w:tr>
    </w:tbl>
    <w:p w14:paraId="20126B48" w14:textId="77777777" w:rsidR="00831F29" w:rsidRPr="00C06DCB" w:rsidRDefault="00831F29" w:rsidP="00831F29">
      <w:pPr>
        <w:pStyle w:val="Heading1"/>
        <w:numPr>
          <w:ilvl w:val="0"/>
          <w:numId w:val="19"/>
        </w:numPr>
        <w:spacing w:before="120" w:line="240" w:lineRule="auto"/>
        <w:ind w:left="0" w:firstLine="0"/>
        <w:rPr>
          <w:rFonts w:eastAsia="Times New Roman" w:cs="Times New Roman"/>
          <w:b w:val="0"/>
          <w:noProof/>
          <w:sz w:val="24"/>
          <w:szCs w:val="24"/>
        </w:rPr>
      </w:pPr>
      <w:r>
        <w:rPr>
          <w:noProof/>
          <w:sz w:val="24"/>
        </w:rPr>
        <w:t xml:space="preserve">Slutsats </w:t>
      </w:r>
    </w:p>
    <w:p w14:paraId="7DAA64B9" w14:textId="7D41D92A" w:rsidR="00831F29" w:rsidRPr="00C06DCB" w:rsidRDefault="00831F29" w:rsidP="00831F29">
      <w:pPr>
        <w:spacing w:before="120" w:after="120" w:line="240" w:lineRule="auto"/>
        <w:jc w:val="both"/>
        <w:rPr>
          <w:rFonts w:ascii="Times New Roman" w:eastAsia="Times New Roman" w:hAnsi="Times New Roman" w:cs="Times New Roman"/>
          <w:noProof/>
          <w:color w:val="333333"/>
          <w:sz w:val="24"/>
          <w:szCs w:val="24"/>
        </w:rPr>
      </w:pPr>
      <w:r>
        <w:rPr>
          <w:rFonts w:ascii="Times New Roman" w:hAnsi="Times New Roman"/>
          <w:noProof/>
          <w:color w:val="333333"/>
          <w:sz w:val="24"/>
        </w:rPr>
        <w:t xml:space="preserve">Detta meddelande lägger grunden för en omarbetning av EU:s strategi för att öka cybersäkerhetskompetensen för yrkesverksamma i EU. Syftet är att minska den kompetensbrist som råder på cybersäkerhetsområdet och utrusta EU med den arbetskraft som krävs för att kunna hantera den ständigt föränderliga hotbilden, genomföra EU-politik som syftar till att skydda EU från cyberattacker, men också främja affärsmöjligheter och konkurrenskraft. </w:t>
      </w:r>
      <w:r>
        <w:rPr>
          <w:rFonts w:ascii="Times New Roman" w:hAnsi="Times New Roman"/>
          <w:noProof/>
          <w:color w:val="000000" w:themeColor="text1"/>
          <w:sz w:val="24"/>
        </w:rPr>
        <w:t xml:space="preserve">En kvalificerad arbetsstyrka inom cybersäkerhet kan gynna de </w:t>
      </w:r>
      <w:r>
        <w:rPr>
          <w:rFonts w:ascii="Times New Roman" w:hAnsi="Times New Roman"/>
          <w:b/>
          <w:noProof/>
          <w:color w:val="000000" w:themeColor="text1"/>
          <w:sz w:val="24"/>
        </w:rPr>
        <w:t>civila, försvarsrelaterade, diplomatiska och brottsbekämpande</w:t>
      </w:r>
      <w:r>
        <w:rPr>
          <w:rFonts w:ascii="Times New Roman" w:hAnsi="Times New Roman"/>
          <w:noProof/>
          <w:color w:val="000000" w:themeColor="text1"/>
          <w:sz w:val="24"/>
        </w:rPr>
        <w:t xml:space="preserve"> gemenskaperna och underlätta synergier dem emellan.</w:t>
      </w:r>
    </w:p>
    <w:p w14:paraId="0CE6F68F" w14:textId="38DE10D1" w:rsidR="00831F29" w:rsidRPr="00104B56" w:rsidRDefault="00831F29" w:rsidP="00831F29">
      <w:pPr>
        <w:spacing w:before="120" w:after="120" w:line="240" w:lineRule="auto"/>
        <w:jc w:val="both"/>
        <w:rPr>
          <w:rFonts w:ascii="Times New Roman" w:eastAsia="Times New Roman" w:hAnsi="Times New Roman" w:cs="Times New Roman"/>
          <w:noProof/>
          <w:color w:val="333333"/>
          <w:sz w:val="24"/>
          <w:szCs w:val="24"/>
        </w:rPr>
      </w:pPr>
      <w:r>
        <w:rPr>
          <w:rFonts w:ascii="Times New Roman" w:hAnsi="Times New Roman"/>
          <w:noProof/>
          <w:color w:val="333333"/>
          <w:sz w:val="24"/>
        </w:rPr>
        <w:t xml:space="preserve">Kommissionen uppmanar medlemsländerna och alla berörda parter att förverkliga ambitionen med akademin för cyberkompetens. </w:t>
      </w:r>
      <w:bookmarkEnd w:id="22"/>
    </w:p>
    <w:p w14:paraId="138D8E6A" w14:textId="77777777" w:rsidR="00AD0FD5" w:rsidRPr="004A6134" w:rsidRDefault="00AD0FD5">
      <w:pPr>
        <w:rPr>
          <w:noProof/>
        </w:rPr>
      </w:pPr>
    </w:p>
    <w:sectPr w:rsidR="00AD0FD5" w:rsidRPr="004A6134" w:rsidSect="00692C8E">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409D2" w14:textId="77777777" w:rsidR="006A7003" w:rsidRDefault="006A7003" w:rsidP="00831F29">
      <w:pPr>
        <w:spacing w:after="0" w:line="240" w:lineRule="auto"/>
      </w:pPr>
      <w:r>
        <w:separator/>
      </w:r>
    </w:p>
  </w:endnote>
  <w:endnote w:type="continuationSeparator" w:id="0">
    <w:p w14:paraId="7999393A" w14:textId="77777777" w:rsidR="006A7003" w:rsidRDefault="006A7003" w:rsidP="00831F29">
      <w:pPr>
        <w:spacing w:after="0" w:line="240" w:lineRule="auto"/>
      </w:pPr>
      <w:r>
        <w:continuationSeparator/>
      </w:r>
    </w:p>
  </w:endnote>
  <w:endnote w:type="continuationNotice" w:id="1">
    <w:p w14:paraId="49BB3BF0" w14:textId="77777777" w:rsidR="006A7003" w:rsidRDefault="006A7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151FF" w14:textId="3EC521AF" w:rsidR="004A6134" w:rsidRPr="00186010" w:rsidRDefault="004A6134" w:rsidP="00186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0843C" w14:textId="2EFB7FF8" w:rsidR="004A6134" w:rsidRPr="00186010" w:rsidRDefault="00186010" w:rsidP="00186010">
    <w:pPr>
      <w:pStyle w:val="FooterCoverPage"/>
      <w:rPr>
        <w:rFonts w:ascii="Arial" w:hAnsi="Arial" w:cs="Arial"/>
        <w:b/>
        <w:sz w:val="48"/>
      </w:rPr>
    </w:pPr>
    <w:r w:rsidRPr="00186010">
      <w:rPr>
        <w:rFonts w:ascii="Arial" w:hAnsi="Arial" w:cs="Arial"/>
        <w:b/>
        <w:sz w:val="48"/>
      </w:rPr>
      <w:t>SV</w:t>
    </w:r>
    <w:r w:rsidRPr="00186010">
      <w:rPr>
        <w:rFonts w:ascii="Arial" w:hAnsi="Arial" w:cs="Arial"/>
        <w:b/>
        <w:sz w:val="48"/>
      </w:rPr>
      <w:tab/>
    </w:r>
    <w:r w:rsidRPr="00186010">
      <w:rPr>
        <w:rFonts w:ascii="Arial" w:hAnsi="Arial" w:cs="Arial"/>
        <w:b/>
        <w:sz w:val="48"/>
      </w:rPr>
      <w:tab/>
    </w:r>
    <w:r w:rsidRPr="00186010">
      <w:tab/>
    </w:r>
    <w:r w:rsidRPr="00186010">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7CC47" w14:textId="77777777" w:rsidR="00186010" w:rsidRPr="00186010" w:rsidRDefault="00186010" w:rsidP="0018601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C8240" w14:textId="77777777" w:rsidR="000F4999" w:rsidRDefault="000F49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58029384"/>
      <w:docPartObj>
        <w:docPartGallery w:val="Page Numbers (Bottom of Page)"/>
        <w:docPartUnique/>
      </w:docPartObj>
    </w:sdtPr>
    <w:sdtEndPr>
      <w:rPr>
        <w:noProof/>
      </w:rPr>
    </w:sdtEndPr>
    <w:sdtContent>
      <w:p w14:paraId="45C0F514" w14:textId="506BC2A0" w:rsidR="000F4999" w:rsidRPr="008A66C1" w:rsidRDefault="00F53AE7">
        <w:pPr>
          <w:pStyle w:val="Footer"/>
          <w:jc w:val="right"/>
          <w:rPr>
            <w:rFonts w:ascii="Times New Roman" w:hAnsi="Times New Roman" w:cs="Times New Roman"/>
          </w:rPr>
        </w:pPr>
        <w:r>
          <w:rPr>
            <w:rFonts w:ascii="Times New Roman" w:hAnsi="Times New Roman" w:cs="Times New Roman"/>
            <w:color w:val="2B579A"/>
            <w:shd w:val="clear" w:color="auto" w:fill="E6E6E6"/>
          </w:rPr>
          <w:fldChar w:fldCharType="begin"/>
        </w:r>
        <w:r>
          <w:rPr>
            <w:rFonts w:ascii="Times New Roman" w:hAnsi="Times New Roman" w:cs="Times New Roman"/>
          </w:rPr>
          <w:instrText xml:space="preserve"> PAGE   \* MERGEFORMAT </w:instrText>
        </w:r>
        <w:r>
          <w:rPr>
            <w:rFonts w:ascii="Times New Roman" w:hAnsi="Times New Roman" w:cs="Times New Roman"/>
            <w:color w:val="2B579A"/>
            <w:shd w:val="clear" w:color="auto" w:fill="E6E6E6"/>
          </w:rPr>
          <w:fldChar w:fldCharType="separate"/>
        </w:r>
        <w:r w:rsidR="00186010">
          <w:rPr>
            <w:rFonts w:ascii="Times New Roman" w:hAnsi="Times New Roman" w:cs="Times New Roman"/>
            <w:noProof/>
          </w:rPr>
          <w:t>1</w:t>
        </w:r>
        <w:r>
          <w:rPr>
            <w:rFonts w:ascii="Times New Roman" w:hAnsi="Times New Roman" w:cs="Times New Roman"/>
            <w:color w:val="2B579A"/>
            <w:shd w:val="clear" w:color="auto" w:fill="E6E6E6"/>
          </w:rPr>
          <w:fldChar w:fldCharType="end"/>
        </w:r>
      </w:p>
    </w:sdtContent>
  </w:sdt>
  <w:p w14:paraId="1686C940" w14:textId="77777777" w:rsidR="000F4999" w:rsidRPr="008A66C1" w:rsidRDefault="000F4999">
    <w:pPr>
      <w:pStyle w:val="Footer"/>
      <w:rPr>
        <w:rFonts w:ascii="Times New Roman" w:hAnsi="Times New Roman" w:cs="Times New Roman"/>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FF1B7" w14:textId="77777777" w:rsidR="000F4999" w:rsidRDefault="000F4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A6628" w14:textId="77777777" w:rsidR="006A7003" w:rsidRDefault="006A7003" w:rsidP="00831F29">
      <w:pPr>
        <w:spacing w:after="0" w:line="240" w:lineRule="auto"/>
      </w:pPr>
      <w:r>
        <w:separator/>
      </w:r>
    </w:p>
  </w:footnote>
  <w:footnote w:type="continuationSeparator" w:id="0">
    <w:p w14:paraId="13D4B21A" w14:textId="77777777" w:rsidR="006A7003" w:rsidRDefault="006A7003" w:rsidP="00831F29">
      <w:pPr>
        <w:spacing w:after="0" w:line="240" w:lineRule="auto"/>
      </w:pPr>
      <w:r>
        <w:continuationSeparator/>
      </w:r>
    </w:p>
  </w:footnote>
  <w:footnote w:type="continuationNotice" w:id="1">
    <w:p w14:paraId="4F0E7F73" w14:textId="77777777" w:rsidR="006A7003" w:rsidRDefault="006A7003">
      <w:pPr>
        <w:spacing w:after="0" w:line="240" w:lineRule="auto"/>
      </w:pPr>
    </w:p>
  </w:footnote>
  <w:footnote w:id="2">
    <w:p w14:paraId="42533E88" w14:textId="31621684" w:rsidR="007766BC" w:rsidRPr="00C13B8B" w:rsidRDefault="007766BC">
      <w:pPr>
        <w:pStyle w:val="FootnoteText"/>
      </w:pPr>
      <w:r>
        <w:rPr>
          <w:rStyle w:val="FootnoteReference"/>
        </w:rPr>
        <w:footnoteRef/>
      </w:r>
      <w:r>
        <w:t xml:space="preserve"> </w:t>
      </w:r>
      <w:hyperlink r:id="rId1">
        <w:r>
          <w:rPr>
            <w:rStyle w:val="Hyperlink"/>
          </w:rPr>
          <w:t>Enisas hotbildsrapport 2022 – Enisa (europa.eu)</w:t>
        </w:r>
      </w:hyperlink>
      <w:r>
        <w:t>.</w:t>
      </w:r>
    </w:p>
  </w:footnote>
  <w:footnote w:id="3">
    <w:p w14:paraId="3D397FF8" w14:textId="4FBBB50F" w:rsidR="00C52867" w:rsidRPr="00D27FA3" w:rsidRDefault="00C52867" w:rsidP="00C52867">
      <w:pPr>
        <w:pStyle w:val="FootnoteText"/>
      </w:pPr>
      <w:r>
        <w:rPr>
          <w:rStyle w:val="FootnoteReference"/>
        </w:rPr>
        <w:footnoteRef/>
      </w:r>
      <w:r>
        <w:rPr>
          <w:rStyle w:val="FootnoteReference"/>
        </w:rPr>
        <w:t xml:space="preserve"> </w:t>
      </w:r>
      <w:hyperlink r:id="rId2" w:history="1">
        <w:hyperlink w:history="1">
          <w:r>
            <w:rPr>
              <w:rStyle w:val="Hyperlink"/>
            </w:rPr>
            <w:t>Europols hotbildsbedömning av internetstödd organiserad brottslighet</w:t>
          </w:r>
        </w:hyperlink>
      </w:hyperlink>
      <w:r>
        <w:rPr>
          <w:rStyle w:val="Hyperlink"/>
        </w:rPr>
        <w:t xml:space="preserve"> (Iocta) 2021. Dessa aktörer bygger på modellen utpressningsprogram som tjänst. Företagens årliga kostnad uppgick till över 18,4 miljarder euro 2022 (</w:t>
      </w:r>
      <w:hyperlink r:id="rId3" w:history="1">
        <w:hyperlink w:history="1">
          <w:r>
            <w:rPr>
              <w:rStyle w:val="Hyperlink"/>
            </w:rPr>
            <w:t>Cybereasons rapport från 2022 om de faktiska kostnaderna för utpressningsprogrammen</w:t>
          </w:r>
        </w:hyperlink>
      </w:hyperlink>
      <w:r>
        <w:rPr>
          <w:rStyle w:val="Hyperlink"/>
        </w:rPr>
        <w:t xml:space="preserve">). </w:t>
      </w:r>
    </w:p>
  </w:footnote>
  <w:footnote w:id="4">
    <w:p w14:paraId="38076AEC" w14:textId="77777777" w:rsidR="00831F29" w:rsidRPr="001673F8" w:rsidRDefault="00831F29" w:rsidP="00831F29">
      <w:pPr>
        <w:pStyle w:val="FootnoteText"/>
      </w:pPr>
      <w:r>
        <w:rPr>
          <w:rStyle w:val="FootnoteReference"/>
        </w:rPr>
        <w:footnoteRef/>
      </w:r>
      <w:r>
        <w:t xml:space="preserve"> Se till exempel </w:t>
      </w:r>
      <w:hyperlink r:id="rId4" w:history="1">
        <w:r>
          <w:rPr>
            <w:rStyle w:val="Hyperlink"/>
          </w:rPr>
          <w:t xml:space="preserve">Enisas och CERT-EU:s gemensamma publikation </w:t>
        </w:r>
        <w:r>
          <w:rPr>
            <w:rStyle w:val="Hyperlink"/>
            <w:i/>
          </w:rPr>
          <w:t>JP-23–01 – Sustained activity by specific threat actors</w:t>
        </w:r>
        <w:r>
          <w:rPr>
            <w:rStyle w:val="Hyperlink"/>
          </w:rPr>
          <w:t>, TLP:CLEAR, av den 15 februari 2023</w:t>
        </w:r>
      </w:hyperlink>
      <w:r>
        <w:t>.</w:t>
      </w:r>
    </w:p>
  </w:footnote>
  <w:footnote w:id="5">
    <w:p w14:paraId="1967476D" w14:textId="21F86C7E" w:rsidR="00A2705D" w:rsidRPr="004A6134" w:rsidRDefault="00A2705D">
      <w:pPr>
        <w:pStyle w:val="FootnoteText"/>
        <w:rPr>
          <w:lang w:val="en-US"/>
        </w:rPr>
      </w:pPr>
      <w:r>
        <w:rPr>
          <w:rStyle w:val="FootnoteReference"/>
        </w:rPr>
        <w:footnoteRef/>
      </w:r>
      <w:r>
        <w:t xml:space="preserve"> I Tyskland utgjorde till exempel 90 % av de rapporterade e-postbedrägerierna från den 1 juni 2021 till den 31 maj 2022 finansrelaterat nätfiske, och en attack mot ett företag inom finanssektorn omfattade mer än 20 000 smittade enheter från 125 länder. </w:t>
      </w:r>
      <w:r w:rsidRPr="004A6134">
        <w:rPr>
          <w:lang w:val="en-US"/>
        </w:rPr>
        <w:t xml:space="preserve">Se </w:t>
      </w:r>
      <w:hyperlink r:id="rId5" w:history="1">
        <w:r w:rsidRPr="004A6134">
          <w:rPr>
            <w:rStyle w:val="Hyperlink"/>
            <w:i/>
            <w:lang w:val="en-US"/>
          </w:rPr>
          <w:t>The State of IT Security in Germany 2022</w:t>
        </w:r>
        <w:r w:rsidRPr="004A6134">
          <w:rPr>
            <w:rStyle w:val="Hyperlink"/>
            <w:lang w:val="en-US"/>
          </w:rPr>
          <w:t>, Bundesamt für Sicherheit in der Informationstechnik (BSI), av den 1 januari 2023</w:t>
        </w:r>
      </w:hyperlink>
      <w:r w:rsidRPr="004A6134">
        <w:rPr>
          <w:lang w:val="en-US"/>
        </w:rPr>
        <w:t>.</w:t>
      </w:r>
    </w:p>
  </w:footnote>
  <w:footnote w:id="6">
    <w:p w14:paraId="083A0F8C" w14:textId="4E2B6DC6" w:rsidR="00AD6A6A" w:rsidRPr="004A6134" w:rsidRDefault="00AD6A6A">
      <w:pPr>
        <w:pStyle w:val="FootnoteText"/>
        <w:rPr>
          <w:lang w:val="fr-BE"/>
        </w:rPr>
      </w:pPr>
      <w:r>
        <w:rPr>
          <w:rStyle w:val="FootnoteReference"/>
        </w:rPr>
        <w:footnoteRef/>
      </w:r>
      <w:r>
        <w:t xml:space="preserve"> I Frankrike utsattes till exempel offentliga vårdinrättningar, t.ex. Centre Hospitalier Sud Francilien, för utpressningsattacker, där en fientlig aktör röjde och publicerade 11 GB personuppgifter och medicinska uppgifter samt personalrelaterade uppgifter. </w:t>
      </w:r>
      <w:r w:rsidRPr="004A6134">
        <w:rPr>
          <w:lang w:val="fr-BE"/>
        </w:rPr>
        <w:t xml:space="preserve">Se </w:t>
      </w:r>
      <w:hyperlink r:id="rId6" w:history="1">
        <w:r w:rsidRPr="004A6134">
          <w:rPr>
            <w:rStyle w:val="Hyperlink"/>
            <w:i/>
            <w:lang w:val="fr-BE"/>
          </w:rPr>
          <w:t>Panorama de la cybermenace 2022</w:t>
        </w:r>
        <w:r w:rsidRPr="004A6134">
          <w:rPr>
            <w:rStyle w:val="Hyperlink"/>
            <w:lang w:val="fr-BE"/>
          </w:rPr>
          <w:t>, Agence nationale de la sécurité des systèmes d’information (ANSSI), januari 2023</w:t>
        </w:r>
      </w:hyperlink>
      <w:r w:rsidRPr="004A6134">
        <w:rPr>
          <w:lang w:val="fr-BE"/>
        </w:rPr>
        <w:t>.</w:t>
      </w:r>
    </w:p>
  </w:footnote>
  <w:footnote w:id="7">
    <w:p w14:paraId="0F9DBEE6" w14:textId="4305D763" w:rsidR="00831F29" w:rsidRDefault="00831F29" w:rsidP="00831F29">
      <w:pPr>
        <w:pStyle w:val="FootnoteText"/>
      </w:pPr>
      <w:r>
        <w:rPr>
          <w:rStyle w:val="FootnoteReference"/>
        </w:rPr>
        <w:footnoteRef/>
      </w:r>
      <w:r>
        <w:t xml:space="preserve"> Enisas hotbildsrapport 2022.</w:t>
      </w:r>
    </w:p>
  </w:footnote>
  <w:footnote w:id="8">
    <w:p w14:paraId="73E12687" w14:textId="2E0AE445" w:rsidR="00831F29" w:rsidRDefault="00831F29" w:rsidP="00831F29">
      <w:pPr>
        <w:pStyle w:val="FootnoteText"/>
        <w:spacing w:after="0"/>
        <w:rPr>
          <w:sz w:val="20"/>
          <w:szCs w:val="20"/>
        </w:rPr>
      </w:pPr>
      <w:r>
        <w:rPr>
          <w:rStyle w:val="FootnoteReference"/>
        </w:rPr>
        <w:footnoteRef/>
      </w:r>
      <w:r>
        <w:rPr>
          <w:rStyle w:val="FootnoteReference"/>
        </w:rPr>
        <w:t xml:space="preserve"> </w:t>
      </w:r>
      <w:r>
        <w:rPr>
          <w:rStyle w:val="Hyperlink"/>
          <w:sz w:val="20"/>
        </w:rPr>
        <w:t xml:space="preserve">Se även </w:t>
      </w:r>
      <w:hyperlink r:id="rId7" w:history="1">
        <w:r>
          <w:rPr>
            <w:rStyle w:val="Hyperlink"/>
          </w:rPr>
          <w:t>CERT-EU – Russia’s war on Ukraine:</w:t>
        </w:r>
      </w:hyperlink>
      <w:hyperlink r:id="rId8" w:history="1">
        <w:r>
          <w:rPr>
            <w:rStyle w:val="Hyperlink"/>
          </w:rPr>
          <w:t xml:space="preserve"> one year of cyber operations (europa.eu)</w:t>
        </w:r>
      </w:hyperlink>
      <w:r>
        <w:t xml:space="preserve">, </w:t>
      </w:r>
      <w:hyperlink r:id="rId9" w:history="1">
        <w:r>
          <w:rPr>
            <w:rStyle w:val="Hyperlink"/>
            <w:i/>
          </w:rPr>
          <w:t>Ryska cyberoperationer mot Ukraina:</w:t>
        </w:r>
      </w:hyperlink>
      <w:hyperlink r:id="rId10" w:history="1">
        <w:r>
          <w:rPr>
            <w:rStyle w:val="Hyperlink"/>
          </w:rPr>
          <w:t xml:space="preserve"> </w:t>
        </w:r>
        <w:r>
          <w:rPr>
            <w:rStyle w:val="Hyperlink"/>
            <w:i/>
          </w:rPr>
          <w:t>uttalande av EU:s utrikesrepresentant på EU:s vägnar</w:t>
        </w:r>
        <w:r>
          <w:rPr>
            <w:rStyle w:val="Hyperlink"/>
          </w:rPr>
          <w:t>, av den 10 maj 2022</w:t>
        </w:r>
      </w:hyperlink>
      <w:r>
        <w:t xml:space="preserve">, </w:t>
      </w:r>
      <w:hyperlink r:id="rId11" w:history="1">
        <w:r>
          <w:rPr>
            <w:rStyle w:val="Hyperlink"/>
            <w:i/>
          </w:rPr>
          <w:t>Uttalande av EU:s utrikesrepresentant om skadlig cyberverksamhet som utförs av hackare och hackargrupper inom ramen för Rysslands angrepp mot Ukraina</w:t>
        </w:r>
        <w:r>
          <w:rPr>
            <w:rStyle w:val="Hyperlink"/>
          </w:rPr>
          <w:t>, av den 19 juli 2022</w:t>
        </w:r>
      </w:hyperlink>
      <w:r>
        <w:t>.</w:t>
      </w:r>
    </w:p>
  </w:footnote>
  <w:footnote w:id="9">
    <w:p w14:paraId="77684C9B" w14:textId="77777777" w:rsidR="00831F29" w:rsidRPr="000B6450" w:rsidRDefault="00831F29" w:rsidP="00831F29">
      <w:pPr>
        <w:pStyle w:val="FootnoteText"/>
      </w:pPr>
      <w:r>
        <w:rPr>
          <w:rStyle w:val="FootnoteReference"/>
        </w:rPr>
        <w:footnoteRef/>
      </w:r>
      <w:r>
        <w:rPr>
          <w:rStyle w:val="FootnoteReference"/>
        </w:rPr>
        <w:t xml:space="preserve"> </w:t>
      </w:r>
      <w:hyperlink r:id="rId12" w:history="1">
        <w:r>
          <w:rPr>
            <w:rStyle w:val="Hyperlink"/>
            <w:i/>
          </w:rPr>
          <w:t>Gemensamt meddelande till Europaparlamentet och rådet: EU:s strategi för cybersäkerhet för ett digitalt decennium</w:t>
        </w:r>
        <w:r>
          <w:rPr>
            <w:rStyle w:val="Hyperlink"/>
          </w:rPr>
          <w:t>, JOIN/2020/18 final</w:t>
        </w:r>
      </w:hyperlink>
      <w:r>
        <w:t>.</w:t>
      </w:r>
    </w:p>
  </w:footnote>
  <w:footnote w:id="10">
    <w:p w14:paraId="774FC8F2" w14:textId="77777777" w:rsidR="00831F29" w:rsidRPr="000B6450" w:rsidRDefault="00831F29" w:rsidP="00831F29">
      <w:pPr>
        <w:pStyle w:val="FootnoteText"/>
      </w:pPr>
      <w:r>
        <w:rPr>
          <w:rStyle w:val="FootnoteReference"/>
        </w:rPr>
        <w:footnoteRef/>
      </w:r>
      <w:r>
        <w:t xml:space="preserve"> </w:t>
      </w:r>
      <w:hyperlink r:id="rId13" w:history="1">
        <w:r>
          <w:rPr>
            <w:rStyle w:val="Hyperlink"/>
          </w:rPr>
          <w:t>Europaparlamentets och rådets direktiv (EU) 2022/2555 av den 14 december 2022 om åtgärder för en hög gemensam cybersäkerhetsnivå i hela unionen, om ändring av förordning (EU) nr 910/2014 och direktiv (EU) 2018/1972, och om upphävande av direktiv (EU) 2016/1148 (NIS 2-direktivet)</w:t>
        </w:r>
      </w:hyperlink>
      <w:r>
        <w:t>.</w:t>
      </w:r>
    </w:p>
  </w:footnote>
  <w:footnote w:id="11">
    <w:p w14:paraId="4ADCE8D2" w14:textId="72315D8B" w:rsidR="00831F29" w:rsidRPr="000B6450" w:rsidRDefault="00831F29" w:rsidP="00831F29">
      <w:pPr>
        <w:pStyle w:val="FootnoteText"/>
      </w:pPr>
      <w:r>
        <w:rPr>
          <w:rStyle w:val="FootnoteReference"/>
        </w:rPr>
        <w:footnoteRef/>
      </w:r>
      <w:r>
        <w:t xml:space="preserve"> För finanssektorn till exempel </w:t>
      </w:r>
      <w:hyperlink r:id="rId14">
        <w:r>
          <w:rPr>
            <w:rStyle w:val="Hyperlink"/>
          </w:rPr>
          <w:t>Europaparlamentets och rådets förordning (EU) 2022/2554 av den 14 december 2022 om digital operativ motståndskraft för finanssektorn och om ändring av förordningarna (EG) nr 1060/2009, (EU) nr 648/2012, (EU) nr 600/2014, (EU) nr 909/2014 och (EU) 2016/1011</w:t>
        </w:r>
      </w:hyperlink>
      <w:r>
        <w:t xml:space="preserve"> (DORA-förordningen).</w:t>
      </w:r>
    </w:p>
  </w:footnote>
  <w:footnote w:id="12">
    <w:p w14:paraId="3EB408E9" w14:textId="77777777" w:rsidR="726DB5C3" w:rsidRDefault="726DB5C3" w:rsidP="726DB5C3">
      <w:pPr>
        <w:pStyle w:val="FootnoteText"/>
      </w:pPr>
      <w:r>
        <w:rPr>
          <w:rStyle w:val="FootnoteReference"/>
        </w:rPr>
        <w:footnoteRef/>
      </w:r>
      <w:r>
        <w:t xml:space="preserve"> </w:t>
      </w:r>
      <w:hyperlink r:id="rId15">
        <w:r>
          <w:rPr>
            <w:rStyle w:val="Hyperlink"/>
          </w:rPr>
          <w:t>Gemensamt meddelande till Europaparlamentet och rådet, EU:s politik för cyberförsvar, JOIN(2022) 49 final</w:t>
        </w:r>
      </w:hyperlink>
      <w:r>
        <w:t>.</w:t>
      </w:r>
    </w:p>
  </w:footnote>
  <w:footnote w:id="13">
    <w:p w14:paraId="17DC9257" w14:textId="77777777" w:rsidR="00831F29" w:rsidRPr="000B6450" w:rsidRDefault="00831F29" w:rsidP="00831F29">
      <w:pPr>
        <w:pStyle w:val="FootnoteText"/>
      </w:pPr>
      <w:r>
        <w:rPr>
          <w:rStyle w:val="FootnoteReference"/>
        </w:rPr>
        <w:footnoteRef/>
      </w:r>
      <w:r>
        <w:t xml:space="preserve"> </w:t>
      </w:r>
      <w:hyperlink r:id="rId16" w:history="1">
        <w:r>
          <w:rPr>
            <w:rStyle w:val="Hyperlink"/>
          </w:rPr>
          <w:t>Förslag till Europaparlamentets och rådets förordning om övergripande cybersäkerhetskrav för produkter med digitala element och om ändring av förordning (EU) 2019/1020, COM(2022) 454 final</w:t>
        </w:r>
      </w:hyperlink>
      <w:r>
        <w:t>.</w:t>
      </w:r>
    </w:p>
  </w:footnote>
  <w:footnote w:id="14">
    <w:p w14:paraId="7EF2CA97" w14:textId="5224D4B2" w:rsidR="003F5BD5" w:rsidRPr="00AB2609" w:rsidRDefault="003F5BD5" w:rsidP="003F5BD5">
      <w:pPr>
        <w:pStyle w:val="FootnoteText"/>
      </w:pPr>
      <w:r>
        <w:rPr>
          <w:rStyle w:val="FootnoteReference"/>
        </w:rPr>
        <w:footnoteRef/>
      </w:r>
      <w:r>
        <w:t xml:space="preserve"> Några av dessa initiativ för att öka allmänhetens generella digitala färdigheter är målet att 80 % av befolkningen senast 2030 ska ha grundläggande digitala färdigheter i handlingsplanen för den europeiska pelaren för sociala rättigheter och den digitala kompassen, handlingsplanen för digital utbildning 2021–2027, verktyget för den digitala kompetensramen eller förslaget till rådets rekommendation om att förbättra utbudet av digitala färdigheter i utbildningen.</w:t>
      </w:r>
    </w:p>
  </w:footnote>
  <w:footnote w:id="15">
    <w:p w14:paraId="03E6C31D" w14:textId="77777777" w:rsidR="00831F29" w:rsidRPr="004A6134" w:rsidRDefault="00831F29" w:rsidP="00831F29">
      <w:pPr>
        <w:pStyle w:val="FootnoteText"/>
        <w:rPr>
          <w:lang w:val="en-US"/>
        </w:rPr>
      </w:pPr>
      <w:r>
        <w:rPr>
          <w:rStyle w:val="FootnoteReference"/>
        </w:rPr>
        <w:footnoteRef/>
      </w:r>
      <w:r w:rsidRPr="004A6134">
        <w:rPr>
          <w:lang w:val="en-US"/>
        </w:rPr>
        <w:t xml:space="preserve"> (ISC)² i </w:t>
      </w:r>
      <w:hyperlink r:id="rId17">
        <w:r w:rsidRPr="004A6134">
          <w:rPr>
            <w:rStyle w:val="Hyperlink"/>
            <w:i/>
            <w:lang w:val="en-US"/>
          </w:rPr>
          <w:t>Assessing Cyber Skills on the basis of the ECSF</w:t>
        </w:r>
        <w:r w:rsidRPr="004A6134">
          <w:rPr>
            <w:rStyle w:val="Hyperlink"/>
            <w:lang w:val="en-US"/>
          </w:rPr>
          <w:t>, Enisa-webbinarium den 16 februari 2023</w:t>
        </w:r>
      </w:hyperlink>
      <w:r w:rsidRPr="004A6134">
        <w:rPr>
          <w:lang w:val="en-US"/>
        </w:rPr>
        <w:t>.</w:t>
      </w:r>
    </w:p>
  </w:footnote>
  <w:footnote w:id="16">
    <w:p w14:paraId="46D7E928" w14:textId="77777777" w:rsidR="00831F29" w:rsidRDefault="00831F29" w:rsidP="00831F29">
      <w:pPr>
        <w:pStyle w:val="FootnoteText"/>
      </w:pPr>
      <w:r>
        <w:rPr>
          <w:rStyle w:val="FootnoteReference"/>
        </w:rPr>
        <w:footnoteRef/>
      </w:r>
      <w:r>
        <w:rPr>
          <w:rStyle w:val="FootnoteReference"/>
        </w:rPr>
        <w:t xml:space="preserve"> </w:t>
      </w:r>
      <w:r>
        <w:t xml:space="preserve">Enligt Europeiska cybersäkerhetsorganisationens (Ecso) uppgifter i det </w:t>
      </w:r>
      <w:hyperlink r:id="rId18">
        <w:r>
          <w:rPr>
            <w:rStyle w:val="Hyperlink"/>
          </w:rPr>
          <w:t xml:space="preserve">gemensamma meddelandet till Europaparlamentet och rådet, </w:t>
        </w:r>
        <w:r>
          <w:rPr>
            <w:rStyle w:val="Hyperlink"/>
            <w:i/>
          </w:rPr>
          <w:t>EU:s politik för cyberförsvar</w:t>
        </w:r>
        <w:r>
          <w:rPr>
            <w:rStyle w:val="Hyperlink"/>
          </w:rPr>
          <w:t>, JOIN(2022) 49 final</w:t>
        </w:r>
      </w:hyperlink>
      <w:r>
        <w:t xml:space="preserve">. </w:t>
      </w:r>
    </w:p>
  </w:footnote>
  <w:footnote w:id="17">
    <w:p w14:paraId="64187128" w14:textId="77777777" w:rsidR="00831F29" w:rsidRPr="004A6134" w:rsidRDefault="00831F29" w:rsidP="00831F29">
      <w:pPr>
        <w:pStyle w:val="FootnoteText"/>
        <w:rPr>
          <w:lang w:val="en-US"/>
        </w:rPr>
      </w:pPr>
      <w:r>
        <w:rPr>
          <w:rStyle w:val="FootnoteReference"/>
          <w:rFonts w:eastAsiaTheme="minorEastAsia"/>
        </w:rPr>
        <w:footnoteRef/>
      </w:r>
      <w:r w:rsidRPr="004A6134">
        <w:rPr>
          <w:rStyle w:val="FootnoteReference"/>
          <w:lang w:val="en-US"/>
        </w:rPr>
        <w:t xml:space="preserve"> </w:t>
      </w:r>
      <w:r w:rsidRPr="004A6134">
        <w:rPr>
          <w:lang w:val="en-US"/>
        </w:rPr>
        <w:t xml:space="preserve">(ISC²) i </w:t>
      </w:r>
      <w:hyperlink r:id="rId19">
        <w:r w:rsidRPr="004A6134">
          <w:rPr>
            <w:i/>
            <w:lang w:val="en-US"/>
          </w:rPr>
          <w:t>Assessing Cyber Skills on the basis of the ECSF</w:t>
        </w:r>
        <w:r w:rsidRPr="004A6134">
          <w:rPr>
            <w:lang w:val="en-US"/>
          </w:rPr>
          <w:t>, Enisa-webbinarium den 16 februari 2023</w:t>
        </w:r>
      </w:hyperlink>
      <w:r w:rsidRPr="004A6134">
        <w:rPr>
          <w:lang w:val="en-US"/>
        </w:rPr>
        <w:t>.</w:t>
      </w:r>
    </w:p>
  </w:footnote>
  <w:footnote w:id="18">
    <w:p w14:paraId="18B9EC44" w14:textId="77777777" w:rsidR="00831F29" w:rsidRPr="004A6134" w:rsidRDefault="00831F29" w:rsidP="00831F29">
      <w:pPr>
        <w:pStyle w:val="FootnoteText"/>
        <w:rPr>
          <w:rFonts w:eastAsia="Calibri"/>
          <w:color w:val="000000" w:themeColor="text1"/>
          <w:lang w:val="en-US"/>
        </w:rPr>
      </w:pPr>
      <w:r>
        <w:rPr>
          <w:rStyle w:val="FootnoteReference"/>
        </w:rPr>
        <w:footnoteRef/>
      </w:r>
      <w:r w:rsidRPr="004A6134">
        <w:rPr>
          <w:color w:val="000000" w:themeColor="text1"/>
          <w:lang w:val="en-US"/>
        </w:rPr>
        <w:t xml:space="preserve"> </w:t>
      </w:r>
      <w:r w:rsidRPr="004A6134">
        <w:rPr>
          <w:lang w:val="en-US"/>
        </w:rPr>
        <w:t xml:space="preserve">Databasen </w:t>
      </w:r>
      <w:hyperlink r:id="rId20" w:anchor="/">
        <w:r w:rsidRPr="004A6134">
          <w:rPr>
            <w:rStyle w:val="Hyperlink"/>
            <w:lang w:val="en-US"/>
          </w:rPr>
          <w:t>Cybersecurity Higher Education Database (CyberHEAD)</w:t>
        </w:r>
      </w:hyperlink>
      <w:r w:rsidRPr="004A6134">
        <w:rPr>
          <w:lang w:val="en-US"/>
        </w:rPr>
        <w:t>.</w:t>
      </w:r>
    </w:p>
  </w:footnote>
  <w:footnote w:id="19">
    <w:p w14:paraId="2FA9B349" w14:textId="77777777" w:rsidR="00831F29" w:rsidRPr="000B6450" w:rsidRDefault="00831F29" w:rsidP="00831F29">
      <w:pPr>
        <w:pStyle w:val="FootnoteText"/>
        <w:rPr>
          <w:rStyle w:val="Hyperlink"/>
        </w:rPr>
      </w:pPr>
      <w:r>
        <w:rPr>
          <w:rStyle w:val="FootnoteReference"/>
        </w:rPr>
        <w:footnoteRef/>
      </w:r>
      <w:r>
        <w:rPr>
          <w:rStyle w:val="FootnoteReference"/>
        </w:rPr>
        <w:t xml:space="preserve"> </w:t>
      </w:r>
      <w:r>
        <w:t xml:space="preserve">Endast 19 % av IKT-specialisterna i EU är kvinnor </w:t>
      </w:r>
      <w:hyperlink r:id="rId21" w:history="1">
        <w:hyperlink r:id="rId22" w:history="1">
          <w:r>
            <w:rPr>
              <w:rStyle w:val="Hyperlink"/>
            </w:rPr>
            <w:t>Index för digital ekonomi och digitalt samhälle (Desi) 2022 |</w:t>
          </w:r>
        </w:hyperlink>
      </w:hyperlink>
      <w:hyperlink r:id="rId23" w:history="1">
        <w:hyperlink r:id="rId24" w:history="1">
          <w:r>
            <w:rPr>
              <w:rStyle w:val="Hyperlink"/>
            </w:rPr>
            <w:t xml:space="preserve"> Att forma EU:s digitala framtid (europa.eu)</w:t>
          </w:r>
        </w:hyperlink>
      </w:hyperlink>
      <w:r>
        <w:rPr>
          <w:rStyle w:val="Hyperlink"/>
        </w:rPr>
        <w:t xml:space="preserve">. </w:t>
      </w:r>
      <w:r>
        <w:t>Det finns ingen uppgift om hur många kvinnor som arbetar med cybersäkerhet i unionen.</w:t>
      </w:r>
    </w:p>
  </w:footnote>
  <w:footnote w:id="20">
    <w:p w14:paraId="49B58DDB" w14:textId="5E11F734" w:rsidR="00BE6F70" w:rsidRPr="00746738" w:rsidRDefault="00BE6F70">
      <w:pPr>
        <w:pStyle w:val="FootnoteText"/>
      </w:pPr>
      <w:r>
        <w:rPr>
          <w:rStyle w:val="FootnoteReference"/>
        </w:rPr>
        <w:footnoteRef/>
      </w:r>
      <w:r>
        <w:t xml:space="preserve"> </w:t>
      </w:r>
      <w:hyperlink r:id="rId25" w:history="1">
        <w:r>
          <w:rPr>
            <w:rStyle w:val="Hyperlink"/>
          </w:rPr>
          <w:t>Europaparlamentets och rådets beslut (EU) 2022/2481 av den 14 december 2022 om inrättande av policyprogrammet för det digitala decenniet 2030</w:t>
        </w:r>
      </w:hyperlink>
      <w:r>
        <w:t>, genom vilket det fastställs en uppföljnings- och samarbetsmekanism för att nå de gemensamma mål för Europas digitala omställning som fastställs i den digitala kompassen 2030, bland annat på kompetensområdet. </w:t>
      </w:r>
    </w:p>
  </w:footnote>
  <w:footnote w:id="21">
    <w:p w14:paraId="1C4FD568" w14:textId="77777777" w:rsidR="00831F29" w:rsidRPr="004A6134" w:rsidRDefault="00831F29" w:rsidP="00831F29">
      <w:pPr>
        <w:pStyle w:val="FootnoteText"/>
        <w:rPr>
          <w:lang w:val="en-US"/>
        </w:rPr>
      </w:pPr>
      <w:r>
        <w:rPr>
          <w:rStyle w:val="FootnoteReference"/>
        </w:rPr>
        <w:footnoteRef/>
      </w:r>
      <w:r w:rsidRPr="004A6134">
        <w:rPr>
          <w:lang w:val="en-US"/>
        </w:rPr>
        <w:t xml:space="preserve"> </w:t>
      </w:r>
      <w:hyperlink r:id="rId26">
        <w:r w:rsidRPr="004A6134">
          <w:rPr>
            <w:rStyle w:val="Hyperlink"/>
            <w:i/>
            <w:lang w:val="en-US"/>
          </w:rPr>
          <w:t>S-RM Cyber Security Insights Report 2022</w:t>
        </w:r>
      </w:hyperlink>
      <w:r w:rsidRPr="004A6134">
        <w:rPr>
          <w:lang w:val="en-US"/>
        </w:rPr>
        <w:t>.</w:t>
      </w:r>
    </w:p>
  </w:footnote>
  <w:footnote w:id="22">
    <w:p w14:paraId="408F3034" w14:textId="77777777" w:rsidR="00831F29" w:rsidRPr="004A6134" w:rsidRDefault="00831F29" w:rsidP="00831F29">
      <w:pPr>
        <w:pStyle w:val="FootnoteText"/>
        <w:rPr>
          <w:rFonts w:eastAsia="Calibri"/>
          <w:lang w:val="en-US"/>
        </w:rPr>
      </w:pPr>
      <w:r>
        <w:rPr>
          <w:rStyle w:val="FootnoteReference"/>
        </w:rPr>
        <w:footnoteRef/>
      </w:r>
      <w:r w:rsidRPr="004A6134">
        <w:rPr>
          <w:rStyle w:val="FootnoteReference"/>
          <w:lang w:val="en-US"/>
        </w:rPr>
        <w:t xml:space="preserve"> </w:t>
      </w:r>
      <w:hyperlink r:id="rId27" w:history="1">
        <w:r w:rsidRPr="004A6134">
          <w:rPr>
            <w:rStyle w:val="Hyperlink"/>
            <w:i/>
            <w:lang w:val="en-US"/>
          </w:rPr>
          <w:t>Cybersecurity Skills Development in the EU</w:t>
        </w:r>
        <w:r w:rsidRPr="004A6134">
          <w:rPr>
            <w:rStyle w:val="Hyperlink"/>
            <w:lang w:val="en-US"/>
          </w:rPr>
          <w:t>, Enisa, december 2019</w:t>
        </w:r>
      </w:hyperlink>
      <w:r w:rsidRPr="004A6134">
        <w:rPr>
          <w:lang w:val="en-US"/>
        </w:rPr>
        <w:t>.</w:t>
      </w:r>
    </w:p>
  </w:footnote>
  <w:footnote w:id="23">
    <w:p w14:paraId="50391D59" w14:textId="6A00816F" w:rsidR="00831F29" w:rsidRPr="000B6450" w:rsidRDefault="00831F29" w:rsidP="00831F29">
      <w:pPr>
        <w:pStyle w:val="FootnoteText"/>
      </w:pPr>
      <w:r>
        <w:rPr>
          <w:rStyle w:val="FootnoteReference"/>
        </w:rPr>
        <w:footnoteRef/>
      </w:r>
      <w:r>
        <w:t xml:space="preserve"> </w:t>
      </w:r>
      <w:hyperlink r:id="rId28" w:history="1">
        <w:r>
          <w:rPr>
            <w:rStyle w:val="Hyperlink"/>
          </w:rPr>
          <w:t>Definition av små och medelstora företag (europa.eu)</w:t>
        </w:r>
      </w:hyperlink>
      <w:r>
        <w:t>.</w:t>
      </w:r>
    </w:p>
  </w:footnote>
  <w:footnote w:id="24">
    <w:p w14:paraId="3A27ACBC" w14:textId="77777777" w:rsidR="00831F29" w:rsidRPr="000B6450" w:rsidRDefault="00831F29" w:rsidP="00831F29">
      <w:pPr>
        <w:pStyle w:val="FootnoteText"/>
      </w:pPr>
      <w:r>
        <w:rPr>
          <w:rStyle w:val="FootnoteReference"/>
        </w:rPr>
        <w:footnoteRef/>
      </w:r>
      <w:r>
        <w:t xml:space="preserve"> </w:t>
      </w:r>
      <w:hyperlink r:id="rId29" w:history="1">
        <w:r>
          <w:rPr>
            <w:rStyle w:val="Hyperlink"/>
          </w:rPr>
          <w:t>Enisas hotbildsrapport 2022 – Enisa (europa.eu)</w:t>
        </w:r>
      </w:hyperlink>
      <w:r>
        <w:t>.</w:t>
      </w:r>
    </w:p>
  </w:footnote>
  <w:footnote w:id="25">
    <w:p w14:paraId="69D39B24" w14:textId="77777777" w:rsidR="00831F29" w:rsidRPr="004A6134" w:rsidRDefault="00831F29" w:rsidP="00831F29">
      <w:pPr>
        <w:spacing w:after="0" w:line="240" w:lineRule="auto"/>
        <w:rPr>
          <w:rFonts w:ascii="Times New Roman" w:eastAsia="Times New Roman" w:hAnsi="Times New Roman" w:cs="Times New Roman"/>
          <w:sz w:val="18"/>
          <w:szCs w:val="18"/>
          <w:lang w:val="en-US"/>
        </w:rPr>
      </w:pPr>
      <w:r>
        <w:rPr>
          <w:rStyle w:val="FootnoteReference"/>
          <w:rFonts w:ascii="Times New Roman" w:hAnsi="Times New Roman" w:cs="Times New Roman"/>
          <w:sz w:val="18"/>
          <w:szCs w:val="18"/>
        </w:rPr>
        <w:footnoteRef/>
      </w:r>
      <w:r w:rsidRPr="004A6134">
        <w:rPr>
          <w:rStyle w:val="FootnoteReference"/>
          <w:rFonts w:ascii="Times New Roman" w:hAnsi="Times New Roman"/>
          <w:sz w:val="18"/>
          <w:lang w:val="en-US"/>
        </w:rPr>
        <w:t xml:space="preserve"> </w:t>
      </w:r>
      <w:hyperlink r:id="rId30" w:history="1">
        <w:r w:rsidRPr="004A6134">
          <w:rPr>
            <w:rStyle w:val="Hyperlink"/>
            <w:rFonts w:ascii="Times New Roman" w:hAnsi="Times New Roman"/>
            <w:i/>
            <w:sz w:val="18"/>
            <w:lang w:val="en-US"/>
          </w:rPr>
          <w:t>LinkedIn 2023 Most In-Demand Skills:</w:t>
        </w:r>
      </w:hyperlink>
      <w:hyperlink r:id="rId31" w:history="1">
        <w:r w:rsidRPr="004A6134">
          <w:rPr>
            <w:rStyle w:val="Hyperlink"/>
            <w:rFonts w:ascii="Times New Roman" w:hAnsi="Times New Roman"/>
            <w:sz w:val="18"/>
            <w:lang w:val="en-US"/>
          </w:rPr>
          <w:t xml:space="preserve"> </w:t>
        </w:r>
        <w:r w:rsidRPr="004A6134">
          <w:rPr>
            <w:rStyle w:val="Hyperlink"/>
            <w:rFonts w:ascii="Times New Roman" w:hAnsi="Times New Roman"/>
            <w:i/>
            <w:sz w:val="18"/>
            <w:lang w:val="en-US"/>
          </w:rPr>
          <w:t>Learn the Skills Companies Need Most</w:t>
        </w:r>
      </w:hyperlink>
      <w:r w:rsidRPr="004A6134">
        <w:rPr>
          <w:lang w:val="en-US"/>
        </w:rPr>
        <w:t>.</w:t>
      </w:r>
    </w:p>
  </w:footnote>
  <w:footnote w:id="26">
    <w:p w14:paraId="38816E21" w14:textId="08FE5CF6" w:rsidR="00C85562" w:rsidRPr="00D27FA3" w:rsidRDefault="00C85562" w:rsidP="00D27FA3">
      <w:pPr>
        <w:spacing w:after="0" w:line="240" w:lineRule="auto"/>
        <w:rPr>
          <w:rFonts w:ascii="Times New Roman" w:eastAsiaTheme="majorEastAsia" w:hAnsi="Times New Roman" w:cs="Times New Roman"/>
          <w:color w:val="0000FF"/>
          <w:sz w:val="18"/>
          <w:szCs w:val="18"/>
          <w:u w:val="single"/>
        </w:rPr>
      </w:pPr>
      <w:r>
        <w:rPr>
          <w:rStyle w:val="FootnoteReference"/>
          <w:rFonts w:ascii="Times New Roman" w:hAnsi="Times New Roman" w:cs="Times New Roman"/>
          <w:sz w:val="18"/>
          <w:szCs w:val="18"/>
        </w:rPr>
        <w:footnoteRef/>
      </w:r>
      <w:r>
        <w:rPr>
          <w:rFonts w:ascii="Times New Roman" w:hAnsi="Times New Roman"/>
        </w:rPr>
        <w:t xml:space="preserve"> </w:t>
      </w:r>
      <w:r>
        <w:rPr>
          <w:rStyle w:val="Hyperlink"/>
          <w:rFonts w:ascii="Times New Roman" w:hAnsi="Times New Roman"/>
          <w:sz w:val="18"/>
        </w:rPr>
        <w:t>ISACA-infografik om cybersäkerheten 2022</w:t>
      </w:r>
    </w:p>
  </w:footnote>
  <w:footnote w:id="27">
    <w:p w14:paraId="250C968C" w14:textId="095E8E86" w:rsidR="00C85562" w:rsidRPr="00D27FA3" w:rsidRDefault="00C85562">
      <w:pPr>
        <w:pStyle w:val="FootnoteText"/>
      </w:pPr>
      <w:r>
        <w:rPr>
          <w:rStyle w:val="FootnoteReference"/>
        </w:rPr>
        <w:footnoteRef/>
      </w:r>
      <w:r>
        <w:t xml:space="preserve"> Till exempel Cedefops verktyg </w:t>
      </w:r>
      <w:hyperlink r:id="rId32" w:history="1">
        <w:r>
          <w:rPr>
            <w:rStyle w:val="Hyperlink"/>
          </w:rPr>
          <w:t>Skills-OVATE |</w:t>
        </w:r>
      </w:hyperlink>
      <w:hyperlink r:id="rId33" w:history="1">
        <w:r>
          <w:rPr>
            <w:rStyle w:val="Hyperlink"/>
          </w:rPr>
          <w:t xml:space="preserve"> Cedefop (europa.eu)</w:t>
        </w:r>
      </w:hyperlink>
      <w:r>
        <w:t>.</w:t>
      </w:r>
    </w:p>
  </w:footnote>
  <w:footnote w:id="28">
    <w:p w14:paraId="395080FA" w14:textId="1DD2C6D0" w:rsidR="00C85562" w:rsidRPr="00C85562" w:rsidRDefault="00C85562" w:rsidP="00D27FA3">
      <w:pPr>
        <w:pStyle w:val="FootnoteText"/>
        <w:ind w:left="0" w:firstLine="0"/>
      </w:pPr>
      <w:r>
        <w:rPr>
          <w:rStyle w:val="FootnoteReference"/>
        </w:rPr>
        <w:footnoteRef/>
      </w:r>
      <w:r>
        <w:t xml:space="preserve"> </w:t>
      </w:r>
      <w:hyperlink r:id="rId34" w:history="1">
        <w:r>
          <w:rPr>
            <w:rStyle w:val="Hyperlink"/>
            <w:i/>
          </w:rPr>
          <w:t>The Future of Jobs Report</w:t>
        </w:r>
        <w:r>
          <w:rPr>
            <w:rStyle w:val="Hyperlink"/>
          </w:rPr>
          <w:t>, oktober 2020, Världsekonomiskt forum</w:t>
        </w:r>
      </w:hyperlink>
      <w:r>
        <w:t>.</w:t>
      </w:r>
    </w:p>
  </w:footnote>
  <w:footnote w:id="29">
    <w:p w14:paraId="01D2979D" w14:textId="1F088D99" w:rsidR="00831F29" w:rsidRPr="000B6450" w:rsidRDefault="00831F29" w:rsidP="00831F29">
      <w:pPr>
        <w:pStyle w:val="FootnoteText"/>
      </w:pPr>
      <w:r>
        <w:rPr>
          <w:rStyle w:val="FootnoteReference"/>
        </w:rPr>
        <w:footnoteRef/>
      </w:r>
      <w:r>
        <w:t xml:space="preserve"> Det handlar exempelvis om följande: </w:t>
      </w:r>
      <w:hyperlink r:id="rId35">
        <w:r>
          <w:rPr>
            <w:rStyle w:val="Hyperlink"/>
          </w:rPr>
          <w:t>Cybersecurity Skills Alliance – New Vision for Europe – REWIRE-projektet</w:t>
        </w:r>
      </w:hyperlink>
      <w:r>
        <w:rPr>
          <w:rStyle w:val="Hyperlink"/>
        </w:rPr>
        <w:t xml:space="preserve"> (</w:t>
      </w:r>
      <w:r>
        <w:t>finansieras genom Erasmus+-programmet), projekt till stöd för kompetenscentrumet för cybersäkerhet (</w:t>
      </w:r>
      <w:hyperlink r:id="rId36">
        <w:r>
          <w:rPr>
            <w:rStyle w:val="Hyperlink"/>
          </w:rPr>
          <w:t>Echo</w:t>
        </w:r>
      </w:hyperlink>
      <w:r>
        <w:t xml:space="preserve">, </w:t>
      </w:r>
      <w:hyperlink r:id="rId37">
        <w:r>
          <w:rPr>
            <w:rStyle w:val="Hyperlink"/>
          </w:rPr>
          <w:t>Concordia</w:t>
        </w:r>
      </w:hyperlink>
      <w:r>
        <w:t xml:space="preserve">, </w:t>
      </w:r>
      <w:hyperlink r:id="rId38">
        <w:r>
          <w:rPr>
            <w:rStyle w:val="Hyperlink"/>
          </w:rPr>
          <w:t>CyberSec4Europe</w:t>
        </w:r>
      </w:hyperlink>
      <w:r>
        <w:t xml:space="preserve">, </w:t>
      </w:r>
      <w:hyperlink r:id="rId39">
        <w:r>
          <w:rPr>
            <w:rStyle w:val="Hyperlink"/>
          </w:rPr>
          <w:t>SPARTA</w:t>
        </w:r>
      </w:hyperlink>
      <w:r>
        <w:t xml:space="preserve"> (finansieras genom Horisont 2020), </w:t>
      </w:r>
      <w:hyperlink r:id="rId40">
        <w:r>
          <w:rPr>
            <w:rStyle w:val="Hyperlink"/>
          </w:rPr>
          <w:t>Cybersecpro-projektet</w:t>
        </w:r>
      </w:hyperlink>
      <w:r>
        <w:t xml:space="preserve"> (finansieras genom programmet för ett digitalt Europa).</w:t>
      </w:r>
    </w:p>
  </w:footnote>
  <w:footnote w:id="30">
    <w:p w14:paraId="070F12BE" w14:textId="77777777" w:rsidR="00831F29" w:rsidRPr="000B6450" w:rsidRDefault="00831F29" w:rsidP="00831F29">
      <w:pPr>
        <w:pStyle w:val="FootnoteText"/>
      </w:pPr>
      <w:r>
        <w:rPr>
          <w:rStyle w:val="FootnoteReference"/>
        </w:rPr>
        <w:footnoteRef/>
      </w:r>
      <w:r>
        <w:t xml:space="preserve"> Till exempel </w:t>
      </w:r>
      <w:hyperlink r:id="rId41" w:history="1">
        <w:r>
          <w:rPr>
            <w:rStyle w:val="Hyperlink"/>
          </w:rPr>
          <w:t>den europeiska kompetensramen för cybersäkerhet (ECSF)</w:t>
        </w:r>
      </w:hyperlink>
      <w:r>
        <w:rPr>
          <w:rStyle w:val="Hyperlink"/>
        </w:rPr>
        <w:t xml:space="preserve">, </w:t>
      </w:r>
      <w:hyperlink r:id="rId42">
        <w:r>
          <w:rPr>
            <w:rStyle w:val="Hyperlink"/>
          </w:rPr>
          <w:t>Cyberhead – databasen för högre utbildning i cybersäkerhet</w:t>
        </w:r>
      </w:hyperlink>
      <w:r>
        <w:t xml:space="preserve">, </w:t>
      </w:r>
      <w:hyperlink r:id="rId43" w:history="1">
        <w:r>
          <w:rPr>
            <w:rStyle w:val="Hyperlink"/>
          </w:rPr>
          <w:t>plattformen för cybersäkerhetsövningar (CEP)</w:t>
        </w:r>
      </w:hyperlink>
      <w:r>
        <w:t xml:space="preserve">, </w:t>
      </w:r>
      <w:hyperlink r:id="rId44" w:history="1">
        <w:r>
          <w:rPr>
            <w:rStyle w:val="Hyperlink"/>
          </w:rPr>
          <w:t>den europeiska cybersäkerhetsutmaningen</w:t>
        </w:r>
      </w:hyperlink>
      <w:r>
        <w:t xml:space="preserve">, </w:t>
      </w:r>
      <w:hyperlink r:id="rId45" w:history="1">
        <w:r>
          <w:rPr>
            <w:rStyle w:val="Hyperlink"/>
          </w:rPr>
          <w:t>Europeiska månaden för cybersäkerhet</w:t>
        </w:r>
      </w:hyperlink>
      <w:r>
        <w:t>.</w:t>
      </w:r>
    </w:p>
  </w:footnote>
  <w:footnote w:id="31">
    <w:p w14:paraId="684EB90C" w14:textId="77777777" w:rsidR="00831F29" w:rsidRPr="000B6450" w:rsidRDefault="00831F29" w:rsidP="00831F29">
      <w:pPr>
        <w:pStyle w:val="FootnoteText"/>
      </w:pPr>
      <w:r>
        <w:rPr>
          <w:rStyle w:val="FootnoteReference"/>
        </w:rPr>
        <w:footnoteRef/>
      </w:r>
      <w:r>
        <w:t xml:space="preserve"> </w:t>
      </w:r>
      <w:hyperlink r:id="rId46" w:history="1">
        <w:r>
          <w:rPr>
            <w:rStyle w:val="Hyperlink"/>
          </w:rPr>
          <w:t>Europaparlamentets och rådets förordning (EU) 2021/887 av den 20 maj 2021 om inrättande av Europeiska kompetenscentrumet för cybersäkerhet inom näringsliv, teknik och forskning och av nätverket av nationella samordningscentrum</w:t>
        </w:r>
      </w:hyperlink>
      <w:r>
        <w:t>.</w:t>
      </w:r>
    </w:p>
  </w:footnote>
  <w:footnote w:id="32">
    <w:p w14:paraId="70FD74EC" w14:textId="77777777" w:rsidR="00F77CFB" w:rsidRPr="000B6450" w:rsidRDefault="00F77CFB" w:rsidP="00F77CFB">
      <w:pPr>
        <w:pStyle w:val="FootnoteText"/>
      </w:pPr>
      <w:r>
        <w:rPr>
          <w:rStyle w:val="FootnoteReference"/>
        </w:rPr>
        <w:footnoteRef/>
      </w:r>
      <w:r>
        <w:t xml:space="preserve"> Till exempel </w:t>
      </w:r>
      <w:hyperlink r:id="rId47" w:history="1">
        <w:r>
          <w:rPr>
            <w:rStyle w:val="Hyperlink"/>
          </w:rPr>
          <w:t>plattformen för utbildning, träning, bedömning och övning (ETEE) på cyberområdet</w:t>
        </w:r>
      </w:hyperlink>
      <w:r>
        <w:t>.</w:t>
      </w:r>
    </w:p>
  </w:footnote>
  <w:footnote w:id="33">
    <w:p w14:paraId="2AAA83F1" w14:textId="283DE771" w:rsidR="00831F29" w:rsidRPr="000B6450" w:rsidRDefault="00831F29" w:rsidP="00831F29">
      <w:pPr>
        <w:pStyle w:val="FootnoteText"/>
      </w:pPr>
      <w:r>
        <w:rPr>
          <w:rStyle w:val="FootnoteReference"/>
        </w:rPr>
        <w:footnoteRef/>
      </w:r>
      <w:r>
        <w:t xml:space="preserve"> Till exempel Europeiska cybersäkerhetsorganisationens (Ecso) arbetsgrupp 5 om utbildning, medvetenhet, cyberranger och mänskliga faktorer, organisationen </w:t>
      </w:r>
      <w:hyperlink r:id="rId48" w:history="1">
        <w:r>
          <w:rPr>
            <w:rStyle w:val="Hyperlink"/>
          </w:rPr>
          <w:t xml:space="preserve">DIGITALEUROPE </w:t>
        </w:r>
      </w:hyperlink>
      <w:r>
        <w:t xml:space="preserve">. </w:t>
      </w:r>
    </w:p>
  </w:footnote>
  <w:footnote w:id="34">
    <w:p w14:paraId="6A948E3D" w14:textId="77777777" w:rsidR="00831F29" w:rsidRPr="000B6450" w:rsidRDefault="00831F29" w:rsidP="00831F29">
      <w:pPr>
        <w:pStyle w:val="FootnoteText"/>
      </w:pPr>
      <w:r>
        <w:rPr>
          <w:rStyle w:val="FootnoteReference"/>
        </w:rPr>
        <w:footnoteRef/>
      </w:r>
      <w:r>
        <w:t xml:space="preserve"> Till exempel </w:t>
      </w:r>
      <w:hyperlink r:id="rId49" w:history="1">
        <w:r>
          <w:rPr>
            <w:rStyle w:val="Hyperlink"/>
          </w:rPr>
          <w:t>SANS-institutet</w:t>
        </w:r>
      </w:hyperlink>
      <w:r>
        <w:t xml:space="preserve"> (ISC)², ISACA.</w:t>
      </w:r>
    </w:p>
  </w:footnote>
  <w:footnote w:id="35">
    <w:p w14:paraId="6021A442" w14:textId="32797C64" w:rsidR="00831F29" w:rsidRPr="000B6450" w:rsidRDefault="00831F29" w:rsidP="00831F29">
      <w:pPr>
        <w:pStyle w:val="FootnoteText"/>
      </w:pPr>
      <w:r>
        <w:rPr>
          <w:rStyle w:val="FootnoteReference"/>
        </w:rPr>
        <w:footnoteRef/>
      </w:r>
      <w:r>
        <w:t xml:space="preserve"> Till exempel i nationella strategier för utbildning eller cybersäkerhet.</w:t>
      </w:r>
    </w:p>
  </w:footnote>
  <w:footnote w:id="36">
    <w:p w14:paraId="05A7599D" w14:textId="77777777" w:rsidR="00831F29" w:rsidRPr="000B6450" w:rsidRDefault="00831F29" w:rsidP="00831F29">
      <w:pPr>
        <w:pStyle w:val="FootnoteText"/>
      </w:pPr>
      <w:r>
        <w:rPr>
          <w:rStyle w:val="FootnoteReference"/>
        </w:rPr>
        <w:footnoteRef/>
      </w:r>
      <w:r>
        <w:t xml:space="preserve"> Till exempel </w:t>
      </w:r>
      <w:hyperlink r:id="rId50" w:history="1">
        <w:r>
          <w:rPr>
            <w:rStyle w:val="Hyperlink"/>
          </w:rPr>
          <w:t>C-akademin</w:t>
        </w:r>
      </w:hyperlink>
      <w:r>
        <w:t xml:space="preserve"> i Portugal.</w:t>
      </w:r>
    </w:p>
  </w:footnote>
  <w:footnote w:id="37">
    <w:p w14:paraId="00258327" w14:textId="77777777" w:rsidR="00831F29" w:rsidRPr="000B6450" w:rsidRDefault="00831F29" w:rsidP="00831F29">
      <w:pPr>
        <w:pStyle w:val="FootnoteText"/>
      </w:pPr>
      <w:r>
        <w:rPr>
          <w:rStyle w:val="FootnoteReference"/>
        </w:rPr>
        <w:footnoteRef/>
      </w:r>
      <w:r>
        <w:t xml:space="preserve"> Till exempel </w:t>
      </w:r>
      <w:hyperlink r:id="rId51" w:history="1">
        <w:r>
          <w:rPr>
            <w:rStyle w:val="Hyperlink"/>
          </w:rPr>
          <w:t>cybercampus</w:t>
        </w:r>
      </w:hyperlink>
      <w:r>
        <w:t xml:space="preserve"> i Frankrike.</w:t>
      </w:r>
    </w:p>
  </w:footnote>
  <w:footnote w:id="38">
    <w:p w14:paraId="24A7390A" w14:textId="5647B10A" w:rsidR="008C10E8" w:rsidRPr="00746738" w:rsidRDefault="008C10E8">
      <w:pPr>
        <w:pStyle w:val="FootnoteText"/>
      </w:pPr>
      <w:r>
        <w:rPr>
          <w:rStyle w:val="FootnoteReference"/>
        </w:rPr>
        <w:footnoteRef/>
      </w:r>
      <w:r>
        <w:t xml:space="preserve">Till exempel </w:t>
      </w:r>
      <w:hyperlink r:id="rId52" w:history="1">
        <w:hyperlink w:history="1">
          <w:r>
            <w:t>Litauens kompetenscentrum mot it-brottslighet för forskning och utbildning i Litauen</w:t>
          </w:r>
        </w:hyperlink>
      </w:hyperlink>
      <w:r>
        <w:t xml:space="preserve"> (</w:t>
      </w:r>
      <w:hyperlink r:id="rId53" w:history="1">
        <w:r>
          <w:rPr>
            <w:rStyle w:val="Hyperlink"/>
          </w:rPr>
          <w:t>L3CE</w:t>
        </w:r>
      </w:hyperlink>
      <w:r>
        <w:t>).</w:t>
      </w:r>
    </w:p>
  </w:footnote>
  <w:footnote w:id="39">
    <w:p w14:paraId="3A251B9A" w14:textId="77777777" w:rsidR="00831F29" w:rsidRPr="00B100B4" w:rsidRDefault="00831F29" w:rsidP="00831F29">
      <w:pPr>
        <w:pStyle w:val="FootnoteText"/>
      </w:pPr>
      <w:r>
        <w:rPr>
          <w:rStyle w:val="FootnoteReference"/>
        </w:rPr>
        <w:footnoteRef/>
      </w:r>
      <w:r>
        <w:t xml:space="preserve"> Till exempel </w:t>
      </w:r>
      <w:hyperlink r:id="rId54" w:history="1">
        <w:r>
          <w:rPr>
            <w:rStyle w:val="Hyperlink"/>
          </w:rPr>
          <w:t>Microsofts initiativ för cybersäkerhetsutbildning</w:t>
        </w:r>
      </w:hyperlink>
      <w:r>
        <w:t>.</w:t>
      </w:r>
    </w:p>
  </w:footnote>
  <w:footnote w:id="40">
    <w:p w14:paraId="1468881C" w14:textId="77777777" w:rsidR="726DB5C3" w:rsidRDefault="726DB5C3" w:rsidP="726DB5C3">
      <w:pPr>
        <w:pStyle w:val="FootnoteText"/>
      </w:pPr>
      <w:r>
        <w:rPr>
          <w:rStyle w:val="FootnoteReference"/>
        </w:rPr>
        <w:footnoteRef/>
      </w:r>
      <w:r>
        <w:t xml:space="preserve"> </w:t>
      </w:r>
      <w:hyperlink r:id="rId55" w:anchor=":~:text=Under%20ISCO-08%2C%20Eurostat%20and%20the%20OECD%20define%20ICT,electronics%20mechanics%20and%20servicers%3B%20ICT%20installers%20and%20servicers.">
        <w:r>
          <w:rPr>
            <w:rStyle w:val="Hyperlink"/>
            <w:sz w:val="20"/>
          </w:rPr>
          <w:t>Sysselsättning för IKT-specialister – Statistics Explained (europa.eu)</w:t>
        </w:r>
      </w:hyperlink>
      <w:r>
        <w:t>.</w:t>
      </w:r>
    </w:p>
  </w:footnote>
  <w:footnote w:id="41">
    <w:p w14:paraId="1450A297" w14:textId="19BEE366" w:rsidR="004A7F06" w:rsidRPr="00D27FA3" w:rsidRDefault="004A7F06">
      <w:pPr>
        <w:pStyle w:val="FootnoteText"/>
      </w:pPr>
      <w:r>
        <w:rPr>
          <w:rStyle w:val="FootnoteReference"/>
        </w:rPr>
        <w:footnoteRef/>
      </w:r>
      <w:r>
        <w:t xml:space="preserve"> Till exempel Cedefops verktyg </w:t>
      </w:r>
      <w:hyperlink r:id="rId56" w:history="1">
        <w:r>
          <w:rPr>
            <w:rStyle w:val="Hyperlink"/>
          </w:rPr>
          <w:t>Skills-OVATE |</w:t>
        </w:r>
      </w:hyperlink>
      <w:hyperlink r:id="rId57" w:history="1">
        <w:r>
          <w:rPr>
            <w:rStyle w:val="Hyperlink"/>
          </w:rPr>
          <w:t xml:space="preserve"> Cedefop (europa.eu)</w:t>
        </w:r>
      </w:hyperlink>
      <w:r>
        <w:t>.</w:t>
      </w:r>
    </w:p>
  </w:footnote>
  <w:footnote w:id="42">
    <w:p w14:paraId="4C09893A" w14:textId="77777777" w:rsidR="00831F29" w:rsidRPr="000B6450" w:rsidRDefault="00831F29" w:rsidP="00831F29">
      <w:pPr>
        <w:pStyle w:val="FootnoteText"/>
      </w:pPr>
      <w:r>
        <w:rPr>
          <w:rStyle w:val="FootnoteReference"/>
        </w:rPr>
        <w:footnoteRef/>
      </w:r>
      <w:r>
        <w:t xml:space="preserve"> </w:t>
      </w:r>
      <w:hyperlink r:id="rId58" w:history="1">
        <w:r>
          <w:rPr>
            <w:rStyle w:val="Hyperlink"/>
          </w:rPr>
          <w:t>2022 års avsiktsförklaring om tillståndet i unionen till talman Roberta Metsola och premiärminister Petr Fiala</w:t>
        </w:r>
      </w:hyperlink>
      <w:r>
        <w:t>.</w:t>
      </w:r>
    </w:p>
  </w:footnote>
  <w:footnote w:id="43">
    <w:p w14:paraId="24E2469F" w14:textId="77777777" w:rsidR="00831F29" w:rsidRPr="000B6450" w:rsidRDefault="00831F29" w:rsidP="00831F29">
      <w:pPr>
        <w:pStyle w:val="FootnoteText"/>
      </w:pPr>
      <w:r>
        <w:rPr>
          <w:rStyle w:val="FootnoteReference"/>
        </w:rPr>
        <w:footnoteRef/>
      </w:r>
      <w:r>
        <w:t xml:space="preserve"> </w:t>
      </w:r>
      <w:hyperlink r:id="rId59" w:history="1">
        <w:r>
          <w:rPr>
            <w:rStyle w:val="Hyperlink"/>
          </w:rPr>
          <w:t xml:space="preserve">Gemensamt meddelande till Europaparlamentet och rådet, </w:t>
        </w:r>
        <w:r>
          <w:rPr>
            <w:rStyle w:val="Hyperlink"/>
            <w:i/>
          </w:rPr>
          <w:t>EU:s politik för cyberförsvar</w:t>
        </w:r>
        <w:r>
          <w:rPr>
            <w:rStyle w:val="Hyperlink"/>
          </w:rPr>
          <w:t>, JOIN(2022) 49 final</w:t>
        </w:r>
      </w:hyperlink>
      <w:r>
        <w:t>.</w:t>
      </w:r>
    </w:p>
  </w:footnote>
  <w:footnote w:id="44">
    <w:p w14:paraId="17BBFF5B" w14:textId="45E08F57" w:rsidR="00831F29" w:rsidRPr="000B6450" w:rsidRDefault="00831F29" w:rsidP="00831F29">
      <w:pPr>
        <w:pStyle w:val="FootnoteText"/>
      </w:pPr>
      <w:r>
        <w:rPr>
          <w:rStyle w:val="FootnoteReference"/>
        </w:rPr>
        <w:footnoteRef/>
      </w:r>
      <w:r>
        <w:t xml:space="preserve">Förslag till rådets rekommendationer </w:t>
      </w:r>
      <w:r>
        <w:rPr>
          <w:rStyle w:val="normaltextrun"/>
          <w:color w:val="000000"/>
          <w:bdr w:val="none" w:sz="0" w:space="0" w:color="auto" w:frame="1"/>
        </w:rPr>
        <w:t>om de viktigaste möjliggörande faktorerna för framgångsrik digital utbildning och om att förbättra utbudet av digitala färdigheter i utbildningen.</w:t>
      </w:r>
    </w:p>
  </w:footnote>
  <w:footnote w:id="45">
    <w:p w14:paraId="22400560" w14:textId="77777777" w:rsidR="00831F29" w:rsidRPr="000B6450" w:rsidRDefault="00831F29" w:rsidP="00831F29">
      <w:pPr>
        <w:pStyle w:val="FootnoteText"/>
      </w:pPr>
      <w:r>
        <w:rPr>
          <w:rStyle w:val="FootnoteReference"/>
        </w:rPr>
        <w:footnoteRef/>
      </w:r>
      <w:r>
        <w:t xml:space="preserve"> </w:t>
      </w:r>
      <w:hyperlink r:id="rId60" w:history="1">
        <w:r>
          <w:rPr>
            <w:rStyle w:val="Hyperlink"/>
          </w:rPr>
          <w:t>Europaparlamentets och rådets förordning (EU) 2021/694 av den 29 april 2021 om inrättande av programmet för ett digitalt Europa och om upphävande av beslut (EU) 2015/2240</w:t>
        </w:r>
      </w:hyperlink>
      <w:r>
        <w:t>.</w:t>
      </w:r>
    </w:p>
  </w:footnote>
  <w:footnote w:id="46">
    <w:p w14:paraId="0D1AFA03" w14:textId="3F935D54" w:rsidR="00831F29" w:rsidRDefault="00831F29" w:rsidP="00831F29">
      <w:pPr>
        <w:pStyle w:val="FootnoteText"/>
      </w:pPr>
      <w:r>
        <w:rPr>
          <w:rStyle w:val="FootnoteReference"/>
        </w:rPr>
        <w:footnoteRef/>
      </w:r>
      <w:r>
        <w:rPr>
          <w:rStyle w:val="FootnoteReference"/>
        </w:rPr>
        <w:t xml:space="preserve"> </w:t>
      </w:r>
      <w:r>
        <w:t xml:space="preserve">Edic-konsortierna inrättades genom </w:t>
      </w:r>
      <w:hyperlink r:id="rId61">
        <w:r>
          <w:rPr>
            <w:rStyle w:val="Hyperlink"/>
          </w:rPr>
          <w:t>Europaparlamentets och rådets beslut (EU) 2022/2481 av den 14 december 2022 om inrättande av policyprogrammet för det digitala decenniet 2030</w:t>
        </w:r>
      </w:hyperlink>
      <w:r>
        <w:t>, artikel 13 och följande artiklar.</w:t>
      </w:r>
    </w:p>
  </w:footnote>
  <w:footnote w:id="47">
    <w:p w14:paraId="533616DC" w14:textId="236A542A" w:rsidR="00004AE8" w:rsidRDefault="00004AE8" w:rsidP="00004AE8">
      <w:pPr>
        <w:pStyle w:val="FootnoteText"/>
      </w:pPr>
      <w:r>
        <w:rPr>
          <w:rStyle w:val="FootnoteReference"/>
        </w:rPr>
        <w:footnoteRef/>
      </w:r>
      <w:r>
        <w:t xml:space="preserve"> Ibid, artikel 12.</w:t>
      </w:r>
    </w:p>
  </w:footnote>
  <w:footnote w:id="48">
    <w:p w14:paraId="2111E00E" w14:textId="77777777" w:rsidR="00831F29" w:rsidRPr="000B6450" w:rsidRDefault="00831F29" w:rsidP="00831F29">
      <w:pPr>
        <w:pStyle w:val="FootnoteText"/>
      </w:pPr>
      <w:r>
        <w:rPr>
          <w:rStyle w:val="FootnoteReference"/>
        </w:rPr>
        <w:footnoteRef/>
      </w:r>
      <w:r>
        <w:t xml:space="preserve"> </w:t>
      </w:r>
      <w:hyperlink r:id="rId62">
        <w:r>
          <w:rPr>
            <w:rStyle w:val="Hyperlink"/>
          </w:rPr>
          <w:t>Hem |</w:t>
        </w:r>
      </w:hyperlink>
      <w:hyperlink r:id="rId63">
        <w:r>
          <w:rPr>
            <w:rStyle w:val="Hyperlink"/>
          </w:rPr>
          <w:t xml:space="preserve"> Plattformen för digital kompetens och digitala arbetstillfällen (europa.eu)</w:t>
        </w:r>
      </w:hyperlink>
      <w:r>
        <w:t>.</w:t>
      </w:r>
    </w:p>
  </w:footnote>
  <w:footnote w:id="49">
    <w:p w14:paraId="46D352E9" w14:textId="11EB4AE7" w:rsidR="726DB5C3" w:rsidRPr="005B623E" w:rsidRDefault="726DB5C3" w:rsidP="00D27FA3">
      <w:pPr>
        <w:pStyle w:val="FootnoteText"/>
      </w:pPr>
      <w:r>
        <w:rPr>
          <w:rStyle w:val="FootnoteReference"/>
        </w:rPr>
        <w:footnoteRef/>
      </w:r>
      <w:r>
        <w:rPr>
          <w:rStyle w:val="FootnoteReference"/>
        </w:rPr>
        <w:t xml:space="preserve"> </w:t>
      </w:r>
      <w:r>
        <w:t xml:space="preserve">Se </w:t>
      </w:r>
      <w:hyperlink r:id="rId64" w:history="1">
        <w:r>
          <w:rPr>
            <w:rStyle w:val="Hyperlink"/>
          </w:rPr>
          <w:t>Europeiska kompetenscentrumet för cybersäkerhet och dess nätverk:</w:t>
        </w:r>
      </w:hyperlink>
      <w:hyperlink r:id="rId65" w:history="1">
        <w:r>
          <w:rPr>
            <w:rStyle w:val="Hyperlink"/>
          </w:rPr>
          <w:t xml:space="preserve"> nytt EU-finansierat projekt för att stödja cybergemenskapen (europa.eu)</w:t>
        </w:r>
      </w:hyperlink>
      <w:r>
        <w:rPr>
          <w:rStyle w:val="Hyperlink"/>
        </w:rPr>
        <w:t xml:space="preserve">. </w:t>
      </w:r>
      <w:r>
        <w:t>I december 2022 undertecknade Europeiska kommissionen ett kontrakt på 3 miljoner euro för att stödja EU:s cybergemenskap inom ramen för Europeiska kompetenscentrumet för cybersäkerhet. Detta projekt kommer att bidra till EU:s mål om samhälls- och kapacitetsuppbyggnad när det gäller forskning, innovation, användning och industriell bas inom cybersäkerhet.</w:t>
      </w:r>
    </w:p>
  </w:footnote>
  <w:footnote w:id="50">
    <w:p w14:paraId="3978ADC5" w14:textId="75DA375E" w:rsidR="00D25591" w:rsidRPr="00C06DCB" w:rsidRDefault="00D25591">
      <w:pPr>
        <w:pStyle w:val="FootnoteText"/>
      </w:pPr>
      <w:r>
        <w:rPr>
          <w:rStyle w:val="FootnoteReference"/>
        </w:rPr>
        <w:footnoteRef/>
      </w:r>
      <w:r>
        <w:t xml:space="preserve"> ”Enisa ska stödja kapacitetsuppbyggnad och beredskap i hela unionen genom att bistå unionens institutioner, organ och byråer, liksom medlemsstaterna och offentliga och privata intressenter i syfte att [...] utveckla färdigheter och kompetens inom området cybersäkerhet.” Artikel 4.3 i förordningen om cybersäkerhet.</w:t>
      </w:r>
    </w:p>
  </w:footnote>
  <w:footnote w:id="51">
    <w:p w14:paraId="3329C745" w14:textId="207A3454" w:rsidR="003267B4" w:rsidRPr="00C06DCB" w:rsidRDefault="003267B4">
      <w:pPr>
        <w:pStyle w:val="FootnoteText"/>
      </w:pPr>
      <w:r>
        <w:rPr>
          <w:rStyle w:val="FootnoteReference"/>
        </w:rPr>
        <w:footnoteRef/>
      </w:r>
      <w:r>
        <w:t xml:space="preserve"> Artikel 18 i NIS 2-direktivet.</w:t>
      </w:r>
    </w:p>
  </w:footnote>
  <w:footnote w:id="52">
    <w:p w14:paraId="0F9A0989" w14:textId="77777777" w:rsidR="007D4CB4" w:rsidRPr="000B6450" w:rsidRDefault="007D4CB4" w:rsidP="007D4CB4">
      <w:pPr>
        <w:pStyle w:val="FootnoteText"/>
      </w:pPr>
      <w:r>
        <w:rPr>
          <w:rStyle w:val="FootnoteReference"/>
        </w:rPr>
        <w:footnoteRef/>
      </w:r>
      <w:r>
        <w:t xml:space="preserve"> </w:t>
      </w:r>
      <w:hyperlink r:id="rId66">
        <w:r>
          <w:rPr>
            <w:rStyle w:val="Hyperlink"/>
          </w:rPr>
          <w:t>Europaparlamentets och rådets direktiv (EU) 2022/2555 av den 14 december 2022 om åtgärder för en hög gemensam cybersäkerhetsnivå i hela unionen, om ändring av förordning (EU) nr 910/2014 och direktiv (EU) 2018/1972, och om upphävande av direktiv (EU) 2016/1148 (NIS 2-direktivet)</w:t>
        </w:r>
      </w:hyperlink>
      <w:r>
        <w:t>.</w:t>
      </w:r>
    </w:p>
  </w:footnote>
  <w:footnote w:id="53">
    <w:p w14:paraId="65CFB7C2" w14:textId="0AA54BE6" w:rsidR="00831F29" w:rsidRPr="002D733F" w:rsidRDefault="00831F29" w:rsidP="00D27FA3">
      <w:pPr>
        <w:pStyle w:val="FootnoteText"/>
      </w:pPr>
      <w:r>
        <w:rPr>
          <w:rStyle w:val="FootnoteReference"/>
        </w:rPr>
        <w:footnoteRef/>
      </w:r>
      <w:r>
        <w:t xml:space="preserve"> </w:t>
      </w:r>
      <w:hyperlink r:id="rId67">
        <w:r>
          <w:rPr>
            <w:rStyle w:val="Hyperlink"/>
          </w:rPr>
          <w:t>Den europeiska kompetensramen för cybersäkerhet – Enisa (europa.eu)</w:t>
        </w:r>
      </w:hyperlink>
      <w:r>
        <w:t>. Europeiska kompetensramen gör det lättare att identifiera och utforma uppgifter, kompetenser, färdigheter och kunskaper som rör den europeiska cybersäkerhetspersonalens yrkesroller. Den sammanfattar alla cybersäkerhetsrelaterade roller i profiler, som analyseras var för sig i detalj inom deras respektive ansvarsområden, färdigheter, synergier och ömsesidiga beroenden.</w:t>
      </w:r>
    </w:p>
  </w:footnote>
  <w:footnote w:id="54">
    <w:p w14:paraId="4CB01ADE" w14:textId="233ED78A" w:rsidR="00AB20D0" w:rsidRPr="00AB20D0" w:rsidRDefault="00AB20D0">
      <w:pPr>
        <w:pStyle w:val="FootnoteText"/>
      </w:pPr>
      <w:r>
        <w:rPr>
          <w:rStyle w:val="FootnoteReference"/>
        </w:rPr>
        <w:footnoteRef/>
      </w:r>
      <w:r>
        <w:t xml:space="preserve"> </w:t>
      </w:r>
      <w:hyperlink r:id="rId68" w:history="1">
        <w:r>
          <w:rPr>
            <w:rStyle w:val="Hyperlink"/>
          </w:rPr>
          <w:t>Den europeiska ramen för e-kompetens |</w:t>
        </w:r>
      </w:hyperlink>
      <w:hyperlink r:id="rId69" w:history="1">
        <w:r>
          <w:rPr>
            <w:rStyle w:val="Hyperlink"/>
          </w:rPr>
          <w:t xml:space="preserve"> Esco (europa.eu)</w:t>
        </w:r>
      </w:hyperlink>
      <w:r>
        <w:t xml:space="preserve">. Den europeiska ramen för e-kompetens skapar konsekventa förbindelser när det gäller IKT-kvalifikationer och andra ramar som är relevanta för sektorn, däribland </w:t>
      </w:r>
      <w:hyperlink r:id="rId70" w:history="1">
        <w:r>
          <w:rPr>
            <w:rStyle w:val="Hyperlink"/>
          </w:rPr>
          <w:t>DigComp</w:t>
        </w:r>
      </w:hyperlink>
      <w:r>
        <w:t>.</w:t>
      </w:r>
    </w:p>
  </w:footnote>
  <w:footnote w:id="55">
    <w:p w14:paraId="67397AB6" w14:textId="6464892E" w:rsidR="00AB20D0" w:rsidRPr="00746738" w:rsidRDefault="00AB20D0">
      <w:pPr>
        <w:pStyle w:val="FootnoteText"/>
      </w:pPr>
      <w:r>
        <w:rPr>
          <w:rStyle w:val="FootnoteReference"/>
        </w:rPr>
        <w:footnoteRef/>
      </w:r>
      <w:r>
        <w:t xml:space="preserve"> Se i detta avseende </w:t>
      </w:r>
      <w:hyperlink r:id="rId71" w:history="1">
        <w:r>
          <w:rPr>
            <w:rStyle w:val="Hyperlink"/>
            <w:i/>
          </w:rPr>
          <w:t>User Manual – European Cybersecurity Skills Framework (ECSF)</w:t>
        </w:r>
        <w:r>
          <w:rPr>
            <w:rStyle w:val="Hyperlink"/>
          </w:rPr>
          <w:t xml:space="preserve"> – september 2022</w:t>
        </w:r>
      </w:hyperlink>
      <w:r>
        <w:t>.</w:t>
      </w:r>
    </w:p>
  </w:footnote>
  <w:footnote w:id="56">
    <w:p w14:paraId="38AD3F14" w14:textId="3F8E1B7E" w:rsidR="00B41C6C" w:rsidRPr="00B41C6C" w:rsidRDefault="00B41C6C">
      <w:pPr>
        <w:pStyle w:val="FootnoteText"/>
      </w:pPr>
      <w:r>
        <w:rPr>
          <w:rStyle w:val="FootnoteReference"/>
        </w:rPr>
        <w:footnoteRef/>
      </w:r>
      <w:r>
        <w:t xml:space="preserve"> Se till exempel </w:t>
      </w:r>
      <w:hyperlink r:id="rId72" w:history="1">
        <w:r>
          <w:rPr>
            <w:rStyle w:val="Hyperlink"/>
          </w:rPr>
          <w:t>Skills-OVATE</w:t>
        </w:r>
      </w:hyperlink>
      <w:r>
        <w:t xml:space="preserve"> som utvecklats av Cedefop.</w:t>
      </w:r>
    </w:p>
  </w:footnote>
  <w:footnote w:id="57">
    <w:p w14:paraId="2CBFBF13" w14:textId="0602A22E" w:rsidR="001F6967" w:rsidRPr="00226A47" w:rsidRDefault="001F6967">
      <w:pPr>
        <w:pStyle w:val="FootnoteText"/>
      </w:pPr>
      <w:r>
        <w:rPr>
          <w:rStyle w:val="FootnoteReference"/>
        </w:rPr>
        <w:footnoteRef/>
      </w:r>
      <w:r>
        <w:t xml:space="preserve"> Byrån kommer att ytterligare utnyttja resultaten från andra EU-finansierade projekt (t.ex. </w:t>
      </w:r>
      <w:hyperlink r:id="rId73" w:history="1">
        <w:r>
          <w:rPr>
            <w:rStyle w:val="Hyperlink"/>
          </w:rPr>
          <w:t>Rewire</w:t>
        </w:r>
      </w:hyperlink>
      <w:r>
        <w:t xml:space="preserve">, </w:t>
      </w:r>
      <w:hyperlink r:id="rId74" w:history="1">
        <w:r>
          <w:rPr>
            <w:rStyle w:val="Hyperlink"/>
            <w:shd w:val="clear" w:color="auto" w:fill="E6E6E6"/>
          </w:rPr>
          <w:t>det gemensamma europeiska dataområdet för kompetens (DS4S)</w:t>
        </w:r>
      </w:hyperlink>
      <w:r>
        <w:t xml:space="preserve">, </w:t>
      </w:r>
      <w:r>
        <w:rPr>
          <w:rStyle w:val="Hyperlink"/>
        </w:rPr>
        <w:t>CyberSecPro och Concordia</w:t>
      </w:r>
      <w:r>
        <w:t xml:space="preserve">) och metoder som härrör från liknande initiativ (t.ex. OECD-rapporten </w:t>
      </w:r>
      <w:r>
        <w:rPr>
          <w:i/>
        </w:rPr>
        <w:t>Building a Skilled Cyber Security Workforce in Five Countries:</w:t>
      </w:r>
      <w:r>
        <w:t xml:space="preserve"> </w:t>
      </w:r>
      <w:r>
        <w:rPr>
          <w:i/>
        </w:rPr>
        <w:t>Insights from Australia, Canada, New Zealand, United Kingdom and United States</w:t>
      </w:r>
      <w:r>
        <w:t xml:space="preserve"> som lades fram den 21 mars 2023) för att i framtiden säkerställa en uppdaterad vision av behoven i en miljö där efterfrågan ständigt utvecklas.</w:t>
      </w:r>
      <w:r>
        <w:rPr>
          <w:sz w:val="24"/>
          <w:highlight w:val="yellow"/>
        </w:rPr>
        <w:t xml:space="preserve"> </w:t>
      </w:r>
    </w:p>
  </w:footnote>
  <w:footnote w:id="58">
    <w:p w14:paraId="5DE311F1" w14:textId="00D3204C" w:rsidR="00545E68" w:rsidRPr="00D27FA3" w:rsidRDefault="00545E68">
      <w:pPr>
        <w:pStyle w:val="FootnoteText"/>
      </w:pPr>
      <w:r>
        <w:rPr>
          <w:rStyle w:val="FootnoteReference"/>
        </w:rPr>
        <w:footnoteRef/>
      </w:r>
      <w:r>
        <w:t xml:space="preserve"> </w:t>
      </w:r>
      <w:r>
        <w:rPr>
          <w:rStyle w:val="Hyperlink"/>
        </w:rPr>
        <w:t xml:space="preserve">Cepols </w:t>
      </w:r>
      <w:hyperlink r:id="rId75" w:history="1">
        <w:r>
          <w:rPr>
            <w:rStyle w:val="Hyperlink"/>
          </w:rPr>
          <w:t>analys av det operativa utbildningsbehovet</w:t>
        </w:r>
      </w:hyperlink>
      <w:r>
        <w:rPr>
          <w:rStyle w:val="Hyperlink"/>
        </w:rPr>
        <w:t>.</w:t>
      </w:r>
    </w:p>
  </w:footnote>
  <w:footnote w:id="59">
    <w:p w14:paraId="5D56E2C9" w14:textId="77777777" w:rsidR="00831F29" w:rsidRPr="000B6450" w:rsidRDefault="00831F29" w:rsidP="00831F29">
      <w:pPr>
        <w:pStyle w:val="FootnoteText"/>
      </w:pPr>
      <w:r>
        <w:rPr>
          <w:rStyle w:val="FootnoteReference"/>
        </w:rPr>
        <w:footnoteRef/>
      </w:r>
      <w:r>
        <w:t xml:space="preserve"> Se det </w:t>
      </w:r>
      <w:hyperlink r:id="rId76" w:history="1">
        <w:r>
          <w:rPr>
            <w:rStyle w:val="Hyperlink"/>
          </w:rPr>
          <w:t xml:space="preserve">gemensamma meddelandet till Europaparlamentet och rådet, </w:t>
        </w:r>
        <w:r>
          <w:rPr>
            <w:rStyle w:val="Hyperlink"/>
            <w:i/>
          </w:rPr>
          <w:t>EU:s politik för cyberförsvar</w:t>
        </w:r>
        <w:r>
          <w:rPr>
            <w:rStyle w:val="Hyperlink"/>
          </w:rPr>
          <w:t>, JOIN(2022) 49 final</w:t>
        </w:r>
      </w:hyperlink>
      <w:r>
        <w:t>.</w:t>
      </w:r>
    </w:p>
  </w:footnote>
  <w:footnote w:id="60">
    <w:p w14:paraId="49DA8FA4" w14:textId="71EFA88E" w:rsidR="00545E68" w:rsidRPr="00D27FA3" w:rsidRDefault="00545E68">
      <w:pPr>
        <w:pStyle w:val="FootnoteText"/>
      </w:pPr>
      <w:r>
        <w:rPr>
          <w:rStyle w:val="FootnoteReference"/>
        </w:rPr>
        <w:footnoteRef/>
      </w:r>
      <w:r>
        <w:t xml:space="preserve"> Här kommer uppmärksamhet att ägnas åt arbetet med den kompetensram för utbildning om it-brottslighet som för närvarande håller på att utarbetas.</w:t>
      </w:r>
    </w:p>
  </w:footnote>
  <w:footnote w:id="61">
    <w:p w14:paraId="79B54288" w14:textId="577417D1" w:rsidR="00D85FCC" w:rsidRPr="000B6450" w:rsidRDefault="00D85FCC" w:rsidP="00D85FCC">
      <w:pPr>
        <w:pStyle w:val="FootnoteText"/>
      </w:pPr>
      <w:r>
        <w:rPr>
          <w:rStyle w:val="FootnoteReference"/>
        </w:rPr>
        <w:footnoteRef/>
      </w:r>
      <w:r>
        <w:t xml:space="preserve"> Till exempel den europeiska klassificeringen av färdigheter, kvalifikationer och yrken (</w:t>
      </w:r>
      <w:hyperlink r:id="rId77" w:history="1">
        <w:r>
          <w:rPr>
            <w:rStyle w:val="Hyperlink"/>
          </w:rPr>
          <w:t>Esco</w:t>
        </w:r>
      </w:hyperlink>
      <w:r>
        <w:t xml:space="preserve">), </w:t>
      </w:r>
      <w:hyperlink r:id="rId78" w:history="1">
        <w:r>
          <w:rPr>
            <w:rStyle w:val="Hyperlink"/>
          </w:rPr>
          <w:t>Europass</w:t>
        </w:r>
      </w:hyperlink>
      <w:r>
        <w:t>, det europeiska nätverket för arbetsförmedlingar (</w:t>
      </w:r>
      <w:hyperlink r:id="rId79" w:history="1">
        <w:r>
          <w:rPr>
            <w:rStyle w:val="Hyperlink"/>
          </w:rPr>
          <w:t>Eures</w:t>
        </w:r>
      </w:hyperlink>
      <w:r>
        <w:t xml:space="preserve">). </w:t>
      </w:r>
    </w:p>
  </w:footnote>
  <w:footnote w:id="62">
    <w:p w14:paraId="69471208" w14:textId="77777777" w:rsidR="00831F29" w:rsidRPr="00357656" w:rsidRDefault="00831F29" w:rsidP="00831F29">
      <w:pPr>
        <w:pStyle w:val="FootnoteText"/>
        <w:rPr>
          <w:rStyle w:val="Hyperlink"/>
          <w:rFonts w:eastAsiaTheme="majorEastAsia"/>
        </w:rPr>
      </w:pPr>
      <w:r>
        <w:rPr>
          <w:rStyle w:val="FootnoteReference"/>
        </w:rPr>
        <w:footnoteRef/>
      </w:r>
      <w:r>
        <w:t xml:space="preserve"> I </w:t>
      </w:r>
      <w:hyperlink r:id="rId80">
        <w:r>
          <w:rPr>
            <w:rStyle w:val="Hyperlink"/>
          </w:rPr>
          <w:t>CyberSecPro</w:t>
        </w:r>
      </w:hyperlink>
      <w:r>
        <w:rPr>
          <w:rStyle w:val="Hyperlink"/>
        </w:rPr>
        <w:t xml:space="preserve"> </w:t>
      </w:r>
      <w:r>
        <w:t>kommer man till exempel att genomföra en analys av de program, kurser och sommarskolor inom cybersäkerhet som universiteten erbjuder och av de betygstabeller som används inom det europeiska systemet för överföring och ackumulering av studiemeriter (ECTS). Man kommer också att säkerställa att antalet praktikanter under treårsperioden minst uppgår till det fastställda målet på 530 praktikanter och utbilda externa personer från olika branscher och sektorer.</w:t>
      </w:r>
    </w:p>
  </w:footnote>
  <w:footnote w:id="63">
    <w:p w14:paraId="668BB504" w14:textId="77777777" w:rsidR="00831F29" w:rsidRPr="00676C95" w:rsidRDefault="00831F29" w:rsidP="00831F29">
      <w:pPr>
        <w:pStyle w:val="FootnoteText"/>
      </w:pPr>
      <w:r>
        <w:rPr>
          <w:rStyle w:val="FootnoteReference"/>
        </w:rPr>
        <w:footnoteRef/>
      </w:r>
      <w:r>
        <w:t xml:space="preserve"> Vid blandade intensivprogram kombineras undervisning på nätet med en kort period av fysisk mobilitet.</w:t>
      </w:r>
    </w:p>
  </w:footnote>
  <w:footnote w:id="64">
    <w:p w14:paraId="1AE0EBB2" w14:textId="1A3B7B29" w:rsidR="004A1333" w:rsidRPr="00895EA5" w:rsidRDefault="004A1333">
      <w:pPr>
        <w:pStyle w:val="FootnoteText"/>
      </w:pPr>
      <w:r>
        <w:rPr>
          <w:rStyle w:val="FootnoteReference"/>
        </w:rPr>
        <w:footnoteRef/>
      </w:r>
      <w:r>
        <w:t xml:space="preserve"> </w:t>
      </w:r>
      <w:hyperlink r:id="rId81" w:history="1">
        <w:r>
          <w:rPr>
            <w:rStyle w:val="Hyperlink"/>
          </w:rPr>
          <w:t>Initiativet Europauniversitet |</w:t>
        </w:r>
      </w:hyperlink>
      <w:hyperlink r:id="rId82" w:history="1">
        <w:r>
          <w:rPr>
            <w:rStyle w:val="Hyperlink"/>
          </w:rPr>
          <w:t xml:space="preserve"> Det europeiska området för utbildning (europa.eu)</w:t>
        </w:r>
      </w:hyperlink>
      <w:r>
        <w:t>.</w:t>
      </w:r>
    </w:p>
  </w:footnote>
  <w:footnote w:id="65">
    <w:p w14:paraId="0B6B3254" w14:textId="2F126600" w:rsidR="00634285" w:rsidRPr="00895EA5" w:rsidRDefault="00634285">
      <w:pPr>
        <w:pStyle w:val="FootnoteText"/>
      </w:pPr>
      <w:r>
        <w:rPr>
          <w:rStyle w:val="FootnoteReference"/>
        </w:rPr>
        <w:footnoteRef/>
      </w:r>
      <w:r>
        <w:t xml:space="preserve"> </w:t>
      </w:r>
      <w:hyperlink r:id="rId83" w:history="1">
        <w:r>
          <w:rPr>
            <w:rStyle w:val="Hyperlink"/>
          </w:rPr>
          <w:t>Yrkeskunskapscentrum |</w:t>
        </w:r>
      </w:hyperlink>
      <w:hyperlink r:id="rId84" w:history="1">
        <w:r>
          <w:rPr>
            <w:rStyle w:val="Hyperlink"/>
          </w:rPr>
          <w:t xml:space="preserve"> Erasmus+ (europa.eu)</w:t>
        </w:r>
      </w:hyperlink>
      <w:r>
        <w:t>.</w:t>
      </w:r>
    </w:p>
  </w:footnote>
  <w:footnote w:id="66">
    <w:p w14:paraId="0701ACEC" w14:textId="68266373" w:rsidR="00D90E6B" w:rsidRPr="00746738" w:rsidRDefault="00D90E6B">
      <w:pPr>
        <w:pStyle w:val="FootnoteText"/>
      </w:pPr>
      <w:r>
        <w:rPr>
          <w:rStyle w:val="FootnoteReference"/>
        </w:rPr>
        <w:footnoteRef/>
      </w:r>
      <w:r>
        <w:t xml:space="preserve"> I enlighet med </w:t>
      </w:r>
      <w:hyperlink r:id="rId85" w:history="1">
        <w:r>
          <w:rPr>
            <w:rStyle w:val="Hyperlink"/>
          </w:rPr>
          <w:t>rådets rekommendation av den 16 juni 2022 om individuella utbildningskonton</w:t>
        </w:r>
      </w:hyperlink>
      <w:r>
        <w:t>.</w:t>
      </w:r>
    </w:p>
  </w:footnote>
  <w:footnote w:id="67">
    <w:p w14:paraId="225907AB" w14:textId="77777777" w:rsidR="00831F29" w:rsidRPr="00746738" w:rsidRDefault="00831F29" w:rsidP="00831F29">
      <w:pPr>
        <w:pStyle w:val="FootnoteText"/>
      </w:pPr>
      <w:r>
        <w:rPr>
          <w:rStyle w:val="FootnoteReference"/>
        </w:rPr>
        <w:footnoteRef/>
      </w:r>
      <w:r>
        <w:t xml:space="preserve"> </w:t>
      </w:r>
      <w:hyperlink r:id="rId86">
        <w:r>
          <w:rPr>
            <w:rStyle w:val="Hyperlink"/>
          </w:rPr>
          <w:t>Utbildningskurser – Enisa (europa.eu)</w:t>
        </w:r>
      </w:hyperlink>
      <w:r>
        <w:t>.</w:t>
      </w:r>
    </w:p>
  </w:footnote>
  <w:footnote w:id="68">
    <w:p w14:paraId="4C87F73F" w14:textId="77777777" w:rsidR="00831F29" w:rsidRPr="000B6450" w:rsidRDefault="00831F29" w:rsidP="00831F29">
      <w:pPr>
        <w:pStyle w:val="FootnoteText"/>
      </w:pPr>
      <w:r>
        <w:rPr>
          <w:rStyle w:val="FootnoteReference"/>
        </w:rPr>
        <w:footnoteRef/>
      </w:r>
      <w:r>
        <w:t xml:space="preserve"> </w:t>
      </w:r>
      <w:hyperlink r:id="rId87">
        <w:r>
          <w:rPr>
            <w:rStyle w:val="Hyperlink"/>
          </w:rPr>
          <w:t>Instruktörsutbildningsprogram – Enisa (europa.eu)</w:t>
        </w:r>
      </w:hyperlink>
      <w:r>
        <w:t>.</w:t>
      </w:r>
    </w:p>
  </w:footnote>
  <w:footnote w:id="69">
    <w:p w14:paraId="17251AB5" w14:textId="1BC2A437" w:rsidR="00831F29" w:rsidRDefault="00831F29" w:rsidP="00D267A4">
      <w:pPr>
        <w:pStyle w:val="FootnoteText"/>
      </w:pPr>
      <w:r>
        <w:rPr>
          <w:rStyle w:val="FootnoteReference"/>
        </w:rPr>
        <w:footnoteRef/>
      </w:r>
      <w:r>
        <w:rPr>
          <w:rStyle w:val="FootnoteReference"/>
        </w:rPr>
        <w:t xml:space="preserve"> </w:t>
      </w:r>
      <w:r>
        <w:t xml:space="preserve">I enlighet med artikel 20.4 i </w:t>
      </w:r>
      <w:hyperlink r:id="rId88" w:history="1">
        <w:r>
          <w:rPr>
            <w:rStyle w:val="Hyperlink"/>
          </w:rPr>
          <w:t xml:space="preserve">rådets beslut (Gusp) 2020/1515 av den 19 oktober 2020 om inrättande av en europeisk säkerhets- och </w:t>
        </w:r>
        <w:hyperlink w:history="1">
          <w:r>
            <w:rPr>
              <w:rStyle w:val="Hyperlink"/>
            </w:rPr>
            <w:t>försvarsakademi och om upphävande av beslut (Gusp) 2016/2382</w:t>
          </w:r>
        </w:hyperlink>
      </w:hyperlink>
      <w:r>
        <w:t>.</w:t>
      </w:r>
    </w:p>
  </w:footnote>
  <w:footnote w:id="70">
    <w:p w14:paraId="4CFAE7F4" w14:textId="128DE67C" w:rsidR="00C57598" w:rsidRPr="00CA0032" w:rsidRDefault="00C57598" w:rsidP="00C57598">
      <w:pPr>
        <w:pStyle w:val="FootnoteText"/>
      </w:pPr>
      <w:r>
        <w:rPr>
          <w:rStyle w:val="FootnoteReference"/>
        </w:rPr>
        <w:footnoteRef/>
      </w:r>
      <w:r>
        <w:t xml:space="preserve"> Cepols akademi mot cyberbrottslighet inrättades 2019 för att tillhandahålla en förstklassig plattform för att förbättra kunskaperna om cyberbrottslighet och cyberkapaciteten i Europa.</w:t>
      </w:r>
    </w:p>
  </w:footnote>
  <w:footnote w:id="71">
    <w:p w14:paraId="42256102" w14:textId="3E115F4E" w:rsidR="00831F29" w:rsidRPr="000B6450" w:rsidRDefault="00831F29" w:rsidP="00831F29">
      <w:pPr>
        <w:pStyle w:val="FootnoteText"/>
      </w:pPr>
      <w:r>
        <w:rPr>
          <w:rStyle w:val="FootnoteReference"/>
        </w:rPr>
        <w:footnoteRef/>
      </w:r>
      <w:r>
        <w:t xml:space="preserve"> Till exempel </w:t>
      </w:r>
      <w:hyperlink r:id="rId89" w:history="1">
        <w:r>
          <w:rPr>
            <w:rStyle w:val="Hyperlink"/>
          </w:rPr>
          <w:t>W4C-akademin – Women4Cyber</w:t>
        </w:r>
      </w:hyperlink>
      <w:r>
        <w:t xml:space="preserve"> eller </w:t>
      </w:r>
      <w:hyperlink r:id="rId90" w:anchor=":~:text=Now%2C%20the%20Global%20Cybercrime%20Certification%20Project%20funded%20by,of%20their%20jurisdiction%20as%20well%20as%20international%20investigations." w:history="1">
        <w:r>
          <w:rPr>
            <w:rStyle w:val="Hyperlink"/>
          </w:rPr>
          <w:t>projektet för global certifiering av it-brottslighet</w:t>
        </w:r>
      </w:hyperlink>
      <w:r>
        <w:t xml:space="preserve"> för brottsbekämpande och rättsliga myndigheter.</w:t>
      </w:r>
    </w:p>
  </w:footnote>
  <w:footnote w:id="72">
    <w:p w14:paraId="2F0760DF" w14:textId="7AC6E237" w:rsidR="00831F29" w:rsidRPr="000B6450" w:rsidRDefault="00831F29" w:rsidP="00831F29">
      <w:pPr>
        <w:pStyle w:val="FootnoteText"/>
      </w:pPr>
      <w:r>
        <w:rPr>
          <w:rStyle w:val="FootnoteReference"/>
        </w:rPr>
        <w:footnoteRef/>
      </w:r>
      <w:r>
        <w:t xml:space="preserve"> ”1. De nationella samordningscentrumen ska ha följande uppgifter: (...) g) Utan att det påverkar medlemsstaternas befogenheter på utbildningsområdet och med beaktande av Enisas relevanta uppgifter, samarbeta med nationella myndigheter om eventuella bidrag till att främja och sprida utbildningsprogram om cybersäkerhet”, artikel 7.1 g i ECCC-förordningen. Se även skäl 28.</w:t>
      </w:r>
    </w:p>
  </w:footnote>
  <w:footnote w:id="73">
    <w:p w14:paraId="03D739F6" w14:textId="5F222BB1" w:rsidR="00D05BC5" w:rsidRDefault="00D05BC5">
      <w:pPr>
        <w:pStyle w:val="FootnoteText"/>
      </w:pPr>
      <w:r>
        <w:rPr>
          <w:rStyle w:val="FootnoteReference"/>
        </w:rPr>
        <w:footnoteRef/>
      </w:r>
      <w:r>
        <w:t xml:space="preserve"> </w:t>
      </w:r>
      <w:hyperlink r:id="rId91" w:history="1">
        <w:r>
          <w:rPr>
            <w:rStyle w:val="Hyperlink"/>
          </w:rPr>
          <w:t>Europaparlamentets och rådets förordning (EU) 2019/881 av den 17 april 2019 om Enisa (Europeiska unionens cybersäkerhetsbyrå) och om cybersäkerhetscertifiering av informations- och kommunikationsteknik och om upphävande av förordning (EU) nr 526/2013 (cybersäkerhetsakten)</w:t>
        </w:r>
      </w:hyperlink>
      <w:r>
        <w:t xml:space="preserve">. </w:t>
      </w:r>
    </w:p>
  </w:footnote>
  <w:footnote w:id="74">
    <w:p w14:paraId="491C0801" w14:textId="0D199B57" w:rsidR="00831F29" w:rsidRDefault="00831F29" w:rsidP="00831F29">
      <w:pPr>
        <w:pStyle w:val="FootnoteText"/>
      </w:pPr>
      <w:r>
        <w:rPr>
          <w:rStyle w:val="FootnoteReference"/>
        </w:rPr>
        <w:footnoteRef/>
      </w:r>
      <w:r>
        <w:t xml:space="preserve"> Till exempel dokumentation eller intyg om läranderesultat som människor förvärvar efter kortare utbildningar.</w:t>
      </w:r>
    </w:p>
  </w:footnote>
  <w:footnote w:id="75">
    <w:p w14:paraId="536BE2A8" w14:textId="77777777" w:rsidR="00831F29" w:rsidRPr="000B6450" w:rsidRDefault="00831F29" w:rsidP="00831F29">
      <w:pPr>
        <w:pStyle w:val="FootnoteText"/>
      </w:pPr>
      <w:r>
        <w:rPr>
          <w:rStyle w:val="FootnoteReference"/>
        </w:rPr>
        <w:footnoteRef/>
      </w:r>
      <w:r>
        <w:t xml:space="preserve"> </w:t>
      </w:r>
      <w:hyperlink r:id="rId92" w:history="1">
        <w:r>
          <w:rPr>
            <w:rStyle w:val="Hyperlink"/>
          </w:rPr>
          <w:t>Rådets rekommendation om en europeisk strategi för mikromeriter för livslångt lärande och anställbarhet</w:t>
        </w:r>
      </w:hyperlink>
      <w:r>
        <w:t>.</w:t>
      </w:r>
    </w:p>
  </w:footnote>
  <w:footnote w:id="76">
    <w:p w14:paraId="6CE32E21" w14:textId="77777777" w:rsidR="00831F29" w:rsidRPr="000B6450" w:rsidRDefault="00831F29" w:rsidP="00831F29">
      <w:pPr>
        <w:pStyle w:val="FootnoteText"/>
      </w:pPr>
      <w:r>
        <w:rPr>
          <w:rStyle w:val="FootnoteReference"/>
        </w:rPr>
        <w:footnoteRef/>
      </w:r>
      <w:r>
        <w:t xml:space="preserve"> </w:t>
      </w:r>
      <w:hyperlink r:id="rId93" w:history="1">
        <w:r>
          <w:rPr>
            <w:rStyle w:val="Hyperlink"/>
          </w:rPr>
          <w:t>Rådets rekommendation av den 22 maj 2017 om den europeiska referensramen för kvalifikationer för livslångt lärande och om upphävande av Europaparlamentets och rådets rekommendation av den 23 april 2008 om en europeisk referensram för kvalifikationer för livslångt lärande</w:t>
        </w:r>
      </w:hyperlink>
      <w:r>
        <w:t>.</w:t>
      </w:r>
    </w:p>
  </w:footnote>
  <w:footnote w:id="77">
    <w:p w14:paraId="626DA5CB" w14:textId="77777777" w:rsidR="00831F29" w:rsidRDefault="00831F29" w:rsidP="00831F29">
      <w:pPr>
        <w:pStyle w:val="FootnoteText"/>
      </w:pPr>
      <w:r>
        <w:rPr>
          <w:rStyle w:val="FootnoteReference"/>
        </w:rPr>
        <w:footnoteRef/>
      </w:r>
      <w:r>
        <w:t xml:space="preserve"> </w:t>
      </w:r>
      <w:hyperlink r:id="rId94" w:history="1">
        <w:r>
          <w:rPr>
            <w:rStyle w:val="Hyperlink"/>
          </w:rPr>
          <w:t>Förslag till Europaparlamentets och rådets förordning om ändring av förordning (EU) nr 910/2014 vad gäller inrättandet av en ram för europeisk digital identitet</w:t>
        </w:r>
      </w:hyperlink>
      <w:r>
        <w:t>.</w:t>
      </w:r>
    </w:p>
  </w:footnote>
  <w:footnote w:id="78">
    <w:p w14:paraId="319DF37A" w14:textId="77777777" w:rsidR="00C241B8" w:rsidRPr="000B6450" w:rsidRDefault="00C241B8" w:rsidP="00C241B8">
      <w:pPr>
        <w:pStyle w:val="FootnoteText"/>
      </w:pPr>
      <w:r>
        <w:rPr>
          <w:rStyle w:val="FootnoteReference"/>
        </w:rPr>
        <w:footnoteRef/>
      </w:r>
      <w:r>
        <w:t xml:space="preserve"> </w:t>
      </w:r>
      <w:hyperlink r:id="rId95">
        <w:r>
          <w:rPr>
            <w:rStyle w:val="Hyperlink"/>
          </w:rPr>
          <w:t>Nya europeiska partnerskap för att förverkliga EU:s ambitioner för det digitala decenniet |</w:t>
        </w:r>
      </w:hyperlink>
      <w:hyperlink r:id="rId96">
        <w:r>
          <w:rPr>
            <w:rStyle w:val="Hyperlink"/>
          </w:rPr>
          <w:t xml:space="preserve"> Att forma EU:s digitala framtid (europa.eu)</w:t>
        </w:r>
      </w:hyperlink>
      <w:r>
        <w:rPr>
          <w:rStyle w:val="Hyperlink"/>
        </w:rPr>
        <w:t xml:space="preserve">, </w:t>
      </w:r>
      <w:r>
        <w:t>bildades inom ramen för pakten för kompetens för att komma till rätta med bristen på informations- och kommunikationsteknik (IKT).</w:t>
      </w:r>
    </w:p>
  </w:footnote>
  <w:footnote w:id="79">
    <w:p w14:paraId="7CB689E9" w14:textId="77777777" w:rsidR="00002DAA" w:rsidRPr="00D27FA3" w:rsidRDefault="00002DAA" w:rsidP="00002DAA">
      <w:pPr>
        <w:pStyle w:val="FootnoteText"/>
      </w:pPr>
      <w:r>
        <w:rPr>
          <w:rStyle w:val="FootnoteReference"/>
        </w:rPr>
        <w:footnoteRef/>
      </w:r>
      <w:r>
        <w:t xml:space="preserve"> </w:t>
      </w:r>
      <w:hyperlink r:id="rId97" w:history="1">
        <w:r>
          <w:rPr>
            <w:rStyle w:val="Hyperlink"/>
          </w:rPr>
          <w:t>EU-länder åtar sig att öka kvinnors deltagande i den digitala sektorn |</w:t>
        </w:r>
      </w:hyperlink>
      <w:hyperlink r:id="rId98" w:history="1">
        <w:r>
          <w:rPr>
            <w:rStyle w:val="Hyperlink"/>
          </w:rPr>
          <w:t xml:space="preserve"> Att forma EU:s digitala framtid (europa.eu)</w:t>
        </w:r>
      </w:hyperlink>
      <w:r>
        <w:t>.</w:t>
      </w:r>
    </w:p>
  </w:footnote>
  <w:footnote w:id="80">
    <w:p w14:paraId="0995A19A" w14:textId="0766047F" w:rsidR="009750A0" w:rsidRDefault="009750A0">
      <w:pPr>
        <w:pStyle w:val="FootnoteText"/>
      </w:pPr>
      <w:r>
        <w:rPr>
          <w:rStyle w:val="FootnoteReference"/>
        </w:rPr>
        <w:footnoteRef/>
      </w:r>
      <w:r>
        <w:t xml:space="preserve"> </w:t>
      </w:r>
      <w:hyperlink r:id="rId99" w:history="1">
        <w:r>
          <w:rPr>
            <w:rStyle w:val="Hyperlink"/>
          </w:rPr>
          <w:t>Europaparlamentets och rådets förordning (EU) 2021/1057 av den 24 juni 2021 om inrättande av Europeiska socialfonden+ (ESF+) och om upphävande av förordning (EU) nr 1296/2013</w:t>
        </w:r>
      </w:hyperlink>
      <w:r>
        <w:t>, artikel 4.1 c.</w:t>
      </w:r>
    </w:p>
  </w:footnote>
  <w:footnote w:id="81">
    <w:p w14:paraId="5ED72FF5" w14:textId="7E1A45D0" w:rsidR="00831F29" w:rsidRPr="004A6134" w:rsidRDefault="00831F29" w:rsidP="00831F29">
      <w:pPr>
        <w:pStyle w:val="FootnoteText"/>
        <w:rPr>
          <w:lang w:val="en-US"/>
        </w:rPr>
      </w:pPr>
      <w:r>
        <w:rPr>
          <w:rStyle w:val="FootnoteReference"/>
        </w:rPr>
        <w:footnoteRef/>
      </w:r>
      <w:r w:rsidRPr="004A6134">
        <w:rPr>
          <w:rStyle w:val="FootnoteReference"/>
          <w:lang w:val="en-US"/>
        </w:rPr>
        <w:t xml:space="preserve"> </w:t>
      </w:r>
      <w:r w:rsidRPr="004A6134">
        <w:rPr>
          <w:lang w:val="en-US"/>
        </w:rPr>
        <w:t>NIS 2-direktivet, artikel 7.2 f.</w:t>
      </w:r>
    </w:p>
  </w:footnote>
  <w:footnote w:id="82">
    <w:p w14:paraId="0057BA1A" w14:textId="6D9F5EB0" w:rsidR="00831F29" w:rsidRPr="004A6134" w:rsidRDefault="00831F29" w:rsidP="00831F29">
      <w:pPr>
        <w:pStyle w:val="FootnoteText"/>
        <w:rPr>
          <w:rFonts w:eastAsia="Calibri"/>
          <w:lang w:val="en-US"/>
        </w:rPr>
      </w:pPr>
      <w:r>
        <w:rPr>
          <w:rStyle w:val="FootnoteReference"/>
        </w:rPr>
        <w:footnoteRef/>
      </w:r>
      <w:hyperlink r:id="rId100" w:history="1">
        <w:r w:rsidRPr="004A6134">
          <w:rPr>
            <w:rStyle w:val="Hyperlink"/>
            <w:lang w:val="en-US"/>
          </w:rPr>
          <w:t xml:space="preserve">Rapport – </w:t>
        </w:r>
        <w:r w:rsidRPr="004A6134">
          <w:rPr>
            <w:rStyle w:val="Hyperlink"/>
            <w:i/>
            <w:iCs/>
            <w:lang w:val="en-US"/>
          </w:rPr>
          <w:t>Cyber Conscription:</w:t>
        </w:r>
      </w:hyperlink>
      <w:hyperlink r:id="rId101" w:history="1">
        <w:r w:rsidRPr="004A6134">
          <w:rPr>
            <w:rStyle w:val="Hyperlink"/>
            <w:lang w:val="en-US"/>
          </w:rPr>
          <w:t xml:space="preserve"> </w:t>
        </w:r>
        <w:r w:rsidRPr="004A6134">
          <w:rPr>
            <w:rStyle w:val="Hyperlink"/>
            <w:i/>
            <w:lang w:val="en-US"/>
          </w:rPr>
          <w:t>Experience and Best Practice from Selected Countries, Martin Hurt och Tiia Sõmer, International Centre for Defence and Security</w:t>
        </w:r>
        <w:r w:rsidRPr="004A6134">
          <w:rPr>
            <w:rStyle w:val="Hyperlink"/>
            <w:lang w:val="en-US"/>
          </w:rPr>
          <w:t>, februari 2021</w:t>
        </w:r>
      </w:hyperlink>
      <w:r w:rsidRPr="004A6134">
        <w:rPr>
          <w:lang w:val="en-US"/>
        </w:rPr>
        <w:t>.</w:t>
      </w:r>
    </w:p>
  </w:footnote>
  <w:footnote w:id="83">
    <w:p w14:paraId="1EB09013" w14:textId="61A1CE1F" w:rsidR="00D92A73" w:rsidRPr="00D267A4" w:rsidRDefault="00D92A73">
      <w:pPr>
        <w:pStyle w:val="FootnoteText"/>
      </w:pPr>
      <w:r>
        <w:rPr>
          <w:rStyle w:val="FootnoteReference"/>
        </w:rPr>
        <w:footnoteRef/>
      </w:r>
      <w:r>
        <w:t xml:space="preserve"> </w:t>
      </w:r>
      <w:hyperlink r:id="rId102" w:history="1">
        <w:r>
          <w:rPr>
            <w:rStyle w:val="Hyperlink"/>
          </w:rPr>
          <w:t>Finansieringsmöjligheter (europa.eu)</w:t>
        </w:r>
      </w:hyperlink>
      <w:r>
        <w:t xml:space="preserve"> Stödtjänsterna inom pakten för kompetens utgör en gemensam kontaktpunkt för information om kompetensfinansiering, bland annat för det digitala ekosystemet. Inom ramen för paktens stödtjänster tillhandahålls allmän information om finansieringsinstrument som inte är specifikt inriktade på cybersäkerhetskompetens, men akademin bör ta hänsyn till deras arbete för att undvika dubbelarbete.</w:t>
      </w:r>
    </w:p>
  </w:footnote>
  <w:footnote w:id="84">
    <w:p w14:paraId="347382FF" w14:textId="77777777" w:rsidR="00831F29" w:rsidRPr="000B6450" w:rsidRDefault="00831F29" w:rsidP="00831F29">
      <w:pPr>
        <w:pStyle w:val="FootnoteText"/>
      </w:pPr>
      <w:r>
        <w:rPr>
          <w:rStyle w:val="FootnoteReference"/>
        </w:rPr>
        <w:footnoteRef/>
      </w:r>
      <w:r>
        <w:t xml:space="preserve"> </w:t>
      </w:r>
      <w:hyperlink r:id="rId103">
        <w:r>
          <w:rPr>
            <w:rStyle w:val="Hyperlink"/>
          </w:rPr>
          <w:t>Den europeiska kompetensagendan – Sysselsättning, socialpolitik och inkludering – Europeiska kommissionen (europa.eu)</w:t>
        </w:r>
      </w:hyperlink>
      <w:r>
        <w:t>.</w:t>
      </w:r>
    </w:p>
  </w:footnote>
  <w:footnote w:id="85">
    <w:p w14:paraId="4E75496D" w14:textId="77777777" w:rsidR="00831F29" w:rsidRPr="000B6450" w:rsidRDefault="00831F29" w:rsidP="00831F29">
      <w:pPr>
        <w:pStyle w:val="FootnoteText"/>
      </w:pPr>
      <w:r>
        <w:rPr>
          <w:rStyle w:val="FootnoteReference"/>
        </w:rPr>
        <w:footnoteRef/>
      </w:r>
      <w:r>
        <w:t xml:space="preserve"> </w:t>
      </w:r>
      <w:hyperlink r:id="rId104">
        <w:r>
          <w:rPr>
            <w:rStyle w:val="Hyperlink"/>
          </w:rPr>
          <w:t>EU:s finansieringsinstrument för kompetensutveckling och omskolning – Sysselsättning, socialpolitik och inkludering – Europeiska kommissionen (europa.eu)</w:t>
        </w:r>
      </w:hyperlink>
      <w:r>
        <w:t>.</w:t>
      </w:r>
    </w:p>
  </w:footnote>
  <w:footnote w:id="86">
    <w:p w14:paraId="37C5DB2B" w14:textId="1495D78D" w:rsidR="00BC4ED3" w:rsidRPr="00BC4ED3" w:rsidRDefault="00BC4ED3">
      <w:pPr>
        <w:pStyle w:val="FootnoteText"/>
      </w:pPr>
      <w:r>
        <w:rPr>
          <w:rStyle w:val="FootnoteReference"/>
        </w:rPr>
        <w:footnoteRef/>
      </w:r>
      <w:r>
        <w:t xml:space="preserve"> </w:t>
      </w:r>
      <w:hyperlink r:id="rId105" w:anchor=":~:text=The%20Digital%20Education%20Action%20Plan%20%282021-2027%29%20is%20a,systems%20of%20Member%20States%20to%20the%20digital%20age." w:history="1">
        <w:r>
          <w:rPr>
            <w:rStyle w:val="Hyperlink"/>
          </w:rPr>
          <w:t>Handlingsplanen för digital utbildning 2021–2027</w:t>
        </w:r>
      </w:hyperlink>
      <w:r>
        <w:t>.</w:t>
      </w:r>
    </w:p>
  </w:footnote>
  <w:footnote w:id="87">
    <w:p w14:paraId="048EBDCF" w14:textId="77777777" w:rsidR="00831F29" w:rsidRPr="002622BD" w:rsidRDefault="00831F29" w:rsidP="00831F29">
      <w:pPr>
        <w:pStyle w:val="FootnoteText"/>
      </w:pPr>
      <w:r>
        <w:rPr>
          <w:rStyle w:val="FootnoteReference"/>
        </w:rPr>
        <w:footnoteRef/>
      </w:r>
      <w:r>
        <w:t xml:space="preserve"> </w:t>
      </w:r>
      <w:hyperlink r:id="rId106" w:history="1">
        <w:r>
          <w:rPr>
            <w:rStyle w:val="Hyperlink"/>
          </w:rPr>
          <w:t>Europaparlamentets och rådets förordning (EU) 2021/697 av den 29 april 2021 om inrättande av Europeiska försvarsfonden och om upphävande av förordning (EU) 2018/1092</w:t>
        </w:r>
      </w:hyperlink>
      <w:r>
        <w:t>.</w:t>
      </w:r>
    </w:p>
  </w:footnote>
  <w:footnote w:id="88">
    <w:p w14:paraId="3B37BAE3" w14:textId="3581BC65" w:rsidR="004F385B" w:rsidRPr="00D27FA3" w:rsidRDefault="004F385B">
      <w:pPr>
        <w:pStyle w:val="FootnoteText"/>
      </w:pPr>
      <w:r>
        <w:rPr>
          <w:rStyle w:val="FootnoteReference"/>
        </w:rPr>
        <w:footnoteRef/>
      </w:r>
      <w:r>
        <w:t xml:space="preserve"> Medlemsstaterna har åtagit sig att delta i gemensamma utbildningar och övningar, till exempel genom att inrätta och delta i cyberutbildnings- och cyberövningsprojekt inom ramen för permanent strukturerat samarbete (Pesco), såsom </w:t>
      </w:r>
      <w:hyperlink r:id="rId107" w:history="1">
        <w:hyperlink w:history="1">
          <w:r>
            <w:rPr>
              <w:rStyle w:val="Hyperlink"/>
            </w:rPr>
            <w:t>EU:s cyberakademi och innovationsknutpunkt (EU CAIH)</w:t>
          </w:r>
        </w:hyperlink>
      </w:hyperlink>
      <w:r>
        <w:rPr>
          <w:rStyle w:val="Hyperlink"/>
        </w:rPr>
        <w:t xml:space="preserve"> </w:t>
      </w:r>
      <w:r>
        <w:t xml:space="preserve">och </w:t>
      </w:r>
      <w:hyperlink r:id="rId108" w:history="1">
        <w:r>
          <w:rPr>
            <w:rStyle w:val="Hyperlink"/>
          </w:rPr>
          <w:t>Federated Cyber Ranges</w:t>
        </w:r>
      </w:hyperlink>
      <w:r>
        <w:t>.</w:t>
      </w:r>
    </w:p>
  </w:footnote>
  <w:footnote w:id="89">
    <w:p w14:paraId="5948BC41" w14:textId="265022E0" w:rsidR="004F385B" w:rsidRPr="004F385B" w:rsidRDefault="004F385B">
      <w:pPr>
        <w:pStyle w:val="FootnoteText"/>
      </w:pPr>
      <w:r>
        <w:rPr>
          <w:rStyle w:val="FootnoteReference"/>
        </w:rPr>
        <w:footnoteRef/>
      </w:r>
      <w:r>
        <w:t xml:space="preserve"> Artikel 3.1 i förordning (EU) 2021/1058 och artikel 4.1 g i förordning (EU) 2021/1057.</w:t>
      </w:r>
    </w:p>
  </w:footnote>
  <w:footnote w:id="90">
    <w:p w14:paraId="73144E31" w14:textId="298C2E6A" w:rsidR="00831F29" w:rsidRPr="002D733F" w:rsidRDefault="00831F29" w:rsidP="00831F29">
      <w:pPr>
        <w:pStyle w:val="FootnoteText"/>
      </w:pPr>
      <w:r>
        <w:rPr>
          <w:rStyle w:val="FootnoteReference"/>
        </w:rPr>
        <w:footnoteRef/>
      </w:r>
      <w:r>
        <w:t xml:space="preserve"> Till exempel planerar Estland i sin återhämtnings- och resiliensplan att investera (10 miljoner euro) i digitala färdigheter, och kommer bland annat att se över utbildningarna för IKT-experter, finansiera kompetensutveckling och omskolning av IKT-specialister inom cybersäkerhet och bidra till utvecklingen av ett pilotprogram för att omforma kvalifikationsramen för IKT-specialister.</w:t>
      </w:r>
    </w:p>
  </w:footnote>
  <w:footnote w:id="91">
    <w:p w14:paraId="6D089D24" w14:textId="66E01905" w:rsidR="00831F29" w:rsidRPr="000B6450" w:rsidRDefault="00831F29" w:rsidP="00831F29">
      <w:pPr>
        <w:pStyle w:val="FootnoteText"/>
      </w:pPr>
      <w:r>
        <w:rPr>
          <w:rStyle w:val="FootnoteReference"/>
        </w:rPr>
        <w:footnoteRef/>
      </w:r>
      <w:r>
        <w:t xml:space="preserve"> Berörda parter (t.ex. utbildningsleverantörer och företag som vill utforma eller förbättra sin cybersäkerhetsutbildning) kan kontakta </w:t>
      </w:r>
      <w:hyperlink r:id="rId109" w:history="1">
        <w:r>
          <w:rPr>
            <w:rStyle w:val="Hyperlink"/>
          </w:rPr>
          <w:t>InvestEU:s rådgivningscentrum</w:t>
        </w:r>
      </w:hyperlink>
      <w:r>
        <w:t xml:space="preserve">, som erbjuder projektutvecklare och företag tekniskt stöd och bistånd, bland annat för kapacitetsuppbyggnad, och kan söka information på </w:t>
      </w:r>
      <w:hyperlink r:id="rId110" w:history="1">
        <w:r>
          <w:rPr>
            <w:rStyle w:val="Hyperlink"/>
          </w:rPr>
          <w:t>InvestEU-portalen</w:t>
        </w:r>
      </w:hyperlink>
      <w:r>
        <w:t>.</w:t>
      </w:r>
    </w:p>
  </w:footnote>
  <w:footnote w:id="92">
    <w:p w14:paraId="7E816B48" w14:textId="5B26C5B9" w:rsidR="00831F29" w:rsidRPr="000B6450" w:rsidRDefault="00831F29" w:rsidP="00831F29">
      <w:pPr>
        <w:pStyle w:val="FootnoteText"/>
      </w:pPr>
      <w:r>
        <w:rPr>
          <w:rStyle w:val="FootnoteReference"/>
        </w:rPr>
        <w:footnoteRef/>
      </w:r>
      <w:r>
        <w:rPr>
          <w:rStyle w:val="FootnoteReference"/>
        </w:rPr>
        <w:t xml:space="preserve"> </w:t>
      </w:r>
      <w:r>
        <w:t>Använda och komplettera de metoder som Enisa ska utarbeta i den rapport om cybersäkerhetssituationen i unionen som byrån antar vartannat år i enlighet med artikel 18.3 i NIS 2-direktivet.</w:t>
      </w:r>
    </w:p>
  </w:footnote>
  <w:footnote w:id="93">
    <w:p w14:paraId="45FD9713" w14:textId="77777777" w:rsidR="00831F29" w:rsidRPr="000B6450" w:rsidRDefault="00831F29" w:rsidP="00831F29">
      <w:pPr>
        <w:pStyle w:val="FootnoteText"/>
        <w:rPr>
          <w:rFonts w:eastAsia="Calibri"/>
        </w:rPr>
      </w:pPr>
      <w:r>
        <w:rPr>
          <w:rStyle w:val="FootnoteReference"/>
        </w:rPr>
        <w:footnoteRef/>
      </w:r>
      <w:r>
        <w:rPr>
          <w:rStyle w:val="FootnoteReference"/>
        </w:rPr>
        <w:t xml:space="preserve"> </w:t>
      </w:r>
      <w:r>
        <w:t xml:space="preserve">Se metodbeskrivningen </w:t>
      </w:r>
      <w:r>
        <w:rPr>
          <w:i/>
        </w:rPr>
        <w:t>Methodological note</w:t>
      </w:r>
      <w:r>
        <w:t xml:space="preserve"> för indexet för digital ekonomi och digitalt samhälle (Desi) 2022 på </w:t>
      </w:r>
      <w:hyperlink r:id="rId111" w:history="1">
        <w:r>
          <w:rPr>
            <w:rStyle w:val="Hyperlink"/>
          </w:rPr>
          <w:t>Indexet för digital ekonomi och digitalt samhälle (Desi) |</w:t>
        </w:r>
      </w:hyperlink>
      <w:hyperlink r:id="rId112" w:history="1">
        <w:r>
          <w:rPr>
            <w:rStyle w:val="Hyperlink"/>
          </w:rPr>
          <w:t xml:space="preserve"> Att forma EU:s digitala framtid (europa.eu)</w:t>
        </w:r>
      </w:hyperlink>
      <w:r>
        <w:t>.</w:t>
      </w:r>
    </w:p>
  </w:footnote>
  <w:footnote w:id="94">
    <w:p w14:paraId="2C999FBA" w14:textId="77777777" w:rsidR="00831F29" w:rsidRPr="000B6450" w:rsidRDefault="00831F29" w:rsidP="00831F29">
      <w:pPr>
        <w:pStyle w:val="FootnoteText"/>
      </w:pPr>
      <w:r>
        <w:rPr>
          <w:rStyle w:val="FootnoteReference"/>
        </w:rPr>
        <w:footnoteRef/>
      </w:r>
      <w:r>
        <w:rPr>
          <w:rStyle w:val="FootnoteReference"/>
        </w:rPr>
        <w:t xml:space="preserve"> </w:t>
      </w:r>
      <w:hyperlink r:id="rId113" w:tgtFrame="_blank" w:history="1">
        <w:r>
          <w:rPr>
            <w:rStyle w:val="normaltextrun"/>
            <w:color w:val="0000FF"/>
            <w:u w:val="single"/>
            <w:shd w:val="clear" w:color="auto" w:fill="FFFFFF"/>
          </w:rPr>
          <w:t>Europaparlamentets och rådets beslut (EU) 2022/2481 av den 14 december 2022 om inrättande av policyprogrammet för det digitala decenniet 2030</w:t>
        </w:r>
      </w:hyperlink>
      <w:r>
        <w:t>.</w:t>
      </w:r>
    </w:p>
  </w:footnote>
  <w:footnote w:id="95">
    <w:p w14:paraId="1C9164A9" w14:textId="01DD6BFB" w:rsidR="00831F29" w:rsidRPr="00D27FA3" w:rsidRDefault="00831F29" w:rsidP="00831F29">
      <w:pPr>
        <w:pStyle w:val="FootnoteText"/>
      </w:pPr>
      <w:r>
        <w:rPr>
          <w:rStyle w:val="FootnoteReference"/>
        </w:rPr>
        <w:footnoteRef/>
      </w:r>
      <w:r>
        <w:t xml:space="preserve"> Ibid, skäl 25.</w:t>
      </w:r>
    </w:p>
  </w:footnote>
  <w:footnote w:id="96">
    <w:p w14:paraId="6F42615F" w14:textId="26843D00" w:rsidR="00831F29" w:rsidRPr="00D27FA3" w:rsidRDefault="00831F29" w:rsidP="00831F29">
      <w:pPr>
        <w:pStyle w:val="FootnoteText"/>
      </w:pPr>
      <w:r>
        <w:rPr>
          <w:rStyle w:val="FootnoteReference"/>
        </w:rPr>
        <w:footnoteRef/>
      </w:r>
      <w:r>
        <w:t xml:space="preserve"> NIS 2-direktivet, artikel 7.4.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C92BA" w14:textId="77777777" w:rsidR="00186010" w:rsidRPr="00186010" w:rsidRDefault="00186010" w:rsidP="00186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E218A" w14:textId="77777777" w:rsidR="00186010" w:rsidRPr="00186010" w:rsidRDefault="00186010" w:rsidP="0018601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2F4E8" w14:textId="77777777" w:rsidR="00186010" w:rsidRPr="00186010" w:rsidRDefault="00186010" w:rsidP="0018601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22BF5" w14:textId="77777777" w:rsidR="000F4999" w:rsidRDefault="000F49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F4738" w14:textId="77777777" w:rsidR="000F4999" w:rsidRDefault="000F49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DA9AC" w14:textId="77777777" w:rsidR="000F4999" w:rsidRDefault="000F4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BBBA"/>
    <w:multiLevelType w:val="hybridMultilevel"/>
    <w:tmpl w:val="11DA43CC"/>
    <w:lvl w:ilvl="0" w:tplc="664AB30C">
      <w:start w:val="1"/>
      <w:numFmt w:val="bullet"/>
      <w:lvlText w:val="·"/>
      <w:lvlJc w:val="left"/>
      <w:pPr>
        <w:ind w:left="720" w:hanging="360"/>
      </w:pPr>
      <w:rPr>
        <w:rFonts w:ascii="Symbol" w:hAnsi="Symbol" w:hint="default"/>
      </w:rPr>
    </w:lvl>
    <w:lvl w:ilvl="1" w:tplc="4E9C4414">
      <w:start w:val="1"/>
      <w:numFmt w:val="bullet"/>
      <w:lvlText w:val="o"/>
      <w:lvlJc w:val="left"/>
      <w:pPr>
        <w:ind w:left="1440" w:hanging="360"/>
      </w:pPr>
      <w:rPr>
        <w:rFonts w:ascii="Courier New" w:hAnsi="Courier New" w:hint="default"/>
      </w:rPr>
    </w:lvl>
    <w:lvl w:ilvl="2" w:tplc="3542B3E8">
      <w:start w:val="1"/>
      <w:numFmt w:val="bullet"/>
      <w:lvlText w:val=""/>
      <w:lvlJc w:val="left"/>
      <w:pPr>
        <w:ind w:left="2160" w:hanging="360"/>
      </w:pPr>
      <w:rPr>
        <w:rFonts w:ascii="Wingdings" w:hAnsi="Wingdings" w:hint="default"/>
      </w:rPr>
    </w:lvl>
    <w:lvl w:ilvl="3" w:tplc="5B38F816">
      <w:start w:val="1"/>
      <w:numFmt w:val="bullet"/>
      <w:lvlText w:val=""/>
      <w:lvlJc w:val="left"/>
      <w:pPr>
        <w:ind w:left="2880" w:hanging="360"/>
      </w:pPr>
      <w:rPr>
        <w:rFonts w:ascii="Symbol" w:hAnsi="Symbol" w:hint="default"/>
      </w:rPr>
    </w:lvl>
    <w:lvl w:ilvl="4" w:tplc="F9E0A338">
      <w:start w:val="1"/>
      <w:numFmt w:val="bullet"/>
      <w:lvlText w:val="o"/>
      <w:lvlJc w:val="left"/>
      <w:pPr>
        <w:ind w:left="3600" w:hanging="360"/>
      </w:pPr>
      <w:rPr>
        <w:rFonts w:ascii="Courier New" w:hAnsi="Courier New" w:hint="default"/>
      </w:rPr>
    </w:lvl>
    <w:lvl w:ilvl="5" w:tplc="1C2AEFEE">
      <w:start w:val="1"/>
      <w:numFmt w:val="bullet"/>
      <w:lvlText w:val=""/>
      <w:lvlJc w:val="left"/>
      <w:pPr>
        <w:ind w:left="4320" w:hanging="360"/>
      </w:pPr>
      <w:rPr>
        <w:rFonts w:ascii="Wingdings" w:hAnsi="Wingdings" w:hint="default"/>
      </w:rPr>
    </w:lvl>
    <w:lvl w:ilvl="6" w:tplc="35AC9258">
      <w:start w:val="1"/>
      <w:numFmt w:val="bullet"/>
      <w:lvlText w:val=""/>
      <w:lvlJc w:val="left"/>
      <w:pPr>
        <w:ind w:left="5040" w:hanging="360"/>
      </w:pPr>
      <w:rPr>
        <w:rFonts w:ascii="Symbol" w:hAnsi="Symbol" w:hint="default"/>
      </w:rPr>
    </w:lvl>
    <w:lvl w:ilvl="7" w:tplc="A81A85AC">
      <w:start w:val="1"/>
      <w:numFmt w:val="bullet"/>
      <w:lvlText w:val="o"/>
      <w:lvlJc w:val="left"/>
      <w:pPr>
        <w:ind w:left="5760" w:hanging="360"/>
      </w:pPr>
      <w:rPr>
        <w:rFonts w:ascii="Courier New" w:hAnsi="Courier New" w:hint="default"/>
      </w:rPr>
    </w:lvl>
    <w:lvl w:ilvl="8" w:tplc="BC34C984">
      <w:start w:val="1"/>
      <w:numFmt w:val="bullet"/>
      <w:lvlText w:val=""/>
      <w:lvlJc w:val="left"/>
      <w:pPr>
        <w:ind w:left="6480" w:hanging="360"/>
      </w:pPr>
      <w:rPr>
        <w:rFonts w:ascii="Wingdings" w:hAnsi="Wingdings" w:hint="default"/>
      </w:rPr>
    </w:lvl>
  </w:abstractNum>
  <w:abstractNum w:abstractNumId="1" w15:restartNumberingAfterBreak="0">
    <w:nsid w:val="069B0ADD"/>
    <w:multiLevelType w:val="hybridMultilevel"/>
    <w:tmpl w:val="E112FDA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B82F1F"/>
    <w:multiLevelType w:val="multilevel"/>
    <w:tmpl w:val="F964F776"/>
    <w:lvl w:ilvl="0">
      <w:start w:val="1"/>
      <w:numFmt w:val="decimal"/>
      <w:lvlText w:val="%1."/>
      <w:lvlJc w:val="left"/>
      <w:pPr>
        <w:ind w:left="360" w:hanging="360"/>
      </w:pPr>
    </w:lvl>
    <w:lvl w:ilvl="1">
      <w:start w:val="1"/>
      <w:numFmt w:val="decimal"/>
      <w:lvlText w:val="%1.%2."/>
      <w:lvlJc w:val="left"/>
      <w:pPr>
        <w:ind w:left="1080" w:hanging="360"/>
      </w:pPr>
      <w:rPr>
        <w:i/>
        <w:iCs/>
      </w:r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3" w15:restartNumberingAfterBreak="0">
    <w:nsid w:val="0E44D932"/>
    <w:multiLevelType w:val="hybridMultilevel"/>
    <w:tmpl w:val="42F29F02"/>
    <w:lvl w:ilvl="0" w:tplc="FFFFFFFF">
      <w:start w:val="1"/>
      <w:numFmt w:val="bullet"/>
      <w:lvlText w:val=""/>
      <w:lvlJc w:val="left"/>
      <w:pPr>
        <w:ind w:left="360" w:hanging="360"/>
      </w:pPr>
      <w:rPr>
        <w:rFonts w:ascii="Symbol" w:hAnsi="Symbol" w:hint="default"/>
      </w:rPr>
    </w:lvl>
    <w:lvl w:ilvl="1" w:tplc="C9BA5DCE">
      <w:start w:val="1"/>
      <w:numFmt w:val="bullet"/>
      <w:lvlText w:val="o"/>
      <w:lvlJc w:val="left"/>
      <w:pPr>
        <w:ind w:left="1080" w:hanging="360"/>
      </w:pPr>
      <w:rPr>
        <w:rFonts w:ascii="Courier New" w:hAnsi="Courier New" w:hint="default"/>
      </w:rPr>
    </w:lvl>
    <w:lvl w:ilvl="2" w:tplc="2C9268C4">
      <w:start w:val="1"/>
      <w:numFmt w:val="bullet"/>
      <w:lvlText w:val=""/>
      <w:lvlJc w:val="left"/>
      <w:pPr>
        <w:ind w:left="1800" w:hanging="360"/>
      </w:pPr>
      <w:rPr>
        <w:rFonts w:ascii="Wingdings" w:hAnsi="Wingdings" w:hint="default"/>
      </w:rPr>
    </w:lvl>
    <w:lvl w:ilvl="3" w:tplc="A3C8E1EE">
      <w:start w:val="1"/>
      <w:numFmt w:val="bullet"/>
      <w:lvlText w:val=""/>
      <w:lvlJc w:val="left"/>
      <w:pPr>
        <w:ind w:left="2520" w:hanging="360"/>
      </w:pPr>
      <w:rPr>
        <w:rFonts w:ascii="Symbol" w:hAnsi="Symbol" w:hint="default"/>
      </w:rPr>
    </w:lvl>
    <w:lvl w:ilvl="4" w:tplc="231A16C4">
      <w:start w:val="1"/>
      <w:numFmt w:val="bullet"/>
      <w:lvlText w:val="o"/>
      <w:lvlJc w:val="left"/>
      <w:pPr>
        <w:ind w:left="3240" w:hanging="360"/>
      </w:pPr>
      <w:rPr>
        <w:rFonts w:ascii="Courier New" w:hAnsi="Courier New" w:hint="default"/>
      </w:rPr>
    </w:lvl>
    <w:lvl w:ilvl="5" w:tplc="BAD4F358">
      <w:start w:val="1"/>
      <w:numFmt w:val="bullet"/>
      <w:lvlText w:val=""/>
      <w:lvlJc w:val="left"/>
      <w:pPr>
        <w:ind w:left="3960" w:hanging="360"/>
      </w:pPr>
      <w:rPr>
        <w:rFonts w:ascii="Wingdings" w:hAnsi="Wingdings" w:hint="default"/>
      </w:rPr>
    </w:lvl>
    <w:lvl w:ilvl="6" w:tplc="03984F36">
      <w:start w:val="1"/>
      <w:numFmt w:val="bullet"/>
      <w:lvlText w:val=""/>
      <w:lvlJc w:val="left"/>
      <w:pPr>
        <w:ind w:left="4680" w:hanging="360"/>
      </w:pPr>
      <w:rPr>
        <w:rFonts w:ascii="Symbol" w:hAnsi="Symbol" w:hint="default"/>
      </w:rPr>
    </w:lvl>
    <w:lvl w:ilvl="7" w:tplc="61C0A282">
      <w:start w:val="1"/>
      <w:numFmt w:val="bullet"/>
      <w:lvlText w:val="o"/>
      <w:lvlJc w:val="left"/>
      <w:pPr>
        <w:ind w:left="5400" w:hanging="360"/>
      </w:pPr>
      <w:rPr>
        <w:rFonts w:ascii="Courier New" w:hAnsi="Courier New" w:hint="default"/>
      </w:rPr>
    </w:lvl>
    <w:lvl w:ilvl="8" w:tplc="053C226C">
      <w:start w:val="1"/>
      <w:numFmt w:val="bullet"/>
      <w:lvlText w:val=""/>
      <w:lvlJc w:val="left"/>
      <w:pPr>
        <w:ind w:left="6120" w:hanging="360"/>
      </w:pPr>
      <w:rPr>
        <w:rFonts w:ascii="Wingdings" w:hAnsi="Wingdings" w:hint="default"/>
      </w:rPr>
    </w:lvl>
  </w:abstractNum>
  <w:abstractNum w:abstractNumId="4" w15:restartNumberingAfterBreak="0">
    <w:nsid w:val="0F3B35DB"/>
    <w:multiLevelType w:val="hybridMultilevel"/>
    <w:tmpl w:val="FFFFFFFF"/>
    <w:lvl w:ilvl="0" w:tplc="1D940620">
      <w:start w:val="1"/>
      <w:numFmt w:val="bullet"/>
      <w:lvlText w:val="·"/>
      <w:lvlJc w:val="left"/>
      <w:pPr>
        <w:ind w:left="360" w:hanging="360"/>
      </w:pPr>
      <w:rPr>
        <w:rFonts w:ascii="Symbol" w:hAnsi="Symbol" w:hint="default"/>
      </w:rPr>
    </w:lvl>
    <w:lvl w:ilvl="1" w:tplc="72A24426">
      <w:start w:val="1"/>
      <w:numFmt w:val="bullet"/>
      <w:lvlText w:val="o"/>
      <w:lvlJc w:val="left"/>
      <w:pPr>
        <w:ind w:left="1080" w:hanging="360"/>
      </w:pPr>
      <w:rPr>
        <w:rFonts w:ascii="Courier New" w:hAnsi="Courier New" w:hint="default"/>
      </w:rPr>
    </w:lvl>
    <w:lvl w:ilvl="2" w:tplc="E61EC070">
      <w:start w:val="1"/>
      <w:numFmt w:val="bullet"/>
      <w:lvlText w:val=""/>
      <w:lvlJc w:val="left"/>
      <w:pPr>
        <w:ind w:left="1800" w:hanging="360"/>
      </w:pPr>
      <w:rPr>
        <w:rFonts w:ascii="Wingdings" w:hAnsi="Wingdings" w:hint="default"/>
      </w:rPr>
    </w:lvl>
    <w:lvl w:ilvl="3" w:tplc="FD0A1252">
      <w:start w:val="1"/>
      <w:numFmt w:val="bullet"/>
      <w:lvlText w:val=""/>
      <w:lvlJc w:val="left"/>
      <w:pPr>
        <w:ind w:left="2520" w:hanging="360"/>
      </w:pPr>
      <w:rPr>
        <w:rFonts w:ascii="Symbol" w:hAnsi="Symbol" w:hint="default"/>
      </w:rPr>
    </w:lvl>
    <w:lvl w:ilvl="4" w:tplc="1F86BFB8">
      <w:start w:val="1"/>
      <w:numFmt w:val="bullet"/>
      <w:lvlText w:val="o"/>
      <w:lvlJc w:val="left"/>
      <w:pPr>
        <w:ind w:left="3240" w:hanging="360"/>
      </w:pPr>
      <w:rPr>
        <w:rFonts w:ascii="Courier New" w:hAnsi="Courier New" w:hint="default"/>
      </w:rPr>
    </w:lvl>
    <w:lvl w:ilvl="5" w:tplc="AF002748">
      <w:start w:val="1"/>
      <w:numFmt w:val="bullet"/>
      <w:lvlText w:val=""/>
      <w:lvlJc w:val="left"/>
      <w:pPr>
        <w:ind w:left="3960" w:hanging="360"/>
      </w:pPr>
      <w:rPr>
        <w:rFonts w:ascii="Wingdings" w:hAnsi="Wingdings" w:hint="default"/>
      </w:rPr>
    </w:lvl>
    <w:lvl w:ilvl="6" w:tplc="38846E4C">
      <w:start w:val="1"/>
      <w:numFmt w:val="bullet"/>
      <w:lvlText w:val=""/>
      <w:lvlJc w:val="left"/>
      <w:pPr>
        <w:ind w:left="4680" w:hanging="360"/>
      </w:pPr>
      <w:rPr>
        <w:rFonts w:ascii="Symbol" w:hAnsi="Symbol" w:hint="default"/>
      </w:rPr>
    </w:lvl>
    <w:lvl w:ilvl="7" w:tplc="E084DD22">
      <w:start w:val="1"/>
      <w:numFmt w:val="bullet"/>
      <w:lvlText w:val="o"/>
      <w:lvlJc w:val="left"/>
      <w:pPr>
        <w:ind w:left="5400" w:hanging="360"/>
      </w:pPr>
      <w:rPr>
        <w:rFonts w:ascii="Courier New" w:hAnsi="Courier New" w:hint="default"/>
      </w:rPr>
    </w:lvl>
    <w:lvl w:ilvl="8" w:tplc="0D2EEACC">
      <w:start w:val="1"/>
      <w:numFmt w:val="bullet"/>
      <w:lvlText w:val=""/>
      <w:lvlJc w:val="left"/>
      <w:pPr>
        <w:ind w:left="6120" w:hanging="360"/>
      </w:pPr>
      <w:rPr>
        <w:rFonts w:ascii="Wingdings" w:hAnsi="Wingdings" w:hint="default"/>
      </w:rPr>
    </w:lvl>
  </w:abstractNum>
  <w:abstractNum w:abstractNumId="5" w15:restartNumberingAfterBreak="0">
    <w:nsid w:val="116EC8E3"/>
    <w:multiLevelType w:val="hybridMultilevel"/>
    <w:tmpl w:val="FFFFFFFF"/>
    <w:lvl w:ilvl="0" w:tplc="2EEA20B2">
      <w:start w:val="1"/>
      <w:numFmt w:val="bullet"/>
      <w:lvlText w:val=""/>
      <w:lvlJc w:val="left"/>
      <w:pPr>
        <w:ind w:left="720" w:hanging="360"/>
      </w:pPr>
      <w:rPr>
        <w:rFonts w:ascii="Symbol" w:hAnsi="Symbol" w:hint="default"/>
      </w:rPr>
    </w:lvl>
    <w:lvl w:ilvl="1" w:tplc="9AF897FA">
      <w:start w:val="1"/>
      <w:numFmt w:val="bullet"/>
      <w:lvlText w:val="o"/>
      <w:lvlJc w:val="left"/>
      <w:pPr>
        <w:ind w:left="1440" w:hanging="360"/>
      </w:pPr>
      <w:rPr>
        <w:rFonts w:ascii="Courier New" w:hAnsi="Courier New" w:hint="default"/>
      </w:rPr>
    </w:lvl>
    <w:lvl w:ilvl="2" w:tplc="EA764B28">
      <w:start w:val="1"/>
      <w:numFmt w:val="bullet"/>
      <w:lvlText w:val=""/>
      <w:lvlJc w:val="left"/>
      <w:pPr>
        <w:ind w:left="2160" w:hanging="360"/>
      </w:pPr>
      <w:rPr>
        <w:rFonts w:ascii="Wingdings" w:hAnsi="Wingdings" w:hint="default"/>
      </w:rPr>
    </w:lvl>
    <w:lvl w:ilvl="3" w:tplc="9A62172E">
      <w:start w:val="1"/>
      <w:numFmt w:val="bullet"/>
      <w:lvlText w:val=""/>
      <w:lvlJc w:val="left"/>
      <w:pPr>
        <w:ind w:left="2880" w:hanging="360"/>
      </w:pPr>
      <w:rPr>
        <w:rFonts w:ascii="Symbol" w:hAnsi="Symbol" w:hint="default"/>
      </w:rPr>
    </w:lvl>
    <w:lvl w:ilvl="4" w:tplc="C2608A28">
      <w:start w:val="1"/>
      <w:numFmt w:val="bullet"/>
      <w:lvlText w:val="o"/>
      <w:lvlJc w:val="left"/>
      <w:pPr>
        <w:ind w:left="3600" w:hanging="360"/>
      </w:pPr>
      <w:rPr>
        <w:rFonts w:ascii="Courier New" w:hAnsi="Courier New" w:hint="default"/>
      </w:rPr>
    </w:lvl>
    <w:lvl w:ilvl="5" w:tplc="8A9E7954">
      <w:start w:val="1"/>
      <w:numFmt w:val="bullet"/>
      <w:lvlText w:val=""/>
      <w:lvlJc w:val="left"/>
      <w:pPr>
        <w:ind w:left="4320" w:hanging="360"/>
      </w:pPr>
      <w:rPr>
        <w:rFonts w:ascii="Wingdings" w:hAnsi="Wingdings" w:hint="default"/>
      </w:rPr>
    </w:lvl>
    <w:lvl w:ilvl="6" w:tplc="E6C6C03A">
      <w:start w:val="1"/>
      <w:numFmt w:val="bullet"/>
      <w:lvlText w:val=""/>
      <w:lvlJc w:val="left"/>
      <w:pPr>
        <w:ind w:left="5040" w:hanging="360"/>
      </w:pPr>
      <w:rPr>
        <w:rFonts w:ascii="Symbol" w:hAnsi="Symbol" w:hint="default"/>
      </w:rPr>
    </w:lvl>
    <w:lvl w:ilvl="7" w:tplc="F1F84A52">
      <w:start w:val="1"/>
      <w:numFmt w:val="bullet"/>
      <w:lvlText w:val="o"/>
      <w:lvlJc w:val="left"/>
      <w:pPr>
        <w:ind w:left="5760" w:hanging="360"/>
      </w:pPr>
      <w:rPr>
        <w:rFonts w:ascii="Courier New" w:hAnsi="Courier New" w:hint="default"/>
      </w:rPr>
    </w:lvl>
    <w:lvl w:ilvl="8" w:tplc="7BE0D968">
      <w:start w:val="1"/>
      <w:numFmt w:val="bullet"/>
      <w:lvlText w:val=""/>
      <w:lvlJc w:val="left"/>
      <w:pPr>
        <w:ind w:left="6480" w:hanging="360"/>
      </w:pPr>
      <w:rPr>
        <w:rFonts w:ascii="Wingdings" w:hAnsi="Wingdings" w:hint="default"/>
      </w:rPr>
    </w:lvl>
  </w:abstractNum>
  <w:abstractNum w:abstractNumId="6" w15:restartNumberingAfterBreak="0">
    <w:nsid w:val="12C8B5B0"/>
    <w:multiLevelType w:val="hybridMultilevel"/>
    <w:tmpl w:val="EFF40C40"/>
    <w:lvl w:ilvl="0" w:tplc="5526E2F8">
      <w:start w:val="1"/>
      <w:numFmt w:val="bullet"/>
      <w:lvlText w:val="·"/>
      <w:lvlJc w:val="left"/>
      <w:pPr>
        <w:ind w:left="720" w:hanging="360"/>
      </w:pPr>
      <w:rPr>
        <w:rFonts w:ascii="Symbol" w:hAnsi="Symbol" w:hint="default"/>
      </w:rPr>
    </w:lvl>
    <w:lvl w:ilvl="1" w:tplc="F4B08B80">
      <w:start w:val="1"/>
      <w:numFmt w:val="bullet"/>
      <w:lvlText w:val="o"/>
      <w:lvlJc w:val="left"/>
      <w:pPr>
        <w:ind w:left="1440" w:hanging="360"/>
      </w:pPr>
      <w:rPr>
        <w:rFonts w:ascii="Courier New" w:hAnsi="Courier New" w:hint="default"/>
      </w:rPr>
    </w:lvl>
    <w:lvl w:ilvl="2" w:tplc="3BD48ABC">
      <w:start w:val="1"/>
      <w:numFmt w:val="bullet"/>
      <w:lvlText w:val=""/>
      <w:lvlJc w:val="left"/>
      <w:pPr>
        <w:ind w:left="2160" w:hanging="360"/>
      </w:pPr>
      <w:rPr>
        <w:rFonts w:ascii="Wingdings" w:hAnsi="Wingdings" w:hint="default"/>
      </w:rPr>
    </w:lvl>
    <w:lvl w:ilvl="3" w:tplc="F4B21AEA">
      <w:start w:val="1"/>
      <w:numFmt w:val="bullet"/>
      <w:lvlText w:val=""/>
      <w:lvlJc w:val="left"/>
      <w:pPr>
        <w:ind w:left="2880" w:hanging="360"/>
      </w:pPr>
      <w:rPr>
        <w:rFonts w:ascii="Symbol" w:hAnsi="Symbol" w:hint="default"/>
      </w:rPr>
    </w:lvl>
    <w:lvl w:ilvl="4" w:tplc="F8465330">
      <w:start w:val="1"/>
      <w:numFmt w:val="bullet"/>
      <w:lvlText w:val="o"/>
      <w:lvlJc w:val="left"/>
      <w:pPr>
        <w:ind w:left="3600" w:hanging="360"/>
      </w:pPr>
      <w:rPr>
        <w:rFonts w:ascii="Courier New" w:hAnsi="Courier New" w:hint="default"/>
      </w:rPr>
    </w:lvl>
    <w:lvl w:ilvl="5" w:tplc="AC62A58C">
      <w:start w:val="1"/>
      <w:numFmt w:val="bullet"/>
      <w:lvlText w:val=""/>
      <w:lvlJc w:val="left"/>
      <w:pPr>
        <w:ind w:left="4320" w:hanging="360"/>
      </w:pPr>
      <w:rPr>
        <w:rFonts w:ascii="Wingdings" w:hAnsi="Wingdings" w:hint="default"/>
      </w:rPr>
    </w:lvl>
    <w:lvl w:ilvl="6" w:tplc="5E242808">
      <w:start w:val="1"/>
      <w:numFmt w:val="bullet"/>
      <w:lvlText w:val=""/>
      <w:lvlJc w:val="left"/>
      <w:pPr>
        <w:ind w:left="5040" w:hanging="360"/>
      </w:pPr>
      <w:rPr>
        <w:rFonts w:ascii="Symbol" w:hAnsi="Symbol" w:hint="default"/>
      </w:rPr>
    </w:lvl>
    <w:lvl w:ilvl="7" w:tplc="274294CA">
      <w:start w:val="1"/>
      <w:numFmt w:val="bullet"/>
      <w:lvlText w:val="o"/>
      <w:lvlJc w:val="left"/>
      <w:pPr>
        <w:ind w:left="5760" w:hanging="360"/>
      </w:pPr>
      <w:rPr>
        <w:rFonts w:ascii="Courier New" w:hAnsi="Courier New" w:hint="default"/>
      </w:rPr>
    </w:lvl>
    <w:lvl w:ilvl="8" w:tplc="8CD40A58">
      <w:start w:val="1"/>
      <w:numFmt w:val="bullet"/>
      <w:lvlText w:val=""/>
      <w:lvlJc w:val="left"/>
      <w:pPr>
        <w:ind w:left="6480" w:hanging="360"/>
      </w:pPr>
      <w:rPr>
        <w:rFonts w:ascii="Wingdings" w:hAnsi="Wingdings" w:hint="default"/>
      </w:rPr>
    </w:lvl>
  </w:abstractNum>
  <w:abstractNum w:abstractNumId="7" w15:restartNumberingAfterBreak="0">
    <w:nsid w:val="13E0CBCD"/>
    <w:multiLevelType w:val="hybridMultilevel"/>
    <w:tmpl w:val="7E5295C0"/>
    <w:lvl w:ilvl="0" w:tplc="8BB07494">
      <w:start w:val="1"/>
      <w:numFmt w:val="bullet"/>
      <w:lvlText w:val="·"/>
      <w:lvlJc w:val="left"/>
      <w:pPr>
        <w:ind w:left="720" w:hanging="360"/>
      </w:pPr>
      <w:rPr>
        <w:rFonts w:ascii="Symbol" w:hAnsi="Symbol" w:hint="default"/>
      </w:rPr>
    </w:lvl>
    <w:lvl w:ilvl="1" w:tplc="B9324D7C">
      <w:start w:val="1"/>
      <w:numFmt w:val="bullet"/>
      <w:lvlText w:val="o"/>
      <w:lvlJc w:val="left"/>
      <w:pPr>
        <w:ind w:left="1440" w:hanging="360"/>
      </w:pPr>
      <w:rPr>
        <w:rFonts w:ascii="Courier New" w:hAnsi="Courier New" w:hint="default"/>
      </w:rPr>
    </w:lvl>
    <w:lvl w:ilvl="2" w:tplc="149E4CB0">
      <w:start w:val="1"/>
      <w:numFmt w:val="bullet"/>
      <w:lvlText w:val=""/>
      <w:lvlJc w:val="left"/>
      <w:pPr>
        <w:ind w:left="2160" w:hanging="360"/>
      </w:pPr>
      <w:rPr>
        <w:rFonts w:ascii="Wingdings" w:hAnsi="Wingdings" w:hint="default"/>
      </w:rPr>
    </w:lvl>
    <w:lvl w:ilvl="3" w:tplc="50B0DAA2">
      <w:start w:val="1"/>
      <w:numFmt w:val="bullet"/>
      <w:lvlText w:val=""/>
      <w:lvlJc w:val="left"/>
      <w:pPr>
        <w:ind w:left="2880" w:hanging="360"/>
      </w:pPr>
      <w:rPr>
        <w:rFonts w:ascii="Symbol" w:hAnsi="Symbol" w:hint="default"/>
      </w:rPr>
    </w:lvl>
    <w:lvl w:ilvl="4" w:tplc="201C4E9C">
      <w:start w:val="1"/>
      <w:numFmt w:val="bullet"/>
      <w:lvlText w:val="o"/>
      <w:lvlJc w:val="left"/>
      <w:pPr>
        <w:ind w:left="3600" w:hanging="360"/>
      </w:pPr>
      <w:rPr>
        <w:rFonts w:ascii="Courier New" w:hAnsi="Courier New" w:hint="default"/>
      </w:rPr>
    </w:lvl>
    <w:lvl w:ilvl="5" w:tplc="19FE7EA4">
      <w:start w:val="1"/>
      <w:numFmt w:val="bullet"/>
      <w:lvlText w:val=""/>
      <w:lvlJc w:val="left"/>
      <w:pPr>
        <w:ind w:left="4320" w:hanging="360"/>
      </w:pPr>
      <w:rPr>
        <w:rFonts w:ascii="Wingdings" w:hAnsi="Wingdings" w:hint="default"/>
      </w:rPr>
    </w:lvl>
    <w:lvl w:ilvl="6" w:tplc="F9D0633C">
      <w:start w:val="1"/>
      <w:numFmt w:val="bullet"/>
      <w:lvlText w:val=""/>
      <w:lvlJc w:val="left"/>
      <w:pPr>
        <w:ind w:left="5040" w:hanging="360"/>
      </w:pPr>
      <w:rPr>
        <w:rFonts w:ascii="Symbol" w:hAnsi="Symbol" w:hint="default"/>
      </w:rPr>
    </w:lvl>
    <w:lvl w:ilvl="7" w:tplc="855CAFFC">
      <w:start w:val="1"/>
      <w:numFmt w:val="bullet"/>
      <w:lvlText w:val="o"/>
      <w:lvlJc w:val="left"/>
      <w:pPr>
        <w:ind w:left="5760" w:hanging="360"/>
      </w:pPr>
      <w:rPr>
        <w:rFonts w:ascii="Courier New" w:hAnsi="Courier New" w:hint="default"/>
      </w:rPr>
    </w:lvl>
    <w:lvl w:ilvl="8" w:tplc="E6108CD8">
      <w:start w:val="1"/>
      <w:numFmt w:val="bullet"/>
      <w:lvlText w:val=""/>
      <w:lvlJc w:val="left"/>
      <w:pPr>
        <w:ind w:left="6480" w:hanging="360"/>
      </w:pPr>
      <w:rPr>
        <w:rFonts w:ascii="Wingdings" w:hAnsi="Wingdings" w:hint="default"/>
      </w:rPr>
    </w:lvl>
  </w:abstractNum>
  <w:abstractNum w:abstractNumId="8" w15:restartNumberingAfterBreak="0">
    <w:nsid w:val="17134701"/>
    <w:multiLevelType w:val="hybridMultilevel"/>
    <w:tmpl w:val="C498A8F6"/>
    <w:lvl w:ilvl="0" w:tplc="8688B3C0">
      <w:start w:val="1"/>
      <w:numFmt w:val="bullet"/>
      <w:lvlText w:val="·"/>
      <w:lvlJc w:val="left"/>
      <w:pPr>
        <w:ind w:left="720" w:hanging="360"/>
      </w:pPr>
      <w:rPr>
        <w:rFonts w:ascii="Symbol" w:hAnsi="Symbol" w:hint="default"/>
      </w:rPr>
    </w:lvl>
    <w:lvl w:ilvl="1" w:tplc="69E26B14">
      <w:start w:val="1"/>
      <w:numFmt w:val="bullet"/>
      <w:lvlText w:val="o"/>
      <w:lvlJc w:val="left"/>
      <w:pPr>
        <w:ind w:left="1440" w:hanging="360"/>
      </w:pPr>
      <w:rPr>
        <w:rFonts w:ascii="Courier New" w:hAnsi="Courier New" w:hint="default"/>
      </w:rPr>
    </w:lvl>
    <w:lvl w:ilvl="2" w:tplc="660AF552">
      <w:start w:val="1"/>
      <w:numFmt w:val="bullet"/>
      <w:lvlText w:val=""/>
      <w:lvlJc w:val="left"/>
      <w:pPr>
        <w:ind w:left="2160" w:hanging="360"/>
      </w:pPr>
      <w:rPr>
        <w:rFonts w:ascii="Wingdings" w:hAnsi="Wingdings" w:hint="default"/>
      </w:rPr>
    </w:lvl>
    <w:lvl w:ilvl="3" w:tplc="02B8905E">
      <w:start w:val="1"/>
      <w:numFmt w:val="bullet"/>
      <w:lvlText w:val=""/>
      <w:lvlJc w:val="left"/>
      <w:pPr>
        <w:ind w:left="2880" w:hanging="360"/>
      </w:pPr>
      <w:rPr>
        <w:rFonts w:ascii="Symbol" w:hAnsi="Symbol" w:hint="default"/>
      </w:rPr>
    </w:lvl>
    <w:lvl w:ilvl="4" w:tplc="F9EA1BB0">
      <w:start w:val="1"/>
      <w:numFmt w:val="bullet"/>
      <w:lvlText w:val="o"/>
      <w:lvlJc w:val="left"/>
      <w:pPr>
        <w:ind w:left="3600" w:hanging="360"/>
      </w:pPr>
      <w:rPr>
        <w:rFonts w:ascii="Courier New" w:hAnsi="Courier New" w:hint="default"/>
      </w:rPr>
    </w:lvl>
    <w:lvl w:ilvl="5" w:tplc="7270BDF6">
      <w:start w:val="1"/>
      <w:numFmt w:val="bullet"/>
      <w:lvlText w:val=""/>
      <w:lvlJc w:val="left"/>
      <w:pPr>
        <w:ind w:left="4320" w:hanging="360"/>
      </w:pPr>
      <w:rPr>
        <w:rFonts w:ascii="Wingdings" w:hAnsi="Wingdings" w:hint="default"/>
      </w:rPr>
    </w:lvl>
    <w:lvl w:ilvl="6" w:tplc="11FEC114">
      <w:start w:val="1"/>
      <w:numFmt w:val="bullet"/>
      <w:lvlText w:val=""/>
      <w:lvlJc w:val="left"/>
      <w:pPr>
        <w:ind w:left="5040" w:hanging="360"/>
      </w:pPr>
      <w:rPr>
        <w:rFonts w:ascii="Symbol" w:hAnsi="Symbol" w:hint="default"/>
      </w:rPr>
    </w:lvl>
    <w:lvl w:ilvl="7" w:tplc="D07EED00">
      <w:start w:val="1"/>
      <w:numFmt w:val="bullet"/>
      <w:lvlText w:val="o"/>
      <w:lvlJc w:val="left"/>
      <w:pPr>
        <w:ind w:left="5760" w:hanging="360"/>
      </w:pPr>
      <w:rPr>
        <w:rFonts w:ascii="Courier New" w:hAnsi="Courier New" w:hint="default"/>
      </w:rPr>
    </w:lvl>
    <w:lvl w:ilvl="8" w:tplc="C908B228">
      <w:start w:val="1"/>
      <w:numFmt w:val="bullet"/>
      <w:lvlText w:val=""/>
      <w:lvlJc w:val="left"/>
      <w:pPr>
        <w:ind w:left="6480" w:hanging="360"/>
      </w:pPr>
      <w:rPr>
        <w:rFonts w:ascii="Wingdings" w:hAnsi="Wingdings" w:hint="default"/>
      </w:rPr>
    </w:lvl>
  </w:abstractNum>
  <w:abstractNum w:abstractNumId="9" w15:restartNumberingAfterBreak="0">
    <w:nsid w:val="18A80DA4"/>
    <w:multiLevelType w:val="hybridMultilevel"/>
    <w:tmpl w:val="F13E7F9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CBBA439"/>
    <w:multiLevelType w:val="hybridMultilevel"/>
    <w:tmpl w:val="D444BF0C"/>
    <w:lvl w:ilvl="0" w:tplc="9EE099EE">
      <w:start w:val="1"/>
      <w:numFmt w:val="bullet"/>
      <w:lvlText w:val=""/>
      <w:lvlJc w:val="left"/>
      <w:pPr>
        <w:ind w:left="360" w:hanging="360"/>
      </w:pPr>
      <w:rPr>
        <w:rFonts w:ascii="Symbol" w:hAnsi="Symbol" w:hint="default"/>
      </w:rPr>
    </w:lvl>
    <w:lvl w:ilvl="1" w:tplc="BF187A10">
      <w:start w:val="1"/>
      <w:numFmt w:val="bullet"/>
      <w:lvlText w:val="o"/>
      <w:lvlJc w:val="left"/>
      <w:pPr>
        <w:ind w:left="1080" w:hanging="360"/>
      </w:pPr>
      <w:rPr>
        <w:rFonts w:ascii="Courier New" w:hAnsi="Courier New" w:hint="default"/>
      </w:rPr>
    </w:lvl>
    <w:lvl w:ilvl="2" w:tplc="2AE2A00C">
      <w:start w:val="1"/>
      <w:numFmt w:val="bullet"/>
      <w:lvlText w:val=""/>
      <w:lvlJc w:val="left"/>
      <w:pPr>
        <w:ind w:left="1800" w:hanging="360"/>
      </w:pPr>
      <w:rPr>
        <w:rFonts w:ascii="Wingdings" w:hAnsi="Wingdings" w:hint="default"/>
      </w:rPr>
    </w:lvl>
    <w:lvl w:ilvl="3" w:tplc="68364A58">
      <w:start w:val="1"/>
      <w:numFmt w:val="bullet"/>
      <w:lvlText w:val=""/>
      <w:lvlJc w:val="left"/>
      <w:pPr>
        <w:ind w:left="2520" w:hanging="360"/>
      </w:pPr>
      <w:rPr>
        <w:rFonts w:ascii="Symbol" w:hAnsi="Symbol" w:hint="default"/>
      </w:rPr>
    </w:lvl>
    <w:lvl w:ilvl="4" w:tplc="9DD2FAD8">
      <w:start w:val="1"/>
      <w:numFmt w:val="bullet"/>
      <w:lvlText w:val="o"/>
      <w:lvlJc w:val="left"/>
      <w:pPr>
        <w:ind w:left="3240" w:hanging="360"/>
      </w:pPr>
      <w:rPr>
        <w:rFonts w:ascii="Courier New" w:hAnsi="Courier New" w:hint="default"/>
      </w:rPr>
    </w:lvl>
    <w:lvl w:ilvl="5" w:tplc="E8A82D00">
      <w:start w:val="1"/>
      <w:numFmt w:val="bullet"/>
      <w:lvlText w:val=""/>
      <w:lvlJc w:val="left"/>
      <w:pPr>
        <w:ind w:left="3960" w:hanging="360"/>
      </w:pPr>
      <w:rPr>
        <w:rFonts w:ascii="Wingdings" w:hAnsi="Wingdings" w:hint="default"/>
      </w:rPr>
    </w:lvl>
    <w:lvl w:ilvl="6" w:tplc="DD3860EC">
      <w:start w:val="1"/>
      <w:numFmt w:val="bullet"/>
      <w:lvlText w:val=""/>
      <w:lvlJc w:val="left"/>
      <w:pPr>
        <w:ind w:left="4680" w:hanging="360"/>
      </w:pPr>
      <w:rPr>
        <w:rFonts w:ascii="Symbol" w:hAnsi="Symbol" w:hint="default"/>
      </w:rPr>
    </w:lvl>
    <w:lvl w:ilvl="7" w:tplc="C560ABE0">
      <w:start w:val="1"/>
      <w:numFmt w:val="bullet"/>
      <w:lvlText w:val="o"/>
      <w:lvlJc w:val="left"/>
      <w:pPr>
        <w:ind w:left="5400" w:hanging="360"/>
      </w:pPr>
      <w:rPr>
        <w:rFonts w:ascii="Courier New" w:hAnsi="Courier New" w:hint="default"/>
      </w:rPr>
    </w:lvl>
    <w:lvl w:ilvl="8" w:tplc="57D4C15E">
      <w:start w:val="1"/>
      <w:numFmt w:val="bullet"/>
      <w:lvlText w:val=""/>
      <w:lvlJc w:val="left"/>
      <w:pPr>
        <w:ind w:left="6120" w:hanging="360"/>
      </w:pPr>
      <w:rPr>
        <w:rFonts w:ascii="Wingdings" w:hAnsi="Wingdings" w:hint="default"/>
      </w:rPr>
    </w:lvl>
  </w:abstractNum>
  <w:abstractNum w:abstractNumId="11" w15:restartNumberingAfterBreak="0">
    <w:nsid w:val="1EB7006A"/>
    <w:multiLevelType w:val="hybridMultilevel"/>
    <w:tmpl w:val="25D02472"/>
    <w:lvl w:ilvl="0" w:tplc="FFFFFFFF">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F2E089F"/>
    <w:multiLevelType w:val="hybridMultilevel"/>
    <w:tmpl w:val="14C2CA54"/>
    <w:lvl w:ilvl="0" w:tplc="89C6F736">
      <w:start w:val="1"/>
      <w:numFmt w:val="bullet"/>
      <w:lvlText w:val="·"/>
      <w:lvlJc w:val="left"/>
      <w:pPr>
        <w:ind w:left="720" w:hanging="360"/>
      </w:pPr>
      <w:rPr>
        <w:rFonts w:ascii="Symbol" w:hAnsi="Symbol" w:hint="default"/>
      </w:rPr>
    </w:lvl>
    <w:lvl w:ilvl="1" w:tplc="6A34D200">
      <w:start w:val="1"/>
      <w:numFmt w:val="bullet"/>
      <w:lvlText w:val="o"/>
      <w:lvlJc w:val="left"/>
      <w:pPr>
        <w:ind w:left="1440" w:hanging="360"/>
      </w:pPr>
      <w:rPr>
        <w:rFonts w:ascii="Courier New" w:hAnsi="Courier New" w:hint="default"/>
      </w:rPr>
    </w:lvl>
    <w:lvl w:ilvl="2" w:tplc="CC2AE340">
      <w:start w:val="1"/>
      <w:numFmt w:val="bullet"/>
      <w:lvlText w:val=""/>
      <w:lvlJc w:val="left"/>
      <w:pPr>
        <w:ind w:left="2160" w:hanging="360"/>
      </w:pPr>
      <w:rPr>
        <w:rFonts w:ascii="Wingdings" w:hAnsi="Wingdings" w:hint="default"/>
      </w:rPr>
    </w:lvl>
    <w:lvl w:ilvl="3" w:tplc="ADD8CC5A">
      <w:start w:val="1"/>
      <w:numFmt w:val="bullet"/>
      <w:lvlText w:val=""/>
      <w:lvlJc w:val="left"/>
      <w:pPr>
        <w:ind w:left="2880" w:hanging="360"/>
      </w:pPr>
      <w:rPr>
        <w:rFonts w:ascii="Symbol" w:hAnsi="Symbol" w:hint="default"/>
      </w:rPr>
    </w:lvl>
    <w:lvl w:ilvl="4" w:tplc="545A505C">
      <w:start w:val="1"/>
      <w:numFmt w:val="bullet"/>
      <w:lvlText w:val="o"/>
      <w:lvlJc w:val="left"/>
      <w:pPr>
        <w:ind w:left="3600" w:hanging="360"/>
      </w:pPr>
      <w:rPr>
        <w:rFonts w:ascii="Courier New" w:hAnsi="Courier New" w:hint="default"/>
      </w:rPr>
    </w:lvl>
    <w:lvl w:ilvl="5" w:tplc="712AEB26">
      <w:start w:val="1"/>
      <w:numFmt w:val="bullet"/>
      <w:lvlText w:val=""/>
      <w:lvlJc w:val="left"/>
      <w:pPr>
        <w:ind w:left="4320" w:hanging="360"/>
      </w:pPr>
      <w:rPr>
        <w:rFonts w:ascii="Wingdings" w:hAnsi="Wingdings" w:hint="default"/>
      </w:rPr>
    </w:lvl>
    <w:lvl w:ilvl="6" w:tplc="D980B99E">
      <w:start w:val="1"/>
      <w:numFmt w:val="bullet"/>
      <w:lvlText w:val=""/>
      <w:lvlJc w:val="left"/>
      <w:pPr>
        <w:ind w:left="5040" w:hanging="360"/>
      </w:pPr>
      <w:rPr>
        <w:rFonts w:ascii="Symbol" w:hAnsi="Symbol" w:hint="default"/>
      </w:rPr>
    </w:lvl>
    <w:lvl w:ilvl="7" w:tplc="548849CC">
      <w:start w:val="1"/>
      <w:numFmt w:val="bullet"/>
      <w:lvlText w:val="o"/>
      <w:lvlJc w:val="left"/>
      <w:pPr>
        <w:ind w:left="5760" w:hanging="360"/>
      </w:pPr>
      <w:rPr>
        <w:rFonts w:ascii="Courier New" w:hAnsi="Courier New" w:hint="default"/>
      </w:rPr>
    </w:lvl>
    <w:lvl w:ilvl="8" w:tplc="9BBAAD7E">
      <w:start w:val="1"/>
      <w:numFmt w:val="bullet"/>
      <w:lvlText w:val=""/>
      <w:lvlJc w:val="left"/>
      <w:pPr>
        <w:ind w:left="6480" w:hanging="360"/>
      </w:pPr>
      <w:rPr>
        <w:rFonts w:ascii="Wingdings" w:hAnsi="Wingdings" w:hint="default"/>
      </w:rPr>
    </w:lvl>
  </w:abstractNum>
  <w:abstractNum w:abstractNumId="13" w15:restartNumberingAfterBreak="0">
    <w:nsid w:val="217BBFD8"/>
    <w:multiLevelType w:val="hybridMultilevel"/>
    <w:tmpl w:val="272C0FB8"/>
    <w:lvl w:ilvl="0" w:tplc="67E8B9FE">
      <w:numFmt w:val="none"/>
      <w:lvlText w:val=""/>
      <w:lvlJc w:val="left"/>
      <w:pPr>
        <w:tabs>
          <w:tab w:val="num" w:pos="360"/>
        </w:tabs>
      </w:pPr>
    </w:lvl>
    <w:lvl w:ilvl="1" w:tplc="CF7A080C">
      <w:start w:val="1"/>
      <w:numFmt w:val="lowerLetter"/>
      <w:lvlText w:val="%2."/>
      <w:lvlJc w:val="left"/>
      <w:pPr>
        <w:ind w:left="1800" w:hanging="360"/>
      </w:pPr>
    </w:lvl>
    <w:lvl w:ilvl="2" w:tplc="F4FCF704">
      <w:start w:val="1"/>
      <w:numFmt w:val="lowerRoman"/>
      <w:lvlText w:val="%3."/>
      <w:lvlJc w:val="right"/>
      <w:pPr>
        <w:ind w:left="2520" w:hanging="180"/>
      </w:pPr>
    </w:lvl>
    <w:lvl w:ilvl="3" w:tplc="F8C43B16">
      <w:start w:val="1"/>
      <w:numFmt w:val="decimal"/>
      <w:lvlText w:val="%4."/>
      <w:lvlJc w:val="left"/>
      <w:pPr>
        <w:ind w:left="3240" w:hanging="360"/>
      </w:pPr>
    </w:lvl>
    <w:lvl w:ilvl="4" w:tplc="08B44EA6">
      <w:start w:val="1"/>
      <w:numFmt w:val="lowerLetter"/>
      <w:lvlText w:val="%5."/>
      <w:lvlJc w:val="left"/>
      <w:pPr>
        <w:ind w:left="3960" w:hanging="360"/>
      </w:pPr>
    </w:lvl>
    <w:lvl w:ilvl="5" w:tplc="B288BECE">
      <w:start w:val="1"/>
      <w:numFmt w:val="lowerRoman"/>
      <w:lvlText w:val="%6."/>
      <w:lvlJc w:val="right"/>
      <w:pPr>
        <w:ind w:left="4680" w:hanging="180"/>
      </w:pPr>
    </w:lvl>
    <w:lvl w:ilvl="6" w:tplc="8ECA7A7C">
      <w:start w:val="1"/>
      <w:numFmt w:val="decimal"/>
      <w:lvlText w:val="%7."/>
      <w:lvlJc w:val="left"/>
      <w:pPr>
        <w:ind w:left="5400" w:hanging="360"/>
      </w:pPr>
    </w:lvl>
    <w:lvl w:ilvl="7" w:tplc="8DA0CF4C">
      <w:start w:val="1"/>
      <w:numFmt w:val="lowerLetter"/>
      <w:lvlText w:val="%8."/>
      <w:lvlJc w:val="left"/>
      <w:pPr>
        <w:ind w:left="6120" w:hanging="360"/>
      </w:pPr>
    </w:lvl>
    <w:lvl w:ilvl="8" w:tplc="12B035E4">
      <w:start w:val="1"/>
      <w:numFmt w:val="lowerRoman"/>
      <w:lvlText w:val="%9."/>
      <w:lvlJc w:val="right"/>
      <w:pPr>
        <w:ind w:left="6840" w:hanging="180"/>
      </w:pPr>
    </w:lvl>
  </w:abstractNum>
  <w:abstractNum w:abstractNumId="14" w15:restartNumberingAfterBreak="0">
    <w:nsid w:val="2603D7D4"/>
    <w:multiLevelType w:val="hybridMultilevel"/>
    <w:tmpl w:val="546AD560"/>
    <w:lvl w:ilvl="0" w:tplc="7F7C59BE">
      <w:start w:val="1"/>
      <w:numFmt w:val="decimal"/>
      <w:lvlText w:val="%1."/>
      <w:lvlJc w:val="left"/>
      <w:pPr>
        <w:ind w:left="720" w:hanging="360"/>
      </w:pPr>
    </w:lvl>
    <w:lvl w:ilvl="1" w:tplc="36A49CEA">
      <w:start w:val="1"/>
      <w:numFmt w:val="lowerLetter"/>
      <w:lvlText w:val="%2."/>
      <w:lvlJc w:val="left"/>
      <w:pPr>
        <w:ind w:left="1440" w:hanging="360"/>
      </w:pPr>
    </w:lvl>
    <w:lvl w:ilvl="2" w:tplc="369677DA">
      <w:start w:val="1"/>
      <w:numFmt w:val="lowerRoman"/>
      <w:lvlText w:val="%3."/>
      <w:lvlJc w:val="right"/>
      <w:pPr>
        <w:ind w:left="2160" w:hanging="180"/>
      </w:pPr>
    </w:lvl>
    <w:lvl w:ilvl="3" w:tplc="56D8F448">
      <w:start w:val="1"/>
      <w:numFmt w:val="decimal"/>
      <w:lvlText w:val="%4."/>
      <w:lvlJc w:val="left"/>
      <w:pPr>
        <w:ind w:left="2880" w:hanging="360"/>
      </w:pPr>
    </w:lvl>
    <w:lvl w:ilvl="4" w:tplc="16FE568E">
      <w:start w:val="1"/>
      <w:numFmt w:val="lowerLetter"/>
      <w:lvlText w:val="%5."/>
      <w:lvlJc w:val="left"/>
      <w:pPr>
        <w:ind w:left="3600" w:hanging="360"/>
      </w:pPr>
    </w:lvl>
    <w:lvl w:ilvl="5" w:tplc="1A9402E8">
      <w:start w:val="1"/>
      <w:numFmt w:val="lowerRoman"/>
      <w:lvlText w:val="%6."/>
      <w:lvlJc w:val="right"/>
      <w:pPr>
        <w:ind w:left="4320" w:hanging="180"/>
      </w:pPr>
    </w:lvl>
    <w:lvl w:ilvl="6" w:tplc="F0A45176">
      <w:start w:val="1"/>
      <w:numFmt w:val="decimal"/>
      <w:lvlText w:val="%7."/>
      <w:lvlJc w:val="left"/>
      <w:pPr>
        <w:ind w:left="5040" w:hanging="360"/>
      </w:pPr>
    </w:lvl>
    <w:lvl w:ilvl="7" w:tplc="97E0E004">
      <w:start w:val="1"/>
      <w:numFmt w:val="lowerLetter"/>
      <w:lvlText w:val="%8."/>
      <w:lvlJc w:val="left"/>
      <w:pPr>
        <w:ind w:left="5760" w:hanging="360"/>
      </w:pPr>
    </w:lvl>
    <w:lvl w:ilvl="8" w:tplc="912A5E74">
      <w:start w:val="1"/>
      <w:numFmt w:val="lowerRoman"/>
      <w:lvlText w:val="%9."/>
      <w:lvlJc w:val="right"/>
      <w:pPr>
        <w:ind w:left="6480" w:hanging="180"/>
      </w:pPr>
    </w:lvl>
  </w:abstractNum>
  <w:abstractNum w:abstractNumId="15" w15:restartNumberingAfterBreak="0">
    <w:nsid w:val="29F25DAA"/>
    <w:multiLevelType w:val="hybridMultilevel"/>
    <w:tmpl w:val="630E70EE"/>
    <w:lvl w:ilvl="0" w:tplc="090C5710">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BC225E"/>
    <w:multiLevelType w:val="multilevel"/>
    <w:tmpl w:val="F964F776"/>
    <w:lvl w:ilvl="0">
      <w:start w:val="1"/>
      <w:numFmt w:val="decimal"/>
      <w:lvlText w:val="%1."/>
      <w:lvlJc w:val="left"/>
      <w:pPr>
        <w:ind w:left="360" w:hanging="360"/>
      </w:pPr>
    </w:lvl>
    <w:lvl w:ilvl="1">
      <w:start w:val="1"/>
      <w:numFmt w:val="decimal"/>
      <w:lvlText w:val="%1.%2."/>
      <w:lvlJc w:val="left"/>
      <w:pPr>
        <w:ind w:left="1080" w:hanging="360"/>
      </w:pPr>
      <w:rPr>
        <w:i/>
        <w:iCs/>
      </w:r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8" w15:restartNumberingAfterBreak="0">
    <w:nsid w:val="2ED7E074"/>
    <w:multiLevelType w:val="hybridMultilevel"/>
    <w:tmpl w:val="D26621E0"/>
    <w:lvl w:ilvl="0" w:tplc="ED9C1BEA">
      <w:start w:val="1"/>
      <w:numFmt w:val="bullet"/>
      <w:lvlText w:val=""/>
      <w:lvlJc w:val="left"/>
      <w:pPr>
        <w:ind w:left="720" w:hanging="360"/>
      </w:pPr>
      <w:rPr>
        <w:rFonts w:ascii="Symbol" w:hAnsi="Symbol" w:hint="default"/>
      </w:rPr>
    </w:lvl>
    <w:lvl w:ilvl="1" w:tplc="67CC53AA">
      <w:start w:val="1"/>
      <w:numFmt w:val="bullet"/>
      <w:lvlText w:val="o"/>
      <w:lvlJc w:val="left"/>
      <w:pPr>
        <w:ind w:left="1440" w:hanging="360"/>
      </w:pPr>
      <w:rPr>
        <w:rFonts w:ascii="Courier New" w:hAnsi="Courier New" w:hint="default"/>
      </w:rPr>
    </w:lvl>
    <w:lvl w:ilvl="2" w:tplc="1A0A7000">
      <w:start w:val="1"/>
      <w:numFmt w:val="bullet"/>
      <w:lvlText w:val=""/>
      <w:lvlJc w:val="left"/>
      <w:pPr>
        <w:ind w:left="2160" w:hanging="360"/>
      </w:pPr>
      <w:rPr>
        <w:rFonts w:ascii="Wingdings" w:hAnsi="Wingdings" w:hint="default"/>
      </w:rPr>
    </w:lvl>
    <w:lvl w:ilvl="3" w:tplc="2B68B574">
      <w:start w:val="1"/>
      <w:numFmt w:val="bullet"/>
      <w:lvlText w:val=""/>
      <w:lvlJc w:val="left"/>
      <w:pPr>
        <w:ind w:left="2880" w:hanging="360"/>
      </w:pPr>
      <w:rPr>
        <w:rFonts w:ascii="Symbol" w:hAnsi="Symbol" w:hint="default"/>
      </w:rPr>
    </w:lvl>
    <w:lvl w:ilvl="4" w:tplc="AFFE3272">
      <w:start w:val="1"/>
      <w:numFmt w:val="bullet"/>
      <w:lvlText w:val="o"/>
      <w:lvlJc w:val="left"/>
      <w:pPr>
        <w:ind w:left="3600" w:hanging="360"/>
      </w:pPr>
      <w:rPr>
        <w:rFonts w:ascii="Courier New" w:hAnsi="Courier New" w:hint="default"/>
      </w:rPr>
    </w:lvl>
    <w:lvl w:ilvl="5" w:tplc="94C0F682">
      <w:start w:val="1"/>
      <w:numFmt w:val="bullet"/>
      <w:lvlText w:val=""/>
      <w:lvlJc w:val="left"/>
      <w:pPr>
        <w:ind w:left="4320" w:hanging="360"/>
      </w:pPr>
      <w:rPr>
        <w:rFonts w:ascii="Wingdings" w:hAnsi="Wingdings" w:hint="default"/>
      </w:rPr>
    </w:lvl>
    <w:lvl w:ilvl="6" w:tplc="9D8ED17E">
      <w:start w:val="1"/>
      <w:numFmt w:val="bullet"/>
      <w:lvlText w:val=""/>
      <w:lvlJc w:val="left"/>
      <w:pPr>
        <w:ind w:left="5040" w:hanging="360"/>
      </w:pPr>
      <w:rPr>
        <w:rFonts w:ascii="Symbol" w:hAnsi="Symbol" w:hint="default"/>
      </w:rPr>
    </w:lvl>
    <w:lvl w:ilvl="7" w:tplc="4CA6F314">
      <w:start w:val="1"/>
      <w:numFmt w:val="bullet"/>
      <w:lvlText w:val="o"/>
      <w:lvlJc w:val="left"/>
      <w:pPr>
        <w:ind w:left="5760" w:hanging="360"/>
      </w:pPr>
      <w:rPr>
        <w:rFonts w:ascii="Courier New" w:hAnsi="Courier New" w:hint="default"/>
      </w:rPr>
    </w:lvl>
    <w:lvl w:ilvl="8" w:tplc="E12AB5BC">
      <w:start w:val="1"/>
      <w:numFmt w:val="bullet"/>
      <w:lvlText w:val=""/>
      <w:lvlJc w:val="left"/>
      <w:pPr>
        <w:ind w:left="6480" w:hanging="360"/>
      </w:pPr>
      <w:rPr>
        <w:rFonts w:ascii="Wingdings" w:hAnsi="Wingdings" w:hint="default"/>
      </w:rPr>
    </w:lvl>
  </w:abstractNum>
  <w:abstractNum w:abstractNumId="19" w15:restartNumberingAfterBreak="0">
    <w:nsid w:val="2F0463B5"/>
    <w:multiLevelType w:val="hybridMultilevel"/>
    <w:tmpl w:val="D180D362"/>
    <w:lvl w:ilvl="0" w:tplc="036CA90E">
      <w:start w:val="1"/>
      <w:numFmt w:val="bullet"/>
      <w:lvlText w:val="·"/>
      <w:lvlJc w:val="left"/>
      <w:pPr>
        <w:ind w:left="720" w:hanging="360"/>
      </w:pPr>
      <w:rPr>
        <w:rFonts w:ascii="Symbol" w:hAnsi="Symbol" w:hint="default"/>
      </w:rPr>
    </w:lvl>
    <w:lvl w:ilvl="1" w:tplc="1E364754">
      <w:start w:val="1"/>
      <w:numFmt w:val="bullet"/>
      <w:lvlText w:val="o"/>
      <w:lvlJc w:val="left"/>
      <w:pPr>
        <w:ind w:left="1440" w:hanging="360"/>
      </w:pPr>
      <w:rPr>
        <w:rFonts w:ascii="Courier New" w:hAnsi="Courier New" w:hint="default"/>
      </w:rPr>
    </w:lvl>
    <w:lvl w:ilvl="2" w:tplc="C0343058">
      <w:start w:val="1"/>
      <w:numFmt w:val="bullet"/>
      <w:lvlText w:val=""/>
      <w:lvlJc w:val="left"/>
      <w:pPr>
        <w:ind w:left="2160" w:hanging="360"/>
      </w:pPr>
      <w:rPr>
        <w:rFonts w:ascii="Wingdings" w:hAnsi="Wingdings" w:hint="default"/>
      </w:rPr>
    </w:lvl>
    <w:lvl w:ilvl="3" w:tplc="3126EAD0">
      <w:start w:val="1"/>
      <w:numFmt w:val="bullet"/>
      <w:lvlText w:val=""/>
      <w:lvlJc w:val="left"/>
      <w:pPr>
        <w:ind w:left="2880" w:hanging="360"/>
      </w:pPr>
      <w:rPr>
        <w:rFonts w:ascii="Symbol" w:hAnsi="Symbol" w:hint="default"/>
      </w:rPr>
    </w:lvl>
    <w:lvl w:ilvl="4" w:tplc="B9B83C08">
      <w:start w:val="1"/>
      <w:numFmt w:val="bullet"/>
      <w:lvlText w:val="o"/>
      <w:lvlJc w:val="left"/>
      <w:pPr>
        <w:ind w:left="3600" w:hanging="360"/>
      </w:pPr>
      <w:rPr>
        <w:rFonts w:ascii="Courier New" w:hAnsi="Courier New" w:hint="default"/>
      </w:rPr>
    </w:lvl>
    <w:lvl w:ilvl="5" w:tplc="5B9E531E">
      <w:start w:val="1"/>
      <w:numFmt w:val="bullet"/>
      <w:lvlText w:val=""/>
      <w:lvlJc w:val="left"/>
      <w:pPr>
        <w:ind w:left="4320" w:hanging="360"/>
      </w:pPr>
      <w:rPr>
        <w:rFonts w:ascii="Wingdings" w:hAnsi="Wingdings" w:hint="default"/>
      </w:rPr>
    </w:lvl>
    <w:lvl w:ilvl="6" w:tplc="37B6BD76">
      <w:start w:val="1"/>
      <w:numFmt w:val="bullet"/>
      <w:lvlText w:val=""/>
      <w:lvlJc w:val="left"/>
      <w:pPr>
        <w:ind w:left="5040" w:hanging="360"/>
      </w:pPr>
      <w:rPr>
        <w:rFonts w:ascii="Symbol" w:hAnsi="Symbol" w:hint="default"/>
      </w:rPr>
    </w:lvl>
    <w:lvl w:ilvl="7" w:tplc="D6BEBDD0">
      <w:start w:val="1"/>
      <w:numFmt w:val="bullet"/>
      <w:lvlText w:val="o"/>
      <w:lvlJc w:val="left"/>
      <w:pPr>
        <w:ind w:left="5760" w:hanging="360"/>
      </w:pPr>
      <w:rPr>
        <w:rFonts w:ascii="Courier New" w:hAnsi="Courier New" w:hint="default"/>
      </w:rPr>
    </w:lvl>
    <w:lvl w:ilvl="8" w:tplc="6C94CC6C">
      <w:start w:val="1"/>
      <w:numFmt w:val="bullet"/>
      <w:lvlText w:val=""/>
      <w:lvlJc w:val="left"/>
      <w:pPr>
        <w:ind w:left="6480" w:hanging="360"/>
      </w:pPr>
      <w:rPr>
        <w:rFonts w:ascii="Wingdings" w:hAnsi="Wingdings" w:hint="default"/>
      </w:rPr>
    </w:lvl>
  </w:abstractNum>
  <w:abstractNum w:abstractNumId="20" w15:restartNumberingAfterBreak="0">
    <w:nsid w:val="30B06676"/>
    <w:multiLevelType w:val="multilevel"/>
    <w:tmpl w:val="0178A4A0"/>
    <w:lvl w:ilvl="0">
      <w:start w:val="1"/>
      <w:numFmt w:val="decimal"/>
      <w:lvlText w:val="%1."/>
      <w:lvlJc w:val="left"/>
      <w:pPr>
        <w:ind w:left="360" w:hanging="360"/>
      </w:pPr>
      <w:rPr>
        <w:b/>
        <w:bCs/>
      </w:rPr>
    </w:lvl>
    <w:lvl w:ilvl="1">
      <w:start w:val="1"/>
      <w:numFmt w:val="decimal"/>
      <w:lvlText w:val="%1.%2."/>
      <w:lvlJc w:val="left"/>
      <w:pPr>
        <w:ind w:left="36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21" w15:restartNumberingAfterBreak="0">
    <w:nsid w:val="32715690"/>
    <w:multiLevelType w:val="hybridMultilevel"/>
    <w:tmpl w:val="582CF6E0"/>
    <w:lvl w:ilvl="0" w:tplc="25EE80CA">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624B3F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D0A304"/>
    <w:multiLevelType w:val="hybridMultilevel"/>
    <w:tmpl w:val="BA38651A"/>
    <w:lvl w:ilvl="0" w:tplc="F07E92C0">
      <w:start w:val="1"/>
      <w:numFmt w:val="bullet"/>
      <w:lvlText w:val=""/>
      <w:lvlJc w:val="left"/>
      <w:pPr>
        <w:ind w:left="720" w:hanging="360"/>
      </w:pPr>
      <w:rPr>
        <w:rFonts w:ascii="Symbol" w:hAnsi="Symbol" w:hint="default"/>
      </w:rPr>
    </w:lvl>
    <w:lvl w:ilvl="1" w:tplc="48E6257A">
      <w:start w:val="1"/>
      <w:numFmt w:val="bullet"/>
      <w:lvlText w:val="o"/>
      <w:lvlJc w:val="left"/>
      <w:pPr>
        <w:ind w:left="1440" w:hanging="360"/>
      </w:pPr>
      <w:rPr>
        <w:rFonts w:ascii="Courier New" w:hAnsi="Courier New" w:hint="default"/>
      </w:rPr>
    </w:lvl>
    <w:lvl w:ilvl="2" w:tplc="08642864">
      <w:start w:val="1"/>
      <w:numFmt w:val="bullet"/>
      <w:lvlText w:val=""/>
      <w:lvlJc w:val="left"/>
      <w:pPr>
        <w:ind w:left="2160" w:hanging="360"/>
      </w:pPr>
      <w:rPr>
        <w:rFonts w:ascii="Wingdings" w:hAnsi="Wingdings" w:hint="default"/>
      </w:rPr>
    </w:lvl>
    <w:lvl w:ilvl="3" w:tplc="F552E556">
      <w:start w:val="1"/>
      <w:numFmt w:val="bullet"/>
      <w:lvlText w:val=""/>
      <w:lvlJc w:val="left"/>
      <w:pPr>
        <w:ind w:left="2880" w:hanging="360"/>
      </w:pPr>
      <w:rPr>
        <w:rFonts w:ascii="Symbol" w:hAnsi="Symbol" w:hint="default"/>
      </w:rPr>
    </w:lvl>
    <w:lvl w:ilvl="4" w:tplc="AE1C078E">
      <w:start w:val="1"/>
      <w:numFmt w:val="bullet"/>
      <w:lvlText w:val="o"/>
      <w:lvlJc w:val="left"/>
      <w:pPr>
        <w:ind w:left="3600" w:hanging="360"/>
      </w:pPr>
      <w:rPr>
        <w:rFonts w:ascii="Courier New" w:hAnsi="Courier New" w:hint="default"/>
      </w:rPr>
    </w:lvl>
    <w:lvl w:ilvl="5" w:tplc="1E843920">
      <w:start w:val="1"/>
      <w:numFmt w:val="bullet"/>
      <w:lvlText w:val=""/>
      <w:lvlJc w:val="left"/>
      <w:pPr>
        <w:ind w:left="4320" w:hanging="360"/>
      </w:pPr>
      <w:rPr>
        <w:rFonts w:ascii="Wingdings" w:hAnsi="Wingdings" w:hint="default"/>
      </w:rPr>
    </w:lvl>
    <w:lvl w:ilvl="6" w:tplc="D4E2A3EE">
      <w:start w:val="1"/>
      <w:numFmt w:val="bullet"/>
      <w:lvlText w:val=""/>
      <w:lvlJc w:val="left"/>
      <w:pPr>
        <w:ind w:left="5040" w:hanging="360"/>
      </w:pPr>
      <w:rPr>
        <w:rFonts w:ascii="Symbol" w:hAnsi="Symbol" w:hint="default"/>
      </w:rPr>
    </w:lvl>
    <w:lvl w:ilvl="7" w:tplc="647C4226">
      <w:start w:val="1"/>
      <w:numFmt w:val="bullet"/>
      <w:lvlText w:val="o"/>
      <w:lvlJc w:val="left"/>
      <w:pPr>
        <w:ind w:left="5760" w:hanging="360"/>
      </w:pPr>
      <w:rPr>
        <w:rFonts w:ascii="Courier New" w:hAnsi="Courier New" w:hint="default"/>
      </w:rPr>
    </w:lvl>
    <w:lvl w:ilvl="8" w:tplc="F8F695BA">
      <w:start w:val="1"/>
      <w:numFmt w:val="bullet"/>
      <w:lvlText w:val=""/>
      <w:lvlJc w:val="left"/>
      <w:pPr>
        <w:ind w:left="6480" w:hanging="360"/>
      </w:pPr>
      <w:rPr>
        <w:rFonts w:ascii="Wingdings" w:hAnsi="Wingdings" w:hint="default"/>
      </w:rPr>
    </w:lvl>
  </w:abstractNum>
  <w:abstractNum w:abstractNumId="24" w15:restartNumberingAfterBreak="0">
    <w:nsid w:val="4656FC4F"/>
    <w:multiLevelType w:val="hybridMultilevel"/>
    <w:tmpl w:val="67F47BD6"/>
    <w:lvl w:ilvl="0" w:tplc="427E6412">
      <w:start w:val="1"/>
      <w:numFmt w:val="bullet"/>
      <w:lvlText w:val=""/>
      <w:lvlJc w:val="left"/>
      <w:pPr>
        <w:ind w:left="360" w:hanging="360"/>
      </w:pPr>
      <w:rPr>
        <w:rFonts w:ascii="Symbol" w:hAnsi="Symbol" w:hint="default"/>
      </w:rPr>
    </w:lvl>
    <w:lvl w:ilvl="1" w:tplc="8F32E552">
      <w:start w:val="1"/>
      <w:numFmt w:val="bullet"/>
      <w:lvlText w:val="o"/>
      <w:lvlJc w:val="left"/>
      <w:pPr>
        <w:ind w:left="1080" w:hanging="360"/>
      </w:pPr>
      <w:rPr>
        <w:rFonts w:ascii="Courier New" w:hAnsi="Courier New" w:hint="default"/>
      </w:rPr>
    </w:lvl>
    <w:lvl w:ilvl="2" w:tplc="23EA2036">
      <w:start w:val="1"/>
      <w:numFmt w:val="bullet"/>
      <w:lvlText w:val=""/>
      <w:lvlJc w:val="left"/>
      <w:pPr>
        <w:ind w:left="1800" w:hanging="360"/>
      </w:pPr>
      <w:rPr>
        <w:rFonts w:ascii="Wingdings" w:hAnsi="Wingdings" w:hint="default"/>
      </w:rPr>
    </w:lvl>
    <w:lvl w:ilvl="3" w:tplc="1EFC2F0C">
      <w:start w:val="1"/>
      <w:numFmt w:val="bullet"/>
      <w:lvlText w:val=""/>
      <w:lvlJc w:val="left"/>
      <w:pPr>
        <w:ind w:left="2520" w:hanging="360"/>
      </w:pPr>
      <w:rPr>
        <w:rFonts w:ascii="Symbol" w:hAnsi="Symbol" w:hint="default"/>
      </w:rPr>
    </w:lvl>
    <w:lvl w:ilvl="4" w:tplc="54C47166">
      <w:start w:val="1"/>
      <w:numFmt w:val="bullet"/>
      <w:lvlText w:val="o"/>
      <w:lvlJc w:val="left"/>
      <w:pPr>
        <w:ind w:left="3240" w:hanging="360"/>
      </w:pPr>
      <w:rPr>
        <w:rFonts w:ascii="Courier New" w:hAnsi="Courier New" w:hint="default"/>
      </w:rPr>
    </w:lvl>
    <w:lvl w:ilvl="5" w:tplc="C6ECCC10">
      <w:start w:val="1"/>
      <w:numFmt w:val="bullet"/>
      <w:lvlText w:val=""/>
      <w:lvlJc w:val="left"/>
      <w:pPr>
        <w:ind w:left="3960" w:hanging="360"/>
      </w:pPr>
      <w:rPr>
        <w:rFonts w:ascii="Wingdings" w:hAnsi="Wingdings" w:hint="default"/>
      </w:rPr>
    </w:lvl>
    <w:lvl w:ilvl="6" w:tplc="350ED2A2">
      <w:start w:val="1"/>
      <w:numFmt w:val="bullet"/>
      <w:lvlText w:val=""/>
      <w:lvlJc w:val="left"/>
      <w:pPr>
        <w:ind w:left="4680" w:hanging="360"/>
      </w:pPr>
      <w:rPr>
        <w:rFonts w:ascii="Symbol" w:hAnsi="Symbol" w:hint="default"/>
      </w:rPr>
    </w:lvl>
    <w:lvl w:ilvl="7" w:tplc="3A08C2A6">
      <w:start w:val="1"/>
      <w:numFmt w:val="bullet"/>
      <w:lvlText w:val="o"/>
      <w:lvlJc w:val="left"/>
      <w:pPr>
        <w:ind w:left="5400" w:hanging="360"/>
      </w:pPr>
      <w:rPr>
        <w:rFonts w:ascii="Courier New" w:hAnsi="Courier New" w:hint="default"/>
      </w:rPr>
    </w:lvl>
    <w:lvl w:ilvl="8" w:tplc="EDA0B3C2">
      <w:start w:val="1"/>
      <w:numFmt w:val="bullet"/>
      <w:lvlText w:val=""/>
      <w:lvlJc w:val="left"/>
      <w:pPr>
        <w:ind w:left="6120" w:hanging="360"/>
      </w:pPr>
      <w:rPr>
        <w:rFonts w:ascii="Wingdings" w:hAnsi="Wingdings" w:hint="default"/>
      </w:rPr>
    </w:lvl>
  </w:abstractNum>
  <w:abstractNum w:abstractNumId="25" w15:restartNumberingAfterBreak="0">
    <w:nsid w:val="4A2BEF8D"/>
    <w:multiLevelType w:val="hybridMultilevel"/>
    <w:tmpl w:val="F3B6553A"/>
    <w:lvl w:ilvl="0" w:tplc="E3606FD2">
      <w:start w:val="1"/>
      <w:numFmt w:val="bullet"/>
      <w:lvlText w:val=""/>
      <w:lvlJc w:val="left"/>
      <w:pPr>
        <w:ind w:left="360" w:hanging="360"/>
      </w:pPr>
      <w:rPr>
        <w:rFonts w:ascii="Symbol" w:hAnsi="Symbol" w:hint="default"/>
      </w:rPr>
    </w:lvl>
    <w:lvl w:ilvl="1" w:tplc="5142A828">
      <w:start w:val="1"/>
      <w:numFmt w:val="bullet"/>
      <w:lvlText w:val="o"/>
      <w:lvlJc w:val="left"/>
      <w:pPr>
        <w:ind w:left="1080" w:hanging="360"/>
      </w:pPr>
      <w:rPr>
        <w:rFonts w:ascii="Courier New" w:hAnsi="Courier New" w:hint="default"/>
      </w:rPr>
    </w:lvl>
    <w:lvl w:ilvl="2" w:tplc="8AC63346">
      <w:start w:val="1"/>
      <w:numFmt w:val="bullet"/>
      <w:lvlText w:val=""/>
      <w:lvlJc w:val="left"/>
      <w:pPr>
        <w:ind w:left="1800" w:hanging="360"/>
      </w:pPr>
      <w:rPr>
        <w:rFonts w:ascii="Wingdings" w:hAnsi="Wingdings" w:hint="default"/>
      </w:rPr>
    </w:lvl>
    <w:lvl w:ilvl="3" w:tplc="7F2EA55C">
      <w:start w:val="1"/>
      <w:numFmt w:val="bullet"/>
      <w:lvlText w:val=""/>
      <w:lvlJc w:val="left"/>
      <w:pPr>
        <w:ind w:left="2520" w:hanging="360"/>
      </w:pPr>
      <w:rPr>
        <w:rFonts w:ascii="Symbol" w:hAnsi="Symbol" w:hint="default"/>
      </w:rPr>
    </w:lvl>
    <w:lvl w:ilvl="4" w:tplc="60BA388E">
      <w:start w:val="1"/>
      <w:numFmt w:val="bullet"/>
      <w:lvlText w:val="o"/>
      <w:lvlJc w:val="left"/>
      <w:pPr>
        <w:ind w:left="3240" w:hanging="360"/>
      </w:pPr>
      <w:rPr>
        <w:rFonts w:ascii="Courier New" w:hAnsi="Courier New" w:hint="default"/>
      </w:rPr>
    </w:lvl>
    <w:lvl w:ilvl="5" w:tplc="04C2CA9E">
      <w:start w:val="1"/>
      <w:numFmt w:val="bullet"/>
      <w:lvlText w:val=""/>
      <w:lvlJc w:val="left"/>
      <w:pPr>
        <w:ind w:left="3960" w:hanging="360"/>
      </w:pPr>
      <w:rPr>
        <w:rFonts w:ascii="Wingdings" w:hAnsi="Wingdings" w:hint="default"/>
      </w:rPr>
    </w:lvl>
    <w:lvl w:ilvl="6" w:tplc="9FA653DE">
      <w:start w:val="1"/>
      <w:numFmt w:val="bullet"/>
      <w:lvlText w:val=""/>
      <w:lvlJc w:val="left"/>
      <w:pPr>
        <w:ind w:left="4680" w:hanging="360"/>
      </w:pPr>
      <w:rPr>
        <w:rFonts w:ascii="Symbol" w:hAnsi="Symbol" w:hint="default"/>
      </w:rPr>
    </w:lvl>
    <w:lvl w:ilvl="7" w:tplc="C358809E">
      <w:start w:val="1"/>
      <w:numFmt w:val="bullet"/>
      <w:lvlText w:val="o"/>
      <w:lvlJc w:val="left"/>
      <w:pPr>
        <w:ind w:left="5400" w:hanging="360"/>
      </w:pPr>
      <w:rPr>
        <w:rFonts w:ascii="Courier New" w:hAnsi="Courier New" w:hint="default"/>
      </w:rPr>
    </w:lvl>
    <w:lvl w:ilvl="8" w:tplc="AB7E7350">
      <w:start w:val="1"/>
      <w:numFmt w:val="bullet"/>
      <w:lvlText w:val=""/>
      <w:lvlJc w:val="left"/>
      <w:pPr>
        <w:ind w:left="6120" w:hanging="360"/>
      </w:pPr>
      <w:rPr>
        <w:rFonts w:ascii="Wingdings" w:hAnsi="Wingdings" w:hint="default"/>
      </w:rPr>
    </w:lvl>
  </w:abstractNum>
  <w:abstractNum w:abstractNumId="26" w15:restartNumberingAfterBreak="0">
    <w:nsid w:val="4FF23412"/>
    <w:multiLevelType w:val="hybridMultilevel"/>
    <w:tmpl w:val="89DAFCA6"/>
    <w:lvl w:ilvl="0" w:tplc="F48C1EE6">
      <w:start w:val="1"/>
      <w:numFmt w:val="upperRoman"/>
      <w:lvlText w:val="%1."/>
      <w:lvlJc w:val="left"/>
      <w:pPr>
        <w:ind w:left="720" w:hanging="360"/>
      </w:pPr>
    </w:lvl>
    <w:lvl w:ilvl="1" w:tplc="C08AF388">
      <w:start w:val="1"/>
      <w:numFmt w:val="lowerLetter"/>
      <w:lvlText w:val="%2."/>
      <w:lvlJc w:val="left"/>
      <w:pPr>
        <w:ind w:left="1440" w:hanging="360"/>
      </w:pPr>
    </w:lvl>
    <w:lvl w:ilvl="2" w:tplc="63AC4B06">
      <w:start w:val="1"/>
      <w:numFmt w:val="lowerRoman"/>
      <w:lvlText w:val="%3."/>
      <w:lvlJc w:val="right"/>
      <w:pPr>
        <w:ind w:left="2160" w:hanging="180"/>
      </w:pPr>
    </w:lvl>
    <w:lvl w:ilvl="3" w:tplc="85EE965A">
      <w:start w:val="1"/>
      <w:numFmt w:val="decimal"/>
      <w:lvlText w:val="%4."/>
      <w:lvlJc w:val="left"/>
      <w:pPr>
        <w:ind w:left="2880" w:hanging="360"/>
      </w:pPr>
    </w:lvl>
    <w:lvl w:ilvl="4" w:tplc="6B42446C">
      <w:start w:val="1"/>
      <w:numFmt w:val="lowerLetter"/>
      <w:lvlText w:val="%5."/>
      <w:lvlJc w:val="left"/>
      <w:pPr>
        <w:ind w:left="3600" w:hanging="360"/>
      </w:pPr>
    </w:lvl>
    <w:lvl w:ilvl="5" w:tplc="4CBC2184">
      <w:start w:val="1"/>
      <w:numFmt w:val="lowerRoman"/>
      <w:lvlText w:val="%6."/>
      <w:lvlJc w:val="right"/>
      <w:pPr>
        <w:ind w:left="4320" w:hanging="180"/>
      </w:pPr>
    </w:lvl>
    <w:lvl w:ilvl="6" w:tplc="2AFA105C">
      <w:start w:val="1"/>
      <w:numFmt w:val="decimal"/>
      <w:lvlText w:val="%7."/>
      <w:lvlJc w:val="left"/>
      <w:pPr>
        <w:ind w:left="5040" w:hanging="360"/>
      </w:pPr>
    </w:lvl>
    <w:lvl w:ilvl="7" w:tplc="F45E652A">
      <w:start w:val="1"/>
      <w:numFmt w:val="lowerLetter"/>
      <w:lvlText w:val="%8."/>
      <w:lvlJc w:val="left"/>
      <w:pPr>
        <w:ind w:left="5760" w:hanging="360"/>
      </w:pPr>
    </w:lvl>
    <w:lvl w:ilvl="8" w:tplc="70CA99DC">
      <w:start w:val="1"/>
      <w:numFmt w:val="lowerRoman"/>
      <w:lvlText w:val="%9."/>
      <w:lvlJc w:val="right"/>
      <w:pPr>
        <w:ind w:left="6480" w:hanging="180"/>
      </w:pPr>
    </w:lvl>
  </w:abstractNum>
  <w:abstractNum w:abstractNumId="27" w15:restartNumberingAfterBreak="0">
    <w:nsid w:val="531000DA"/>
    <w:multiLevelType w:val="hybridMultilevel"/>
    <w:tmpl w:val="60F8855A"/>
    <w:lvl w:ilvl="0" w:tplc="64EC4AFC">
      <w:start w:val="1"/>
      <w:numFmt w:val="bullet"/>
      <w:lvlText w:val="·"/>
      <w:lvlJc w:val="left"/>
      <w:pPr>
        <w:ind w:left="720" w:hanging="360"/>
      </w:pPr>
      <w:rPr>
        <w:rFonts w:ascii="Symbol" w:hAnsi="Symbol" w:hint="default"/>
      </w:rPr>
    </w:lvl>
    <w:lvl w:ilvl="1" w:tplc="F352418A">
      <w:start w:val="1"/>
      <w:numFmt w:val="bullet"/>
      <w:lvlText w:val="o"/>
      <w:lvlJc w:val="left"/>
      <w:pPr>
        <w:ind w:left="1440" w:hanging="360"/>
      </w:pPr>
      <w:rPr>
        <w:rFonts w:ascii="Courier New" w:hAnsi="Courier New" w:hint="default"/>
      </w:rPr>
    </w:lvl>
    <w:lvl w:ilvl="2" w:tplc="9B28F706">
      <w:start w:val="1"/>
      <w:numFmt w:val="bullet"/>
      <w:lvlText w:val=""/>
      <w:lvlJc w:val="left"/>
      <w:pPr>
        <w:ind w:left="2160" w:hanging="360"/>
      </w:pPr>
      <w:rPr>
        <w:rFonts w:ascii="Wingdings" w:hAnsi="Wingdings" w:hint="default"/>
      </w:rPr>
    </w:lvl>
    <w:lvl w:ilvl="3" w:tplc="30A0B57C">
      <w:start w:val="1"/>
      <w:numFmt w:val="bullet"/>
      <w:lvlText w:val=""/>
      <w:lvlJc w:val="left"/>
      <w:pPr>
        <w:ind w:left="2880" w:hanging="360"/>
      </w:pPr>
      <w:rPr>
        <w:rFonts w:ascii="Symbol" w:hAnsi="Symbol" w:hint="default"/>
      </w:rPr>
    </w:lvl>
    <w:lvl w:ilvl="4" w:tplc="F7BC6AD4">
      <w:start w:val="1"/>
      <w:numFmt w:val="bullet"/>
      <w:lvlText w:val="o"/>
      <w:lvlJc w:val="left"/>
      <w:pPr>
        <w:ind w:left="3600" w:hanging="360"/>
      </w:pPr>
      <w:rPr>
        <w:rFonts w:ascii="Courier New" w:hAnsi="Courier New" w:hint="default"/>
      </w:rPr>
    </w:lvl>
    <w:lvl w:ilvl="5" w:tplc="CEC6263E">
      <w:start w:val="1"/>
      <w:numFmt w:val="bullet"/>
      <w:lvlText w:val=""/>
      <w:lvlJc w:val="left"/>
      <w:pPr>
        <w:ind w:left="4320" w:hanging="360"/>
      </w:pPr>
      <w:rPr>
        <w:rFonts w:ascii="Wingdings" w:hAnsi="Wingdings" w:hint="default"/>
      </w:rPr>
    </w:lvl>
    <w:lvl w:ilvl="6" w:tplc="77521770">
      <w:start w:val="1"/>
      <w:numFmt w:val="bullet"/>
      <w:lvlText w:val=""/>
      <w:lvlJc w:val="left"/>
      <w:pPr>
        <w:ind w:left="5040" w:hanging="360"/>
      </w:pPr>
      <w:rPr>
        <w:rFonts w:ascii="Symbol" w:hAnsi="Symbol" w:hint="default"/>
      </w:rPr>
    </w:lvl>
    <w:lvl w:ilvl="7" w:tplc="ABF8F228">
      <w:start w:val="1"/>
      <w:numFmt w:val="bullet"/>
      <w:lvlText w:val="o"/>
      <w:lvlJc w:val="left"/>
      <w:pPr>
        <w:ind w:left="5760" w:hanging="360"/>
      </w:pPr>
      <w:rPr>
        <w:rFonts w:ascii="Courier New" w:hAnsi="Courier New" w:hint="default"/>
      </w:rPr>
    </w:lvl>
    <w:lvl w:ilvl="8" w:tplc="80FA79FA">
      <w:start w:val="1"/>
      <w:numFmt w:val="bullet"/>
      <w:lvlText w:val=""/>
      <w:lvlJc w:val="left"/>
      <w:pPr>
        <w:ind w:left="6480" w:hanging="360"/>
      </w:pPr>
      <w:rPr>
        <w:rFonts w:ascii="Wingdings" w:hAnsi="Wingdings" w:hint="default"/>
      </w:rPr>
    </w:lvl>
  </w:abstractNum>
  <w:abstractNum w:abstractNumId="28" w15:restartNumberingAfterBreak="0">
    <w:nsid w:val="54C727F9"/>
    <w:multiLevelType w:val="hybridMultilevel"/>
    <w:tmpl w:val="91AE6182"/>
    <w:lvl w:ilvl="0" w:tplc="1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9" w15:restartNumberingAfterBreak="0">
    <w:nsid w:val="5827847E"/>
    <w:multiLevelType w:val="hybridMultilevel"/>
    <w:tmpl w:val="FB00D388"/>
    <w:lvl w:ilvl="0" w:tplc="C8B2D286">
      <w:start w:val="1"/>
      <w:numFmt w:val="decimal"/>
      <w:lvlText w:val="%1."/>
      <w:lvlJc w:val="left"/>
      <w:pPr>
        <w:ind w:left="720" w:hanging="360"/>
      </w:pPr>
    </w:lvl>
    <w:lvl w:ilvl="1" w:tplc="E8A824A6">
      <w:start w:val="1"/>
      <w:numFmt w:val="lowerLetter"/>
      <w:lvlText w:val="%2."/>
      <w:lvlJc w:val="left"/>
      <w:pPr>
        <w:ind w:left="1440" w:hanging="360"/>
      </w:pPr>
    </w:lvl>
    <w:lvl w:ilvl="2" w:tplc="6B1ED91C">
      <w:start w:val="1"/>
      <w:numFmt w:val="lowerRoman"/>
      <w:lvlText w:val="%3."/>
      <w:lvlJc w:val="right"/>
      <w:pPr>
        <w:ind w:left="2160" w:hanging="180"/>
      </w:pPr>
    </w:lvl>
    <w:lvl w:ilvl="3" w:tplc="BB008560">
      <w:start w:val="1"/>
      <w:numFmt w:val="decimal"/>
      <w:lvlText w:val="%4."/>
      <w:lvlJc w:val="left"/>
      <w:pPr>
        <w:ind w:left="2880" w:hanging="360"/>
      </w:pPr>
    </w:lvl>
    <w:lvl w:ilvl="4" w:tplc="23E0D466">
      <w:start w:val="1"/>
      <w:numFmt w:val="lowerLetter"/>
      <w:lvlText w:val="%5."/>
      <w:lvlJc w:val="left"/>
      <w:pPr>
        <w:ind w:left="3600" w:hanging="360"/>
      </w:pPr>
    </w:lvl>
    <w:lvl w:ilvl="5" w:tplc="DF7E6A98">
      <w:start w:val="1"/>
      <w:numFmt w:val="lowerRoman"/>
      <w:lvlText w:val="%6."/>
      <w:lvlJc w:val="right"/>
      <w:pPr>
        <w:ind w:left="4320" w:hanging="180"/>
      </w:pPr>
    </w:lvl>
    <w:lvl w:ilvl="6" w:tplc="C4CECEB6">
      <w:start w:val="1"/>
      <w:numFmt w:val="decimal"/>
      <w:lvlText w:val="%7."/>
      <w:lvlJc w:val="left"/>
      <w:pPr>
        <w:ind w:left="5040" w:hanging="360"/>
      </w:pPr>
    </w:lvl>
    <w:lvl w:ilvl="7" w:tplc="9384A282">
      <w:start w:val="1"/>
      <w:numFmt w:val="lowerLetter"/>
      <w:lvlText w:val="%8."/>
      <w:lvlJc w:val="left"/>
      <w:pPr>
        <w:ind w:left="5760" w:hanging="360"/>
      </w:pPr>
    </w:lvl>
    <w:lvl w:ilvl="8" w:tplc="F3C685C8">
      <w:start w:val="1"/>
      <w:numFmt w:val="lowerRoman"/>
      <w:lvlText w:val="%9."/>
      <w:lvlJc w:val="right"/>
      <w:pPr>
        <w:ind w:left="6480" w:hanging="180"/>
      </w:pPr>
    </w:lvl>
  </w:abstractNum>
  <w:abstractNum w:abstractNumId="30" w15:restartNumberingAfterBreak="0">
    <w:nsid w:val="5A652A12"/>
    <w:multiLevelType w:val="multilevel"/>
    <w:tmpl w:val="F964F776"/>
    <w:lvl w:ilvl="0">
      <w:start w:val="1"/>
      <w:numFmt w:val="decimal"/>
      <w:lvlText w:val="%1."/>
      <w:lvlJc w:val="left"/>
      <w:pPr>
        <w:ind w:left="360" w:hanging="360"/>
      </w:pPr>
    </w:lvl>
    <w:lvl w:ilvl="1">
      <w:start w:val="1"/>
      <w:numFmt w:val="decimal"/>
      <w:lvlText w:val="%1.%2."/>
      <w:lvlJc w:val="left"/>
      <w:pPr>
        <w:ind w:left="1080" w:hanging="360"/>
      </w:pPr>
      <w:rPr>
        <w:i/>
        <w:iCs/>
      </w:r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31" w15:restartNumberingAfterBreak="0">
    <w:nsid w:val="5B2D0893"/>
    <w:multiLevelType w:val="hybridMultilevel"/>
    <w:tmpl w:val="573AD6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5EF3AA3A"/>
    <w:multiLevelType w:val="hybridMultilevel"/>
    <w:tmpl w:val="D4B018E4"/>
    <w:lvl w:ilvl="0" w:tplc="25A8EE42">
      <w:numFmt w:val="none"/>
      <w:lvlText w:val=""/>
      <w:lvlJc w:val="left"/>
      <w:pPr>
        <w:tabs>
          <w:tab w:val="num" w:pos="360"/>
        </w:tabs>
      </w:pPr>
    </w:lvl>
    <w:lvl w:ilvl="1" w:tplc="DD14C396">
      <w:start w:val="1"/>
      <w:numFmt w:val="lowerLetter"/>
      <w:lvlText w:val="%2."/>
      <w:lvlJc w:val="left"/>
      <w:pPr>
        <w:ind w:left="1440" w:hanging="360"/>
      </w:pPr>
    </w:lvl>
    <w:lvl w:ilvl="2" w:tplc="D5E8AA9E">
      <w:start w:val="1"/>
      <w:numFmt w:val="lowerRoman"/>
      <w:lvlText w:val="%3."/>
      <w:lvlJc w:val="right"/>
      <w:pPr>
        <w:ind w:left="2160" w:hanging="180"/>
      </w:pPr>
    </w:lvl>
    <w:lvl w:ilvl="3" w:tplc="14FEBEFC">
      <w:start w:val="1"/>
      <w:numFmt w:val="decimal"/>
      <w:lvlText w:val="%4."/>
      <w:lvlJc w:val="left"/>
      <w:pPr>
        <w:ind w:left="2880" w:hanging="360"/>
      </w:pPr>
    </w:lvl>
    <w:lvl w:ilvl="4" w:tplc="5F8E3888">
      <w:start w:val="1"/>
      <w:numFmt w:val="lowerLetter"/>
      <w:lvlText w:val="%5."/>
      <w:lvlJc w:val="left"/>
      <w:pPr>
        <w:ind w:left="3600" w:hanging="360"/>
      </w:pPr>
    </w:lvl>
    <w:lvl w:ilvl="5" w:tplc="059C93F8">
      <w:start w:val="1"/>
      <w:numFmt w:val="lowerRoman"/>
      <w:lvlText w:val="%6."/>
      <w:lvlJc w:val="right"/>
      <w:pPr>
        <w:ind w:left="4320" w:hanging="180"/>
      </w:pPr>
    </w:lvl>
    <w:lvl w:ilvl="6" w:tplc="02DE7CDC">
      <w:start w:val="1"/>
      <w:numFmt w:val="decimal"/>
      <w:lvlText w:val="%7."/>
      <w:lvlJc w:val="left"/>
      <w:pPr>
        <w:ind w:left="5040" w:hanging="360"/>
      </w:pPr>
    </w:lvl>
    <w:lvl w:ilvl="7" w:tplc="6E10B8AE">
      <w:start w:val="1"/>
      <w:numFmt w:val="lowerLetter"/>
      <w:lvlText w:val="%8."/>
      <w:lvlJc w:val="left"/>
      <w:pPr>
        <w:ind w:left="5760" w:hanging="360"/>
      </w:pPr>
    </w:lvl>
    <w:lvl w:ilvl="8" w:tplc="98A8F474">
      <w:start w:val="1"/>
      <w:numFmt w:val="lowerRoman"/>
      <w:lvlText w:val="%9."/>
      <w:lvlJc w:val="right"/>
      <w:pPr>
        <w:ind w:left="6480" w:hanging="180"/>
      </w:pPr>
    </w:lvl>
  </w:abstractNum>
  <w:abstractNum w:abstractNumId="33" w15:restartNumberingAfterBreak="0">
    <w:nsid w:val="5F35E255"/>
    <w:multiLevelType w:val="hybridMultilevel"/>
    <w:tmpl w:val="FFFFFFFF"/>
    <w:lvl w:ilvl="0" w:tplc="7200F6B8">
      <w:start w:val="1"/>
      <w:numFmt w:val="bullet"/>
      <w:lvlText w:val=""/>
      <w:lvlJc w:val="left"/>
      <w:pPr>
        <w:ind w:left="720" w:hanging="360"/>
      </w:pPr>
      <w:rPr>
        <w:rFonts w:ascii="Symbol" w:hAnsi="Symbol" w:hint="default"/>
      </w:rPr>
    </w:lvl>
    <w:lvl w:ilvl="1" w:tplc="7F647CCA">
      <w:start w:val="1"/>
      <w:numFmt w:val="bullet"/>
      <w:lvlText w:val="o"/>
      <w:lvlJc w:val="left"/>
      <w:pPr>
        <w:ind w:left="1440" w:hanging="360"/>
      </w:pPr>
      <w:rPr>
        <w:rFonts w:ascii="Courier New" w:hAnsi="Courier New" w:hint="default"/>
      </w:rPr>
    </w:lvl>
    <w:lvl w:ilvl="2" w:tplc="EFD090D6">
      <w:start w:val="1"/>
      <w:numFmt w:val="bullet"/>
      <w:lvlText w:val=""/>
      <w:lvlJc w:val="left"/>
      <w:pPr>
        <w:ind w:left="2160" w:hanging="360"/>
      </w:pPr>
      <w:rPr>
        <w:rFonts w:ascii="Wingdings" w:hAnsi="Wingdings" w:hint="default"/>
      </w:rPr>
    </w:lvl>
    <w:lvl w:ilvl="3" w:tplc="CF4C3232">
      <w:start w:val="1"/>
      <w:numFmt w:val="bullet"/>
      <w:lvlText w:val=""/>
      <w:lvlJc w:val="left"/>
      <w:pPr>
        <w:ind w:left="2880" w:hanging="360"/>
      </w:pPr>
      <w:rPr>
        <w:rFonts w:ascii="Symbol" w:hAnsi="Symbol" w:hint="default"/>
      </w:rPr>
    </w:lvl>
    <w:lvl w:ilvl="4" w:tplc="284E9FC6">
      <w:start w:val="1"/>
      <w:numFmt w:val="bullet"/>
      <w:lvlText w:val="o"/>
      <w:lvlJc w:val="left"/>
      <w:pPr>
        <w:ind w:left="3600" w:hanging="360"/>
      </w:pPr>
      <w:rPr>
        <w:rFonts w:ascii="Courier New" w:hAnsi="Courier New" w:hint="default"/>
      </w:rPr>
    </w:lvl>
    <w:lvl w:ilvl="5" w:tplc="DE343068">
      <w:start w:val="1"/>
      <w:numFmt w:val="bullet"/>
      <w:lvlText w:val=""/>
      <w:lvlJc w:val="left"/>
      <w:pPr>
        <w:ind w:left="4320" w:hanging="360"/>
      </w:pPr>
      <w:rPr>
        <w:rFonts w:ascii="Wingdings" w:hAnsi="Wingdings" w:hint="default"/>
      </w:rPr>
    </w:lvl>
    <w:lvl w:ilvl="6" w:tplc="83D4F8BC">
      <w:start w:val="1"/>
      <w:numFmt w:val="bullet"/>
      <w:lvlText w:val=""/>
      <w:lvlJc w:val="left"/>
      <w:pPr>
        <w:ind w:left="5040" w:hanging="360"/>
      </w:pPr>
      <w:rPr>
        <w:rFonts w:ascii="Symbol" w:hAnsi="Symbol" w:hint="default"/>
      </w:rPr>
    </w:lvl>
    <w:lvl w:ilvl="7" w:tplc="F62C9F8A">
      <w:start w:val="1"/>
      <w:numFmt w:val="bullet"/>
      <w:lvlText w:val="o"/>
      <w:lvlJc w:val="left"/>
      <w:pPr>
        <w:ind w:left="5760" w:hanging="360"/>
      </w:pPr>
      <w:rPr>
        <w:rFonts w:ascii="Courier New" w:hAnsi="Courier New" w:hint="default"/>
      </w:rPr>
    </w:lvl>
    <w:lvl w:ilvl="8" w:tplc="E64CA906">
      <w:start w:val="1"/>
      <w:numFmt w:val="bullet"/>
      <w:lvlText w:val=""/>
      <w:lvlJc w:val="left"/>
      <w:pPr>
        <w:ind w:left="6480" w:hanging="360"/>
      </w:pPr>
      <w:rPr>
        <w:rFonts w:ascii="Wingdings" w:hAnsi="Wingdings" w:hint="default"/>
      </w:rPr>
    </w:lvl>
  </w:abstractNum>
  <w:abstractNum w:abstractNumId="34" w15:restartNumberingAfterBreak="0">
    <w:nsid w:val="61E315E1"/>
    <w:multiLevelType w:val="hybridMultilevel"/>
    <w:tmpl w:val="99A4A2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2B03745"/>
    <w:multiLevelType w:val="multilevel"/>
    <w:tmpl w:val="77E0293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646A0A84"/>
    <w:multiLevelType w:val="hybridMultilevel"/>
    <w:tmpl w:val="BA52921A"/>
    <w:lvl w:ilvl="0" w:tplc="9C3C1A1C">
      <w:start w:val="1"/>
      <w:numFmt w:val="bullet"/>
      <w:lvlText w:val=""/>
      <w:lvlJc w:val="left"/>
      <w:pPr>
        <w:ind w:left="360" w:hanging="360"/>
      </w:pPr>
      <w:rPr>
        <w:rFonts w:ascii="Symbol" w:hAnsi="Symbol" w:hint="default"/>
      </w:rPr>
    </w:lvl>
    <w:lvl w:ilvl="1" w:tplc="EC1A59A0">
      <w:start w:val="1"/>
      <w:numFmt w:val="bullet"/>
      <w:lvlText w:val="o"/>
      <w:lvlJc w:val="left"/>
      <w:pPr>
        <w:ind w:left="1080" w:hanging="360"/>
      </w:pPr>
      <w:rPr>
        <w:rFonts w:ascii="Courier New" w:hAnsi="Courier New" w:hint="default"/>
      </w:rPr>
    </w:lvl>
    <w:lvl w:ilvl="2" w:tplc="CF466CD4">
      <w:start w:val="1"/>
      <w:numFmt w:val="bullet"/>
      <w:lvlText w:val=""/>
      <w:lvlJc w:val="left"/>
      <w:pPr>
        <w:ind w:left="1800" w:hanging="360"/>
      </w:pPr>
      <w:rPr>
        <w:rFonts w:ascii="Wingdings" w:hAnsi="Wingdings" w:hint="default"/>
      </w:rPr>
    </w:lvl>
    <w:lvl w:ilvl="3" w:tplc="8C2027D6">
      <w:start w:val="1"/>
      <w:numFmt w:val="bullet"/>
      <w:lvlText w:val=""/>
      <w:lvlJc w:val="left"/>
      <w:pPr>
        <w:ind w:left="2520" w:hanging="360"/>
      </w:pPr>
      <w:rPr>
        <w:rFonts w:ascii="Symbol" w:hAnsi="Symbol" w:hint="default"/>
      </w:rPr>
    </w:lvl>
    <w:lvl w:ilvl="4" w:tplc="A3FCAAAE">
      <w:start w:val="1"/>
      <w:numFmt w:val="bullet"/>
      <w:lvlText w:val="o"/>
      <w:lvlJc w:val="left"/>
      <w:pPr>
        <w:ind w:left="3240" w:hanging="360"/>
      </w:pPr>
      <w:rPr>
        <w:rFonts w:ascii="Courier New" w:hAnsi="Courier New" w:hint="default"/>
      </w:rPr>
    </w:lvl>
    <w:lvl w:ilvl="5" w:tplc="736C6D76">
      <w:start w:val="1"/>
      <w:numFmt w:val="bullet"/>
      <w:lvlText w:val=""/>
      <w:lvlJc w:val="left"/>
      <w:pPr>
        <w:ind w:left="3960" w:hanging="360"/>
      </w:pPr>
      <w:rPr>
        <w:rFonts w:ascii="Wingdings" w:hAnsi="Wingdings" w:hint="default"/>
      </w:rPr>
    </w:lvl>
    <w:lvl w:ilvl="6" w:tplc="E07A6E40">
      <w:start w:val="1"/>
      <w:numFmt w:val="bullet"/>
      <w:lvlText w:val=""/>
      <w:lvlJc w:val="left"/>
      <w:pPr>
        <w:ind w:left="4680" w:hanging="360"/>
      </w:pPr>
      <w:rPr>
        <w:rFonts w:ascii="Symbol" w:hAnsi="Symbol" w:hint="default"/>
      </w:rPr>
    </w:lvl>
    <w:lvl w:ilvl="7" w:tplc="00E83636">
      <w:start w:val="1"/>
      <w:numFmt w:val="bullet"/>
      <w:lvlText w:val="o"/>
      <w:lvlJc w:val="left"/>
      <w:pPr>
        <w:ind w:left="5400" w:hanging="360"/>
      </w:pPr>
      <w:rPr>
        <w:rFonts w:ascii="Courier New" w:hAnsi="Courier New" w:hint="default"/>
      </w:rPr>
    </w:lvl>
    <w:lvl w:ilvl="8" w:tplc="43EE6428">
      <w:start w:val="1"/>
      <w:numFmt w:val="bullet"/>
      <w:lvlText w:val=""/>
      <w:lvlJc w:val="left"/>
      <w:pPr>
        <w:ind w:left="6120" w:hanging="360"/>
      </w:pPr>
      <w:rPr>
        <w:rFonts w:ascii="Wingdings" w:hAnsi="Wingdings" w:hint="default"/>
      </w:rPr>
    </w:lvl>
  </w:abstractNum>
  <w:abstractNum w:abstractNumId="37" w15:restartNumberingAfterBreak="0">
    <w:nsid w:val="650CEBD8"/>
    <w:multiLevelType w:val="hybridMultilevel"/>
    <w:tmpl w:val="FFFFFFFF"/>
    <w:lvl w:ilvl="0" w:tplc="7D721344">
      <w:start w:val="1"/>
      <w:numFmt w:val="decimal"/>
      <w:lvlText w:val="%1."/>
      <w:lvlJc w:val="left"/>
      <w:pPr>
        <w:ind w:left="720" w:hanging="360"/>
      </w:pPr>
    </w:lvl>
    <w:lvl w:ilvl="1" w:tplc="7B946640">
      <w:start w:val="1"/>
      <w:numFmt w:val="lowerLetter"/>
      <w:lvlText w:val="%2."/>
      <w:lvlJc w:val="left"/>
      <w:pPr>
        <w:ind w:left="1440" w:hanging="360"/>
      </w:pPr>
    </w:lvl>
    <w:lvl w:ilvl="2" w:tplc="0BBA1C78">
      <w:start w:val="1"/>
      <w:numFmt w:val="lowerRoman"/>
      <w:lvlText w:val="%3."/>
      <w:lvlJc w:val="right"/>
      <w:pPr>
        <w:ind w:left="2160" w:hanging="180"/>
      </w:pPr>
    </w:lvl>
    <w:lvl w:ilvl="3" w:tplc="7694AC18">
      <w:start w:val="1"/>
      <w:numFmt w:val="decimal"/>
      <w:lvlText w:val="%4."/>
      <w:lvlJc w:val="left"/>
      <w:pPr>
        <w:ind w:left="2880" w:hanging="360"/>
      </w:pPr>
    </w:lvl>
    <w:lvl w:ilvl="4" w:tplc="92043B96">
      <w:start w:val="1"/>
      <w:numFmt w:val="lowerLetter"/>
      <w:lvlText w:val="%5."/>
      <w:lvlJc w:val="left"/>
      <w:pPr>
        <w:ind w:left="3600" w:hanging="360"/>
      </w:pPr>
    </w:lvl>
    <w:lvl w:ilvl="5" w:tplc="78C0EF5E">
      <w:start w:val="1"/>
      <w:numFmt w:val="lowerRoman"/>
      <w:lvlText w:val="%6."/>
      <w:lvlJc w:val="right"/>
      <w:pPr>
        <w:ind w:left="4320" w:hanging="180"/>
      </w:pPr>
    </w:lvl>
    <w:lvl w:ilvl="6" w:tplc="6BA045BE">
      <w:start w:val="1"/>
      <w:numFmt w:val="decimal"/>
      <w:lvlText w:val="%7."/>
      <w:lvlJc w:val="left"/>
      <w:pPr>
        <w:ind w:left="5040" w:hanging="360"/>
      </w:pPr>
    </w:lvl>
    <w:lvl w:ilvl="7" w:tplc="D7A22502">
      <w:start w:val="1"/>
      <w:numFmt w:val="lowerLetter"/>
      <w:lvlText w:val="%8."/>
      <w:lvlJc w:val="left"/>
      <w:pPr>
        <w:ind w:left="5760" w:hanging="360"/>
      </w:pPr>
    </w:lvl>
    <w:lvl w:ilvl="8" w:tplc="0A7227BC">
      <w:start w:val="1"/>
      <w:numFmt w:val="lowerRoman"/>
      <w:lvlText w:val="%9."/>
      <w:lvlJc w:val="right"/>
      <w:pPr>
        <w:ind w:left="6480" w:hanging="180"/>
      </w:pPr>
    </w:lvl>
  </w:abstractNum>
  <w:abstractNum w:abstractNumId="38" w15:restartNumberingAfterBreak="0">
    <w:nsid w:val="67E2F0CE"/>
    <w:multiLevelType w:val="hybridMultilevel"/>
    <w:tmpl w:val="C6EA9B7E"/>
    <w:lvl w:ilvl="0" w:tplc="D6123218">
      <w:start w:val="1"/>
      <w:numFmt w:val="bullet"/>
      <w:lvlText w:val="·"/>
      <w:lvlJc w:val="left"/>
      <w:pPr>
        <w:ind w:left="720" w:hanging="360"/>
      </w:pPr>
      <w:rPr>
        <w:rFonts w:ascii="Symbol" w:hAnsi="Symbol" w:hint="default"/>
      </w:rPr>
    </w:lvl>
    <w:lvl w:ilvl="1" w:tplc="16505C04">
      <w:start w:val="1"/>
      <w:numFmt w:val="bullet"/>
      <w:lvlText w:val="o"/>
      <w:lvlJc w:val="left"/>
      <w:pPr>
        <w:ind w:left="1440" w:hanging="360"/>
      </w:pPr>
      <w:rPr>
        <w:rFonts w:ascii="Courier New" w:hAnsi="Courier New" w:hint="default"/>
      </w:rPr>
    </w:lvl>
    <w:lvl w:ilvl="2" w:tplc="632E4C48">
      <w:start w:val="1"/>
      <w:numFmt w:val="bullet"/>
      <w:lvlText w:val=""/>
      <w:lvlJc w:val="left"/>
      <w:pPr>
        <w:ind w:left="2160" w:hanging="360"/>
      </w:pPr>
      <w:rPr>
        <w:rFonts w:ascii="Wingdings" w:hAnsi="Wingdings" w:hint="default"/>
      </w:rPr>
    </w:lvl>
    <w:lvl w:ilvl="3" w:tplc="B336D130">
      <w:start w:val="1"/>
      <w:numFmt w:val="bullet"/>
      <w:lvlText w:val=""/>
      <w:lvlJc w:val="left"/>
      <w:pPr>
        <w:ind w:left="2880" w:hanging="360"/>
      </w:pPr>
      <w:rPr>
        <w:rFonts w:ascii="Symbol" w:hAnsi="Symbol" w:hint="default"/>
      </w:rPr>
    </w:lvl>
    <w:lvl w:ilvl="4" w:tplc="94DE9D5C">
      <w:start w:val="1"/>
      <w:numFmt w:val="bullet"/>
      <w:lvlText w:val="o"/>
      <w:lvlJc w:val="left"/>
      <w:pPr>
        <w:ind w:left="3600" w:hanging="360"/>
      </w:pPr>
      <w:rPr>
        <w:rFonts w:ascii="Courier New" w:hAnsi="Courier New" w:hint="default"/>
      </w:rPr>
    </w:lvl>
    <w:lvl w:ilvl="5" w:tplc="7316857E">
      <w:start w:val="1"/>
      <w:numFmt w:val="bullet"/>
      <w:lvlText w:val=""/>
      <w:lvlJc w:val="left"/>
      <w:pPr>
        <w:ind w:left="4320" w:hanging="360"/>
      </w:pPr>
      <w:rPr>
        <w:rFonts w:ascii="Wingdings" w:hAnsi="Wingdings" w:hint="default"/>
      </w:rPr>
    </w:lvl>
    <w:lvl w:ilvl="6" w:tplc="C33EA708">
      <w:start w:val="1"/>
      <w:numFmt w:val="bullet"/>
      <w:lvlText w:val=""/>
      <w:lvlJc w:val="left"/>
      <w:pPr>
        <w:ind w:left="5040" w:hanging="360"/>
      </w:pPr>
      <w:rPr>
        <w:rFonts w:ascii="Symbol" w:hAnsi="Symbol" w:hint="default"/>
      </w:rPr>
    </w:lvl>
    <w:lvl w:ilvl="7" w:tplc="863640F2">
      <w:start w:val="1"/>
      <w:numFmt w:val="bullet"/>
      <w:lvlText w:val="o"/>
      <w:lvlJc w:val="left"/>
      <w:pPr>
        <w:ind w:left="5760" w:hanging="360"/>
      </w:pPr>
      <w:rPr>
        <w:rFonts w:ascii="Courier New" w:hAnsi="Courier New" w:hint="default"/>
      </w:rPr>
    </w:lvl>
    <w:lvl w:ilvl="8" w:tplc="DCFE9E46">
      <w:start w:val="1"/>
      <w:numFmt w:val="bullet"/>
      <w:lvlText w:val=""/>
      <w:lvlJc w:val="left"/>
      <w:pPr>
        <w:ind w:left="6480" w:hanging="360"/>
      </w:pPr>
      <w:rPr>
        <w:rFonts w:ascii="Wingdings" w:hAnsi="Wingdings" w:hint="default"/>
      </w:rPr>
    </w:lvl>
  </w:abstractNum>
  <w:abstractNum w:abstractNumId="39" w15:restartNumberingAfterBreak="0">
    <w:nsid w:val="6B7E732C"/>
    <w:multiLevelType w:val="hybridMultilevel"/>
    <w:tmpl w:val="F572CBCA"/>
    <w:lvl w:ilvl="0" w:tplc="C40EE91C">
      <w:start w:val="1"/>
      <w:numFmt w:val="bullet"/>
      <w:lvlText w:val=""/>
      <w:lvlJc w:val="left"/>
      <w:pPr>
        <w:ind w:left="360" w:hanging="360"/>
      </w:pPr>
      <w:rPr>
        <w:rFonts w:ascii="Symbol" w:hAnsi="Symbol" w:hint="default"/>
      </w:rPr>
    </w:lvl>
    <w:lvl w:ilvl="1" w:tplc="94F058F0">
      <w:start w:val="1"/>
      <w:numFmt w:val="bullet"/>
      <w:lvlText w:val="o"/>
      <w:lvlJc w:val="left"/>
      <w:pPr>
        <w:ind w:left="1080" w:hanging="360"/>
      </w:pPr>
      <w:rPr>
        <w:rFonts w:ascii="Courier New" w:hAnsi="Courier New" w:hint="default"/>
      </w:rPr>
    </w:lvl>
    <w:lvl w:ilvl="2" w:tplc="5512F09C">
      <w:start w:val="1"/>
      <w:numFmt w:val="bullet"/>
      <w:lvlText w:val=""/>
      <w:lvlJc w:val="left"/>
      <w:pPr>
        <w:ind w:left="1800" w:hanging="360"/>
      </w:pPr>
      <w:rPr>
        <w:rFonts w:ascii="Wingdings" w:hAnsi="Wingdings" w:hint="default"/>
      </w:rPr>
    </w:lvl>
    <w:lvl w:ilvl="3" w:tplc="5A5CDA0A">
      <w:start w:val="1"/>
      <w:numFmt w:val="bullet"/>
      <w:lvlText w:val=""/>
      <w:lvlJc w:val="left"/>
      <w:pPr>
        <w:ind w:left="2520" w:hanging="360"/>
      </w:pPr>
      <w:rPr>
        <w:rFonts w:ascii="Symbol" w:hAnsi="Symbol" w:hint="default"/>
      </w:rPr>
    </w:lvl>
    <w:lvl w:ilvl="4" w:tplc="383E153C">
      <w:start w:val="1"/>
      <w:numFmt w:val="bullet"/>
      <w:lvlText w:val="o"/>
      <w:lvlJc w:val="left"/>
      <w:pPr>
        <w:ind w:left="3240" w:hanging="360"/>
      </w:pPr>
      <w:rPr>
        <w:rFonts w:ascii="Courier New" w:hAnsi="Courier New" w:hint="default"/>
      </w:rPr>
    </w:lvl>
    <w:lvl w:ilvl="5" w:tplc="FABC8058">
      <w:start w:val="1"/>
      <w:numFmt w:val="bullet"/>
      <w:lvlText w:val=""/>
      <w:lvlJc w:val="left"/>
      <w:pPr>
        <w:ind w:left="3960" w:hanging="360"/>
      </w:pPr>
      <w:rPr>
        <w:rFonts w:ascii="Wingdings" w:hAnsi="Wingdings" w:hint="default"/>
      </w:rPr>
    </w:lvl>
    <w:lvl w:ilvl="6" w:tplc="3566F42C">
      <w:start w:val="1"/>
      <w:numFmt w:val="bullet"/>
      <w:lvlText w:val=""/>
      <w:lvlJc w:val="left"/>
      <w:pPr>
        <w:ind w:left="4680" w:hanging="360"/>
      </w:pPr>
      <w:rPr>
        <w:rFonts w:ascii="Symbol" w:hAnsi="Symbol" w:hint="default"/>
      </w:rPr>
    </w:lvl>
    <w:lvl w:ilvl="7" w:tplc="E04206AA">
      <w:start w:val="1"/>
      <w:numFmt w:val="bullet"/>
      <w:lvlText w:val="o"/>
      <w:lvlJc w:val="left"/>
      <w:pPr>
        <w:ind w:left="5400" w:hanging="360"/>
      </w:pPr>
      <w:rPr>
        <w:rFonts w:ascii="Courier New" w:hAnsi="Courier New" w:hint="default"/>
      </w:rPr>
    </w:lvl>
    <w:lvl w:ilvl="8" w:tplc="27DC8BDC">
      <w:start w:val="1"/>
      <w:numFmt w:val="bullet"/>
      <w:lvlText w:val=""/>
      <w:lvlJc w:val="left"/>
      <w:pPr>
        <w:ind w:left="6120" w:hanging="360"/>
      </w:pPr>
      <w:rPr>
        <w:rFonts w:ascii="Wingdings" w:hAnsi="Wingdings" w:hint="default"/>
      </w:rPr>
    </w:lvl>
  </w:abstractNum>
  <w:abstractNum w:abstractNumId="40" w15:restartNumberingAfterBreak="0">
    <w:nsid w:val="6D0703F7"/>
    <w:multiLevelType w:val="hybridMultilevel"/>
    <w:tmpl w:val="9966716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6D1E6E4C"/>
    <w:multiLevelType w:val="multilevel"/>
    <w:tmpl w:val="340037BC"/>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2" w15:restartNumberingAfterBreak="0">
    <w:nsid w:val="73C09B78"/>
    <w:multiLevelType w:val="hybridMultilevel"/>
    <w:tmpl w:val="52805636"/>
    <w:lvl w:ilvl="0" w:tplc="A8DC7252">
      <w:start w:val="1"/>
      <w:numFmt w:val="bullet"/>
      <w:lvlText w:val="·"/>
      <w:lvlJc w:val="left"/>
      <w:pPr>
        <w:ind w:left="720" w:hanging="360"/>
      </w:pPr>
      <w:rPr>
        <w:rFonts w:ascii="Symbol" w:hAnsi="Symbol" w:hint="default"/>
      </w:rPr>
    </w:lvl>
    <w:lvl w:ilvl="1" w:tplc="39F85E6C">
      <w:start w:val="1"/>
      <w:numFmt w:val="bullet"/>
      <w:lvlText w:val="o"/>
      <w:lvlJc w:val="left"/>
      <w:pPr>
        <w:ind w:left="1440" w:hanging="360"/>
      </w:pPr>
      <w:rPr>
        <w:rFonts w:ascii="Courier New" w:hAnsi="Courier New" w:hint="default"/>
      </w:rPr>
    </w:lvl>
    <w:lvl w:ilvl="2" w:tplc="D916B5CE">
      <w:start w:val="1"/>
      <w:numFmt w:val="bullet"/>
      <w:lvlText w:val=""/>
      <w:lvlJc w:val="left"/>
      <w:pPr>
        <w:ind w:left="2160" w:hanging="360"/>
      </w:pPr>
      <w:rPr>
        <w:rFonts w:ascii="Wingdings" w:hAnsi="Wingdings" w:hint="default"/>
      </w:rPr>
    </w:lvl>
    <w:lvl w:ilvl="3" w:tplc="52BE9ACE">
      <w:start w:val="1"/>
      <w:numFmt w:val="bullet"/>
      <w:lvlText w:val=""/>
      <w:lvlJc w:val="left"/>
      <w:pPr>
        <w:ind w:left="2880" w:hanging="360"/>
      </w:pPr>
      <w:rPr>
        <w:rFonts w:ascii="Symbol" w:hAnsi="Symbol" w:hint="default"/>
      </w:rPr>
    </w:lvl>
    <w:lvl w:ilvl="4" w:tplc="59CAFF24">
      <w:start w:val="1"/>
      <w:numFmt w:val="bullet"/>
      <w:lvlText w:val="o"/>
      <w:lvlJc w:val="left"/>
      <w:pPr>
        <w:ind w:left="3600" w:hanging="360"/>
      </w:pPr>
      <w:rPr>
        <w:rFonts w:ascii="Courier New" w:hAnsi="Courier New" w:hint="default"/>
      </w:rPr>
    </w:lvl>
    <w:lvl w:ilvl="5" w:tplc="95160DA2">
      <w:start w:val="1"/>
      <w:numFmt w:val="bullet"/>
      <w:lvlText w:val=""/>
      <w:lvlJc w:val="left"/>
      <w:pPr>
        <w:ind w:left="4320" w:hanging="360"/>
      </w:pPr>
      <w:rPr>
        <w:rFonts w:ascii="Wingdings" w:hAnsi="Wingdings" w:hint="default"/>
      </w:rPr>
    </w:lvl>
    <w:lvl w:ilvl="6" w:tplc="6F1282F8">
      <w:start w:val="1"/>
      <w:numFmt w:val="bullet"/>
      <w:lvlText w:val=""/>
      <w:lvlJc w:val="left"/>
      <w:pPr>
        <w:ind w:left="5040" w:hanging="360"/>
      </w:pPr>
      <w:rPr>
        <w:rFonts w:ascii="Symbol" w:hAnsi="Symbol" w:hint="default"/>
      </w:rPr>
    </w:lvl>
    <w:lvl w:ilvl="7" w:tplc="DDD01E14">
      <w:start w:val="1"/>
      <w:numFmt w:val="bullet"/>
      <w:lvlText w:val="o"/>
      <w:lvlJc w:val="left"/>
      <w:pPr>
        <w:ind w:left="5760" w:hanging="360"/>
      </w:pPr>
      <w:rPr>
        <w:rFonts w:ascii="Courier New" w:hAnsi="Courier New" w:hint="default"/>
      </w:rPr>
    </w:lvl>
    <w:lvl w:ilvl="8" w:tplc="609217F0">
      <w:start w:val="1"/>
      <w:numFmt w:val="bullet"/>
      <w:lvlText w:val=""/>
      <w:lvlJc w:val="left"/>
      <w:pPr>
        <w:ind w:left="6480" w:hanging="360"/>
      </w:pPr>
      <w:rPr>
        <w:rFonts w:ascii="Wingdings" w:hAnsi="Wingdings" w:hint="default"/>
      </w:rPr>
    </w:lvl>
  </w:abstractNum>
  <w:abstractNum w:abstractNumId="43" w15:restartNumberingAfterBreak="0">
    <w:nsid w:val="7E0978B6"/>
    <w:multiLevelType w:val="hybridMultilevel"/>
    <w:tmpl w:val="666230DC"/>
    <w:lvl w:ilvl="0" w:tplc="F11C4418">
      <w:start w:val="1"/>
      <w:numFmt w:val="bullet"/>
      <w:lvlText w:val="·"/>
      <w:lvlJc w:val="left"/>
      <w:pPr>
        <w:ind w:left="720" w:hanging="360"/>
      </w:pPr>
      <w:rPr>
        <w:rFonts w:ascii="Symbol" w:hAnsi="Symbol" w:hint="default"/>
      </w:rPr>
    </w:lvl>
    <w:lvl w:ilvl="1" w:tplc="9FEE17EC">
      <w:start w:val="1"/>
      <w:numFmt w:val="bullet"/>
      <w:lvlText w:val="o"/>
      <w:lvlJc w:val="left"/>
      <w:pPr>
        <w:ind w:left="1440" w:hanging="360"/>
      </w:pPr>
      <w:rPr>
        <w:rFonts w:ascii="Courier New" w:hAnsi="Courier New" w:hint="default"/>
      </w:rPr>
    </w:lvl>
    <w:lvl w:ilvl="2" w:tplc="36B2B266">
      <w:start w:val="1"/>
      <w:numFmt w:val="bullet"/>
      <w:lvlText w:val=""/>
      <w:lvlJc w:val="left"/>
      <w:pPr>
        <w:ind w:left="2160" w:hanging="360"/>
      </w:pPr>
      <w:rPr>
        <w:rFonts w:ascii="Wingdings" w:hAnsi="Wingdings" w:hint="default"/>
      </w:rPr>
    </w:lvl>
    <w:lvl w:ilvl="3" w:tplc="9F6694FA">
      <w:start w:val="1"/>
      <w:numFmt w:val="bullet"/>
      <w:lvlText w:val=""/>
      <w:lvlJc w:val="left"/>
      <w:pPr>
        <w:ind w:left="2880" w:hanging="360"/>
      </w:pPr>
      <w:rPr>
        <w:rFonts w:ascii="Symbol" w:hAnsi="Symbol" w:hint="default"/>
      </w:rPr>
    </w:lvl>
    <w:lvl w:ilvl="4" w:tplc="D576A202">
      <w:start w:val="1"/>
      <w:numFmt w:val="bullet"/>
      <w:lvlText w:val="o"/>
      <w:lvlJc w:val="left"/>
      <w:pPr>
        <w:ind w:left="3600" w:hanging="360"/>
      </w:pPr>
      <w:rPr>
        <w:rFonts w:ascii="Courier New" w:hAnsi="Courier New" w:hint="default"/>
      </w:rPr>
    </w:lvl>
    <w:lvl w:ilvl="5" w:tplc="A65EDDF6">
      <w:start w:val="1"/>
      <w:numFmt w:val="bullet"/>
      <w:lvlText w:val=""/>
      <w:lvlJc w:val="left"/>
      <w:pPr>
        <w:ind w:left="4320" w:hanging="360"/>
      </w:pPr>
      <w:rPr>
        <w:rFonts w:ascii="Wingdings" w:hAnsi="Wingdings" w:hint="default"/>
      </w:rPr>
    </w:lvl>
    <w:lvl w:ilvl="6" w:tplc="BFDE1B28">
      <w:start w:val="1"/>
      <w:numFmt w:val="bullet"/>
      <w:lvlText w:val=""/>
      <w:lvlJc w:val="left"/>
      <w:pPr>
        <w:ind w:left="5040" w:hanging="360"/>
      </w:pPr>
      <w:rPr>
        <w:rFonts w:ascii="Symbol" w:hAnsi="Symbol" w:hint="default"/>
      </w:rPr>
    </w:lvl>
    <w:lvl w:ilvl="7" w:tplc="0EA2A95E">
      <w:start w:val="1"/>
      <w:numFmt w:val="bullet"/>
      <w:lvlText w:val="o"/>
      <w:lvlJc w:val="left"/>
      <w:pPr>
        <w:ind w:left="5760" w:hanging="360"/>
      </w:pPr>
      <w:rPr>
        <w:rFonts w:ascii="Courier New" w:hAnsi="Courier New" w:hint="default"/>
      </w:rPr>
    </w:lvl>
    <w:lvl w:ilvl="8" w:tplc="ED405068">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37"/>
  </w:num>
  <w:num w:numId="4">
    <w:abstractNumId w:val="5"/>
  </w:num>
  <w:num w:numId="5">
    <w:abstractNumId w:val="13"/>
  </w:num>
  <w:num w:numId="6">
    <w:abstractNumId w:val="35"/>
  </w:num>
  <w:num w:numId="7">
    <w:abstractNumId w:val="32"/>
  </w:num>
  <w:num w:numId="8">
    <w:abstractNumId w:val="18"/>
  </w:num>
  <w:num w:numId="9">
    <w:abstractNumId w:val="27"/>
  </w:num>
  <w:num w:numId="10">
    <w:abstractNumId w:val="8"/>
  </w:num>
  <w:num w:numId="11">
    <w:abstractNumId w:val="0"/>
  </w:num>
  <w:num w:numId="12">
    <w:abstractNumId w:val="7"/>
  </w:num>
  <w:num w:numId="13">
    <w:abstractNumId w:val="12"/>
  </w:num>
  <w:num w:numId="14">
    <w:abstractNumId w:val="38"/>
  </w:num>
  <w:num w:numId="15">
    <w:abstractNumId w:val="19"/>
  </w:num>
  <w:num w:numId="16">
    <w:abstractNumId w:val="6"/>
  </w:num>
  <w:num w:numId="17">
    <w:abstractNumId w:val="43"/>
  </w:num>
  <w:num w:numId="18">
    <w:abstractNumId w:val="42"/>
  </w:num>
  <w:num w:numId="19">
    <w:abstractNumId w:val="20"/>
  </w:num>
  <w:num w:numId="20">
    <w:abstractNumId w:val="23"/>
  </w:num>
  <w:num w:numId="21">
    <w:abstractNumId w:val="29"/>
  </w:num>
  <w:num w:numId="22">
    <w:abstractNumId w:val="26"/>
  </w:num>
  <w:num w:numId="23">
    <w:abstractNumId w:val="3"/>
  </w:num>
  <w:num w:numId="24">
    <w:abstractNumId w:val="36"/>
  </w:num>
  <w:num w:numId="25">
    <w:abstractNumId w:val="25"/>
  </w:num>
  <w:num w:numId="26">
    <w:abstractNumId w:val="10"/>
  </w:num>
  <w:num w:numId="27">
    <w:abstractNumId w:val="39"/>
  </w:num>
  <w:num w:numId="28">
    <w:abstractNumId w:val="24"/>
  </w:num>
  <w:num w:numId="29">
    <w:abstractNumId w:val="40"/>
  </w:num>
  <w:num w:numId="30">
    <w:abstractNumId w:val="28"/>
  </w:num>
  <w:num w:numId="31">
    <w:abstractNumId w:val="2"/>
  </w:num>
  <w:num w:numId="32">
    <w:abstractNumId w:val="4"/>
  </w:num>
  <w:num w:numId="33">
    <w:abstractNumId w:val="11"/>
  </w:num>
  <w:num w:numId="34">
    <w:abstractNumId w:val="17"/>
  </w:num>
  <w:num w:numId="35">
    <w:abstractNumId w:val="30"/>
  </w:num>
  <w:num w:numId="36">
    <w:abstractNumId w:val="41"/>
  </w:num>
  <w:num w:numId="37">
    <w:abstractNumId w:val="22"/>
  </w:num>
  <w:num w:numId="38">
    <w:abstractNumId w:val="15"/>
  </w:num>
  <w:num w:numId="39">
    <w:abstractNumId w:val="31"/>
  </w:num>
  <w:num w:numId="40">
    <w:abstractNumId w:val="9"/>
  </w:num>
  <w:num w:numId="41">
    <w:abstractNumId w:val="16"/>
  </w:num>
  <w:num w:numId="42">
    <w:abstractNumId w:val="1"/>
  </w:num>
  <w:num w:numId="43">
    <w:abstractNumId w:val="34"/>
  </w:num>
  <w:num w:numId="44">
    <w:abstractNumId w:val="21"/>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en-IE" w:vendorID="64" w:dllVersion="6" w:nlCheck="1" w:checkStyle="1"/>
  <w:activeWritingStyle w:appName="MSWord" w:lang="en-US" w:vendorID="64" w:dllVersion="6" w:nlCheck="1" w:checkStyle="1"/>
  <w:activeWritingStyle w:appName="MSWord" w:lang="fr-BE" w:vendorID="64" w:dllVersion="6" w:nlCheck="1" w:checkStyle="0"/>
  <w:revisionView w:markup="0"/>
  <w:defaultTabStop w:val="720"/>
  <w:characterSpacingControl w:val="doNotCompress"/>
  <w:hdrShapeDefaults>
    <o:shapedefaults v:ext="edit" spidmax="2051"/>
  </w:hdrShapeDefaults>
  <w:footnotePr>
    <w:numStart w:val="25"/>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5C31BE48-B96F-46CE-A073-8E9BA826C00A"/>
    <w:docVar w:name="LW_COVERPAGE_TYPE" w:val="1"/>
    <w:docVar w:name="LW_CROSSREFERENCE" w:val="&lt;UNUSED&gt;"/>
    <w:docVar w:name="LW_DocType" w:val="NORMAL"/>
    <w:docVar w:name="LW_EMISSION" w:val="18.4.2023"/>
    <w:docVar w:name="LW_EMISSION_ISODATE" w:val="2023-04-18"/>
    <w:docVar w:name="LW_EMISSION_LOCATION" w:val="STR"/>
    <w:docVar w:name="LW_EMISSION_PREFIX" w:val="Strasbourg den "/>
    <w:docVar w:name="LW_EMISSION_SUFFIX" w:val=" "/>
    <w:docVar w:name="LW_ID_DOCTYPE_NONLW" w:val="CP-012"/>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23) 20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Minska kompetensbristen på cybersäkerhetsområdet för att främja EU:s konkurrenskraft, tillväxt och resiliens&lt;/FMT&gt;_x000d__x000d__x000b_&lt;FMT:Bold&gt;(&lt;/FMT&gt;&lt;FMT:Bold,Italic&gt;EU-akademin för cyberkompetens&lt;/FMT&gt;&lt;FMT:Bold&gt;)&lt;/FMT&gt;"/>
    <w:docVar w:name="LW_TYPE.DOC.CP" w:val="MEDDELANDE FRÅN KOMMISSIONEN TILL EUROPAPARLAMENTET OCH RÅDET"/>
    <w:docVar w:name="LW_TYPE.DOC.CP.USERTEXT" w:val="&lt;EMPTY&gt;"/>
    <w:docVar w:name="LwApiVersions" w:val="LW4CoDe 1.23.2.0; LW 8.0, Build 20211117"/>
  </w:docVars>
  <w:rsids>
    <w:rsidRoot w:val="00831F29"/>
    <w:rsid w:val="00002DAA"/>
    <w:rsid w:val="00004AE8"/>
    <w:rsid w:val="00006146"/>
    <w:rsid w:val="00012405"/>
    <w:rsid w:val="00020ED4"/>
    <w:rsid w:val="00022522"/>
    <w:rsid w:val="0003566A"/>
    <w:rsid w:val="00047918"/>
    <w:rsid w:val="0005201E"/>
    <w:rsid w:val="00055358"/>
    <w:rsid w:val="00063C91"/>
    <w:rsid w:val="00064B55"/>
    <w:rsid w:val="0006721A"/>
    <w:rsid w:val="00072690"/>
    <w:rsid w:val="00083024"/>
    <w:rsid w:val="0009161B"/>
    <w:rsid w:val="000B243C"/>
    <w:rsid w:val="000C4E88"/>
    <w:rsid w:val="000C5826"/>
    <w:rsid w:val="000C7B50"/>
    <w:rsid w:val="000E2A94"/>
    <w:rsid w:val="000F4999"/>
    <w:rsid w:val="0011393B"/>
    <w:rsid w:val="00121B07"/>
    <w:rsid w:val="00124840"/>
    <w:rsid w:val="001327C6"/>
    <w:rsid w:val="001656AF"/>
    <w:rsid w:val="00166040"/>
    <w:rsid w:val="00166550"/>
    <w:rsid w:val="00186010"/>
    <w:rsid w:val="0019638C"/>
    <w:rsid w:val="001A04AB"/>
    <w:rsid w:val="001A4ADC"/>
    <w:rsid w:val="001B21F0"/>
    <w:rsid w:val="001C01FA"/>
    <w:rsid w:val="001D280C"/>
    <w:rsid w:val="001E409C"/>
    <w:rsid w:val="001F6967"/>
    <w:rsid w:val="002049C4"/>
    <w:rsid w:val="00214BC7"/>
    <w:rsid w:val="002239F1"/>
    <w:rsid w:val="00226A47"/>
    <w:rsid w:val="00227008"/>
    <w:rsid w:val="00241267"/>
    <w:rsid w:val="00246E73"/>
    <w:rsid w:val="002472FD"/>
    <w:rsid w:val="002525C0"/>
    <w:rsid w:val="002572A5"/>
    <w:rsid w:val="00261450"/>
    <w:rsid w:val="00277031"/>
    <w:rsid w:val="00283291"/>
    <w:rsid w:val="00284B87"/>
    <w:rsid w:val="00293CE5"/>
    <w:rsid w:val="0029453C"/>
    <w:rsid w:val="00295379"/>
    <w:rsid w:val="00295593"/>
    <w:rsid w:val="002A0CF2"/>
    <w:rsid w:val="002A28FE"/>
    <w:rsid w:val="002A31D7"/>
    <w:rsid w:val="002A4940"/>
    <w:rsid w:val="002C6DD7"/>
    <w:rsid w:val="002D188B"/>
    <w:rsid w:val="002D733F"/>
    <w:rsid w:val="002E1F13"/>
    <w:rsid w:val="002F00F8"/>
    <w:rsid w:val="002F2846"/>
    <w:rsid w:val="002F51AA"/>
    <w:rsid w:val="002F743F"/>
    <w:rsid w:val="003019D2"/>
    <w:rsid w:val="003131FF"/>
    <w:rsid w:val="00313C26"/>
    <w:rsid w:val="003267B4"/>
    <w:rsid w:val="00336345"/>
    <w:rsid w:val="00355084"/>
    <w:rsid w:val="00380AF0"/>
    <w:rsid w:val="003855D2"/>
    <w:rsid w:val="003876D3"/>
    <w:rsid w:val="00393214"/>
    <w:rsid w:val="003B31A4"/>
    <w:rsid w:val="003D3603"/>
    <w:rsid w:val="003D5884"/>
    <w:rsid w:val="003F5BD5"/>
    <w:rsid w:val="003F7974"/>
    <w:rsid w:val="00410A5E"/>
    <w:rsid w:val="00412FDD"/>
    <w:rsid w:val="00423E0E"/>
    <w:rsid w:val="0042643E"/>
    <w:rsid w:val="0043197C"/>
    <w:rsid w:val="00440FBF"/>
    <w:rsid w:val="00442C94"/>
    <w:rsid w:val="0044320E"/>
    <w:rsid w:val="0044379D"/>
    <w:rsid w:val="00447F62"/>
    <w:rsid w:val="0045577B"/>
    <w:rsid w:val="00465365"/>
    <w:rsid w:val="00466A7C"/>
    <w:rsid w:val="00466A97"/>
    <w:rsid w:val="00471CBE"/>
    <w:rsid w:val="004742C8"/>
    <w:rsid w:val="00481FEE"/>
    <w:rsid w:val="00483B6B"/>
    <w:rsid w:val="00491438"/>
    <w:rsid w:val="004A1333"/>
    <w:rsid w:val="004A6134"/>
    <w:rsid w:val="004A7F06"/>
    <w:rsid w:val="004D5820"/>
    <w:rsid w:val="004E50EB"/>
    <w:rsid w:val="004F385B"/>
    <w:rsid w:val="00512678"/>
    <w:rsid w:val="005169E7"/>
    <w:rsid w:val="00521C0D"/>
    <w:rsid w:val="00540889"/>
    <w:rsid w:val="0054418F"/>
    <w:rsid w:val="00545E68"/>
    <w:rsid w:val="00560FE0"/>
    <w:rsid w:val="00566F7F"/>
    <w:rsid w:val="00591924"/>
    <w:rsid w:val="00591C40"/>
    <w:rsid w:val="00596D0C"/>
    <w:rsid w:val="005B1A90"/>
    <w:rsid w:val="005B623E"/>
    <w:rsid w:val="005C3786"/>
    <w:rsid w:val="005D5356"/>
    <w:rsid w:val="005E23FF"/>
    <w:rsid w:val="005E4AD4"/>
    <w:rsid w:val="005E5FBE"/>
    <w:rsid w:val="00606DDA"/>
    <w:rsid w:val="006106B0"/>
    <w:rsid w:val="00615156"/>
    <w:rsid w:val="00621275"/>
    <w:rsid w:val="00623EC7"/>
    <w:rsid w:val="00624629"/>
    <w:rsid w:val="006319C8"/>
    <w:rsid w:val="00634285"/>
    <w:rsid w:val="00634987"/>
    <w:rsid w:val="00642958"/>
    <w:rsid w:val="00642BC6"/>
    <w:rsid w:val="00654309"/>
    <w:rsid w:val="00674BF2"/>
    <w:rsid w:val="006817C8"/>
    <w:rsid w:val="00692C8E"/>
    <w:rsid w:val="00695ECD"/>
    <w:rsid w:val="006A4250"/>
    <w:rsid w:val="006A7003"/>
    <w:rsid w:val="006A779C"/>
    <w:rsid w:val="006B597F"/>
    <w:rsid w:val="006C6260"/>
    <w:rsid w:val="006C7255"/>
    <w:rsid w:val="006D4DC6"/>
    <w:rsid w:val="006D5540"/>
    <w:rsid w:val="006E0085"/>
    <w:rsid w:val="00701693"/>
    <w:rsid w:val="00706E69"/>
    <w:rsid w:val="007113A1"/>
    <w:rsid w:val="00711EEE"/>
    <w:rsid w:val="00720C12"/>
    <w:rsid w:val="007417CD"/>
    <w:rsid w:val="007427C2"/>
    <w:rsid w:val="00746738"/>
    <w:rsid w:val="00761952"/>
    <w:rsid w:val="00763002"/>
    <w:rsid w:val="00765BCC"/>
    <w:rsid w:val="007766BC"/>
    <w:rsid w:val="00776A37"/>
    <w:rsid w:val="00791BEF"/>
    <w:rsid w:val="00796492"/>
    <w:rsid w:val="007A4076"/>
    <w:rsid w:val="007C4677"/>
    <w:rsid w:val="007D2C2D"/>
    <w:rsid w:val="007D4CB4"/>
    <w:rsid w:val="007E15CF"/>
    <w:rsid w:val="007E6D56"/>
    <w:rsid w:val="007F7D26"/>
    <w:rsid w:val="00804D45"/>
    <w:rsid w:val="00821AA8"/>
    <w:rsid w:val="00831F29"/>
    <w:rsid w:val="00856D0E"/>
    <w:rsid w:val="00860302"/>
    <w:rsid w:val="00864F71"/>
    <w:rsid w:val="00873140"/>
    <w:rsid w:val="008742A7"/>
    <w:rsid w:val="008743F5"/>
    <w:rsid w:val="00877039"/>
    <w:rsid w:val="00895EA5"/>
    <w:rsid w:val="008A08E2"/>
    <w:rsid w:val="008C10E8"/>
    <w:rsid w:val="008D0063"/>
    <w:rsid w:val="00911A6E"/>
    <w:rsid w:val="00913FD6"/>
    <w:rsid w:val="00927D8F"/>
    <w:rsid w:val="009365D3"/>
    <w:rsid w:val="00962010"/>
    <w:rsid w:val="00962BB7"/>
    <w:rsid w:val="00963A5E"/>
    <w:rsid w:val="00965C60"/>
    <w:rsid w:val="0097277E"/>
    <w:rsid w:val="0097307B"/>
    <w:rsid w:val="009750A0"/>
    <w:rsid w:val="0098321A"/>
    <w:rsid w:val="00984162"/>
    <w:rsid w:val="009B036C"/>
    <w:rsid w:val="009B4F5D"/>
    <w:rsid w:val="009B4FDA"/>
    <w:rsid w:val="009D2430"/>
    <w:rsid w:val="009D4EC0"/>
    <w:rsid w:val="009E03FD"/>
    <w:rsid w:val="009E0FBC"/>
    <w:rsid w:val="009E40BC"/>
    <w:rsid w:val="009E50D3"/>
    <w:rsid w:val="009E54C5"/>
    <w:rsid w:val="009E7E04"/>
    <w:rsid w:val="009F63F3"/>
    <w:rsid w:val="00A10200"/>
    <w:rsid w:val="00A143DB"/>
    <w:rsid w:val="00A167CD"/>
    <w:rsid w:val="00A20ACA"/>
    <w:rsid w:val="00A23998"/>
    <w:rsid w:val="00A23EC9"/>
    <w:rsid w:val="00A2705D"/>
    <w:rsid w:val="00A35F0F"/>
    <w:rsid w:val="00A61B43"/>
    <w:rsid w:val="00A67960"/>
    <w:rsid w:val="00A752D8"/>
    <w:rsid w:val="00AB20D0"/>
    <w:rsid w:val="00AB625F"/>
    <w:rsid w:val="00AC2E01"/>
    <w:rsid w:val="00AC6CE0"/>
    <w:rsid w:val="00AD0FD5"/>
    <w:rsid w:val="00AD183A"/>
    <w:rsid w:val="00AD1AF6"/>
    <w:rsid w:val="00AD4A61"/>
    <w:rsid w:val="00AD6A6A"/>
    <w:rsid w:val="00AE1007"/>
    <w:rsid w:val="00AE28A4"/>
    <w:rsid w:val="00AE4A30"/>
    <w:rsid w:val="00AF00D6"/>
    <w:rsid w:val="00AF0F75"/>
    <w:rsid w:val="00AF356F"/>
    <w:rsid w:val="00B04E68"/>
    <w:rsid w:val="00B41C6C"/>
    <w:rsid w:val="00B426EE"/>
    <w:rsid w:val="00B52C3F"/>
    <w:rsid w:val="00B54837"/>
    <w:rsid w:val="00B57C35"/>
    <w:rsid w:val="00B71503"/>
    <w:rsid w:val="00B803F3"/>
    <w:rsid w:val="00B82BD8"/>
    <w:rsid w:val="00B84A66"/>
    <w:rsid w:val="00BB2AF5"/>
    <w:rsid w:val="00BC4ED3"/>
    <w:rsid w:val="00BC51EF"/>
    <w:rsid w:val="00BE1508"/>
    <w:rsid w:val="00BE6F70"/>
    <w:rsid w:val="00BF3C60"/>
    <w:rsid w:val="00BF744F"/>
    <w:rsid w:val="00C01E20"/>
    <w:rsid w:val="00C06DCB"/>
    <w:rsid w:val="00C11AD6"/>
    <w:rsid w:val="00C11DF4"/>
    <w:rsid w:val="00C13B8B"/>
    <w:rsid w:val="00C1463C"/>
    <w:rsid w:val="00C23C61"/>
    <w:rsid w:val="00C24023"/>
    <w:rsid w:val="00C241B8"/>
    <w:rsid w:val="00C248B0"/>
    <w:rsid w:val="00C2655B"/>
    <w:rsid w:val="00C33F03"/>
    <w:rsid w:val="00C34CE6"/>
    <w:rsid w:val="00C3524A"/>
    <w:rsid w:val="00C375AC"/>
    <w:rsid w:val="00C40F57"/>
    <w:rsid w:val="00C41D52"/>
    <w:rsid w:val="00C511D1"/>
    <w:rsid w:val="00C52867"/>
    <w:rsid w:val="00C57598"/>
    <w:rsid w:val="00C62E9C"/>
    <w:rsid w:val="00C6323F"/>
    <w:rsid w:val="00C728C2"/>
    <w:rsid w:val="00C85562"/>
    <w:rsid w:val="00C93729"/>
    <w:rsid w:val="00C96D38"/>
    <w:rsid w:val="00CB54C7"/>
    <w:rsid w:val="00CB653A"/>
    <w:rsid w:val="00CC13F9"/>
    <w:rsid w:val="00CC6ACC"/>
    <w:rsid w:val="00CC6CED"/>
    <w:rsid w:val="00CD0937"/>
    <w:rsid w:val="00CF5224"/>
    <w:rsid w:val="00CF612A"/>
    <w:rsid w:val="00D04546"/>
    <w:rsid w:val="00D05BC5"/>
    <w:rsid w:val="00D25591"/>
    <w:rsid w:val="00D267A4"/>
    <w:rsid w:val="00D27FA3"/>
    <w:rsid w:val="00D30635"/>
    <w:rsid w:val="00D348EC"/>
    <w:rsid w:val="00D4657F"/>
    <w:rsid w:val="00D470D5"/>
    <w:rsid w:val="00D526AF"/>
    <w:rsid w:val="00D629F4"/>
    <w:rsid w:val="00D639D6"/>
    <w:rsid w:val="00D641F3"/>
    <w:rsid w:val="00D801A3"/>
    <w:rsid w:val="00D85FCC"/>
    <w:rsid w:val="00D90E6B"/>
    <w:rsid w:val="00D92A73"/>
    <w:rsid w:val="00DC1956"/>
    <w:rsid w:val="00DC2F33"/>
    <w:rsid w:val="00DC3D10"/>
    <w:rsid w:val="00DC77E9"/>
    <w:rsid w:val="00DE18EB"/>
    <w:rsid w:val="00DE4A97"/>
    <w:rsid w:val="00DE710E"/>
    <w:rsid w:val="00DF033D"/>
    <w:rsid w:val="00DF134D"/>
    <w:rsid w:val="00DF3A16"/>
    <w:rsid w:val="00DF3FEB"/>
    <w:rsid w:val="00E10F97"/>
    <w:rsid w:val="00E145FB"/>
    <w:rsid w:val="00E171E2"/>
    <w:rsid w:val="00E211BA"/>
    <w:rsid w:val="00E211F0"/>
    <w:rsid w:val="00E34098"/>
    <w:rsid w:val="00E52E2E"/>
    <w:rsid w:val="00E56E63"/>
    <w:rsid w:val="00E62D89"/>
    <w:rsid w:val="00E72F18"/>
    <w:rsid w:val="00E740E6"/>
    <w:rsid w:val="00E76112"/>
    <w:rsid w:val="00E7701D"/>
    <w:rsid w:val="00E81E26"/>
    <w:rsid w:val="00E97DFA"/>
    <w:rsid w:val="00EB1870"/>
    <w:rsid w:val="00EB2E97"/>
    <w:rsid w:val="00EC4950"/>
    <w:rsid w:val="00ED169B"/>
    <w:rsid w:val="00F022B9"/>
    <w:rsid w:val="00F14BB5"/>
    <w:rsid w:val="00F20930"/>
    <w:rsid w:val="00F20F86"/>
    <w:rsid w:val="00F2541F"/>
    <w:rsid w:val="00F340C6"/>
    <w:rsid w:val="00F455B6"/>
    <w:rsid w:val="00F53AE7"/>
    <w:rsid w:val="00F62D28"/>
    <w:rsid w:val="00F64AFA"/>
    <w:rsid w:val="00F77CFB"/>
    <w:rsid w:val="00F81300"/>
    <w:rsid w:val="00F83079"/>
    <w:rsid w:val="00F86EC4"/>
    <w:rsid w:val="00F963C7"/>
    <w:rsid w:val="00FA3359"/>
    <w:rsid w:val="00FB282F"/>
    <w:rsid w:val="00FB34F4"/>
    <w:rsid w:val="00FB5CDB"/>
    <w:rsid w:val="00FC4FE8"/>
    <w:rsid w:val="00FE52B9"/>
    <w:rsid w:val="00FE7F4C"/>
    <w:rsid w:val="011EEA71"/>
    <w:rsid w:val="01265136"/>
    <w:rsid w:val="018D7A91"/>
    <w:rsid w:val="01AF8DE6"/>
    <w:rsid w:val="01B8AFC0"/>
    <w:rsid w:val="01C9E905"/>
    <w:rsid w:val="01FC6ECC"/>
    <w:rsid w:val="02350021"/>
    <w:rsid w:val="027CA6D6"/>
    <w:rsid w:val="02BABAD2"/>
    <w:rsid w:val="02BBE86A"/>
    <w:rsid w:val="02DAB73B"/>
    <w:rsid w:val="02FDB50A"/>
    <w:rsid w:val="03068C48"/>
    <w:rsid w:val="0323C5E4"/>
    <w:rsid w:val="034FAE0B"/>
    <w:rsid w:val="0382F9E9"/>
    <w:rsid w:val="038DAB82"/>
    <w:rsid w:val="03A2B7F0"/>
    <w:rsid w:val="03A90B41"/>
    <w:rsid w:val="03E609DC"/>
    <w:rsid w:val="03EBAE6C"/>
    <w:rsid w:val="03FCFFB4"/>
    <w:rsid w:val="04018B82"/>
    <w:rsid w:val="04BED32C"/>
    <w:rsid w:val="04D01220"/>
    <w:rsid w:val="05506F66"/>
    <w:rsid w:val="056AA9D8"/>
    <w:rsid w:val="058B5A19"/>
    <w:rsid w:val="05F1CB1A"/>
    <w:rsid w:val="06E43E81"/>
    <w:rsid w:val="06F055B9"/>
    <w:rsid w:val="07A3B4AF"/>
    <w:rsid w:val="07B8DF65"/>
    <w:rsid w:val="07DD4B91"/>
    <w:rsid w:val="07FA79A9"/>
    <w:rsid w:val="08310107"/>
    <w:rsid w:val="0874D75E"/>
    <w:rsid w:val="08D84196"/>
    <w:rsid w:val="09042830"/>
    <w:rsid w:val="094E3E8B"/>
    <w:rsid w:val="09791BF2"/>
    <w:rsid w:val="09A5332D"/>
    <w:rsid w:val="09B671F7"/>
    <w:rsid w:val="09C09CAE"/>
    <w:rsid w:val="09DE21EE"/>
    <w:rsid w:val="0A0BE167"/>
    <w:rsid w:val="0A5CC478"/>
    <w:rsid w:val="0A6FC275"/>
    <w:rsid w:val="0A737C1C"/>
    <w:rsid w:val="0A9E6B75"/>
    <w:rsid w:val="0ACE5D62"/>
    <w:rsid w:val="0AD8FE81"/>
    <w:rsid w:val="0AE0C55F"/>
    <w:rsid w:val="0AFF6737"/>
    <w:rsid w:val="0B54EC9E"/>
    <w:rsid w:val="0BA567E3"/>
    <w:rsid w:val="0BF529F3"/>
    <w:rsid w:val="0BFC45A5"/>
    <w:rsid w:val="0C36C62C"/>
    <w:rsid w:val="0C3A3BD6"/>
    <w:rsid w:val="0CA7BE7E"/>
    <w:rsid w:val="0CE6ED08"/>
    <w:rsid w:val="0D33B5AD"/>
    <w:rsid w:val="0D60CE19"/>
    <w:rsid w:val="0D812868"/>
    <w:rsid w:val="0D82D3E6"/>
    <w:rsid w:val="0D8D8DEC"/>
    <w:rsid w:val="0D91C148"/>
    <w:rsid w:val="0DB10786"/>
    <w:rsid w:val="0DD4C560"/>
    <w:rsid w:val="0DDF9C65"/>
    <w:rsid w:val="0E0029C8"/>
    <w:rsid w:val="0E12858F"/>
    <w:rsid w:val="0E162F8B"/>
    <w:rsid w:val="0E2A2A14"/>
    <w:rsid w:val="0E4C8D15"/>
    <w:rsid w:val="0E7EE29A"/>
    <w:rsid w:val="0ECF860E"/>
    <w:rsid w:val="0F295E4D"/>
    <w:rsid w:val="0F5505A1"/>
    <w:rsid w:val="0F597865"/>
    <w:rsid w:val="0FA2F530"/>
    <w:rsid w:val="0FEA092B"/>
    <w:rsid w:val="100D6379"/>
    <w:rsid w:val="106B566F"/>
    <w:rsid w:val="108274D5"/>
    <w:rsid w:val="10F0D602"/>
    <w:rsid w:val="1105D699"/>
    <w:rsid w:val="11302B0E"/>
    <w:rsid w:val="11397D46"/>
    <w:rsid w:val="113E9BF2"/>
    <w:rsid w:val="1151B302"/>
    <w:rsid w:val="1203E2FC"/>
    <w:rsid w:val="124734E8"/>
    <w:rsid w:val="1281D013"/>
    <w:rsid w:val="12A20A2A"/>
    <w:rsid w:val="12A28884"/>
    <w:rsid w:val="12A79FC0"/>
    <w:rsid w:val="12A7F609"/>
    <w:rsid w:val="12A83683"/>
    <w:rsid w:val="12C6EE40"/>
    <w:rsid w:val="13166116"/>
    <w:rsid w:val="136DBF5B"/>
    <w:rsid w:val="13BED4C6"/>
    <w:rsid w:val="13C68890"/>
    <w:rsid w:val="1443C66A"/>
    <w:rsid w:val="146BA22C"/>
    <w:rsid w:val="146DC349"/>
    <w:rsid w:val="1488871E"/>
    <w:rsid w:val="14EB927D"/>
    <w:rsid w:val="15111AB1"/>
    <w:rsid w:val="15463D2E"/>
    <w:rsid w:val="154E940E"/>
    <w:rsid w:val="15D52FFB"/>
    <w:rsid w:val="1633B678"/>
    <w:rsid w:val="1681A8BE"/>
    <w:rsid w:val="168FD239"/>
    <w:rsid w:val="16A2B68C"/>
    <w:rsid w:val="16B247A1"/>
    <w:rsid w:val="172B4860"/>
    <w:rsid w:val="17963168"/>
    <w:rsid w:val="17994BCA"/>
    <w:rsid w:val="17CF86D9"/>
    <w:rsid w:val="17F8E975"/>
    <w:rsid w:val="180450C2"/>
    <w:rsid w:val="181DAB97"/>
    <w:rsid w:val="184F4628"/>
    <w:rsid w:val="189F5D2D"/>
    <w:rsid w:val="18B74B78"/>
    <w:rsid w:val="18CABBCB"/>
    <w:rsid w:val="18DD9586"/>
    <w:rsid w:val="18F567B1"/>
    <w:rsid w:val="1913DD8E"/>
    <w:rsid w:val="192DB1C4"/>
    <w:rsid w:val="19362FC4"/>
    <w:rsid w:val="1972602C"/>
    <w:rsid w:val="197E9169"/>
    <w:rsid w:val="199190C9"/>
    <w:rsid w:val="19B118B8"/>
    <w:rsid w:val="19DD00DF"/>
    <w:rsid w:val="1A41F702"/>
    <w:rsid w:val="1A4FC169"/>
    <w:rsid w:val="1A91BBA8"/>
    <w:rsid w:val="1AABB2DB"/>
    <w:rsid w:val="1AD20025"/>
    <w:rsid w:val="1ADFD151"/>
    <w:rsid w:val="1B7A4BC0"/>
    <w:rsid w:val="1BCD22C3"/>
    <w:rsid w:val="1BDDC763"/>
    <w:rsid w:val="1C4F4102"/>
    <w:rsid w:val="1C7C1DF0"/>
    <w:rsid w:val="1C901278"/>
    <w:rsid w:val="1CB0A5AF"/>
    <w:rsid w:val="1CB8FFA6"/>
    <w:rsid w:val="1CE881EA"/>
    <w:rsid w:val="1CFF13BD"/>
    <w:rsid w:val="1D05452D"/>
    <w:rsid w:val="1D582C37"/>
    <w:rsid w:val="1D7B08AB"/>
    <w:rsid w:val="1D80BABB"/>
    <w:rsid w:val="1DAB8485"/>
    <w:rsid w:val="1E01A90F"/>
    <w:rsid w:val="1E0D9D3C"/>
    <w:rsid w:val="1E345B7D"/>
    <w:rsid w:val="1E3CAAE6"/>
    <w:rsid w:val="1E69C34F"/>
    <w:rsid w:val="1E6C9028"/>
    <w:rsid w:val="1E6D991D"/>
    <w:rsid w:val="1EE3C1BA"/>
    <w:rsid w:val="1F00C838"/>
    <w:rsid w:val="1F671DF3"/>
    <w:rsid w:val="20066EC6"/>
    <w:rsid w:val="2008258D"/>
    <w:rsid w:val="2036A5DB"/>
    <w:rsid w:val="2051D10E"/>
    <w:rsid w:val="2061AE30"/>
    <w:rsid w:val="207942F6"/>
    <w:rsid w:val="207A73EF"/>
    <w:rsid w:val="208967BF"/>
    <w:rsid w:val="209AAD59"/>
    <w:rsid w:val="20AF6786"/>
    <w:rsid w:val="20CA3A66"/>
    <w:rsid w:val="20D064D5"/>
    <w:rsid w:val="20D2C9FC"/>
    <w:rsid w:val="20D86C8F"/>
    <w:rsid w:val="20DF01FF"/>
    <w:rsid w:val="20F646BE"/>
    <w:rsid w:val="2128E6A5"/>
    <w:rsid w:val="21ACDFC7"/>
    <w:rsid w:val="21B91C09"/>
    <w:rsid w:val="21FB36C3"/>
    <w:rsid w:val="22151357"/>
    <w:rsid w:val="221D76F0"/>
    <w:rsid w:val="2235049C"/>
    <w:rsid w:val="22660AC7"/>
    <w:rsid w:val="22867724"/>
    <w:rsid w:val="22C21FC7"/>
    <w:rsid w:val="22D59849"/>
    <w:rsid w:val="22E6381D"/>
    <w:rsid w:val="230EC7E2"/>
    <w:rsid w:val="23110D8D"/>
    <w:rsid w:val="235C6DAD"/>
    <w:rsid w:val="237450F9"/>
    <w:rsid w:val="237FB756"/>
    <w:rsid w:val="23D0D4FD"/>
    <w:rsid w:val="24012A3B"/>
    <w:rsid w:val="24615E82"/>
    <w:rsid w:val="24630F09"/>
    <w:rsid w:val="24747D3C"/>
    <w:rsid w:val="2478E26B"/>
    <w:rsid w:val="2479E922"/>
    <w:rsid w:val="24A6EE1A"/>
    <w:rsid w:val="24BD09A8"/>
    <w:rsid w:val="24D29D3B"/>
    <w:rsid w:val="24E1284C"/>
    <w:rsid w:val="24E2D3CA"/>
    <w:rsid w:val="2511B45A"/>
    <w:rsid w:val="2525A183"/>
    <w:rsid w:val="25363330"/>
    <w:rsid w:val="254D0B17"/>
    <w:rsid w:val="258B1316"/>
    <w:rsid w:val="25A6CB5F"/>
    <w:rsid w:val="25D7AD6B"/>
    <w:rsid w:val="25F39297"/>
    <w:rsid w:val="262F7165"/>
    <w:rsid w:val="26324616"/>
    <w:rsid w:val="268C5040"/>
    <w:rsid w:val="26AFAF30"/>
    <w:rsid w:val="26E8DB78"/>
    <w:rsid w:val="26ECD6F0"/>
    <w:rsid w:val="276473DF"/>
    <w:rsid w:val="2783648C"/>
    <w:rsid w:val="27B67939"/>
    <w:rsid w:val="27CF57B8"/>
    <w:rsid w:val="27FA4A11"/>
    <w:rsid w:val="2818C90E"/>
    <w:rsid w:val="28311F6C"/>
    <w:rsid w:val="283852D6"/>
    <w:rsid w:val="287147E3"/>
    <w:rsid w:val="289479A4"/>
    <w:rsid w:val="28DF3E71"/>
    <w:rsid w:val="29149BAD"/>
    <w:rsid w:val="292747C5"/>
    <w:rsid w:val="2951ABEA"/>
    <w:rsid w:val="296EDAEE"/>
    <w:rsid w:val="2988034B"/>
    <w:rsid w:val="29B644ED"/>
    <w:rsid w:val="2A079FA4"/>
    <w:rsid w:val="2A0D482A"/>
    <w:rsid w:val="2A2A0A56"/>
    <w:rsid w:val="2AA4185B"/>
    <w:rsid w:val="2AAA07E0"/>
    <w:rsid w:val="2AC703BA"/>
    <w:rsid w:val="2AD14B14"/>
    <w:rsid w:val="2AFE618C"/>
    <w:rsid w:val="2B02F715"/>
    <w:rsid w:val="2B0AAB4F"/>
    <w:rsid w:val="2B1140E6"/>
    <w:rsid w:val="2B5A02D4"/>
    <w:rsid w:val="2B7072E9"/>
    <w:rsid w:val="2B938B5C"/>
    <w:rsid w:val="2BE7D59B"/>
    <w:rsid w:val="2BF680BC"/>
    <w:rsid w:val="2C206DDD"/>
    <w:rsid w:val="2C31B2FD"/>
    <w:rsid w:val="2C907F40"/>
    <w:rsid w:val="2CBD49BD"/>
    <w:rsid w:val="2D595684"/>
    <w:rsid w:val="2D639352"/>
    <w:rsid w:val="2D6777D6"/>
    <w:rsid w:val="2D78BDFA"/>
    <w:rsid w:val="2DA9ABD4"/>
    <w:rsid w:val="2E0C2AAB"/>
    <w:rsid w:val="2E2DF95A"/>
    <w:rsid w:val="2E6F2D47"/>
    <w:rsid w:val="2E709585"/>
    <w:rsid w:val="2E97A2D7"/>
    <w:rsid w:val="2EDB6710"/>
    <w:rsid w:val="2EE8734F"/>
    <w:rsid w:val="2EF3ED5D"/>
    <w:rsid w:val="2F8265FB"/>
    <w:rsid w:val="2F972EFB"/>
    <w:rsid w:val="2FBFA840"/>
    <w:rsid w:val="302D73F7"/>
    <w:rsid w:val="30367E06"/>
    <w:rsid w:val="30C54671"/>
    <w:rsid w:val="310E48D7"/>
    <w:rsid w:val="31651ED4"/>
    <w:rsid w:val="3179F842"/>
    <w:rsid w:val="31DD8603"/>
    <w:rsid w:val="3209E624"/>
    <w:rsid w:val="320C6373"/>
    <w:rsid w:val="326116D2"/>
    <w:rsid w:val="330BBA8F"/>
    <w:rsid w:val="33396AAE"/>
    <w:rsid w:val="3345F0F5"/>
    <w:rsid w:val="33477EB3"/>
    <w:rsid w:val="34B9A5D7"/>
    <w:rsid w:val="350ED53C"/>
    <w:rsid w:val="3571B8FD"/>
    <w:rsid w:val="3578CD39"/>
    <w:rsid w:val="357DDF88"/>
    <w:rsid w:val="35C9C333"/>
    <w:rsid w:val="3611B109"/>
    <w:rsid w:val="367D8B07"/>
    <w:rsid w:val="369B71F7"/>
    <w:rsid w:val="36C144CC"/>
    <w:rsid w:val="371D0180"/>
    <w:rsid w:val="37620D41"/>
    <w:rsid w:val="379C4231"/>
    <w:rsid w:val="3839A682"/>
    <w:rsid w:val="38435512"/>
    <w:rsid w:val="384B0169"/>
    <w:rsid w:val="38AAC844"/>
    <w:rsid w:val="38D29EC6"/>
    <w:rsid w:val="38D761A4"/>
    <w:rsid w:val="38DEEFC8"/>
    <w:rsid w:val="38F5546B"/>
    <w:rsid w:val="3930DDA8"/>
    <w:rsid w:val="399DCA2E"/>
    <w:rsid w:val="39DF1043"/>
    <w:rsid w:val="39F558BE"/>
    <w:rsid w:val="3A0FA0E6"/>
    <w:rsid w:val="3A26D451"/>
    <w:rsid w:val="3A291BAA"/>
    <w:rsid w:val="3A2B597A"/>
    <w:rsid w:val="3A3D11EE"/>
    <w:rsid w:val="3A4922C1"/>
    <w:rsid w:val="3A52D8D0"/>
    <w:rsid w:val="3A69E878"/>
    <w:rsid w:val="3A840BF9"/>
    <w:rsid w:val="3B0C1B2E"/>
    <w:rsid w:val="3B1E8D02"/>
    <w:rsid w:val="3B3AAF12"/>
    <w:rsid w:val="3B62206F"/>
    <w:rsid w:val="3C06F935"/>
    <w:rsid w:val="3C0C92D4"/>
    <w:rsid w:val="3C51021F"/>
    <w:rsid w:val="3C5914F1"/>
    <w:rsid w:val="3C5EE5D0"/>
    <w:rsid w:val="3C80E56B"/>
    <w:rsid w:val="3C867E14"/>
    <w:rsid w:val="3CA1F49A"/>
    <w:rsid w:val="3CAF1C2F"/>
    <w:rsid w:val="3CCC92DA"/>
    <w:rsid w:val="3CD67F73"/>
    <w:rsid w:val="3CEE281A"/>
    <w:rsid w:val="3D0BF6FF"/>
    <w:rsid w:val="3D2CF980"/>
    <w:rsid w:val="3D3A2A9F"/>
    <w:rsid w:val="3D62FA3C"/>
    <w:rsid w:val="3D84C1B0"/>
    <w:rsid w:val="3DB0626D"/>
    <w:rsid w:val="3DE8BC4B"/>
    <w:rsid w:val="3E79672A"/>
    <w:rsid w:val="3E98B73F"/>
    <w:rsid w:val="3ED5FB00"/>
    <w:rsid w:val="3EF97860"/>
    <w:rsid w:val="3F108311"/>
    <w:rsid w:val="3F1FB750"/>
    <w:rsid w:val="3F44AFAA"/>
    <w:rsid w:val="3F481413"/>
    <w:rsid w:val="3FA95500"/>
    <w:rsid w:val="3FA9B3CE"/>
    <w:rsid w:val="3FB4268F"/>
    <w:rsid w:val="3FBEA023"/>
    <w:rsid w:val="3FEAF669"/>
    <w:rsid w:val="403D80A1"/>
    <w:rsid w:val="4040A524"/>
    <w:rsid w:val="404F7524"/>
    <w:rsid w:val="405015E5"/>
    <w:rsid w:val="40869CB0"/>
    <w:rsid w:val="409A9AFE"/>
    <w:rsid w:val="40CEDAD2"/>
    <w:rsid w:val="4111B5CB"/>
    <w:rsid w:val="41433166"/>
    <w:rsid w:val="41730D50"/>
    <w:rsid w:val="41807C1E"/>
    <w:rsid w:val="41958033"/>
    <w:rsid w:val="41C88BF3"/>
    <w:rsid w:val="41C986C3"/>
    <w:rsid w:val="4202D8AC"/>
    <w:rsid w:val="422B56AB"/>
    <w:rsid w:val="424823D3"/>
    <w:rsid w:val="4275AAB2"/>
    <w:rsid w:val="42900F1F"/>
    <w:rsid w:val="42D63CE4"/>
    <w:rsid w:val="42DC6B17"/>
    <w:rsid w:val="42EDBAEB"/>
    <w:rsid w:val="4312F1ED"/>
    <w:rsid w:val="432164BD"/>
    <w:rsid w:val="432504C7"/>
    <w:rsid w:val="43256AC5"/>
    <w:rsid w:val="43A9753B"/>
    <w:rsid w:val="43C2DF4C"/>
    <w:rsid w:val="43C7DCAF"/>
    <w:rsid w:val="43F75A60"/>
    <w:rsid w:val="444C3A15"/>
    <w:rsid w:val="445BD25A"/>
    <w:rsid w:val="449ABC4E"/>
    <w:rsid w:val="44EED066"/>
    <w:rsid w:val="4522E647"/>
    <w:rsid w:val="453E58BD"/>
    <w:rsid w:val="4676A369"/>
    <w:rsid w:val="468AA0C7"/>
    <w:rsid w:val="46D01242"/>
    <w:rsid w:val="46D2C88E"/>
    <w:rsid w:val="471B8AA4"/>
    <w:rsid w:val="47484928"/>
    <w:rsid w:val="475CB515"/>
    <w:rsid w:val="476FADBB"/>
    <w:rsid w:val="47A33520"/>
    <w:rsid w:val="47B0FB7A"/>
    <w:rsid w:val="47B3F9B9"/>
    <w:rsid w:val="47F0F72A"/>
    <w:rsid w:val="48137B7C"/>
    <w:rsid w:val="48294B1D"/>
    <w:rsid w:val="486288BD"/>
    <w:rsid w:val="48829171"/>
    <w:rsid w:val="48C05994"/>
    <w:rsid w:val="48FE5F62"/>
    <w:rsid w:val="490B7E1C"/>
    <w:rsid w:val="492033B5"/>
    <w:rsid w:val="4977C940"/>
    <w:rsid w:val="497EEF9D"/>
    <w:rsid w:val="498EB0F8"/>
    <w:rsid w:val="49D343C9"/>
    <w:rsid w:val="4A234324"/>
    <w:rsid w:val="4A6127E9"/>
    <w:rsid w:val="4A67304B"/>
    <w:rsid w:val="4A6E5DE3"/>
    <w:rsid w:val="4A74A3EE"/>
    <w:rsid w:val="4A75BD18"/>
    <w:rsid w:val="4AD49D21"/>
    <w:rsid w:val="4AF54A60"/>
    <w:rsid w:val="4BD0CBE5"/>
    <w:rsid w:val="4BDE0A48"/>
    <w:rsid w:val="4C103CF3"/>
    <w:rsid w:val="4C13004D"/>
    <w:rsid w:val="4C654950"/>
    <w:rsid w:val="4C6D0AA8"/>
    <w:rsid w:val="4D0100C9"/>
    <w:rsid w:val="4D244C53"/>
    <w:rsid w:val="4DB3FC60"/>
    <w:rsid w:val="4E0C25B1"/>
    <w:rsid w:val="4E42A789"/>
    <w:rsid w:val="4E7BA4C7"/>
    <w:rsid w:val="4EE31336"/>
    <w:rsid w:val="4F42AD6A"/>
    <w:rsid w:val="4F7D0562"/>
    <w:rsid w:val="501D1354"/>
    <w:rsid w:val="50F48D4C"/>
    <w:rsid w:val="510466A6"/>
    <w:rsid w:val="51115ECD"/>
    <w:rsid w:val="51345621"/>
    <w:rsid w:val="517D778B"/>
    <w:rsid w:val="5198C747"/>
    <w:rsid w:val="5231FBB1"/>
    <w:rsid w:val="524B42E0"/>
    <w:rsid w:val="525E8F6C"/>
    <w:rsid w:val="52AB20C1"/>
    <w:rsid w:val="52AE20B5"/>
    <w:rsid w:val="52C6EC5E"/>
    <w:rsid w:val="52D80C39"/>
    <w:rsid w:val="52FE5A22"/>
    <w:rsid w:val="5301A475"/>
    <w:rsid w:val="5313EE81"/>
    <w:rsid w:val="53340232"/>
    <w:rsid w:val="5356767C"/>
    <w:rsid w:val="53623DFB"/>
    <w:rsid w:val="53937E66"/>
    <w:rsid w:val="53ABD9DD"/>
    <w:rsid w:val="53BA4C54"/>
    <w:rsid w:val="53D883F1"/>
    <w:rsid w:val="5473DC9A"/>
    <w:rsid w:val="5477D446"/>
    <w:rsid w:val="548299D0"/>
    <w:rsid w:val="54C2FA20"/>
    <w:rsid w:val="5501891E"/>
    <w:rsid w:val="55174B4F"/>
    <w:rsid w:val="554E0EBE"/>
    <w:rsid w:val="555FB9D6"/>
    <w:rsid w:val="556848CD"/>
    <w:rsid w:val="557E4B4B"/>
    <w:rsid w:val="557F4105"/>
    <w:rsid w:val="55E5C131"/>
    <w:rsid w:val="560B105F"/>
    <w:rsid w:val="56518664"/>
    <w:rsid w:val="566E7AD8"/>
    <w:rsid w:val="566F3CEB"/>
    <w:rsid w:val="56989E74"/>
    <w:rsid w:val="576C3E06"/>
    <w:rsid w:val="578DB646"/>
    <w:rsid w:val="58448278"/>
    <w:rsid w:val="5847544A"/>
    <w:rsid w:val="5889F3F3"/>
    <w:rsid w:val="590710F9"/>
    <w:rsid w:val="5919F268"/>
    <w:rsid w:val="593F6806"/>
    <w:rsid w:val="598AC9F7"/>
    <w:rsid w:val="598C395D"/>
    <w:rsid w:val="5990478F"/>
    <w:rsid w:val="59EA908B"/>
    <w:rsid w:val="5A730F8B"/>
    <w:rsid w:val="5A8164A1"/>
    <w:rsid w:val="5A82970F"/>
    <w:rsid w:val="5A93CE68"/>
    <w:rsid w:val="5B273594"/>
    <w:rsid w:val="5BC656F0"/>
    <w:rsid w:val="5C235506"/>
    <w:rsid w:val="5C541174"/>
    <w:rsid w:val="5CC817B8"/>
    <w:rsid w:val="5CC81934"/>
    <w:rsid w:val="5CF09AEF"/>
    <w:rsid w:val="5D2F80A5"/>
    <w:rsid w:val="5D397F49"/>
    <w:rsid w:val="5D4D7CA7"/>
    <w:rsid w:val="5D4FBE0C"/>
    <w:rsid w:val="5DB60E35"/>
    <w:rsid w:val="5DCA1F77"/>
    <w:rsid w:val="5E09580C"/>
    <w:rsid w:val="5E1008D3"/>
    <w:rsid w:val="5E7B94DA"/>
    <w:rsid w:val="5E838260"/>
    <w:rsid w:val="5F04E4DC"/>
    <w:rsid w:val="5F6DC899"/>
    <w:rsid w:val="5F6F57CD"/>
    <w:rsid w:val="5F85D8FA"/>
    <w:rsid w:val="5FBF8503"/>
    <w:rsid w:val="604AFA5B"/>
    <w:rsid w:val="60773F5C"/>
    <w:rsid w:val="609365BD"/>
    <w:rsid w:val="60A6BB81"/>
    <w:rsid w:val="60D05F4A"/>
    <w:rsid w:val="60FE4A01"/>
    <w:rsid w:val="611A755F"/>
    <w:rsid w:val="61538817"/>
    <w:rsid w:val="619191D4"/>
    <w:rsid w:val="61C0CF12"/>
    <w:rsid w:val="623B2945"/>
    <w:rsid w:val="624C6659"/>
    <w:rsid w:val="6258CC7C"/>
    <w:rsid w:val="626A6966"/>
    <w:rsid w:val="62774419"/>
    <w:rsid w:val="62CDE22D"/>
    <w:rsid w:val="62D068ED"/>
    <w:rsid w:val="62E11FA9"/>
    <w:rsid w:val="62EF5878"/>
    <w:rsid w:val="63C9EEF1"/>
    <w:rsid w:val="63D1E250"/>
    <w:rsid w:val="63E11E59"/>
    <w:rsid w:val="64E2F768"/>
    <w:rsid w:val="64F6AFF6"/>
    <w:rsid w:val="6565BF52"/>
    <w:rsid w:val="659FD45E"/>
    <w:rsid w:val="665FEBB2"/>
    <w:rsid w:val="6670F5A6"/>
    <w:rsid w:val="66DAEF9E"/>
    <w:rsid w:val="66DCA9C0"/>
    <w:rsid w:val="66F885A4"/>
    <w:rsid w:val="671D14F5"/>
    <w:rsid w:val="6752DA8C"/>
    <w:rsid w:val="675A06F6"/>
    <w:rsid w:val="67A3DA10"/>
    <w:rsid w:val="67F3F9DA"/>
    <w:rsid w:val="67FBE8BD"/>
    <w:rsid w:val="682E6DA8"/>
    <w:rsid w:val="682F455A"/>
    <w:rsid w:val="686D0893"/>
    <w:rsid w:val="686EEBA1"/>
    <w:rsid w:val="688A870E"/>
    <w:rsid w:val="68B80D64"/>
    <w:rsid w:val="68B8172C"/>
    <w:rsid w:val="68BD581A"/>
    <w:rsid w:val="6922C503"/>
    <w:rsid w:val="6939610A"/>
    <w:rsid w:val="695F37EF"/>
    <w:rsid w:val="696F261B"/>
    <w:rsid w:val="697E7BD7"/>
    <w:rsid w:val="698457E8"/>
    <w:rsid w:val="69A2E102"/>
    <w:rsid w:val="6B0027BC"/>
    <w:rsid w:val="6BA8FF73"/>
    <w:rsid w:val="6BCCF95C"/>
    <w:rsid w:val="6BF54974"/>
    <w:rsid w:val="6C83ABD6"/>
    <w:rsid w:val="6D01A621"/>
    <w:rsid w:val="6D44CFD4"/>
    <w:rsid w:val="6D670D67"/>
    <w:rsid w:val="6D83D94A"/>
    <w:rsid w:val="6D97C2F6"/>
    <w:rsid w:val="6DA07B15"/>
    <w:rsid w:val="6DDADBB1"/>
    <w:rsid w:val="6E1D972E"/>
    <w:rsid w:val="6E253A0E"/>
    <w:rsid w:val="6E842D62"/>
    <w:rsid w:val="6E99A62A"/>
    <w:rsid w:val="6EAFFA38"/>
    <w:rsid w:val="6F665E63"/>
    <w:rsid w:val="6F850528"/>
    <w:rsid w:val="6FADC666"/>
    <w:rsid w:val="6FFDED6F"/>
    <w:rsid w:val="700583F7"/>
    <w:rsid w:val="701C4E2E"/>
    <w:rsid w:val="702B1C22"/>
    <w:rsid w:val="7063A2E7"/>
    <w:rsid w:val="706D2A39"/>
    <w:rsid w:val="70C066A7"/>
    <w:rsid w:val="7120D589"/>
    <w:rsid w:val="71280580"/>
    <w:rsid w:val="71998F0B"/>
    <w:rsid w:val="71DDD1DC"/>
    <w:rsid w:val="71E16485"/>
    <w:rsid w:val="71E927DC"/>
    <w:rsid w:val="721840F7"/>
    <w:rsid w:val="721E2B27"/>
    <w:rsid w:val="726DB5C3"/>
    <w:rsid w:val="72BCA5EA"/>
    <w:rsid w:val="72D90FF2"/>
    <w:rsid w:val="73076C29"/>
    <w:rsid w:val="730F7A5C"/>
    <w:rsid w:val="73219499"/>
    <w:rsid w:val="7336B9B7"/>
    <w:rsid w:val="733D24B9"/>
    <w:rsid w:val="734BF718"/>
    <w:rsid w:val="7354D62A"/>
    <w:rsid w:val="73D70D6B"/>
    <w:rsid w:val="740401DB"/>
    <w:rsid w:val="7428179C"/>
    <w:rsid w:val="74471827"/>
    <w:rsid w:val="74721462"/>
    <w:rsid w:val="747DA268"/>
    <w:rsid w:val="74BBBEA1"/>
    <w:rsid w:val="750AC216"/>
    <w:rsid w:val="75F328EB"/>
    <w:rsid w:val="76C21E38"/>
    <w:rsid w:val="77260746"/>
    <w:rsid w:val="7726B867"/>
    <w:rsid w:val="772C20CC"/>
    <w:rsid w:val="7764D09C"/>
    <w:rsid w:val="7766C1CF"/>
    <w:rsid w:val="77D579D3"/>
    <w:rsid w:val="77EF4345"/>
    <w:rsid w:val="783021C5"/>
    <w:rsid w:val="78497CAD"/>
    <w:rsid w:val="789E4AA3"/>
    <w:rsid w:val="78EEEB54"/>
    <w:rsid w:val="78FABE76"/>
    <w:rsid w:val="79439894"/>
    <w:rsid w:val="794608F7"/>
    <w:rsid w:val="7991B11D"/>
    <w:rsid w:val="79E54D0E"/>
    <w:rsid w:val="79EDF9AA"/>
    <w:rsid w:val="7A1CEB44"/>
    <w:rsid w:val="7A34BBC5"/>
    <w:rsid w:val="7A757AEA"/>
    <w:rsid w:val="7A80CED7"/>
    <w:rsid w:val="7AADAE8B"/>
    <w:rsid w:val="7AC41589"/>
    <w:rsid w:val="7ADA1162"/>
    <w:rsid w:val="7AE73503"/>
    <w:rsid w:val="7B15D0B4"/>
    <w:rsid w:val="7B67FFF0"/>
    <w:rsid w:val="7B6A6405"/>
    <w:rsid w:val="7B70E94F"/>
    <w:rsid w:val="7B77B47F"/>
    <w:rsid w:val="7B7B0918"/>
    <w:rsid w:val="7B98A5A7"/>
    <w:rsid w:val="7BB8BBA5"/>
    <w:rsid w:val="7BC746B6"/>
    <w:rsid w:val="7C21F856"/>
    <w:rsid w:val="7C332981"/>
    <w:rsid w:val="7C584401"/>
    <w:rsid w:val="7C830564"/>
    <w:rsid w:val="7CF0243F"/>
    <w:rsid w:val="7D0EE4BF"/>
    <w:rsid w:val="7D1572D8"/>
    <w:rsid w:val="7D1CEDD0"/>
    <w:rsid w:val="7D3680F3"/>
    <w:rsid w:val="7D76C857"/>
    <w:rsid w:val="7DC49E89"/>
    <w:rsid w:val="7DCEF9E2"/>
    <w:rsid w:val="7DD41220"/>
    <w:rsid w:val="7DE52600"/>
    <w:rsid w:val="7E5EE9B6"/>
    <w:rsid w:val="7EB8BE31"/>
    <w:rsid w:val="7EE1823B"/>
    <w:rsid w:val="7EEFF612"/>
    <w:rsid w:val="7F2C081B"/>
    <w:rsid w:val="7F6FE281"/>
    <w:rsid w:val="7F80BF4E"/>
    <w:rsid w:val="7FFAB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0E3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F29"/>
  </w:style>
  <w:style w:type="paragraph" w:styleId="Heading1">
    <w:name w:val="heading 1"/>
    <w:basedOn w:val="Normal"/>
    <w:next w:val="Normal"/>
    <w:link w:val="Heading1Char"/>
    <w:uiPriority w:val="9"/>
    <w:qFormat/>
    <w:rsid w:val="00831F29"/>
    <w:pPr>
      <w:keepNext/>
      <w:keepLines/>
      <w:spacing w:before="360" w:after="120"/>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831F29"/>
    <w:pPr>
      <w:keepNext/>
      <w:keepLines/>
      <w:spacing w:before="160" w:after="120"/>
      <w:ind w:left="720"/>
      <w:outlineLvl w:val="1"/>
    </w:pPr>
    <w:rPr>
      <w:rFonts w:ascii="Times New Roman" w:eastAsiaTheme="majorEastAsia" w:hAnsi="Times New Roman" w:cstheme="majorBidi"/>
      <w:b/>
      <w: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F29"/>
    <w:rPr>
      <w:rFonts w:ascii="Times New Roman" w:eastAsiaTheme="majorEastAsia" w:hAnsi="Times New Roman" w:cstheme="majorBidi"/>
      <w:b/>
      <w:szCs w:val="32"/>
      <w:lang w:val="sv-SE"/>
    </w:rPr>
  </w:style>
  <w:style w:type="character" w:customStyle="1" w:styleId="Heading2Char">
    <w:name w:val="Heading 2 Char"/>
    <w:basedOn w:val="DefaultParagraphFont"/>
    <w:link w:val="Heading2"/>
    <w:uiPriority w:val="9"/>
    <w:rsid w:val="00831F29"/>
    <w:rPr>
      <w:rFonts w:ascii="Times New Roman" w:eastAsiaTheme="majorEastAsia" w:hAnsi="Times New Roman" w:cstheme="majorBidi"/>
      <w:b/>
      <w:i/>
      <w:szCs w:val="26"/>
      <w:lang w:val="sv-SE"/>
    </w:rPr>
  </w:style>
  <w:style w:type="character" w:customStyle="1" w:styleId="Marker">
    <w:name w:val="Marker"/>
    <w:basedOn w:val="DefaultParagraphFont"/>
    <w:rsid w:val="00831F29"/>
    <w:rPr>
      <w:color w:val="0000FF"/>
      <w:shd w:val="clear" w:color="auto" w:fill="auto"/>
    </w:rPr>
  </w:style>
  <w:style w:type="paragraph" w:styleId="Header">
    <w:name w:val="header"/>
    <w:basedOn w:val="Normal"/>
    <w:link w:val="HeaderChar"/>
    <w:uiPriority w:val="99"/>
    <w:unhideWhenUsed/>
    <w:rsid w:val="00831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29"/>
    <w:rPr>
      <w:lang w:val="sv-SE"/>
    </w:rPr>
  </w:style>
  <w:style w:type="paragraph" w:styleId="Footer">
    <w:name w:val="footer"/>
    <w:basedOn w:val="Normal"/>
    <w:link w:val="FooterChar"/>
    <w:uiPriority w:val="99"/>
    <w:unhideWhenUsed/>
    <w:rsid w:val="00831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F29"/>
    <w:rPr>
      <w:lang w:val="sv-SE"/>
    </w:rPr>
  </w:style>
  <w:style w:type="paragraph" w:customStyle="1" w:styleId="Pagedecouverture">
    <w:name w:val="Page de couverture"/>
    <w:basedOn w:val="Normal"/>
    <w:next w:val="Normal"/>
    <w:rsid w:val="00831F29"/>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831F29"/>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831F29"/>
    <w:rPr>
      <w:rFonts w:ascii="Times New Roman" w:hAnsi="Times New Roman" w:cs="Times New Roman"/>
      <w:sz w:val="24"/>
    </w:rPr>
  </w:style>
  <w:style w:type="paragraph" w:customStyle="1" w:styleId="FooterSensitivity">
    <w:name w:val="Footer Sensitivity"/>
    <w:basedOn w:val="Normal"/>
    <w:link w:val="FooterSensitivityChar"/>
    <w:rsid w:val="00831F29"/>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831F29"/>
    <w:rPr>
      <w:rFonts w:ascii="Times New Roman" w:hAnsi="Times New Roman" w:cs="Times New Roman"/>
      <w:b/>
      <w:sz w:val="32"/>
    </w:rPr>
  </w:style>
  <w:style w:type="paragraph" w:customStyle="1" w:styleId="HeaderCoverPage">
    <w:name w:val="Header Cover Page"/>
    <w:basedOn w:val="Normal"/>
    <w:link w:val="HeaderCoverPageChar"/>
    <w:rsid w:val="00831F29"/>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831F29"/>
    <w:rPr>
      <w:rFonts w:ascii="Times New Roman" w:hAnsi="Times New Roman" w:cs="Times New Roman"/>
      <w:sz w:val="24"/>
    </w:rPr>
  </w:style>
  <w:style w:type="paragraph" w:customStyle="1" w:styleId="HeaderSensitivity">
    <w:name w:val="Header Sensitivity"/>
    <w:basedOn w:val="Normal"/>
    <w:link w:val="HeaderSensitivityChar"/>
    <w:rsid w:val="00831F29"/>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831F29"/>
    <w:rPr>
      <w:rFonts w:ascii="Times New Roman" w:hAnsi="Times New Roman" w:cs="Times New Roman"/>
      <w:b/>
      <w:sz w:val="32"/>
    </w:rPr>
  </w:style>
  <w:style w:type="paragraph" w:customStyle="1" w:styleId="HeaderSensitivityRight">
    <w:name w:val="Header Sensitivity Right"/>
    <w:basedOn w:val="Normal"/>
    <w:link w:val="HeaderSensitivityRightChar"/>
    <w:rsid w:val="00831F29"/>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831F29"/>
    <w:rPr>
      <w:rFonts w:ascii="Times New Roman" w:hAnsi="Times New Roman" w:cs="Times New Roman"/>
      <w:sz w:val="28"/>
    </w:rPr>
  </w:style>
  <w:style w:type="paragraph" w:styleId="ListParagraph">
    <w:name w:val="List Paragraph"/>
    <w:aliases w:val="Llista Nivell1,Lista de nivel 1,Lettre d'introduction,Table of contents numbered,Paragraphe de liste PBLH,BULLET 1,List Bulletized,List Paragraph Char Char,1st level - Bullet List Paragraph,Normal bullet 2,Bullet list,Listenabsatz1,L,Nad"/>
    <w:basedOn w:val="Normal"/>
    <w:link w:val="ListParagraphChar"/>
    <w:uiPriority w:val="34"/>
    <w:qFormat/>
    <w:rsid w:val="00831F29"/>
    <w:pPr>
      <w:ind w:left="720"/>
      <w:contextualSpacing/>
    </w:pPr>
  </w:style>
  <w:style w:type="paragraph" w:styleId="CommentText">
    <w:name w:val="annotation text"/>
    <w:basedOn w:val="Normal"/>
    <w:link w:val="CommentTextChar"/>
    <w:uiPriority w:val="99"/>
    <w:unhideWhenUsed/>
    <w:rsid w:val="00831F29"/>
    <w:pPr>
      <w:spacing w:line="240" w:lineRule="auto"/>
    </w:pPr>
    <w:rPr>
      <w:sz w:val="20"/>
      <w:szCs w:val="20"/>
    </w:rPr>
  </w:style>
  <w:style w:type="character" w:customStyle="1" w:styleId="CommentTextChar">
    <w:name w:val="Comment Text Char"/>
    <w:basedOn w:val="DefaultParagraphFont"/>
    <w:link w:val="CommentText"/>
    <w:uiPriority w:val="99"/>
    <w:rsid w:val="00831F29"/>
    <w:rPr>
      <w:sz w:val="20"/>
      <w:szCs w:val="20"/>
      <w:lang w:val="sv-SE"/>
    </w:rPr>
  </w:style>
  <w:style w:type="character" w:styleId="CommentReference">
    <w:name w:val="annotation reference"/>
    <w:basedOn w:val="DefaultParagraphFont"/>
    <w:uiPriority w:val="99"/>
    <w:semiHidden/>
    <w:unhideWhenUsed/>
    <w:rsid w:val="00831F29"/>
    <w:rPr>
      <w:sz w:val="16"/>
      <w:szCs w:val="16"/>
    </w:rPr>
  </w:style>
  <w:style w:type="character" w:customStyle="1" w:styleId="normaltextrun">
    <w:name w:val="normaltextrun"/>
    <w:basedOn w:val="DefaultParagraphFont"/>
    <w:rsid w:val="00831F29"/>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Normal bullet 2 Char,Bullet list Char"/>
    <w:link w:val="ListParagraph"/>
    <w:uiPriority w:val="34"/>
    <w:qFormat/>
    <w:rsid w:val="00831F29"/>
    <w:rPr>
      <w:lang w:val="sv-SE"/>
    </w:rPr>
  </w:style>
  <w:style w:type="character" w:styleId="Hyperlink">
    <w:name w:val="Hyperlink"/>
    <w:basedOn w:val="DefaultParagraphFont"/>
    <w:uiPriority w:val="99"/>
    <w:unhideWhenUsed/>
    <w:rsid w:val="00831F29"/>
    <w:rPr>
      <w:color w:val="0000FF"/>
      <w:u w:val="single"/>
    </w:rPr>
  </w:style>
  <w:style w:type="character" w:customStyle="1" w:styleId="eop">
    <w:name w:val="eop"/>
    <w:basedOn w:val="DefaultParagraphFont"/>
    <w:rsid w:val="00831F29"/>
  </w:style>
  <w:style w:type="paragraph" w:styleId="FootnoteText">
    <w:name w:val="footnote text"/>
    <w:aliases w:val="Footnote text,fn,Schriftart: 9 pt,Schriftart: 10 pt,Schriftart: 8 pt,WB-Fußnotentext,Voetnoottekst Char,Voetnoottekst Char1,Voetnoottekst Char2 Char Char,Voetnoottekst Char Char1 Char Char,Voetnoottekst Char1 Char Char Char Char,ft,FoodNot"/>
    <w:basedOn w:val="Normal"/>
    <w:link w:val="FootnoteTextChar"/>
    <w:qFormat/>
    <w:rsid w:val="00831F29"/>
    <w:pPr>
      <w:tabs>
        <w:tab w:val="left" w:pos="227"/>
      </w:tabs>
      <w:spacing w:after="60" w:line="240" w:lineRule="auto"/>
      <w:ind w:left="227" w:hanging="227"/>
      <w:jc w:val="both"/>
    </w:pPr>
    <w:rPr>
      <w:rFonts w:ascii="Times New Roman" w:eastAsia="Times New Roman" w:hAnsi="Times New Roman" w:cs="Times New Roman"/>
      <w:sz w:val="18"/>
      <w:szCs w:val="18"/>
    </w:rPr>
  </w:style>
  <w:style w:type="character" w:customStyle="1" w:styleId="FootnoteTextChar">
    <w:name w:val="Footnote Text Char"/>
    <w:aliases w:val="Footnote text Char,fn Char,Schriftart: 9 pt Char,Schriftart: 10 pt Char,Schriftart: 8 pt Char,WB-Fußnotentext Char,Voetnoottekst Char Char,Voetnoottekst Char1 Char,Voetnoottekst Char2 Char Char Char,ft Char,FoodNot Char"/>
    <w:basedOn w:val="DefaultParagraphFont"/>
    <w:link w:val="FootnoteText"/>
    <w:qFormat/>
    <w:rsid w:val="00831F29"/>
    <w:rPr>
      <w:rFonts w:ascii="Times New Roman" w:eastAsia="Times New Roman" w:hAnsi="Times New Roman" w:cs="Times New Roman"/>
      <w:sz w:val="18"/>
      <w:szCs w:val="18"/>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numbe,n,note TE"/>
    <w:basedOn w:val="DefaultParagraphFont"/>
    <w:link w:val="FootnotesymbolCarZchn"/>
    <w:unhideWhenUsed/>
    <w:qFormat/>
    <w:rsid w:val="00831F29"/>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qFormat/>
    <w:rsid w:val="00831F29"/>
    <w:pPr>
      <w:spacing w:line="240" w:lineRule="exact"/>
      <w:jc w:val="both"/>
    </w:pPr>
    <w:rPr>
      <w:vertAlign w:val="superscript"/>
    </w:rPr>
  </w:style>
  <w:style w:type="table" w:styleId="TableGrid">
    <w:name w:val="Table Grid"/>
    <w:basedOn w:val="TableNormal"/>
    <w:uiPriority w:val="59"/>
    <w:rsid w:val="00831F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831F2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UnresolvedMention1">
    <w:name w:val="Unresolved Mention1"/>
    <w:basedOn w:val="DefaultParagraphFont"/>
    <w:uiPriority w:val="99"/>
    <w:semiHidden/>
    <w:unhideWhenUsed/>
    <w:rsid w:val="00831F2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31F29"/>
    <w:rPr>
      <w:b/>
      <w:bCs/>
    </w:rPr>
  </w:style>
  <w:style w:type="character" w:customStyle="1" w:styleId="CommentSubjectChar">
    <w:name w:val="Comment Subject Char"/>
    <w:basedOn w:val="CommentTextChar"/>
    <w:link w:val="CommentSubject"/>
    <w:uiPriority w:val="99"/>
    <w:semiHidden/>
    <w:rsid w:val="00831F29"/>
    <w:rPr>
      <w:b/>
      <w:bCs/>
      <w:sz w:val="20"/>
      <w:szCs w:val="20"/>
      <w:lang w:val="sv-SE"/>
    </w:rPr>
  </w:style>
  <w:style w:type="character" w:styleId="FollowedHyperlink">
    <w:name w:val="FollowedHyperlink"/>
    <w:basedOn w:val="DefaultParagraphFont"/>
    <w:uiPriority w:val="99"/>
    <w:semiHidden/>
    <w:unhideWhenUsed/>
    <w:rsid w:val="00831F29"/>
    <w:rPr>
      <w:color w:val="954F72" w:themeColor="followedHyperlink"/>
      <w:u w:val="single"/>
    </w:rPr>
  </w:style>
  <w:style w:type="paragraph" w:styleId="Revision">
    <w:name w:val="Revision"/>
    <w:hidden/>
    <w:uiPriority w:val="99"/>
    <w:semiHidden/>
    <w:rsid w:val="00831F29"/>
    <w:pPr>
      <w:spacing w:after="0" w:line="240" w:lineRule="auto"/>
    </w:pPr>
  </w:style>
  <w:style w:type="table" w:customStyle="1" w:styleId="TableGrid1">
    <w:name w:val="Table Grid1"/>
    <w:basedOn w:val="TableNormal"/>
    <w:next w:val="TableGrid"/>
    <w:uiPriority w:val="59"/>
    <w:rsid w:val="00831F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31F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F29"/>
    <w:rPr>
      <w:rFonts w:ascii="Segoe UI" w:hAnsi="Segoe UI" w:cs="Segoe UI"/>
      <w:sz w:val="18"/>
      <w:szCs w:val="18"/>
      <w:lang w:val="sv-SE"/>
    </w:rPr>
  </w:style>
  <w:style w:type="character" w:customStyle="1" w:styleId="UnresolvedMention2">
    <w:name w:val="Unresolved Mention2"/>
    <w:basedOn w:val="DefaultParagraphFont"/>
    <w:uiPriority w:val="99"/>
    <w:semiHidden/>
    <w:unhideWhenUsed/>
    <w:rsid w:val="00831F29"/>
    <w:rPr>
      <w:color w:val="605E5C"/>
      <w:shd w:val="clear" w:color="auto" w:fill="E1DFDD"/>
    </w:rPr>
  </w:style>
  <w:style w:type="character" w:customStyle="1" w:styleId="UnresolvedMention3">
    <w:name w:val="Unresolved Mention3"/>
    <w:basedOn w:val="DefaultParagraphFont"/>
    <w:uiPriority w:val="99"/>
    <w:semiHidden/>
    <w:unhideWhenUsed/>
    <w:rsid w:val="00831F29"/>
    <w:rPr>
      <w:color w:val="605E5C"/>
      <w:shd w:val="clear" w:color="auto" w:fill="E1DFDD"/>
    </w:rPr>
  </w:style>
  <w:style w:type="character" w:customStyle="1" w:styleId="findhit">
    <w:name w:val="findhit"/>
    <w:basedOn w:val="DefaultParagraphFont"/>
    <w:rsid w:val="00831F29"/>
  </w:style>
  <w:style w:type="character" w:customStyle="1" w:styleId="UnresolvedMention4">
    <w:name w:val="Unresolved Mention4"/>
    <w:basedOn w:val="DefaultParagraphFont"/>
    <w:uiPriority w:val="99"/>
    <w:semiHidden/>
    <w:unhideWhenUsed/>
    <w:rsid w:val="00831F29"/>
    <w:rPr>
      <w:color w:val="605E5C"/>
      <w:shd w:val="clear" w:color="auto" w:fill="E1DFDD"/>
    </w:rPr>
  </w:style>
  <w:style w:type="character" w:customStyle="1" w:styleId="UnresolvedMention5">
    <w:name w:val="Unresolved Mention5"/>
    <w:basedOn w:val="DefaultParagraphFont"/>
    <w:uiPriority w:val="99"/>
    <w:semiHidden/>
    <w:unhideWhenUsed/>
    <w:rsid w:val="00831F29"/>
    <w:rPr>
      <w:color w:val="605E5C"/>
      <w:shd w:val="clear" w:color="auto" w:fill="E1DFDD"/>
    </w:rPr>
  </w:style>
  <w:style w:type="paragraph" w:styleId="PlainText">
    <w:name w:val="Plain Text"/>
    <w:basedOn w:val="Normal"/>
    <w:link w:val="PlainTextChar"/>
    <w:uiPriority w:val="99"/>
    <w:semiHidden/>
    <w:unhideWhenUsed/>
    <w:rsid w:val="00831F2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31F29"/>
    <w:rPr>
      <w:rFonts w:ascii="Calibri" w:hAnsi="Calibri"/>
      <w:szCs w:val="21"/>
      <w:lang w:val="sv-SE"/>
    </w:rPr>
  </w:style>
  <w:style w:type="character" w:customStyle="1" w:styleId="Mention1">
    <w:name w:val="Mention1"/>
    <w:basedOn w:val="DefaultParagraphFont"/>
    <w:uiPriority w:val="99"/>
    <w:unhideWhenUsed/>
    <w:rsid w:val="00831F29"/>
    <w:rPr>
      <w:color w:val="2B579A"/>
      <w:shd w:val="clear" w:color="auto" w:fill="E6E6E6"/>
    </w:rPr>
  </w:style>
  <w:style w:type="paragraph" w:styleId="NoSpacing">
    <w:name w:val="No Spacing"/>
    <w:uiPriority w:val="1"/>
    <w:qFormat/>
    <w:rsid w:val="00831F29"/>
    <w:pPr>
      <w:spacing w:after="0" w:line="240" w:lineRule="auto"/>
    </w:pPr>
  </w:style>
  <w:style w:type="character" w:customStyle="1" w:styleId="UnresolvedMention6">
    <w:name w:val="Unresolved Mention6"/>
    <w:basedOn w:val="DefaultParagraphFont"/>
    <w:uiPriority w:val="99"/>
    <w:semiHidden/>
    <w:unhideWhenUsed/>
    <w:rsid w:val="00831F29"/>
    <w:rPr>
      <w:color w:val="605E5C"/>
      <w:shd w:val="clear" w:color="auto" w:fill="E1DFDD"/>
    </w:rPr>
  </w:style>
  <w:style w:type="paragraph" w:customStyle="1" w:styleId="LegalNumPar">
    <w:name w:val="LegalNumPar"/>
    <w:basedOn w:val="Normal"/>
    <w:rsid w:val="00831F29"/>
    <w:pPr>
      <w:numPr>
        <w:numId w:val="41"/>
      </w:numPr>
      <w:spacing w:line="360" w:lineRule="auto"/>
    </w:pPr>
    <w:rPr>
      <w:sz w:val="24"/>
    </w:rPr>
  </w:style>
  <w:style w:type="paragraph" w:customStyle="1" w:styleId="LegalNumPar2">
    <w:name w:val="LegalNumPar2"/>
    <w:basedOn w:val="Normal"/>
    <w:rsid w:val="00831F29"/>
    <w:pPr>
      <w:numPr>
        <w:ilvl w:val="1"/>
        <w:numId w:val="41"/>
      </w:numPr>
      <w:spacing w:line="360" w:lineRule="auto"/>
    </w:pPr>
    <w:rPr>
      <w:sz w:val="24"/>
    </w:rPr>
  </w:style>
  <w:style w:type="paragraph" w:customStyle="1" w:styleId="LegalNumPar3">
    <w:name w:val="LegalNumPar3"/>
    <w:basedOn w:val="Normal"/>
    <w:rsid w:val="00831F29"/>
    <w:pPr>
      <w:numPr>
        <w:ilvl w:val="2"/>
        <w:numId w:val="41"/>
      </w:numPr>
      <w:spacing w:line="360" w:lineRule="auto"/>
    </w:pPr>
    <w:rPr>
      <w:sz w:val="24"/>
    </w:rPr>
  </w:style>
  <w:style w:type="character" w:customStyle="1" w:styleId="UnresolvedMention7">
    <w:name w:val="Unresolved Mention7"/>
    <w:basedOn w:val="DefaultParagraphFont"/>
    <w:uiPriority w:val="99"/>
    <w:semiHidden/>
    <w:unhideWhenUsed/>
    <w:rsid w:val="00AD6A6A"/>
    <w:rPr>
      <w:color w:val="605E5C"/>
      <w:shd w:val="clear" w:color="auto" w:fill="E1DFDD"/>
    </w:rPr>
  </w:style>
  <w:style w:type="character" w:customStyle="1" w:styleId="UnresolvedMention8">
    <w:name w:val="Unresolved Mention8"/>
    <w:basedOn w:val="DefaultParagraphFont"/>
    <w:uiPriority w:val="99"/>
    <w:semiHidden/>
    <w:unhideWhenUsed/>
    <w:rsid w:val="002D733F"/>
    <w:rPr>
      <w:color w:val="605E5C"/>
      <w:shd w:val="clear" w:color="auto" w:fill="E1DFDD"/>
    </w:rPr>
  </w:style>
  <w:style w:type="character" w:customStyle="1" w:styleId="UnresolvedMention9">
    <w:name w:val="Unresolved Mention9"/>
    <w:basedOn w:val="DefaultParagraphFont"/>
    <w:uiPriority w:val="99"/>
    <w:semiHidden/>
    <w:unhideWhenUsed/>
    <w:rsid w:val="00E34098"/>
    <w:rPr>
      <w:color w:val="605E5C"/>
      <w:shd w:val="clear" w:color="auto" w:fill="E1DFDD"/>
    </w:rPr>
  </w:style>
  <w:style w:type="paragraph" w:styleId="EndnoteText">
    <w:name w:val="endnote text"/>
    <w:basedOn w:val="Normal"/>
    <w:link w:val="EndnoteTextChar"/>
    <w:uiPriority w:val="99"/>
    <w:semiHidden/>
    <w:unhideWhenUsed/>
    <w:rsid w:val="001E409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409C"/>
    <w:rPr>
      <w:sz w:val="20"/>
      <w:szCs w:val="20"/>
      <w:lang w:val="sv-SE"/>
    </w:rPr>
  </w:style>
  <w:style w:type="character" w:styleId="EndnoteReference">
    <w:name w:val="endnote reference"/>
    <w:basedOn w:val="DefaultParagraphFont"/>
    <w:uiPriority w:val="99"/>
    <w:semiHidden/>
    <w:unhideWhenUsed/>
    <w:rsid w:val="001E409C"/>
    <w:rPr>
      <w:vertAlign w:val="superscript"/>
    </w:rPr>
  </w:style>
  <w:style w:type="character" w:customStyle="1" w:styleId="UnresolvedMention">
    <w:name w:val="Unresolved Mention"/>
    <w:basedOn w:val="DefaultParagraphFont"/>
    <w:uiPriority w:val="99"/>
    <w:semiHidden/>
    <w:unhideWhenUsed/>
    <w:rsid w:val="00E76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59649">
      <w:bodyDiv w:val="1"/>
      <w:marLeft w:val="0"/>
      <w:marRight w:val="0"/>
      <w:marTop w:val="0"/>
      <w:marBottom w:val="0"/>
      <w:divBdr>
        <w:top w:val="none" w:sz="0" w:space="0" w:color="auto"/>
        <w:left w:val="none" w:sz="0" w:space="0" w:color="auto"/>
        <w:bottom w:val="none" w:sz="0" w:space="0" w:color="auto"/>
        <w:right w:val="none" w:sz="0" w:space="0" w:color="auto"/>
      </w:divBdr>
    </w:div>
    <w:div w:id="878128551">
      <w:bodyDiv w:val="1"/>
      <w:marLeft w:val="0"/>
      <w:marRight w:val="0"/>
      <w:marTop w:val="0"/>
      <w:marBottom w:val="0"/>
      <w:divBdr>
        <w:top w:val="none" w:sz="0" w:space="0" w:color="auto"/>
        <w:left w:val="none" w:sz="0" w:space="0" w:color="auto"/>
        <w:bottom w:val="none" w:sz="0" w:space="0" w:color="auto"/>
        <w:right w:val="none" w:sz="0" w:space="0" w:color="auto"/>
      </w:divBdr>
    </w:div>
    <w:div w:id="895354802">
      <w:bodyDiv w:val="1"/>
      <w:marLeft w:val="0"/>
      <w:marRight w:val="0"/>
      <w:marTop w:val="0"/>
      <w:marBottom w:val="0"/>
      <w:divBdr>
        <w:top w:val="none" w:sz="0" w:space="0" w:color="auto"/>
        <w:left w:val="none" w:sz="0" w:space="0" w:color="auto"/>
        <w:bottom w:val="none" w:sz="0" w:space="0" w:color="auto"/>
        <w:right w:val="none" w:sz="0" w:space="0" w:color="auto"/>
      </w:divBdr>
    </w:div>
    <w:div w:id="1064330996">
      <w:bodyDiv w:val="1"/>
      <w:marLeft w:val="0"/>
      <w:marRight w:val="0"/>
      <w:marTop w:val="0"/>
      <w:marBottom w:val="0"/>
      <w:divBdr>
        <w:top w:val="none" w:sz="0" w:space="0" w:color="auto"/>
        <w:left w:val="none" w:sz="0" w:space="0" w:color="auto"/>
        <w:bottom w:val="none" w:sz="0" w:space="0" w:color="auto"/>
        <w:right w:val="none" w:sz="0" w:space="0" w:color="auto"/>
      </w:divBdr>
    </w:div>
    <w:div w:id="1163551126">
      <w:bodyDiv w:val="1"/>
      <w:marLeft w:val="0"/>
      <w:marRight w:val="0"/>
      <w:marTop w:val="0"/>
      <w:marBottom w:val="0"/>
      <w:divBdr>
        <w:top w:val="none" w:sz="0" w:space="0" w:color="auto"/>
        <w:left w:val="none" w:sz="0" w:space="0" w:color="auto"/>
        <w:bottom w:val="none" w:sz="0" w:space="0" w:color="auto"/>
        <w:right w:val="none" w:sz="0" w:space="0" w:color="auto"/>
      </w:divBdr>
    </w:div>
    <w:div w:id="1175343567">
      <w:bodyDiv w:val="1"/>
      <w:marLeft w:val="0"/>
      <w:marRight w:val="0"/>
      <w:marTop w:val="0"/>
      <w:marBottom w:val="0"/>
      <w:divBdr>
        <w:top w:val="none" w:sz="0" w:space="0" w:color="auto"/>
        <w:left w:val="none" w:sz="0" w:space="0" w:color="auto"/>
        <w:bottom w:val="none" w:sz="0" w:space="0" w:color="auto"/>
        <w:right w:val="none" w:sz="0" w:space="0" w:color="auto"/>
      </w:divBdr>
    </w:div>
    <w:div w:id="1330672355">
      <w:bodyDiv w:val="1"/>
      <w:marLeft w:val="0"/>
      <w:marRight w:val="0"/>
      <w:marTop w:val="0"/>
      <w:marBottom w:val="0"/>
      <w:divBdr>
        <w:top w:val="none" w:sz="0" w:space="0" w:color="auto"/>
        <w:left w:val="none" w:sz="0" w:space="0" w:color="auto"/>
        <w:bottom w:val="none" w:sz="0" w:space="0" w:color="auto"/>
        <w:right w:val="none" w:sz="0" w:space="0" w:color="auto"/>
      </w:divBdr>
    </w:div>
    <w:div w:id="1436487101">
      <w:bodyDiv w:val="1"/>
      <w:marLeft w:val="0"/>
      <w:marRight w:val="0"/>
      <w:marTop w:val="0"/>
      <w:marBottom w:val="0"/>
      <w:divBdr>
        <w:top w:val="none" w:sz="0" w:space="0" w:color="auto"/>
        <w:left w:val="none" w:sz="0" w:space="0" w:color="auto"/>
        <w:bottom w:val="none" w:sz="0" w:space="0" w:color="auto"/>
        <w:right w:val="none" w:sz="0" w:space="0" w:color="auto"/>
      </w:divBdr>
    </w:div>
    <w:div w:id="1770925193">
      <w:bodyDiv w:val="1"/>
      <w:marLeft w:val="0"/>
      <w:marRight w:val="0"/>
      <w:marTop w:val="0"/>
      <w:marBottom w:val="0"/>
      <w:divBdr>
        <w:top w:val="none" w:sz="0" w:space="0" w:color="auto"/>
        <w:left w:val="none" w:sz="0" w:space="0" w:color="auto"/>
        <w:bottom w:val="none" w:sz="0" w:space="0" w:color="auto"/>
        <w:right w:val="none" w:sz="0" w:space="0" w:color="auto"/>
      </w:divBdr>
    </w:div>
    <w:div w:id="2081559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www.s-rminform.com/cyber-security-insights-report/" TargetMode="External"/><Relationship Id="rId21" Type="http://schemas.openxmlformats.org/officeDocument/2006/relationships/hyperlink" Target="https://digital-strategy.ec.europa.eu/en/library/digital-economy-and-society-index-desi-2022" TargetMode="External"/><Relationship Id="rId42" Type="http://schemas.openxmlformats.org/officeDocument/2006/relationships/hyperlink" Target="https://www.enisa.europa.eu/topics/cybersecurity-education/education-map" TargetMode="External"/><Relationship Id="rId47" Type="http://schemas.openxmlformats.org/officeDocument/2006/relationships/hyperlink" Target="https://www.eda.europa.eu/info-hub/press-centre/latest-news/2018/11/20/cyber-education-training-exercise-and-evaluation-%28etee%29-platform-launched" TargetMode="External"/><Relationship Id="rId63" Type="http://schemas.openxmlformats.org/officeDocument/2006/relationships/hyperlink" Target="https://digital-skills-jobs.europa.eu/en" TargetMode="External"/><Relationship Id="rId68" Type="http://schemas.openxmlformats.org/officeDocument/2006/relationships/hyperlink" Target="https://esco.ec.europa.eu/en/about-esco/escopedia/escopedia/european-e-competence-framework-e-cf" TargetMode="External"/><Relationship Id="rId84" Type="http://schemas.openxmlformats.org/officeDocument/2006/relationships/hyperlink" Target="https://erasmus-plus.ec.europa.eu/sv/programme-guide/part-b/key-action-2/centres-vocational-excellence" TargetMode="External"/><Relationship Id="rId89" Type="http://schemas.openxmlformats.org/officeDocument/2006/relationships/hyperlink" Target="https://women4cyber.eu/w4c-academy/" TargetMode="External"/><Relationship Id="rId112" Type="http://schemas.openxmlformats.org/officeDocument/2006/relationships/hyperlink" Target="https://digital-strategy.ec.europa.eu/sv/policies/desi" TargetMode="External"/><Relationship Id="rId2" Type="http://schemas.openxmlformats.org/officeDocument/2006/relationships/hyperlink" Target="https://www.europol.europa.eu/publications-events/main-reports/internet-organised-crime-threat-assessment-iocta-2021" TargetMode="External"/><Relationship Id="rId16" Type="http://schemas.openxmlformats.org/officeDocument/2006/relationships/hyperlink" Target="https://eur-lex.europa.eu/legal-content/SV/TXT/?uri=CELEX:52022PC0454" TargetMode="External"/><Relationship Id="rId29" Type="http://schemas.openxmlformats.org/officeDocument/2006/relationships/hyperlink" Target="https://www.enisa.europa.eu/publications/enisa-threat-landscape-2022" TargetMode="External"/><Relationship Id="rId107" Type="http://schemas.openxmlformats.org/officeDocument/2006/relationships/hyperlink" Target="https://www.pesco.europa.eu/project/eu-cyber-academia-and-innovation-hub-eu-caih/" TargetMode="External"/><Relationship Id="rId11" Type="http://schemas.openxmlformats.org/officeDocument/2006/relationships/hyperlink" Target="https://www.consilium.europa.eu/sv/press/press-releases/2022/07/19/declaration-by-the-high-representative-on-behalf-of-the-european-union-on-malicious-cyber-activities-conducted-by-hackers-and-hacker-groups-in-the-context-of-russia-s-aggression-against-ukraine/" TargetMode="External"/><Relationship Id="rId24" Type="http://schemas.openxmlformats.org/officeDocument/2006/relationships/hyperlink" Target="https://digital-strategy.ec.europa.eu/sv/library/digital-economy-and-society-index-desi-2022" TargetMode="External"/><Relationship Id="rId32" Type="http://schemas.openxmlformats.org/officeDocument/2006/relationships/hyperlink" Target="https://www.cedefop.europa.eu/en/tools/skills-online-vacancies" TargetMode="External"/><Relationship Id="rId37" Type="http://schemas.openxmlformats.org/officeDocument/2006/relationships/hyperlink" Target="https://www.concordia-h2020.eu/" TargetMode="External"/><Relationship Id="rId40" Type="http://schemas.openxmlformats.org/officeDocument/2006/relationships/hyperlink" Target="https://cybersecpro-project.eu/" TargetMode="External"/><Relationship Id="rId45" Type="http://schemas.openxmlformats.org/officeDocument/2006/relationships/hyperlink" Target="https://cybersecuritymonth.eu/" TargetMode="External"/><Relationship Id="rId53" Type="http://schemas.openxmlformats.org/officeDocument/2006/relationships/hyperlink" Target="https://www.l3ce.eu/en/about-l3ce/" TargetMode="External"/><Relationship Id="rId58" Type="http://schemas.openxmlformats.org/officeDocument/2006/relationships/hyperlink" Target="file:///C:/Users/diehlan/Downloads/SOTEU_2022_Letter_of_Intent_EN_0.pdf%20(europa.eu)" TargetMode="External"/><Relationship Id="rId66" Type="http://schemas.openxmlformats.org/officeDocument/2006/relationships/hyperlink" Target="https://eur-lex.europa.eu/legal-content/SV/TXT/?uri=CELEX%3A32022L2555" TargetMode="External"/><Relationship Id="rId74" Type="http://schemas.openxmlformats.org/officeDocument/2006/relationships/hyperlink" Target="https://www.skillsdataspace.eu/ds4skills-developed-a-methodology-for-categorisation-and-assessment-of-existing-initiatives-in-skills-and-educational-data/" TargetMode="External"/><Relationship Id="rId79" Type="http://schemas.openxmlformats.org/officeDocument/2006/relationships/hyperlink" Target="https://eures.ec.europa.eu/index_sv" TargetMode="External"/><Relationship Id="rId87" Type="http://schemas.openxmlformats.org/officeDocument/2006/relationships/hyperlink" Target="https://www.enisa.europa.eu/topics/training-and-exercises/trainings-for-cybersecurity-specialists/train-the-trainer-programme" TargetMode="External"/><Relationship Id="rId102" Type="http://schemas.openxmlformats.org/officeDocument/2006/relationships/hyperlink" Target="https://pact-for-skills.ec.europa.eu/stakeholders-and-business/funding-opportunities_en" TargetMode="External"/><Relationship Id="rId110" Type="http://schemas.openxmlformats.org/officeDocument/2006/relationships/hyperlink" Target="https://ec.europa.eu/investeuportal/desktop/sv/index.html" TargetMode="External"/><Relationship Id="rId5" Type="http://schemas.openxmlformats.org/officeDocument/2006/relationships/hyperlink" Target="https://www.bsi.bund.de/SharedDocs/Downloads/EN/BSI/Publications/Securitysituation/IT-Security-Situation-in-Germany-2022.pdf?__blob=publicationFile&amp;v=8" TargetMode="External"/><Relationship Id="rId61" Type="http://schemas.openxmlformats.org/officeDocument/2006/relationships/hyperlink" Target="https://eur-lex.europa.eu/eli/dec/2022/2481/oj?locale=sv" TargetMode="External"/><Relationship Id="rId82" Type="http://schemas.openxmlformats.org/officeDocument/2006/relationships/hyperlink" Target="https://education.ec.europa.eu/sv/education-levels/higher-education/european-universities-initiative" TargetMode="External"/><Relationship Id="rId90" Type="http://schemas.openxmlformats.org/officeDocument/2006/relationships/hyperlink" Target="https://www.ecteg.eu/running/gcc/" TargetMode="External"/><Relationship Id="rId95" Type="http://schemas.openxmlformats.org/officeDocument/2006/relationships/hyperlink" Target="https://digital-strategy.ec.europa.eu/sv/news/new-european-partnerships-launched-deliver-eus-ambitions-digital-decade" TargetMode="External"/><Relationship Id="rId19" Type="http://schemas.openxmlformats.org/officeDocument/2006/relationships/hyperlink" Target="https://www.youtube.com/watch?v=wP32kU7PEXU" TargetMode="External"/><Relationship Id="rId14" Type="http://schemas.openxmlformats.org/officeDocument/2006/relationships/hyperlink" Target="https://eur-lex.europa.eu/legal-content/sv/TXT/?uri=CELEX:32022R2554" TargetMode="External"/><Relationship Id="rId22" Type="http://schemas.openxmlformats.org/officeDocument/2006/relationships/hyperlink" Target="https://digital-strategy.ec.europa.eu/sv/library/digital-economy-and-society-index-desi-2022" TargetMode="External"/><Relationship Id="rId27" Type="http://schemas.openxmlformats.org/officeDocument/2006/relationships/hyperlink" Target="https://www.enisa.europa.eu/publications/the-status-of-cyber-security-education-in-the-european-union" TargetMode="External"/><Relationship Id="rId30" Type="http://schemas.openxmlformats.org/officeDocument/2006/relationships/hyperlink" Target="https://www.linkedin.com/business/learning/blog/top-skills-and-courses/most-in-demand-skills" TargetMode="External"/><Relationship Id="rId35" Type="http://schemas.openxmlformats.org/officeDocument/2006/relationships/hyperlink" Target="https://rewireproject.eu/" TargetMode="External"/><Relationship Id="rId43" Type="http://schemas.openxmlformats.org/officeDocument/2006/relationships/hyperlink" Target="https://www.cyberskills.eu/" TargetMode="External"/><Relationship Id="rId48" Type="http://schemas.openxmlformats.org/officeDocument/2006/relationships/hyperlink" Target="https://www.digitaleurope.org/policies/digital-skills/" TargetMode="External"/><Relationship Id="rId56" Type="http://schemas.openxmlformats.org/officeDocument/2006/relationships/hyperlink" Target="https://www.cedefop.europa.eu/en/tools/skills-online-vacancies" TargetMode="External"/><Relationship Id="rId64" Type="http://schemas.openxmlformats.org/officeDocument/2006/relationships/hyperlink" Target="https://cybersecurity-centre.europa.eu/news/european-cybersecurity-competence-centre-and-network-new-eu-funded-project-support-cyber-community-2022-12-20_en" TargetMode="External"/><Relationship Id="rId69" Type="http://schemas.openxmlformats.org/officeDocument/2006/relationships/hyperlink" Target="https://esco.ec.europa.eu/en/about-esco/escopedia/escopedia/european-e-competence-framework-e-cf" TargetMode="External"/><Relationship Id="rId77" Type="http://schemas.openxmlformats.org/officeDocument/2006/relationships/hyperlink" Target="https://esco.ec.europa.eu/sv" TargetMode="External"/><Relationship Id="rId100" Type="http://schemas.openxmlformats.org/officeDocument/2006/relationships/hyperlink" Target="https://icds.ee/wp-content/uploads/2021/02/ICDS_Report_Cyber_Conscription_Hurt_Somer_February_2021.pdf" TargetMode="External"/><Relationship Id="rId105" Type="http://schemas.openxmlformats.org/officeDocument/2006/relationships/hyperlink" Target="https://education.ec.europa.eu/focus-topics/digital-education/action-plan" TargetMode="External"/><Relationship Id="rId113" Type="http://schemas.openxmlformats.org/officeDocument/2006/relationships/hyperlink" Target="https://eur-lex.europa.eu/eli/dec/2022/2481/oj?locale=sv" TargetMode="External"/><Relationship Id="rId8" Type="http://schemas.openxmlformats.org/officeDocument/2006/relationships/hyperlink" Target="https://cert.europa.eu/blog/1yua-cyberops" TargetMode="External"/><Relationship Id="rId51" Type="http://schemas.openxmlformats.org/officeDocument/2006/relationships/hyperlink" Target="https://campuscyber.fr/" TargetMode="External"/><Relationship Id="rId72" Type="http://schemas.openxmlformats.org/officeDocument/2006/relationships/hyperlink" Target="https://www.cedefop.europa.eu/en/tools/skills-online-vacancies" TargetMode="External"/><Relationship Id="rId80" Type="http://schemas.openxmlformats.org/officeDocument/2006/relationships/hyperlink" Target="https://ec.europa.eu/info/funding-tenders/opportunities/portal/screen/how-to-participate/org-details/999999999/project/101083594/program/43152860/details" TargetMode="External"/><Relationship Id="rId85" Type="http://schemas.openxmlformats.org/officeDocument/2006/relationships/hyperlink" Target="https://eur-lex.europa.eu/legal-content/SV/TXT/?uri=celex%3A32022H0627%2803%29" TargetMode="External"/><Relationship Id="rId93" Type="http://schemas.openxmlformats.org/officeDocument/2006/relationships/hyperlink" Target="https://eur-lex.europa.eu/legal-content/SV/TXT/?uri=celex:32017H0615(01)" TargetMode="External"/><Relationship Id="rId98" Type="http://schemas.openxmlformats.org/officeDocument/2006/relationships/hyperlink" Target="https://digital-strategy.ec.europa.eu/en/news/eu-countries-commit-boost-participation-women-digital" TargetMode="External"/><Relationship Id="rId3" Type="http://schemas.openxmlformats.org/officeDocument/2006/relationships/hyperlink" Target="https://www.cybereason.com/ransomware-the-true-cost-to-business-2022" TargetMode="External"/><Relationship Id="rId12" Type="http://schemas.openxmlformats.org/officeDocument/2006/relationships/hyperlink" Target="https://eur-lex.europa.eu/legal-content/SV/ALL/?uri=JOIN:2020:18:FIN" TargetMode="External"/><Relationship Id="rId17" Type="http://schemas.openxmlformats.org/officeDocument/2006/relationships/hyperlink" Target="https://www.youtube.com/watch?v=wP32kU7PEXU" TargetMode="External"/><Relationship Id="rId25" Type="http://schemas.openxmlformats.org/officeDocument/2006/relationships/hyperlink" Target="https://eur-lex.europa.eu/eli/dec/2022/2481/oj?locale=sv" TargetMode="External"/><Relationship Id="rId33" Type="http://schemas.openxmlformats.org/officeDocument/2006/relationships/hyperlink" Target="https://www.cedefop.europa.eu/en/tools/skills-online-vacancies" TargetMode="External"/><Relationship Id="rId38" Type="http://schemas.openxmlformats.org/officeDocument/2006/relationships/hyperlink" Target="https://cybersec4europe.eu/" TargetMode="External"/><Relationship Id="rId46" Type="http://schemas.openxmlformats.org/officeDocument/2006/relationships/hyperlink" Target="https://eur-lex.europa.eu/legal-content/SV/TXT/?uri=celex%3A32021R0887" TargetMode="External"/><Relationship Id="rId59" Type="http://schemas.openxmlformats.org/officeDocument/2006/relationships/hyperlink" Target="https://eur-lex.europa.eu/legal-content/SV/TXT/PDF/?uri=CELEX:52022JC0049&amp;from=SV" TargetMode="External"/><Relationship Id="rId67" Type="http://schemas.openxmlformats.org/officeDocument/2006/relationships/hyperlink" Target="https://www.enisa.europa.eu/topics/education/european-cybersecurity-skills-framework" TargetMode="External"/><Relationship Id="rId103" Type="http://schemas.openxmlformats.org/officeDocument/2006/relationships/hyperlink" Target="https://ec.europa.eu/social/main.jsp?catId=1223&amp;langId=sv" TargetMode="External"/><Relationship Id="rId108" Type="http://schemas.openxmlformats.org/officeDocument/2006/relationships/hyperlink" Target="https://www.pesco.europa.eu/project/cyber-ranges-federations-crf/" TargetMode="External"/><Relationship Id="rId20" Type="http://schemas.openxmlformats.org/officeDocument/2006/relationships/hyperlink" Target="https://www.enisa.europa.eu/topics/education/cyberhead" TargetMode="External"/><Relationship Id="rId41" Type="http://schemas.openxmlformats.org/officeDocument/2006/relationships/hyperlink" Target="https://www.enisa.europa.eu/news/developing-a-strong-cybersecurity-workforce-introducing-the-european-cybersecurity-skills-framework" TargetMode="External"/><Relationship Id="rId54" Type="http://schemas.openxmlformats.org/officeDocument/2006/relationships/hyperlink" Target="https://blogs.microsoft.com/eupolicy/2022/03/23/the-urgency-of-tackling-europes-cybersecurity-skills-shortage/" TargetMode="External"/><Relationship Id="rId62" Type="http://schemas.openxmlformats.org/officeDocument/2006/relationships/hyperlink" Target="https://digital-skills-jobs.europa.eu/en" TargetMode="External"/><Relationship Id="rId70" Type="http://schemas.openxmlformats.org/officeDocument/2006/relationships/hyperlink" Target="https://joint-research-centre.ec.europa.eu/digcomp_en" TargetMode="External"/><Relationship Id="rId75" Type="http://schemas.openxmlformats.org/officeDocument/2006/relationships/hyperlink" Target="https://www.cepol.europa.eu/training-education/training-needs-analysis/training-needs-analyses" TargetMode="External"/><Relationship Id="rId83" Type="http://schemas.openxmlformats.org/officeDocument/2006/relationships/hyperlink" Target="https://erasmus-plus.ec.europa.eu/sv/programme-guide/part-b/key-action-2/centres-vocational-excellence" TargetMode="External"/><Relationship Id="rId88" Type="http://schemas.openxmlformats.org/officeDocument/2006/relationships/hyperlink" Target="https://eur-lex.europa.eu/legal-content/EN/TXT/?uri=CELEX:32020D1515" TargetMode="External"/><Relationship Id="rId91" Type="http://schemas.openxmlformats.org/officeDocument/2006/relationships/hyperlink" Target="https://eur-lex.europa.eu/eli/reg/2019/881/oj" TargetMode="External"/><Relationship Id="rId96" Type="http://schemas.openxmlformats.org/officeDocument/2006/relationships/hyperlink" Target="https://digital-strategy.ec.europa.eu/sv/news/new-european-partnerships-launched-deliver-eus-ambitions-digital-decade" TargetMode="External"/><Relationship Id="rId111" Type="http://schemas.openxmlformats.org/officeDocument/2006/relationships/hyperlink" Target="https://digital-strategy.ec.europa.eu/sv/policies/desi" TargetMode="External"/><Relationship Id="rId1" Type="http://schemas.openxmlformats.org/officeDocument/2006/relationships/hyperlink" Target="https://www.enisa.europa.eu/publications/enisa-threat-landscape-2022" TargetMode="External"/><Relationship Id="rId6" Type="http://schemas.openxmlformats.org/officeDocument/2006/relationships/hyperlink" Target="https://www.cert.ssi.gouv.fr/uploads/CERTFR-2023-CTI-001.pdf" TargetMode="External"/><Relationship Id="rId15" Type="http://schemas.openxmlformats.org/officeDocument/2006/relationships/hyperlink" Target="https://eur-lex.europa.eu/legal-content/SV/TXT/PDF/?uri=CELEX:52022JC0049&amp;from=SV" TargetMode="External"/><Relationship Id="rId23" Type="http://schemas.openxmlformats.org/officeDocument/2006/relationships/hyperlink" Target="https://digital-strategy.ec.europa.eu/en/library/digital-economy-and-society-index-desi-2022" TargetMode="External"/><Relationship Id="rId28" Type="http://schemas.openxmlformats.org/officeDocument/2006/relationships/hyperlink" Target="https://single-market-economy.ec.europa.eu/smes/sme-definition_en" TargetMode="External"/><Relationship Id="rId36" Type="http://schemas.openxmlformats.org/officeDocument/2006/relationships/hyperlink" Target="https://cordis.europa.eu/project/rcn/221273/factsheet/en" TargetMode="External"/><Relationship Id="rId49" Type="http://schemas.openxmlformats.org/officeDocument/2006/relationships/hyperlink" Target="https://www.sans.org/cyber-security-skills-roadmap/" TargetMode="External"/><Relationship Id="rId57" Type="http://schemas.openxmlformats.org/officeDocument/2006/relationships/hyperlink" Target="https://www.cedefop.europa.eu/en/tools/skills-online-vacancies" TargetMode="External"/><Relationship Id="rId106" Type="http://schemas.openxmlformats.org/officeDocument/2006/relationships/hyperlink" Target="https://eur-lex.europa.eu/eli/reg/2021/697/oj?locale=sv%23" TargetMode="External"/><Relationship Id="rId10" Type="http://schemas.openxmlformats.org/officeDocument/2006/relationships/hyperlink" Target="https://www.consilium.europa.eu/sv/press/press-releases/2022/05/10/russian-cyber-operations-against-ukraine-declaration-by-the-high-representative-on-behalf-of-the-european-union/" TargetMode="External"/><Relationship Id="rId31" Type="http://schemas.openxmlformats.org/officeDocument/2006/relationships/hyperlink" Target="https://www.linkedin.com/business/learning/blog/top-skills-and-courses/most-in-demand-skills" TargetMode="External"/><Relationship Id="rId44" Type="http://schemas.openxmlformats.org/officeDocument/2006/relationships/hyperlink" Target="https://ecsc.eu/about" TargetMode="External"/><Relationship Id="rId52" Type="http://schemas.openxmlformats.org/officeDocument/2006/relationships/hyperlink" Target="https://www.l3ce.eu/en/about-l3ce/" TargetMode="External"/><Relationship Id="rId60" Type="http://schemas.openxmlformats.org/officeDocument/2006/relationships/hyperlink" Target="https://eur-lex.europa.eu/eli/reg/2021/694" TargetMode="External"/><Relationship Id="rId65" Type="http://schemas.openxmlformats.org/officeDocument/2006/relationships/hyperlink" Target="https://cybersecurity-centre.europa.eu/news/european-cybersecurity-competence-centre-and-network-new-eu-funded-project-support-cyber-community-2022-12-20_en" TargetMode="External"/><Relationship Id="rId73" Type="http://schemas.openxmlformats.org/officeDocument/2006/relationships/hyperlink" Target="https://rewireproject.eu/wp-content/uploads/2022/04/R2.2.2-Cybersecurity-Skills-Needs-Analysis_FINAL_v1.1.pdf" TargetMode="External"/><Relationship Id="rId78" Type="http://schemas.openxmlformats.org/officeDocument/2006/relationships/hyperlink" Target="https://europa.eu/europass/sv" TargetMode="External"/><Relationship Id="rId81" Type="http://schemas.openxmlformats.org/officeDocument/2006/relationships/hyperlink" Target="https://education.ec.europa.eu/sv/education-levels/higher-education/european-universities-initiative" TargetMode="External"/><Relationship Id="rId86" Type="http://schemas.openxmlformats.org/officeDocument/2006/relationships/hyperlink" Target="https://www.enisa.europa.eu/topics/training-and-exercises/trainings-for-cybersecurity-specialists/training-courses" TargetMode="External"/><Relationship Id="rId94" Type="http://schemas.openxmlformats.org/officeDocument/2006/relationships/hyperlink" Target="https://eur-lex.europa.eu/legal-content/SV/TXT/?uri=COM%3A2021%3A281%3AFIN" TargetMode="External"/><Relationship Id="rId99" Type="http://schemas.openxmlformats.org/officeDocument/2006/relationships/hyperlink" Target="https://eur-lex.europa.eu/legal-content/SV/TXT/?uri=CELEX%3A32021R1057" TargetMode="External"/><Relationship Id="rId101" Type="http://schemas.openxmlformats.org/officeDocument/2006/relationships/hyperlink" Target="https://icds.ee/wp-content/uploads/2021/02/ICDS_Report_Cyber_Conscription_Hurt_Somer_February_2021.pdf" TargetMode="External"/><Relationship Id="rId4" Type="http://schemas.openxmlformats.org/officeDocument/2006/relationships/hyperlink" Target="https://www.enisa.europa.eu/publications/sustained-activity-by-specific-threat-actors-joint-publication" TargetMode="External"/><Relationship Id="rId9" Type="http://schemas.openxmlformats.org/officeDocument/2006/relationships/hyperlink" Target="https://www.consilium.europa.eu/sv/press/press-releases/2022/05/10/russian-cyber-operations-against-ukraine-declaration-by-the-high-representative-on-behalf-of-the-european-union/" TargetMode="External"/><Relationship Id="rId13" Type="http://schemas.openxmlformats.org/officeDocument/2006/relationships/hyperlink" Target="file:///C:/Users/diehlan/Downloads/EUR-Lex%20-%2032022L2555%20-%20EN%20-%20EUR-Lex%20(europa.eu)" TargetMode="External"/><Relationship Id="rId18" Type="http://schemas.openxmlformats.org/officeDocument/2006/relationships/hyperlink" Target="https://eur-lex.europa.eu/legal-content/SV/TXT/PDF/?uri=CELEX:52022JC0049&amp;from=SV" TargetMode="External"/><Relationship Id="rId39" Type="http://schemas.openxmlformats.org/officeDocument/2006/relationships/hyperlink" Target="https://www.sparta.eu/" TargetMode="External"/><Relationship Id="rId109" Type="http://schemas.openxmlformats.org/officeDocument/2006/relationships/hyperlink" Target="https://investeu.europa.eu/what-investeu-programme/investeu-advisory-hub_en" TargetMode="External"/><Relationship Id="rId34" Type="http://schemas.openxmlformats.org/officeDocument/2006/relationships/hyperlink" Target="https://www3.weforum.org/docs/WEF_Future_of_Jobs_2020.pdf" TargetMode="External"/><Relationship Id="rId50" Type="http://schemas.openxmlformats.org/officeDocument/2006/relationships/hyperlink" Target="https://www.cncs.gov.pt/en/c-academy/" TargetMode="External"/><Relationship Id="rId55" Type="http://schemas.openxmlformats.org/officeDocument/2006/relationships/hyperlink" Target="https://ec.europa.eu/eurostat/statistics-explained/index.php?title=ICT_specialists_in_employment" TargetMode="External"/><Relationship Id="rId76" Type="http://schemas.openxmlformats.org/officeDocument/2006/relationships/hyperlink" Target="https://eur-lex.europa.eu/legal-content/SV/TXT/PDF/?uri=CELEX:52022JC0049&amp;from=SV" TargetMode="External"/><Relationship Id="rId97" Type="http://schemas.openxmlformats.org/officeDocument/2006/relationships/hyperlink" Target="https://digital-strategy.ec.europa.eu/en/news/eu-countries-commit-boost-participation-women-digital" TargetMode="External"/><Relationship Id="rId104" Type="http://schemas.openxmlformats.org/officeDocument/2006/relationships/hyperlink" Target="https://ec.europa.eu/social/main.jsp?catId=1530&amp;langId=sv" TargetMode="External"/><Relationship Id="rId7" Type="http://schemas.openxmlformats.org/officeDocument/2006/relationships/hyperlink" Target="https://cert.europa.eu/blog/1yua-cyberops" TargetMode="External"/><Relationship Id="rId71" Type="http://schemas.openxmlformats.org/officeDocument/2006/relationships/hyperlink" Target="https://www.enisa.europa.eu/publications/european-cybersecurity-skills-framework-ecsf" TargetMode="External"/><Relationship Id="rId92" Type="http://schemas.openxmlformats.org/officeDocument/2006/relationships/hyperlink" Target="https://data.consilium.europa.eu/doc/document/ST-9237-2022-INIT/s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1F10B-13B9-48F9-BD42-58C4A10F1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5147</Words>
  <Characters>34544</Characters>
  <Application>Microsoft Office Word</Application>
  <DocSecurity>0</DocSecurity>
  <Lines>523</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2023-04-14T13:32:00Z</dcterms:created>
  <dcterms:modified xsi:type="dcterms:W3CDTF">2023-05-17T14:20:00Z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9.0, Build 20230317</vt:lpwstr>
  </property>
  <property fmtid="{D5CDD505-2E9C-101B-9397-08002B2CF9AE}" pid="4" name="MSIP_Label_6bd9ddd1-4d20-43f6-abfa-fc3c07406f94_Enabled">
    <vt:lpwstr>true</vt:lpwstr>
  </property>
  <property fmtid="{D5CDD505-2E9C-101B-9397-08002B2CF9AE}" pid="5" name="MSIP_Label_6bd9ddd1-4d20-43f6-abfa-fc3c07406f94_SetDate">
    <vt:lpwstr>2023-04-03T17:06:36Z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2ad8666f-ae33-4219-9951-e50cfd8d4c1d</vt:lpwstr>
  </property>
  <property fmtid="{D5CDD505-2E9C-101B-9397-08002B2CF9AE}" pid="10" name="MSIP_Label_6bd9ddd1-4d20-43f6-abfa-fc3c07406f94_ContentBits">
    <vt:lpwstr>0</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CPTemplateID">
    <vt:lpwstr>CP-012</vt:lpwstr>
  </property>
</Properties>
</file>