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04CB" w:rsidRDefault="00BB3C36" w:rsidP="00BB3C36">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74AE09C8-5A79-4251-9108-1355FF356C4F" style="width:455.25pt;height:310.5pt">
            <v:imagedata r:id="rId11" o:title=""/>
          </v:shape>
        </w:pict>
      </w:r>
    </w:p>
    <w:bookmarkEnd w:id="0"/>
    <w:p w:rsidR="00CF04CB" w:rsidRDefault="00CF04CB" w:rsidP="00CF04CB">
      <w:pPr>
        <w:rPr>
          <w:noProof/>
          <w:lang w:val="en-GB" w:eastAsia="en-IE"/>
        </w:rPr>
        <w:sectPr w:rsidR="00CF04CB" w:rsidSect="00BB3C36">
          <w:headerReference w:type="even" r:id="rId12"/>
          <w:headerReference w:type="default" r:id="rId13"/>
          <w:footerReference w:type="even" r:id="rId14"/>
          <w:footerReference w:type="default" r:id="rId15"/>
          <w:headerReference w:type="first" r:id="rId16"/>
          <w:footerReference w:type="first" r:id="rId17"/>
          <w:pgSz w:w="11900" w:h="16840"/>
          <w:pgMar w:top="1134" w:right="1417" w:bottom="1134" w:left="1417" w:header="709" w:footer="709" w:gutter="0"/>
          <w:pgNumType w:start="0"/>
          <w:cols w:space="720"/>
          <w:docGrid w:linePitch="326"/>
        </w:sectPr>
      </w:pPr>
    </w:p>
    <w:p w:rsidR="005B44C5" w:rsidRDefault="005B44C5" w:rsidP="005B44C5">
      <w:pPr>
        <w:jc w:val="center"/>
        <w:rPr>
          <w:b/>
          <w:noProof/>
        </w:rPr>
      </w:pPr>
      <w:bookmarkStart w:id="1" w:name="_GoBack"/>
      <w:bookmarkEnd w:id="1"/>
      <w:r>
        <w:rPr>
          <w:b/>
          <w:noProof/>
        </w:rPr>
        <w:lastRenderedPageBreak/>
        <w:t>Global Gateway</w:t>
      </w:r>
    </w:p>
    <w:p w:rsidR="006E5231" w:rsidRPr="009838B7" w:rsidRDefault="006E5231" w:rsidP="005B44C5">
      <w:pPr>
        <w:jc w:val="center"/>
        <w:rPr>
          <w:b/>
          <w:noProof/>
          <w:lang w:val="en-GB" w:eastAsia="en-IE"/>
        </w:rPr>
      </w:pPr>
    </w:p>
    <w:p w:rsidR="00761202" w:rsidRPr="009838B7" w:rsidRDefault="00CF47E5" w:rsidP="005B44C5">
      <w:pPr>
        <w:pStyle w:val="ListParagraph"/>
        <w:numPr>
          <w:ilvl w:val="0"/>
          <w:numId w:val="6"/>
        </w:numPr>
        <w:jc w:val="both"/>
        <w:rPr>
          <w:rFonts w:ascii="Times New Roman" w:eastAsia="Times New Roman" w:hAnsi="Times New Roman" w:cs="Times New Roman"/>
          <w:b/>
          <w:bCs/>
          <w:noProof/>
          <w:sz w:val="24"/>
        </w:rPr>
      </w:pPr>
      <w:r>
        <w:rPr>
          <w:rFonts w:ascii="Times New Roman" w:hAnsi="Times New Roman"/>
          <w:b/>
          <w:bCs/>
          <w:noProof/>
          <w:sz w:val="24"/>
        </w:rPr>
        <w:t xml:space="preserve">Inledning </w:t>
      </w:r>
    </w:p>
    <w:p w:rsidR="004855D4" w:rsidRPr="009838B7" w:rsidRDefault="00A36A27" w:rsidP="0A6157CB">
      <w:pPr>
        <w:pStyle w:val="Body"/>
        <w:spacing w:after="120" w:line="240" w:lineRule="auto"/>
        <w:jc w:val="both"/>
        <w:rPr>
          <w:rFonts w:ascii="Times New Roman" w:hAnsi="Times New Roman"/>
          <w:noProof/>
          <w:sz w:val="24"/>
          <w:szCs w:val="24"/>
        </w:rPr>
      </w:pPr>
      <w:r>
        <w:rPr>
          <w:rFonts w:ascii="Times New Roman" w:hAnsi="Times New Roman"/>
          <w:b/>
          <w:noProof/>
          <w:sz w:val="24"/>
          <w:szCs w:val="24"/>
        </w:rPr>
        <w:t>Demokratier – och de värderingar som underbygger dem – måste visa sin förmåga att klara av dagens globala utmaningar</w:t>
      </w:r>
      <w:r>
        <w:rPr>
          <w:rFonts w:ascii="Times New Roman" w:hAnsi="Times New Roman"/>
          <w:noProof/>
          <w:sz w:val="24"/>
          <w:szCs w:val="24"/>
        </w:rPr>
        <w:t xml:space="preserve">. De måste ha den kapacitet och ambition som behövs för att kunna förbättra tillvaron för människor över hela världen. Något som tydligt påvisar denna verklighet är att länder alltmer behöver investera i och utveckla den nödvändiga infrastrukturen för att skapa hållbart välstånd, arbetstillfällen och tjänster för sina lokala samhällen. </w:t>
      </w:r>
    </w:p>
    <w:p w:rsidR="00623B2A" w:rsidRPr="009838B7" w:rsidRDefault="00623B2A" w:rsidP="00623B2A">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Detta globala behov av infrastruktur är inte bara nyckeln till hållbar utveckling världen över, utan det är också en avgörande bit i pusslet för att bekämpa klimatförändringarna och skydda miljön, förbättra den globala hälsosäkerheten samt göra världsekonomin mer konkurrenskraftig. Under covid-19-pandemin blev det skoningslöst uppenbart vad konsekvenserna blir av dagens ofullständiga, inkompatibla och osammanhängande globala infrastruktur. Det gällde den ekonomiska påverkan och isolering som den bristande digitala konnektiviteten orsakade, men även störningarna i leveranskedjorna och den knappa tillgången till sjukvårdsartiklar. Även om pandemin påskyndade behovet av åtgärder, är investeringsklyftorna och omfattningen av de globala behoven något som går mycket längre tillbaka. Enligt G20-ländernas prognos </w:t>
      </w:r>
      <w:r>
        <w:rPr>
          <w:rFonts w:ascii="Times New Roman" w:hAnsi="Times New Roman"/>
          <w:b/>
          <w:noProof/>
          <w:sz w:val="24"/>
          <w:szCs w:val="24"/>
        </w:rPr>
        <w:t>kommer det globala investeringsunderskottet när det gäller infrastruktur att uppgå till 13 biljoner euro 2040</w:t>
      </w:r>
      <w:r>
        <w:rPr>
          <w:rFonts w:ascii="Times New Roman" w:eastAsia="Times New Roman" w:hAnsi="Times New Roman" w:cs="Times New Roman"/>
          <w:bCs/>
          <w:noProof/>
          <w:sz w:val="24"/>
          <w:szCs w:val="24"/>
          <w:vertAlign w:val="superscript"/>
          <w:lang w:val="en-GB"/>
        </w:rPr>
        <w:footnoteReference w:id="2"/>
      </w:r>
      <w:r>
        <w:rPr>
          <w:rFonts w:ascii="Times New Roman" w:hAnsi="Times New Roman"/>
          <w:noProof/>
          <w:sz w:val="24"/>
          <w:szCs w:val="24"/>
        </w:rPr>
        <w:t>. Med hänsyn till de ytterligare infrastrukturinvesteringar som behövs för att begränsa klimatförändringarna och miljöförstörelsen stiger den siffran till 1,3 biljoner euro varje år</w:t>
      </w:r>
      <w:r>
        <w:rPr>
          <w:rFonts w:ascii="Times New Roman" w:eastAsia="Times New Roman" w:hAnsi="Times New Roman" w:cs="Times New Roman"/>
          <w:noProof/>
          <w:sz w:val="24"/>
          <w:szCs w:val="24"/>
          <w:vertAlign w:val="superscript"/>
          <w:lang w:val="en-GB"/>
        </w:rPr>
        <w:footnoteReference w:id="3"/>
      </w:r>
      <w:r>
        <w:rPr>
          <w:rFonts w:ascii="Times New Roman" w:hAnsi="Times New Roman"/>
          <w:noProof/>
          <w:sz w:val="24"/>
          <w:szCs w:val="24"/>
        </w:rPr>
        <w:t>.</w:t>
      </w:r>
    </w:p>
    <w:p w:rsidR="00833C8B" w:rsidRPr="009838B7" w:rsidRDefault="00747FF7" w:rsidP="00833C8B">
      <w:pPr>
        <w:pStyle w:val="Body"/>
        <w:spacing w:after="120" w:line="240" w:lineRule="auto"/>
        <w:jc w:val="both"/>
        <w:rPr>
          <w:rFonts w:ascii="Times New Roman" w:hAnsi="Times New Roman"/>
          <w:noProof/>
          <w:sz w:val="24"/>
          <w:szCs w:val="24"/>
        </w:rPr>
      </w:pPr>
      <w:r>
        <w:rPr>
          <w:rFonts w:ascii="Times New Roman" w:hAnsi="Times New Roman"/>
          <w:b/>
          <w:noProof/>
          <w:sz w:val="24"/>
          <w:szCs w:val="24"/>
        </w:rPr>
        <w:t>Med</w:t>
      </w:r>
      <w:r>
        <w:rPr>
          <w:rFonts w:ascii="Times New Roman" w:hAnsi="Times New Roman"/>
          <w:noProof/>
          <w:sz w:val="24"/>
          <w:szCs w:val="24"/>
        </w:rPr>
        <w:t xml:space="preserve"> ett sådant akut behov</w:t>
      </w:r>
      <w:r>
        <w:rPr>
          <w:rFonts w:ascii="Times New Roman" w:hAnsi="Times New Roman"/>
          <w:b/>
          <w:noProof/>
          <w:sz w:val="24"/>
          <w:szCs w:val="24"/>
        </w:rPr>
        <w:t xml:space="preserve"> av betydande finansiering</w:t>
      </w:r>
      <w:r>
        <w:rPr>
          <w:rFonts w:ascii="Times New Roman" w:hAnsi="Times New Roman"/>
          <w:noProof/>
          <w:sz w:val="24"/>
          <w:szCs w:val="24"/>
        </w:rPr>
        <w:t xml:space="preserve"> </w:t>
      </w:r>
      <w:r>
        <w:rPr>
          <w:rFonts w:ascii="Times New Roman" w:hAnsi="Times New Roman"/>
          <w:b/>
          <w:noProof/>
          <w:sz w:val="24"/>
          <w:szCs w:val="24"/>
        </w:rPr>
        <w:t xml:space="preserve">behöver länderna ett positivt alternativ </w:t>
      </w:r>
      <w:r>
        <w:rPr>
          <w:rFonts w:ascii="Times New Roman" w:hAnsi="Times New Roman"/>
          <w:noProof/>
          <w:sz w:val="24"/>
          <w:szCs w:val="24"/>
        </w:rPr>
        <w:t xml:space="preserve">när de ska bestämma hur de på bästa sätt utvecklar sin klimat-, energi- och transportinfrastruktur samt digitala infrastruktur, eller hur de förbättrar sina sjukvårds- eller utbildningssystem. Vad de väljer har en påtaglig inverkan på människors liv och livsuppehälle. Därför behövs betrodda partner som kan utforma hållbara projekt av god kvalitet, som genomförs med insyn och standarder på hög nivå för att kunna ge bestående sociala och ekonomiska fördelar för lokala samhällen. </w:t>
      </w:r>
    </w:p>
    <w:p w:rsidR="000900D5" w:rsidRPr="009838B7" w:rsidRDefault="00656E59" w:rsidP="00747FF7">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EU kommer att erbjuda finansiering enligt rättvisa och gynnsamma villkor, för att begränsa risken för skuldsättningsproblem. Man kommer att hjälpa till att bygga upp hållbar infrastruktur med det stöd, den kompetens och den finansiering som behövs för att driva den. Utan ordentlig insyn, god förvaltning och höga standarder kan projekt bli dåligt utvalda eller utformade, utföras endast delvis eller utnyttjas för att göda korruption. Förutom att detta hämmar tillväxten och utarmar de lokala samhällena skapar det i slutändan också beroendeförhållanden, som kan begränsa länders förmåga att ta beslut. </w:t>
      </w:r>
    </w:p>
    <w:p w:rsidR="00D45C2F" w:rsidRPr="009838B7" w:rsidRDefault="00654653" w:rsidP="00747FF7">
      <w:pPr>
        <w:pStyle w:val="Body"/>
        <w:spacing w:after="120" w:line="240" w:lineRule="auto"/>
        <w:jc w:val="both"/>
        <w:rPr>
          <w:rFonts w:ascii="Times New Roman" w:hAnsi="Times New Roman"/>
          <w:noProof/>
          <w:sz w:val="24"/>
          <w:szCs w:val="24"/>
        </w:rPr>
      </w:pPr>
      <w:r>
        <w:rPr>
          <w:rFonts w:ascii="Times New Roman" w:hAnsi="Times New Roman"/>
          <w:noProof/>
          <w:sz w:val="24"/>
          <w:szCs w:val="24"/>
        </w:rPr>
        <w:t>Eftersom den här utmaningen är global behöver EU ge sina partner ett positivt alternativ.</w:t>
      </w:r>
      <w:r>
        <w:rPr>
          <w:rFonts w:ascii="Times New Roman" w:hAnsi="Times New Roman"/>
          <w:b/>
          <w:noProof/>
          <w:sz w:val="24"/>
          <w:szCs w:val="24"/>
        </w:rPr>
        <w:t xml:space="preserve"> Detta positiva alternativ är Global Gateway: en EU-plan för stora investeringar i infrastrukturutveckling världen över</w:t>
      </w:r>
      <w:r>
        <w:rPr>
          <w:rFonts w:ascii="Times New Roman" w:hAnsi="Times New Roman"/>
          <w:noProof/>
          <w:sz w:val="24"/>
          <w:szCs w:val="24"/>
        </w:rPr>
        <w:t xml:space="preserve">. Den syftar till att smida </w:t>
      </w:r>
      <w:r>
        <w:rPr>
          <w:rFonts w:ascii="Times New Roman" w:hAnsi="Times New Roman"/>
          <w:noProof/>
          <w:color w:val="000000" w:themeColor="text1"/>
          <w:sz w:val="24"/>
          <w:szCs w:val="24"/>
        </w:rPr>
        <w:t xml:space="preserve">länkar och undvika beroendeförhållanden. Investera i projekt som kan åstadkommas med </w:t>
      </w:r>
      <w:r>
        <w:rPr>
          <w:rFonts w:ascii="Times New Roman" w:hAnsi="Times New Roman"/>
          <w:noProof/>
          <w:sz w:val="24"/>
          <w:szCs w:val="24"/>
        </w:rPr>
        <w:t xml:space="preserve">höga standarder, god förvaltning och insyn. Arbeta ihop med </w:t>
      </w:r>
      <w:r>
        <w:rPr>
          <w:rFonts w:ascii="Times New Roman" w:hAnsi="Times New Roman"/>
          <w:bCs/>
          <w:noProof/>
          <w:sz w:val="24"/>
          <w:szCs w:val="24"/>
        </w:rPr>
        <w:t>värdländer, finansinstitutioner och den privata sektorn</w:t>
      </w:r>
      <w:r>
        <w:rPr>
          <w:rFonts w:ascii="Times New Roman" w:hAnsi="Times New Roman"/>
          <w:noProof/>
          <w:sz w:val="24"/>
          <w:szCs w:val="24"/>
        </w:rPr>
        <w:t xml:space="preserve"> för att trappa upp infrastrukturinvesteringar som höjer konkurrenskraften, ger fördelar och skydd för partner, stärker lokala samhällen och griper sig an dagens mest betungande globala utmaningar – från klimatförändringar och hållbar utveckling till hälsosäkerhet, jämställdhet och utbildningssystem. </w:t>
      </w:r>
    </w:p>
    <w:p w:rsidR="004B7389" w:rsidRPr="009838B7" w:rsidRDefault="004B7389" w:rsidP="003E6669">
      <w:pPr>
        <w:pStyle w:val="Body"/>
        <w:spacing w:after="120" w:line="240" w:lineRule="auto"/>
        <w:jc w:val="both"/>
        <w:rPr>
          <w:rFonts w:ascii="Times New Roman" w:hAnsi="Times New Roman"/>
          <w:bCs/>
          <w:noProof/>
          <w:sz w:val="24"/>
          <w:szCs w:val="24"/>
        </w:rPr>
      </w:pPr>
      <w:r>
        <w:rPr>
          <w:rFonts w:ascii="Times New Roman" w:hAnsi="Times New Roman"/>
          <w:noProof/>
          <w:sz w:val="24"/>
          <w:szCs w:val="24"/>
        </w:rPr>
        <w:t xml:space="preserve">För att uppnå allt detta kommer Global Gateway-strategin att vara verksam i hela världen, och anpassas efter olika regioners behov och strategiska intressen samtidigt som den förblir värdebaserad. Den kommer att vara inriktad på </w:t>
      </w:r>
      <w:r>
        <w:rPr>
          <w:rFonts w:ascii="Times New Roman" w:hAnsi="Times New Roman"/>
          <w:b/>
          <w:bCs/>
          <w:noProof/>
          <w:sz w:val="24"/>
          <w:szCs w:val="24"/>
        </w:rPr>
        <w:t>fysisk infrastruktur</w:t>
      </w:r>
      <w:r>
        <w:rPr>
          <w:rFonts w:ascii="Times New Roman" w:hAnsi="Times New Roman"/>
          <w:noProof/>
          <w:sz w:val="24"/>
          <w:szCs w:val="24"/>
        </w:rPr>
        <w:t xml:space="preserve"> – t.ex. fiberoptikkablar, rena transportkorridorer och rena kraftöverföringsledningar – för att stärka de digitala nätverken och nätverken för transport och energi. Den kommer också att medföra en </w:t>
      </w:r>
      <w:r>
        <w:rPr>
          <w:rFonts w:ascii="Times New Roman" w:hAnsi="Times New Roman"/>
          <w:b/>
          <w:bCs/>
          <w:noProof/>
          <w:sz w:val="24"/>
          <w:szCs w:val="24"/>
        </w:rPr>
        <w:t>gynnsam miljö för att se till att projekt genomförs</w:t>
      </w:r>
      <w:r>
        <w:rPr>
          <w:rFonts w:ascii="Times New Roman" w:hAnsi="Times New Roman"/>
          <w:noProof/>
          <w:sz w:val="24"/>
          <w:szCs w:val="24"/>
        </w:rPr>
        <w:t>, genom att erbjuda attraktiva investeringar och företagsvänliga handelsvillkor, konvergens i lagstiftningen, standardisering, integrering i leveranskedjorna och finansiella tjänster.</w:t>
      </w:r>
    </w:p>
    <w:p w:rsidR="007B3272" w:rsidRDefault="007B3272" w:rsidP="003E6669">
      <w:pPr>
        <w:spacing w:after="120"/>
        <w:jc w:val="both"/>
        <w:rPr>
          <w:noProof/>
        </w:rPr>
      </w:pPr>
      <w:r>
        <w:rPr>
          <w:noProof/>
        </w:rPr>
        <w:t>Vi står inför en ny vetenskaplig och tillverkningsmässig revolution till följd av den digitala omvandlingen och behovet av att bekämpa klimatförändringarna och bemöta hälsohoten. Dessa förändringar medför ytterligare utmaningar för utvecklingsinsatserna, men även nya möjligheter. Genom att hjälpa andra kommer EU också att bidra till att främja sina egna intressen, stärka motståndskraften i sina leveranskedjor och skapa fler handelsmöjligheter för EU:s ekonomi, där omkring 38 miljoner arbetstillfällen är beroende av internationell handel.</w:t>
      </w:r>
    </w:p>
    <w:p w:rsidR="003E6669" w:rsidRPr="009838B7" w:rsidRDefault="003E6669" w:rsidP="003E6669">
      <w:pPr>
        <w:spacing w:after="120"/>
        <w:jc w:val="both"/>
        <w:rPr>
          <w:noProof/>
        </w:rPr>
      </w:pPr>
      <w:r>
        <w:rPr>
          <w:noProof/>
        </w:rPr>
        <w:t>Det krävs rejäla investeringar för att bygga upp den nödvändiga räckvidden och skapa fördelar utifrån infrastrukturutveckling på hemmafronten och världen över. Med hjälp av alla de finans- och utvecklingsverktyg EU har till sitt förfogande, och med EU-medlemsstaternas starka åtagande som stöd</w:t>
      </w:r>
      <w:r>
        <w:rPr>
          <w:rFonts w:eastAsia="Times New Roman"/>
          <w:noProof/>
          <w:vertAlign w:val="superscript"/>
          <w:lang w:val="en-GB"/>
        </w:rPr>
        <w:footnoteReference w:id="4"/>
      </w:r>
      <w:r>
        <w:rPr>
          <w:noProof/>
        </w:rPr>
        <w:t xml:space="preserve">, kommer </w:t>
      </w:r>
      <w:r>
        <w:rPr>
          <w:b/>
          <w:noProof/>
        </w:rPr>
        <w:t>Global Gateway att sikta på att mobilisera investeringar på upp till 300 miljarder euro mellan 2021 och 2027</w:t>
      </w:r>
      <w:r>
        <w:rPr>
          <w:noProof/>
        </w:rPr>
        <w:t>. Detta kommer att göras under ett enda varumärke, med Team Europe-strategin – att sammanföra resurserna från EU, medlemsstaterna, Europas finansinstitut och nationella institutioner för utvecklingsfinansiering. Man kommer att aktivt eftersträva att mobilisera finansiering och sakkunskap från den privata sektorn och stödja tillgången till hållbar finansiering.</w:t>
      </w:r>
    </w:p>
    <w:p w:rsidR="00761202" w:rsidRPr="009838B7" w:rsidRDefault="00C41701" w:rsidP="00761202">
      <w:pPr>
        <w:jc w:val="both"/>
        <w:rPr>
          <w:noProof/>
        </w:rPr>
      </w:pPr>
      <w:r>
        <w:rPr>
          <w:noProof/>
        </w:rPr>
        <w:t xml:space="preserve">Med Global Gateway tar EU sin del av ansvaret för att minska den globala investeringsklyftan. För att uppfylla det målet kommer det dock att behövas samstämmiga insatser från likasinnade partner. I den andan kommer Global Gateway att sammanfogas med det arbete som inletts inom G7 och ömsesidigt stärkande initiativ som Build Back Better World. </w:t>
      </w:r>
      <w:r>
        <w:rPr>
          <w:noProof/>
          <w:color w:val="000000"/>
          <w:u w:color="000000"/>
          <w14:textOutline w14:w="0" w14:cap="flat" w14:cmpd="sng" w14:algn="ctr">
            <w14:noFill/>
            <w14:prstDash w14:val="solid"/>
            <w14:bevel/>
          </w14:textOutline>
        </w:rPr>
        <w:t>Detta åtagande att arbeta tillsammans bekräftades på nytt vid</w:t>
      </w:r>
      <w:r>
        <w:rPr>
          <w:noProof/>
        </w:rPr>
        <w:t xml:space="preserve"> COP26, Förenta nationernas klimatkonferens 2021, där EU och USA sammanförde likasinnade partner som uttryckte sitt gemensamma åtagande att gripa sig an klimatkrisen genom att utveckla infrastruktur som är ren, motståndskraftig och förenlig med en framtid med nettonollutsläpp</w:t>
      </w:r>
      <w:r>
        <w:rPr>
          <w:rFonts w:eastAsia="Times New Roman"/>
          <w:noProof/>
          <w:vertAlign w:val="superscript"/>
          <w:lang w:val="en-GB"/>
        </w:rPr>
        <w:footnoteReference w:id="5"/>
      </w:r>
      <w:r>
        <w:rPr>
          <w:noProof/>
        </w:rPr>
        <w:t>.</w:t>
      </w:r>
    </w:p>
    <w:p w:rsidR="00761202" w:rsidRPr="00783C22" w:rsidRDefault="00761202" w:rsidP="00761202">
      <w:pPr>
        <w:jc w:val="both"/>
        <w:rPr>
          <w:bCs/>
          <w:noProof/>
        </w:rPr>
      </w:pPr>
    </w:p>
    <w:p w:rsidR="00221889" w:rsidRPr="009838B7" w:rsidRDefault="00761202" w:rsidP="00221889">
      <w:pPr>
        <w:jc w:val="both"/>
        <w:rPr>
          <w:noProof/>
        </w:rPr>
      </w:pPr>
      <w:r>
        <w:rPr>
          <w:noProof/>
        </w:rPr>
        <w:t>Global Gateway bygger på vad som uppnåtts i och med 2018 års strategi för förbindelserna mellan EU och Asien, de konnektivitetspartnerskap som nyligen ingåtts med Japan och Indien samt den ekonomiska planen och investeringsplanen för västra Balkan</w:t>
      </w:r>
      <w:r>
        <w:rPr>
          <w:rStyle w:val="FootnoteReference"/>
          <w:rFonts w:eastAsia="Times New Roman"/>
          <w:bCs/>
          <w:noProof/>
        </w:rPr>
        <w:footnoteReference w:id="6"/>
      </w:r>
      <w:r>
        <w:rPr>
          <w:noProof/>
        </w:rPr>
        <w:t>, det östliga partnerskapet</w:t>
      </w:r>
      <w:r>
        <w:rPr>
          <w:rStyle w:val="FootnoteReference"/>
          <w:rFonts w:eastAsia="Times New Roman"/>
          <w:bCs/>
          <w:noProof/>
        </w:rPr>
        <w:footnoteReference w:id="7"/>
      </w:r>
      <w:r>
        <w:rPr>
          <w:noProof/>
        </w:rPr>
        <w:t xml:space="preserve"> och det södra grannskapet</w:t>
      </w:r>
      <w:r>
        <w:rPr>
          <w:rStyle w:val="FootnoteReference"/>
          <w:rFonts w:eastAsia="Times New Roman"/>
          <w:bCs/>
          <w:noProof/>
        </w:rPr>
        <w:footnoteReference w:id="8"/>
      </w:r>
      <w:r>
        <w:rPr>
          <w:noProof/>
        </w:rPr>
        <w:t xml:space="preserve">. Strategin är helt anpassad till FN:s Agenda 2030 och dess mål för hållbar utveckling samt till Parisavtalet. Global Gateway erbjuder ett positivt alternativ för global infrastrukturutveckling för att investera i internationell stabilitet och samarbete och visar hur demokratiska värderingar ger säkerhet och rättvisa till investerare, hållbarhet för partner och långsiktiga förmåner för människor världen över. </w:t>
      </w:r>
    </w:p>
    <w:tbl>
      <w:tblPr>
        <w:tblStyle w:val="TableGrid"/>
        <w:tblpPr w:leftFromText="180" w:rightFromText="180" w:vertAnchor="text" w:horzAnchor="margin" w:tblpY="-443"/>
        <w:tblW w:w="9209" w:type="dxa"/>
        <w:shd w:val="clear" w:color="auto" w:fill="E2EFD9" w:themeFill="accent6" w:themeFillTint="33"/>
        <w:tblLook w:val="04A0" w:firstRow="1" w:lastRow="0" w:firstColumn="1" w:lastColumn="0" w:noHBand="0" w:noVBand="1"/>
      </w:tblPr>
      <w:tblGrid>
        <w:gridCol w:w="9209"/>
      </w:tblGrid>
      <w:tr w:rsidR="00B75861" w:rsidRPr="009838B7" w:rsidTr="00D31B16">
        <w:trPr>
          <w:trHeight w:val="841"/>
        </w:trPr>
        <w:tc>
          <w:tcPr>
            <w:tcW w:w="9209" w:type="dxa"/>
            <w:shd w:val="clear" w:color="auto" w:fill="E2EFD9" w:themeFill="accent6" w:themeFillTint="33"/>
          </w:tcPr>
          <w:p w:rsidR="00B75861" w:rsidRPr="009838B7" w:rsidRDefault="00B75861" w:rsidP="00316C80">
            <w:pPr>
              <w:spacing w:before="120" w:line="266" w:lineRule="auto"/>
              <w:jc w:val="center"/>
              <w:rPr>
                <w:b/>
                <w:noProof/>
                <w:color w:val="000000"/>
              </w:rPr>
            </w:pPr>
            <w:r>
              <w:rPr>
                <w:b/>
                <w:noProof/>
                <w:color w:val="000000"/>
              </w:rPr>
              <w:t>Global Gateway-strategin</w:t>
            </w:r>
          </w:p>
          <w:p w:rsidR="00D84E81" w:rsidRPr="009838B7" w:rsidRDefault="00B75861" w:rsidP="00FD7564">
            <w:pPr>
              <w:spacing w:before="120"/>
              <w:jc w:val="both"/>
              <w:rPr>
                <w:rFonts w:eastAsia="Calibri" w:cs="Calibri"/>
                <w:noProof/>
                <w:color w:val="000000"/>
                <w:u w:color="000000"/>
                <w14:textOutline w14:w="0" w14:cap="flat" w14:cmpd="sng" w14:algn="ctr">
                  <w14:noFill/>
                  <w14:prstDash w14:val="solid"/>
                  <w14:bevel/>
                </w14:textOutline>
              </w:rPr>
            </w:pPr>
            <w:r>
              <w:rPr>
                <w:noProof/>
                <w:color w:val="000000"/>
                <w:u w:color="000000"/>
                <w14:textOutline w14:w="0" w14:cap="flat" w14:cmpd="sng" w14:algn="ctr">
                  <w14:noFill/>
                  <w14:prstDash w14:val="solid"/>
                  <w14:bevel/>
                </w14:textOutline>
              </w:rPr>
              <w:t>EU:s utgifter för global infrastrukturutveckling kommer att kanaliseras genom Global Gateway i enlighet med följande huvudprinciper:</w:t>
            </w:r>
          </w:p>
          <w:p w:rsidR="00EA1AF2" w:rsidRPr="009838B7" w:rsidRDefault="00873DEA" w:rsidP="00316C80">
            <w:pPr>
              <w:pStyle w:val="Body"/>
              <w:spacing w:after="120" w:line="240" w:lineRule="auto"/>
              <w:rPr>
                <w:rFonts w:ascii="Times New Roman" w:eastAsia="Times New Roman" w:hAnsi="Times New Roman" w:cs="Times New Roman"/>
                <w:b/>
                <w:bCs/>
                <w:noProof/>
                <w:color w:val="1F4E79" w:themeColor="accent1" w:themeShade="80"/>
                <w:sz w:val="24"/>
                <w:szCs w:val="24"/>
              </w:rPr>
            </w:pPr>
            <w:r>
              <w:rPr>
                <w:rFonts w:ascii="Times New Roman" w:hAnsi="Times New Roman"/>
                <w:b/>
                <w:bCs/>
                <w:noProof/>
                <w:color w:val="1F4E79" w:themeColor="accent1" w:themeShade="80"/>
                <w:sz w:val="24"/>
                <w:szCs w:val="24"/>
              </w:rPr>
              <w:t>Demokratiska värden och höga standarder</w:t>
            </w:r>
          </w:p>
          <w:p w:rsidR="00EA1AF2" w:rsidRPr="009838B7" w:rsidRDefault="00873DEA"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Genom Global Gateway kan partnerländerna välja ett värdebaserat alternativ när de beslutar hur de ska tillgodose sina infrastrukturutvecklingsbehov. Det innebär att de ska följa rättsstatsprincipen, upprätthålla höga </w:t>
            </w:r>
            <w:r>
              <w:rPr>
                <w:rFonts w:ascii="Times New Roman" w:hAnsi="Times New Roman"/>
                <w:noProof/>
                <w:sz w:val="24"/>
                <w:szCs w:val="24"/>
                <w:shd w:val="clear" w:color="auto" w:fill="E2EFD9" w:themeFill="accent6" w:themeFillTint="33"/>
              </w:rPr>
              <w:t xml:space="preserve">normer för mänskliga och sociala rättigheter och </w:t>
            </w:r>
            <w:r>
              <w:rPr>
                <w:rFonts w:ascii="Times New Roman" w:hAnsi="Times New Roman"/>
                <w:bCs/>
                <w:noProof/>
                <w:sz w:val="24"/>
                <w:szCs w:val="24"/>
                <w:shd w:val="clear" w:color="auto" w:fill="E2EFD9" w:themeFill="accent6" w:themeFillTint="33"/>
              </w:rPr>
              <w:t>arbetstagares rättigheter</w:t>
            </w:r>
            <w:r>
              <w:rPr>
                <w:noProof/>
              </w:rPr>
              <w:t xml:space="preserve"> </w:t>
            </w:r>
            <w:r>
              <w:rPr>
                <w:rFonts w:ascii="Times New Roman" w:hAnsi="Times New Roman"/>
                <w:noProof/>
                <w:sz w:val="24"/>
                <w:szCs w:val="24"/>
                <w:shd w:val="clear" w:color="auto" w:fill="E2EFD9" w:themeFill="accent6" w:themeFillTint="33"/>
              </w:rPr>
              <w:t>samt respektera normerna från internationella regler och standarder om</w:t>
            </w:r>
            <w:r>
              <w:rPr>
                <w:rFonts w:ascii="Times New Roman" w:hAnsi="Times New Roman"/>
                <w:noProof/>
                <w:sz w:val="24"/>
                <w:szCs w:val="24"/>
              </w:rPr>
              <w:t xml:space="preserve"> immaterialrätt. Det innebär att man väljer investeringar som är hållbara – för den lokala befolkningen, den lokala miljön och den lokala ekonomin. Det innebär att inta ett etiskt förhållningssätt så att infrastrukturprojekten inte skapar ohållbara skuldförhållanden eller oönskade beroendeförhållanden. </w:t>
            </w:r>
          </w:p>
          <w:p w:rsidR="00EA1AF2" w:rsidRPr="009838B7" w:rsidRDefault="00B75861" w:rsidP="00316C80">
            <w:pPr>
              <w:pStyle w:val="Body"/>
              <w:spacing w:after="120" w:line="240" w:lineRule="auto"/>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God förvaltning och insyn</w:t>
            </w:r>
          </w:p>
          <w:p w:rsidR="00B75861" w:rsidRPr="009838B7" w:rsidRDefault="001E7617"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För att åstadkomma projekt som fungerar för människorna krävs det insyn/transparens, ansvarsskyldighet och ekonomisk hållbarhet. Det behövs öppen tillgång till offentlig upphandling och lika villkor för potentiella investerare samt en tydlig uppsättning avtalade resultat för att säkerställa att det anges i Global Gateway-projekten vad de ska leverera – och att de levererar vad som utlovats. De som berörs mest av potentiella projekt – lokala samhällen, företag och partner – måste få göra sina röster fullständigt hörda genom lämpliga offentliga samråd och det civila samhällets engagemang. Det bör säkerställas i projekten att de tjänster och förmåner de ska åstadkomma blir tillgängliga på ett jämlikt sätt och till överkomlig kostnad, särskilt för kvinnor och flickor och för dem som löper risk att missgynnas eller exkluderas. </w:t>
            </w:r>
          </w:p>
          <w:p w:rsidR="00BD3406" w:rsidRPr="009838B7" w:rsidRDefault="00C11357"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Jämlika partnerskap</w:t>
            </w:r>
          </w:p>
          <w:p w:rsidR="00A11BAA" w:rsidRPr="009838B7" w:rsidRDefault="00A11BAA" w:rsidP="00316C80">
            <w:pPr>
              <w:pStyle w:val="Body"/>
              <w:spacing w:after="120" w:line="240" w:lineRule="auto"/>
              <w:jc w:val="both"/>
              <w:rPr>
                <w:rFonts w:ascii="Times New Roman" w:hAnsi="Times New Roman"/>
                <w:noProof/>
                <w:sz w:val="24"/>
                <w:szCs w:val="24"/>
              </w:rPr>
            </w:pPr>
            <w:r>
              <w:rPr>
                <w:rFonts w:ascii="Times New Roman" w:hAnsi="Times New Roman"/>
                <w:noProof/>
                <w:sz w:val="24"/>
                <w:szCs w:val="24"/>
              </w:rPr>
              <w:t xml:space="preserve">Global Gateway-projekten kommer att utformas, utvecklas och införas i nära samarbete och samråd med partnerländerna. Infrastrukturprojekten kommer att bygga på å ena sidan de behov och möjligheter som länderna identifierar för sina lokala ekonomier och lokala samhällen, å andra sidan på EU:s egna strategiska intressen. Det innebär att man utarbetar </w:t>
            </w:r>
            <w:r>
              <w:rPr>
                <w:rFonts w:ascii="Times New Roman" w:hAnsi="Times New Roman"/>
                <w:bCs/>
                <w:noProof/>
                <w:sz w:val="24"/>
                <w:szCs w:val="24"/>
              </w:rPr>
              <w:t>partnerskap med länder</w:t>
            </w:r>
            <w:r>
              <w:rPr>
                <w:rFonts w:ascii="Times New Roman" w:hAnsi="Times New Roman"/>
                <w:noProof/>
                <w:sz w:val="24"/>
                <w:szCs w:val="24"/>
              </w:rPr>
              <w:t xml:space="preserve"> </w:t>
            </w:r>
            <w:r>
              <w:rPr>
                <w:rFonts w:ascii="Times New Roman" w:hAnsi="Times New Roman"/>
                <w:bCs/>
                <w:noProof/>
                <w:sz w:val="24"/>
                <w:szCs w:val="24"/>
              </w:rPr>
              <w:t>öga mot öga</w:t>
            </w:r>
            <w:r>
              <w:rPr>
                <w:rFonts w:ascii="Times New Roman" w:hAnsi="Times New Roman"/>
                <w:noProof/>
                <w:sz w:val="24"/>
                <w:szCs w:val="24"/>
              </w:rPr>
              <w:t xml:space="preserve"> och ser till att projekten planeras med hänsyn till värdländernas kapacitet att förvalta och upprätthålla infrastrukturen på ett hållbart sätt efter att den slutförts. </w:t>
            </w:r>
          </w:p>
          <w:p w:rsidR="00EA1AF2" w:rsidRPr="009838B7" w:rsidRDefault="00816A08"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 xml:space="preserve">Grön och ren </w:t>
            </w:r>
          </w:p>
          <w:p w:rsidR="00EA1AF2" w:rsidRPr="009838B7" w:rsidRDefault="00EA1AF2" w:rsidP="00316C80">
            <w:pPr>
              <w:pStyle w:val="Body"/>
              <w:spacing w:after="120" w:line="240" w:lineRule="auto"/>
              <w:jc w:val="both"/>
              <w:rPr>
                <w:b/>
                <w:bCs/>
                <w:noProof/>
                <w:color w:val="000000" w:themeColor="text1"/>
                <w:sz w:val="24"/>
                <w:szCs w:val="24"/>
              </w:rPr>
            </w:pPr>
            <w:r>
              <w:rPr>
                <w:rFonts w:ascii="Times New Roman" w:hAnsi="Times New Roman"/>
                <w:noProof/>
                <w:sz w:val="24"/>
                <w:szCs w:val="24"/>
              </w:rPr>
              <w:t>Global Gateway är en klimatneutral</w:t>
            </w:r>
            <w:r>
              <w:rPr>
                <w:rFonts w:ascii="Times New Roman" w:hAnsi="Times New Roman"/>
                <w:b/>
                <w:bCs/>
                <w:noProof/>
                <w:sz w:val="24"/>
                <w:szCs w:val="24"/>
              </w:rPr>
              <w:t xml:space="preserve"> </w:t>
            </w:r>
            <w:r>
              <w:rPr>
                <w:rFonts w:ascii="Times New Roman" w:hAnsi="Times New Roman"/>
                <w:noProof/>
                <w:sz w:val="24"/>
                <w:szCs w:val="24"/>
              </w:rPr>
              <w:t>strategi</w:t>
            </w:r>
            <w:r>
              <w:rPr>
                <w:noProof/>
              </w:rPr>
              <w:t xml:space="preserve"> </w:t>
            </w:r>
            <w:r>
              <w:rPr>
                <w:rFonts w:ascii="Times New Roman" w:hAnsi="Times New Roman"/>
                <w:noProof/>
                <w:sz w:val="24"/>
                <w:szCs w:val="24"/>
              </w:rPr>
              <w:t xml:space="preserve">för att påskynda hållbar utveckling och återhämtning, skapa inkluderande tillväxt och arbetstillfällen och ställa om till en renare och mer cirkulär global ekonomi. I strategin kommer det att investeras i att utveckla infrastrukturer som är rena, klimattåliga och anpassade efter en väg mot nettonollutsläpp. Projekten kommer att leva upp till principen om att ”inte vålla skada” i den europeiska gröna given, och det ska säkerställas att miljökonsekvensbedömningar och strategiska miljöbedömningar används. </w:t>
            </w:r>
          </w:p>
          <w:p w:rsidR="00D84E81" w:rsidRPr="009838B7" w:rsidRDefault="00816A08"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Säkerhetsinriktad</w:t>
            </w:r>
          </w:p>
          <w:p w:rsidR="00B75861" w:rsidRPr="009838B7" w:rsidRDefault="00316C80" w:rsidP="00316C80">
            <w:pPr>
              <w:pStyle w:val="Body"/>
              <w:spacing w:after="120" w:line="240" w:lineRule="auto"/>
              <w:jc w:val="both"/>
              <w:rPr>
                <w:rFonts w:ascii="Times New Roman" w:hAnsi="Times New Roman"/>
                <w:noProof/>
                <w:sz w:val="24"/>
                <w:szCs w:val="24"/>
                <w:highlight w:val="red"/>
              </w:rPr>
            </w:pPr>
            <w:r>
              <w:rPr>
                <w:rFonts w:ascii="Times New Roman" w:hAnsi="Times New Roman"/>
                <w:noProof/>
                <w:sz w:val="24"/>
                <w:szCs w:val="24"/>
              </w:rPr>
              <w:t xml:space="preserve">Säker infrastruktur är en grund för den globala ekonomins och leveranskedjornas motståndskraft – vare sig det gäller </w:t>
            </w:r>
            <w:r>
              <w:rPr>
                <w:rFonts w:ascii="Times New Roman" w:hAnsi="Times New Roman"/>
                <w:bCs/>
                <w:noProof/>
                <w:sz w:val="24"/>
                <w:szCs w:val="24"/>
              </w:rPr>
              <w:t>digital infrastruktur eller infrastrukturen för hälsa, transport eller energi</w:t>
            </w:r>
            <w:r>
              <w:rPr>
                <w:rFonts w:ascii="Times New Roman" w:hAnsi="Times New Roman"/>
                <w:noProof/>
                <w:sz w:val="24"/>
                <w:szCs w:val="24"/>
              </w:rPr>
              <w:t xml:space="preserve">. Global Gateway-projekten kommer att investera i infrastruktur för att åtgärda sårbara punkter, tillhandahåll tillförlitlig konnektivitet och bygga upp kapaciteten inför naturliga eller mänskliga utmaningar, fysiska hot, cyber- eller hybridhot och ekonomiska påtryckningar för geopolitiska syften. De kommer att säkerställa att människor skyddas mot ogrundad övervakning från offentliga myndigheter eller privata företag. </w:t>
            </w:r>
          </w:p>
          <w:p w:rsidR="008B57A3" w:rsidRPr="009838B7" w:rsidRDefault="00CA0496" w:rsidP="00316C80">
            <w:pPr>
              <w:pStyle w:val="Body"/>
              <w:spacing w:after="120" w:line="240" w:lineRule="auto"/>
              <w:jc w:val="both"/>
              <w:rPr>
                <w:rFonts w:ascii="Times New Roman" w:hAnsi="Times New Roman"/>
                <w:b/>
                <w:bCs/>
                <w:noProof/>
                <w:color w:val="1F4E79" w:themeColor="accent1" w:themeShade="80"/>
                <w:sz w:val="24"/>
                <w:szCs w:val="24"/>
              </w:rPr>
            </w:pPr>
            <w:r>
              <w:rPr>
                <w:rFonts w:ascii="Times New Roman" w:hAnsi="Times New Roman"/>
                <w:b/>
                <w:bCs/>
                <w:noProof/>
                <w:color w:val="1F4E79" w:themeColor="accent1" w:themeShade="80"/>
                <w:sz w:val="24"/>
                <w:szCs w:val="24"/>
              </w:rPr>
              <w:t>Katalysator för investeringar i den privata sektorn</w:t>
            </w:r>
          </w:p>
          <w:p w:rsidR="000C3C5D" w:rsidRPr="009838B7" w:rsidRDefault="00CA0496" w:rsidP="00316C80">
            <w:pPr>
              <w:pStyle w:val="Body"/>
              <w:spacing w:after="120" w:line="240" w:lineRule="auto"/>
              <w:jc w:val="both"/>
              <w:rPr>
                <w:rFonts w:ascii="Times New Roman" w:hAnsi="Times New Roman"/>
                <w:noProof/>
                <w:sz w:val="24"/>
                <w:szCs w:val="24"/>
              </w:rPr>
            </w:pPr>
            <w:r>
              <w:rPr>
                <w:rFonts w:ascii="Times New Roman" w:hAnsi="Times New Roman"/>
                <w:noProof/>
                <w:color w:val="000000" w:themeColor="text1"/>
                <w:sz w:val="24"/>
                <w:szCs w:val="24"/>
              </w:rPr>
              <w:t xml:space="preserve">EU:s världsledande industri, kunskap i den privata sektorn och investeringskapacitet ger en unik konkurrensfördel runtom i världen, och Global Gateway måste använda den fullt ut för att kunna vara ett livskraftigt och attraktivt alternativ för partnerländerna. Global Gateway kommer att kombinera och utnyttja resurser från EU, dess medlemsstater, finansinstitutioner och multilateral offentlig finansiering, och använda dessa offentliga resurser för att samla in privat kapital. </w:t>
            </w:r>
          </w:p>
        </w:tc>
      </w:tr>
    </w:tbl>
    <w:p w:rsidR="00221889" w:rsidRPr="00783C22" w:rsidRDefault="00221889" w:rsidP="00D31B16">
      <w:pPr>
        <w:pStyle w:val="Body"/>
        <w:spacing w:after="120" w:line="240" w:lineRule="auto"/>
        <w:jc w:val="both"/>
        <w:rPr>
          <w:noProof/>
          <w:color w:val="000000" w:themeColor="text1"/>
        </w:rPr>
      </w:pPr>
    </w:p>
    <w:p w:rsidR="009C6059" w:rsidRPr="009838B7" w:rsidRDefault="00221889" w:rsidP="00D31B16">
      <w:pPr>
        <w:pStyle w:val="ListParagraph"/>
        <w:numPr>
          <w:ilvl w:val="0"/>
          <w:numId w:val="6"/>
        </w:numPr>
        <w:jc w:val="both"/>
        <w:rPr>
          <w:rFonts w:ascii="Times New Roman" w:hAnsi="Times New Roman"/>
          <w:bCs/>
          <w:noProof/>
          <w:sz w:val="24"/>
          <w:szCs w:val="24"/>
          <w14:textOutline w14:w="0" w14:cap="flat" w14:cmpd="sng" w14:algn="ctr">
            <w14:noFill/>
            <w14:prstDash w14:val="solid"/>
            <w14:bevel/>
          </w14:textOutline>
        </w:rPr>
      </w:pPr>
      <w:r>
        <w:rPr>
          <w:rFonts w:ascii="Times New Roman" w:hAnsi="Times New Roman"/>
          <w:b/>
          <w:bCs/>
          <w:noProof/>
          <w:sz w:val="24"/>
        </w:rPr>
        <w:t xml:space="preserve">Investeringsprioriteringar i Global Gateway </w:t>
      </w:r>
    </w:p>
    <w:p w:rsidR="002270F9" w:rsidRPr="009F3620" w:rsidRDefault="002270F9" w:rsidP="002270F9">
      <w:pPr>
        <w:pStyle w:val="Body"/>
        <w:spacing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Pr>
          <w:rFonts w:ascii="Times New Roman" w:hAnsi="Times New Roman"/>
          <w:bCs/>
          <w:noProof/>
          <w:color w:val="auto"/>
          <w:sz w:val="24"/>
          <w:szCs w:val="24"/>
          <w14:textOutline w14:w="0" w14:cap="rnd" w14:cmpd="sng" w14:algn="ctr">
            <w14:noFill/>
            <w14:prstDash w14:val="solid"/>
            <w14:bevel/>
          </w14:textOutline>
        </w:rPr>
        <w:t>Global Gateway kommer att stärka kontakterna mellan människor i EU och dess partnerländer, och investeringarna kommer att ledas dit där infrastrukturklyftor har blottlagts eller förvärrats på senare år. I dessa områden finns ofta nyckeln till att bekämpa de mest betungande globala utmaningarna, och investeringar där ger de största fördelarna för människor på medellång och lång sikt.</w:t>
      </w:r>
    </w:p>
    <w:p w:rsidR="002270F9" w:rsidRPr="002270F9" w:rsidRDefault="002270F9" w:rsidP="000C3853">
      <w:pPr>
        <w:pStyle w:val="Body"/>
        <w:spacing w:after="240" w:line="240" w:lineRule="auto"/>
        <w:jc w:val="both"/>
        <w:rPr>
          <w:rFonts w:ascii="Times New Roman" w:eastAsia="Times New Roman" w:hAnsi="Times New Roman" w:cs="Times New Roman"/>
          <w:bCs/>
          <w:noProof/>
          <w:color w:val="auto"/>
          <w:sz w:val="24"/>
          <w:szCs w:val="24"/>
          <w14:textOutline w14:w="0" w14:cap="rnd" w14:cmpd="sng" w14:algn="ctr">
            <w14:noFill/>
            <w14:prstDash w14:val="solid"/>
            <w14:bevel/>
          </w14:textOutline>
        </w:rPr>
      </w:pPr>
      <w:r>
        <w:rPr>
          <w:rFonts w:ascii="Times New Roman" w:hAnsi="Times New Roman"/>
          <w:bCs/>
          <w:noProof/>
          <w:color w:val="auto"/>
          <w:sz w:val="24"/>
          <w:szCs w:val="24"/>
          <w14:textOutline w14:w="0" w14:cap="rnd" w14:cmpd="sng" w14:algn="ctr">
            <w14:noFill/>
            <w14:prstDash w14:val="solid"/>
            <w14:bevel/>
          </w14:textOutline>
        </w:rPr>
        <w:t xml:space="preserve">Investeringar i sektorerna för digitalisering, hälsa, klimat, energi och transport, samt i utbildning och forskning, blir prioriterat. På samma sätt är centrala prioriteringar att utöka infrastrukturen och den gynnsamma miljön, och dess kvalitet, i stödmottagande länder och regioner. Det kommer att säkerställas i Global Gateway att investeringarnas förmåner blir rättvist och jämlikt tillgängliga. I denna anda ska det garanteras att projekten och investeringarna blir inkluderande, främst sett till jämställdhet. </w:t>
      </w:r>
    </w:p>
    <w:p w:rsidR="00326377" w:rsidRPr="009838B7" w:rsidRDefault="00326377" w:rsidP="00326377">
      <w:pPr>
        <w:pStyle w:val="Body"/>
        <w:numPr>
          <w:ilvl w:val="1"/>
          <w:numId w:val="30"/>
        </w:numPr>
        <w:spacing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Digital</w:t>
      </w:r>
    </w:p>
    <w:p w:rsidR="002270F9" w:rsidRPr="009F3620" w:rsidRDefault="00326377" w:rsidP="002270F9">
      <w:pPr>
        <w:jc w:val="both"/>
        <w:rPr>
          <w:rFonts w:eastAsia="Times New Roman"/>
          <w:noProof/>
        </w:rPr>
      </w:pPr>
      <w:r>
        <w:rPr>
          <w:noProof/>
        </w:rPr>
        <w:t xml:space="preserve">Covid-19-pandemin har visat hur viktigt det är att ha tillgång till säker och pålitlig digital infrastruktur och teknik som underbyggs av ett korrekt regelverk. Eftersom den globala internettrafiken förväntas öka mer än sexfaldigt fram till 2030, kommer bredbandsanslutning att bli en nödvändighet i övergången till en datadriven ekonomi och ett datadrivet samhälle. </w:t>
      </w:r>
    </w:p>
    <w:p w:rsidR="00326377" w:rsidRPr="00783C22" w:rsidRDefault="00326377" w:rsidP="00326377">
      <w:pPr>
        <w:jc w:val="both"/>
        <w:rPr>
          <w:rFonts w:eastAsia="Times New Roman"/>
          <w:noProof/>
        </w:rPr>
      </w:pPr>
    </w:p>
    <w:p w:rsidR="00326377" w:rsidRPr="009838B7" w:rsidRDefault="00326377" w:rsidP="00326377">
      <w:pPr>
        <w:jc w:val="both"/>
        <w:rPr>
          <w:rFonts w:eastAsia="Times New Roman"/>
          <w:noProof/>
        </w:rPr>
      </w:pPr>
      <w:r>
        <w:rPr>
          <w:b/>
          <w:noProof/>
        </w:rPr>
        <w:t>EU kommer att arbeta ihop med partnerländerna för att bygga ut digitala nätverk och infrastrukturer</w:t>
      </w:r>
      <w:r>
        <w:rPr>
          <w:noProof/>
        </w:rPr>
        <w:t xml:space="preserve"> såsom fiberoptikkablar under vatten och på land, rymdbaserade säkra kommunikationssystem samt moln- och datainfrastrukturer, som tillsammans bildar grunden för utbyte av data, samarbete inom högpresterande datorsystem, artificiell intelligens (AI) och jordobservation. EU kommer att prioritera missgynnade regioner, länder och befolkningsgrupper, med syftet att motverka den globala digitala klyftan och stärka de säkra och tillförlitliga digitala förbindelserna såväl inom länderna i fråga som mellan Europa och världen. EU kommer att minimera den digitala infrastrukturens miljöavtryck, genom att främja gröna datacentraler och sätta ut undervattenskablar försedda med havsövervakningssensorer.</w:t>
      </w:r>
    </w:p>
    <w:p w:rsidR="00326377" w:rsidRPr="00783C22" w:rsidRDefault="00326377" w:rsidP="00326377">
      <w:pPr>
        <w:jc w:val="both"/>
        <w:rPr>
          <w:rFonts w:eastAsia="Times New Roman"/>
          <w:noProof/>
        </w:rPr>
      </w:pPr>
    </w:p>
    <w:p w:rsidR="00326377" w:rsidRPr="009838B7" w:rsidRDefault="00326377" w:rsidP="00326377">
      <w:pPr>
        <w:jc w:val="both"/>
        <w:rPr>
          <w:rFonts w:eastAsia="Times New Roman"/>
          <w:noProof/>
        </w:rPr>
      </w:pPr>
      <w:r>
        <w:rPr>
          <w:noProof/>
        </w:rPr>
        <w:t>EU:s verktygslåda för cybersäkerheten i 5G-nätverk</w:t>
      </w:r>
      <w:r>
        <w:rPr>
          <w:noProof/>
          <w:vertAlign w:val="superscript"/>
        </w:rPr>
        <w:t xml:space="preserve"> </w:t>
      </w:r>
      <w:r>
        <w:rPr>
          <w:noProof/>
        </w:rPr>
        <w:t xml:space="preserve">blir en vägledning för investeringar i digital infrastruktur. Dessa kommer också att knytas till </w:t>
      </w:r>
      <w:r>
        <w:rPr>
          <w:b/>
          <w:noProof/>
        </w:rPr>
        <w:t>standarder och protokoll som stöder nätverkssäkerhet och nätverksresiliens, driftskompatibilitet och ett öppet, mångsidigt och säkert internet</w:t>
      </w:r>
      <w:r>
        <w:rPr>
          <w:noProof/>
        </w:rPr>
        <w:t xml:space="preserve">. EU kommer även att främja tillgången till det öppna internet, med tanke på dess roll som central drivkraft för innovation och sociopolitisk, ekonomisk och kulturell utveckling. </w:t>
      </w:r>
    </w:p>
    <w:p w:rsidR="00326377" w:rsidRPr="00783C22" w:rsidRDefault="00326377" w:rsidP="00326377">
      <w:pPr>
        <w:jc w:val="both"/>
        <w:rPr>
          <w:rFonts w:eastAsia="Times New Roman"/>
          <w:noProof/>
        </w:rPr>
      </w:pPr>
    </w:p>
    <w:p w:rsidR="00326377" w:rsidRDefault="00326377" w:rsidP="00326377">
      <w:pPr>
        <w:jc w:val="both"/>
        <w:rPr>
          <w:rFonts w:eastAsia="Times New Roman"/>
          <w:noProof/>
        </w:rPr>
      </w:pPr>
      <w:r>
        <w:rPr>
          <w:noProof/>
        </w:rPr>
        <w:t>EU kommer att erbjuda paket för den digitala ekonomin</w:t>
      </w:r>
      <w:r>
        <w:rPr>
          <w:rStyle w:val="FootnoteReference"/>
          <w:rFonts w:eastAsia="Times New Roman"/>
          <w:noProof/>
          <w:lang w:val="en-GB"/>
        </w:rPr>
        <w:footnoteReference w:id="9"/>
      </w:r>
      <w:r>
        <w:rPr>
          <w:noProof/>
        </w:rPr>
        <w:t xml:space="preserve"> där infrastrukturinvesteringar kombineras med stöd på landsnivå med att säkerställa skydd för personuppgifter, cybersäkerhet och rätt till privatliv/integritet, pålitlig AI samt rättvisa och öppna digitala marknader. Exempelvis kommer EU att bygga vidare på den globala trenden mot konvergens med den allmänna dataskyddsförordningen, för att inspirera andra länder att främja säkra dataflöden. Genom Global Gateway kommer EU:s regelverksmodell med öppna och konkurrenskraftiga marknader för kommunikationsnätverk och kommunikationstjänster att lyftas fram.</w:t>
      </w:r>
    </w:p>
    <w:p w:rsidR="006C07E5" w:rsidRPr="00783C22" w:rsidRDefault="006C07E5" w:rsidP="00326377">
      <w:pPr>
        <w:jc w:val="both"/>
        <w:rPr>
          <w:rFonts w:eastAsia="Times New Roman"/>
          <w:noProof/>
          <w:color w:val="000000" w:themeColor="text1"/>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B26B34" w:rsidRPr="00E12CCC" w:rsidTr="006C07E5">
        <w:trPr>
          <w:trHeight w:val="1186"/>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E12CCC" w:rsidRDefault="006C07E5" w:rsidP="006C07E5">
            <w:pPr>
              <w:spacing w:after="120"/>
              <w:jc w:val="center"/>
              <w:rPr>
                <w:b/>
                <w:noProof/>
                <w:color w:val="1F4E79" w:themeColor="accent1" w:themeShade="80"/>
              </w:rPr>
            </w:pPr>
            <w:r>
              <w:rPr>
                <w:b/>
                <w:noProof/>
                <w:color w:val="1F4E79" w:themeColor="accent1" w:themeShade="80"/>
              </w:rPr>
              <w:t>Global Gateway på plats</w:t>
            </w:r>
          </w:p>
          <w:p w:rsidR="00B26B34" w:rsidRPr="00E12CCC" w:rsidRDefault="00B26B34" w:rsidP="00163179">
            <w:pPr>
              <w:spacing w:after="120"/>
              <w:jc w:val="both"/>
              <w:rPr>
                <w:noProof/>
              </w:rPr>
            </w:pPr>
            <w:r>
              <w:rPr>
                <w:noProof/>
              </w:rPr>
              <w:t xml:space="preserve">Inom </w:t>
            </w:r>
            <w:r>
              <w:rPr>
                <w:b/>
                <w:noProof/>
              </w:rPr>
              <w:t>programmet Bella</w:t>
            </w:r>
            <w:r>
              <w:rPr>
                <w:noProof/>
              </w:rPr>
              <w:t xml:space="preserve"> byggs en undervattenskabel mellan EU och Latinamerika och en markbunden huvudkabel mellan de sydamerikanska länderna tillsammans ett 35 000 km långt höghastighetsnätverk för fiberoptik för att skapa en digital motorväg i syfte att främja investerings- och forskningssamarbetet. Den totala bidragsfinansieringen uppgår till ca 53 miljoner euro, varav 26,5 miljoner euro kommer från EU. Genom Global Gateway kommer EU att utöka programmet Bella till resten av den latinamerikanska kontinenten, med ytterligare 15 miljoner euro avsedda att mobilisera finansieringen från partnerländerna. Bella ska säkerställa att den konnektivitet som behövs kommer på plats för de närmaste 25 åren, för att uppfylla de allt större behoven från det biregionala forsknings- och utbildningssamarbetet. Här ska det ingå att tillhandahålla snabb och tillförlitlig tillgång till EU:s planerade regionala centrum för Copernicus katastrofinsatstjänster i Panama, för hantering av klimatkriser. På grundval av programmets framgång har EU åtagit sig att intensifiera sitt partnerskap med regionen genom den </w:t>
            </w:r>
            <w:r>
              <w:rPr>
                <w:b/>
                <w:bCs/>
                <w:noProof/>
              </w:rPr>
              <w:t>digitala alliansen mellan EU och Latinamerika och Karibien</w:t>
            </w:r>
            <w:r>
              <w:rPr>
                <w:noProof/>
              </w:rPr>
              <w:t xml:space="preserve"> samt främja konvergens i lagstiftningen och internationellt samarbete på dataskyddsområdet.</w:t>
            </w:r>
          </w:p>
        </w:tc>
      </w:tr>
    </w:tbl>
    <w:p w:rsidR="00221889" w:rsidRPr="00E12CCC" w:rsidRDefault="00221889" w:rsidP="00221889">
      <w:pPr>
        <w:jc w:val="both"/>
        <w:rPr>
          <w:rFonts w:eastAsia="Times New Roman"/>
          <w:noProof/>
          <w:color w:val="000000" w:themeColor="text1"/>
          <w:u w:val="single"/>
        </w:rPr>
      </w:pPr>
    </w:p>
    <w:p w:rsidR="00221889" w:rsidRPr="00E12CCC" w:rsidRDefault="00326377" w:rsidP="00700BFA">
      <w:pPr>
        <w:pStyle w:val="Body"/>
        <w:numPr>
          <w:ilvl w:val="1"/>
          <w:numId w:val="30"/>
        </w:numPr>
        <w:spacing w:before="120"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Klimat och energi</w:t>
      </w:r>
    </w:p>
    <w:p w:rsidR="00F43803" w:rsidRDefault="00F42C99" w:rsidP="00F42C99">
      <w:pPr>
        <w:jc w:val="both"/>
        <w:rPr>
          <w:rFonts w:eastAsia="Times New Roman"/>
          <w:noProof/>
          <w:color w:val="000000" w:themeColor="text1"/>
        </w:rPr>
      </w:pPr>
      <w:r>
        <w:rPr>
          <w:bCs/>
          <w:noProof/>
          <w:color w:val="000000" w:themeColor="text1"/>
        </w:rPr>
        <w:t>Kostnadsmässigt överkomlig och tillförlitlig tillgång till energi</w:t>
      </w:r>
      <w:r>
        <w:rPr>
          <w:b/>
          <w:bCs/>
          <w:noProof/>
          <w:color w:val="000000" w:themeColor="text1"/>
        </w:rPr>
        <w:t xml:space="preserve"> </w:t>
      </w:r>
      <w:r>
        <w:rPr>
          <w:bCs/>
          <w:noProof/>
          <w:color w:val="000000" w:themeColor="text1"/>
        </w:rPr>
        <w:t xml:space="preserve">och råvaror </w:t>
      </w:r>
      <w:r>
        <w:rPr>
          <w:noProof/>
          <w:color w:val="000000" w:themeColor="text1"/>
        </w:rPr>
        <w:t xml:space="preserve">är en förutsättning fungerande ekonomier och konkurrenskraftiga industrier. Energisektorn står också för över </w:t>
      </w:r>
      <w:r>
        <w:rPr>
          <w:bCs/>
          <w:noProof/>
          <w:color w:val="000000" w:themeColor="text1"/>
        </w:rPr>
        <w:t>70 % av de globala växthusgasutsläppen,</w:t>
      </w:r>
      <w:r>
        <w:rPr>
          <w:b/>
          <w:bCs/>
          <w:noProof/>
          <w:color w:val="000000" w:themeColor="text1"/>
        </w:rPr>
        <w:t xml:space="preserve"> </w:t>
      </w:r>
      <w:r>
        <w:rPr>
          <w:noProof/>
          <w:color w:val="000000" w:themeColor="text1"/>
        </w:rPr>
        <w:t xml:space="preserve">och omställningen till renare energi inom denna sektor spelar således en viktig roll i att avvärja klimatförändringarnas destruktiva effekter. </w:t>
      </w:r>
      <w:r>
        <w:rPr>
          <w:b/>
          <w:noProof/>
          <w:color w:val="000000" w:themeColor="text1"/>
        </w:rPr>
        <w:t>EU: målsättning är att bli den första klimatneutrala världsdelen före 2050</w:t>
      </w:r>
      <w:r>
        <w:rPr>
          <w:noProof/>
          <w:color w:val="000000" w:themeColor="text1"/>
        </w:rPr>
        <w:t>. På COP26-mötet nyligen åtog sig världen gemensamt, genom Glasgowpakten, att reducera de globala koldioxidutsläppen till noll före omkring mitten av århundradet.</w:t>
      </w:r>
    </w:p>
    <w:p w:rsidR="00F43803" w:rsidRPr="00783C22" w:rsidRDefault="00F43803" w:rsidP="00F42C99">
      <w:pPr>
        <w:jc w:val="both"/>
        <w:rPr>
          <w:rFonts w:eastAsia="Times New Roman"/>
          <w:noProof/>
          <w:color w:val="000000" w:themeColor="text1"/>
        </w:rPr>
      </w:pPr>
    </w:p>
    <w:p w:rsidR="00F42C99" w:rsidRPr="009F3620" w:rsidRDefault="00F43803" w:rsidP="00F42C99">
      <w:pPr>
        <w:jc w:val="both"/>
        <w:rPr>
          <w:rFonts w:eastAsia="Times New Roman"/>
          <w:noProof/>
          <w:color w:val="000000" w:themeColor="text1"/>
        </w:rPr>
      </w:pPr>
      <w:r>
        <w:rPr>
          <w:noProof/>
          <w:color w:val="000000" w:themeColor="text1"/>
        </w:rPr>
        <w:t xml:space="preserve">Klimatförändringarnas och den minskande biologiska mångfaldens konsekvenser drabbar i oproportionerligt hög grad världens fattigaste och mest utsatta, särskilt i låg- och medelinkomstländer. Att investera i </w:t>
      </w:r>
      <w:r>
        <w:rPr>
          <w:b/>
          <w:noProof/>
          <w:color w:val="000000" w:themeColor="text1"/>
        </w:rPr>
        <w:t>både begränsning av och motståndskraft mot klimatförändringar</w:t>
      </w:r>
      <w:r>
        <w:rPr>
          <w:noProof/>
          <w:color w:val="000000" w:themeColor="text1"/>
        </w:rPr>
        <w:t xml:space="preserve"> i dessa länder är inte bara nödvändigt för att trygga livsmedelsförsörjningen, hälsan och människornas säkerhet och för att skydda mot klimatförändringarnas konsekvenser, utan det är också en betydande ekonomisk möjlighet. För att säkerställa att dessa investeringar verkligen gör skillnad, måste infrastrukturen utformas så att den bemöter de aktuella riskerna och framtida hoten samt byggas upp efter standarder som stimulerar till låga utsläpp eller nollutsläpp och motstår eventuella följder. </w:t>
      </w:r>
    </w:p>
    <w:p w:rsidR="00F42C99" w:rsidRPr="00783C22" w:rsidRDefault="00F42C99" w:rsidP="00F42C99">
      <w:pPr>
        <w:jc w:val="both"/>
        <w:rPr>
          <w:rFonts w:eastAsia="Times New Roman"/>
          <w:noProof/>
          <w:color w:val="000000" w:themeColor="text1"/>
        </w:rPr>
      </w:pPr>
    </w:p>
    <w:p w:rsidR="00F43803" w:rsidRDefault="00F43803" w:rsidP="00F42C99">
      <w:pPr>
        <w:jc w:val="both"/>
        <w:rPr>
          <w:rFonts w:eastAsia="Times New Roman"/>
          <w:noProof/>
          <w:color w:val="000000" w:themeColor="text1"/>
        </w:rPr>
      </w:pPr>
      <w:r>
        <w:rPr>
          <w:b/>
          <w:noProof/>
          <w:color w:val="000000" w:themeColor="text1"/>
        </w:rPr>
        <w:t xml:space="preserve">Dessa infrastrukturinvesteringar och dess understödjande regelverk kommer att bana vägen för </w:t>
      </w:r>
      <w:r>
        <w:rPr>
          <w:b/>
          <w:bCs/>
          <w:noProof/>
          <w:color w:val="000000" w:themeColor="text1"/>
        </w:rPr>
        <w:t>omställningen till ren energi</w:t>
      </w:r>
      <w:r>
        <w:rPr>
          <w:bCs/>
          <w:noProof/>
          <w:color w:val="000000" w:themeColor="text1"/>
        </w:rPr>
        <w:t>. Tillsammans utgör de en</w:t>
      </w:r>
      <w:r>
        <w:rPr>
          <w:noProof/>
          <w:color w:val="000000" w:themeColor="text1"/>
        </w:rPr>
        <w:t xml:space="preserve"> unik </w:t>
      </w:r>
      <w:r>
        <w:rPr>
          <w:bCs/>
          <w:noProof/>
          <w:color w:val="000000" w:themeColor="text1"/>
        </w:rPr>
        <w:t xml:space="preserve">möjlighet </w:t>
      </w:r>
      <w:r>
        <w:rPr>
          <w:noProof/>
          <w:color w:val="000000" w:themeColor="text1"/>
        </w:rPr>
        <w:t>att omvandla ekonomier, skapa arbetstillfällen och stärka energitryggheten.</w:t>
      </w:r>
      <w:r>
        <w:rPr>
          <w:noProof/>
        </w:rPr>
        <w:t xml:space="preserve"> </w:t>
      </w:r>
      <w:r>
        <w:rPr>
          <w:noProof/>
          <w:color w:val="000000" w:themeColor="text1"/>
        </w:rPr>
        <w:t xml:space="preserve">Vi kommer att samarbeta med partnerländerna för att möjliggöra en </w:t>
      </w:r>
      <w:r>
        <w:rPr>
          <w:bCs/>
          <w:noProof/>
          <w:color w:val="000000" w:themeColor="text1"/>
        </w:rPr>
        <w:t xml:space="preserve">rättvis energiomställning </w:t>
      </w:r>
      <w:r>
        <w:rPr>
          <w:noProof/>
          <w:color w:val="000000" w:themeColor="text1"/>
        </w:rPr>
        <w:t xml:space="preserve">i dessa länder och samtidigt </w:t>
      </w:r>
      <w:r>
        <w:rPr>
          <w:bCs/>
          <w:noProof/>
          <w:color w:val="000000" w:themeColor="text1"/>
        </w:rPr>
        <w:t>diversifiera vår egen försörjning av ren energi</w:t>
      </w:r>
      <w:r>
        <w:rPr>
          <w:noProof/>
          <w:color w:val="000000" w:themeColor="text1"/>
        </w:rPr>
        <w:t xml:space="preserve">. Vi kommer att stödja </w:t>
      </w:r>
      <w:r>
        <w:rPr>
          <w:bCs/>
          <w:noProof/>
          <w:color w:val="000000" w:themeColor="text1"/>
        </w:rPr>
        <w:t>regional energiintegration</w:t>
      </w:r>
      <w:r>
        <w:rPr>
          <w:noProof/>
          <w:color w:val="000000" w:themeColor="text1"/>
        </w:rPr>
        <w:t xml:space="preserve">, på grundval av sammanlänkning och gemensamma projekt som havsbaserade vindkraftsparker i kustområden, och främja </w:t>
      </w:r>
      <w:r>
        <w:rPr>
          <w:bCs/>
          <w:noProof/>
          <w:color w:val="000000" w:themeColor="text1"/>
        </w:rPr>
        <w:t>energieffektivitet</w:t>
      </w:r>
      <w:r>
        <w:rPr>
          <w:noProof/>
          <w:color w:val="000000" w:themeColor="text1"/>
        </w:rPr>
        <w:t xml:space="preserve">, </w:t>
      </w:r>
      <w:r>
        <w:rPr>
          <w:bCs/>
          <w:noProof/>
          <w:color w:val="000000" w:themeColor="text1"/>
        </w:rPr>
        <w:t xml:space="preserve">förnybar energi </w:t>
      </w:r>
      <w:r>
        <w:rPr>
          <w:noProof/>
          <w:color w:val="000000" w:themeColor="text1"/>
        </w:rPr>
        <w:t xml:space="preserve">(inklusive smarta nät) och </w:t>
      </w:r>
      <w:r>
        <w:rPr>
          <w:bCs/>
          <w:noProof/>
          <w:color w:val="000000" w:themeColor="text1"/>
        </w:rPr>
        <w:t>rättvis omställning</w:t>
      </w:r>
      <w:r>
        <w:rPr>
          <w:noProof/>
          <w:color w:val="000000" w:themeColor="text1"/>
        </w:rPr>
        <w:t xml:space="preserve">. </w:t>
      </w:r>
    </w:p>
    <w:p w:rsidR="00F43803" w:rsidRPr="00783C22" w:rsidRDefault="00F43803" w:rsidP="00F42C99">
      <w:pPr>
        <w:jc w:val="both"/>
        <w:rPr>
          <w:rFonts w:eastAsia="Times New Roman"/>
          <w:noProof/>
          <w:color w:val="000000" w:themeColor="text1"/>
        </w:rPr>
      </w:pPr>
    </w:p>
    <w:p w:rsidR="003123C3" w:rsidRDefault="00F42C99" w:rsidP="003123C3">
      <w:pPr>
        <w:jc w:val="both"/>
        <w:rPr>
          <w:rFonts w:eastAsia="Times New Roman"/>
          <w:noProof/>
          <w:color w:val="000000" w:themeColor="text1"/>
        </w:rPr>
      </w:pPr>
      <w:r>
        <w:rPr>
          <w:noProof/>
          <w:color w:val="000000" w:themeColor="text1"/>
        </w:rPr>
        <w:t xml:space="preserve">Vi kommer att arbeta med partnerländer som har potential att utveckla sin produktion av förnybar vätgas, och främja skapandet av konkurrenskraftiga </w:t>
      </w:r>
      <w:r>
        <w:rPr>
          <w:bCs/>
          <w:noProof/>
          <w:color w:val="000000" w:themeColor="text1"/>
        </w:rPr>
        <w:t xml:space="preserve">marknader </w:t>
      </w:r>
      <w:r>
        <w:rPr>
          <w:noProof/>
          <w:color w:val="000000" w:themeColor="text1"/>
        </w:rPr>
        <w:t xml:space="preserve">så att vätgas som produceras utanför EU kan handlas internationellt utan exportrestriktioner eller snedvridna priser. Vi kommer också att samarbeta med partnerländer om att </w:t>
      </w:r>
      <w:r>
        <w:rPr>
          <w:noProof/>
        </w:rPr>
        <w:t>investera i infrastruktur för utveckling av hållbara och motståndskraftiga värdekedjor för råvaror</w:t>
      </w:r>
      <w:r>
        <w:rPr>
          <w:noProof/>
          <w:color w:val="000000" w:themeColor="text1"/>
        </w:rPr>
        <w:t xml:space="preserve">. </w:t>
      </w:r>
    </w:p>
    <w:p w:rsidR="00777AC4" w:rsidRPr="00783C22" w:rsidRDefault="00777AC4" w:rsidP="00777AC4">
      <w:pPr>
        <w:spacing w:after="120"/>
        <w:jc w:val="both"/>
        <w:outlineLvl w:val="2"/>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777AC4" w:rsidRPr="00FF1D26"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6C07E5" w:rsidRPr="006C07E5" w:rsidRDefault="006C07E5" w:rsidP="006C07E5">
            <w:pPr>
              <w:spacing w:after="120"/>
              <w:jc w:val="center"/>
              <w:rPr>
                <w:b/>
                <w:noProof/>
                <w:color w:val="1F4E79" w:themeColor="accent1" w:themeShade="80"/>
              </w:rPr>
            </w:pPr>
            <w:r>
              <w:rPr>
                <w:b/>
                <w:noProof/>
                <w:color w:val="1F4E79" w:themeColor="accent1" w:themeShade="80"/>
              </w:rPr>
              <w:t>Global Gateway på plats</w:t>
            </w:r>
          </w:p>
          <w:p w:rsidR="00777AC4" w:rsidRPr="00FF1D26" w:rsidRDefault="008178F4" w:rsidP="000C31E3">
            <w:pPr>
              <w:spacing w:after="120"/>
              <w:jc w:val="both"/>
              <w:rPr>
                <w:rFonts w:eastAsia="Times New Roman"/>
                <w:noProof/>
                <w:highlight w:val="cyan"/>
                <w:bdr w:val="none" w:sz="0" w:space="0" w:color="auto" w:frame="1"/>
              </w:rPr>
            </w:pPr>
            <w:r>
              <w:rPr>
                <w:noProof/>
              </w:rPr>
              <w:t xml:space="preserve">EU kommer att mobilisera 2,4 miljarder euro i bidrag till Afrika söder om Sahara och 1,08 miljarder euro till Nordafrika, som stöd till förnybar energi, energieffektivitet, rättvis omställning och förgröning av lokala värdekedjor. EU kommer också att göra gemensam sak med initiativ som </w:t>
            </w:r>
            <w:r>
              <w:rPr>
                <w:b/>
                <w:noProof/>
              </w:rPr>
              <w:t>Power Africa</w:t>
            </w:r>
            <w:r>
              <w:rPr>
                <w:noProof/>
              </w:rPr>
              <w:t xml:space="preserve">. Det kommer att bidra till utveckling av sektorn för förnybar vätgas, genom att frigöra affärstillfällen på både tillgångs- och efterfrågesidan för energiintensiva industrier. Regionala energimarknader kommer att utvecklas och integreras och en stark kontinental inre elmarknad för Afrika kommer att införas genom det </w:t>
            </w:r>
            <w:r>
              <w:rPr>
                <w:b/>
                <w:bCs/>
                <w:noProof/>
              </w:rPr>
              <w:t>afrikansk-europeiska initiativet för grön energi</w:t>
            </w:r>
            <w:r>
              <w:rPr>
                <w:noProof/>
              </w:rPr>
              <w:t>.</w:t>
            </w:r>
          </w:p>
        </w:tc>
      </w:tr>
    </w:tbl>
    <w:p w:rsidR="00777AC4" w:rsidRPr="00783C22" w:rsidRDefault="00777AC4" w:rsidP="00777AC4">
      <w:pPr>
        <w:spacing w:after="120"/>
        <w:ind w:left="714"/>
        <w:outlineLvl w:val="2"/>
        <w:rPr>
          <w:noProof/>
        </w:rPr>
      </w:pPr>
    </w:p>
    <w:p w:rsidR="00F43803" w:rsidRPr="009838B7" w:rsidRDefault="00F43803" w:rsidP="00F43803">
      <w:pPr>
        <w:pStyle w:val="Body"/>
        <w:spacing w:after="120" w:line="240" w:lineRule="auto"/>
        <w:jc w:val="both"/>
        <w:outlineLvl w:val="1"/>
        <w:rPr>
          <w:rFonts w:ascii="Times New Roman" w:hAnsi="Times New Roman"/>
          <w:b/>
          <w:bCs/>
          <w:i/>
          <w:noProof/>
          <w:sz w:val="24"/>
          <w:szCs w:val="24"/>
        </w:rPr>
      </w:pPr>
      <w:r>
        <w:rPr>
          <w:rFonts w:ascii="Times New Roman" w:hAnsi="Times New Roman"/>
          <w:b/>
          <w:bCs/>
          <w:i/>
          <w:noProof/>
          <w:sz w:val="24"/>
          <w:szCs w:val="24"/>
        </w:rPr>
        <w:t>2.3 Transport</w:t>
      </w:r>
    </w:p>
    <w:p w:rsidR="00F43803" w:rsidRPr="009F3620" w:rsidRDefault="00F43803" w:rsidP="00F43803">
      <w:pPr>
        <w:jc w:val="both"/>
        <w:rPr>
          <w:rFonts w:eastAsia="Times New Roman"/>
          <w:noProof/>
          <w:color w:val="000000" w:themeColor="text1"/>
        </w:rPr>
      </w:pPr>
      <w:r>
        <w:rPr>
          <w:noProof/>
          <w:color w:val="000000" w:themeColor="text1"/>
        </w:rPr>
        <w:t xml:space="preserve">Transportnät är en </w:t>
      </w:r>
      <w:r>
        <w:rPr>
          <w:bCs/>
          <w:noProof/>
          <w:color w:val="000000" w:themeColor="text1"/>
        </w:rPr>
        <w:t>avgörande faktor för blomstrande ekonomier och samhällen</w:t>
      </w:r>
      <w:r>
        <w:rPr>
          <w:noProof/>
          <w:color w:val="000000" w:themeColor="text1"/>
        </w:rPr>
        <w:t xml:space="preserve">. De kopplar ihop EU med dess partner och möjliggör internationell handel. På samma sätt är transportsektorn avgörande i kampen mot klimatförändringarna och i att utveckla och införa digital teknik. </w:t>
      </w:r>
    </w:p>
    <w:p w:rsidR="00F43803" w:rsidRPr="00783C22" w:rsidRDefault="00F43803" w:rsidP="00F43803">
      <w:pPr>
        <w:jc w:val="both"/>
        <w:rPr>
          <w:rFonts w:eastAsia="Times New Roman"/>
          <w:noProof/>
          <w:color w:val="000000" w:themeColor="text1"/>
        </w:rPr>
      </w:pPr>
    </w:p>
    <w:p w:rsidR="00F43803" w:rsidRDefault="00F43803" w:rsidP="00F43803">
      <w:pPr>
        <w:jc w:val="both"/>
        <w:rPr>
          <w:rFonts w:eastAsia="Times New Roman"/>
          <w:noProof/>
          <w:color w:val="000000" w:themeColor="text1"/>
        </w:rPr>
      </w:pPr>
      <w:r>
        <w:rPr>
          <w:noProof/>
          <w:color w:val="000000" w:themeColor="text1"/>
        </w:rPr>
        <w:t xml:space="preserve">Global Gateway kommer att främja världstäckande infrastrukturinvesteringar där det skapas </w:t>
      </w:r>
      <w:r>
        <w:rPr>
          <w:b/>
          <w:bCs/>
          <w:noProof/>
          <w:color w:val="000000" w:themeColor="text1"/>
        </w:rPr>
        <w:t>hållbara, smarta, motståndskraftiga, inkluderande och säkra nät för alla transportsätt</w:t>
      </w:r>
      <w:r>
        <w:rPr>
          <w:noProof/>
          <w:color w:val="000000" w:themeColor="text1"/>
        </w:rPr>
        <w:t xml:space="preserve">, däribland järnvägar, vägar, hamnar, flygplatser samt logistikkedjor och gränsövergångar, och alla dessa sammanförs till ett </w:t>
      </w:r>
      <w:r>
        <w:rPr>
          <w:b/>
          <w:bCs/>
          <w:noProof/>
          <w:color w:val="000000" w:themeColor="text1"/>
        </w:rPr>
        <w:t>multimodalt system</w:t>
      </w:r>
      <w:r>
        <w:rPr>
          <w:noProof/>
          <w:color w:val="000000" w:themeColor="text1"/>
        </w:rPr>
        <w:t>.</w:t>
      </w:r>
      <w:r>
        <w:rPr>
          <w:b/>
          <w:bCs/>
          <w:noProof/>
          <w:color w:val="000000" w:themeColor="text1"/>
        </w:rPr>
        <w:t xml:space="preserve"> </w:t>
      </w:r>
      <w:r>
        <w:rPr>
          <w:noProof/>
          <w:color w:val="000000" w:themeColor="text1"/>
        </w:rPr>
        <w:t>Genom Global Gateway genomförs transportinfrastrukturprojekt som gynnar en hållbar utveckling för partnerländerna och minskar växthusgasutsläppen samt gör det möjligt att diversifiera leveranskedjor. EU ska också eftersträva att bygga vidare på ställningen som världens transportnav.</w:t>
      </w:r>
    </w:p>
    <w:p w:rsidR="00F43803" w:rsidRPr="00783C22" w:rsidRDefault="00F43803" w:rsidP="00F43803">
      <w:pPr>
        <w:jc w:val="both"/>
        <w:rPr>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F43803" w:rsidRPr="00FF1D26" w:rsidTr="00583351">
        <w:trPr>
          <w:trHeight w:val="761"/>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F43803" w:rsidRPr="00F43803" w:rsidRDefault="00F43803" w:rsidP="00583351">
            <w:pPr>
              <w:spacing w:after="120"/>
              <w:jc w:val="center"/>
              <w:rPr>
                <w:b/>
                <w:noProof/>
                <w:color w:val="1F4E79" w:themeColor="accent1" w:themeShade="80"/>
              </w:rPr>
            </w:pPr>
            <w:r>
              <w:rPr>
                <w:b/>
                <w:noProof/>
                <w:color w:val="1F4E79" w:themeColor="accent1" w:themeShade="80"/>
              </w:rPr>
              <w:t>Global Gateway på plats</w:t>
            </w:r>
          </w:p>
          <w:p w:rsidR="00F43803" w:rsidRPr="00F15FA1" w:rsidRDefault="00BC5700" w:rsidP="00B46CE0">
            <w:pPr>
              <w:spacing w:after="120"/>
              <w:jc w:val="both"/>
              <w:rPr>
                <w:noProof/>
                <w:highlight w:val="cyan"/>
              </w:rPr>
            </w:pPr>
            <w:r>
              <w:rPr>
                <w:noProof/>
              </w:rPr>
              <w:t xml:space="preserve">EU kommer att bevilja ytterligare 4,6 miljarder euro till att förbättra </w:t>
            </w:r>
            <w:r>
              <w:rPr>
                <w:b/>
                <w:noProof/>
              </w:rPr>
              <w:t>hållbara transportförbindelser</w:t>
            </w:r>
            <w:r>
              <w:rPr>
                <w:noProof/>
              </w:rPr>
              <w:t xml:space="preserve">, i enlighet med den gröna och digitala omställningen. När nu EU framgångsrikt har utvidgat det transeuropeiska transportnätet (TEN-T) till västra Balkan, Turkiet och det östliga partnerskapet, fortsätter arbetet med att slutföra den gemensamt överenskomna prioriterade infrastrukturen och samarbeta aktivt med parterna om antagandet av transportnätet i Medelhavsområdet (TMN-T) i det södra grannskapet. EU kommer också att främja stärkta förbindelser med angränsande strategiska korridorer i Afrika söder om Sahara och Centralasien, gå vidare med regelverket för detta och lyfta fram EU:s standarder och internationella standarder. </w:t>
            </w:r>
          </w:p>
        </w:tc>
      </w:tr>
    </w:tbl>
    <w:p w:rsidR="00F43803" w:rsidRPr="00783C22" w:rsidRDefault="00F43803" w:rsidP="00F43803">
      <w:pPr>
        <w:jc w:val="both"/>
        <w:rPr>
          <w:rFonts w:eastAsia="Times New Roman"/>
          <w:noProof/>
          <w:color w:val="000000" w:themeColor="text1"/>
        </w:rPr>
      </w:pPr>
    </w:p>
    <w:p w:rsidR="00F43803" w:rsidRDefault="00F43803" w:rsidP="00F43803">
      <w:pPr>
        <w:jc w:val="both"/>
        <w:rPr>
          <w:rFonts w:eastAsia="Times New Roman"/>
          <w:noProof/>
          <w:color w:val="000000" w:themeColor="text1"/>
        </w:rPr>
      </w:pPr>
      <w:r>
        <w:rPr>
          <w:noProof/>
          <w:color w:val="000000" w:themeColor="text1"/>
        </w:rPr>
        <w:t xml:space="preserve">Global Gateway kommer att uppmuntra till </w:t>
      </w:r>
      <w:r>
        <w:rPr>
          <w:bCs/>
          <w:noProof/>
          <w:color w:val="000000" w:themeColor="text1"/>
        </w:rPr>
        <w:t>konvergens med europeiska eller internationella tekniska och sociala standarder, miljö- och konkurrensstandarder</w:t>
      </w:r>
      <w:r>
        <w:rPr>
          <w:noProof/>
          <w:color w:val="000000" w:themeColor="text1"/>
        </w:rPr>
        <w:t xml:space="preserve">, ömsesidighet i marknadstillgången och lika villkor inom planering och utveckling av transportinfrastruktur. Strategin kommer att vara till nytta för att förbättra infrastrukturen för laddning och tankning av utsläppsfria fordon och gynna tillgången till förnybara och koldioxidsnåla bränslen. Genom strategin kommer också kopplingarna att stärkas med centrala partner inom luftfart och sjöfart, samtidigt som det också sätts nya standarder för att öka den miljömässiga och sociala hållbarheten, skapa rättvis konkurrens och minska utsläppen i dessa sektorer. </w:t>
      </w:r>
    </w:p>
    <w:p w:rsidR="00F43803" w:rsidRPr="00783C22" w:rsidRDefault="00F43803" w:rsidP="00F43803">
      <w:pPr>
        <w:jc w:val="both"/>
        <w:rPr>
          <w:rFonts w:eastAsia="Times New Roman"/>
          <w:noProof/>
          <w:color w:val="000000" w:themeColor="text1"/>
        </w:rPr>
      </w:pPr>
    </w:p>
    <w:p w:rsidR="00326377" w:rsidRPr="009838B7" w:rsidRDefault="00F43803" w:rsidP="00326377">
      <w:pPr>
        <w:pStyle w:val="Body"/>
        <w:spacing w:after="120" w:line="240" w:lineRule="auto"/>
        <w:jc w:val="both"/>
        <w:outlineLvl w:val="1"/>
        <w:rPr>
          <w:b/>
          <w:bCs/>
          <w:i/>
          <w:noProof/>
          <w:color w:val="000000" w:themeColor="text1"/>
        </w:rPr>
      </w:pPr>
      <w:r>
        <w:rPr>
          <w:rFonts w:ascii="Times New Roman" w:hAnsi="Times New Roman"/>
          <w:b/>
          <w:bCs/>
          <w:i/>
          <w:noProof/>
          <w:sz w:val="24"/>
          <w:szCs w:val="24"/>
        </w:rPr>
        <w:t>2.4 Hälsa</w:t>
      </w:r>
    </w:p>
    <w:p w:rsidR="00F42C99" w:rsidRPr="009F3620" w:rsidRDefault="00F42C99" w:rsidP="00F42C99">
      <w:pPr>
        <w:jc w:val="both"/>
        <w:rPr>
          <w:rFonts w:eastAsia="Times New Roman"/>
          <w:noProof/>
          <w:sz w:val="12"/>
          <w:szCs w:val="12"/>
        </w:rPr>
      </w:pPr>
      <w:r>
        <w:rPr>
          <w:noProof/>
        </w:rPr>
        <w:t xml:space="preserve">Pandemin har avslöjat att det finns svagheter i hälso- och sjukvårdssystemen och att leveranskedjorna för läkemedel är sköra. Den har även visat </w:t>
      </w:r>
      <w:r>
        <w:rPr>
          <w:noProof/>
          <w:color w:val="000000" w:themeColor="text1"/>
        </w:rPr>
        <w:t xml:space="preserve">de omfattande skillnaderna i </w:t>
      </w:r>
      <w:r>
        <w:rPr>
          <w:bCs/>
          <w:noProof/>
          <w:color w:val="000000" w:themeColor="text1"/>
        </w:rPr>
        <w:t>tillverkningskapacitet för medicinska produkter</w:t>
      </w:r>
      <w:r>
        <w:rPr>
          <w:noProof/>
          <w:color w:val="000000" w:themeColor="text1"/>
        </w:rPr>
        <w:t xml:space="preserve"> runtom i världen. Afrika importerar t.ex. fortfarande 99 % av sina vacciner. </w:t>
      </w:r>
      <w:r>
        <w:rPr>
          <w:noProof/>
        </w:rPr>
        <w:t xml:space="preserve">Samtidigt </w:t>
      </w:r>
      <w:r>
        <w:rPr>
          <w:b/>
          <w:noProof/>
        </w:rPr>
        <w:t>går hälsoproblemen mycket längre än pandemin</w:t>
      </w:r>
      <w:r>
        <w:rPr>
          <w:noProof/>
        </w:rPr>
        <w:t>. I låg- och medelinkomstländer beräknas det årligen inträffa 8,6 miljoner dödsfall i behandlingsbara åkommor,</w:t>
      </w:r>
      <w:r>
        <w:rPr>
          <w:b/>
          <w:bCs/>
          <w:noProof/>
        </w:rPr>
        <w:t xml:space="preserve"> </w:t>
      </w:r>
      <w:r>
        <w:rPr>
          <w:noProof/>
        </w:rPr>
        <w:t>däribland mödrasjukdomar, sjukdomar som kan förebyggas med vaccin och trafikskador</w:t>
      </w:r>
      <w:r>
        <w:rPr>
          <w:rFonts w:eastAsia="Times New Roman"/>
          <w:noProof/>
          <w:vertAlign w:val="superscript"/>
          <w:lang w:val="en-IE"/>
        </w:rPr>
        <w:footnoteReference w:id="10"/>
      </w:r>
      <w:r>
        <w:rPr>
          <w:noProof/>
        </w:rPr>
        <w:t xml:space="preserve">. </w:t>
      </w:r>
    </w:p>
    <w:p w:rsidR="00F42C99" w:rsidRPr="00783C22" w:rsidRDefault="00F42C99" w:rsidP="00F42C99">
      <w:pPr>
        <w:jc w:val="both"/>
        <w:rPr>
          <w:rFonts w:eastAsia="Times New Roman"/>
          <w:noProof/>
        </w:rPr>
      </w:pPr>
    </w:p>
    <w:p w:rsidR="00F42C99" w:rsidRPr="009F3620" w:rsidRDefault="00F42C99" w:rsidP="00F42C99">
      <w:pPr>
        <w:jc w:val="both"/>
        <w:rPr>
          <w:rFonts w:eastAsia="Times New Roman"/>
          <w:noProof/>
        </w:rPr>
      </w:pPr>
      <w:r>
        <w:rPr>
          <w:noProof/>
        </w:rPr>
        <w:t>Säkerheten i leveranskedjorna och utvecklingen av lokal tillverkning kommer att prioriteras i Global Gateway. När det gäller säkerheten i leveranskedjorna kommer EU tillsammans med partnerländerna att arbeta för att diversifiera deras leveranskedjor för läkemedel. Myndigheten för beredskap och insatser vid hälsokriser (Hera) kommer också att vara med och gripa sig an flaskhalsarna i de internationella leveranskedjorna.</w:t>
      </w:r>
    </w:p>
    <w:p w:rsidR="00F42C99" w:rsidRPr="00783C22" w:rsidRDefault="00F42C99" w:rsidP="00F42C99">
      <w:pPr>
        <w:jc w:val="both"/>
        <w:rPr>
          <w:rFonts w:eastAsia="Times New Roman"/>
          <w:noProof/>
        </w:rPr>
      </w:pPr>
    </w:p>
    <w:p w:rsidR="00F43803" w:rsidRDefault="00F42C99" w:rsidP="00F42C99">
      <w:pPr>
        <w:jc w:val="both"/>
        <w:rPr>
          <w:rFonts w:eastAsia="Times New Roman"/>
          <w:noProof/>
        </w:rPr>
      </w:pPr>
      <w:r>
        <w:rPr>
          <w:noProof/>
        </w:rPr>
        <w:t xml:space="preserve">Världsdelarna måste kunna tillverka sina egna vacciner. EU har åtagit sig att förebygga hälsomässiga nödsituationer i framtiden genom att stärka kapaciteten världen över. Hit hör att bygga upp tillverkningskapaciteten i tredjeländer. </w:t>
      </w:r>
    </w:p>
    <w:p w:rsidR="00F43803" w:rsidRPr="00783C22" w:rsidRDefault="00F43803" w:rsidP="00F42C99">
      <w:pPr>
        <w:jc w:val="both"/>
        <w:rPr>
          <w:rFonts w:eastAsia="Times New Roman"/>
          <w:noProof/>
        </w:rPr>
      </w:pPr>
    </w:p>
    <w:p w:rsidR="00F42C99" w:rsidRDefault="00F43803" w:rsidP="00F42C99">
      <w:pPr>
        <w:jc w:val="both"/>
        <w:rPr>
          <w:rFonts w:eastAsia="Times New Roman"/>
          <w:iCs/>
          <w:noProof/>
        </w:rPr>
      </w:pPr>
      <w:r>
        <w:rPr>
          <w:noProof/>
        </w:rPr>
        <w:t xml:space="preserve">Man kommer inom </w:t>
      </w:r>
      <w:r>
        <w:rPr>
          <w:b/>
          <w:noProof/>
        </w:rPr>
        <w:t>Hera</w:t>
      </w:r>
      <w:r>
        <w:rPr>
          <w:noProof/>
        </w:rPr>
        <w:t xml:space="preserve"> att etablera ett nära samarbete med globala partner för att förstärka den globala övervakningen, underlätta det internationella samarbetet och stödet för medicinska motåtgärder vid nödsituationer på hälsoområdet, hjälpa låg- och medelinkomstländer att bygga upp en expertis och utveckla tillverknings- och distributionskapacitet samt stödja tillgången till EU-finansierade medicinska motåtgärder.</w:t>
      </w:r>
    </w:p>
    <w:p w:rsidR="00F42C99" w:rsidRPr="00783C22" w:rsidRDefault="00F42C99" w:rsidP="00F42C99">
      <w:pPr>
        <w:jc w:val="both"/>
        <w:rPr>
          <w:rFonts w:eastAsia="Times New Roman"/>
          <w:noProof/>
        </w:rPr>
      </w:pPr>
    </w:p>
    <w:p w:rsidR="00F43803" w:rsidRDefault="00F42C99" w:rsidP="00F42C99">
      <w:pPr>
        <w:jc w:val="both"/>
        <w:rPr>
          <w:rFonts w:eastAsia="Times New Roman"/>
          <w:iCs/>
          <w:noProof/>
        </w:rPr>
      </w:pPr>
      <w:r>
        <w:rPr>
          <w:noProof/>
        </w:rPr>
        <w:t xml:space="preserve">Global Gateway kommer också att underlätta investeringar i en hållbar infrastruktur och ett hållbart regelverk för lokal produktion av läkemedel och medicinteknik. Genom detta kommer i sin tur de för närvarande fragmenterade marknaderna att kunna integreras och forskning och gränsöverskridande innovation i hälso- och sjukvården att gynnas för att </w:t>
      </w:r>
      <w:r>
        <w:rPr>
          <w:b/>
          <w:noProof/>
        </w:rPr>
        <w:t>hjälpa att besegra sjukdomar som covid-19, malaria, gula febern, tuberkulos eller hiv/aids</w:t>
      </w:r>
      <w:r>
        <w:rPr>
          <w:noProof/>
        </w:rPr>
        <w:t xml:space="preserve">. </w:t>
      </w:r>
    </w:p>
    <w:p w:rsidR="00F43803" w:rsidRPr="00783C22" w:rsidRDefault="00F43803" w:rsidP="00F42C99">
      <w:pPr>
        <w:jc w:val="both"/>
        <w:rPr>
          <w:rFonts w:eastAsia="Times New Roman"/>
          <w:iCs/>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FF1D26" w:rsidTr="00583351">
        <w:trPr>
          <w:trHeight w:val="94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C279F8" w:rsidRPr="00B1334A" w:rsidRDefault="00C279F8" w:rsidP="00583351">
            <w:pPr>
              <w:jc w:val="both"/>
              <w:rPr>
                <w:rFonts w:eastAsia="Times New Roman"/>
                <w:iCs/>
                <w:noProof/>
              </w:rPr>
            </w:pPr>
            <w:r>
              <w:rPr>
                <w:b/>
                <w:bCs/>
                <w:iCs/>
                <w:noProof/>
              </w:rPr>
              <w:t xml:space="preserve">Europeiska centrumet för förebyggande och kontroll av sjukdomar (ECDC) </w:t>
            </w:r>
            <w:r>
              <w:rPr>
                <w:noProof/>
              </w:rPr>
              <w:t>kommer att fortsätta att höja kapaciteten hos det afrikanska centrumet för förebyggande och kontroll av sjukdomar när det gäller beredskap för och hantering av hälsohot. Detta samarbete, som bygger på befintliga partnerskap, kommer också att underlätta harmoniserad övervakning och sjukdomsunderrättelser om prioriterade smittsamma sjukdomar som lätt kan bryta ut på kontinental nivå, och det ger hjälp med att genomföra det afrikanska centrumets strategi för framtagning av folkhälsopersonal.</w:t>
            </w:r>
          </w:p>
        </w:tc>
      </w:tr>
    </w:tbl>
    <w:p w:rsidR="00C279F8" w:rsidRPr="00783C22" w:rsidRDefault="00C279F8" w:rsidP="00F42C99">
      <w:pPr>
        <w:jc w:val="both"/>
        <w:rPr>
          <w:rFonts w:eastAsia="Times New Roman"/>
          <w:iCs/>
          <w:noProof/>
        </w:rPr>
      </w:pPr>
    </w:p>
    <w:p w:rsidR="00221889" w:rsidRPr="009838B7" w:rsidRDefault="00326377" w:rsidP="00700BFA">
      <w:pPr>
        <w:pStyle w:val="Body"/>
        <w:shd w:val="clear" w:color="auto" w:fill="FFFFFF" w:themeFill="background1"/>
        <w:spacing w:before="120" w:after="120" w:line="240" w:lineRule="auto"/>
        <w:jc w:val="both"/>
        <w:outlineLvl w:val="1"/>
        <w:rPr>
          <w:rFonts w:ascii="Times New Roman" w:hAnsi="Times New Roman"/>
          <w:b/>
          <w:bCs/>
          <w:i/>
          <w:noProof/>
          <w:sz w:val="24"/>
          <w:szCs w:val="24"/>
          <w:highlight w:val="red"/>
        </w:rPr>
      </w:pPr>
      <w:r>
        <w:rPr>
          <w:rFonts w:ascii="Times New Roman" w:hAnsi="Times New Roman"/>
          <w:b/>
          <w:bCs/>
          <w:i/>
          <w:noProof/>
          <w:sz w:val="24"/>
          <w:szCs w:val="24"/>
        </w:rPr>
        <w:t xml:space="preserve">2.5. Utbildning och forskning </w:t>
      </w:r>
    </w:p>
    <w:p w:rsidR="00221889" w:rsidRPr="009838B7" w:rsidRDefault="00221889" w:rsidP="00221889">
      <w:pPr>
        <w:jc w:val="both"/>
        <w:rPr>
          <w:rFonts w:eastAsia="Times New Roman"/>
          <w:noProof/>
        </w:rPr>
      </w:pPr>
      <w:r>
        <w:rPr>
          <w:noProof/>
        </w:rPr>
        <w:t>Utbildning är av avgörande betydelse för jämlika och inkluderande samhällen och deras långsiktiga ekonomiska framgång. Covid-19-pandemin har blottlagt svagheter i utbildningssystemen världen över. Utbildningsbudgetarna i utvecklingsländerna är ofta otillräckliga, samtidigt som studenterna blir allt fler. Antalet studenter i världen förväntas tredubblas under de två närmaste årtiondena.</w:t>
      </w:r>
    </w:p>
    <w:p w:rsidR="00221889" w:rsidRPr="00783C22" w:rsidRDefault="00221889" w:rsidP="00221889">
      <w:pPr>
        <w:jc w:val="both"/>
        <w:rPr>
          <w:rFonts w:eastAsia="Times New Roman"/>
          <w:noProof/>
        </w:rPr>
      </w:pPr>
    </w:p>
    <w:p w:rsidR="00221889" w:rsidRPr="000C31E3" w:rsidRDefault="00221889" w:rsidP="00221889">
      <w:pPr>
        <w:spacing w:after="120"/>
        <w:jc w:val="both"/>
        <w:rPr>
          <w:rFonts w:eastAsia="Times New Roman"/>
          <w:noProof/>
        </w:rPr>
      </w:pPr>
      <w:r>
        <w:rPr>
          <w:noProof/>
        </w:rPr>
        <w:t xml:space="preserve">EU kommer att investera i kvalitetsutbildning, däribland digital utbildning, med livslångt lärande som perspektiv och med särskild uppmärksamhet på inkludering av flickor och kvinnor och andra sårbara grupper som ofta har låg skolnärvaro. Vi kommer att hjälpa partnerländerna att omvandla sina utbildningssystem och bemöta brister i undervisning, utbildning och inlärning på alla nivåer. </w:t>
      </w:r>
    </w:p>
    <w:p w:rsidR="00777AC4" w:rsidRPr="006C07E5" w:rsidRDefault="00221889" w:rsidP="00700BFA">
      <w:pPr>
        <w:spacing w:after="240"/>
        <w:jc w:val="both"/>
        <w:rPr>
          <w:rFonts w:eastAsia="Times New Roman"/>
          <w:noProof/>
        </w:rPr>
      </w:pPr>
      <w:r>
        <w:rPr>
          <w:noProof/>
        </w:rPr>
        <w:t>Vi kommer också att underlätta rörligheten för studenter, personal, lärare och praktikanter samt stärka nätverken och s.k. peer learning mellan högre utbildningsinstitutioner. Det utökade Erasmus+-programmet ger människor från hela världen sådana möjligheter.</w:t>
      </w: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C279F8" w:rsidRPr="0008769C" w:rsidTr="00583351">
        <w:trPr>
          <w:trHeight w:val="194"/>
        </w:trPr>
        <w:tc>
          <w:tcPr>
            <w:tcW w:w="9016" w:type="dxa"/>
            <w:tcBorders>
              <w:top w:val="single" w:sz="4" w:space="0" w:color="000000"/>
              <w:left w:val="single" w:sz="4" w:space="0" w:color="000000"/>
              <w:bottom w:val="single" w:sz="4" w:space="0" w:color="000000"/>
              <w:right w:val="single" w:sz="4" w:space="0" w:color="000000"/>
            </w:tcBorders>
            <w:shd w:val="clear" w:color="auto" w:fill="E2EFD9" w:themeFill="accent6" w:themeFillTint="33"/>
            <w:tcMar>
              <w:top w:w="80" w:type="dxa"/>
              <w:left w:w="80" w:type="dxa"/>
              <w:bottom w:w="80" w:type="dxa"/>
              <w:right w:w="80" w:type="dxa"/>
            </w:tcMar>
          </w:tcPr>
          <w:p w:rsidR="00C279F8" w:rsidRPr="0008769C" w:rsidRDefault="00C279F8" w:rsidP="00316E2D">
            <w:pPr>
              <w:spacing w:before="160" w:after="120" w:line="256" w:lineRule="auto"/>
              <w:jc w:val="both"/>
              <w:rPr>
                <w:noProof/>
              </w:rPr>
            </w:pPr>
            <w:r>
              <w:rPr>
                <w:b/>
                <w:bCs/>
                <w:noProof/>
              </w:rPr>
              <w:t xml:space="preserve">Erasmus+-programmet </w:t>
            </w:r>
            <w:r>
              <w:rPr>
                <w:noProof/>
              </w:rPr>
              <w:t xml:space="preserve">har en stark internationell dimension. Det ökar rörligheten och utbytena mellan det europeiska utbildningsområdet och partnerländerna genom att utveckla mer inkluderande och hållbara utbildningssystem och genom att öka förvaltnings- och styrningskapaciteten på alla nivåer i utbildningssektorn. För perioden 2014–2020 tilldelades totalt 1,8 miljarder euro. Den internationella grenen av Erasmus+ 2021–2027 kommer att trappas upp med en total finansiering på 2,2 miljarder euro från EU:s externa instrument, för att stärka det europeiska erbjudandet om rörlighet och samarbete på ungdoms-, utbildnings- och idrottsområdet världen över. </w:t>
            </w:r>
          </w:p>
        </w:tc>
      </w:tr>
    </w:tbl>
    <w:p w:rsidR="00C279F8" w:rsidRPr="00783C22" w:rsidRDefault="00C279F8" w:rsidP="006B2419">
      <w:pPr>
        <w:spacing w:after="120"/>
        <w:jc w:val="both"/>
        <w:rPr>
          <w:rFonts w:eastAsia="Times New Roman"/>
          <w:noProof/>
        </w:rPr>
      </w:pPr>
    </w:p>
    <w:p w:rsidR="00D65E34" w:rsidRDefault="00897848" w:rsidP="006B2419">
      <w:pPr>
        <w:spacing w:after="120"/>
        <w:jc w:val="both"/>
        <w:rPr>
          <w:rFonts w:eastAsia="Times New Roman"/>
          <w:noProof/>
        </w:rPr>
      </w:pPr>
      <w:r>
        <w:rPr>
          <w:noProof/>
        </w:rPr>
        <w:t xml:space="preserve">EU kommer att arbeta med partnerländerna för att stärka samarbetet om forskning och innovation. </w:t>
      </w:r>
    </w:p>
    <w:p w:rsidR="00976C21" w:rsidRDefault="00D65E34" w:rsidP="006B2419">
      <w:pPr>
        <w:spacing w:after="120"/>
        <w:jc w:val="both"/>
        <w:rPr>
          <w:rFonts w:eastAsia="Calibri" w:cs="Calibri"/>
          <w:noProof/>
          <w:color w:val="000000" w:themeColor="text1"/>
        </w:rPr>
      </w:pPr>
      <w:r>
        <w:rPr>
          <w:noProof/>
        </w:rPr>
        <w:t xml:space="preserve">Horisont Europa, världens största offentligt finansierade multilaterala forsknings- och innovationsprogram, ger forskare och innovatörer utanför Europa möjlighet att delta i EU-finansierade samarbetsinsatser inom forskning och utveckling, rörlighetsprogram och multilaterala forsknings- och innovationspartnerskap. Det finns nu i Horisont Europa-programmet möjlighet att associera länder var som helst i världen, när de delar de grundläggande värdena och har en stark vetenskaps-, teknik- och innovationsprofil. </w:t>
      </w:r>
      <w:r>
        <w:rPr>
          <w:noProof/>
          <w:color w:val="000000" w:themeColor="text1"/>
        </w:rPr>
        <w:t>Kommissionen kommer också att utforska möjligheter att sammankoppla företagsinkubatorer och innovatörer världen runt.</w:t>
      </w:r>
    </w:p>
    <w:p w:rsidR="00221889" w:rsidRPr="00783C22" w:rsidRDefault="00221889" w:rsidP="00221889">
      <w:pPr>
        <w:jc w:val="both"/>
        <w:rPr>
          <w:rFonts w:eastAsia="Times New Roman"/>
          <w:noProof/>
          <w:color w:val="000000" w:themeColor="text1"/>
          <w:highlight w:val="yellow"/>
        </w:rPr>
      </w:pPr>
    </w:p>
    <w:p w:rsidR="00221889" w:rsidRPr="009838B7" w:rsidRDefault="00221889" w:rsidP="00221889">
      <w:pPr>
        <w:pStyle w:val="ListParagraph"/>
        <w:numPr>
          <w:ilvl w:val="0"/>
          <w:numId w:val="6"/>
        </w:numPr>
        <w:jc w:val="both"/>
        <w:rPr>
          <w:rFonts w:ascii="Times New Roman" w:eastAsia="Times New Roman" w:hAnsi="Times New Roman" w:cs="Times New Roman"/>
          <w:b/>
          <w:bCs/>
          <w:noProof/>
          <w:sz w:val="24"/>
        </w:rPr>
      </w:pPr>
      <w:r>
        <w:rPr>
          <w:rFonts w:ascii="Times New Roman" w:hAnsi="Times New Roman"/>
          <w:b/>
          <w:bCs/>
          <w:noProof/>
          <w:sz w:val="24"/>
        </w:rPr>
        <w:t>Global Gateways investerings- och genomförandemodell</w:t>
      </w:r>
    </w:p>
    <w:p w:rsidR="00221889" w:rsidRPr="009838B7" w:rsidRDefault="009C6059" w:rsidP="00221889">
      <w:pPr>
        <w:jc w:val="both"/>
        <w:rPr>
          <w:rFonts w:eastAsia="Times New Roman"/>
          <w:noProof/>
        </w:rPr>
      </w:pPr>
      <w:r>
        <w:rPr>
          <w:noProof/>
        </w:rPr>
        <w:t xml:space="preserve">För att klara den omfattning av investeringar som behövs kommer Global Gateway att mobilisera fler och bättre investeringar i internationell infrastruktur. Detta kräver ett nytt och innovativt synsätt på finansiering och en </w:t>
      </w:r>
      <w:r>
        <w:rPr>
          <w:b/>
          <w:bCs/>
          <w:noProof/>
        </w:rPr>
        <w:t>uppgradering av den befintliga verktygslådan</w:t>
      </w:r>
      <w:r>
        <w:rPr>
          <w:noProof/>
        </w:rPr>
        <w:t xml:space="preserve">. Global Gateway kommer att bygga på </w:t>
      </w:r>
      <w:r>
        <w:rPr>
          <w:b/>
          <w:bCs/>
          <w:noProof/>
        </w:rPr>
        <w:t>riskreducerande instrument</w:t>
      </w:r>
      <w:r>
        <w:rPr>
          <w:noProof/>
        </w:rPr>
        <w:t xml:space="preserve"> såsom garantier och blandfinansiering för att utnyttja resurserna från både den offentliga och privata sektorn i kombination. </w:t>
      </w:r>
      <w:r>
        <w:rPr>
          <w:b/>
          <w:bCs/>
          <w:noProof/>
        </w:rPr>
        <w:t>Finansiella verktyg kommer att kombineras med operativa</w:t>
      </w:r>
      <w:r>
        <w:rPr>
          <w:noProof/>
        </w:rPr>
        <w:t xml:space="preserve">, såsom tekniskt bistånd, politisk och ekonomisk dialog, handels- och investeringsavtal och </w:t>
      </w:r>
      <w:r>
        <w:rPr>
          <w:noProof/>
          <w:color w:val="000000" w:themeColor="text1"/>
        </w:rPr>
        <w:t>standardisering, för att kunna skapa bättre villkor för kvalitetsinvesteringar.</w:t>
      </w:r>
    </w:p>
    <w:p w:rsidR="00221889" w:rsidRPr="00783C22" w:rsidRDefault="00221889" w:rsidP="00221889">
      <w:pPr>
        <w:jc w:val="both"/>
        <w:rPr>
          <w:rFonts w:eastAsia="Times New Roman"/>
          <w:noProof/>
        </w:rPr>
      </w:pPr>
    </w:p>
    <w:p w:rsidR="00221889" w:rsidRPr="009838B7" w:rsidRDefault="009C6059" w:rsidP="00221889">
      <w:pPr>
        <w:jc w:val="both"/>
        <w:rPr>
          <w:rFonts w:eastAsia="Times New Roman"/>
          <w:b/>
          <w:bCs/>
          <w:i/>
          <w:noProof/>
        </w:rPr>
      </w:pPr>
      <w:r>
        <w:rPr>
          <w:b/>
          <w:bCs/>
          <w:i/>
          <w:noProof/>
        </w:rPr>
        <w:t>3.1 Utökade investeringar</w:t>
      </w:r>
    </w:p>
    <w:p w:rsidR="009C6059" w:rsidRPr="009838B7" w:rsidRDefault="009C6059" w:rsidP="00221889">
      <w:pPr>
        <w:jc w:val="both"/>
        <w:rPr>
          <w:rFonts w:eastAsia="Times New Roman"/>
          <w:b/>
          <w:bCs/>
          <w:i/>
          <w:noProof/>
          <w:lang w:val="en-GB"/>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9C6059" w:rsidRPr="009838B7"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9C6059" w:rsidRPr="009838B7" w:rsidRDefault="009C6059" w:rsidP="00583351">
            <w:pPr>
              <w:spacing w:line="257" w:lineRule="auto"/>
              <w:jc w:val="center"/>
              <w:rPr>
                <w:rFonts w:eastAsia="Times New Roman"/>
                <w:b/>
                <w:bCs/>
                <w:iCs/>
                <w:noProof/>
                <w:color w:val="1F4E79" w:themeColor="accent1" w:themeShade="80"/>
              </w:rPr>
            </w:pPr>
            <w:r>
              <w:rPr>
                <w:b/>
                <w:bCs/>
                <w:iCs/>
                <w:noProof/>
                <w:color w:val="1F4E79" w:themeColor="accent1" w:themeShade="80"/>
              </w:rPr>
              <w:t>Global Gateway – finanserna</w:t>
            </w:r>
          </w:p>
          <w:p w:rsidR="009C6059" w:rsidRPr="00783C22" w:rsidRDefault="009C6059" w:rsidP="00583351">
            <w:pPr>
              <w:spacing w:line="257" w:lineRule="auto"/>
              <w:jc w:val="center"/>
              <w:rPr>
                <w:rFonts w:eastAsia="Times New Roman"/>
                <w:b/>
                <w:bCs/>
                <w:i/>
                <w:iCs/>
                <w:noProof/>
                <w:color w:val="000000" w:themeColor="text1"/>
              </w:rPr>
            </w:pPr>
          </w:p>
          <w:p w:rsidR="00095B4D" w:rsidRDefault="00095B4D" w:rsidP="00F36F0F">
            <w:pPr>
              <w:jc w:val="both"/>
              <w:rPr>
                <w:rFonts w:eastAsia="Times New Roman"/>
                <w:noProof/>
              </w:rPr>
            </w:pPr>
            <w:r>
              <w:rPr>
                <w:noProof/>
              </w:rPr>
              <w:t xml:space="preserve">Global Gateway siktar på att mobilisera investeringar i infrastrukturutveckling på </w:t>
            </w:r>
            <w:r>
              <w:rPr>
                <w:b/>
                <w:bCs/>
                <w:noProof/>
              </w:rPr>
              <w:t>upp till 300 miljarder euro under åren 2021–2027</w:t>
            </w:r>
            <w:r>
              <w:rPr>
                <w:noProof/>
              </w:rPr>
              <w:t xml:space="preserve">. </w:t>
            </w:r>
          </w:p>
          <w:p w:rsidR="00095B4D" w:rsidRPr="00095B4D" w:rsidRDefault="00095B4D" w:rsidP="00A70795">
            <w:pPr>
              <w:spacing w:before="120"/>
              <w:jc w:val="both"/>
              <w:rPr>
                <w:rFonts w:eastAsia="Times New Roman"/>
                <w:noProof/>
              </w:rPr>
            </w:pPr>
            <w:r>
              <w:rPr>
                <w:noProof/>
              </w:rPr>
              <w:t>Detta belopp utgörs av följande:</w:t>
            </w:r>
          </w:p>
          <w:p w:rsidR="00095B4D" w:rsidRPr="002B4EA4" w:rsidRDefault="00095B4D" w:rsidP="00A70795">
            <w:pPr>
              <w:pStyle w:val="ListParagraph"/>
              <w:numPr>
                <w:ilvl w:val="0"/>
                <w:numId w:val="33"/>
              </w:numPr>
              <w:spacing w:before="120" w:after="120"/>
              <w:jc w:val="both"/>
              <w:rPr>
                <w:rFonts w:eastAsia="Times New Roman"/>
                <w:noProof/>
              </w:rPr>
            </w:pPr>
            <w:r>
              <w:rPr>
                <w:rFonts w:ascii="Times New Roman" w:hAnsi="Times New Roman"/>
                <w:noProof/>
                <w:color w:val="auto"/>
                <w:sz w:val="24"/>
                <w:szCs w:val="24"/>
              </w:rPr>
              <w:t>Investeringar till ett värde på upp till 135 miljarder euro som möjliggjorts av EFHU+, däribland ett nytt initiativ med EIB som skulle kunna medföra 25 miljarder euro i ytterligare investeringar</w:t>
            </w:r>
            <w:r>
              <w:rPr>
                <w:rStyle w:val="FootnoteReference"/>
                <w:rFonts w:ascii="Times New Roman" w:eastAsia="Times New Roman" w:hAnsi="Times New Roman" w:cs="Times New Roman"/>
                <w:noProof/>
                <w:color w:val="auto"/>
                <w:sz w:val="24"/>
                <w:szCs w:val="24"/>
                <w:lang w:val="en-GB" w:eastAsia="en-US"/>
              </w:rPr>
              <w:footnoteReference w:id="11"/>
            </w:r>
            <w:r>
              <w:rPr>
                <w:rFonts w:ascii="Times New Roman" w:hAnsi="Times New Roman"/>
                <w:noProof/>
                <w:color w:val="auto"/>
                <w:sz w:val="24"/>
                <w:szCs w:val="24"/>
              </w:rPr>
              <w:t>.</w:t>
            </w:r>
          </w:p>
          <w:p w:rsidR="00095B4D" w:rsidRPr="002B4EA4" w:rsidRDefault="00095B4D" w:rsidP="00A70795">
            <w:pPr>
              <w:pStyle w:val="ListParagraph"/>
              <w:numPr>
                <w:ilvl w:val="0"/>
                <w:numId w:val="33"/>
              </w:numPr>
              <w:spacing w:after="120"/>
              <w:jc w:val="both"/>
              <w:rPr>
                <w:rFonts w:eastAsia="Times New Roman"/>
                <w:noProof/>
              </w:rPr>
            </w:pPr>
            <w:r>
              <w:rPr>
                <w:rFonts w:ascii="Times New Roman" w:hAnsi="Times New Roman"/>
                <w:noProof/>
                <w:color w:val="auto"/>
                <w:sz w:val="24"/>
                <w:szCs w:val="24"/>
              </w:rPr>
              <w:t>Bidragsfinansiering på upp till 18 miljarder euro inom ramen för andra EU-program för externt bistånd. </w:t>
            </w:r>
          </w:p>
          <w:p w:rsidR="00095B4D" w:rsidRPr="002B4EA4" w:rsidRDefault="00095B4D" w:rsidP="00A70795">
            <w:pPr>
              <w:pStyle w:val="ListParagraph"/>
              <w:numPr>
                <w:ilvl w:val="0"/>
                <w:numId w:val="33"/>
              </w:numPr>
              <w:spacing w:after="120"/>
              <w:jc w:val="both"/>
              <w:rPr>
                <w:rFonts w:eastAsia="Times New Roman"/>
                <w:noProof/>
              </w:rPr>
            </w:pPr>
            <w:r>
              <w:rPr>
                <w:rFonts w:ascii="Times New Roman" w:hAnsi="Times New Roman"/>
                <w:noProof/>
                <w:color w:val="auto"/>
                <w:sz w:val="24"/>
                <w:szCs w:val="24"/>
              </w:rPr>
              <w:t>145 miljarder euro i planerade investeringsvolymer från europeiska finansinstitut och institutioner för utvecklingsfinans</w:t>
            </w:r>
            <w:r w:rsidR="005E2433">
              <w:rPr>
                <w:rFonts w:ascii="Times New Roman" w:hAnsi="Times New Roman"/>
                <w:noProof/>
                <w:color w:val="auto"/>
                <w:sz w:val="24"/>
                <w:szCs w:val="24"/>
              </w:rPr>
              <w:t>i</w:t>
            </w:r>
            <w:r>
              <w:rPr>
                <w:rFonts w:ascii="Times New Roman" w:hAnsi="Times New Roman"/>
                <w:noProof/>
                <w:color w:val="auto"/>
                <w:sz w:val="24"/>
                <w:szCs w:val="24"/>
              </w:rPr>
              <w:t>ering.</w:t>
            </w:r>
          </w:p>
          <w:p w:rsidR="00CC620F" w:rsidRPr="000C3853" w:rsidRDefault="00095B4D" w:rsidP="00A70795">
            <w:pPr>
              <w:pStyle w:val="ListParagraph"/>
              <w:numPr>
                <w:ilvl w:val="0"/>
                <w:numId w:val="33"/>
              </w:numPr>
              <w:spacing w:after="120"/>
              <w:jc w:val="both"/>
              <w:rPr>
                <w:rFonts w:ascii="Times New Roman" w:eastAsia="Times New Roman" w:hAnsi="Times New Roman" w:cs="Times New Roman"/>
                <w:noProof/>
                <w:sz w:val="24"/>
                <w:szCs w:val="24"/>
              </w:rPr>
            </w:pPr>
            <w:r>
              <w:rPr>
                <w:rFonts w:ascii="Times New Roman" w:hAnsi="Times New Roman"/>
                <w:noProof/>
                <w:sz w:val="24"/>
                <w:szCs w:val="24"/>
              </w:rPr>
              <w:t>EU eftersträvar bättre samordning med medlemsstaterna för att stärka sin strategiska roll i de multilaterala utvecklingsbankernas styrelser till stöd för Global Gateway-projekten.</w:t>
            </w:r>
          </w:p>
        </w:tc>
      </w:tr>
    </w:tbl>
    <w:p w:rsidR="00221889" w:rsidRPr="00783C22" w:rsidRDefault="00221889" w:rsidP="00221889">
      <w:pPr>
        <w:jc w:val="both"/>
        <w:rPr>
          <w:rFonts w:eastAsia="Times New Roman"/>
          <w:b/>
          <w:bCs/>
          <w:noProof/>
        </w:rPr>
      </w:pPr>
    </w:p>
    <w:p w:rsidR="0048612B" w:rsidRPr="009F3620" w:rsidRDefault="00450E64" w:rsidP="0048612B">
      <w:pPr>
        <w:spacing w:line="259" w:lineRule="auto"/>
        <w:jc w:val="both"/>
        <w:rPr>
          <w:rFonts w:eastAsia="Times New Roman"/>
          <w:noProof/>
          <w:color w:val="000000" w:themeColor="text1"/>
        </w:rPr>
      </w:pPr>
      <w:r>
        <w:rPr>
          <w:noProof/>
        </w:rPr>
        <w:t xml:space="preserve">EU förväntas </w:t>
      </w:r>
      <w:r>
        <w:rPr>
          <w:b/>
          <w:bCs/>
          <w:noProof/>
        </w:rPr>
        <w:t>öka budgetanslagen</w:t>
      </w:r>
      <w:r>
        <w:rPr>
          <w:noProof/>
        </w:rPr>
        <w:t xml:space="preserve"> till infrastruktur i tredjeländer. Under åren mellan 2014 och 2020 investerade EU 14 % av sin externa budget – 9,62 miljarder euro – på konnektivitetsprojekt.</w:t>
      </w:r>
      <w:r>
        <w:rPr>
          <w:noProof/>
          <w:color w:val="000000" w:themeColor="text1"/>
        </w:rPr>
        <w:t xml:space="preserve"> Den summan kommer sannolikt att öka markant under budgetcykeln 2021–2027. Instrumentet för grannskapet, utvecklingssamarbete och internationellt samarbete – Europa i världen, som finansierar samarbete med tredjeländer, har en total budget på 79 miljarder euro och ett utgiftsmål på 35 % för klimatåtgärder. Dessutom kommer ca 10 % av Europa i världen att ägnas åt digitala åtgärder. </w:t>
      </w:r>
    </w:p>
    <w:p w:rsidR="00221889" w:rsidRPr="00783C22" w:rsidRDefault="00221889" w:rsidP="00221889">
      <w:pPr>
        <w:spacing w:line="259" w:lineRule="auto"/>
        <w:jc w:val="both"/>
        <w:rPr>
          <w:rFonts w:eastAsia="Times New Roman"/>
          <w:noProof/>
          <w:color w:val="000000" w:themeColor="text1"/>
        </w:rPr>
      </w:pPr>
    </w:p>
    <w:p w:rsidR="00E93B45" w:rsidRPr="00E93B45" w:rsidRDefault="00E93B45" w:rsidP="006B2419">
      <w:pPr>
        <w:spacing w:line="259" w:lineRule="auto"/>
        <w:jc w:val="both"/>
        <w:rPr>
          <w:rFonts w:eastAsia="Times New Roman"/>
          <w:noProof/>
          <w:color w:val="000000" w:themeColor="text1"/>
        </w:rPr>
      </w:pPr>
      <w:r>
        <w:rPr>
          <w:b/>
          <w:bCs/>
          <w:noProof/>
          <w:color w:val="000000" w:themeColor="text1"/>
        </w:rPr>
        <w:t>Innovativa finansiella instrument</w:t>
      </w:r>
      <w:r>
        <w:rPr>
          <w:noProof/>
          <w:color w:val="000000" w:themeColor="text1"/>
        </w:rPr>
        <w:t xml:space="preserve"> kommer också att användas </w:t>
      </w:r>
      <w:r>
        <w:rPr>
          <w:b/>
          <w:bCs/>
          <w:noProof/>
          <w:color w:val="000000" w:themeColor="text1"/>
        </w:rPr>
        <w:t>för att samla in privat kapital</w:t>
      </w:r>
      <w:r>
        <w:rPr>
          <w:noProof/>
          <w:color w:val="000000" w:themeColor="text1"/>
        </w:rPr>
        <w:t xml:space="preserve">. Genom Europa i världen inrättas unionens garantikapacitet på upp till 53,4 miljarder euro. EU kan också uppbåda privata investeringar genom sitt instrument för stöd inför anslutningen (IPA) III, Interreg, InvestEU och EU:s forsknings- och innovationsprogram Horisont Europa. </w:t>
      </w:r>
      <w:r>
        <w:rPr>
          <w:b/>
          <w:bCs/>
          <w:noProof/>
          <w:color w:val="000000" w:themeColor="text1"/>
        </w:rPr>
        <w:t>Europeiska fonden för hållbar utveckling plus (EFSD+)</w:t>
      </w:r>
      <w:r>
        <w:rPr>
          <w:noProof/>
          <w:color w:val="000000" w:themeColor="text1"/>
        </w:rPr>
        <w:t xml:space="preserve"> blir det främsta finansiella verktyget för att mobilisera investeringar inom ramen för Global Gateway. De garantier fonden ger kommer att användas till riskreducerande verksamheter och till att uppbåda privata investeringar, tillsammans med Europeiska investeringsbanken och andra europeiska finansinstitut, däribland till exempel Europeiska banken för återuppbyggnad och utveckling.</w:t>
      </w:r>
    </w:p>
    <w:p w:rsidR="00221889" w:rsidRPr="00783C22" w:rsidRDefault="00221889" w:rsidP="00221889">
      <w:pPr>
        <w:spacing w:line="259" w:lineRule="auto"/>
        <w:jc w:val="both"/>
        <w:rPr>
          <w:rFonts w:eastAsia="Times New Roman"/>
          <w:noProof/>
          <w:color w:val="000000" w:themeColor="text1"/>
        </w:rPr>
      </w:pPr>
    </w:p>
    <w:p w:rsidR="00221889" w:rsidRDefault="00E93B45" w:rsidP="00221889">
      <w:pPr>
        <w:spacing w:line="259" w:lineRule="auto"/>
        <w:jc w:val="both"/>
        <w:rPr>
          <w:rStyle w:val="normaltextrun"/>
          <w:noProof/>
        </w:rPr>
      </w:pPr>
      <w:r>
        <w:rPr>
          <w:rStyle w:val="normaltextrun"/>
          <w:noProof/>
          <w:color w:val="000000"/>
        </w:rPr>
        <w:t xml:space="preserve">Som ett ytterligare tillskott till de finansiella verktygen utforskar EU </w:t>
      </w:r>
      <w:r>
        <w:rPr>
          <w:rStyle w:val="normaltextrun"/>
          <w:noProof/>
        </w:rPr>
        <w:t xml:space="preserve">möjligheten att inrätta en </w:t>
      </w:r>
      <w:r>
        <w:rPr>
          <w:b/>
          <w:bCs/>
          <w:noProof/>
        </w:rPr>
        <w:t>europeisk exportkreditresurs</w:t>
      </w:r>
      <w:r>
        <w:rPr>
          <w:noProof/>
        </w:rPr>
        <w:t xml:space="preserve"> som ska komplettera de befintliga exportkreditarrangemangen på medlemsstatsnivå och göra EU mer slagkraftigt på detta område överlag. </w:t>
      </w:r>
      <w:r>
        <w:rPr>
          <w:rStyle w:val="normaltextrun"/>
          <w:noProof/>
          <w:color w:val="000000"/>
        </w:rPr>
        <w:t>Genom denna resurs</w:t>
      </w:r>
      <w:r>
        <w:rPr>
          <w:rStyle w:val="normaltextrun"/>
          <w:noProof/>
        </w:rPr>
        <w:t xml:space="preserve"> skulle det kunna</w:t>
      </w:r>
      <w:r>
        <w:rPr>
          <w:b/>
          <w:bCs/>
          <w:noProof/>
        </w:rPr>
        <w:t xml:space="preserve"> </w:t>
      </w:r>
      <w:r>
        <w:rPr>
          <w:rStyle w:val="normaltextrun"/>
          <w:noProof/>
          <w:color w:val="000000"/>
        </w:rPr>
        <w:t xml:space="preserve">säkerställas </w:t>
      </w:r>
      <w:r>
        <w:rPr>
          <w:rStyle w:val="normaltextrun"/>
          <w:noProof/>
        </w:rPr>
        <w:t>mer jämlika villkor för EU:s företag på tredjelandsmarknaderna – där de allt mer måste tävla med utländska konkurrenter som får stort stöd från sina regeringar – och på så sätt göra det lättare för dem att delta i infrastrukturprojekt.</w:t>
      </w:r>
    </w:p>
    <w:p w:rsidR="00ED6D2C" w:rsidRPr="00783C22" w:rsidRDefault="00ED6D2C" w:rsidP="00221889">
      <w:pPr>
        <w:spacing w:line="259" w:lineRule="auto"/>
        <w:jc w:val="both"/>
        <w:rPr>
          <w:rStyle w:val="normaltextrun"/>
          <w:noProof/>
        </w:rPr>
      </w:pPr>
    </w:p>
    <w:tbl>
      <w:tblPr>
        <w:tblW w:w="9016"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E2EFD9" w:themeFill="accent6" w:themeFillTint="33"/>
        <w:tblLayout w:type="fixed"/>
        <w:tblLook w:val="04A0" w:firstRow="1" w:lastRow="0" w:firstColumn="1" w:lastColumn="0" w:noHBand="0" w:noVBand="1"/>
      </w:tblPr>
      <w:tblGrid>
        <w:gridCol w:w="9016"/>
      </w:tblGrid>
      <w:tr w:rsidR="00221889" w:rsidRPr="00A652A2" w:rsidTr="00023CCB">
        <w:trPr>
          <w:trHeight w:val="477"/>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2EFD9" w:themeFill="accent6" w:themeFillTint="33"/>
            <w:tcMar>
              <w:top w:w="80" w:type="dxa"/>
              <w:left w:w="80" w:type="dxa"/>
              <w:bottom w:w="80" w:type="dxa"/>
              <w:right w:w="80" w:type="dxa"/>
            </w:tcMar>
          </w:tcPr>
          <w:p w:rsidR="00221889" w:rsidRPr="00B46CE0" w:rsidRDefault="00221889" w:rsidP="00EE5DF2">
            <w:pPr>
              <w:spacing w:before="120" w:line="266" w:lineRule="auto"/>
              <w:jc w:val="center"/>
              <w:rPr>
                <w:b/>
                <w:noProof/>
                <w:color w:val="000000"/>
              </w:rPr>
            </w:pPr>
            <w:r>
              <w:rPr>
                <w:b/>
                <w:noProof/>
                <w:color w:val="000000"/>
              </w:rPr>
              <w:t xml:space="preserve"> Finansiering av Global Gateway genom EFHU+</w:t>
            </w:r>
          </w:p>
          <w:p w:rsidR="00EE5DF2" w:rsidRPr="00783C22" w:rsidRDefault="00EE5DF2" w:rsidP="00EE5DF2">
            <w:pPr>
              <w:spacing w:line="257" w:lineRule="auto"/>
              <w:jc w:val="center"/>
              <w:rPr>
                <w:rFonts w:eastAsia="Times New Roman"/>
                <w:b/>
                <w:bCs/>
                <w:iCs/>
                <w:noProof/>
                <w:color w:val="1F4E79" w:themeColor="accent1" w:themeShade="80"/>
              </w:rPr>
            </w:pPr>
          </w:p>
          <w:p w:rsidR="00221889" w:rsidRPr="000C3853" w:rsidRDefault="00221889" w:rsidP="00221889">
            <w:pPr>
              <w:pStyle w:val="Body"/>
              <w:spacing w:after="120" w:line="240" w:lineRule="auto"/>
              <w:jc w:val="both"/>
              <w:rPr>
                <w:rFonts w:ascii="Times New Roman" w:hAnsi="Times New Roman"/>
                <w:noProof/>
                <w:color w:val="000000" w:themeColor="text1"/>
                <w:sz w:val="24"/>
                <w:szCs w:val="24"/>
              </w:rPr>
            </w:pPr>
            <w:r>
              <w:rPr>
                <w:rFonts w:ascii="Times New Roman" w:hAnsi="Times New Roman"/>
                <w:noProof/>
                <w:color w:val="000000" w:themeColor="text1"/>
                <w:sz w:val="24"/>
                <w:szCs w:val="24"/>
              </w:rPr>
              <w:t>EFHU+ är ett innovativt instrument som kommer att bidra till investeringar i ett antal olika Global Gateway-sektorer, genom dess garantikapacitet och blandade bidrag. Det tillgängliggör 40 miljarder euro i garantikapacitet.</w:t>
            </w:r>
          </w:p>
          <w:p w:rsidR="00221889" w:rsidRPr="000C3853" w:rsidRDefault="00221889" w:rsidP="00221889">
            <w:pPr>
              <w:pStyle w:val="Body"/>
              <w:spacing w:after="120" w:line="240" w:lineRule="auto"/>
              <w:jc w:val="both"/>
              <w:rPr>
                <w:rFonts w:ascii="Times New Roman" w:eastAsia="Times New Roman" w:hAnsi="Times New Roman" w:cs="Times New Roman"/>
                <w:i/>
                <w:noProof/>
                <w:sz w:val="24"/>
                <w:szCs w:val="24"/>
              </w:rPr>
            </w:pPr>
            <w:r>
              <w:rPr>
                <w:rFonts w:ascii="Times New Roman" w:hAnsi="Times New Roman"/>
                <w:b/>
                <w:i/>
                <w:noProof/>
                <w:sz w:val="24"/>
                <w:szCs w:val="24"/>
              </w:rPr>
              <w:t>Garantier</w:t>
            </w:r>
          </w:p>
          <w:p w:rsidR="00221889" w:rsidRPr="000C3853"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Garantierna från EFHU+ ges med gynnsamma och mycket konkurrenskraftiga villkor. Genom dem kan privata investerare finansiera projekt på mer utmanande marknader, genom att ta på sig riskerna med mer instabila miljöer samtidigt som de undviker snedvridning av marknaden.</w:t>
            </w:r>
          </w:p>
          <w:p w:rsidR="00221889" w:rsidRPr="000C3853"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Eftersom EFHU+ täcker en andel av riskerna, kan EU:s utvecklingsfinansieringspartner matcha garantierna inom EFHU+ med sina egna resurser, vilket i sin tur kommer att locka ytterligare investerare. Investeringsprogrammen kommer att genomföras på följande två huvudsakliga sätt:</w:t>
            </w:r>
          </w:p>
          <w:p w:rsidR="00221889" w:rsidRPr="000C3853" w:rsidRDefault="00221889" w:rsidP="00221889">
            <w:pPr>
              <w:pStyle w:val="Heading3"/>
              <w:numPr>
                <w:ilvl w:val="0"/>
                <w:numId w:val="10"/>
              </w:numPr>
              <w:spacing w:before="0" w:after="120" w:line="240" w:lineRule="auto"/>
              <w:jc w:val="both"/>
              <w:rPr>
                <w:noProof/>
              </w:rPr>
            </w:pPr>
            <w:r>
              <w:rPr>
                <w:noProof/>
                <w:color w:val="000000" w:themeColor="text1"/>
              </w:rPr>
              <w:t xml:space="preserve">I ett partnerskap med EIB kommer EU att lämna en garanti omfattande </w:t>
            </w:r>
            <w:r>
              <w:rPr>
                <w:noProof/>
              </w:rPr>
              <w:t>26,7 miljarder euro i finansiering</w:t>
            </w:r>
            <w:r>
              <w:rPr>
                <w:b w:val="0"/>
                <w:noProof/>
              </w:rPr>
              <w:t xml:space="preserve"> för att </w:t>
            </w:r>
            <w:r>
              <w:rPr>
                <w:b w:val="0"/>
                <w:bCs w:val="0"/>
                <w:noProof/>
              </w:rPr>
              <w:t>stödja investeringar i åtskilliga sektorer, såsom ren energi, grön infrastruktur och hälsa, där EIB redan har uppnått goda resultat inom ramen för det tidigare externa utlåningsmandatet. Genom den risktäckning som ges kommer EIB att kunna erbjuda lån till partnerländer så de kan göra hållbara investeringar i konnektivitet och andra prioriterade sektorer. Unionsgarantin kommer att ha en maximal påverkan på Global Gateway-investeringarna i de partnerländer där statsfinansiella risker och andra risker i den offentliga sektorn fortfarande utgör en stor flaskhals. Partnerskapsstrategin enligt EFHU+ kommer att säkerställa en stark styrning enligt Global Gateway-prioriteringarna samt främja synergier och komplementaritet med alla områden för EU:s yttre åtgärder.</w:t>
            </w:r>
          </w:p>
          <w:p w:rsidR="00221889" w:rsidRPr="000C3853" w:rsidRDefault="00221889" w:rsidP="00221889">
            <w:pPr>
              <w:pStyle w:val="Heading3"/>
              <w:numPr>
                <w:ilvl w:val="0"/>
                <w:numId w:val="10"/>
              </w:numPr>
              <w:spacing w:before="0" w:after="120" w:line="240" w:lineRule="auto"/>
              <w:jc w:val="both"/>
              <w:rPr>
                <w:b w:val="0"/>
                <w:bCs w:val="0"/>
                <w:noProof/>
              </w:rPr>
            </w:pPr>
            <w:r>
              <w:rPr>
                <w:b w:val="0"/>
                <w:bCs w:val="0"/>
                <w:noProof/>
                <w:color w:val="000000" w:themeColor="text1"/>
              </w:rPr>
              <w:t xml:space="preserve">Kommissionen kommer att föreslå en särskild </w:t>
            </w:r>
            <w:r>
              <w:rPr>
                <w:noProof/>
                <w:color w:val="000000" w:themeColor="text1"/>
              </w:rPr>
              <w:t xml:space="preserve">Global Gateway-del </w:t>
            </w:r>
            <w:r>
              <w:rPr>
                <w:b w:val="0"/>
                <w:bCs w:val="0"/>
                <w:noProof/>
                <w:color w:val="000000" w:themeColor="text1"/>
              </w:rPr>
              <w:t>som en av sektorsdelarna i den</w:t>
            </w:r>
            <w:r>
              <w:rPr>
                <w:noProof/>
                <w:color w:val="000000" w:themeColor="text1"/>
              </w:rPr>
              <w:t xml:space="preserve"> öppna strukturen inom ramen för EFHU+ (13 miljarder euro)</w:t>
            </w:r>
            <w:r>
              <w:rPr>
                <w:b w:val="0"/>
                <w:bCs w:val="0"/>
                <w:noProof/>
                <w:color w:val="000000" w:themeColor="text1"/>
              </w:rPr>
              <w:t>. Denna del kommer att tillsammans med andra tematiska delar som delen för hållbar finansiering inriktas på sektorer såsom hållbar energi, rena transporter och den digitala sektorn.</w:t>
            </w:r>
            <w:r>
              <w:rPr>
                <w:b w:val="0"/>
                <w:bCs w:val="0"/>
                <w:noProof/>
              </w:rPr>
              <w:t xml:space="preserve"> För att stärka konvergensen med EU:s paket för den digitala ekonomin kommer det att skapas en särskild underavdelning för digital konnektivitet där man arbetar på landsnivå. Genom att arbeta med ett antal olika europeiska finansinstitut blir det möjligt att fullt ut skörda frukten av den mycket stora geografiska och sektoriella sakkunskap som finns i dessa institutioner, så att man kan avlägsna de flaskhalsar som den privata sektorn stöter på i värdländerna. </w:t>
            </w:r>
          </w:p>
          <w:p w:rsidR="00221889" w:rsidRPr="000C3853" w:rsidRDefault="00221889" w:rsidP="00221889">
            <w:pPr>
              <w:pStyle w:val="Body"/>
              <w:spacing w:after="120" w:line="240" w:lineRule="auto"/>
              <w:jc w:val="both"/>
              <w:rPr>
                <w:rFonts w:ascii="Times New Roman" w:eastAsia="Times New Roman" w:hAnsi="Times New Roman" w:cs="Times New Roman"/>
                <w:b/>
                <w:i/>
                <w:noProof/>
                <w:sz w:val="24"/>
                <w:szCs w:val="24"/>
              </w:rPr>
            </w:pPr>
            <w:r>
              <w:rPr>
                <w:rFonts w:ascii="Times New Roman" w:hAnsi="Times New Roman"/>
                <w:b/>
                <w:i/>
                <w:noProof/>
                <w:sz w:val="24"/>
                <w:szCs w:val="24"/>
              </w:rPr>
              <w:t>Blandfinansiering</w:t>
            </w:r>
          </w:p>
          <w:p w:rsidR="00221889" w:rsidRPr="000C3853" w:rsidRDefault="00221889" w:rsidP="00221889">
            <w:pPr>
              <w:pStyle w:val="Heading3"/>
              <w:numPr>
                <w:ilvl w:val="0"/>
                <w:numId w:val="10"/>
              </w:numPr>
              <w:spacing w:before="0" w:after="120" w:line="240" w:lineRule="auto"/>
              <w:jc w:val="both"/>
              <w:rPr>
                <w:b w:val="0"/>
                <w:bCs w:val="0"/>
                <w:noProof/>
              </w:rPr>
            </w:pPr>
            <w:r>
              <w:rPr>
                <w:b w:val="0"/>
                <w:bCs w:val="0"/>
                <w:noProof/>
              </w:rPr>
              <w:t>EU kommer att använda</w:t>
            </w:r>
            <w:r>
              <w:rPr>
                <w:noProof/>
              </w:rPr>
              <w:t xml:space="preserve"> blandfinansieringsinstrumenten</w:t>
            </w:r>
            <w:r>
              <w:rPr>
                <w:b w:val="0"/>
                <w:bCs w:val="0"/>
                <w:noProof/>
              </w:rPr>
              <w:t xml:space="preserve"> inom EFHU+ för projekt med ett offentligt mervärde som det inte finns något penningvärde på och som garantierna inte kan beröra. I dessa instrument används bidrag och lån för att stödja investeringsprojekt i EU:s partnerländer som inte täcks av banker, samtidigt som deras hållbarhet, klimatsäkring och utvecklingseffekter förbättras. </w:t>
            </w:r>
          </w:p>
          <w:p w:rsidR="00221889" w:rsidRPr="000C3853" w:rsidRDefault="00221889" w:rsidP="00221889">
            <w:pPr>
              <w:pStyle w:val="Body"/>
              <w:spacing w:after="120" w:line="240" w:lineRule="auto"/>
              <w:jc w:val="both"/>
              <w:rPr>
                <w:rFonts w:ascii="Times New Roman" w:hAnsi="Times New Roman"/>
                <w:noProof/>
                <w:sz w:val="24"/>
                <w:szCs w:val="24"/>
                <w:highlight w:val="yellow"/>
              </w:rPr>
            </w:pPr>
            <w:r>
              <w:rPr>
                <w:rFonts w:ascii="Times New Roman" w:hAnsi="Times New Roman"/>
                <w:noProof/>
                <w:sz w:val="24"/>
                <w:szCs w:val="24"/>
              </w:rPr>
              <w:t xml:space="preserve">Finansiering med stöd av EFHU+ kommer att </w:t>
            </w:r>
            <w:r>
              <w:rPr>
                <w:rFonts w:ascii="Times New Roman" w:hAnsi="Times New Roman"/>
                <w:b/>
                <w:bCs/>
                <w:noProof/>
                <w:sz w:val="24"/>
                <w:szCs w:val="24"/>
              </w:rPr>
              <w:t>bygga på systematiska mekanismer för att filtrera bort onormalt låga anbud</w:t>
            </w:r>
            <w:r>
              <w:rPr>
                <w:rFonts w:ascii="Times New Roman" w:hAnsi="Times New Roman"/>
                <w:noProof/>
                <w:sz w:val="24"/>
                <w:szCs w:val="24"/>
              </w:rPr>
              <w:t xml:space="preserve">, som äventyrar det faktiska genomförandet av projekten eller Global Gateways principer, och </w:t>
            </w:r>
            <w:r>
              <w:rPr>
                <w:rFonts w:ascii="Times New Roman" w:hAnsi="Times New Roman"/>
                <w:b/>
                <w:bCs/>
                <w:noProof/>
                <w:sz w:val="24"/>
                <w:szCs w:val="24"/>
              </w:rPr>
              <w:t>utländska subventioner</w:t>
            </w:r>
            <w:r>
              <w:rPr>
                <w:rFonts w:ascii="Times New Roman" w:hAnsi="Times New Roman"/>
                <w:noProof/>
                <w:sz w:val="24"/>
                <w:szCs w:val="24"/>
              </w:rPr>
              <w:t xml:space="preserve"> som undergräver lika konkurrensvillkor. Det kommer också att ägnas uppmärksamhet åt att se till att handel och investeringar inte förvrängs när EU finansierar projekt i tredjeländer. EU:s utvecklingsfinansieringspartner bör följa upphandlingsstandarder som liknar dem som gäller i EU. </w:t>
            </w:r>
          </w:p>
          <w:p w:rsidR="00221889" w:rsidRPr="000C3853" w:rsidRDefault="00221889" w:rsidP="00960DFB">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När EFHU+ kommer att behöva sättas in p.g.a. ett ogynnsamt regelverk eller externa effekter som inte återspeglas i marknadspriserna (t.ex. koldioxidutsläpp) kommer EU att samarbeta med partnerlandet för att </w:t>
            </w:r>
            <w:r>
              <w:rPr>
                <w:rFonts w:ascii="Times New Roman" w:hAnsi="Times New Roman"/>
                <w:b/>
                <w:bCs/>
                <w:noProof/>
                <w:sz w:val="24"/>
                <w:szCs w:val="24"/>
              </w:rPr>
              <w:t>åtgärda dessa bakomliggande brister</w:t>
            </w:r>
            <w:r>
              <w:rPr>
                <w:rFonts w:ascii="Times New Roman" w:hAnsi="Times New Roman"/>
                <w:noProof/>
                <w:sz w:val="24"/>
                <w:szCs w:val="24"/>
              </w:rPr>
              <w:t>. Detta bör minska partnerlandets beroende av framtida externt bistånd.</w:t>
            </w:r>
          </w:p>
        </w:tc>
      </w:tr>
    </w:tbl>
    <w:p w:rsidR="006B2419" w:rsidRPr="009838B7" w:rsidRDefault="006B2419" w:rsidP="00221889">
      <w:pPr>
        <w:pStyle w:val="paragraph"/>
        <w:spacing w:before="0" w:beforeAutospacing="0" w:after="0" w:afterAutospacing="0"/>
        <w:jc w:val="both"/>
        <w:textAlignment w:val="baseline"/>
        <w:rPr>
          <w:rStyle w:val="normaltextrun"/>
          <w:b/>
          <w:bCs/>
          <w:i/>
          <w:noProof/>
        </w:rPr>
      </w:pPr>
    </w:p>
    <w:p w:rsidR="00221889" w:rsidRPr="009838B7" w:rsidRDefault="009C6059" w:rsidP="00221889">
      <w:pPr>
        <w:pStyle w:val="paragraph"/>
        <w:spacing w:before="0" w:beforeAutospacing="0" w:after="0" w:afterAutospacing="0"/>
        <w:jc w:val="both"/>
        <w:textAlignment w:val="baseline"/>
        <w:rPr>
          <w:rStyle w:val="eop"/>
          <w:i/>
          <w:noProof/>
        </w:rPr>
      </w:pPr>
      <w:r>
        <w:rPr>
          <w:rStyle w:val="normaltextrun"/>
          <w:b/>
          <w:bCs/>
          <w:i/>
          <w:noProof/>
        </w:rPr>
        <w:t>3.2 En investeringsvänlig miljö</w:t>
      </w:r>
    </w:p>
    <w:p w:rsidR="00EE5DF2" w:rsidRPr="009838B7" w:rsidRDefault="00EE5DF2" w:rsidP="00700BFA">
      <w:pPr>
        <w:pStyle w:val="paragraph"/>
        <w:spacing w:before="120" w:beforeAutospacing="0" w:after="0" w:afterAutospacing="0"/>
        <w:jc w:val="both"/>
        <w:textAlignment w:val="baseline"/>
        <w:rPr>
          <w:rStyle w:val="normaltextrun"/>
          <w:noProof/>
          <w:color w:val="000000"/>
        </w:rPr>
      </w:pPr>
      <w:r>
        <w:rPr>
          <w:noProof/>
        </w:rPr>
        <w:t>En gynnsam miljö spelar stor roll för att mobilisera de ökade infrastrukturinvesteringar som också uppfyller höga standarder sett till teknik, konkurrens, miljö, sociala faktorer och förvaltning</w:t>
      </w:r>
      <w:r>
        <w:rPr>
          <w:rStyle w:val="normaltextrun"/>
          <w:noProof/>
          <w:color w:val="000000"/>
        </w:rPr>
        <w:t>. EU kommer att använda sina olika verktyg för att förbättra villkoren för att locka till sig kvalitetsinvesteringar i partnerländer. Detta kommer att innefatta arbete på följande olika spår:</w:t>
      </w:r>
    </w:p>
    <w:p w:rsidR="00EE5DF2" w:rsidRPr="009838B7" w:rsidRDefault="00C12AA5" w:rsidP="00700BFA">
      <w:pPr>
        <w:pStyle w:val="paragraph"/>
        <w:numPr>
          <w:ilvl w:val="0"/>
          <w:numId w:val="28"/>
        </w:numPr>
        <w:spacing w:before="12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Pr>
          <w:rStyle w:val="normaltextrun"/>
          <w:noProof/>
          <w:color w:val="000000"/>
        </w:rPr>
        <w:t xml:space="preserve">Att stärka </w:t>
      </w:r>
      <w:r>
        <w:rPr>
          <w:rStyle w:val="normaltextrun"/>
          <w:b/>
          <w:bCs/>
          <w:noProof/>
          <w:color w:val="000000"/>
        </w:rPr>
        <w:t>mobiliseringen av inhemska resurser</w:t>
      </w:r>
      <w:r>
        <w:rPr>
          <w:rStyle w:val="normaltextrun"/>
          <w:noProof/>
          <w:color w:val="000000"/>
        </w:rPr>
        <w:t xml:space="preserve">, </w:t>
      </w:r>
      <w:r>
        <w:rPr>
          <w:rStyle w:val="normaltextrun"/>
          <w:b/>
          <w:bCs/>
          <w:noProof/>
          <w:color w:val="000000"/>
        </w:rPr>
        <w:t xml:space="preserve">förvaltningen av de offentliga finanserna </w:t>
      </w:r>
      <w:r>
        <w:rPr>
          <w:rStyle w:val="normaltextrun"/>
          <w:noProof/>
          <w:color w:val="000000"/>
        </w:rPr>
        <w:t xml:space="preserve">och </w:t>
      </w:r>
      <w:r>
        <w:rPr>
          <w:rStyle w:val="normaltextrun"/>
          <w:b/>
          <w:bCs/>
          <w:noProof/>
          <w:color w:val="000000"/>
        </w:rPr>
        <w:t xml:space="preserve">skuldförvaltningen </w:t>
      </w:r>
      <w:r>
        <w:rPr>
          <w:rStyle w:val="normaltextrun"/>
          <w:noProof/>
          <w:color w:val="000000"/>
        </w:rPr>
        <w:t xml:space="preserve">samt förbättra den </w:t>
      </w:r>
      <w:r>
        <w:rPr>
          <w:rStyle w:val="normaltextrun"/>
          <w:b/>
          <w:bCs/>
          <w:noProof/>
          <w:color w:val="000000"/>
        </w:rPr>
        <w:t>hållbara skuldsättningen</w:t>
      </w:r>
      <w:r>
        <w:rPr>
          <w:rStyle w:val="normaltextrun"/>
          <w:noProof/>
          <w:color w:val="000000"/>
        </w:rPr>
        <w:t>.</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
          <w:bCs/>
          <w:noProof/>
          <w:color w:val="000000"/>
          <w:sz w:val="22"/>
          <w:szCs w:val="22"/>
          <w:u w:color="000000"/>
          <w:bdr w:val="nil"/>
          <w14:textOutline w14:w="0" w14:cap="flat" w14:cmpd="sng" w14:algn="ctr">
            <w14:noFill/>
            <w14:prstDash w14:val="solid"/>
            <w14:bevel/>
          </w14:textOutline>
        </w:rPr>
      </w:pPr>
      <w:r>
        <w:rPr>
          <w:rStyle w:val="normaltextrun"/>
          <w:noProof/>
          <w:color w:val="000000"/>
        </w:rPr>
        <w:t xml:space="preserve">Att underlätta reformer i partnerländer för att fastställa </w:t>
      </w:r>
      <w:r>
        <w:rPr>
          <w:rStyle w:val="normaltextrun"/>
          <w:b/>
          <w:noProof/>
          <w:color w:val="000000"/>
        </w:rPr>
        <w:t>transparenta, icke-diskriminerande och hållbara regelverk</w:t>
      </w:r>
      <w:r>
        <w:rPr>
          <w:rStyle w:val="normaltextrun"/>
          <w:noProof/>
          <w:color w:val="000000"/>
        </w:rPr>
        <w:t>, anpassade efter internationella standarder, och bygga upp ländernas kapacitet att verkställa att rättsliga skyldigheter följs.</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bCs/>
          <w:noProof/>
          <w:color w:val="000000"/>
          <w:sz w:val="22"/>
          <w:szCs w:val="22"/>
          <w:u w:color="000000"/>
          <w:bdr w:val="nil"/>
          <w14:textOutline w14:w="0" w14:cap="flat" w14:cmpd="sng" w14:algn="ctr">
            <w14:noFill/>
            <w14:prstDash w14:val="solid"/>
            <w14:bevel/>
          </w14:textOutline>
        </w:rPr>
      </w:pPr>
      <w:r>
        <w:rPr>
          <w:rStyle w:val="normaltextrun"/>
          <w:noProof/>
        </w:rPr>
        <w:t xml:space="preserve">Att förbättra flödet av </w:t>
      </w:r>
      <w:r>
        <w:rPr>
          <w:rStyle w:val="normaltextrun"/>
          <w:b/>
          <w:noProof/>
        </w:rPr>
        <w:t>hållbar finansiering</w:t>
      </w:r>
      <w:r>
        <w:rPr>
          <w:rStyle w:val="normaltextrun"/>
          <w:noProof/>
        </w:rPr>
        <w:t xml:space="preserve"> genom att främja relevanta taxonomier, standarder och offentliggöranden. Kommissionen håller på att ta fram</w:t>
      </w:r>
      <w:r>
        <w:rPr>
          <w:noProof/>
        </w:rPr>
        <w:t xml:space="preserve"> en omfattande strategi för att öka tillgången till hållbar finansiering i låg- och medelinkomstländer.</w:t>
      </w:r>
    </w:p>
    <w:p w:rsidR="00EE5DF2" w:rsidRPr="009838B7" w:rsidRDefault="00EE5DF2" w:rsidP="00EE5DF2">
      <w:pPr>
        <w:pStyle w:val="ListParagraph"/>
        <w:numPr>
          <w:ilvl w:val="0"/>
          <w:numId w:val="34"/>
        </w:numPr>
        <w:spacing w:after="120" w:line="240" w:lineRule="auto"/>
        <w:jc w:val="both"/>
        <w:rPr>
          <w:rStyle w:val="normaltextrun"/>
          <w:rFonts w:ascii="Times New Roman" w:hAnsi="Times New Roman"/>
          <w:noProof/>
          <w:sz w:val="24"/>
          <w:szCs w:val="24"/>
        </w:rPr>
      </w:pPr>
      <w:r>
        <w:rPr>
          <w:rFonts w:ascii="Times New Roman" w:hAnsi="Times New Roman"/>
          <w:noProof/>
          <w:sz w:val="24"/>
          <w:szCs w:val="24"/>
        </w:rPr>
        <w:t>Att stärka partnerländernas kapacitet att utveckla infrastrukturplaner och utarbeta</w:t>
      </w:r>
      <w:r>
        <w:rPr>
          <w:rFonts w:ascii="Times New Roman" w:hAnsi="Times New Roman"/>
          <w:b/>
          <w:noProof/>
          <w:sz w:val="24"/>
          <w:szCs w:val="24"/>
        </w:rPr>
        <w:t xml:space="preserve"> trovärdiga planer för projekt </w:t>
      </w:r>
      <w:r>
        <w:rPr>
          <w:rFonts w:ascii="Times New Roman" w:hAnsi="Times New Roman"/>
          <w:noProof/>
          <w:sz w:val="24"/>
          <w:szCs w:val="24"/>
        </w:rPr>
        <w:t>som är förenliga med nationella utvecklingsstrategier och behov.</w:t>
      </w:r>
    </w:p>
    <w:p w:rsidR="00EE5DF2" w:rsidRPr="009838B7" w:rsidRDefault="00EE5DF2" w:rsidP="000C3853">
      <w:pPr>
        <w:pStyle w:val="paragraph"/>
        <w:numPr>
          <w:ilvl w:val="0"/>
          <w:numId w:val="28"/>
        </w:numPr>
        <w:spacing w:before="0" w:beforeAutospacing="0" w:after="120" w:afterAutospacing="0"/>
        <w:jc w:val="both"/>
        <w:textAlignment w:val="baseline"/>
        <w:rPr>
          <w:rStyle w:val="normaltextrun"/>
          <w:rFonts w:ascii="Calibri" w:eastAsia="Calibri" w:hAnsi="Calibri" w:cs="Calibri"/>
          <w:noProof/>
          <w:color w:val="000000"/>
          <w:sz w:val="22"/>
          <w:szCs w:val="22"/>
          <w:u w:color="000000"/>
          <w:bdr w:val="nil"/>
          <w14:textOutline w14:w="0" w14:cap="flat" w14:cmpd="sng" w14:algn="ctr">
            <w14:noFill/>
            <w14:prstDash w14:val="solid"/>
            <w14:bevel/>
          </w14:textOutline>
        </w:rPr>
      </w:pPr>
      <w:r>
        <w:rPr>
          <w:rStyle w:val="normaltextrun"/>
          <w:noProof/>
        </w:rPr>
        <w:t xml:space="preserve">Att uppmuntra </w:t>
      </w:r>
      <w:r>
        <w:rPr>
          <w:rStyle w:val="normaltextrun"/>
          <w:b/>
          <w:noProof/>
        </w:rPr>
        <w:t xml:space="preserve">efterlevnad av internationella </w:t>
      </w:r>
      <w:r>
        <w:rPr>
          <w:rStyle w:val="normaltextrun"/>
          <w:b/>
          <w:bCs/>
          <w:noProof/>
        </w:rPr>
        <w:t>standarder för infrastrukturfinansiering</w:t>
      </w:r>
      <w:r>
        <w:rPr>
          <w:rStyle w:val="normaltextrun"/>
          <w:bCs/>
          <w:noProof/>
        </w:rPr>
        <w:t xml:space="preserve"> från andra bilaterala och multilaterala finansleverantörer.</w:t>
      </w:r>
    </w:p>
    <w:p w:rsidR="00EE5DF2" w:rsidRPr="009838B7" w:rsidRDefault="00EE5DF2" w:rsidP="00EE5DF2">
      <w:pPr>
        <w:pStyle w:val="paragraph"/>
        <w:numPr>
          <w:ilvl w:val="0"/>
          <w:numId w:val="28"/>
        </w:numPr>
        <w:spacing w:before="0" w:beforeAutospacing="0" w:after="0" w:afterAutospacing="0"/>
        <w:jc w:val="both"/>
        <w:textAlignment w:val="baseline"/>
        <w:rPr>
          <w:rStyle w:val="eop"/>
          <w:noProof/>
          <w:color w:val="000000"/>
        </w:rPr>
      </w:pPr>
      <w:r>
        <w:rPr>
          <w:rStyle w:val="normaltextrun"/>
          <w:noProof/>
          <w:color w:val="000000"/>
        </w:rPr>
        <w:t xml:space="preserve">Att aktivt delta i relevanta </w:t>
      </w:r>
      <w:r>
        <w:rPr>
          <w:rStyle w:val="normaltextrun"/>
          <w:b/>
          <w:bCs/>
          <w:noProof/>
          <w:color w:val="000000"/>
        </w:rPr>
        <w:t>internationella standardiseringsorgan</w:t>
      </w:r>
      <w:r>
        <w:rPr>
          <w:rStyle w:val="normaltextrun"/>
          <w:noProof/>
          <w:color w:val="000000"/>
        </w:rPr>
        <w:t>.</w:t>
      </w:r>
      <w:r>
        <w:rPr>
          <w:rStyle w:val="eop"/>
          <w:noProof/>
          <w:color w:val="000000"/>
        </w:rPr>
        <w:t xml:space="preserve"> </w:t>
      </w:r>
    </w:p>
    <w:p w:rsidR="00EE5DF2" w:rsidRPr="00783C22" w:rsidRDefault="00EE5DF2" w:rsidP="00EE5DF2">
      <w:pPr>
        <w:jc w:val="both"/>
        <w:rPr>
          <w:rFonts w:eastAsia="Times New Roman"/>
          <w:b/>
          <w:bCs/>
          <w:i/>
          <w:noProof/>
        </w:rPr>
      </w:pPr>
    </w:p>
    <w:tbl>
      <w:tblPr>
        <w:tblW w:w="0" w:type="auto"/>
        <w:tblInd w:w="105" w:type="dxa"/>
        <w:shd w:val="clear" w:color="auto" w:fill="E2EFD9" w:themeFill="accent6" w:themeFillTint="33"/>
        <w:tblLayout w:type="fixed"/>
        <w:tblLook w:val="04A0" w:firstRow="1" w:lastRow="0" w:firstColumn="1" w:lastColumn="0" w:noHBand="0" w:noVBand="1"/>
      </w:tblPr>
      <w:tblGrid>
        <w:gridCol w:w="9015"/>
      </w:tblGrid>
      <w:tr w:rsidR="00EE5DF2" w:rsidRPr="00A652A2" w:rsidTr="00583351">
        <w:trPr>
          <w:trHeight w:val="1170"/>
        </w:trPr>
        <w:tc>
          <w:tcPr>
            <w:tcW w:w="901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E2EFD9" w:themeFill="accent6" w:themeFillTint="33"/>
          </w:tcPr>
          <w:p w:rsidR="00EE5DF2" w:rsidRPr="00B46CE0" w:rsidRDefault="00EE5DF2" w:rsidP="00700BFA">
            <w:pPr>
              <w:spacing w:before="120" w:after="120" w:line="266" w:lineRule="auto"/>
              <w:jc w:val="center"/>
              <w:rPr>
                <w:b/>
                <w:noProof/>
                <w:color w:val="000000"/>
              </w:rPr>
            </w:pPr>
            <w:r>
              <w:rPr>
                <w:b/>
                <w:noProof/>
                <w:color w:val="000000"/>
              </w:rPr>
              <w:t>Bättre infrastrukturfinansiering – EU kommer att göra följande:</w:t>
            </w:r>
          </w:p>
          <w:p w:rsidR="00EE5DF2" w:rsidRPr="000C3853" w:rsidRDefault="00EE5DF2" w:rsidP="00EE5DF2">
            <w:pPr>
              <w:pStyle w:val="ListParagraph"/>
              <w:numPr>
                <w:ilvl w:val="0"/>
                <w:numId w:val="33"/>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Främja användandet av </w:t>
            </w:r>
            <w:r>
              <w:rPr>
                <w:rFonts w:ascii="Times New Roman" w:hAnsi="Times New Roman"/>
                <w:b/>
                <w:noProof/>
                <w:sz w:val="24"/>
                <w:szCs w:val="24"/>
              </w:rPr>
              <w:t>multilaterala verktyg</w:t>
            </w:r>
            <w:r>
              <w:rPr>
                <w:rFonts w:ascii="Times New Roman" w:hAnsi="Times New Roman"/>
                <w:noProof/>
                <w:sz w:val="24"/>
                <w:szCs w:val="24"/>
              </w:rPr>
              <w:t xml:space="preserve"> såsom IMF:s ram för bedömning av förvaltningen av offentliga investeringar (PIMA, Public Investment Management Assessment), OECD:s metod för utvärdering av upphandlingssystem (MAPS, Methodology for Assessing Procurement Systems) samt IMF:s och Världsbankens modell för finanspolitisk riskbedömning inom ramen för offentlig-privata partnerskap (PFRAM, PPP Fiscal Risk Assessment Model), för att förbättra </w:t>
            </w:r>
            <w:r>
              <w:rPr>
                <w:rFonts w:ascii="Times New Roman" w:hAnsi="Times New Roman"/>
                <w:b/>
                <w:noProof/>
                <w:sz w:val="24"/>
                <w:szCs w:val="24"/>
              </w:rPr>
              <w:t>projektberedningen</w:t>
            </w:r>
            <w:r>
              <w:rPr>
                <w:rFonts w:ascii="Times New Roman" w:hAnsi="Times New Roman"/>
                <w:noProof/>
                <w:sz w:val="24"/>
                <w:szCs w:val="24"/>
              </w:rPr>
              <w:t xml:space="preserve"> och säkerställa </w:t>
            </w:r>
            <w:r>
              <w:rPr>
                <w:rFonts w:ascii="Times New Roman" w:hAnsi="Times New Roman"/>
                <w:b/>
                <w:noProof/>
                <w:sz w:val="24"/>
                <w:szCs w:val="24"/>
              </w:rPr>
              <w:t>valuta för pengarna</w:t>
            </w:r>
            <w:r>
              <w:rPr>
                <w:rFonts w:ascii="Times New Roman" w:hAnsi="Times New Roman"/>
                <w:noProof/>
                <w:sz w:val="24"/>
                <w:szCs w:val="24"/>
              </w:rPr>
              <w:t xml:space="preserve"> i infrastrukturen.</w:t>
            </w:r>
          </w:p>
          <w:p w:rsidR="00EE5DF2" w:rsidRPr="000C3853" w:rsidRDefault="00EE5DF2" w:rsidP="00EE5DF2">
            <w:pPr>
              <w:pStyle w:val="ListParagraph"/>
              <w:numPr>
                <w:ilvl w:val="0"/>
                <w:numId w:val="33"/>
              </w:numPr>
              <w:spacing w:after="120" w:line="240" w:lineRule="auto"/>
              <w:jc w:val="both"/>
              <w:rPr>
                <w:rFonts w:ascii="Times New Roman" w:hAnsi="Times New Roman"/>
                <w:noProof/>
                <w:sz w:val="24"/>
                <w:szCs w:val="24"/>
              </w:rPr>
            </w:pPr>
            <w:r>
              <w:rPr>
                <w:rFonts w:ascii="Times New Roman" w:hAnsi="Times New Roman"/>
                <w:noProof/>
                <w:sz w:val="24"/>
                <w:szCs w:val="24"/>
              </w:rPr>
              <w:t xml:space="preserve">Ge </w:t>
            </w:r>
            <w:r>
              <w:rPr>
                <w:rFonts w:ascii="Times New Roman" w:hAnsi="Times New Roman"/>
                <w:b/>
                <w:noProof/>
                <w:sz w:val="24"/>
                <w:szCs w:val="24"/>
              </w:rPr>
              <w:t>tekniskt stöd</w:t>
            </w:r>
            <w:r>
              <w:rPr>
                <w:rFonts w:ascii="Times New Roman" w:hAnsi="Times New Roman"/>
                <w:noProof/>
                <w:sz w:val="24"/>
                <w:szCs w:val="24"/>
              </w:rPr>
              <w:t xml:space="preserve"> till kapacitetsuppbyggnad och tekniska studier i partnerländerna genom instrumentet för grannskapet, utvecklingssamarbete och internationellt samarbete – Europa i världen och instrumentet för tekniskt stöd för EU-medlemsstaterna för att möjliggöra kunskapsutbyte mellan de nationella förvaltningarna inom sådana program som Taiex.</w:t>
            </w:r>
          </w:p>
          <w:p w:rsidR="00EE5DF2" w:rsidRPr="000C3853" w:rsidRDefault="00EE5DF2" w:rsidP="00EE5DF2">
            <w:pPr>
              <w:pStyle w:val="ListParagraph"/>
              <w:numPr>
                <w:ilvl w:val="0"/>
                <w:numId w:val="33"/>
              </w:numPr>
              <w:jc w:val="both"/>
              <w:rPr>
                <w:rFonts w:eastAsia="Times New Roman"/>
                <w:noProof/>
                <w:sz w:val="24"/>
                <w:szCs w:val="24"/>
              </w:rPr>
            </w:pPr>
            <w:r>
              <w:rPr>
                <w:rFonts w:ascii="Times New Roman" w:hAnsi="Times New Roman"/>
                <w:noProof/>
                <w:sz w:val="24"/>
                <w:szCs w:val="24"/>
              </w:rPr>
              <w:t xml:space="preserve">Främja genomförandet av </w:t>
            </w:r>
            <w:r>
              <w:rPr>
                <w:rFonts w:ascii="Times New Roman" w:hAnsi="Times New Roman"/>
                <w:b/>
                <w:noProof/>
                <w:sz w:val="24"/>
                <w:szCs w:val="24"/>
              </w:rPr>
              <w:t>G20-gruppens principer om investeringar i kvalitetsinfrastruktur</w:t>
            </w:r>
            <w:r>
              <w:rPr>
                <w:rFonts w:ascii="Times New Roman" w:hAnsi="Times New Roman"/>
                <w:noProof/>
                <w:sz w:val="24"/>
                <w:szCs w:val="24"/>
              </w:rPr>
              <w:t xml:space="preserve"> på internationell nivå.</w:t>
            </w:r>
          </w:p>
        </w:tc>
      </w:tr>
    </w:tbl>
    <w:p w:rsidR="00EE5DF2" w:rsidRPr="00783C22" w:rsidRDefault="00EE5DF2" w:rsidP="00EE5DF2">
      <w:pPr>
        <w:jc w:val="both"/>
        <w:rPr>
          <w:rFonts w:eastAsia="Times New Roman"/>
          <w:b/>
          <w:bCs/>
          <w:noProof/>
        </w:rPr>
      </w:pPr>
    </w:p>
    <w:p w:rsidR="00221889" w:rsidRPr="009838B7" w:rsidRDefault="006B2419"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Samordningsinsatser med likasinnade partner</w:t>
      </w:r>
    </w:p>
    <w:p w:rsidR="00221889" w:rsidRPr="00946F4D" w:rsidRDefault="00144208" w:rsidP="00221889">
      <w:pPr>
        <w:spacing w:after="120"/>
        <w:jc w:val="both"/>
        <w:rPr>
          <w:rFonts w:eastAsia="Times New Roman"/>
          <w:noProof/>
        </w:rPr>
      </w:pPr>
      <w:r>
        <w:rPr>
          <w:noProof/>
        </w:rPr>
        <w:t xml:space="preserve">Vid införandet av Global Gateway kommer EU att ha ett nära samarbete med likasinnade partner för att </w:t>
      </w:r>
      <w:r>
        <w:rPr>
          <w:b/>
          <w:bCs/>
          <w:noProof/>
        </w:rPr>
        <w:t>utveckla synergier mellan de respektive insatserna</w:t>
      </w:r>
      <w:r>
        <w:rPr>
          <w:noProof/>
        </w:rPr>
        <w:t xml:space="preserve"> för konnektivitet och kvalitetsinfrastruktur med tredjeländer och uppnå maximal effekt för att överbrygga den globala infrastrukturklyftan. Detta samarbete kommer att sträcka sig till alla aspekter av EU:s arbete, däribland samordning av politiska strategier, samarbete med och medfinansiering av gemensamma eller parallella projekt, gemensamma engagemang med värdländer, den privata sektorn och internationella finansinstitut samt samarbete inom ramen för relevanta internationella standardiseringsforum.</w:t>
      </w:r>
    </w:p>
    <w:p w:rsidR="00221889" w:rsidRPr="009838B7" w:rsidRDefault="00221889" w:rsidP="00221889">
      <w:pPr>
        <w:spacing w:after="120"/>
        <w:jc w:val="both"/>
        <w:rPr>
          <w:rFonts w:eastAsia="Times New Roman"/>
          <w:noProof/>
        </w:rPr>
      </w:pPr>
      <w:r>
        <w:rPr>
          <w:b/>
          <w:noProof/>
        </w:rPr>
        <w:t>G7</w:t>
      </w:r>
      <w:r>
        <w:rPr>
          <w:noProof/>
        </w:rPr>
        <w:t xml:space="preserve"> har redan ett stort antal initiativ på plats som stöder hållbar infrastruktur i partnerländer. EU har fullt ut åtagit sig den intensifiering av infrastrukturfinansiering som G7-länderna förband sig till vid </w:t>
      </w:r>
      <w:r>
        <w:rPr>
          <w:b/>
          <w:noProof/>
        </w:rPr>
        <w:t>toppmötet i Carbis Bay</w:t>
      </w:r>
      <w:r>
        <w:rPr>
          <w:noProof/>
        </w:rPr>
        <w:t xml:space="preserve"> i juni 2021, och spelar en aktiv roll för att omsätta denna ambition i praktiken. EU ser detta som ett långsiktigt partnerskap som kommer att förbli öppet för andra att gå med i.</w:t>
      </w:r>
    </w:p>
    <w:p w:rsidR="00221889" w:rsidRDefault="00221889" w:rsidP="00221889">
      <w:pPr>
        <w:spacing w:after="120"/>
        <w:jc w:val="both"/>
        <w:rPr>
          <w:rFonts w:eastAsia="Times New Roman"/>
          <w:noProof/>
        </w:rPr>
      </w:pPr>
      <w:r>
        <w:rPr>
          <w:noProof/>
          <w:color w:val="000000" w:themeColor="text1"/>
        </w:rPr>
        <w:t xml:space="preserve">EU har redan </w:t>
      </w:r>
      <w:r>
        <w:rPr>
          <w:noProof/>
        </w:rPr>
        <w:t xml:space="preserve">ingått </w:t>
      </w:r>
      <w:r>
        <w:rPr>
          <w:b/>
          <w:bCs/>
          <w:noProof/>
        </w:rPr>
        <w:t>konnektivitetspartnerskap</w:t>
      </w:r>
      <w:r>
        <w:rPr>
          <w:noProof/>
        </w:rPr>
        <w:t xml:space="preserve"> med Japan och Indien. Man avser också att få till stånd ett konnektivitetspartnerskap med Sydostasiatiska nationers förbund (Asean) baserat på ministerförklaringen från 2020. Tidigare i år inledde EU och Förenta staterna ett handels- och teknikråd, där parterna också samarbetar för att främja säker och hållbar internationell digital konnektivitet. EU kommer att söka ytterligare samarbete med Förenta staterna samt med Kanada, Sydkorea och andra likasinnade partner. </w:t>
      </w:r>
    </w:p>
    <w:p w:rsidR="006B2419" w:rsidRPr="00C41701" w:rsidRDefault="00C41701" w:rsidP="00C41701">
      <w:pPr>
        <w:pStyle w:val="Body"/>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szCs w:val="24"/>
        </w:rPr>
        <w:t xml:space="preserve">För att föra detta högre upp på den politiska agendan kommer EU att göra Global Gateway till en prioritering vid multilaterala och i relevanta fall bilaterala </w:t>
      </w:r>
      <w:r>
        <w:rPr>
          <w:rFonts w:ascii="Times New Roman" w:hAnsi="Times New Roman"/>
          <w:bCs/>
          <w:noProof/>
          <w:color w:val="000000" w:themeColor="text1"/>
          <w:sz w:val="24"/>
          <w:szCs w:val="24"/>
        </w:rPr>
        <w:t>toppmöten med internationella partner, med början i det kommande</w:t>
      </w:r>
      <w:r>
        <w:rPr>
          <w:rFonts w:ascii="Times New Roman" w:hAnsi="Times New Roman"/>
          <w:b/>
          <w:bCs/>
          <w:noProof/>
          <w:color w:val="000000" w:themeColor="text1"/>
          <w:sz w:val="24"/>
          <w:szCs w:val="24"/>
        </w:rPr>
        <w:t xml:space="preserve"> toppmötet mellan EU och det östliga partnerskapet, följt av toppmötet mellan EU och Afrikanska unionen</w:t>
      </w:r>
      <w:r>
        <w:rPr>
          <w:rFonts w:ascii="Times New Roman" w:hAnsi="Times New Roman"/>
          <w:noProof/>
          <w:color w:val="000000" w:themeColor="text1"/>
          <w:sz w:val="24"/>
          <w:szCs w:val="24"/>
        </w:rPr>
        <w:t xml:space="preserve">. Global Gateways principer kommer också att integreras i EU:s befintliga samarbete om konnektivitet med partnerregioner, partnerorganisationer och partnerländer. </w:t>
      </w:r>
    </w:p>
    <w:p w:rsidR="00221889" w:rsidRPr="009838B7" w:rsidRDefault="0048612B" w:rsidP="006B2419">
      <w:pPr>
        <w:pStyle w:val="ListParagraph"/>
        <w:numPr>
          <w:ilvl w:val="0"/>
          <w:numId w:val="6"/>
        </w:numPr>
        <w:spacing w:after="120"/>
        <w:jc w:val="both"/>
        <w:rPr>
          <w:rFonts w:ascii="Times New Roman" w:eastAsia="Times New Roman" w:hAnsi="Times New Roman" w:cs="Times New Roman"/>
          <w:b/>
          <w:bCs/>
          <w:noProof/>
          <w:color w:val="000000" w:themeColor="text1"/>
          <w:sz w:val="24"/>
          <w:szCs w:val="24"/>
        </w:rPr>
      </w:pPr>
      <w:r>
        <w:rPr>
          <w:rFonts w:ascii="Times New Roman" w:hAnsi="Times New Roman"/>
          <w:b/>
          <w:bCs/>
          <w:noProof/>
          <w:color w:val="000000" w:themeColor="text1"/>
          <w:sz w:val="24"/>
          <w:szCs w:val="24"/>
        </w:rPr>
        <w:t>Styrning och kommunikation</w:t>
      </w:r>
    </w:p>
    <w:p w:rsidR="00221889" w:rsidRPr="009838B7" w:rsidRDefault="00221889" w:rsidP="00221889">
      <w:pPr>
        <w:spacing w:after="120"/>
        <w:jc w:val="both"/>
        <w:rPr>
          <w:rFonts w:eastAsia="Times New Roman"/>
          <w:noProof/>
        </w:rPr>
      </w:pPr>
      <w:r>
        <w:rPr>
          <w:noProof/>
        </w:rPr>
        <w:t xml:space="preserve">Global Gateway-projekten kommer att utarbetas och genomföras genom </w:t>
      </w:r>
      <w:r>
        <w:rPr>
          <w:b/>
          <w:bCs/>
          <w:noProof/>
        </w:rPr>
        <w:t>Team Europe-initiativ</w:t>
      </w:r>
      <w:r>
        <w:rPr>
          <w:noProof/>
        </w:rPr>
        <w:t xml:space="preserve">. EU-institutionerna, medlemsstaterna och europeiska finansinstitut kommer att arbeta tillsammans med såväl europeiska företag som regeringar, det civila samhället och den privata sektorn i partnerländerna. </w:t>
      </w:r>
    </w:p>
    <w:p w:rsidR="00645063" w:rsidRDefault="00D112A9" w:rsidP="00645063">
      <w:pPr>
        <w:spacing w:after="120"/>
        <w:jc w:val="both"/>
        <w:rPr>
          <w:rFonts w:eastAsia="Times New Roman"/>
          <w:noProof/>
          <w:color w:val="000000" w:themeColor="text1"/>
        </w:rPr>
      </w:pPr>
      <w:r>
        <w:rPr>
          <w:noProof/>
          <w:color w:val="000000" w:themeColor="text1"/>
        </w:rPr>
        <w:t xml:space="preserve">Genomförandet av Global Gateway kommer att drivas vidare under kommissionsordförandes </w:t>
      </w:r>
      <w:r>
        <w:rPr>
          <w:b/>
          <w:noProof/>
          <w:color w:val="000000" w:themeColor="text1"/>
        </w:rPr>
        <w:t>ledning</w:t>
      </w:r>
      <w:r>
        <w:rPr>
          <w:noProof/>
          <w:color w:val="000000" w:themeColor="text1"/>
        </w:rPr>
        <w:t xml:space="preserve"> av den höga representanten/vice ordföranden för kommissionen och ansvariga kommissionsledamöter. I detta sammanhang kommer det att inrättas en </w:t>
      </w:r>
      <w:r>
        <w:rPr>
          <w:b/>
          <w:noProof/>
          <w:color w:val="000000" w:themeColor="text1"/>
        </w:rPr>
        <w:t>Global Gateway-styrelse</w:t>
      </w:r>
      <w:r>
        <w:rPr>
          <w:noProof/>
          <w:color w:val="000000" w:themeColor="text1"/>
        </w:rPr>
        <w:t xml:space="preserve"> för att ge strategisk vägledning för detta initiativ, särskilt när det gäller utvecklingen av Team Europe-projekt. </w:t>
      </w:r>
    </w:p>
    <w:p w:rsidR="00221889" w:rsidRPr="009838B7" w:rsidRDefault="00221889" w:rsidP="00700BFA">
      <w:pPr>
        <w:pStyle w:val="Body"/>
        <w:spacing w:before="120" w:after="120" w:line="240" w:lineRule="auto"/>
        <w:jc w:val="both"/>
        <w:rPr>
          <w:rFonts w:ascii="Times New Roman" w:eastAsia="Times New Roman" w:hAnsi="Times New Roman" w:cs="Times New Roman"/>
          <w:noProof/>
          <w:color w:val="000000" w:themeColor="text1"/>
          <w:sz w:val="24"/>
          <w:szCs w:val="24"/>
          <w:highlight w:val="green"/>
        </w:rPr>
      </w:pPr>
      <w:r>
        <w:rPr>
          <w:rFonts w:ascii="Times New Roman" w:hAnsi="Times New Roman"/>
          <w:noProof/>
          <w:color w:val="000000" w:themeColor="text1"/>
          <w:sz w:val="24"/>
          <w:szCs w:val="24"/>
        </w:rPr>
        <w:t xml:space="preserve">Kommissionen kommer att inrätta en </w:t>
      </w:r>
      <w:r>
        <w:rPr>
          <w:rFonts w:ascii="Times New Roman" w:hAnsi="Times New Roman"/>
          <w:b/>
          <w:bCs/>
          <w:noProof/>
          <w:color w:val="000000" w:themeColor="text1"/>
          <w:sz w:val="24"/>
          <w:szCs w:val="24"/>
        </w:rPr>
        <w:t>företagsrådgivningsgrupp om Global Gateway</w:t>
      </w:r>
      <w:r>
        <w:rPr>
          <w:rFonts w:ascii="Times New Roman" w:hAnsi="Times New Roman"/>
          <w:noProof/>
          <w:color w:val="000000" w:themeColor="text1"/>
          <w:sz w:val="24"/>
          <w:szCs w:val="24"/>
        </w:rPr>
        <w:t>.</w:t>
      </w:r>
      <w:r>
        <w:rPr>
          <w:rFonts w:ascii="Times New Roman" w:hAnsi="Times New Roman"/>
          <w:b/>
          <w:bCs/>
          <w:noProof/>
          <w:color w:val="000000" w:themeColor="text1"/>
          <w:sz w:val="24"/>
          <w:szCs w:val="24"/>
        </w:rPr>
        <w:t xml:space="preserve"> </w:t>
      </w:r>
      <w:r>
        <w:rPr>
          <w:rFonts w:ascii="Times New Roman" w:hAnsi="Times New Roman"/>
          <w:noProof/>
          <w:color w:val="000000" w:themeColor="text1"/>
          <w:sz w:val="24"/>
          <w:szCs w:val="24"/>
        </w:rPr>
        <w:t xml:space="preserve">Denna lättillgängliga grupp kommer att säkerställa den privata sektorns engagemang och hjälpa till med att diskutera Global Gateway-strategins genomförande. Den kommer att få underlag från näringslivet och dela kunskaper så att investeringarna ska bli maximalt verkningsfulla och ändamålsenliga. Denna grupp kommer att arbeta kompletterande och utan att det påverkar befintliga stödorganisationer för näringslivet. Det kommer också att inrättas en dialog med det </w:t>
      </w:r>
      <w:r>
        <w:rPr>
          <w:rFonts w:ascii="Times New Roman" w:hAnsi="Times New Roman"/>
          <w:b/>
          <w:noProof/>
          <w:color w:val="000000" w:themeColor="text1"/>
          <w:sz w:val="24"/>
          <w:szCs w:val="24"/>
        </w:rPr>
        <w:t>civila samhället</w:t>
      </w:r>
      <w:r>
        <w:rPr>
          <w:rFonts w:ascii="Times New Roman" w:hAnsi="Times New Roman"/>
          <w:noProof/>
          <w:color w:val="000000" w:themeColor="text1"/>
          <w:sz w:val="24"/>
          <w:szCs w:val="24"/>
        </w:rPr>
        <w:t xml:space="preserve"> för att säkerställa att det vidtas ett fullständigt inkluderande arbetssätt. </w:t>
      </w:r>
    </w:p>
    <w:p w:rsidR="00221889" w:rsidRPr="009838B7" w:rsidRDefault="00645063" w:rsidP="00645063">
      <w:pPr>
        <w:pStyle w:val="Body"/>
        <w:spacing w:after="240" w:line="240" w:lineRule="auto"/>
        <w:jc w:val="both"/>
        <w:rPr>
          <w:rFonts w:ascii="Times New Roman" w:eastAsia="Times New Roman" w:hAnsi="Times New Roman" w:cs="Times New Roman"/>
          <w:noProof/>
          <w:color w:val="000000" w:themeColor="text1"/>
          <w:sz w:val="24"/>
          <w:szCs w:val="24"/>
          <w:highlight w:val="green"/>
        </w:rPr>
      </w:pPr>
      <w:r>
        <w:rPr>
          <w:rFonts w:ascii="Times New Roman" w:hAnsi="Times New Roman"/>
          <w:noProof/>
          <w:color w:val="000000" w:themeColor="text1"/>
          <w:sz w:val="24"/>
          <w:szCs w:val="24"/>
        </w:rPr>
        <w:t xml:space="preserve">Till stöd för denna kontakt kommer </w:t>
      </w:r>
      <w:r>
        <w:rPr>
          <w:rFonts w:ascii="Times New Roman" w:hAnsi="Times New Roman"/>
          <w:b/>
          <w:noProof/>
          <w:color w:val="000000" w:themeColor="text1"/>
          <w:sz w:val="24"/>
          <w:szCs w:val="24"/>
        </w:rPr>
        <w:t xml:space="preserve">EU-delegationer </w:t>
      </w:r>
      <w:r>
        <w:rPr>
          <w:rFonts w:ascii="Times New Roman" w:hAnsi="Times New Roman"/>
          <w:noProof/>
          <w:color w:val="000000" w:themeColor="text1"/>
          <w:sz w:val="24"/>
          <w:szCs w:val="24"/>
        </w:rPr>
        <w:t xml:space="preserve">– i nära samarbete med EU-medlemsstaterna enligt Team Europe-strategin – att ha en viktig roll som samordnare med alla berörda parter på plats och med att ta kontakt med partnerländerna för att identifiera projekt, matcha dem med finansiering och följa upp genomförandet. Detta kommer att ingå i bredare diplomatiska insatser som ska utföras gemensamt med medlemsstaterna för att främja Global Gateway-modellen och de ekonomiska, sociala och miljömässiga fördelar den medför. </w:t>
      </w:r>
    </w:p>
    <w:p w:rsidR="00645063" w:rsidRPr="009838B7"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EU kommer att inleda en </w:t>
      </w:r>
      <w:r>
        <w:rPr>
          <w:rFonts w:ascii="Times New Roman" w:hAnsi="Times New Roman"/>
          <w:b/>
          <w:bCs/>
          <w:noProof/>
          <w:sz w:val="24"/>
          <w:szCs w:val="24"/>
        </w:rPr>
        <w:t>informationskampanj</w:t>
      </w:r>
      <w:r>
        <w:rPr>
          <w:rFonts w:ascii="Times New Roman" w:hAnsi="Times New Roman"/>
          <w:noProof/>
          <w:sz w:val="24"/>
          <w:szCs w:val="24"/>
        </w:rPr>
        <w:t xml:space="preserve"> i partnerländerna för att förklara arbetssättet med Global Gateway för allmänheten och för institutionella berörda parter, och medlemsstaterna och europeiska finansinstitut inbjuds att delta i den kommunikationen. Kommissionen kommer även att inrätta en särskild Global Gateway-kommunikationskampanj inom EU under 2022.</w:t>
      </w:r>
    </w:p>
    <w:p w:rsidR="00221889" w:rsidRPr="009838B7" w:rsidRDefault="0048612B" w:rsidP="00700BFA">
      <w:pPr>
        <w:pStyle w:val="ListParagraph"/>
        <w:numPr>
          <w:ilvl w:val="0"/>
          <w:numId w:val="6"/>
        </w:numPr>
        <w:spacing w:before="240" w:after="120"/>
        <w:jc w:val="both"/>
        <w:rPr>
          <w:rFonts w:ascii="Times New Roman" w:eastAsia="Times New Roman" w:hAnsi="Times New Roman" w:cs="Times New Roman"/>
          <w:b/>
          <w:bCs/>
          <w:noProof/>
          <w:color w:val="000000" w:themeColor="text1"/>
          <w:sz w:val="24"/>
          <w:szCs w:val="24"/>
          <w:highlight w:val="cyan"/>
        </w:rPr>
      </w:pPr>
      <w:r>
        <w:rPr>
          <w:rFonts w:ascii="Times New Roman" w:hAnsi="Times New Roman"/>
          <w:b/>
          <w:bCs/>
          <w:noProof/>
          <w:color w:val="000000" w:themeColor="text1"/>
          <w:sz w:val="24"/>
          <w:szCs w:val="24"/>
        </w:rPr>
        <w:t>Det fortsatta arbetet</w:t>
      </w:r>
    </w:p>
    <w:p w:rsidR="00645063" w:rsidRPr="009838B7" w:rsidRDefault="00221889" w:rsidP="00221889">
      <w:pPr>
        <w:pStyle w:val="Body"/>
        <w:spacing w:after="120" w:line="240" w:lineRule="auto"/>
        <w:jc w:val="both"/>
        <w:rPr>
          <w:rFonts w:ascii="Times New Roman" w:eastAsia="Times New Roman" w:hAnsi="Times New Roman" w:cs="Times New Roman"/>
          <w:noProof/>
          <w:sz w:val="24"/>
          <w:szCs w:val="24"/>
        </w:rPr>
      </w:pPr>
      <w:r>
        <w:rPr>
          <w:rFonts w:ascii="Times New Roman" w:hAnsi="Times New Roman"/>
          <w:noProof/>
          <w:sz w:val="24"/>
          <w:szCs w:val="24"/>
        </w:rPr>
        <w:t xml:space="preserve">Global Gateway syftar till att kombinera </w:t>
      </w:r>
      <w:r>
        <w:rPr>
          <w:rFonts w:ascii="Times New Roman" w:hAnsi="Times New Roman"/>
          <w:b/>
          <w:noProof/>
          <w:sz w:val="24"/>
          <w:szCs w:val="24"/>
        </w:rPr>
        <w:t>kapitalet och sakkunskaperna från Team Europe</w:t>
      </w:r>
      <w:r>
        <w:rPr>
          <w:rFonts w:ascii="Times New Roman" w:hAnsi="Times New Roman"/>
          <w:noProof/>
          <w:sz w:val="24"/>
          <w:szCs w:val="24"/>
        </w:rPr>
        <w:t xml:space="preserve">, dess internationella partner och den privata sektorn. Den kommer att drivas av partnerländernas behov och av EU:s strategiska intressen. I denna anda ska EU utveckla Global Gateway tillsammans </w:t>
      </w:r>
      <w:r>
        <w:rPr>
          <w:rFonts w:ascii="Times New Roman" w:hAnsi="Times New Roman"/>
          <w:noProof/>
          <w:color w:val="000000" w:themeColor="text1"/>
          <w:sz w:val="24"/>
          <w:szCs w:val="24"/>
        </w:rPr>
        <w:t xml:space="preserve">med partnerländer och bjuda in såväl det civila samhället som den lokala privata sektorn att aktivt delta i utbyten. </w:t>
      </w:r>
      <w:r>
        <w:rPr>
          <w:rFonts w:ascii="Times New Roman" w:hAnsi="Times New Roman"/>
          <w:noProof/>
          <w:sz w:val="24"/>
          <w:szCs w:val="24"/>
        </w:rPr>
        <w:t xml:space="preserve">EU kommer nu att ta kontakt med andra länder som är villiga att bli partner. EU kommer även att engagera den </w:t>
      </w:r>
      <w:r>
        <w:rPr>
          <w:rFonts w:ascii="Times New Roman" w:hAnsi="Times New Roman"/>
          <w:b/>
          <w:noProof/>
          <w:sz w:val="24"/>
          <w:szCs w:val="24"/>
        </w:rPr>
        <w:t>privata sektorn</w:t>
      </w:r>
      <w:r>
        <w:rPr>
          <w:rFonts w:ascii="Times New Roman" w:hAnsi="Times New Roman"/>
          <w:noProof/>
          <w:sz w:val="24"/>
          <w:szCs w:val="24"/>
        </w:rPr>
        <w:t xml:space="preserve"> för att frigöra dess kapital, sakkunskaper och erfarenhet. </w:t>
      </w:r>
    </w:p>
    <w:p w:rsidR="00386747" w:rsidRPr="00946F4D" w:rsidRDefault="00221889" w:rsidP="00645063">
      <w:pPr>
        <w:spacing w:after="120"/>
        <w:jc w:val="both"/>
        <w:rPr>
          <w:rFonts w:eastAsia="Times New Roman"/>
          <w:noProof/>
          <w:color w:val="000000" w:themeColor="text1"/>
        </w:rPr>
      </w:pPr>
      <w:r>
        <w:rPr>
          <w:noProof/>
          <w:color w:val="000000" w:themeColor="text1"/>
        </w:rPr>
        <w:t>Genomförandet av Global Gateway kommer att</w:t>
      </w:r>
      <w:r>
        <w:rPr>
          <w:bCs/>
          <w:noProof/>
          <w:color w:val="000000" w:themeColor="text1"/>
        </w:rPr>
        <w:t xml:space="preserve"> </w:t>
      </w:r>
      <w:r>
        <w:rPr>
          <w:b/>
          <w:bCs/>
          <w:noProof/>
          <w:color w:val="000000" w:themeColor="text1"/>
        </w:rPr>
        <w:t>övervakas, utvärderas och</w:t>
      </w:r>
      <w:r>
        <w:rPr>
          <w:b/>
          <w:noProof/>
          <w:color w:val="000000" w:themeColor="text1"/>
        </w:rPr>
        <w:t xml:space="preserve"> </w:t>
      </w:r>
      <w:r>
        <w:rPr>
          <w:b/>
          <w:bCs/>
          <w:noProof/>
          <w:color w:val="000000" w:themeColor="text1"/>
        </w:rPr>
        <w:t>rapporteras regelbundet och förutseende</w:t>
      </w:r>
      <w:r>
        <w:rPr>
          <w:noProof/>
          <w:color w:val="000000" w:themeColor="text1"/>
        </w:rPr>
        <w:t xml:space="preserve">s, och strategin kommer att </w:t>
      </w:r>
      <w:r>
        <w:rPr>
          <w:bCs/>
          <w:noProof/>
          <w:color w:val="000000" w:themeColor="text1"/>
        </w:rPr>
        <w:t>anpassas</w:t>
      </w:r>
      <w:r>
        <w:rPr>
          <w:noProof/>
          <w:color w:val="000000" w:themeColor="text1"/>
        </w:rPr>
        <w:t xml:space="preserve"> efter behov.</w:t>
      </w:r>
      <w:r>
        <w:rPr>
          <w:noProof/>
        </w:rPr>
        <w:t xml:space="preserve"> </w:t>
      </w:r>
      <w:r>
        <w:rPr>
          <w:noProof/>
          <w:color w:val="000000" w:themeColor="text1"/>
        </w:rPr>
        <w:t xml:space="preserve">Kommissionen och den höga representanten har åtagit sig att </w:t>
      </w:r>
      <w:r>
        <w:rPr>
          <w:bCs/>
          <w:noProof/>
          <w:color w:val="000000" w:themeColor="text1"/>
        </w:rPr>
        <w:t>skyndsamt</w:t>
      </w:r>
      <w:r>
        <w:rPr>
          <w:noProof/>
          <w:color w:val="000000" w:themeColor="text1"/>
        </w:rPr>
        <w:t xml:space="preserve"> </w:t>
      </w:r>
      <w:r>
        <w:rPr>
          <w:bCs/>
          <w:noProof/>
          <w:color w:val="000000" w:themeColor="text1"/>
        </w:rPr>
        <w:t xml:space="preserve">genomföra </w:t>
      </w:r>
      <w:r>
        <w:rPr>
          <w:noProof/>
          <w:color w:val="000000" w:themeColor="text1"/>
        </w:rPr>
        <w:t xml:space="preserve">strategin och kommer att hålla </w:t>
      </w:r>
      <w:r>
        <w:rPr>
          <w:bCs/>
          <w:noProof/>
          <w:color w:val="000000" w:themeColor="text1"/>
        </w:rPr>
        <w:t xml:space="preserve">rådet och parlamentet </w:t>
      </w:r>
      <w:r>
        <w:rPr>
          <w:noProof/>
          <w:color w:val="000000" w:themeColor="text1"/>
        </w:rPr>
        <w:t>väl informerade.</w:t>
      </w:r>
    </w:p>
    <w:p w:rsidR="00221889" w:rsidRPr="009838B7" w:rsidRDefault="00221889" w:rsidP="00221889">
      <w:pPr>
        <w:pStyle w:val="Body"/>
        <w:spacing w:after="240" w:line="240" w:lineRule="auto"/>
        <w:jc w:val="both"/>
        <w:rPr>
          <w:rFonts w:ascii="Times New Roman" w:eastAsia="Times New Roman" w:hAnsi="Times New Roman" w:cs="Times New Roman"/>
          <w:noProof/>
          <w:sz w:val="24"/>
          <w:szCs w:val="24"/>
        </w:rPr>
      </w:pPr>
      <w:r>
        <w:rPr>
          <w:rFonts w:ascii="Times New Roman" w:hAnsi="Times New Roman"/>
          <w:noProof/>
          <w:color w:val="000000" w:themeColor="text1"/>
          <w:sz w:val="24"/>
          <w:szCs w:val="24"/>
        </w:rPr>
        <w:t xml:space="preserve">EU kommer att bygga vidare på det europeiska konnektivitetsforumet 2019, där vissa av EU:s partnerländer och viktiga berörda parter deltog, och regelbundet stå värd för </w:t>
      </w:r>
      <w:r>
        <w:rPr>
          <w:rFonts w:ascii="Times New Roman" w:hAnsi="Times New Roman"/>
          <w:b/>
          <w:bCs/>
          <w:noProof/>
          <w:color w:val="000000" w:themeColor="text1"/>
          <w:sz w:val="24"/>
          <w:szCs w:val="24"/>
        </w:rPr>
        <w:t>Global Gateway-forumet</w:t>
      </w:r>
      <w:r>
        <w:rPr>
          <w:rFonts w:ascii="Times New Roman" w:hAnsi="Times New Roman"/>
          <w:bCs/>
          <w:noProof/>
          <w:color w:val="000000" w:themeColor="text1"/>
          <w:sz w:val="24"/>
          <w:szCs w:val="24"/>
        </w:rPr>
        <w:t xml:space="preserve"> i flera omgångar.</w:t>
      </w:r>
      <w:r>
        <w:rPr>
          <w:rFonts w:ascii="Times New Roman" w:hAnsi="Times New Roman"/>
          <w:noProof/>
          <w:sz w:val="24"/>
          <w:szCs w:val="24"/>
        </w:rPr>
        <w:t xml:space="preserve"> Kommissionen kommer att ordna ett </w:t>
      </w:r>
      <w:r>
        <w:rPr>
          <w:rFonts w:ascii="Times New Roman" w:hAnsi="Times New Roman"/>
          <w:b/>
          <w:bCs/>
          <w:noProof/>
          <w:color w:val="000000" w:themeColor="text1"/>
          <w:sz w:val="24"/>
          <w:szCs w:val="24"/>
        </w:rPr>
        <w:t>möte med intressenter i juni 2022</w:t>
      </w:r>
      <w:r>
        <w:rPr>
          <w:rFonts w:ascii="Times New Roman" w:hAnsi="Times New Roman"/>
          <w:b/>
          <w:noProof/>
          <w:color w:val="000000" w:themeColor="text1"/>
          <w:sz w:val="24"/>
          <w:szCs w:val="24"/>
        </w:rPr>
        <w:t xml:space="preserve"> </w:t>
      </w:r>
      <w:r>
        <w:rPr>
          <w:rFonts w:ascii="Times New Roman" w:hAnsi="Times New Roman"/>
          <w:noProof/>
          <w:color w:val="000000" w:themeColor="text1"/>
          <w:sz w:val="24"/>
          <w:szCs w:val="24"/>
        </w:rPr>
        <w:t xml:space="preserve">för att bilda sig en uppfattning om vilka framsteg som gjorts med att genomföra Global Gateway och påbörja en dialog om nästa steg. </w:t>
      </w:r>
    </w:p>
    <w:p w:rsidR="000D54BC" w:rsidRPr="00783C22" w:rsidRDefault="000D54BC" w:rsidP="00644243">
      <w:pPr>
        <w:pStyle w:val="Body"/>
        <w:rPr>
          <w:noProof/>
        </w:rPr>
      </w:pPr>
    </w:p>
    <w:sectPr w:rsidR="000D54BC" w:rsidRPr="00783C22" w:rsidSect="00CF04CB">
      <w:headerReference w:type="even" r:id="rId18"/>
      <w:headerReference w:type="default" r:id="rId19"/>
      <w:footerReference w:type="even" r:id="rId20"/>
      <w:footerReference w:type="default" r:id="rId21"/>
      <w:headerReference w:type="first" r:id="rId22"/>
      <w:footerReference w:type="first" r:id="rId23"/>
      <w:pgSz w:w="11900" w:h="16840"/>
      <w:pgMar w:top="1440" w:right="1440" w:bottom="1440" w:left="1440" w:header="708" w:footer="708" w:gutter="0"/>
      <w:cols w:space="72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4331A144" w16cex:dateUtc="2021-11-12T02:24:00Z"/>
  <w16cex:commentExtensible w16cex:durableId="7F72D0F8" w16cex:dateUtc="2021-11-19T20:24:00Z"/>
  <w16cex:commentExtensible w16cex:durableId="52F494B4" w16cex:dateUtc="2021-11-12T02:06:00Z"/>
  <w16cex:commentExtensible w16cex:durableId="10C2A288" w16cex:dateUtc="2021-11-20T04:34:00Z"/>
  <w16cex:commentExtensible w16cex:durableId="7E801733" w16cex:dateUtc="2021-11-20T04:1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FB31568" w16cid:durableId="4331A144"/>
  <w16cid:commentId w16cid:paraId="529E8FD7" w16cid:durableId="7F72D0F8"/>
  <w16cid:commentId w16cid:paraId="2A7B3250" w16cid:durableId="52F494B4"/>
  <w16cid:commentId w16cid:paraId="7E9387F4" w16cid:durableId="10C2A288"/>
  <w16cid:commentId w16cid:paraId="50782957" w16cid:durableId="7E8017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55A7" w:rsidRDefault="001F55A7">
      <w:r>
        <w:separator/>
      </w:r>
    </w:p>
  </w:endnote>
  <w:endnote w:type="continuationSeparator" w:id="0">
    <w:p w:rsidR="001F55A7" w:rsidRDefault="001F55A7">
      <w:r>
        <w:continuationSeparator/>
      </w:r>
    </w:p>
  </w:endnote>
  <w:endnote w:type="continuationNotice" w:id="1">
    <w:p w:rsidR="001F55A7" w:rsidRDefault="001F55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quot;Times New Roman&quot;,serif">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C36" w:rsidRPr="00BB3C36" w:rsidRDefault="00BB3C36" w:rsidP="00BB3C3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3C22" w:rsidRPr="00BB3C36" w:rsidRDefault="00BB3C36" w:rsidP="00BB3C36">
    <w:pPr>
      <w:pStyle w:val="FooterCoverPage"/>
      <w:rPr>
        <w:rFonts w:ascii="Arial" w:hAnsi="Arial" w:cs="Arial"/>
        <w:b/>
        <w:sz w:val="48"/>
      </w:rPr>
    </w:pPr>
    <w:r w:rsidRPr="00BB3C36">
      <w:rPr>
        <w:rFonts w:ascii="Arial" w:hAnsi="Arial" w:cs="Arial"/>
        <w:b/>
        <w:sz w:val="48"/>
      </w:rPr>
      <w:t>SV</w:t>
    </w:r>
    <w:r w:rsidRPr="00BB3C36">
      <w:rPr>
        <w:rFonts w:ascii="Arial" w:hAnsi="Arial" w:cs="Arial"/>
        <w:b/>
        <w:sz w:val="48"/>
      </w:rPr>
      <w:tab/>
    </w:r>
    <w:r w:rsidRPr="00BB3C36">
      <w:rPr>
        <w:rFonts w:ascii="Arial" w:hAnsi="Arial" w:cs="Arial"/>
        <w:b/>
        <w:sz w:val="48"/>
      </w:rPr>
      <w:tab/>
    </w:r>
    <w:r w:rsidRPr="00BB3C36">
      <w:tab/>
    </w:r>
    <w:r w:rsidRPr="00BB3C36">
      <w:rPr>
        <w:rFonts w:ascii="Arial" w:hAnsi="Arial" w:cs="Arial"/>
        <w:b/>
        <w:sz w:val="48"/>
      </w:rPr>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C36" w:rsidRPr="00BB3C36" w:rsidRDefault="00BB3C36" w:rsidP="00BB3C3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2542183"/>
      <w:docPartObj>
        <w:docPartGallery w:val="Page Numbers (Bottom of Page)"/>
        <w:docPartUnique/>
      </w:docPartObj>
    </w:sdtPr>
    <w:sdtEndPr>
      <w:rPr>
        <w:noProof/>
      </w:rPr>
    </w:sdtEndPr>
    <w:sdtContent>
      <w:p w:rsidR="00CF04CB" w:rsidRDefault="00CF04CB">
        <w:pPr>
          <w:pStyle w:val="Footer"/>
          <w:jc w:val="center"/>
        </w:pPr>
        <w:r>
          <w:fldChar w:fldCharType="begin"/>
        </w:r>
        <w:r>
          <w:instrText xml:space="preserve"> PAGE   \* MERGEFORMAT </w:instrText>
        </w:r>
        <w:r>
          <w:fldChar w:fldCharType="separate"/>
        </w:r>
        <w:r w:rsidR="00BB3C36">
          <w:rPr>
            <w:noProof/>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55A7" w:rsidRDefault="001F55A7">
      <w:r>
        <w:separator/>
      </w:r>
    </w:p>
  </w:footnote>
  <w:footnote w:type="continuationSeparator" w:id="0">
    <w:p w:rsidR="001F55A7" w:rsidRDefault="001F55A7">
      <w:r>
        <w:continuationSeparator/>
      </w:r>
    </w:p>
  </w:footnote>
  <w:footnote w:type="continuationNotice" w:id="1">
    <w:p w:rsidR="001F55A7" w:rsidRDefault="001F55A7"/>
  </w:footnote>
  <w:footnote w:id="2">
    <w:p w:rsidR="00F73C7F" w:rsidRPr="00783C22" w:rsidRDefault="00F73C7F" w:rsidP="00623B2A">
      <w:pPr>
        <w:pStyle w:val="FootnoteText"/>
        <w:jc w:val="both"/>
        <w:rPr>
          <w:lang w:val="fr-FR"/>
        </w:rPr>
      </w:pPr>
      <w:r>
        <w:rPr>
          <w:rFonts w:ascii="Times New Roman" w:eastAsia="Times New Roman" w:hAnsi="Times New Roman" w:cs="Times New Roman"/>
          <w:b/>
          <w:bCs/>
          <w:sz w:val="24"/>
          <w:szCs w:val="24"/>
          <w:vertAlign w:val="superscript"/>
        </w:rPr>
        <w:footnoteRef/>
      </w:r>
      <w:r w:rsidRPr="00783C22">
        <w:rPr>
          <w:rFonts w:ascii="Times New Roman" w:hAnsi="Times New Roman"/>
          <w:lang w:val="fr-FR"/>
        </w:rPr>
        <w:t xml:space="preserve"> Global Infrastructure Hub: </w:t>
      </w:r>
      <w:hyperlink r:id="rId1" w:history="1">
        <w:r w:rsidRPr="00783C22">
          <w:rPr>
            <w:rStyle w:val="Hyperlink0"/>
            <w:rFonts w:eastAsia="Calibri"/>
            <w:lang w:val="fr-FR"/>
          </w:rPr>
          <w:t>https://outlook.gihub.org/</w:t>
        </w:r>
      </w:hyperlink>
      <w:r w:rsidRPr="00783C22">
        <w:rPr>
          <w:lang w:val="fr-FR"/>
        </w:rPr>
        <w:t>.</w:t>
      </w:r>
      <w:r w:rsidRPr="00783C22">
        <w:rPr>
          <w:rFonts w:ascii="Times New Roman" w:hAnsi="Times New Roman"/>
          <w:lang w:val="fr-FR"/>
        </w:rPr>
        <w:t xml:space="preserve"> </w:t>
      </w:r>
    </w:p>
  </w:footnote>
  <w:footnote w:id="3">
    <w:p w:rsidR="00F73C7F" w:rsidRDefault="00F73C7F" w:rsidP="00623B2A">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Rozenberg, Julie och Fay, Marianne. </w:t>
      </w:r>
      <w:r w:rsidRPr="00783C22">
        <w:rPr>
          <w:rFonts w:ascii="Times New Roman" w:hAnsi="Times New Roman"/>
          <w:lang w:val="en-US"/>
        </w:rPr>
        <w:t xml:space="preserve">2019. </w:t>
      </w:r>
      <w:r w:rsidRPr="00783C22">
        <w:rPr>
          <w:rFonts w:ascii="Times New Roman" w:hAnsi="Times New Roman"/>
          <w:i/>
          <w:iCs/>
          <w:lang w:val="en-US"/>
        </w:rPr>
        <w:t>Beyond the Gap: How Countries Can Afford the Infrastructure They Need while Protecting the Planet</w:t>
      </w:r>
      <w:r w:rsidRPr="00783C22">
        <w:rPr>
          <w:rFonts w:ascii="Times New Roman" w:hAnsi="Times New Roman"/>
          <w:lang w:val="en-US"/>
        </w:rPr>
        <w:t xml:space="preserve">. </w:t>
      </w:r>
      <w:r>
        <w:rPr>
          <w:rFonts w:ascii="Times New Roman" w:hAnsi="Times New Roman"/>
        </w:rPr>
        <w:t xml:space="preserve">Washington DC: Världsbanken. </w:t>
      </w:r>
    </w:p>
  </w:footnote>
  <w:footnote w:id="4">
    <w:p w:rsidR="00F73C7F" w:rsidRDefault="00F73C7F"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Rådets slutsatser 10629/21, </w:t>
      </w:r>
      <w:r>
        <w:rPr>
          <w:rFonts w:ascii="Times New Roman" w:hAnsi="Times New Roman"/>
          <w:i/>
          <w:iCs/>
        </w:rPr>
        <w:t>Ett globalt sammanlänkat Europa</w:t>
      </w:r>
      <w:r>
        <w:rPr>
          <w:rFonts w:ascii="Times New Roman" w:hAnsi="Times New Roman"/>
        </w:rPr>
        <w:t>, 12.7.2021.</w:t>
      </w:r>
    </w:p>
  </w:footnote>
  <w:footnote w:id="5">
    <w:p w:rsidR="00F73C7F" w:rsidRDefault="00F73C7F" w:rsidP="00024C9D">
      <w:pPr>
        <w:pStyle w:val="FootnoteText"/>
        <w:jc w:val="both"/>
      </w:pPr>
      <w:r>
        <w:rPr>
          <w:rFonts w:ascii="Times New Roman" w:eastAsia="Times New Roman" w:hAnsi="Times New Roman" w:cs="Times New Roman"/>
          <w:sz w:val="24"/>
          <w:szCs w:val="24"/>
          <w:vertAlign w:val="superscript"/>
        </w:rPr>
        <w:footnoteRef/>
      </w:r>
      <w:r>
        <w:rPr>
          <w:rFonts w:ascii="Times New Roman" w:hAnsi="Times New Roman"/>
        </w:rPr>
        <w:t xml:space="preserve"> </w:t>
      </w:r>
      <w:hyperlink r:id="rId2">
        <w:r>
          <w:rPr>
            <w:rStyle w:val="Hyperlink0"/>
            <w:rFonts w:eastAsia="Calibri"/>
          </w:rPr>
          <w:t>https://ec.europa.eu/commission/presscorner/detail/sv/statement_21_5767</w:t>
        </w:r>
      </w:hyperlink>
      <w:r>
        <w:t>.</w:t>
      </w:r>
      <w:r>
        <w:rPr>
          <w:rFonts w:ascii="Times New Roman" w:hAnsi="Times New Roman"/>
        </w:rPr>
        <w:t xml:space="preserve"> </w:t>
      </w:r>
    </w:p>
  </w:footnote>
  <w:footnote w:id="6">
    <w:p w:rsidR="00095B4D" w:rsidRPr="002A2068" w:rsidRDefault="00095B4D" w:rsidP="00024C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Meddelande, </w:t>
      </w:r>
      <w:r>
        <w:rPr>
          <w:rFonts w:ascii="Times New Roman" w:hAnsi="Times New Roman"/>
          <w:i/>
          <w:iCs/>
        </w:rPr>
        <w:t>En ekonomisk plan och en investeringsplan för västra Balkan</w:t>
      </w:r>
      <w:r>
        <w:rPr>
          <w:rFonts w:ascii="Times New Roman" w:hAnsi="Times New Roman"/>
        </w:rPr>
        <w:t>, COM(2020) 641 final.</w:t>
      </w:r>
    </w:p>
  </w:footnote>
  <w:footnote w:id="7">
    <w:p w:rsidR="00095B4D" w:rsidRPr="002A2068" w:rsidRDefault="00095B4D" w:rsidP="00024C9D">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Gemensamt meddelande, </w:t>
      </w:r>
      <w:r>
        <w:rPr>
          <w:rFonts w:ascii="Times New Roman" w:hAnsi="Times New Roman"/>
          <w:i/>
          <w:iCs/>
        </w:rPr>
        <w:t>Ökad resiliens –</w:t>
      </w:r>
      <w:r>
        <w:rPr>
          <w:rFonts w:ascii="Times New Roman" w:hAnsi="Times New Roman"/>
        </w:rPr>
        <w:t xml:space="preserve"> </w:t>
      </w:r>
      <w:r>
        <w:rPr>
          <w:rFonts w:ascii="Times New Roman" w:hAnsi="Times New Roman"/>
          <w:i/>
          <w:iCs/>
        </w:rPr>
        <w:t>ett östligt partnerskap som fungerar för alla</w:t>
      </w:r>
      <w:r>
        <w:rPr>
          <w:rFonts w:ascii="Times New Roman" w:hAnsi="Times New Roman"/>
        </w:rPr>
        <w:t>, JOIN(2020) 7 final, och</w:t>
      </w:r>
      <w:r>
        <w:rPr>
          <w:rFonts w:ascii="Times New Roman" w:hAnsi="Times New Roman"/>
          <w:vertAlign w:val="superscript"/>
        </w:rPr>
        <w:t xml:space="preserve"> </w:t>
      </w:r>
      <w:r>
        <w:rPr>
          <w:rFonts w:ascii="Times New Roman" w:hAnsi="Times New Roman"/>
        </w:rPr>
        <w:t xml:space="preserve">arbetsdokument från kommissionens avdelningar, </w:t>
      </w:r>
      <w:r>
        <w:rPr>
          <w:rFonts w:ascii="Times New Roman" w:hAnsi="Times New Roman"/>
          <w:i/>
          <w:iCs/>
        </w:rPr>
        <w:t>Recovery, resilience and reform:</w:t>
      </w:r>
      <w:r>
        <w:rPr>
          <w:rFonts w:ascii="Times New Roman" w:hAnsi="Times New Roman"/>
        </w:rPr>
        <w:t xml:space="preserve"> </w:t>
      </w:r>
      <w:r>
        <w:rPr>
          <w:rFonts w:ascii="Times New Roman" w:hAnsi="Times New Roman"/>
          <w:i/>
          <w:iCs/>
        </w:rPr>
        <w:t>post 2020 Eastern Partnership priorities</w:t>
      </w:r>
      <w:r>
        <w:rPr>
          <w:rFonts w:ascii="Times New Roman" w:hAnsi="Times New Roman"/>
        </w:rPr>
        <w:t>, SWD(2021) 186 final.</w:t>
      </w:r>
    </w:p>
  </w:footnote>
  <w:footnote w:id="8">
    <w:p w:rsidR="00095B4D" w:rsidRPr="004A0D05" w:rsidRDefault="00095B4D" w:rsidP="00024C9D">
      <w:pPr>
        <w:pStyle w:val="FootnoteText"/>
        <w:jc w:val="both"/>
      </w:pPr>
      <w:r>
        <w:rPr>
          <w:rStyle w:val="FootnoteReference"/>
          <w:rFonts w:ascii="Times New Roman" w:hAnsi="Times New Roman" w:cs="Times New Roman"/>
        </w:rPr>
        <w:footnoteRef/>
      </w:r>
      <w:r>
        <w:rPr>
          <w:rFonts w:ascii="Times New Roman" w:hAnsi="Times New Roman"/>
        </w:rPr>
        <w:t xml:space="preserve"> Gemensamt meddelande, </w:t>
      </w:r>
      <w:r>
        <w:rPr>
          <w:rFonts w:ascii="Times New Roman" w:hAnsi="Times New Roman"/>
          <w:i/>
          <w:iCs/>
        </w:rPr>
        <w:t>Förnyat partnerskap med det södra grannskapet –</w:t>
      </w:r>
      <w:r>
        <w:rPr>
          <w:rFonts w:ascii="Times New Roman" w:hAnsi="Times New Roman"/>
        </w:rPr>
        <w:t xml:space="preserve"> </w:t>
      </w:r>
      <w:r>
        <w:rPr>
          <w:rFonts w:ascii="Times New Roman" w:hAnsi="Times New Roman"/>
          <w:i/>
          <w:iCs/>
        </w:rPr>
        <w:t>En ny agenda för Medelhavsområdet</w:t>
      </w:r>
      <w:r>
        <w:rPr>
          <w:rFonts w:ascii="Times New Roman" w:hAnsi="Times New Roman"/>
        </w:rPr>
        <w:t xml:space="preserve">, JOIN(2021) 2 final, och arbetsdokumentet från kommissionens avdelningar, </w:t>
      </w:r>
      <w:r>
        <w:rPr>
          <w:rFonts w:ascii="Times New Roman" w:hAnsi="Times New Roman"/>
          <w:i/>
          <w:iCs/>
        </w:rPr>
        <w:t>Renewed partnership with the Southern Neighbourhood – Economic and Investment Plan for the Southern Neighbours</w:t>
      </w:r>
      <w:r>
        <w:rPr>
          <w:rFonts w:ascii="Times New Roman" w:hAnsi="Times New Roman"/>
        </w:rPr>
        <w:t>, SWD(2021) 23 final.</w:t>
      </w:r>
    </w:p>
  </w:footnote>
  <w:footnote w:id="9">
    <w:p w:rsidR="00F73C7F" w:rsidRPr="003772D6" w:rsidRDefault="00F73C7F" w:rsidP="003772D6">
      <w:pPr>
        <w:pStyle w:val="FootnoteText"/>
        <w:rPr>
          <w:rFonts w:ascii="Times New Roman" w:hAnsi="Times New Roman" w:cs="Times New Roman"/>
          <w:i/>
        </w:rPr>
      </w:pPr>
      <w:r>
        <w:rPr>
          <w:rStyle w:val="FootnoteReference"/>
          <w:rFonts w:ascii="Times New Roman" w:hAnsi="Times New Roman" w:cs="Times New Roman"/>
        </w:rPr>
        <w:footnoteRef/>
      </w:r>
      <w:r>
        <w:rPr>
          <w:rFonts w:ascii="Times New Roman" w:hAnsi="Times New Roman"/>
          <w:i/>
        </w:rPr>
        <w:t xml:space="preserve"> </w:t>
      </w:r>
      <w:r>
        <w:rPr>
          <w:rFonts w:ascii="Times New Roman" w:hAnsi="Times New Roman"/>
        </w:rPr>
        <w:t xml:space="preserve">Meddelande från kommissionen, </w:t>
      </w:r>
      <w:r>
        <w:rPr>
          <w:rFonts w:ascii="Times New Roman" w:hAnsi="Times New Roman"/>
          <w:i/>
        </w:rPr>
        <w:t>Digital kompass 2030:</w:t>
      </w:r>
      <w:r>
        <w:rPr>
          <w:rFonts w:ascii="Times New Roman" w:hAnsi="Times New Roman"/>
        </w:rPr>
        <w:t xml:space="preserve"> </w:t>
      </w:r>
      <w:r>
        <w:rPr>
          <w:rFonts w:ascii="Times New Roman" w:hAnsi="Times New Roman"/>
          <w:i/>
          <w:iCs/>
        </w:rPr>
        <w:t>den europeiska vägen in i det digitala decenniet</w:t>
      </w:r>
      <w:r>
        <w:rPr>
          <w:rFonts w:ascii="Times New Roman" w:hAnsi="Times New Roman"/>
        </w:rPr>
        <w:t>, 9.3.2021, COM(2021) 118 final.</w:t>
      </w:r>
    </w:p>
  </w:footnote>
  <w:footnote w:id="10">
    <w:p w:rsidR="00B64130" w:rsidRPr="00783C22" w:rsidRDefault="00F73C7F" w:rsidP="00B64130">
      <w:pPr>
        <w:rPr>
          <w:lang w:val="en-US"/>
        </w:rPr>
      </w:pPr>
      <w:r>
        <w:rPr>
          <w:sz w:val="20"/>
          <w:szCs w:val="20"/>
          <w:vertAlign w:val="superscript"/>
          <w:lang w:val="en-IE"/>
        </w:rPr>
        <w:footnoteRef/>
      </w:r>
      <w:r w:rsidRPr="00783C22">
        <w:rPr>
          <w:sz w:val="20"/>
          <w:szCs w:val="20"/>
          <w:lang w:val="en-US"/>
        </w:rPr>
        <w:t xml:space="preserve"> Kruk, Margaret E.; Gage, Anna D.; Joseph, Naima T.; Danaei, Goodarz; García-Saisó, Sebastián; Salomon, Joshua A.,</w:t>
      </w:r>
      <w:r w:rsidRPr="00783C22">
        <w:rPr>
          <w:i/>
          <w:iCs/>
          <w:sz w:val="20"/>
          <w:szCs w:val="20"/>
          <w:lang w:val="en-US"/>
        </w:rPr>
        <w:t xml:space="preserve"> Mortality due to low-quality health systems in the universal health coverage era: a systematic analysis of amenable deaths in 137 countries</w:t>
      </w:r>
      <w:r w:rsidRPr="00783C22">
        <w:rPr>
          <w:sz w:val="20"/>
          <w:szCs w:val="20"/>
          <w:lang w:val="en-US"/>
        </w:rPr>
        <w:t xml:space="preserve">, The Lancet 392.10160 (2018), ss. 2203-2212, </w:t>
      </w:r>
      <w:hyperlink r:id="rId3" w:history="1">
        <w:r w:rsidRPr="00783C22">
          <w:rPr>
            <w:rStyle w:val="Hyperlink"/>
            <w:sz w:val="20"/>
            <w:szCs w:val="20"/>
            <w:lang w:val="en-US"/>
          </w:rPr>
          <w:t>https://doi.org/10.1016/S0140-6736(18)31668-4</w:t>
        </w:r>
      </w:hyperlink>
      <w:r w:rsidRPr="00783C22">
        <w:rPr>
          <w:sz w:val="20"/>
          <w:szCs w:val="20"/>
          <w:lang w:val="en-US"/>
        </w:rPr>
        <w:t>.</w:t>
      </w:r>
    </w:p>
    <w:p w:rsidR="00F73C7F" w:rsidRPr="00A358E3" w:rsidRDefault="00F73C7F" w:rsidP="00A358E3">
      <w:pPr>
        <w:jc w:val="both"/>
        <w:rPr>
          <w:rFonts w:eastAsia="Times New Roman"/>
          <w:sz w:val="20"/>
          <w:szCs w:val="20"/>
          <w:lang w:val="en-IE"/>
        </w:rPr>
      </w:pPr>
    </w:p>
  </w:footnote>
  <w:footnote w:id="11">
    <w:p w:rsidR="002B4EA4" w:rsidRPr="00A358E3" w:rsidRDefault="002B4EA4" w:rsidP="002B4EA4">
      <w:pPr>
        <w:spacing w:line="259" w:lineRule="auto"/>
        <w:jc w:val="both"/>
        <w:rPr>
          <w:rFonts w:eastAsia="Times New Roman"/>
          <w:sz w:val="20"/>
          <w:szCs w:val="20"/>
        </w:rPr>
      </w:pPr>
      <w:r>
        <w:rPr>
          <w:rStyle w:val="FootnoteReference"/>
          <w:sz w:val="20"/>
          <w:szCs w:val="20"/>
        </w:rPr>
        <w:footnoteRef/>
      </w:r>
      <w:r>
        <w:rPr>
          <w:sz w:val="20"/>
          <w:szCs w:val="20"/>
        </w:rPr>
        <w:t xml:space="preserve"> Kommissionen föreslår ett nytt Global Gateway-initiativ med tanke på ett betydande ökat antal investeringar med finansiering från EU-budgeten. Den erbjuder sig att ställa ytterligare 750 miljoner euro till förfogande i årliga delbetalningar under perioden 2022–2027, förutsatt att EIB matchar dessa medel med lämpliga arrangemang och genomförandet av dessa projekt fortskrider som planerat. För detta ändamål behöver man akut gå vidare med arbetet att identifiera och bedöma projekten. Kommissionen föreslår att detta utvärderas 2024 med syftet att utöka budgeten där så är lämpligt.</w:t>
      </w:r>
    </w:p>
    <w:p w:rsidR="002B4EA4" w:rsidRPr="00492062" w:rsidRDefault="002B4EA4">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C36" w:rsidRPr="00BB3C36" w:rsidRDefault="00BB3C36" w:rsidP="00BB3C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C36" w:rsidRPr="00BB3C36" w:rsidRDefault="00BB3C36" w:rsidP="00BB3C3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3C36" w:rsidRPr="00BB3C36" w:rsidRDefault="00BB3C36" w:rsidP="00BB3C3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F04CB" w:rsidRDefault="00CF04C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44F65"/>
    <w:multiLevelType w:val="hybridMultilevel"/>
    <w:tmpl w:val="22D0D00A"/>
    <w:lvl w:ilvl="0" w:tplc="8416DAEC">
      <w:start w:val="1"/>
      <w:numFmt w:val="bullet"/>
      <w:lvlText w:val="-"/>
      <w:lvlJc w:val="left"/>
      <w:pPr>
        <w:ind w:left="720" w:hanging="360"/>
      </w:pPr>
      <w:rPr>
        <w:rFonts w:ascii="&quot;Times New Roman&quot;,serif" w:hAnsi="&quot;Times New Roman&quot;,serif" w:hint="default"/>
      </w:rPr>
    </w:lvl>
    <w:lvl w:ilvl="1" w:tplc="29A4F56A">
      <w:start w:val="1"/>
      <w:numFmt w:val="bullet"/>
      <w:lvlText w:val="o"/>
      <w:lvlJc w:val="left"/>
      <w:pPr>
        <w:ind w:left="1440" w:hanging="360"/>
      </w:pPr>
      <w:rPr>
        <w:rFonts w:ascii="Courier New" w:hAnsi="Courier New" w:hint="default"/>
      </w:rPr>
    </w:lvl>
    <w:lvl w:ilvl="2" w:tplc="7DD4BFEC">
      <w:start w:val="1"/>
      <w:numFmt w:val="bullet"/>
      <w:lvlText w:val=""/>
      <w:lvlJc w:val="left"/>
      <w:pPr>
        <w:ind w:left="2160" w:hanging="360"/>
      </w:pPr>
      <w:rPr>
        <w:rFonts w:ascii="Wingdings" w:hAnsi="Wingdings" w:hint="default"/>
      </w:rPr>
    </w:lvl>
    <w:lvl w:ilvl="3" w:tplc="4BA0BE94">
      <w:start w:val="1"/>
      <w:numFmt w:val="bullet"/>
      <w:lvlText w:val=""/>
      <w:lvlJc w:val="left"/>
      <w:pPr>
        <w:ind w:left="2880" w:hanging="360"/>
      </w:pPr>
      <w:rPr>
        <w:rFonts w:ascii="Symbol" w:hAnsi="Symbol" w:hint="default"/>
      </w:rPr>
    </w:lvl>
    <w:lvl w:ilvl="4" w:tplc="EE3E3F8C">
      <w:start w:val="1"/>
      <w:numFmt w:val="bullet"/>
      <w:lvlText w:val="o"/>
      <w:lvlJc w:val="left"/>
      <w:pPr>
        <w:ind w:left="3600" w:hanging="360"/>
      </w:pPr>
      <w:rPr>
        <w:rFonts w:ascii="Courier New" w:hAnsi="Courier New" w:hint="default"/>
      </w:rPr>
    </w:lvl>
    <w:lvl w:ilvl="5" w:tplc="40AA4966">
      <w:start w:val="1"/>
      <w:numFmt w:val="bullet"/>
      <w:lvlText w:val=""/>
      <w:lvlJc w:val="left"/>
      <w:pPr>
        <w:ind w:left="4320" w:hanging="360"/>
      </w:pPr>
      <w:rPr>
        <w:rFonts w:ascii="Wingdings" w:hAnsi="Wingdings" w:hint="default"/>
      </w:rPr>
    </w:lvl>
    <w:lvl w:ilvl="6" w:tplc="4D4CB602">
      <w:start w:val="1"/>
      <w:numFmt w:val="bullet"/>
      <w:lvlText w:val=""/>
      <w:lvlJc w:val="left"/>
      <w:pPr>
        <w:ind w:left="5040" w:hanging="360"/>
      </w:pPr>
      <w:rPr>
        <w:rFonts w:ascii="Symbol" w:hAnsi="Symbol" w:hint="default"/>
      </w:rPr>
    </w:lvl>
    <w:lvl w:ilvl="7" w:tplc="049C19D6">
      <w:start w:val="1"/>
      <w:numFmt w:val="bullet"/>
      <w:lvlText w:val="o"/>
      <w:lvlJc w:val="left"/>
      <w:pPr>
        <w:ind w:left="5760" w:hanging="360"/>
      </w:pPr>
      <w:rPr>
        <w:rFonts w:ascii="Courier New" w:hAnsi="Courier New" w:hint="default"/>
      </w:rPr>
    </w:lvl>
    <w:lvl w:ilvl="8" w:tplc="9EF47BE2">
      <w:start w:val="1"/>
      <w:numFmt w:val="bullet"/>
      <w:lvlText w:val=""/>
      <w:lvlJc w:val="left"/>
      <w:pPr>
        <w:ind w:left="6480" w:hanging="360"/>
      </w:pPr>
      <w:rPr>
        <w:rFonts w:ascii="Wingdings" w:hAnsi="Wingdings" w:hint="default"/>
      </w:rPr>
    </w:lvl>
  </w:abstractNum>
  <w:abstractNum w:abstractNumId="1" w15:restartNumberingAfterBreak="0">
    <w:nsid w:val="009E6E61"/>
    <w:multiLevelType w:val="hybridMultilevel"/>
    <w:tmpl w:val="F3DE0B76"/>
    <w:numStyleLink w:val="ImportedStyle7"/>
  </w:abstractNum>
  <w:abstractNum w:abstractNumId="2" w15:restartNumberingAfterBreak="0">
    <w:nsid w:val="0ED40A6F"/>
    <w:multiLevelType w:val="hybridMultilevel"/>
    <w:tmpl w:val="CEF08C26"/>
    <w:styleLink w:val="ImportedStyle5"/>
    <w:lvl w:ilvl="0" w:tplc="2578F3C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6E80D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C8B3E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4E6A1C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ED0E51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C90405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7B225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E04D0A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58834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F821CF5"/>
    <w:multiLevelType w:val="hybridMultilevel"/>
    <w:tmpl w:val="28C0C0C6"/>
    <w:styleLink w:val="ImportedStyle10"/>
    <w:lvl w:ilvl="0" w:tplc="043CD554">
      <w:start w:val="1"/>
      <w:numFmt w:val="bullet"/>
      <w:lvlText w:val="-"/>
      <w:lvlJc w:val="left"/>
      <w:pPr>
        <w:ind w:left="3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76DC3668">
      <w:start w:val="1"/>
      <w:numFmt w:val="bullet"/>
      <w:lvlText w:val="o"/>
      <w:lvlJc w:val="left"/>
      <w:pPr>
        <w:ind w:left="10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89F6248A">
      <w:start w:val="1"/>
      <w:numFmt w:val="bullet"/>
      <w:lvlText w:val="▪"/>
      <w:lvlJc w:val="left"/>
      <w:pPr>
        <w:ind w:left="17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F12343E">
      <w:start w:val="1"/>
      <w:numFmt w:val="bullet"/>
      <w:lvlText w:val="•"/>
      <w:lvlJc w:val="left"/>
      <w:pPr>
        <w:ind w:left="25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75A7DA4">
      <w:start w:val="1"/>
      <w:numFmt w:val="bullet"/>
      <w:lvlText w:val="o"/>
      <w:lvlJc w:val="left"/>
      <w:pPr>
        <w:ind w:left="323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936EB82">
      <w:start w:val="1"/>
      <w:numFmt w:val="bullet"/>
      <w:lvlText w:val="▪"/>
      <w:lvlJc w:val="left"/>
      <w:pPr>
        <w:ind w:left="395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79286592">
      <w:start w:val="1"/>
      <w:numFmt w:val="bullet"/>
      <w:lvlText w:val="•"/>
      <w:lvlJc w:val="left"/>
      <w:pPr>
        <w:ind w:left="467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6E8A328">
      <w:start w:val="1"/>
      <w:numFmt w:val="bullet"/>
      <w:lvlText w:val="o"/>
      <w:lvlJc w:val="left"/>
      <w:pPr>
        <w:ind w:left="539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B82C10BC">
      <w:start w:val="1"/>
      <w:numFmt w:val="bullet"/>
      <w:lvlText w:val="▪"/>
      <w:lvlJc w:val="left"/>
      <w:pPr>
        <w:ind w:left="6117" w:hanging="357"/>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59F0F07"/>
    <w:multiLevelType w:val="hybridMultilevel"/>
    <w:tmpl w:val="5E88F362"/>
    <w:lvl w:ilvl="0" w:tplc="ADDC5CD8">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122558">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6CE14E4">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FFC42FE">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84C520">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9C2AF34">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AECB1A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9B243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EE0AAC0">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5BC4FC5"/>
    <w:multiLevelType w:val="multilevel"/>
    <w:tmpl w:val="0DA841C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742476D"/>
    <w:multiLevelType w:val="hybridMultilevel"/>
    <w:tmpl w:val="B77A7280"/>
    <w:styleLink w:val="ImportedStyle9"/>
    <w:lvl w:ilvl="0" w:tplc="05447D70">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B76541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F62123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0160F06">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A3ED4A0">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AC64A9C">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4ACAC08">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B702062">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BB6E10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9525F8F"/>
    <w:multiLevelType w:val="hybridMultilevel"/>
    <w:tmpl w:val="8E1C4E96"/>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894FCB"/>
    <w:multiLevelType w:val="hybridMultilevel"/>
    <w:tmpl w:val="A44C97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A750B1"/>
    <w:multiLevelType w:val="hybridMultilevel"/>
    <w:tmpl w:val="D60C33EE"/>
    <w:lvl w:ilvl="0" w:tplc="B7C22B04">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D70B296">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A056854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9D0572A">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90A7FDA">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4E06458">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7A0C6AC">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912A83E">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3ECBFC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F00000A"/>
    <w:multiLevelType w:val="hybridMultilevel"/>
    <w:tmpl w:val="500E401C"/>
    <w:lvl w:ilvl="0" w:tplc="207ED3EA">
      <w:start w:val="1"/>
      <w:numFmt w:val="bullet"/>
      <w:lvlText w:val="·"/>
      <w:lvlJc w:val="left"/>
      <w:pPr>
        <w:ind w:left="720" w:hanging="360"/>
      </w:pPr>
      <w:rPr>
        <w:rFonts w:ascii="Symbol" w:hAnsi="Symbol" w:hint="default"/>
      </w:rPr>
    </w:lvl>
    <w:lvl w:ilvl="1" w:tplc="70C8148C">
      <w:start w:val="1"/>
      <w:numFmt w:val="bullet"/>
      <w:lvlText w:val="o"/>
      <w:lvlJc w:val="left"/>
      <w:pPr>
        <w:ind w:left="1440" w:hanging="360"/>
      </w:pPr>
      <w:rPr>
        <w:rFonts w:ascii="Courier New" w:hAnsi="Courier New" w:cs="Courier New" w:hint="default"/>
      </w:rPr>
    </w:lvl>
    <w:lvl w:ilvl="2" w:tplc="80DC0D56">
      <w:start w:val="1"/>
      <w:numFmt w:val="bullet"/>
      <w:lvlText w:val="§"/>
      <w:lvlJc w:val="left"/>
      <w:pPr>
        <w:ind w:left="2160" w:hanging="360"/>
      </w:pPr>
      <w:rPr>
        <w:rFonts w:ascii="Wingdings" w:hAnsi="Wingdings" w:hint="default"/>
      </w:rPr>
    </w:lvl>
    <w:lvl w:ilvl="3" w:tplc="E7A8A3B4">
      <w:start w:val="1"/>
      <w:numFmt w:val="bullet"/>
      <w:lvlText w:val="·"/>
      <w:lvlJc w:val="left"/>
      <w:pPr>
        <w:ind w:left="2880" w:hanging="360"/>
      </w:pPr>
      <w:rPr>
        <w:rFonts w:ascii="Symbol" w:hAnsi="Symbol" w:hint="default"/>
      </w:rPr>
    </w:lvl>
    <w:lvl w:ilvl="4" w:tplc="D3A033C0">
      <w:start w:val="1"/>
      <w:numFmt w:val="bullet"/>
      <w:lvlText w:val="o"/>
      <w:lvlJc w:val="left"/>
      <w:pPr>
        <w:ind w:left="3600" w:hanging="360"/>
      </w:pPr>
      <w:rPr>
        <w:rFonts w:ascii="Courier New" w:hAnsi="Courier New" w:cs="Courier New" w:hint="default"/>
      </w:rPr>
    </w:lvl>
    <w:lvl w:ilvl="5" w:tplc="D7741C82">
      <w:start w:val="1"/>
      <w:numFmt w:val="bullet"/>
      <w:lvlText w:val="§"/>
      <w:lvlJc w:val="left"/>
      <w:pPr>
        <w:ind w:left="4320" w:hanging="360"/>
      </w:pPr>
      <w:rPr>
        <w:rFonts w:ascii="Wingdings" w:hAnsi="Wingdings" w:hint="default"/>
      </w:rPr>
    </w:lvl>
    <w:lvl w:ilvl="6" w:tplc="EC040608">
      <w:start w:val="1"/>
      <w:numFmt w:val="bullet"/>
      <w:lvlText w:val="·"/>
      <w:lvlJc w:val="left"/>
      <w:pPr>
        <w:ind w:left="5040" w:hanging="360"/>
      </w:pPr>
      <w:rPr>
        <w:rFonts w:ascii="Symbol" w:hAnsi="Symbol" w:hint="default"/>
      </w:rPr>
    </w:lvl>
    <w:lvl w:ilvl="7" w:tplc="BC523CB2">
      <w:start w:val="1"/>
      <w:numFmt w:val="bullet"/>
      <w:lvlText w:val="o"/>
      <w:lvlJc w:val="left"/>
      <w:pPr>
        <w:ind w:left="5760" w:hanging="360"/>
      </w:pPr>
      <w:rPr>
        <w:rFonts w:ascii="Courier New" w:hAnsi="Courier New" w:cs="Courier New" w:hint="default"/>
      </w:rPr>
    </w:lvl>
    <w:lvl w:ilvl="8" w:tplc="E61EB12C">
      <w:start w:val="1"/>
      <w:numFmt w:val="bullet"/>
      <w:lvlText w:val="§"/>
      <w:lvlJc w:val="left"/>
      <w:pPr>
        <w:ind w:left="6480" w:hanging="360"/>
      </w:pPr>
      <w:rPr>
        <w:rFonts w:ascii="Wingdings" w:hAnsi="Wingdings" w:hint="default"/>
      </w:rPr>
    </w:lvl>
  </w:abstractNum>
  <w:abstractNum w:abstractNumId="11" w15:restartNumberingAfterBreak="0">
    <w:nsid w:val="2FBF6927"/>
    <w:multiLevelType w:val="hybridMultilevel"/>
    <w:tmpl w:val="A5FAD050"/>
    <w:styleLink w:val="ImportedStyle1"/>
    <w:lvl w:ilvl="0" w:tplc="4030CE52">
      <w:start w:val="1"/>
      <w:numFmt w:val="bullet"/>
      <w:lvlText w:val="·"/>
      <w:lvlJc w:val="left"/>
      <w:pPr>
        <w:ind w:left="71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D24BBDA">
      <w:start w:val="1"/>
      <w:numFmt w:val="bullet"/>
      <w:lvlText w:val="o"/>
      <w:lvlJc w:val="left"/>
      <w:pPr>
        <w:ind w:left="143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6B2C60E">
      <w:start w:val="1"/>
      <w:numFmt w:val="bullet"/>
      <w:lvlText w:val="▪"/>
      <w:lvlJc w:val="left"/>
      <w:pPr>
        <w:ind w:left="21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B289990">
      <w:start w:val="1"/>
      <w:numFmt w:val="bullet"/>
      <w:lvlText w:val="·"/>
      <w:lvlJc w:val="left"/>
      <w:pPr>
        <w:ind w:left="287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38C05BE">
      <w:start w:val="1"/>
      <w:numFmt w:val="bullet"/>
      <w:lvlText w:val="o"/>
      <w:lvlJc w:val="left"/>
      <w:pPr>
        <w:ind w:left="359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5FEDDEC">
      <w:start w:val="1"/>
      <w:numFmt w:val="bullet"/>
      <w:lvlText w:val="▪"/>
      <w:lvlJc w:val="left"/>
      <w:pPr>
        <w:ind w:left="431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DA4711A">
      <w:start w:val="1"/>
      <w:numFmt w:val="bullet"/>
      <w:lvlText w:val="·"/>
      <w:lvlJc w:val="left"/>
      <w:pPr>
        <w:ind w:left="5034" w:hanging="35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F444F92">
      <w:start w:val="1"/>
      <w:numFmt w:val="bullet"/>
      <w:lvlText w:val="o"/>
      <w:lvlJc w:val="left"/>
      <w:pPr>
        <w:ind w:left="575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269AEE">
      <w:start w:val="1"/>
      <w:numFmt w:val="bullet"/>
      <w:lvlText w:val="▪"/>
      <w:lvlJc w:val="left"/>
      <w:pPr>
        <w:ind w:left="6474" w:hanging="357"/>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304211F7"/>
    <w:multiLevelType w:val="hybridMultilevel"/>
    <w:tmpl w:val="A4446632"/>
    <w:styleLink w:val="ImportedStyle4"/>
    <w:lvl w:ilvl="0" w:tplc="2084F15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5D63C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94E702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E08852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F280D6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EDA973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068839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3FACE8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CC873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386F40A9"/>
    <w:multiLevelType w:val="hybridMultilevel"/>
    <w:tmpl w:val="84D6A244"/>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9F4311"/>
    <w:multiLevelType w:val="hybridMultilevel"/>
    <w:tmpl w:val="75DA880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2AC29ADA">
      <w:start w:val="1"/>
      <w:numFmt w:val="bullet"/>
      <w:lvlText w:val="-"/>
      <w:lvlJc w:val="left"/>
      <w:pPr>
        <w:ind w:left="2160" w:hanging="180"/>
      </w:pPr>
      <w:rPr>
        <w:rFonts w:ascii="Calibri" w:eastAsia="Calibri" w:hAnsi="Calibri"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686415"/>
    <w:multiLevelType w:val="hybridMultilevel"/>
    <w:tmpl w:val="65C6DD62"/>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EE5090"/>
    <w:multiLevelType w:val="multilevel"/>
    <w:tmpl w:val="0DA841CA"/>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B4268F8"/>
    <w:multiLevelType w:val="hybridMultilevel"/>
    <w:tmpl w:val="856263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52107BA3"/>
    <w:multiLevelType w:val="hybridMultilevel"/>
    <w:tmpl w:val="F3DE0B76"/>
    <w:styleLink w:val="ImportedStyle7"/>
    <w:lvl w:ilvl="0" w:tplc="154A13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vertAlign w:val="baseline"/>
      </w:rPr>
    </w:lvl>
    <w:lvl w:ilvl="1" w:tplc="F136530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CD403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A8889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83B0818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89C83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56354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0325FA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A5ED7C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541E4B2C"/>
    <w:multiLevelType w:val="hybridMultilevel"/>
    <w:tmpl w:val="30907AC8"/>
    <w:styleLink w:val="ImportedStyle8"/>
    <w:lvl w:ilvl="0" w:tplc="DC6800D2">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7045754">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86F4A09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65AE158">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81C4C36">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574FF8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394431E">
      <w:start w:val="1"/>
      <w:numFmt w:val="bullet"/>
      <w:lvlText w:val="·"/>
      <w:lvlJc w:val="left"/>
      <w:pPr>
        <w:ind w:left="46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8E6D02C">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276074E">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553779D1"/>
    <w:multiLevelType w:val="hybridMultilevel"/>
    <w:tmpl w:val="12EC3F1E"/>
    <w:lvl w:ilvl="0" w:tplc="E500BE9A">
      <w:start w:val="1"/>
      <w:numFmt w:val="bullet"/>
      <w:lvlText w:val="·"/>
      <w:lvlJc w:val="left"/>
      <w:pPr>
        <w:ind w:left="720" w:hanging="360"/>
      </w:pPr>
      <w:rPr>
        <w:rFonts w:ascii="Symbol" w:hAnsi="Symbol" w:hint="default"/>
      </w:rPr>
    </w:lvl>
    <w:lvl w:ilvl="1" w:tplc="91FE2B8A">
      <w:start w:val="1"/>
      <w:numFmt w:val="bullet"/>
      <w:lvlText w:val="o"/>
      <w:lvlJc w:val="left"/>
      <w:pPr>
        <w:ind w:left="1440" w:hanging="360"/>
      </w:pPr>
      <w:rPr>
        <w:rFonts w:ascii="Courier New" w:hAnsi="Courier New" w:hint="default"/>
      </w:rPr>
    </w:lvl>
    <w:lvl w:ilvl="2" w:tplc="A782CEBE">
      <w:start w:val="1"/>
      <w:numFmt w:val="bullet"/>
      <w:lvlText w:val=""/>
      <w:lvlJc w:val="left"/>
      <w:pPr>
        <w:ind w:left="2160" w:hanging="360"/>
      </w:pPr>
      <w:rPr>
        <w:rFonts w:ascii="Wingdings" w:hAnsi="Wingdings" w:hint="default"/>
      </w:rPr>
    </w:lvl>
    <w:lvl w:ilvl="3" w:tplc="E474FD60">
      <w:start w:val="1"/>
      <w:numFmt w:val="bullet"/>
      <w:lvlText w:val=""/>
      <w:lvlJc w:val="left"/>
      <w:pPr>
        <w:ind w:left="2880" w:hanging="360"/>
      </w:pPr>
      <w:rPr>
        <w:rFonts w:ascii="Symbol" w:hAnsi="Symbol" w:hint="default"/>
      </w:rPr>
    </w:lvl>
    <w:lvl w:ilvl="4" w:tplc="F5487A62">
      <w:start w:val="1"/>
      <w:numFmt w:val="bullet"/>
      <w:lvlText w:val="o"/>
      <w:lvlJc w:val="left"/>
      <w:pPr>
        <w:ind w:left="3600" w:hanging="360"/>
      </w:pPr>
      <w:rPr>
        <w:rFonts w:ascii="Courier New" w:hAnsi="Courier New" w:hint="default"/>
      </w:rPr>
    </w:lvl>
    <w:lvl w:ilvl="5" w:tplc="A4E6A752">
      <w:start w:val="1"/>
      <w:numFmt w:val="bullet"/>
      <w:lvlText w:val=""/>
      <w:lvlJc w:val="left"/>
      <w:pPr>
        <w:ind w:left="4320" w:hanging="360"/>
      </w:pPr>
      <w:rPr>
        <w:rFonts w:ascii="Wingdings" w:hAnsi="Wingdings" w:hint="default"/>
      </w:rPr>
    </w:lvl>
    <w:lvl w:ilvl="6" w:tplc="A4CE2514">
      <w:start w:val="1"/>
      <w:numFmt w:val="bullet"/>
      <w:lvlText w:val=""/>
      <w:lvlJc w:val="left"/>
      <w:pPr>
        <w:ind w:left="5040" w:hanging="360"/>
      </w:pPr>
      <w:rPr>
        <w:rFonts w:ascii="Symbol" w:hAnsi="Symbol" w:hint="default"/>
      </w:rPr>
    </w:lvl>
    <w:lvl w:ilvl="7" w:tplc="EC6CAEF8">
      <w:start w:val="1"/>
      <w:numFmt w:val="bullet"/>
      <w:lvlText w:val="o"/>
      <w:lvlJc w:val="left"/>
      <w:pPr>
        <w:ind w:left="5760" w:hanging="360"/>
      </w:pPr>
      <w:rPr>
        <w:rFonts w:ascii="Courier New" w:hAnsi="Courier New" w:hint="default"/>
      </w:rPr>
    </w:lvl>
    <w:lvl w:ilvl="8" w:tplc="03A63D4C">
      <w:start w:val="1"/>
      <w:numFmt w:val="bullet"/>
      <w:lvlText w:val=""/>
      <w:lvlJc w:val="left"/>
      <w:pPr>
        <w:ind w:left="6480" w:hanging="360"/>
      </w:pPr>
      <w:rPr>
        <w:rFonts w:ascii="Wingdings" w:hAnsi="Wingdings" w:hint="default"/>
      </w:rPr>
    </w:lvl>
  </w:abstractNum>
  <w:abstractNum w:abstractNumId="21" w15:restartNumberingAfterBreak="0">
    <w:nsid w:val="59F83EE4"/>
    <w:multiLevelType w:val="hybridMultilevel"/>
    <w:tmpl w:val="DD36FF3C"/>
    <w:lvl w:ilvl="0" w:tplc="97A64A9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54F45"/>
    <w:multiLevelType w:val="hybridMultilevel"/>
    <w:tmpl w:val="9A681240"/>
    <w:lvl w:ilvl="0" w:tplc="64DA84C0">
      <w:start w:val="1"/>
      <w:numFmt w:val="bullet"/>
      <w:lvlText w:val=""/>
      <w:lvlJc w:val="left"/>
      <w:pPr>
        <w:ind w:left="720" w:hanging="360"/>
      </w:pPr>
      <w:rPr>
        <w:rFonts w:ascii="Symbol" w:hAnsi="Symbol" w:hint="default"/>
      </w:rPr>
    </w:lvl>
    <w:lvl w:ilvl="1" w:tplc="2410DB54">
      <w:start w:val="1"/>
      <w:numFmt w:val="bullet"/>
      <w:lvlText w:val=""/>
      <w:lvlJc w:val="left"/>
      <w:pPr>
        <w:ind w:left="1440" w:hanging="360"/>
      </w:pPr>
      <w:rPr>
        <w:rFonts w:ascii="Symbol" w:hAnsi="Symbol" w:hint="default"/>
      </w:rPr>
    </w:lvl>
    <w:lvl w:ilvl="2" w:tplc="A34E6208">
      <w:start w:val="1"/>
      <w:numFmt w:val="bullet"/>
      <w:lvlText w:val=""/>
      <w:lvlJc w:val="left"/>
      <w:pPr>
        <w:ind w:left="2160" w:hanging="360"/>
      </w:pPr>
      <w:rPr>
        <w:rFonts w:ascii="Wingdings" w:hAnsi="Wingdings" w:hint="default"/>
      </w:rPr>
    </w:lvl>
    <w:lvl w:ilvl="3" w:tplc="5FF6F8E2">
      <w:start w:val="1"/>
      <w:numFmt w:val="bullet"/>
      <w:lvlText w:val=""/>
      <w:lvlJc w:val="left"/>
      <w:pPr>
        <w:ind w:left="2880" w:hanging="360"/>
      </w:pPr>
      <w:rPr>
        <w:rFonts w:ascii="Symbol" w:hAnsi="Symbol" w:hint="default"/>
      </w:rPr>
    </w:lvl>
    <w:lvl w:ilvl="4" w:tplc="8304B6DE">
      <w:start w:val="1"/>
      <w:numFmt w:val="bullet"/>
      <w:lvlText w:val="o"/>
      <w:lvlJc w:val="left"/>
      <w:pPr>
        <w:ind w:left="3600" w:hanging="360"/>
      </w:pPr>
      <w:rPr>
        <w:rFonts w:ascii="Courier New" w:hAnsi="Courier New" w:hint="default"/>
      </w:rPr>
    </w:lvl>
    <w:lvl w:ilvl="5" w:tplc="DF6A7EAC">
      <w:start w:val="1"/>
      <w:numFmt w:val="bullet"/>
      <w:lvlText w:val=""/>
      <w:lvlJc w:val="left"/>
      <w:pPr>
        <w:ind w:left="4320" w:hanging="360"/>
      </w:pPr>
      <w:rPr>
        <w:rFonts w:ascii="Wingdings" w:hAnsi="Wingdings" w:hint="default"/>
      </w:rPr>
    </w:lvl>
    <w:lvl w:ilvl="6" w:tplc="063A4C7A">
      <w:start w:val="1"/>
      <w:numFmt w:val="bullet"/>
      <w:lvlText w:val=""/>
      <w:lvlJc w:val="left"/>
      <w:pPr>
        <w:ind w:left="5040" w:hanging="360"/>
      </w:pPr>
      <w:rPr>
        <w:rFonts w:ascii="Symbol" w:hAnsi="Symbol" w:hint="default"/>
      </w:rPr>
    </w:lvl>
    <w:lvl w:ilvl="7" w:tplc="3D0A22E0">
      <w:start w:val="1"/>
      <w:numFmt w:val="bullet"/>
      <w:lvlText w:val="o"/>
      <w:lvlJc w:val="left"/>
      <w:pPr>
        <w:ind w:left="5760" w:hanging="360"/>
      </w:pPr>
      <w:rPr>
        <w:rFonts w:ascii="Courier New" w:hAnsi="Courier New" w:hint="default"/>
      </w:rPr>
    </w:lvl>
    <w:lvl w:ilvl="8" w:tplc="5DAABC30">
      <w:start w:val="1"/>
      <w:numFmt w:val="bullet"/>
      <w:lvlText w:val=""/>
      <w:lvlJc w:val="left"/>
      <w:pPr>
        <w:ind w:left="6480" w:hanging="360"/>
      </w:pPr>
      <w:rPr>
        <w:rFonts w:ascii="Wingdings" w:hAnsi="Wingdings" w:hint="default"/>
      </w:rPr>
    </w:lvl>
  </w:abstractNum>
  <w:abstractNum w:abstractNumId="23" w15:restartNumberingAfterBreak="0">
    <w:nsid w:val="6B63765B"/>
    <w:multiLevelType w:val="multilevel"/>
    <w:tmpl w:val="65B8D200"/>
    <w:numStyleLink w:val="ImportedStyle2"/>
  </w:abstractNum>
  <w:abstractNum w:abstractNumId="24" w15:restartNumberingAfterBreak="0">
    <w:nsid w:val="6D8851F4"/>
    <w:multiLevelType w:val="hybridMultilevel"/>
    <w:tmpl w:val="6F62709E"/>
    <w:lvl w:ilvl="0" w:tplc="FB8835AC">
      <w:start w:val="1"/>
      <w:numFmt w:val="bullet"/>
      <w:lvlText w:val="·"/>
      <w:lvlJc w:val="left"/>
      <w:pPr>
        <w:ind w:left="720" w:hanging="360"/>
      </w:pPr>
      <w:rPr>
        <w:rFonts w:ascii="Symbol" w:hAnsi="Symbol" w:hint="default"/>
      </w:rPr>
    </w:lvl>
    <w:lvl w:ilvl="1" w:tplc="8AF413B6">
      <w:start w:val="1"/>
      <w:numFmt w:val="bullet"/>
      <w:lvlText w:val="o"/>
      <w:lvlJc w:val="left"/>
      <w:pPr>
        <w:ind w:left="1440" w:hanging="360"/>
      </w:pPr>
      <w:rPr>
        <w:rFonts w:ascii="Courier New" w:hAnsi="Courier New" w:hint="default"/>
      </w:rPr>
    </w:lvl>
    <w:lvl w:ilvl="2" w:tplc="6C021098">
      <w:start w:val="1"/>
      <w:numFmt w:val="bullet"/>
      <w:lvlText w:val=""/>
      <w:lvlJc w:val="left"/>
      <w:pPr>
        <w:ind w:left="2160" w:hanging="360"/>
      </w:pPr>
      <w:rPr>
        <w:rFonts w:ascii="Wingdings" w:hAnsi="Wingdings" w:hint="default"/>
      </w:rPr>
    </w:lvl>
    <w:lvl w:ilvl="3" w:tplc="0910FDD2">
      <w:start w:val="1"/>
      <w:numFmt w:val="bullet"/>
      <w:lvlText w:val=""/>
      <w:lvlJc w:val="left"/>
      <w:pPr>
        <w:ind w:left="2880" w:hanging="360"/>
      </w:pPr>
      <w:rPr>
        <w:rFonts w:ascii="Symbol" w:hAnsi="Symbol" w:hint="default"/>
      </w:rPr>
    </w:lvl>
    <w:lvl w:ilvl="4" w:tplc="1FAA186C">
      <w:start w:val="1"/>
      <w:numFmt w:val="bullet"/>
      <w:lvlText w:val="o"/>
      <w:lvlJc w:val="left"/>
      <w:pPr>
        <w:ind w:left="3600" w:hanging="360"/>
      </w:pPr>
      <w:rPr>
        <w:rFonts w:ascii="Courier New" w:hAnsi="Courier New" w:hint="default"/>
      </w:rPr>
    </w:lvl>
    <w:lvl w:ilvl="5" w:tplc="424CDC44">
      <w:start w:val="1"/>
      <w:numFmt w:val="bullet"/>
      <w:lvlText w:val=""/>
      <w:lvlJc w:val="left"/>
      <w:pPr>
        <w:ind w:left="4320" w:hanging="360"/>
      </w:pPr>
      <w:rPr>
        <w:rFonts w:ascii="Wingdings" w:hAnsi="Wingdings" w:hint="default"/>
      </w:rPr>
    </w:lvl>
    <w:lvl w:ilvl="6" w:tplc="D30E3BF0">
      <w:start w:val="1"/>
      <w:numFmt w:val="bullet"/>
      <w:lvlText w:val=""/>
      <w:lvlJc w:val="left"/>
      <w:pPr>
        <w:ind w:left="5040" w:hanging="360"/>
      </w:pPr>
      <w:rPr>
        <w:rFonts w:ascii="Symbol" w:hAnsi="Symbol" w:hint="default"/>
      </w:rPr>
    </w:lvl>
    <w:lvl w:ilvl="7" w:tplc="FAA8BF82">
      <w:start w:val="1"/>
      <w:numFmt w:val="bullet"/>
      <w:lvlText w:val="o"/>
      <w:lvlJc w:val="left"/>
      <w:pPr>
        <w:ind w:left="5760" w:hanging="360"/>
      </w:pPr>
      <w:rPr>
        <w:rFonts w:ascii="Courier New" w:hAnsi="Courier New" w:hint="default"/>
      </w:rPr>
    </w:lvl>
    <w:lvl w:ilvl="8" w:tplc="53D0DD80">
      <w:start w:val="1"/>
      <w:numFmt w:val="bullet"/>
      <w:lvlText w:val=""/>
      <w:lvlJc w:val="left"/>
      <w:pPr>
        <w:ind w:left="6480" w:hanging="360"/>
      </w:pPr>
      <w:rPr>
        <w:rFonts w:ascii="Wingdings" w:hAnsi="Wingdings" w:hint="default"/>
      </w:rPr>
    </w:lvl>
  </w:abstractNum>
  <w:abstractNum w:abstractNumId="25" w15:restartNumberingAfterBreak="0">
    <w:nsid w:val="6E7432AA"/>
    <w:multiLevelType w:val="hybridMultilevel"/>
    <w:tmpl w:val="B7A026C2"/>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490245"/>
    <w:multiLevelType w:val="hybridMultilevel"/>
    <w:tmpl w:val="94365FD0"/>
    <w:styleLink w:val="ImportedStyle6"/>
    <w:lvl w:ilvl="0" w:tplc="28F2149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A44106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E7A23B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56AB3F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44C3E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79042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14A62A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07EFAC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438171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FF8420F"/>
    <w:multiLevelType w:val="hybridMultilevel"/>
    <w:tmpl w:val="00A41378"/>
    <w:lvl w:ilvl="0" w:tplc="72FE06EC">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B4463E"/>
    <w:multiLevelType w:val="hybridMultilevel"/>
    <w:tmpl w:val="D4F2CF8E"/>
    <w:lvl w:ilvl="0" w:tplc="234C9952">
      <w:start w:val="1"/>
      <w:numFmt w:val="bullet"/>
      <w:lvlText w:val="·"/>
      <w:lvlJc w:val="left"/>
      <w:pPr>
        <w:ind w:left="360" w:hanging="360"/>
      </w:pPr>
      <w:rPr>
        <w:rFonts w:ascii="Symbol" w:hAnsi="Symbol" w:hint="default"/>
      </w:rPr>
    </w:lvl>
    <w:lvl w:ilvl="1" w:tplc="58423DF4">
      <w:start w:val="1"/>
      <w:numFmt w:val="bullet"/>
      <w:lvlText w:val="o"/>
      <w:lvlJc w:val="left"/>
      <w:pPr>
        <w:ind w:left="1080" w:hanging="360"/>
      </w:pPr>
      <w:rPr>
        <w:rFonts w:ascii="Courier New" w:hAnsi="Courier New" w:hint="default"/>
      </w:rPr>
    </w:lvl>
    <w:lvl w:ilvl="2" w:tplc="0BFE6508">
      <w:start w:val="1"/>
      <w:numFmt w:val="bullet"/>
      <w:lvlText w:val=""/>
      <w:lvlJc w:val="left"/>
      <w:pPr>
        <w:ind w:left="1800" w:hanging="360"/>
      </w:pPr>
      <w:rPr>
        <w:rFonts w:ascii="Wingdings" w:hAnsi="Wingdings" w:hint="default"/>
      </w:rPr>
    </w:lvl>
    <w:lvl w:ilvl="3" w:tplc="3CA8539A">
      <w:start w:val="1"/>
      <w:numFmt w:val="bullet"/>
      <w:lvlText w:val=""/>
      <w:lvlJc w:val="left"/>
      <w:pPr>
        <w:ind w:left="2520" w:hanging="360"/>
      </w:pPr>
      <w:rPr>
        <w:rFonts w:ascii="Symbol" w:hAnsi="Symbol" w:hint="default"/>
      </w:rPr>
    </w:lvl>
    <w:lvl w:ilvl="4" w:tplc="97A6383C">
      <w:start w:val="1"/>
      <w:numFmt w:val="bullet"/>
      <w:lvlText w:val="o"/>
      <w:lvlJc w:val="left"/>
      <w:pPr>
        <w:ind w:left="3240" w:hanging="360"/>
      </w:pPr>
      <w:rPr>
        <w:rFonts w:ascii="Courier New" w:hAnsi="Courier New" w:hint="default"/>
      </w:rPr>
    </w:lvl>
    <w:lvl w:ilvl="5" w:tplc="E2521A04">
      <w:start w:val="1"/>
      <w:numFmt w:val="bullet"/>
      <w:lvlText w:val=""/>
      <w:lvlJc w:val="left"/>
      <w:pPr>
        <w:ind w:left="3960" w:hanging="360"/>
      </w:pPr>
      <w:rPr>
        <w:rFonts w:ascii="Wingdings" w:hAnsi="Wingdings" w:hint="default"/>
      </w:rPr>
    </w:lvl>
    <w:lvl w:ilvl="6" w:tplc="7CA89C10">
      <w:start w:val="1"/>
      <w:numFmt w:val="bullet"/>
      <w:lvlText w:val=""/>
      <w:lvlJc w:val="left"/>
      <w:pPr>
        <w:ind w:left="4680" w:hanging="360"/>
      </w:pPr>
      <w:rPr>
        <w:rFonts w:ascii="Symbol" w:hAnsi="Symbol" w:hint="default"/>
      </w:rPr>
    </w:lvl>
    <w:lvl w:ilvl="7" w:tplc="909ADF5C">
      <w:start w:val="1"/>
      <w:numFmt w:val="bullet"/>
      <w:lvlText w:val="o"/>
      <w:lvlJc w:val="left"/>
      <w:pPr>
        <w:ind w:left="5400" w:hanging="360"/>
      </w:pPr>
      <w:rPr>
        <w:rFonts w:ascii="Courier New" w:hAnsi="Courier New" w:hint="default"/>
      </w:rPr>
    </w:lvl>
    <w:lvl w:ilvl="8" w:tplc="80941390">
      <w:start w:val="1"/>
      <w:numFmt w:val="bullet"/>
      <w:lvlText w:val=""/>
      <w:lvlJc w:val="left"/>
      <w:pPr>
        <w:ind w:left="6120" w:hanging="360"/>
      </w:pPr>
      <w:rPr>
        <w:rFonts w:ascii="Wingdings" w:hAnsi="Wingdings" w:hint="default"/>
      </w:rPr>
    </w:lvl>
  </w:abstractNum>
  <w:abstractNum w:abstractNumId="29" w15:restartNumberingAfterBreak="0">
    <w:nsid w:val="73973C60"/>
    <w:multiLevelType w:val="hybridMultilevel"/>
    <w:tmpl w:val="97FAF9B0"/>
    <w:lvl w:ilvl="0" w:tplc="F54E5E9A">
      <w:start w:val="3"/>
      <w:numFmt w:val="bullet"/>
      <w:lvlText w:val="-"/>
      <w:lvlJc w:val="left"/>
      <w:pPr>
        <w:ind w:left="720" w:hanging="360"/>
      </w:pPr>
      <w:rPr>
        <w:rFonts w:ascii="Times New Roman" w:eastAsia="Times New Roman"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4890B7C"/>
    <w:multiLevelType w:val="hybridMultilevel"/>
    <w:tmpl w:val="A55EADBE"/>
    <w:styleLink w:val="ImportedStyle11"/>
    <w:lvl w:ilvl="0" w:tplc="C2CECD2A">
      <w:start w:val="1"/>
      <w:numFmt w:val="decimal"/>
      <w:lvlText w:val="%1."/>
      <w:lvlJc w:val="left"/>
      <w:pPr>
        <w:ind w:left="106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E5C5B38">
      <w:start w:val="1"/>
      <w:numFmt w:val="lowerLetter"/>
      <w:lvlText w:val="%2."/>
      <w:lvlJc w:val="left"/>
      <w:pPr>
        <w:ind w:left="178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2B862EE">
      <w:start w:val="1"/>
      <w:numFmt w:val="lowerRoman"/>
      <w:lvlText w:val="%3."/>
      <w:lvlJc w:val="left"/>
      <w:pPr>
        <w:ind w:left="250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78A7D1E">
      <w:start w:val="1"/>
      <w:numFmt w:val="decimal"/>
      <w:lvlText w:val="%4."/>
      <w:lvlJc w:val="left"/>
      <w:pPr>
        <w:ind w:left="322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AE29ADC">
      <w:start w:val="1"/>
      <w:numFmt w:val="lowerLetter"/>
      <w:lvlText w:val="%5."/>
      <w:lvlJc w:val="left"/>
      <w:pPr>
        <w:ind w:left="394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21AE04C">
      <w:start w:val="1"/>
      <w:numFmt w:val="lowerRoman"/>
      <w:lvlText w:val="%6."/>
      <w:lvlJc w:val="left"/>
      <w:pPr>
        <w:ind w:left="466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478A01BC">
      <w:start w:val="1"/>
      <w:numFmt w:val="decimal"/>
      <w:lvlText w:val="%7."/>
      <w:lvlJc w:val="left"/>
      <w:pPr>
        <w:ind w:left="538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3D2F096">
      <w:start w:val="1"/>
      <w:numFmt w:val="lowerLetter"/>
      <w:lvlText w:val="%8."/>
      <w:lvlJc w:val="left"/>
      <w:pPr>
        <w:ind w:left="610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D3E0BE8">
      <w:start w:val="1"/>
      <w:numFmt w:val="lowerRoman"/>
      <w:lvlText w:val="%9."/>
      <w:lvlJc w:val="left"/>
      <w:pPr>
        <w:ind w:left="682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4E96D37"/>
    <w:multiLevelType w:val="multilevel"/>
    <w:tmpl w:val="65B8D200"/>
    <w:styleLink w:val="ImportedStyle2"/>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75E63C38"/>
    <w:multiLevelType w:val="hybridMultilevel"/>
    <w:tmpl w:val="EF760078"/>
    <w:lvl w:ilvl="0" w:tplc="796CC4D6">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3B674D0">
      <w:start w:val="1"/>
      <w:numFmt w:val="bullet"/>
      <w:lvlText w:val="o"/>
      <w:lvlJc w:val="left"/>
      <w:pPr>
        <w:tabs>
          <w:tab w:val="left" w:pos="969"/>
        </w:tabs>
        <w:ind w:left="7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C616CE52">
      <w:start w:val="1"/>
      <w:numFmt w:val="bullet"/>
      <w:lvlText w:val="▪"/>
      <w:lvlJc w:val="left"/>
      <w:pPr>
        <w:tabs>
          <w:tab w:val="left" w:pos="969"/>
        </w:tabs>
        <w:ind w:left="14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9DAC707E">
      <w:start w:val="1"/>
      <w:numFmt w:val="bullet"/>
      <w:lvlText w:val="•"/>
      <w:lvlJc w:val="left"/>
      <w:pPr>
        <w:tabs>
          <w:tab w:val="left" w:pos="969"/>
        </w:tabs>
        <w:ind w:left="21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EF38E6DE">
      <w:start w:val="1"/>
      <w:numFmt w:val="bullet"/>
      <w:lvlText w:val="o"/>
      <w:lvlJc w:val="left"/>
      <w:pPr>
        <w:tabs>
          <w:tab w:val="left" w:pos="969"/>
        </w:tabs>
        <w:ind w:left="289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6A18A776">
      <w:start w:val="1"/>
      <w:numFmt w:val="bullet"/>
      <w:lvlText w:val="▪"/>
      <w:lvlJc w:val="left"/>
      <w:pPr>
        <w:tabs>
          <w:tab w:val="left" w:pos="969"/>
        </w:tabs>
        <w:ind w:left="361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A746E02">
      <w:start w:val="1"/>
      <w:numFmt w:val="bullet"/>
      <w:lvlText w:val="•"/>
      <w:lvlJc w:val="left"/>
      <w:pPr>
        <w:tabs>
          <w:tab w:val="left" w:pos="969"/>
        </w:tabs>
        <w:ind w:left="433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DF0ED98C">
      <w:start w:val="1"/>
      <w:numFmt w:val="bullet"/>
      <w:lvlText w:val="o"/>
      <w:lvlJc w:val="left"/>
      <w:pPr>
        <w:tabs>
          <w:tab w:val="left" w:pos="969"/>
        </w:tabs>
        <w:ind w:left="505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8F983710">
      <w:start w:val="1"/>
      <w:numFmt w:val="bullet"/>
      <w:lvlText w:val="▪"/>
      <w:lvlJc w:val="left"/>
      <w:pPr>
        <w:tabs>
          <w:tab w:val="left" w:pos="969"/>
        </w:tabs>
        <w:ind w:left="5773" w:hanging="281"/>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B5F2D37"/>
    <w:multiLevelType w:val="multilevel"/>
    <w:tmpl w:val="85B88D8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C180458"/>
    <w:multiLevelType w:val="hybridMultilevel"/>
    <w:tmpl w:val="C05C0E0A"/>
    <w:lvl w:ilvl="0" w:tplc="D51E648A">
      <w:start w:val="1"/>
      <w:numFmt w:val="bullet"/>
      <w:lvlText w:val=""/>
      <w:lvlJc w:val="left"/>
      <w:pPr>
        <w:ind w:left="720" w:hanging="360"/>
      </w:pPr>
      <w:rPr>
        <w:rFonts w:ascii="Symbol" w:hAnsi="Symbol" w:hint="default"/>
      </w:rPr>
    </w:lvl>
    <w:lvl w:ilvl="1" w:tplc="7F3E006A">
      <w:start w:val="1"/>
      <w:numFmt w:val="bullet"/>
      <w:lvlText w:val="o"/>
      <w:lvlJc w:val="left"/>
      <w:pPr>
        <w:ind w:left="1440" w:hanging="360"/>
      </w:pPr>
      <w:rPr>
        <w:rFonts w:ascii="Courier New" w:hAnsi="Courier New" w:hint="default"/>
      </w:rPr>
    </w:lvl>
    <w:lvl w:ilvl="2" w:tplc="4E9E8FEA">
      <w:start w:val="1"/>
      <w:numFmt w:val="bullet"/>
      <w:lvlText w:val=""/>
      <w:lvlJc w:val="left"/>
      <w:pPr>
        <w:ind w:left="2160" w:hanging="360"/>
      </w:pPr>
      <w:rPr>
        <w:rFonts w:ascii="Wingdings" w:hAnsi="Wingdings" w:hint="default"/>
      </w:rPr>
    </w:lvl>
    <w:lvl w:ilvl="3" w:tplc="A2B0CCA6">
      <w:start w:val="1"/>
      <w:numFmt w:val="bullet"/>
      <w:lvlText w:val=""/>
      <w:lvlJc w:val="left"/>
      <w:pPr>
        <w:ind w:left="2880" w:hanging="360"/>
      </w:pPr>
      <w:rPr>
        <w:rFonts w:ascii="Symbol" w:hAnsi="Symbol" w:hint="default"/>
      </w:rPr>
    </w:lvl>
    <w:lvl w:ilvl="4" w:tplc="ADA0441A">
      <w:start w:val="1"/>
      <w:numFmt w:val="bullet"/>
      <w:lvlText w:val="o"/>
      <w:lvlJc w:val="left"/>
      <w:pPr>
        <w:ind w:left="3600" w:hanging="360"/>
      </w:pPr>
      <w:rPr>
        <w:rFonts w:ascii="Courier New" w:hAnsi="Courier New" w:hint="default"/>
      </w:rPr>
    </w:lvl>
    <w:lvl w:ilvl="5" w:tplc="13D8A9A8">
      <w:start w:val="1"/>
      <w:numFmt w:val="bullet"/>
      <w:lvlText w:val=""/>
      <w:lvlJc w:val="left"/>
      <w:pPr>
        <w:ind w:left="4320" w:hanging="360"/>
      </w:pPr>
      <w:rPr>
        <w:rFonts w:ascii="Wingdings" w:hAnsi="Wingdings" w:hint="default"/>
      </w:rPr>
    </w:lvl>
    <w:lvl w:ilvl="6" w:tplc="FBEAD05E">
      <w:start w:val="1"/>
      <w:numFmt w:val="bullet"/>
      <w:lvlText w:val=""/>
      <w:lvlJc w:val="left"/>
      <w:pPr>
        <w:ind w:left="5040" w:hanging="360"/>
      </w:pPr>
      <w:rPr>
        <w:rFonts w:ascii="Symbol" w:hAnsi="Symbol" w:hint="default"/>
      </w:rPr>
    </w:lvl>
    <w:lvl w:ilvl="7" w:tplc="3732C3E0">
      <w:start w:val="1"/>
      <w:numFmt w:val="bullet"/>
      <w:lvlText w:val="o"/>
      <w:lvlJc w:val="left"/>
      <w:pPr>
        <w:ind w:left="5760" w:hanging="360"/>
      </w:pPr>
      <w:rPr>
        <w:rFonts w:ascii="Courier New" w:hAnsi="Courier New" w:hint="default"/>
      </w:rPr>
    </w:lvl>
    <w:lvl w:ilvl="8" w:tplc="DEBC846A">
      <w:start w:val="1"/>
      <w:numFmt w:val="bullet"/>
      <w:lvlText w:val=""/>
      <w:lvlJc w:val="left"/>
      <w:pPr>
        <w:ind w:left="6480" w:hanging="360"/>
      </w:pPr>
      <w:rPr>
        <w:rFonts w:ascii="Wingdings" w:hAnsi="Wingdings" w:hint="default"/>
      </w:rPr>
    </w:lvl>
  </w:abstractNum>
  <w:num w:numId="1">
    <w:abstractNumId w:val="22"/>
  </w:num>
  <w:num w:numId="2">
    <w:abstractNumId w:val="20"/>
  </w:num>
  <w:num w:numId="3">
    <w:abstractNumId w:val="31"/>
  </w:num>
  <w:num w:numId="4">
    <w:abstractNumId w:val="23"/>
  </w:num>
  <w:num w:numId="5">
    <w:abstractNumId w:val="32"/>
  </w:num>
  <w:num w:numId="6">
    <w:abstractNumId w:val="23"/>
    <w:lvlOverride w:ilvl="0">
      <w:lvl w:ilvl="0">
        <w:start w:val="1"/>
        <w:numFmt w:val="decimal"/>
        <w:lvlText w:val="%1."/>
        <w:lvlJc w:val="left"/>
        <w:pPr>
          <w:ind w:left="357" w:hanging="357"/>
        </w:pPr>
        <w:rPr>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054" w:hanging="47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558" w:hanging="6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2062" w:hanging="764"/>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2566" w:hanging="908"/>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3070" w:hanging="1052"/>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3574" w:hanging="11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4150" w:hanging="1412"/>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7">
    <w:abstractNumId w:val="12"/>
  </w:num>
  <w:num w:numId="8">
    <w:abstractNumId w:val="2"/>
  </w:num>
  <w:num w:numId="9">
    <w:abstractNumId w:val="11"/>
  </w:num>
  <w:num w:numId="10">
    <w:abstractNumId w:val="4"/>
  </w:num>
  <w:num w:numId="11">
    <w:abstractNumId w:val="26"/>
  </w:num>
  <w:num w:numId="12">
    <w:abstractNumId w:val="18"/>
  </w:num>
  <w:num w:numId="13">
    <w:abstractNumId w:val="3"/>
  </w:num>
  <w:num w:numId="14">
    <w:abstractNumId w:val="30"/>
  </w:num>
  <w:num w:numId="15">
    <w:abstractNumId w:val="19"/>
  </w:num>
  <w:num w:numId="16">
    <w:abstractNumId w:val="6"/>
  </w:num>
  <w:num w:numId="17">
    <w:abstractNumId w:val="0"/>
  </w:num>
  <w:num w:numId="18">
    <w:abstractNumId w:val="21"/>
  </w:num>
  <w:num w:numId="19">
    <w:abstractNumId w:val="14"/>
  </w:num>
  <w:num w:numId="20">
    <w:abstractNumId w:val="13"/>
  </w:num>
  <w:num w:numId="21">
    <w:abstractNumId w:val="7"/>
  </w:num>
  <w:num w:numId="22">
    <w:abstractNumId w:val="27"/>
  </w:num>
  <w:num w:numId="23">
    <w:abstractNumId w:val="15"/>
  </w:num>
  <w:num w:numId="24">
    <w:abstractNumId w:val="25"/>
  </w:num>
  <w:num w:numId="25">
    <w:abstractNumId w:val="34"/>
  </w:num>
  <w:num w:numId="26">
    <w:abstractNumId w:val="10"/>
  </w:num>
  <w:num w:numId="27">
    <w:abstractNumId w:val="24"/>
  </w:num>
  <w:num w:numId="28">
    <w:abstractNumId w:val="8"/>
  </w:num>
  <w:num w:numId="29">
    <w:abstractNumId w:val="33"/>
  </w:num>
  <w:num w:numId="30">
    <w:abstractNumId w:val="5"/>
  </w:num>
  <w:num w:numId="31">
    <w:abstractNumId w:val="16"/>
  </w:num>
  <w:num w:numId="32">
    <w:abstractNumId w:val="17"/>
  </w:num>
  <w:num w:numId="33">
    <w:abstractNumId w:val="29"/>
  </w:num>
  <w:num w:numId="34">
    <w:abstractNumId w:val="1"/>
  </w:num>
  <w:num w:numId="35">
    <w:abstractNumId w:val="9"/>
  </w:num>
  <w:num w:numId="36">
    <w:abstractNumId w:val="28"/>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isplayBackgroundShape/>
  <w:hideSpellingErrors/>
  <w:hideGrammaticalErrors/>
  <w:revisionView w:markup="0"/>
  <w:defaultTabStop w:val="708"/>
  <w:hyphenationZone w:val="425"/>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4AE09C8-5A79-4251-9108-1355FF356C4F"/>
    <w:docVar w:name="LW_COVERPAGE_TYPE" w:val="1"/>
    <w:docVar w:name="LW_CROSSREFERENCE" w:val="&lt;UNUSED&gt;"/>
    <w:docVar w:name="LW_DocType" w:val="NORMAL"/>
    <w:docVar w:name="LW_EMISSION" w:val="1.12.2021"/>
    <w:docVar w:name="LW_EMISSION_ISODATE" w:val="2021-12-01"/>
    <w:docVar w:name="LW_EMISSION_LOCATION" w:val="BRX"/>
    <w:docVar w:name="LW_EMISSION_PREFIX" w:val="Bryssel den "/>
    <w:docVar w:name="LW_EMISSION_SUFFIX" w:val=" "/>
    <w:docVar w:name="LW_ID_DOCTYPE_NONLW" w:val="CP-042"/>
    <w:docVar w:name="LW_LANGUE" w:val="SV"/>
    <w:docVar w:name="LW_LEVEL_OF_SENSITIVITY" w:val="Standard treatment"/>
    <w:docVar w:name="LW_NOM.INST" w:val="EUROPEISKA KOMMISSIONEN"/>
    <w:docVar w:name="LW_NOM.INST_JOINTDOC" w:val="UNIONENS HÖGA_x000b_REPRESENTANT FÖR_x000b_ UTRIKES FRÅGOR OCH_x000b_SÄKERHETSPOLITIK"/>
    <w:docVar w:name="LW_PART_NBR" w:val="1"/>
    <w:docVar w:name="LW_PART_NBR_TOTAL" w:val="1"/>
    <w:docVar w:name="LW_REF.II.NEW.CP" w:val="&lt;UNUSED&gt;"/>
    <w:docVar w:name="LW_REF.II.NEW.CP_NUMBER" w:val="&lt;UNUSED&gt;"/>
    <w:docVar w:name="LW_REF.II.NEW.CP_YEAR" w:val="2021"/>
    <w:docVar w:name="LW_REF.INST.NEW" w:val="JOIN"/>
    <w:docVar w:name="LW_REF.INST.NEW_ADOPTED" w:val="final"/>
    <w:docVar w:name="LW_REF.INST.NEW_TEXT" w:val="(2021) 3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Global Gateway"/>
    <w:docVar w:name="LW_TYPE.DOC.CP" w:val="Gemensamt meddelande till Europaparlamentet, rådet, Europeiska ekonomiska och sociala kommittén, Regionkommittén och Europeiska investeringsbanken"/>
    <w:docVar w:name="LwApiVersions" w:val="LW4CoDe 1.23.2.0; LW 8.0, Build 20211117"/>
  </w:docVars>
  <w:rsids>
    <w:rsidRoot w:val="0022089A"/>
    <w:rsid w:val="00004917"/>
    <w:rsid w:val="00005C22"/>
    <w:rsid w:val="00005D39"/>
    <w:rsid w:val="0000D59E"/>
    <w:rsid w:val="00021CB2"/>
    <w:rsid w:val="00022E42"/>
    <w:rsid w:val="00023CCB"/>
    <w:rsid w:val="00024C9D"/>
    <w:rsid w:val="00032C69"/>
    <w:rsid w:val="00033DB7"/>
    <w:rsid w:val="00035F16"/>
    <w:rsid w:val="00037B37"/>
    <w:rsid w:val="00043D6E"/>
    <w:rsid w:val="00047965"/>
    <w:rsid w:val="00047FE4"/>
    <w:rsid w:val="00052CCC"/>
    <w:rsid w:val="00054671"/>
    <w:rsid w:val="0005756A"/>
    <w:rsid w:val="00057A53"/>
    <w:rsid w:val="00060F16"/>
    <w:rsid w:val="00062F09"/>
    <w:rsid w:val="00063463"/>
    <w:rsid w:val="00070433"/>
    <w:rsid w:val="0007222A"/>
    <w:rsid w:val="00077D6A"/>
    <w:rsid w:val="0008376B"/>
    <w:rsid w:val="00085525"/>
    <w:rsid w:val="00087CDD"/>
    <w:rsid w:val="000900D5"/>
    <w:rsid w:val="00091D0E"/>
    <w:rsid w:val="000943EB"/>
    <w:rsid w:val="00095B4D"/>
    <w:rsid w:val="00095BE8"/>
    <w:rsid w:val="000A0F90"/>
    <w:rsid w:val="000A1BD4"/>
    <w:rsid w:val="000A2DAF"/>
    <w:rsid w:val="000A3999"/>
    <w:rsid w:val="000A3F2C"/>
    <w:rsid w:val="000A40FE"/>
    <w:rsid w:val="000B024A"/>
    <w:rsid w:val="000B28A1"/>
    <w:rsid w:val="000B2E3B"/>
    <w:rsid w:val="000B74B5"/>
    <w:rsid w:val="000B792B"/>
    <w:rsid w:val="000C0235"/>
    <w:rsid w:val="000C2F0E"/>
    <w:rsid w:val="000C31E3"/>
    <w:rsid w:val="000C34B9"/>
    <w:rsid w:val="000C3853"/>
    <w:rsid w:val="000C3C5D"/>
    <w:rsid w:val="000C4759"/>
    <w:rsid w:val="000C4F35"/>
    <w:rsid w:val="000D18DD"/>
    <w:rsid w:val="000D2F4F"/>
    <w:rsid w:val="000D4760"/>
    <w:rsid w:val="000D54BC"/>
    <w:rsid w:val="000E047C"/>
    <w:rsid w:val="000E2ED7"/>
    <w:rsid w:val="000E3735"/>
    <w:rsid w:val="000E53B7"/>
    <w:rsid w:val="000F0E5D"/>
    <w:rsid w:val="000F17E0"/>
    <w:rsid w:val="000F48FD"/>
    <w:rsid w:val="000F58D8"/>
    <w:rsid w:val="0010069D"/>
    <w:rsid w:val="00102A82"/>
    <w:rsid w:val="00107FCF"/>
    <w:rsid w:val="00110F87"/>
    <w:rsid w:val="001179FF"/>
    <w:rsid w:val="00117FBE"/>
    <w:rsid w:val="00123391"/>
    <w:rsid w:val="00126492"/>
    <w:rsid w:val="00127F33"/>
    <w:rsid w:val="00132BAC"/>
    <w:rsid w:val="00133260"/>
    <w:rsid w:val="001340EB"/>
    <w:rsid w:val="00135451"/>
    <w:rsid w:val="00135593"/>
    <w:rsid w:val="0013560F"/>
    <w:rsid w:val="0013613C"/>
    <w:rsid w:val="001400F3"/>
    <w:rsid w:val="001414A2"/>
    <w:rsid w:val="00142885"/>
    <w:rsid w:val="00144208"/>
    <w:rsid w:val="001447E1"/>
    <w:rsid w:val="001450EA"/>
    <w:rsid w:val="00145FCE"/>
    <w:rsid w:val="00147756"/>
    <w:rsid w:val="001517D1"/>
    <w:rsid w:val="00154AED"/>
    <w:rsid w:val="001551BA"/>
    <w:rsid w:val="00161396"/>
    <w:rsid w:val="00163179"/>
    <w:rsid w:val="00165DB1"/>
    <w:rsid w:val="00170A6A"/>
    <w:rsid w:val="001720D5"/>
    <w:rsid w:val="00173590"/>
    <w:rsid w:val="00180271"/>
    <w:rsid w:val="00181059"/>
    <w:rsid w:val="001834FB"/>
    <w:rsid w:val="0018365F"/>
    <w:rsid w:val="001839BF"/>
    <w:rsid w:val="001843FE"/>
    <w:rsid w:val="00185323"/>
    <w:rsid w:val="001877F0"/>
    <w:rsid w:val="001879B3"/>
    <w:rsid w:val="00187E73"/>
    <w:rsid w:val="001927B3"/>
    <w:rsid w:val="00192DC8"/>
    <w:rsid w:val="00192FC5"/>
    <w:rsid w:val="00193FD5"/>
    <w:rsid w:val="00194A25"/>
    <w:rsid w:val="001A001D"/>
    <w:rsid w:val="001A003D"/>
    <w:rsid w:val="001A03D8"/>
    <w:rsid w:val="001A40A5"/>
    <w:rsid w:val="001A59EC"/>
    <w:rsid w:val="001B11DA"/>
    <w:rsid w:val="001B1D12"/>
    <w:rsid w:val="001B410E"/>
    <w:rsid w:val="001B45DF"/>
    <w:rsid w:val="001B5254"/>
    <w:rsid w:val="001B7CE0"/>
    <w:rsid w:val="001C0D85"/>
    <w:rsid w:val="001C3181"/>
    <w:rsid w:val="001C3D19"/>
    <w:rsid w:val="001C40E1"/>
    <w:rsid w:val="001C4185"/>
    <w:rsid w:val="001C43D5"/>
    <w:rsid w:val="001C54B7"/>
    <w:rsid w:val="001C5F46"/>
    <w:rsid w:val="001D0664"/>
    <w:rsid w:val="001D30A0"/>
    <w:rsid w:val="001D6A98"/>
    <w:rsid w:val="001D784F"/>
    <w:rsid w:val="001D7FB3"/>
    <w:rsid w:val="001E44DF"/>
    <w:rsid w:val="001E698A"/>
    <w:rsid w:val="001E7617"/>
    <w:rsid w:val="001F3A1A"/>
    <w:rsid w:val="001F55A7"/>
    <w:rsid w:val="001F59F8"/>
    <w:rsid w:val="001F60C2"/>
    <w:rsid w:val="001F7982"/>
    <w:rsid w:val="001F7E7B"/>
    <w:rsid w:val="00201670"/>
    <w:rsid w:val="002047D4"/>
    <w:rsid w:val="00206973"/>
    <w:rsid w:val="002077E7"/>
    <w:rsid w:val="00207EF3"/>
    <w:rsid w:val="00207FF0"/>
    <w:rsid w:val="0021102C"/>
    <w:rsid w:val="002165DE"/>
    <w:rsid w:val="00216E44"/>
    <w:rsid w:val="0022089A"/>
    <w:rsid w:val="00221889"/>
    <w:rsid w:val="00222AD4"/>
    <w:rsid w:val="002238BF"/>
    <w:rsid w:val="002249D0"/>
    <w:rsid w:val="002264D1"/>
    <w:rsid w:val="002266DD"/>
    <w:rsid w:val="002270F9"/>
    <w:rsid w:val="002271AC"/>
    <w:rsid w:val="00227BCD"/>
    <w:rsid w:val="00227DD3"/>
    <w:rsid w:val="0023031B"/>
    <w:rsid w:val="00230724"/>
    <w:rsid w:val="00235BAE"/>
    <w:rsid w:val="0023735E"/>
    <w:rsid w:val="002375DB"/>
    <w:rsid w:val="002413BB"/>
    <w:rsid w:val="0024212F"/>
    <w:rsid w:val="002433B1"/>
    <w:rsid w:val="00244F2E"/>
    <w:rsid w:val="002457DE"/>
    <w:rsid w:val="00246F94"/>
    <w:rsid w:val="0024791F"/>
    <w:rsid w:val="00251626"/>
    <w:rsid w:val="0025165F"/>
    <w:rsid w:val="00251E7B"/>
    <w:rsid w:val="00260DAA"/>
    <w:rsid w:val="00260E42"/>
    <w:rsid w:val="0026253D"/>
    <w:rsid w:val="0026420E"/>
    <w:rsid w:val="002763CD"/>
    <w:rsid w:val="002764DC"/>
    <w:rsid w:val="00276891"/>
    <w:rsid w:val="00281D8D"/>
    <w:rsid w:val="00284F1C"/>
    <w:rsid w:val="00287527"/>
    <w:rsid w:val="0029083E"/>
    <w:rsid w:val="00290F6E"/>
    <w:rsid w:val="00293E72"/>
    <w:rsid w:val="00294A2D"/>
    <w:rsid w:val="00296708"/>
    <w:rsid w:val="0029728F"/>
    <w:rsid w:val="00297E3A"/>
    <w:rsid w:val="002A0036"/>
    <w:rsid w:val="002A08DD"/>
    <w:rsid w:val="002A2068"/>
    <w:rsid w:val="002A2D47"/>
    <w:rsid w:val="002A4E46"/>
    <w:rsid w:val="002A5022"/>
    <w:rsid w:val="002A517E"/>
    <w:rsid w:val="002A74B6"/>
    <w:rsid w:val="002B0B9D"/>
    <w:rsid w:val="002B0CE9"/>
    <w:rsid w:val="002B4EA4"/>
    <w:rsid w:val="002B68DF"/>
    <w:rsid w:val="002B73C7"/>
    <w:rsid w:val="002B789D"/>
    <w:rsid w:val="002C0419"/>
    <w:rsid w:val="002C096B"/>
    <w:rsid w:val="002C3AAD"/>
    <w:rsid w:val="002C638F"/>
    <w:rsid w:val="002C777C"/>
    <w:rsid w:val="002D103F"/>
    <w:rsid w:val="002E1810"/>
    <w:rsid w:val="002E1E3C"/>
    <w:rsid w:val="002E38C6"/>
    <w:rsid w:val="002F6A7D"/>
    <w:rsid w:val="00302138"/>
    <w:rsid w:val="003051E6"/>
    <w:rsid w:val="003061C8"/>
    <w:rsid w:val="003066EC"/>
    <w:rsid w:val="00307670"/>
    <w:rsid w:val="00307672"/>
    <w:rsid w:val="0030E807"/>
    <w:rsid w:val="003123C3"/>
    <w:rsid w:val="00313B4F"/>
    <w:rsid w:val="0031437E"/>
    <w:rsid w:val="00316C80"/>
    <w:rsid w:val="00316E2D"/>
    <w:rsid w:val="00321E3C"/>
    <w:rsid w:val="00322243"/>
    <w:rsid w:val="003235BA"/>
    <w:rsid w:val="0032572B"/>
    <w:rsid w:val="00326377"/>
    <w:rsid w:val="00331188"/>
    <w:rsid w:val="003311CA"/>
    <w:rsid w:val="00333B59"/>
    <w:rsid w:val="00337C41"/>
    <w:rsid w:val="003438E4"/>
    <w:rsid w:val="00343E4A"/>
    <w:rsid w:val="00346F94"/>
    <w:rsid w:val="0035412A"/>
    <w:rsid w:val="00354193"/>
    <w:rsid w:val="003544A4"/>
    <w:rsid w:val="00354817"/>
    <w:rsid w:val="00354B8E"/>
    <w:rsid w:val="003609D4"/>
    <w:rsid w:val="00362CC2"/>
    <w:rsid w:val="003737B4"/>
    <w:rsid w:val="003747ED"/>
    <w:rsid w:val="003766BC"/>
    <w:rsid w:val="003772D6"/>
    <w:rsid w:val="00381BC6"/>
    <w:rsid w:val="00383C4E"/>
    <w:rsid w:val="00383F4C"/>
    <w:rsid w:val="0038471B"/>
    <w:rsid w:val="00386747"/>
    <w:rsid w:val="00391193"/>
    <w:rsid w:val="00391337"/>
    <w:rsid w:val="00391BCC"/>
    <w:rsid w:val="00394937"/>
    <w:rsid w:val="003971C3"/>
    <w:rsid w:val="003A0CFF"/>
    <w:rsid w:val="003A1593"/>
    <w:rsid w:val="003A1942"/>
    <w:rsid w:val="003A64C3"/>
    <w:rsid w:val="003B0280"/>
    <w:rsid w:val="003B109B"/>
    <w:rsid w:val="003B32E1"/>
    <w:rsid w:val="003C1916"/>
    <w:rsid w:val="003C779C"/>
    <w:rsid w:val="003D1A51"/>
    <w:rsid w:val="003D39F7"/>
    <w:rsid w:val="003D64EF"/>
    <w:rsid w:val="003D66CA"/>
    <w:rsid w:val="003D715B"/>
    <w:rsid w:val="003E1C83"/>
    <w:rsid w:val="003E5328"/>
    <w:rsid w:val="003E6669"/>
    <w:rsid w:val="003E6D86"/>
    <w:rsid w:val="003F1013"/>
    <w:rsid w:val="003F106F"/>
    <w:rsid w:val="003F4FE4"/>
    <w:rsid w:val="003F7B99"/>
    <w:rsid w:val="00401C55"/>
    <w:rsid w:val="0041393C"/>
    <w:rsid w:val="004162B9"/>
    <w:rsid w:val="00420357"/>
    <w:rsid w:val="00420C6C"/>
    <w:rsid w:val="0042FE3B"/>
    <w:rsid w:val="00432460"/>
    <w:rsid w:val="00435F4C"/>
    <w:rsid w:val="00436B73"/>
    <w:rsid w:val="00442618"/>
    <w:rsid w:val="00442994"/>
    <w:rsid w:val="00443CB8"/>
    <w:rsid w:val="0044491A"/>
    <w:rsid w:val="0044514B"/>
    <w:rsid w:val="00445ADC"/>
    <w:rsid w:val="00450E64"/>
    <w:rsid w:val="004520B9"/>
    <w:rsid w:val="00452A55"/>
    <w:rsid w:val="004602A0"/>
    <w:rsid w:val="00461F10"/>
    <w:rsid w:val="00464FFF"/>
    <w:rsid w:val="00466293"/>
    <w:rsid w:val="004736B7"/>
    <w:rsid w:val="00475A75"/>
    <w:rsid w:val="0048207F"/>
    <w:rsid w:val="00484657"/>
    <w:rsid w:val="00484853"/>
    <w:rsid w:val="004851B1"/>
    <w:rsid w:val="004855D4"/>
    <w:rsid w:val="0048612B"/>
    <w:rsid w:val="00490D63"/>
    <w:rsid w:val="00492062"/>
    <w:rsid w:val="0049296E"/>
    <w:rsid w:val="00493EA5"/>
    <w:rsid w:val="004A0012"/>
    <w:rsid w:val="004B0EE4"/>
    <w:rsid w:val="004B19BC"/>
    <w:rsid w:val="004B2394"/>
    <w:rsid w:val="004B3177"/>
    <w:rsid w:val="004B7389"/>
    <w:rsid w:val="004B7F8C"/>
    <w:rsid w:val="004C0CEE"/>
    <w:rsid w:val="004C3447"/>
    <w:rsid w:val="004C5BD4"/>
    <w:rsid w:val="004C71ED"/>
    <w:rsid w:val="004D1845"/>
    <w:rsid w:val="004D6FF7"/>
    <w:rsid w:val="004E1DBD"/>
    <w:rsid w:val="004E71C4"/>
    <w:rsid w:val="004E79CF"/>
    <w:rsid w:val="004F37AC"/>
    <w:rsid w:val="004F3988"/>
    <w:rsid w:val="004F5A27"/>
    <w:rsid w:val="004F5B09"/>
    <w:rsid w:val="004F6ED9"/>
    <w:rsid w:val="004F7512"/>
    <w:rsid w:val="004F79D1"/>
    <w:rsid w:val="004F7ABE"/>
    <w:rsid w:val="00500178"/>
    <w:rsid w:val="005006E2"/>
    <w:rsid w:val="00500E3D"/>
    <w:rsid w:val="005014E7"/>
    <w:rsid w:val="00501FA5"/>
    <w:rsid w:val="00502066"/>
    <w:rsid w:val="00502277"/>
    <w:rsid w:val="00503A49"/>
    <w:rsid w:val="005044FD"/>
    <w:rsid w:val="005063A8"/>
    <w:rsid w:val="00509500"/>
    <w:rsid w:val="00510F9A"/>
    <w:rsid w:val="00514718"/>
    <w:rsid w:val="00516FE1"/>
    <w:rsid w:val="0051704B"/>
    <w:rsid w:val="00525489"/>
    <w:rsid w:val="00527570"/>
    <w:rsid w:val="00532D87"/>
    <w:rsid w:val="005338A3"/>
    <w:rsid w:val="00536EEC"/>
    <w:rsid w:val="00540434"/>
    <w:rsid w:val="005447DD"/>
    <w:rsid w:val="0054490D"/>
    <w:rsid w:val="00545C92"/>
    <w:rsid w:val="00545E74"/>
    <w:rsid w:val="00546B47"/>
    <w:rsid w:val="00546C11"/>
    <w:rsid w:val="0055185C"/>
    <w:rsid w:val="00552742"/>
    <w:rsid w:val="005550ED"/>
    <w:rsid w:val="00557542"/>
    <w:rsid w:val="00567588"/>
    <w:rsid w:val="00567DE9"/>
    <w:rsid w:val="00571B41"/>
    <w:rsid w:val="005761D8"/>
    <w:rsid w:val="005823E7"/>
    <w:rsid w:val="00583351"/>
    <w:rsid w:val="00585F40"/>
    <w:rsid w:val="005926B1"/>
    <w:rsid w:val="00594EFB"/>
    <w:rsid w:val="00596737"/>
    <w:rsid w:val="005A4830"/>
    <w:rsid w:val="005A6F5A"/>
    <w:rsid w:val="005B298F"/>
    <w:rsid w:val="005B42F1"/>
    <w:rsid w:val="005B43B8"/>
    <w:rsid w:val="005B44C5"/>
    <w:rsid w:val="005B4D3C"/>
    <w:rsid w:val="005C0D2A"/>
    <w:rsid w:val="005C2C16"/>
    <w:rsid w:val="005C5005"/>
    <w:rsid w:val="005C66E7"/>
    <w:rsid w:val="005C753D"/>
    <w:rsid w:val="005D0009"/>
    <w:rsid w:val="005D0975"/>
    <w:rsid w:val="005D0C90"/>
    <w:rsid w:val="005D0D3C"/>
    <w:rsid w:val="005D1B85"/>
    <w:rsid w:val="005D1D83"/>
    <w:rsid w:val="005D25F6"/>
    <w:rsid w:val="005D45FD"/>
    <w:rsid w:val="005D57B8"/>
    <w:rsid w:val="005D5D16"/>
    <w:rsid w:val="005E063E"/>
    <w:rsid w:val="005E2433"/>
    <w:rsid w:val="005E2552"/>
    <w:rsid w:val="005E5A45"/>
    <w:rsid w:val="005E5AA9"/>
    <w:rsid w:val="005E63F1"/>
    <w:rsid w:val="005E6F29"/>
    <w:rsid w:val="005F2128"/>
    <w:rsid w:val="005F52AA"/>
    <w:rsid w:val="005F57B4"/>
    <w:rsid w:val="005F661F"/>
    <w:rsid w:val="00600963"/>
    <w:rsid w:val="00600FE9"/>
    <w:rsid w:val="006027C0"/>
    <w:rsid w:val="00606263"/>
    <w:rsid w:val="00606B6F"/>
    <w:rsid w:val="00606DF0"/>
    <w:rsid w:val="00610BB2"/>
    <w:rsid w:val="0061216E"/>
    <w:rsid w:val="00612C3B"/>
    <w:rsid w:val="00616D88"/>
    <w:rsid w:val="006209C4"/>
    <w:rsid w:val="00620F80"/>
    <w:rsid w:val="0062223B"/>
    <w:rsid w:val="00623B2A"/>
    <w:rsid w:val="00632209"/>
    <w:rsid w:val="00632757"/>
    <w:rsid w:val="006340B9"/>
    <w:rsid w:val="006353D5"/>
    <w:rsid w:val="00637996"/>
    <w:rsid w:val="00637FBD"/>
    <w:rsid w:val="0064132B"/>
    <w:rsid w:val="00641986"/>
    <w:rsid w:val="00644243"/>
    <w:rsid w:val="00645063"/>
    <w:rsid w:val="00646C64"/>
    <w:rsid w:val="00647A86"/>
    <w:rsid w:val="00650B26"/>
    <w:rsid w:val="00654653"/>
    <w:rsid w:val="00656E59"/>
    <w:rsid w:val="0065F67D"/>
    <w:rsid w:val="006618E8"/>
    <w:rsid w:val="00664E42"/>
    <w:rsid w:val="006667A1"/>
    <w:rsid w:val="006733D3"/>
    <w:rsid w:val="0067799D"/>
    <w:rsid w:val="00680AB0"/>
    <w:rsid w:val="00681496"/>
    <w:rsid w:val="006840DA"/>
    <w:rsid w:val="00687CBD"/>
    <w:rsid w:val="00691E2D"/>
    <w:rsid w:val="006938CA"/>
    <w:rsid w:val="00696FB3"/>
    <w:rsid w:val="006A2704"/>
    <w:rsid w:val="006A415B"/>
    <w:rsid w:val="006A659A"/>
    <w:rsid w:val="006A702C"/>
    <w:rsid w:val="006B0881"/>
    <w:rsid w:val="006B1D19"/>
    <w:rsid w:val="006B2419"/>
    <w:rsid w:val="006B5937"/>
    <w:rsid w:val="006B5DB9"/>
    <w:rsid w:val="006C07E5"/>
    <w:rsid w:val="006C755D"/>
    <w:rsid w:val="006D64AC"/>
    <w:rsid w:val="006D7AC1"/>
    <w:rsid w:val="006D7DF5"/>
    <w:rsid w:val="006E212F"/>
    <w:rsid w:val="006E4FE1"/>
    <w:rsid w:val="006E5231"/>
    <w:rsid w:val="006E77D5"/>
    <w:rsid w:val="006F0A2C"/>
    <w:rsid w:val="006F0A38"/>
    <w:rsid w:val="006F2207"/>
    <w:rsid w:val="006F3171"/>
    <w:rsid w:val="006F5F46"/>
    <w:rsid w:val="006F7E88"/>
    <w:rsid w:val="006FEFEB"/>
    <w:rsid w:val="00700BFA"/>
    <w:rsid w:val="0071040B"/>
    <w:rsid w:val="00710D70"/>
    <w:rsid w:val="0071224B"/>
    <w:rsid w:val="00713EA5"/>
    <w:rsid w:val="007164FA"/>
    <w:rsid w:val="00717CA0"/>
    <w:rsid w:val="00720967"/>
    <w:rsid w:val="007222E7"/>
    <w:rsid w:val="00725AB2"/>
    <w:rsid w:val="00727509"/>
    <w:rsid w:val="007314AD"/>
    <w:rsid w:val="00732606"/>
    <w:rsid w:val="007372BF"/>
    <w:rsid w:val="00737C7A"/>
    <w:rsid w:val="0074018A"/>
    <w:rsid w:val="007430F3"/>
    <w:rsid w:val="00743F4D"/>
    <w:rsid w:val="00746F64"/>
    <w:rsid w:val="00747DEE"/>
    <w:rsid w:val="00747FF7"/>
    <w:rsid w:val="007513E7"/>
    <w:rsid w:val="00754C35"/>
    <w:rsid w:val="00755A41"/>
    <w:rsid w:val="00757622"/>
    <w:rsid w:val="00757A51"/>
    <w:rsid w:val="007607DD"/>
    <w:rsid w:val="00761202"/>
    <w:rsid w:val="007637EA"/>
    <w:rsid w:val="0077143C"/>
    <w:rsid w:val="00773455"/>
    <w:rsid w:val="00777AC4"/>
    <w:rsid w:val="00780033"/>
    <w:rsid w:val="00783C22"/>
    <w:rsid w:val="00791AF7"/>
    <w:rsid w:val="007940C4"/>
    <w:rsid w:val="0079742A"/>
    <w:rsid w:val="00797CC0"/>
    <w:rsid w:val="007A0F95"/>
    <w:rsid w:val="007A26E7"/>
    <w:rsid w:val="007A2777"/>
    <w:rsid w:val="007A711E"/>
    <w:rsid w:val="007B31F5"/>
    <w:rsid w:val="007B3233"/>
    <w:rsid w:val="007B3272"/>
    <w:rsid w:val="007B7FB9"/>
    <w:rsid w:val="007C0769"/>
    <w:rsid w:val="007C0DDE"/>
    <w:rsid w:val="007C1202"/>
    <w:rsid w:val="007C3A3C"/>
    <w:rsid w:val="007C76E4"/>
    <w:rsid w:val="007C77B7"/>
    <w:rsid w:val="007D1E58"/>
    <w:rsid w:val="007D2284"/>
    <w:rsid w:val="007D2C91"/>
    <w:rsid w:val="007D3BAB"/>
    <w:rsid w:val="007D5D11"/>
    <w:rsid w:val="007D7F09"/>
    <w:rsid w:val="007E2A7A"/>
    <w:rsid w:val="007E2F78"/>
    <w:rsid w:val="007E32C0"/>
    <w:rsid w:val="007E3843"/>
    <w:rsid w:val="007E464D"/>
    <w:rsid w:val="007F07CD"/>
    <w:rsid w:val="007F5564"/>
    <w:rsid w:val="007F710C"/>
    <w:rsid w:val="0080114C"/>
    <w:rsid w:val="00802493"/>
    <w:rsid w:val="00810429"/>
    <w:rsid w:val="00812BC6"/>
    <w:rsid w:val="00813C84"/>
    <w:rsid w:val="00815102"/>
    <w:rsid w:val="00816A08"/>
    <w:rsid w:val="008178F4"/>
    <w:rsid w:val="0081EEEF"/>
    <w:rsid w:val="0082048C"/>
    <w:rsid w:val="00821D2C"/>
    <w:rsid w:val="0082309B"/>
    <w:rsid w:val="00826E67"/>
    <w:rsid w:val="008329E5"/>
    <w:rsid w:val="0083365D"/>
    <w:rsid w:val="00833C8B"/>
    <w:rsid w:val="0083576B"/>
    <w:rsid w:val="008363F1"/>
    <w:rsid w:val="00837D24"/>
    <w:rsid w:val="00840416"/>
    <w:rsid w:val="00842CC3"/>
    <w:rsid w:val="00843C8E"/>
    <w:rsid w:val="00844542"/>
    <w:rsid w:val="00844A7F"/>
    <w:rsid w:val="00845D2D"/>
    <w:rsid w:val="00847129"/>
    <w:rsid w:val="00847D38"/>
    <w:rsid w:val="0084B1EC"/>
    <w:rsid w:val="00852E2F"/>
    <w:rsid w:val="00854E0C"/>
    <w:rsid w:val="008628DA"/>
    <w:rsid w:val="008641C0"/>
    <w:rsid w:val="00866C69"/>
    <w:rsid w:val="00870D94"/>
    <w:rsid w:val="00871CD4"/>
    <w:rsid w:val="008731EE"/>
    <w:rsid w:val="00873DEA"/>
    <w:rsid w:val="00877E6D"/>
    <w:rsid w:val="008812C7"/>
    <w:rsid w:val="00882B56"/>
    <w:rsid w:val="0088310C"/>
    <w:rsid w:val="00884A28"/>
    <w:rsid w:val="00886335"/>
    <w:rsid w:val="00886C5A"/>
    <w:rsid w:val="008905EC"/>
    <w:rsid w:val="00892A3C"/>
    <w:rsid w:val="00893FA6"/>
    <w:rsid w:val="00897848"/>
    <w:rsid w:val="008A0B18"/>
    <w:rsid w:val="008A24D0"/>
    <w:rsid w:val="008A2CE5"/>
    <w:rsid w:val="008A6BA7"/>
    <w:rsid w:val="008B01AA"/>
    <w:rsid w:val="008B1AD0"/>
    <w:rsid w:val="008B4A62"/>
    <w:rsid w:val="008B57A3"/>
    <w:rsid w:val="008B678E"/>
    <w:rsid w:val="008B67CF"/>
    <w:rsid w:val="008B67E5"/>
    <w:rsid w:val="008C2E61"/>
    <w:rsid w:val="008C696B"/>
    <w:rsid w:val="008C6D31"/>
    <w:rsid w:val="008D07A0"/>
    <w:rsid w:val="008D0B2B"/>
    <w:rsid w:val="008D0DA1"/>
    <w:rsid w:val="008D1322"/>
    <w:rsid w:val="008D73FE"/>
    <w:rsid w:val="008E139F"/>
    <w:rsid w:val="008E55AF"/>
    <w:rsid w:val="008F051F"/>
    <w:rsid w:val="008F3A63"/>
    <w:rsid w:val="008F681D"/>
    <w:rsid w:val="009044AA"/>
    <w:rsid w:val="00906864"/>
    <w:rsid w:val="00910BDE"/>
    <w:rsid w:val="00912609"/>
    <w:rsid w:val="00914934"/>
    <w:rsid w:val="00917590"/>
    <w:rsid w:val="009203C5"/>
    <w:rsid w:val="0092349D"/>
    <w:rsid w:val="00923504"/>
    <w:rsid w:val="00931927"/>
    <w:rsid w:val="00935281"/>
    <w:rsid w:val="00940757"/>
    <w:rsid w:val="00940B67"/>
    <w:rsid w:val="009418D9"/>
    <w:rsid w:val="00941C5A"/>
    <w:rsid w:val="009422F3"/>
    <w:rsid w:val="00943DC7"/>
    <w:rsid w:val="0094435B"/>
    <w:rsid w:val="00944F2F"/>
    <w:rsid w:val="009453E8"/>
    <w:rsid w:val="00946F4D"/>
    <w:rsid w:val="00950BD7"/>
    <w:rsid w:val="0095394D"/>
    <w:rsid w:val="00953D57"/>
    <w:rsid w:val="0095547B"/>
    <w:rsid w:val="00955E73"/>
    <w:rsid w:val="00957053"/>
    <w:rsid w:val="00957EE1"/>
    <w:rsid w:val="0096012E"/>
    <w:rsid w:val="00960DFB"/>
    <w:rsid w:val="009610F0"/>
    <w:rsid w:val="009627CB"/>
    <w:rsid w:val="0096717A"/>
    <w:rsid w:val="00967BC1"/>
    <w:rsid w:val="00975328"/>
    <w:rsid w:val="00976B10"/>
    <w:rsid w:val="00976C21"/>
    <w:rsid w:val="009809AC"/>
    <w:rsid w:val="00982E1D"/>
    <w:rsid w:val="009838B7"/>
    <w:rsid w:val="00984688"/>
    <w:rsid w:val="00986977"/>
    <w:rsid w:val="00987321"/>
    <w:rsid w:val="009914B7"/>
    <w:rsid w:val="009914E1"/>
    <w:rsid w:val="00991D48"/>
    <w:rsid w:val="009926C1"/>
    <w:rsid w:val="00994041"/>
    <w:rsid w:val="009A1767"/>
    <w:rsid w:val="009A456A"/>
    <w:rsid w:val="009B0C93"/>
    <w:rsid w:val="009B4EE0"/>
    <w:rsid w:val="009C22C5"/>
    <w:rsid w:val="009C45D3"/>
    <w:rsid w:val="009C4955"/>
    <w:rsid w:val="009C6059"/>
    <w:rsid w:val="009D153D"/>
    <w:rsid w:val="009D22AC"/>
    <w:rsid w:val="009D2815"/>
    <w:rsid w:val="009E1907"/>
    <w:rsid w:val="009E215A"/>
    <w:rsid w:val="009E2600"/>
    <w:rsid w:val="009E5C2E"/>
    <w:rsid w:val="009E607C"/>
    <w:rsid w:val="009F1281"/>
    <w:rsid w:val="009F1557"/>
    <w:rsid w:val="009F2B64"/>
    <w:rsid w:val="009F2FE7"/>
    <w:rsid w:val="009F4B32"/>
    <w:rsid w:val="009F781F"/>
    <w:rsid w:val="00A016EC"/>
    <w:rsid w:val="00A02A11"/>
    <w:rsid w:val="00A0332F"/>
    <w:rsid w:val="00A03EDB"/>
    <w:rsid w:val="00A04B21"/>
    <w:rsid w:val="00A063D3"/>
    <w:rsid w:val="00A06BE4"/>
    <w:rsid w:val="00A07942"/>
    <w:rsid w:val="00A0799E"/>
    <w:rsid w:val="00A079F3"/>
    <w:rsid w:val="00A11BAA"/>
    <w:rsid w:val="00A11CF0"/>
    <w:rsid w:val="00A129F2"/>
    <w:rsid w:val="00A1308B"/>
    <w:rsid w:val="00A13C38"/>
    <w:rsid w:val="00A15187"/>
    <w:rsid w:val="00A158ED"/>
    <w:rsid w:val="00A178C2"/>
    <w:rsid w:val="00A208BC"/>
    <w:rsid w:val="00A21018"/>
    <w:rsid w:val="00A250D8"/>
    <w:rsid w:val="00A266CC"/>
    <w:rsid w:val="00A3089A"/>
    <w:rsid w:val="00A31EDA"/>
    <w:rsid w:val="00A3309D"/>
    <w:rsid w:val="00A358E3"/>
    <w:rsid w:val="00A35AC3"/>
    <w:rsid w:val="00A36A27"/>
    <w:rsid w:val="00A372B6"/>
    <w:rsid w:val="00A41436"/>
    <w:rsid w:val="00A44990"/>
    <w:rsid w:val="00A4656F"/>
    <w:rsid w:val="00A50DA6"/>
    <w:rsid w:val="00A51E55"/>
    <w:rsid w:val="00A534D4"/>
    <w:rsid w:val="00A54533"/>
    <w:rsid w:val="00A54998"/>
    <w:rsid w:val="00A652A2"/>
    <w:rsid w:val="00A6762B"/>
    <w:rsid w:val="00A70795"/>
    <w:rsid w:val="00A8035B"/>
    <w:rsid w:val="00A8358C"/>
    <w:rsid w:val="00A83863"/>
    <w:rsid w:val="00A85007"/>
    <w:rsid w:val="00A932F9"/>
    <w:rsid w:val="00A95375"/>
    <w:rsid w:val="00A96892"/>
    <w:rsid w:val="00A96C64"/>
    <w:rsid w:val="00AA3427"/>
    <w:rsid w:val="00AA3E88"/>
    <w:rsid w:val="00AA55EE"/>
    <w:rsid w:val="00AA7122"/>
    <w:rsid w:val="00AA7E08"/>
    <w:rsid w:val="00AB0404"/>
    <w:rsid w:val="00AB42F8"/>
    <w:rsid w:val="00AB4E05"/>
    <w:rsid w:val="00AB6572"/>
    <w:rsid w:val="00AB6CC5"/>
    <w:rsid w:val="00AC1572"/>
    <w:rsid w:val="00AC1B58"/>
    <w:rsid w:val="00AC2732"/>
    <w:rsid w:val="00AC4A7C"/>
    <w:rsid w:val="00AC4FC0"/>
    <w:rsid w:val="00AC6888"/>
    <w:rsid w:val="00AD6119"/>
    <w:rsid w:val="00AE1E84"/>
    <w:rsid w:val="00AE742B"/>
    <w:rsid w:val="00AEAB0C"/>
    <w:rsid w:val="00AEBB32"/>
    <w:rsid w:val="00AF1DD6"/>
    <w:rsid w:val="00AF79DF"/>
    <w:rsid w:val="00B012B3"/>
    <w:rsid w:val="00B03148"/>
    <w:rsid w:val="00B05061"/>
    <w:rsid w:val="00B05560"/>
    <w:rsid w:val="00B06134"/>
    <w:rsid w:val="00B1295B"/>
    <w:rsid w:val="00B1334A"/>
    <w:rsid w:val="00B14FC1"/>
    <w:rsid w:val="00B1540D"/>
    <w:rsid w:val="00B223E1"/>
    <w:rsid w:val="00B2622E"/>
    <w:rsid w:val="00B26B34"/>
    <w:rsid w:val="00B27BCB"/>
    <w:rsid w:val="00B345C8"/>
    <w:rsid w:val="00B3469C"/>
    <w:rsid w:val="00B36745"/>
    <w:rsid w:val="00B402D9"/>
    <w:rsid w:val="00B43A60"/>
    <w:rsid w:val="00B44CBA"/>
    <w:rsid w:val="00B46CE0"/>
    <w:rsid w:val="00B5063C"/>
    <w:rsid w:val="00B519F0"/>
    <w:rsid w:val="00B51BB7"/>
    <w:rsid w:val="00B54151"/>
    <w:rsid w:val="00B5490D"/>
    <w:rsid w:val="00B638B6"/>
    <w:rsid w:val="00B64130"/>
    <w:rsid w:val="00B6460A"/>
    <w:rsid w:val="00B64D1A"/>
    <w:rsid w:val="00B67731"/>
    <w:rsid w:val="00B708AD"/>
    <w:rsid w:val="00B71B49"/>
    <w:rsid w:val="00B71CBD"/>
    <w:rsid w:val="00B74ECC"/>
    <w:rsid w:val="00B753E4"/>
    <w:rsid w:val="00B75861"/>
    <w:rsid w:val="00B77025"/>
    <w:rsid w:val="00B80524"/>
    <w:rsid w:val="00B80974"/>
    <w:rsid w:val="00B80B13"/>
    <w:rsid w:val="00B90932"/>
    <w:rsid w:val="00B91BE0"/>
    <w:rsid w:val="00B93792"/>
    <w:rsid w:val="00B96B18"/>
    <w:rsid w:val="00B9758F"/>
    <w:rsid w:val="00BA15B4"/>
    <w:rsid w:val="00BA679E"/>
    <w:rsid w:val="00BB2267"/>
    <w:rsid w:val="00BB2DB3"/>
    <w:rsid w:val="00BB2E23"/>
    <w:rsid w:val="00BB2F82"/>
    <w:rsid w:val="00BB36AF"/>
    <w:rsid w:val="00BB37EB"/>
    <w:rsid w:val="00BB3C36"/>
    <w:rsid w:val="00BC0125"/>
    <w:rsid w:val="00BC0176"/>
    <w:rsid w:val="00BC0AE9"/>
    <w:rsid w:val="00BC1003"/>
    <w:rsid w:val="00BC2076"/>
    <w:rsid w:val="00BC29E9"/>
    <w:rsid w:val="00BC5700"/>
    <w:rsid w:val="00BC6968"/>
    <w:rsid w:val="00BC6FFD"/>
    <w:rsid w:val="00BD070F"/>
    <w:rsid w:val="00BD3397"/>
    <w:rsid w:val="00BD33E3"/>
    <w:rsid w:val="00BD3406"/>
    <w:rsid w:val="00BD443D"/>
    <w:rsid w:val="00BD5D61"/>
    <w:rsid w:val="00BD921B"/>
    <w:rsid w:val="00BE13A0"/>
    <w:rsid w:val="00BE271E"/>
    <w:rsid w:val="00BE3279"/>
    <w:rsid w:val="00BE36F5"/>
    <w:rsid w:val="00BE37C4"/>
    <w:rsid w:val="00BF045B"/>
    <w:rsid w:val="00C02944"/>
    <w:rsid w:val="00C05824"/>
    <w:rsid w:val="00C100BB"/>
    <w:rsid w:val="00C11357"/>
    <w:rsid w:val="00C127B4"/>
    <w:rsid w:val="00C12AA5"/>
    <w:rsid w:val="00C14218"/>
    <w:rsid w:val="00C165AC"/>
    <w:rsid w:val="00C1665B"/>
    <w:rsid w:val="00C20A1A"/>
    <w:rsid w:val="00C23ABB"/>
    <w:rsid w:val="00C23FFC"/>
    <w:rsid w:val="00C247D8"/>
    <w:rsid w:val="00C255C3"/>
    <w:rsid w:val="00C25A75"/>
    <w:rsid w:val="00C25D91"/>
    <w:rsid w:val="00C26605"/>
    <w:rsid w:val="00C2770E"/>
    <w:rsid w:val="00C279F8"/>
    <w:rsid w:val="00C3038C"/>
    <w:rsid w:val="00C31B66"/>
    <w:rsid w:val="00C31B93"/>
    <w:rsid w:val="00C32F3F"/>
    <w:rsid w:val="00C35928"/>
    <w:rsid w:val="00C35A10"/>
    <w:rsid w:val="00C40515"/>
    <w:rsid w:val="00C4107F"/>
    <w:rsid w:val="00C41701"/>
    <w:rsid w:val="00C42591"/>
    <w:rsid w:val="00C579B5"/>
    <w:rsid w:val="00C60DDC"/>
    <w:rsid w:val="00C61964"/>
    <w:rsid w:val="00C65C36"/>
    <w:rsid w:val="00C660E3"/>
    <w:rsid w:val="00C670A4"/>
    <w:rsid w:val="00C67AA5"/>
    <w:rsid w:val="00C70A4D"/>
    <w:rsid w:val="00C72436"/>
    <w:rsid w:val="00C822F8"/>
    <w:rsid w:val="00C82A7D"/>
    <w:rsid w:val="00C8534F"/>
    <w:rsid w:val="00C856F5"/>
    <w:rsid w:val="00C85853"/>
    <w:rsid w:val="00C87DA5"/>
    <w:rsid w:val="00C9142D"/>
    <w:rsid w:val="00C91685"/>
    <w:rsid w:val="00C91DF5"/>
    <w:rsid w:val="00C92274"/>
    <w:rsid w:val="00CA0496"/>
    <w:rsid w:val="00CA1BCE"/>
    <w:rsid w:val="00CA2056"/>
    <w:rsid w:val="00CA294D"/>
    <w:rsid w:val="00CA4FCE"/>
    <w:rsid w:val="00CA573B"/>
    <w:rsid w:val="00CA70E2"/>
    <w:rsid w:val="00CA7244"/>
    <w:rsid w:val="00CB3A74"/>
    <w:rsid w:val="00CB6298"/>
    <w:rsid w:val="00CC0D17"/>
    <w:rsid w:val="00CC1CF6"/>
    <w:rsid w:val="00CC3902"/>
    <w:rsid w:val="00CC620F"/>
    <w:rsid w:val="00CD7E68"/>
    <w:rsid w:val="00CE1BDC"/>
    <w:rsid w:val="00CE378E"/>
    <w:rsid w:val="00CF04CB"/>
    <w:rsid w:val="00CF29A2"/>
    <w:rsid w:val="00CF3599"/>
    <w:rsid w:val="00CF47E5"/>
    <w:rsid w:val="00D0651F"/>
    <w:rsid w:val="00D112A9"/>
    <w:rsid w:val="00D1176A"/>
    <w:rsid w:val="00D11798"/>
    <w:rsid w:val="00D153D0"/>
    <w:rsid w:val="00D1594A"/>
    <w:rsid w:val="00D16436"/>
    <w:rsid w:val="00D20363"/>
    <w:rsid w:val="00D218BB"/>
    <w:rsid w:val="00D231D4"/>
    <w:rsid w:val="00D25610"/>
    <w:rsid w:val="00D27ABE"/>
    <w:rsid w:val="00D31B16"/>
    <w:rsid w:val="00D31CD9"/>
    <w:rsid w:val="00D3280E"/>
    <w:rsid w:val="00D33C6D"/>
    <w:rsid w:val="00D35271"/>
    <w:rsid w:val="00D36F5E"/>
    <w:rsid w:val="00D40459"/>
    <w:rsid w:val="00D42D3B"/>
    <w:rsid w:val="00D45C2F"/>
    <w:rsid w:val="00D47F55"/>
    <w:rsid w:val="00D51756"/>
    <w:rsid w:val="00D5488B"/>
    <w:rsid w:val="00D551CA"/>
    <w:rsid w:val="00D55B81"/>
    <w:rsid w:val="00D55CC1"/>
    <w:rsid w:val="00D63297"/>
    <w:rsid w:val="00D6421D"/>
    <w:rsid w:val="00D65E34"/>
    <w:rsid w:val="00D67CF6"/>
    <w:rsid w:val="00D70D94"/>
    <w:rsid w:val="00D730E9"/>
    <w:rsid w:val="00D737C2"/>
    <w:rsid w:val="00D73976"/>
    <w:rsid w:val="00D767A2"/>
    <w:rsid w:val="00D7779F"/>
    <w:rsid w:val="00D77FA2"/>
    <w:rsid w:val="00D81F7B"/>
    <w:rsid w:val="00D82D35"/>
    <w:rsid w:val="00D84E81"/>
    <w:rsid w:val="00D84FDD"/>
    <w:rsid w:val="00D92138"/>
    <w:rsid w:val="00D928C4"/>
    <w:rsid w:val="00D93A91"/>
    <w:rsid w:val="00D97900"/>
    <w:rsid w:val="00DA0582"/>
    <w:rsid w:val="00DA1D2F"/>
    <w:rsid w:val="00DA409E"/>
    <w:rsid w:val="00DA4637"/>
    <w:rsid w:val="00DA4907"/>
    <w:rsid w:val="00DA6CA1"/>
    <w:rsid w:val="00DA6EF2"/>
    <w:rsid w:val="00DA7980"/>
    <w:rsid w:val="00DB27F3"/>
    <w:rsid w:val="00DB2FAB"/>
    <w:rsid w:val="00DB75DE"/>
    <w:rsid w:val="00DC1F21"/>
    <w:rsid w:val="00DC2BA6"/>
    <w:rsid w:val="00DC3530"/>
    <w:rsid w:val="00DC5D38"/>
    <w:rsid w:val="00DC6304"/>
    <w:rsid w:val="00DC783E"/>
    <w:rsid w:val="00DD0BBE"/>
    <w:rsid w:val="00DD46AC"/>
    <w:rsid w:val="00DD685F"/>
    <w:rsid w:val="00DE2B27"/>
    <w:rsid w:val="00DE45C3"/>
    <w:rsid w:val="00DE685E"/>
    <w:rsid w:val="00DE70F8"/>
    <w:rsid w:val="00DF31A0"/>
    <w:rsid w:val="00DF3A40"/>
    <w:rsid w:val="00DF6151"/>
    <w:rsid w:val="00E0477D"/>
    <w:rsid w:val="00E0682A"/>
    <w:rsid w:val="00E1227C"/>
    <w:rsid w:val="00E129C8"/>
    <w:rsid w:val="00E12CCC"/>
    <w:rsid w:val="00E133F7"/>
    <w:rsid w:val="00E14AAA"/>
    <w:rsid w:val="00E169FD"/>
    <w:rsid w:val="00E16CF1"/>
    <w:rsid w:val="00E2037C"/>
    <w:rsid w:val="00E24316"/>
    <w:rsid w:val="00E243C9"/>
    <w:rsid w:val="00E2467D"/>
    <w:rsid w:val="00E265A9"/>
    <w:rsid w:val="00E266C4"/>
    <w:rsid w:val="00E26FE7"/>
    <w:rsid w:val="00E32B08"/>
    <w:rsid w:val="00E37B92"/>
    <w:rsid w:val="00E46BB1"/>
    <w:rsid w:val="00E47E5D"/>
    <w:rsid w:val="00E50EC4"/>
    <w:rsid w:val="00E5126D"/>
    <w:rsid w:val="00E526DF"/>
    <w:rsid w:val="00E54307"/>
    <w:rsid w:val="00E5707E"/>
    <w:rsid w:val="00E67D0B"/>
    <w:rsid w:val="00E711A3"/>
    <w:rsid w:val="00E712E4"/>
    <w:rsid w:val="00E7149B"/>
    <w:rsid w:val="00E7246E"/>
    <w:rsid w:val="00E748F7"/>
    <w:rsid w:val="00E74F8E"/>
    <w:rsid w:val="00E759A5"/>
    <w:rsid w:val="00E831E3"/>
    <w:rsid w:val="00E83C33"/>
    <w:rsid w:val="00E8628A"/>
    <w:rsid w:val="00E86C09"/>
    <w:rsid w:val="00E872D4"/>
    <w:rsid w:val="00E906CC"/>
    <w:rsid w:val="00E908E8"/>
    <w:rsid w:val="00E92714"/>
    <w:rsid w:val="00E93B45"/>
    <w:rsid w:val="00EA1584"/>
    <w:rsid w:val="00EA1AF2"/>
    <w:rsid w:val="00EA6491"/>
    <w:rsid w:val="00EA7F24"/>
    <w:rsid w:val="00EB722F"/>
    <w:rsid w:val="00EB79C3"/>
    <w:rsid w:val="00EC1336"/>
    <w:rsid w:val="00EC1AC2"/>
    <w:rsid w:val="00EC3B96"/>
    <w:rsid w:val="00ED07CF"/>
    <w:rsid w:val="00ED1BE1"/>
    <w:rsid w:val="00ED5DCD"/>
    <w:rsid w:val="00ED6D2C"/>
    <w:rsid w:val="00EE10C8"/>
    <w:rsid w:val="00EE3B43"/>
    <w:rsid w:val="00EE5DF2"/>
    <w:rsid w:val="00EE68EC"/>
    <w:rsid w:val="00EF4619"/>
    <w:rsid w:val="00EF4EED"/>
    <w:rsid w:val="00EF61A0"/>
    <w:rsid w:val="00EF7A41"/>
    <w:rsid w:val="00F00FB3"/>
    <w:rsid w:val="00F015E2"/>
    <w:rsid w:val="00F03601"/>
    <w:rsid w:val="00F043DE"/>
    <w:rsid w:val="00F04B0B"/>
    <w:rsid w:val="00F04B78"/>
    <w:rsid w:val="00F06A82"/>
    <w:rsid w:val="00F079C9"/>
    <w:rsid w:val="00F11A52"/>
    <w:rsid w:val="00F11F8A"/>
    <w:rsid w:val="00F15D1A"/>
    <w:rsid w:val="00F228E7"/>
    <w:rsid w:val="00F23557"/>
    <w:rsid w:val="00F342A1"/>
    <w:rsid w:val="00F344F4"/>
    <w:rsid w:val="00F3482B"/>
    <w:rsid w:val="00F36544"/>
    <w:rsid w:val="00F36C7B"/>
    <w:rsid w:val="00F36F0F"/>
    <w:rsid w:val="00F371DB"/>
    <w:rsid w:val="00F41D5F"/>
    <w:rsid w:val="00F42C99"/>
    <w:rsid w:val="00F43803"/>
    <w:rsid w:val="00F43C7B"/>
    <w:rsid w:val="00F443DF"/>
    <w:rsid w:val="00F44D48"/>
    <w:rsid w:val="00F45679"/>
    <w:rsid w:val="00F45880"/>
    <w:rsid w:val="00F475F4"/>
    <w:rsid w:val="00F521A7"/>
    <w:rsid w:val="00F52D16"/>
    <w:rsid w:val="00F55800"/>
    <w:rsid w:val="00F57E76"/>
    <w:rsid w:val="00F6060E"/>
    <w:rsid w:val="00F62A80"/>
    <w:rsid w:val="00F63A9C"/>
    <w:rsid w:val="00F718D1"/>
    <w:rsid w:val="00F73C7F"/>
    <w:rsid w:val="00F73CF1"/>
    <w:rsid w:val="00F74074"/>
    <w:rsid w:val="00F75D02"/>
    <w:rsid w:val="00F778DD"/>
    <w:rsid w:val="00F8040F"/>
    <w:rsid w:val="00F8168A"/>
    <w:rsid w:val="00F8663D"/>
    <w:rsid w:val="00F873CB"/>
    <w:rsid w:val="00F87A6D"/>
    <w:rsid w:val="00F907DF"/>
    <w:rsid w:val="00F92049"/>
    <w:rsid w:val="00F92257"/>
    <w:rsid w:val="00F93028"/>
    <w:rsid w:val="00F948EE"/>
    <w:rsid w:val="00F957EE"/>
    <w:rsid w:val="00F95B16"/>
    <w:rsid w:val="00F9828B"/>
    <w:rsid w:val="00FA2578"/>
    <w:rsid w:val="00FA2FB6"/>
    <w:rsid w:val="00FA3E24"/>
    <w:rsid w:val="00FA59CB"/>
    <w:rsid w:val="00FA66E8"/>
    <w:rsid w:val="00FB4C55"/>
    <w:rsid w:val="00FB77FE"/>
    <w:rsid w:val="00FC1A66"/>
    <w:rsid w:val="00FD0A88"/>
    <w:rsid w:val="00FD1C9D"/>
    <w:rsid w:val="00FD2296"/>
    <w:rsid w:val="00FD6130"/>
    <w:rsid w:val="00FD6AA5"/>
    <w:rsid w:val="00FD7271"/>
    <w:rsid w:val="00FD7564"/>
    <w:rsid w:val="00FF46AA"/>
    <w:rsid w:val="00FF66BE"/>
    <w:rsid w:val="00FF6B5A"/>
    <w:rsid w:val="00FF7544"/>
    <w:rsid w:val="00FF7EC2"/>
    <w:rsid w:val="010200B4"/>
    <w:rsid w:val="0104D12E"/>
    <w:rsid w:val="010B12BF"/>
    <w:rsid w:val="011474D1"/>
    <w:rsid w:val="011A5A13"/>
    <w:rsid w:val="011C10CC"/>
    <w:rsid w:val="0143B160"/>
    <w:rsid w:val="0144B319"/>
    <w:rsid w:val="015CD9BD"/>
    <w:rsid w:val="015D0531"/>
    <w:rsid w:val="01605B12"/>
    <w:rsid w:val="0165E5B7"/>
    <w:rsid w:val="01709B2E"/>
    <w:rsid w:val="0179DE86"/>
    <w:rsid w:val="01838E8D"/>
    <w:rsid w:val="0184386E"/>
    <w:rsid w:val="0188E965"/>
    <w:rsid w:val="018F9259"/>
    <w:rsid w:val="0194C042"/>
    <w:rsid w:val="01BA5C64"/>
    <w:rsid w:val="01C7C641"/>
    <w:rsid w:val="01CD86CE"/>
    <w:rsid w:val="01DA2157"/>
    <w:rsid w:val="01DEB036"/>
    <w:rsid w:val="01E53782"/>
    <w:rsid w:val="01E5708B"/>
    <w:rsid w:val="01E6E35F"/>
    <w:rsid w:val="01E99675"/>
    <w:rsid w:val="01E9ECAE"/>
    <w:rsid w:val="01EC6BEB"/>
    <w:rsid w:val="01EDECEC"/>
    <w:rsid w:val="01EFEB0D"/>
    <w:rsid w:val="021C3B8E"/>
    <w:rsid w:val="0226A259"/>
    <w:rsid w:val="022A80E0"/>
    <w:rsid w:val="023D06D6"/>
    <w:rsid w:val="02493268"/>
    <w:rsid w:val="0267E970"/>
    <w:rsid w:val="026E876D"/>
    <w:rsid w:val="0277D51A"/>
    <w:rsid w:val="0279FDC4"/>
    <w:rsid w:val="027ACFDE"/>
    <w:rsid w:val="028132B5"/>
    <w:rsid w:val="02870088"/>
    <w:rsid w:val="02929680"/>
    <w:rsid w:val="029CE12C"/>
    <w:rsid w:val="029EA7BD"/>
    <w:rsid w:val="029F9FBF"/>
    <w:rsid w:val="02AD254F"/>
    <w:rsid w:val="02ADC560"/>
    <w:rsid w:val="02B694FF"/>
    <w:rsid w:val="02B7DBDC"/>
    <w:rsid w:val="02BA432A"/>
    <w:rsid w:val="02C387BE"/>
    <w:rsid w:val="02C3D17C"/>
    <w:rsid w:val="02C5B9AB"/>
    <w:rsid w:val="02D84158"/>
    <w:rsid w:val="02D9DE67"/>
    <w:rsid w:val="02E0BBEC"/>
    <w:rsid w:val="02FC5565"/>
    <w:rsid w:val="03163B28"/>
    <w:rsid w:val="0327982C"/>
    <w:rsid w:val="032EB543"/>
    <w:rsid w:val="033137DF"/>
    <w:rsid w:val="03316DF9"/>
    <w:rsid w:val="033959E7"/>
    <w:rsid w:val="0348C1B3"/>
    <w:rsid w:val="034E218E"/>
    <w:rsid w:val="03558A87"/>
    <w:rsid w:val="0356B4F4"/>
    <w:rsid w:val="03636E9F"/>
    <w:rsid w:val="036399FA"/>
    <w:rsid w:val="0365B279"/>
    <w:rsid w:val="0365E1E4"/>
    <w:rsid w:val="0380F1A9"/>
    <w:rsid w:val="038D106F"/>
    <w:rsid w:val="039D44BE"/>
    <w:rsid w:val="03B83651"/>
    <w:rsid w:val="03BE7B0B"/>
    <w:rsid w:val="03C09CAB"/>
    <w:rsid w:val="03C7C957"/>
    <w:rsid w:val="03D29B47"/>
    <w:rsid w:val="03D6A9B0"/>
    <w:rsid w:val="03E2F198"/>
    <w:rsid w:val="03EB85AD"/>
    <w:rsid w:val="03EBF542"/>
    <w:rsid w:val="03F4EBE3"/>
    <w:rsid w:val="03FA55FE"/>
    <w:rsid w:val="040A7AAC"/>
    <w:rsid w:val="040B7B87"/>
    <w:rsid w:val="04260A86"/>
    <w:rsid w:val="043A8931"/>
    <w:rsid w:val="043AE59E"/>
    <w:rsid w:val="043B7020"/>
    <w:rsid w:val="043D1967"/>
    <w:rsid w:val="0452154E"/>
    <w:rsid w:val="04592235"/>
    <w:rsid w:val="045A371B"/>
    <w:rsid w:val="04698432"/>
    <w:rsid w:val="0469D578"/>
    <w:rsid w:val="046A0311"/>
    <w:rsid w:val="046EB854"/>
    <w:rsid w:val="049163A7"/>
    <w:rsid w:val="04971B61"/>
    <w:rsid w:val="049A896F"/>
    <w:rsid w:val="049B7A58"/>
    <w:rsid w:val="04A256F7"/>
    <w:rsid w:val="04A792CB"/>
    <w:rsid w:val="04A85638"/>
    <w:rsid w:val="04BD2B5B"/>
    <w:rsid w:val="04C59124"/>
    <w:rsid w:val="04D4DB46"/>
    <w:rsid w:val="04DF7D3A"/>
    <w:rsid w:val="04E65EA4"/>
    <w:rsid w:val="04ED786C"/>
    <w:rsid w:val="04FD5DCC"/>
    <w:rsid w:val="04FFD134"/>
    <w:rsid w:val="05041141"/>
    <w:rsid w:val="05055BC4"/>
    <w:rsid w:val="050E103A"/>
    <w:rsid w:val="0528D170"/>
    <w:rsid w:val="052E58E0"/>
    <w:rsid w:val="053AEF6F"/>
    <w:rsid w:val="055A0F28"/>
    <w:rsid w:val="057077CE"/>
    <w:rsid w:val="05719BAF"/>
    <w:rsid w:val="0573571B"/>
    <w:rsid w:val="057A6CA1"/>
    <w:rsid w:val="0581F3F9"/>
    <w:rsid w:val="05888C7C"/>
    <w:rsid w:val="058E238B"/>
    <w:rsid w:val="0599C3D0"/>
    <w:rsid w:val="059E2A78"/>
    <w:rsid w:val="059EA426"/>
    <w:rsid w:val="05A5B84E"/>
    <w:rsid w:val="05AB3688"/>
    <w:rsid w:val="05AF75DC"/>
    <w:rsid w:val="05B44051"/>
    <w:rsid w:val="05BC1167"/>
    <w:rsid w:val="05BE4BC7"/>
    <w:rsid w:val="05CA2F32"/>
    <w:rsid w:val="05E2D7CA"/>
    <w:rsid w:val="05ED310E"/>
    <w:rsid w:val="05F301C7"/>
    <w:rsid w:val="05FF2D51"/>
    <w:rsid w:val="062931EE"/>
    <w:rsid w:val="062AE3F4"/>
    <w:rsid w:val="063CA2BC"/>
    <w:rsid w:val="0666CEBD"/>
    <w:rsid w:val="0670ABA7"/>
    <w:rsid w:val="06725326"/>
    <w:rsid w:val="067E1467"/>
    <w:rsid w:val="0681A36A"/>
    <w:rsid w:val="068EE5B3"/>
    <w:rsid w:val="06A015BE"/>
    <w:rsid w:val="06A34A81"/>
    <w:rsid w:val="06A9E09B"/>
    <w:rsid w:val="06B506BE"/>
    <w:rsid w:val="06BAF70C"/>
    <w:rsid w:val="06C29CBE"/>
    <w:rsid w:val="06CA1C85"/>
    <w:rsid w:val="06DB8E8D"/>
    <w:rsid w:val="06E02E8D"/>
    <w:rsid w:val="06EB6ED6"/>
    <w:rsid w:val="06F3ADD9"/>
    <w:rsid w:val="06F69269"/>
    <w:rsid w:val="06FEA72D"/>
    <w:rsid w:val="070125D0"/>
    <w:rsid w:val="07039416"/>
    <w:rsid w:val="070F9F2E"/>
    <w:rsid w:val="07137453"/>
    <w:rsid w:val="0715D114"/>
    <w:rsid w:val="071C1D26"/>
    <w:rsid w:val="071D3480"/>
    <w:rsid w:val="0720F59D"/>
    <w:rsid w:val="07299CA4"/>
    <w:rsid w:val="07421B6E"/>
    <w:rsid w:val="07479944"/>
    <w:rsid w:val="074F7A57"/>
    <w:rsid w:val="075010B2"/>
    <w:rsid w:val="07510B04"/>
    <w:rsid w:val="076FD54E"/>
    <w:rsid w:val="0773AC77"/>
    <w:rsid w:val="0775DB26"/>
    <w:rsid w:val="078364CA"/>
    <w:rsid w:val="078D0BAC"/>
    <w:rsid w:val="079006F7"/>
    <w:rsid w:val="07A8F5D5"/>
    <w:rsid w:val="07AB4B7A"/>
    <w:rsid w:val="07B29BF1"/>
    <w:rsid w:val="07BD924C"/>
    <w:rsid w:val="07C7CDE7"/>
    <w:rsid w:val="07F55926"/>
    <w:rsid w:val="07F96FE4"/>
    <w:rsid w:val="07FE7D8A"/>
    <w:rsid w:val="0802D02F"/>
    <w:rsid w:val="080B7FB7"/>
    <w:rsid w:val="081DB765"/>
    <w:rsid w:val="08228154"/>
    <w:rsid w:val="082C9F69"/>
    <w:rsid w:val="082E5CA5"/>
    <w:rsid w:val="082F1D86"/>
    <w:rsid w:val="08306E6A"/>
    <w:rsid w:val="0834C95D"/>
    <w:rsid w:val="083AB994"/>
    <w:rsid w:val="0844444C"/>
    <w:rsid w:val="0854B04C"/>
    <w:rsid w:val="08676F6A"/>
    <w:rsid w:val="086E6FB0"/>
    <w:rsid w:val="087DFE80"/>
    <w:rsid w:val="08802D69"/>
    <w:rsid w:val="0890501A"/>
    <w:rsid w:val="089508AB"/>
    <w:rsid w:val="08A1FD64"/>
    <w:rsid w:val="08B2E386"/>
    <w:rsid w:val="08B7ED87"/>
    <w:rsid w:val="08B895CD"/>
    <w:rsid w:val="08BA13E4"/>
    <w:rsid w:val="08BBED1F"/>
    <w:rsid w:val="08BC1772"/>
    <w:rsid w:val="08C3A475"/>
    <w:rsid w:val="08C4C27C"/>
    <w:rsid w:val="08CDF787"/>
    <w:rsid w:val="08D32D0D"/>
    <w:rsid w:val="08D8F267"/>
    <w:rsid w:val="08E5F649"/>
    <w:rsid w:val="08E9065F"/>
    <w:rsid w:val="08F0F155"/>
    <w:rsid w:val="08F4B383"/>
    <w:rsid w:val="08F4F1F6"/>
    <w:rsid w:val="08F8E48D"/>
    <w:rsid w:val="0902E584"/>
    <w:rsid w:val="09033E76"/>
    <w:rsid w:val="0905D283"/>
    <w:rsid w:val="090F7CD8"/>
    <w:rsid w:val="0919181C"/>
    <w:rsid w:val="091C66D3"/>
    <w:rsid w:val="09281CB5"/>
    <w:rsid w:val="092951DD"/>
    <w:rsid w:val="093001FF"/>
    <w:rsid w:val="0930BF79"/>
    <w:rsid w:val="093CE7D3"/>
    <w:rsid w:val="09485CF8"/>
    <w:rsid w:val="09561915"/>
    <w:rsid w:val="0973831F"/>
    <w:rsid w:val="097BAD13"/>
    <w:rsid w:val="0981D871"/>
    <w:rsid w:val="098D0434"/>
    <w:rsid w:val="098F8F4A"/>
    <w:rsid w:val="09AF900D"/>
    <w:rsid w:val="09B088F1"/>
    <w:rsid w:val="09B57869"/>
    <w:rsid w:val="09B73929"/>
    <w:rsid w:val="09BADDF4"/>
    <w:rsid w:val="09D09CC8"/>
    <w:rsid w:val="09D36A1D"/>
    <w:rsid w:val="09DCBA40"/>
    <w:rsid w:val="09DED544"/>
    <w:rsid w:val="09E0C15D"/>
    <w:rsid w:val="09ED506E"/>
    <w:rsid w:val="09F08270"/>
    <w:rsid w:val="09F1A5CD"/>
    <w:rsid w:val="09FB1297"/>
    <w:rsid w:val="0A040498"/>
    <w:rsid w:val="0A0469F9"/>
    <w:rsid w:val="0A048692"/>
    <w:rsid w:val="0A084610"/>
    <w:rsid w:val="0A1C273B"/>
    <w:rsid w:val="0A1F8446"/>
    <w:rsid w:val="0A20D8EC"/>
    <w:rsid w:val="0A210982"/>
    <w:rsid w:val="0A2BC24F"/>
    <w:rsid w:val="0A378EF6"/>
    <w:rsid w:val="0A3A92D4"/>
    <w:rsid w:val="0A3AF6FD"/>
    <w:rsid w:val="0A450CD2"/>
    <w:rsid w:val="0A4B8526"/>
    <w:rsid w:val="0A521C11"/>
    <w:rsid w:val="0A5FC5C9"/>
    <w:rsid w:val="0A5FD3E4"/>
    <w:rsid w:val="0A6157CB"/>
    <w:rsid w:val="0A615B65"/>
    <w:rsid w:val="0A64F37F"/>
    <w:rsid w:val="0A6BB1E6"/>
    <w:rsid w:val="0A72FB55"/>
    <w:rsid w:val="0A86FD2A"/>
    <w:rsid w:val="0A8CC1B6"/>
    <w:rsid w:val="0A9C9E9B"/>
    <w:rsid w:val="0A9DF15B"/>
    <w:rsid w:val="0AA16CC9"/>
    <w:rsid w:val="0AA55D33"/>
    <w:rsid w:val="0AAB4D39"/>
    <w:rsid w:val="0AB25116"/>
    <w:rsid w:val="0AC293FB"/>
    <w:rsid w:val="0AC74899"/>
    <w:rsid w:val="0AC90D54"/>
    <w:rsid w:val="0AC95D7B"/>
    <w:rsid w:val="0AD2EE48"/>
    <w:rsid w:val="0AD5ECDB"/>
    <w:rsid w:val="0AD76D9A"/>
    <w:rsid w:val="0AD9DE52"/>
    <w:rsid w:val="0AEEBFE5"/>
    <w:rsid w:val="0AFBDE70"/>
    <w:rsid w:val="0AFCBFEF"/>
    <w:rsid w:val="0B0F9080"/>
    <w:rsid w:val="0B13D7DD"/>
    <w:rsid w:val="0B13FB5A"/>
    <w:rsid w:val="0B1D4C42"/>
    <w:rsid w:val="0B2794EE"/>
    <w:rsid w:val="0B2D6240"/>
    <w:rsid w:val="0B2E2711"/>
    <w:rsid w:val="0B30E23F"/>
    <w:rsid w:val="0B352227"/>
    <w:rsid w:val="0B4845A1"/>
    <w:rsid w:val="0B4E8B54"/>
    <w:rsid w:val="0B555827"/>
    <w:rsid w:val="0B623F98"/>
    <w:rsid w:val="0B64D9AD"/>
    <w:rsid w:val="0B66EA57"/>
    <w:rsid w:val="0B6C23DD"/>
    <w:rsid w:val="0B73D8E1"/>
    <w:rsid w:val="0B7ACFBB"/>
    <w:rsid w:val="0B7C3B57"/>
    <w:rsid w:val="0B8833A1"/>
    <w:rsid w:val="0B8A4885"/>
    <w:rsid w:val="0B8D07F0"/>
    <w:rsid w:val="0B94327F"/>
    <w:rsid w:val="0BABC971"/>
    <w:rsid w:val="0BB3AEFB"/>
    <w:rsid w:val="0BC1C3C9"/>
    <w:rsid w:val="0BC2FF1C"/>
    <w:rsid w:val="0BCA413A"/>
    <w:rsid w:val="0BCED614"/>
    <w:rsid w:val="0BD6EC51"/>
    <w:rsid w:val="0BE0DD33"/>
    <w:rsid w:val="0BF1CB90"/>
    <w:rsid w:val="0BF2180A"/>
    <w:rsid w:val="0BFA1FD8"/>
    <w:rsid w:val="0C1A3F82"/>
    <w:rsid w:val="0C2381D5"/>
    <w:rsid w:val="0C270A13"/>
    <w:rsid w:val="0C307840"/>
    <w:rsid w:val="0C349F13"/>
    <w:rsid w:val="0C42C77C"/>
    <w:rsid w:val="0C4E2177"/>
    <w:rsid w:val="0C50A871"/>
    <w:rsid w:val="0C56DC1F"/>
    <w:rsid w:val="0C760582"/>
    <w:rsid w:val="0C823C4E"/>
    <w:rsid w:val="0CA07513"/>
    <w:rsid w:val="0CA22D46"/>
    <w:rsid w:val="0CA28B72"/>
    <w:rsid w:val="0CA3A398"/>
    <w:rsid w:val="0CA72997"/>
    <w:rsid w:val="0CA77C4F"/>
    <w:rsid w:val="0CAB25A0"/>
    <w:rsid w:val="0CAD75D2"/>
    <w:rsid w:val="0CB5796A"/>
    <w:rsid w:val="0CB6218A"/>
    <w:rsid w:val="0CD6EEDC"/>
    <w:rsid w:val="0CD939A2"/>
    <w:rsid w:val="0CE34470"/>
    <w:rsid w:val="0CE841A2"/>
    <w:rsid w:val="0CE8F570"/>
    <w:rsid w:val="0CECC0D8"/>
    <w:rsid w:val="0D0B5C75"/>
    <w:rsid w:val="0D211C9B"/>
    <w:rsid w:val="0D23D53D"/>
    <w:rsid w:val="0D2B5BB9"/>
    <w:rsid w:val="0D364324"/>
    <w:rsid w:val="0D39F18E"/>
    <w:rsid w:val="0D3A08F2"/>
    <w:rsid w:val="0D3ABDCF"/>
    <w:rsid w:val="0D47ED1B"/>
    <w:rsid w:val="0D4C45F1"/>
    <w:rsid w:val="0D6CC6E9"/>
    <w:rsid w:val="0D7483A0"/>
    <w:rsid w:val="0D7972F5"/>
    <w:rsid w:val="0D7A526E"/>
    <w:rsid w:val="0D7A8F8A"/>
    <w:rsid w:val="0D888236"/>
    <w:rsid w:val="0D95769B"/>
    <w:rsid w:val="0D984AB4"/>
    <w:rsid w:val="0D9AEA50"/>
    <w:rsid w:val="0DA3CB7F"/>
    <w:rsid w:val="0DB99260"/>
    <w:rsid w:val="0DD3B01E"/>
    <w:rsid w:val="0DD3E892"/>
    <w:rsid w:val="0DD5A3FC"/>
    <w:rsid w:val="0DD91EDF"/>
    <w:rsid w:val="0DE3D5E8"/>
    <w:rsid w:val="0DFED65A"/>
    <w:rsid w:val="0E04309C"/>
    <w:rsid w:val="0E0E66B4"/>
    <w:rsid w:val="0E10779C"/>
    <w:rsid w:val="0E14CAAE"/>
    <w:rsid w:val="0E2E8A9B"/>
    <w:rsid w:val="0E31D07B"/>
    <w:rsid w:val="0E3A8156"/>
    <w:rsid w:val="0E45CF04"/>
    <w:rsid w:val="0E4D8D0E"/>
    <w:rsid w:val="0E5D0488"/>
    <w:rsid w:val="0E5E8F62"/>
    <w:rsid w:val="0E739398"/>
    <w:rsid w:val="0E904636"/>
    <w:rsid w:val="0E92E635"/>
    <w:rsid w:val="0E952E70"/>
    <w:rsid w:val="0E99ECCC"/>
    <w:rsid w:val="0E9D4D54"/>
    <w:rsid w:val="0EA51FE5"/>
    <w:rsid w:val="0EA62146"/>
    <w:rsid w:val="0EA6DA1B"/>
    <w:rsid w:val="0EACBDF4"/>
    <w:rsid w:val="0EBFD463"/>
    <w:rsid w:val="0EC57EA2"/>
    <w:rsid w:val="0EC5F8BA"/>
    <w:rsid w:val="0ECBA810"/>
    <w:rsid w:val="0EE204A5"/>
    <w:rsid w:val="0EFE726A"/>
    <w:rsid w:val="0F0A7BFE"/>
    <w:rsid w:val="0F187DF5"/>
    <w:rsid w:val="0F1E82D1"/>
    <w:rsid w:val="0F218ED8"/>
    <w:rsid w:val="0F2B6B97"/>
    <w:rsid w:val="0F2BE461"/>
    <w:rsid w:val="0F31C09A"/>
    <w:rsid w:val="0F33E218"/>
    <w:rsid w:val="0F48AFF7"/>
    <w:rsid w:val="0F4B990A"/>
    <w:rsid w:val="0F510DA1"/>
    <w:rsid w:val="0F665E0C"/>
    <w:rsid w:val="0F759CD3"/>
    <w:rsid w:val="0F7A683E"/>
    <w:rsid w:val="0F7E22C7"/>
    <w:rsid w:val="0F7F9DD5"/>
    <w:rsid w:val="0F95E2E8"/>
    <w:rsid w:val="0F97CDD4"/>
    <w:rsid w:val="0F9E5520"/>
    <w:rsid w:val="0FA1ED6C"/>
    <w:rsid w:val="0FABE101"/>
    <w:rsid w:val="0FAD33E4"/>
    <w:rsid w:val="0FB18190"/>
    <w:rsid w:val="0FB3C56B"/>
    <w:rsid w:val="0FD39F44"/>
    <w:rsid w:val="0FD7AD30"/>
    <w:rsid w:val="0FDFBFF7"/>
    <w:rsid w:val="0FE9BD93"/>
    <w:rsid w:val="0FF0BD65"/>
    <w:rsid w:val="0FF66247"/>
    <w:rsid w:val="0FF827F7"/>
    <w:rsid w:val="0FFD0BA1"/>
    <w:rsid w:val="100134D6"/>
    <w:rsid w:val="1006A218"/>
    <w:rsid w:val="102F42F0"/>
    <w:rsid w:val="102FD134"/>
    <w:rsid w:val="103C47E8"/>
    <w:rsid w:val="10644017"/>
    <w:rsid w:val="10663DAB"/>
    <w:rsid w:val="1066BF54"/>
    <w:rsid w:val="107B6502"/>
    <w:rsid w:val="1094F076"/>
    <w:rsid w:val="109A686F"/>
    <w:rsid w:val="109A6F3F"/>
    <w:rsid w:val="10A3709F"/>
    <w:rsid w:val="10A54598"/>
    <w:rsid w:val="10C22750"/>
    <w:rsid w:val="10C4E1E8"/>
    <w:rsid w:val="10C53CB3"/>
    <w:rsid w:val="10C7B9F3"/>
    <w:rsid w:val="10CB1880"/>
    <w:rsid w:val="10E217BE"/>
    <w:rsid w:val="10F65F9C"/>
    <w:rsid w:val="10F93A17"/>
    <w:rsid w:val="110C99AD"/>
    <w:rsid w:val="110E505B"/>
    <w:rsid w:val="11149EB7"/>
    <w:rsid w:val="11192CF9"/>
    <w:rsid w:val="112B7441"/>
    <w:rsid w:val="11534DDE"/>
    <w:rsid w:val="115A8247"/>
    <w:rsid w:val="116359C5"/>
    <w:rsid w:val="11652BA7"/>
    <w:rsid w:val="116EEC99"/>
    <w:rsid w:val="11759E69"/>
    <w:rsid w:val="117BECEF"/>
    <w:rsid w:val="11A5B623"/>
    <w:rsid w:val="11B3F166"/>
    <w:rsid w:val="11B828C3"/>
    <w:rsid w:val="11CD917B"/>
    <w:rsid w:val="11D21810"/>
    <w:rsid w:val="11D381AF"/>
    <w:rsid w:val="11D773AC"/>
    <w:rsid w:val="11DABB9D"/>
    <w:rsid w:val="11E14893"/>
    <w:rsid w:val="11E44657"/>
    <w:rsid w:val="11E8B8BA"/>
    <w:rsid w:val="11EB7CDB"/>
    <w:rsid w:val="11F21268"/>
    <w:rsid w:val="11FF3375"/>
    <w:rsid w:val="1206247C"/>
    <w:rsid w:val="1210C6ED"/>
    <w:rsid w:val="121CA2C2"/>
    <w:rsid w:val="1235E347"/>
    <w:rsid w:val="12361780"/>
    <w:rsid w:val="12384A86"/>
    <w:rsid w:val="123C9EFD"/>
    <w:rsid w:val="124C54CB"/>
    <w:rsid w:val="1253BE03"/>
    <w:rsid w:val="1270BEF3"/>
    <w:rsid w:val="128C3EE4"/>
    <w:rsid w:val="12B3C842"/>
    <w:rsid w:val="12B609CB"/>
    <w:rsid w:val="12B85C9E"/>
    <w:rsid w:val="12B9B2CC"/>
    <w:rsid w:val="12BCCA20"/>
    <w:rsid w:val="12BD67FA"/>
    <w:rsid w:val="12C05A12"/>
    <w:rsid w:val="12C6088E"/>
    <w:rsid w:val="12C61771"/>
    <w:rsid w:val="12C8D363"/>
    <w:rsid w:val="12CF6E96"/>
    <w:rsid w:val="12E6B9DA"/>
    <w:rsid w:val="12F652A8"/>
    <w:rsid w:val="130CB6E9"/>
    <w:rsid w:val="1315C0F2"/>
    <w:rsid w:val="1316CA66"/>
    <w:rsid w:val="131760B9"/>
    <w:rsid w:val="1325FD9A"/>
    <w:rsid w:val="13463060"/>
    <w:rsid w:val="13494B95"/>
    <w:rsid w:val="134C9581"/>
    <w:rsid w:val="1353F924"/>
    <w:rsid w:val="13585278"/>
    <w:rsid w:val="13600A1A"/>
    <w:rsid w:val="1361B370"/>
    <w:rsid w:val="1372B885"/>
    <w:rsid w:val="13762365"/>
    <w:rsid w:val="13785B51"/>
    <w:rsid w:val="13799269"/>
    <w:rsid w:val="137FF056"/>
    <w:rsid w:val="1383B903"/>
    <w:rsid w:val="1385C607"/>
    <w:rsid w:val="1388DF14"/>
    <w:rsid w:val="139DB2F9"/>
    <w:rsid w:val="13A8F9D6"/>
    <w:rsid w:val="13A99991"/>
    <w:rsid w:val="13B1B070"/>
    <w:rsid w:val="13C4DD0A"/>
    <w:rsid w:val="13CDBC06"/>
    <w:rsid w:val="13D41AE7"/>
    <w:rsid w:val="13D8F31B"/>
    <w:rsid w:val="13DE713C"/>
    <w:rsid w:val="13EA0EEE"/>
    <w:rsid w:val="13EF1403"/>
    <w:rsid w:val="13F48DDB"/>
    <w:rsid w:val="13FC7F06"/>
    <w:rsid w:val="140B6BE8"/>
    <w:rsid w:val="14175F7E"/>
    <w:rsid w:val="141A6A8C"/>
    <w:rsid w:val="1422393B"/>
    <w:rsid w:val="142A75BD"/>
    <w:rsid w:val="142F150F"/>
    <w:rsid w:val="142FB9D1"/>
    <w:rsid w:val="1434EDCA"/>
    <w:rsid w:val="1437B636"/>
    <w:rsid w:val="1439C098"/>
    <w:rsid w:val="1443B50E"/>
    <w:rsid w:val="1444514C"/>
    <w:rsid w:val="144B2E2A"/>
    <w:rsid w:val="1450353B"/>
    <w:rsid w:val="146B3EF7"/>
    <w:rsid w:val="147DF1C9"/>
    <w:rsid w:val="1481243C"/>
    <w:rsid w:val="1483B658"/>
    <w:rsid w:val="148499C9"/>
    <w:rsid w:val="1486F995"/>
    <w:rsid w:val="149D4A32"/>
    <w:rsid w:val="14A03F23"/>
    <w:rsid w:val="14A1B7FE"/>
    <w:rsid w:val="14B650C7"/>
    <w:rsid w:val="14C9CA6E"/>
    <w:rsid w:val="14E91CF1"/>
    <w:rsid w:val="14ED57A2"/>
    <w:rsid w:val="14F41EE3"/>
    <w:rsid w:val="14F7AC98"/>
    <w:rsid w:val="14F9A158"/>
    <w:rsid w:val="15001F8C"/>
    <w:rsid w:val="151AF3A9"/>
    <w:rsid w:val="152B89BC"/>
    <w:rsid w:val="152BEAC0"/>
    <w:rsid w:val="152CE31C"/>
    <w:rsid w:val="152DDD97"/>
    <w:rsid w:val="153371E1"/>
    <w:rsid w:val="1536AFDA"/>
    <w:rsid w:val="1536BE0D"/>
    <w:rsid w:val="15427481"/>
    <w:rsid w:val="15451AD7"/>
    <w:rsid w:val="1565EA14"/>
    <w:rsid w:val="156C3BF6"/>
    <w:rsid w:val="1578B3C7"/>
    <w:rsid w:val="15971B21"/>
    <w:rsid w:val="159BADAD"/>
    <w:rsid w:val="15A182C4"/>
    <w:rsid w:val="15A5DB72"/>
    <w:rsid w:val="15AFBBDE"/>
    <w:rsid w:val="15B32FDF"/>
    <w:rsid w:val="15B9B00C"/>
    <w:rsid w:val="15CD872C"/>
    <w:rsid w:val="15DB9EF2"/>
    <w:rsid w:val="15DC75D5"/>
    <w:rsid w:val="15DEEC60"/>
    <w:rsid w:val="15E5B011"/>
    <w:rsid w:val="15E9A9C2"/>
    <w:rsid w:val="15EAD809"/>
    <w:rsid w:val="15F832E7"/>
    <w:rsid w:val="160A5E4A"/>
    <w:rsid w:val="16150CC3"/>
    <w:rsid w:val="16170C37"/>
    <w:rsid w:val="1617E156"/>
    <w:rsid w:val="16182CF7"/>
    <w:rsid w:val="1632D163"/>
    <w:rsid w:val="16490F8C"/>
    <w:rsid w:val="1649D77C"/>
    <w:rsid w:val="164ECC4C"/>
    <w:rsid w:val="1650B39A"/>
    <w:rsid w:val="16545818"/>
    <w:rsid w:val="165C2891"/>
    <w:rsid w:val="166DEAA3"/>
    <w:rsid w:val="16780714"/>
    <w:rsid w:val="16880A6F"/>
    <w:rsid w:val="168B99E6"/>
    <w:rsid w:val="168DDA5E"/>
    <w:rsid w:val="16902FEB"/>
    <w:rsid w:val="16980ACE"/>
    <w:rsid w:val="1699F49E"/>
    <w:rsid w:val="16A54E37"/>
    <w:rsid w:val="16B4AD20"/>
    <w:rsid w:val="16C3FC20"/>
    <w:rsid w:val="16C84523"/>
    <w:rsid w:val="16D9E0A5"/>
    <w:rsid w:val="16F83466"/>
    <w:rsid w:val="16FA80D2"/>
    <w:rsid w:val="170A38C2"/>
    <w:rsid w:val="17171479"/>
    <w:rsid w:val="172027AC"/>
    <w:rsid w:val="17282D27"/>
    <w:rsid w:val="172ECB70"/>
    <w:rsid w:val="17377E0E"/>
    <w:rsid w:val="174B0B62"/>
    <w:rsid w:val="174C5769"/>
    <w:rsid w:val="1754898D"/>
    <w:rsid w:val="175FA520"/>
    <w:rsid w:val="17616A07"/>
    <w:rsid w:val="176F455F"/>
    <w:rsid w:val="176F56F8"/>
    <w:rsid w:val="1770B257"/>
    <w:rsid w:val="17733011"/>
    <w:rsid w:val="1782A8E7"/>
    <w:rsid w:val="178D6CA5"/>
    <w:rsid w:val="17965F21"/>
    <w:rsid w:val="179AB5C5"/>
    <w:rsid w:val="17A9A00E"/>
    <w:rsid w:val="17B7DB64"/>
    <w:rsid w:val="17D10434"/>
    <w:rsid w:val="17D11736"/>
    <w:rsid w:val="17D5E806"/>
    <w:rsid w:val="17DCD81F"/>
    <w:rsid w:val="17E2205D"/>
    <w:rsid w:val="17E34E89"/>
    <w:rsid w:val="17F09177"/>
    <w:rsid w:val="17F1FFB1"/>
    <w:rsid w:val="17F43002"/>
    <w:rsid w:val="17F61AC4"/>
    <w:rsid w:val="18118DF8"/>
    <w:rsid w:val="183A77DD"/>
    <w:rsid w:val="184139AE"/>
    <w:rsid w:val="184E3530"/>
    <w:rsid w:val="186015C3"/>
    <w:rsid w:val="18663EF8"/>
    <w:rsid w:val="186BF936"/>
    <w:rsid w:val="186DFF65"/>
    <w:rsid w:val="186F51FC"/>
    <w:rsid w:val="187D0AB4"/>
    <w:rsid w:val="187EE1DB"/>
    <w:rsid w:val="1884438D"/>
    <w:rsid w:val="1884A91F"/>
    <w:rsid w:val="1887D6B5"/>
    <w:rsid w:val="1887D7F4"/>
    <w:rsid w:val="189E56EB"/>
    <w:rsid w:val="18A5A6C8"/>
    <w:rsid w:val="18A79F50"/>
    <w:rsid w:val="18AC7B1C"/>
    <w:rsid w:val="18AF1CC7"/>
    <w:rsid w:val="18AF48C1"/>
    <w:rsid w:val="18BAFC30"/>
    <w:rsid w:val="18BDDC84"/>
    <w:rsid w:val="18C997A7"/>
    <w:rsid w:val="18E6705D"/>
    <w:rsid w:val="18F4A148"/>
    <w:rsid w:val="18F93CA6"/>
    <w:rsid w:val="18FAC31F"/>
    <w:rsid w:val="18FBBB47"/>
    <w:rsid w:val="19000D19"/>
    <w:rsid w:val="190527EE"/>
    <w:rsid w:val="1908EB37"/>
    <w:rsid w:val="1926795B"/>
    <w:rsid w:val="1933A308"/>
    <w:rsid w:val="193558F5"/>
    <w:rsid w:val="193F0E73"/>
    <w:rsid w:val="19460C04"/>
    <w:rsid w:val="1949AF29"/>
    <w:rsid w:val="194C70E3"/>
    <w:rsid w:val="194FA4AF"/>
    <w:rsid w:val="1952E1AD"/>
    <w:rsid w:val="19540DB4"/>
    <w:rsid w:val="195505EA"/>
    <w:rsid w:val="195BCA9C"/>
    <w:rsid w:val="195C917F"/>
    <w:rsid w:val="195E98CC"/>
    <w:rsid w:val="196F694E"/>
    <w:rsid w:val="1972FD2F"/>
    <w:rsid w:val="19754E9A"/>
    <w:rsid w:val="19772D2B"/>
    <w:rsid w:val="1980CDAB"/>
    <w:rsid w:val="1984567F"/>
    <w:rsid w:val="19852871"/>
    <w:rsid w:val="19893FBD"/>
    <w:rsid w:val="198D97EB"/>
    <w:rsid w:val="198ED295"/>
    <w:rsid w:val="198F9D09"/>
    <w:rsid w:val="199A1519"/>
    <w:rsid w:val="199E944D"/>
    <w:rsid w:val="19A68AEC"/>
    <w:rsid w:val="19AC3C48"/>
    <w:rsid w:val="19CD58BD"/>
    <w:rsid w:val="19E5A19F"/>
    <w:rsid w:val="19E6BD88"/>
    <w:rsid w:val="19EACDD9"/>
    <w:rsid w:val="19EAF3D7"/>
    <w:rsid w:val="19F132A1"/>
    <w:rsid w:val="19F5B79A"/>
    <w:rsid w:val="19F7FC95"/>
    <w:rsid w:val="19FDC21C"/>
    <w:rsid w:val="1A06A63A"/>
    <w:rsid w:val="1A07C997"/>
    <w:rsid w:val="1A132B9D"/>
    <w:rsid w:val="1A13F1C6"/>
    <w:rsid w:val="1A247B84"/>
    <w:rsid w:val="1A4E7EA0"/>
    <w:rsid w:val="1A5AFCB8"/>
    <w:rsid w:val="1A68F6FD"/>
    <w:rsid w:val="1A6E4068"/>
    <w:rsid w:val="1A6E9708"/>
    <w:rsid w:val="1A794C95"/>
    <w:rsid w:val="1A8B5D04"/>
    <w:rsid w:val="1A967A0E"/>
    <w:rsid w:val="1A9E9828"/>
    <w:rsid w:val="1AA62D60"/>
    <w:rsid w:val="1ABF9BE6"/>
    <w:rsid w:val="1ACC3E93"/>
    <w:rsid w:val="1ACD9AB7"/>
    <w:rsid w:val="1ADC4A2A"/>
    <w:rsid w:val="1ADF3684"/>
    <w:rsid w:val="1AF631B3"/>
    <w:rsid w:val="1B11F67D"/>
    <w:rsid w:val="1B1DD9C1"/>
    <w:rsid w:val="1B25E487"/>
    <w:rsid w:val="1B3593BE"/>
    <w:rsid w:val="1B3A8279"/>
    <w:rsid w:val="1B3D538E"/>
    <w:rsid w:val="1B41E1C2"/>
    <w:rsid w:val="1B447C48"/>
    <w:rsid w:val="1B452C8C"/>
    <w:rsid w:val="1B49C0A9"/>
    <w:rsid w:val="1B5A4094"/>
    <w:rsid w:val="1B5DA4A5"/>
    <w:rsid w:val="1B663A9D"/>
    <w:rsid w:val="1B76C036"/>
    <w:rsid w:val="1B7A63F5"/>
    <w:rsid w:val="1B7E2CAD"/>
    <w:rsid w:val="1B828DE9"/>
    <w:rsid w:val="1B9402AB"/>
    <w:rsid w:val="1B95206F"/>
    <w:rsid w:val="1BA30BDF"/>
    <w:rsid w:val="1BB0B264"/>
    <w:rsid w:val="1BCE436E"/>
    <w:rsid w:val="1BD2CA29"/>
    <w:rsid w:val="1BD67B3E"/>
    <w:rsid w:val="1BE46CDE"/>
    <w:rsid w:val="1BF05CDD"/>
    <w:rsid w:val="1C0383FC"/>
    <w:rsid w:val="1C0A4CF7"/>
    <w:rsid w:val="1C1F03ED"/>
    <w:rsid w:val="1C2098C1"/>
    <w:rsid w:val="1C20AF37"/>
    <w:rsid w:val="1C298E25"/>
    <w:rsid w:val="1C328CF3"/>
    <w:rsid w:val="1C356E42"/>
    <w:rsid w:val="1C516798"/>
    <w:rsid w:val="1C59A41E"/>
    <w:rsid w:val="1C5EA348"/>
    <w:rsid w:val="1C656D30"/>
    <w:rsid w:val="1C6F3799"/>
    <w:rsid w:val="1C73DDE6"/>
    <w:rsid w:val="1C7CD61B"/>
    <w:rsid w:val="1C82CE4E"/>
    <w:rsid w:val="1CA071EB"/>
    <w:rsid w:val="1CA81F4E"/>
    <w:rsid w:val="1CB04942"/>
    <w:rsid w:val="1CC1B6D0"/>
    <w:rsid w:val="1CC36E28"/>
    <w:rsid w:val="1CD4BEA4"/>
    <w:rsid w:val="1CD56425"/>
    <w:rsid w:val="1CFB3B96"/>
    <w:rsid w:val="1D0B7222"/>
    <w:rsid w:val="1D129097"/>
    <w:rsid w:val="1D18B273"/>
    <w:rsid w:val="1D2E1957"/>
    <w:rsid w:val="1D42D157"/>
    <w:rsid w:val="1D444D57"/>
    <w:rsid w:val="1D45FB79"/>
    <w:rsid w:val="1D53D65A"/>
    <w:rsid w:val="1D580D33"/>
    <w:rsid w:val="1D599E0B"/>
    <w:rsid w:val="1D60835B"/>
    <w:rsid w:val="1D6FD27E"/>
    <w:rsid w:val="1D993E1A"/>
    <w:rsid w:val="1DAC6750"/>
    <w:rsid w:val="1DB423AF"/>
    <w:rsid w:val="1DB59EE1"/>
    <w:rsid w:val="1DB763EC"/>
    <w:rsid w:val="1DB887EE"/>
    <w:rsid w:val="1DBDEF59"/>
    <w:rsid w:val="1DC38C64"/>
    <w:rsid w:val="1DD42CC8"/>
    <w:rsid w:val="1DD522B7"/>
    <w:rsid w:val="1DE1E662"/>
    <w:rsid w:val="1DEA22EA"/>
    <w:rsid w:val="1DED194F"/>
    <w:rsid w:val="1DF8BC72"/>
    <w:rsid w:val="1E12213D"/>
    <w:rsid w:val="1E193DFF"/>
    <w:rsid w:val="1E2A1C69"/>
    <w:rsid w:val="1E342D04"/>
    <w:rsid w:val="1E3496EB"/>
    <w:rsid w:val="1E387A19"/>
    <w:rsid w:val="1E3A4552"/>
    <w:rsid w:val="1E4D9CAF"/>
    <w:rsid w:val="1E6D2F47"/>
    <w:rsid w:val="1E75265C"/>
    <w:rsid w:val="1E7DF9B0"/>
    <w:rsid w:val="1E84392B"/>
    <w:rsid w:val="1E8D1617"/>
    <w:rsid w:val="1E9021C5"/>
    <w:rsid w:val="1E9F89BE"/>
    <w:rsid w:val="1EA6927A"/>
    <w:rsid w:val="1EA875B8"/>
    <w:rsid w:val="1EA94927"/>
    <w:rsid w:val="1EAB523A"/>
    <w:rsid w:val="1EAF7E74"/>
    <w:rsid w:val="1EB07B35"/>
    <w:rsid w:val="1EB3DB44"/>
    <w:rsid w:val="1EC98640"/>
    <w:rsid w:val="1ED3AC5B"/>
    <w:rsid w:val="1EDB9727"/>
    <w:rsid w:val="1EE23BFB"/>
    <w:rsid w:val="1F0D4F6E"/>
    <w:rsid w:val="1F2BA85F"/>
    <w:rsid w:val="1F2CA7DA"/>
    <w:rsid w:val="1F3004FC"/>
    <w:rsid w:val="1F4FB188"/>
    <w:rsid w:val="1F58CD83"/>
    <w:rsid w:val="1F76FDE6"/>
    <w:rsid w:val="1F7C99E1"/>
    <w:rsid w:val="1F90914A"/>
    <w:rsid w:val="1F9F152D"/>
    <w:rsid w:val="1F9F4120"/>
    <w:rsid w:val="1FA8AA23"/>
    <w:rsid w:val="1FB2A7A7"/>
    <w:rsid w:val="1FBFBA3E"/>
    <w:rsid w:val="1FC5BF3B"/>
    <w:rsid w:val="1FC64E69"/>
    <w:rsid w:val="1FCA31FD"/>
    <w:rsid w:val="1FCFDD9C"/>
    <w:rsid w:val="1FD85908"/>
    <w:rsid w:val="1FDB9133"/>
    <w:rsid w:val="1FDDFE64"/>
    <w:rsid w:val="1FDFC010"/>
    <w:rsid w:val="1FDFEA08"/>
    <w:rsid w:val="1FE19C2E"/>
    <w:rsid w:val="1FE2F31F"/>
    <w:rsid w:val="1FE4383D"/>
    <w:rsid w:val="1FE8BFE5"/>
    <w:rsid w:val="1FF58FDF"/>
    <w:rsid w:val="200601B6"/>
    <w:rsid w:val="201270DF"/>
    <w:rsid w:val="20186EAD"/>
    <w:rsid w:val="202DB1B7"/>
    <w:rsid w:val="202ED881"/>
    <w:rsid w:val="2030FA74"/>
    <w:rsid w:val="20396E57"/>
    <w:rsid w:val="2039A429"/>
    <w:rsid w:val="203A0E72"/>
    <w:rsid w:val="2042C9ED"/>
    <w:rsid w:val="2043B703"/>
    <w:rsid w:val="204E641F"/>
    <w:rsid w:val="2058E471"/>
    <w:rsid w:val="206F2B9F"/>
    <w:rsid w:val="2071558E"/>
    <w:rsid w:val="2075E7BE"/>
    <w:rsid w:val="20820C88"/>
    <w:rsid w:val="208C70F1"/>
    <w:rsid w:val="209AA701"/>
    <w:rsid w:val="209E1E8C"/>
    <w:rsid w:val="20A6C26D"/>
    <w:rsid w:val="20A9D982"/>
    <w:rsid w:val="20B1279D"/>
    <w:rsid w:val="20B6BF7D"/>
    <w:rsid w:val="20D38303"/>
    <w:rsid w:val="20D603A8"/>
    <w:rsid w:val="20DC9AE5"/>
    <w:rsid w:val="20F96864"/>
    <w:rsid w:val="20FCC7D4"/>
    <w:rsid w:val="210C60A2"/>
    <w:rsid w:val="210E19FB"/>
    <w:rsid w:val="21209A04"/>
    <w:rsid w:val="2129D74B"/>
    <w:rsid w:val="212F3003"/>
    <w:rsid w:val="213840E6"/>
    <w:rsid w:val="213BD61A"/>
    <w:rsid w:val="21483DEE"/>
    <w:rsid w:val="21485860"/>
    <w:rsid w:val="21508254"/>
    <w:rsid w:val="215A8385"/>
    <w:rsid w:val="215AE575"/>
    <w:rsid w:val="215D5806"/>
    <w:rsid w:val="21636B0A"/>
    <w:rsid w:val="216BE4F4"/>
    <w:rsid w:val="21732F33"/>
    <w:rsid w:val="21741DC2"/>
    <w:rsid w:val="21775DFA"/>
    <w:rsid w:val="218FEE7A"/>
    <w:rsid w:val="2191B422"/>
    <w:rsid w:val="219EF82D"/>
    <w:rsid w:val="219EFC06"/>
    <w:rsid w:val="21A2E54C"/>
    <w:rsid w:val="21A6B87A"/>
    <w:rsid w:val="21A87826"/>
    <w:rsid w:val="21ACFA3C"/>
    <w:rsid w:val="21B89643"/>
    <w:rsid w:val="21C0145F"/>
    <w:rsid w:val="21C78C70"/>
    <w:rsid w:val="21C9ADF9"/>
    <w:rsid w:val="21CA5292"/>
    <w:rsid w:val="21CD81BE"/>
    <w:rsid w:val="21CE4C8D"/>
    <w:rsid w:val="21D17271"/>
    <w:rsid w:val="21D744B2"/>
    <w:rsid w:val="21D9BC14"/>
    <w:rsid w:val="21DF8764"/>
    <w:rsid w:val="21E31CD3"/>
    <w:rsid w:val="21EA63A9"/>
    <w:rsid w:val="21F0DA4F"/>
    <w:rsid w:val="2209B986"/>
    <w:rsid w:val="2221AC38"/>
    <w:rsid w:val="2222F2F6"/>
    <w:rsid w:val="22245C95"/>
    <w:rsid w:val="223A025C"/>
    <w:rsid w:val="223E1051"/>
    <w:rsid w:val="2241BF11"/>
    <w:rsid w:val="224B9108"/>
    <w:rsid w:val="22528FDE"/>
    <w:rsid w:val="2267A6D0"/>
    <w:rsid w:val="2267B5DB"/>
    <w:rsid w:val="22683D79"/>
    <w:rsid w:val="226A16BB"/>
    <w:rsid w:val="2270565A"/>
    <w:rsid w:val="2279A8ED"/>
    <w:rsid w:val="227D4C26"/>
    <w:rsid w:val="227E3B7E"/>
    <w:rsid w:val="2290E4DD"/>
    <w:rsid w:val="229A7C4F"/>
    <w:rsid w:val="229B14B1"/>
    <w:rsid w:val="229F0009"/>
    <w:rsid w:val="22A8E723"/>
    <w:rsid w:val="22AC0A34"/>
    <w:rsid w:val="22B74678"/>
    <w:rsid w:val="22CE8068"/>
    <w:rsid w:val="22D90600"/>
    <w:rsid w:val="22EB0CB0"/>
    <w:rsid w:val="22EDD27F"/>
    <w:rsid w:val="22EFB1F6"/>
    <w:rsid w:val="23057763"/>
    <w:rsid w:val="230E0AA5"/>
    <w:rsid w:val="2312A276"/>
    <w:rsid w:val="2317AFED"/>
    <w:rsid w:val="23284D34"/>
    <w:rsid w:val="232908E6"/>
    <w:rsid w:val="232A2BA9"/>
    <w:rsid w:val="232A8B7B"/>
    <w:rsid w:val="232F13ED"/>
    <w:rsid w:val="2337BF33"/>
    <w:rsid w:val="2353F9E4"/>
    <w:rsid w:val="236AE199"/>
    <w:rsid w:val="236F02F8"/>
    <w:rsid w:val="237964D5"/>
    <w:rsid w:val="2388D47C"/>
    <w:rsid w:val="23924160"/>
    <w:rsid w:val="23950364"/>
    <w:rsid w:val="2395D099"/>
    <w:rsid w:val="23A06F8C"/>
    <w:rsid w:val="23A54861"/>
    <w:rsid w:val="23AC1FAD"/>
    <w:rsid w:val="23B5E168"/>
    <w:rsid w:val="23BBC449"/>
    <w:rsid w:val="23C087CD"/>
    <w:rsid w:val="23CED7C9"/>
    <w:rsid w:val="23D90F11"/>
    <w:rsid w:val="23F65157"/>
    <w:rsid w:val="23FC828C"/>
    <w:rsid w:val="2414E0F2"/>
    <w:rsid w:val="243570CE"/>
    <w:rsid w:val="243CC9FE"/>
    <w:rsid w:val="243E1971"/>
    <w:rsid w:val="244E8F57"/>
    <w:rsid w:val="2466D0C5"/>
    <w:rsid w:val="24694F68"/>
    <w:rsid w:val="246DB532"/>
    <w:rsid w:val="246ED8AB"/>
    <w:rsid w:val="2470ED77"/>
    <w:rsid w:val="247D3386"/>
    <w:rsid w:val="2484B1B3"/>
    <w:rsid w:val="24890A05"/>
    <w:rsid w:val="24909F43"/>
    <w:rsid w:val="24928178"/>
    <w:rsid w:val="2494FF45"/>
    <w:rsid w:val="249AE071"/>
    <w:rsid w:val="24A83A68"/>
    <w:rsid w:val="24D25906"/>
    <w:rsid w:val="24DEFC2E"/>
    <w:rsid w:val="24E4638A"/>
    <w:rsid w:val="24EC902A"/>
    <w:rsid w:val="24F03705"/>
    <w:rsid w:val="24F30ACD"/>
    <w:rsid w:val="25023C22"/>
    <w:rsid w:val="250D28DE"/>
    <w:rsid w:val="2510A80C"/>
    <w:rsid w:val="251C45BB"/>
    <w:rsid w:val="25250EF3"/>
    <w:rsid w:val="252FB2F6"/>
    <w:rsid w:val="254170EC"/>
    <w:rsid w:val="2566FC66"/>
    <w:rsid w:val="256BCE8F"/>
    <w:rsid w:val="257BA0CC"/>
    <w:rsid w:val="25847E78"/>
    <w:rsid w:val="2585E8E3"/>
    <w:rsid w:val="258D0AA1"/>
    <w:rsid w:val="258DFC98"/>
    <w:rsid w:val="258FB35F"/>
    <w:rsid w:val="259F569D"/>
    <w:rsid w:val="25B70BA0"/>
    <w:rsid w:val="25B79E5A"/>
    <w:rsid w:val="25B89C3A"/>
    <w:rsid w:val="25BB4A36"/>
    <w:rsid w:val="25BBF2D2"/>
    <w:rsid w:val="25BF5F9B"/>
    <w:rsid w:val="25C3D3E5"/>
    <w:rsid w:val="25D49FD1"/>
    <w:rsid w:val="25D9F501"/>
    <w:rsid w:val="25DBB303"/>
    <w:rsid w:val="25DCA422"/>
    <w:rsid w:val="25E5C826"/>
    <w:rsid w:val="25E6FDD4"/>
    <w:rsid w:val="25E8A478"/>
    <w:rsid w:val="25EBFBC2"/>
    <w:rsid w:val="25F0F7ED"/>
    <w:rsid w:val="25F29380"/>
    <w:rsid w:val="25FDEE8B"/>
    <w:rsid w:val="25FEB226"/>
    <w:rsid w:val="2603B5F7"/>
    <w:rsid w:val="2608DE00"/>
    <w:rsid w:val="261D3322"/>
    <w:rsid w:val="262BE0FD"/>
    <w:rsid w:val="2630BBE6"/>
    <w:rsid w:val="2650C7A4"/>
    <w:rsid w:val="265745D0"/>
    <w:rsid w:val="26823443"/>
    <w:rsid w:val="2689D2F8"/>
    <w:rsid w:val="269BAD77"/>
    <w:rsid w:val="26C93EBD"/>
    <w:rsid w:val="26CC9E31"/>
    <w:rsid w:val="26E4B49F"/>
    <w:rsid w:val="26EDAC0C"/>
    <w:rsid w:val="26F9BBC9"/>
    <w:rsid w:val="273B6B76"/>
    <w:rsid w:val="2745054C"/>
    <w:rsid w:val="274D1A10"/>
    <w:rsid w:val="274D70DF"/>
    <w:rsid w:val="275C5A21"/>
    <w:rsid w:val="27632FE9"/>
    <w:rsid w:val="276416D8"/>
    <w:rsid w:val="27746AC0"/>
    <w:rsid w:val="278D3B10"/>
    <w:rsid w:val="2794C2D7"/>
    <w:rsid w:val="27B8730C"/>
    <w:rsid w:val="27BCADA4"/>
    <w:rsid w:val="27C5A712"/>
    <w:rsid w:val="27C7B15E"/>
    <w:rsid w:val="27C8EBB6"/>
    <w:rsid w:val="27D32925"/>
    <w:rsid w:val="27D81927"/>
    <w:rsid w:val="27DB7BCA"/>
    <w:rsid w:val="27E1DB5A"/>
    <w:rsid w:val="27E6BE9D"/>
    <w:rsid w:val="27E727FE"/>
    <w:rsid w:val="27FCA4CA"/>
    <w:rsid w:val="27FED62A"/>
    <w:rsid w:val="28008963"/>
    <w:rsid w:val="2800F5A6"/>
    <w:rsid w:val="2807CA91"/>
    <w:rsid w:val="280C21AC"/>
    <w:rsid w:val="281A5F82"/>
    <w:rsid w:val="281A8051"/>
    <w:rsid w:val="281E8A76"/>
    <w:rsid w:val="281F9B3F"/>
    <w:rsid w:val="28218FE0"/>
    <w:rsid w:val="28234459"/>
    <w:rsid w:val="28239791"/>
    <w:rsid w:val="2824D8D2"/>
    <w:rsid w:val="2827620B"/>
    <w:rsid w:val="2827C0EE"/>
    <w:rsid w:val="282A9C2A"/>
    <w:rsid w:val="283EB2D5"/>
    <w:rsid w:val="28462C5C"/>
    <w:rsid w:val="284C7AFD"/>
    <w:rsid w:val="284C99F7"/>
    <w:rsid w:val="285421C3"/>
    <w:rsid w:val="2855433E"/>
    <w:rsid w:val="28601558"/>
    <w:rsid w:val="2863C061"/>
    <w:rsid w:val="2865752A"/>
    <w:rsid w:val="286941BC"/>
    <w:rsid w:val="2872D64A"/>
    <w:rsid w:val="28760D0F"/>
    <w:rsid w:val="2878B984"/>
    <w:rsid w:val="287A8EA1"/>
    <w:rsid w:val="2880F9A3"/>
    <w:rsid w:val="28813BAD"/>
    <w:rsid w:val="288159C4"/>
    <w:rsid w:val="288248E0"/>
    <w:rsid w:val="2884B068"/>
    <w:rsid w:val="289333A7"/>
    <w:rsid w:val="28C730C2"/>
    <w:rsid w:val="28CD7AA7"/>
    <w:rsid w:val="28D12595"/>
    <w:rsid w:val="28D4A201"/>
    <w:rsid w:val="28D58405"/>
    <w:rsid w:val="28D5C875"/>
    <w:rsid w:val="28D91925"/>
    <w:rsid w:val="28DD623B"/>
    <w:rsid w:val="28E6D7C0"/>
    <w:rsid w:val="28EC15D5"/>
    <w:rsid w:val="28F8D5AE"/>
    <w:rsid w:val="29103B21"/>
    <w:rsid w:val="2910C5A3"/>
    <w:rsid w:val="291828A7"/>
    <w:rsid w:val="293B6F19"/>
    <w:rsid w:val="293D1449"/>
    <w:rsid w:val="293D66E2"/>
    <w:rsid w:val="29449740"/>
    <w:rsid w:val="2945F773"/>
    <w:rsid w:val="2947E1EA"/>
    <w:rsid w:val="294AC99C"/>
    <w:rsid w:val="294C1B68"/>
    <w:rsid w:val="294DD685"/>
    <w:rsid w:val="29501BAA"/>
    <w:rsid w:val="29536A45"/>
    <w:rsid w:val="295BC917"/>
    <w:rsid w:val="296348B6"/>
    <w:rsid w:val="296381BF"/>
    <w:rsid w:val="29641D54"/>
    <w:rsid w:val="2968BB9D"/>
    <w:rsid w:val="296B4E40"/>
    <w:rsid w:val="2980C973"/>
    <w:rsid w:val="2983B763"/>
    <w:rsid w:val="299CC607"/>
    <w:rsid w:val="29AE4F52"/>
    <w:rsid w:val="29BE3D86"/>
    <w:rsid w:val="29C01AED"/>
    <w:rsid w:val="29C70227"/>
    <w:rsid w:val="29E1FCBD"/>
    <w:rsid w:val="29E8C3B9"/>
    <w:rsid w:val="29FBE5B9"/>
    <w:rsid w:val="29FC9254"/>
    <w:rsid w:val="29FFC105"/>
    <w:rsid w:val="2A0472FB"/>
    <w:rsid w:val="2A057E4E"/>
    <w:rsid w:val="2A06F8B5"/>
    <w:rsid w:val="2A092D69"/>
    <w:rsid w:val="2A096C71"/>
    <w:rsid w:val="2A0FC671"/>
    <w:rsid w:val="2A145B31"/>
    <w:rsid w:val="2A15C36D"/>
    <w:rsid w:val="2A2F2838"/>
    <w:rsid w:val="2A2F6E7A"/>
    <w:rsid w:val="2A324220"/>
    <w:rsid w:val="2A3DE106"/>
    <w:rsid w:val="2A3EACB4"/>
    <w:rsid w:val="2A4D4CE0"/>
    <w:rsid w:val="2A4D7001"/>
    <w:rsid w:val="2A50CA00"/>
    <w:rsid w:val="2A513CED"/>
    <w:rsid w:val="2A5395E6"/>
    <w:rsid w:val="2A6CB6CD"/>
    <w:rsid w:val="2A7B0BAC"/>
    <w:rsid w:val="2A91385C"/>
    <w:rsid w:val="2AA54FFF"/>
    <w:rsid w:val="2AAB9D0F"/>
    <w:rsid w:val="2ABA4617"/>
    <w:rsid w:val="2ABE1B53"/>
    <w:rsid w:val="2AC497C4"/>
    <w:rsid w:val="2AD3501C"/>
    <w:rsid w:val="2ADA2E96"/>
    <w:rsid w:val="2ADFCB79"/>
    <w:rsid w:val="2AE11164"/>
    <w:rsid w:val="2AE1C7D4"/>
    <w:rsid w:val="2AE8DEF8"/>
    <w:rsid w:val="2AE913DE"/>
    <w:rsid w:val="2AF4967A"/>
    <w:rsid w:val="2AFDDA25"/>
    <w:rsid w:val="2AFE5FFA"/>
    <w:rsid w:val="2AFF1917"/>
    <w:rsid w:val="2AFF5220"/>
    <w:rsid w:val="2AFFEDB5"/>
    <w:rsid w:val="2B069587"/>
    <w:rsid w:val="2B09F81D"/>
    <w:rsid w:val="2B1AC137"/>
    <w:rsid w:val="2B1C7B60"/>
    <w:rsid w:val="2B201E41"/>
    <w:rsid w:val="2B215550"/>
    <w:rsid w:val="2B21C7CE"/>
    <w:rsid w:val="2B22B383"/>
    <w:rsid w:val="2B2A7B18"/>
    <w:rsid w:val="2B320FE5"/>
    <w:rsid w:val="2B3A051F"/>
    <w:rsid w:val="2B3CD0D7"/>
    <w:rsid w:val="2B52ECFD"/>
    <w:rsid w:val="2B5454F6"/>
    <w:rsid w:val="2B5AA012"/>
    <w:rsid w:val="2B5F5568"/>
    <w:rsid w:val="2B628D98"/>
    <w:rsid w:val="2B65ABD5"/>
    <w:rsid w:val="2B66C7B8"/>
    <w:rsid w:val="2B6C20D4"/>
    <w:rsid w:val="2B6EE6F2"/>
    <w:rsid w:val="2B787883"/>
    <w:rsid w:val="2B7D75F3"/>
    <w:rsid w:val="2B9B1DAE"/>
    <w:rsid w:val="2BB07071"/>
    <w:rsid w:val="2BC57AE7"/>
    <w:rsid w:val="2BCDB2F5"/>
    <w:rsid w:val="2BD26F6A"/>
    <w:rsid w:val="2BDC4E60"/>
    <w:rsid w:val="2BDF12AD"/>
    <w:rsid w:val="2BEAEE84"/>
    <w:rsid w:val="2BEB278D"/>
    <w:rsid w:val="2BEC70A7"/>
    <w:rsid w:val="2BEF6647"/>
    <w:rsid w:val="2BFD3E1C"/>
    <w:rsid w:val="2C04CED9"/>
    <w:rsid w:val="2C0D1BEE"/>
    <w:rsid w:val="2C108A1F"/>
    <w:rsid w:val="2C191676"/>
    <w:rsid w:val="2C2B230E"/>
    <w:rsid w:val="2C2E7718"/>
    <w:rsid w:val="2C307670"/>
    <w:rsid w:val="2C361E12"/>
    <w:rsid w:val="2C3CF315"/>
    <w:rsid w:val="2C43E155"/>
    <w:rsid w:val="2C462A78"/>
    <w:rsid w:val="2C69A28B"/>
    <w:rsid w:val="2C78AC34"/>
    <w:rsid w:val="2C7B6C1A"/>
    <w:rsid w:val="2C837531"/>
    <w:rsid w:val="2C845C4B"/>
    <w:rsid w:val="2C8A23CE"/>
    <w:rsid w:val="2C924061"/>
    <w:rsid w:val="2C9334FB"/>
    <w:rsid w:val="2C9494A1"/>
    <w:rsid w:val="2C991835"/>
    <w:rsid w:val="2C99A373"/>
    <w:rsid w:val="2C99B3F4"/>
    <w:rsid w:val="2CB2AE73"/>
    <w:rsid w:val="2CB4874C"/>
    <w:rsid w:val="2CB63960"/>
    <w:rsid w:val="2CBBB3EB"/>
    <w:rsid w:val="2CE1AAEC"/>
    <w:rsid w:val="2CE8812B"/>
    <w:rsid w:val="2CEDC7A9"/>
    <w:rsid w:val="2CF788C2"/>
    <w:rsid w:val="2CFBFE7F"/>
    <w:rsid w:val="2D03A011"/>
    <w:rsid w:val="2D064F11"/>
    <w:rsid w:val="2D15C2DA"/>
    <w:rsid w:val="2D1C427C"/>
    <w:rsid w:val="2D1D3A1F"/>
    <w:rsid w:val="2D2EAA6D"/>
    <w:rsid w:val="2D35C7B5"/>
    <w:rsid w:val="2D3F54FF"/>
    <w:rsid w:val="2D476733"/>
    <w:rsid w:val="2D5ECCFF"/>
    <w:rsid w:val="2D74569F"/>
    <w:rsid w:val="2D7E214D"/>
    <w:rsid w:val="2D7E457A"/>
    <w:rsid w:val="2D8B36A8"/>
    <w:rsid w:val="2DA14068"/>
    <w:rsid w:val="2DA3A049"/>
    <w:rsid w:val="2DA5C2BD"/>
    <w:rsid w:val="2DA66E8E"/>
    <w:rsid w:val="2DBE5F65"/>
    <w:rsid w:val="2DC4D3F3"/>
    <w:rsid w:val="2DC6023E"/>
    <w:rsid w:val="2DCE3A10"/>
    <w:rsid w:val="2DD1FEC0"/>
    <w:rsid w:val="2DD8FBB6"/>
    <w:rsid w:val="2DD9E15B"/>
    <w:rsid w:val="2DDF0741"/>
    <w:rsid w:val="2DE5BAC3"/>
    <w:rsid w:val="2DE6BC42"/>
    <w:rsid w:val="2DE7626D"/>
    <w:rsid w:val="2DECADD3"/>
    <w:rsid w:val="2DFD5F23"/>
    <w:rsid w:val="2DFDA565"/>
    <w:rsid w:val="2E01292B"/>
    <w:rsid w:val="2E13CA54"/>
    <w:rsid w:val="2E1EBBF3"/>
    <w:rsid w:val="2E207FBA"/>
    <w:rsid w:val="2E20DA4F"/>
    <w:rsid w:val="2E2D303F"/>
    <w:rsid w:val="2E308526"/>
    <w:rsid w:val="2E325AFD"/>
    <w:rsid w:val="2E358455"/>
    <w:rsid w:val="2E3613E7"/>
    <w:rsid w:val="2E38CD41"/>
    <w:rsid w:val="2E40FEDE"/>
    <w:rsid w:val="2E430402"/>
    <w:rsid w:val="2E4FCA89"/>
    <w:rsid w:val="2E5E332F"/>
    <w:rsid w:val="2E623D6D"/>
    <w:rsid w:val="2E62D483"/>
    <w:rsid w:val="2E74A39D"/>
    <w:rsid w:val="2E8E8159"/>
    <w:rsid w:val="2E99A95E"/>
    <w:rsid w:val="2E9EE0CC"/>
    <w:rsid w:val="2EA9536C"/>
    <w:rsid w:val="2EB516B5"/>
    <w:rsid w:val="2EBFA504"/>
    <w:rsid w:val="2EC009C4"/>
    <w:rsid w:val="2ED00C33"/>
    <w:rsid w:val="2ED05275"/>
    <w:rsid w:val="2EDEDDA0"/>
    <w:rsid w:val="2EE0E76C"/>
    <w:rsid w:val="2EF531C4"/>
    <w:rsid w:val="2EF8651B"/>
    <w:rsid w:val="2F1B3A33"/>
    <w:rsid w:val="2F231535"/>
    <w:rsid w:val="2F2C8627"/>
    <w:rsid w:val="2F37F424"/>
    <w:rsid w:val="2F4C4892"/>
    <w:rsid w:val="2F51C76E"/>
    <w:rsid w:val="2F551237"/>
    <w:rsid w:val="2F560060"/>
    <w:rsid w:val="2F582BF5"/>
    <w:rsid w:val="2F5E6F8A"/>
    <w:rsid w:val="2F60790A"/>
    <w:rsid w:val="2F61BF4D"/>
    <w:rsid w:val="2F7213A1"/>
    <w:rsid w:val="2F8220E9"/>
    <w:rsid w:val="2F904EEB"/>
    <w:rsid w:val="2F918840"/>
    <w:rsid w:val="2F92149A"/>
    <w:rsid w:val="2F953467"/>
    <w:rsid w:val="2F9B2FCF"/>
    <w:rsid w:val="2FA2602D"/>
    <w:rsid w:val="2FA29F13"/>
    <w:rsid w:val="2FB170F2"/>
    <w:rsid w:val="2FC555BF"/>
    <w:rsid w:val="2FDAA3DC"/>
    <w:rsid w:val="2FDC1094"/>
    <w:rsid w:val="2FDD853A"/>
    <w:rsid w:val="3002FD23"/>
    <w:rsid w:val="300AEC9B"/>
    <w:rsid w:val="30303C44"/>
    <w:rsid w:val="3032C68B"/>
    <w:rsid w:val="3046F72C"/>
    <w:rsid w:val="305717C0"/>
    <w:rsid w:val="3067C6D4"/>
    <w:rsid w:val="306A934E"/>
    <w:rsid w:val="306BDC94"/>
    <w:rsid w:val="306D0CED"/>
    <w:rsid w:val="3073DC47"/>
    <w:rsid w:val="307E4F9C"/>
    <w:rsid w:val="308552D6"/>
    <w:rsid w:val="3085AB1B"/>
    <w:rsid w:val="3089C580"/>
    <w:rsid w:val="30A58F7A"/>
    <w:rsid w:val="30A62DE9"/>
    <w:rsid w:val="30B72250"/>
    <w:rsid w:val="30BC69A6"/>
    <w:rsid w:val="30C1B02E"/>
    <w:rsid w:val="30C1DD37"/>
    <w:rsid w:val="30C56A31"/>
    <w:rsid w:val="30CEE814"/>
    <w:rsid w:val="30D18166"/>
    <w:rsid w:val="30DB474A"/>
    <w:rsid w:val="30DECEFC"/>
    <w:rsid w:val="30E5F4DA"/>
    <w:rsid w:val="30FD1DC6"/>
    <w:rsid w:val="30FE0AC9"/>
    <w:rsid w:val="30FF8D15"/>
    <w:rsid w:val="310079E0"/>
    <w:rsid w:val="310393FF"/>
    <w:rsid w:val="310517C5"/>
    <w:rsid w:val="311AB0EB"/>
    <w:rsid w:val="31233A8C"/>
    <w:rsid w:val="31244E95"/>
    <w:rsid w:val="312BD8D7"/>
    <w:rsid w:val="312C9044"/>
    <w:rsid w:val="312EAA13"/>
    <w:rsid w:val="312FAAB7"/>
    <w:rsid w:val="3130387D"/>
    <w:rsid w:val="313D13AE"/>
    <w:rsid w:val="314661DD"/>
    <w:rsid w:val="3147D996"/>
    <w:rsid w:val="314F707F"/>
    <w:rsid w:val="31570747"/>
    <w:rsid w:val="31583F3D"/>
    <w:rsid w:val="315FE5C9"/>
    <w:rsid w:val="31774820"/>
    <w:rsid w:val="31903DBD"/>
    <w:rsid w:val="319C3EBE"/>
    <w:rsid w:val="31A27A46"/>
    <w:rsid w:val="31B475B8"/>
    <w:rsid w:val="31C45DAD"/>
    <w:rsid w:val="31CE96EC"/>
    <w:rsid w:val="31DC82D1"/>
    <w:rsid w:val="31E7BF49"/>
    <w:rsid w:val="31ECCB36"/>
    <w:rsid w:val="31F364C9"/>
    <w:rsid w:val="3207F76D"/>
    <w:rsid w:val="320B8546"/>
    <w:rsid w:val="32135FFC"/>
    <w:rsid w:val="32180E39"/>
    <w:rsid w:val="321F332B"/>
    <w:rsid w:val="32295BB3"/>
    <w:rsid w:val="3230624A"/>
    <w:rsid w:val="32381F01"/>
    <w:rsid w:val="323BA916"/>
    <w:rsid w:val="32426DE5"/>
    <w:rsid w:val="32449C4E"/>
    <w:rsid w:val="32492E3A"/>
    <w:rsid w:val="324B2930"/>
    <w:rsid w:val="325EA7CB"/>
    <w:rsid w:val="3264E909"/>
    <w:rsid w:val="3264F938"/>
    <w:rsid w:val="326C7FA0"/>
    <w:rsid w:val="327C664B"/>
    <w:rsid w:val="328DFBD5"/>
    <w:rsid w:val="329155B6"/>
    <w:rsid w:val="32952C33"/>
    <w:rsid w:val="3296C55C"/>
    <w:rsid w:val="32A2DDD3"/>
    <w:rsid w:val="32B880E7"/>
    <w:rsid w:val="32BCCC55"/>
    <w:rsid w:val="32D5386A"/>
    <w:rsid w:val="32E18A3F"/>
    <w:rsid w:val="32E4DBA1"/>
    <w:rsid w:val="32EA2C64"/>
    <w:rsid w:val="32FBB62A"/>
    <w:rsid w:val="32FC0B7D"/>
    <w:rsid w:val="330644D5"/>
    <w:rsid w:val="33087CDA"/>
    <w:rsid w:val="3310405F"/>
    <w:rsid w:val="3312AD7E"/>
    <w:rsid w:val="331B6588"/>
    <w:rsid w:val="332499EA"/>
    <w:rsid w:val="33249C71"/>
    <w:rsid w:val="33255516"/>
    <w:rsid w:val="332747F2"/>
    <w:rsid w:val="333573E1"/>
    <w:rsid w:val="333DB65E"/>
    <w:rsid w:val="334BCD2F"/>
    <w:rsid w:val="334D1BEF"/>
    <w:rsid w:val="335700E1"/>
    <w:rsid w:val="33594F97"/>
    <w:rsid w:val="33624FB2"/>
    <w:rsid w:val="3365F0A8"/>
    <w:rsid w:val="337565A5"/>
    <w:rsid w:val="337B936F"/>
    <w:rsid w:val="337D2B23"/>
    <w:rsid w:val="3383E4A1"/>
    <w:rsid w:val="338765EC"/>
    <w:rsid w:val="338A5ECD"/>
    <w:rsid w:val="33998471"/>
    <w:rsid w:val="33A0444E"/>
    <w:rsid w:val="33A08BDD"/>
    <w:rsid w:val="33A6A34B"/>
    <w:rsid w:val="33AEDF65"/>
    <w:rsid w:val="33B06FBA"/>
    <w:rsid w:val="33D850FA"/>
    <w:rsid w:val="33D918AA"/>
    <w:rsid w:val="33DBFC86"/>
    <w:rsid w:val="33DFEFCB"/>
    <w:rsid w:val="33E681D4"/>
    <w:rsid w:val="33ED0B11"/>
    <w:rsid w:val="33F21A42"/>
    <w:rsid w:val="33F8E48A"/>
    <w:rsid w:val="34055065"/>
    <w:rsid w:val="341081EC"/>
    <w:rsid w:val="342A3DAE"/>
    <w:rsid w:val="3433CFD3"/>
    <w:rsid w:val="34355A41"/>
    <w:rsid w:val="343BDE79"/>
    <w:rsid w:val="3441DA28"/>
    <w:rsid w:val="345251AD"/>
    <w:rsid w:val="34545075"/>
    <w:rsid w:val="3459B9F3"/>
    <w:rsid w:val="34664AD5"/>
    <w:rsid w:val="346DAC91"/>
    <w:rsid w:val="3487E2D8"/>
    <w:rsid w:val="34936B42"/>
    <w:rsid w:val="34A44D3B"/>
    <w:rsid w:val="34A702F6"/>
    <w:rsid w:val="34B05FF7"/>
    <w:rsid w:val="34B5E1F5"/>
    <w:rsid w:val="34C6F8EF"/>
    <w:rsid w:val="34C7D2EE"/>
    <w:rsid w:val="34C954E1"/>
    <w:rsid w:val="34C9C23A"/>
    <w:rsid w:val="34DC78BE"/>
    <w:rsid w:val="34E554E6"/>
    <w:rsid w:val="34EC98D1"/>
    <w:rsid w:val="34ECBCD1"/>
    <w:rsid w:val="34F6D278"/>
    <w:rsid w:val="34F9BFD9"/>
    <w:rsid w:val="3503448A"/>
    <w:rsid w:val="350F7B3A"/>
    <w:rsid w:val="351763D0"/>
    <w:rsid w:val="353486FC"/>
    <w:rsid w:val="353898F5"/>
    <w:rsid w:val="353A9133"/>
    <w:rsid w:val="353F93F9"/>
    <w:rsid w:val="3559CF26"/>
    <w:rsid w:val="357ABBD5"/>
    <w:rsid w:val="358D5884"/>
    <w:rsid w:val="35A262D7"/>
    <w:rsid w:val="35AA6D29"/>
    <w:rsid w:val="35B4DD51"/>
    <w:rsid w:val="35BD852D"/>
    <w:rsid w:val="35CBCE74"/>
    <w:rsid w:val="35D077B5"/>
    <w:rsid w:val="35E053A8"/>
    <w:rsid w:val="35F0D48E"/>
    <w:rsid w:val="35FCF84F"/>
    <w:rsid w:val="360706B1"/>
    <w:rsid w:val="3609B945"/>
    <w:rsid w:val="361C2EC9"/>
    <w:rsid w:val="361F48D0"/>
    <w:rsid w:val="3626412E"/>
    <w:rsid w:val="3636369F"/>
    <w:rsid w:val="363B76E7"/>
    <w:rsid w:val="363FFA7B"/>
    <w:rsid w:val="3640963A"/>
    <w:rsid w:val="36528F9D"/>
    <w:rsid w:val="3653EA87"/>
    <w:rsid w:val="3655E17A"/>
    <w:rsid w:val="3670E323"/>
    <w:rsid w:val="367182FF"/>
    <w:rsid w:val="367805DF"/>
    <w:rsid w:val="3678491F"/>
    <w:rsid w:val="3699141A"/>
    <w:rsid w:val="3699EEA8"/>
    <w:rsid w:val="36A068D4"/>
    <w:rsid w:val="36B39491"/>
    <w:rsid w:val="36B701A5"/>
    <w:rsid w:val="36C1BD44"/>
    <w:rsid w:val="36C3CD1E"/>
    <w:rsid w:val="36D9E490"/>
    <w:rsid w:val="36EB8FDE"/>
    <w:rsid w:val="36F91CD2"/>
    <w:rsid w:val="36F9F5B9"/>
    <w:rsid w:val="373571B6"/>
    <w:rsid w:val="3739C956"/>
    <w:rsid w:val="373AA2A3"/>
    <w:rsid w:val="374BD190"/>
    <w:rsid w:val="374FF1B6"/>
    <w:rsid w:val="3750F6AF"/>
    <w:rsid w:val="375B966A"/>
    <w:rsid w:val="37623A87"/>
    <w:rsid w:val="37724D1C"/>
    <w:rsid w:val="37737875"/>
    <w:rsid w:val="37783258"/>
    <w:rsid w:val="377A542A"/>
    <w:rsid w:val="377AB316"/>
    <w:rsid w:val="37828494"/>
    <w:rsid w:val="3788D699"/>
    <w:rsid w:val="378C376A"/>
    <w:rsid w:val="3796BBCE"/>
    <w:rsid w:val="37A08C22"/>
    <w:rsid w:val="37A3B6E7"/>
    <w:rsid w:val="37A6D9F8"/>
    <w:rsid w:val="37BE9902"/>
    <w:rsid w:val="37C51D05"/>
    <w:rsid w:val="37DA4312"/>
    <w:rsid w:val="37DF2585"/>
    <w:rsid w:val="37E82A11"/>
    <w:rsid w:val="37EA2DA0"/>
    <w:rsid w:val="37EAB8A8"/>
    <w:rsid w:val="37F0D886"/>
    <w:rsid w:val="37FF73B0"/>
    <w:rsid w:val="380131E5"/>
    <w:rsid w:val="381D7EC0"/>
    <w:rsid w:val="3824AF1E"/>
    <w:rsid w:val="382E9895"/>
    <w:rsid w:val="383279D2"/>
    <w:rsid w:val="38327A8C"/>
    <w:rsid w:val="3832D81F"/>
    <w:rsid w:val="38351DC8"/>
    <w:rsid w:val="38355507"/>
    <w:rsid w:val="38450CD4"/>
    <w:rsid w:val="384E0F6A"/>
    <w:rsid w:val="385B3750"/>
    <w:rsid w:val="385CFF2C"/>
    <w:rsid w:val="385D7264"/>
    <w:rsid w:val="3866EC0A"/>
    <w:rsid w:val="386A400F"/>
    <w:rsid w:val="38760280"/>
    <w:rsid w:val="387AFB55"/>
    <w:rsid w:val="387CE22F"/>
    <w:rsid w:val="3884CBD3"/>
    <w:rsid w:val="389016D6"/>
    <w:rsid w:val="38905D18"/>
    <w:rsid w:val="3896B680"/>
    <w:rsid w:val="38971D6D"/>
    <w:rsid w:val="389C7F84"/>
    <w:rsid w:val="38AD1AEC"/>
    <w:rsid w:val="38B08238"/>
    <w:rsid w:val="38B4FE5B"/>
    <w:rsid w:val="38BF6B14"/>
    <w:rsid w:val="38D68E15"/>
    <w:rsid w:val="38DC76CB"/>
    <w:rsid w:val="38F26368"/>
    <w:rsid w:val="38F5BD0B"/>
    <w:rsid w:val="38F9A18C"/>
    <w:rsid w:val="38FA50EE"/>
    <w:rsid w:val="3907B958"/>
    <w:rsid w:val="39103300"/>
    <w:rsid w:val="39137EE2"/>
    <w:rsid w:val="39212BBA"/>
    <w:rsid w:val="392E3171"/>
    <w:rsid w:val="39358D8C"/>
    <w:rsid w:val="393D3ECA"/>
    <w:rsid w:val="3941503F"/>
    <w:rsid w:val="3942D63A"/>
    <w:rsid w:val="3949A55D"/>
    <w:rsid w:val="3951C22B"/>
    <w:rsid w:val="39552D3E"/>
    <w:rsid w:val="39636D4D"/>
    <w:rsid w:val="396411FF"/>
    <w:rsid w:val="3969FA2A"/>
    <w:rsid w:val="396F2BCC"/>
    <w:rsid w:val="3993632A"/>
    <w:rsid w:val="39A354DB"/>
    <w:rsid w:val="39AC32B1"/>
    <w:rsid w:val="39AEE687"/>
    <w:rsid w:val="39C0B20F"/>
    <w:rsid w:val="39EC1298"/>
    <w:rsid w:val="39F0E4C1"/>
    <w:rsid w:val="39FAF71B"/>
    <w:rsid w:val="39FE61ED"/>
    <w:rsid w:val="3A0062F9"/>
    <w:rsid w:val="3A035A1B"/>
    <w:rsid w:val="3A097189"/>
    <w:rsid w:val="3A133F07"/>
    <w:rsid w:val="3A151AFB"/>
    <w:rsid w:val="3A29F0FA"/>
    <w:rsid w:val="3A2A30C2"/>
    <w:rsid w:val="3A2AADAF"/>
    <w:rsid w:val="3A38DE2D"/>
    <w:rsid w:val="3A4ADECA"/>
    <w:rsid w:val="3A50CEBC"/>
    <w:rsid w:val="3A591B08"/>
    <w:rsid w:val="3A6702F0"/>
    <w:rsid w:val="3A72A25A"/>
    <w:rsid w:val="3A7BE674"/>
    <w:rsid w:val="3A8B71EB"/>
    <w:rsid w:val="3A9FDDC5"/>
    <w:rsid w:val="3AA1756B"/>
    <w:rsid w:val="3AA5686A"/>
    <w:rsid w:val="3AAB1937"/>
    <w:rsid w:val="3AB25848"/>
    <w:rsid w:val="3AD2BB1D"/>
    <w:rsid w:val="3AD89267"/>
    <w:rsid w:val="3ADB4C8B"/>
    <w:rsid w:val="3ADD2A68"/>
    <w:rsid w:val="3ADE7B40"/>
    <w:rsid w:val="3AEC3613"/>
    <w:rsid w:val="3AED5067"/>
    <w:rsid w:val="3AF79482"/>
    <w:rsid w:val="3AF9FD20"/>
    <w:rsid w:val="3AFB95A5"/>
    <w:rsid w:val="3AFE02F1"/>
    <w:rsid w:val="3AFE27EC"/>
    <w:rsid w:val="3B129B4E"/>
    <w:rsid w:val="3B1BCDCF"/>
    <w:rsid w:val="3B2B1159"/>
    <w:rsid w:val="3B2F07A2"/>
    <w:rsid w:val="3B31311F"/>
    <w:rsid w:val="3B3903BE"/>
    <w:rsid w:val="3B3AA432"/>
    <w:rsid w:val="3B456A6A"/>
    <w:rsid w:val="3B473AC1"/>
    <w:rsid w:val="3B6212C6"/>
    <w:rsid w:val="3B63CBB0"/>
    <w:rsid w:val="3B699A00"/>
    <w:rsid w:val="3B7367E5"/>
    <w:rsid w:val="3B7D89D9"/>
    <w:rsid w:val="3B8A72C8"/>
    <w:rsid w:val="3B8B529D"/>
    <w:rsid w:val="3B8E585D"/>
    <w:rsid w:val="3B914A13"/>
    <w:rsid w:val="3B937C91"/>
    <w:rsid w:val="3B9B0DAA"/>
    <w:rsid w:val="3B9E4A4F"/>
    <w:rsid w:val="3B9F2A7C"/>
    <w:rsid w:val="3BA2379C"/>
    <w:rsid w:val="3BA87DC0"/>
    <w:rsid w:val="3BAC0966"/>
    <w:rsid w:val="3BB203A0"/>
    <w:rsid w:val="3BC7FDDA"/>
    <w:rsid w:val="3BD28634"/>
    <w:rsid w:val="3BD9D700"/>
    <w:rsid w:val="3C07999A"/>
    <w:rsid w:val="3C23480E"/>
    <w:rsid w:val="3C31424E"/>
    <w:rsid w:val="3C3837FC"/>
    <w:rsid w:val="3C38A4CB"/>
    <w:rsid w:val="3C3EFC12"/>
    <w:rsid w:val="3C41A1F3"/>
    <w:rsid w:val="3C4DB001"/>
    <w:rsid w:val="3C6ED203"/>
    <w:rsid w:val="3C703D24"/>
    <w:rsid w:val="3C7DA260"/>
    <w:rsid w:val="3C7EF243"/>
    <w:rsid w:val="3C8741A4"/>
    <w:rsid w:val="3C920EEC"/>
    <w:rsid w:val="3CB11163"/>
    <w:rsid w:val="3CC8D39B"/>
    <w:rsid w:val="3CCC9154"/>
    <w:rsid w:val="3CCF5536"/>
    <w:rsid w:val="3CD4D41F"/>
    <w:rsid w:val="3CD9AC53"/>
    <w:rsid w:val="3CE41AD5"/>
    <w:rsid w:val="3CEE4DF5"/>
    <w:rsid w:val="3CEEEC6E"/>
    <w:rsid w:val="3CF5B933"/>
    <w:rsid w:val="3CFBDFCB"/>
    <w:rsid w:val="3D005965"/>
    <w:rsid w:val="3D23FFA4"/>
    <w:rsid w:val="3D26D030"/>
    <w:rsid w:val="3D3BBD54"/>
    <w:rsid w:val="3D43AADA"/>
    <w:rsid w:val="3D588ECB"/>
    <w:rsid w:val="3D5D0A5E"/>
    <w:rsid w:val="3D5EA1E0"/>
    <w:rsid w:val="3D62649C"/>
    <w:rsid w:val="3D65A012"/>
    <w:rsid w:val="3D6E5695"/>
    <w:rsid w:val="3D73E5B5"/>
    <w:rsid w:val="3D8C630E"/>
    <w:rsid w:val="3D8D3DBA"/>
    <w:rsid w:val="3D919FBC"/>
    <w:rsid w:val="3D9AF8FC"/>
    <w:rsid w:val="3DA32213"/>
    <w:rsid w:val="3DB3EA52"/>
    <w:rsid w:val="3DB6EEFE"/>
    <w:rsid w:val="3DBD5A9C"/>
    <w:rsid w:val="3DC4DBEF"/>
    <w:rsid w:val="3DD8C76D"/>
    <w:rsid w:val="3DF0D9CF"/>
    <w:rsid w:val="3DFB338E"/>
    <w:rsid w:val="3DFE7111"/>
    <w:rsid w:val="3E0BDBA9"/>
    <w:rsid w:val="3E0CF728"/>
    <w:rsid w:val="3E0E0E76"/>
    <w:rsid w:val="3E0FEA4C"/>
    <w:rsid w:val="3E12F86B"/>
    <w:rsid w:val="3E1F2152"/>
    <w:rsid w:val="3E250406"/>
    <w:rsid w:val="3E422A18"/>
    <w:rsid w:val="3E422D14"/>
    <w:rsid w:val="3E45BBE9"/>
    <w:rsid w:val="3E479D50"/>
    <w:rsid w:val="3E48F7A6"/>
    <w:rsid w:val="3E58835B"/>
    <w:rsid w:val="3E59FA2C"/>
    <w:rsid w:val="3E750BF1"/>
    <w:rsid w:val="3E792922"/>
    <w:rsid w:val="3E7AE36F"/>
    <w:rsid w:val="3E7B93B1"/>
    <w:rsid w:val="3E7FAA1A"/>
    <w:rsid w:val="3E82B01E"/>
    <w:rsid w:val="3E8892F9"/>
    <w:rsid w:val="3E8E5772"/>
    <w:rsid w:val="3E94F8F5"/>
    <w:rsid w:val="3E953D44"/>
    <w:rsid w:val="3E96D4E1"/>
    <w:rsid w:val="3EAA875F"/>
    <w:rsid w:val="3EB2F62D"/>
    <w:rsid w:val="3EB4AD6B"/>
    <w:rsid w:val="3EBDC3BD"/>
    <w:rsid w:val="3EE50CA0"/>
    <w:rsid w:val="3EEA181F"/>
    <w:rsid w:val="3EEB113D"/>
    <w:rsid w:val="3EF3CE6F"/>
    <w:rsid w:val="3EFD0A2A"/>
    <w:rsid w:val="3F0FEF09"/>
    <w:rsid w:val="3F143E85"/>
    <w:rsid w:val="3F18394B"/>
    <w:rsid w:val="3F208152"/>
    <w:rsid w:val="3F26291A"/>
    <w:rsid w:val="3F2CA73C"/>
    <w:rsid w:val="3F4504C3"/>
    <w:rsid w:val="3F4C64F1"/>
    <w:rsid w:val="3F4F76B3"/>
    <w:rsid w:val="3F5AE953"/>
    <w:rsid w:val="3F5B039B"/>
    <w:rsid w:val="3F6C3D30"/>
    <w:rsid w:val="3F6E39AD"/>
    <w:rsid w:val="3F745783"/>
    <w:rsid w:val="3F75A24A"/>
    <w:rsid w:val="3F7BCD87"/>
    <w:rsid w:val="3F8F473B"/>
    <w:rsid w:val="3F9EC1C9"/>
    <w:rsid w:val="3FA0B106"/>
    <w:rsid w:val="3FA19A91"/>
    <w:rsid w:val="3FA48020"/>
    <w:rsid w:val="3FAA2A27"/>
    <w:rsid w:val="3FB7B1EE"/>
    <w:rsid w:val="3FBF2C2D"/>
    <w:rsid w:val="3FC20D0E"/>
    <w:rsid w:val="3FC3F088"/>
    <w:rsid w:val="3FC82D97"/>
    <w:rsid w:val="3FCF85A7"/>
    <w:rsid w:val="3FD0E20D"/>
    <w:rsid w:val="3FEA0A6A"/>
    <w:rsid w:val="3FF0EABE"/>
    <w:rsid w:val="3FF2345E"/>
    <w:rsid w:val="3FF3456F"/>
    <w:rsid w:val="3FF5FC63"/>
    <w:rsid w:val="3FFB3A0A"/>
    <w:rsid w:val="3FFE708C"/>
    <w:rsid w:val="3FFE9D0C"/>
    <w:rsid w:val="40204957"/>
    <w:rsid w:val="402A8C50"/>
    <w:rsid w:val="402C689A"/>
    <w:rsid w:val="40359E31"/>
    <w:rsid w:val="403C6C77"/>
    <w:rsid w:val="40502E49"/>
    <w:rsid w:val="40529923"/>
    <w:rsid w:val="4056D63A"/>
    <w:rsid w:val="405D67E8"/>
    <w:rsid w:val="405DF716"/>
    <w:rsid w:val="40602645"/>
    <w:rsid w:val="40670261"/>
    <w:rsid w:val="4067620B"/>
    <w:rsid w:val="4072748B"/>
    <w:rsid w:val="4074884A"/>
    <w:rsid w:val="407CA028"/>
    <w:rsid w:val="408049E9"/>
    <w:rsid w:val="40A4C903"/>
    <w:rsid w:val="40A7A00A"/>
    <w:rsid w:val="40AB2248"/>
    <w:rsid w:val="40B18306"/>
    <w:rsid w:val="40C85C8C"/>
    <w:rsid w:val="40C924A9"/>
    <w:rsid w:val="40CC3D43"/>
    <w:rsid w:val="40E1EC07"/>
    <w:rsid w:val="40E2338D"/>
    <w:rsid w:val="40E653BE"/>
    <w:rsid w:val="40ED4EBE"/>
    <w:rsid w:val="40F0E1B1"/>
    <w:rsid w:val="4100894D"/>
    <w:rsid w:val="410D0AF4"/>
    <w:rsid w:val="41126D35"/>
    <w:rsid w:val="411E0027"/>
    <w:rsid w:val="41299F03"/>
    <w:rsid w:val="4130FCEE"/>
    <w:rsid w:val="41398A3E"/>
    <w:rsid w:val="414FFDDC"/>
    <w:rsid w:val="415F3551"/>
    <w:rsid w:val="4170A38D"/>
    <w:rsid w:val="41728A71"/>
    <w:rsid w:val="4172E665"/>
    <w:rsid w:val="417DF719"/>
    <w:rsid w:val="41825D7B"/>
    <w:rsid w:val="4192F010"/>
    <w:rsid w:val="41959E06"/>
    <w:rsid w:val="419A9AB9"/>
    <w:rsid w:val="419B709E"/>
    <w:rsid w:val="419C1623"/>
    <w:rsid w:val="419CD133"/>
    <w:rsid w:val="41AEDEC3"/>
    <w:rsid w:val="41BAD5AD"/>
    <w:rsid w:val="41C033BB"/>
    <w:rsid w:val="41C26829"/>
    <w:rsid w:val="41C50A4D"/>
    <w:rsid w:val="41CA7422"/>
    <w:rsid w:val="41CCD76C"/>
    <w:rsid w:val="41E06526"/>
    <w:rsid w:val="41E4DD78"/>
    <w:rsid w:val="41EC2526"/>
    <w:rsid w:val="41ECA83C"/>
    <w:rsid w:val="41ECCB5D"/>
    <w:rsid w:val="41F1A253"/>
    <w:rsid w:val="41F98429"/>
    <w:rsid w:val="41FDE313"/>
    <w:rsid w:val="4203E172"/>
    <w:rsid w:val="4208E422"/>
    <w:rsid w:val="420E5188"/>
    <w:rsid w:val="420F2E77"/>
    <w:rsid w:val="42138D0F"/>
    <w:rsid w:val="4225B02F"/>
    <w:rsid w:val="4234B80C"/>
    <w:rsid w:val="423D7E66"/>
    <w:rsid w:val="4240EA65"/>
    <w:rsid w:val="42492346"/>
    <w:rsid w:val="4251A586"/>
    <w:rsid w:val="42604FFB"/>
    <w:rsid w:val="427597F4"/>
    <w:rsid w:val="42811266"/>
    <w:rsid w:val="4298B0AD"/>
    <w:rsid w:val="42B0768D"/>
    <w:rsid w:val="42B6FF77"/>
    <w:rsid w:val="42BAE4FF"/>
    <w:rsid w:val="42BC0957"/>
    <w:rsid w:val="42C43450"/>
    <w:rsid w:val="42D3BB87"/>
    <w:rsid w:val="42D6DE6E"/>
    <w:rsid w:val="42EA6297"/>
    <w:rsid w:val="42EF1E04"/>
    <w:rsid w:val="42EFB999"/>
    <w:rsid w:val="42F6478E"/>
    <w:rsid w:val="43009F1D"/>
    <w:rsid w:val="43034042"/>
    <w:rsid w:val="4311DE2A"/>
    <w:rsid w:val="43128FC5"/>
    <w:rsid w:val="431B2056"/>
    <w:rsid w:val="4329AA27"/>
    <w:rsid w:val="432E3369"/>
    <w:rsid w:val="432FC171"/>
    <w:rsid w:val="433753F2"/>
    <w:rsid w:val="4337BC35"/>
    <w:rsid w:val="43396CE4"/>
    <w:rsid w:val="43405F89"/>
    <w:rsid w:val="434C0329"/>
    <w:rsid w:val="4350FDDF"/>
    <w:rsid w:val="43676DFA"/>
    <w:rsid w:val="43808B17"/>
    <w:rsid w:val="439118E8"/>
    <w:rsid w:val="4394E284"/>
    <w:rsid w:val="43ADA013"/>
    <w:rsid w:val="43B0CC86"/>
    <w:rsid w:val="43B6087F"/>
    <w:rsid w:val="43BDD41D"/>
    <w:rsid w:val="43BEDEF8"/>
    <w:rsid w:val="43C0782C"/>
    <w:rsid w:val="43C416B0"/>
    <w:rsid w:val="43CE537E"/>
    <w:rsid w:val="43CF6C00"/>
    <w:rsid w:val="43D94EC7"/>
    <w:rsid w:val="43EB0AEB"/>
    <w:rsid w:val="43EB9FF3"/>
    <w:rsid w:val="43FB7ED2"/>
    <w:rsid w:val="43FC205C"/>
    <w:rsid w:val="440F618C"/>
    <w:rsid w:val="441211DB"/>
    <w:rsid w:val="4433166F"/>
    <w:rsid w:val="444A0DF7"/>
    <w:rsid w:val="444F7553"/>
    <w:rsid w:val="44544643"/>
    <w:rsid w:val="4486107F"/>
    <w:rsid w:val="448873B5"/>
    <w:rsid w:val="449F5FA1"/>
    <w:rsid w:val="449F644E"/>
    <w:rsid w:val="44AA518D"/>
    <w:rsid w:val="44AD6413"/>
    <w:rsid w:val="44BBD0E3"/>
    <w:rsid w:val="44BBE1ED"/>
    <w:rsid w:val="44C35390"/>
    <w:rsid w:val="44D32453"/>
    <w:rsid w:val="44D61E67"/>
    <w:rsid w:val="44E9D084"/>
    <w:rsid w:val="44FFC203"/>
    <w:rsid w:val="452390C3"/>
    <w:rsid w:val="452B058D"/>
    <w:rsid w:val="452ED186"/>
    <w:rsid w:val="45338F07"/>
    <w:rsid w:val="4536961D"/>
    <w:rsid w:val="45392C9F"/>
    <w:rsid w:val="453C52F8"/>
    <w:rsid w:val="454A334A"/>
    <w:rsid w:val="454C2430"/>
    <w:rsid w:val="454E99E1"/>
    <w:rsid w:val="4555B7C3"/>
    <w:rsid w:val="4558E51C"/>
    <w:rsid w:val="455DEB7F"/>
    <w:rsid w:val="456A7A2C"/>
    <w:rsid w:val="456A7B1F"/>
    <w:rsid w:val="456B3C61"/>
    <w:rsid w:val="456B5B4C"/>
    <w:rsid w:val="45714741"/>
    <w:rsid w:val="4576C3D2"/>
    <w:rsid w:val="45978E5B"/>
    <w:rsid w:val="45A62A27"/>
    <w:rsid w:val="45ACE044"/>
    <w:rsid w:val="45AD8D72"/>
    <w:rsid w:val="45AE10D7"/>
    <w:rsid w:val="45BBCD03"/>
    <w:rsid w:val="45C200E3"/>
    <w:rsid w:val="45D53F65"/>
    <w:rsid w:val="45D820F8"/>
    <w:rsid w:val="45DF1A42"/>
    <w:rsid w:val="45E4D7A1"/>
    <w:rsid w:val="45ECA085"/>
    <w:rsid w:val="45F14B2C"/>
    <w:rsid w:val="45FA2E3E"/>
    <w:rsid w:val="46033555"/>
    <w:rsid w:val="4606E14B"/>
    <w:rsid w:val="46080504"/>
    <w:rsid w:val="4625C291"/>
    <w:rsid w:val="46263444"/>
    <w:rsid w:val="4626BEC6"/>
    <w:rsid w:val="462B554A"/>
    <w:rsid w:val="4632C9DB"/>
    <w:rsid w:val="46333DF0"/>
    <w:rsid w:val="46356CCB"/>
    <w:rsid w:val="464BCD89"/>
    <w:rsid w:val="46509778"/>
    <w:rsid w:val="4650E2F6"/>
    <w:rsid w:val="4650F268"/>
    <w:rsid w:val="46578122"/>
    <w:rsid w:val="465AEC02"/>
    <w:rsid w:val="465E76D4"/>
    <w:rsid w:val="46688B47"/>
    <w:rsid w:val="4683731C"/>
    <w:rsid w:val="4685889F"/>
    <w:rsid w:val="4698C2E7"/>
    <w:rsid w:val="46A6A855"/>
    <w:rsid w:val="46AA57CD"/>
    <w:rsid w:val="46B1DE6F"/>
    <w:rsid w:val="46B26CFC"/>
    <w:rsid w:val="46B34F45"/>
    <w:rsid w:val="46BC26DC"/>
    <w:rsid w:val="46BD42E1"/>
    <w:rsid w:val="46C03C80"/>
    <w:rsid w:val="46C594FE"/>
    <w:rsid w:val="46CC4063"/>
    <w:rsid w:val="46DBEC11"/>
    <w:rsid w:val="46EE1FCC"/>
    <w:rsid w:val="46F21048"/>
    <w:rsid w:val="46F614D5"/>
    <w:rsid w:val="46F7F5E0"/>
    <w:rsid w:val="46FF55E7"/>
    <w:rsid w:val="472AD5A1"/>
    <w:rsid w:val="473413E5"/>
    <w:rsid w:val="473565C8"/>
    <w:rsid w:val="4739116A"/>
    <w:rsid w:val="474ECAFE"/>
    <w:rsid w:val="475307CF"/>
    <w:rsid w:val="47686C5D"/>
    <w:rsid w:val="477B8E55"/>
    <w:rsid w:val="477DD4E0"/>
    <w:rsid w:val="477E48FB"/>
    <w:rsid w:val="477E8105"/>
    <w:rsid w:val="4781EF93"/>
    <w:rsid w:val="47A0B254"/>
    <w:rsid w:val="47A18318"/>
    <w:rsid w:val="47A567C8"/>
    <w:rsid w:val="47AA4F91"/>
    <w:rsid w:val="47B9DAB1"/>
    <w:rsid w:val="47BC8887"/>
    <w:rsid w:val="47CFC643"/>
    <w:rsid w:val="47D75B36"/>
    <w:rsid w:val="47EB82B1"/>
    <w:rsid w:val="47FE5DBA"/>
    <w:rsid w:val="47FF25B3"/>
    <w:rsid w:val="4805E071"/>
    <w:rsid w:val="48062DCD"/>
    <w:rsid w:val="480BA669"/>
    <w:rsid w:val="481A7964"/>
    <w:rsid w:val="483EBC51"/>
    <w:rsid w:val="4842E484"/>
    <w:rsid w:val="484B70E8"/>
    <w:rsid w:val="4851055B"/>
    <w:rsid w:val="485214B0"/>
    <w:rsid w:val="4856F883"/>
    <w:rsid w:val="485B3185"/>
    <w:rsid w:val="485C0CE1"/>
    <w:rsid w:val="485E07CE"/>
    <w:rsid w:val="4865FF26"/>
    <w:rsid w:val="486FE857"/>
    <w:rsid w:val="48722D72"/>
    <w:rsid w:val="487A7461"/>
    <w:rsid w:val="488BD8BB"/>
    <w:rsid w:val="48900A3D"/>
    <w:rsid w:val="48948D31"/>
    <w:rsid w:val="48A0AA44"/>
    <w:rsid w:val="48A51743"/>
    <w:rsid w:val="48A780C9"/>
    <w:rsid w:val="48AEDD4B"/>
    <w:rsid w:val="48C5BE1D"/>
    <w:rsid w:val="48C81659"/>
    <w:rsid w:val="48CA5602"/>
    <w:rsid w:val="48CF2F1D"/>
    <w:rsid w:val="48EFF0CD"/>
    <w:rsid w:val="48F111FE"/>
    <w:rsid w:val="490E8913"/>
    <w:rsid w:val="491163C8"/>
    <w:rsid w:val="4915B84D"/>
    <w:rsid w:val="491AF3F6"/>
    <w:rsid w:val="491B0388"/>
    <w:rsid w:val="4920FA8A"/>
    <w:rsid w:val="492B188E"/>
    <w:rsid w:val="493BB725"/>
    <w:rsid w:val="493FA5C6"/>
    <w:rsid w:val="494C9A2F"/>
    <w:rsid w:val="494EF396"/>
    <w:rsid w:val="49523402"/>
    <w:rsid w:val="4966897C"/>
    <w:rsid w:val="496D9181"/>
    <w:rsid w:val="497483F7"/>
    <w:rsid w:val="4977C453"/>
    <w:rsid w:val="4986A68C"/>
    <w:rsid w:val="49A57F52"/>
    <w:rsid w:val="49A79FF7"/>
    <w:rsid w:val="49A841AF"/>
    <w:rsid w:val="49A841F4"/>
    <w:rsid w:val="49BD2961"/>
    <w:rsid w:val="49C73164"/>
    <w:rsid w:val="49D9E44F"/>
    <w:rsid w:val="49E453B5"/>
    <w:rsid w:val="49E95730"/>
    <w:rsid w:val="49ED80E2"/>
    <w:rsid w:val="49F8F401"/>
    <w:rsid w:val="4A07E1E9"/>
    <w:rsid w:val="4A0852F3"/>
    <w:rsid w:val="4A1D3095"/>
    <w:rsid w:val="4A221CB0"/>
    <w:rsid w:val="4A222DE2"/>
    <w:rsid w:val="4A249B57"/>
    <w:rsid w:val="4A2D15A1"/>
    <w:rsid w:val="4A324B38"/>
    <w:rsid w:val="4A4E45F6"/>
    <w:rsid w:val="4A4FA7CB"/>
    <w:rsid w:val="4A529F74"/>
    <w:rsid w:val="4A52AE60"/>
    <w:rsid w:val="4A58EC5A"/>
    <w:rsid w:val="4A60A146"/>
    <w:rsid w:val="4A6644B9"/>
    <w:rsid w:val="4A6A4C7B"/>
    <w:rsid w:val="4A6DA854"/>
    <w:rsid w:val="4A70B22C"/>
    <w:rsid w:val="4A74C607"/>
    <w:rsid w:val="4A79FEE2"/>
    <w:rsid w:val="4A7C6543"/>
    <w:rsid w:val="4A89CADF"/>
    <w:rsid w:val="4A8BC12E"/>
    <w:rsid w:val="4A983844"/>
    <w:rsid w:val="4A9DB642"/>
    <w:rsid w:val="4AA814A4"/>
    <w:rsid w:val="4AAA063D"/>
    <w:rsid w:val="4AAA2B27"/>
    <w:rsid w:val="4AAD1759"/>
    <w:rsid w:val="4AB173FA"/>
    <w:rsid w:val="4AB6DE9F"/>
    <w:rsid w:val="4AC387C7"/>
    <w:rsid w:val="4ACDBC47"/>
    <w:rsid w:val="4ACEBDC0"/>
    <w:rsid w:val="4AD251D3"/>
    <w:rsid w:val="4ADD2B07"/>
    <w:rsid w:val="4AE0409C"/>
    <w:rsid w:val="4AE14DCE"/>
    <w:rsid w:val="4AE1A41C"/>
    <w:rsid w:val="4AF3160B"/>
    <w:rsid w:val="4AF366BB"/>
    <w:rsid w:val="4AF476D1"/>
    <w:rsid w:val="4AF49F0A"/>
    <w:rsid w:val="4AFECA54"/>
    <w:rsid w:val="4B07AE0D"/>
    <w:rsid w:val="4B18F050"/>
    <w:rsid w:val="4B3721EE"/>
    <w:rsid w:val="4B380E70"/>
    <w:rsid w:val="4B56E43F"/>
    <w:rsid w:val="4B597DDD"/>
    <w:rsid w:val="4B671601"/>
    <w:rsid w:val="4B67C7C1"/>
    <w:rsid w:val="4B6C7173"/>
    <w:rsid w:val="4B7DCEBB"/>
    <w:rsid w:val="4B9D2AFA"/>
    <w:rsid w:val="4BAE1299"/>
    <w:rsid w:val="4BB907C6"/>
    <w:rsid w:val="4BBBB53B"/>
    <w:rsid w:val="4BC6D4FD"/>
    <w:rsid w:val="4BCBC197"/>
    <w:rsid w:val="4BCBEB34"/>
    <w:rsid w:val="4BD219BF"/>
    <w:rsid w:val="4BD453CA"/>
    <w:rsid w:val="4BD7E0DD"/>
    <w:rsid w:val="4BDF8941"/>
    <w:rsid w:val="4BEA1657"/>
    <w:rsid w:val="4BEE94B5"/>
    <w:rsid w:val="4BF421F9"/>
    <w:rsid w:val="4BFFB73A"/>
    <w:rsid w:val="4C0429FE"/>
    <w:rsid w:val="4C07A71E"/>
    <w:rsid w:val="4C10B302"/>
    <w:rsid w:val="4C353369"/>
    <w:rsid w:val="4C37EC57"/>
    <w:rsid w:val="4C396C5B"/>
    <w:rsid w:val="4C6BF983"/>
    <w:rsid w:val="4C6FFDB2"/>
    <w:rsid w:val="4C710915"/>
    <w:rsid w:val="4C74ADF9"/>
    <w:rsid w:val="4C777561"/>
    <w:rsid w:val="4C90AF4C"/>
    <w:rsid w:val="4C934DB6"/>
    <w:rsid w:val="4CA9DC6A"/>
    <w:rsid w:val="4CAD37B7"/>
    <w:rsid w:val="4CAF299E"/>
    <w:rsid w:val="4CBE1786"/>
    <w:rsid w:val="4CC6021C"/>
    <w:rsid w:val="4CC65352"/>
    <w:rsid w:val="4CC802F0"/>
    <w:rsid w:val="4CE37E20"/>
    <w:rsid w:val="4CE67AE1"/>
    <w:rsid w:val="4CE9DFC3"/>
    <w:rsid w:val="4CEFE6FB"/>
    <w:rsid w:val="4CF685DA"/>
    <w:rsid w:val="4CFC5964"/>
    <w:rsid w:val="4CFF311B"/>
    <w:rsid w:val="4D13B46A"/>
    <w:rsid w:val="4D1517AB"/>
    <w:rsid w:val="4D1BF477"/>
    <w:rsid w:val="4D1E432D"/>
    <w:rsid w:val="4D2CBCB6"/>
    <w:rsid w:val="4D4A1D5C"/>
    <w:rsid w:val="4D4AC37F"/>
    <w:rsid w:val="4D59FA85"/>
    <w:rsid w:val="4D5DC5F6"/>
    <w:rsid w:val="4D5F6009"/>
    <w:rsid w:val="4D6949EA"/>
    <w:rsid w:val="4D730775"/>
    <w:rsid w:val="4D733EA6"/>
    <w:rsid w:val="4D8A4F22"/>
    <w:rsid w:val="4D8E1479"/>
    <w:rsid w:val="4D91C9D0"/>
    <w:rsid w:val="4D9356D0"/>
    <w:rsid w:val="4D9B4456"/>
    <w:rsid w:val="4DA49455"/>
    <w:rsid w:val="4DB07713"/>
    <w:rsid w:val="4DB3DC78"/>
    <w:rsid w:val="4DBB6976"/>
    <w:rsid w:val="4DC9508B"/>
    <w:rsid w:val="4DD27DA6"/>
    <w:rsid w:val="4DDB0B8A"/>
    <w:rsid w:val="4DE835C6"/>
    <w:rsid w:val="4DE885F7"/>
    <w:rsid w:val="4DF5746B"/>
    <w:rsid w:val="4DF83A6E"/>
    <w:rsid w:val="4E0D88C5"/>
    <w:rsid w:val="4E17E15E"/>
    <w:rsid w:val="4E230793"/>
    <w:rsid w:val="4E2A3DC3"/>
    <w:rsid w:val="4E382C83"/>
    <w:rsid w:val="4E3B7D94"/>
    <w:rsid w:val="4E738FA5"/>
    <w:rsid w:val="4E756F51"/>
    <w:rsid w:val="4E84B125"/>
    <w:rsid w:val="4E9449A9"/>
    <w:rsid w:val="4E971727"/>
    <w:rsid w:val="4EB15706"/>
    <w:rsid w:val="4EB18189"/>
    <w:rsid w:val="4EBB455A"/>
    <w:rsid w:val="4EBE36DB"/>
    <w:rsid w:val="4EC03131"/>
    <w:rsid w:val="4EC311DD"/>
    <w:rsid w:val="4EC750F7"/>
    <w:rsid w:val="4ED2A20F"/>
    <w:rsid w:val="4ED6FC9D"/>
    <w:rsid w:val="4EDAAB4F"/>
    <w:rsid w:val="4EE1411D"/>
    <w:rsid w:val="4EE96AA4"/>
    <w:rsid w:val="4EEAA539"/>
    <w:rsid w:val="4EEE21F4"/>
    <w:rsid w:val="4EF30676"/>
    <w:rsid w:val="4EF570D7"/>
    <w:rsid w:val="4EF843A9"/>
    <w:rsid w:val="4EFEE64D"/>
    <w:rsid w:val="4F035ECC"/>
    <w:rsid w:val="4F067414"/>
    <w:rsid w:val="4F0BF48C"/>
    <w:rsid w:val="4F0EC782"/>
    <w:rsid w:val="4F1ED7AD"/>
    <w:rsid w:val="4F25D9E0"/>
    <w:rsid w:val="4F261F83"/>
    <w:rsid w:val="4F283DDF"/>
    <w:rsid w:val="4F293DEB"/>
    <w:rsid w:val="4F35D53A"/>
    <w:rsid w:val="4F3A63A9"/>
    <w:rsid w:val="4F4855D0"/>
    <w:rsid w:val="4F4B59C5"/>
    <w:rsid w:val="4F5E8FE1"/>
    <w:rsid w:val="4F5F7394"/>
    <w:rsid w:val="4F6F58F9"/>
    <w:rsid w:val="4F78852A"/>
    <w:rsid w:val="4F7BAE00"/>
    <w:rsid w:val="4F89BEDF"/>
    <w:rsid w:val="4F8A357A"/>
    <w:rsid w:val="4F8EF3C7"/>
    <w:rsid w:val="4F8FAD3A"/>
    <w:rsid w:val="4F9CF159"/>
    <w:rsid w:val="4F9DAC73"/>
    <w:rsid w:val="4FB48762"/>
    <w:rsid w:val="4FBF7E96"/>
    <w:rsid w:val="4FC2E14B"/>
    <w:rsid w:val="4FC8DF2D"/>
    <w:rsid w:val="4FCD168A"/>
    <w:rsid w:val="4FCE340B"/>
    <w:rsid w:val="4FD50410"/>
    <w:rsid w:val="4FD517DD"/>
    <w:rsid w:val="4FD88C4E"/>
    <w:rsid w:val="4FD94A7E"/>
    <w:rsid w:val="4FDAA031"/>
    <w:rsid w:val="4FDAC0E9"/>
    <w:rsid w:val="4FDB5843"/>
    <w:rsid w:val="4FDB91A5"/>
    <w:rsid w:val="4FFE9BB0"/>
    <w:rsid w:val="4FFF0AD7"/>
    <w:rsid w:val="500BFCF1"/>
    <w:rsid w:val="50109C27"/>
    <w:rsid w:val="50168C8E"/>
    <w:rsid w:val="502787BD"/>
    <w:rsid w:val="502DE933"/>
    <w:rsid w:val="5030F504"/>
    <w:rsid w:val="503362AE"/>
    <w:rsid w:val="503B1D63"/>
    <w:rsid w:val="504C1E8B"/>
    <w:rsid w:val="50500C96"/>
    <w:rsid w:val="505868B8"/>
    <w:rsid w:val="505EF80D"/>
    <w:rsid w:val="5061D1DF"/>
    <w:rsid w:val="506C2869"/>
    <w:rsid w:val="5074E78A"/>
    <w:rsid w:val="507CC911"/>
    <w:rsid w:val="5084D160"/>
    <w:rsid w:val="508AEEBF"/>
    <w:rsid w:val="508F0089"/>
    <w:rsid w:val="5094BCF5"/>
    <w:rsid w:val="50A03BD0"/>
    <w:rsid w:val="50A15AE1"/>
    <w:rsid w:val="50A9CE1C"/>
    <w:rsid w:val="50ADEF08"/>
    <w:rsid w:val="50AF435D"/>
    <w:rsid w:val="50B8531C"/>
    <w:rsid w:val="50C6544B"/>
    <w:rsid w:val="50D1B7E7"/>
    <w:rsid w:val="50D2A132"/>
    <w:rsid w:val="50E38504"/>
    <w:rsid w:val="50E7FC01"/>
    <w:rsid w:val="50F1D5F2"/>
    <w:rsid w:val="5105C283"/>
    <w:rsid w:val="51138E9D"/>
    <w:rsid w:val="5114FB35"/>
    <w:rsid w:val="5118647A"/>
    <w:rsid w:val="511A9A54"/>
    <w:rsid w:val="5127B5A3"/>
    <w:rsid w:val="512AF530"/>
    <w:rsid w:val="51335BCD"/>
    <w:rsid w:val="5138097A"/>
    <w:rsid w:val="513A77E6"/>
    <w:rsid w:val="513CE0E5"/>
    <w:rsid w:val="51401AA8"/>
    <w:rsid w:val="5152A531"/>
    <w:rsid w:val="515358DA"/>
    <w:rsid w:val="5165A54E"/>
    <w:rsid w:val="516BD5F3"/>
    <w:rsid w:val="516EC99E"/>
    <w:rsid w:val="5170D471"/>
    <w:rsid w:val="5172790F"/>
    <w:rsid w:val="51745CAF"/>
    <w:rsid w:val="517B47D9"/>
    <w:rsid w:val="517B90FF"/>
    <w:rsid w:val="518B956F"/>
    <w:rsid w:val="519097E2"/>
    <w:rsid w:val="519E197D"/>
    <w:rsid w:val="51A742DA"/>
    <w:rsid w:val="51B22B1F"/>
    <w:rsid w:val="51B803EB"/>
    <w:rsid w:val="51C10640"/>
    <w:rsid w:val="51C9B994"/>
    <w:rsid w:val="51CA3EC6"/>
    <w:rsid w:val="51CC51D3"/>
    <w:rsid w:val="51D3EE98"/>
    <w:rsid w:val="51E00CD6"/>
    <w:rsid w:val="51EF659A"/>
    <w:rsid w:val="51EF7FE2"/>
    <w:rsid w:val="51F0D8F4"/>
    <w:rsid w:val="51F8B2EB"/>
    <w:rsid w:val="520487FF"/>
    <w:rsid w:val="5206ACA8"/>
    <w:rsid w:val="522392B0"/>
    <w:rsid w:val="5230970C"/>
    <w:rsid w:val="5235564A"/>
    <w:rsid w:val="52373CE7"/>
    <w:rsid w:val="523D6C63"/>
    <w:rsid w:val="523DCB24"/>
    <w:rsid w:val="523F8D14"/>
    <w:rsid w:val="5241130C"/>
    <w:rsid w:val="52463964"/>
    <w:rsid w:val="524FE145"/>
    <w:rsid w:val="52517F70"/>
    <w:rsid w:val="52549362"/>
    <w:rsid w:val="525A4D0C"/>
    <w:rsid w:val="525F1746"/>
    <w:rsid w:val="5272C206"/>
    <w:rsid w:val="5282594E"/>
    <w:rsid w:val="5283B197"/>
    <w:rsid w:val="528EDAF5"/>
    <w:rsid w:val="52958839"/>
    <w:rsid w:val="52B0D7D3"/>
    <w:rsid w:val="52B3B369"/>
    <w:rsid w:val="52B43512"/>
    <w:rsid w:val="52C0709E"/>
    <w:rsid w:val="52C08ACD"/>
    <w:rsid w:val="52C1D63C"/>
    <w:rsid w:val="52C3EF80"/>
    <w:rsid w:val="52D448D5"/>
    <w:rsid w:val="52D666C4"/>
    <w:rsid w:val="52D8B146"/>
    <w:rsid w:val="52DD669C"/>
    <w:rsid w:val="52DDC492"/>
    <w:rsid w:val="52E4B63F"/>
    <w:rsid w:val="52E65591"/>
    <w:rsid w:val="52E89A3F"/>
    <w:rsid w:val="52EB5281"/>
    <w:rsid w:val="52F225FA"/>
    <w:rsid w:val="52F7EEB3"/>
    <w:rsid w:val="52F9E920"/>
    <w:rsid w:val="530458A3"/>
    <w:rsid w:val="5305C40D"/>
    <w:rsid w:val="530CCCC9"/>
    <w:rsid w:val="53178851"/>
    <w:rsid w:val="531F3BCC"/>
    <w:rsid w:val="5333FE41"/>
    <w:rsid w:val="533B06FD"/>
    <w:rsid w:val="534E8328"/>
    <w:rsid w:val="535E9E03"/>
    <w:rsid w:val="537652CD"/>
    <w:rsid w:val="539019D8"/>
    <w:rsid w:val="5391F945"/>
    <w:rsid w:val="53B0C131"/>
    <w:rsid w:val="53CA3A5C"/>
    <w:rsid w:val="53E75C94"/>
    <w:rsid w:val="53F75751"/>
    <w:rsid w:val="53F94B03"/>
    <w:rsid w:val="54012EB5"/>
    <w:rsid w:val="540DD4CC"/>
    <w:rsid w:val="540EBB6E"/>
    <w:rsid w:val="5416E407"/>
    <w:rsid w:val="541A6951"/>
    <w:rsid w:val="542AC7AA"/>
    <w:rsid w:val="542E6325"/>
    <w:rsid w:val="54310B38"/>
    <w:rsid w:val="54335DB1"/>
    <w:rsid w:val="54602E5D"/>
    <w:rsid w:val="546031C1"/>
    <w:rsid w:val="5467B2A4"/>
    <w:rsid w:val="5475B5B0"/>
    <w:rsid w:val="548258F3"/>
    <w:rsid w:val="548EE2C7"/>
    <w:rsid w:val="5495E959"/>
    <w:rsid w:val="54972DE9"/>
    <w:rsid w:val="549B5748"/>
    <w:rsid w:val="54A1122F"/>
    <w:rsid w:val="54B2E89B"/>
    <w:rsid w:val="54B36D46"/>
    <w:rsid w:val="54B4F66B"/>
    <w:rsid w:val="54CA8E74"/>
    <w:rsid w:val="54CB74C4"/>
    <w:rsid w:val="54D1CA75"/>
    <w:rsid w:val="54E263CD"/>
    <w:rsid w:val="54E6CBF1"/>
    <w:rsid w:val="54E86F62"/>
    <w:rsid w:val="54F008B4"/>
    <w:rsid w:val="54F4D480"/>
    <w:rsid w:val="54FAF8E0"/>
    <w:rsid w:val="55023BCF"/>
    <w:rsid w:val="550C763F"/>
    <w:rsid w:val="550DF847"/>
    <w:rsid w:val="55101CC2"/>
    <w:rsid w:val="5516B9BA"/>
    <w:rsid w:val="551F18D6"/>
    <w:rsid w:val="552BFCBA"/>
    <w:rsid w:val="55326930"/>
    <w:rsid w:val="55371B5A"/>
    <w:rsid w:val="55462376"/>
    <w:rsid w:val="5547DEFB"/>
    <w:rsid w:val="554A3368"/>
    <w:rsid w:val="5550901D"/>
    <w:rsid w:val="55599251"/>
    <w:rsid w:val="555BE657"/>
    <w:rsid w:val="55616290"/>
    <w:rsid w:val="556AB3C4"/>
    <w:rsid w:val="556ACD88"/>
    <w:rsid w:val="556DF1DC"/>
    <w:rsid w:val="557663E7"/>
    <w:rsid w:val="557E1631"/>
    <w:rsid w:val="558A7E72"/>
    <w:rsid w:val="5593A9BE"/>
    <w:rsid w:val="5593EE33"/>
    <w:rsid w:val="55986A56"/>
    <w:rsid w:val="559E6CEB"/>
    <w:rsid w:val="55A694B9"/>
    <w:rsid w:val="55A81D32"/>
    <w:rsid w:val="55B9FA10"/>
    <w:rsid w:val="55BC58CE"/>
    <w:rsid w:val="55BC77D0"/>
    <w:rsid w:val="55BDE999"/>
    <w:rsid w:val="55EAC74B"/>
    <w:rsid w:val="55EE5756"/>
    <w:rsid w:val="5608E3ED"/>
    <w:rsid w:val="56105208"/>
    <w:rsid w:val="56130F20"/>
    <w:rsid w:val="561A56B7"/>
    <w:rsid w:val="56236BB7"/>
    <w:rsid w:val="5631DB04"/>
    <w:rsid w:val="563820B1"/>
    <w:rsid w:val="564CFA0A"/>
    <w:rsid w:val="564FF03E"/>
    <w:rsid w:val="5654B753"/>
    <w:rsid w:val="565E872E"/>
    <w:rsid w:val="5662EC66"/>
    <w:rsid w:val="566735A2"/>
    <w:rsid w:val="5670D957"/>
    <w:rsid w:val="567C3275"/>
    <w:rsid w:val="567D2159"/>
    <w:rsid w:val="567F0340"/>
    <w:rsid w:val="5684A84A"/>
    <w:rsid w:val="5685A6DA"/>
    <w:rsid w:val="5687B126"/>
    <w:rsid w:val="569996E6"/>
    <w:rsid w:val="56A57D26"/>
    <w:rsid w:val="56A61361"/>
    <w:rsid w:val="56B069F9"/>
    <w:rsid w:val="56B6921C"/>
    <w:rsid w:val="56B7E910"/>
    <w:rsid w:val="56BB7E51"/>
    <w:rsid w:val="56BDF678"/>
    <w:rsid w:val="56C6D597"/>
    <w:rsid w:val="56C9781B"/>
    <w:rsid w:val="56CE23C2"/>
    <w:rsid w:val="56DA07A2"/>
    <w:rsid w:val="56F308BF"/>
    <w:rsid w:val="56FCFE96"/>
    <w:rsid w:val="56FE17BC"/>
    <w:rsid w:val="5704082F"/>
    <w:rsid w:val="570947F9"/>
    <w:rsid w:val="5709BA0F"/>
    <w:rsid w:val="5711EC47"/>
    <w:rsid w:val="571A21CE"/>
    <w:rsid w:val="5729977B"/>
    <w:rsid w:val="5733EC44"/>
    <w:rsid w:val="5738B94C"/>
    <w:rsid w:val="573A614F"/>
    <w:rsid w:val="5741E05A"/>
    <w:rsid w:val="57433C1C"/>
    <w:rsid w:val="5745758E"/>
    <w:rsid w:val="5749AE24"/>
    <w:rsid w:val="5751F7D4"/>
    <w:rsid w:val="57531B31"/>
    <w:rsid w:val="575ACCB1"/>
    <w:rsid w:val="577646FF"/>
    <w:rsid w:val="577DF7A4"/>
    <w:rsid w:val="577F3902"/>
    <w:rsid w:val="57823BEB"/>
    <w:rsid w:val="579FA850"/>
    <w:rsid w:val="57A28AFF"/>
    <w:rsid w:val="57C21296"/>
    <w:rsid w:val="57C49397"/>
    <w:rsid w:val="57C5E65B"/>
    <w:rsid w:val="57C8E1B9"/>
    <w:rsid w:val="57CABDC6"/>
    <w:rsid w:val="57D29B83"/>
    <w:rsid w:val="57E015F5"/>
    <w:rsid w:val="57E24ABA"/>
    <w:rsid w:val="57E610AC"/>
    <w:rsid w:val="57FD9AD8"/>
    <w:rsid w:val="58034047"/>
    <w:rsid w:val="5805AF3A"/>
    <w:rsid w:val="580BCBFE"/>
    <w:rsid w:val="581024BC"/>
    <w:rsid w:val="58182EC1"/>
    <w:rsid w:val="581E6CB3"/>
    <w:rsid w:val="581F1FF9"/>
    <w:rsid w:val="58226CF8"/>
    <w:rsid w:val="58269045"/>
    <w:rsid w:val="583823F5"/>
    <w:rsid w:val="5849B7B9"/>
    <w:rsid w:val="584B8AF8"/>
    <w:rsid w:val="584F4949"/>
    <w:rsid w:val="5850FB38"/>
    <w:rsid w:val="5852E130"/>
    <w:rsid w:val="58535468"/>
    <w:rsid w:val="586234B2"/>
    <w:rsid w:val="586BA903"/>
    <w:rsid w:val="5876620D"/>
    <w:rsid w:val="587703BC"/>
    <w:rsid w:val="588C8D5A"/>
    <w:rsid w:val="5897D81F"/>
    <w:rsid w:val="589D07BA"/>
    <w:rsid w:val="589D2A75"/>
    <w:rsid w:val="58A77237"/>
    <w:rsid w:val="58BB8B74"/>
    <w:rsid w:val="58C76FC5"/>
    <w:rsid w:val="58CB9ABF"/>
    <w:rsid w:val="58CD01C9"/>
    <w:rsid w:val="58CE4ADF"/>
    <w:rsid w:val="58D4EF4F"/>
    <w:rsid w:val="58D6EE70"/>
    <w:rsid w:val="58D832AF"/>
    <w:rsid w:val="58DC2008"/>
    <w:rsid w:val="58EFC1A3"/>
    <w:rsid w:val="58F1DEB6"/>
    <w:rsid w:val="58F579B5"/>
    <w:rsid w:val="58FA942F"/>
    <w:rsid w:val="591EA183"/>
    <w:rsid w:val="5930B439"/>
    <w:rsid w:val="594CCB41"/>
    <w:rsid w:val="594F509C"/>
    <w:rsid w:val="59539A46"/>
    <w:rsid w:val="596CD897"/>
    <w:rsid w:val="5980ABDB"/>
    <w:rsid w:val="59825706"/>
    <w:rsid w:val="598D212D"/>
    <w:rsid w:val="5998FA20"/>
    <w:rsid w:val="599D7E4A"/>
    <w:rsid w:val="599DCE3F"/>
    <w:rsid w:val="59A79C5F"/>
    <w:rsid w:val="59B16294"/>
    <w:rsid w:val="59B821F8"/>
    <w:rsid w:val="59BD36C1"/>
    <w:rsid w:val="59BE1DC7"/>
    <w:rsid w:val="59BE5A29"/>
    <w:rsid w:val="59D1ABCB"/>
    <w:rsid w:val="59D8B487"/>
    <w:rsid w:val="59E2D19F"/>
    <w:rsid w:val="5A0DDDEB"/>
    <w:rsid w:val="5A12CB7F"/>
    <w:rsid w:val="5A145C4A"/>
    <w:rsid w:val="5A23748D"/>
    <w:rsid w:val="5A23F3C4"/>
    <w:rsid w:val="5A35B91D"/>
    <w:rsid w:val="5A433EAD"/>
    <w:rsid w:val="5A4C1102"/>
    <w:rsid w:val="5A4FB97D"/>
    <w:rsid w:val="5A5705C0"/>
    <w:rsid w:val="5A570B6E"/>
    <w:rsid w:val="5A6939B5"/>
    <w:rsid w:val="5A725CA6"/>
    <w:rsid w:val="5A810940"/>
    <w:rsid w:val="5A88C487"/>
    <w:rsid w:val="5A9F2AC9"/>
    <w:rsid w:val="5AA29F35"/>
    <w:rsid w:val="5AB07EAA"/>
    <w:rsid w:val="5AB6039F"/>
    <w:rsid w:val="5AD51215"/>
    <w:rsid w:val="5AD83526"/>
    <w:rsid w:val="5AE05F1A"/>
    <w:rsid w:val="5AE07E6E"/>
    <w:rsid w:val="5AEC1BBA"/>
    <w:rsid w:val="5AEC4F54"/>
    <w:rsid w:val="5AEE76E0"/>
    <w:rsid w:val="5AFB6E03"/>
    <w:rsid w:val="5B05287E"/>
    <w:rsid w:val="5B12EC42"/>
    <w:rsid w:val="5B1CCE6C"/>
    <w:rsid w:val="5B231F03"/>
    <w:rsid w:val="5B249106"/>
    <w:rsid w:val="5B24B47F"/>
    <w:rsid w:val="5B28F18E"/>
    <w:rsid w:val="5B2A27BF"/>
    <w:rsid w:val="5B2CC72B"/>
    <w:rsid w:val="5B302247"/>
    <w:rsid w:val="5B377E07"/>
    <w:rsid w:val="5B3AFD29"/>
    <w:rsid w:val="5B4003E8"/>
    <w:rsid w:val="5B40C5BF"/>
    <w:rsid w:val="5B460EA5"/>
    <w:rsid w:val="5B481BB4"/>
    <w:rsid w:val="5B5917FD"/>
    <w:rsid w:val="5B897E6A"/>
    <w:rsid w:val="5B90BBB2"/>
    <w:rsid w:val="5B9CD564"/>
    <w:rsid w:val="5BA6392B"/>
    <w:rsid w:val="5BAF7537"/>
    <w:rsid w:val="5BBB633D"/>
    <w:rsid w:val="5BBFCB77"/>
    <w:rsid w:val="5BC0F5B6"/>
    <w:rsid w:val="5BD2D961"/>
    <w:rsid w:val="5BD45C37"/>
    <w:rsid w:val="5BD928F0"/>
    <w:rsid w:val="5BD9B372"/>
    <w:rsid w:val="5BE37950"/>
    <w:rsid w:val="5C16DBC9"/>
    <w:rsid w:val="5C2B7E07"/>
    <w:rsid w:val="5C318AB9"/>
    <w:rsid w:val="5C3B14A6"/>
    <w:rsid w:val="5C3FC8A8"/>
    <w:rsid w:val="5C4BD7B6"/>
    <w:rsid w:val="5C4C7097"/>
    <w:rsid w:val="5C4F25A7"/>
    <w:rsid w:val="5C560B27"/>
    <w:rsid w:val="5C590E45"/>
    <w:rsid w:val="5C5DE679"/>
    <w:rsid w:val="5C6473A0"/>
    <w:rsid w:val="5C846C03"/>
    <w:rsid w:val="5C8AAF20"/>
    <w:rsid w:val="5C935824"/>
    <w:rsid w:val="5CA44062"/>
    <w:rsid w:val="5CB5088B"/>
    <w:rsid w:val="5CBA56BC"/>
    <w:rsid w:val="5CBC3B8E"/>
    <w:rsid w:val="5CD69A5D"/>
    <w:rsid w:val="5CD6B16A"/>
    <w:rsid w:val="5CDDC5BF"/>
    <w:rsid w:val="5CDED0C6"/>
    <w:rsid w:val="5CE48FA8"/>
    <w:rsid w:val="5CE8A5C2"/>
    <w:rsid w:val="5CED819B"/>
    <w:rsid w:val="5CEEC682"/>
    <w:rsid w:val="5CEFC2BA"/>
    <w:rsid w:val="5CF0FFFF"/>
    <w:rsid w:val="5CF4E85E"/>
    <w:rsid w:val="5CF81607"/>
    <w:rsid w:val="5D0DE5CA"/>
    <w:rsid w:val="5D106C9B"/>
    <w:rsid w:val="5D10A5FD"/>
    <w:rsid w:val="5D17A844"/>
    <w:rsid w:val="5D1ECA6F"/>
    <w:rsid w:val="5D1EE0ED"/>
    <w:rsid w:val="5D393AAD"/>
    <w:rsid w:val="5D4B77AB"/>
    <w:rsid w:val="5D53B452"/>
    <w:rsid w:val="5D624A43"/>
    <w:rsid w:val="5D634CC4"/>
    <w:rsid w:val="5D693EE5"/>
    <w:rsid w:val="5D701E4F"/>
    <w:rsid w:val="5D73F8D3"/>
    <w:rsid w:val="5D820C92"/>
    <w:rsid w:val="5DA60787"/>
    <w:rsid w:val="5DB2B55A"/>
    <w:rsid w:val="5DB4E4A1"/>
    <w:rsid w:val="5DC86C6F"/>
    <w:rsid w:val="5DCA5D50"/>
    <w:rsid w:val="5DD12FAF"/>
    <w:rsid w:val="5DDB3C65"/>
    <w:rsid w:val="5DE58883"/>
    <w:rsid w:val="5DE7443A"/>
    <w:rsid w:val="5E014A5B"/>
    <w:rsid w:val="5E04EB2C"/>
    <w:rsid w:val="5E0A57B1"/>
    <w:rsid w:val="5E0A97C5"/>
    <w:rsid w:val="5E15E004"/>
    <w:rsid w:val="5E1C26C0"/>
    <w:rsid w:val="5E2B6BC5"/>
    <w:rsid w:val="5E3365D7"/>
    <w:rsid w:val="5E347F7E"/>
    <w:rsid w:val="5E36E77C"/>
    <w:rsid w:val="5E372A1D"/>
    <w:rsid w:val="5E433296"/>
    <w:rsid w:val="5E4A1AE8"/>
    <w:rsid w:val="5E59758E"/>
    <w:rsid w:val="5E59CAE1"/>
    <w:rsid w:val="5E5AAA5A"/>
    <w:rsid w:val="5E5BEC71"/>
    <w:rsid w:val="5E5C5541"/>
    <w:rsid w:val="5E609250"/>
    <w:rsid w:val="5E609FA2"/>
    <w:rsid w:val="5E6C74AA"/>
    <w:rsid w:val="5E71B79B"/>
    <w:rsid w:val="5E71EC5E"/>
    <w:rsid w:val="5E818834"/>
    <w:rsid w:val="5E82CDBD"/>
    <w:rsid w:val="5E89ACA3"/>
    <w:rsid w:val="5E8B931B"/>
    <w:rsid w:val="5E912F4A"/>
    <w:rsid w:val="5E918916"/>
    <w:rsid w:val="5E9F6DCF"/>
    <w:rsid w:val="5EA9B281"/>
    <w:rsid w:val="5EAA5F45"/>
    <w:rsid w:val="5EBDBF1A"/>
    <w:rsid w:val="5EC580D0"/>
    <w:rsid w:val="5ECEF8E3"/>
    <w:rsid w:val="5EE4FCA0"/>
    <w:rsid w:val="5EEF66B0"/>
    <w:rsid w:val="5EF66F6C"/>
    <w:rsid w:val="5EF6C337"/>
    <w:rsid w:val="5EF764E7"/>
    <w:rsid w:val="5EF878F0"/>
    <w:rsid w:val="5EFA87F8"/>
    <w:rsid w:val="5F039E1E"/>
    <w:rsid w:val="5F092A40"/>
    <w:rsid w:val="5F0BEEB0"/>
    <w:rsid w:val="5F153BF0"/>
    <w:rsid w:val="5F284271"/>
    <w:rsid w:val="5F440655"/>
    <w:rsid w:val="5F4C0B50"/>
    <w:rsid w:val="5F548E1A"/>
    <w:rsid w:val="5F681C9C"/>
    <w:rsid w:val="5F7D3BFB"/>
    <w:rsid w:val="5F7E58CA"/>
    <w:rsid w:val="5F82A7BF"/>
    <w:rsid w:val="5F8F7523"/>
    <w:rsid w:val="5F942339"/>
    <w:rsid w:val="5FB1829F"/>
    <w:rsid w:val="5FBF71DA"/>
    <w:rsid w:val="5FCF3AC9"/>
    <w:rsid w:val="5FE3C4D6"/>
    <w:rsid w:val="5FF2F1EF"/>
    <w:rsid w:val="5FF44A56"/>
    <w:rsid w:val="5FFC0B86"/>
    <w:rsid w:val="6001B8B4"/>
    <w:rsid w:val="60089F10"/>
    <w:rsid w:val="600CBFCE"/>
    <w:rsid w:val="600D89A1"/>
    <w:rsid w:val="600FF1CE"/>
    <w:rsid w:val="60183082"/>
    <w:rsid w:val="60184CF6"/>
    <w:rsid w:val="6018977F"/>
    <w:rsid w:val="6019A2F5"/>
    <w:rsid w:val="6020D353"/>
    <w:rsid w:val="6025EE8F"/>
    <w:rsid w:val="602CAC41"/>
    <w:rsid w:val="602FE69A"/>
    <w:rsid w:val="604132B8"/>
    <w:rsid w:val="60496803"/>
    <w:rsid w:val="604BB6CA"/>
    <w:rsid w:val="604E8D4A"/>
    <w:rsid w:val="60615131"/>
    <w:rsid w:val="6061CB7D"/>
    <w:rsid w:val="606490FB"/>
    <w:rsid w:val="60670838"/>
    <w:rsid w:val="606B28C9"/>
    <w:rsid w:val="606B2C5D"/>
    <w:rsid w:val="6077B1BC"/>
    <w:rsid w:val="607C5904"/>
    <w:rsid w:val="6094FC47"/>
    <w:rsid w:val="609692F9"/>
    <w:rsid w:val="609D0D1B"/>
    <w:rsid w:val="60B28031"/>
    <w:rsid w:val="60B471F4"/>
    <w:rsid w:val="60C29BA9"/>
    <w:rsid w:val="60D6A0DA"/>
    <w:rsid w:val="60DFC197"/>
    <w:rsid w:val="60F6177A"/>
    <w:rsid w:val="61084193"/>
    <w:rsid w:val="6109F004"/>
    <w:rsid w:val="611A292B"/>
    <w:rsid w:val="612872E7"/>
    <w:rsid w:val="613054E6"/>
    <w:rsid w:val="61363BD3"/>
    <w:rsid w:val="614C7D8D"/>
    <w:rsid w:val="6151D050"/>
    <w:rsid w:val="6158641E"/>
    <w:rsid w:val="615D4872"/>
    <w:rsid w:val="615FB513"/>
    <w:rsid w:val="6160556C"/>
    <w:rsid w:val="6162E2DD"/>
    <w:rsid w:val="6173897B"/>
    <w:rsid w:val="6176B8AD"/>
    <w:rsid w:val="6178E5A2"/>
    <w:rsid w:val="61834797"/>
    <w:rsid w:val="6191A90C"/>
    <w:rsid w:val="6193F306"/>
    <w:rsid w:val="6198FA02"/>
    <w:rsid w:val="619ACB1F"/>
    <w:rsid w:val="619FAC0B"/>
    <w:rsid w:val="61A25127"/>
    <w:rsid w:val="61B0FF02"/>
    <w:rsid w:val="61B62E48"/>
    <w:rsid w:val="61D7F173"/>
    <w:rsid w:val="61D89F96"/>
    <w:rsid w:val="61DF8EB3"/>
    <w:rsid w:val="61E43713"/>
    <w:rsid w:val="61F468D5"/>
    <w:rsid w:val="61FD9BDE"/>
    <w:rsid w:val="61FDB626"/>
    <w:rsid w:val="61FFAE6F"/>
    <w:rsid w:val="62055274"/>
    <w:rsid w:val="6214BC4A"/>
    <w:rsid w:val="6229A4F9"/>
    <w:rsid w:val="622E09DF"/>
    <w:rsid w:val="623019B2"/>
    <w:rsid w:val="6237A3F4"/>
    <w:rsid w:val="62396FC5"/>
    <w:rsid w:val="624554BD"/>
    <w:rsid w:val="6245FA25"/>
    <w:rsid w:val="624AD5D7"/>
    <w:rsid w:val="62683CFB"/>
    <w:rsid w:val="6272713B"/>
    <w:rsid w:val="62742595"/>
    <w:rsid w:val="62744089"/>
    <w:rsid w:val="6290F4DA"/>
    <w:rsid w:val="6296468F"/>
    <w:rsid w:val="62998AED"/>
    <w:rsid w:val="62A31BB1"/>
    <w:rsid w:val="62A4FE63"/>
    <w:rsid w:val="62AE3968"/>
    <w:rsid w:val="62B3FEE5"/>
    <w:rsid w:val="62BA77F4"/>
    <w:rsid w:val="62BC60A6"/>
    <w:rsid w:val="62C6FB9D"/>
    <w:rsid w:val="62D42C0A"/>
    <w:rsid w:val="62D43961"/>
    <w:rsid w:val="62D58309"/>
    <w:rsid w:val="62D708F0"/>
    <w:rsid w:val="62DDA1AA"/>
    <w:rsid w:val="62E132AD"/>
    <w:rsid w:val="62E9B16E"/>
    <w:rsid w:val="62F38A66"/>
    <w:rsid w:val="62F4C30F"/>
    <w:rsid w:val="62F8BB95"/>
    <w:rsid w:val="6301764B"/>
    <w:rsid w:val="6306EDE2"/>
    <w:rsid w:val="63118DC5"/>
    <w:rsid w:val="63163DBA"/>
    <w:rsid w:val="63428FEC"/>
    <w:rsid w:val="63445C23"/>
    <w:rsid w:val="6347B43E"/>
    <w:rsid w:val="634F3C26"/>
    <w:rsid w:val="6354F957"/>
    <w:rsid w:val="63558DC7"/>
    <w:rsid w:val="63566D20"/>
    <w:rsid w:val="635F1E24"/>
    <w:rsid w:val="635F73D9"/>
    <w:rsid w:val="63646A01"/>
    <w:rsid w:val="63651F9F"/>
    <w:rsid w:val="6372A31B"/>
    <w:rsid w:val="6374E5F3"/>
    <w:rsid w:val="637D39CF"/>
    <w:rsid w:val="63841715"/>
    <w:rsid w:val="6389A4C2"/>
    <w:rsid w:val="6397EFFE"/>
    <w:rsid w:val="63A2304D"/>
    <w:rsid w:val="63A25757"/>
    <w:rsid w:val="63A8E9F5"/>
    <w:rsid w:val="63B2B0E6"/>
    <w:rsid w:val="63CE481D"/>
    <w:rsid w:val="63D18BC7"/>
    <w:rsid w:val="63EBB752"/>
    <w:rsid w:val="63EDEA38"/>
    <w:rsid w:val="63EE1C7C"/>
    <w:rsid w:val="63EE3D92"/>
    <w:rsid w:val="63F3857E"/>
    <w:rsid w:val="63F52904"/>
    <w:rsid w:val="63F57A38"/>
    <w:rsid w:val="63FC0456"/>
    <w:rsid w:val="6405A560"/>
    <w:rsid w:val="6406A279"/>
    <w:rsid w:val="641B8999"/>
    <w:rsid w:val="641F6B60"/>
    <w:rsid w:val="6420DC19"/>
    <w:rsid w:val="642769F9"/>
    <w:rsid w:val="6433130F"/>
    <w:rsid w:val="6439013D"/>
    <w:rsid w:val="64529EE9"/>
    <w:rsid w:val="645C95AE"/>
    <w:rsid w:val="646531FF"/>
    <w:rsid w:val="6467A7DC"/>
    <w:rsid w:val="646854E6"/>
    <w:rsid w:val="6468B916"/>
    <w:rsid w:val="64695CDB"/>
    <w:rsid w:val="646AD3CC"/>
    <w:rsid w:val="646B7340"/>
    <w:rsid w:val="6472BF1E"/>
    <w:rsid w:val="64822F68"/>
    <w:rsid w:val="648B6DAF"/>
    <w:rsid w:val="6492FE00"/>
    <w:rsid w:val="6493EACB"/>
    <w:rsid w:val="64A0B332"/>
    <w:rsid w:val="64A438D7"/>
    <w:rsid w:val="64AA17B0"/>
    <w:rsid w:val="64B0D039"/>
    <w:rsid w:val="64B346CA"/>
    <w:rsid w:val="64B58A1C"/>
    <w:rsid w:val="64BF5FED"/>
    <w:rsid w:val="64C4B647"/>
    <w:rsid w:val="64C7F4C5"/>
    <w:rsid w:val="64C8BB48"/>
    <w:rsid w:val="64D91947"/>
    <w:rsid w:val="64E36CF8"/>
    <w:rsid w:val="64E47A43"/>
    <w:rsid w:val="64F1CA20"/>
    <w:rsid w:val="64FE932C"/>
    <w:rsid w:val="64FEAD8E"/>
    <w:rsid w:val="6502D57A"/>
    <w:rsid w:val="65241C11"/>
    <w:rsid w:val="65257523"/>
    <w:rsid w:val="6528A7F2"/>
    <w:rsid w:val="652F7668"/>
    <w:rsid w:val="654616EF"/>
    <w:rsid w:val="654F04B6"/>
    <w:rsid w:val="654FA5F9"/>
    <w:rsid w:val="655ACAEE"/>
    <w:rsid w:val="655F6755"/>
    <w:rsid w:val="65632BC6"/>
    <w:rsid w:val="656E9809"/>
    <w:rsid w:val="657001A8"/>
    <w:rsid w:val="65731753"/>
    <w:rsid w:val="657B62FE"/>
    <w:rsid w:val="658B3E4F"/>
    <w:rsid w:val="6592DC5E"/>
    <w:rsid w:val="65A4AD69"/>
    <w:rsid w:val="65A9067A"/>
    <w:rsid w:val="65A96895"/>
    <w:rsid w:val="65AB3F2E"/>
    <w:rsid w:val="65ABC657"/>
    <w:rsid w:val="65AC1389"/>
    <w:rsid w:val="65AE8E20"/>
    <w:rsid w:val="65C56AD7"/>
    <w:rsid w:val="65CC801B"/>
    <w:rsid w:val="65D55631"/>
    <w:rsid w:val="65DD9848"/>
    <w:rsid w:val="65DF685C"/>
    <w:rsid w:val="65E7EAF1"/>
    <w:rsid w:val="65EB43CB"/>
    <w:rsid w:val="65F3BD36"/>
    <w:rsid w:val="65F4AB7D"/>
    <w:rsid w:val="65FC4139"/>
    <w:rsid w:val="66102F31"/>
    <w:rsid w:val="6620F1B4"/>
    <w:rsid w:val="6632CF2C"/>
    <w:rsid w:val="663364EC"/>
    <w:rsid w:val="66365400"/>
    <w:rsid w:val="6641FF82"/>
    <w:rsid w:val="6658F62E"/>
    <w:rsid w:val="666254DE"/>
    <w:rsid w:val="6662B75D"/>
    <w:rsid w:val="66631DD4"/>
    <w:rsid w:val="6666E804"/>
    <w:rsid w:val="66875281"/>
    <w:rsid w:val="66890986"/>
    <w:rsid w:val="669A0BDC"/>
    <w:rsid w:val="669EE8A6"/>
    <w:rsid w:val="66A93D31"/>
    <w:rsid w:val="66AC7750"/>
    <w:rsid w:val="66BD15E7"/>
    <w:rsid w:val="66BFD22A"/>
    <w:rsid w:val="66C4B913"/>
    <w:rsid w:val="66D2C2A8"/>
    <w:rsid w:val="66DA319C"/>
    <w:rsid w:val="66DE3CB4"/>
    <w:rsid w:val="66F2799A"/>
    <w:rsid w:val="66F65E89"/>
    <w:rsid w:val="66FDAC57"/>
    <w:rsid w:val="66FF4C2F"/>
    <w:rsid w:val="671DCFB8"/>
    <w:rsid w:val="67227058"/>
    <w:rsid w:val="67286BF3"/>
    <w:rsid w:val="672BFA2B"/>
    <w:rsid w:val="673F775C"/>
    <w:rsid w:val="674796B8"/>
    <w:rsid w:val="674D2D00"/>
    <w:rsid w:val="674DCFE4"/>
    <w:rsid w:val="6754CB44"/>
    <w:rsid w:val="67564A29"/>
    <w:rsid w:val="6762170B"/>
    <w:rsid w:val="676780E6"/>
    <w:rsid w:val="676F4B30"/>
    <w:rsid w:val="67734A07"/>
    <w:rsid w:val="677B0791"/>
    <w:rsid w:val="677DB810"/>
    <w:rsid w:val="67802BC1"/>
    <w:rsid w:val="67859B1E"/>
    <w:rsid w:val="67883261"/>
    <w:rsid w:val="678A8615"/>
    <w:rsid w:val="67939E76"/>
    <w:rsid w:val="6798119A"/>
    <w:rsid w:val="679A8708"/>
    <w:rsid w:val="679FFF20"/>
    <w:rsid w:val="67AF96A7"/>
    <w:rsid w:val="67B50877"/>
    <w:rsid w:val="67B5E3D3"/>
    <w:rsid w:val="67C4250B"/>
    <w:rsid w:val="67D5AE5E"/>
    <w:rsid w:val="67D5FA01"/>
    <w:rsid w:val="67D9BB84"/>
    <w:rsid w:val="67E0AEFA"/>
    <w:rsid w:val="67E9430F"/>
    <w:rsid w:val="67F10099"/>
    <w:rsid w:val="67F700AF"/>
    <w:rsid w:val="67F87FBD"/>
    <w:rsid w:val="67FCFC59"/>
    <w:rsid w:val="67FEEE35"/>
    <w:rsid w:val="6802FFB0"/>
    <w:rsid w:val="68063449"/>
    <w:rsid w:val="68071829"/>
    <w:rsid w:val="680B8132"/>
    <w:rsid w:val="68196163"/>
    <w:rsid w:val="681EE933"/>
    <w:rsid w:val="6822DCC3"/>
    <w:rsid w:val="6835F055"/>
    <w:rsid w:val="6836ACA8"/>
    <w:rsid w:val="683C7E03"/>
    <w:rsid w:val="68442409"/>
    <w:rsid w:val="6846CCB5"/>
    <w:rsid w:val="6861AEC2"/>
    <w:rsid w:val="6864B36E"/>
    <w:rsid w:val="68676EBC"/>
    <w:rsid w:val="68699C48"/>
    <w:rsid w:val="687375D1"/>
    <w:rsid w:val="68773619"/>
    <w:rsid w:val="68782A67"/>
    <w:rsid w:val="68802DBC"/>
    <w:rsid w:val="68A182F1"/>
    <w:rsid w:val="68A65318"/>
    <w:rsid w:val="68AA3BDD"/>
    <w:rsid w:val="68AC27BA"/>
    <w:rsid w:val="68B22B14"/>
    <w:rsid w:val="68B933D0"/>
    <w:rsid w:val="68CD6D8A"/>
    <w:rsid w:val="68D5351F"/>
    <w:rsid w:val="68DDEDE1"/>
    <w:rsid w:val="691B4E9A"/>
    <w:rsid w:val="691FBAD9"/>
    <w:rsid w:val="69244625"/>
    <w:rsid w:val="6929B4DE"/>
    <w:rsid w:val="692FF62A"/>
    <w:rsid w:val="693028B0"/>
    <w:rsid w:val="693518F7"/>
    <w:rsid w:val="693FC1C4"/>
    <w:rsid w:val="6940795D"/>
    <w:rsid w:val="6941A76B"/>
    <w:rsid w:val="69477A69"/>
    <w:rsid w:val="69596D68"/>
    <w:rsid w:val="696F4974"/>
    <w:rsid w:val="6984B0AA"/>
    <w:rsid w:val="698D3FAB"/>
    <w:rsid w:val="699D5E4B"/>
    <w:rsid w:val="69A41CBC"/>
    <w:rsid w:val="69A621BE"/>
    <w:rsid w:val="69AC55DA"/>
    <w:rsid w:val="69AEC629"/>
    <w:rsid w:val="69B6A204"/>
    <w:rsid w:val="69BD7A86"/>
    <w:rsid w:val="69BEB68F"/>
    <w:rsid w:val="69E9D2A5"/>
    <w:rsid w:val="69EF48F8"/>
    <w:rsid w:val="69F7402A"/>
    <w:rsid w:val="69F8E646"/>
    <w:rsid w:val="6A092637"/>
    <w:rsid w:val="6A18C53D"/>
    <w:rsid w:val="6A1AA3B9"/>
    <w:rsid w:val="6A1CE5C4"/>
    <w:rsid w:val="6A210A91"/>
    <w:rsid w:val="6A2B5ED8"/>
    <w:rsid w:val="6A2BF807"/>
    <w:rsid w:val="6A3207E2"/>
    <w:rsid w:val="6A387C83"/>
    <w:rsid w:val="6A38F633"/>
    <w:rsid w:val="6A3A0858"/>
    <w:rsid w:val="6A3E6A38"/>
    <w:rsid w:val="6A4B89B5"/>
    <w:rsid w:val="6A4EBDFD"/>
    <w:rsid w:val="6A568EDD"/>
    <w:rsid w:val="6A5D5B30"/>
    <w:rsid w:val="6A650A3B"/>
    <w:rsid w:val="6A6CB883"/>
    <w:rsid w:val="6A6CBCA0"/>
    <w:rsid w:val="6A96AB7D"/>
    <w:rsid w:val="6A99097B"/>
    <w:rsid w:val="6A9F8A6C"/>
    <w:rsid w:val="6AA54357"/>
    <w:rsid w:val="6AB7224D"/>
    <w:rsid w:val="6AC319EF"/>
    <w:rsid w:val="6AD209A4"/>
    <w:rsid w:val="6AD227CA"/>
    <w:rsid w:val="6AE4BBB3"/>
    <w:rsid w:val="6AF55F2B"/>
    <w:rsid w:val="6B0DAA1F"/>
    <w:rsid w:val="6B0E7F3E"/>
    <w:rsid w:val="6B1468B1"/>
    <w:rsid w:val="6B14B224"/>
    <w:rsid w:val="6B15D83B"/>
    <w:rsid w:val="6B1CDDD3"/>
    <w:rsid w:val="6B232A82"/>
    <w:rsid w:val="6B26777D"/>
    <w:rsid w:val="6B299615"/>
    <w:rsid w:val="6B403B6F"/>
    <w:rsid w:val="6B4280F0"/>
    <w:rsid w:val="6B5EA515"/>
    <w:rsid w:val="6B5F3565"/>
    <w:rsid w:val="6B6CA9F3"/>
    <w:rsid w:val="6B72A480"/>
    <w:rsid w:val="6B75C236"/>
    <w:rsid w:val="6B7716B7"/>
    <w:rsid w:val="6B954AC5"/>
    <w:rsid w:val="6BC5EABD"/>
    <w:rsid w:val="6BC8F5F4"/>
    <w:rsid w:val="6BD5F076"/>
    <w:rsid w:val="6BEC7589"/>
    <w:rsid w:val="6BF03042"/>
    <w:rsid w:val="6BF140DB"/>
    <w:rsid w:val="6C235872"/>
    <w:rsid w:val="6C290003"/>
    <w:rsid w:val="6C2DE171"/>
    <w:rsid w:val="6C44B0B9"/>
    <w:rsid w:val="6C49A70F"/>
    <w:rsid w:val="6C4CBC61"/>
    <w:rsid w:val="6C588D3C"/>
    <w:rsid w:val="6C5C899F"/>
    <w:rsid w:val="6C5F629A"/>
    <w:rsid w:val="6C737043"/>
    <w:rsid w:val="6C73A90E"/>
    <w:rsid w:val="6C7CCE21"/>
    <w:rsid w:val="6C7FB3AE"/>
    <w:rsid w:val="6C813602"/>
    <w:rsid w:val="6C8F2516"/>
    <w:rsid w:val="6C9BCC66"/>
    <w:rsid w:val="6CA427C5"/>
    <w:rsid w:val="6CB9A501"/>
    <w:rsid w:val="6CC25C2D"/>
    <w:rsid w:val="6CD87468"/>
    <w:rsid w:val="6CDA7839"/>
    <w:rsid w:val="6CEB8355"/>
    <w:rsid w:val="6CECF154"/>
    <w:rsid w:val="6D0D1674"/>
    <w:rsid w:val="6D13F399"/>
    <w:rsid w:val="6D140C3B"/>
    <w:rsid w:val="6D144204"/>
    <w:rsid w:val="6D1683C4"/>
    <w:rsid w:val="6D20057D"/>
    <w:rsid w:val="6D263ED1"/>
    <w:rsid w:val="6D2EB4FC"/>
    <w:rsid w:val="6D371B7C"/>
    <w:rsid w:val="6D3FAD9A"/>
    <w:rsid w:val="6D44302D"/>
    <w:rsid w:val="6D48B47F"/>
    <w:rsid w:val="6D50EDD6"/>
    <w:rsid w:val="6D53DFBA"/>
    <w:rsid w:val="6D616869"/>
    <w:rsid w:val="6D6248F1"/>
    <w:rsid w:val="6D63EF8C"/>
    <w:rsid w:val="6D644477"/>
    <w:rsid w:val="6D723CBA"/>
    <w:rsid w:val="6D767A16"/>
    <w:rsid w:val="6D7893A2"/>
    <w:rsid w:val="6D861638"/>
    <w:rsid w:val="6D864219"/>
    <w:rsid w:val="6D90C4C5"/>
    <w:rsid w:val="6DA2DE45"/>
    <w:rsid w:val="6DA45945"/>
    <w:rsid w:val="6DB17A39"/>
    <w:rsid w:val="6DB28582"/>
    <w:rsid w:val="6DB6DC72"/>
    <w:rsid w:val="6DCA61F9"/>
    <w:rsid w:val="6DD52583"/>
    <w:rsid w:val="6DD9F555"/>
    <w:rsid w:val="6DE2145D"/>
    <w:rsid w:val="6DFA1912"/>
    <w:rsid w:val="6DFE1688"/>
    <w:rsid w:val="6E013CD5"/>
    <w:rsid w:val="6E07B0FA"/>
    <w:rsid w:val="6E07D625"/>
    <w:rsid w:val="6E09CE7C"/>
    <w:rsid w:val="6E0F40A4"/>
    <w:rsid w:val="6E1E964E"/>
    <w:rsid w:val="6E205007"/>
    <w:rsid w:val="6E2A4CB0"/>
    <w:rsid w:val="6E2CDEE7"/>
    <w:rsid w:val="6E32294B"/>
    <w:rsid w:val="6E39D8C4"/>
    <w:rsid w:val="6E5950AE"/>
    <w:rsid w:val="6E664233"/>
    <w:rsid w:val="6E668F4C"/>
    <w:rsid w:val="6E669A36"/>
    <w:rsid w:val="6E777D0A"/>
    <w:rsid w:val="6E789726"/>
    <w:rsid w:val="6E7A050C"/>
    <w:rsid w:val="6E9D18AD"/>
    <w:rsid w:val="6E9F8DD2"/>
    <w:rsid w:val="6EB08028"/>
    <w:rsid w:val="6EB5B3A4"/>
    <w:rsid w:val="6EBED9EF"/>
    <w:rsid w:val="6ECA3926"/>
    <w:rsid w:val="6EE8C21D"/>
    <w:rsid w:val="6F050912"/>
    <w:rsid w:val="6F055EBD"/>
    <w:rsid w:val="6F078E6B"/>
    <w:rsid w:val="6F0D9603"/>
    <w:rsid w:val="6F0FFA68"/>
    <w:rsid w:val="6F11B8BC"/>
    <w:rsid w:val="6F18FADA"/>
    <w:rsid w:val="6F202708"/>
    <w:rsid w:val="6F233D4D"/>
    <w:rsid w:val="6F2F1A0B"/>
    <w:rsid w:val="6F376B9F"/>
    <w:rsid w:val="6F391A5B"/>
    <w:rsid w:val="6F3BCB83"/>
    <w:rsid w:val="6F3E0873"/>
    <w:rsid w:val="6F4114D7"/>
    <w:rsid w:val="6F41D710"/>
    <w:rsid w:val="6F4A5E9F"/>
    <w:rsid w:val="6F51DB32"/>
    <w:rsid w:val="6F710F67"/>
    <w:rsid w:val="6F7E6C97"/>
    <w:rsid w:val="6F816C87"/>
    <w:rsid w:val="6F81D12E"/>
    <w:rsid w:val="6F84685A"/>
    <w:rsid w:val="6F86AF0A"/>
    <w:rsid w:val="6F8C7319"/>
    <w:rsid w:val="6F8D75CB"/>
    <w:rsid w:val="6F94A69F"/>
    <w:rsid w:val="6F98FC78"/>
    <w:rsid w:val="6FC141FD"/>
    <w:rsid w:val="6FC30C94"/>
    <w:rsid w:val="6FD2B18A"/>
    <w:rsid w:val="6FDC2009"/>
    <w:rsid w:val="6FE14057"/>
    <w:rsid w:val="6FEFC0AC"/>
    <w:rsid w:val="7011A863"/>
    <w:rsid w:val="7013E9FB"/>
    <w:rsid w:val="701F1317"/>
    <w:rsid w:val="702EC64F"/>
    <w:rsid w:val="70493C8D"/>
    <w:rsid w:val="704F475D"/>
    <w:rsid w:val="7075E8F0"/>
    <w:rsid w:val="708806C1"/>
    <w:rsid w:val="708B5595"/>
    <w:rsid w:val="709B904E"/>
    <w:rsid w:val="70B4A833"/>
    <w:rsid w:val="70BDB780"/>
    <w:rsid w:val="70CDD4EF"/>
    <w:rsid w:val="70DD642C"/>
    <w:rsid w:val="70FE3113"/>
    <w:rsid w:val="70FF5F21"/>
    <w:rsid w:val="70FF81FF"/>
    <w:rsid w:val="71042493"/>
    <w:rsid w:val="7107105E"/>
    <w:rsid w:val="710E6FCB"/>
    <w:rsid w:val="71100C23"/>
    <w:rsid w:val="711B7739"/>
    <w:rsid w:val="71202D84"/>
    <w:rsid w:val="71239086"/>
    <w:rsid w:val="712D9C63"/>
    <w:rsid w:val="7130EC0D"/>
    <w:rsid w:val="7139F7E6"/>
    <w:rsid w:val="71432BDC"/>
    <w:rsid w:val="7151D99E"/>
    <w:rsid w:val="7173F676"/>
    <w:rsid w:val="7177F193"/>
    <w:rsid w:val="71796E8E"/>
    <w:rsid w:val="717BC9B4"/>
    <w:rsid w:val="71997BC4"/>
    <w:rsid w:val="719BB5A1"/>
    <w:rsid w:val="71A74404"/>
    <w:rsid w:val="71C2271B"/>
    <w:rsid w:val="71D38B7A"/>
    <w:rsid w:val="71E23BF1"/>
    <w:rsid w:val="71EC14E9"/>
    <w:rsid w:val="71F1591E"/>
    <w:rsid w:val="72029F19"/>
    <w:rsid w:val="720BE4CF"/>
    <w:rsid w:val="72159E05"/>
    <w:rsid w:val="723CFF7F"/>
    <w:rsid w:val="723F43C7"/>
    <w:rsid w:val="7241F62A"/>
    <w:rsid w:val="7242A8B6"/>
    <w:rsid w:val="724DC7BE"/>
    <w:rsid w:val="7250890C"/>
    <w:rsid w:val="7265DD1C"/>
    <w:rsid w:val="72686FE5"/>
    <w:rsid w:val="7278DCB2"/>
    <w:rsid w:val="7280966C"/>
    <w:rsid w:val="7280C77E"/>
    <w:rsid w:val="7280D917"/>
    <w:rsid w:val="728426FD"/>
    <w:rsid w:val="7289C236"/>
    <w:rsid w:val="729BFC7C"/>
    <w:rsid w:val="729F48DA"/>
    <w:rsid w:val="72A0A69F"/>
    <w:rsid w:val="72A5F659"/>
    <w:rsid w:val="72AF6F59"/>
    <w:rsid w:val="72B9856E"/>
    <w:rsid w:val="72CE5E6F"/>
    <w:rsid w:val="72D1B459"/>
    <w:rsid w:val="72D38E9B"/>
    <w:rsid w:val="72DAF113"/>
    <w:rsid w:val="72DD39AF"/>
    <w:rsid w:val="72E171EE"/>
    <w:rsid w:val="72E8A65B"/>
    <w:rsid w:val="72F3C6CB"/>
    <w:rsid w:val="730FC6D7"/>
    <w:rsid w:val="73193388"/>
    <w:rsid w:val="731B94D4"/>
    <w:rsid w:val="731E059D"/>
    <w:rsid w:val="732CC1D1"/>
    <w:rsid w:val="733F2B98"/>
    <w:rsid w:val="73476B03"/>
    <w:rsid w:val="73490EFE"/>
    <w:rsid w:val="735065AB"/>
    <w:rsid w:val="7354E3A1"/>
    <w:rsid w:val="7357A772"/>
    <w:rsid w:val="7363163B"/>
    <w:rsid w:val="73648F41"/>
    <w:rsid w:val="7364F146"/>
    <w:rsid w:val="736711C2"/>
    <w:rsid w:val="736C8FF5"/>
    <w:rsid w:val="737C0995"/>
    <w:rsid w:val="7381D63C"/>
    <w:rsid w:val="738E1155"/>
    <w:rsid w:val="73915AD4"/>
    <w:rsid w:val="73A7C125"/>
    <w:rsid w:val="73B54DB1"/>
    <w:rsid w:val="73C0C475"/>
    <w:rsid w:val="73D33110"/>
    <w:rsid w:val="73D50577"/>
    <w:rsid w:val="73DAB1F3"/>
    <w:rsid w:val="73DBEB01"/>
    <w:rsid w:val="73E4A2EE"/>
    <w:rsid w:val="73E56D5C"/>
    <w:rsid w:val="73E66FB8"/>
    <w:rsid w:val="73E89464"/>
    <w:rsid w:val="73F5A043"/>
    <w:rsid w:val="73FDC74A"/>
    <w:rsid w:val="73FFB162"/>
    <w:rsid w:val="74044046"/>
    <w:rsid w:val="740C23F8"/>
    <w:rsid w:val="741A5541"/>
    <w:rsid w:val="742603B7"/>
    <w:rsid w:val="74266CC9"/>
    <w:rsid w:val="7432A12F"/>
    <w:rsid w:val="7443CE21"/>
    <w:rsid w:val="7454B8F4"/>
    <w:rsid w:val="745B3148"/>
    <w:rsid w:val="745B534D"/>
    <w:rsid w:val="746DDBFF"/>
    <w:rsid w:val="746F59CE"/>
    <w:rsid w:val="7471281D"/>
    <w:rsid w:val="74790A10"/>
    <w:rsid w:val="747D424F"/>
    <w:rsid w:val="7480DD4E"/>
    <w:rsid w:val="748B077D"/>
    <w:rsid w:val="74924B7C"/>
    <w:rsid w:val="7494E719"/>
    <w:rsid w:val="7497A328"/>
    <w:rsid w:val="74BBA05D"/>
    <w:rsid w:val="74C8D6C4"/>
    <w:rsid w:val="74D03AD9"/>
    <w:rsid w:val="74D05DB9"/>
    <w:rsid w:val="74E2C797"/>
    <w:rsid w:val="74E310D2"/>
    <w:rsid w:val="74E60F88"/>
    <w:rsid w:val="74E69702"/>
    <w:rsid w:val="74F104AD"/>
    <w:rsid w:val="74F6D608"/>
    <w:rsid w:val="7500F2BA"/>
    <w:rsid w:val="75116804"/>
    <w:rsid w:val="752A9061"/>
    <w:rsid w:val="752A9F31"/>
    <w:rsid w:val="75345D74"/>
    <w:rsid w:val="7545A0AD"/>
    <w:rsid w:val="754803B8"/>
    <w:rsid w:val="754F10E1"/>
    <w:rsid w:val="755849C7"/>
    <w:rsid w:val="75591CBE"/>
    <w:rsid w:val="756917BC"/>
    <w:rsid w:val="756ED75B"/>
    <w:rsid w:val="756F0171"/>
    <w:rsid w:val="7576402F"/>
    <w:rsid w:val="75788882"/>
    <w:rsid w:val="757E2E0F"/>
    <w:rsid w:val="757F57DC"/>
    <w:rsid w:val="757FED46"/>
    <w:rsid w:val="7581B466"/>
    <w:rsid w:val="758530DA"/>
    <w:rsid w:val="75856880"/>
    <w:rsid w:val="758D168E"/>
    <w:rsid w:val="75900464"/>
    <w:rsid w:val="75923363"/>
    <w:rsid w:val="7596F947"/>
    <w:rsid w:val="759B592B"/>
    <w:rsid w:val="75B8372E"/>
    <w:rsid w:val="75B879D9"/>
    <w:rsid w:val="75C2DA54"/>
    <w:rsid w:val="75C4441C"/>
    <w:rsid w:val="75CD16D1"/>
    <w:rsid w:val="75E04CF6"/>
    <w:rsid w:val="75E1E0EE"/>
    <w:rsid w:val="75E2B549"/>
    <w:rsid w:val="75E4A8C1"/>
    <w:rsid w:val="75ECF4C0"/>
    <w:rsid w:val="75FAEC3A"/>
    <w:rsid w:val="75FCE1D0"/>
    <w:rsid w:val="75FDAC78"/>
    <w:rsid w:val="76021A7A"/>
    <w:rsid w:val="76163DE3"/>
    <w:rsid w:val="761CC7F7"/>
    <w:rsid w:val="762DE886"/>
    <w:rsid w:val="762F5BE0"/>
    <w:rsid w:val="76323F32"/>
    <w:rsid w:val="7641AE43"/>
    <w:rsid w:val="7644F22B"/>
    <w:rsid w:val="76625F04"/>
    <w:rsid w:val="76644130"/>
    <w:rsid w:val="7666BB04"/>
    <w:rsid w:val="766D7AEF"/>
    <w:rsid w:val="76766B10"/>
    <w:rsid w:val="768E6431"/>
    <w:rsid w:val="76929CA0"/>
    <w:rsid w:val="76942633"/>
    <w:rsid w:val="76AE3CEB"/>
    <w:rsid w:val="76B7C710"/>
    <w:rsid w:val="76BE88E1"/>
    <w:rsid w:val="76BFA1D0"/>
    <w:rsid w:val="76CFD4B8"/>
    <w:rsid w:val="76DFFE3F"/>
    <w:rsid w:val="76E9464E"/>
    <w:rsid w:val="76EFDC9C"/>
    <w:rsid w:val="76F13A36"/>
    <w:rsid w:val="76FD9A02"/>
    <w:rsid w:val="770A7D63"/>
    <w:rsid w:val="771891A6"/>
    <w:rsid w:val="771DE42F"/>
    <w:rsid w:val="7721C760"/>
    <w:rsid w:val="77271260"/>
    <w:rsid w:val="772A5FEF"/>
    <w:rsid w:val="773289E3"/>
    <w:rsid w:val="774BB240"/>
    <w:rsid w:val="774F492A"/>
    <w:rsid w:val="776479B5"/>
    <w:rsid w:val="776B75B6"/>
    <w:rsid w:val="776BA6B4"/>
    <w:rsid w:val="77752E85"/>
    <w:rsid w:val="77887BE6"/>
    <w:rsid w:val="779F3BF1"/>
    <w:rsid w:val="77A45F50"/>
    <w:rsid w:val="77B94A18"/>
    <w:rsid w:val="77BD89DD"/>
    <w:rsid w:val="77BE11D4"/>
    <w:rsid w:val="77C72F26"/>
    <w:rsid w:val="77C847EA"/>
    <w:rsid w:val="77D1E2DB"/>
    <w:rsid w:val="77DA72BD"/>
    <w:rsid w:val="77E01545"/>
    <w:rsid w:val="77F0C983"/>
    <w:rsid w:val="78047003"/>
    <w:rsid w:val="7815AADA"/>
    <w:rsid w:val="782931F6"/>
    <w:rsid w:val="7841233C"/>
    <w:rsid w:val="784547E0"/>
    <w:rsid w:val="784CCCFE"/>
    <w:rsid w:val="7853C138"/>
    <w:rsid w:val="78577481"/>
    <w:rsid w:val="78595BCF"/>
    <w:rsid w:val="787FC012"/>
    <w:rsid w:val="7890BD80"/>
    <w:rsid w:val="78A1E774"/>
    <w:rsid w:val="78A2A624"/>
    <w:rsid w:val="78B326C1"/>
    <w:rsid w:val="78B76FDE"/>
    <w:rsid w:val="78C494B9"/>
    <w:rsid w:val="78CE5A44"/>
    <w:rsid w:val="78CF1B00"/>
    <w:rsid w:val="78E782A1"/>
    <w:rsid w:val="78EB1D6E"/>
    <w:rsid w:val="79053BCE"/>
    <w:rsid w:val="7923D5F7"/>
    <w:rsid w:val="7927C1E0"/>
    <w:rsid w:val="793C3461"/>
    <w:rsid w:val="793DCC97"/>
    <w:rsid w:val="7941967D"/>
    <w:rsid w:val="7948E07B"/>
    <w:rsid w:val="794DD445"/>
    <w:rsid w:val="795571CE"/>
    <w:rsid w:val="7969FF6F"/>
    <w:rsid w:val="7978AFF0"/>
    <w:rsid w:val="797FC5F1"/>
    <w:rsid w:val="79831D79"/>
    <w:rsid w:val="79842A43"/>
    <w:rsid w:val="798F058D"/>
    <w:rsid w:val="798FB0FC"/>
    <w:rsid w:val="7992289E"/>
    <w:rsid w:val="7996F313"/>
    <w:rsid w:val="7997A3D8"/>
    <w:rsid w:val="79ACDC96"/>
    <w:rsid w:val="79B90C54"/>
    <w:rsid w:val="79BF95EE"/>
    <w:rsid w:val="79C3CB40"/>
    <w:rsid w:val="79CE487C"/>
    <w:rsid w:val="79D3D7A6"/>
    <w:rsid w:val="79DB973D"/>
    <w:rsid w:val="79E7DD2B"/>
    <w:rsid w:val="79EE59C6"/>
    <w:rsid w:val="79EE9DCC"/>
    <w:rsid w:val="7A135D42"/>
    <w:rsid w:val="7A1ED18D"/>
    <w:rsid w:val="7A23358C"/>
    <w:rsid w:val="7A2C8DE1"/>
    <w:rsid w:val="7A2D27E1"/>
    <w:rsid w:val="7A2E3942"/>
    <w:rsid w:val="7A40B2DA"/>
    <w:rsid w:val="7A56E8D1"/>
    <w:rsid w:val="7A5B9AF1"/>
    <w:rsid w:val="7A6165F8"/>
    <w:rsid w:val="7A71DB96"/>
    <w:rsid w:val="7A7A2334"/>
    <w:rsid w:val="7A7C7D08"/>
    <w:rsid w:val="7A7DFE0B"/>
    <w:rsid w:val="7A7E9123"/>
    <w:rsid w:val="7A82C880"/>
    <w:rsid w:val="7A877655"/>
    <w:rsid w:val="7A8B7CF6"/>
    <w:rsid w:val="7A8CE695"/>
    <w:rsid w:val="7AA721C2"/>
    <w:rsid w:val="7AAE0D2F"/>
    <w:rsid w:val="7AC065E3"/>
    <w:rsid w:val="7AC51921"/>
    <w:rsid w:val="7AC6F1A8"/>
    <w:rsid w:val="7ACC1B82"/>
    <w:rsid w:val="7AD0AFF1"/>
    <w:rsid w:val="7AD8CD2E"/>
    <w:rsid w:val="7AE84B94"/>
    <w:rsid w:val="7AE9A4A6"/>
    <w:rsid w:val="7AE9EC96"/>
    <w:rsid w:val="7AEADA60"/>
    <w:rsid w:val="7AF0EADA"/>
    <w:rsid w:val="7B0499BA"/>
    <w:rsid w:val="7B19DF9A"/>
    <w:rsid w:val="7B208E3D"/>
    <w:rsid w:val="7B2B00FF"/>
    <w:rsid w:val="7B34141C"/>
    <w:rsid w:val="7B34CBA3"/>
    <w:rsid w:val="7B3EB40A"/>
    <w:rsid w:val="7B3F93A5"/>
    <w:rsid w:val="7B42CF75"/>
    <w:rsid w:val="7B4C129A"/>
    <w:rsid w:val="7B4F0DBD"/>
    <w:rsid w:val="7B51EC52"/>
    <w:rsid w:val="7B52091B"/>
    <w:rsid w:val="7B55EDC6"/>
    <w:rsid w:val="7B5BEF77"/>
    <w:rsid w:val="7B62225C"/>
    <w:rsid w:val="7B6538F0"/>
    <w:rsid w:val="7B6E0512"/>
    <w:rsid w:val="7B8112C1"/>
    <w:rsid w:val="7B8E0BD5"/>
    <w:rsid w:val="7B8F93D1"/>
    <w:rsid w:val="7B98FFE3"/>
    <w:rsid w:val="7BAB2272"/>
    <w:rsid w:val="7BB3A086"/>
    <w:rsid w:val="7BBCB771"/>
    <w:rsid w:val="7BC9FC74"/>
    <w:rsid w:val="7BCEE8CE"/>
    <w:rsid w:val="7BD11516"/>
    <w:rsid w:val="7BD175B7"/>
    <w:rsid w:val="7BDBD41B"/>
    <w:rsid w:val="7BE3E1C5"/>
    <w:rsid w:val="7BE55D6F"/>
    <w:rsid w:val="7BF2493D"/>
    <w:rsid w:val="7BF511A8"/>
    <w:rsid w:val="7BFF45E8"/>
    <w:rsid w:val="7C07B396"/>
    <w:rsid w:val="7C0B353B"/>
    <w:rsid w:val="7C1735DD"/>
    <w:rsid w:val="7C17924A"/>
    <w:rsid w:val="7C1C02DA"/>
    <w:rsid w:val="7C213905"/>
    <w:rsid w:val="7C2720B6"/>
    <w:rsid w:val="7C2F774B"/>
    <w:rsid w:val="7C4C6979"/>
    <w:rsid w:val="7C5717E1"/>
    <w:rsid w:val="7C58B722"/>
    <w:rsid w:val="7C62EB62"/>
    <w:rsid w:val="7C6B6C31"/>
    <w:rsid w:val="7C6FDFE1"/>
    <w:rsid w:val="7C7A2587"/>
    <w:rsid w:val="7C7BD7B9"/>
    <w:rsid w:val="7C9E9D64"/>
    <w:rsid w:val="7CB0323D"/>
    <w:rsid w:val="7CC05AD7"/>
    <w:rsid w:val="7CC9A682"/>
    <w:rsid w:val="7CCC865C"/>
    <w:rsid w:val="7CDCCFD8"/>
    <w:rsid w:val="7CE7701B"/>
    <w:rsid w:val="7CF69A3A"/>
    <w:rsid w:val="7CF93377"/>
    <w:rsid w:val="7CFA53D5"/>
    <w:rsid w:val="7D0120FD"/>
    <w:rsid w:val="7D0D9289"/>
    <w:rsid w:val="7D28ACDA"/>
    <w:rsid w:val="7D356ECF"/>
    <w:rsid w:val="7D38CF50"/>
    <w:rsid w:val="7D3F5F75"/>
    <w:rsid w:val="7D4065CB"/>
    <w:rsid w:val="7D430D8C"/>
    <w:rsid w:val="7D432AAE"/>
    <w:rsid w:val="7D44F10C"/>
    <w:rsid w:val="7D453778"/>
    <w:rsid w:val="7D45AFEC"/>
    <w:rsid w:val="7D4FB022"/>
    <w:rsid w:val="7D52E4E2"/>
    <w:rsid w:val="7D56724F"/>
    <w:rsid w:val="7D61BF54"/>
    <w:rsid w:val="7D65939F"/>
    <w:rsid w:val="7D7FB226"/>
    <w:rsid w:val="7D8248AB"/>
    <w:rsid w:val="7DB3063E"/>
    <w:rsid w:val="7DB86E1E"/>
    <w:rsid w:val="7DBD8C53"/>
    <w:rsid w:val="7DBE3364"/>
    <w:rsid w:val="7DC3BE09"/>
    <w:rsid w:val="7DD11BA6"/>
    <w:rsid w:val="7DD6FBDA"/>
    <w:rsid w:val="7DE8EB31"/>
    <w:rsid w:val="7DFAE850"/>
    <w:rsid w:val="7DFFAF33"/>
    <w:rsid w:val="7E14C397"/>
    <w:rsid w:val="7E2EA20E"/>
    <w:rsid w:val="7E46F428"/>
    <w:rsid w:val="7E475933"/>
    <w:rsid w:val="7E4DB2E8"/>
    <w:rsid w:val="7E573677"/>
    <w:rsid w:val="7E7F1A72"/>
    <w:rsid w:val="7E80A7DF"/>
    <w:rsid w:val="7E9F7959"/>
    <w:rsid w:val="7EA04D1C"/>
    <w:rsid w:val="7EA09756"/>
    <w:rsid w:val="7EAA174F"/>
    <w:rsid w:val="7EAD4110"/>
    <w:rsid w:val="7EAD96BF"/>
    <w:rsid w:val="7EB07269"/>
    <w:rsid w:val="7ED41F89"/>
    <w:rsid w:val="7ED70CF8"/>
    <w:rsid w:val="7ED8FA2F"/>
    <w:rsid w:val="7EE82A82"/>
    <w:rsid w:val="7EEB3CBB"/>
    <w:rsid w:val="7EF5A2F3"/>
    <w:rsid w:val="7EF61760"/>
    <w:rsid w:val="7EFA3036"/>
    <w:rsid w:val="7EFFFF04"/>
    <w:rsid w:val="7F025A2A"/>
    <w:rsid w:val="7F05D6EE"/>
    <w:rsid w:val="7F0D6BAF"/>
    <w:rsid w:val="7F1A0211"/>
    <w:rsid w:val="7F1D649A"/>
    <w:rsid w:val="7F2096E6"/>
    <w:rsid w:val="7F23546E"/>
    <w:rsid w:val="7F29518B"/>
    <w:rsid w:val="7F3BF503"/>
    <w:rsid w:val="7F45EAB5"/>
    <w:rsid w:val="7F497891"/>
    <w:rsid w:val="7F58A4FF"/>
    <w:rsid w:val="7F5D2814"/>
    <w:rsid w:val="7F6091A3"/>
    <w:rsid w:val="7F692944"/>
    <w:rsid w:val="7F6B1D94"/>
    <w:rsid w:val="7F6F425D"/>
    <w:rsid w:val="7F70BE23"/>
    <w:rsid w:val="7F807398"/>
    <w:rsid w:val="7F9057E4"/>
    <w:rsid w:val="7FA4509E"/>
    <w:rsid w:val="7FA7E0FE"/>
    <w:rsid w:val="7FA92A8E"/>
    <w:rsid w:val="7FAA47A0"/>
    <w:rsid w:val="7FAF5C2F"/>
    <w:rsid w:val="7FB6F8AB"/>
    <w:rsid w:val="7FBD15C9"/>
    <w:rsid w:val="7FE3E005"/>
    <w:rsid w:val="7FF07E4D"/>
    <w:rsid w:val="7FF25EFD"/>
    <w:rsid w:val="7FFCCA40"/>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0B7CD18E-ADB7-468B-A429-EFD4CA0D4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sv-SE"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7"/>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eastAsia="en-US"/>
    </w:rPr>
  </w:style>
  <w:style w:type="paragraph" w:styleId="Heading2">
    <w:name w:val="heading 2"/>
    <w:next w:val="Body"/>
    <w:pPr>
      <w:spacing w:before="240" w:after="240" w:line="259" w:lineRule="auto"/>
      <w:outlineLvl w:val="1"/>
    </w:pPr>
    <w:rPr>
      <w:rFonts w:cs="Arial Unicode MS"/>
      <w:b/>
      <w:bCs/>
      <w:color w:val="000000"/>
      <w:sz w:val="24"/>
      <w:szCs w:val="24"/>
      <w:u w:color="000000"/>
      <w14:textOutline w14:w="0" w14:cap="flat" w14:cmpd="sng" w14:algn="ctr">
        <w14:noFill/>
        <w14:prstDash w14:val="solid"/>
        <w14:bevel/>
      </w14:textOutline>
    </w:rPr>
  </w:style>
  <w:style w:type="paragraph" w:styleId="Heading3">
    <w:name w:val="heading 3"/>
    <w:next w:val="Body"/>
    <w:pPr>
      <w:spacing w:before="240" w:after="240" w:line="259" w:lineRule="auto"/>
      <w:outlineLvl w:val="2"/>
    </w:pPr>
    <w:rPr>
      <w:rFonts w:cs="Arial Unicode MS"/>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CoverPage">
    <w:name w:val="Footer Cover Page"/>
    <w:basedOn w:val="Normal"/>
    <w:pPr>
      <w:tabs>
        <w:tab w:val="center" w:pos="4535"/>
        <w:tab w:val="right" w:pos="9071"/>
        <w:tab w:val="right" w:pos="9921"/>
      </w:tabs>
      <w:spacing w:before="360"/>
      <w:ind w:left="-850" w:right="-850"/>
    </w:pPr>
  </w:style>
  <w:style w:type="paragraph" w:customStyle="1" w:styleId="Pagedecouverture">
    <w:name w:val="Page de couverture"/>
    <w:next w:val="Body"/>
    <w:pPr>
      <w:jc w:val="both"/>
    </w:pPr>
    <w:rPr>
      <w:rFonts w:eastAsia="Times New Roman"/>
      <w:color w:val="000000"/>
      <w:sz w:val="24"/>
      <w:szCs w:val="24"/>
      <w:u w:color="000000"/>
    </w:rPr>
  </w:style>
  <w:style w:type="paragraph" w:customStyle="1" w:styleId="Body">
    <w:name w:val="Body"/>
    <w:pPr>
      <w:spacing w:after="160" w:line="259" w:lineRule="auto"/>
    </w:pPr>
    <w:rPr>
      <w:rFonts w:ascii="Calibri" w:eastAsia="Calibri" w:hAnsi="Calibri" w:cs="Calibri"/>
      <w:color w:val="000000"/>
      <w:sz w:val="22"/>
      <w:szCs w:val="22"/>
      <w:u w:color="000000"/>
      <w14:textOutline w14:w="0" w14:cap="flat" w14:cmpd="sng" w14:algn="ctr">
        <w14:noFill/>
        <w14:prstDash w14:val="solid"/>
        <w14:bevel/>
      </w14:textOutline>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rPr>
  </w:style>
  <w:style w:type="paragraph" w:customStyle="1" w:styleId="Heading">
    <w:name w:val="Heading"/>
    <w:next w:val="Body"/>
    <w:pPr>
      <w:pBdr>
        <w:bottom w:val="single" w:sz="4" w:space="0" w:color="5A5A5A"/>
      </w:pBdr>
      <w:spacing w:before="360" w:after="160" w:line="259" w:lineRule="auto"/>
      <w:ind w:left="432" w:hanging="432"/>
      <w:outlineLvl w:val="0"/>
    </w:pPr>
    <w:rPr>
      <w:rFonts w:cs="Arial Unicode MS"/>
      <w:b/>
      <w:bCs/>
      <w:color w:val="000000"/>
      <w:sz w:val="24"/>
      <w:szCs w:val="24"/>
      <w:u w:color="000000"/>
      <w14:textOutline w14:w="0" w14:cap="flat" w14:cmpd="sng" w14:algn="ctr">
        <w14:noFill/>
        <w14:prstDash w14:val="solid"/>
        <w14:bevel/>
      </w14:textOutline>
    </w:rPr>
  </w:style>
  <w:style w:type="numbering" w:customStyle="1" w:styleId="ImportedStyle2">
    <w:name w:val="Imported Style 2"/>
    <w:pPr>
      <w:numPr>
        <w:numId w:val="3"/>
      </w:numPr>
    </w:pPr>
  </w:style>
  <w:style w:type="paragraph" w:styleId="FootnoteText">
    <w:name w:val="footnote text"/>
    <w:aliases w:val="Schriftart: 9 pt,Schriftart: 10 pt,Schriftart: 8 pt,WB-Fußnotentext,fn,Footnotes,Footnote ak,RSC_WP (footnotes),Footnote Text Char3,Footnote Text Char1 Char1,Footnote Text Char2 Char Char,Footnote Text Char1 Char1 Char Char,FoodNote,ft,f,C"/>
    <w:link w:val="FootnoteTextChar"/>
    <w:uiPriority w:val="99"/>
    <w:qFormat/>
    <w:rPr>
      <w:rFonts w:ascii="Calibri" w:eastAsia="Calibri" w:hAnsi="Calibri" w:cs="Calibri"/>
      <w:color w:val="000000"/>
      <w:u w:color="000000"/>
    </w:rPr>
  </w:style>
  <w:style w:type="character" w:customStyle="1" w:styleId="Link">
    <w:name w:val="Link"/>
    <w:rPr>
      <w:outline w:val="0"/>
      <w:color w:val="0563C1"/>
      <w:u w:val="single" w:color="0563C1"/>
    </w:rPr>
  </w:style>
  <w:style w:type="character" w:customStyle="1" w:styleId="Hyperlink0">
    <w:name w:val="Hyperlink.0"/>
    <w:basedOn w:val="Link"/>
    <w:rPr>
      <w:rFonts w:ascii="Times New Roman" w:eastAsia="Times New Roman" w:hAnsi="Times New Roman" w:cs="Times New Roman"/>
      <w:outline w:val="0"/>
      <w:color w:val="0563C1"/>
      <w:u w:val="single" w:color="0563C1"/>
    </w:rPr>
  </w:style>
  <w:style w:type="paragraph" w:styleId="ListParagraph">
    <w:name w:val="List Paragraph"/>
    <w:aliases w:val="Table/Figure Heading,Listeafsnit,Texte Général,Paragraphe  revu,References,Liste 1,Numbered List Paragraph,ReferencesCxSpLast,Medium Grid 1 - Accent 21,List Paragraph nowy,List Paragraph (numbered (a)),Numbered Paragraph,lp1,2,Paragraph"/>
    <w:link w:val="ListParagraphChar"/>
    <w:uiPriority w:val="34"/>
    <w:qFormat/>
    <w:pPr>
      <w:spacing w:after="160" w:line="259" w:lineRule="auto"/>
      <w:ind w:left="720"/>
    </w:pPr>
    <w:rPr>
      <w:rFonts w:ascii="Calibri" w:hAnsi="Calibri" w:cs="Arial Unicode MS"/>
      <w:color w:val="000000"/>
      <w:sz w:val="22"/>
      <w:szCs w:val="22"/>
      <w:u w:color="000000"/>
    </w:rPr>
  </w:style>
  <w:style w:type="numbering" w:customStyle="1" w:styleId="ImportedStyle4">
    <w:name w:val="Imported Style 4"/>
    <w:pPr>
      <w:numPr>
        <w:numId w:val="7"/>
      </w:numPr>
    </w:pPr>
  </w:style>
  <w:style w:type="paragraph" w:customStyle="1" w:styleId="Default">
    <w:name w:val="Default"/>
    <w:rPr>
      <w:rFonts w:eastAsia="Times New Roman"/>
      <w:color w:val="000000"/>
      <w:sz w:val="24"/>
      <w:szCs w:val="24"/>
      <w:u w:color="000000"/>
      <w14:textOutline w14:w="0" w14:cap="flat" w14:cmpd="sng" w14:algn="ctr">
        <w14:noFill/>
        <w14:prstDash w14:val="solid"/>
        <w14:bevel/>
      </w14:textOutline>
    </w:rPr>
  </w:style>
  <w:style w:type="numbering" w:customStyle="1" w:styleId="ImportedStyle5">
    <w:name w:val="Imported Style 5"/>
    <w:pPr>
      <w:numPr>
        <w:numId w:val="8"/>
      </w:numPr>
    </w:pPr>
  </w:style>
  <w:style w:type="numbering" w:customStyle="1" w:styleId="ImportedStyle1">
    <w:name w:val="Imported Style 1"/>
    <w:pPr>
      <w:numPr>
        <w:numId w:val="9"/>
      </w:numPr>
    </w:pPr>
  </w:style>
  <w:style w:type="numbering" w:customStyle="1" w:styleId="ImportedStyle6">
    <w:name w:val="Imported Style 6"/>
    <w:pPr>
      <w:numPr>
        <w:numId w:val="11"/>
      </w:numPr>
    </w:pPr>
  </w:style>
  <w:style w:type="numbering" w:customStyle="1" w:styleId="ImportedStyle7">
    <w:name w:val="Imported Style 7"/>
    <w:pPr>
      <w:numPr>
        <w:numId w:val="12"/>
      </w:numPr>
    </w:pPr>
  </w:style>
  <w:style w:type="numbering" w:customStyle="1" w:styleId="ImportedStyle10">
    <w:name w:val="Imported Style 10"/>
    <w:pPr>
      <w:numPr>
        <w:numId w:val="13"/>
      </w:numPr>
    </w:pPr>
  </w:style>
  <w:style w:type="numbering" w:customStyle="1" w:styleId="ImportedStyle11">
    <w:name w:val="Imported Style 11"/>
    <w:pPr>
      <w:numPr>
        <w:numId w:val="14"/>
      </w:numPr>
    </w:pPr>
  </w:style>
  <w:style w:type="numbering" w:customStyle="1" w:styleId="ImportedStyle8">
    <w:name w:val="Imported Style 8"/>
    <w:pPr>
      <w:numPr>
        <w:numId w:val="15"/>
      </w:numPr>
    </w:pPr>
  </w:style>
  <w:style w:type="numbering" w:customStyle="1" w:styleId="ImportedStyle9">
    <w:name w:val="Imported Style 9"/>
    <w:pPr>
      <w:numPr>
        <w:numId w:val="16"/>
      </w:numPr>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sv-SE" w:eastAsia="en-U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534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4D4"/>
    <w:rPr>
      <w:rFonts w:ascii="Segoe UI" w:hAnsi="Segoe UI" w:cs="Segoe UI"/>
      <w:sz w:val="18"/>
      <w:szCs w:val="18"/>
      <w:lang w:val="sv-SE" w:eastAsia="en-US"/>
    </w:rPr>
  </w:style>
  <w:style w:type="paragraph" w:styleId="CommentSubject">
    <w:name w:val="annotation subject"/>
    <w:basedOn w:val="CommentText"/>
    <w:next w:val="CommentText"/>
    <w:link w:val="CommentSubjectChar"/>
    <w:uiPriority w:val="99"/>
    <w:semiHidden/>
    <w:unhideWhenUsed/>
    <w:rsid w:val="00606B6F"/>
    <w:rPr>
      <w:b/>
      <w:bCs/>
    </w:rPr>
  </w:style>
  <w:style w:type="character" w:customStyle="1" w:styleId="CommentSubjectChar">
    <w:name w:val="Comment Subject Char"/>
    <w:basedOn w:val="CommentTextChar"/>
    <w:link w:val="CommentSubject"/>
    <w:uiPriority w:val="99"/>
    <w:semiHidden/>
    <w:rsid w:val="00606B6F"/>
    <w:rPr>
      <w:b/>
      <w:bCs/>
      <w:lang w:val="sv-SE" w:eastAsia="en-US"/>
    </w:rPr>
  </w:style>
  <w:style w:type="paragraph" w:customStyle="1" w:styleId="gmail-body">
    <w:name w:val="gmail-body"/>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customStyle="1" w:styleId="gmail-msolistparagraph">
    <w:name w:val="gmail-msolistparagraph"/>
    <w:basedOn w:val="Normal"/>
    <w:rsid w:val="00005D3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EastAsia"/>
      <w:bdr w:val="none" w:sz="0" w:space="0" w:color="auto"/>
      <w:lang w:eastAsia="zh-CN"/>
    </w:rPr>
  </w:style>
  <w:style w:type="paragraph" w:styleId="Header">
    <w:name w:val="header"/>
    <w:basedOn w:val="Normal"/>
    <w:link w:val="HeaderChar"/>
    <w:uiPriority w:val="99"/>
    <w:unhideWhenUsed/>
    <w:rsid w:val="00837D24"/>
    <w:pPr>
      <w:tabs>
        <w:tab w:val="center" w:pos="4513"/>
        <w:tab w:val="right" w:pos="9026"/>
      </w:tabs>
    </w:pPr>
  </w:style>
  <w:style w:type="character" w:customStyle="1" w:styleId="HeaderChar">
    <w:name w:val="Header Char"/>
    <w:basedOn w:val="DefaultParagraphFont"/>
    <w:link w:val="Header"/>
    <w:uiPriority w:val="99"/>
    <w:rsid w:val="00837D24"/>
    <w:rPr>
      <w:sz w:val="24"/>
      <w:szCs w:val="24"/>
      <w:lang w:val="sv-SE" w:eastAsia="en-US"/>
    </w:rPr>
  </w:style>
  <w:style w:type="character" w:customStyle="1" w:styleId="FootnoteTextChar">
    <w:name w:val="Footnote Text Char"/>
    <w:aliases w:val="Schriftart: 9 pt Char,Schriftart: 10 pt Char,Schriftart: 8 pt Char,WB-Fußnotentext Char,fn Char,Footnotes Char,Footnote ak Char,RSC_WP (footnotes) Char,Footnote Text Char3 Char,Footnote Text Char1 Char1 Char,FoodNote Char,ft Char"/>
    <w:basedOn w:val="DefaultParagraphFont"/>
    <w:link w:val="FootnoteText"/>
    <w:uiPriority w:val="99"/>
    <w:qFormat/>
    <w:rsid w:val="00BE13A0"/>
    <w:rPr>
      <w:rFonts w:ascii="Calibri" w:eastAsia="Calibri" w:hAnsi="Calibri" w:cs="Calibri"/>
      <w:color w:val="000000"/>
      <w:u w:color="000000"/>
      <w:lang w:val="sv-SE"/>
    </w:rPr>
  </w:style>
  <w:style w:type="character" w:styleId="FootnoteReference">
    <w:name w:val="footnote reference"/>
    <w:aliases w:val="Footnote symbol,Footnote,RSC_WP (footnote reference),number,Footnote reference number,note TESI,-E Fußnotenzeichen,SUPERS,Times 10 Point,Exposant 3 Point,Fußnotenzeichen, Exposant 3 Point,Footnote number,Footnote Reference Number,fr,R"/>
    <w:basedOn w:val="DefaultParagraphFont"/>
    <w:link w:val="FootnotesymbolCarZchn"/>
    <w:uiPriority w:val="99"/>
    <w:unhideWhenUsed/>
    <w:qFormat/>
    <w:rsid w:val="00BE13A0"/>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BE13A0"/>
    <w:pPr>
      <w:pBdr>
        <w:top w:val="none" w:sz="0" w:space="0" w:color="auto"/>
        <w:left w:val="none" w:sz="0" w:space="0" w:color="auto"/>
        <w:bottom w:val="none" w:sz="0" w:space="0" w:color="auto"/>
        <w:right w:val="none" w:sz="0" w:space="0" w:color="auto"/>
        <w:between w:val="none" w:sz="0" w:space="0" w:color="auto"/>
        <w:bar w:val="none" w:sz="0" w:color="auto"/>
      </w:pBdr>
      <w:spacing w:after="160" w:line="240" w:lineRule="exact"/>
      <w:jc w:val="both"/>
    </w:pPr>
    <w:rPr>
      <w:sz w:val="20"/>
      <w:szCs w:val="20"/>
      <w:vertAlign w:val="superscript"/>
      <w:lang w:eastAsia="en-IE"/>
    </w:rPr>
  </w:style>
  <w:style w:type="table" w:styleId="TableGrid">
    <w:name w:val="Table Grid"/>
    <w:basedOn w:val="TableNormal"/>
    <w:uiPriority w:val="37"/>
    <w:rsid w:val="00E266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F11A52"/>
    <w:rPr>
      <w:rFonts w:ascii="Calibri" w:eastAsia="Calibri" w:hAnsi="Calibri" w:cs="Calibri"/>
      <w:color w:val="000000"/>
      <w:sz w:val="22"/>
      <w:szCs w:val="22"/>
      <w:u w:color="000000"/>
      <w:lang w:val="sv-SE"/>
    </w:rPr>
  </w:style>
  <w:style w:type="character" w:customStyle="1" w:styleId="ListParagraphChar">
    <w:name w:val="List Paragraph Char"/>
    <w:aliases w:val="Table/Figure Heading Char,Listeafsnit Char,Texte Général Char,Paragraphe  revu Char,References Char,Liste 1 Char,Numbered List Paragraph Char,ReferencesCxSpLast Char,Medium Grid 1 - Accent 21 Char,List Paragraph nowy Char,lp1 Char"/>
    <w:link w:val="ListParagraph"/>
    <w:uiPriority w:val="34"/>
    <w:qFormat/>
    <w:rsid w:val="0061216E"/>
    <w:rPr>
      <w:rFonts w:ascii="Calibri" w:hAnsi="Calibri" w:cs="Arial Unicode MS"/>
      <w:color w:val="000000"/>
      <w:sz w:val="22"/>
      <w:szCs w:val="22"/>
      <w:u w:color="000000"/>
      <w:lang w:val="sv-SE"/>
    </w:rPr>
  </w:style>
  <w:style w:type="paragraph" w:customStyle="1" w:styleId="paragraph">
    <w:name w:val="paragraph"/>
    <w:basedOn w:val="Normal"/>
    <w:rsid w:val="0022188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221889"/>
  </w:style>
  <w:style w:type="character" w:customStyle="1" w:styleId="eop">
    <w:name w:val="eop"/>
    <w:basedOn w:val="DefaultParagraphFont"/>
    <w:rsid w:val="00221889"/>
  </w:style>
  <w:style w:type="paragraph" w:styleId="EndnoteText">
    <w:name w:val="endnote text"/>
    <w:basedOn w:val="Normal"/>
    <w:link w:val="EndnoteTextChar"/>
    <w:uiPriority w:val="99"/>
    <w:semiHidden/>
    <w:unhideWhenUsed/>
    <w:rsid w:val="00777AC4"/>
    <w:pPr>
      <w:pBdr>
        <w:top w:val="none" w:sz="0" w:space="0" w:color="auto"/>
        <w:left w:val="none" w:sz="0" w:space="0" w:color="auto"/>
        <w:bottom w:val="none" w:sz="0" w:space="0" w:color="auto"/>
        <w:right w:val="none" w:sz="0" w:space="0" w:color="auto"/>
        <w:between w:val="none" w:sz="0" w:space="0" w:color="auto"/>
        <w:bar w:val="none" w:sz="0" w:color="auto"/>
      </w:pBdr>
    </w:pPr>
    <w:rPr>
      <w:sz w:val="20"/>
      <w:szCs w:val="20"/>
      <w:bdr w:val="none" w:sz="0" w:space="0" w:color="auto"/>
    </w:rPr>
  </w:style>
  <w:style w:type="character" w:customStyle="1" w:styleId="EndnoteTextChar">
    <w:name w:val="Endnote Text Char"/>
    <w:basedOn w:val="DefaultParagraphFont"/>
    <w:link w:val="EndnoteText"/>
    <w:uiPriority w:val="99"/>
    <w:semiHidden/>
    <w:rsid w:val="00777AC4"/>
    <w:rPr>
      <w:bdr w:val="none" w:sz="0" w:space="0" w:color="auto"/>
      <w:lang w:val="sv-SE" w:eastAsia="en-US"/>
    </w:rPr>
  </w:style>
  <w:style w:type="character" w:styleId="EndnoteReference">
    <w:name w:val="endnote reference"/>
    <w:basedOn w:val="DefaultParagraphFont"/>
    <w:uiPriority w:val="99"/>
    <w:semiHidden/>
    <w:unhideWhenUsed/>
    <w:rsid w:val="00777AC4"/>
    <w:rPr>
      <w:vertAlign w:val="superscript"/>
    </w:rPr>
  </w:style>
  <w:style w:type="character" w:customStyle="1" w:styleId="Marker">
    <w:name w:val="Marker"/>
    <w:basedOn w:val="DefaultParagraphFont"/>
    <w:rsid w:val="00CF04CB"/>
    <w:rPr>
      <w:color w:val="0000FF"/>
      <w:shd w:val="clear" w:color="auto" w:fill="auto"/>
    </w:rPr>
  </w:style>
  <w:style w:type="paragraph" w:customStyle="1" w:styleId="FooterSensitivity">
    <w:name w:val="Footer Sensitivity"/>
    <w:basedOn w:val="Normal"/>
    <w:link w:val="FooterSensitivityChar"/>
    <w:rsid w:val="00CF04CB"/>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DefaultParagraphFont"/>
    <w:link w:val="FooterSensitivity"/>
    <w:rsid w:val="00CF04CB"/>
    <w:rPr>
      <w:b/>
      <w:sz w:val="32"/>
      <w:szCs w:val="24"/>
      <w:lang w:eastAsia="en-US"/>
    </w:rPr>
  </w:style>
  <w:style w:type="paragraph" w:customStyle="1" w:styleId="HeaderCoverPage">
    <w:name w:val="Header Cover Page"/>
    <w:basedOn w:val="Normal"/>
    <w:link w:val="HeaderCoverPageChar"/>
    <w:rsid w:val="00CF04CB"/>
    <w:pPr>
      <w:tabs>
        <w:tab w:val="center" w:pos="4535"/>
        <w:tab w:val="right" w:pos="9071"/>
      </w:tabs>
      <w:spacing w:after="120"/>
      <w:jc w:val="both"/>
    </w:pPr>
  </w:style>
  <w:style w:type="character" w:customStyle="1" w:styleId="HeaderCoverPageChar">
    <w:name w:val="Header Cover Page Char"/>
    <w:basedOn w:val="DefaultParagraphFont"/>
    <w:link w:val="HeaderCoverPage"/>
    <w:rsid w:val="00CF04CB"/>
    <w:rPr>
      <w:sz w:val="24"/>
      <w:szCs w:val="24"/>
      <w:lang w:eastAsia="en-US"/>
    </w:rPr>
  </w:style>
  <w:style w:type="paragraph" w:customStyle="1" w:styleId="HeaderSensitivity">
    <w:name w:val="Header Sensitivity"/>
    <w:basedOn w:val="Normal"/>
    <w:link w:val="HeaderSensitivityChar"/>
    <w:rsid w:val="00CF04CB"/>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CF04CB"/>
    <w:rPr>
      <w:b/>
      <w:sz w:val="32"/>
      <w:szCs w:val="24"/>
      <w:lang w:eastAsia="en-US"/>
    </w:rPr>
  </w:style>
  <w:style w:type="paragraph" w:customStyle="1" w:styleId="HeaderSensitivityRight">
    <w:name w:val="Header Sensitivity Right"/>
    <w:basedOn w:val="Normal"/>
    <w:link w:val="HeaderSensitivityRightChar"/>
    <w:rsid w:val="00CF04CB"/>
    <w:pPr>
      <w:spacing w:after="120"/>
      <w:jc w:val="right"/>
    </w:pPr>
    <w:rPr>
      <w:sz w:val="28"/>
    </w:rPr>
  </w:style>
  <w:style w:type="character" w:customStyle="1" w:styleId="HeaderSensitivityRightChar">
    <w:name w:val="Header Sensitivity Right Char"/>
    <w:basedOn w:val="DefaultParagraphFont"/>
    <w:link w:val="HeaderSensitivityRight"/>
    <w:rsid w:val="00CF04CB"/>
    <w:rPr>
      <w:sz w:val="28"/>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6578369">
      <w:bodyDiv w:val="1"/>
      <w:marLeft w:val="0"/>
      <w:marRight w:val="0"/>
      <w:marTop w:val="0"/>
      <w:marBottom w:val="0"/>
      <w:divBdr>
        <w:top w:val="none" w:sz="0" w:space="0" w:color="auto"/>
        <w:left w:val="none" w:sz="0" w:space="0" w:color="auto"/>
        <w:bottom w:val="none" w:sz="0" w:space="0" w:color="auto"/>
        <w:right w:val="none" w:sz="0" w:space="0" w:color="auto"/>
      </w:divBdr>
    </w:div>
    <w:div w:id="617880134">
      <w:bodyDiv w:val="1"/>
      <w:marLeft w:val="0"/>
      <w:marRight w:val="0"/>
      <w:marTop w:val="0"/>
      <w:marBottom w:val="0"/>
      <w:divBdr>
        <w:top w:val="none" w:sz="0" w:space="0" w:color="auto"/>
        <w:left w:val="none" w:sz="0" w:space="0" w:color="auto"/>
        <w:bottom w:val="none" w:sz="0" w:space="0" w:color="auto"/>
        <w:right w:val="none" w:sz="0" w:space="0" w:color="auto"/>
      </w:divBdr>
    </w:div>
    <w:div w:id="687172984">
      <w:bodyDiv w:val="1"/>
      <w:marLeft w:val="0"/>
      <w:marRight w:val="0"/>
      <w:marTop w:val="0"/>
      <w:marBottom w:val="0"/>
      <w:divBdr>
        <w:top w:val="none" w:sz="0" w:space="0" w:color="auto"/>
        <w:left w:val="none" w:sz="0" w:space="0" w:color="auto"/>
        <w:bottom w:val="none" w:sz="0" w:space="0" w:color="auto"/>
        <w:right w:val="none" w:sz="0" w:space="0" w:color="auto"/>
      </w:divBdr>
    </w:div>
    <w:div w:id="988096390">
      <w:bodyDiv w:val="1"/>
      <w:marLeft w:val="0"/>
      <w:marRight w:val="0"/>
      <w:marTop w:val="0"/>
      <w:marBottom w:val="0"/>
      <w:divBdr>
        <w:top w:val="none" w:sz="0" w:space="0" w:color="auto"/>
        <w:left w:val="none" w:sz="0" w:space="0" w:color="auto"/>
        <w:bottom w:val="none" w:sz="0" w:space="0" w:color="auto"/>
        <w:right w:val="none" w:sz="0" w:space="0" w:color="auto"/>
      </w:divBdr>
    </w:div>
    <w:div w:id="1476483473">
      <w:bodyDiv w:val="1"/>
      <w:marLeft w:val="0"/>
      <w:marRight w:val="0"/>
      <w:marTop w:val="0"/>
      <w:marBottom w:val="0"/>
      <w:divBdr>
        <w:top w:val="none" w:sz="0" w:space="0" w:color="auto"/>
        <w:left w:val="none" w:sz="0" w:space="0" w:color="auto"/>
        <w:bottom w:val="none" w:sz="0" w:space="0" w:color="auto"/>
        <w:right w:val="none" w:sz="0" w:space="0" w:color="auto"/>
      </w:divBdr>
    </w:div>
    <w:div w:id="1531794462">
      <w:bodyDiv w:val="1"/>
      <w:marLeft w:val="0"/>
      <w:marRight w:val="0"/>
      <w:marTop w:val="0"/>
      <w:marBottom w:val="0"/>
      <w:divBdr>
        <w:top w:val="none" w:sz="0" w:space="0" w:color="auto"/>
        <w:left w:val="none" w:sz="0" w:space="0" w:color="auto"/>
        <w:bottom w:val="none" w:sz="0" w:space="0" w:color="auto"/>
        <w:right w:val="none" w:sz="0" w:space="0" w:color="auto"/>
      </w:divBdr>
    </w:div>
    <w:div w:id="1837649084">
      <w:bodyDiv w:val="1"/>
      <w:marLeft w:val="0"/>
      <w:marRight w:val="0"/>
      <w:marTop w:val="0"/>
      <w:marBottom w:val="0"/>
      <w:divBdr>
        <w:top w:val="none" w:sz="0" w:space="0" w:color="auto"/>
        <w:left w:val="none" w:sz="0" w:space="0" w:color="auto"/>
        <w:bottom w:val="none" w:sz="0" w:space="0" w:color="auto"/>
        <w:right w:val="none" w:sz="0" w:space="0" w:color="auto"/>
      </w:divBdr>
    </w:div>
    <w:div w:id="1842968390">
      <w:bodyDiv w:val="1"/>
      <w:marLeft w:val="0"/>
      <w:marRight w:val="0"/>
      <w:marTop w:val="0"/>
      <w:marBottom w:val="0"/>
      <w:divBdr>
        <w:top w:val="none" w:sz="0" w:space="0" w:color="auto"/>
        <w:left w:val="none" w:sz="0" w:space="0" w:color="auto"/>
        <w:bottom w:val="none" w:sz="0" w:space="0" w:color="auto"/>
        <w:right w:val="none" w:sz="0" w:space="0" w:color="auto"/>
      </w:divBdr>
    </w:div>
    <w:div w:id="1923368765">
      <w:bodyDiv w:val="1"/>
      <w:marLeft w:val="0"/>
      <w:marRight w:val="0"/>
      <w:marTop w:val="0"/>
      <w:marBottom w:val="0"/>
      <w:divBdr>
        <w:top w:val="none" w:sz="0" w:space="0" w:color="auto"/>
        <w:left w:val="none" w:sz="0" w:space="0" w:color="auto"/>
        <w:bottom w:val="none" w:sz="0" w:space="0" w:color="auto"/>
        <w:right w:val="none" w:sz="0" w:space="0" w:color="auto"/>
      </w:divBdr>
    </w:div>
    <w:div w:id="208505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microsoft.com/office/2018/08/relationships/commentsExtensible" Target="commentsExtensible.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microsoft.com/office/2016/09/relationships/commentsIds" Target="commentsIds.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S0140-6736(18)31668-4" TargetMode="External"/><Relationship Id="rId2" Type="http://schemas.openxmlformats.org/officeDocument/2006/relationships/hyperlink" Target="https://ec.europa.eu/commission/presscorner/detail/sv/statement_21_5767" TargetMode="External"/><Relationship Id="rId1" Type="http://schemas.openxmlformats.org/officeDocument/2006/relationships/hyperlink" Target="https://outlook.gihub.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45173D67C871A429D9A58E9AC77F1F6" ma:contentTypeVersion="4" ma:contentTypeDescription="Create a new document." ma:contentTypeScope="" ma:versionID="26238a2b824d56019c20bbc6a4ff4252">
  <xsd:schema xmlns:xsd="http://www.w3.org/2001/XMLSchema" xmlns:xs="http://www.w3.org/2001/XMLSchema" xmlns:p="http://schemas.microsoft.com/office/2006/metadata/properties" xmlns:ns2="19b29e8c-5da5-41b7-9b48-7fad7b873b67" targetNamespace="http://schemas.microsoft.com/office/2006/metadata/properties" ma:root="true" ma:fieldsID="3b68ae422196929e785ead7630731a3b" ns2:_="">
    <xsd:import namespace="19b29e8c-5da5-41b7-9b48-7fad7b873b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b29e8c-5da5-41b7-9b48-7fad7b87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73413-070B-45BC-9595-DB333C57B989}">
  <ds:schemaRefs>
    <ds:schemaRef ds:uri="http://schemas.microsoft.com/sharepoint/v3/contenttype/forms"/>
  </ds:schemaRefs>
</ds:datastoreItem>
</file>

<file path=customXml/itemProps2.xml><?xml version="1.0" encoding="utf-8"?>
<ds:datastoreItem xmlns:ds="http://schemas.openxmlformats.org/officeDocument/2006/customXml" ds:itemID="{72E2FE93-9CFD-45A6-A69B-DC09107CDD48}">
  <ds:schemaRef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19b29e8c-5da5-41b7-9b48-7fad7b873b67"/>
    <ds:schemaRef ds:uri="http://www.w3.org/XML/1998/namespace"/>
    <ds:schemaRef ds:uri="http://purl.org/dc/dcmitype/"/>
  </ds:schemaRefs>
</ds:datastoreItem>
</file>

<file path=customXml/itemProps3.xml><?xml version="1.0" encoding="utf-8"?>
<ds:datastoreItem xmlns:ds="http://schemas.openxmlformats.org/officeDocument/2006/customXml" ds:itemID="{DFF4934E-F511-46F5-97EA-A6E083D8EA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b29e8c-5da5-41b7-9b48-7fad7b873b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521CDC-D204-417F-87EB-1A770AB97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15</Pages>
  <Words>5569</Words>
  <Characters>35976</Characters>
  <Application>Microsoft Office Word</Application>
  <DocSecurity>0</DocSecurity>
  <Lines>571</Lines>
  <Paragraphs>131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27</cp:revision>
  <cp:lastPrinted>2021-11-30T09:25:00Z</cp:lastPrinted>
  <dcterms:created xsi:type="dcterms:W3CDTF">2021-11-30T18:47:00Z</dcterms:created>
  <dcterms:modified xsi:type="dcterms:W3CDTF">2021-12-15T21:50:00Z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CP-042</vt:lpwstr>
  </property>
  <property fmtid="{D5CDD505-2E9C-101B-9397-08002B2CF9AE}" pid="7" name="Last edited using">
    <vt:lpwstr>LW 7.0.1, Build 20200226</vt:lpwstr>
  </property>
  <property fmtid="{D5CDD505-2E9C-101B-9397-08002B2CF9AE}" pid="8" name="Created using">
    <vt:lpwstr>LW 7.0.1, Build 20200226</vt:lpwstr>
  </property>
  <property fmtid="{D5CDD505-2E9C-101B-9397-08002B2CF9AE}" pid="9" name="_LW_INVALIDATED__LW_INVALIDATED__LW_INVALIDATED_ContentTypeId">
    <vt:lpwstr>0x010100145173D67C871A429D9A58E9AC77F1F6</vt:lpwstr>
  </property>
  <property name="OP_sanitized" fmtid="{D5CDD505-2E9C-101B-9397-08002B2CF9AE}" pid="10">
    <vt:lpwstr>True</vt:lpwstr>
  </property>
</Properties>
</file>