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CC3B35" w14:textId="324D4AAA" w:rsidR="00035637" w:rsidRDefault="00374779" w:rsidP="00374779">
      <w:pPr>
        <w:pStyle w:val="Pagedecouverture"/>
        <w:rPr>
          <w:noProof/>
        </w:rPr>
      </w:pPr>
      <w:bookmarkStart w:id="0" w:name="LW_BM_COVERPAGE"/>
      <w:r>
        <w:rPr>
          <w:noProof/>
        </w:rPr>
        <w:pict w14:anchorId="0A1ECA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8A21A99-204D-445B-B16E-AD94C44983BA" style="width:455.25pt;height:336.75pt">
            <v:imagedata r:id="rId11" o:title=""/>
          </v:shape>
        </w:pict>
      </w:r>
    </w:p>
    <w:bookmarkEnd w:id="0"/>
    <w:p w14:paraId="75801FBB" w14:textId="77777777" w:rsidR="00035637" w:rsidRDefault="00035637" w:rsidP="00035637">
      <w:pPr>
        <w:rPr>
          <w:noProof/>
          <w:lang w:val="en-IE"/>
        </w:rPr>
        <w:sectPr w:rsidR="00035637" w:rsidSect="0037477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3C928F7" w14:textId="77777777" w:rsidR="00470393" w:rsidRPr="004E1DD0" w:rsidRDefault="00470393" w:rsidP="00470393">
      <w:pPr>
        <w:rPr>
          <w:noProof/>
        </w:rPr>
      </w:pPr>
      <w:bookmarkStart w:id="1" w:name="_Hlk516480556"/>
      <w:bookmarkStart w:id="2" w:name="_GoBack"/>
      <w:bookmarkEnd w:id="1"/>
      <w:bookmarkEnd w:id="2"/>
    </w:p>
    <w:p w14:paraId="777BFE8E" w14:textId="431CD941" w:rsidR="00470393" w:rsidRPr="004E1DD0" w:rsidRDefault="00470393" w:rsidP="00E13694">
      <w:pPr>
        <w:pStyle w:val="TOCHeading"/>
        <w:spacing w:before="0" w:after="120" w:line="240" w:lineRule="auto"/>
        <w:jc w:val="center"/>
        <w:rPr>
          <w:rFonts w:ascii="Times New Roman" w:eastAsia="Times New Roman" w:hAnsi="Times New Roman" w:cs="Times New Roman"/>
          <w:noProof/>
          <w:color w:val="auto"/>
          <w:sz w:val="24"/>
          <w:szCs w:val="24"/>
          <w:lang w:val="en-IE"/>
        </w:rPr>
      </w:pPr>
    </w:p>
    <w:sdt>
      <w:sdtPr>
        <w:rPr>
          <w:rFonts w:ascii="Times New Roman" w:eastAsia="Times New Roman" w:hAnsi="Times New Roman" w:cs="Times New Roman"/>
          <w:noProof/>
          <w:color w:val="auto"/>
          <w:sz w:val="24"/>
          <w:szCs w:val="24"/>
        </w:rPr>
        <w:id w:val="-46372658"/>
        <w:docPartObj>
          <w:docPartGallery w:val="Table of Contents"/>
          <w:docPartUnique/>
        </w:docPartObj>
      </w:sdtPr>
      <w:sdtEndPr/>
      <w:sdtContent>
        <w:p w14:paraId="17F9EF3B" w14:textId="6C1EDFC8" w:rsidR="00282B17" w:rsidRPr="004E1DD0" w:rsidRDefault="00A33633" w:rsidP="00E13694">
          <w:pPr>
            <w:pStyle w:val="TOCHeading"/>
            <w:spacing w:before="0" w:after="120" w:line="240" w:lineRule="auto"/>
            <w:jc w:val="center"/>
            <w:rPr>
              <w:rFonts w:ascii="Times New Roman" w:hAnsi="Times New Roman" w:cs="Times New Roman"/>
              <w:b/>
              <w:noProof/>
              <w:color w:val="auto"/>
            </w:rPr>
          </w:pPr>
          <w:r>
            <w:rPr>
              <w:rFonts w:ascii="Times New Roman" w:hAnsi="Times New Roman"/>
              <w:b/>
              <w:noProof/>
              <w:color w:val="auto"/>
            </w:rPr>
            <w:t>Kazalo</w:t>
          </w:r>
        </w:p>
        <w:p w14:paraId="6A5B63E7" w14:textId="77777777" w:rsidR="00282B17" w:rsidRPr="004E1DD0" w:rsidRDefault="00282B17">
          <w:pPr>
            <w:rPr>
              <w:noProof/>
              <w:sz w:val="24"/>
              <w:szCs w:val="24"/>
              <w:lang w:val="en-IE"/>
            </w:rPr>
          </w:pPr>
        </w:p>
        <w:p w14:paraId="464A7F0A" w14:textId="275F86D0" w:rsidR="00AA3E2B" w:rsidRDefault="00A33633">
          <w:pPr>
            <w:pStyle w:val="TOC1"/>
            <w:rPr>
              <w:rFonts w:asciiTheme="minorHAnsi" w:eastAsiaTheme="minorEastAsia" w:hAnsiTheme="minorHAnsi" w:cstheme="minorBidi"/>
              <w:noProof/>
              <w:kern w:val="2"/>
              <w:sz w:val="24"/>
              <w:szCs w:val="24"/>
              <w:lang w:val="en-GB" w:eastAsia="en-GB"/>
              <w14:ligatures w14:val="standardContextual"/>
            </w:rPr>
          </w:pPr>
          <w:r>
            <w:rPr>
              <w:rStyle w:val="SubtleReference"/>
              <w:noProof/>
            </w:rPr>
            <w:fldChar w:fldCharType="begin"/>
          </w:r>
          <w:r>
            <w:rPr>
              <w:rStyle w:val="SubtleReference"/>
              <w:noProof/>
            </w:rPr>
            <w:instrText xml:space="preserve"> TOC \o "1-3" \h \z \u </w:instrText>
          </w:r>
          <w:r>
            <w:rPr>
              <w:rStyle w:val="SubtleReference"/>
              <w:noProof/>
            </w:rPr>
            <w:fldChar w:fldCharType="separate"/>
          </w:r>
          <w:hyperlink w:anchor="_Toc208920974" w:history="1">
            <w:r w:rsidR="00AA3E2B" w:rsidRPr="009B1905">
              <w:rPr>
                <w:rStyle w:val="Hyperlink"/>
                <w:bCs/>
                <w:noProof/>
              </w:rPr>
              <w:t>1.</w:t>
            </w:r>
            <w:r w:rsidR="00AA3E2B">
              <w:rPr>
                <w:rFonts w:asciiTheme="minorHAnsi" w:eastAsiaTheme="minorEastAsia" w:hAnsiTheme="minorHAnsi" w:cstheme="minorBidi"/>
                <w:noProof/>
                <w:kern w:val="2"/>
                <w:sz w:val="24"/>
                <w:szCs w:val="24"/>
                <w:lang w:val="en-GB" w:eastAsia="en-GB"/>
                <w14:ligatures w14:val="standardContextual"/>
              </w:rPr>
              <w:tab/>
            </w:r>
            <w:r w:rsidR="00AA3E2B" w:rsidRPr="009B1905">
              <w:rPr>
                <w:rStyle w:val="Hyperlink"/>
                <w:noProof/>
              </w:rPr>
              <w:t>Uvod</w:t>
            </w:r>
            <w:r w:rsidR="00AA3E2B">
              <w:rPr>
                <w:noProof/>
                <w:webHidden/>
              </w:rPr>
              <w:tab/>
            </w:r>
            <w:r w:rsidR="00AA3E2B">
              <w:rPr>
                <w:noProof/>
                <w:webHidden/>
              </w:rPr>
              <w:fldChar w:fldCharType="begin"/>
            </w:r>
            <w:r w:rsidR="00AA3E2B">
              <w:rPr>
                <w:noProof/>
                <w:webHidden/>
              </w:rPr>
              <w:instrText xml:space="preserve"> PAGEREF _Toc208920974 \h </w:instrText>
            </w:r>
            <w:r w:rsidR="00AA3E2B">
              <w:rPr>
                <w:noProof/>
                <w:webHidden/>
              </w:rPr>
            </w:r>
            <w:r w:rsidR="00AA3E2B">
              <w:rPr>
                <w:noProof/>
                <w:webHidden/>
              </w:rPr>
              <w:fldChar w:fldCharType="separate"/>
            </w:r>
            <w:r w:rsidR="00AA3E2B">
              <w:rPr>
                <w:noProof/>
                <w:webHidden/>
              </w:rPr>
              <w:t>2</w:t>
            </w:r>
            <w:r w:rsidR="00AA3E2B">
              <w:rPr>
                <w:noProof/>
                <w:webHidden/>
              </w:rPr>
              <w:fldChar w:fldCharType="end"/>
            </w:r>
          </w:hyperlink>
        </w:p>
        <w:p w14:paraId="32F86BD7" w14:textId="5B5C613A" w:rsidR="00AA3E2B" w:rsidRDefault="00374779">
          <w:pPr>
            <w:pStyle w:val="TOC1"/>
            <w:rPr>
              <w:rFonts w:asciiTheme="minorHAnsi" w:eastAsiaTheme="minorEastAsia" w:hAnsiTheme="minorHAnsi" w:cstheme="minorBidi"/>
              <w:noProof/>
              <w:kern w:val="2"/>
              <w:sz w:val="24"/>
              <w:szCs w:val="24"/>
              <w:lang w:val="en-GB" w:eastAsia="en-GB"/>
              <w14:ligatures w14:val="standardContextual"/>
            </w:rPr>
          </w:pPr>
          <w:hyperlink w:anchor="_Toc208920975" w:history="1">
            <w:r w:rsidR="00AA3E2B" w:rsidRPr="009B1905">
              <w:rPr>
                <w:rStyle w:val="Hyperlink"/>
                <w:bCs/>
                <w:noProof/>
              </w:rPr>
              <w:t>2.</w:t>
            </w:r>
            <w:r w:rsidR="00AA3E2B">
              <w:rPr>
                <w:rFonts w:asciiTheme="minorHAnsi" w:eastAsiaTheme="minorEastAsia" w:hAnsiTheme="minorHAnsi" w:cstheme="minorBidi"/>
                <w:noProof/>
                <w:kern w:val="2"/>
                <w:sz w:val="24"/>
                <w:szCs w:val="24"/>
                <w:lang w:val="en-GB" w:eastAsia="en-GB"/>
                <w14:ligatures w14:val="standardContextual"/>
              </w:rPr>
              <w:tab/>
            </w:r>
            <w:r w:rsidR="00AA3E2B" w:rsidRPr="009B1905">
              <w:rPr>
                <w:rStyle w:val="Hyperlink"/>
                <w:noProof/>
              </w:rPr>
              <w:t>Vsebina poročila</w:t>
            </w:r>
            <w:r w:rsidR="00AA3E2B">
              <w:rPr>
                <w:noProof/>
                <w:webHidden/>
              </w:rPr>
              <w:tab/>
            </w:r>
            <w:r w:rsidR="00AA3E2B">
              <w:rPr>
                <w:noProof/>
                <w:webHidden/>
              </w:rPr>
              <w:fldChar w:fldCharType="begin"/>
            </w:r>
            <w:r w:rsidR="00AA3E2B">
              <w:rPr>
                <w:noProof/>
                <w:webHidden/>
              </w:rPr>
              <w:instrText xml:space="preserve"> PAGEREF _Toc208920975 \h </w:instrText>
            </w:r>
            <w:r w:rsidR="00AA3E2B">
              <w:rPr>
                <w:noProof/>
                <w:webHidden/>
              </w:rPr>
            </w:r>
            <w:r w:rsidR="00AA3E2B">
              <w:rPr>
                <w:noProof/>
                <w:webHidden/>
              </w:rPr>
              <w:fldChar w:fldCharType="separate"/>
            </w:r>
            <w:r w:rsidR="00AA3E2B">
              <w:rPr>
                <w:noProof/>
                <w:webHidden/>
              </w:rPr>
              <w:t>3</w:t>
            </w:r>
            <w:r w:rsidR="00AA3E2B">
              <w:rPr>
                <w:noProof/>
                <w:webHidden/>
              </w:rPr>
              <w:fldChar w:fldCharType="end"/>
            </w:r>
          </w:hyperlink>
        </w:p>
        <w:p w14:paraId="7F4DDC56" w14:textId="191DF649" w:rsidR="00AA3E2B" w:rsidRDefault="00374779">
          <w:pPr>
            <w:pStyle w:val="TOC1"/>
            <w:rPr>
              <w:rFonts w:asciiTheme="minorHAnsi" w:eastAsiaTheme="minorEastAsia" w:hAnsiTheme="minorHAnsi" w:cstheme="minorBidi"/>
              <w:noProof/>
              <w:kern w:val="2"/>
              <w:sz w:val="24"/>
              <w:szCs w:val="24"/>
              <w:lang w:val="en-GB" w:eastAsia="en-GB"/>
              <w14:ligatures w14:val="standardContextual"/>
            </w:rPr>
          </w:pPr>
          <w:hyperlink w:anchor="_Toc208920976" w:history="1">
            <w:r w:rsidR="00AA3E2B" w:rsidRPr="009B1905">
              <w:rPr>
                <w:rStyle w:val="Hyperlink"/>
                <w:bCs/>
                <w:noProof/>
              </w:rPr>
              <w:t>3.</w:t>
            </w:r>
            <w:r w:rsidR="00AA3E2B">
              <w:rPr>
                <w:rFonts w:asciiTheme="minorHAnsi" w:eastAsiaTheme="minorEastAsia" w:hAnsiTheme="minorHAnsi" w:cstheme="minorBidi"/>
                <w:noProof/>
                <w:kern w:val="2"/>
                <w:sz w:val="24"/>
                <w:szCs w:val="24"/>
                <w:lang w:val="en-GB" w:eastAsia="en-GB"/>
                <w14:ligatures w14:val="standardContextual"/>
              </w:rPr>
              <w:tab/>
            </w:r>
            <w:r w:rsidR="00AA3E2B" w:rsidRPr="009B1905">
              <w:rPr>
                <w:rStyle w:val="Hyperlink"/>
                <w:noProof/>
              </w:rPr>
              <w:t>Odgovornosti za elektronske sisteme carinskega zakonika Unije</w:t>
            </w:r>
            <w:r w:rsidR="00AA3E2B">
              <w:rPr>
                <w:noProof/>
                <w:webHidden/>
              </w:rPr>
              <w:tab/>
            </w:r>
            <w:r w:rsidR="00AA3E2B">
              <w:rPr>
                <w:noProof/>
                <w:webHidden/>
              </w:rPr>
              <w:fldChar w:fldCharType="begin"/>
            </w:r>
            <w:r w:rsidR="00AA3E2B">
              <w:rPr>
                <w:noProof/>
                <w:webHidden/>
              </w:rPr>
              <w:instrText xml:space="preserve"> PAGEREF _Toc208920976 \h </w:instrText>
            </w:r>
            <w:r w:rsidR="00AA3E2B">
              <w:rPr>
                <w:noProof/>
                <w:webHidden/>
              </w:rPr>
            </w:r>
            <w:r w:rsidR="00AA3E2B">
              <w:rPr>
                <w:noProof/>
                <w:webHidden/>
              </w:rPr>
              <w:fldChar w:fldCharType="separate"/>
            </w:r>
            <w:r w:rsidR="00AA3E2B">
              <w:rPr>
                <w:noProof/>
                <w:webHidden/>
              </w:rPr>
              <w:t>4</w:t>
            </w:r>
            <w:r w:rsidR="00AA3E2B">
              <w:rPr>
                <w:noProof/>
                <w:webHidden/>
              </w:rPr>
              <w:fldChar w:fldCharType="end"/>
            </w:r>
          </w:hyperlink>
        </w:p>
        <w:p w14:paraId="690AC926" w14:textId="4C0E7AA1" w:rsidR="00AA3E2B" w:rsidRDefault="00374779">
          <w:pPr>
            <w:pStyle w:val="TOC1"/>
            <w:rPr>
              <w:rFonts w:asciiTheme="minorHAnsi" w:eastAsiaTheme="minorEastAsia" w:hAnsiTheme="minorHAnsi" w:cstheme="minorBidi"/>
              <w:noProof/>
              <w:kern w:val="2"/>
              <w:sz w:val="24"/>
              <w:szCs w:val="24"/>
              <w:lang w:val="en-GB" w:eastAsia="en-GB"/>
              <w14:ligatures w14:val="standardContextual"/>
            </w:rPr>
          </w:pPr>
          <w:hyperlink w:anchor="_Toc208920977" w:history="1">
            <w:r w:rsidR="00AA3E2B" w:rsidRPr="009B1905">
              <w:rPr>
                <w:rStyle w:val="Hyperlink"/>
                <w:bCs/>
                <w:noProof/>
              </w:rPr>
              <w:t>4.</w:t>
            </w:r>
            <w:r w:rsidR="00AA3E2B">
              <w:rPr>
                <w:rFonts w:asciiTheme="minorHAnsi" w:eastAsiaTheme="minorEastAsia" w:hAnsiTheme="minorHAnsi" w:cstheme="minorBidi"/>
                <w:noProof/>
                <w:kern w:val="2"/>
                <w:sz w:val="24"/>
                <w:szCs w:val="24"/>
                <w:lang w:val="en-GB" w:eastAsia="en-GB"/>
                <w14:ligatures w14:val="standardContextual"/>
              </w:rPr>
              <w:tab/>
            </w:r>
            <w:r w:rsidR="00AA3E2B" w:rsidRPr="009B1905">
              <w:rPr>
                <w:rStyle w:val="Hyperlink"/>
                <w:noProof/>
              </w:rPr>
              <w:t>Splošni pregled napredka v zvezi z elektronskimi sistemi carinskega zakonika Unije</w:t>
            </w:r>
            <w:r w:rsidR="00AA3E2B">
              <w:rPr>
                <w:noProof/>
                <w:webHidden/>
              </w:rPr>
              <w:tab/>
            </w:r>
            <w:r w:rsidR="00AA3E2B">
              <w:rPr>
                <w:noProof/>
                <w:webHidden/>
              </w:rPr>
              <w:fldChar w:fldCharType="begin"/>
            </w:r>
            <w:r w:rsidR="00AA3E2B">
              <w:rPr>
                <w:noProof/>
                <w:webHidden/>
              </w:rPr>
              <w:instrText xml:space="preserve"> PAGEREF _Toc208920977 \h </w:instrText>
            </w:r>
            <w:r w:rsidR="00AA3E2B">
              <w:rPr>
                <w:noProof/>
                <w:webHidden/>
              </w:rPr>
            </w:r>
            <w:r w:rsidR="00AA3E2B">
              <w:rPr>
                <w:noProof/>
                <w:webHidden/>
              </w:rPr>
              <w:fldChar w:fldCharType="separate"/>
            </w:r>
            <w:r w:rsidR="00AA3E2B">
              <w:rPr>
                <w:noProof/>
                <w:webHidden/>
              </w:rPr>
              <w:t>4</w:t>
            </w:r>
            <w:r w:rsidR="00AA3E2B">
              <w:rPr>
                <w:noProof/>
                <w:webHidden/>
              </w:rPr>
              <w:fldChar w:fldCharType="end"/>
            </w:r>
          </w:hyperlink>
        </w:p>
        <w:p w14:paraId="5DD3A506" w14:textId="0F785171" w:rsidR="00AA3E2B" w:rsidRDefault="00374779">
          <w:pPr>
            <w:pStyle w:val="TOC3"/>
            <w:tabs>
              <w:tab w:val="left" w:pos="960"/>
              <w:tab w:val="right" w:leader="dot" w:pos="9060"/>
            </w:tabs>
            <w:rPr>
              <w:rFonts w:asciiTheme="minorHAnsi" w:eastAsiaTheme="minorEastAsia" w:hAnsiTheme="minorHAnsi" w:cstheme="minorBidi"/>
              <w:noProof/>
              <w:kern w:val="2"/>
              <w:sz w:val="24"/>
              <w:szCs w:val="24"/>
              <w:lang w:val="en-GB" w:eastAsia="en-GB"/>
              <w14:ligatures w14:val="standardContextual"/>
            </w:rPr>
          </w:pPr>
          <w:hyperlink w:anchor="_Toc208920978" w:history="1">
            <w:r w:rsidR="00AA3E2B" w:rsidRPr="009B1905">
              <w:rPr>
                <w:rStyle w:val="Hyperlink"/>
                <w:rFonts w:eastAsia="PMingLiU"/>
                <w:caps/>
                <w:noProof/>
              </w:rPr>
              <w:t>4.1</w:t>
            </w:r>
            <w:r w:rsidR="00AA3E2B">
              <w:rPr>
                <w:rFonts w:asciiTheme="minorHAnsi" w:eastAsiaTheme="minorEastAsia" w:hAnsiTheme="minorHAnsi" w:cstheme="minorBidi"/>
                <w:noProof/>
                <w:kern w:val="2"/>
                <w:sz w:val="24"/>
                <w:szCs w:val="24"/>
                <w:lang w:val="en-GB" w:eastAsia="en-GB"/>
                <w14:ligatures w14:val="standardContextual"/>
              </w:rPr>
              <w:tab/>
            </w:r>
            <w:r w:rsidR="00AA3E2B" w:rsidRPr="009B1905">
              <w:rPr>
                <w:rStyle w:val="Hyperlink"/>
                <w:caps/>
                <w:noProof/>
              </w:rPr>
              <w:t>Projekti, ki so bili dokončani pred letom 2024</w:t>
            </w:r>
            <w:r w:rsidR="00AA3E2B">
              <w:rPr>
                <w:noProof/>
                <w:webHidden/>
              </w:rPr>
              <w:tab/>
            </w:r>
            <w:r w:rsidR="00AA3E2B">
              <w:rPr>
                <w:noProof/>
                <w:webHidden/>
              </w:rPr>
              <w:fldChar w:fldCharType="begin"/>
            </w:r>
            <w:r w:rsidR="00AA3E2B">
              <w:rPr>
                <w:noProof/>
                <w:webHidden/>
              </w:rPr>
              <w:instrText xml:space="preserve"> PAGEREF _Toc208920978 \h </w:instrText>
            </w:r>
            <w:r w:rsidR="00AA3E2B">
              <w:rPr>
                <w:noProof/>
                <w:webHidden/>
              </w:rPr>
            </w:r>
            <w:r w:rsidR="00AA3E2B">
              <w:rPr>
                <w:noProof/>
                <w:webHidden/>
              </w:rPr>
              <w:fldChar w:fldCharType="separate"/>
            </w:r>
            <w:r w:rsidR="00AA3E2B">
              <w:rPr>
                <w:noProof/>
                <w:webHidden/>
              </w:rPr>
              <w:t>4</w:t>
            </w:r>
            <w:r w:rsidR="00AA3E2B">
              <w:rPr>
                <w:noProof/>
                <w:webHidden/>
              </w:rPr>
              <w:fldChar w:fldCharType="end"/>
            </w:r>
          </w:hyperlink>
        </w:p>
        <w:p w14:paraId="1B6EB870" w14:textId="767168DE" w:rsidR="00AA3E2B" w:rsidRDefault="00374779">
          <w:pPr>
            <w:pStyle w:val="TOC3"/>
            <w:tabs>
              <w:tab w:val="left" w:pos="960"/>
              <w:tab w:val="right" w:leader="dot" w:pos="9060"/>
            </w:tabs>
            <w:rPr>
              <w:rFonts w:asciiTheme="minorHAnsi" w:eastAsiaTheme="minorEastAsia" w:hAnsiTheme="minorHAnsi" w:cstheme="minorBidi"/>
              <w:noProof/>
              <w:kern w:val="2"/>
              <w:sz w:val="24"/>
              <w:szCs w:val="24"/>
              <w:lang w:val="en-GB" w:eastAsia="en-GB"/>
              <w14:ligatures w14:val="standardContextual"/>
            </w:rPr>
          </w:pPr>
          <w:hyperlink w:anchor="_Toc208920979" w:history="1">
            <w:r w:rsidR="00AA3E2B" w:rsidRPr="009B1905">
              <w:rPr>
                <w:rStyle w:val="Hyperlink"/>
                <w:rFonts w:eastAsia="PMingLiU"/>
                <w:caps/>
                <w:noProof/>
              </w:rPr>
              <w:t>4.2</w:t>
            </w:r>
            <w:r w:rsidR="00AA3E2B">
              <w:rPr>
                <w:rFonts w:asciiTheme="minorHAnsi" w:eastAsiaTheme="minorEastAsia" w:hAnsiTheme="minorHAnsi" w:cstheme="minorBidi"/>
                <w:noProof/>
                <w:kern w:val="2"/>
                <w:sz w:val="24"/>
                <w:szCs w:val="24"/>
                <w:lang w:val="en-GB" w:eastAsia="en-GB"/>
                <w14:ligatures w14:val="standardContextual"/>
              </w:rPr>
              <w:tab/>
            </w:r>
            <w:r w:rsidR="00AA3E2B" w:rsidRPr="009B1905">
              <w:rPr>
                <w:rStyle w:val="Hyperlink"/>
                <w:caps/>
                <w:noProof/>
              </w:rPr>
              <w:t>Projekti, ki se izvajajo, in zaključeni projekti v letu 2024</w:t>
            </w:r>
            <w:r w:rsidR="00AA3E2B">
              <w:rPr>
                <w:noProof/>
                <w:webHidden/>
              </w:rPr>
              <w:tab/>
            </w:r>
            <w:r w:rsidR="00AA3E2B">
              <w:rPr>
                <w:noProof/>
                <w:webHidden/>
              </w:rPr>
              <w:fldChar w:fldCharType="begin"/>
            </w:r>
            <w:r w:rsidR="00AA3E2B">
              <w:rPr>
                <w:noProof/>
                <w:webHidden/>
              </w:rPr>
              <w:instrText xml:space="preserve"> PAGEREF _Toc208920979 \h </w:instrText>
            </w:r>
            <w:r w:rsidR="00AA3E2B">
              <w:rPr>
                <w:noProof/>
                <w:webHidden/>
              </w:rPr>
            </w:r>
            <w:r w:rsidR="00AA3E2B">
              <w:rPr>
                <w:noProof/>
                <w:webHidden/>
              </w:rPr>
              <w:fldChar w:fldCharType="separate"/>
            </w:r>
            <w:r w:rsidR="00AA3E2B">
              <w:rPr>
                <w:noProof/>
                <w:webHidden/>
              </w:rPr>
              <w:t>5</w:t>
            </w:r>
            <w:r w:rsidR="00AA3E2B">
              <w:rPr>
                <w:noProof/>
                <w:webHidden/>
              </w:rPr>
              <w:fldChar w:fldCharType="end"/>
            </w:r>
          </w:hyperlink>
        </w:p>
        <w:p w14:paraId="01A671B0" w14:textId="5378790F" w:rsidR="00AA3E2B" w:rsidRDefault="00374779">
          <w:pPr>
            <w:pStyle w:val="TOC3"/>
            <w:tabs>
              <w:tab w:val="left" w:pos="960"/>
              <w:tab w:val="right" w:leader="dot" w:pos="9060"/>
            </w:tabs>
            <w:rPr>
              <w:rFonts w:asciiTheme="minorHAnsi" w:eastAsiaTheme="minorEastAsia" w:hAnsiTheme="minorHAnsi" w:cstheme="minorBidi"/>
              <w:noProof/>
              <w:kern w:val="2"/>
              <w:sz w:val="24"/>
              <w:szCs w:val="24"/>
              <w:lang w:val="en-GB" w:eastAsia="en-GB"/>
              <w14:ligatures w14:val="standardContextual"/>
            </w:rPr>
          </w:pPr>
          <w:hyperlink w:anchor="_Toc208920980" w:history="1">
            <w:r w:rsidR="00AA3E2B" w:rsidRPr="009B1905">
              <w:rPr>
                <w:rStyle w:val="Hyperlink"/>
                <w:rFonts w:eastAsia="PMingLiU"/>
                <w:caps/>
                <w:noProof/>
              </w:rPr>
              <w:t>4.3</w:t>
            </w:r>
            <w:r w:rsidR="00AA3E2B">
              <w:rPr>
                <w:rFonts w:asciiTheme="minorHAnsi" w:eastAsiaTheme="minorEastAsia" w:hAnsiTheme="minorHAnsi" w:cstheme="minorBidi"/>
                <w:noProof/>
                <w:kern w:val="2"/>
                <w:sz w:val="24"/>
                <w:szCs w:val="24"/>
                <w:lang w:val="en-GB" w:eastAsia="en-GB"/>
                <w14:ligatures w14:val="standardContextual"/>
              </w:rPr>
              <w:tab/>
            </w:r>
            <w:r w:rsidR="00AA3E2B" w:rsidRPr="009B1905">
              <w:rPr>
                <w:rStyle w:val="Hyperlink"/>
                <w:caps/>
                <w:noProof/>
              </w:rPr>
              <w:t>Tveganja za zamude pri izvajanju carinskega zakonika Unije na področju informacijske tehnologije</w:t>
            </w:r>
            <w:r w:rsidR="00AA3E2B">
              <w:rPr>
                <w:noProof/>
                <w:webHidden/>
              </w:rPr>
              <w:tab/>
            </w:r>
            <w:r w:rsidR="00AA3E2B">
              <w:rPr>
                <w:noProof/>
                <w:webHidden/>
              </w:rPr>
              <w:fldChar w:fldCharType="begin"/>
            </w:r>
            <w:r w:rsidR="00AA3E2B">
              <w:rPr>
                <w:noProof/>
                <w:webHidden/>
              </w:rPr>
              <w:instrText xml:space="preserve"> PAGEREF _Toc208920980 \h </w:instrText>
            </w:r>
            <w:r w:rsidR="00AA3E2B">
              <w:rPr>
                <w:noProof/>
                <w:webHidden/>
              </w:rPr>
            </w:r>
            <w:r w:rsidR="00AA3E2B">
              <w:rPr>
                <w:noProof/>
                <w:webHidden/>
              </w:rPr>
              <w:fldChar w:fldCharType="separate"/>
            </w:r>
            <w:r w:rsidR="00AA3E2B">
              <w:rPr>
                <w:noProof/>
                <w:webHidden/>
              </w:rPr>
              <w:t>14</w:t>
            </w:r>
            <w:r w:rsidR="00AA3E2B">
              <w:rPr>
                <w:noProof/>
                <w:webHidden/>
              </w:rPr>
              <w:fldChar w:fldCharType="end"/>
            </w:r>
          </w:hyperlink>
        </w:p>
        <w:p w14:paraId="69642DF9" w14:textId="12E2C088" w:rsidR="00AA3E2B" w:rsidRDefault="00374779">
          <w:pPr>
            <w:pStyle w:val="TOC3"/>
            <w:tabs>
              <w:tab w:val="left" w:pos="960"/>
              <w:tab w:val="right" w:leader="dot" w:pos="9060"/>
            </w:tabs>
            <w:rPr>
              <w:rFonts w:asciiTheme="minorHAnsi" w:eastAsiaTheme="minorEastAsia" w:hAnsiTheme="minorHAnsi" w:cstheme="minorBidi"/>
              <w:noProof/>
              <w:kern w:val="2"/>
              <w:sz w:val="24"/>
              <w:szCs w:val="24"/>
              <w:lang w:val="en-GB" w:eastAsia="en-GB"/>
              <w14:ligatures w14:val="standardContextual"/>
            </w:rPr>
          </w:pPr>
          <w:hyperlink w:anchor="_Toc208920981" w:history="1">
            <w:r w:rsidR="00AA3E2B" w:rsidRPr="009B1905">
              <w:rPr>
                <w:rStyle w:val="Hyperlink"/>
                <w:rFonts w:eastAsia="PMingLiU"/>
                <w:caps/>
                <w:noProof/>
              </w:rPr>
              <w:t>4.4</w:t>
            </w:r>
            <w:r w:rsidR="00AA3E2B">
              <w:rPr>
                <w:rFonts w:asciiTheme="minorHAnsi" w:eastAsiaTheme="minorEastAsia" w:hAnsiTheme="minorHAnsi" w:cstheme="minorBidi"/>
                <w:noProof/>
                <w:kern w:val="2"/>
                <w:sz w:val="24"/>
                <w:szCs w:val="24"/>
                <w:lang w:val="en-GB" w:eastAsia="en-GB"/>
                <w14:ligatures w14:val="standardContextual"/>
              </w:rPr>
              <w:tab/>
            </w:r>
            <w:r w:rsidR="00AA3E2B" w:rsidRPr="009B1905">
              <w:rPr>
                <w:rStyle w:val="Hyperlink"/>
                <w:caps/>
                <w:noProof/>
              </w:rPr>
              <w:t>Blažilni ukrepi</w:t>
            </w:r>
            <w:r w:rsidR="00AA3E2B">
              <w:rPr>
                <w:noProof/>
                <w:webHidden/>
              </w:rPr>
              <w:tab/>
            </w:r>
            <w:r w:rsidR="00AA3E2B">
              <w:rPr>
                <w:noProof/>
                <w:webHidden/>
              </w:rPr>
              <w:fldChar w:fldCharType="begin"/>
            </w:r>
            <w:r w:rsidR="00AA3E2B">
              <w:rPr>
                <w:noProof/>
                <w:webHidden/>
              </w:rPr>
              <w:instrText xml:space="preserve"> PAGEREF _Toc208920981 \h </w:instrText>
            </w:r>
            <w:r w:rsidR="00AA3E2B">
              <w:rPr>
                <w:noProof/>
                <w:webHidden/>
              </w:rPr>
            </w:r>
            <w:r w:rsidR="00AA3E2B">
              <w:rPr>
                <w:noProof/>
                <w:webHidden/>
              </w:rPr>
              <w:fldChar w:fldCharType="separate"/>
            </w:r>
            <w:r w:rsidR="00AA3E2B">
              <w:rPr>
                <w:noProof/>
                <w:webHidden/>
              </w:rPr>
              <w:t>16</w:t>
            </w:r>
            <w:r w:rsidR="00AA3E2B">
              <w:rPr>
                <w:noProof/>
                <w:webHidden/>
              </w:rPr>
              <w:fldChar w:fldCharType="end"/>
            </w:r>
          </w:hyperlink>
        </w:p>
        <w:p w14:paraId="43449CC6" w14:textId="43FB6704" w:rsidR="00AA3E2B" w:rsidRDefault="00374779">
          <w:pPr>
            <w:pStyle w:val="TOC3"/>
            <w:tabs>
              <w:tab w:val="left" w:pos="960"/>
              <w:tab w:val="right" w:leader="dot" w:pos="9060"/>
            </w:tabs>
            <w:rPr>
              <w:rFonts w:asciiTheme="minorHAnsi" w:eastAsiaTheme="minorEastAsia" w:hAnsiTheme="minorHAnsi" w:cstheme="minorBidi"/>
              <w:noProof/>
              <w:kern w:val="2"/>
              <w:sz w:val="24"/>
              <w:szCs w:val="24"/>
              <w:lang w:val="en-GB" w:eastAsia="en-GB"/>
              <w14:ligatures w14:val="standardContextual"/>
            </w:rPr>
          </w:pPr>
          <w:hyperlink w:anchor="_Toc208920982" w:history="1">
            <w:r w:rsidR="00AA3E2B" w:rsidRPr="009B1905">
              <w:rPr>
                <w:rStyle w:val="Hyperlink"/>
                <w:rFonts w:eastAsia="PMingLiU"/>
                <w:caps/>
                <w:noProof/>
              </w:rPr>
              <w:t>4.5</w:t>
            </w:r>
            <w:r w:rsidR="00AA3E2B">
              <w:rPr>
                <w:rFonts w:asciiTheme="minorHAnsi" w:eastAsiaTheme="minorEastAsia" w:hAnsiTheme="minorHAnsi" w:cstheme="minorBidi"/>
                <w:noProof/>
                <w:kern w:val="2"/>
                <w:sz w:val="24"/>
                <w:szCs w:val="24"/>
                <w:lang w:val="en-GB" w:eastAsia="en-GB"/>
                <w14:ligatures w14:val="standardContextual"/>
              </w:rPr>
              <w:tab/>
            </w:r>
            <w:r w:rsidR="00AA3E2B" w:rsidRPr="009B1905">
              <w:rPr>
                <w:rStyle w:val="Hyperlink"/>
                <w:caps/>
                <w:noProof/>
              </w:rPr>
              <w:t>Stanje v državah širitve</w:t>
            </w:r>
            <w:r w:rsidR="00AA3E2B">
              <w:rPr>
                <w:noProof/>
                <w:webHidden/>
              </w:rPr>
              <w:tab/>
            </w:r>
            <w:r w:rsidR="00AA3E2B">
              <w:rPr>
                <w:noProof/>
                <w:webHidden/>
              </w:rPr>
              <w:fldChar w:fldCharType="begin"/>
            </w:r>
            <w:r w:rsidR="00AA3E2B">
              <w:rPr>
                <w:noProof/>
                <w:webHidden/>
              </w:rPr>
              <w:instrText xml:space="preserve"> PAGEREF _Toc208920982 \h </w:instrText>
            </w:r>
            <w:r w:rsidR="00AA3E2B">
              <w:rPr>
                <w:noProof/>
                <w:webHidden/>
              </w:rPr>
            </w:r>
            <w:r w:rsidR="00AA3E2B">
              <w:rPr>
                <w:noProof/>
                <w:webHidden/>
              </w:rPr>
              <w:fldChar w:fldCharType="separate"/>
            </w:r>
            <w:r w:rsidR="00AA3E2B">
              <w:rPr>
                <w:noProof/>
                <w:webHidden/>
              </w:rPr>
              <w:t>18</w:t>
            </w:r>
            <w:r w:rsidR="00AA3E2B">
              <w:rPr>
                <w:noProof/>
                <w:webHidden/>
              </w:rPr>
              <w:fldChar w:fldCharType="end"/>
            </w:r>
          </w:hyperlink>
        </w:p>
        <w:p w14:paraId="3A3F2BC6" w14:textId="79210D27" w:rsidR="00AA3E2B" w:rsidRDefault="00374779">
          <w:pPr>
            <w:pStyle w:val="TOC1"/>
            <w:rPr>
              <w:rFonts w:asciiTheme="minorHAnsi" w:eastAsiaTheme="minorEastAsia" w:hAnsiTheme="minorHAnsi" w:cstheme="minorBidi"/>
              <w:noProof/>
              <w:kern w:val="2"/>
              <w:sz w:val="24"/>
              <w:szCs w:val="24"/>
              <w:lang w:val="en-GB" w:eastAsia="en-GB"/>
              <w14:ligatures w14:val="standardContextual"/>
            </w:rPr>
          </w:pPr>
          <w:hyperlink w:anchor="_Toc208920983" w:history="1">
            <w:r w:rsidR="00AA3E2B" w:rsidRPr="009B1905">
              <w:rPr>
                <w:rStyle w:val="Hyperlink"/>
                <w:bCs/>
                <w:noProof/>
              </w:rPr>
              <w:t>5.</w:t>
            </w:r>
            <w:r w:rsidR="00AA3E2B">
              <w:rPr>
                <w:rFonts w:asciiTheme="minorHAnsi" w:eastAsiaTheme="minorEastAsia" w:hAnsiTheme="minorHAnsi" w:cstheme="minorBidi"/>
                <w:noProof/>
                <w:kern w:val="2"/>
                <w:sz w:val="24"/>
                <w:szCs w:val="24"/>
                <w:lang w:val="en-GB" w:eastAsia="en-GB"/>
                <w14:ligatures w14:val="standardContextual"/>
              </w:rPr>
              <w:tab/>
            </w:r>
            <w:r w:rsidR="00AA3E2B" w:rsidRPr="009B1905">
              <w:rPr>
                <w:rStyle w:val="Hyperlink"/>
                <w:noProof/>
              </w:rPr>
              <w:t>Povzetek o upravljanju in sklepne ugotovitve</w:t>
            </w:r>
            <w:r w:rsidR="00AA3E2B">
              <w:rPr>
                <w:noProof/>
                <w:webHidden/>
              </w:rPr>
              <w:tab/>
            </w:r>
            <w:r w:rsidR="00AA3E2B">
              <w:rPr>
                <w:noProof/>
                <w:webHidden/>
              </w:rPr>
              <w:fldChar w:fldCharType="begin"/>
            </w:r>
            <w:r w:rsidR="00AA3E2B">
              <w:rPr>
                <w:noProof/>
                <w:webHidden/>
              </w:rPr>
              <w:instrText xml:space="preserve"> PAGEREF _Toc208920983 \h </w:instrText>
            </w:r>
            <w:r w:rsidR="00AA3E2B">
              <w:rPr>
                <w:noProof/>
                <w:webHidden/>
              </w:rPr>
            </w:r>
            <w:r w:rsidR="00AA3E2B">
              <w:rPr>
                <w:noProof/>
                <w:webHidden/>
              </w:rPr>
              <w:fldChar w:fldCharType="separate"/>
            </w:r>
            <w:r w:rsidR="00AA3E2B">
              <w:rPr>
                <w:noProof/>
                <w:webHidden/>
              </w:rPr>
              <w:t>18</w:t>
            </w:r>
            <w:r w:rsidR="00AA3E2B">
              <w:rPr>
                <w:noProof/>
                <w:webHidden/>
              </w:rPr>
              <w:fldChar w:fldCharType="end"/>
            </w:r>
          </w:hyperlink>
        </w:p>
        <w:p w14:paraId="3795905B" w14:textId="247F2E96" w:rsidR="00282B17" w:rsidRPr="004E1DD0" w:rsidRDefault="00A33633">
          <w:pPr>
            <w:rPr>
              <w:noProof/>
              <w:sz w:val="24"/>
            </w:rPr>
          </w:pPr>
          <w:r>
            <w:rPr>
              <w:rStyle w:val="SubtleReference"/>
              <w:noProof/>
            </w:rPr>
            <w:fldChar w:fldCharType="end"/>
          </w:r>
        </w:p>
      </w:sdtContent>
    </w:sdt>
    <w:p w14:paraId="7FCFD25D" w14:textId="771F34D2" w:rsidR="00282B17" w:rsidRPr="004E1DD0" w:rsidRDefault="00A33633">
      <w:pPr>
        <w:jc w:val="left"/>
        <w:rPr>
          <w:rFonts w:eastAsiaTheme="majorEastAsia"/>
          <w:noProof/>
          <w:sz w:val="24"/>
          <w:szCs w:val="24"/>
        </w:rPr>
      </w:pPr>
      <w:r>
        <w:rPr>
          <w:noProof/>
        </w:rPr>
        <w:br w:type="page"/>
      </w:r>
    </w:p>
    <w:p w14:paraId="62C63BC9" w14:textId="1BA23767" w:rsidR="00282B17" w:rsidRPr="004E1DD0" w:rsidRDefault="00A33633" w:rsidP="00625C8F">
      <w:pPr>
        <w:pStyle w:val="Heading1"/>
        <w:keepLines w:val="0"/>
        <w:numPr>
          <w:ilvl w:val="0"/>
          <w:numId w:val="4"/>
        </w:numPr>
        <w:spacing w:after="240"/>
        <w:ind w:left="567" w:hanging="567"/>
        <w:jc w:val="left"/>
        <w:rPr>
          <w:rFonts w:hint="eastAsia"/>
          <w:noProof/>
        </w:rPr>
      </w:pPr>
      <w:bookmarkStart w:id="3" w:name="_Toc52475146"/>
      <w:bookmarkStart w:id="4" w:name="_Toc208920974"/>
      <w:r>
        <w:rPr>
          <w:noProof/>
        </w:rPr>
        <w:lastRenderedPageBreak/>
        <w:t>Uvod</w:t>
      </w:r>
      <w:bookmarkEnd w:id="3"/>
      <w:bookmarkEnd w:id="4"/>
    </w:p>
    <w:p w14:paraId="3ADB7018" w14:textId="080AA65E" w:rsidR="005C295F" w:rsidRPr="004E1DD0" w:rsidRDefault="00EF4F29" w:rsidP="005C295F">
      <w:pPr>
        <w:rPr>
          <w:rFonts w:eastAsiaTheme="minorEastAsia"/>
          <w:noProof/>
          <w:color w:val="000000" w:themeColor="text1"/>
        </w:rPr>
      </w:pPr>
      <w:r>
        <w:rPr>
          <w:noProof/>
          <w:color w:val="000000" w:themeColor="text1"/>
        </w:rPr>
        <w:t xml:space="preserve">To je </w:t>
      </w:r>
      <w:r>
        <w:rPr>
          <w:b/>
          <w:noProof/>
          <w:color w:val="000000" w:themeColor="text1"/>
        </w:rPr>
        <w:t>letno poročilo za leto 2024 o napredku pri digitalnem izvajanju carinskega zakonika Unije</w:t>
      </w:r>
      <w:r>
        <w:rPr>
          <w:rStyle w:val="FootnoteReference"/>
          <w:rFonts w:eastAsiaTheme="minorEastAsia"/>
          <w:noProof/>
          <w:color w:val="000000"/>
          <w:lang w:val="en-IE"/>
        </w:rPr>
        <w:footnoteReference w:id="2"/>
      </w:r>
      <w:r>
        <w:rPr>
          <w:b/>
          <w:noProof/>
          <w:color w:val="000000" w:themeColor="text1"/>
        </w:rPr>
        <w:t xml:space="preserve">, </w:t>
      </w:r>
      <w:r>
        <w:rPr>
          <w:noProof/>
          <w:color w:val="000000" w:themeColor="text1"/>
        </w:rPr>
        <w:t>šesto po vrsti, ki ga je pripravila Komisija v skladu s členom 278a carinskega zakonika Unije o napredku pri razvoju elektronskih sistemov</w:t>
      </w:r>
      <w:r>
        <w:rPr>
          <w:rFonts w:eastAsiaTheme="minorEastAsia"/>
          <w:noProof/>
          <w:color w:val="000000"/>
          <w:vertAlign w:val="superscript"/>
          <w:lang w:val="en-IE"/>
        </w:rPr>
        <w:footnoteReference w:id="3"/>
      </w:r>
      <w:r>
        <w:rPr>
          <w:noProof/>
          <w:color w:val="000000" w:themeColor="text1"/>
        </w:rPr>
        <w:t xml:space="preserve">. </w:t>
      </w:r>
      <w:r>
        <w:rPr>
          <w:noProof/>
        </w:rPr>
        <w:t xml:space="preserve">Zajema </w:t>
      </w:r>
      <w:r>
        <w:rPr>
          <w:b/>
          <w:noProof/>
        </w:rPr>
        <w:t>stanje napredka, doseženo v letu 2024 in pogled na pričakovani prihodnji napredek</w:t>
      </w:r>
      <w:r>
        <w:rPr>
          <w:noProof/>
          <w:color w:val="000000" w:themeColor="text1"/>
        </w:rPr>
        <w:t xml:space="preserve">. </w:t>
      </w:r>
    </w:p>
    <w:p w14:paraId="69B0CB5B" w14:textId="3009BA26" w:rsidR="005C295F" w:rsidRPr="003C103F" w:rsidRDefault="005C295F" w:rsidP="005C295F">
      <w:pPr>
        <w:rPr>
          <w:rFonts w:eastAsiaTheme="minorEastAsia"/>
          <w:noProof/>
          <w:color w:val="000000" w:themeColor="text1"/>
        </w:rPr>
      </w:pPr>
      <w:r>
        <w:rPr>
          <w:noProof/>
          <w:color w:val="000000"/>
        </w:rPr>
        <w:t>Carinski zakonik Unije je začel veljati 1. maja 2016, po spremembi leta 2019</w:t>
      </w:r>
      <w:r>
        <w:rPr>
          <w:rFonts w:eastAsiaTheme="minorEastAsia"/>
          <w:noProof/>
          <w:vertAlign w:val="superscript"/>
          <w:lang w:val="en-IE"/>
        </w:rPr>
        <w:footnoteReference w:id="4"/>
      </w:r>
      <w:r>
        <w:rPr>
          <w:noProof/>
          <w:color w:val="000000"/>
        </w:rPr>
        <w:t xml:space="preserve"> pa določa roke za postopno dokončanje projektov v zvezi z digitalnim prehodom in izvajanjem, tj. leta 2020, 2022 in 2025. Obstoječi elektronski sistemi in sistemi, ki temeljijo na papirnih dokumentih, se lahko še naprej uporabljajo za izpolnjevanje carinskih formalnosti (tako imenovani prehodni ukrepi), dokler ne začnejo delovati novi ali nadgrajeni elektronski sistemi, načrtovani v skladu s carinskim zakonikom Unije. V tem okviru je treba delovni program carinskega zakonika Unije</w:t>
      </w:r>
      <w:r>
        <w:rPr>
          <w:rFonts w:eastAsiaTheme="minorEastAsia"/>
          <w:noProof/>
          <w:color w:val="000000"/>
          <w:vertAlign w:val="superscript"/>
          <w:lang w:val="en-IE"/>
        </w:rPr>
        <w:footnoteReference w:id="5"/>
      </w:r>
      <w:r>
        <w:rPr>
          <w:noProof/>
          <w:color w:val="000000"/>
        </w:rPr>
        <w:t xml:space="preserve"> in izvedbeno uredbo o tehničnih ureditvah elektronskih sistemov</w:t>
      </w:r>
      <w:r>
        <w:rPr>
          <w:rStyle w:val="FootnoteReference"/>
          <w:rFonts w:eastAsiaTheme="minorEastAsia"/>
          <w:noProof/>
          <w:color w:val="000000"/>
          <w:lang w:val="en-IE"/>
        </w:rPr>
        <w:footnoteReference w:id="6"/>
      </w:r>
      <w:r>
        <w:rPr>
          <w:noProof/>
          <w:color w:val="000000"/>
        </w:rPr>
        <w:t xml:space="preserve"> razlagati v povezavi s carinskim zakonikom Unije ter njegovimi delegiranimi in izvedbenimi akti.</w:t>
      </w:r>
    </w:p>
    <w:p w14:paraId="24876772" w14:textId="003702AC" w:rsidR="005C295F" w:rsidRPr="004E1DD0" w:rsidRDefault="005C295F" w:rsidP="005C295F">
      <w:pPr>
        <w:rPr>
          <w:rFonts w:eastAsiaTheme="minorEastAsia"/>
          <w:noProof/>
          <w:color w:val="000000"/>
        </w:rPr>
      </w:pPr>
      <w:r>
        <w:rPr>
          <w:noProof/>
          <w:color w:val="000000" w:themeColor="text1"/>
        </w:rPr>
        <w:t xml:space="preserve">Delovni program carinskega zakonika Unije je </w:t>
      </w:r>
      <w:r>
        <w:rPr>
          <w:noProof/>
          <w:color w:val="000000"/>
        </w:rPr>
        <w:t xml:space="preserve">pravni instrument za usmerjanje postopnega in zapletenega postopka tridimenzionalnega prehoda na popolnoma digitalno carinsko okolje, ob upoštevanju soodvisnosti med sistemi in dejanskim stanjem razvoja. To je </w:t>
      </w:r>
      <w:r>
        <w:rPr>
          <w:noProof/>
          <w:color w:val="000000" w:themeColor="text1"/>
        </w:rPr>
        <w:t>instrument, ki se uporablja za usmerjanje deležnikov v projektih (države članice, Komisija, gospodarski subjekti) k skupnemu in izvedljivemu izvajanju projektov do 31. decembra 2025, ki je končni datum za digitalni prehod.</w:t>
      </w:r>
      <w:r>
        <w:rPr>
          <w:noProof/>
          <w:color w:val="000000"/>
        </w:rPr>
        <w:t xml:space="preserve"> </w:t>
      </w:r>
    </w:p>
    <w:p w14:paraId="472E995F" w14:textId="596E432B" w:rsidR="00BF03A2" w:rsidRPr="003C103F" w:rsidRDefault="005C295F" w:rsidP="703B235F">
      <w:pPr>
        <w:autoSpaceDE w:val="0"/>
        <w:autoSpaceDN w:val="0"/>
        <w:adjustRightInd w:val="0"/>
        <w:rPr>
          <w:rFonts w:eastAsiaTheme="minorEastAsia"/>
          <w:noProof/>
          <w:color w:val="000000" w:themeColor="text1"/>
        </w:rPr>
      </w:pPr>
      <w:r>
        <w:rPr>
          <w:b/>
          <w:noProof/>
          <w:color w:val="000000" w:themeColor="text1"/>
        </w:rPr>
        <w:t xml:space="preserve">To poročilo temelji na delovnem programu carinskega zakonika Unije, </w:t>
      </w:r>
      <w:r>
        <w:rPr>
          <w:b/>
          <w:noProof/>
          <w:color w:val="000000"/>
        </w:rPr>
        <w:t>ki ga je Komisija sprejela 15. decembra 2023</w:t>
      </w:r>
      <w:r>
        <w:rPr>
          <w:b/>
          <w:noProof/>
          <w:color w:val="000000" w:themeColor="text1"/>
        </w:rPr>
        <w:t xml:space="preserve"> in ki je izhodišče za poročanje o napredku</w:t>
      </w:r>
      <w:r>
        <w:rPr>
          <w:noProof/>
          <w:color w:val="000000" w:themeColor="text1"/>
        </w:rPr>
        <w:t xml:space="preserve">. Vidiki upravljanja programa in projekta so opredeljeni v </w:t>
      </w:r>
      <w:r>
        <w:rPr>
          <w:noProof/>
          <w:color w:val="000000"/>
        </w:rPr>
        <w:t xml:space="preserve">večletnem strateškem načrtu za carino.  </w:t>
      </w:r>
    </w:p>
    <w:p w14:paraId="73E4DB47" w14:textId="3322033D" w:rsidR="00122C76" w:rsidRPr="00723D0F" w:rsidRDefault="00122C76" w:rsidP="00122C76">
      <w:pPr>
        <w:autoSpaceDE w:val="0"/>
        <w:autoSpaceDN w:val="0"/>
        <w:adjustRightInd w:val="0"/>
        <w:rPr>
          <w:rFonts w:eastAsiaTheme="minorEastAsia"/>
          <w:noProof/>
          <w:color w:val="000000"/>
        </w:rPr>
      </w:pPr>
      <w:r>
        <w:rPr>
          <w:noProof/>
          <w:color w:val="000000"/>
        </w:rPr>
        <w:t>Vzporedno s tekočim izvajanjem carinskega zakonika Unije je Komisija 17. maja 2023 sprejela predlog za celovito reformo carinske unije, vključno z novim carinskim zakonikom Unije, ki pomeni pomembno preoblikovanje carinskega okvira EU</w:t>
      </w:r>
      <w:r>
        <w:rPr>
          <w:rStyle w:val="FootnoteReference"/>
          <w:rFonts w:eastAsiaTheme="minorEastAsia"/>
          <w:noProof/>
          <w:color w:val="000000"/>
          <w:lang w:val="en-IE"/>
        </w:rPr>
        <w:footnoteReference w:id="7"/>
      </w:r>
      <w:r>
        <w:rPr>
          <w:noProof/>
        </w:rPr>
        <w:t>.</w:t>
      </w:r>
      <w:r>
        <w:rPr>
          <w:noProof/>
          <w:color w:val="000000"/>
        </w:rPr>
        <w:t xml:space="preserve"> Ta predlog trenutno obravnavata Evropski parlament in Svet po rednem zakonodajnem postopku.</w:t>
      </w:r>
    </w:p>
    <w:p w14:paraId="2DBD3791" w14:textId="77777777" w:rsidR="00122C76" w:rsidRPr="00723D0F" w:rsidRDefault="00122C76" w:rsidP="00122C76">
      <w:pPr>
        <w:autoSpaceDE w:val="0"/>
        <w:autoSpaceDN w:val="0"/>
        <w:adjustRightInd w:val="0"/>
        <w:rPr>
          <w:rFonts w:eastAsiaTheme="minorEastAsia"/>
          <w:noProof/>
          <w:color w:val="000000"/>
        </w:rPr>
      </w:pPr>
      <w:r>
        <w:rPr>
          <w:noProof/>
          <w:color w:val="000000"/>
        </w:rPr>
        <w:t xml:space="preserve">Ta reforma se osredotoča na tri glavna področja: </w:t>
      </w:r>
    </w:p>
    <w:p w14:paraId="4F098A6B" w14:textId="77777777" w:rsidR="00122C76" w:rsidRPr="00723D0F" w:rsidRDefault="00122C76" w:rsidP="00122C76">
      <w:pPr>
        <w:pStyle w:val="ListParagraph"/>
        <w:numPr>
          <w:ilvl w:val="0"/>
          <w:numId w:val="32"/>
        </w:numPr>
        <w:autoSpaceDE w:val="0"/>
        <w:autoSpaceDN w:val="0"/>
        <w:adjustRightInd w:val="0"/>
        <w:ind w:left="714" w:hanging="357"/>
        <w:contextualSpacing w:val="0"/>
        <w:rPr>
          <w:rFonts w:eastAsiaTheme="minorEastAsia"/>
          <w:noProof/>
          <w:color w:val="000000"/>
        </w:rPr>
      </w:pPr>
      <w:r>
        <w:rPr>
          <w:noProof/>
          <w:color w:val="000000"/>
        </w:rPr>
        <w:t xml:space="preserve">ustanovitev carinskega organa EU, ki bo razvijal in nadzoroval EU vozlišče carinskih podatkov: to bo gibalo novega sistema, ki bo sedanjo decentralizirano arhitekturo IT, ki temelji na carinskih deklaracijah, nadomestil s centraliziranim okoljem, ki temelji na podatkih; </w:t>
      </w:r>
    </w:p>
    <w:p w14:paraId="3C10156B" w14:textId="6F89E971" w:rsidR="00122C76" w:rsidRPr="00723D0F" w:rsidRDefault="00122C76" w:rsidP="00122C76">
      <w:pPr>
        <w:pStyle w:val="ListParagraph"/>
        <w:numPr>
          <w:ilvl w:val="0"/>
          <w:numId w:val="32"/>
        </w:numPr>
        <w:autoSpaceDE w:val="0"/>
        <w:autoSpaceDN w:val="0"/>
        <w:adjustRightInd w:val="0"/>
        <w:ind w:left="714" w:hanging="357"/>
        <w:contextualSpacing w:val="0"/>
        <w:rPr>
          <w:rFonts w:eastAsiaTheme="minorEastAsia"/>
          <w:noProof/>
          <w:color w:val="000000"/>
        </w:rPr>
      </w:pPr>
      <w:r>
        <w:rPr>
          <w:noProof/>
          <w:color w:val="000000"/>
        </w:rPr>
        <w:t xml:space="preserve">novo partnerstvo z gospodarskimi subjekti, ki bo temeljilo na preglednih postopkih ter bo omogočilo delovanje skladnih trgovinskih tokov brez formalnega sodelovanja s carinskimi organi in zmanjšalo s tem povezano upravno breme; </w:t>
      </w:r>
    </w:p>
    <w:p w14:paraId="50128EF3" w14:textId="77777777" w:rsidR="00122C76" w:rsidRPr="00723D0F" w:rsidRDefault="00122C76" w:rsidP="00122C76">
      <w:pPr>
        <w:pStyle w:val="ListParagraph"/>
        <w:numPr>
          <w:ilvl w:val="0"/>
          <w:numId w:val="32"/>
        </w:numPr>
        <w:autoSpaceDE w:val="0"/>
        <w:autoSpaceDN w:val="0"/>
        <w:adjustRightInd w:val="0"/>
        <w:ind w:left="714" w:hanging="357"/>
        <w:contextualSpacing w:val="0"/>
        <w:rPr>
          <w:rFonts w:eastAsiaTheme="minorEastAsia"/>
          <w:noProof/>
          <w:color w:val="000000"/>
        </w:rPr>
      </w:pPr>
      <w:r>
        <w:rPr>
          <w:noProof/>
          <w:color w:val="000000"/>
        </w:rPr>
        <w:t>prilagojen carinski postopek za e-trgovanje, na podlagi katerega bodo spletne platforme postale ključne pri zagotavljanju, da blago, ki se prek spleta prodaja neposredno potrošnikom v EU, izpolnjuje vse carinske obveznosti.</w:t>
      </w:r>
    </w:p>
    <w:p w14:paraId="7302DB63" w14:textId="61BEEAA6" w:rsidR="00122C76" w:rsidRDefault="00122C76" w:rsidP="00122C76">
      <w:pPr>
        <w:autoSpaceDE w:val="0"/>
        <w:autoSpaceDN w:val="0"/>
        <w:adjustRightInd w:val="0"/>
        <w:rPr>
          <w:rFonts w:eastAsiaTheme="minorEastAsia"/>
          <w:noProof/>
          <w:color w:val="000000"/>
        </w:rPr>
      </w:pPr>
      <w:r>
        <w:rPr>
          <w:noProof/>
          <w:color w:val="000000"/>
        </w:rPr>
        <w:t xml:space="preserve">Pravočasna vzpostavitev elektronskih sistemov carinskega zakonika Unije je pomembna prednostna naloga pri uresničevanju koristi, ki so bile uvedene za gospodarske subjekte v okviru carinskega zakonika Unije. To je ključno za podporo carinski reformi in razvoju prihodnjega EU vozlišča carinskih podatkov ter prispevek k njima, sicer pomembne poenostavitve, ki naj bi jih prinesla carinska reforma, ne bi temeljile na trdni podlagi. </w:t>
      </w:r>
    </w:p>
    <w:p w14:paraId="77B80F71" w14:textId="77777777" w:rsidR="005B7D2B" w:rsidRPr="00AA3E2B" w:rsidRDefault="005B7D2B" w:rsidP="00122C76">
      <w:pPr>
        <w:autoSpaceDE w:val="0"/>
        <w:autoSpaceDN w:val="0"/>
        <w:adjustRightInd w:val="0"/>
        <w:rPr>
          <w:rFonts w:eastAsiaTheme="minorEastAsia"/>
          <w:noProof/>
          <w:color w:val="000000"/>
        </w:rPr>
      </w:pPr>
    </w:p>
    <w:p w14:paraId="23FA2C9F" w14:textId="13F22D1F" w:rsidR="0084206A" w:rsidRPr="004E1DD0" w:rsidRDefault="00625C8F" w:rsidP="00C75815">
      <w:pPr>
        <w:pStyle w:val="Heading1"/>
        <w:keepLines w:val="0"/>
        <w:numPr>
          <w:ilvl w:val="0"/>
          <w:numId w:val="4"/>
        </w:numPr>
        <w:spacing w:after="240"/>
        <w:ind w:left="567" w:hanging="567"/>
        <w:jc w:val="left"/>
        <w:rPr>
          <w:rFonts w:hint="eastAsia"/>
          <w:noProof/>
        </w:rPr>
      </w:pPr>
      <w:bookmarkStart w:id="5" w:name="_Toc168222736"/>
      <w:bookmarkStart w:id="6" w:name="_Toc208920975"/>
      <w:bookmarkEnd w:id="5"/>
      <w:r>
        <w:rPr>
          <w:noProof/>
        </w:rPr>
        <w:t>Vsebina poročila</w:t>
      </w:r>
      <w:bookmarkEnd w:id="6"/>
    </w:p>
    <w:p w14:paraId="0E847D65" w14:textId="4FC3F8E6" w:rsidR="00A940DE" w:rsidRPr="004E1DD0" w:rsidRDefault="00A940DE" w:rsidP="703B235F">
      <w:pPr>
        <w:widowControl w:val="0"/>
        <w:autoSpaceDE w:val="0"/>
        <w:autoSpaceDN w:val="0"/>
        <w:adjustRightInd w:val="0"/>
        <w:rPr>
          <w:noProof/>
        </w:rPr>
      </w:pPr>
      <w:r>
        <w:rPr>
          <w:noProof/>
        </w:rPr>
        <w:t>Projekte, navedene v delovnem programu carinskega zakonika Unije, je mogoče razdeliti v tri kategorije sistemov na podlagi opredelitev, določenih v izvedbeni uredbi o tehničnih ureditvah elektronskih sistemov</w:t>
      </w:r>
      <w:r>
        <w:rPr>
          <w:rStyle w:val="FootnoteReference"/>
          <w:noProof/>
          <w:lang w:val="en-IE" w:eastAsia="en-GB"/>
        </w:rPr>
        <w:footnoteReference w:id="8"/>
      </w:r>
      <w:r>
        <w:rPr>
          <w:noProof/>
        </w:rPr>
        <w:t xml:space="preserve">: </w:t>
      </w:r>
    </w:p>
    <w:p w14:paraId="0BCB3EA5" w14:textId="5E22710C" w:rsidR="00A940DE" w:rsidRPr="004E1DD0" w:rsidRDefault="00DD5B30" w:rsidP="703B235F">
      <w:pPr>
        <w:widowControl w:val="0"/>
        <w:numPr>
          <w:ilvl w:val="0"/>
          <w:numId w:val="9"/>
        </w:numPr>
        <w:autoSpaceDE w:val="0"/>
        <w:autoSpaceDN w:val="0"/>
        <w:adjustRightInd w:val="0"/>
        <w:ind w:left="851" w:hanging="491"/>
        <w:contextualSpacing/>
        <w:rPr>
          <w:noProof/>
        </w:rPr>
      </w:pPr>
      <w:r>
        <w:rPr>
          <w:b/>
          <w:bCs/>
          <w:noProof/>
        </w:rPr>
        <w:t>centralni vseevropski sistemi</w:t>
      </w:r>
      <w:r>
        <w:rPr>
          <w:noProof/>
        </w:rPr>
        <w:t>, ki jih mora razviti ali nadgraditi Komisija (za katere je pogosto potreben tudi razvoj ali nadgradnja nacionalnih sistemov v državah članicah);</w:t>
      </w:r>
    </w:p>
    <w:p w14:paraId="0F2F0734" w14:textId="115E1E62" w:rsidR="00A940DE" w:rsidRPr="004E1DD0" w:rsidRDefault="00DD5B30" w:rsidP="703B235F">
      <w:pPr>
        <w:widowControl w:val="0"/>
        <w:numPr>
          <w:ilvl w:val="0"/>
          <w:numId w:val="9"/>
        </w:numPr>
        <w:autoSpaceDE w:val="0"/>
        <w:autoSpaceDN w:val="0"/>
        <w:adjustRightInd w:val="0"/>
        <w:ind w:left="851" w:hanging="491"/>
        <w:contextualSpacing/>
        <w:rPr>
          <w:noProof/>
        </w:rPr>
      </w:pPr>
      <w:r>
        <w:rPr>
          <w:b/>
          <w:bCs/>
          <w:noProof/>
        </w:rPr>
        <w:t>decentralizirani vseevropski sistemi</w:t>
      </w:r>
      <w:r>
        <w:rPr>
          <w:noProof/>
        </w:rPr>
        <w:t>, ki jih mora razviti ali nadgraditi Komisija, vendar imajo pomembno nacionalno komponento, ki jo morajo izvajati države članice;</w:t>
      </w:r>
    </w:p>
    <w:p w14:paraId="0B7BC8CD" w14:textId="087CF5B1" w:rsidR="00C41DF5" w:rsidRPr="004E1DD0" w:rsidRDefault="00DD5B30" w:rsidP="703B235F">
      <w:pPr>
        <w:widowControl w:val="0"/>
        <w:numPr>
          <w:ilvl w:val="0"/>
          <w:numId w:val="9"/>
        </w:numPr>
        <w:autoSpaceDE w:val="0"/>
        <w:autoSpaceDN w:val="0"/>
        <w:adjustRightInd w:val="0"/>
        <w:ind w:left="851" w:hanging="491"/>
        <w:rPr>
          <w:noProof/>
        </w:rPr>
      </w:pPr>
      <w:r>
        <w:rPr>
          <w:b/>
          <w:bCs/>
          <w:noProof/>
        </w:rPr>
        <w:t>nacionalni sistemi</w:t>
      </w:r>
      <w:r>
        <w:rPr>
          <w:noProof/>
        </w:rPr>
        <w:t xml:space="preserve">, ki jih morajo razviti ali nadgraditi izključno države članice. </w:t>
      </w:r>
    </w:p>
    <w:p w14:paraId="0E8C44BA" w14:textId="097BCDFD" w:rsidR="009B4BC8" w:rsidRPr="004E1DD0" w:rsidRDefault="0061782F" w:rsidP="003029EE">
      <w:pPr>
        <w:widowControl w:val="0"/>
        <w:autoSpaceDE w:val="0"/>
        <w:autoSpaceDN w:val="0"/>
        <w:adjustRightInd w:val="0"/>
        <w:rPr>
          <w:noProof/>
        </w:rPr>
      </w:pPr>
      <w:r>
        <w:rPr>
          <w:noProof/>
        </w:rPr>
        <w:t>V tem poročilu je uvodoma pojasnjena metoda za pripravo poročila in navedeni so uporabljeni viri (oddelek 2), nato pa so na kratko predstavljene odgovornosti v zvezi z elektronskimi sistemi carinskega zakonika Unije (oddelek 3). Nadalje je predstavljen splošen pregled različnih projektov in njihovega napredka, izpostavljene so morebitne ugotovljene zamude ter predstavljeni predvideni blažilni ukrepi (oddelek 4). V sklepnem delu tega poročila je povzeta splošna ocena napredka pri izvajanju delovnega programa carinskega zakonika Unije (oddelek </w:t>
      </w:r>
      <w:r>
        <w:rPr>
          <w:noProof/>
        </w:rPr>
        <w:fldChar w:fldCharType="begin"/>
      </w:r>
      <w:r>
        <w:rPr>
          <w:noProof/>
        </w:rPr>
        <w:instrText xml:space="preserve"> REF _Ref137491449 \r \h  \* MERGEFORMAT </w:instrText>
      </w:r>
      <w:r>
        <w:rPr>
          <w:noProof/>
        </w:rPr>
      </w:r>
      <w:r>
        <w:rPr>
          <w:noProof/>
        </w:rPr>
        <w:fldChar w:fldCharType="separate"/>
      </w:r>
      <w:r>
        <w:rPr>
          <w:noProof/>
        </w:rPr>
        <w:t>5</w:t>
      </w:r>
      <w:r>
        <w:rPr>
          <w:noProof/>
        </w:rPr>
        <w:fldChar w:fldCharType="end"/>
      </w:r>
      <w:r>
        <w:rPr>
          <w:noProof/>
        </w:rPr>
        <w:t xml:space="preserve">). </w:t>
      </w:r>
    </w:p>
    <w:p w14:paraId="158D9469" w14:textId="3A135718" w:rsidR="007F6AB0" w:rsidRPr="004E1DD0" w:rsidRDefault="007F6AB0" w:rsidP="703B235F">
      <w:pPr>
        <w:autoSpaceDE w:val="0"/>
        <w:autoSpaceDN w:val="0"/>
        <w:adjustRightInd w:val="0"/>
        <w:rPr>
          <w:noProof/>
        </w:rPr>
      </w:pPr>
      <w:r>
        <w:rPr>
          <w:noProof/>
        </w:rPr>
        <w:t xml:space="preserve">Poročilu je </w:t>
      </w:r>
      <w:r>
        <w:rPr>
          <w:b/>
          <w:bCs/>
          <w:noProof/>
        </w:rPr>
        <w:t>priložen delovni dokument služb Komisije</w:t>
      </w:r>
      <w:r>
        <w:rPr>
          <w:rStyle w:val="FootnoteReference"/>
          <w:noProof/>
          <w:lang w:val="en-IE"/>
        </w:rPr>
        <w:footnoteReference w:id="9"/>
      </w:r>
      <w:r>
        <w:rPr>
          <w:noProof/>
        </w:rPr>
        <w:t>, ki je objavljen skupaj s tem poročilom in vsebuje podrobne informacije o načrtovanju in napredku različnih projektov, kot so jih sporočile države članice. Pri tem delu je sodeloval zunanji izvajalec.</w:t>
      </w:r>
    </w:p>
    <w:p w14:paraId="7782C7EE" w14:textId="3DEFD585" w:rsidR="00203651" w:rsidRPr="004E1DD0" w:rsidRDefault="005B6A3C" w:rsidP="703B235F">
      <w:pPr>
        <w:autoSpaceDE w:val="0"/>
        <w:autoSpaceDN w:val="0"/>
        <w:adjustRightInd w:val="0"/>
        <w:rPr>
          <w:rFonts w:eastAsiaTheme="minorEastAsia"/>
          <w:b/>
          <w:bCs/>
          <w:noProof/>
          <w:color w:val="000000"/>
        </w:rPr>
      </w:pPr>
      <w:r>
        <w:rPr>
          <w:noProof/>
        </w:rPr>
        <w:t xml:space="preserve">Poročilo in delovni dokument služb Komisije sta pripravljena na podlagi informacij, zbranih iz naslednjih </w:t>
      </w:r>
      <w:r>
        <w:rPr>
          <w:b/>
          <w:noProof/>
        </w:rPr>
        <w:t>virov:</w:t>
      </w:r>
      <w:r>
        <w:rPr>
          <w:b/>
          <w:noProof/>
          <w:color w:val="000000"/>
        </w:rPr>
        <w:t xml:space="preserve"> </w:t>
      </w:r>
    </w:p>
    <w:p w14:paraId="6BE5BA38" w14:textId="77777777" w:rsidR="001649B6" w:rsidRPr="004E1DD0" w:rsidRDefault="00A33633" w:rsidP="009B4BC8">
      <w:pPr>
        <w:autoSpaceDE w:val="0"/>
        <w:autoSpaceDN w:val="0"/>
        <w:adjustRightInd w:val="0"/>
        <w:ind w:firstLine="709"/>
        <w:rPr>
          <w:rFonts w:eastAsiaTheme="minorEastAsia"/>
          <w:noProof/>
          <w:color w:val="000000"/>
        </w:rPr>
      </w:pPr>
      <w:r>
        <w:rPr>
          <w:b/>
          <w:bCs/>
          <w:noProof/>
          <w:color w:val="000000" w:themeColor="text1"/>
        </w:rPr>
        <w:t>(1)</w:t>
      </w:r>
      <w:r>
        <w:rPr>
          <w:noProof/>
          <w:color w:val="000000" w:themeColor="text1"/>
        </w:rPr>
        <w:t xml:space="preserve"> </w:t>
      </w:r>
      <w:r>
        <w:rPr>
          <w:b/>
          <w:bCs/>
          <w:noProof/>
          <w:color w:val="000000" w:themeColor="text1"/>
        </w:rPr>
        <w:t>nacionalnih načrtov</w:t>
      </w:r>
      <w:r>
        <w:rPr>
          <w:noProof/>
          <w:color w:val="000000" w:themeColor="text1"/>
        </w:rPr>
        <w:t>, ki jih morajo države članice predložiti dvakrat letno (januarja in junija).</w:t>
      </w:r>
    </w:p>
    <w:p w14:paraId="12672D57" w14:textId="4F5D4400" w:rsidR="000A5E61" w:rsidRPr="004E1DD0" w:rsidRDefault="00741B50" w:rsidP="703B235F">
      <w:pPr>
        <w:autoSpaceDE w:val="0"/>
        <w:autoSpaceDN w:val="0"/>
        <w:adjustRightInd w:val="0"/>
        <w:rPr>
          <w:rFonts w:eastAsiaTheme="minorEastAsia"/>
          <w:b/>
          <w:bCs/>
          <w:noProof/>
          <w:color w:val="000000"/>
        </w:rPr>
      </w:pPr>
      <w:r>
        <w:rPr>
          <w:noProof/>
        </w:rPr>
        <w:t>Informacije, zbrane za vsak projekt, vključujejo določene datume, stanje in napredek za vsak mejnik, določen v delovnem programu carinskega zakonika Unije</w:t>
      </w:r>
      <w:r>
        <w:rPr>
          <w:noProof/>
          <w:color w:val="000000" w:themeColor="text1"/>
        </w:rPr>
        <w:t>;</w:t>
      </w:r>
      <w:r>
        <w:rPr>
          <w:b/>
          <w:noProof/>
          <w:color w:val="000000" w:themeColor="text1"/>
        </w:rPr>
        <w:t xml:space="preserve"> </w:t>
      </w:r>
    </w:p>
    <w:p w14:paraId="3B36091C" w14:textId="046210E5" w:rsidR="002F1887" w:rsidRPr="004E1DD0" w:rsidRDefault="00A33633" w:rsidP="009B4BC8">
      <w:pPr>
        <w:autoSpaceDE w:val="0"/>
        <w:autoSpaceDN w:val="0"/>
        <w:adjustRightInd w:val="0"/>
        <w:ind w:firstLine="709"/>
        <w:rPr>
          <w:rFonts w:eastAsiaTheme="minorEastAsia"/>
          <w:noProof/>
          <w:color w:val="000000" w:themeColor="text1"/>
        </w:rPr>
      </w:pPr>
      <w:r>
        <w:rPr>
          <w:b/>
          <w:noProof/>
          <w:color w:val="000000" w:themeColor="text1"/>
        </w:rPr>
        <w:t>(2)</w:t>
      </w:r>
      <w:r>
        <w:rPr>
          <w:noProof/>
          <w:color w:val="000000" w:themeColor="text1"/>
        </w:rPr>
        <w:t xml:space="preserve"> </w:t>
      </w:r>
      <w:r>
        <w:rPr>
          <w:b/>
          <w:noProof/>
          <w:color w:val="000000" w:themeColor="text1"/>
        </w:rPr>
        <w:t>ankete,</w:t>
      </w:r>
      <w:r>
        <w:rPr>
          <w:noProof/>
          <w:color w:val="000000" w:themeColor="text1"/>
        </w:rPr>
        <w:t xml:space="preserve"> razposlane državam članicam.</w:t>
      </w:r>
    </w:p>
    <w:p w14:paraId="3C8ACBA2" w14:textId="6D539009" w:rsidR="0084206A" w:rsidRDefault="006F2B66" w:rsidP="703B235F">
      <w:pPr>
        <w:autoSpaceDE w:val="0"/>
        <w:autoSpaceDN w:val="0"/>
        <w:adjustRightInd w:val="0"/>
        <w:rPr>
          <w:rFonts w:eastAsiaTheme="minorEastAsia"/>
          <w:noProof/>
          <w:color w:val="000000" w:themeColor="text1"/>
        </w:rPr>
      </w:pPr>
      <w:r>
        <w:rPr>
          <w:noProof/>
          <w:color w:val="000000" w:themeColor="text1"/>
        </w:rPr>
        <w:t xml:space="preserve">Informacije so zajemale oceno tveganja, zamude in razloge za take zamude ter načrtovane in/ali sprejete blažilne ukrepe v zvezi s projekti. Države članice so tako kot leta 2023 zagotovile tudi informacije o spoznanjih, pridobljenih med razvojem projektov, in o morebitni potrebni dodatni podpori; </w:t>
      </w:r>
    </w:p>
    <w:p w14:paraId="19746653" w14:textId="77777777" w:rsidR="005B7D2B" w:rsidRPr="00AA3E2B" w:rsidRDefault="005B7D2B" w:rsidP="703B235F">
      <w:pPr>
        <w:autoSpaceDE w:val="0"/>
        <w:autoSpaceDN w:val="0"/>
        <w:adjustRightInd w:val="0"/>
        <w:rPr>
          <w:rFonts w:eastAsiaTheme="minorEastAsia"/>
          <w:noProof/>
          <w:color w:val="000000"/>
        </w:rPr>
      </w:pPr>
    </w:p>
    <w:p w14:paraId="17FE74BE" w14:textId="516812C5" w:rsidR="00282B17" w:rsidRPr="004E1DD0" w:rsidRDefault="00E0026F" w:rsidP="009B4BC8">
      <w:pPr>
        <w:autoSpaceDE w:val="0"/>
        <w:autoSpaceDN w:val="0"/>
        <w:adjustRightInd w:val="0"/>
        <w:ind w:firstLine="709"/>
        <w:rPr>
          <w:rFonts w:eastAsiaTheme="minorEastAsia"/>
          <w:noProof/>
          <w:color w:val="000000"/>
        </w:rPr>
      </w:pPr>
      <w:r>
        <w:rPr>
          <w:b/>
          <w:noProof/>
          <w:color w:val="000000" w:themeColor="text1"/>
        </w:rPr>
        <w:t>(3) dvostranskih srečanj na visoki ravni</w:t>
      </w:r>
      <w:r>
        <w:rPr>
          <w:noProof/>
          <w:color w:val="000000" w:themeColor="text1"/>
        </w:rPr>
        <w:t xml:space="preserve"> z direktorati za informacijsko tehnologijo carinskih uprav držav članic.</w:t>
      </w:r>
    </w:p>
    <w:p w14:paraId="0030A75D" w14:textId="4C742AF9" w:rsidR="009E25AF" w:rsidRPr="004E1DD0" w:rsidRDefault="005F3B79" w:rsidP="703B235F">
      <w:pPr>
        <w:autoSpaceDE w:val="0"/>
        <w:autoSpaceDN w:val="0"/>
        <w:adjustRightInd w:val="0"/>
        <w:rPr>
          <w:rFonts w:eastAsiaTheme="minorEastAsia"/>
          <w:noProof/>
          <w:color w:val="000000"/>
        </w:rPr>
      </w:pPr>
      <w:r>
        <w:rPr>
          <w:noProof/>
          <w:color w:val="000000" w:themeColor="text1"/>
        </w:rPr>
        <w:t xml:space="preserve">Na dvostranskih srečanjih se od držav članic pridobijo informacije, potrebne za popolno in natančno razumevanje stanja vsakega projekta v okviru carinskega zakonika Unije, vključno z vprašanji, s katerimi se spoprijemajo, ter zagotovijo zamisli za izboljšanje težavnih situacij; </w:t>
      </w:r>
    </w:p>
    <w:p w14:paraId="1630AD3F" w14:textId="299C754C" w:rsidR="00737D37" w:rsidRPr="004E1DD0" w:rsidRDefault="00737D37" w:rsidP="009B4BC8">
      <w:pPr>
        <w:autoSpaceDE w:val="0"/>
        <w:autoSpaceDN w:val="0"/>
        <w:adjustRightInd w:val="0"/>
        <w:ind w:firstLine="709"/>
        <w:rPr>
          <w:rFonts w:eastAsiaTheme="minorEastAsia"/>
          <w:noProof/>
          <w:color w:val="000000"/>
        </w:rPr>
      </w:pPr>
      <w:r>
        <w:rPr>
          <w:noProof/>
          <w:color w:val="000000" w:themeColor="text1"/>
        </w:rPr>
        <w:t xml:space="preserve">(4) </w:t>
      </w:r>
      <w:r>
        <w:rPr>
          <w:b/>
          <w:bCs/>
          <w:noProof/>
          <w:color w:val="000000" w:themeColor="text1"/>
        </w:rPr>
        <w:t>rezultatov vseevropskih programov usklajevanja in spremljanja</w:t>
      </w:r>
      <w:r>
        <w:rPr>
          <w:noProof/>
          <w:color w:val="000000" w:themeColor="text1"/>
        </w:rPr>
        <w:t>.</w:t>
      </w:r>
    </w:p>
    <w:p w14:paraId="13DB0DFC" w14:textId="46F16B36" w:rsidR="00737D37" w:rsidRPr="004E1DD0" w:rsidRDefault="00737D37" w:rsidP="703B235F">
      <w:pPr>
        <w:autoSpaceDE w:val="0"/>
        <w:autoSpaceDN w:val="0"/>
        <w:adjustRightInd w:val="0"/>
        <w:rPr>
          <w:rFonts w:eastAsiaTheme="minorEastAsia"/>
          <w:noProof/>
          <w:color w:val="000000" w:themeColor="text1"/>
        </w:rPr>
      </w:pPr>
      <w:r>
        <w:rPr>
          <w:noProof/>
          <w:color w:val="000000" w:themeColor="text1"/>
        </w:rPr>
        <w:t>To poročilo vsebuje tudi analizo, ki temelji na podrobnejših informacijah</w:t>
      </w:r>
      <w:r>
        <w:rPr>
          <w:noProof/>
        </w:rPr>
        <w:t xml:space="preserve">, ki so jih zagotovili projektni vodje v </w:t>
      </w:r>
      <w:r>
        <w:rPr>
          <w:noProof/>
          <w:color w:val="000000" w:themeColor="text1"/>
        </w:rPr>
        <w:t xml:space="preserve">Generalnem direktoratu Komisije za obdavčenje in carinsko unijo (GD TAXUD), države članice pa so jih sporočile v okviru programov usklajevanja, od leta 2020 vzpostavljenih za vseevropske sisteme. </w:t>
      </w:r>
    </w:p>
    <w:p w14:paraId="07D5E00A" w14:textId="77777777" w:rsidR="009B4BC8" w:rsidRPr="00AA3E2B" w:rsidRDefault="009B4BC8" w:rsidP="703B235F">
      <w:pPr>
        <w:autoSpaceDE w:val="0"/>
        <w:autoSpaceDN w:val="0"/>
        <w:adjustRightInd w:val="0"/>
        <w:rPr>
          <w:rFonts w:eastAsiaTheme="minorEastAsia"/>
          <w:noProof/>
          <w:color w:val="000000"/>
        </w:rPr>
      </w:pPr>
    </w:p>
    <w:p w14:paraId="4FB82748" w14:textId="7BB374B1" w:rsidR="00282B17" w:rsidRPr="00AA45E7" w:rsidRDefault="009B4BC8" w:rsidP="02BB932C">
      <w:pPr>
        <w:pStyle w:val="Heading1"/>
        <w:keepLines w:val="0"/>
        <w:numPr>
          <w:ilvl w:val="0"/>
          <w:numId w:val="4"/>
        </w:numPr>
        <w:spacing w:after="240"/>
        <w:ind w:left="567" w:hanging="567"/>
        <w:jc w:val="left"/>
        <w:rPr>
          <w:rFonts w:hint="eastAsia"/>
          <w:noProof/>
        </w:rPr>
      </w:pPr>
      <w:bookmarkStart w:id="7" w:name="_Toc168222738"/>
      <w:bookmarkStart w:id="8" w:name="_Toc117261080"/>
      <w:bookmarkStart w:id="9" w:name="_Toc52475148"/>
      <w:bookmarkStart w:id="10" w:name="_Toc208920976"/>
      <w:bookmarkEnd w:id="7"/>
      <w:bookmarkEnd w:id="8"/>
      <w:r>
        <w:rPr>
          <w:noProof/>
        </w:rPr>
        <w:t>Odgovornosti za elektronske sisteme carinskega zakonika Unije</w:t>
      </w:r>
      <w:bookmarkEnd w:id="9"/>
      <w:bookmarkEnd w:id="10"/>
    </w:p>
    <w:p w14:paraId="66AF8E8E" w14:textId="4ABBF9A3" w:rsidR="001520CC" w:rsidRPr="004E1DD0" w:rsidRDefault="0061782F" w:rsidP="001520CC">
      <w:pPr>
        <w:widowControl w:val="0"/>
        <w:autoSpaceDE w:val="0"/>
        <w:autoSpaceDN w:val="0"/>
        <w:adjustRightInd w:val="0"/>
        <w:rPr>
          <w:rFonts w:eastAsiaTheme="minorEastAsia"/>
          <w:noProof/>
          <w:color w:val="000000"/>
        </w:rPr>
      </w:pPr>
      <w:r>
        <w:rPr>
          <w:noProof/>
          <w:color w:val="000000" w:themeColor="text1"/>
        </w:rPr>
        <w:t xml:space="preserve">Odvisno od arhitekture sistema, o kateri so se dogovorile države članice in Komisija za vsakega od sistemov (centraliziran, decentraliziran ali nacionalni sistem), je opredeljena </w:t>
      </w:r>
      <w:r>
        <w:rPr>
          <w:b/>
          <w:noProof/>
          <w:color w:val="000000" w:themeColor="text1"/>
        </w:rPr>
        <w:t>delitev vlog</w:t>
      </w:r>
      <w:r>
        <w:rPr>
          <w:noProof/>
          <w:color w:val="000000" w:themeColor="text1"/>
        </w:rPr>
        <w:t xml:space="preserve"> glede </w:t>
      </w:r>
      <w:r>
        <w:rPr>
          <w:b/>
          <w:noProof/>
          <w:color w:val="000000" w:themeColor="text1"/>
        </w:rPr>
        <w:t>odgovornosti</w:t>
      </w:r>
      <w:r>
        <w:rPr>
          <w:noProof/>
          <w:color w:val="000000" w:themeColor="text1"/>
        </w:rPr>
        <w:t xml:space="preserve"> za razvoj, uvajanje, izvajanje in vzdrževanje. To je določeno v izvedbeni uredbi o tehničnih ureditvah elektronskih sistemov, ki opisuje, katere komponente morajo sestavljati te sisteme in kakšna je njihova narava – nacionalna (razvite na nacionalni ravni) ali skupna (razvite na ravni EU). Z vidika arhitekture so centralni in decentralizirani sistemi vseevropski in privzeto vsebujejo skupne komponente, včasih v kombinaciji z nacionalnimi komponentami, medtem ko so nacionalni sistemi sestavljeni le iz nacionalnih komponent. </w:t>
      </w:r>
    </w:p>
    <w:p w14:paraId="4ADA5CD6" w14:textId="4E6308B1" w:rsidR="009B4BC8" w:rsidRDefault="0061782F" w:rsidP="703B235F">
      <w:pPr>
        <w:widowControl w:val="0"/>
        <w:autoSpaceDE w:val="0"/>
        <w:autoSpaceDN w:val="0"/>
        <w:adjustRightInd w:val="0"/>
        <w:rPr>
          <w:rFonts w:eastAsiaTheme="minorEastAsia"/>
          <w:noProof/>
          <w:color w:val="000000" w:themeColor="text1"/>
        </w:rPr>
      </w:pPr>
      <w:r>
        <w:rPr>
          <w:noProof/>
          <w:color w:val="000000" w:themeColor="text1"/>
        </w:rPr>
        <w:t xml:space="preserve">V skladu s členom 103 izvedbene uredbe o tehničnih ureditvah elektronskih sistemov </w:t>
      </w:r>
      <w:r>
        <w:rPr>
          <w:b/>
          <w:bCs/>
          <w:noProof/>
          <w:color w:val="000000" w:themeColor="text1"/>
        </w:rPr>
        <w:t>skupne komponente</w:t>
      </w:r>
      <w:r>
        <w:rPr>
          <w:noProof/>
          <w:color w:val="000000" w:themeColor="text1"/>
        </w:rPr>
        <w:t xml:space="preserve"> razvija, preskuša, uvaja in upravlja Komisija, države članice pa jih lahko preskusijo. </w:t>
      </w:r>
      <w:r>
        <w:rPr>
          <w:b/>
          <w:bCs/>
          <w:noProof/>
          <w:color w:val="000000" w:themeColor="text1"/>
        </w:rPr>
        <w:t>Nacionalne komponente</w:t>
      </w:r>
      <w:r>
        <w:rPr>
          <w:noProof/>
          <w:color w:val="000000" w:themeColor="text1"/>
        </w:rPr>
        <w:t xml:space="preserve"> razvijajo,</w:t>
      </w:r>
      <w:r w:rsidR="0098415A">
        <w:rPr>
          <w:noProof/>
          <w:color w:val="000000" w:themeColor="text1"/>
        </w:rPr>
        <w:t xml:space="preserve"> </w:t>
      </w:r>
      <w:r>
        <w:rPr>
          <w:noProof/>
          <w:color w:val="000000" w:themeColor="text1"/>
        </w:rPr>
        <w:t xml:space="preserve">preskušajo, uvajajo in upravljajo države članice. </w:t>
      </w:r>
    </w:p>
    <w:p w14:paraId="2E1E7CB2" w14:textId="54E394BF" w:rsidR="005D3F20" w:rsidRDefault="005D3F20" w:rsidP="703B235F">
      <w:pPr>
        <w:widowControl w:val="0"/>
        <w:autoSpaceDE w:val="0"/>
        <w:autoSpaceDN w:val="0"/>
        <w:adjustRightInd w:val="0"/>
        <w:rPr>
          <w:rFonts w:eastAsiaTheme="minorEastAsia"/>
          <w:noProof/>
          <w:color w:val="000000" w:themeColor="text1"/>
        </w:rPr>
      </w:pPr>
      <w:r>
        <w:rPr>
          <w:noProof/>
          <w:color w:val="000000" w:themeColor="text1"/>
        </w:rPr>
        <w:t>Države članice zagotovijo interoperabilnost nacionalnih komponent s skupnimi komponentami. Komisija v tesnem sodelovanju z državami članicami razvije in vzdržuje skupne specifikacije za decentralizirane sisteme. Države članice razvijejo, upravljajo in vzdržujejo vmesnike za zagotavljanje funkcionalnosti decentraliziranih sistemov, potrebnih za izmenjavo informacij z gospodarskimi subjekti in drugimi osebami prek nacionalnih komponent in vmesnikov skupaj z drugimi državami članicami prek skupnih komponent.</w:t>
      </w:r>
    </w:p>
    <w:p w14:paraId="48264E25" w14:textId="77777777" w:rsidR="00AA45E7" w:rsidRPr="00AA3E2B" w:rsidRDefault="00AA45E7" w:rsidP="703B235F">
      <w:pPr>
        <w:widowControl w:val="0"/>
        <w:autoSpaceDE w:val="0"/>
        <w:autoSpaceDN w:val="0"/>
        <w:adjustRightInd w:val="0"/>
        <w:rPr>
          <w:rFonts w:eastAsiaTheme="minorEastAsia"/>
          <w:noProof/>
          <w:color w:val="000000" w:themeColor="text1"/>
        </w:rPr>
      </w:pPr>
    </w:p>
    <w:p w14:paraId="2E19F7B0" w14:textId="6522FF7E" w:rsidR="00282B17" w:rsidRPr="004E1DD0" w:rsidRDefault="0071310A" w:rsidP="00B42353">
      <w:pPr>
        <w:pStyle w:val="Heading1"/>
        <w:keepLines w:val="0"/>
        <w:numPr>
          <w:ilvl w:val="0"/>
          <w:numId w:val="4"/>
        </w:numPr>
        <w:spacing w:after="240"/>
        <w:ind w:left="567" w:hanging="567"/>
        <w:jc w:val="left"/>
        <w:rPr>
          <w:rFonts w:hint="eastAsia"/>
          <w:noProof/>
        </w:rPr>
      </w:pPr>
      <w:bookmarkStart w:id="11" w:name="_Toc52475149"/>
      <w:bookmarkStart w:id="12" w:name="_Toc208920977"/>
      <w:r>
        <w:rPr>
          <w:noProof/>
        </w:rPr>
        <w:t>Splošni pregled napredka v zvezi z elektronskimi sistemi carinskega zakonika Unije</w:t>
      </w:r>
      <w:bookmarkEnd w:id="11"/>
      <w:bookmarkEnd w:id="12"/>
    </w:p>
    <w:p w14:paraId="353FE917" w14:textId="1927C588" w:rsidR="00282B17" w:rsidRPr="004E1DD0" w:rsidRDefault="00A33633">
      <w:pPr>
        <w:rPr>
          <w:noProof/>
        </w:rPr>
      </w:pPr>
      <w:r>
        <w:rPr>
          <w:noProof/>
        </w:rPr>
        <w:t>Delovni program carinskega zakonika Unije vsebuje 17 projektov, zaradi katerih se bodo morali uporabljati zahtevani elektronski sistemi, in sicer 14 </w:t>
      </w:r>
      <w:r>
        <w:rPr>
          <w:b/>
          <w:bCs/>
          <w:noProof/>
        </w:rPr>
        <w:t>vseevropskih projektov</w:t>
      </w:r>
      <w:r>
        <w:rPr>
          <w:noProof/>
        </w:rPr>
        <w:t xml:space="preserve">, za katere so odgovorne Komisija in države članice (na podlagi teh projektov bodo uvedeni centralni in decentralizirani sistemi), in tri </w:t>
      </w:r>
      <w:r>
        <w:rPr>
          <w:b/>
          <w:noProof/>
        </w:rPr>
        <w:t>nacionalne projekte</w:t>
      </w:r>
      <w:r>
        <w:rPr>
          <w:noProof/>
        </w:rPr>
        <w:t>, za katere so odgovorne izključno države članice (na podlagi teh projektov bodo uvedeni nacionalni sistemi).</w:t>
      </w:r>
    </w:p>
    <w:p w14:paraId="2EE0C316" w14:textId="304F5774" w:rsidR="00DA0232" w:rsidRPr="004E1DD0" w:rsidRDefault="00FC6F60" w:rsidP="007711B8">
      <w:pPr>
        <w:pStyle w:val="Heading3"/>
        <w:numPr>
          <w:ilvl w:val="1"/>
          <w:numId w:val="4"/>
        </w:numPr>
        <w:spacing w:before="240" w:after="240"/>
        <w:ind w:left="567" w:hanging="567"/>
        <w:jc w:val="left"/>
        <w:rPr>
          <w:rFonts w:eastAsia="PMingLiU" w:cs="Times New Roman"/>
          <w:caps/>
          <w:noProof/>
          <w:szCs w:val="32"/>
        </w:rPr>
      </w:pPr>
      <w:bookmarkStart w:id="13" w:name="_Toc208920978"/>
      <w:r>
        <w:rPr>
          <w:caps/>
          <w:noProof/>
        </w:rPr>
        <w:t>Projekti, ki so bili dokončani pred letom 2024</w:t>
      </w:r>
      <w:bookmarkEnd w:id="13"/>
    </w:p>
    <w:p w14:paraId="692C9BEE" w14:textId="1735901D" w:rsidR="00282B17" w:rsidRPr="004E1DD0" w:rsidRDefault="00C51F75" w:rsidP="703B235F">
      <w:pPr>
        <w:rPr>
          <w:rFonts w:eastAsiaTheme="minorEastAsia"/>
          <w:noProof/>
        </w:rPr>
      </w:pPr>
      <w:r>
        <w:rPr>
          <w:noProof/>
        </w:rPr>
        <w:t xml:space="preserve">Komisija poroča o uspešnem začetku uporabe naslednjih </w:t>
      </w:r>
      <w:r>
        <w:rPr>
          <w:b/>
          <w:bCs/>
          <w:noProof/>
        </w:rPr>
        <w:t>devetih novih sistemov ali nadgradenj</w:t>
      </w:r>
      <w:r>
        <w:rPr>
          <w:noProof/>
        </w:rPr>
        <w:t xml:space="preserve">: </w:t>
      </w:r>
    </w:p>
    <w:p w14:paraId="6F66D878" w14:textId="6DE0A11F" w:rsidR="00282B17" w:rsidRPr="004E1DD0" w:rsidRDefault="00A33633" w:rsidP="703B235F">
      <w:pPr>
        <w:numPr>
          <w:ilvl w:val="0"/>
          <w:numId w:val="7"/>
        </w:numPr>
        <w:ind w:left="992" w:hanging="567"/>
        <w:jc w:val="left"/>
        <w:rPr>
          <w:noProof/>
        </w:rPr>
      </w:pPr>
      <w:r>
        <w:rPr>
          <w:noProof/>
        </w:rPr>
        <w:t xml:space="preserve">sistem registriranih izvoznikov v okviru carinskega zakonika Unije – </w:t>
      </w:r>
      <w:r>
        <w:rPr>
          <w:i/>
          <w:iCs/>
          <w:noProof/>
        </w:rPr>
        <w:t>REX</w:t>
      </w:r>
      <w:r>
        <w:rPr>
          <w:noProof/>
        </w:rPr>
        <w:t xml:space="preserve"> (novo): začetek uporabe leta 2017, </w:t>
      </w:r>
    </w:p>
    <w:p w14:paraId="578B59B8" w14:textId="49160E6D" w:rsidR="00282B17" w:rsidRPr="004E1DD0" w:rsidRDefault="00A33633" w:rsidP="703B235F">
      <w:pPr>
        <w:numPr>
          <w:ilvl w:val="0"/>
          <w:numId w:val="7"/>
        </w:numPr>
        <w:ind w:left="992" w:hanging="567"/>
        <w:jc w:val="left"/>
        <w:rPr>
          <w:noProof/>
        </w:rPr>
      </w:pPr>
      <w:r>
        <w:rPr>
          <w:noProof/>
        </w:rPr>
        <w:t xml:space="preserve">carinske odločbe v okviru carinskega zakonika Unije – </w:t>
      </w:r>
      <w:r>
        <w:rPr>
          <w:i/>
          <w:iCs/>
          <w:noProof/>
        </w:rPr>
        <w:t>CDS</w:t>
      </w:r>
      <w:r>
        <w:rPr>
          <w:noProof/>
        </w:rPr>
        <w:t xml:space="preserve"> (novo): začetek uporabe leta 2017,</w:t>
      </w:r>
    </w:p>
    <w:p w14:paraId="17FDD7DD" w14:textId="684FB4BA" w:rsidR="00282B17" w:rsidRPr="004E1DD0" w:rsidRDefault="00A33633" w:rsidP="703B235F">
      <w:pPr>
        <w:numPr>
          <w:ilvl w:val="0"/>
          <w:numId w:val="7"/>
        </w:numPr>
        <w:ind w:left="992" w:hanging="567"/>
        <w:jc w:val="left"/>
        <w:rPr>
          <w:noProof/>
        </w:rPr>
      </w:pPr>
      <w:r>
        <w:rPr>
          <w:noProof/>
        </w:rPr>
        <w:t xml:space="preserve">neposreden dostop gospodarskih subjektov do evropskih informacijskih sistemov v okviru carinskega zakonika – </w:t>
      </w:r>
      <w:r>
        <w:rPr>
          <w:i/>
          <w:iCs/>
          <w:noProof/>
        </w:rPr>
        <w:t>UUM&amp;DS</w:t>
      </w:r>
      <w:r>
        <w:rPr>
          <w:noProof/>
        </w:rPr>
        <w:t xml:space="preserve"> (enotno upravljanje uporabnikov in digitalni podpis) (novo): začetek uporabe leta 2017,</w:t>
      </w:r>
    </w:p>
    <w:p w14:paraId="004F01F8" w14:textId="0FEFCA25" w:rsidR="00282B17" w:rsidRPr="004E1DD0" w:rsidRDefault="00A33633" w:rsidP="703B235F">
      <w:pPr>
        <w:numPr>
          <w:ilvl w:val="0"/>
          <w:numId w:val="7"/>
        </w:numPr>
        <w:ind w:left="992" w:hanging="567"/>
        <w:jc w:val="left"/>
        <w:rPr>
          <w:noProof/>
        </w:rPr>
      </w:pPr>
      <w:r>
        <w:rPr>
          <w:noProof/>
        </w:rPr>
        <w:t xml:space="preserve">sistem 2 registracije in identifikacije gospodarskih subjektov v okviru carinskega zakonika Unije – </w:t>
      </w:r>
      <w:r>
        <w:rPr>
          <w:i/>
          <w:iCs/>
          <w:noProof/>
        </w:rPr>
        <w:t>EORI2</w:t>
      </w:r>
      <w:r>
        <w:rPr>
          <w:noProof/>
        </w:rPr>
        <w:t xml:space="preserve"> (nadgradnja): začetek uporabe leta 2018,</w:t>
      </w:r>
    </w:p>
    <w:p w14:paraId="720B41E9" w14:textId="645902BB" w:rsidR="00282B17" w:rsidRPr="004E1DD0" w:rsidRDefault="00A33633" w:rsidP="703B235F">
      <w:pPr>
        <w:numPr>
          <w:ilvl w:val="0"/>
          <w:numId w:val="7"/>
        </w:numPr>
        <w:ind w:left="992" w:hanging="567"/>
        <w:jc w:val="left"/>
        <w:rPr>
          <w:noProof/>
        </w:rPr>
      </w:pPr>
      <w:r>
        <w:rPr>
          <w:noProof/>
        </w:rPr>
        <w:t xml:space="preserve">nadzor 3 v okviru carinskega zakonika Unije – </w:t>
      </w:r>
      <w:r>
        <w:rPr>
          <w:i/>
          <w:iCs/>
          <w:noProof/>
        </w:rPr>
        <w:t>SURV3</w:t>
      </w:r>
      <w:r>
        <w:rPr>
          <w:noProof/>
        </w:rPr>
        <w:t xml:space="preserve"> (nadgradnja): začetek uporabe leta 2018,</w:t>
      </w:r>
    </w:p>
    <w:p w14:paraId="34EC780A" w14:textId="5B97D0E3" w:rsidR="00282B17" w:rsidRPr="004E1DD0" w:rsidRDefault="00A33633" w:rsidP="703B235F">
      <w:pPr>
        <w:numPr>
          <w:ilvl w:val="0"/>
          <w:numId w:val="7"/>
        </w:numPr>
        <w:ind w:left="992" w:hanging="567"/>
        <w:jc w:val="left"/>
        <w:rPr>
          <w:noProof/>
        </w:rPr>
      </w:pPr>
      <w:r>
        <w:rPr>
          <w:noProof/>
        </w:rPr>
        <w:t xml:space="preserve">zavezujoče tarifne informacije v okviru carinskega zakonika Unije – </w:t>
      </w:r>
      <w:r>
        <w:rPr>
          <w:i/>
          <w:iCs/>
          <w:noProof/>
        </w:rPr>
        <w:t>ZTI</w:t>
      </w:r>
      <w:r>
        <w:rPr>
          <w:noProof/>
        </w:rPr>
        <w:t xml:space="preserve"> (nadgradnja): začetek uporabe leta 2019,</w:t>
      </w:r>
    </w:p>
    <w:p w14:paraId="6EC5EB2D" w14:textId="70F231D6" w:rsidR="00282B17" w:rsidRPr="004E1DD0" w:rsidRDefault="00A33633" w:rsidP="703B235F">
      <w:pPr>
        <w:numPr>
          <w:ilvl w:val="0"/>
          <w:numId w:val="7"/>
        </w:numPr>
        <w:ind w:left="992" w:hanging="567"/>
        <w:jc w:val="left"/>
        <w:rPr>
          <w:noProof/>
        </w:rPr>
      </w:pPr>
      <w:r>
        <w:rPr>
          <w:noProof/>
        </w:rPr>
        <w:t xml:space="preserve">pooblaščeni gospodarski subjekti v okviru carinskega zakonika Unije – </w:t>
      </w:r>
      <w:r>
        <w:rPr>
          <w:i/>
          <w:iCs/>
          <w:noProof/>
        </w:rPr>
        <w:t>AEO</w:t>
      </w:r>
      <w:r>
        <w:rPr>
          <w:noProof/>
        </w:rPr>
        <w:t xml:space="preserve"> (nadgradnja): začetek uporabe leta 2019,</w:t>
      </w:r>
    </w:p>
    <w:p w14:paraId="39DC0B7E" w14:textId="40A49C3E" w:rsidR="00282B17" w:rsidRPr="004E1DD0" w:rsidRDefault="00A33633" w:rsidP="703B235F">
      <w:pPr>
        <w:numPr>
          <w:ilvl w:val="0"/>
          <w:numId w:val="7"/>
        </w:numPr>
        <w:ind w:left="992" w:hanging="567"/>
        <w:jc w:val="left"/>
        <w:rPr>
          <w:noProof/>
        </w:rPr>
      </w:pPr>
      <w:r>
        <w:rPr>
          <w:noProof/>
        </w:rPr>
        <w:t xml:space="preserve">informativni listi za posebne postopke v okviru carinskega zakonika Unije – </w:t>
      </w:r>
      <w:r>
        <w:rPr>
          <w:i/>
          <w:iCs/>
          <w:noProof/>
        </w:rPr>
        <w:t>INF</w:t>
      </w:r>
      <w:r>
        <w:rPr>
          <w:noProof/>
        </w:rPr>
        <w:t xml:space="preserve"> (novo): začetek uporabe leta 2020,</w:t>
      </w:r>
    </w:p>
    <w:p w14:paraId="75593CF5" w14:textId="5D23347A" w:rsidR="00B90964" w:rsidRPr="004E1DD0" w:rsidRDefault="00B90964" w:rsidP="703B235F">
      <w:pPr>
        <w:numPr>
          <w:ilvl w:val="0"/>
          <w:numId w:val="7"/>
        </w:numPr>
        <w:ind w:left="992" w:hanging="567"/>
        <w:jc w:val="left"/>
        <w:rPr>
          <w:noProof/>
        </w:rPr>
      </w:pPr>
      <w:r>
        <w:rPr>
          <w:noProof/>
        </w:rPr>
        <w:t xml:space="preserve">sistem nadzora uvoza v okviru carinskega zakonika Unije 2 – objava 1 in 2 – </w:t>
      </w:r>
      <w:r>
        <w:rPr>
          <w:i/>
          <w:iCs/>
          <w:noProof/>
        </w:rPr>
        <w:t>ICS2 – objava 1 in 2</w:t>
      </w:r>
      <w:r>
        <w:rPr>
          <w:noProof/>
        </w:rPr>
        <w:t xml:space="preserve"> (nadgradnja): začetek uporabe leta 2021 oziroma leta 2023.</w:t>
      </w:r>
    </w:p>
    <w:p w14:paraId="5AC29F02" w14:textId="22429EA6" w:rsidR="00B548E7" w:rsidRPr="004E1DD0" w:rsidRDefault="0071310A" w:rsidP="00724D2C">
      <w:pPr>
        <w:pStyle w:val="Heading3"/>
        <w:numPr>
          <w:ilvl w:val="1"/>
          <w:numId w:val="4"/>
        </w:numPr>
        <w:spacing w:before="240" w:after="240"/>
        <w:ind w:left="567" w:hanging="567"/>
        <w:jc w:val="left"/>
        <w:rPr>
          <w:rFonts w:eastAsia="PMingLiU" w:cs="Times New Roman"/>
          <w:caps/>
          <w:noProof/>
          <w:szCs w:val="32"/>
        </w:rPr>
      </w:pPr>
      <w:bookmarkStart w:id="14" w:name="_Ref201910728"/>
      <w:bookmarkStart w:id="15" w:name="_Toc208920979"/>
      <w:r>
        <w:rPr>
          <w:caps/>
          <w:noProof/>
        </w:rPr>
        <w:t>Projekti, ki se izvajajo, in zaključeni projekti v letu 2024</w:t>
      </w:r>
      <w:bookmarkEnd w:id="14"/>
      <w:bookmarkEnd w:id="15"/>
    </w:p>
    <w:p w14:paraId="6838848D" w14:textId="77777777" w:rsidR="008568D2" w:rsidRDefault="00682143">
      <w:pPr>
        <w:rPr>
          <w:noProof/>
        </w:rPr>
      </w:pPr>
      <w:r>
        <w:rPr>
          <w:noProof/>
        </w:rPr>
        <w:t xml:space="preserve">Namen tega poročila je poudariti dosežke in izzive, s katerimi so se Komisija in države članice srečale pri projektih, ki se izvajajo, v letu 2024. </w:t>
      </w:r>
    </w:p>
    <w:p w14:paraId="02072ABE" w14:textId="0EFF0391" w:rsidR="00000264" w:rsidRPr="004E1DD0" w:rsidRDefault="00AE7191">
      <w:pPr>
        <w:rPr>
          <w:noProof/>
        </w:rPr>
      </w:pPr>
      <w:r>
        <w:rPr>
          <w:noProof/>
        </w:rPr>
        <w:t xml:space="preserve">V oddelku 4.2.1 je na voljo pregled </w:t>
      </w:r>
      <w:r>
        <w:rPr>
          <w:b/>
          <w:noProof/>
        </w:rPr>
        <w:t>šestih vseevropskih projektov</w:t>
      </w:r>
      <w:r>
        <w:rPr>
          <w:noProof/>
        </w:rPr>
        <w:t xml:space="preserve">, ki naj bi se začeli izvajati med letoma 2024 in 2025. Pri petih od teh projektov se časovni okvir za začetek uporabe konča leta 2024, kot je določeno v delovnem programu carinskega zakonika Unije. </w:t>
      </w:r>
    </w:p>
    <w:p w14:paraId="6C8A92C3" w14:textId="32A16FC9" w:rsidR="00282B17" w:rsidRPr="004E1DD0" w:rsidRDefault="61E4BCF8" w:rsidP="703B235F">
      <w:pPr>
        <w:rPr>
          <w:noProof/>
        </w:rPr>
      </w:pPr>
      <w:r>
        <w:rPr>
          <w:noProof/>
        </w:rPr>
        <w:t xml:space="preserve">V oddelku 4.2.2 je opisano izvajanje </w:t>
      </w:r>
      <w:r>
        <w:rPr>
          <w:b/>
          <w:noProof/>
        </w:rPr>
        <w:t>treh nacionalnih projektov</w:t>
      </w:r>
      <w:r>
        <w:rPr>
          <w:noProof/>
        </w:rPr>
        <w:t xml:space="preserve">, in sicer </w:t>
      </w:r>
      <w:r>
        <w:rPr>
          <w:i/>
          <w:iCs/>
          <w:noProof/>
        </w:rPr>
        <w:t>obvestilo o prihodu/obvestilo o predložitvi/začasna hramba</w:t>
      </w:r>
      <w:r>
        <w:rPr>
          <w:noProof/>
        </w:rPr>
        <w:t xml:space="preserve"> (tako imenovani nacionalni sistemi vstopa), </w:t>
      </w:r>
      <w:r>
        <w:rPr>
          <w:i/>
          <w:iCs/>
          <w:noProof/>
        </w:rPr>
        <w:t>nacionalni sistemi uvoza</w:t>
      </w:r>
      <w:r>
        <w:rPr>
          <w:noProof/>
        </w:rPr>
        <w:t xml:space="preserve"> in</w:t>
      </w:r>
      <w:r>
        <w:rPr>
          <w:i/>
          <w:iCs/>
          <w:noProof/>
        </w:rPr>
        <w:t xml:space="preserve"> posebni postopki</w:t>
      </w:r>
      <w:r>
        <w:rPr>
          <w:noProof/>
        </w:rPr>
        <w:t xml:space="preserve">. Sprva je bilo načrtovano, da bi se ti projekti začeli izvajati do 31. decembra 2022, kot je opredeljeno v carinskem zakoniku Unije. Zaradi nezmožnosti izpolnitve tega roka in kot je bilo predhodno ugotovljeno v letnih poročilih o napredku carinskega zakonika Unije, je več držav članic zahtevalo odstopanje v skladu s členom 6(4) carinskega zakonika Unije. Zato je Komisija 1. februarja 2023 sprejela izvedbene sklepe o odobritvi odstopanj nekaterim državam članicam in rok podaljšala do 31. decembra 2023 za nacionalne sisteme uvoza in posebne postopke na področju uvoza ter za nacionalne sisteme vstopa na področju zračnega prevoza, pri čemer je bila navedena nadaljnja uskladitev z različnimi objavami ICS2 za druge načine prevoza. </w:t>
      </w:r>
    </w:p>
    <w:p w14:paraId="7E8993D6" w14:textId="25D19EEA" w:rsidR="00B548E7" w:rsidRPr="004E1DD0" w:rsidRDefault="00E85CC2" w:rsidP="703B235F">
      <w:pPr>
        <w:pStyle w:val="Heading4"/>
        <w:keepLines w:val="0"/>
        <w:spacing w:before="240" w:after="240"/>
        <w:ind w:left="567" w:hanging="567"/>
        <w:rPr>
          <w:rFonts w:ascii="Times New Roman" w:eastAsia="Times New Roman" w:hAnsi="Times New Roman" w:cs="Times New Roman"/>
          <w:b/>
          <w:bCs/>
          <w:i w:val="0"/>
          <w:iCs w:val="0"/>
          <w:noProof/>
          <w:color w:val="auto"/>
          <w:sz w:val="24"/>
          <w:szCs w:val="24"/>
        </w:rPr>
      </w:pPr>
      <w:bookmarkStart w:id="16" w:name="_Ref106895189"/>
      <w:r>
        <w:rPr>
          <w:rFonts w:ascii="Times New Roman" w:hAnsi="Times New Roman"/>
          <w:b/>
          <w:i w:val="0"/>
          <w:noProof/>
          <w:color w:val="auto"/>
          <w:sz w:val="24"/>
        </w:rPr>
        <w:t>4.2.1 Vseevropski projekti</w:t>
      </w:r>
      <w:bookmarkEnd w:id="16"/>
    </w:p>
    <w:p w14:paraId="663A0A49" w14:textId="59044DCD" w:rsidR="00282B17" w:rsidRPr="004E1DD0" w:rsidRDefault="00263768" w:rsidP="007270C7">
      <w:pPr>
        <w:rPr>
          <w:noProof/>
        </w:rPr>
      </w:pPr>
      <w:r>
        <w:rPr>
          <w:noProof/>
        </w:rPr>
        <w:t>Vseevropski projekti imajo posebno strukturo, ki lahko vključuje kombinacijo osrednjih in nacionalnih elementov ter več faz ali komponent. Kot je določeno v členu 278(3) carinskega zakonika Unije, jih je treba dokončati najpozneje do 31. decembra 2025. Kratek opis in napredek vsakega projekta sta predstavljena v nadaljevanju.</w:t>
      </w:r>
    </w:p>
    <w:p w14:paraId="3E07CCE2" w14:textId="77777777" w:rsidR="006C7EE0" w:rsidRPr="00AA3E2B" w:rsidRDefault="006C7EE0" w:rsidP="007270C7">
      <w:pPr>
        <w:rPr>
          <w:noProof/>
        </w:rPr>
      </w:pPr>
    </w:p>
    <w:p w14:paraId="52376E00" w14:textId="54D0665E" w:rsidR="00DD5B30" w:rsidRPr="004E1DD0" w:rsidRDefault="00A33633" w:rsidP="703B235F">
      <w:pPr>
        <w:numPr>
          <w:ilvl w:val="0"/>
          <w:numId w:val="8"/>
        </w:numPr>
        <w:ind w:left="992" w:hanging="567"/>
        <w:rPr>
          <w:noProof/>
        </w:rPr>
      </w:pPr>
      <w:r>
        <w:rPr>
          <w:b/>
          <w:bCs/>
          <w:noProof/>
        </w:rPr>
        <w:t>Upravljanje zavarovanj v okviru carinskega zakonika Unije</w:t>
      </w:r>
      <w:r>
        <w:rPr>
          <w:noProof/>
        </w:rPr>
        <w:t> – GUM (novo): namen je, da se po vsej EU zagotovi uspešno in učinkovito upravljanje različnih vrst zavarovanj, osredotočeno na boljšo hitrost obdelave, sledljivost in spremljanje zavarovanj med carinskimi uradi.</w:t>
      </w:r>
    </w:p>
    <w:p w14:paraId="05B52996" w14:textId="52710611" w:rsidR="008D17FD" w:rsidRPr="004E1DD0" w:rsidRDefault="00A33633" w:rsidP="703B235F">
      <w:pPr>
        <w:ind w:left="992"/>
        <w:rPr>
          <w:noProof/>
        </w:rPr>
      </w:pPr>
      <w:r>
        <w:rPr>
          <w:b/>
          <w:bCs/>
          <w:noProof/>
        </w:rPr>
        <w:t>Napredek</w:t>
      </w:r>
      <w:r>
        <w:rPr>
          <w:noProof/>
        </w:rPr>
        <w:t xml:space="preserve">: </w:t>
      </w:r>
      <w:r>
        <w:rPr>
          <w:i/>
          <w:iCs/>
          <w:noProof/>
        </w:rPr>
        <w:t xml:space="preserve">komponenta 1 </w:t>
      </w:r>
      <w:r>
        <w:rPr>
          <w:i/>
          <w:noProof/>
        </w:rPr>
        <w:t>GUM</w:t>
      </w:r>
      <w:r>
        <w:rPr>
          <w:noProof/>
        </w:rPr>
        <w:t xml:space="preserve">, na podlagi katere se centralno upravljajo zavarovanja, ki se lahko uporabljajo v več državah članicah, je </w:t>
      </w:r>
      <w:r>
        <w:rPr>
          <w:b/>
          <w:noProof/>
        </w:rPr>
        <w:t>začela delovati 11. marca 2024</w:t>
      </w:r>
      <w:r>
        <w:rPr>
          <w:noProof/>
        </w:rPr>
        <w:t xml:space="preserve"> v okviru sistema carinskih odločb. Glede na medsebojno povezanost obeh komponent so dejavnosti preskušanja skladnosti še naprej na voljo, dokler države članice ne uvedejo svojih sistemov, ki temeljijo na </w:t>
      </w:r>
      <w:r>
        <w:rPr>
          <w:i/>
          <w:iCs/>
          <w:noProof/>
        </w:rPr>
        <w:t>komponenti 2 GUM.</w:t>
      </w:r>
      <w:r>
        <w:rPr>
          <w:noProof/>
        </w:rPr>
        <w:t xml:space="preserve"> </w:t>
      </w:r>
    </w:p>
    <w:p w14:paraId="12D91B9B" w14:textId="47F3740D" w:rsidR="00282B17" w:rsidRPr="004E1DD0" w:rsidRDefault="1C157B21" w:rsidP="003808AB">
      <w:pPr>
        <w:ind w:left="992"/>
        <w:rPr>
          <w:noProof/>
        </w:rPr>
      </w:pPr>
      <w:r>
        <w:rPr>
          <w:noProof/>
        </w:rPr>
        <w:t>V zvezi z nacionalno komponento, tj. </w:t>
      </w:r>
      <w:r>
        <w:rPr>
          <w:i/>
          <w:iCs/>
          <w:noProof/>
        </w:rPr>
        <w:t>komponento 2 GUM</w:t>
      </w:r>
      <w:r>
        <w:rPr>
          <w:noProof/>
        </w:rPr>
        <w:t>, se od držav članic pričakuje, da vzpostavijo operativne povezave z osrednjo komponento med marcem 2024 in junijem 2025. Nekaj držav članic je poročalo, da je uvajanje njihove nacionalne komponente končano, večina držav članic pa je poročala o nizki do srednji stopnji tveganja v zvezi s pravočasno izvedbo projekta do drugega četrtletja 2025.</w:t>
      </w:r>
    </w:p>
    <w:p w14:paraId="04507100" w14:textId="12DDA739" w:rsidR="14B1BDE3" w:rsidRPr="004E1DD0" w:rsidRDefault="14B1BDE3" w:rsidP="0D619399">
      <w:pPr>
        <w:ind w:left="992"/>
        <w:rPr>
          <w:noProof/>
        </w:rPr>
      </w:pPr>
      <w:r>
        <w:rPr>
          <w:noProof/>
        </w:rPr>
        <w:t>Več podrobnosti je na voljo v oddelkih 3.6.2 in 4.1.2 delovnega dokumenta služb Komisije, priloženega temu poročilu.</w:t>
      </w:r>
    </w:p>
    <w:p w14:paraId="5BCFC902" w14:textId="7ADFA1FD" w:rsidR="00DD5B30" w:rsidRPr="004E1DD0" w:rsidRDefault="00A33633" w:rsidP="54AD8F9A">
      <w:pPr>
        <w:numPr>
          <w:ilvl w:val="0"/>
          <w:numId w:val="8"/>
        </w:numPr>
        <w:ind w:left="992" w:hanging="567"/>
        <w:rPr>
          <w:noProof/>
        </w:rPr>
      </w:pPr>
      <w:r>
        <w:rPr>
          <w:b/>
          <w:bCs/>
          <w:noProof/>
        </w:rPr>
        <w:t>Sistem nadzora uvoza v okviru carinskega zakonika Unije 2</w:t>
      </w:r>
      <w:r>
        <w:rPr>
          <w:noProof/>
        </w:rPr>
        <w:t xml:space="preserve"> – </w:t>
      </w:r>
      <w:r>
        <w:rPr>
          <w:i/>
          <w:iCs/>
          <w:noProof/>
        </w:rPr>
        <w:t>ICS2</w:t>
      </w:r>
      <w:r>
        <w:rPr>
          <w:noProof/>
        </w:rPr>
        <w:t xml:space="preserve"> (nadgradnja): namen je okrepiti varstvo in varnost dobavne verige z izboljšanjem kakovosti, zbiranja, razpoložljivosti in izmenjave predhodnih podatkov o blagu.</w:t>
      </w:r>
    </w:p>
    <w:p w14:paraId="5C5686B0" w14:textId="5A5024B4" w:rsidR="00CA4811" w:rsidRPr="004E1DD0" w:rsidRDefault="00A33633" w:rsidP="54AD8F9A">
      <w:pPr>
        <w:ind w:left="992"/>
        <w:rPr>
          <w:noProof/>
        </w:rPr>
      </w:pPr>
      <w:r>
        <w:rPr>
          <w:b/>
          <w:bCs/>
          <w:noProof/>
        </w:rPr>
        <w:t>Napredek</w:t>
      </w:r>
      <w:r>
        <w:rPr>
          <w:noProof/>
        </w:rPr>
        <w:t xml:space="preserve">: z </w:t>
      </w:r>
      <w:r>
        <w:rPr>
          <w:i/>
          <w:iCs/>
          <w:noProof/>
        </w:rPr>
        <w:t>objavo 3 ICS2</w:t>
      </w:r>
      <w:r>
        <w:rPr>
          <w:noProof/>
        </w:rPr>
        <w:t xml:space="preserve"> se razširja področje uporabe z zračnega prevoza na pomorski promet, promet po celinskih plovnih poteh, cestni in železniški promet. Ker gre za centralni sistem, dejavnosti preskušanja skladnosti za to izdajo izvajajo izključno gospodarski subjekti.</w:t>
      </w:r>
    </w:p>
    <w:p w14:paraId="0B69826B" w14:textId="78145FA0" w:rsidR="000E7313" w:rsidRPr="004E1DD0" w:rsidRDefault="4D43AA78" w:rsidP="54AD8F9A">
      <w:pPr>
        <w:ind w:left="992"/>
        <w:rPr>
          <w:noProof/>
        </w:rPr>
      </w:pPr>
      <w:r>
        <w:rPr>
          <w:noProof/>
        </w:rPr>
        <w:t xml:space="preserve">Na splošno gospodarski subjekti </w:t>
      </w:r>
      <w:r>
        <w:rPr>
          <w:i/>
          <w:iCs/>
          <w:noProof/>
        </w:rPr>
        <w:t xml:space="preserve">objavo 3 </w:t>
      </w:r>
      <w:r>
        <w:rPr>
          <w:i/>
          <w:noProof/>
        </w:rPr>
        <w:t xml:space="preserve">ICS2 </w:t>
      </w:r>
      <w:r>
        <w:rPr>
          <w:noProof/>
        </w:rPr>
        <w:t>začnejo uporabljati v treh korakih: pomorski prevozniki in prevozniki po celinskih plovnih poteh do 4. decembra 2024, pomorski promet in promet po celinskih plovnih poteh do 1. aprila 2025 ter cestni in železniški prevozniki do 1. septembra 2025. Večina držav članic je navedla, da projekt za pomorski promet poteka v skladu s pričakovanji in da za druge načine prevoza obstaja majhno tveganje za prekoračitev roka iz delovnega programa carinskega zakonika Unije.</w:t>
      </w:r>
    </w:p>
    <w:p w14:paraId="6538667F" w14:textId="77777777" w:rsidR="00807A18" w:rsidRPr="004E1DD0" w:rsidRDefault="2B0F61C5" w:rsidP="00807A18">
      <w:pPr>
        <w:ind w:left="992"/>
        <w:rPr>
          <w:noProof/>
        </w:rPr>
      </w:pPr>
      <w:r>
        <w:rPr>
          <w:noProof/>
        </w:rPr>
        <w:t>Več podrobnosti je na voljo v oddelku 4.2.2 delovnega dokumenta služb Komisije, priloženega temu poročilu.</w:t>
      </w:r>
    </w:p>
    <w:p w14:paraId="62C1C78B" w14:textId="0DD5211A" w:rsidR="00282B17" w:rsidRPr="004E1DD0" w:rsidRDefault="00807A18" w:rsidP="54AD8F9A">
      <w:pPr>
        <w:pStyle w:val="ListParagraph"/>
        <w:numPr>
          <w:ilvl w:val="0"/>
          <w:numId w:val="8"/>
        </w:numPr>
        <w:ind w:left="1012"/>
        <w:rPr>
          <w:noProof/>
        </w:rPr>
      </w:pPr>
      <w:r>
        <w:rPr>
          <w:b/>
          <w:bCs/>
          <w:noProof/>
        </w:rPr>
        <w:t>Dokazilo o statusu Unije v okviru carinskega zakonika Unije</w:t>
      </w:r>
      <w:r>
        <w:rPr>
          <w:noProof/>
        </w:rPr>
        <w:t xml:space="preserve"> – </w:t>
      </w:r>
      <w:r>
        <w:rPr>
          <w:i/>
          <w:iCs/>
          <w:noProof/>
        </w:rPr>
        <w:t>PoUS</w:t>
      </w:r>
      <w:r>
        <w:rPr>
          <w:noProof/>
        </w:rPr>
        <w:t xml:space="preserve"> (novo): namenjeno je shranjevanju, upravljanju in pridobivanju vseh dokazil o tem, da trgovci za svoje blago zagotavljajo status Unije. Zaradi odvisnosti od carinskega blagovnega manifesta v okviru carinskega zakonika Unije in evropskega okolja enotnega okenca za pomorski sektor bo projekt zaključen v dveh različnih fazah, da bi se čim bolj zmanjšali tveganja in nedoslednosti.</w:t>
      </w:r>
    </w:p>
    <w:p w14:paraId="3F110F24" w14:textId="2BFA346B" w:rsidR="00282B17" w:rsidRPr="004E1DD0" w:rsidRDefault="00A33633" w:rsidP="54AD8F9A">
      <w:pPr>
        <w:ind w:left="992"/>
        <w:rPr>
          <w:noProof/>
        </w:rPr>
      </w:pPr>
      <w:r>
        <w:rPr>
          <w:b/>
          <w:bCs/>
          <w:noProof/>
        </w:rPr>
        <w:t>Napredek</w:t>
      </w:r>
      <w:r>
        <w:rPr>
          <w:noProof/>
        </w:rPr>
        <w:t xml:space="preserve">: </w:t>
      </w:r>
      <w:r>
        <w:rPr>
          <w:rStyle w:val="normaltextrun"/>
          <w:i/>
          <w:noProof/>
          <w:color w:val="000000" w:themeColor="text1"/>
        </w:rPr>
        <w:t>faza 1</w:t>
      </w:r>
      <w:r>
        <w:rPr>
          <w:i/>
          <w:noProof/>
        </w:rPr>
        <w:t xml:space="preserve"> </w:t>
      </w:r>
      <w:r>
        <w:rPr>
          <w:rStyle w:val="normaltextrun"/>
          <w:i/>
          <w:noProof/>
          <w:color w:val="000000" w:themeColor="text1"/>
        </w:rPr>
        <w:t>PoUS</w:t>
      </w:r>
      <w:r>
        <w:rPr>
          <w:rStyle w:val="normaltextrun"/>
          <w:noProof/>
          <w:color w:val="000000" w:themeColor="text1"/>
        </w:rPr>
        <w:t xml:space="preserve"> je začela </w:t>
      </w:r>
      <w:r>
        <w:rPr>
          <w:rStyle w:val="normaltextrun"/>
          <w:b/>
          <w:noProof/>
          <w:color w:val="000000" w:themeColor="text1"/>
        </w:rPr>
        <w:t>delovati 1. marca 2024</w:t>
      </w:r>
      <w:r>
        <w:rPr>
          <w:rStyle w:val="normaltextrun"/>
          <w:noProof/>
          <w:color w:val="000000" w:themeColor="text1"/>
        </w:rPr>
        <w:t>, kot je bilo načrtovano.</w:t>
      </w:r>
    </w:p>
    <w:p w14:paraId="30B2D4F2" w14:textId="16D52601" w:rsidR="00AD14D9" w:rsidRPr="004E1DD0" w:rsidRDefault="00613293" w:rsidP="54AD8F9A">
      <w:pPr>
        <w:ind w:left="992"/>
        <w:rPr>
          <w:noProof/>
        </w:rPr>
      </w:pPr>
      <w:r>
        <w:rPr>
          <w:noProof/>
        </w:rPr>
        <w:t xml:space="preserve">V zvezi s </w:t>
      </w:r>
      <w:bookmarkStart w:id="17" w:name="_Hlk159412628"/>
      <w:r>
        <w:rPr>
          <w:i/>
          <w:noProof/>
        </w:rPr>
        <w:t>fazo 2</w:t>
      </w:r>
      <w:bookmarkEnd w:id="17"/>
      <w:r>
        <w:rPr>
          <w:i/>
          <w:noProof/>
        </w:rPr>
        <w:t xml:space="preserve"> PoUS</w:t>
      </w:r>
      <w:r>
        <w:rPr>
          <w:noProof/>
        </w:rPr>
        <w:t xml:space="preserve"> je Komisija tehnične specifikacije dokončala v drugem četrtletju 2023, dejavnosti preskušanja skladnosti pa naj bi se končale v tretjem četrtletju 2025. </w:t>
      </w:r>
    </w:p>
    <w:p w14:paraId="48E9D158" w14:textId="053EC0CE" w:rsidR="005321C5" w:rsidRPr="004E1DD0" w:rsidRDefault="5C1A468D" w:rsidP="54AD8F9A">
      <w:pPr>
        <w:ind w:left="992"/>
        <w:rPr>
          <w:noProof/>
        </w:rPr>
      </w:pPr>
      <w:r>
        <w:rPr>
          <w:noProof/>
        </w:rPr>
        <w:t>Države članice in Komisija so na dobri poti, da projekt pravočasno izvedejo do zakonskega roka, tj.</w:t>
      </w:r>
      <w:r>
        <w:rPr>
          <w:rStyle w:val="normaltextrun"/>
          <w:noProof/>
          <w:color w:val="000000"/>
          <w:shd w:val="clear" w:color="auto" w:fill="FFFFFF"/>
        </w:rPr>
        <w:t xml:space="preserve"> 15. avgusta 2025</w:t>
      </w:r>
      <w:r>
        <w:rPr>
          <w:noProof/>
        </w:rPr>
        <w:t>. Glede na odvisnost od evropskega okolja enotnega okenca za pomorski sektor je bilo ugotovljeno srednje do veliko tveganje za projekt.</w:t>
      </w:r>
    </w:p>
    <w:p w14:paraId="2C9BB5A2" w14:textId="4274AA1D" w:rsidR="54DF22ED" w:rsidRPr="004E1DD0" w:rsidRDefault="54DF22ED" w:rsidP="0D619399">
      <w:pPr>
        <w:ind w:left="992"/>
        <w:rPr>
          <w:noProof/>
        </w:rPr>
      </w:pPr>
      <w:r>
        <w:rPr>
          <w:noProof/>
        </w:rPr>
        <w:t>Več podrobnosti je na voljo v oddelkih 3.9.2 in 4.3.2 delovnega dokumenta služb Komisije, priloženega temu poročilu.</w:t>
      </w:r>
    </w:p>
    <w:p w14:paraId="68219B6A" w14:textId="77777777" w:rsidR="002B4B98" w:rsidRDefault="00A33633" w:rsidP="00007EC6">
      <w:pPr>
        <w:numPr>
          <w:ilvl w:val="0"/>
          <w:numId w:val="8"/>
        </w:numPr>
        <w:ind w:left="992" w:hanging="567"/>
        <w:rPr>
          <w:noProof/>
        </w:rPr>
      </w:pPr>
      <w:bookmarkStart w:id="18" w:name="_Hlk161392667"/>
      <w:bookmarkStart w:id="19" w:name="_Hlk116289904"/>
      <w:r>
        <w:rPr>
          <w:b/>
          <w:noProof/>
        </w:rPr>
        <w:t>Centralizirano carinjenje za uvoz v okviru carinskega zakonika Unije </w:t>
      </w:r>
      <w:r>
        <w:rPr>
          <w:noProof/>
        </w:rPr>
        <w:t>– novi vseevropski sistem centraliziranega carinjenja za uvoz (CCI) zagotavlja digitalizacijo centraliziranega postopka carinjenja na evropski ravni, kot je opredeljeno v carinskem zakoniku Unije. Zaupanja vrednim trgovcem omogoča, da pri nadzornem carinskem uradu v državi članici, v kateri imajo sedež, predložijo carinsko deklaracijo za blago, ki je fizično predloženo carinskemu uradu v kateri koli drugi državi članici, kar omogoča digitalno, učinkovito, predvidljivo in usklajeno obdelavo carinskih deklaracij in fizično sprostitev blaga med carinskimi uradi v različnih državah članicah.</w:t>
      </w:r>
    </w:p>
    <w:p w14:paraId="380AB447" w14:textId="1D08DFC4" w:rsidR="00007EC6" w:rsidRDefault="00007EC6" w:rsidP="002B4B98">
      <w:pPr>
        <w:ind w:left="992"/>
        <w:rPr>
          <w:noProof/>
        </w:rPr>
      </w:pPr>
      <w:r>
        <w:rPr>
          <w:noProof/>
        </w:rPr>
        <w:t xml:space="preserve">Sistem CCI se izvaja v dveh fazah. </w:t>
      </w:r>
    </w:p>
    <w:p w14:paraId="18B01E87" w14:textId="2F3B1599" w:rsidR="002B4B98" w:rsidRDefault="00E80D63" w:rsidP="003C103F">
      <w:pPr>
        <w:ind w:left="992"/>
        <w:rPr>
          <w:noProof/>
        </w:rPr>
      </w:pPr>
      <w:r>
        <w:rPr>
          <w:b/>
          <w:bCs/>
          <w:i/>
          <w:iCs/>
          <w:noProof/>
        </w:rPr>
        <w:t>Faza 1 CCI</w:t>
      </w:r>
      <w:r>
        <w:rPr>
          <w:noProof/>
        </w:rPr>
        <w:t xml:space="preserve"> omogoča avtomatizirano obdelavo standardne in poenostavljene deklaracije, vključno s predhodno vloženo carinsko deklaracijo, ter periodične ali splošne dopolnilne deklaracije za sprostitev blaga v prosti promet, carinsko skladiščenje, aktivno oplemenitenje in posebno rabo. </w:t>
      </w:r>
      <w:r>
        <w:rPr>
          <w:b/>
          <w:i/>
          <w:noProof/>
        </w:rPr>
        <w:t>Faza 2 CCI</w:t>
      </w:r>
      <w:r>
        <w:rPr>
          <w:noProof/>
        </w:rPr>
        <w:t xml:space="preserve"> je nadgradnja faze 1, saj razširja področje uporabe na </w:t>
      </w:r>
      <w:r>
        <w:rPr>
          <w:b/>
          <w:noProof/>
        </w:rPr>
        <w:t>vse preostale scenarije CCI</w:t>
      </w:r>
      <w:r>
        <w:rPr>
          <w:noProof/>
        </w:rPr>
        <w:t xml:space="preserve">, vključno z </w:t>
      </w:r>
      <w:r>
        <w:rPr>
          <w:b/>
          <w:noProof/>
        </w:rPr>
        <w:t>bolj zapletenimi vrstami deklaracij in poteki postopkov</w:t>
      </w:r>
      <w:r>
        <w:rPr>
          <w:noProof/>
        </w:rPr>
        <w:t>. Namen je dokončati digitalno združevanje in funkcionalnost centraliziranega carinjenja za uvoz po vsej EU.</w:t>
      </w:r>
    </w:p>
    <w:p w14:paraId="723A15B9" w14:textId="4D28EBA8" w:rsidR="007D0C59" w:rsidRPr="006B5B50" w:rsidRDefault="006B5B50" w:rsidP="003C103F">
      <w:pPr>
        <w:ind w:left="992"/>
        <w:rPr>
          <w:noProof/>
        </w:rPr>
      </w:pPr>
      <w:r>
        <w:rPr>
          <w:noProof/>
        </w:rPr>
        <w:t xml:space="preserve">Obe fazi sta medsebojno povezani. </w:t>
      </w:r>
      <w:r>
        <w:rPr>
          <w:b/>
          <w:noProof/>
        </w:rPr>
        <w:t>Faza 1 je predpogoj za fazo 2</w:t>
      </w:r>
      <w:r>
        <w:rPr>
          <w:noProof/>
        </w:rPr>
        <w:t>, nekatere države članice pa so se odločile za hkratno izvajanje obeh faz, da bi racionalizirale nacionalna prizadevanja.</w:t>
      </w:r>
    </w:p>
    <w:bookmarkEnd w:id="18"/>
    <w:p w14:paraId="73358A42" w14:textId="50374272" w:rsidR="001C6F13" w:rsidRPr="004E1DD0" w:rsidRDefault="4F872DF3" w:rsidP="0D619399">
      <w:pPr>
        <w:ind w:left="992"/>
        <w:rPr>
          <w:noProof/>
        </w:rPr>
      </w:pPr>
      <w:r>
        <w:rPr>
          <w:b/>
          <w:bCs/>
          <w:noProof/>
        </w:rPr>
        <w:t>Napredek</w:t>
      </w:r>
      <w:r>
        <w:rPr>
          <w:noProof/>
        </w:rPr>
        <w:t xml:space="preserve">: v zvezi s </w:t>
      </w:r>
      <w:r>
        <w:rPr>
          <w:i/>
          <w:iCs/>
          <w:noProof/>
        </w:rPr>
        <w:t>fazo 1 CCI</w:t>
      </w:r>
      <w:r>
        <w:rPr>
          <w:noProof/>
        </w:rPr>
        <w:t xml:space="preserve"> Komisija napreduje v skladu s časovnim razporedom, pri čemer trenutno poteka preskušanje skladnosti z državami članicami. Zaradi odvisnosti od pripravljenosti držav članic na nadgradnjo </w:t>
      </w:r>
      <w:r>
        <w:rPr>
          <w:i/>
          <w:iCs/>
          <w:noProof/>
        </w:rPr>
        <w:t>nacionalnega sistema uvoza</w:t>
      </w:r>
      <w:r>
        <w:rPr>
          <w:noProof/>
        </w:rPr>
        <w:t xml:space="preserve">, kar je pogoj za začetek uporabe </w:t>
      </w:r>
      <w:r>
        <w:rPr>
          <w:i/>
          <w:iCs/>
          <w:noProof/>
        </w:rPr>
        <w:t>CCI</w:t>
      </w:r>
      <w:r>
        <w:rPr>
          <w:noProof/>
        </w:rPr>
        <w:t>, je projektu dodeljena srednja do visoka stopnja tveganja.</w:t>
      </w:r>
    </w:p>
    <w:p w14:paraId="4D19C674" w14:textId="7F2DC8D1" w:rsidR="00CF5964" w:rsidRPr="004E1DD0" w:rsidRDefault="008A02D2" w:rsidP="00DB0AB2">
      <w:pPr>
        <w:ind w:left="992"/>
        <w:rPr>
          <w:noProof/>
        </w:rPr>
      </w:pPr>
      <w:r>
        <w:rPr>
          <w:noProof/>
        </w:rPr>
        <w:t xml:space="preserve">Sistem CCI je vstopil v prvo fazo izvajanja </w:t>
      </w:r>
      <w:r>
        <w:rPr>
          <w:b/>
          <w:noProof/>
        </w:rPr>
        <w:t>1. julija 2024, ko so bile pripravljene skupne komponente in nekatere nacionalne komponente.</w:t>
      </w:r>
      <w:r>
        <w:rPr>
          <w:noProof/>
        </w:rPr>
        <w:t xml:space="preserve"> Kot je prikazano na sliki 1 spodaj, je bila faza 1 CCI septembra 2024 evropskim podjetjem na voljo v devetih državah članicah (BG, EE, ES, LU, LT, LV, PL, RO, HR). BE, CZ, DK, EL, CY, IT, MT, AT, HU, PT, FI, SE in SI se nameravajo postopoma pridružiti do 2. junija 2025. DE, SK, NL in IE se nameravajo postopoma pridružiti do 31. decembra 2025. FR se namerava pridružiti po letu 2025.</w:t>
      </w:r>
    </w:p>
    <w:p w14:paraId="64BB1275" w14:textId="3177D399" w:rsidR="02BB932C" w:rsidRDefault="329BB97F" w:rsidP="007651CB">
      <w:pPr>
        <w:ind w:left="992"/>
        <w:rPr>
          <w:noProof/>
        </w:rPr>
      </w:pPr>
      <w:r>
        <w:rPr>
          <w:noProof/>
        </w:rPr>
        <w:t>Vsak modri stolpec prikazuje število držav članic, ki so uvedle sistem CCI, zelena črta prikazuje skupno število držav članic (v katerih naj bi) navedeni sistem deloval, rdeča črta pa zakonski rok, ki je 1. julija 2024.</w:t>
      </w:r>
    </w:p>
    <w:p w14:paraId="15DA30B2" w14:textId="77777777" w:rsidR="005557AA" w:rsidRDefault="005557AA" w:rsidP="007651CB">
      <w:pPr>
        <w:ind w:left="992"/>
        <w:rPr>
          <w:noProof/>
        </w:rPr>
      </w:pPr>
    </w:p>
    <w:p w14:paraId="7770B4AB" w14:textId="0E14326B" w:rsidR="005557AA" w:rsidRDefault="005557AA" w:rsidP="007651CB">
      <w:pPr>
        <w:ind w:left="992"/>
        <w:rPr>
          <w:noProof/>
        </w:rPr>
      </w:pPr>
      <w:r w:rsidRPr="005557AA">
        <w:rPr>
          <w:noProof/>
          <w:lang w:val="en-GB" w:eastAsia="en-GB"/>
        </w:rPr>
        <w:drawing>
          <wp:inline distT="0" distB="0" distL="0" distR="0" wp14:anchorId="37DEE752" wp14:editId="5B13028F">
            <wp:extent cx="4800600" cy="3121660"/>
            <wp:effectExtent l="0" t="0" r="0" b="2540"/>
            <wp:docPr id="298028801" name="Picture 1" descr="A graph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28801" name="Picture 1" descr="A graph with numbers and letters&#10;&#10;AI-generated content may be incorrect."/>
                    <pic:cNvPicPr/>
                  </pic:nvPicPr>
                  <pic:blipFill>
                    <a:blip r:embed="rId18"/>
                    <a:stretch>
                      <a:fillRect/>
                    </a:stretch>
                  </pic:blipFill>
                  <pic:spPr>
                    <a:xfrm>
                      <a:off x="0" y="0"/>
                      <a:ext cx="4800600" cy="3121660"/>
                    </a:xfrm>
                    <a:prstGeom prst="rect">
                      <a:avLst/>
                    </a:prstGeom>
                  </pic:spPr>
                </pic:pic>
              </a:graphicData>
            </a:graphic>
          </wp:inline>
        </w:drawing>
      </w:r>
    </w:p>
    <w:p w14:paraId="43F1F66D" w14:textId="5F7F39D1" w:rsidR="02BB932C" w:rsidRPr="00AA3E2B" w:rsidRDefault="00AA3E2B" w:rsidP="005557AA">
      <w:pPr>
        <w:rPr>
          <w:noProof/>
        </w:rPr>
      </w:pPr>
      <w:r>
        <w:rPr>
          <w:noProof/>
        </w:rPr>
        <w:tab/>
      </w:r>
    </w:p>
    <w:p w14:paraId="4A81B0B9" w14:textId="0A725C0C" w:rsidR="004A6826" w:rsidRPr="004E1DD0" w:rsidRDefault="004A6826" w:rsidP="006C7EE0">
      <w:pPr>
        <w:ind w:left="992"/>
        <w:jc w:val="center"/>
        <w:rPr>
          <w:noProof/>
        </w:rPr>
      </w:pPr>
    </w:p>
    <w:p w14:paraId="71B2E2DF" w14:textId="0130DC57" w:rsidR="329BB97F" w:rsidRPr="004E1DD0" w:rsidRDefault="77D07A83" w:rsidP="006C7EE0">
      <w:pPr>
        <w:ind w:left="992"/>
        <w:jc w:val="center"/>
        <w:rPr>
          <w:noProof/>
        </w:rPr>
      </w:pPr>
      <w:r>
        <w:rPr>
          <w:noProof/>
        </w:rPr>
        <w:t>Slika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Začetek delovanja faze 1 CCI v državah članicah</w:t>
      </w:r>
    </w:p>
    <w:p w14:paraId="5780816C" w14:textId="74E5804E" w:rsidR="02BB932C" w:rsidRPr="00AA3E2B" w:rsidRDefault="02BB932C" w:rsidP="02BB932C">
      <w:pPr>
        <w:ind w:left="992"/>
        <w:rPr>
          <w:noProof/>
        </w:rPr>
      </w:pPr>
    </w:p>
    <w:p w14:paraId="02D88BBB" w14:textId="4261938C" w:rsidR="00442F68" w:rsidRPr="004E1DD0" w:rsidRDefault="0D8BC875" w:rsidP="703B235F">
      <w:pPr>
        <w:ind w:left="992"/>
        <w:rPr>
          <w:noProof/>
        </w:rPr>
      </w:pPr>
      <w:r>
        <w:rPr>
          <w:noProof/>
        </w:rPr>
        <w:t xml:space="preserve">V zvezi s </w:t>
      </w:r>
      <w:r>
        <w:rPr>
          <w:i/>
          <w:noProof/>
        </w:rPr>
        <w:t>fazo 2 CCI</w:t>
      </w:r>
      <w:r>
        <w:rPr>
          <w:noProof/>
        </w:rPr>
        <w:t xml:space="preserve"> je Komisija leta 2022 dokončala tehnične specifikacije, na voljo pa je tudi preskušanje skladnosti. </w:t>
      </w:r>
    </w:p>
    <w:p w14:paraId="1DEE754A" w14:textId="02EB85C3" w:rsidR="00282B17" w:rsidRPr="004E1DD0" w:rsidRDefault="00692B81" w:rsidP="703B235F">
      <w:pPr>
        <w:ind w:left="992"/>
        <w:rPr>
          <w:noProof/>
        </w:rPr>
      </w:pPr>
      <w:r>
        <w:rPr>
          <w:noProof/>
        </w:rPr>
        <w:t xml:space="preserve">Da bi Komisija državam članicam in trgovcem pomagala pri izvajanju vseh scenarijev in postopkov </w:t>
      </w:r>
      <w:r>
        <w:rPr>
          <w:i/>
          <w:noProof/>
        </w:rPr>
        <w:t>CCI</w:t>
      </w:r>
      <w:r>
        <w:rPr>
          <w:noProof/>
        </w:rPr>
        <w:t xml:space="preserve">, je pripravila sveženj tehničnih specifikacij za celotno področje uporabe </w:t>
      </w:r>
      <w:r>
        <w:rPr>
          <w:i/>
          <w:noProof/>
        </w:rPr>
        <w:t>faze </w:t>
      </w:r>
      <w:bookmarkEnd w:id="19"/>
      <w:r>
        <w:rPr>
          <w:i/>
          <w:noProof/>
        </w:rPr>
        <w:t>2 CCI</w:t>
      </w:r>
      <w:r>
        <w:rPr>
          <w:noProof/>
        </w:rPr>
        <w:t>, ki vključuje specifikacije za obe fazi in vodnik.</w:t>
      </w:r>
    </w:p>
    <w:p w14:paraId="41D59950" w14:textId="0CCB00FD" w:rsidR="008109FE" w:rsidRPr="004E1DD0" w:rsidRDefault="00F575DB">
      <w:pPr>
        <w:ind w:left="992"/>
        <w:rPr>
          <w:noProof/>
        </w:rPr>
      </w:pPr>
      <w:r>
        <w:rPr>
          <w:noProof/>
        </w:rPr>
        <w:t xml:space="preserve">Pri ocenjevanju popolnosti celotnega sistema </w:t>
      </w:r>
      <w:r>
        <w:rPr>
          <w:i/>
          <w:iCs/>
          <w:noProof/>
        </w:rPr>
        <w:t>CCI</w:t>
      </w:r>
      <w:r>
        <w:rPr>
          <w:noProof/>
        </w:rPr>
        <w:t xml:space="preserve"> je večina držav članic poročala, da razvoj napreduje, in do določene stopnje zagotovila, da bo izpolnjen končni rok za začetek uporabe navedenega sistema, tj. 2. julij 2025. </w:t>
      </w:r>
    </w:p>
    <w:p w14:paraId="13DE7211" w14:textId="3CA6EE7D" w:rsidR="431701EC" w:rsidRPr="004E1DD0" w:rsidRDefault="431701EC" w:rsidP="0D619399">
      <w:pPr>
        <w:ind w:left="992"/>
        <w:rPr>
          <w:noProof/>
        </w:rPr>
      </w:pPr>
      <w:r>
        <w:rPr>
          <w:noProof/>
        </w:rPr>
        <w:t>Več podrobnosti je na voljo v oddelkih 3.5.2 in 4.4.2 delovnega dokumenta služb Komisije, priloženega temu poročilu.</w:t>
      </w:r>
    </w:p>
    <w:p w14:paraId="042F11B4" w14:textId="36661B15" w:rsidR="0D619399" w:rsidRPr="00AA3E2B" w:rsidRDefault="0D619399" w:rsidP="0D619399">
      <w:pPr>
        <w:ind w:left="992"/>
        <w:rPr>
          <w:noProof/>
        </w:rPr>
      </w:pPr>
    </w:p>
    <w:p w14:paraId="0EB73D9D" w14:textId="134AB6DB" w:rsidR="005050DB" w:rsidRPr="004E1DD0" w:rsidRDefault="12140BA4" w:rsidP="007651CB">
      <w:pPr>
        <w:numPr>
          <w:ilvl w:val="0"/>
          <w:numId w:val="8"/>
        </w:numPr>
        <w:ind w:left="992" w:hanging="567"/>
        <w:rPr>
          <w:noProof/>
        </w:rPr>
      </w:pPr>
      <w:r>
        <w:rPr>
          <w:b/>
          <w:bCs/>
          <w:noProof/>
        </w:rPr>
        <w:t>Novi informacijsko podprti tranzitni sistem v okviru carinskega zakonika Unije</w:t>
      </w:r>
      <w:r>
        <w:rPr>
          <w:noProof/>
        </w:rPr>
        <w:t xml:space="preserve"> – </w:t>
      </w:r>
      <w:r>
        <w:rPr>
          <w:i/>
          <w:iCs/>
          <w:noProof/>
        </w:rPr>
        <w:t>NCTS</w:t>
      </w:r>
      <w:r>
        <w:rPr>
          <w:noProof/>
        </w:rPr>
        <w:t xml:space="preserve"> (nadgradnja): namen je, da se obstoječi skupni tranzitni sistem Unije uskladi z novimi pravnimi določbami carinskega zakonika Unije, vključno z novimi zahtevami iz carinskega zakonika Unije glede podatkov in vmesniki z drugimi sistemi.</w:t>
      </w:r>
    </w:p>
    <w:p w14:paraId="19A1014A" w14:textId="5107B4F8" w:rsidR="0D619399" w:rsidRDefault="4F872DF3" w:rsidP="007651CB">
      <w:pPr>
        <w:ind w:left="992"/>
        <w:rPr>
          <w:noProof/>
        </w:rPr>
      </w:pPr>
      <w:r>
        <w:rPr>
          <w:b/>
          <w:bCs/>
          <w:noProof/>
        </w:rPr>
        <w:t>Napredek</w:t>
      </w:r>
      <w:r>
        <w:rPr>
          <w:noProof/>
        </w:rPr>
        <w:t xml:space="preserve">: v skladu z delovnim programom carinskega zakonika Unije za leto 2023 se lahko </w:t>
      </w:r>
      <w:r>
        <w:rPr>
          <w:i/>
          <w:noProof/>
        </w:rPr>
        <w:t>faza 5 NCTS</w:t>
      </w:r>
      <w:r>
        <w:rPr>
          <w:noProof/>
        </w:rPr>
        <w:t xml:space="preserve"> izvede v dveh korakih: osnovne funkcije do 1 decembra 2023 z neprekinjenim poslovanjem, usklajene s carinskim zakonikom Unije, in pomožne funkcije do 2. decembra 2024. Gospodarski subjekti so bili obveščeni, da lahko države članice za celovito izvajanje določijo prehodno obdobje do 2. decembra 2024. </w:t>
      </w:r>
    </w:p>
    <w:p w14:paraId="01840FCA" w14:textId="77777777" w:rsidR="006D175A" w:rsidRDefault="006D175A" w:rsidP="007651CB">
      <w:pPr>
        <w:ind w:left="992"/>
        <w:rPr>
          <w:noProof/>
        </w:rPr>
      </w:pPr>
    </w:p>
    <w:p w14:paraId="248D0EBA" w14:textId="2DDAB3B6" w:rsidR="00E12511" w:rsidRPr="004E1DD0" w:rsidRDefault="006D175A" w:rsidP="007651CB">
      <w:pPr>
        <w:ind w:left="992"/>
        <w:rPr>
          <w:noProof/>
        </w:rPr>
      </w:pPr>
      <w:r>
        <w:rPr>
          <w:noProof/>
          <w:lang w:val="en-GB" w:eastAsia="en-GB"/>
        </w:rPr>
        <w:drawing>
          <wp:inline distT="0" distB="0" distL="0" distR="0" wp14:anchorId="4E90E024" wp14:editId="59C4F292">
            <wp:extent cx="4769893" cy="2929255"/>
            <wp:effectExtent l="0" t="0" r="0" b="4445"/>
            <wp:docPr id="699188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26412" cy="2963964"/>
                    </a:xfrm>
                    <a:prstGeom prst="rect">
                      <a:avLst/>
                    </a:prstGeom>
                    <a:noFill/>
                  </pic:spPr>
                </pic:pic>
              </a:graphicData>
            </a:graphic>
          </wp:inline>
        </w:drawing>
      </w:r>
    </w:p>
    <w:p w14:paraId="36960C6E" w14:textId="59E91A9F" w:rsidR="007651CB" w:rsidRPr="00AA3E2B" w:rsidRDefault="007651CB" w:rsidP="007651CB">
      <w:pPr>
        <w:ind w:left="992"/>
        <w:rPr>
          <w:noProof/>
        </w:rPr>
      </w:pPr>
    </w:p>
    <w:p w14:paraId="386DF72F" w14:textId="43256244" w:rsidR="004A6826" w:rsidRPr="004E1DD0" w:rsidRDefault="003C103F" w:rsidP="007651CB">
      <w:pPr>
        <w:jc w:val="center"/>
        <w:rPr>
          <w:noProof/>
        </w:rPr>
      </w:pPr>
      <w:bookmarkStart w:id="20" w:name="_Ref137116000"/>
      <w:r>
        <w:rPr>
          <w:noProof/>
        </w:rPr>
        <w:t xml:space="preserve"> </w:t>
      </w:r>
    </w:p>
    <w:p w14:paraId="5C719CD3" w14:textId="198BAF9E" w:rsidR="368CE9C8" w:rsidRPr="004E1DD0" w:rsidRDefault="368CE9C8" w:rsidP="007651CB">
      <w:pPr>
        <w:jc w:val="center"/>
        <w:rPr>
          <w:noProof/>
        </w:rPr>
      </w:pPr>
      <w:r>
        <w:rPr>
          <w:noProof/>
        </w:rPr>
        <w:t>Slika 2</w:t>
      </w:r>
      <w:bookmarkEnd w:id="20"/>
      <w:r>
        <w:rPr>
          <w:noProof/>
        </w:rPr>
        <w:t>: Začetek delovanja faze 5 NCTS v državah članicah</w:t>
      </w:r>
    </w:p>
    <w:p w14:paraId="194489FC" w14:textId="3BCBED90" w:rsidR="0D619399" w:rsidRPr="00AA3E2B" w:rsidRDefault="0D619399" w:rsidP="007651CB">
      <w:pPr>
        <w:rPr>
          <w:noProof/>
        </w:rPr>
      </w:pPr>
    </w:p>
    <w:p w14:paraId="362D985E" w14:textId="61A7B0F0" w:rsidR="6D9C2D36" w:rsidRPr="004E1DD0" w:rsidRDefault="6D9C2D36" w:rsidP="007651CB">
      <w:pPr>
        <w:ind w:left="992"/>
        <w:rPr>
          <w:noProof/>
          <w:highlight w:val="yellow"/>
        </w:rPr>
      </w:pPr>
      <w:r>
        <w:rPr>
          <w:noProof/>
        </w:rPr>
        <w:t xml:space="preserve">Na splošno je bil pri </w:t>
      </w:r>
      <w:r>
        <w:rPr>
          <w:i/>
          <w:iCs/>
          <w:noProof/>
        </w:rPr>
        <w:t>fazi 5 NCTS</w:t>
      </w:r>
      <w:r>
        <w:rPr>
          <w:noProof/>
        </w:rPr>
        <w:t xml:space="preserve"> dosežen znaten napredek. Kot je prikazano na sliki 2, so do 1. decembra 2023 osnovne funkcije začele delovati v 14 državah članicah, do oktobra 2024 pa še v 11 državah članicah. Vse države članice so ponovno potrdile svojo pravočasno pripravljenost za začetek delovanja osnovnih in pomožnih funkcij do 2. decembra 2024, z izjemo nekaj držav članic, ki naj bi se pridružile kmalu zatem, vendar najpozneje do 21. januarja 2025, ki je presečni datum prejšnje faze 4 NCTS. </w:t>
      </w:r>
    </w:p>
    <w:p w14:paraId="63E2B33A" w14:textId="3EAAAC9B" w:rsidR="4F872DF3" w:rsidRPr="004E1DD0" w:rsidRDefault="00391766" w:rsidP="0D619399">
      <w:pPr>
        <w:ind w:left="992"/>
        <w:rPr>
          <w:noProof/>
        </w:rPr>
      </w:pPr>
      <w:r>
        <w:rPr>
          <w:noProof/>
        </w:rPr>
        <w:t xml:space="preserve">Časovni okvir za </w:t>
      </w:r>
      <w:r>
        <w:rPr>
          <w:i/>
          <w:noProof/>
        </w:rPr>
        <w:t>fazo 6 NCTS</w:t>
      </w:r>
      <w:r>
        <w:rPr>
          <w:noProof/>
        </w:rPr>
        <w:t xml:space="preserve"> je bil usklajen s časovnim okvirom </w:t>
      </w:r>
      <w:r>
        <w:rPr>
          <w:i/>
          <w:noProof/>
        </w:rPr>
        <w:t>objave 3 ICS2</w:t>
      </w:r>
      <w:r>
        <w:rPr>
          <w:rStyle w:val="FootnoteReference"/>
          <w:noProof/>
          <w:lang w:val="en-IE"/>
        </w:rPr>
        <w:footnoteReference w:id="10"/>
      </w:r>
      <w:r>
        <w:rPr>
          <w:noProof/>
        </w:rPr>
        <w:t>. Večina držav članic je poročala o majhnem tveganju, povezanem z vzpostavitvijo sistema do 1. septembra 2025, pri čemer nekatere med njimi že napredujejo s tehničnimi specifikacijami. Tri države članice (FR, PL in RO) pa so navedle, da načrtujejo vzpostavitev delovanja po roku.</w:t>
      </w:r>
    </w:p>
    <w:p w14:paraId="713042C9" w14:textId="1BFECB98" w:rsidR="2A22F471" w:rsidRPr="004E1DD0" w:rsidRDefault="2A22F471" w:rsidP="0D619399">
      <w:pPr>
        <w:ind w:left="992"/>
        <w:rPr>
          <w:noProof/>
        </w:rPr>
      </w:pPr>
      <w:r>
        <w:rPr>
          <w:noProof/>
        </w:rPr>
        <w:t>Več podrobnosti je na voljo v oddelkih 3.7.2 in 4.5.2 delovnega dokumenta služb Komisije, priloženega temu poročilu.</w:t>
      </w:r>
    </w:p>
    <w:p w14:paraId="5AC890B4" w14:textId="71ED2C95" w:rsidR="00EA7F7D" w:rsidRPr="004E1DD0" w:rsidRDefault="12140BA4" w:rsidP="703B235F">
      <w:pPr>
        <w:numPr>
          <w:ilvl w:val="0"/>
          <w:numId w:val="8"/>
        </w:numPr>
        <w:ind w:left="992" w:hanging="567"/>
        <w:rPr>
          <w:noProof/>
        </w:rPr>
      </w:pPr>
      <w:r>
        <w:rPr>
          <w:b/>
          <w:bCs/>
          <w:noProof/>
        </w:rPr>
        <w:t>Avtomatizirani izvozni sistem v okviru carinskega zakonika Unije</w:t>
      </w:r>
      <w:r>
        <w:rPr>
          <w:noProof/>
        </w:rPr>
        <w:t xml:space="preserve"> – </w:t>
      </w:r>
      <w:r>
        <w:rPr>
          <w:i/>
          <w:iCs/>
          <w:noProof/>
        </w:rPr>
        <w:t>AES</w:t>
      </w:r>
      <w:r>
        <w:rPr>
          <w:noProof/>
        </w:rPr>
        <w:t xml:space="preserve"> (nadgradnja): namen je izvajanje zahtev za izvoz in izstop blaga v okviru carinskega zakonika Unije ter poenostavitev v okviru carinskega zakonika Unije, ki so na voljo za trgovino.</w:t>
      </w:r>
    </w:p>
    <w:p w14:paraId="668D1E7B" w14:textId="637325EA" w:rsidR="00365BE8" w:rsidRPr="004E1DD0" w:rsidRDefault="00A33633" w:rsidP="00EA7F7D">
      <w:pPr>
        <w:ind w:left="992"/>
        <w:rPr>
          <w:noProof/>
        </w:rPr>
      </w:pPr>
      <w:r>
        <w:rPr>
          <w:b/>
          <w:bCs/>
          <w:noProof/>
        </w:rPr>
        <w:t>Napredek</w:t>
      </w:r>
      <w:r>
        <w:rPr>
          <w:noProof/>
        </w:rPr>
        <w:t xml:space="preserve">: v skladu z delovnim programom carinskega zakonika Unije za leto 2023 lahko države članice uvedejo </w:t>
      </w:r>
      <w:r>
        <w:rPr>
          <w:i/>
          <w:noProof/>
        </w:rPr>
        <w:t xml:space="preserve">AES </w:t>
      </w:r>
      <w:r>
        <w:rPr>
          <w:noProof/>
        </w:rPr>
        <w:t>v treh korakih: osnovne funkcije do 1. decembra 2023, vmesnik s sistemom za gibanje in nadzor trošarinskega blaga do 13. februarja 2024, pomožne funkcije pa do 2. decembra 2024.</w:t>
      </w:r>
    </w:p>
    <w:p w14:paraId="6D7C127F" w14:textId="2FB68049" w:rsidR="009F710C" w:rsidRPr="004E1DD0" w:rsidDel="00512DAB" w:rsidRDefault="5B5A1AF3" w:rsidP="0D619399">
      <w:pPr>
        <w:ind w:left="992"/>
        <w:rPr>
          <w:noProof/>
          <w:color w:val="000000" w:themeColor="text1"/>
        </w:rPr>
      </w:pPr>
      <w:r>
        <w:rPr>
          <w:noProof/>
          <w:color w:val="000000" w:themeColor="text1"/>
        </w:rPr>
        <w:t xml:space="preserve">Države članice so poročale o znatnem napredku. Kot je prikazano na </w:t>
      </w:r>
      <w:r>
        <w:rPr>
          <w:noProof/>
        </w:rPr>
        <w:t>sliki 3, je bilo do 1. decembra 2023 delovanje osnovnih funkcij vzpostavljeno v 12 državah članicah, do sredine oktobra 2024 pa še v sedmih državah članicah. V vseh preostalih državah članicah, razen v FR in GR, bo delovanje vsaj osnovnih funkcij ter vmesnika za gibanje in nadzor trošarinskega blaga vzpostavljeno pred 11. februarjem 2025, pri čemer se bo večina držav pridružila pred koncem leta 2024.</w:t>
      </w:r>
    </w:p>
    <w:p w14:paraId="45C71E2E" w14:textId="3E488216" w:rsidR="009F710C" w:rsidRPr="004E1DD0" w:rsidDel="00512DAB" w:rsidRDefault="63F6138F" w:rsidP="0D619399">
      <w:pPr>
        <w:ind w:left="992"/>
        <w:rPr>
          <w:noProof/>
          <w:color w:val="000000" w:themeColor="text1"/>
        </w:rPr>
      </w:pPr>
      <w:r>
        <w:rPr>
          <w:noProof/>
          <w:color w:val="000000" w:themeColor="text1"/>
        </w:rPr>
        <w:t>V zvezi z nacionalnim sistemom, tj. </w:t>
      </w:r>
      <w:r>
        <w:rPr>
          <w:i/>
          <w:noProof/>
          <w:color w:val="000000" w:themeColor="text1"/>
        </w:rPr>
        <w:t>komponento 2 AES,</w:t>
      </w:r>
      <w:r>
        <w:rPr>
          <w:noProof/>
          <w:color w:val="000000" w:themeColor="text1"/>
        </w:rPr>
        <w:t xml:space="preserve"> je večina držav članic sistem že uvedla ali ga bo uvedla pred rokom 2. decembra 2024. </w:t>
      </w:r>
    </w:p>
    <w:p w14:paraId="29B81B47" w14:textId="40DC7378" w:rsidR="009F710C" w:rsidRDefault="63F6138F" w:rsidP="007651CB">
      <w:pPr>
        <w:ind w:left="992"/>
        <w:rPr>
          <w:noProof/>
        </w:rPr>
      </w:pPr>
      <w:r>
        <w:rPr>
          <w:noProof/>
        </w:rPr>
        <w:t>Več podrobnosti je na voljo v oddelku 3.8.2 delovnega dokumenta služb Komisije, priloženega temu poročilu.</w:t>
      </w:r>
    </w:p>
    <w:p w14:paraId="47BC7722" w14:textId="77777777" w:rsidR="00E12511" w:rsidRPr="004E1DD0" w:rsidDel="00512DAB" w:rsidRDefault="00E12511" w:rsidP="007651CB">
      <w:pPr>
        <w:ind w:left="992"/>
        <w:rPr>
          <w:noProof/>
        </w:rPr>
      </w:pPr>
    </w:p>
    <w:p w14:paraId="7E93AF24" w14:textId="5FCF6B0A" w:rsidR="000378E7" w:rsidRPr="004E1DD0" w:rsidRDefault="00E124C2" w:rsidP="00946A61">
      <w:pPr>
        <w:jc w:val="center"/>
        <w:rPr>
          <w:noProof/>
        </w:rPr>
      </w:pPr>
      <w:r>
        <w:rPr>
          <w:noProof/>
          <w:lang w:val="en-GB" w:eastAsia="en-GB"/>
        </w:rPr>
        <w:drawing>
          <wp:inline distT="0" distB="0" distL="0" distR="0" wp14:anchorId="1BFE158A" wp14:editId="43CB344A">
            <wp:extent cx="4552950" cy="2692400"/>
            <wp:effectExtent l="0" t="0" r="0" b="0"/>
            <wp:docPr id="6586477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4230" cy="2704984"/>
                    </a:xfrm>
                    <a:prstGeom prst="rect">
                      <a:avLst/>
                    </a:prstGeom>
                    <a:noFill/>
                  </pic:spPr>
                </pic:pic>
              </a:graphicData>
            </a:graphic>
          </wp:inline>
        </w:drawing>
      </w:r>
      <w:r w:rsidR="2A6D3101">
        <w:rPr>
          <w:noProof/>
        </w:rPr>
        <w:t xml:space="preserve"> </w:t>
      </w:r>
    </w:p>
    <w:p w14:paraId="244698F6" w14:textId="730165A4" w:rsidR="02BB932C" w:rsidRPr="004E1DD0" w:rsidRDefault="003C103F" w:rsidP="007651CB">
      <w:pPr>
        <w:jc w:val="center"/>
        <w:rPr>
          <w:noProof/>
        </w:rPr>
      </w:pPr>
      <w:r>
        <w:rPr>
          <w:noProof/>
        </w:rPr>
        <w:t xml:space="preserve"> </w:t>
      </w:r>
    </w:p>
    <w:p w14:paraId="06F682C5" w14:textId="28493450" w:rsidR="00D54F6A" w:rsidRPr="004E1DD0" w:rsidRDefault="00CA53F1" w:rsidP="0062240B">
      <w:pPr>
        <w:pStyle w:val="Caption"/>
        <w:rPr>
          <w:noProof/>
        </w:rPr>
      </w:pPr>
      <w:bookmarkStart w:id="21" w:name="_Ref137115985"/>
      <w:r>
        <w:rPr>
          <w:noProof/>
        </w:rPr>
        <w:t>Slika </w:t>
      </w:r>
      <w:bookmarkEnd w:id="21"/>
      <w:r>
        <w:rPr>
          <w:noProof/>
        </w:rPr>
        <w:t xml:space="preserve">3: Začetek delovanja AES v državah članicah </w:t>
      </w:r>
    </w:p>
    <w:p w14:paraId="41B3848F" w14:textId="77777777" w:rsidR="007651CB" w:rsidRPr="00AA3E2B" w:rsidRDefault="007651CB" w:rsidP="007651CB">
      <w:pPr>
        <w:rPr>
          <w:noProof/>
        </w:rPr>
      </w:pPr>
    </w:p>
    <w:p w14:paraId="0EA54FFB" w14:textId="62F1A494" w:rsidR="00D52C6C" w:rsidRPr="004E1DD0" w:rsidRDefault="65B4C09E" w:rsidP="007651CB">
      <w:pPr>
        <w:rPr>
          <w:noProof/>
        </w:rPr>
      </w:pPr>
      <w:r>
        <w:rPr>
          <w:b/>
          <w:bCs/>
          <w:noProof/>
        </w:rPr>
        <w:t>Če povzamemo</w:t>
      </w:r>
      <w:r>
        <w:rPr>
          <w:noProof/>
        </w:rPr>
        <w:t xml:space="preserve">, je v zvezi s stanjem zgoraj navedenih vseevropskih projektov Komisija na dobri poti, da izpolni zakonske roke, dogovorjene v okviru carinskega zakonika Unije in delovnega programa carinskega zakonika Unije. V zvezi z začetkom uporabe nacionalnih komponent teh vseevropskih sistemov v državah članicah so bila ugotovljena resna tveganja za zamude, zlasti za </w:t>
      </w:r>
      <w:r>
        <w:rPr>
          <w:i/>
          <w:iCs/>
          <w:noProof/>
        </w:rPr>
        <w:t>CCI</w:t>
      </w:r>
      <w:r>
        <w:rPr>
          <w:noProof/>
        </w:rPr>
        <w:t xml:space="preserve"> in </w:t>
      </w:r>
      <w:r>
        <w:rPr>
          <w:i/>
          <w:iCs/>
          <w:noProof/>
        </w:rPr>
        <w:t>AES</w:t>
      </w:r>
      <w:r>
        <w:rPr>
          <w:noProof/>
        </w:rPr>
        <w:t xml:space="preserve"> (glej oddelek </w:t>
      </w:r>
      <w:r>
        <w:rPr>
          <w:noProof/>
        </w:rPr>
        <w:fldChar w:fldCharType="begin"/>
      </w:r>
      <w:r>
        <w:rPr>
          <w:noProof/>
        </w:rPr>
        <w:instrText xml:space="preserve"> REF _Ref137491743 \r \h  \* MERGEFORMAT </w:instrText>
      </w:r>
      <w:r>
        <w:rPr>
          <w:noProof/>
        </w:rPr>
      </w:r>
      <w:r>
        <w:rPr>
          <w:noProof/>
        </w:rPr>
        <w:fldChar w:fldCharType="separate"/>
      </w:r>
      <w:r>
        <w:rPr>
          <w:noProof/>
        </w:rPr>
        <w:t>4.3</w:t>
      </w:r>
      <w:r>
        <w:rPr>
          <w:noProof/>
        </w:rPr>
        <w:fldChar w:fldCharType="end"/>
      </w:r>
      <w:r>
        <w:rPr>
          <w:noProof/>
        </w:rPr>
        <w:t xml:space="preserve">). </w:t>
      </w:r>
    </w:p>
    <w:p w14:paraId="55A905F9" w14:textId="5F8B7BA1" w:rsidR="00B548E7" w:rsidRPr="004E1DD0" w:rsidRDefault="00E85CC2" w:rsidP="001C12AA">
      <w:pPr>
        <w:pStyle w:val="Heading4"/>
        <w:keepLines w:val="0"/>
        <w:spacing w:before="240" w:after="240"/>
        <w:ind w:left="567" w:hanging="567"/>
        <w:rPr>
          <w:rFonts w:ascii="Times New Roman" w:eastAsia="Times New Roman" w:hAnsi="Times New Roman" w:cs="Times New Roman"/>
          <w:b/>
          <w:i w:val="0"/>
          <w:noProof/>
          <w:color w:val="auto"/>
          <w:sz w:val="24"/>
          <w:szCs w:val="24"/>
        </w:rPr>
      </w:pPr>
      <w:bookmarkStart w:id="22" w:name="_Ref75940933"/>
      <w:bookmarkStart w:id="23" w:name="_Ref75940953"/>
      <w:r>
        <w:rPr>
          <w:rFonts w:ascii="Times New Roman" w:hAnsi="Times New Roman"/>
          <w:b/>
          <w:i w:val="0"/>
          <w:noProof/>
          <w:color w:val="auto"/>
          <w:sz w:val="24"/>
        </w:rPr>
        <w:t>4.2.2 Nacionalni projekti</w:t>
      </w:r>
      <w:bookmarkEnd w:id="22"/>
      <w:bookmarkEnd w:id="23"/>
    </w:p>
    <w:p w14:paraId="1E3DC0F9" w14:textId="67D3D52F" w:rsidR="007D55BC" w:rsidRPr="004E1DD0" w:rsidRDefault="3C329334" w:rsidP="3C329334">
      <w:pPr>
        <w:rPr>
          <w:noProof/>
        </w:rPr>
      </w:pPr>
      <w:r>
        <w:rPr>
          <w:noProof/>
        </w:rPr>
        <w:t xml:space="preserve">Države članice so morale v skladu s členom 278(2) carinskega zakonika Unije dokončati nadgradnjo svojih sistemov za </w:t>
      </w:r>
      <w:r>
        <w:rPr>
          <w:b/>
          <w:noProof/>
        </w:rPr>
        <w:t>tri popolnoma nacionalne projekte</w:t>
      </w:r>
      <w:r>
        <w:rPr>
          <w:rStyle w:val="FootnoteReference"/>
          <w:noProof/>
          <w:lang w:val="en-IE"/>
        </w:rPr>
        <w:footnoteReference w:id="11"/>
      </w:r>
      <w:r w:rsidRPr="00AA3E2B">
        <w:rPr>
          <w:rStyle w:val="FootnoteReference"/>
          <w:noProof/>
        </w:rPr>
        <w:t xml:space="preserve"> </w:t>
      </w:r>
      <w:r>
        <w:rPr>
          <w:noProof/>
        </w:rPr>
        <w:t xml:space="preserve"> do 31. decembra 2022. Vendar 22 držav članic ni moglo izpolniti tega roka, zato je bilo na podlagi njihove prošnje odobreno odstopanje, s čimer se je rok za začetek uporabe podaljšal do 31. decembra 2023</w:t>
      </w:r>
      <w:r>
        <w:rPr>
          <w:rStyle w:val="FootnoteReference"/>
          <w:noProof/>
          <w:lang w:val="en-IE"/>
        </w:rPr>
        <w:footnoteReference w:id="12"/>
      </w:r>
      <w:r>
        <w:rPr>
          <w:noProof/>
        </w:rPr>
        <w:t>. V lanskem poročilu so bile navedene nekatere nadaljnje zamude, predvsem pri nacionalnem sistemu uvoza in sistemu začasne hrambe. Do konca leta 2024 je večina držav članic uvedla te različne sisteme vstopa in uvoza, čeprav je treba opozoriti, da nekateri delujejo na podlagi iteracij in da bodo nekatere funkcije ali nadgradnje njihovega podatkovnega modela uvedene v poznejši različici njihovih sistemov. V zvezi s tem v precejšnjem številu držav članic ti projekti še niso izvedeni v celoti.</w:t>
      </w:r>
    </w:p>
    <w:p w14:paraId="4542BE1C" w14:textId="13CD7BBF" w:rsidR="00282B17" w:rsidRDefault="74571B85">
      <w:pPr>
        <w:rPr>
          <w:noProof/>
        </w:rPr>
      </w:pPr>
      <w:r>
        <w:rPr>
          <w:noProof/>
        </w:rPr>
        <w:t xml:space="preserve">Napredek vsakega nacionalnega projekta je predstavljen v nadaljevanju in prikazan na </w:t>
      </w:r>
      <w:r>
        <w:rPr>
          <w:noProof/>
        </w:rPr>
        <w:fldChar w:fldCharType="begin"/>
      </w:r>
      <w:r>
        <w:rPr>
          <w:noProof/>
        </w:rPr>
        <w:instrText xml:space="preserve"> REF _Ref169600883 \h  \* MERGEFORMAT </w:instrText>
      </w:r>
      <w:r>
        <w:rPr>
          <w:noProof/>
        </w:rPr>
      </w:r>
      <w:r>
        <w:rPr>
          <w:noProof/>
        </w:rPr>
        <w:fldChar w:fldCharType="separate"/>
      </w:r>
      <w:r w:rsidR="004A331B">
        <w:rPr>
          <w:noProof/>
        </w:rPr>
        <w:t>sliki</w:t>
      </w:r>
      <w:r>
        <w:rPr>
          <w:noProof/>
        </w:rPr>
        <w:t xml:space="preserve"> </w:t>
      </w:r>
      <w:r>
        <w:rPr>
          <w:noProof/>
        </w:rPr>
        <w:fldChar w:fldCharType="end"/>
      </w:r>
      <w:r>
        <w:rPr>
          <w:noProof/>
        </w:rPr>
        <w:t> 4:</w:t>
      </w:r>
    </w:p>
    <w:p w14:paraId="4B51CF72" w14:textId="4A52CDD3" w:rsidR="00B06F73" w:rsidRPr="00B06F73" w:rsidRDefault="00832F26" w:rsidP="00832F26">
      <w:pPr>
        <w:pStyle w:val="ListParagraph"/>
        <w:numPr>
          <w:ilvl w:val="0"/>
          <w:numId w:val="33"/>
        </w:numPr>
        <w:rPr>
          <w:noProof/>
        </w:rPr>
      </w:pPr>
      <w:r>
        <w:rPr>
          <w:b/>
          <w:bCs/>
          <w:noProof/>
        </w:rPr>
        <w:t>Obvestilo o prihodu, obvestilo o predložitvi in začasna hramba v okviru carinskega zakonika Unije</w:t>
      </w:r>
      <w:r>
        <w:rPr>
          <w:noProof/>
        </w:rPr>
        <w:t xml:space="preserve"> (</w:t>
      </w:r>
      <w:r>
        <w:rPr>
          <w:i/>
          <w:iCs/>
          <w:noProof/>
        </w:rPr>
        <w:t>AN, PN in TS</w:t>
      </w:r>
      <w:r>
        <w:rPr>
          <w:noProof/>
        </w:rPr>
        <w:t>) (nadgradnja): namen je avtomatizirati postopke nacionalnih sistemov vstopa in uskladiti izmenjavo podatkov med trgovci in carinskimi organi v državah članicah</w:t>
      </w:r>
      <w:r w:rsidRPr="00832F26">
        <w:rPr>
          <w:noProof/>
        </w:rPr>
        <w:t>.</w:t>
      </w:r>
    </w:p>
    <w:p w14:paraId="3AC388F2" w14:textId="3D23DA60" w:rsidR="00391766" w:rsidRPr="004E1DD0" w:rsidRDefault="00A33633" w:rsidP="00F07E6D">
      <w:pPr>
        <w:ind w:left="567"/>
        <w:rPr>
          <w:noProof/>
        </w:rPr>
      </w:pPr>
      <w:r>
        <w:rPr>
          <w:b/>
          <w:bCs/>
          <w:noProof/>
        </w:rPr>
        <w:t>Napredek</w:t>
      </w:r>
      <w:r>
        <w:rPr>
          <w:noProof/>
        </w:rPr>
        <w:t xml:space="preserve">: v prejšnjih letnih poročilih o napredku v okviru carinskega zakonika Unije je bilo ugotovljeno, da je pravočasna vzpostavitev nacionalnih sistemov ogrožena. Kot je prikazano na sliki 4, si je večina držav članic prizadevala dokončati izvajanje do konca leta 2024, ob upoštevanju povezave z </w:t>
      </w:r>
      <w:r>
        <w:rPr>
          <w:i/>
          <w:iCs/>
          <w:noProof/>
        </w:rPr>
        <w:t>objavo 3 ICS2</w:t>
      </w:r>
      <w:r>
        <w:rPr>
          <w:noProof/>
        </w:rPr>
        <w:t xml:space="preserve">. </w:t>
      </w:r>
    </w:p>
    <w:p w14:paraId="628E44EE" w14:textId="44A64C22" w:rsidR="00282B17" w:rsidRDefault="00B47593" w:rsidP="00F07E6D">
      <w:pPr>
        <w:ind w:left="567"/>
        <w:rPr>
          <w:noProof/>
        </w:rPr>
      </w:pPr>
      <w:r>
        <w:rPr>
          <w:noProof/>
        </w:rPr>
        <w:t>Več podrobnosti je na voljo v oddelku 3.1.2 delovnega dokumenta služb Komisije, priloženega temu poročilu.</w:t>
      </w:r>
    </w:p>
    <w:p w14:paraId="13284FBF" w14:textId="0A58BFF6" w:rsidR="00D02703" w:rsidRPr="00832F26" w:rsidRDefault="00A33633" w:rsidP="00832F26">
      <w:pPr>
        <w:pStyle w:val="ListParagraph"/>
        <w:numPr>
          <w:ilvl w:val="0"/>
          <w:numId w:val="33"/>
        </w:numPr>
        <w:rPr>
          <w:noProof/>
        </w:rPr>
      </w:pPr>
      <w:r w:rsidRPr="00832F26">
        <w:rPr>
          <w:b/>
          <w:bCs/>
          <w:noProof/>
        </w:rPr>
        <w:t>Nacionalni sistemi uvoza v okviru carinskega zakonika Unije</w:t>
      </w:r>
      <w:r>
        <w:rPr>
          <w:noProof/>
        </w:rPr>
        <w:t xml:space="preserve"> – </w:t>
      </w:r>
      <w:r w:rsidRPr="00832F26">
        <w:rPr>
          <w:i/>
          <w:iCs/>
          <w:noProof/>
        </w:rPr>
        <w:t>NIS</w:t>
      </w:r>
      <w:r>
        <w:rPr>
          <w:noProof/>
        </w:rPr>
        <w:t xml:space="preserve"> (nadgradnja): namen je izvajanje vseh zahtev glede postopkov in podatkov, ki se nanašajo na uvoz blaga, kot je opisano v carinskem zakoniku Unije.</w:t>
      </w:r>
    </w:p>
    <w:p w14:paraId="3DA76A00" w14:textId="4D110875" w:rsidR="00391766" w:rsidRPr="004E1DD0" w:rsidRDefault="4F872DF3" w:rsidP="004A0909">
      <w:pPr>
        <w:ind w:left="567"/>
        <w:rPr>
          <w:noProof/>
        </w:rPr>
      </w:pPr>
      <w:r>
        <w:rPr>
          <w:b/>
          <w:bCs/>
          <w:noProof/>
        </w:rPr>
        <w:t>Napredek</w:t>
      </w:r>
      <w:r>
        <w:rPr>
          <w:noProof/>
        </w:rPr>
        <w:t xml:space="preserve">: več držav članic je poročalo o tveganjih pri pravočasni izvedbi projekta od leta 2022, zaradi česar so bila odobrena odstopanja. Kot je prikazano na sliki 4, je </w:t>
      </w:r>
      <w:r>
        <w:rPr>
          <w:i/>
          <w:iCs/>
          <w:noProof/>
        </w:rPr>
        <w:t>nadgradnjo NIS</w:t>
      </w:r>
      <w:r>
        <w:rPr>
          <w:noProof/>
        </w:rPr>
        <w:t xml:space="preserve"> uvedlo 15 držav članic. Nekaj držav članic je nadgradnjo uvedlo, vendar je potrebna dodatna posodobitev (IE, PL in SK), štiri države pa niso predvidele uresničitve izvedbe projekta do konca leta 2024. </w:t>
      </w:r>
    </w:p>
    <w:p w14:paraId="2DBC8E01" w14:textId="7A698886" w:rsidR="0D619399" w:rsidRDefault="78039089" w:rsidP="004A0909">
      <w:pPr>
        <w:ind w:left="567"/>
        <w:rPr>
          <w:noProof/>
        </w:rPr>
      </w:pPr>
      <w:r>
        <w:rPr>
          <w:noProof/>
        </w:rPr>
        <w:t>Več podrobnosti je na voljo v oddelku 3.2.2 delovnega dokumenta služb Komisije, priloženega temu poročilu.</w:t>
      </w:r>
    </w:p>
    <w:p w14:paraId="1D062831" w14:textId="00CAF168" w:rsidR="00282B17" w:rsidRPr="00832F26" w:rsidRDefault="00A33633" w:rsidP="00832F26">
      <w:pPr>
        <w:pStyle w:val="ListParagraph"/>
        <w:numPr>
          <w:ilvl w:val="0"/>
          <w:numId w:val="33"/>
        </w:numPr>
        <w:rPr>
          <w:noProof/>
          <w:color w:val="ED7D31" w:themeColor="accent2"/>
        </w:rPr>
      </w:pPr>
      <w:r w:rsidRPr="00832F26">
        <w:rPr>
          <w:b/>
          <w:bCs/>
          <w:noProof/>
        </w:rPr>
        <w:t>Posebni postopki v okviru carinskega zakonika Unije</w:t>
      </w:r>
      <w:r>
        <w:rPr>
          <w:noProof/>
        </w:rPr>
        <w:t xml:space="preserve"> – </w:t>
      </w:r>
      <w:r w:rsidRPr="00832F26">
        <w:rPr>
          <w:i/>
          <w:iCs/>
          <w:noProof/>
        </w:rPr>
        <w:t>SP</w:t>
      </w:r>
      <w:r>
        <w:rPr>
          <w:noProof/>
        </w:rPr>
        <w:t xml:space="preserve"> (nadgradnja): namen je uskladiti posebne postopke (tj. carinsko skladiščenje, posebna raba, začasni uvoz ter aktivno in pasivno oplemenitenje).</w:t>
      </w:r>
    </w:p>
    <w:p w14:paraId="1D2C4F35" w14:textId="03A692C7" w:rsidR="009C2254" w:rsidRPr="004E1DD0" w:rsidRDefault="4F872DF3" w:rsidP="0D619399">
      <w:pPr>
        <w:ind w:left="567"/>
        <w:rPr>
          <w:noProof/>
        </w:rPr>
      </w:pPr>
      <w:r>
        <w:rPr>
          <w:b/>
          <w:noProof/>
        </w:rPr>
        <w:t xml:space="preserve">Napredek: </w:t>
      </w:r>
      <w:r>
        <w:rPr>
          <w:noProof/>
        </w:rPr>
        <w:t xml:space="preserve">kot je prikazano na sliki 4, je </w:t>
      </w:r>
      <w:r>
        <w:rPr>
          <w:i/>
          <w:iCs/>
          <w:noProof/>
        </w:rPr>
        <w:t>komponenta 2 SP</w:t>
      </w:r>
      <w:r>
        <w:rPr>
          <w:noProof/>
        </w:rPr>
        <w:t xml:space="preserve"> uvedena v 18 državah članicah. Preostale države članice so rok prekoračile, pri čemer štiri od teh držav ne načrtujejo uvedbe sistema do konca leta 2024. </w:t>
      </w:r>
    </w:p>
    <w:p w14:paraId="1E9CCE2B" w14:textId="366CA8FB" w:rsidR="009C2254" w:rsidRPr="004E1DD0" w:rsidRDefault="4F8E3D1A" w:rsidP="0D619399">
      <w:pPr>
        <w:ind w:left="567"/>
        <w:rPr>
          <w:noProof/>
        </w:rPr>
      </w:pPr>
      <w:r>
        <w:rPr>
          <w:noProof/>
        </w:rPr>
        <w:t xml:space="preserve">V zvezi s </w:t>
      </w:r>
      <w:r>
        <w:rPr>
          <w:i/>
          <w:iCs/>
          <w:noProof/>
        </w:rPr>
        <w:t>komponento 1 SP</w:t>
      </w:r>
      <w:r>
        <w:rPr>
          <w:noProof/>
        </w:rPr>
        <w:t xml:space="preserve"> je bil v večini držav članic sistem uveden ali je bila njegova uvedba predvidena do 2. decembra 2024, kljub soodvisnosti s </w:t>
      </w:r>
      <w:r>
        <w:rPr>
          <w:i/>
          <w:noProof/>
        </w:rPr>
        <w:t>sistemom AES</w:t>
      </w:r>
      <w:r>
        <w:rPr>
          <w:noProof/>
        </w:rPr>
        <w:t xml:space="preserve">. </w:t>
      </w:r>
    </w:p>
    <w:p w14:paraId="10D92C13" w14:textId="767C90FE" w:rsidR="00E775AC" w:rsidRPr="004E1DD0" w:rsidRDefault="4F8E3D1A" w:rsidP="00E775AC">
      <w:pPr>
        <w:ind w:left="567"/>
        <w:rPr>
          <w:noProof/>
        </w:rPr>
      </w:pPr>
      <w:r>
        <w:rPr>
          <w:noProof/>
        </w:rPr>
        <w:t>Več podrobnosti je na voljo v oddelkih 3.3.2 in 3.4.2 delovnega dokumenta služb Komisije, priloženega temu poročilu.</w:t>
      </w:r>
    </w:p>
    <w:p w14:paraId="31D40219" w14:textId="77777777" w:rsidR="006C7EE0" w:rsidRPr="00AA3E2B" w:rsidRDefault="006C7EE0" w:rsidP="00E775AC">
      <w:pPr>
        <w:ind w:left="567"/>
        <w:rPr>
          <w:noProof/>
        </w:rPr>
      </w:pPr>
    </w:p>
    <w:p w14:paraId="06EB399D" w14:textId="77777777" w:rsidR="006C7EE0" w:rsidRPr="00AA3E2B" w:rsidRDefault="006C7EE0" w:rsidP="00E775AC">
      <w:pPr>
        <w:ind w:left="567"/>
        <w:rPr>
          <w:noProof/>
        </w:rPr>
      </w:pPr>
    </w:p>
    <w:p w14:paraId="752637B8" w14:textId="77777777" w:rsidR="006C7EE0" w:rsidRPr="00AA3E2B" w:rsidRDefault="006C7EE0" w:rsidP="00E775AC">
      <w:pPr>
        <w:ind w:left="567"/>
        <w:rPr>
          <w:noProof/>
        </w:rPr>
      </w:pPr>
    </w:p>
    <w:p w14:paraId="364BF5F0" w14:textId="77777777" w:rsidR="006C7EE0" w:rsidRPr="00AA3E2B" w:rsidRDefault="006C7EE0" w:rsidP="00E775AC">
      <w:pPr>
        <w:ind w:left="567"/>
        <w:rPr>
          <w:noProof/>
        </w:rPr>
      </w:pPr>
    </w:p>
    <w:p w14:paraId="37D070B2" w14:textId="77777777" w:rsidR="006C7EE0" w:rsidRPr="00AA3E2B" w:rsidRDefault="006C7EE0" w:rsidP="00E775AC">
      <w:pPr>
        <w:ind w:left="567"/>
        <w:rPr>
          <w:noProof/>
        </w:rPr>
      </w:pPr>
    </w:p>
    <w:p w14:paraId="197BBE46" w14:textId="4C810E83" w:rsidR="003C103F" w:rsidRDefault="003C103F">
      <w:pPr>
        <w:spacing w:after="160" w:line="259" w:lineRule="auto"/>
        <w:jc w:val="left"/>
        <w:rPr>
          <w:noProof/>
        </w:rPr>
      </w:pPr>
      <w:r>
        <w:rPr>
          <w:noProof/>
        </w:rPr>
        <w:br w:type="page"/>
      </w:r>
    </w:p>
    <w:tbl>
      <w:tblPr>
        <w:tblW w:w="0" w:type="auto"/>
        <w:tblLayout w:type="fixed"/>
        <w:tblLook w:val="04A0" w:firstRow="1" w:lastRow="0" w:firstColumn="1" w:lastColumn="0" w:noHBand="0" w:noVBand="1"/>
      </w:tblPr>
      <w:tblGrid>
        <w:gridCol w:w="1285"/>
        <w:gridCol w:w="1554"/>
        <w:gridCol w:w="1554"/>
        <w:gridCol w:w="1556"/>
        <w:gridCol w:w="1554"/>
        <w:gridCol w:w="1556"/>
      </w:tblGrid>
      <w:tr w:rsidR="0D619399" w:rsidRPr="004E1DD0" w14:paraId="58B63777" w14:textId="77777777" w:rsidTr="00F32997">
        <w:trPr>
          <w:trHeight w:val="264"/>
        </w:trPr>
        <w:tc>
          <w:tcPr>
            <w:tcW w:w="1285" w:type="dxa"/>
            <w:tcBorders>
              <w:top w:val="nil"/>
              <w:left w:val="nil"/>
              <w:bottom w:val="single" w:sz="8" w:space="0" w:color="auto"/>
              <w:right w:val="nil"/>
            </w:tcBorders>
            <w:tcMar>
              <w:left w:w="70" w:type="dxa"/>
              <w:right w:w="70" w:type="dxa"/>
            </w:tcMar>
            <w:vAlign w:val="center"/>
          </w:tcPr>
          <w:p w14:paraId="1A131089" w14:textId="26C71E55" w:rsidR="0D619399" w:rsidRPr="00AA3E2B" w:rsidRDefault="0D619399">
            <w:pPr>
              <w:rPr>
                <w:noProof/>
              </w:rPr>
            </w:pPr>
          </w:p>
        </w:tc>
        <w:tc>
          <w:tcPr>
            <w:tcW w:w="1554" w:type="dxa"/>
            <w:tcBorders>
              <w:top w:val="single" w:sz="8" w:space="0" w:color="auto"/>
              <w:left w:val="single" w:sz="8" w:space="0" w:color="auto"/>
              <w:bottom w:val="single" w:sz="8" w:space="0" w:color="FFFFFF" w:themeColor="background1"/>
              <w:right w:val="nil"/>
            </w:tcBorders>
            <w:shd w:val="clear" w:color="auto" w:fill="034EA2"/>
            <w:tcMar>
              <w:left w:w="70" w:type="dxa"/>
              <w:right w:w="70" w:type="dxa"/>
            </w:tcMar>
            <w:vAlign w:val="bottom"/>
          </w:tcPr>
          <w:p w14:paraId="5EA80E34" w14:textId="121FD9D1" w:rsidR="0D619399" w:rsidRPr="004E1DD0" w:rsidRDefault="0D619399" w:rsidP="0D619399">
            <w:pPr>
              <w:spacing w:after="0"/>
              <w:jc w:val="center"/>
              <w:rPr>
                <w:noProof/>
              </w:rPr>
            </w:pPr>
            <w:r>
              <w:rPr>
                <w:b/>
                <w:noProof/>
                <w:color w:val="FFFFFF" w:themeColor="background1"/>
                <w:sz w:val="20"/>
              </w:rPr>
              <w:t>AN</w:t>
            </w:r>
          </w:p>
        </w:tc>
        <w:tc>
          <w:tcPr>
            <w:tcW w:w="1554" w:type="dxa"/>
            <w:tcBorders>
              <w:top w:val="single" w:sz="8" w:space="0" w:color="auto"/>
              <w:left w:val="single" w:sz="8" w:space="0" w:color="FFFFFF" w:themeColor="background1"/>
              <w:bottom w:val="single" w:sz="8" w:space="0" w:color="FFFFFF" w:themeColor="background1"/>
              <w:right w:val="nil"/>
            </w:tcBorders>
            <w:shd w:val="clear" w:color="auto" w:fill="034EA2"/>
            <w:tcMar>
              <w:left w:w="70" w:type="dxa"/>
              <w:right w:w="70" w:type="dxa"/>
            </w:tcMar>
            <w:vAlign w:val="bottom"/>
          </w:tcPr>
          <w:p w14:paraId="2A562A60" w14:textId="43999C59" w:rsidR="0D619399" w:rsidRPr="004E1DD0" w:rsidRDefault="0D619399" w:rsidP="0D619399">
            <w:pPr>
              <w:spacing w:after="0"/>
              <w:jc w:val="center"/>
              <w:rPr>
                <w:noProof/>
              </w:rPr>
            </w:pPr>
            <w:r>
              <w:rPr>
                <w:b/>
                <w:noProof/>
                <w:color w:val="FFFFFF" w:themeColor="background1"/>
                <w:sz w:val="20"/>
              </w:rPr>
              <w:t>PN</w:t>
            </w:r>
          </w:p>
        </w:tc>
        <w:tc>
          <w:tcPr>
            <w:tcW w:w="1556" w:type="dxa"/>
            <w:tcBorders>
              <w:top w:val="single" w:sz="8" w:space="0" w:color="auto"/>
              <w:left w:val="single" w:sz="8" w:space="0" w:color="FFFFFF" w:themeColor="background1"/>
              <w:bottom w:val="single" w:sz="8" w:space="0" w:color="FFFFFF" w:themeColor="background1"/>
              <w:right w:val="single" w:sz="8" w:space="0" w:color="FFFFFF" w:themeColor="background1"/>
            </w:tcBorders>
            <w:shd w:val="clear" w:color="auto" w:fill="034EA2"/>
            <w:tcMar>
              <w:left w:w="70" w:type="dxa"/>
              <w:right w:w="70" w:type="dxa"/>
            </w:tcMar>
            <w:vAlign w:val="bottom"/>
          </w:tcPr>
          <w:p w14:paraId="487CF4B2" w14:textId="1D339970" w:rsidR="0D619399" w:rsidRPr="004E1DD0" w:rsidRDefault="0D619399" w:rsidP="0D619399">
            <w:pPr>
              <w:spacing w:after="0"/>
              <w:jc w:val="center"/>
              <w:rPr>
                <w:noProof/>
              </w:rPr>
            </w:pPr>
            <w:r>
              <w:rPr>
                <w:b/>
                <w:noProof/>
                <w:color w:val="FFFFFF" w:themeColor="background1"/>
                <w:sz w:val="20"/>
              </w:rPr>
              <w:t>TS</w:t>
            </w:r>
          </w:p>
        </w:tc>
        <w:tc>
          <w:tcPr>
            <w:tcW w:w="1554" w:type="dxa"/>
            <w:tcBorders>
              <w:top w:val="single" w:sz="8" w:space="0" w:color="auto"/>
              <w:left w:val="single" w:sz="8" w:space="0" w:color="FFFFFF" w:themeColor="background1"/>
              <w:bottom w:val="single" w:sz="8" w:space="0" w:color="FFFFFF" w:themeColor="background1"/>
              <w:right w:val="single" w:sz="8" w:space="0" w:color="FFFFFF" w:themeColor="background1"/>
            </w:tcBorders>
            <w:shd w:val="clear" w:color="auto" w:fill="034EA2"/>
            <w:tcMar>
              <w:left w:w="70" w:type="dxa"/>
              <w:right w:w="70" w:type="dxa"/>
            </w:tcMar>
            <w:vAlign w:val="bottom"/>
          </w:tcPr>
          <w:p w14:paraId="3BEA76F5" w14:textId="36839E39" w:rsidR="0D619399" w:rsidRPr="004E1DD0" w:rsidRDefault="0D619399" w:rsidP="0D619399">
            <w:pPr>
              <w:spacing w:after="0"/>
              <w:jc w:val="center"/>
              <w:rPr>
                <w:noProof/>
              </w:rPr>
            </w:pPr>
            <w:r>
              <w:rPr>
                <w:b/>
                <w:noProof/>
                <w:color w:val="FFFFFF" w:themeColor="background1"/>
                <w:sz w:val="20"/>
              </w:rPr>
              <w:t>NIS</w:t>
            </w:r>
          </w:p>
        </w:tc>
        <w:tc>
          <w:tcPr>
            <w:tcW w:w="1556" w:type="dxa"/>
            <w:tcBorders>
              <w:top w:val="single" w:sz="8" w:space="0" w:color="auto"/>
              <w:left w:val="single" w:sz="8" w:space="0" w:color="FFFFFF" w:themeColor="background1"/>
              <w:bottom w:val="single" w:sz="8" w:space="0" w:color="FFFFFF" w:themeColor="background1"/>
              <w:right w:val="single" w:sz="8" w:space="0" w:color="auto"/>
            </w:tcBorders>
            <w:shd w:val="clear" w:color="auto" w:fill="034EA2"/>
            <w:tcMar>
              <w:left w:w="70" w:type="dxa"/>
              <w:right w:w="70" w:type="dxa"/>
            </w:tcMar>
            <w:vAlign w:val="bottom"/>
          </w:tcPr>
          <w:p w14:paraId="59544613" w14:textId="24C45E22" w:rsidR="0D619399" w:rsidRPr="004E1DD0" w:rsidRDefault="0D619399" w:rsidP="0D619399">
            <w:pPr>
              <w:spacing w:after="0"/>
              <w:jc w:val="center"/>
              <w:rPr>
                <w:noProof/>
              </w:rPr>
            </w:pPr>
            <w:r>
              <w:rPr>
                <w:b/>
                <w:noProof/>
                <w:color w:val="FFFFFF" w:themeColor="background1"/>
                <w:sz w:val="20"/>
              </w:rPr>
              <w:t>SP IMP</w:t>
            </w:r>
          </w:p>
        </w:tc>
      </w:tr>
      <w:tr w:rsidR="0D619399" w:rsidRPr="004E1DD0" w14:paraId="22823667" w14:textId="77777777" w:rsidTr="54AD8F9A">
        <w:trPr>
          <w:trHeight w:val="570"/>
        </w:trPr>
        <w:tc>
          <w:tcPr>
            <w:tcW w:w="1285" w:type="dxa"/>
            <w:tcBorders>
              <w:top w:val="single" w:sz="8" w:space="0" w:color="auto"/>
              <w:left w:val="single" w:sz="8" w:space="0" w:color="auto"/>
              <w:bottom w:val="single" w:sz="8" w:space="0" w:color="auto"/>
              <w:right w:val="single" w:sz="8" w:space="0" w:color="FFFFFF" w:themeColor="background1"/>
            </w:tcBorders>
            <w:shd w:val="clear" w:color="auto" w:fill="F2F2F2" w:themeFill="background1" w:themeFillShade="F2"/>
            <w:tcMar>
              <w:left w:w="70" w:type="dxa"/>
              <w:right w:w="70" w:type="dxa"/>
            </w:tcMar>
            <w:vAlign w:val="center"/>
          </w:tcPr>
          <w:p w14:paraId="7565DF50" w14:textId="11898D59" w:rsidR="0D619399" w:rsidRPr="004E1DD0" w:rsidRDefault="0D619399" w:rsidP="0D619399">
            <w:pPr>
              <w:spacing w:after="0"/>
              <w:jc w:val="center"/>
              <w:rPr>
                <w:noProof/>
              </w:rPr>
            </w:pPr>
            <w:r>
              <w:rPr>
                <w:b/>
                <w:noProof/>
                <w:color w:val="000000" w:themeColor="text1"/>
                <w:sz w:val="20"/>
              </w:rPr>
              <w:t>Rok iz delovnega programa carinskega zakonika Unije</w:t>
            </w:r>
          </w:p>
        </w:tc>
        <w:tc>
          <w:tcPr>
            <w:tcW w:w="4664" w:type="dxa"/>
            <w:gridSpan w:val="3"/>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F2F2F2" w:themeFill="background1" w:themeFillShade="F2"/>
            <w:tcMar>
              <w:left w:w="70" w:type="dxa"/>
              <w:right w:w="70" w:type="dxa"/>
            </w:tcMar>
            <w:vAlign w:val="center"/>
          </w:tcPr>
          <w:p w14:paraId="3A9F5667" w14:textId="2111BA14" w:rsidR="0D619399" w:rsidRPr="004E1DD0" w:rsidRDefault="495213EA" w:rsidP="54AD8F9A">
            <w:pPr>
              <w:spacing w:after="0"/>
              <w:jc w:val="center"/>
              <w:rPr>
                <w:rStyle w:val="Hyperlink"/>
                <w:noProof/>
                <w:color w:val="000000" w:themeColor="text1"/>
                <w:sz w:val="20"/>
                <w:szCs w:val="20"/>
                <w:vertAlign w:val="superscript"/>
              </w:rPr>
            </w:pPr>
            <w:r>
              <w:rPr>
                <w:noProof/>
                <w:color w:val="000000" w:themeColor="text1"/>
                <w:sz w:val="18"/>
              </w:rPr>
              <w:t>31. december 2022</w:t>
            </w:r>
            <w:r>
              <w:rPr>
                <w:noProof/>
              </w:rPr>
              <w:t xml:space="preserve"> </w:t>
            </w:r>
            <w:r>
              <w:rPr>
                <w:noProof/>
              </w:rPr>
              <w:cr/>
            </w:r>
            <w:r>
              <w:rPr>
                <w:noProof/>
              </w:rPr>
              <w:br/>
            </w:r>
            <w:r>
              <w:rPr>
                <w:noProof/>
                <w:color w:val="000000" w:themeColor="text1"/>
                <w:sz w:val="18"/>
              </w:rPr>
              <w:t xml:space="preserve"> </w:t>
            </w:r>
            <w:r>
              <w:rPr>
                <w:noProof/>
              </w:rPr>
              <w:t>s podaljšanjem do 31. decembra 2023 </w:t>
            </w:r>
            <w:hyperlink r:id="rId21" w:anchor="#_ftn1">
              <w:r>
                <w:rPr>
                  <w:rStyle w:val="Hyperlink"/>
                  <w:noProof/>
                  <w:color w:val="000000" w:themeColor="text1"/>
                  <w:sz w:val="20"/>
                  <w:vertAlign w:val="superscript"/>
                </w:rPr>
                <w:t>[1]</w:t>
              </w:r>
            </w:hyperlink>
          </w:p>
        </w:tc>
        <w:tc>
          <w:tcPr>
            <w:tcW w:w="3110" w:type="dxa"/>
            <w:gridSpan w:val="2"/>
            <w:tcBorders>
              <w:top w:val="single" w:sz="8" w:space="0" w:color="FFFFFF" w:themeColor="background1"/>
              <w:left w:val="nil"/>
              <w:bottom w:val="single" w:sz="8" w:space="0" w:color="auto"/>
              <w:right w:val="single" w:sz="8" w:space="0" w:color="000000" w:themeColor="text1"/>
            </w:tcBorders>
            <w:shd w:val="clear" w:color="auto" w:fill="F2F2F2" w:themeFill="background1" w:themeFillShade="F2"/>
            <w:tcMar>
              <w:left w:w="70" w:type="dxa"/>
              <w:right w:w="70" w:type="dxa"/>
            </w:tcMar>
            <w:vAlign w:val="center"/>
          </w:tcPr>
          <w:p w14:paraId="31DB4614" w14:textId="152B3F42" w:rsidR="0D619399" w:rsidRPr="004E1DD0" w:rsidRDefault="0D619399" w:rsidP="0D619399">
            <w:pPr>
              <w:spacing w:after="0"/>
              <w:jc w:val="center"/>
              <w:rPr>
                <w:noProof/>
              </w:rPr>
            </w:pPr>
            <w:r>
              <w:rPr>
                <w:noProof/>
                <w:color w:val="000000" w:themeColor="text1"/>
                <w:sz w:val="18"/>
              </w:rPr>
              <w:t xml:space="preserve">31. december 2022 </w:t>
            </w:r>
            <w:r>
              <w:rPr>
                <w:noProof/>
              </w:rPr>
              <w:t xml:space="preserve"> </w:t>
            </w:r>
            <w:r>
              <w:rPr>
                <w:noProof/>
              </w:rPr>
              <w:cr/>
            </w:r>
            <w:r>
              <w:rPr>
                <w:noProof/>
              </w:rPr>
              <w:br/>
            </w:r>
            <w:r>
              <w:rPr>
                <w:noProof/>
                <w:color w:val="000000" w:themeColor="text1"/>
                <w:sz w:val="18"/>
              </w:rPr>
              <w:t>s podaljšanjem do 31. decembra 2023</w:t>
            </w:r>
            <w:hyperlink r:id="rId22" w:anchor="#_ftn2">
              <w:r>
                <w:rPr>
                  <w:rStyle w:val="Hyperlink"/>
                  <w:noProof/>
                  <w:color w:val="000000" w:themeColor="text1"/>
                  <w:sz w:val="20"/>
                  <w:vertAlign w:val="superscript"/>
                </w:rPr>
                <w:t>[2]</w:t>
              </w:r>
            </w:hyperlink>
          </w:p>
        </w:tc>
      </w:tr>
      <w:tr w:rsidR="0D619399" w:rsidRPr="004E1DD0" w14:paraId="4D07AB6E" w14:textId="77777777" w:rsidTr="00F32997">
        <w:trPr>
          <w:trHeight w:val="272"/>
        </w:trPr>
        <w:tc>
          <w:tcPr>
            <w:tcW w:w="1285" w:type="dxa"/>
            <w:tcBorders>
              <w:top w:val="single" w:sz="8" w:space="0" w:color="auto"/>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62BE172" w14:textId="45DC4273" w:rsidR="0D619399" w:rsidRPr="004E1DD0" w:rsidRDefault="0D619399" w:rsidP="0D619399">
            <w:pPr>
              <w:spacing w:after="0"/>
              <w:jc w:val="center"/>
              <w:rPr>
                <w:noProof/>
              </w:rPr>
            </w:pPr>
            <w:r>
              <w:rPr>
                <w:b/>
                <w:noProof/>
                <w:color w:val="000000" w:themeColor="text1"/>
                <w:sz w:val="20"/>
              </w:rPr>
              <w:t>AT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70" w:type="dxa"/>
              <w:right w:w="70" w:type="dxa"/>
            </w:tcMar>
            <w:vAlign w:val="center"/>
          </w:tcPr>
          <w:p w14:paraId="112D60E7" w14:textId="0EBCCCE4" w:rsidR="0D619399" w:rsidRPr="004E1DD0" w:rsidRDefault="37B7B20B" w:rsidP="00F32997">
            <w:pPr>
              <w:spacing w:after="0"/>
              <w:jc w:val="center"/>
              <w:rPr>
                <w:noProof/>
                <w:color w:val="000000" w:themeColor="text1"/>
                <w:sz w:val="20"/>
                <w:szCs w:val="20"/>
              </w:rPr>
            </w:pPr>
            <w:r>
              <w:rPr>
                <w:noProof/>
                <w:color w:val="000000" w:themeColor="text1"/>
                <w:sz w:val="20"/>
              </w:rPr>
              <w:t>1. julij 2023</w:t>
            </w:r>
          </w:p>
        </w:tc>
        <w:tc>
          <w:tcPr>
            <w:tcW w:w="1554" w:type="dxa"/>
            <w:tcBorders>
              <w:top w:val="nil"/>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9AD831E" w14:textId="585BA9A5" w:rsidR="0D619399" w:rsidRPr="004E1DD0" w:rsidRDefault="0D619399" w:rsidP="0D619399">
            <w:pPr>
              <w:spacing w:after="0"/>
              <w:jc w:val="center"/>
              <w:rPr>
                <w:noProof/>
              </w:rPr>
            </w:pPr>
            <w:r>
              <w:rPr>
                <w:noProof/>
                <w:color w:val="375623"/>
                <w:sz w:val="20"/>
              </w:rPr>
              <w:t>1. junij 2023</w:t>
            </w:r>
          </w:p>
        </w:tc>
        <w:tc>
          <w:tcPr>
            <w:tcW w:w="1556" w:type="dxa"/>
            <w:tcBorders>
              <w:top w:val="nil"/>
              <w:left w:val="single" w:sz="8" w:space="0" w:color="FFFFFF" w:themeColor="background1"/>
              <w:bottom w:val="single" w:sz="8" w:space="0" w:color="FFFFFF" w:themeColor="background1"/>
              <w:right w:val="single" w:sz="8" w:space="0" w:color="FFFFFF" w:themeColor="background1"/>
            </w:tcBorders>
            <w:shd w:val="clear" w:color="auto" w:fill="FFCCCC"/>
            <w:tcMar>
              <w:left w:w="70" w:type="dxa"/>
              <w:right w:w="70" w:type="dxa"/>
            </w:tcMar>
            <w:vAlign w:val="center"/>
          </w:tcPr>
          <w:p w14:paraId="0AE0F61A" w14:textId="12C7DBB8" w:rsidR="0D619399" w:rsidRPr="004E1DD0" w:rsidRDefault="0D5E1D11" w:rsidP="54AD8F9A">
            <w:pPr>
              <w:spacing w:after="0"/>
              <w:jc w:val="center"/>
              <w:rPr>
                <w:b/>
                <w:bCs/>
                <w:noProof/>
                <w:color w:val="C00000"/>
                <w:sz w:val="20"/>
                <w:szCs w:val="20"/>
              </w:rPr>
            </w:pPr>
            <w:r>
              <w:rPr>
                <w:b/>
                <w:noProof/>
                <w:color w:val="C00000"/>
                <w:sz w:val="20"/>
              </w:rPr>
              <w:t>2. junij 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CCC"/>
            <w:tcMar>
              <w:left w:w="70" w:type="dxa"/>
              <w:right w:w="70" w:type="dxa"/>
            </w:tcMar>
            <w:vAlign w:val="center"/>
          </w:tcPr>
          <w:p w14:paraId="0B069802" w14:textId="20E1CBF5" w:rsidR="0D619399" w:rsidRPr="004E1DD0" w:rsidRDefault="0D619399" w:rsidP="02BB932C">
            <w:pPr>
              <w:spacing w:after="0"/>
              <w:jc w:val="center"/>
              <w:rPr>
                <w:b/>
                <w:bCs/>
                <w:noProof/>
                <w:color w:val="C00000"/>
                <w:sz w:val="20"/>
                <w:szCs w:val="20"/>
              </w:rPr>
            </w:pPr>
            <w:r>
              <w:rPr>
                <w:b/>
                <w:noProof/>
                <w:color w:val="C00000"/>
                <w:sz w:val="20"/>
              </w:rPr>
              <w:t>1. april 2025</w:t>
            </w:r>
          </w:p>
        </w:tc>
        <w:tc>
          <w:tcPr>
            <w:tcW w:w="1556" w:type="dxa"/>
            <w:tcBorders>
              <w:top w:val="nil"/>
              <w:left w:val="single" w:sz="8" w:space="0" w:color="FFFFFF" w:themeColor="background1"/>
              <w:bottom w:val="single" w:sz="8" w:space="0" w:color="FFFFFF" w:themeColor="background1"/>
              <w:right w:val="single" w:sz="8" w:space="0" w:color="000000" w:themeColor="text1"/>
            </w:tcBorders>
            <w:shd w:val="clear" w:color="auto" w:fill="FFCCCC"/>
            <w:tcMar>
              <w:left w:w="70" w:type="dxa"/>
              <w:right w:w="70" w:type="dxa"/>
            </w:tcMar>
            <w:vAlign w:val="center"/>
          </w:tcPr>
          <w:p w14:paraId="3A0C850B" w14:textId="11B606AD" w:rsidR="0D619399" w:rsidRPr="004E1DD0" w:rsidRDefault="0D619399" w:rsidP="02BB932C">
            <w:pPr>
              <w:spacing w:after="0"/>
              <w:jc w:val="center"/>
              <w:rPr>
                <w:b/>
                <w:bCs/>
                <w:noProof/>
                <w:color w:val="C00000"/>
                <w:sz w:val="20"/>
                <w:szCs w:val="20"/>
              </w:rPr>
            </w:pPr>
            <w:r>
              <w:rPr>
                <w:b/>
                <w:noProof/>
                <w:color w:val="C00000"/>
                <w:sz w:val="20"/>
              </w:rPr>
              <w:t>1. april 2025</w:t>
            </w:r>
          </w:p>
        </w:tc>
      </w:tr>
      <w:tr w:rsidR="0D619399" w:rsidRPr="004E1DD0" w14:paraId="09C1A2CD"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A087225" w14:textId="67A92EB4" w:rsidR="0D619399" w:rsidRPr="004E1DD0" w:rsidRDefault="0D619399" w:rsidP="0D619399">
            <w:pPr>
              <w:spacing w:after="0"/>
              <w:jc w:val="center"/>
              <w:rPr>
                <w:noProof/>
              </w:rPr>
            </w:pPr>
            <w:r>
              <w:rPr>
                <w:b/>
                <w:noProof/>
                <w:color w:val="000000" w:themeColor="text1"/>
                <w:sz w:val="20"/>
              </w:rPr>
              <w:t>BE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7FF6F40" w14:textId="627543E7" w:rsidR="0D619399" w:rsidRPr="004E1DD0" w:rsidRDefault="0D619399" w:rsidP="0D619399">
            <w:pPr>
              <w:spacing w:after="0"/>
              <w:jc w:val="center"/>
              <w:rPr>
                <w:noProof/>
              </w:rPr>
            </w:pPr>
            <w:r>
              <w:rPr>
                <w:noProof/>
                <w:color w:val="375623"/>
                <w:sz w:val="20"/>
              </w:rPr>
              <w:t>30. junij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4EE05C2" w14:textId="31957D4C" w:rsidR="0D619399" w:rsidRPr="004E1DD0" w:rsidRDefault="0D619399" w:rsidP="0D619399">
            <w:pPr>
              <w:spacing w:after="0"/>
              <w:jc w:val="center"/>
              <w:rPr>
                <w:noProof/>
              </w:rPr>
            </w:pPr>
            <w:r>
              <w:rPr>
                <w:noProof/>
                <w:color w:val="375623"/>
                <w:sz w:val="20"/>
              </w:rPr>
              <w:t>5. julij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4C2B801" w14:textId="4F1D20CF" w:rsidR="0D619399" w:rsidRPr="004E1DD0" w:rsidRDefault="0D619399" w:rsidP="0D619399">
            <w:pPr>
              <w:spacing w:after="0"/>
              <w:jc w:val="center"/>
              <w:rPr>
                <w:noProof/>
              </w:rPr>
            </w:pPr>
            <w:r>
              <w:rPr>
                <w:noProof/>
                <w:color w:val="375623"/>
                <w:sz w:val="20"/>
              </w:rPr>
              <w:t>29. november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4F126DA" w14:textId="752A1771" w:rsidR="0D619399" w:rsidRPr="004E1DD0" w:rsidRDefault="0D619399" w:rsidP="0D619399">
            <w:pPr>
              <w:spacing w:after="0"/>
              <w:jc w:val="center"/>
              <w:rPr>
                <w:noProof/>
              </w:rPr>
            </w:pPr>
            <w:r>
              <w:rPr>
                <w:noProof/>
                <w:color w:val="375623"/>
                <w:sz w:val="20"/>
              </w:rPr>
              <w:t>28. avgust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590715D" w14:textId="3B9E9CB2" w:rsidR="0D619399" w:rsidRPr="004E1DD0" w:rsidRDefault="0D619399" w:rsidP="0D619399">
            <w:pPr>
              <w:spacing w:after="0"/>
              <w:jc w:val="center"/>
              <w:rPr>
                <w:noProof/>
              </w:rPr>
            </w:pPr>
            <w:r>
              <w:rPr>
                <w:noProof/>
                <w:color w:val="375623"/>
                <w:sz w:val="20"/>
              </w:rPr>
              <w:t>28. avgust 2024</w:t>
            </w:r>
          </w:p>
        </w:tc>
      </w:tr>
      <w:tr w:rsidR="0D619399" w:rsidRPr="004E1DD0" w14:paraId="44119002"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536F96D" w14:textId="584BC3E8" w:rsidR="0D619399" w:rsidRPr="004E1DD0" w:rsidRDefault="0D619399" w:rsidP="0D619399">
            <w:pPr>
              <w:spacing w:after="0"/>
              <w:jc w:val="center"/>
              <w:rPr>
                <w:noProof/>
              </w:rPr>
            </w:pPr>
            <w:r>
              <w:rPr>
                <w:b/>
                <w:noProof/>
                <w:color w:val="000000" w:themeColor="text1"/>
                <w:sz w:val="20"/>
              </w:rPr>
              <w:t>BG</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23E75CD" w14:textId="5FB9FEA9" w:rsidR="0D619399" w:rsidRPr="004E1DD0" w:rsidRDefault="0D619399" w:rsidP="0D619399">
            <w:pPr>
              <w:spacing w:after="0"/>
              <w:jc w:val="center"/>
              <w:rPr>
                <w:noProof/>
              </w:rPr>
            </w:pPr>
            <w:r>
              <w:rPr>
                <w:noProof/>
                <w:color w:val="375623"/>
                <w:sz w:val="20"/>
              </w:rPr>
              <w:t>1. marec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F2276A5" w14:textId="23B1A3B5" w:rsidR="0D619399" w:rsidRPr="004E1DD0" w:rsidRDefault="0D619399" w:rsidP="0D619399">
            <w:pPr>
              <w:spacing w:after="0"/>
              <w:jc w:val="center"/>
              <w:rPr>
                <w:noProof/>
              </w:rPr>
            </w:pPr>
            <w:r>
              <w:rPr>
                <w:noProof/>
                <w:color w:val="375623"/>
                <w:sz w:val="20"/>
              </w:rPr>
              <w:t>10. november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1B33659" w14:textId="4E9BC1E5" w:rsidR="0D619399" w:rsidRPr="004E1DD0" w:rsidRDefault="0D619399" w:rsidP="0D619399">
            <w:pPr>
              <w:spacing w:after="0"/>
              <w:jc w:val="center"/>
              <w:rPr>
                <w:noProof/>
              </w:rPr>
            </w:pPr>
            <w:r>
              <w:rPr>
                <w:noProof/>
                <w:color w:val="375623"/>
                <w:sz w:val="20"/>
              </w:rPr>
              <w:t>10. november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06F2F33" w14:textId="4E0B5309" w:rsidR="0D619399" w:rsidRPr="004E1DD0" w:rsidRDefault="0D619399" w:rsidP="0D619399">
            <w:pPr>
              <w:spacing w:after="0"/>
              <w:jc w:val="center"/>
              <w:rPr>
                <w:noProof/>
              </w:rPr>
            </w:pPr>
            <w:r>
              <w:rPr>
                <w:noProof/>
                <w:color w:val="375623"/>
                <w:sz w:val="20"/>
              </w:rPr>
              <w:t>10. november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7EEDE72" w14:textId="6BCA83D7" w:rsidR="0D619399" w:rsidRPr="004E1DD0" w:rsidRDefault="0D619399" w:rsidP="0D619399">
            <w:pPr>
              <w:spacing w:after="0"/>
              <w:jc w:val="center"/>
              <w:rPr>
                <w:noProof/>
              </w:rPr>
            </w:pPr>
            <w:r>
              <w:rPr>
                <w:noProof/>
                <w:color w:val="375623"/>
                <w:sz w:val="20"/>
              </w:rPr>
              <w:t>10. november 2023</w:t>
            </w:r>
          </w:p>
        </w:tc>
      </w:tr>
      <w:tr w:rsidR="0D619399" w:rsidRPr="004E1DD0" w14:paraId="39D558E8"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D064B31" w14:textId="0D83E2E2" w:rsidR="0D619399" w:rsidRPr="004E1DD0" w:rsidRDefault="0D619399" w:rsidP="0D619399">
            <w:pPr>
              <w:spacing w:after="0"/>
              <w:jc w:val="center"/>
              <w:rPr>
                <w:noProof/>
              </w:rPr>
            </w:pPr>
            <w:r>
              <w:rPr>
                <w:b/>
                <w:noProof/>
                <w:color w:val="000000" w:themeColor="text1"/>
                <w:sz w:val="20"/>
              </w:rPr>
              <w:t>CY</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75C22D1" w14:textId="6F6FC9E8"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 oktober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0AED1AA" w14:textId="1955171A"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 oktober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1836C27" w14:textId="4DB12CE4"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 oktober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B35BCEF" w14:textId="78ADC88F"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 oktober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30F1FCCD" w14:textId="55F1D194"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 oktober 2024</w:t>
            </w:r>
          </w:p>
        </w:tc>
      </w:tr>
      <w:tr w:rsidR="0D619399" w:rsidRPr="004E1DD0" w14:paraId="4BE5EB6C"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B4B629F" w14:textId="2186D193" w:rsidR="0D619399" w:rsidRPr="004E1DD0" w:rsidRDefault="0D619399" w:rsidP="0D619399">
            <w:pPr>
              <w:spacing w:after="0"/>
              <w:jc w:val="center"/>
              <w:rPr>
                <w:noProof/>
              </w:rPr>
            </w:pPr>
            <w:r>
              <w:rPr>
                <w:b/>
                <w:noProof/>
                <w:color w:val="000000" w:themeColor="text1"/>
                <w:sz w:val="20"/>
              </w:rPr>
              <w:t>CZ</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9952F65" w14:textId="19064EC1" w:rsidR="0D619399" w:rsidRPr="004E1DD0" w:rsidRDefault="0D619399" w:rsidP="0D619399">
            <w:pPr>
              <w:spacing w:after="0"/>
              <w:jc w:val="center"/>
              <w:rPr>
                <w:noProof/>
              </w:rPr>
            </w:pPr>
            <w:r>
              <w:rPr>
                <w:noProof/>
                <w:color w:val="375623"/>
                <w:sz w:val="20"/>
              </w:rPr>
              <w:t>5. december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6858355" w14:textId="07BB6289" w:rsidR="0D619399" w:rsidRPr="004E1DD0" w:rsidRDefault="0D619399" w:rsidP="0D619399">
            <w:pPr>
              <w:spacing w:after="0"/>
              <w:jc w:val="center"/>
              <w:rPr>
                <w:noProof/>
              </w:rPr>
            </w:pPr>
            <w:r>
              <w:rPr>
                <w:noProof/>
                <w:color w:val="375623"/>
                <w:sz w:val="20"/>
              </w:rPr>
              <w:t>5. december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34BBCCE" w14:textId="3DCD83B9" w:rsidR="0D619399" w:rsidRPr="004E1DD0" w:rsidRDefault="0D619399" w:rsidP="0D619399">
            <w:pPr>
              <w:spacing w:after="0"/>
              <w:jc w:val="center"/>
              <w:rPr>
                <w:noProof/>
              </w:rPr>
            </w:pPr>
            <w:r>
              <w:rPr>
                <w:noProof/>
                <w:color w:val="375623"/>
                <w:sz w:val="20"/>
              </w:rPr>
              <w:t>5. december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CCC"/>
            <w:tcMar>
              <w:left w:w="70" w:type="dxa"/>
              <w:right w:w="70" w:type="dxa"/>
            </w:tcMar>
            <w:vAlign w:val="center"/>
          </w:tcPr>
          <w:p w14:paraId="46510A82" w14:textId="2147CA42" w:rsidR="0D619399" w:rsidRPr="004E1DD0" w:rsidRDefault="0D619399" w:rsidP="02BB932C">
            <w:pPr>
              <w:spacing w:after="0"/>
              <w:jc w:val="center"/>
              <w:rPr>
                <w:b/>
                <w:bCs/>
                <w:noProof/>
                <w:color w:val="C00000"/>
                <w:sz w:val="20"/>
                <w:szCs w:val="20"/>
              </w:rPr>
            </w:pPr>
            <w:r>
              <w:rPr>
                <w:b/>
                <w:noProof/>
                <w:color w:val="C00000"/>
                <w:sz w:val="20"/>
              </w:rPr>
              <w:t>15. december 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FFCCCC"/>
            <w:tcMar>
              <w:left w:w="70" w:type="dxa"/>
              <w:right w:w="70" w:type="dxa"/>
            </w:tcMar>
            <w:vAlign w:val="center"/>
          </w:tcPr>
          <w:p w14:paraId="4CF6327C" w14:textId="43E2E7A3" w:rsidR="0D619399" w:rsidRPr="004E1DD0" w:rsidRDefault="0D619399" w:rsidP="02BB932C">
            <w:pPr>
              <w:spacing w:after="0"/>
              <w:jc w:val="center"/>
              <w:rPr>
                <w:b/>
                <w:bCs/>
                <w:noProof/>
                <w:color w:val="C00000"/>
                <w:sz w:val="20"/>
                <w:szCs w:val="20"/>
              </w:rPr>
            </w:pPr>
            <w:r>
              <w:rPr>
                <w:b/>
                <w:noProof/>
                <w:color w:val="C00000"/>
                <w:sz w:val="20"/>
              </w:rPr>
              <w:t>15. december 2025</w:t>
            </w:r>
          </w:p>
        </w:tc>
      </w:tr>
      <w:tr w:rsidR="0D619399" w:rsidRPr="004E1DD0" w14:paraId="07F825EC"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C5E0583" w14:textId="4CCA46BB" w:rsidR="0D619399" w:rsidRPr="004E1DD0" w:rsidRDefault="0D619399" w:rsidP="0D619399">
            <w:pPr>
              <w:spacing w:after="0"/>
              <w:jc w:val="center"/>
              <w:rPr>
                <w:noProof/>
              </w:rPr>
            </w:pPr>
            <w:r>
              <w:rPr>
                <w:b/>
                <w:noProof/>
                <w:color w:val="000000" w:themeColor="text1"/>
                <w:sz w:val="20"/>
              </w:rPr>
              <w:t>DE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70" w:type="dxa"/>
              <w:right w:w="70" w:type="dxa"/>
            </w:tcMar>
            <w:vAlign w:val="center"/>
          </w:tcPr>
          <w:p w14:paraId="5CBDCB23" w14:textId="27A966A4" w:rsidR="0D619399" w:rsidRPr="004E1DD0" w:rsidRDefault="0D619399" w:rsidP="0D619399">
            <w:pPr>
              <w:spacing w:after="0"/>
              <w:jc w:val="center"/>
              <w:rPr>
                <w:noProof/>
              </w:rPr>
            </w:pPr>
            <w:r>
              <w:rPr>
                <w:noProof/>
                <w:sz w:val="20"/>
              </w:rPr>
              <w:t xml:space="preserve"> </w:t>
            </w:r>
            <w:r>
              <w:rPr>
                <w:noProof/>
                <w:color w:val="000000" w:themeColor="text1"/>
                <w:sz w:val="20"/>
              </w:rPr>
              <w:t>n. 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53F2A3A" w14:textId="0C2ADEDF" w:rsidR="0D619399" w:rsidRPr="004E1DD0" w:rsidRDefault="0D619399" w:rsidP="0D619399">
            <w:pPr>
              <w:spacing w:after="0"/>
              <w:jc w:val="center"/>
              <w:rPr>
                <w:noProof/>
              </w:rPr>
            </w:pPr>
            <w:r>
              <w:rPr>
                <w:noProof/>
                <w:color w:val="375623"/>
                <w:sz w:val="20"/>
              </w:rPr>
              <w:t>6. marec 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D8967F1" w14:textId="0A1EFE21" w:rsidR="0D619399" w:rsidRPr="004E1DD0" w:rsidRDefault="0D619399" w:rsidP="0D619399">
            <w:pPr>
              <w:spacing w:after="0"/>
              <w:jc w:val="center"/>
              <w:rPr>
                <w:noProof/>
              </w:rPr>
            </w:pPr>
            <w:r>
              <w:rPr>
                <w:noProof/>
                <w:color w:val="375623"/>
                <w:sz w:val="20"/>
              </w:rPr>
              <w:t>6. marec 2021</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2E644BC" w14:textId="1778C29D" w:rsidR="0D619399" w:rsidRPr="004E1DD0" w:rsidRDefault="56A0B0ED" w:rsidP="54AD8F9A">
            <w:pPr>
              <w:spacing w:after="0"/>
              <w:jc w:val="center"/>
              <w:rPr>
                <w:noProof/>
                <w:color w:val="375623"/>
                <w:sz w:val="20"/>
                <w:szCs w:val="20"/>
              </w:rPr>
            </w:pPr>
            <w:r>
              <w:rPr>
                <w:noProof/>
                <w:color w:val="375623"/>
                <w:sz w:val="20"/>
              </w:rPr>
              <w:t>31. oktober 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7F8E08F" w14:textId="5398C5C7" w:rsidR="0D619399" w:rsidRPr="004E1DD0" w:rsidRDefault="0D619399" w:rsidP="0D619399">
            <w:pPr>
              <w:spacing w:after="0"/>
              <w:jc w:val="center"/>
              <w:rPr>
                <w:noProof/>
              </w:rPr>
            </w:pPr>
            <w:r>
              <w:rPr>
                <w:noProof/>
                <w:color w:val="375623"/>
                <w:sz w:val="20"/>
              </w:rPr>
              <w:t>6. marec 2021</w:t>
            </w:r>
          </w:p>
        </w:tc>
      </w:tr>
      <w:tr w:rsidR="0D619399" w:rsidRPr="004E1DD0" w14:paraId="4BAB7C0F"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D8BB34F" w14:textId="0AA9B59A" w:rsidR="0D619399" w:rsidRPr="004E1DD0" w:rsidRDefault="0D619399" w:rsidP="0D619399">
            <w:pPr>
              <w:spacing w:after="0"/>
              <w:jc w:val="center"/>
              <w:rPr>
                <w:noProof/>
              </w:rPr>
            </w:pPr>
            <w:r>
              <w:rPr>
                <w:b/>
                <w:noProof/>
                <w:color w:val="000000" w:themeColor="text1"/>
                <w:sz w:val="20"/>
              </w:rPr>
              <w:t>DK</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4D14F9E" w14:textId="009F8DBE" w:rsidR="0D619399" w:rsidRPr="004E1DD0" w:rsidRDefault="0D619399" w:rsidP="0D619399">
            <w:pPr>
              <w:spacing w:after="0"/>
              <w:jc w:val="center"/>
              <w:rPr>
                <w:noProof/>
              </w:rPr>
            </w:pPr>
            <w:r>
              <w:rPr>
                <w:noProof/>
                <w:color w:val="375623"/>
                <w:sz w:val="20"/>
              </w:rPr>
              <w:t>6. november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38B97DC" w14:textId="1C29886F" w:rsidR="0D619399" w:rsidRPr="004E1DD0" w:rsidRDefault="0D619399" w:rsidP="0D619399">
            <w:pPr>
              <w:spacing w:after="0"/>
              <w:jc w:val="center"/>
              <w:rPr>
                <w:noProof/>
              </w:rPr>
            </w:pPr>
            <w:r>
              <w:rPr>
                <w:noProof/>
                <w:color w:val="375623"/>
                <w:sz w:val="20"/>
              </w:rPr>
              <w:t>6. november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CCC"/>
            <w:tcMar>
              <w:left w:w="70" w:type="dxa"/>
              <w:right w:w="70" w:type="dxa"/>
            </w:tcMar>
            <w:vAlign w:val="center"/>
          </w:tcPr>
          <w:p w14:paraId="7B5CE786" w14:textId="5F94C671" w:rsidR="0D619399" w:rsidRPr="004E1DD0" w:rsidRDefault="0D619399" w:rsidP="02BB932C">
            <w:pPr>
              <w:spacing w:after="0"/>
              <w:jc w:val="center"/>
              <w:rPr>
                <w:b/>
                <w:bCs/>
                <w:noProof/>
                <w:color w:val="C00000"/>
                <w:sz w:val="20"/>
                <w:szCs w:val="20"/>
              </w:rPr>
            </w:pPr>
            <w:r>
              <w:rPr>
                <w:b/>
                <w:noProof/>
                <w:color w:val="C00000"/>
                <w:sz w:val="20"/>
              </w:rPr>
              <w:t>8. marec 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CCC"/>
            <w:tcMar>
              <w:left w:w="70" w:type="dxa"/>
              <w:right w:w="70" w:type="dxa"/>
            </w:tcMar>
            <w:vAlign w:val="center"/>
          </w:tcPr>
          <w:p w14:paraId="6DF187AC" w14:textId="00A54C7E" w:rsidR="0D619399" w:rsidRPr="004E1DD0" w:rsidRDefault="0D619399" w:rsidP="02BB932C">
            <w:pPr>
              <w:spacing w:after="0"/>
              <w:jc w:val="center"/>
              <w:rPr>
                <w:b/>
                <w:bCs/>
                <w:noProof/>
                <w:color w:val="C00000"/>
                <w:sz w:val="20"/>
                <w:szCs w:val="20"/>
              </w:rPr>
            </w:pPr>
            <w:r>
              <w:rPr>
                <w:b/>
                <w:noProof/>
                <w:color w:val="C00000"/>
                <w:sz w:val="20"/>
              </w:rPr>
              <w:t>8. marec 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FFCCCC"/>
            <w:tcMar>
              <w:left w:w="70" w:type="dxa"/>
              <w:right w:w="70" w:type="dxa"/>
            </w:tcMar>
            <w:vAlign w:val="center"/>
          </w:tcPr>
          <w:p w14:paraId="5C56EB8C" w14:textId="54D507FC" w:rsidR="0D619399" w:rsidRPr="004E1DD0" w:rsidRDefault="0D619399" w:rsidP="02BB932C">
            <w:pPr>
              <w:spacing w:after="0"/>
              <w:jc w:val="center"/>
              <w:rPr>
                <w:b/>
                <w:bCs/>
                <w:noProof/>
                <w:color w:val="C00000"/>
                <w:sz w:val="20"/>
                <w:szCs w:val="20"/>
              </w:rPr>
            </w:pPr>
            <w:r>
              <w:rPr>
                <w:b/>
                <w:noProof/>
                <w:color w:val="C00000"/>
                <w:sz w:val="20"/>
              </w:rPr>
              <w:t>8. marec 2025</w:t>
            </w:r>
          </w:p>
        </w:tc>
      </w:tr>
      <w:tr w:rsidR="0D619399" w:rsidRPr="004E1DD0" w14:paraId="67311C56"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F85B13E" w14:textId="1408AEC1" w:rsidR="0D619399" w:rsidRPr="004E1DD0" w:rsidRDefault="0D619399" w:rsidP="0D619399">
            <w:pPr>
              <w:spacing w:after="0"/>
              <w:jc w:val="center"/>
              <w:rPr>
                <w:noProof/>
              </w:rPr>
            </w:pPr>
            <w:r>
              <w:rPr>
                <w:b/>
                <w:noProof/>
                <w:color w:val="000000" w:themeColor="text1"/>
                <w:sz w:val="20"/>
              </w:rPr>
              <w:t>EE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306CE25" w14:textId="1A6C4223" w:rsidR="0D619399" w:rsidRPr="004E1DD0" w:rsidRDefault="0D619399" w:rsidP="0D619399">
            <w:pPr>
              <w:spacing w:after="0"/>
              <w:jc w:val="center"/>
              <w:rPr>
                <w:noProof/>
              </w:rPr>
            </w:pPr>
            <w:r>
              <w:rPr>
                <w:noProof/>
                <w:color w:val="375623"/>
                <w:sz w:val="20"/>
              </w:rPr>
              <w:t>1. oktober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F60A97C" w14:textId="2683AC88" w:rsidR="0D619399" w:rsidRPr="004E1DD0" w:rsidRDefault="0D619399" w:rsidP="0D619399">
            <w:pPr>
              <w:spacing w:after="0"/>
              <w:jc w:val="center"/>
              <w:rPr>
                <w:noProof/>
              </w:rPr>
            </w:pPr>
            <w:r>
              <w:rPr>
                <w:noProof/>
                <w:color w:val="375623"/>
                <w:sz w:val="20"/>
              </w:rPr>
              <w:t>15. marec 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DA0B4D9" w14:textId="3E4D8589" w:rsidR="0D619399" w:rsidRPr="004E1DD0" w:rsidRDefault="0D619399" w:rsidP="0D619399">
            <w:pPr>
              <w:spacing w:after="0"/>
              <w:jc w:val="center"/>
              <w:rPr>
                <w:noProof/>
              </w:rPr>
            </w:pPr>
            <w:r>
              <w:rPr>
                <w:noProof/>
                <w:color w:val="375623"/>
                <w:sz w:val="20"/>
              </w:rPr>
              <w:t>1. julij 2021</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22F4B8A" w14:textId="70CAD078" w:rsidR="0D619399" w:rsidRPr="004E1DD0" w:rsidRDefault="0D619399" w:rsidP="0D619399">
            <w:pPr>
              <w:spacing w:after="0"/>
              <w:jc w:val="center"/>
              <w:rPr>
                <w:noProof/>
              </w:rPr>
            </w:pPr>
            <w:r>
              <w:rPr>
                <w:noProof/>
                <w:color w:val="375623"/>
                <w:sz w:val="20"/>
              </w:rPr>
              <w:t>1. julij 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8EC3C9B" w14:textId="201AE348" w:rsidR="0D619399" w:rsidRPr="004E1DD0" w:rsidRDefault="0D619399" w:rsidP="0D619399">
            <w:pPr>
              <w:spacing w:after="0"/>
              <w:jc w:val="center"/>
              <w:rPr>
                <w:noProof/>
              </w:rPr>
            </w:pPr>
            <w:r>
              <w:rPr>
                <w:noProof/>
                <w:color w:val="375623"/>
                <w:sz w:val="20"/>
              </w:rPr>
              <w:t>1. julij 2021</w:t>
            </w:r>
          </w:p>
        </w:tc>
      </w:tr>
      <w:tr w:rsidR="0D619399" w:rsidRPr="004E1DD0" w14:paraId="43E041DF"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B3DD707" w14:textId="413A9FBB" w:rsidR="0D619399" w:rsidRPr="004E1DD0" w:rsidRDefault="0D619399" w:rsidP="0D619399">
            <w:pPr>
              <w:spacing w:after="0"/>
              <w:jc w:val="center"/>
              <w:rPr>
                <w:noProof/>
              </w:rPr>
            </w:pPr>
            <w:r>
              <w:rPr>
                <w:b/>
                <w:noProof/>
                <w:color w:val="000000" w:themeColor="text1"/>
                <w:sz w:val="20"/>
              </w:rPr>
              <w:t>ES</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9F4FF49" w14:textId="384F99CC" w:rsidR="0D619399" w:rsidRPr="004E1DD0" w:rsidRDefault="0D619399" w:rsidP="0D619399">
            <w:pPr>
              <w:spacing w:after="0"/>
              <w:jc w:val="center"/>
              <w:rPr>
                <w:noProof/>
              </w:rPr>
            </w:pPr>
            <w:r>
              <w:rPr>
                <w:noProof/>
                <w:color w:val="375623"/>
                <w:sz w:val="20"/>
              </w:rPr>
              <w:t>1. marec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9BD2135" w14:textId="084C3643" w:rsidR="0D619399" w:rsidRPr="004E1DD0" w:rsidRDefault="0D619399" w:rsidP="0D619399">
            <w:pPr>
              <w:spacing w:after="0"/>
              <w:jc w:val="center"/>
              <w:rPr>
                <w:noProof/>
              </w:rPr>
            </w:pPr>
            <w:r>
              <w:rPr>
                <w:noProof/>
                <w:color w:val="375623"/>
                <w:sz w:val="20"/>
              </w:rPr>
              <w:t>1. januar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80FE62F" w14:textId="11A0B43A" w:rsidR="0D619399" w:rsidRPr="004E1DD0" w:rsidRDefault="0D619399" w:rsidP="0D619399">
            <w:pPr>
              <w:spacing w:after="0"/>
              <w:jc w:val="center"/>
              <w:rPr>
                <w:noProof/>
              </w:rPr>
            </w:pPr>
            <w:r>
              <w:rPr>
                <w:noProof/>
                <w:color w:val="375623"/>
                <w:sz w:val="20"/>
              </w:rPr>
              <w:t>1. januar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7EEED87" w14:textId="6EC113C8" w:rsidR="0D619399" w:rsidRPr="004E1DD0" w:rsidRDefault="0D619399" w:rsidP="0D619399">
            <w:pPr>
              <w:spacing w:after="0"/>
              <w:jc w:val="center"/>
              <w:rPr>
                <w:noProof/>
              </w:rPr>
            </w:pPr>
            <w:r>
              <w:rPr>
                <w:noProof/>
                <w:color w:val="375623"/>
                <w:sz w:val="20"/>
              </w:rPr>
              <w:t>5. september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4F10219F" w14:textId="26E7D718" w:rsidR="0D619399" w:rsidRPr="004E1DD0" w:rsidRDefault="0D619399" w:rsidP="0D619399">
            <w:pPr>
              <w:spacing w:after="0"/>
              <w:jc w:val="center"/>
              <w:rPr>
                <w:noProof/>
              </w:rPr>
            </w:pPr>
            <w:r>
              <w:rPr>
                <w:noProof/>
                <w:color w:val="375623"/>
                <w:sz w:val="20"/>
              </w:rPr>
              <w:t>5. september 2023</w:t>
            </w:r>
          </w:p>
        </w:tc>
      </w:tr>
      <w:tr w:rsidR="0D619399" w:rsidRPr="004E1DD0" w14:paraId="61820F8A" w14:textId="77777777" w:rsidTr="54AD8F9A">
        <w:trPr>
          <w:trHeight w:val="300"/>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4EE852C" w14:textId="4981AEAE" w:rsidR="0D619399" w:rsidRPr="004E1DD0" w:rsidRDefault="0D619399" w:rsidP="0D619399">
            <w:pPr>
              <w:spacing w:after="0"/>
              <w:jc w:val="center"/>
              <w:rPr>
                <w:noProof/>
              </w:rPr>
            </w:pPr>
            <w:r>
              <w:rPr>
                <w:b/>
                <w:noProof/>
                <w:color w:val="000000" w:themeColor="text1"/>
                <w:sz w:val="20"/>
              </w:rPr>
              <w:t>FI</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329288B" w14:textId="1258D7D0"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31. marec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BD78E7A" w14:textId="7E79FABA"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31. marec 2021</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6F399EC" w14:textId="337F1161"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31. december 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45FD56D" w14:textId="582A6F11" w:rsidR="0D619399" w:rsidRPr="004E1DD0" w:rsidRDefault="495213EA" w:rsidP="54AD8F9A">
            <w:pPr>
              <w:spacing w:after="0"/>
              <w:jc w:val="center"/>
              <w:rPr>
                <w:noProof/>
                <w:color w:val="385623" w:themeColor="accent6" w:themeShade="80"/>
                <w:sz w:val="20"/>
                <w:szCs w:val="20"/>
              </w:rPr>
            </w:pPr>
            <w:r>
              <w:rPr>
                <w:noProof/>
                <w:color w:val="385623" w:themeColor="accent6" w:themeShade="80"/>
                <w:sz w:val="20"/>
              </w:rPr>
              <w:t>31. december</w:t>
            </w:r>
          </w:p>
          <w:p w14:paraId="238D15E7" w14:textId="43B9C0D4" w:rsidR="0D619399" w:rsidRPr="004E1DD0" w:rsidRDefault="553F4BE9" w:rsidP="02BB932C">
            <w:pPr>
              <w:spacing w:after="0"/>
              <w:jc w:val="center"/>
              <w:rPr>
                <w:noProof/>
                <w:color w:val="385623" w:themeColor="accent6" w:themeShade="80"/>
                <w:sz w:val="20"/>
                <w:szCs w:val="20"/>
              </w:rPr>
            </w:pPr>
            <w:r>
              <w:rPr>
                <w:noProof/>
                <w:color w:val="385623" w:themeColor="accent6" w:themeShade="80"/>
                <w:sz w:val="20"/>
              </w:rPr>
              <w:t>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11C70F81" w14:textId="49C3C50D"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31. december 2022</w:t>
            </w:r>
          </w:p>
        </w:tc>
      </w:tr>
      <w:tr w:rsidR="0D619399" w:rsidRPr="004E1DD0" w14:paraId="134D1663"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FB65858" w14:textId="03C5016E" w:rsidR="0D619399" w:rsidRPr="004E1DD0" w:rsidRDefault="0D619399" w:rsidP="0D619399">
            <w:pPr>
              <w:spacing w:after="0"/>
              <w:jc w:val="center"/>
              <w:rPr>
                <w:noProof/>
              </w:rPr>
            </w:pPr>
            <w:r>
              <w:rPr>
                <w:b/>
                <w:noProof/>
                <w:color w:val="000000" w:themeColor="text1"/>
                <w:sz w:val="20"/>
              </w:rPr>
              <w:t>FR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DF1D43A" w14:textId="28FC1C94"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 junij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19FF867" w14:textId="71BCAA90"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6. marec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AC1752D" w14:textId="741AB774"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6. marec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598F6D5" w14:textId="36D5D0F6"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 november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34E1D563" w14:textId="103797AA"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 november 2024</w:t>
            </w:r>
          </w:p>
        </w:tc>
      </w:tr>
      <w:tr w:rsidR="0D619399" w:rsidRPr="004E1DD0" w14:paraId="149049CD"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323E64D" w14:textId="25D95BAD" w:rsidR="0D619399" w:rsidRPr="004E1DD0" w:rsidRDefault="0D619399" w:rsidP="0D619399">
            <w:pPr>
              <w:spacing w:after="0"/>
              <w:jc w:val="center"/>
              <w:rPr>
                <w:noProof/>
              </w:rPr>
            </w:pPr>
            <w:r>
              <w:rPr>
                <w:b/>
                <w:noProof/>
                <w:color w:val="000000" w:themeColor="text1"/>
                <w:sz w:val="20"/>
              </w:rPr>
              <w:t>GR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DBF5A41" w14:textId="6AA29686" w:rsidR="0D619399" w:rsidRPr="004E1DD0" w:rsidRDefault="0D619399" w:rsidP="0D619399">
            <w:pPr>
              <w:spacing w:after="0"/>
              <w:jc w:val="center"/>
              <w:rPr>
                <w:noProof/>
              </w:rPr>
            </w:pPr>
            <w:r>
              <w:rPr>
                <w:noProof/>
                <w:color w:val="375623"/>
                <w:sz w:val="20"/>
              </w:rPr>
              <w:t>31. december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AF1E3DB" w14:textId="448F4210" w:rsidR="0D619399" w:rsidRPr="004E1DD0" w:rsidRDefault="0D619399" w:rsidP="0D619399">
            <w:pPr>
              <w:spacing w:after="0"/>
              <w:jc w:val="center"/>
              <w:rPr>
                <w:noProof/>
              </w:rPr>
            </w:pPr>
            <w:r>
              <w:rPr>
                <w:noProof/>
                <w:color w:val="375623"/>
                <w:sz w:val="20"/>
              </w:rPr>
              <w:t>31. december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CCC"/>
            <w:tcMar>
              <w:left w:w="70" w:type="dxa"/>
              <w:right w:w="70" w:type="dxa"/>
            </w:tcMar>
            <w:vAlign w:val="center"/>
          </w:tcPr>
          <w:p w14:paraId="7B811F77" w14:textId="58F74D23" w:rsidR="0D619399" w:rsidRPr="004E1DD0" w:rsidRDefault="0D619399" w:rsidP="02BB932C">
            <w:pPr>
              <w:spacing w:after="0"/>
              <w:jc w:val="center"/>
              <w:rPr>
                <w:b/>
                <w:bCs/>
                <w:noProof/>
                <w:color w:val="C00000"/>
                <w:sz w:val="20"/>
                <w:szCs w:val="20"/>
              </w:rPr>
            </w:pPr>
            <w:r>
              <w:rPr>
                <w:b/>
                <w:noProof/>
                <w:color w:val="C00000"/>
                <w:sz w:val="20"/>
              </w:rPr>
              <w:t>30. junij 2025</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CCC"/>
            <w:tcMar>
              <w:left w:w="70" w:type="dxa"/>
              <w:right w:w="70" w:type="dxa"/>
            </w:tcMar>
            <w:vAlign w:val="center"/>
          </w:tcPr>
          <w:p w14:paraId="6B7F473B" w14:textId="628BAA43" w:rsidR="0D619399" w:rsidRPr="004E1DD0" w:rsidRDefault="0D619399" w:rsidP="02BB932C">
            <w:pPr>
              <w:spacing w:after="0"/>
              <w:jc w:val="center"/>
              <w:rPr>
                <w:b/>
                <w:bCs/>
                <w:noProof/>
                <w:color w:val="C00000"/>
                <w:sz w:val="20"/>
                <w:szCs w:val="20"/>
              </w:rPr>
            </w:pPr>
            <w:r>
              <w:rPr>
                <w:b/>
                <w:noProof/>
                <w:color w:val="C00000"/>
                <w:sz w:val="20"/>
              </w:rPr>
              <w:t>30. junij 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FFCCCC"/>
            <w:tcMar>
              <w:left w:w="70" w:type="dxa"/>
              <w:right w:w="70" w:type="dxa"/>
            </w:tcMar>
            <w:vAlign w:val="center"/>
          </w:tcPr>
          <w:p w14:paraId="5205E047" w14:textId="305A2D7F" w:rsidR="0D619399" w:rsidRPr="004E1DD0" w:rsidRDefault="0D619399" w:rsidP="02BB932C">
            <w:pPr>
              <w:spacing w:after="0"/>
              <w:jc w:val="center"/>
              <w:rPr>
                <w:b/>
                <w:bCs/>
                <w:noProof/>
                <w:color w:val="C00000"/>
                <w:sz w:val="20"/>
                <w:szCs w:val="20"/>
              </w:rPr>
            </w:pPr>
            <w:r>
              <w:rPr>
                <w:b/>
                <w:noProof/>
                <w:color w:val="C00000"/>
                <w:sz w:val="20"/>
              </w:rPr>
              <w:t>30. junij 2025</w:t>
            </w:r>
          </w:p>
        </w:tc>
      </w:tr>
      <w:tr w:rsidR="0D619399" w:rsidRPr="004E1DD0" w14:paraId="38CEC47E"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CEB162A" w14:textId="21F16C18" w:rsidR="0D619399" w:rsidRPr="004E1DD0" w:rsidRDefault="0D619399" w:rsidP="0D619399">
            <w:pPr>
              <w:spacing w:after="0"/>
              <w:jc w:val="center"/>
              <w:rPr>
                <w:noProof/>
              </w:rPr>
            </w:pPr>
            <w:r>
              <w:rPr>
                <w:b/>
                <w:noProof/>
                <w:color w:val="000000" w:themeColor="text1"/>
                <w:sz w:val="20"/>
              </w:rPr>
              <w:t>HR</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82FD068" w14:textId="12F5B190" w:rsidR="0D619399" w:rsidRPr="004E1DD0" w:rsidRDefault="0D619399" w:rsidP="0D619399">
            <w:pPr>
              <w:spacing w:after="0"/>
              <w:jc w:val="center"/>
              <w:rPr>
                <w:noProof/>
              </w:rPr>
            </w:pPr>
            <w:r>
              <w:rPr>
                <w:noProof/>
                <w:color w:val="375623"/>
                <w:sz w:val="20"/>
              </w:rPr>
              <w:t>1. julij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C2CBA92" w14:textId="05FD85FA" w:rsidR="0D619399" w:rsidRPr="004E1DD0" w:rsidRDefault="0D619399" w:rsidP="0D619399">
            <w:pPr>
              <w:spacing w:after="0"/>
              <w:jc w:val="center"/>
              <w:rPr>
                <w:noProof/>
              </w:rPr>
            </w:pPr>
            <w:r>
              <w:rPr>
                <w:noProof/>
                <w:color w:val="375623"/>
                <w:sz w:val="20"/>
              </w:rPr>
              <w:t>1. marec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0D20320" w14:textId="6EFF23D3" w:rsidR="0D619399" w:rsidRPr="004E1DD0" w:rsidRDefault="0D619399" w:rsidP="0D619399">
            <w:pPr>
              <w:spacing w:after="0"/>
              <w:jc w:val="center"/>
              <w:rPr>
                <w:noProof/>
              </w:rPr>
            </w:pPr>
            <w:r>
              <w:rPr>
                <w:noProof/>
                <w:color w:val="375623"/>
                <w:sz w:val="20"/>
              </w:rPr>
              <w:t>17. april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00E4222" w14:textId="411CDF4A" w:rsidR="0D619399" w:rsidRPr="004E1DD0" w:rsidRDefault="0D619399" w:rsidP="0D619399">
            <w:pPr>
              <w:spacing w:after="0"/>
              <w:jc w:val="center"/>
              <w:rPr>
                <w:noProof/>
              </w:rPr>
            </w:pPr>
            <w:r>
              <w:rPr>
                <w:noProof/>
                <w:color w:val="375623"/>
                <w:sz w:val="20"/>
              </w:rPr>
              <w:t>1. januar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53F3CBB2" w14:textId="125F7647" w:rsidR="0D619399" w:rsidRPr="004E1DD0" w:rsidRDefault="0D619399" w:rsidP="0D619399">
            <w:pPr>
              <w:spacing w:after="0"/>
              <w:jc w:val="center"/>
              <w:rPr>
                <w:noProof/>
              </w:rPr>
            </w:pPr>
            <w:r>
              <w:rPr>
                <w:noProof/>
                <w:color w:val="375623"/>
                <w:sz w:val="20"/>
              </w:rPr>
              <w:t>1. januar 2023</w:t>
            </w:r>
          </w:p>
        </w:tc>
      </w:tr>
      <w:tr w:rsidR="0D619399" w:rsidRPr="004E1DD0" w14:paraId="60983699"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6600E3D9" w14:textId="217953C0" w:rsidR="0D619399" w:rsidRPr="004E1DD0" w:rsidRDefault="0D619399" w:rsidP="0D619399">
            <w:pPr>
              <w:spacing w:after="0"/>
              <w:jc w:val="center"/>
              <w:rPr>
                <w:noProof/>
              </w:rPr>
            </w:pPr>
            <w:r>
              <w:rPr>
                <w:b/>
                <w:noProof/>
                <w:color w:val="000000" w:themeColor="text1"/>
                <w:sz w:val="20"/>
              </w:rPr>
              <w:t>HU</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2BB9258" w14:textId="0626C3D2" w:rsidR="0D619399" w:rsidRPr="004E1DD0" w:rsidRDefault="0D619399" w:rsidP="0D619399">
            <w:pPr>
              <w:spacing w:after="0"/>
              <w:jc w:val="center"/>
              <w:rPr>
                <w:noProof/>
              </w:rPr>
            </w:pPr>
            <w:r>
              <w:rPr>
                <w:noProof/>
                <w:color w:val="375623"/>
                <w:sz w:val="20"/>
              </w:rPr>
              <w:t>2. april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EADA11" w14:textId="6449661F" w:rsidR="0D619399" w:rsidRPr="004E1DD0" w:rsidRDefault="0D619399" w:rsidP="0D619399">
            <w:pPr>
              <w:spacing w:after="0"/>
              <w:jc w:val="center"/>
              <w:rPr>
                <w:noProof/>
              </w:rPr>
            </w:pPr>
            <w:r>
              <w:rPr>
                <w:noProof/>
                <w:color w:val="375623"/>
                <w:sz w:val="20"/>
              </w:rPr>
              <w:t>2. april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1C37D1B" w14:textId="17582BBE" w:rsidR="0D619399" w:rsidRPr="004E1DD0" w:rsidRDefault="0D619399" w:rsidP="0D619399">
            <w:pPr>
              <w:spacing w:after="0"/>
              <w:jc w:val="center"/>
              <w:rPr>
                <w:noProof/>
              </w:rPr>
            </w:pPr>
            <w:r>
              <w:rPr>
                <w:noProof/>
                <w:color w:val="375623"/>
                <w:sz w:val="20"/>
              </w:rPr>
              <w:t>2. april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0A059C" w14:textId="2D75B967" w:rsidR="0D619399" w:rsidRPr="004E1DD0" w:rsidRDefault="1D9E9A98" w:rsidP="54AD8F9A">
            <w:pPr>
              <w:spacing w:after="0"/>
              <w:jc w:val="center"/>
              <w:rPr>
                <w:noProof/>
                <w:color w:val="375623"/>
                <w:sz w:val="20"/>
                <w:szCs w:val="20"/>
              </w:rPr>
            </w:pPr>
            <w:r>
              <w:rPr>
                <w:noProof/>
                <w:color w:val="375623"/>
                <w:sz w:val="20"/>
              </w:rPr>
              <w:t>1. november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2568AD72" w14:textId="7BD66473" w:rsidR="0D619399" w:rsidRPr="004E1DD0" w:rsidRDefault="156A5CDA" w:rsidP="54AD8F9A">
            <w:pPr>
              <w:spacing w:after="0"/>
              <w:jc w:val="center"/>
              <w:rPr>
                <w:noProof/>
                <w:color w:val="375623"/>
                <w:sz w:val="20"/>
                <w:szCs w:val="20"/>
              </w:rPr>
            </w:pPr>
            <w:r>
              <w:rPr>
                <w:noProof/>
                <w:color w:val="375623"/>
                <w:sz w:val="20"/>
              </w:rPr>
              <w:t>1. november 2023</w:t>
            </w:r>
          </w:p>
        </w:tc>
      </w:tr>
      <w:tr w:rsidR="0D619399" w:rsidRPr="004E1DD0" w14:paraId="5F4DF80E"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F7DCFF1" w14:textId="43C897B9" w:rsidR="0D619399" w:rsidRPr="004E1DD0" w:rsidRDefault="0D619399" w:rsidP="0D619399">
            <w:pPr>
              <w:spacing w:after="0"/>
              <w:jc w:val="center"/>
              <w:rPr>
                <w:noProof/>
              </w:rPr>
            </w:pPr>
            <w:r>
              <w:rPr>
                <w:b/>
                <w:noProof/>
                <w:color w:val="000000" w:themeColor="text1"/>
                <w:sz w:val="20"/>
              </w:rPr>
              <w:t>IE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5DF2F8B" w14:textId="0D770762" w:rsidR="0D619399" w:rsidRPr="004E1DD0" w:rsidRDefault="0D619399" w:rsidP="0D619399">
            <w:pPr>
              <w:spacing w:after="0"/>
              <w:jc w:val="center"/>
              <w:rPr>
                <w:noProof/>
              </w:rPr>
            </w:pPr>
            <w:r>
              <w:rPr>
                <w:noProof/>
                <w:color w:val="375623"/>
                <w:sz w:val="20"/>
              </w:rPr>
              <w:t>1. julij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F18E768" w14:textId="10EC331F" w:rsidR="0D619399" w:rsidRPr="004E1DD0" w:rsidRDefault="0D619399" w:rsidP="0D619399">
            <w:pPr>
              <w:spacing w:after="0"/>
              <w:jc w:val="center"/>
              <w:rPr>
                <w:noProof/>
              </w:rPr>
            </w:pPr>
            <w:r>
              <w:rPr>
                <w:noProof/>
                <w:color w:val="375623"/>
                <w:sz w:val="20"/>
              </w:rPr>
              <w:t>23. november 2020</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E5F44D7" w14:textId="7FB7F5A2" w:rsidR="0D619399" w:rsidRPr="004E1DD0" w:rsidRDefault="0D619399" w:rsidP="0D619399">
            <w:pPr>
              <w:spacing w:after="0"/>
              <w:jc w:val="center"/>
              <w:rPr>
                <w:noProof/>
              </w:rPr>
            </w:pPr>
            <w:r>
              <w:rPr>
                <w:noProof/>
                <w:color w:val="375623"/>
                <w:sz w:val="20"/>
              </w:rPr>
              <w:t>23. november 2020</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CCC"/>
            <w:tcMar>
              <w:left w:w="70" w:type="dxa"/>
              <w:right w:w="70" w:type="dxa"/>
            </w:tcMar>
            <w:vAlign w:val="center"/>
          </w:tcPr>
          <w:p w14:paraId="52D20E3A" w14:textId="1FA5568A" w:rsidR="0D619399" w:rsidRPr="004E1DD0" w:rsidRDefault="0D619399" w:rsidP="02BB932C">
            <w:pPr>
              <w:spacing w:after="0"/>
              <w:jc w:val="center"/>
              <w:rPr>
                <w:b/>
                <w:bCs/>
                <w:noProof/>
                <w:color w:val="C00000"/>
                <w:sz w:val="20"/>
                <w:szCs w:val="20"/>
              </w:rPr>
            </w:pPr>
            <w:r>
              <w:rPr>
                <w:b/>
                <w:noProof/>
                <w:color w:val="C00000"/>
                <w:sz w:val="20"/>
              </w:rPr>
              <w:t>20. januar 2026*</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D7953E7" w14:textId="0117BB30" w:rsidR="0D619399" w:rsidRPr="004E1DD0" w:rsidRDefault="0D619399" w:rsidP="0D619399">
            <w:pPr>
              <w:spacing w:after="0"/>
              <w:jc w:val="center"/>
              <w:rPr>
                <w:noProof/>
              </w:rPr>
            </w:pPr>
            <w:r>
              <w:rPr>
                <w:noProof/>
                <w:color w:val="375623"/>
                <w:sz w:val="20"/>
              </w:rPr>
              <w:t>23. november 2020</w:t>
            </w:r>
          </w:p>
        </w:tc>
      </w:tr>
      <w:tr w:rsidR="0D619399" w:rsidRPr="004E1DD0" w14:paraId="32329F1C"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4E9D9454" w14:textId="1094C747" w:rsidR="0D619399" w:rsidRPr="004E1DD0" w:rsidRDefault="0D619399" w:rsidP="0D619399">
            <w:pPr>
              <w:spacing w:after="0"/>
              <w:jc w:val="center"/>
              <w:rPr>
                <w:noProof/>
              </w:rPr>
            </w:pPr>
            <w:r>
              <w:rPr>
                <w:b/>
                <w:noProof/>
                <w:color w:val="000000" w:themeColor="text1"/>
                <w:sz w:val="20"/>
              </w:rPr>
              <w:t>IT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C8BB6CA" w14:textId="5F9F0924" w:rsidR="0D619399" w:rsidRPr="004E1DD0" w:rsidRDefault="0D619399" w:rsidP="0D619399">
            <w:pPr>
              <w:spacing w:after="0"/>
              <w:jc w:val="center"/>
              <w:rPr>
                <w:noProof/>
              </w:rPr>
            </w:pPr>
            <w:r>
              <w:rPr>
                <w:noProof/>
                <w:color w:val="375623"/>
                <w:sz w:val="20"/>
              </w:rPr>
              <w:t>13. december 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AAE32E4" w14:textId="626264B2" w:rsidR="0D619399" w:rsidRPr="004E1DD0" w:rsidRDefault="0D619399" w:rsidP="0D619399">
            <w:pPr>
              <w:spacing w:after="0"/>
              <w:jc w:val="center"/>
              <w:rPr>
                <w:noProof/>
              </w:rPr>
            </w:pPr>
            <w:r>
              <w:rPr>
                <w:noProof/>
                <w:color w:val="375623"/>
                <w:sz w:val="20"/>
              </w:rPr>
              <w:t>13. december 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98841CF" w14:textId="7B9E85CB" w:rsidR="0D619399" w:rsidRPr="004E1DD0" w:rsidRDefault="0D619399" w:rsidP="0D619399">
            <w:pPr>
              <w:spacing w:after="0"/>
              <w:jc w:val="center"/>
              <w:rPr>
                <w:noProof/>
              </w:rPr>
            </w:pPr>
            <w:r>
              <w:rPr>
                <w:noProof/>
                <w:color w:val="375623"/>
                <w:sz w:val="20"/>
              </w:rPr>
              <w:t>13. december 2022</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126B736" w14:textId="5CB1E112" w:rsidR="0D619399" w:rsidRPr="004E1DD0" w:rsidRDefault="5500EE01" w:rsidP="54AD8F9A">
            <w:pPr>
              <w:spacing w:after="0"/>
              <w:jc w:val="center"/>
              <w:rPr>
                <w:noProof/>
                <w:color w:val="375623"/>
                <w:sz w:val="20"/>
                <w:szCs w:val="20"/>
              </w:rPr>
            </w:pPr>
            <w:r>
              <w:rPr>
                <w:noProof/>
                <w:color w:val="375623"/>
                <w:sz w:val="20"/>
              </w:rPr>
              <w:t>30. november 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476C59F" w14:textId="75CC52A6" w:rsidR="0D619399" w:rsidRPr="004E1DD0" w:rsidRDefault="0AEDE901" w:rsidP="54AD8F9A">
            <w:pPr>
              <w:spacing w:after="0"/>
              <w:jc w:val="center"/>
              <w:rPr>
                <w:noProof/>
                <w:color w:val="375623"/>
                <w:sz w:val="20"/>
                <w:szCs w:val="20"/>
              </w:rPr>
            </w:pPr>
            <w:r>
              <w:rPr>
                <w:noProof/>
                <w:color w:val="375623"/>
                <w:sz w:val="20"/>
              </w:rPr>
              <w:t>30. november 2022</w:t>
            </w:r>
          </w:p>
        </w:tc>
      </w:tr>
      <w:tr w:rsidR="0D619399" w:rsidRPr="004E1DD0" w14:paraId="41F4C359"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6053EB2A" w14:textId="2D3DC35E" w:rsidR="0D619399" w:rsidRPr="004E1DD0" w:rsidRDefault="0D619399" w:rsidP="0D619399">
            <w:pPr>
              <w:spacing w:after="0"/>
              <w:jc w:val="center"/>
              <w:rPr>
                <w:noProof/>
              </w:rPr>
            </w:pPr>
            <w:r>
              <w:rPr>
                <w:b/>
                <w:noProof/>
                <w:color w:val="000000" w:themeColor="text1"/>
                <w:sz w:val="20"/>
              </w:rPr>
              <w:t>LT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34914D0" w14:textId="5F1A7746" w:rsidR="0D619399" w:rsidRPr="004E1DD0" w:rsidRDefault="0D619399" w:rsidP="0D619399">
            <w:pPr>
              <w:spacing w:after="0"/>
              <w:jc w:val="center"/>
              <w:rPr>
                <w:noProof/>
              </w:rPr>
            </w:pPr>
            <w:r>
              <w:rPr>
                <w:noProof/>
                <w:color w:val="375623"/>
                <w:sz w:val="20"/>
              </w:rPr>
              <w:t>1. marec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E143EC5" w14:textId="741A3D46" w:rsidR="0D619399" w:rsidRPr="004E1DD0" w:rsidRDefault="0D619399" w:rsidP="0D619399">
            <w:pPr>
              <w:spacing w:after="0"/>
              <w:jc w:val="center"/>
              <w:rPr>
                <w:noProof/>
              </w:rPr>
            </w:pPr>
            <w:r>
              <w:rPr>
                <w:noProof/>
                <w:color w:val="375623"/>
                <w:sz w:val="20"/>
              </w:rPr>
              <w:t>28. februar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66592704" w14:textId="524118B4" w:rsidR="0D619399" w:rsidRPr="004E1DD0" w:rsidRDefault="0D619399" w:rsidP="0D619399">
            <w:pPr>
              <w:spacing w:after="0"/>
              <w:jc w:val="center"/>
              <w:rPr>
                <w:noProof/>
              </w:rPr>
            </w:pPr>
            <w:r>
              <w:rPr>
                <w:noProof/>
                <w:color w:val="375623"/>
                <w:sz w:val="20"/>
              </w:rPr>
              <w:t>31. oktober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7E9FD59" w14:textId="28ABB8BF" w:rsidR="0D619399" w:rsidRPr="004E1DD0" w:rsidRDefault="0D619399" w:rsidP="0D619399">
            <w:pPr>
              <w:spacing w:after="0"/>
              <w:jc w:val="center"/>
              <w:rPr>
                <w:noProof/>
              </w:rPr>
            </w:pPr>
            <w:r>
              <w:rPr>
                <w:noProof/>
                <w:color w:val="375623"/>
                <w:sz w:val="20"/>
              </w:rPr>
              <w:t>31. december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0CF285D8" w14:textId="75BC7CE8" w:rsidR="0D619399" w:rsidRPr="004E1DD0" w:rsidRDefault="0D619399" w:rsidP="0D619399">
            <w:pPr>
              <w:spacing w:after="0"/>
              <w:jc w:val="center"/>
              <w:rPr>
                <w:noProof/>
              </w:rPr>
            </w:pPr>
            <w:r>
              <w:rPr>
                <w:noProof/>
                <w:color w:val="375623"/>
                <w:sz w:val="20"/>
              </w:rPr>
              <w:t>31. december 2023</w:t>
            </w:r>
          </w:p>
        </w:tc>
      </w:tr>
      <w:tr w:rsidR="0D619399" w:rsidRPr="004E1DD0" w14:paraId="6B14ED31"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7541DF65" w14:textId="345D4FF4" w:rsidR="0D619399" w:rsidRPr="004E1DD0" w:rsidRDefault="0D619399" w:rsidP="0D619399">
            <w:pPr>
              <w:spacing w:after="0"/>
              <w:jc w:val="center"/>
              <w:rPr>
                <w:noProof/>
              </w:rPr>
            </w:pPr>
            <w:r>
              <w:rPr>
                <w:b/>
                <w:noProof/>
                <w:color w:val="000000" w:themeColor="text1"/>
                <w:sz w:val="20"/>
              </w:rPr>
              <w:t>LU</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F6C130C" w14:textId="1780C8F8" w:rsidR="0D619399" w:rsidRPr="004E1DD0" w:rsidRDefault="0D619399" w:rsidP="0D619399">
            <w:pPr>
              <w:spacing w:after="0"/>
              <w:jc w:val="center"/>
              <w:rPr>
                <w:noProof/>
              </w:rPr>
            </w:pPr>
            <w:r>
              <w:rPr>
                <w:noProof/>
                <w:color w:val="375623"/>
                <w:sz w:val="20"/>
              </w:rPr>
              <w:t>1. marec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B23241C" w14:textId="7ED3ED30" w:rsidR="0D619399" w:rsidRPr="004E1DD0" w:rsidRDefault="0D619399" w:rsidP="0D619399">
            <w:pPr>
              <w:spacing w:after="0"/>
              <w:jc w:val="center"/>
              <w:rPr>
                <w:noProof/>
              </w:rPr>
            </w:pPr>
            <w:r>
              <w:rPr>
                <w:noProof/>
                <w:color w:val="375623"/>
                <w:sz w:val="20"/>
              </w:rPr>
              <w:t>10. januar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92B6A49" w14:textId="79B1E9A1" w:rsidR="0D619399" w:rsidRPr="004E1DD0" w:rsidRDefault="0D619399" w:rsidP="0D619399">
            <w:pPr>
              <w:spacing w:after="0"/>
              <w:jc w:val="center"/>
              <w:rPr>
                <w:noProof/>
              </w:rPr>
            </w:pPr>
            <w:r>
              <w:rPr>
                <w:noProof/>
                <w:color w:val="375623"/>
                <w:sz w:val="20"/>
              </w:rPr>
              <w:t>10. januar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F209B34" w14:textId="2327C601" w:rsidR="0D619399" w:rsidRPr="004E1DD0" w:rsidRDefault="0D619399" w:rsidP="0D619399">
            <w:pPr>
              <w:spacing w:after="0"/>
              <w:jc w:val="center"/>
              <w:rPr>
                <w:noProof/>
              </w:rPr>
            </w:pPr>
            <w:r>
              <w:rPr>
                <w:noProof/>
                <w:color w:val="375623"/>
                <w:sz w:val="20"/>
              </w:rPr>
              <w:t>2. maj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106FE4F5" w14:textId="06D44CCB" w:rsidR="0D619399" w:rsidRPr="004E1DD0" w:rsidRDefault="0D619399" w:rsidP="0D619399">
            <w:pPr>
              <w:spacing w:after="0"/>
              <w:jc w:val="center"/>
              <w:rPr>
                <w:noProof/>
              </w:rPr>
            </w:pPr>
            <w:r>
              <w:rPr>
                <w:noProof/>
                <w:color w:val="375623"/>
                <w:sz w:val="20"/>
              </w:rPr>
              <w:t>2. maj 2023</w:t>
            </w:r>
          </w:p>
        </w:tc>
      </w:tr>
      <w:tr w:rsidR="0D619399" w:rsidRPr="004E1DD0" w14:paraId="0A629C41"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5CDE454D" w14:textId="4A190842" w:rsidR="0D619399" w:rsidRPr="004E1DD0" w:rsidRDefault="0D619399" w:rsidP="0D619399">
            <w:pPr>
              <w:spacing w:after="0"/>
              <w:jc w:val="center"/>
              <w:rPr>
                <w:noProof/>
              </w:rPr>
            </w:pPr>
            <w:r>
              <w:rPr>
                <w:b/>
                <w:noProof/>
                <w:color w:val="000000" w:themeColor="text1"/>
                <w:sz w:val="20"/>
              </w:rPr>
              <w:t>LV</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F4CFF11" w14:textId="4595AA55"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24. september 2017</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1F432CB" w14:textId="51F139A6"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24. september 2017</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BF936B1" w14:textId="02AED7E8"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24. september 2017</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B772638" w14:textId="17BBA007" w:rsidR="0D619399" w:rsidRPr="004E1DD0" w:rsidRDefault="00F32997" w:rsidP="00F32997">
            <w:pPr>
              <w:spacing w:after="0"/>
              <w:jc w:val="center"/>
              <w:rPr>
                <w:noProof/>
                <w:color w:val="385623" w:themeColor="accent6" w:themeShade="80"/>
                <w:sz w:val="20"/>
                <w:szCs w:val="20"/>
              </w:rPr>
            </w:pPr>
            <w:r>
              <w:rPr>
                <w:noProof/>
                <w:color w:val="385623" w:themeColor="accent6" w:themeShade="80"/>
                <w:sz w:val="20"/>
              </w:rPr>
              <w:t>4. junij 2018</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05C556C0" w14:textId="6C807955" w:rsidR="0D619399" w:rsidRPr="004E1DD0" w:rsidRDefault="00F32997" w:rsidP="00F32997">
            <w:pPr>
              <w:spacing w:after="0"/>
              <w:jc w:val="center"/>
              <w:rPr>
                <w:noProof/>
                <w:color w:val="385623" w:themeColor="accent6" w:themeShade="80"/>
                <w:sz w:val="20"/>
                <w:szCs w:val="20"/>
              </w:rPr>
            </w:pPr>
            <w:r>
              <w:rPr>
                <w:noProof/>
                <w:color w:val="385623" w:themeColor="accent6" w:themeShade="80"/>
                <w:sz w:val="20"/>
              </w:rPr>
              <w:t>4. junij 2018</w:t>
            </w:r>
          </w:p>
        </w:tc>
      </w:tr>
      <w:tr w:rsidR="0D619399" w:rsidRPr="004E1DD0" w14:paraId="0347CFC5"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98510AA" w14:textId="48FD5245" w:rsidR="0D619399" w:rsidRPr="004E1DD0" w:rsidRDefault="0D619399" w:rsidP="0D619399">
            <w:pPr>
              <w:spacing w:after="0"/>
              <w:jc w:val="center"/>
              <w:rPr>
                <w:noProof/>
              </w:rPr>
            </w:pPr>
            <w:r>
              <w:rPr>
                <w:b/>
                <w:noProof/>
                <w:color w:val="000000" w:themeColor="text1"/>
                <w:sz w:val="20"/>
              </w:rPr>
              <w:t>MT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49182B31" w14:textId="4B16440B"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4. november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78DD36B4" w14:textId="7A9E82FC"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4. november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9D2F8E0" w14:textId="675DEFE0"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4. november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09435A1" w14:textId="7BD2BF81" w:rsidR="0D619399" w:rsidRPr="004E1DD0" w:rsidRDefault="1066F81C" w:rsidP="54AD8F9A">
            <w:pPr>
              <w:spacing w:after="0"/>
              <w:jc w:val="center"/>
              <w:rPr>
                <w:b/>
                <w:bCs/>
                <w:noProof/>
                <w:color w:val="385623" w:themeColor="accent6" w:themeShade="80"/>
                <w:sz w:val="20"/>
                <w:szCs w:val="20"/>
              </w:rPr>
            </w:pPr>
            <w:r>
              <w:rPr>
                <w:b/>
                <w:noProof/>
                <w:color w:val="385623" w:themeColor="accent6" w:themeShade="80"/>
                <w:sz w:val="20"/>
              </w:rPr>
              <w:t>31. januar 2025</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1ED389DB" w14:textId="4A280AC9" w:rsidR="0D619399" w:rsidRPr="004E1DD0" w:rsidRDefault="6595D97F" w:rsidP="54AD8F9A">
            <w:pPr>
              <w:spacing w:after="0"/>
              <w:jc w:val="center"/>
              <w:rPr>
                <w:b/>
                <w:bCs/>
                <w:noProof/>
                <w:color w:val="385623" w:themeColor="accent6" w:themeShade="80"/>
                <w:sz w:val="20"/>
                <w:szCs w:val="20"/>
              </w:rPr>
            </w:pPr>
            <w:r>
              <w:rPr>
                <w:b/>
                <w:noProof/>
                <w:color w:val="385623" w:themeColor="accent6" w:themeShade="80"/>
                <w:sz w:val="20"/>
              </w:rPr>
              <w:t>31. januar 2025</w:t>
            </w:r>
          </w:p>
        </w:tc>
      </w:tr>
      <w:tr w:rsidR="0D619399" w:rsidRPr="004E1DD0" w14:paraId="3A624267"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7E714D7" w14:textId="0CFAD987" w:rsidR="0D619399" w:rsidRPr="004E1DD0" w:rsidRDefault="0D619399" w:rsidP="0D619399">
            <w:pPr>
              <w:spacing w:after="0"/>
              <w:jc w:val="center"/>
              <w:rPr>
                <w:noProof/>
              </w:rPr>
            </w:pPr>
            <w:r>
              <w:rPr>
                <w:b/>
                <w:noProof/>
                <w:color w:val="000000" w:themeColor="text1"/>
                <w:sz w:val="20"/>
              </w:rPr>
              <w:t>NL</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CD615D1" w14:textId="5F981A2B" w:rsidR="0D619399" w:rsidRPr="004E1DD0" w:rsidRDefault="0D619399" w:rsidP="0D619399">
            <w:pPr>
              <w:spacing w:after="0"/>
              <w:jc w:val="center"/>
              <w:rPr>
                <w:noProof/>
              </w:rPr>
            </w:pPr>
            <w:r>
              <w:rPr>
                <w:noProof/>
                <w:color w:val="375623"/>
                <w:sz w:val="20"/>
              </w:rPr>
              <w:t>30. junij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45EEA0AD" w14:textId="709411BC" w:rsidR="0D619399" w:rsidRPr="004E1DD0" w:rsidRDefault="0D619399" w:rsidP="0D619399">
            <w:pPr>
              <w:spacing w:after="0"/>
              <w:jc w:val="center"/>
              <w:rPr>
                <w:noProof/>
              </w:rPr>
            </w:pPr>
            <w:r>
              <w:rPr>
                <w:noProof/>
                <w:color w:val="375623"/>
                <w:sz w:val="20"/>
              </w:rPr>
              <w:t>1. december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226DD743" w14:textId="03907AE0" w:rsidR="0D619399" w:rsidRPr="004E1DD0" w:rsidRDefault="0D619399" w:rsidP="0D619399">
            <w:pPr>
              <w:spacing w:after="0"/>
              <w:jc w:val="center"/>
              <w:rPr>
                <w:noProof/>
              </w:rPr>
            </w:pPr>
            <w:r>
              <w:rPr>
                <w:noProof/>
                <w:color w:val="375623"/>
                <w:sz w:val="20"/>
              </w:rPr>
              <w:t>1. december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2C11896" w14:textId="65BD5C3F" w:rsidR="0D619399" w:rsidRPr="004E1DD0" w:rsidRDefault="0D619399" w:rsidP="0D619399">
            <w:pPr>
              <w:spacing w:after="0"/>
              <w:jc w:val="center"/>
              <w:rPr>
                <w:noProof/>
              </w:rPr>
            </w:pPr>
            <w:r>
              <w:rPr>
                <w:noProof/>
                <w:color w:val="375623"/>
                <w:sz w:val="20"/>
              </w:rPr>
              <w:t>1. april 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6BEE09DD" w14:textId="37AF3527" w:rsidR="0D619399" w:rsidRPr="004E1DD0" w:rsidRDefault="0D619399" w:rsidP="0D619399">
            <w:pPr>
              <w:spacing w:after="0"/>
              <w:jc w:val="center"/>
              <w:rPr>
                <w:noProof/>
              </w:rPr>
            </w:pPr>
            <w:r>
              <w:rPr>
                <w:noProof/>
                <w:color w:val="375623"/>
                <w:sz w:val="20"/>
              </w:rPr>
              <w:t>1. april 2022</w:t>
            </w:r>
          </w:p>
        </w:tc>
      </w:tr>
      <w:tr w:rsidR="0D619399" w:rsidRPr="004E1DD0" w14:paraId="69C04DA1"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242188B0" w14:textId="057EDDE7" w:rsidR="0D619399" w:rsidRPr="004E1DD0" w:rsidRDefault="0D619399" w:rsidP="0D619399">
            <w:pPr>
              <w:spacing w:after="0"/>
              <w:jc w:val="center"/>
              <w:rPr>
                <w:noProof/>
              </w:rPr>
            </w:pPr>
            <w:r>
              <w:rPr>
                <w:b/>
                <w:noProof/>
                <w:color w:val="000000" w:themeColor="text1"/>
                <w:sz w:val="20"/>
              </w:rPr>
              <w:t>PL</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3A94EC9" w14:textId="34024AA3" w:rsidR="0D619399" w:rsidRPr="004E1DD0" w:rsidRDefault="0D619399" w:rsidP="0D619399">
            <w:pPr>
              <w:spacing w:after="0"/>
              <w:jc w:val="center"/>
              <w:rPr>
                <w:noProof/>
              </w:rPr>
            </w:pPr>
            <w:r>
              <w:rPr>
                <w:noProof/>
                <w:color w:val="375623"/>
                <w:sz w:val="20"/>
              </w:rPr>
              <w:t>1. julij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D63DB37" w14:textId="46BC94DD"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20. oktober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A910A20" w14:textId="50684F25"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20. oktober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58EDB9DA" w14:textId="231AA63E"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20. oktober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47BD70D0" w14:textId="274C5E74" w:rsidR="0D619399" w:rsidRPr="004E1DD0" w:rsidRDefault="7F713A12" w:rsidP="54AD8F9A">
            <w:pPr>
              <w:spacing w:after="0"/>
              <w:jc w:val="center"/>
              <w:rPr>
                <w:noProof/>
                <w:color w:val="375623"/>
                <w:sz w:val="20"/>
                <w:szCs w:val="20"/>
              </w:rPr>
            </w:pPr>
            <w:r>
              <w:rPr>
                <w:noProof/>
                <w:color w:val="375623"/>
                <w:sz w:val="20"/>
              </w:rPr>
              <w:t>28. marec 2022</w:t>
            </w:r>
          </w:p>
        </w:tc>
      </w:tr>
      <w:tr w:rsidR="0D619399" w:rsidRPr="004E1DD0" w14:paraId="7C0F455F"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97BE2A4" w14:textId="72162E9A" w:rsidR="0D619399" w:rsidRPr="004E1DD0" w:rsidRDefault="0D619399" w:rsidP="0D619399">
            <w:pPr>
              <w:spacing w:after="0"/>
              <w:jc w:val="center"/>
              <w:rPr>
                <w:noProof/>
              </w:rPr>
            </w:pPr>
            <w:r>
              <w:rPr>
                <w:b/>
                <w:noProof/>
                <w:color w:val="000000" w:themeColor="text1"/>
                <w:sz w:val="20"/>
              </w:rPr>
              <w:t>PT</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0D1DC81C" w14:textId="331F4345"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28. oktober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18ACE5F3" w14:textId="7B217D73"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28. oktober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1992F86" w14:textId="2B3F1DC2"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28. oktober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606A83D7" w14:textId="629B17F0"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28. oktober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78969565" w14:textId="49D03A16"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28. oktober 2024</w:t>
            </w:r>
          </w:p>
        </w:tc>
      </w:tr>
      <w:tr w:rsidR="0D619399" w:rsidRPr="004E1DD0" w14:paraId="6743B4E5"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1A8CB58D" w14:textId="5F849042" w:rsidR="0D619399" w:rsidRPr="004E1DD0" w:rsidRDefault="0D619399" w:rsidP="0D619399">
            <w:pPr>
              <w:spacing w:after="0"/>
              <w:jc w:val="center"/>
              <w:rPr>
                <w:noProof/>
              </w:rPr>
            </w:pPr>
            <w:r>
              <w:rPr>
                <w:b/>
                <w:noProof/>
                <w:color w:val="000000" w:themeColor="text1"/>
                <w:sz w:val="20"/>
              </w:rPr>
              <w:t>RO</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2B1E04A4" w14:textId="475E2C06"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1. maj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86F51A8" w14:textId="24C0EC8F"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30. september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2BB82AB" w14:textId="5F10BA08"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31. december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5E0B3" w:themeFill="accent6" w:themeFillTint="66"/>
            <w:tcMar>
              <w:left w:w="70" w:type="dxa"/>
              <w:right w:w="70" w:type="dxa"/>
            </w:tcMar>
            <w:vAlign w:val="center"/>
          </w:tcPr>
          <w:p w14:paraId="38679762" w14:textId="0297DC0B"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31. december 2024</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5E0B3" w:themeFill="accent6" w:themeFillTint="66"/>
            <w:tcMar>
              <w:left w:w="70" w:type="dxa"/>
              <w:right w:w="70" w:type="dxa"/>
            </w:tcMar>
            <w:vAlign w:val="center"/>
          </w:tcPr>
          <w:p w14:paraId="74D72096" w14:textId="406E45A1" w:rsidR="0D619399" w:rsidRPr="004E1DD0" w:rsidRDefault="0D619399" w:rsidP="02BB932C">
            <w:pPr>
              <w:spacing w:after="0"/>
              <w:jc w:val="center"/>
              <w:rPr>
                <w:noProof/>
                <w:color w:val="385623" w:themeColor="accent6" w:themeShade="80"/>
                <w:sz w:val="20"/>
                <w:szCs w:val="20"/>
              </w:rPr>
            </w:pPr>
            <w:r>
              <w:rPr>
                <w:noProof/>
                <w:color w:val="385623" w:themeColor="accent6" w:themeShade="80"/>
                <w:sz w:val="20"/>
              </w:rPr>
              <w:t>31. december 2024</w:t>
            </w:r>
          </w:p>
        </w:tc>
      </w:tr>
      <w:tr w:rsidR="0D619399" w:rsidRPr="004E1DD0" w14:paraId="32781E53"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48A80A39" w14:textId="40F9D75B" w:rsidR="0D619399" w:rsidRPr="004E1DD0" w:rsidRDefault="0D619399" w:rsidP="0D619399">
            <w:pPr>
              <w:spacing w:after="0"/>
              <w:jc w:val="center"/>
              <w:rPr>
                <w:noProof/>
              </w:rPr>
            </w:pPr>
            <w:r>
              <w:rPr>
                <w:b/>
                <w:noProof/>
                <w:color w:val="000000" w:themeColor="text1"/>
                <w:sz w:val="20"/>
              </w:rPr>
              <w:t>SE</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C9B3AB4" w14:textId="6B9138DA" w:rsidR="0D619399" w:rsidRPr="004E1DD0" w:rsidRDefault="0D619399" w:rsidP="0D619399">
            <w:pPr>
              <w:spacing w:after="0"/>
              <w:jc w:val="center"/>
              <w:rPr>
                <w:noProof/>
              </w:rPr>
            </w:pPr>
            <w:r>
              <w:rPr>
                <w:noProof/>
                <w:color w:val="375623"/>
                <w:sz w:val="20"/>
              </w:rPr>
              <w:t>1. marec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12DFD30E" w14:textId="3C7B6BE0" w:rsidR="0D619399" w:rsidRPr="004E1DD0" w:rsidRDefault="0D619399" w:rsidP="0D619399">
            <w:pPr>
              <w:spacing w:after="0"/>
              <w:jc w:val="center"/>
              <w:rPr>
                <w:noProof/>
              </w:rPr>
            </w:pPr>
            <w:r>
              <w:rPr>
                <w:noProof/>
                <w:color w:val="375623"/>
                <w:sz w:val="20"/>
              </w:rPr>
              <w:t>27. september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ACEEE1F" w14:textId="2ACED74E" w:rsidR="0D619399" w:rsidRPr="004E1DD0" w:rsidRDefault="0D619399" w:rsidP="0D619399">
            <w:pPr>
              <w:spacing w:after="0"/>
              <w:jc w:val="center"/>
              <w:rPr>
                <w:noProof/>
              </w:rPr>
            </w:pPr>
            <w:r>
              <w:rPr>
                <w:noProof/>
                <w:color w:val="375623"/>
                <w:sz w:val="20"/>
              </w:rPr>
              <w:t>1. oktober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306B783B" w14:textId="676A107B" w:rsidR="0D619399" w:rsidRPr="004E1DD0" w:rsidRDefault="6D90D6EA" w:rsidP="54AD8F9A">
            <w:pPr>
              <w:spacing w:after="0"/>
              <w:jc w:val="center"/>
              <w:rPr>
                <w:noProof/>
                <w:color w:val="375623"/>
                <w:sz w:val="20"/>
                <w:szCs w:val="20"/>
              </w:rPr>
            </w:pPr>
            <w:r>
              <w:rPr>
                <w:noProof/>
                <w:color w:val="375623"/>
                <w:sz w:val="20"/>
              </w:rPr>
              <w:t>31. december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A1A34ED" w14:textId="0DF10A47" w:rsidR="0D619399" w:rsidRPr="004E1DD0" w:rsidRDefault="3CED1D08" w:rsidP="54AD8F9A">
            <w:pPr>
              <w:spacing w:after="0"/>
              <w:jc w:val="center"/>
              <w:rPr>
                <w:noProof/>
                <w:color w:val="375623"/>
                <w:sz w:val="20"/>
                <w:szCs w:val="20"/>
              </w:rPr>
            </w:pPr>
            <w:r>
              <w:rPr>
                <w:noProof/>
                <w:color w:val="375623"/>
                <w:sz w:val="20"/>
              </w:rPr>
              <w:t>31. december 2023</w:t>
            </w:r>
          </w:p>
        </w:tc>
      </w:tr>
      <w:tr w:rsidR="0D619399" w:rsidRPr="004E1DD0" w14:paraId="3C9ADED3" w14:textId="77777777" w:rsidTr="54AD8F9A">
        <w:trPr>
          <w:trHeight w:val="285"/>
        </w:trPr>
        <w:tc>
          <w:tcPr>
            <w:tcW w:w="1285" w:type="dxa"/>
            <w:tcBorders>
              <w:top w:val="single" w:sz="8" w:space="0" w:color="A5A5A5" w:themeColor="accent3"/>
              <w:left w:val="single" w:sz="8" w:space="0" w:color="auto"/>
              <w:bottom w:val="single" w:sz="8" w:space="0" w:color="A5A5A5" w:themeColor="accent3"/>
              <w:right w:val="nil"/>
            </w:tcBorders>
            <w:shd w:val="clear" w:color="auto" w:fill="F2F2F2" w:themeFill="background1" w:themeFillShade="F2"/>
            <w:tcMar>
              <w:left w:w="70" w:type="dxa"/>
              <w:right w:w="70" w:type="dxa"/>
            </w:tcMar>
            <w:vAlign w:val="center"/>
          </w:tcPr>
          <w:p w14:paraId="077A7851" w14:textId="1E9DC3F4" w:rsidR="0D619399" w:rsidRPr="004E1DD0" w:rsidRDefault="0D619399" w:rsidP="0D619399">
            <w:pPr>
              <w:spacing w:after="0"/>
              <w:jc w:val="center"/>
              <w:rPr>
                <w:noProof/>
              </w:rPr>
            </w:pPr>
            <w:r>
              <w:rPr>
                <w:b/>
                <w:noProof/>
                <w:color w:val="000000" w:themeColor="text1"/>
                <w:sz w:val="20"/>
              </w:rPr>
              <w:t>SI</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70" w:type="dxa"/>
              <w:right w:w="70" w:type="dxa"/>
            </w:tcMar>
            <w:vAlign w:val="center"/>
          </w:tcPr>
          <w:p w14:paraId="5B7582C1" w14:textId="6BEF53F0" w:rsidR="0D619399" w:rsidRPr="004E1DD0" w:rsidRDefault="0C68EA99" w:rsidP="54AD8F9A">
            <w:pPr>
              <w:spacing w:after="0"/>
              <w:jc w:val="center"/>
              <w:rPr>
                <w:noProof/>
                <w:color w:val="000000" w:themeColor="text1"/>
                <w:sz w:val="20"/>
                <w:szCs w:val="20"/>
              </w:rPr>
            </w:pPr>
            <w:r>
              <w:rPr>
                <w:noProof/>
                <w:color w:val="000000" w:themeColor="text1"/>
                <w:sz w:val="20"/>
              </w:rPr>
              <w:t>1. marec 2023</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5B890A11" w14:textId="64819848" w:rsidR="0D619399" w:rsidRPr="004E1DD0" w:rsidRDefault="0D619399" w:rsidP="0D619399">
            <w:pPr>
              <w:spacing w:after="0"/>
              <w:jc w:val="center"/>
              <w:rPr>
                <w:noProof/>
              </w:rPr>
            </w:pPr>
            <w:r>
              <w:rPr>
                <w:noProof/>
                <w:color w:val="375623"/>
                <w:sz w:val="20"/>
              </w:rPr>
              <w:t>1. marec 2023</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0876E82E" w14:textId="743126D0" w:rsidR="0D619399" w:rsidRPr="004E1DD0" w:rsidRDefault="0D619399" w:rsidP="0D619399">
            <w:pPr>
              <w:spacing w:after="0"/>
              <w:jc w:val="center"/>
              <w:rPr>
                <w:noProof/>
              </w:rPr>
            </w:pPr>
            <w:r>
              <w:rPr>
                <w:noProof/>
                <w:color w:val="375623"/>
                <w:sz w:val="20"/>
              </w:rPr>
              <w:t>1. marec 2024</w:t>
            </w:r>
          </w:p>
        </w:tc>
        <w:tc>
          <w:tcPr>
            <w:tcW w:w="155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6E0B4"/>
            <w:tcMar>
              <w:left w:w="70" w:type="dxa"/>
              <w:right w:w="70" w:type="dxa"/>
            </w:tcMar>
            <w:vAlign w:val="center"/>
          </w:tcPr>
          <w:p w14:paraId="7F6F05AF" w14:textId="684C215D" w:rsidR="0D619399" w:rsidRPr="004E1DD0" w:rsidRDefault="0D619399" w:rsidP="0D619399">
            <w:pPr>
              <w:spacing w:after="0"/>
              <w:jc w:val="center"/>
              <w:rPr>
                <w:noProof/>
              </w:rPr>
            </w:pPr>
            <w:r>
              <w:rPr>
                <w:noProof/>
                <w:color w:val="375623"/>
                <w:sz w:val="20"/>
              </w:rPr>
              <w:t>1. januar 2022</w:t>
            </w:r>
          </w:p>
        </w:tc>
        <w:tc>
          <w:tcPr>
            <w:tcW w:w="1556" w:type="dxa"/>
            <w:tcBorders>
              <w:top w:val="single" w:sz="8" w:space="0" w:color="FFFFFF" w:themeColor="background1"/>
              <w:left w:val="single" w:sz="8" w:space="0" w:color="FFFFFF" w:themeColor="background1"/>
              <w:bottom w:val="single" w:sz="8" w:space="0" w:color="FFFFFF" w:themeColor="background1"/>
              <w:right w:val="single" w:sz="8" w:space="0" w:color="auto"/>
            </w:tcBorders>
            <w:shd w:val="clear" w:color="auto" w:fill="C6E0B4"/>
            <w:tcMar>
              <w:left w:w="70" w:type="dxa"/>
              <w:right w:w="70" w:type="dxa"/>
            </w:tcMar>
            <w:vAlign w:val="center"/>
          </w:tcPr>
          <w:p w14:paraId="71F336B2" w14:textId="360D8AA8" w:rsidR="0D619399" w:rsidRPr="004E1DD0" w:rsidRDefault="0D619399" w:rsidP="0D619399">
            <w:pPr>
              <w:spacing w:after="0"/>
              <w:jc w:val="center"/>
              <w:rPr>
                <w:noProof/>
              </w:rPr>
            </w:pPr>
            <w:r>
              <w:rPr>
                <w:noProof/>
                <w:color w:val="375623"/>
                <w:sz w:val="20"/>
              </w:rPr>
              <w:t>1. januar 2022</w:t>
            </w:r>
          </w:p>
        </w:tc>
      </w:tr>
      <w:tr w:rsidR="0D619399" w:rsidRPr="004E1DD0" w14:paraId="20D39F5D" w14:textId="77777777" w:rsidTr="54AD8F9A">
        <w:trPr>
          <w:trHeight w:val="285"/>
        </w:trPr>
        <w:tc>
          <w:tcPr>
            <w:tcW w:w="1285" w:type="dxa"/>
            <w:tcBorders>
              <w:top w:val="single" w:sz="8" w:space="0" w:color="A5A5A5" w:themeColor="accent3"/>
              <w:left w:val="single" w:sz="8" w:space="0" w:color="auto"/>
              <w:bottom w:val="single" w:sz="8" w:space="0" w:color="auto"/>
              <w:right w:val="nil"/>
            </w:tcBorders>
            <w:shd w:val="clear" w:color="auto" w:fill="F2F2F2" w:themeFill="background1" w:themeFillShade="F2"/>
            <w:tcMar>
              <w:left w:w="70" w:type="dxa"/>
              <w:right w:w="70" w:type="dxa"/>
            </w:tcMar>
            <w:vAlign w:val="center"/>
          </w:tcPr>
          <w:p w14:paraId="57AC8E50" w14:textId="75AF0CCA" w:rsidR="0D619399" w:rsidRPr="004E1DD0" w:rsidRDefault="0D619399" w:rsidP="0D619399">
            <w:pPr>
              <w:spacing w:after="0"/>
              <w:jc w:val="center"/>
              <w:rPr>
                <w:noProof/>
              </w:rPr>
            </w:pPr>
            <w:r>
              <w:rPr>
                <w:b/>
                <w:noProof/>
                <w:color w:val="000000" w:themeColor="text1"/>
                <w:sz w:val="20"/>
              </w:rPr>
              <w:t>SK</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C6E0B4"/>
            <w:tcMar>
              <w:left w:w="70" w:type="dxa"/>
              <w:right w:w="70" w:type="dxa"/>
            </w:tcMar>
            <w:vAlign w:val="center"/>
          </w:tcPr>
          <w:p w14:paraId="651B2D8C" w14:textId="6D3404E3" w:rsidR="0D619399" w:rsidRPr="004E1DD0" w:rsidRDefault="0D619399" w:rsidP="0D619399">
            <w:pPr>
              <w:spacing w:after="0"/>
              <w:jc w:val="center"/>
              <w:rPr>
                <w:noProof/>
              </w:rPr>
            </w:pPr>
            <w:r>
              <w:rPr>
                <w:noProof/>
                <w:color w:val="375623"/>
                <w:sz w:val="20"/>
              </w:rPr>
              <w:t>1. marec 2023</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C6E0B4"/>
            <w:tcMar>
              <w:left w:w="70" w:type="dxa"/>
              <w:right w:w="70" w:type="dxa"/>
            </w:tcMar>
            <w:vAlign w:val="center"/>
          </w:tcPr>
          <w:p w14:paraId="6E04EAEF" w14:textId="6D34C40A" w:rsidR="0D619399" w:rsidRPr="004E1DD0" w:rsidRDefault="0D619399" w:rsidP="0D619399">
            <w:pPr>
              <w:spacing w:after="0"/>
              <w:jc w:val="center"/>
              <w:rPr>
                <w:noProof/>
              </w:rPr>
            </w:pPr>
            <w:r>
              <w:rPr>
                <w:noProof/>
                <w:color w:val="375623"/>
                <w:sz w:val="20"/>
              </w:rPr>
              <w:t>1. oktober 2023</w:t>
            </w:r>
          </w:p>
        </w:tc>
        <w:tc>
          <w:tcPr>
            <w:tcW w:w="1556"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FFCCCC"/>
            <w:tcMar>
              <w:left w:w="70" w:type="dxa"/>
              <w:right w:w="70" w:type="dxa"/>
            </w:tcMar>
            <w:vAlign w:val="center"/>
          </w:tcPr>
          <w:p w14:paraId="114D2C82" w14:textId="5223EABA" w:rsidR="0D619399" w:rsidRPr="004E1DD0" w:rsidRDefault="0D619399" w:rsidP="02BB932C">
            <w:pPr>
              <w:spacing w:after="0"/>
              <w:jc w:val="center"/>
              <w:rPr>
                <w:b/>
                <w:bCs/>
                <w:noProof/>
                <w:color w:val="C00000"/>
                <w:sz w:val="20"/>
                <w:szCs w:val="20"/>
              </w:rPr>
            </w:pPr>
            <w:r>
              <w:rPr>
                <w:b/>
                <w:noProof/>
                <w:color w:val="C00000"/>
                <w:sz w:val="20"/>
              </w:rPr>
              <w:t>2. junij 2025*</w:t>
            </w:r>
          </w:p>
        </w:tc>
        <w:tc>
          <w:tcPr>
            <w:tcW w:w="1554" w:type="dxa"/>
            <w:tcBorders>
              <w:top w:val="single" w:sz="8" w:space="0" w:color="FFFFFF" w:themeColor="background1"/>
              <w:left w:val="single" w:sz="8" w:space="0" w:color="FFFFFF" w:themeColor="background1"/>
              <w:bottom w:val="single" w:sz="8" w:space="0" w:color="auto"/>
              <w:right w:val="single" w:sz="8" w:space="0" w:color="FFFFFF" w:themeColor="background1"/>
            </w:tcBorders>
            <w:shd w:val="clear" w:color="auto" w:fill="FFCCCC"/>
            <w:tcMar>
              <w:left w:w="70" w:type="dxa"/>
              <w:right w:w="70" w:type="dxa"/>
            </w:tcMar>
            <w:vAlign w:val="center"/>
          </w:tcPr>
          <w:p w14:paraId="69D18B0F" w14:textId="46F0D197" w:rsidR="0D619399" w:rsidRPr="004E1DD0" w:rsidRDefault="0D619399" w:rsidP="02BB932C">
            <w:pPr>
              <w:spacing w:after="0"/>
              <w:jc w:val="center"/>
              <w:rPr>
                <w:b/>
                <w:bCs/>
                <w:noProof/>
                <w:color w:val="C00000"/>
                <w:sz w:val="20"/>
                <w:szCs w:val="20"/>
              </w:rPr>
            </w:pPr>
            <w:r>
              <w:rPr>
                <w:b/>
                <w:noProof/>
                <w:color w:val="C00000"/>
                <w:sz w:val="20"/>
              </w:rPr>
              <w:t>1. julij 2025*</w:t>
            </w:r>
          </w:p>
        </w:tc>
        <w:tc>
          <w:tcPr>
            <w:tcW w:w="1556" w:type="dxa"/>
            <w:tcBorders>
              <w:top w:val="single" w:sz="8" w:space="0" w:color="FFFFFF" w:themeColor="background1"/>
              <w:left w:val="single" w:sz="8" w:space="0" w:color="FFFFFF" w:themeColor="background1"/>
              <w:bottom w:val="single" w:sz="8" w:space="0" w:color="auto"/>
              <w:right w:val="single" w:sz="8" w:space="0" w:color="auto"/>
            </w:tcBorders>
            <w:shd w:val="clear" w:color="auto" w:fill="C6E0B4"/>
            <w:tcMar>
              <w:left w:w="70" w:type="dxa"/>
              <w:right w:w="70" w:type="dxa"/>
            </w:tcMar>
            <w:vAlign w:val="center"/>
          </w:tcPr>
          <w:p w14:paraId="458C180D" w14:textId="6FE8A595" w:rsidR="0D619399" w:rsidRPr="004E1DD0" w:rsidRDefault="0D619399" w:rsidP="0D619399">
            <w:pPr>
              <w:spacing w:after="0"/>
              <w:jc w:val="center"/>
              <w:rPr>
                <w:noProof/>
              </w:rPr>
            </w:pPr>
            <w:r>
              <w:rPr>
                <w:noProof/>
                <w:color w:val="375623"/>
                <w:sz w:val="20"/>
              </w:rPr>
              <w:t>11. junij 2016</w:t>
            </w:r>
          </w:p>
        </w:tc>
      </w:tr>
      <w:tr w:rsidR="0D619399" w:rsidRPr="004E1DD0" w14:paraId="6501F2F2" w14:textId="77777777" w:rsidTr="00F32997">
        <w:trPr>
          <w:trHeight w:hRule="exact" w:val="57"/>
        </w:trPr>
        <w:tc>
          <w:tcPr>
            <w:tcW w:w="1285" w:type="dxa"/>
            <w:tcMar>
              <w:left w:w="70" w:type="dxa"/>
              <w:right w:w="70" w:type="dxa"/>
            </w:tcMar>
            <w:vAlign w:val="center"/>
          </w:tcPr>
          <w:p w14:paraId="702497EE" w14:textId="53791A87" w:rsidR="0D619399" w:rsidRPr="004E1DD0" w:rsidRDefault="0D619399">
            <w:pPr>
              <w:rPr>
                <w:noProof/>
                <w:lang w:val="en-IE"/>
              </w:rPr>
            </w:pPr>
          </w:p>
        </w:tc>
        <w:tc>
          <w:tcPr>
            <w:tcW w:w="1554" w:type="dxa"/>
            <w:tcMar>
              <w:left w:w="70" w:type="dxa"/>
              <w:right w:w="70" w:type="dxa"/>
            </w:tcMar>
            <w:vAlign w:val="bottom"/>
          </w:tcPr>
          <w:p w14:paraId="391603CC" w14:textId="7B55BA9B" w:rsidR="0D619399" w:rsidRPr="004E1DD0" w:rsidRDefault="0D619399">
            <w:pPr>
              <w:rPr>
                <w:noProof/>
                <w:lang w:val="en-IE"/>
              </w:rPr>
            </w:pPr>
          </w:p>
        </w:tc>
        <w:tc>
          <w:tcPr>
            <w:tcW w:w="1554" w:type="dxa"/>
            <w:tcMar>
              <w:left w:w="70" w:type="dxa"/>
              <w:right w:w="70" w:type="dxa"/>
            </w:tcMar>
            <w:vAlign w:val="bottom"/>
          </w:tcPr>
          <w:p w14:paraId="69A0106A" w14:textId="203E86DD" w:rsidR="0D619399" w:rsidRPr="004E1DD0" w:rsidRDefault="0D619399">
            <w:pPr>
              <w:rPr>
                <w:noProof/>
                <w:lang w:val="en-IE"/>
              </w:rPr>
            </w:pPr>
          </w:p>
        </w:tc>
        <w:tc>
          <w:tcPr>
            <w:tcW w:w="1556" w:type="dxa"/>
            <w:tcMar>
              <w:left w:w="70" w:type="dxa"/>
              <w:right w:w="70" w:type="dxa"/>
            </w:tcMar>
            <w:vAlign w:val="bottom"/>
          </w:tcPr>
          <w:p w14:paraId="126D7E14" w14:textId="4DDAC8C8" w:rsidR="0D619399" w:rsidRPr="004E1DD0" w:rsidRDefault="0D619399">
            <w:pPr>
              <w:rPr>
                <w:noProof/>
                <w:lang w:val="en-IE"/>
              </w:rPr>
            </w:pPr>
          </w:p>
        </w:tc>
        <w:tc>
          <w:tcPr>
            <w:tcW w:w="1554" w:type="dxa"/>
            <w:tcMar>
              <w:left w:w="70" w:type="dxa"/>
              <w:right w:w="70" w:type="dxa"/>
            </w:tcMar>
            <w:vAlign w:val="bottom"/>
          </w:tcPr>
          <w:p w14:paraId="50EE5E64" w14:textId="44D1BC76" w:rsidR="0D619399" w:rsidRPr="004E1DD0" w:rsidRDefault="0D619399">
            <w:pPr>
              <w:rPr>
                <w:noProof/>
                <w:lang w:val="en-IE"/>
              </w:rPr>
            </w:pPr>
          </w:p>
        </w:tc>
        <w:tc>
          <w:tcPr>
            <w:tcW w:w="1556" w:type="dxa"/>
            <w:tcMar>
              <w:left w:w="70" w:type="dxa"/>
              <w:right w:w="70" w:type="dxa"/>
            </w:tcMar>
            <w:vAlign w:val="bottom"/>
          </w:tcPr>
          <w:p w14:paraId="28F092A3" w14:textId="5EE2BD49" w:rsidR="0D619399" w:rsidRPr="004E1DD0" w:rsidRDefault="0D619399">
            <w:pPr>
              <w:rPr>
                <w:noProof/>
                <w:lang w:val="en-IE"/>
              </w:rPr>
            </w:pPr>
          </w:p>
        </w:tc>
      </w:tr>
      <w:tr w:rsidR="0D619399" w:rsidRPr="004E1DD0" w14:paraId="6E252358" w14:textId="77777777" w:rsidTr="54AD8F9A">
        <w:trPr>
          <w:trHeight w:val="285"/>
        </w:trPr>
        <w:tc>
          <w:tcPr>
            <w:tcW w:w="9059" w:type="dxa"/>
            <w:gridSpan w:val="6"/>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55C6A5D" w14:textId="6C2E3DA6" w:rsidR="0D619399" w:rsidRPr="004E1DD0" w:rsidRDefault="0D619399" w:rsidP="0D619399">
            <w:pPr>
              <w:spacing w:after="0"/>
              <w:jc w:val="left"/>
              <w:rPr>
                <w:noProof/>
              </w:rPr>
            </w:pPr>
            <w:r>
              <w:rPr>
                <w:b/>
                <w:noProof/>
                <w:sz w:val="20"/>
              </w:rPr>
              <w:t>Legenda:</w:t>
            </w:r>
          </w:p>
        </w:tc>
      </w:tr>
      <w:tr w:rsidR="0D619399" w:rsidRPr="004E1DD0" w14:paraId="17A78A39" w14:textId="77777777" w:rsidTr="54AD8F9A">
        <w:trPr>
          <w:trHeight w:val="285"/>
        </w:trPr>
        <w:tc>
          <w:tcPr>
            <w:tcW w:w="1285" w:type="dxa"/>
            <w:tcBorders>
              <w:top w:val="single" w:sz="8" w:space="0" w:color="auto"/>
              <w:left w:val="single" w:sz="8" w:space="0" w:color="auto"/>
              <w:bottom w:val="single" w:sz="8" w:space="0" w:color="auto"/>
              <w:right w:val="single" w:sz="8" w:space="0" w:color="auto"/>
            </w:tcBorders>
            <w:shd w:val="clear" w:color="auto" w:fill="C6E0B4"/>
            <w:tcMar>
              <w:left w:w="70" w:type="dxa"/>
              <w:right w:w="70" w:type="dxa"/>
            </w:tcMar>
            <w:vAlign w:val="center"/>
          </w:tcPr>
          <w:p w14:paraId="120356CB" w14:textId="4F9FFD7C" w:rsidR="0D619399" w:rsidRPr="004E1DD0" w:rsidRDefault="0D619399" w:rsidP="0D619399">
            <w:pPr>
              <w:spacing w:after="0"/>
              <w:jc w:val="left"/>
              <w:rPr>
                <w:noProof/>
              </w:rPr>
            </w:pPr>
            <w:r>
              <w:rPr>
                <w:b/>
                <w:i/>
                <w:noProof/>
                <w:color w:val="757171"/>
                <w:sz w:val="20"/>
              </w:rPr>
              <w:t xml:space="preserve"> </w:t>
            </w:r>
          </w:p>
        </w:tc>
        <w:tc>
          <w:tcPr>
            <w:tcW w:w="7774" w:type="dxa"/>
            <w:gridSpan w:val="5"/>
            <w:tcBorders>
              <w:top w:val="nil"/>
              <w:left w:val="single" w:sz="8" w:space="0" w:color="auto"/>
              <w:bottom w:val="single" w:sz="8" w:space="0" w:color="auto"/>
              <w:right w:val="single" w:sz="8" w:space="0" w:color="auto"/>
            </w:tcBorders>
            <w:tcMar>
              <w:left w:w="70" w:type="dxa"/>
              <w:right w:w="70" w:type="dxa"/>
            </w:tcMar>
            <w:vAlign w:val="bottom"/>
          </w:tcPr>
          <w:p w14:paraId="0960F6F3" w14:textId="3FA41286" w:rsidR="0D619399" w:rsidRPr="004E1DD0" w:rsidRDefault="495213EA" w:rsidP="02BB932C">
            <w:pPr>
              <w:spacing w:after="0"/>
              <w:jc w:val="left"/>
              <w:rPr>
                <w:noProof/>
                <w:color w:val="000000" w:themeColor="text1"/>
                <w:sz w:val="20"/>
                <w:szCs w:val="20"/>
              </w:rPr>
            </w:pPr>
            <w:r>
              <w:rPr>
                <w:noProof/>
                <w:color w:val="000000" w:themeColor="text1"/>
                <w:sz w:val="20"/>
              </w:rPr>
              <w:t>Sistem se je začel uporabljati do 31. decembra 2024.</w:t>
            </w:r>
          </w:p>
        </w:tc>
      </w:tr>
      <w:tr w:rsidR="0D619399" w:rsidRPr="004E1DD0" w14:paraId="482D7C63" w14:textId="77777777" w:rsidTr="00F32997">
        <w:trPr>
          <w:trHeight w:val="285"/>
        </w:trPr>
        <w:tc>
          <w:tcPr>
            <w:tcW w:w="1285" w:type="dxa"/>
            <w:tcBorders>
              <w:top w:val="single" w:sz="8" w:space="0" w:color="auto"/>
              <w:left w:val="single" w:sz="8" w:space="0" w:color="auto"/>
              <w:bottom w:val="single" w:sz="8" w:space="0" w:color="auto"/>
              <w:right w:val="single" w:sz="8" w:space="0" w:color="auto"/>
            </w:tcBorders>
            <w:shd w:val="clear" w:color="auto" w:fill="FFCCCC"/>
            <w:tcMar>
              <w:left w:w="70" w:type="dxa"/>
              <w:right w:w="70" w:type="dxa"/>
            </w:tcMar>
            <w:vAlign w:val="center"/>
          </w:tcPr>
          <w:p w14:paraId="22D4A831" w14:textId="24D67F93" w:rsidR="0D619399" w:rsidRPr="004E1DD0" w:rsidRDefault="0D619399" w:rsidP="0D619399">
            <w:pPr>
              <w:spacing w:after="0"/>
              <w:jc w:val="left"/>
              <w:rPr>
                <w:noProof/>
              </w:rPr>
            </w:pPr>
            <w:r>
              <w:rPr>
                <w:noProof/>
                <w:color w:val="9C0006"/>
              </w:rPr>
              <w:t xml:space="preserve"> </w:t>
            </w:r>
          </w:p>
        </w:tc>
        <w:tc>
          <w:tcPr>
            <w:tcW w:w="7774" w:type="dxa"/>
            <w:gridSpan w:val="5"/>
            <w:tcBorders>
              <w:top w:val="single" w:sz="8" w:space="0" w:color="auto"/>
              <w:left w:val="single" w:sz="8" w:space="0" w:color="auto"/>
              <w:bottom w:val="single" w:sz="8" w:space="0" w:color="auto"/>
              <w:right w:val="single" w:sz="8" w:space="0" w:color="auto"/>
            </w:tcBorders>
            <w:tcMar>
              <w:left w:w="70" w:type="dxa"/>
              <w:right w:w="70" w:type="dxa"/>
            </w:tcMar>
            <w:vAlign w:val="bottom"/>
          </w:tcPr>
          <w:p w14:paraId="3BE20141" w14:textId="6A4A186E" w:rsidR="0D619399" w:rsidRPr="004E1DD0" w:rsidRDefault="0D619399" w:rsidP="02BB932C">
            <w:pPr>
              <w:spacing w:after="0"/>
              <w:jc w:val="left"/>
              <w:rPr>
                <w:noProof/>
                <w:color w:val="000000" w:themeColor="text1"/>
                <w:sz w:val="20"/>
                <w:szCs w:val="20"/>
              </w:rPr>
            </w:pPr>
            <w:r>
              <w:rPr>
                <w:noProof/>
                <w:color w:val="000000" w:themeColor="text1"/>
                <w:sz w:val="20"/>
              </w:rPr>
              <w:t xml:space="preserve">Sistem se ni začel uporabljati do 31. decembra 2024. </w:t>
            </w:r>
          </w:p>
        </w:tc>
      </w:tr>
      <w:tr w:rsidR="0D619399" w:rsidRPr="004E1DD0" w14:paraId="16B9E293" w14:textId="77777777" w:rsidTr="00F32997">
        <w:trPr>
          <w:trHeight w:val="285"/>
        </w:trPr>
        <w:tc>
          <w:tcPr>
            <w:tcW w:w="1285" w:type="dxa"/>
            <w:tcBorders>
              <w:top w:val="single" w:sz="8" w:space="0" w:color="auto"/>
              <w:left w:val="single" w:sz="8" w:space="0" w:color="auto"/>
              <w:bottom w:val="single" w:sz="12" w:space="0" w:color="auto"/>
              <w:right w:val="single" w:sz="8" w:space="0" w:color="auto"/>
            </w:tcBorders>
            <w:shd w:val="clear" w:color="auto" w:fill="D9D9D9" w:themeFill="background1" w:themeFillShade="D9"/>
            <w:tcMar>
              <w:left w:w="70" w:type="dxa"/>
              <w:right w:w="70" w:type="dxa"/>
            </w:tcMar>
            <w:vAlign w:val="bottom"/>
          </w:tcPr>
          <w:p w14:paraId="4F6E1881" w14:textId="1A36168F" w:rsidR="0D619399" w:rsidRPr="004E1DD0" w:rsidRDefault="0D619399" w:rsidP="0D619399">
            <w:pPr>
              <w:spacing w:after="0"/>
              <w:jc w:val="left"/>
              <w:rPr>
                <w:noProof/>
              </w:rPr>
            </w:pPr>
            <w:r>
              <w:rPr>
                <w:noProof/>
                <w:color w:val="000000" w:themeColor="text1"/>
                <w:sz w:val="20"/>
              </w:rPr>
              <w:t xml:space="preserve"> </w:t>
            </w:r>
          </w:p>
        </w:tc>
        <w:tc>
          <w:tcPr>
            <w:tcW w:w="7774" w:type="dxa"/>
            <w:gridSpan w:val="5"/>
            <w:tcBorders>
              <w:top w:val="single" w:sz="8" w:space="0" w:color="auto"/>
              <w:left w:val="single" w:sz="8" w:space="0" w:color="auto"/>
              <w:bottom w:val="single" w:sz="12" w:space="0" w:color="auto"/>
              <w:right w:val="single" w:sz="8" w:space="0" w:color="auto"/>
            </w:tcBorders>
            <w:tcMar>
              <w:left w:w="70" w:type="dxa"/>
              <w:right w:w="70" w:type="dxa"/>
            </w:tcMar>
            <w:vAlign w:val="bottom"/>
          </w:tcPr>
          <w:p w14:paraId="0DB33A44" w14:textId="47B08B66" w:rsidR="0D619399" w:rsidRPr="004E1DD0" w:rsidRDefault="0D619399" w:rsidP="0D619399">
            <w:pPr>
              <w:spacing w:after="0"/>
              <w:jc w:val="left"/>
              <w:rPr>
                <w:noProof/>
              </w:rPr>
            </w:pPr>
            <w:r>
              <w:rPr>
                <w:noProof/>
                <w:color w:val="000000" w:themeColor="text1"/>
                <w:sz w:val="20"/>
              </w:rPr>
              <w:t>Datumi v nacionalnih projektnih načrtih niso navedeni ali začetek uporabe ni relevanten.</w:t>
            </w:r>
          </w:p>
        </w:tc>
      </w:tr>
    </w:tbl>
    <w:p w14:paraId="5926A280" w14:textId="379826C0" w:rsidR="0062240B" w:rsidRPr="004E1DD0" w:rsidRDefault="24D98012" w:rsidP="0062240B">
      <w:pPr>
        <w:pStyle w:val="Caption"/>
        <w:rPr>
          <w:noProof/>
        </w:rPr>
      </w:pPr>
      <w:r>
        <w:rPr>
          <w:noProof/>
        </w:rPr>
        <w:t>Slika 4: Načrtovanje začetka uporabe nacionalnih sistemov vstopa/uvoza</w:t>
      </w:r>
    </w:p>
    <w:p w14:paraId="13850553" w14:textId="77777777" w:rsidR="00F32997" w:rsidRPr="00AA3E2B" w:rsidRDefault="00F32997" w:rsidP="00F32997">
      <w:pPr>
        <w:rPr>
          <w:noProof/>
        </w:rPr>
      </w:pPr>
    </w:p>
    <w:p w14:paraId="0C7BBFB5" w14:textId="77777777" w:rsidR="006C7EE0" w:rsidRPr="004E1DD0" w:rsidRDefault="00374779" w:rsidP="006C7EE0">
      <w:pPr>
        <w:spacing w:after="0"/>
        <w:rPr>
          <w:noProof/>
        </w:rPr>
      </w:pPr>
      <w:hyperlink r:id="rId23" w:anchor="#_ftnref1">
        <w:r w:rsidR="006C7EE0">
          <w:rPr>
            <w:rStyle w:val="Hyperlink"/>
            <w:noProof/>
            <w:sz w:val="18"/>
            <w:vertAlign w:val="superscript"/>
          </w:rPr>
          <w:t>[1]</w:t>
        </w:r>
      </w:hyperlink>
      <w:r w:rsidR="006C7EE0">
        <w:rPr>
          <w:noProof/>
        </w:rPr>
        <w:t xml:space="preserve"> </w:t>
      </w:r>
      <w:r w:rsidR="006C7EE0" w:rsidRPr="00E12511">
        <w:rPr>
          <w:noProof/>
          <w:sz w:val="18"/>
        </w:rPr>
        <w:t>Do 31. decembra 2023 za države članice, ki jim je bilo odobreno odstopanje.</w:t>
      </w:r>
      <w:r w:rsidR="006C7EE0">
        <w:rPr>
          <w:noProof/>
          <w:sz w:val="18"/>
        </w:rPr>
        <w:t xml:space="preserve"> Poleg tega sta FI in GR datume predložili po četrtletjih, zato se šteje, da so četrtletja, ki so znotraj roka iz delovnega programa carinskega zakonika Unije, v skladu s predvidenim časovnim okvirom.</w:t>
      </w:r>
    </w:p>
    <w:p w14:paraId="02762AD8" w14:textId="0113F075" w:rsidR="006C7EE0" w:rsidRPr="004E1DD0" w:rsidRDefault="00374779" w:rsidP="006C7EE0">
      <w:pPr>
        <w:spacing w:after="0"/>
        <w:rPr>
          <w:noProof/>
          <w:sz w:val="18"/>
          <w:szCs w:val="18"/>
        </w:rPr>
      </w:pPr>
      <w:hyperlink r:id="rId24" w:anchor="#ftnref2">
        <w:r w:rsidR="006C7EE0">
          <w:rPr>
            <w:rStyle w:val="Hyperlink"/>
            <w:noProof/>
            <w:sz w:val="18"/>
            <w:vertAlign w:val="superscript"/>
          </w:rPr>
          <w:t>[2]</w:t>
        </w:r>
      </w:hyperlink>
      <w:r w:rsidR="006C7EE0">
        <w:rPr>
          <w:noProof/>
          <w:sz w:val="18"/>
        </w:rPr>
        <w:t xml:space="preserve"> Do 31. decembra 2023 za države članice, ki jim je bilo odobreno odstopanje, ali do 1 julija 2024, kadar se uporablja člen 2(4a) Delegirane uredbe Komisije (EU) 2015/2446.</w:t>
      </w:r>
    </w:p>
    <w:p w14:paraId="7F12A8AB" w14:textId="70E1D7A4" w:rsidR="00A55DD5" w:rsidRPr="004E1DD0" w:rsidRDefault="00A55DD5" w:rsidP="006C7EE0">
      <w:pPr>
        <w:spacing w:after="0"/>
        <w:rPr>
          <w:noProof/>
        </w:rPr>
      </w:pPr>
      <w:r>
        <w:rPr>
          <w:noProof/>
          <w:sz w:val="18"/>
        </w:rPr>
        <w:t>* Nacionalni sistem je bil pravočasno nadgrajen, vendar je potrebna nadaljnja uskladitev s carinskim zakonikom Unije in modelom carinskih podatkov EU.</w:t>
      </w:r>
    </w:p>
    <w:p w14:paraId="10665F5A" w14:textId="77777777" w:rsidR="006C7EE0" w:rsidRPr="00AA3E2B" w:rsidRDefault="006C7EE0" w:rsidP="006C7EE0">
      <w:pPr>
        <w:rPr>
          <w:noProof/>
        </w:rPr>
      </w:pPr>
    </w:p>
    <w:p w14:paraId="6829851E" w14:textId="566B5392" w:rsidR="006C7EE0" w:rsidRPr="004E1DD0" w:rsidRDefault="006C7EE0" w:rsidP="006C7EE0">
      <w:pPr>
        <w:rPr>
          <w:noProof/>
        </w:rPr>
        <w:sectPr w:rsidR="006C7EE0" w:rsidRPr="004E1DD0" w:rsidSect="00C67353">
          <w:headerReference w:type="even" r:id="rId25"/>
          <w:headerReference w:type="default" r:id="rId26"/>
          <w:footerReference w:type="even" r:id="rId27"/>
          <w:footerReference w:type="default" r:id="rId28"/>
          <w:headerReference w:type="first" r:id="rId29"/>
          <w:footerReference w:type="first" r:id="rId30"/>
          <w:pgSz w:w="11906" w:h="16838"/>
          <w:pgMar w:top="1418" w:right="1418" w:bottom="1418" w:left="1418" w:header="709" w:footer="709" w:gutter="0"/>
          <w:cols w:space="720"/>
          <w:docGrid w:linePitch="360"/>
        </w:sectPr>
      </w:pPr>
      <w:r>
        <w:rPr>
          <w:b/>
          <w:noProof/>
        </w:rPr>
        <w:t>Če povzamemo</w:t>
      </w:r>
      <w:r>
        <w:rPr>
          <w:noProof/>
        </w:rPr>
        <w:t xml:space="preserve">, države članice zaključujejo nadgradnjo svojih treh popolnoma nacionalnih projektov. Precejšnje število držav članic je poročalo o zamudah, predvsem pri začasni hrambi, nadgradnji NIS in komponenti 2 SP, zaradi česar so se sistemi začeli uporabljati po rokih iz leta 2023. Posledično so prizadeta tudi druga področja, kot je sistem CCI, saj je nadgradnja NIS pomemben osnovni pogoj za začetek uporabe elektronskega sistema. </w:t>
      </w:r>
    </w:p>
    <w:p w14:paraId="37EBD8F2" w14:textId="53E2152A" w:rsidR="00282B17" w:rsidRPr="004E1DD0" w:rsidRDefault="00476090" w:rsidP="00866FC3">
      <w:pPr>
        <w:pStyle w:val="Heading3"/>
        <w:numPr>
          <w:ilvl w:val="1"/>
          <w:numId w:val="4"/>
        </w:numPr>
        <w:spacing w:before="240" w:after="240"/>
        <w:ind w:left="567" w:hanging="567"/>
        <w:jc w:val="left"/>
        <w:rPr>
          <w:rFonts w:eastAsia="PMingLiU" w:cs="Times New Roman"/>
          <w:caps/>
          <w:noProof/>
          <w:szCs w:val="32"/>
        </w:rPr>
      </w:pPr>
      <w:bookmarkStart w:id="24" w:name="_Ref137453230"/>
      <w:bookmarkStart w:id="25" w:name="_Ref137453236"/>
      <w:bookmarkStart w:id="26" w:name="_Ref137463351"/>
      <w:bookmarkStart w:id="27" w:name="_Ref137463828"/>
      <w:bookmarkStart w:id="28" w:name="_Ref137491743"/>
      <w:bookmarkStart w:id="29" w:name="_Toc208920980"/>
      <w:r>
        <w:rPr>
          <w:caps/>
          <w:noProof/>
        </w:rPr>
        <w:t>Tveganja za zamude pri izvajanju carinskega zakonika Unije na področju informacijske tehnologije</w:t>
      </w:r>
      <w:bookmarkEnd w:id="24"/>
      <w:bookmarkEnd w:id="25"/>
      <w:bookmarkEnd w:id="26"/>
      <w:bookmarkEnd w:id="27"/>
      <w:bookmarkEnd w:id="28"/>
      <w:bookmarkEnd w:id="29"/>
    </w:p>
    <w:p w14:paraId="40D8CCAC" w14:textId="401C44D1" w:rsidR="006F0146" w:rsidRPr="004E1DD0" w:rsidRDefault="684D1524" w:rsidP="00FB3EC8">
      <w:pPr>
        <w:rPr>
          <w:noProof/>
        </w:rPr>
      </w:pPr>
      <w:r>
        <w:rPr>
          <w:noProof/>
        </w:rPr>
        <w:t xml:space="preserve">Razvoj na strani </w:t>
      </w:r>
      <w:r>
        <w:rPr>
          <w:b/>
          <w:noProof/>
        </w:rPr>
        <w:t>Komisije poteka po načrtih</w:t>
      </w:r>
      <w:r>
        <w:rPr>
          <w:noProof/>
        </w:rPr>
        <w:t xml:space="preserve">, pri čemer niso bili ugotovljeni nobene zamude glede na zakonski rok in nobena tveganja, ki bi lahko povzročila zamudo pri uvajanju. Zamude držav članic vplivajo na napredek vseevropskih sistemov, kot so </w:t>
      </w:r>
      <w:r>
        <w:rPr>
          <w:i/>
          <w:iCs/>
          <w:noProof/>
        </w:rPr>
        <w:t>ICS2, CCI, NCTS</w:t>
      </w:r>
      <w:r>
        <w:rPr>
          <w:noProof/>
        </w:rPr>
        <w:t xml:space="preserve"> in </w:t>
      </w:r>
      <w:r>
        <w:rPr>
          <w:i/>
          <w:iCs/>
          <w:noProof/>
        </w:rPr>
        <w:t>AES</w:t>
      </w:r>
      <w:r>
        <w:rPr>
          <w:noProof/>
        </w:rPr>
        <w:t>, v celoti, kar vpliva na dejavnosti v okviru področja delovanja Komisije. Rezultat tega je več sredstev za naložbe, namenjenih dejavnostim preskušanja skladnosti ter usklajevalnim in podpornim dejavnostim v vseevropskih projektih. Poleg tega je potrebna tudi nadaljnja pomoč pri alternativnih nacionalnih shemah za razvoj in začetek uporabe ter spremljanju, pri čemer je treba v prehodnih obdobjih osrednje komponente ohraniti dlje časa.</w:t>
      </w:r>
    </w:p>
    <w:p w14:paraId="40C99826" w14:textId="7F1FF45E" w:rsidR="00CD510E" w:rsidRDefault="00F767E8" w:rsidP="00D23631">
      <w:pPr>
        <w:rPr>
          <w:noProof/>
        </w:rPr>
      </w:pPr>
      <w:r>
        <w:rPr>
          <w:noProof/>
        </w:rPr>
        <w:t xml:space="preserve">Večina </w:t>
      </w:r>
      <w:r>
        <w:rPr>
          <w:b/>
          <w:noProof/>
        </w:rPr>
        <w:t>držav članic odločno in postopoma napreduje</w:t>
      </w:r>
      <w:r>
        <w:rPr>
          <w:noProof/>
        </w:rPr>
        <w:t xml:space="preserve"> pri razvoju v okviru svojih pristojnosti, čeprav </w:t>
      </w:r>
      <w:r>
        <w:rPr>
          <w:b/>
          <w:noProof/>
        </w:rPr>
        <w:t>nekatere napredujejo počasneje</w:t>
      </w:r>
      <w:r>
        <w:rPr>
          <w:noProof/>
        </w:rPr>
        <w:t xml:space="preserve">, kot je bilo prvotno načrtovano, nekatere pa niso v zadostni meri izkoristile podaljšanih rokov, zagotovljenih z delovnim programom carinskega zakonika Unije iz leta 2023. Zato so pri nekaterih nacionalnih in vseevropskih projektih poročale o </w:t>
      </w:r>
      <w:r>
        <w:rPr>
          <w:b/>
          <w:bCs/>
          <w:noProof/>
        </w:rPr>
        <w:t>zamudah glede na zakonske roke ali roke za odstopanje</w:t>
      </w:r>
      <w:r>
        <w:rPr>
          <w:noProof/>
        </w:rPr>
        <w:t xml:space="preserve">. </w:t>
      </w:r>
    </w:p>
    <w:p w14:paraId="2ACFD106" w14:textId="1788DE92" w:rsidR="0028644C" w:rsidRPr="004E1DD0" w:rsidRDefault="001F69EF" w:rsidP="0028644C">
      <w:pPr>
        <w:rPr>
          <w:noProof/>
        </w:rPr>
      </w:pPr>
      <w:r>
        <w:rPr>
          <w:noProof/>
        </w:rPr>
        <w:t xml:space="preserve">Večina držav članic je dosegla znaten napredek pri razvoju vseevropskih sistemov, več držav članic pa si je prizadevalo, da bi svoje sisteme v skladu s prvotno določenimi roki in odstopanji začele uporabljati do konca leta 2023. Nekatere države članice pa so se v letu 2024 še vedno spoprijemale z zamudami, zaradi česar so se njihovi načrti za začetek uporabe prestavili na konec časovnega okvira za začetek uporabe ali po njem. Komisija je pozvala k doslednemu spoštovanju nacionalnih projektnih načrtov za pravočasen začetek uporabe. </w:t>
      </w:r>
    </w:p>
    <w:p w14:paraId="555AADAF" w14:textId="603CB714" w:rsidR="00003A29" w:rsidRPr="004E1DD0" w:rsidRDefault="7CA51D6D" w:rsidP="00CD510E">
      <w:pPr>
        <w:rPr>
          <w:noProof/>
        </w:rPr>
      </w:pPr>
      <w:r>
        <w:rPr>
          <w:noProof/>
        </w:rPr>
        <w:t xml:space="preserve">Države članice so navedle več razlogov za utemeljitev zamud, ki se večinoma ponavljajo. Med njimi so pomanjkanje finančnih in človeških virov, konkurenčne prednostne naloge in soodvisnost sistemov. Poleg tega so države članice poročale tudi o nezmožnosti nacionalne infrastrukture na področju informacijske tehnologije, da bi dohajala tehnične potrebe projektov, težavah izvajalcev glede zmogljivosti in njihovi odvisnosti od drugih deležnikov. Drugi dejavniki, ki prispevajo k zamudam, so podaljšana obdobja za preskušanje skladnosti, pripravljenost trgovcev, odloženi ali neuspešni razpisi za zbiranje ponudb, obremenjujoči postopki javnega naročanja, vprašanja upravljanja ter zapletene sistemske integracije. </w:t>
      </w:r>
    </w:p>
    <w:p w14:paraId="04189F51" w14:textId="45D2EE52" w:rsidR="00343A5B" w:rsidRPr="004E1DD0" w:rsidRDefault="005970A3" w:rsidP="000A690D">
      <w:pPr>
        <w:rPr>
          <w:noProof/>
        </w:rPr>
      </w:pPr>
      <w:r>
        <w:rPr>
          <w:b/>
          <w:noProof/>
        </w:rPr>
        <w:t>V zvezi z nacionalnimi projekti na področju vstopa in uvoza</w:t>
      </w:r>
      <w:r>
        <w:rPr>
          <w:noProof/>
        </w:rPr>
        <w:t xml:space="preserve"> je bilo v prejšnjih poročilih in v oddelku 4.2 navedeno, da so države članice predložile uradne zahtevke za odstopanja v zvezi z zamudami glede na zakonske roke njihovih nacionalnih projektov, na podlagi katerih je bil rok podaljšan do 31. decembra 2023</w:t>
      </w:r>
      <w:r>
        <w:rPr>
          <w:rStyle w:val="FootnoteReference"/>
          <w:noProof/>
          <w:lang w:val="en-IE"/>
        </w:rPr>
        <w:footnoteReference w:id="13"/>
      </w:r>
      <w:r>
        <w:rPr>
          <w:noProof/>
        </w:rPr>
        <w:t xml:space="preserve">.  </w:t>
      </w:r>
    </w:p>
    <w:p w14:paraId="4FCF4296" w14:textId="201EB421" w:rsidR="005970A3" w:rsidRPr="004E1DD0" w:rsidRDefault="00A55DD5" w:rsidP="003029EE">
      <w:pPr>
        <w:rPr>
          <w:noProof/>
        </w:rPr>
      </w:pPr>
      <w:r>
        <w:rPr>
          <w:noProof/>
        </w:rPr>
        <w:t>Podatki na sliki 4 kažejo, da naslednje države članice zamujajo pri enem ali več projektih: AT, CZ, DK, GR in nekatere druge države članice, ki morajo svoj sistem dodatno nadgraditi, da se zagotovi popolna uskladitev z zahtevami iz carinskega zakonika Unije.</w:t>
      </w:r>
    </w:p>
    <w:p w14:paraId="6B96D02F" w14:textId="53C37602" w:rsidR="004772B4" w:rsidRPr="004E1DD0" w:rsidRDefault="003B02C3" w:rsidP="004772B4">
      <w:pPr>
        <w:rPr>
          <w:b/>
          <w:bCs/>
          <w:noProof/>
          <w:color w:val="000000" w:themeColor="text1"/>
        </w:rPr>
      </w:pPr>
      <w:r>
        <w:rPr>
          <w:b/>
          <w:noProof/>
          <w:color w:val="000000" w:themeColor="text1"/>
        </w:rPr>
        <w:t>V zvezi z vseevropskimi projekti</w:t>
      </w:r>
      <w:r>
        <w:rPr>
          <w:noProof/>
          <w:color w:val="000000" w:themeColor="text1"/>
        </w:rPr>
        <w:t>, ki so podrobno opisani v oddelku </w:t>
      </w:r>
      <w:r>
        <w:rPr>
          <w:noProof/>
          <w:color w:val="000000" w:themeColor="text1"/>
        </w:rPr>
        <w:fldChar w:fldCharType="begin"/>
      </w:r>
      <w:r>
        <w:rPr>
          <w:noProof/>
          <w:color w:val="000000" w:themeColor="text1"/>
        </w:rPr>
        <w:instrText xml:space="preserve"> REF _Ref201910728 \r \h  \* MERGEFORMAT </w:instrText>
      </w:r>
      <w:r>
        <w:rPr>
          <w:noProof/>
          <w:color w:val="000000" w:themeColor="text1"/>
        </w:rPr>
      </w:r>
      <w:r>
        <w:rPr>
          <w:noProof/>
          <w:color w:val="000000" w:themeColor="text1"/>
        </w:rPr>
        <w:fldChar w:fldCharType="separate"/>
      </w:r>
      <w:r>
        <w:rPr>
          <w:noProof/>
          <w:color w:val="000000" w:themeColor="text1"/>
        </w:rPr>
        <w:t>4.2</w:t>
      </w:r>
      <w:r>
        <w:rPr>
          <w:noProof/>
          <w:color w:val="000000" w:themeColor="text1"/>
        </w:rPr>
        <w:fldChar w:fldCharType="end"/>
      </w:r>
      <w:r>
        <w:rPr>
          <w:noProof/>
          <w:color w:val="000000" w:themeColor="text1"/>
        </w:rPr>
        <w:t xml:space="preserve">, in kot je razvidno iz priloženega delovnega dokumenta služb Komisije, </w:t>
      </w:r>
      <w:r>
        <w:rPr>
          <w:b/>
          <w:noProof/>
          <w:color w:val="000000" w:themeColor="text1"/>
        </w:rPr>
        <w:t>je več držav članic Komisijo obvestilo o zamudah, ki so navedene v nadaljevanju.</w:t>
      </w:r>
    </w:p>
    <w:p w14:paraId="169BAA1A" w14:textId="78CF35F1" w:rsidR="00062139" w:rsidRPr="004E1DD0" w:rsidRDefault="00062139" w:rsidP="703B235F">
      <w:pPr>
        <w:numPr>
          <w:ilvl w:val="0"/>
          <w:numId w:val="15"/>
        </w:numPr>
        <w:rPr>
          <w:noProof/>
        </w:rPr>
      </w:pPr>
      <w:r>
        <w:rPr>
          <w:noProof/>
        </w:rPr>
        <w:t xml:space="preserve">Za izvajanje </w:t>
      </w:r>
      <w:r>
        <w:rPr>
          <w:b/>
          <w:i/>
          <w:noProof/>
        </w:rPr>
        <w:t>komponente 1 posebnih postopkov</w:t>
      </w:r>
      <w:r>
        <w:rPr>
          <w:noProof/>
        </w:rPr>
        <w:t xml:space="preserve"> imajo načrtovani/dejanski datum delovanja, ki je poznejši od roka iz delovnega programa carinskega zakonika Unije, naslednje države članice: AT, CY, DK, FI, FR, GR, HU, IT, LT, LU, MT, PT, RO, SE in SK. Več podrobnosti je na voljo v oddelku 3.3 </w:t>
      </w:r>
      <w:r>
        <w:rPr>
          <w:noProof/>
          <w:color w:val="000000" w:themeColor="text1"/>
        </w:rPr>
        <w:t>delovnega dokumenta služb Komisije</w:t>
      </w:r>
      <w:r>
        <w:rPr>
          <w:noProof/>
        </w:rPr>
        <w:t>, priloženega temu poročilu.</w:t>
      </w:r>
    </w:p>
    <w:p w14:paraId="5660BDDE" w14:textId="62412C93" w:rsidR="004772B4" w:rsidRPr="004E1DD0" w:rsidRDefault="29E3AACA" w:rsidP="703B235F">
      <w:pPr>
        <w:numPr>
          <w:ilvl w:val="0"/>
          <w:numId w:val="15"/>
        </w:numPr>
        <w:rPr>
          <w:noProof/>
        </w:rPr>
      </w:pPr>
      <w:r>
        <w:rPr>
          <w:noProof/>
        </w:rPr>
        <w:t xml:space="preserve">Za izvajanje </w:t>
      </w:r>
      <w:r>
        <w:rPr>
          <w:b/>
          <w:i/>
          <w:noProof/>
        </w:rPr>
        <w:t>objave 3 ICS2</w:t>
      </w:r>
      <w:r>
        <w:rPr>
          <w:noProof/>
        </w:rPr>
        <w:t xml:space="preserve"> imajo načrtovani/dejanski datum delovanja, ki je poznejši od roka iz delovnega programa carinskega zakonika Unije, naslednje države članice</w:t>
      </w:r>
      <w:r>
        <w:rPr>
          <w:rStyle w:val="FootnoteReference"/>
          <w:noProof/>
          <w:lang w:val="en-IE"/>
        </w:rPr>
        <w:footnoteReference w:id="14"/>
      </w:r>
      <w:r>
        <w:rPr>
          <w:noProof/>
        </w:rPr>
        <w:t xml:space="preserve">: DK, FI, LU, MT in RO. Več podrobnosti je na voljo v oddelku 4.2 </w:t>
      </w:r>
      <w:r>
        <w:rPr>
          <w:noProof/>
          <w:color w:val="000000" w:themeColor="text1"/>
        </w:rPr>
        <w:t>delovnega dokumenta služb Komisije</w:t>
      </w:r>
      <w:r>
        <w:rPr>
          <w:noProof/>
        </w:rPr>
        <w:t xml:space="preserve">, priloženega temu poročilu. </w:t>
      </w:r>
    </w:p>
    <w:p w14:paraId="169D97E2" w14:textId="084573FF" w:rsidR="004772B4" w:rsidRPr="004E1DD0" w:rsidRDefault="29E3AACA" w:rsidP="703B235F">
      <w:pPr>
        <w:numPr>
          <w:ilvl w:val="0"/>
          <w:numId w:val="15"/>
        </w:numPr>
        <w:rPr>
          <w:noProof/>
        </w:rPr>
      </w:pPr>
      <w:r>
        <w:rPr>
          <w:noProof/>
        </w:rPr>
        <w:t xml:space="preserve">Za izvajanje </w:t>
      </w:r>
      <w:r>
        <w:rPr>
          <w:b/>
          <w:bCs/>
          <w:i/>
          <w:iCs/>
          <w:noProof/>
        </w:rPr>
        <w:t>faze 1 CCI</w:t>
      </w:r>
      <w:r>
        <w:rPr>
          <w:noProof/>
        </w:rPr>
        <w:t xml:space="preserve"> so načrtovani datum delovanja, ki je poznejši od roka, določenega v delovnem programu carinskega zakonika Unije, navedle naslednje države članice</w:t>
      </w:r>
      <w:r>
        <w:rPr>
          <w:rStyle w:val="FootnoteReference"/>
          <w:noProof/>
          <w:lang w:val="en-IE"/>
        </w:rPr>
        <w:footnoteReference w:id="15"/>
      </w:r>
      <w:r>
        <w:rPr>
          <w:noProof/>
        </w:rPr>
        <w:t xml:space="preserve">: AT, CY, CZ, DK, GR, FI, HU, IE, MT, NL, PT, SE, SI in SK. FI, PT in SK so zaprosile za odstopanje. Za </w:t>
      </w:r>
      <w:r>
        <w:rPr>
          <w:b/>
          <w:i/>
          <w:noProof/>
        </w:rPr>
        <w:t>fazo 2</w:t>
      </w:r>
      <w:r>
        <w:rPr>
          <w:b/>
          <w:bCs/>
          <w:noProof/>
        </w:rPr>
        <w:t xml:space="preserve"> </w:t>
      </w:r>
      <w:r>
        <w:rPr>
          <w:b/>
          <w:bCs/>
          <w:i/>
          <w:iCs/>
          <w:noProof/>
        </w:rPr>
        <w:t>CCI</w:t>
      </w:r>
      <w:r>
        <w:rPr>
          <w:noProof/>
        </w:rPr>
        <w:t xml:space="preserve"> so BE, CZ, DE, FI, GR, NL in PL navedle načrtovani/dejanski datum delovanja, ki je poznejši od roka iz delovnega programa carinskega zakonika Unije. PT in SK sta zaprosili za odstopanje. Več podrobnosti je na voljo v oddelkih 3.5. in 4.4 </w:t>
      </w:r>
      <w:r>
        <w:rPr>
          <w:noProof/>
          <w:color w:val="000000" w:themeColor="text1"/>
        </w:rPr>
        <w:t>delovnega dokumenta služb Komisije</w:t>
      </w:r>
      <w:r>
        <w:rPr>
          <w:noProof/>
        </w:rPr>
        <w:t>, priloženega temu poročilu.</w:t>
      </w:r>
    </w:p>
    <w:p w14:paraId="5A2C6834" w14:textId="20DE0D3C" w:rsidR="00723CD7" w:rsidRPr="004E1DD0" w:rsidRDefault="29E3AACA" w:rsidP="006877FC">
      <w:pPr>
        <w:numPr>
          <w:ilvl w:val="0"/>
          <w:numId w:val="15"/>
        </w:numPr>
        <w:rPr>
          <w:noProof/>
        </w:rPr>
      </w:pPr>
      <w:r>
        <w:rPr>
          <w:noProof/>
        </w:rPr>
        <w:t xml:space="preserve">Za izvajanje </w:t>
      </w:r>
      <w:r>
        <w:rPr>
          <w:b/>
          <w:i/>
          <w:noProof/>
        </w:rPr>
        <w:t>faze 5 NCTS</w:t>
      </w:r>
      <w:r>
        <w:rPr>
          <w:noProof/>
        </w:rPr>
        <w:t xml:space="preserve"> imajo AT, BE, CY, DK, ES, FI, FR, GR, HU, LT, MT, NL, PL, PT, RO, SE in SK načrtovani/dejanski datum delovanja osnovnih funkcij, ki je poznejši od roka, določenega za ta korak 1 v delovnem programu carinskega zakonika Unije</w:t>
      </w:r>
      <w:r>
        <w:rPr>
          <w:rStyle w:val="FootnoteReference"/>
          <w:noProof/>
          <w:lang w:val="en-IE"/>
        </w:rPr>
        <w:footnoteReference w:id="16"/>
      </w:r>
      <w:r>
        <w:rPr>
          <w:noProof/>
        </w:rPr>
        <w:t xml:space="preserve">. Vendar so vse države članice sistem začele uporabljati do 21. januarja 2025, ko se je prehodno obdobje končalo. . To je zelo pomemben dosežek pri izvajanju delovnega programa carinskega zakonika Unije.  Nekaj držav članic zamuja z začetkom uporabe pomožnih funkcij, vendar to ne vpliva na delovanje nove faze 5 NCTS, saj ni neposredne povezave s sistemi drugih držav članic. </w:t>
      </w:r>
    </w:p>
    <w:p w14:paraId="0E3A9E78" w14:textId="3EF0C126" w:rsidR="000B6376" w:rsidRPr="004E1DD0" w:rsidRDefault="6566A441" w:rsidP="703B235F">
      <w:pPr>
        <w:numPr>
          <w:ilvl w:val="0"/>
          <w:numId w:val="15"/>
        </w:numPr>
        <w:ind w:left="714" w:hanging="357"/>
        <w:rPr>
          <w:noProof/>
        </w:rPr>
      </w:pPr>
      <w:r>
        <w:rPr>
          <w:noProof/>
        </w:rPr>
        <w:t xml:space="preserve">Za </w:t>
      </w:r>
      <w:r>
        <w:rPr>
          <w:b/>
          <w:i/>
          <w:noProof/>
        </w:rPr>
        <w:t>fazo </w:t>
      </w:r>
      <w:r>
        <w:rPr>
          <w:b/>
          <w:bCs/>
          <w:i/>
          <w:iCs/>
          <w:noProof/>
        </w:rPr>
        <w:t>6 NCTS</w:t>
      </w:r>
      <w:r>
        <w:rPr>
          <w:noProof/>
        </w:rPr>
        <w:t xml:space="preserve"> so GR, PL in RO poročale o načrtovanem/dejanskem datumu delovanja, ki je poznejši od roka iz delovnega programa carinskega zakonika Unije. Ta projekt je treba obravnavati v povezavi z objavo 3 ICS2. Več podrobnosti je na voljo v oddelkih 3.7. in 4.5 delovnega dokumenta služb Komisije, priloženega temu poročilu. </w:t>
      </w:r>
    </w:p>
    <w:p w14:paraId="7BF25866" w14:textId="77777777" w:rsidR="0028644C" w:rsidRDefault="29E3AACA" w:rsidP="006877FC">
      <w:pPr>
        <w:pStyle w:val="ListParagraph"/>
        <w:numPr>
          <w:ilvl w:val="0"/>
          <w:numId w:val="15"/>
        </w:numPr>
        <w:ind w:left="714" w:hanging="357"/>
        <w:rPr>
          <w:noProof/>
        </w:rPr>
      </w:pPr>
      <w:r>
        <w:rPr>
          <w:noProof/>
        </w:rPr>
        <w:t xml:space="preserve">Za izvajanje </w:t>
      </w:r>
      <w:r>
        <w:rPr>
          <w:b/>
          <w:i/>
          <w:noProof/>
        </w:rPr>
        <w:t>komponente 1 AES</w:t>
      </w:r>
      <w:r>
        <w:rPr>
          <w:noProof/>
        </w:rPr>
        <w:t xml:space="preserve"> imajo načrtovani/dejanski datum delovanja osnovnih funkcij, ki je poznejši od roka za ta korak 1 iz delovnega programa carinskega zakonika Unije, naslednje države članice</w:t>
      </w:r>
      <w:r>
        <w:rPr>
          <w:rStyle w:val="FootnoteReference"/>
          <w:noProof/>
          <w:lang w:val="en-IE"/>
        </w:rPr>
        <w:footnoteReference w:id="17"/>
      </w:r>
      <w:r>
        <w:rPr>
          <w:noProof/>
        </w:rPr>
        <w:t xml:space="preserve">: AT, BE, CY, GR, HU, LU, MT, PL, PT, RO, SE, FR in SK. </w:t>
      </w:r>
    </w:p>
    <w:p w14:paraId="4C436EBF" w14:textId="77777777" w:rsidR="0028644C" w:rsidRPr="00AA3E2B" w:rsidRDefault="0028644C" w:rsidP="0028644C">
      <w:pPr>
        <w:pStyle w:val="ListParagraph"/>
        <w:ind w:left="714"/>
        <w:rPr>
          <w:noProof/>
        </w:rPr>
      </w:pPr>
    </w:p>
    <w:p w14:paraId="07C236E0" w14:textId="00DD7E50" w:rsidR="008A5594" w:rsidRPr="0028644C" w:rsidRDefault="00EA5006" w:rsidP="0028644C">
      <w:pPr>
        <w:pStyle w:val="ListParagraph"/>
        <w:ind w:left="714"/>
        <w:rPr>
          <w:noProof/>
        </w:rPr>
      </w:pPr>
      <w:r>
        <w:rPr>
          <w:noProof/>
        </w:rPr>
        <w:t xml:space="preserve">Vendar pa sta pomembnejša končni datum za začetek uporabe AES, in sicer 2. december 2024, kot je opredeljen v delovnem programu carinskega zakonika Unije, in vzpostavljena prehodna pravila, veljavna do 11. februarja 2025. Nekatere države članice so poročale o težavah, ki bi lahko povzročile krajšo zamudo (PT, MT, HU in AT). Dve državi članici (FR in GR) pa sta poročali o resnejši težavi, saj kljub vsem sprejetim ukrepom nista mogli pravočasno uvesti svoje komponente in sta se spoprijemali z resnimi zamudami. Zato je popolna uvedba novega sistema AES onemogočena, zaradi česar so druge države članice in evropska podjetja prisiljeni dlje časa ostati v prehodnem obdobju. </w:t>
      </w:r>
    </w:p>
    <w:p w14:paraId="7E52734A" w14:textId="77777777" w:rsidR="006877FC" w:rsidRPr="00AA3E2B" w:rsidRDefault="006877FC" w:rsidP="006877FC">
      <w:pPr>
        <w:pStyle w:val="ListParagraph"/>
        <w:ind w:left="714"/>
        <w:rPr>
          <w:noProof/>
        </w:rPr>
      </w:pPr>
    </w:p>
    <w:p w14:paraId="73AF0F33" w14:textId="7B6CF601" w:rsidR="00723CD7" w:rsidRPr="004E1DD0" w:rsidRDefault="00723CD7" w:rsidP="006877FC">
      <w:pPr>
        <w:pStyle w:val="ListParagraph"/>
        <w:ind w:left="714"/>
        <w:rPr>
          <w:noProof/>
        </w:rPr>
      </w:pPr>
      <w:r>
        <w:rPr>
          <w:noProof/>
        </w:rPr>
        <w:t>Komisija je bila glede na zamude pri izvajanju AES pozvana, naj ohrani delovanje osrednjega pretvornika sporočil do konca leta 2025, da se zagotovi neprekinjeno poslovanje in preprečijo motnje v trgovinskih tokovih. S tem je bilo prehodno obdobje dejansko podaljšano. Da bi se za to podaljšanje zagotovilo pravno kritje, je Komisija predlagala pravno spremembo izvedbene uredbe carinskega zakonika Unije o tehničnih ureditvah v zvezi z elektronskimi sistemi. Ta sprememba je bila izglasovana 7. februarja 2025 in sprejeta marca 2025, omogoča pa nadaljevanje prehodnih ukrepov za izvoz in izstop za podaljšano obdobje do 14. decembra 2025, medtem ko rok za države članice ostaja, kot je opredeljen v delovnem programu carinskega zakonika Unije.</w:t>
      </w:r>
    </w:p>
    <w:p w14:paraId="7C7D0F18" w14:textId="77777777" w:rsidR="008A5594" w:rsidRPr="00AA3E2B" w:rsidRDefault="008A5594" w:rsidP="008A5594">
      <w:pPr>
        <w:pStyle w:val="ListParagraph"/>
        <w:ind w:left="714"/>
        <w:rPr>
          <w:noProof/>
        </w:rPr>
      </w:pPr>
    </w:p>
    <w:p w14:paraId="36D875CB" w14:textId="6C45F722" w:rsidR="004772B4" w:rsidRPr="004E1DD0" w:rsidRDefault="1FAB5987" w:rsidP="00776AD0">
      <w:pPr>
        <w:pStyle w:val="ListParagraph"/>
        <w:ind w:left="714"/>
        <w:rPr>
          <w:noProof/>
        </w:rPr>
      </w:pPr>
      <w:r>
        <w:rPr>
          <w:noProof/>
        </w:rPr>
        <w:t xml:space="preserve"> Za </w:t>
      </w:r>
      <w:r>
        <w:rPr>
          <w:b/>
          <w:i/>
          <w:noProof/>
        </w:rPr>
        <w:t>komponento 2 AES</w:t>
      </w:r>
      <w:r>
        <w:rPr>
          <w:noProof/>
        </w:rPr>
        <w:t xml:space="preserve"> so GR, FI, MT in FR navedle načrtovani/dejanski datum delovanja, ki je poznejši od roka iz delovnega programa carinskega zakonika Unije. Več podrobnosti je na voljo v oddelku 3.8 delovnega dokumenta služb Komisije, priloženega temu poročilu.</w:t>
      </w:r>
    </w:p>
    <w:p w14:paraId="10058365" w14:textId="2E39A75A" w:rsidR="00F8447F" w:rsidRDefault="43EA4D49" w:rsidP="00F7283D">
      <w:pPr>
        <w:numPr>
          <w:ilvl w:val="0"/>
          <w:numId w:val="15"/>
        </w:numPr>
        <w:rPr>
          <w:noProof/>
        </w:rPr>
      </w:pPr>
      <w:r>
        <w:rPr>
          <w:noProof/>
        </w:rPr>
        <w:t xml:space="preserve">Za izvajanje </w:t>
      </w:r>
      <w:r>
        <w:rPr>
          <w:b/>
          <w:bCs/>
          <w:i/>
          <w:iCs/>
          <w:noProof/>
        </w:rPr>
        <w:t>komponente 2 GUM</w:t>
      </w:r>
      <w:r>
        <w:rPr>
          <w:noProof/>
        </w:rPr>
        <w:t xml:space="preserve"> so načrtovani datum delovanja, ki je poznejši od roka, določenega v delovnem programu carinskega zakonika Unije, navedle naslednje države članice</w:t>
      </w:r>
      <w:r>
        <w:rPr>
          <w:rStyle w:val="FootnoteReference"/>
          <w:noProof/>
          <w:lang w:val="en-IE"/>
        </w:rPr>
        <w:footnoteReference w:id="18"/>
      </w:r>
      <w:r>
        <w:rPr>
          <w:noProof/>
        </w:rPr>
        <w:t xml:space="preserve">: GR, FI, DE in FR. Več podrobnosti je na voljo v oddelku 4.1 </w:t>
      </w:r>
      <w:r>
        <w:rPr>
          <w:noProof/>
          <w:color w:val="000000" w:themeColor="text1"/>
        </w:rPr>
        <w:t>delovnega dokumenta služb Komisije</w:t>
      </w:r>
      <w:r>
        <w:rPr>
          <w:noProof/>
        </w:rPr>
        <w:t>, priloženega temu poročilu.</w:t>
      </w:r>
    </w:p>
    <w:p w14:paraId="0F7FAA37" w14:textId="0C60C799" w:rsidR="009B1CEF" w:rsidRPr="004E1DD0" w:rsidRDefault="009B1CEF" w:rsidP="00F7283D">
      <w:pPr>
        <w:numPr>
          <w:ilvl w:val="0"/>
          <w:numId w:val="15"/>
        </w:numPr>
        <w:rPr>
          <w:noProof/>
        </w:rPr>
      </w:pPr>
      <w:r>
        <w:rPr>
          <w:noProof/>
        </w:rPr>
        <w:t xml:space="preserve">Za izvajanje </w:t>
      </w:r>
      <w:r>
        <w:rPr>
          <w:b/>
          <w:i/>
          <w:noProof/>
        </w:rPr>
        <w:t>faze 2 PoUS</w:t>
      </w:r>
      <w:r>
        <w:rPr>
          <w:noProof/>
        </w:rPr>
        <w:t>, ki je povezana z evropskim okoljem enotnega okenca za pomorski sektor, projekt s carinskega vidika poteka v skladu s časovnim načrtom, vendar pa lahko pomorski organi držav članic povzročijo zamude pri razpoložljivosti nacionalnih enotnih okenc za pomorski sektor.</w:t>
      </w:r>
    </w:p>
    <w:p w14:paraId="68548EA5" w14:textId="47B3BBA9" w:rsidR="004772B4" w:rsidRPr="004E1DD0" w:rsidRDefault="004772B4" w:rsidP="004772B4">
      <w:pPr>
        <w:rPr>
          <w:noProof/>
        </w:rPr>
      </w:pPr>
      <w:r>
        <w:rPr>
          <w:noProof/>
        </w:rPr>
        <w:t>Komisija zelo natančno analizira in spremlja stanje zgoraj navedenih projektov ter sprejema ukrepe za povečanje svoje podpore – glej oddelek </w:t>
      </w:r>
      <w:r>
        <w:rPr>
          <w:noProof/>
        </w:rPr>
        <w:fldChar w:fldCharType="begin"/>
      </w:r>
      <w:r>
        <w:rPr>
          <w:noProof/>
        </w:rPr>
        <w:instrText xml:space="preserve"> REF _Ref73621876 \r \h  \* MERGEFORMAT </w:instrText>
      </w:r>
      <w:r>
        <w:rPr>
          <w:noProof/>
        </w:rPr>
      </w:r>
      <w:r>
        <w:rPr>
          <w:noProof/>
        </w:rPr>
        <w:fldChar w:fldCharType="separate"/>
      </w:r>
      <w:r>
        <w:rPr>
          <w:noProof/>
        </w:rPr>
        <w:t>4.4</w:t>
      </w:r>
      <w:r>
        <w:rPr>
          <w:noProof/>
        </w:rPr>
        <w:fldChar w:fldCharType="end"/>
      </w:r>
      <w:r>
        <w:rPr>
          <w:noProof/>
        </w:rPr>
        <w:t xml:space="preserve"> v nadaljevanju. </w:t>
      </w:r>
    </w:p>
    <w:p w14:paraId="096E9A54" w14:textId="5B65744C" w:rsidR="00282B17" w:rsidRPr="004E1DD0" w:rsidRDefault="00A33633" w:rsidP="00DC3A52">
      <w:pPr>
        <w:pStyle w:val="Heading3"/>
        <w:numPr>
          <w:ilvl w:val="1"/>
          <w:numId w:val="4"/>
        </w:numPr>
        <w:spacing w:before="240" w:after="240"/>
        <w:ind w:left="567" w:hanging="567"/>
        <w:jc w:val="left"/>
        <w:rPr>
          <w:rFonts w:eastAsia="PMingLiU" w:cs="Times New Roman"/>
          <w:caps/>
          <w:noProof/>
          <w:szCs w:val="32"/>
        </w:rPr>
      </w:pPr>
      <w:bookmarkStart w:id="30" w:name="_Toc117261088"/>
      <w:bookmarkStart w:id="31" w:name="_Ref73621876"/>
      <w:bookmarkStart w:id="32" w:name="_Toc208920981"/>
      <w:bookmarkEnd w:id="30"/>
      <w:r>
        <w:rPr>
          <w:caps/>
          <w:noProof/>
        </w:rPr>
        <w:t>Blažilni ukrepi</w:t>
      </w:r>
      <w:bookmarkEnd w:id="31"/>
      <w:bookmarkEnd w:id="32"/>
    </w:p>
    <w:p w14:paraId="6CCDED0F" w14:textId="15618A7D" w:rsidR="0077637E" w:rsidRPr="004E1DD0" w:rsidRDefault="0077637E" w:rsidP="0077637E">
      <w:pPr>
        <w:rPr>
          <w:noProof/>
        </w:rPr>
      </w:pPr>
      <w:r>
        <w:rPr>
          <w:b/>
          <w:bCs/>
          <w:noProof/>
        </w:rPr>
        <w:t>Države članice</w:t>
      </w:r>
      <w:r>
        <w:rPr>
          <w:noProof/>
        </w:rPr>
        <w:t xml:space="preserve"> so predstavile različne blažilne ukrepe za odpravo (morebitnih) zamud in zagotavljanje skladnosti z zakonskimi roki. Ti ukrepi vključujejo optimizacijo dodeljevanja virov, sprejetje prožnih metodologij, izvajanje integriranih sistemskih rešitev ter povečanje usklajevanja z izvajalci za izboljšanje učinkovitosti in okrepitev sodelovanja. Da bi se izboljšala vodenje projektov in odločanje, druge države članice načrtujejo izboljšanje organizacijskih struktur, racionalizacijo postopkov in izpopolnjenje načrtovanja. Ti ukrepi so bili navedeni za nacionalne in vseevropske projekte.</w:t>
      </w:r>
    </w:p>
    <w:p w14:paraId="3AEF7974" w14:textId="66198EDA" w:rsidR="0077637E" w:rsidRPr="004E1DD0" w:rsidRDefault="001C6589" w:rsidP="00B12B59">
      <w:pPr>
        <w:pStyle w:val="Revision"/>
        <w:spacing w:after="120" w:line="259" w:lineRule="auto"/>
        <w:jc w:val="both"/>
        <w:rPr>
          <w:noProof/>
        </w:rPr>
      </w:pPr>
      <w:r>
        <w:rPr>
          <w:noProof/>
        </w:rPr>
        <w:t xml:space="preserve">Zaradi zamud na strani držav članic </w:t>
      </w:r>
      <w:r>
        <w:rPr>
          <w:b/>
          <w:bCs/>
          <w:noProof/>
        </w:rPr>
        <w:t>je Komisija z več ukrepi povečala svojo podporo državam članicam</w:t>
      </w:r>
      <w:r>
        <w:rPr>
          <w:noProof/>
        </w:rPr>
        <w:t xml:space="preserve">. </w:t>
      </w:r>
    </w:p>
    <w:p w14:paraId="0BBEBA80" w14:textId="50AEA52A" w:rsidR="001C6589" w:rsidRPr="004E1DD0" w:rsidRDefault="001A061E" w:rsidP="703B235F">
      <w:pPr>
        <w:rPr>
          <w:noProof/>
        </w:rPr>
      </w:pPr>
      <w:r>
        <w:rPr>
          <w:i/>
          <w:noProof/>
        </w:rPr>
        <w:t xml:space="preserve">Prvič, </w:t>
      </w:r>
      <w:r>
        <w:rPr>
          <w:noProof/>
        </w:rPr>
        <w:t>Komisija</w:t>
      </w:r>
      <w:r>
        <w:rPr>
          <w:i/>
          <w:noProof/>
        </w:rPr>
        <w:t xml:space="preserve"> </w:t>
      </w:r>
      <w:r>
        <w:rPr>
          <w:noProof/>
        </w:rPr>
        <w:t xml:space="preserve">je </w:t>
      </w:r>
      <w:r>
        <w:rPr>
          <w:b/>
          <w:noProof/>
        </w:rPr>
        <w:t>okrepila</w:t>
      </w:r>
      <w:r>
        <w:rPr>
          <w:noProof/>
        </w:rPr>
        <w:t xml:space="preserve"> </w:t>
      </w:r>
      <w:r>
        <w:rPr>
          <w:b/>
          <w:noProof/>
        </w:rPr>
        <w:t>nadzor in spremljanje programa carinskega zakonika Unije na področju informacijske tehnologije</w:t>
      </w:r>
      <w:r>
        <w:rPr>
          <w:noProof/>
        </w:rPr>
        <w:t xml:space="preserve"> tako, da je povečala pogostost poročil o napredku in organizirala dvostranska srečanja in misije na ravni direktorjev z vsako državo članico. Izvajanje delovnega programa carinskega zakonika Unije je prav tako dosledno uvrščeno na dnevni red srečanj in misij, ki jih izvaja generalni direktor, pa tudi plenarnih srečanj na visoki ravni z generalnimi direktorji držav članic v okviru delovne skupine za carinsko politiko. Države članice so bile pozvane k sprejetju blažilnih ukrepov.</w:t>
      </w:r>
    </w:p>
    <w:p w14:paraId="11F66409" w14:textId="543A68AE" w:rsidR="0077637E" w:rsidRPr="004E1DD0" w:rsidRDefault="0077637E" w:rsidP="703B235F">
      <w:pPr>
        <w:rPr>
          <w:noProof/>
        </w:rPr>
      </w:pPr>
      <w:r>
        <w:rPr>
          <w:noProof/>
        </w:rPr>
        <w:t>Za spremljanje napredka, mejnikov projekta in zgodnje ugotavljanje zamud je Komisija še naprej uporabljala nadzorno ploščo v okviru večletnega strateškega načrta za carino (MASP-C), ki temelji na reviziji MASP-C za leto 2023 in delovnem programu carinskega zakonika Unije za leto 2023. Nadzorna plošča se vsako četrtletje predstavi državam članicam v skupini za usklajevanje elektronskega carinjenja, ki se sestaja s trgovinsko skupnostjo.</w:t>
      </w:r>
    </w:p>
    <w:p w14:paraId="34687653" w14:textId="161DD1E9" w:rsidR="0077637E" w:rsidRPr="004E1DD0" w:rsidRDefault="001A061E" w:rsidP="703B235F">
      <w:pPr>
        <w:rPr>
          <w:noProof/>
        </w:rPr>
      </w:pPr>
      <w:r>
        <w:rPr>
          <w:noProof/>
        </w:rPr>
        <w:t xml:space="preserve">Kot je navedeno v delovnem programu carinskega zakonika Unije in reviziji MASP-C za leto 2023, Komisija določa tudi posebne vmesne mejnike, da bi zagotovila nemoten začetek uporabe decentraliziranih vseevropskih sistemov in preprečila dodatne stroške. </w:t>
      </w:r>
    </w:p>
    <w:p w14:paraId="057BA1A8" w14:textId="77D5FA5E" w:rsidR="00D30682" w:rsidRPr="004E1DD0" w:rsidRDefault="00252A75" w:rsidP="703B235F">
      <w:pPr>
        <w:rPr>
          <w:noProof/>
        </w:rPr>
      </w:pPr>
      <w:r>
        <w:rPr>
          <w:i/>
          <w:iCs/>
          <w:noProof/>
        </w:rPr>
        <w:t>Drugič</w:t>
      </w:r>
      <w:r>
        <w:rPr>
          <w:noProof/>
        </w:rPr>
        <w:t xml:space="preserve">, Komisija je s sprejetjem prožnega in iterativnega pristopa k razvoju in uvajanju elektronskih sistemov carinskega zakonika Unije </w:t>
      </w:r>
      <w:r>
        <w:rPr>
          <w:b/>
          <w:bCs/>
          <w:noProof/>
        </w:rPr>
        <w:t>okrepila svojo pomoč državam članicam za vseevropske sisteme</w:t>
      </w:r>
      <w:r>
        <w:rPr>
          <w:noProof/>
        </w:rPr>
        <w:t xml:space="preserve">. S to metodo, ki vključuje izdelavo prototipov, hitro reševanje vprašanj in uravnoteženo delovno obremenitev za Komisijo in države članice, se izboljšuje kakovost sistema in omogoča konkreten napredek. Ta pristop so države članice in trgovci dobro sprejeli. </w:t>
      </w:r>
    </w:p>
    <w:p w14:paraId="581D74D6" w14:textId="5BA0D714" w:rsidR="00D30682" w:rsidRPr="004E1DD0" w:rsidRDefault="00D30682" w:rsidP="703B235F">
      <w:pPr>
        <w:rPr>
          <w:noProof/>
        </w:rPr>
      </w:pPr>
      <w:r>
        <w:rPr>
          <w:noProof/>
        </w:rPr>
        <w:t xml:space="preserve">Poleg tega je Komisija že od začetka projektov vzpostavila mehanizem sodelovanja med deležniki, da bi okrepila pripravljalne dejavnosti, preprečila težave pri odločanju in zagotovila preglednost z rednim posodabljanjem projektov. </w:t>
      </w:r>
    </w:p>
    <w:p w14:paraId="4BAC2368" w14:textId="35EB1C4A" w:rsidR="00D30682" w:rsidRPr="004E1DD0" w:rsidRDefault="00D30682" w:rsidP="00D30682">
      <w:pPr>
        <w:rPr>
          <w:noProof/>
        </w:rPr>
      </w:pPr>
      <w:r>
        <w:rPr>
          <w:noProof/>
        </w:rPr>
        <w:t>Komisija je še naprej tudi usklajevala in spremljala programe za vse vseevropske sisteme, ki zahtevajo obsežno delo držav članic pri razvoju nacionalnih komponent.</w:t>
      </w:r>
    </w:p>
    <w:p w14:paraId="2C61F2AF" w14:textId="4DFEF408" w:rsidR="00282B17" w:rsidRPr="004E1DD0" w:rsidRDefault="00D96BB4" w:rsidP="142D53D2">
      <w:pPr>
        <w:rPr>
          <w:noProof/>
        </w:rPr>
      </w:pPr>
      <w:r>
        <w:rPr>
          <w:noProof/>
        </w:rPr>
        <w:t xml:space="preserve">Dodatne podrobnosti o dejavnostih, izvedenih za ICS2, fazo 5 NCTS in AES:   </w:t>
      </w:r>
    </w:p>
    <w:p w14:paraId="0F706FA0" w14:textId="734F80B4" w:rsidR="009337CD" w:rsidRPr="004E1DD0" w:rsidRDefault="00A071C4" w:rsidP="00852BCD">
      <w:pPr>
        <w:pStyle w:val="ListParagraph"/>
        <w:numPr>
          <w:ilvl w:val="0"/>
          <w:numId w:val="28"/>
        </w:numPr>
        <w:rPr>
          <w:noProof/>
        </w:rPr>
      </w:pPr>
      <w:r>
        <w:rPr>
          <w:b/>
          <w:noProof/>
        </w:rPr>
        <w:t xml:space="preserve">Za vseevropski sistem </w:t>
      </w:r>
      <w:r>
        <w:rPr>
          <w:b/>
          <w:i/>
          <w:noProof/>
        </w:rPr>
        <w:t>ICS2</w:t>
      </w:r>
      <w:r>
        <w:rPr>
          <w:noProof/>
        </w:rPr>
        <w:t xml:space="preserve"> je Komisija na različne načine še naprej zagotavljala podporo državam članicam in gospodarskim subjektom pri njihovih razvojnih dejavnostih za </w:t>
      </w:r>
      <w:r>
        <w:rPr>
          <w:i/>
          <w:iCs/>
          <w:noProof/>
        </w:rPr>
        <w:t>objavo 3</w:t>
      </w:r>
      <w:r>
        <w:rPr>
          <w:noProof/>
        </w:rPr>
        <w:t xml:space="preserve"> </w:t>
      </w:r>
      <w:r>
        <w:rPr>
          <w:i/>
          <w:noProof/>
        </w:rPr>
        <w:t>ICS2</w:t>
      </w:r>
      <w:r>
        <w:rPr>
          <w:noProof/>
        </w:rPr>
        <w:t xml:space="preserve">. To je vključevalo organizacijo namenskih spletnih seminarjev, </w:t>
      </w:r>
      <w:bookmarkStart w:id="33" w:name="_Int_NRrZzRDw"/>
      <w:r>
        <w:rPr>
          <w:noProof/>
        </w:rPr>
        <w:t>nudenje pomoči</w:t>
      </w:r>
      <w:bookmarkEnd w:id="33"/>
      <w:r>
        <w:rPr>
          <w:noProof/>
        </w:rPr>
        <w:t xml:space="preserve"> s pogostimi vprašanji in usklajevanje plenarnih srečanj, da bi zagotovili uskladitev projektnih načrtov z mejniki Komisije v zvezi z izvajanjem na področju informacijske tehnologije. Nazadnje so bili zagotovljeni komunikacijske kampanje, spletna usposabljanja in dokumentacija, dostopna v javni knjižnici CIRCABC. </w:t>
      </w:r>
    </w:p>
    <w:p w14:paraId="1EE47D86" w14:textId="7A35A8F5" w:rsidR="00FE2777" w:rsidRPr="004E1DD0" w:rsidRDefault="004147D4">
      <w:pPr>
        <w:pStyle w:val="ListParagraph"/>
        <w:numPr>
          <w:ilvl w:val="0"/>
          <w:numId w:val="19"/>
        </w:numPr>
        <w:rPr>
          <w:noProof/>
          <w:color w:val="000000" w:themeColor="text1"/>
        </w:rPr>
      </w:pPr>
      <w:r>
        <w:rPr>
          <w:b/>
          <w:bCs/>
          <w:noProof/>
        </w:rPr>
        <w:t xml:space="preserve">Za vseevropska sistema </w:t>
      </w:r>
      <w:r>
        <w:rPr>
          <w:b/>
          <w:bCs/>
          <w:i/>
          <w:iCs/>
          <w:noProof/>
        </w:rPr>
        <w:t>NCTS –faza 5</w:t>
      </w:r>
      <w:r>
        <w:rPr>
          <w:b/>
          <w:bCs/>
          <w:noProof/>
        </w:rPr>
        <w:t xml:space="preserve"> in </w:t>
      </w:r>
      <w:r>
        <w:rPr>
          <w:b/>
          <w:bCs/>
          <w:i/>
          <w:iCs/>
          <w:noProof/>
        </w:rPr>
        <w:t>AES</w:t>
      </w:r>
      <w:r>
        <w:rPr>
          <w:noProof/>
        </w:rPr>
        <w:t xml:space="preserve"> je Komisija nadaljevala „program usklajevanja nacionalnih uprav“, da bi državam članicam pomagala pri razvoju in uvajanju nacionalnih komponent. </w:t>
      </w:r>
      <w:r>
        <w:rPr>
          <w:noProof/>
          <w:color w:val="000000" w:themeColor="text1"/>
        </w:rPr>
        <w:t xml:space="preserve">Program je bil razširjen, da bi se nadziral prehod držav članic in trgovcev na </w:t>
      </w:r>
      <w:r>
        <w:rPr>
          <w:noProof/>
        </w:rPr>
        <w:t>sistema</w:t>
      </w:r>
      <w:r>
        <w:rPr>
          <w:i/>
          <w:noProof/>
        </w:rPr>
        <w:t xml:space="preserve"> NCTS – faza 5</w:t>
      </w:r>
      <w:r>
        <w:rPr>
          <w:noProof/>
        </w:rPr>
        <w:t xml:space="preserve"> in </w:t>
      </w:r>
      <w:r>
        <w:rPr>
          <w:i/>
          <w:noProof/>
        </w:rPr>
        <w:t>AES</w:t>
      </w:r>
      <w:r>
        <w:rPr>
          <w:noProof/>
        </w:rPr>
        <w:t xml:space="preserve">, spremljalo neprekinjeno delovanje med prehodom ter spodbujalo tesnejše sodelovanje z državami članicami. Dejavnosti vključujejo </w:t>
      </w:r>
      <w:r>
        <w:rPr>
          <w:noProof/>
          <w:color w:val="000000" w:themeColor="text1"/>
        </w:rPr>
        <w:t xml:space="preserve">posebno službo za pomoč uporabnikom, virtualne sestanke za zmanjšanje zamud držav članic pri razvoju, razširjanje posodobljenih informacij trgovinski skupnosti ter redno poročanje skupini za usklajevanje elektronskega carinjenja in skupini za carinsko politiko. Poleg tega Komisija od prvega četrtletja 2021 izdaja četrtletna konsolidirana poročila o napredku pri prehodu na nove sisteme, v katerih navede ključne kazalnike uspešnosti za zgodnje odkrivanje opozoril. </w:t>
      </w:r>
    </w:p>
    <w:p w14:paraId="4692CB78" w14:textId="620A5615" w:rsidR="004E1B03" w:rsidRPr="004E1DD0" w:rsidRDefault="004E1B03" w:rsidP="004E1B03">
      <w:pPr>
        <w:rPr>
          <w:noProof/>
        </w:rPr>
      </w:pPr>
      <w:r>
        <w:rPr>
          <w:noProof/>
        </w:rPr>
        <w:t xml:space="preserve">Komisija je po vzoru programov spremljanja in usklajevanja za druge vseevropske projekte okrepila svoje dejavnosti za natančno spremljanje napredka držav članic pri razvoju nacionalnih komponent </w:t>
      </w:r>
      <w:r>
        <w:rPr>
          <w:b/>
          <w:noProof/>
        </w:rPr>
        <w:t>za projekt CCI</w:t>
      </w:r>
      <w:r>
        <w:rPr>
          <w:noProof/>
        </w:rPr>
        <w:t xml:space="preserve"> ter od prvega četrtletja 2024 vzpostavila četrtletno konsolidirano poročilo o napredku. Poleg tega si je namenska poslovna skupina Komisije za CCI še naprej prizadevala za obravnavo vprašanj držav članic glede uvoza in poenostavitev pri uvozu, kot je centralizirano carinjenje. Potekali so tudi redni tedenski in dvotedenski tehnični sestanki ter seje za pridobivanje povratnih informacij o preskušanju skladnosti.</w:t>
      </w:r>
    </w:p>
    <w:p w14:paraId="29B99556" w14:textId="77D36EDA" w:rsidR="001D24CE" w:rsidRPr="004E1DD0" w:rsidRDefault="003F30AA" w:rsidP="703B235F">
      <w:pPr>
        <w:spacing w:line="259" w:lineRule="auto"/>
        <w:rPr>
          <w:noProof/>
        </w:rPr>
      </w:pPr>
      <w:r>
        <w:rPr>
          <w:i/>
          <w:iCs/>
          <w:noProof/>
        </w:rPr>
        <w:t>Tretjič</w:t>
      </w:r>
      <w:r>
        <w:rPr>
          <w:noProof/>
        </w:rPr>
        <w:t xml:space="preserve">, Komisija je države članice zaprosila za informacije o njihovih omejitvah in potrebni podpori za ublažitev tveganj. Države članice so v </w:t>
      </w:r>
      <w:r>
        <w:rPr>
          <w:b/>
          <w:noProof/>
        </w:rPr>
        <w:t>anketi</w:t>
      </w:r>
      <w:r>
        <w:rPr>
          <w:noProof/>
        </w:rPr>
        <w:t xml:space="preserve"> izrazile mnenje, da so bila dvostranska srečanja na ravni direktorjev in tehnični dialog z GD za obdavčenje in carinsko unijo zelo koristni. Tehnične spletne seminarje in dejavnosti izmenjave informacij, ki jih je organizirala Komisija, so ocenile kot koristne. Nekatere so predlagale dodatne operativne smernice in usposabljanja, smernice za gospodarske subjekte ter pomoč s poslovno podporo in strokovnim znanjem, za kar je Komisija poskrbela v letu 2024.</w:t>
      </w:r>
    </w:p>
    <w:p w14:paraId="4084879D" w14:textId="4BEE9FF6" w:rsidR="003B707C" w:rsidRPr="004E1DD0" w:rsidRDefault="0CD7BB41" w:rsidP="0D619399">
      <w:pPr>
        <w:spacing w:line="259" w:lineRule="auto"/>
        <w:rPr>
          <w:noProof/>
        </w:rPr>
      </w:pPr>
      <w:r>
        <w:rPr>
          <w:i/>
          <w:iCs/>
          <w:noProof/>
        </w:rPr>
        <w:t>Četrtič</w:t>
      </w:r>
      <w:r>
        <w:rPr>
          <w:noProof/>
        </w:rPr>
        <w:t>, na podlagi rezultata ankete in dvostranskih razprav z državami članicami se je kot razlog za zamude pogosto pokazalo pomanjkanje ustreznega financiranja. Namen obvestila Komisije o novem razpisu za financiranje v okviru Instrumenta za tehnično podporo (</w:t>
      </w:r>
      <w:r>
        <w:rPr>
          <w:b/>
          <w:noProof/>
        </w:rPr>
        <w:t xml:space="preserve">TSI) 2025 </w:t>
      </w:r>
      <w:r>
        <w:rPr>
          <w:noProof/>
        </w:rPr>
        <w:t xml:space="preserve">je spodbuditi ozaveščenost držav članic o možnosti pridobitve podpore za digitalno preobrazbo v okviru carinskega zakonika Unije.  </w:t>
      </w:r>
    </w:p>
    <w:p w14:paraId="689541C3" w14:textId="632EC68A" w:rsidR="003B707C" w:rsidRPr="004E1DD0" w:rsidRDefault="0CD7BB41" w:rsidP="006C7EE0">
      <w:pPr>
        <w:spacing w:line="257" w:lineRule="auto"/>
        <w:rPr>
          <w:noProof/>
        </w:rPr>
      </w:pPr>
      <w:r>
        <w:rPr>
          <w:i/>
          <w:noProof/>
        </w:rPr>
        <w:t>Petič</w:t>
      </w:r>
      <w:r>
        <w:rPr>
          <w:noProof/>
        </w:rPr>
        <w:t xml:space="preserve">, za obravnavanje posebnih potreb držav članic pri njihovem vsakodnevnem upravljanju digitalnega programa v okviru carinskega zakonika Unije so tri države članice (FR, MT in GR) sodelovale v pilotnem projektu, ki ga je Komisija uvedla </w:t>
      </w:r>
      <w:r>
        <w:rPr>
          <w:b/>
          <w:noProof/>
        </w:rPr>
        <w:t xml:space="preserve">z družbo za svetovanje </w:t>
      </w:r>
      <w:r>
        <w:rPr>
          <w:noProof/>
        </w:rPr>
        <w:t>konec leta 2023</w:t>
      </w:r>
      <w:r>
        <w:rPr>
          <w:b/>
          <w:noProof/>
        </w:rPr>
        <w:t xml:space="preserve">. </w:t>
      </w:r>
      <w:r>
        <w:rPr>
          <w:noProof/>
        </w:rPr>
        <w:t xml:space="preserve">Te države članice so leta 2024 poročale, da so bila pridobljena spoznanja in priporočila zelo koristna za boljše razumevanje vprašanj in načinov njihovega reševanja ter izogibanje nadaljnjim zamudam. </w:t>
      </w:r>
    </w:p>
    <w:p w14:paraId="346F06C5" w14:textId="0CCBF8D9" w:rsidR="003B707C" w:rsidRPr="004E1DD0" w:rsidRDefault="004A331B" w:rsidP="006C7EE0">
      <w:pPr>
        <w:spacing w:line="259" w:lineRule="auto"/>
        <w:rPr>
          <w:noProof/>
        </w:rPr>
      </w:pPr>
      <w:r>
        <w:rPr>
          <w:i/>
          <w:noProof/>
        </w:rPr>
        <w:t xml:space="preserve">  </w:t>
      </w:r>
      <w:r w:rsidR="51215514">
        <w:rPr>
          <w:i/>
          <w:noProof/>
        </w:rPr>
        <w:t>Nazadnje</w:t>
      </w:r>
      <w:r w:rsidR="51215514">
        <w:rPr>
          <w:noProof/>
        </w:rPr>
        <w:t xml:space="preserve"> je Komisija nadaljevala z zbiranjem </w:t>
      </w:r>
      <w:r w:rsidR="51215514">
        <w:rPr>
          <w:b/>
          <w:noProof/>
        </w:rPr>
        <w:t>pridobljenih izkušenj</w:t>
      </w:r>
      <w:r w:rsidR="51215514">
        <w:rPr>
          <w:noProof/>
        </w:rPr>
        <w:t xml:space="preserve"> in </w:t>
      </w:r>
      <w:r w:rsidR="51215514">
        <w:rPr>
          <w:b/>
          <w:noProof/>
        </w:rPr>
        <w:t>dobrih praks</w:t>
      </w:r>
      <w:r w:rsidR="51215514">
        <w:rPr>
          <w:noProof/>
        </w:rPr>
        <w:t xml:space="preserve"> za razvoj digitalnih projektov. V ta namen so bile z anketo, izvedeno leta 2024, </w:t>
      </w:r>
      <w:r w:rsidR="51215514">
        <w:rPr>
          <w:noProof/>
          <w:color w:val="000000" w:themeColor="text1"/>
        </w:rPr>
        <w:t>zagotovljene te informacije</w:t>
      </w:r>
      <w:r w:rsidR="51215514">
        <w:rPr>
          <w:noProof/>
        </w:rPr>
        <w:t>, rezultati pa so bili vključeni v oddelek 1.2 delovnega dokumenta služb Komisije, ki je priloženo temu poročilu.</w:t>
      </w:r>
    </w:p>
    <w:p w14:paraId="0D42D4A0" w14:textId="0ED924E0" w:rsidR="003F30AA" w:rsidRPr="004E1DD0" w:rsidRDefault="0087778E" w:rsidP="02BB932C">
      <w:pPr>
        <w:rPr>
          <w:noProof/>
        </w:rPr>
      </w:pPr>
      <w:r>
        <w:rPr>
          <w:noProof/>
        </w:rPr>
        <w:t xml:space="preserve">Ker se bliža konec leta 2025, so bile države članice pozvane, naj spoštujejo roke v novem delovnem programu carinskega zakonika Unije. Za popolno izvajanje carinskega zakonika Unije na področju informacijske tehnologije je na voljo le še eno leto. </w:t>
      </w:r>
      <w:r>
        <w:rPr>
          <w:b/>
          <w:bCs/>
          <w:noProof/>
        </w:rPr>
        <w:t>Potrebna so izjemna prizadevanja in takojšnje ukrepanje</w:t>
      </w:r>
      <w:r>
        <w:rPr>
          <w:noProof/>
        </w:rPr>
        <w:t>, da se preprečijo zamude in zagotovi neprekinjeno delovanje vseevropskih sistemov. Komisija je v skladu s pravom EU vzpostavila uradno korespondenco z državami članicami, ki se spopadajo z zamudami pri izvajanju sistemov informacijske tehnologije.</w:t>
      </w:r>
    </w:p>
    <w:p w14:paraId="1083A18E" w14:textId="5A49ECF8" w:rsidR="000802E9" w:rsidRPr="004E1DD0" w:rsidRDefault="000D2968" w:rsidP="007270C7">
      <w:pPr>
        <w:rPr>
          <w:noProof/>
        </w:rPr>
      </w:pPr>
      <w:r>
        <w:rPr>
          <w:noProof/>
        </w:rPr>
        <w:t>Čeprav Komisija zagotavlja podporo na številne načine, kot je prikazano zgoraj, so za razvoj in uvedbo nacionalnih komponent in sistemov odgovorne države članice. Delitev vlog je že od samega začetka opredeljena in dogovorjena z vsemi deležniki in jo je treba spoštovati v celotnem življenjskem ciklu projekta.</w:t>
      </w:r>
    </w:p>
    <w:p w14:paraId="19CF76BB" w14:textId="3188F7F0" w:rsidR="007105D6" w:rsidRPr="004E1DD0" w:rsidRDefault="003973FB" w:rsidP="00B07976">
      <w:pPr>
        <w:pStyle w:val="Heading3"/>
        <w:numPr>
          <w:ilvl w:val="1"/>
          <w:numId w:val="4"/>
        </w:numPr>
        <w:spacing w:before="240" w:after="240"/>
        <w:ind w:left="567" w:hanging="567"/>
        <w:jc w:val="left"/>
        <w:rPr>
          <w:rFonts w:eastAsia="PMingLiU" w:cs="Times New Roman"/>
          <w:caps/>
          <w:noProof/>
          <w:szCs w:val="32"/>
        </w:rPr>
      </w:pPr>
      <w:bookmarkStart w:id="34" w:name="_Toc164064191"/>
      <w:bookmarkStart w:id="35" w:name="_Toc208920982"/>
      <w:bookmarkStart w:id="36" w:name="_Hlk202953993"/>
      <w:bookmarkEnd w:id="34"/>
      <w:r>
        <w:rPr>
          <w:caps/>
          <w:noProof/>
        </w:rPr>
        <w:t>Stanje v državah širitve</w:t>
      </w:r>
      <w:bookmarkEnd w:id="35"/>
    </w:p>
    <w:bookmarkEnd w:id="36"/>
    <w:p w14:paraId="0D38F5FF" w14:textId="1F23A395" w:rsidR="1A220C7F" w:rsidRPr="004E1DD0" w:rsidRDefault="00F1290A" w:rsidP="0D619399">
      <w:pPr>
        <w:rPr>
          <w:noProof/>
        </w:rPr>
      </w:pPr>
      <w:r>
        <w:rPr>
          <w:noProof/>
        </w:rPr>
        <w:t xml:space="preserve">Prihodnje države širitve EU in druge pogodbenice Konvencije o skupnem tranzitnem postopku bodo morale upoštevati prehod na nadgrajene elektronske sisteme, ki jih predvideva carinski zakonik Unije, in nove informacijske pristope, ki jih uvaja predlog reforme. </w:t>
      </w:r>
    </w:p>
    <w:p w14:paraId="1E62E07D" w14:textId="559EA917" w:rsidR="1A220C7F" w:rsidRPr="004E1DD0" w:rsidRDefault="00224B55">
      <w:pPr>
        <w:rPr>
          <w:noProof/>
        </w:rPr>
      </w:pPr>
      <w:bookmarkStart w:id="37" w:name="_Hlk202953981"/>
      <w:r>
        <w:rPr>
          <w:noProof/>
        </w:rPr>
        <w:t xml:space="preserve">Komisija ne spremlja sistematično napredka držav kandidatk pri vzpostavljanju popolnih elektronskih sistemov v okviru obveznosti poročanja na podlagi člena 278a carinskega zakonika Unije. Vendar pa je v okviru strategije širitve, vključno s pridružitvenimi sporazumi z EU, razvoj njihovih informacijskih sistemov, ki podpirajo uskladitev s carinsko zakonodajo EU, ključen element rednih ocen, ki jih izvaja EU. </w:t>
      </w:r>
    </w:p>
    <w:bookmarkEnd w:id="37"/>
    <w:p w14:paraId="1425E6CF" w14:textId="3D2255DB" w:rsidR="1A220C7F" w:rsidRPr="004E1DD0" w:rsidRDefault="1A220C7F" w:rsidP="006C7EE0">
      <w:pPr>
        <w:rPr>
          <w:noProof/>
        </w:rPr>
      </w:pPr>
      <w:r>
        <w:rPr>
          <w:noProof/>
        </w:rPr>
        <w:t xml:space="preserve">Države kandidatke se bodo morale na poti k pridružitvi carinskemu območju EU postopoma povezati s sistemi v okviru carinskega zakonika Unije ali jih vzpostaviti. Odvisno od načrtovanega datuma pristopa se od njih lahko zahteva tudi, da omogočijo funkcije prihodnjega EU vozlišča carinskih podatkov, predlaganega v svežnju o carinski reformi. </w:t>
      </w:r>
    </w:p>
    <w:p w14:paraId="342E21C6" w14:textId="4DD26F56" w:rsidR="1A220C7F" w:rsidRDefault="1A220C7F">
      <w:pPr>
        <w:rPr>
          <w:noProof/>
        </w:rPr>
      </w:pPr>
      <w:r>
        <w:rPr>
          <w:noProof/>
        </w:rPr>
        <w:t xml:space="preserve">V prihodnosti bo treba pri pripravah na širitev, ki vključuje države kandidatke, redno izvajati več ključnih dejavnosti. Mednje spadajo poročanje o digitalnem izvajanju in sodelovanje pri preskušanju skladnosti, da se zagotovi interoperabilnost med njihovimi nacionalnimi sistemi ter sistemi držav članic in EU. Poleg tega bo morala EU redno ocenjevati uspešnost sistemov. </w:t>
      </w:r>
    </w:p>
    <w:p w14:paraId="4CEEB97F" w14:textId="77777777" w:rsidR="00AA45E7" w:rsidRPr="004E1DD0" w:rsidRDefault="00AA45E7">
      <w:pPr>
        <w:rPr>
          <w:noProof/>
          <w:lang w:val="en-IE"/>
        </w:rPr>
      </w:pPr>
    </w:p>
    <w:p w14:paraId="357B690C" w14:textId="52675F4D" w:rsidR="00D23239" w:rsidRPr="004E1DD0" w:rsidRDefault="54132DAD" w:rsidP="00406CC2">
      <w:pPr>
        <w:pStyle w:val="Heading1"/>
        <w:keepLines w:val="0"/>
        <w:numPr>
          <w:ilvl w:val="0"/>
          <w:numId w:val="4"/>
        </w:numPr>
        <w:spacing w:after="240"/>
        <w:ind w:left="567" w:hanging="567"/>
        <w:jc w:val="left"/>
        <w:rPr>
          <w:rFonts w:hint="eastAsia"/>
          <w:noProof/>
        </w:rPr>
      </w:pPr>
      <w:bookmarkStart w:id="38" w:name="_Toc117261090"/>
      <w:bookmarkStart w:id="39" w:name="_Toc51832874"/>
      <w:bookmarkStart w:id="40" w:name="_Toc51832875"/>
      <w:bookmarkStart w:id="41" w:name="_Toc52475150"/>
      <w:bookmarkStart w:id="42" w:name="_Ref73536869"/>
      <w:bookmarkStart w:id="43" w:name="_Ref73536875"/>
      <w:bookmarkStart w:id="44" w:name="_Ref73621895"/>
      <w:bookmarkStart w:id="45" w:name="_Ref73621922"/>
      <w:bookmarkStart w:id="46" w:name="_Ref73621936"/>
      <w:bookmarkStart w:id="47" w:name="_Ref137491449"/>
      <w:bookmarkStart w:id="48" w:name="_Toc208920983"/>
      <w:bookmarkEnd w:id="38"/>
      <w:bookmarkEnd w:id="39"/>
      <w:bookmarkEnd w:id="40"/>
      <w:r>
        <w:rPr>
          <w:noProof/>
        </w:rPr>
        <w:t>Povzetek o upravljanju in sklepne ugotovitve</w:t>
      </w:r>
      <w:bookmarkEnd w:id="41"/>
      <w:bookmarkEnd w:id="42"/>
      <w:bookmarkEnd w:id="43"/>
      <w:bookmarkEnd w:id="44"/>
      <w:bookmarkEnd w:id="45"/>
      <w:bookmarkEnd w:id="46"/>
      <w:bookmarkEnd w:id="47"/>
      <w:bookmarkEnd w:id="48"/>
    </w:p>
    <w:p w14:paraId="6D5A6DEE" w14:textId="77777777" w:rsidR="00F93DE7" w:rsidRPr="004E1DD0" w:rsidRDefault="22422EE0" w:rsidP="0D619399">
      <w:pPr>
        <w:rPr>
          <w:noProof/>
        </w:rPr>
      </w:pPr>
      <w:r>
        <w:rPr>
          <w:noProof/>
        </w:rPr>
        <w:t xml:space="preserve">Izvajanje carinskega zakonika Unije je skupni projekt, ki temelji na trdni zavezanosti vseh deležnikov, odkar je bil leta 2014 prvič sprejet delovni program carinskega zakonika Unije. </w:t>
      </w:r>
    </w:p>
    <w:p w14:paraId="5D31BDCE" w14:textId="5A7AD126" w:rsidR="00E774E9" w:rsidRPr="00841007" w:rsidRDefault="00F93DE7" w:rsidP="0D619399">
      <w:pPr>
        <w:rPr>
          <w:noProof/>
        </w:rPr>
      </w:pPr>
      <w:r>
        <w:rPr>
          <w:noProof/>
        </w:rPr>
        <w:t xml:space="preserve">Komisija je pri pripravi tega poročila podrobno analizirala podatke o napredku, zbrane leta 2024, pri čemer je opazila pomemben napredek držav članic pri doseganju cilja za leto 2025. Ta skupna predanost je leta 2024 privedla do pomembnega napredka pri programu za digitalno izvajanje carinskega zakonika Unije, saj so bili uspešno uvedeni sistem za upravljanje zavarovanj (GUM), ICS2 – objava 3, PoUS – faza 1 in NCTS – faza 5. </w:t>
      </w:r>
    </w:p>
    <w:p w14:paraId="7C619B42" w14:textId="77777777" w:rsidR="003978EC" w:rsidRPr="004E1DD0" w:rsidRDefault="003978EC" w:rsidP="003978EC">
      <w:pPr>
        <w:rPr>
          <w:noProof/>
        </w:rPr>
      </w:pPr>
      <w:r>
        <w:rPr>
          <w:noProof/>
        </w:rPr>
        <w:t xml:space="preserve">Vendar imajo nekatere države članice kljub tem dosežkom še vedno težave z določenimi roki za projekte, zlasti za tiste, ki se nanašajo na področje uvoza (NIS, TS, CCI) in izvoza (AES). Zamude, s katerimi se srečujejo nekatere države članice, negativno vplivajo na druge deležnike, saj omejujejo koristi in povzročajo dodatne stroške za Komisijo, druge države članice in evropska podjetja. Za države članice, ki še ne uvajajo nadgrajenega NIS, Komisija še ne prejema vseh podatkov, potrebnih za izvajanje svojih nadzornih nalog. Zamude pri uvedbi CCI vplivajo na evropska podjetja, saj bo CCI uveden in bo podjetjem prinašal koristi le, če bosta obe vključeni državi članici (v katerih ima podjetje sedež in v katerih podjetje predloži blago za carinjenje) uvedli svojo nacionalno komponento CCI. Zamude pri uvedbi AES vplivajo na druge države članice, saj je za posredni izvoz, ki se začne v eni državi članici, potrebna potrditev izstopa v drugi državi članici, da lahko podjetja pridobijo dokazilo o izstopu in izterjajo DDV. Zato mora biti v obeh državah članicah omogočena komunikacija prek istega sistema. </w:t>
      </w:r>
    </w:p>
    <w:p w14:paraId="57DD3C80" w14:textId="66265871" w:rsidR="00FB03EE" w:rsidRPr="004E1DD0" w:rsidRDefault="00FB03EE" w:rsidP="00FB03EE">
      <w:pPr>
        <w:spacing w:before="240" w:after="240"/>
        <w:rPr>
          <w:noProof/>
        </w:rPr>
      </w:pPr>
      <w:r>
        <w:rPr>
          <w:noProof/>
        </w:rPr>
        <w:t xml:space="preserve">Še vedno je bistveno, da vsi deležniki vztrajajo pri prizadevanjih in zagotovijo potrebne vire za izpolnitev roka leta 2025, saj bodo nadaljnje zamude še naprej imele učinke prelivanja na druge države članice in bodo motile dosleden operativni okvir, ki naj bi enotno koristil vsem gospodarskim subjektom. To pomeni dolgotrajnejše in okrepljene zahteve po virih za dodatno preskušanje skladnosti, usklajevanje in podaljšano vzdrževanje sistema na strani Komisije, držav članic in gospodarskih subjektov. Poleg tega ima digitalno izvajanje carinskega zakonika Unije ključno vlogo pri zaščiti prihodkov in boju proti nepošteni ali nezakoniti trgovini. </w:t>
      </w:r>
    </w:p>
    <w:p w14:paraId="2D642B7C" w14:textId="2B1B2046" w:rsidR="003978EC" w:rsidRDefault="003978EC" w:rsidP="00FB03EE">
      <w:pPr>
        <w:spacing w:before="240" w:after="240"/>
        <w:rPr>
          <w:noProof/>
        </w:rPr>
      </w:pPr>
      <w:r>
        <w:rPr>
          <w:noProof/>
        </w:rPr>
        <w:t>V primerjavi z letom 2023 so prizadevanja in rezultati držav članic zdaj izrazitejši, kar kaže vse bolj raznolik napredek, medtem ko se približuje zadnje leto izvajanja carinskega zakonika Unije. Te razlike poudarjajo nujno potrebo po enotnem in hitrem ukrepanju za zagotovitev popolnega digitalnega prehoda v vseh državah članicah. Ohranjanje zagona, odpravljanje ovir in izpolnjevanje rokov so ključni za zagotavljanje neprekinjenega poslovanja in podpore gospodarskim subjektom, ko Unija prehaja na popolnoma digitalno carinsko okolje. Kot je prikazano v spodnjem grafu, je bilo že veliko narejeno, zdaj pa sledi še zadnje leto uvajanja.</w:t>
      </w:r>
    </w:p>
    <w:p w14:paraId="26E2FB9E" w14:textId="0E22F456" w:rsidR="008449DD" w:rsidRPr="004E1DD0" w:rsidRDefault="008449DD" w:rsidP="00FB03EE">
      <w:pPr>
        <w:spacing w:before="240" w:after="240"/>
        <w:rPr>
          <w:noProof/>
        </w:rPr>
      </w:pPr>
      <w:r w:rsidRPr="008449DD">
        <w:rPr>
          <w:noProof/>
          <w:lang w:val="en-GB" w:eastAsia="en-GB"/>
        </w:rPr>
        <w:drawing>
          <wp:inline distT="0" distB="0" distL="0" distR="0" wp14:anchorId="6E043339" wp14:editId="321BEF1C">
            <wp:extent cx="5760720" cy="4100195"/>
            <wp:effectExtent l="0" t="0" r="0" b="0"/>
            <wp:docPr id="11298115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81159" name="Picture 1" descr="A screenshot of a computer&#10;&#10;AI-generated content may be incorrect."/>
                    <pic:cNvPicPr/>
                  </pic:nvPicPr>
                  <pic:blipFill>
                    <a:blip r:embed="rId31"/>
                    <a:stretch>
                      <a:fillRect/>
                    </a:stretch>
                  </pic:blipFill>
                  <pic:spPr>
                    <a:xfrm>
                      <a:off x="0" y="0"/>
                      <a:ext cx="5760720" cy="4100195"/>
                    </a:xfrm>
                    <a:prstGeom prst="rect">
                      <a:avLst/>
                    </a:prstGeom>
                  </pic:spPr>
                </pic:pic>
              </a:graphicData>
            </a:graphic>
          </wp:inline>
        </w:drawing>
      </w:r>
    </w:p>
    <w:p w14:paraId="737A768E" w14:textId="74B0E381" w:rsidR="003978EC" w:rsidRPr="004E1DD0" w:rsidRDefault="003978EC" w:rsidP="008449DD">
      <w:pPr>
        <w:rPr>
          <w:noProof/>
        </w:rPr>
      </w:pPr>
    </w:p>
    <w:p w14:paraId="2B090ABD" w14:textId="7C9B78E9" w:rsidR="2D891F31" w:rsidRPr="004E1DD0" w:rsidRDefault="37A9E374" w:rsidP="0D619399">
      <w:pPr>
        <w:jc w:val="center"/>
        <w:rPr>
          <w:noProof/>
        </w:rPr>
      </w:pPr>
      <w:r>
        <w:rPr>
          <w:noProof/>
        </w:rPr>
        <w:t xml:space="preserve"> Slika 5 – Pregled načrtovanja </w:t>
      </w:r>
    </w:p>
    <w:p w14:paraId="65240C38" w14:textId="77777777" w:rsidR="00FB03EE" w:rsidRPr="00AA3E2B" w:rsidRDefault="00FB03EE" w:rsidP="00FB03EE">
      <w:pPr>
        <w:rPr>
          <w:noProof/>
        </w:rPr>
      </w:pPr>
    </w:p>
    <w:p w14:paraId="554CF4E4" w14:textId="5BA076FF" w:rsidR="672A7872" w:rsidRPr="004E1DD0" w:rsidRDefault="672A7872" w:rsidP="00365BE1">
      <w:pPr>
        <w:rPr>
          <w:noProof/>
        </w:rPr>
      </w:pPr>
      <w:r>
        <w:rPr>
          <w:noProof/>
        </w:rPr>
        <w:t>Od leta 2024 se približno 63 % držav članic srečuje z zamudami v fazi 1 CCI, medtem ko se v zvezi z drugimi komponentami, kot sta ICS2 – objava 3 in AES, poroča o manj zamudah, pri čemer vsaka od njih vpliva na največ 11 % držav članic. Te razlike odražajo različne ravni pripravljenosti in nakazujejo, da bi lahko brez stalnih prizadevanj zamude vplivale na skupni časovni okvir za popolno izvajanje carinskega zakonika Unije do leta 2025.</w:t>
      </w:r>
    </w:p>
    <w:p w14:paraId="3AC70749" w14:textId="7132E36F" w:rsidR="00E42B11" w:rsidRPr="004E1DD0" w:rsidRDefault="672A7872" w:rsidP="0D619399">
      <w:pPr>
        <w:rPr>
          <w:noProof/>
        </w:rPr>
      </w:pPr>
      <w:r>
        <w:rPr>
          <w:noProof/>
        </w:rPr>
        <w:t xml:space="preserve">Da bi dosegli ta ključni mejnik, morajo zdaj vsi deležniki še okrepiti svojo osredotočenost in zavezanost zakonskim časovnim okvirom delovnega programa carinskega zakonika Unije. Hkrati je Komisija v skladu s pravom EU vzpostavila uradno korespondenco z državami članicami, ki se srečujejo z zamudami. Komisija bo še naprej natančno spremljala in podpirala izvajanje tako na ravni programov kot tudi na ravni projektov, kar bo dopolnjevala z dvostranskimi izmenjavami in plenarnimi srečanji z državami članicami. </w:t>
      </w:r>
    </w:p>
    <w:sectPr w:rsidR="00E42B11" w:rsidRPr="004E1DD0" w:rsidSect="00E775AC">
      <w:headerReference w:type="default" r:id="rId32"/>
      <w:footerReference w:type="default" r:id="rId3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B3FC0" w14:textId="77777777" w:rsidR="00C94706" w:rsidRDefault="00C94706">
      <w:pPr>
        <w:spacing w:after="0"/>
      </w:pPr>
      <w:r>
        <w:separator/>
      </w:r>
    </w:p>
  </w:endnote>
  <w:endnote w:type="continuationSeparator" w:id="0">
    <w:p w14:paraId="157B1752" w14:textId="77777777" w:rsidR="00C94706" w:rsidRDefault="00C94706">
      <w:pPr>
        <w:spacing w:after="0"/>
      </w:pPr>
      <w:r>
        <w:continuationSeparator/>
      </w:r>
    </w:p>
  </w:endnote>
  <w:endnote w:type="continuationNotice" w:id="1">
    <w:p w14:paraId="1180E18C" w14:textId="77777777" w:rsidR="00C94706" w:rsidRDefault="00C9470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4C528" w14:textId="0EDA6A22" w:rsidR="00374779" w:rsidRPr="00374779" w:rsidRDefault="00374779" w:rsidP="00374779">
    <w:pPr>
      <w:pStyle w:val="FooterCoverPage"/>
      <w:rPr>
        <w:rFonts w:ascii="Arial" w:hAnsi="Arial" w:cs="Arial"/>
        <w:b/>
        <w:sz w:val="48"/>
      </w:rPr>
    </w:pPr>
    <w:r w:rsidRPr="00374779">
      <w:rPr>
        <w:rFonts w:ascii="Arial" w:hAnsi="Arial" w:cs="Arial"/>
        <w:b/>
        <w:sz w:val="48"/>
      </w:rPr>
      <w:t>SL</w:t>
    </w:r>
    <w:r w:rsidRPr="00374779">
      <w:rPr>
        <w:rFonts w:ascii="Arial" w:hAnsi="Arial" w:cs="Arial"/>
        <w:b/>
        <w:sz w:val="48"/>
      </w:rPr>
      <w:tab/>
    </w:r>
    <w:r w:rsidRPr="00374779">
      <w:rPr>
        <w:rFonts w:ascii="Arial" w:hAnsi="Arial" w:cs="Arial"/>
        <w:b/>
        <w:sz w:val="48"/>
      </w:rPr>
      <w:tab/>
    </w:r>
    <w:r w:rsidRPr="00374779">
      <w:tab/>
    </w:r>
    <w:r w:rsidRPr="00374779">
      <w:rPr>
        <w:rFonts w:ascii="Arial" w:hAnsi="Arial" w:cs="Arial"/>
        <w:b/>
        <w:sz w:val="48"/>
      </w:rP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6EC9B" w14:textId="3543A5DB" w:rsidR="00374779" w:rsidRPr="00374779" w:rsidRDefault="00374779" w:rsidP="00374779">
    <w:pPr>
      <w:pStyle w:val="FooterCoverPage"/>
      <w:rPr>
        <w:rFonts w:ascii="Arial" w:hAnsi="Arial" w:cs="Arial"/>
        <w:b/>
        <w:sz w:val="48"/>
      </w:rPr>
    </w:pPr>
    <w:r w:rsidRPr="00374779">
      <w:rPr>
        <w:rFonts w:ascii="Arial" w:hAnsi="Arial" w:cs="Arial"/>
        <w:b/>
        <w:sz w:val="48"/>
      </w:rPr>
      <w:t>SL</w:t>
    </w:r>
    <w:r w:rsidRPr="00374779">
      <w:rPr>
        <w:rFonts w:ascii="Arial" w:hAnsi="Arial" w:cs="Arial"/>
        <w:b/>
        <w:sz w:val="48"/>
      </w:rPr>
      <w:tab/>
    </w:r>
    <w:r w:rsidRPr="00374779">
      <w:rPr>
        <w:rFonts w:ascii="Arial" w:hAnsi="Arial" w:cs="Arial"/>
        <w:b/>
        <w:sz w:val="48"/>
      </w:rPr>
      <w:tab/>
    </w:r>
    <w:r w:rsidRPr="00374779">
      <w:tab/>
    </w:r>
    <w:r w:rsidRPr="00374779">
      <w:rPr>
        <w:rFonts w:ascii="Arial" w:hAnsi="Arial" w:cs="Arial"/>
        <w:b/>
        <w:sz w:val="48"/>
      </w:rPr>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9B9B5" w14:textId="77777777" w:rsidR="00374779" w:rsidRPr="00374779" w:rsidRDefault="00374779" w:rsidP="0037477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F47E8" w14:textId="77777777" w:rsidR="008411A2" w:rsidRDefault="008411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5724893"/>
      <w:docPartObj>
        <w:docPartGallery w:val="Page Numbers (Bottom of Page)"/>
        <w:docPartUnique/>
      </w:docPartObj>
    </w:sdtPr>
    <w:sdtEndPr/>
    <w:sdtContent>
      <w:p w14:paraId="131870FC" w14:textId="0E6A5C86" w:rsidR="00C67353" w:rsidRDefault="00C67353" w:rsidP="002B4B98">
        <w:pPr>
          <w:pStyle w:val="Footer"/>
          <w:jc w:val="center"/>
        </w:pPr>
        <w:r>
          <w:fldChar w:fldCharType="begin"/>
        </w:r>
        <w:r>
          <w:instrText>PAGE   \* MERGEFORMAT</w:instrText>
        </w:r>
        <w:r>
          <w:fldChar w:fldCharType="separate"/>
        </w:r>
        <w:r w:rsidR="00374779">
          <w:rPr>
            <w:noProof/>
          </w:rPr>
          <w:t>1</w:t>
        </w:r>
        <w:r>
          <w:fldChar w:fldCharType="end"/>
        </w:r>
      </w:p>
    </w:sdtContent>
  </w:sdt>
  <w:p w14:paraId="3E498868" w14:textId="5A379FA8" w:rsidR="008411A2" w:rsidRDefault="008411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31309" w14:textId="77777777" w:rsidR="008411A2" w:rsidRDefault="008411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910324"/>
      <w:docPartObj>
        <w:docPartGallery w:val="Page Numbers (Bottom of Page)"/>
        <w:docPartUnique/>
      </w:docPartObj>
    </w:sdtPr>
    <w:sdtEndPr/>
    <w:sdtContent>
      <w:p w14:paraId="1E501D2D" w14:textId="3750F49E" w:rsidR="00035637" w:rsidRDefault="00035637" w:rsidP="002B4B98">
        <w:pPr>
          <w:pStyle w:val="Footer"/>
          <w:jc w:val="center"/>
        </w:pPr>
        <w:r>
          <w:fldChar w:fldCharType="begin"/>
        </w:r>
        <w:r>
          <w:instrText>PAGE   \* MERGEFORMAT</w:instrText>
        </w:r>
        <w:r>
          <w:fldChar w:fldCharType="separate"/>
        </w:r>
        <w:r w:rsidR="00D848BB">
          <w:rPr>
            <w:noProof/>
          </w:rPr>
          <w:t>20</w:t>
        </w:r>
        <w:r>
          <w:fldChar w:fldCharType="end"/>
        </w:r>
      </w:p>
    </w:sdtContent>
  </w:sdt>
  <w:p w14:paraId="027C1667" w14:textId="77777777" w:rsidR="00035637" w:rsidRDefault="00035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AA9798" w14:textId="77777777" w:rsidR="00C94706" w:rsidRDefault="00C94706">
      <w:pPr>
        <w:spacing w:after="0"/>
      </w:pPr>
      <w:r>
        <w:separator/>
      </w:r>
    </w:p>
  </w:footnote>
  <w:footnote w:type="continuationSeparator" w:id="0">
    <w:p w14:paraId="2E910355" w14:textId="77777777" w:rsidR="00C94706" w:rsidRDefault="00C94706">
      <w:pPr>
        <w:spacing w:after="0"/>
      </w:pPr>
      <w:r>
        <w:continuationSeparator/>
      </w:r>
    </w:p>
  </w:footnote>
  <w:footnote w:type="continuationNotice" w:id="1">
    <w:p w14:paraId="19FE5236" w14:textId="77777777" w:rsidR="00C94706" w:rsidRDefault="00C94706">
      <w:pPr>
        <w:spacing w:after="0"/>
      </w:pPr>
    </w:p>
  </w:footnote>
  <w:footnote w:id="2">
    <w:p w14:paraId="40579783" w14:textId="0BBF1B6A" w:rsidR="0077620D" w:rsidRPr="00037710" w:rsidRDefault="0077620D" w:rsidP="0077620D">
      <w:pPr>
        <w:pStyle w:val="FootnoteText"/>
        <w:rPr>
          <w:sz w:val="18"/>
          <w:szCs w:val="18"/>
        </w:rPr>
      </w:pPr>
      <w:r>
        <w:rPr>
          <w:rStyle w:val="FootnoteReference"/>
        </w:rPr>
        <w:footnoteRef/>
      </w:r>
      <w:r>
        <w:tab/>
        <w:t>Uredba (EU) št. 952/2013 Evropskega parlamenta in Sveta z dne 9. oktobra 2013 o carinskem zakoniku Unije (UL L 269, 10.10.2013, str. 1).</w:t>
      </w:r>
    </w:p>
  </w:footnote>
  <w:footnote w:id="3">
    <w:p w14:paraId="6A0C84C2" w14:textId="2646B061" w:rsidR="00EF4F29" w:rsidRPr="002A43BD" w:rsidRDefault="00EF4F29" w:rsidP="00EF4F29">
      <w:pPr>
        <w:pStyle w:val="FootnoteText"/>
        <w:rPr>
          <w:sz w:val="18"/>
          <w:szCs w:val="18"/>
        </w:rPr>
      </w:pPr>
      <w:r>
        <w:rPr>
          <w:rStyle w:val="FootnoteReference"/>
        </w:rPr>
        <w:footnoteRef/>
      </w:r>
      <w:r>
        <w:tab/>
        <w:t>Poročilo Komisije Evropskemu parlamentu in Svetu:</w:t>
      </w:r>
      <w:r>
        <w:rPr>
          <w:sz w:val="18"/>
        </w:rPr>
        <w:t xml:space="preserve"> </w:t>
      </w:r>
    </w:p>
    <w:p w14:paraId="7D4DE76E" w14:textId="77777777" w:rsidR="00EF4F29" w:rsidRPr="007368F5" w:rsidRDefault="00EF4F29" w:rsidP="00EF4F29">
      <w:pPr>
        <w:pStyle w:val="FootnoteText"/>
        <w:rPr>
          <w:sz w:val="18"/>
          <w:szCs w:val="18"/>
        </w:rPr>
      </w:pPr>
      <w:r>
        <w:rPr>
          <w:sz w:val="18"/>
        </w:rPr>
        <w:t xml:space="preserve">2019: </w:t>
      </w:r>
      <w:hyperlink r:id="rId1" w:history="1">
        <w:r>
          <w:rPr>
            <w:rStyle w:val="Hyperlink"/>
            <w:sz w:val="18"/>
          </w:rPr>
          <w:t>https://eur-lex.europa.eu/legal-content/SL/ALL/?uri=CELEX%3A52019SC0434</w:t>
        </w:r>
      </w:hyperlink>
      <w:r>
        <w:t>;</w:t>
      </w:r>
    </w:p>
    <w:p w14:paraId="30B468D0" w14:textId="77777777" w:rsidR="00EF4F29" w:rsidRPr="002A43BD" w:rsidRDefault="00EF4F29" w:rsidP="00EF4F29">
      <w:pPr>
        <w:pStyle w:val="FootnoteText"/>
        <w:rPr>
          <w:sz w:val="18"/>
          <w:szCs w:val="18"/>
        </w:rPr>
      </w:pPr>
      <w:r>
        <w:rPr>
          <w:sz w:val="18"/>
        </w:rPr>
        <w:t xml:space="preserve">2020: </w:t>
      </w:r>
      <w:hyperlink r:id="rId2" w:history="1">
        <w:r>
          <w:rPr>
            <w:rStyle w:val="Hyperlink"/>
            <w:sz w:val="18"/>
          </w:rPr>
          <w:t>https://eur-lex.europa.eu/legal-content/SL/TXT/?uri=CELEX%3A52020SC0339</w:t>
        </w:r>
      </w:hyperlink>
      <w:r>
        <w:t>;</w:t>
      </w:r>
    </w:p>
    <w:p w14:paraId="1425C52A" w14:textId="77777777" w:rsidR="00EF4F29" w:rsidRPr="00C0030F" w:rsidRDefault="00EF4F29" w:rsidP="00EF4F29">
      <w:pPr>
        <w:pStyle w:val="FootnoteText"/>
        <w:rPr>
          <w:rStyle w:val="Hyperlink"/>
          <w:sz w:val="18"/>
          <w:szCs w:val="18"/>
        </w:rPr>
      </w:pPr>
      <w:r>
        <w:rPr>
          <w:sz w:val="18"/>
        </w:rPr>
        <w:t>2021:</w:t>
      </w:r>
      <w:r>
        <w:rPr>
          <w:rStyle w:val="Hyperlink"/>
          <w:sz w:val="18"/>
          <w:u w:val="none"/>
        </w:rPr>
        <w:t xml:space="preserve"> </w:t>
      </w:r>
      <w:hyperlink r:id="rId3" w:history="1">
        <w:r>
          <w:rPr>
            <w:rStyle w:val="Hyperlink"/>
            <w:sz w:val="18"/>
          </w:rPr>
          <w:t>https://eur-lex.europa.eu/legal-content/SL/TXT/?uri=CELEX%3A52021SC0382</w:t>
        </w:r>
      </w:hyperlink>
      <w:r>
        <w:rPr>
          <w:rStyle w:val="Hyperlink"/>
          <w:color w:val="auto"/>
          <w:sz w:val="18"/>
          <w:u w:val="none"/>
        </w:rPr>
        <w:t>;</w:t>
      </w:r>
    </w:p>
    <w:p w14:paraId="08098852" w14:textId="2B3EB2EF" w:rsidR="00EF4F29" w:rsidRDefault="00EF4F29" w:rsidP="00EF4F29">
      <w:pPr>
        <w:pStyle w:val="FootnoteText"/>
        <w:rPr>
          <w:rStyle w:val="Hyperlink"/>
          <w:color w:val="auto"/>
          <w:sz w:val="18"/>
          <w:szCs w:val="18"/>
          <w:u w:val="none"/>
        </w:rPr>
      </w:pPr>
      <w:r>
        <w:rPr>
          <w:sz w:val="18"/>
        </w:rPr>
        <w:t>2022:</w:t>
      </w:r>
      <w:r>
        <w:t xml:space="preserve"> </w:t>
      </w:r>
      <w:hyperlink r:id="rId4" w:history="1">
        <w:r>
          <w:rPr>
            <w:rStyle w:val="Hyperlink"/>
            <w:sz w:val="18"/>
          </w:rPr>
          <w:t>https://eur-lex.europa.eu/legal-content/SL/TXT/?uri=CELEX%3A52023SC0029</w:t>
        </w:r>
      </w:hyperlink>
      <w:r>
        <w:rPr>
          <w:rStyle w:val="Hyperlink"/>
          <w:color w:val="auto"/>
          <w:sz w:val="18"/>
          <w:u w:val="none"/>
        </w:rPr>
        <w:t>;</w:t>
      </w:r>
    </w:p>
    <w:p w14:paraId="7D2183EB" w14:textId="7D86BA7F" w:rsidR="005F3B79" w:rsidRPr="006F7AEF" w:rsidRDefault="00AC701F" w:rsidP="00EF4F29">
      <w:pPr>
        <w:pStyle w:val="FootnoteText"/>
        <w:rPr>
          <w:sz w:val="18"/>
          <w:szCs w:val="18"/>
        </w:rPr>
      </w:pPr>
      <w:r>
        <w:rPr>
          <w:rStyle w:val="Hyperlink"/>
          <w:color w:val="auto"/>
          <w:sz w:val="18"/>
          <w:u w:val="none"/>
        </w:rPr>
        <w:t xml:space="preserve">2023: </w:t>
      </w:r>
      <w:hyperlink r:id="rId5" w:history="1">
        <w:r>
          <w:rPr>
            <w:rStyle w:val="Hyperlink"/>
            <w:sz w:val="18"/>
          </w:rPr>
          <w:t>https://eur-lex.europa.eu/legal-content/SL/TXT/?uri=COM:2024:395:FIN</w:t>
        </w:r>
      </w:hyperlink>
      <w:r>
        <w:rPr>
          <w:rStyle w:val="Hyperlink"/>
          <w:color w:val="4472C4" w:themeColor="accent5"/>
          <w:sz w:val="18"/>
          <w:u w:val="none"/>
        </w:rPr>
        <w:t>.</w:t>
      </w:r>
    </w:p>
  </w:footnote>
  <w:footnote w:id="4">
    <w:p w14:paraId="2CF5B1FE" w14:textId="0FF2CDE8" w:rsidR="005C295F" w:rsidRDefault="005C295F" w:rsidP="005C295F">
      <w:pPr>
        <w:pStyle w:val="FootnoteText"/>
        <w:rPr>
          <w:sz w:val="18"/>
          <w:szCs w:val="18"/>
        </w:rPr>
      </w:pPr>
      <w:r>
        <w:rPr>
          <w:rStyle w:val="FootnoteReference"/>
        </w:rPr>
        <w:footnoteRef/>
      </w:r>
      <w:r>
        <w:tab/>
        <w:t>Uredba (EU) 2019/632 Evropskega parlamenta in Sveta z dne 17. aprila 2019 o spremembi Uredbe (EU) št. 952/2013 zaradi podaljšanja prehodne uporabe drugih načinov obdelave podatkov poleg tehnik elektronske obdelave podatkov, določenih v carinskem zakoniku Unije (UL L 111, 25.4.2019, str. 54).</w:t>
      </w:r>
    </w:p>
  </w:footnote>
  <w:footnote w:id="5">
    <w:p w14:paraId="7FA19446" w14:textId="2D462A12" w:rsidR="00FC3EBC" w:rsidRDefault="00FC3EBC" w:rsidP="00FC3EBC">
      <w:pPr>
        <w:pStyle w:val="FootnoteText"/>
        <w:rPr>
          <w:sz w:val="18"/>
          <w:szCs w:val="18"/>
        </w:rPr>
      </w:pPr>
      <w:r>
        <w:rPr>
          <w:rStyle w:val="FootnoteReference"/>
        </w:rPr>
        <w:footnoteRef/>
      </w:r>
      <w:r>
        <w:tab/>
        <w:t xml:space="preserve">Izvedbeni sklep Komisije (EU) 2023/2879 z dne 15. decembra 2023 o oblikovanju delovnega programa v zvezi z razvojem in začetkom uporabe elektronskih sistemov, predvidenih v carinskem zakoniku Unije (UL L 2023/2879, 22.12.2023, str. 1, </w:t>
      </w:r>
      <w:hyperlink r:id="rId6" w:history="1">
        <w:r>
          <w:rPr>
            <w:rStyle w:val="Hyperlink"/>
            <w:sz w:val="18"/>
          </w:rPr>
          <w:t>https://eur-lex.europa.eu/legal-content/SL/TXT/PDF/?uri=OJ:L_202302879</w:t>
        </w:r>
      </w:hyperlink>
      <w:r>
        <w:rPr>
          <w:rStyle w:val="Hyperlink"/>
        </w:rPr>
        <w:t>.</w:t>
      </w:r>
    </w:p>
  </w:footnote>
  <w:footnote w:id="6">
    <w:p w14:paraId="629A7E9B" w14:textId="541156F6" w:rsidR="005F3B79" w:rsidRPr="00A33A10" w:rsidRDefault="00FC3EBC" w:rsidP="00A33A10">
      <w:pPr>
        <w:pStyle w:val="FootnoteText"/>
        <w:rPr>
          <w:sz w:val="18"/>
          <w:szCs w:val="18"/>
        </w:rPr>
      </w:pPr>
      <w:r>
        <w:rPr>
          <w:rStyle w:val="FootnoteReference"/>
        </w:rPr>
        <w:footnoteRef/>
      </w:r>
      <w:r>
        <w:tab/>
        <w:t xml:space="preserve">Izvedbena uredba Komisije (EU) 2025/512 z dne 13. marca 2025 o tehničnih zahtevah za razvoj, vzdrževanje in uporabo elektronskih sistemov za izmenjavo in shranjevanje informacij na podlagi Uredbe (EU) št. 952/2013 Evropskega parlamenta in Sveta (UL L 2025/512, 20.3.2025, str. 1, </w:t>
      </w:r>
      <w:hyperlink r:id="rId7" w:history="1">
        <w:r>
          <w:rPr>
            <w:rStyle w:val="Hyperlink"/>
            <w:sz w:val="18"/>
          </w:rPr>
          <w:t>https://eur-lex.europa.eu/eli/reg_impl/2025/512/oj/eng</w:t>
        </w:r>
      </w:hyperlink>
      <w:r>
        <w:t>).</w:t>
      </w:r>
    </w:p>
  </w:footnote>
  <w:footnote w:id="7">
    <w:p w14:paraId="4FA7605F" w14:textId="54E489E0" w:rsidR="00122C76" w:rsidRPr="00C97C4B" w:rsidRDefault="00122C76" w:rsidP="00122C76">
      <w:pPr>
        <w:pStyle w:val="FootnoteText"/>
      </w:pPr>
      <w:r>
        <w:rPr>
          <w:rStyle w:val="FootnoteReference"/>
        </w:rPr>
        <w:footnoteRef/>
      </w:r>
      <w:r>
        <w:tab/>
        <w:t>Predlog UREDBE EVROPSKEGA PARLAMENTA IN SVETA o carinskem zakoniku Unije in carinskem organu Evropske unije ter o razveljavitvi Uredbe (EU) št. 952/2013 (COM(2023) 258 final).</w:t>
      </w:r>
    </w:p>
  </w:footnote>
  <w:footnote w:id="8">
    <w:p w14:paraId="3D74A933" w14:textId="4F018692" w:rsidR="00C9300A" w:rsidRPr="00C9300A" w:rsidRDefault="00C9300A">
      <w:pPr>
        <w:pStyle w:val="FootnoteText"/>
      </w:pPr>
      <w:r>
        <w:rPr>
          <w:rStyle w:val="FootnoteReference"/>
        </w:rPr>
        <w:footnoteRef/>
      </w:r>
      <w:r>
        <w:tab/>
        <w:t xml:space="preserve">Izvedbena uredba Komisije (EU) 2025/512 z dne 13. marca 2025 o tehničnih zahtevah za razvoj, vzdrževanje in uporabo elektronskih sistemov za izmenjavo in shranjevanje informacij na podlagi Uredbe (EU) št. 952/2013 Evropskega parlamenta in Sveta (UL L 2025/512, 20.3.2025, str. 1, </w:t>
      </w:r>
      <w:hyperlink r:id="rId8" w:history="1">
        <w:r>
          <w:rPr>
            <w:rStyle w:val="Hyperlink"/>
            <w:sz w:val="18"/>
          </w:rPr>
          <w:t>https://eur-lex.europa.eu/eli/reg_impl/2025/512/oj/eng</w:t>
        </w:r>
      </w:hyperlink>
      <w:r>
        <w:t>).</w:t>
      </w:r>
    </w:p>
  </w:footnote>
  <w:footnote w:id="9">
    <w:p w14:paraId="51F72CBF" w14:textId="4176E6AD" w:rsidR="00123E71" w:rsidRPr="00272859" w:rsidRDefault="00123E71" w:rsidP="00123E71">
      <w:pPr>
        <w:pStyle w:val="FootnoteText"/>
        <w:rPr>
          <w:sz w:val="18"/>
          <w:szCs w:val="18"/>
        </w:rPr>
      </w:pPr>
      <w:r>
        <w:rPr>
          <w:rStyle w:val="FootnoteReference"/>
        </w:rPr>
        <w:footnoteRef/>
      </w:r>
      <w:r>
        <w:tab/>
        <w:t>Delovni dokument služb Komisije, priložen Poročilu Komisije Evropskemu parlamentu in Svetu v skladu s členom 278a carinskega zakonika Unije o napredku pri razvoju elektronskih sistemov, ki jih določa zakonik (SWD(2024) </w:t>
      </w:r>
      <w:r>
        <w:rPr>
          <w:color w:val="FF0000"/>
        </w:rPr>
        <w:t>XX</w:t>
      </w:r>
      <w:r>
        <w:t xml:space="preserve"> final).</w:t>
      </w:r>
    </w:p>
  </w:footnote>
  <w:footnote w:id="10">
    <w:p w14:paraId="7A3B1A89" w14:textId="023410D4" w:rsidR="002C7D2A" w:rsidRPr="00AF6487" w:rsidRDefault="002C7D2A" w:rsidP="002C7D2A">
      <w:pPr>
        <w:pStyle w:val="FootnoteText"/>
        <w:rPr>
          <w:sz w:val="18"/>
          <w:szCs w:val="18"/>
        </w:rPr>
      </w:pPr>
      <w:r>
        <w:rPr>
          <w:rStyle w:val="FootnoteReference"/>
          <w:sz w:val="18"/>
          <w:szCs w:val="18"/>
        </w:rPr>
        <w:footnoteRef/>
      </w:r>
      <w:r>
        <w:tab/>
      </w:r>
      <w:r>
        <w:rPr>
          <w:sz w:val="18"/>
        </w:rPr>
        <w:t xml:space="preserve">Kot je predvideno v delovnem programu carinskega zakonika Unije za leto 2023, se bo </w:t>
      </w:r>
      <w:r>
        <w:rPr>
          <w:i/>
          <w:sz w:val="18"/>
        </w:rPr>
        <w:t>faza 5 NCTS</w:t>
      </w:r>
      <w:r>
        <w:rPr>
          <w:sz w:val="18"/>
        </w:rPr>
        <w:t xml:space="preserve"> začela v celoti uporabljati do 21. februarja 2025. Obdobje prehoda s </w:t>
      </w:r>
      <w:r>
        <w:rPr>
          <w:i/>
          <w:sz w:val="18"/>
        </w:rPr>
        <w:t>faze 5 NCTS</w:t>
      </w:r>
      <w:r>
        <w:rPr>
          <w:sz w:val="18"/>
        </w:rPr>
        <w:t xml:space="preserve"> na </w:t>
      </w:r>
      <w:r>
        <w:rPr>
          <w:i/>
          <w:sz w:val="18"/>
        </w:rPr>
        <w:t>fazo 6 NCTS</w:t>
      </w:r>
      <w:r>
        <w:rPr>
          <w:sz w:val="18"/>
        </w:rPr>
        <w:t xml:space="preserve"> je predvideno med 1. marcem 2025 in 1. septembrom 2025, kar je tudi obdobje prehoda </w:t>
      </w:r>
      <w:r>
        <w:rPr>
          <w:i/>
          <w:sz w:val="18"/>
        </w:rPr>
        <w:t>objave 2 ICS2</w:t>
      </w:r>
      <w:r>
        <w:rPr>
          <w:sz w:val="18"/>
        </w:rPr>
        <w:t xml:space="preserve"> na </w:t>
      </w:r>
      <w:r>
        <w:rPr>
          <w:i/>
          <w:sz w:val="18"/>
        </w:rPr>
        <w:t>objavo 3 ICS2</w:t>
      </w:r>
      <w:r>
        <w:rPr>
          <w:sz w:val="18"/>
        </w:rPr>
        <w:t>, zato bo omogočena sinhronizacija med obema sistemoma.</w:t>
      </w:r>
    </w:p>
  </w:footnote>
  <w:footnote w:id="11">
    <w:p w14:paraId="32975455" w14:textId="2EDBFA8B" w:rsidR="3C329334" w:rsidRDefault="3C329334" w:rsidP="00177586">
      <w:pPr>
        <w:spacing w:after="0"/>
        <w:rPr>
          <w:sz w:val="18"/>
          <w:szCs w:val="18"/>
        </w:rPr>
      </w:pPr>
      <w:r>
        <w:rPr>
          <w:rStyle w:val="FootnoteReference"/>
          <w:sz w:val="20"/>
          <w:szCs w:val="20"/>
        </w:rPr>
        <w:footnoteRef/>
      </w:r>
      <w:r>
        <w:tab/>
        <w:t xml:space="preserve">Ta časovni okvir ne zajema izvozne komponente nacionalnega sistema posebnih postopkov, katerega dejavnost in načrtovanje sta povezana z </w:t>
      </w:r>
      <w:r>
        <w:rPr>
          <w:i/>
          <w:iCs/>
        </w:rPr>
        <w:t>AES</w:t>
      </w:r>
      <w:r>
        <w:t>.</w:t>
      </w:r>
    </w:p>
  </w:footnote>
  <w:footnote w:id="12">
    <w:p w14:paraId="61D20B3B" w14:textId="2D81BFC7" w:rsidR="00EC3F3E" w:rsidRDefault="00C753C4" w:rsidP="00EC3F3E">
      <w:pPr>
        <w:pStyle w:val="FootnoteText"/>
        <w:rPr>
          <w:sz w:val="18"/>
          <w:szCs w:val="18"/>
        </w:rPr>
      </w:pPr>
      <w:r>
        <w:rPr>
          <w:rStyle w:val="FootnoteReference"/>
        </w:rPr>
        <w:footnoteRef/>
      </w:r>
      <w:r>
        <w:tab/>
        <w:t>Izvedbeni sklep Komisije (EU) 2023/235 z dne 1. februarja 2023 o odobritvi odstopanja, ki so ga nekatere države članice zahtevale v skladu z Uredbo (EU) št. 952/2013 Evropskega parlamenta in Sveta, v zvezi z uporabo drugih sredstev, kot so tehnike elektronske obdelave podatkov, za izmenjavo in shranjevanje informacij za obvestilo o prihodu morskega plovila ali zrakoplova (UL L 32, 3.2.2023, str. 220).</w:t>
      </w:r>
    </w:p>
    <w:p w14:paraId="43607C88" w14:textId="14B5457F" w:rsidR="00EC3F3E" w:rsidRDefault="00EC3F3E" w:rsidP="00EC3F3E">
      <w:pPr>
        <w:pStyle w:val="FootnoteText"/>
        <w:rPr>
          <w:sz w:val="18"/>
          <w:szCs w:val="18"/>
        </w:rPr>
      </w:pPr>
      <w:r>
        <w:rPr>
          <w:sz w:val="18"/>
        </w:rPr>
        <w:t>Izvedbeni sklep Komisije (EU) 2023/234 z dne 1. februarja 2023 o odobritvi odstopanja, ki so ga nekatere države članice zahtevale v skladu z Uredbo (EU) št. 952/2013 Evropskega parlamenta in Sveta, v zvezi z uporabo drugih sredstev, kot so tehnike elektronske obdelave podatkov, za izmenjavo in shranjevanje informacij za obvestilo o predložitvi blaga, vnesenega na carinsko območje Unije (UL L 32, 3.2.2023, str. 217).</w:t>
      </w:r>
    </w:p>
    <w:p w14:paraId="03B1487B" w14:textId="5516EB5E" w:rsidR="00EC3F3E" w:rsidRDefault="00EC3F3E" w:rsidP="00EC3F3E">
      <w:pPr>
        <w:pStyle w:val="FootnoteText"/>
        <w:rPr>
          <w:sz w:val="18"/>
          <w:szCs w:val="18"/>
        </w:rPr>
      </w:pPr>
      <w:r>
        <w:rPr>
          <w:sz w:val="18"/>
        </w:rPr>
        <w:t>Izvedbeni sklep Komisije (EU) 2023/236 z dne 1. februarja 2023 o odobritvi odstopanja, ki so ga nekatere države članice zahtevale v skladu z Uredbo (EU) št. 952/2013 Evropskega parlamenta in Sveta, v zvezi z uporabo drugih sredstev, kot so tehnike elektronske obdelave podatkov, za izmenjavo in shranjevanje informacij za deklaracijo za začasno hrambo neunijskega blaga, predloženega carini (UL L 32, 3.2.2023, str. 223).</w:t>
      </w:r>
    </w:p>
    <w:p w14:paraId="054BC491" w14:textId="4A410F79" w:rsidR="009C1904" w:rsidRPr="00055057" w:rsidRDefault="00EC3F3E" w:rsidP="00EC3F3E">
      <w:pPr>
        <w:pStyle w:val="FootnoteText"/>
      </w:pPr>
      <w:r>
        <w:rPr>
          <w:sz w:val="18"/>
        </w:rPr>
        <w:t xml:space="preserve">Izvedbeni sklep Komisije (EU) 2023/237 z dne 1. februarja 2023 o odobritvi odstopanja, ki so ga zahtevale nekatere države članice, v zvezi z uporabo drugih sredstev, kot so tehnike elektronske obdelave podatkov, za izmenjavo in shranjevanje informacij v zvezi s carinsko deklaracijo blaga, vnesenega na carinsko območje Unije, iz členov 158, 162, 163, 166, 167, 170 do 174, 201, 240, 250, 254 in 256 Uredbe (EU) št. 952/2013 Evropskega parlamenta in Sveta o carinskem zakoniku Unije (UL L 32, 3.2.2023, str. 226).  </w:t>
      </w:r>
    </w:p>
  </w:footnote>
  <w:footnote w:id="13">
    <w:p w14:paraId="067CD41B" w14:textId="550D9C3F" w:rsidR="003F48B2" w:rsidRPr="003029EE" w:rsidRDefault="003F48B2">
      <w:pPr>
        <w:pStyle w:val="FootnoteText"/>
      </w:pPr>
      <w:r>
        <w:rPr>
          <w:rStyle w:val="FootnoteReference"/>
        </w:rPr>
        <w:footnoteRef/>
      </w:r>
      <w:r>
        <w:tab/>
        <w:t xml:space="preserve">Za druge načine prevoza, razen zračnega, odstopanja za </w:t>
      </w:r>
      <w:r>
        <w:rPr>
          <w:i/>
          <w:iCs/>
        </w:rPr>
        <w:t>obvestilo o prihodu, obvestilo o predložitvi</w:t>
      </w:r>
      <w:r>
        <w:t xml:space="preserve"> in</w:t>
      </w:r>
      <w:r>
        <w:rPr>
          <w:i/>
          <w:iCs/>
        </w:rPr>
        <w:t xml:space="preserve"> začasno hrambo</w:t>
      </w:r>
      <w:r>
        <w:t xml:space="preserve"> veljajo do 29. februarja 2024.</w:t>
      </w:r>
    </w:p>
  </w:footnote>
  <w:footnote w:id="14">
    <w:p w14:paraId="2BE65D43" w14:textId="7B12F87A" w:rsidR="00144FCD" w:rsidRPr="008027CC" w:rsidRDefault="00144FCD" w:rsidP="00144FCD">
      <w:pPr>
        <w:pStyle w:val="FootnoteText"/>
        <w:rPr>
          <w:sz w:val="18"/>
          <w:szCs w:val="18"/>
        </w:rPr>
      </w:pPr>
      <w:r>
        <w:rPr>
          <w:rStyle w:val="FootnoteReference"/>
          <w:sz w:val="18"/>
          <w:szCs w:val="18"/>
        </w:rPr>
        <w:footnoteRef/>
      </w:r>
      <w:r>
        <w:tab/>
      </w:r>
      <w:r w:rsidRPr="00221AE7">
        <w:rPr>
          <w:sz w:val="18"/>
          <w:szCs w:val="18"/>
        </w:rPr>
        <w:t xml:space="preserve">V okviru revizije delovnega programa carinskega zakonika Unije za leto 2023 je predvideno, da bodo vse države članice začele v celoti uporabljati </w:t>
      </w:r>
      <w:r w:rsidRPr="00221AE7">
        <w:rPr>
          <w:i/>
          <w:iCs/>
          <w:sz w:val="18"/>
          <w:szCs w:val="18"/>
        </w:rPr>
        <w:t>objavo 3 ICS2</w:t>
      </w:r>
      <w:r w:rsidRPr="00221AE7">
        <w:rPr>
          <w:sz w:val="18"/>
          <w:szCs w:val="18"/>
        </w:rPr>
        <w:t xml:space="preserve"> do 3. junija 2024. Uvedba sistema </w:t>
      </w:r>
      <w:r w:rsidRPr="00221AE7">
        <w:rPr>
          <w:i/>
          <w:iCs/>
          <w:sz w:val="18"/>
          <w:szCs w:val="18"/>
        </w:rPr>
        <w:t>ICS2 – objava 3</w:t>
      </w:r>
      <w:r w:rsidRPr="00221AE7">
        <w:rPr>
          <w:sz w:val="18"/>
          <w:szCs w:val="18"/>
        </w:rPr>
        <w:t xml:space="preserve"> je načrtovana v treh korakih: korak 1 se nanaša na pomorske prevoznike in prevoznike po celinskih plovnih poteh (s časovnim okvirom za začetek uporabe, ki se začne 3. junija 2024 in konča 4. decembra 2024), korak 2 je povezan z vložniki internih nakladnic v pomorskem prometu in prometu po celinskih plovnih poteh (s časovnim okvirom za začetek uporabe, ki se začne 4. decembra 2024 in konča 1. aprila 2025), korak 3 pa se nanaša na</w:t>
      </w:r>
      <w:r>
        <w:rPr>
          <w:sz w:val="18"/>
        </w:rPr>
        <w:t xml:space="preserve"> cestne in železniške prevoznike (s časovnim okvirom za začetek uporabe, ki se začne 1. aprila 2025 in konča 1. septembra 2025).</w:t>
      </w:r>
    </w:p>
  </w:footnote>
  <w:footnote w:id="15">
    <w:p w14:paraId="31B6EF8A" w14:textId="45A380FF" w:rsidR="00613293" w:rsidRPr="00221AE7" w:rsidRDefault="00613293" w:rsidP="00613293">
      <w:pPr>
        <w:pStyle w:val="FootnoteText"/>
        <w:rPr>
          <w:sz w:val="18"/>
          <w:szCs w:val="18"/>
        </w:rPr>
      </w:pPr>
      <w:r>
        <w:rPr>
          <w:rStyle w:val="FootnoteReference"/>
          <w:sz w:val="18"/>
          <w:szCs w:val="18"/>
        </w:rPr>
        <w:footnoteRef/>
      </w:r>
      <w:r>
        <w:tab/>
      </w:r>
      <w:r w:rsidRPr="00221AE7">
        <w:rPr>
          <w:sz w:val="18"/>
          <w:szCs w:val="18"/>
        </w:rPr>
        <w:t>V okviru revizije delovnega programa carinskega zakonika Unije za leto 2023 je konec časovnega okvira za začetek uporabe predviden za 1. julij 2024.</w:t>
      </w:r>
    </w:p>
  </w:footnote>
  <w:footnote w:id="16">
    <w:p w14:paraId="34FDB7B3" w14:textId="71F4609F" w:rsidR="00EF579B" w:rsidRPr="00EF579B" w:rsidRDefault="00EF579B" w:rsidP="00EF579B">
      <w:pPr>
        <w:pStyle w:val="FootnoteText"/>
        <w:rPr>
          <w:sz w:val="18"/>
          <w:szCs w:val="18"/>
        </w:rPr>
      </w:pPr>
      <w:r>
        <w:rPr>
          <w:rStyle w:val="FootnoteReference"/>
          <w:sz w:val="18"/>
          <w:szCs w:val="18"/>
        </w:rPr>
        <w:footnoteRef/>
      </w:r>
      <w:r>
        <w:tab/>
      </w:r>
      <w:r>
        <w:rPr>
          <w:sz w:val="18"/>
        </w:rPr>
        <w:t xml:space="preserve">V okviru revizije delovnega programa carinskega zakonika Unije za leto 2023 je konec časovnega okvira za začetek uporabe osnovnih funkcij sistema predviden za 1. december 2023, za preostale funkcije pa za 2. december 2024. Vse države članice in trgovci morajo do 2. decembra 2024 uporabljati sistem </w:t>
      </w:r>
      <w:r>
        <w:rPr>
          <w:i/>
          <w:iCs/>
          <w:sz w:val="18"/>
        </w:rPr>
        <w:t>NCTS – faza 5</w:t>
      </w:r>
      <w:r>
        <w:rPr>
          <w:sz w:val="18"/>
        </w:rPr>
        <w:t>. Konec prehoda je predviden za 21. januar 2025.</w:t>
      </w:r>
    </w:p>
  </w:footnote>
  <w:footnote w:id="17">
    <w:p w14:paraId="1AE0A113" w14:textId="716A8AA5" w:rsidR="002271FD" w:rsidRPr="00F7283D" w:rsidRDefault="002271FD" w:rsidP="002271FD">
      <w:pPr>
        <w:pStyle w:val="FootnoteText"/>
        <w:rPr>
          <w:sz w:val="18"/>
          <w:szCs w:val="18"/>
        </w:rPr>
      </w:pPr>
      <w:r>
        <w:rPr>
          <w:rStyle w:val="FootnoteReference"/>
          <w:sz w:val="18"/>
          <w:szCs w:val="18"/>
        </w:rPr>
        <w:footnoteRef/>
      </w:r>
      <w:r>
        <w:tab/>
      </w:r>
      <w:r>
        <w:rPr>
          <w:sz w:val="18"/>
        </w:rPr>
        <w:t xml:space="preserve">V okviru revizije delovnega programa carinskega zakonika Unije za leto 2023 je konec časovnega okvira za začetek uporabe osnovnih funkcij sistema predviden za 1. december 2023, za razvoj harmoniziranega vmesnika s sistemom za gibanje in nadzor trošarinskega blaga (EMCS) za 13. februar 2024, za preostale funkcije pa za 2. december 2024. Vse države članice in trgovci morajo sistem </w:t>
      </w:r>
      <w:r>
        <w:rPr>
          <w:i/>
          <w:iCs/>
          <w:sz w:val="18"/>
        </w:rPr>
        <w:t>AES</w:t>
      </w:r>
      <w:r>
        <w:rPr>
          <w:sz w:val="18"/>
        </w:rPr>
        <w:t xml:space="preserve"> uporabljati do 2. decembra 2024. Konec prehoda je predviden za 11. februar 2025.</w:t>
      </w:r>
    </w:p>
  </w:footnote>
  <w:footnote w:id="18">
    <w:p w14:paraId="7014C780" w14:textId="3C446541" w:rsidR="00F7283D" w:rsidRPr="00F7283D" w:rsidRDefault="00F7283D">
      <w:pPr>
        <w:pStyle w:val="FootnoteText"/>
      </w:pPr>
      <w:r>
        <w:rPr>
          <w:rStyle w:val="FootnoteReference"/>
          <w:sz w:val="18"/>
          <w:szCs w:val="18"/>
        </w:rPr>
        <w:footnoteRef/>
      </w:r>
      <w:r>
        <w:tab/>
        <w:t xml:space="preserve">V okviru revizije delovnega programa carinskega zakonika Unije za leto 2023 je za </w:t>
      </w:r>
      <w:r>
        <w:rPr>
          <w:i/>
          <w:iCs/>
        </w:rPr>
        <w:t>komponento 1 GUM</w:t>
      </w:r>
      <w:r>
        <w:t xml:space="preserve"> predvideni datum začetka uporabe 11. marec 2024, za </w:t>
      </w:r>
      <w:r>
        <w:rPr>
          <w:i/>
          <w:iCs/>
        </w:rPr>
        <w:t>komponento 2 GUM</w:t>
      </w:r>
      <w:r>
        <w:t xml:space="preserve"> pa morajo časovni okvir za začetek uporabe določiti države članice, pri čemer je najzgodnejši možni datum začetka uporabe 11. marec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0056D" w14:textId="77777777" w:rsidR="00374779" w:rsidRPr="00374779" w:rsidRDefault="00374779" w:rsidP="0037477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A478D" w14:textId="77777777" w:rsidR="00374779" w:rsidRPr="00374779" w:rsidRDefault="00374779" w:rsidP="0037477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F73EE" w14:textId="77777777" w:rsidR="00374779" w:rsidRPr="00374779" w:rsidRDefault="00374779" w:rsidP="0037477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63982" w14:textId="77777777" w:rsidR="008411A2" w:rsidRDefault="008411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16C98" w14:textId="77777777" w:rsidR="008411A2" w:rsidRDefault="008411A2">
    <w:pPr>
      <w:pStyle w:val="Header"/>
      <w:jc w:val="right"/>
    </w:pPr>
  </w:p>
  <w:p w14:paraId="17CFE30E" w14:textId="77777777" w:rsidR="008411A2" w:rsidRDefault="008411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AFA7C" w14:textId="77777777" w:rsidR="008411A2" w:rsidRDefault="008411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939A5" w14:textId="77777777" w:rsidR="00035637" w:rsidRDefault="00035637">
    <w:pPr>
      <w:pStyle w:val="Header"/>
      <w:jc w:val="right"/>
    </w:pPr>
  </w:p>
  <w:p w14:paraId="06B51EAD" w14:textId="77777777" w:rsidR="00035637" w:rsidRDefault="00035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3AA6"/>
    <w:multiLevelType w:val="hybridMultilevel"/>
    <w:tmpl w:val="645A3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827D5"/>
    <w:multiLevelType w:val="hybridMultilevel"/>
    <w:tmpl w:val="A5F050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797518"/>
    <w:multiLevelType w:val="hybridMultilevel"/>
    <w:tmpl w:val="0CC2B526"/>
    <w:lvl w:ilvl="0" w:tplc="9AF8BE34">
      <w:start w:val="1"/>
      <w:numFmt w:val="decimal"/>
      <w:lvlText w:val="%1)"/>
      <w:lvlJc w:val="left"/>
      <w:pPr>
        <w:ind w:left="720" w:hanging="360"/>
      </w:pPr>
      <w:rPr>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D34622"/>
    <w:multiLevelType w:val="hybridMultilevel"/>
    <w:tmpl w:val="81AAC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69402D"/>
    <w:multiLevelType w:val="multilevel"/>
    <w:tmpl w:val="F0EC1FEA"/>
    <w:lvl w:ilvl="0">
      <w:start w:val="1"/>
      <w:numFmt w:val="decimal"/>
      <w:lvlText w:val="%1)"/>
      <w:lvlJc w:val="left"/>
      <w:pPr>
        <w:ind w:left="1353" w:hanging="588"/>
      </w:pPr>
      <w:rPr>
        <w:rFonts w:hint="default"/>
        <w:b/>
        <w:bC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57B3E2D"/>
    <w:multiLevelType w:val="hybridMultilevel"/>
    <w:tmpl w:val="2C66AA9C"/>
    <w:lvl w:ilvl="0" w:tplc="9CA4E6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0420C2"/>
    <w:multiLevelType w:val="multilevel"/>
    <w:tmpl w:val="F1B6937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9766B2"/>
    <w:multiLevelType w:val="hybridMultilevel"/>
    <w:tmpl w:val="ADD8BE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7BB5E43"/>
    <w:multiLevelType w:val="hybridMultilevel"/>
    <w:tmpl w:val="E67CC39A"/>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0" w15:restartNumberingAfterBreak="0">
    <w:nsid w:val="29A4D80E"/>
    <w:multiLevelType w:val="hybridMultilevel"/>
    <w:tmpl w:val="FFFFFFFF"/>
    <w:lvl w:ilvl="0" w:tplc="19344AAE">
      <w:start w:val="1"/>
      <w:numFmt w:val="bullet"/>
      <w:lvlText w:val=""/>
      <w:lvlJc w:val="left"/>
      <w:pPr>
        <w:ind w:left="1712" w:hanging="360"/>
      </w:pPr>
      <w:rPr>
        <w:rFonts w:ascii="Symbol" w:hAnsi="Symbol" w:hint="default"/>
      </w:rPr>
    </w:lvl>
    <w:lvl w:ilvl="1" w:tplc="4414053C">
      <w:start w:val="1"/>
      <w:numFmt w:val="bullet"/>
      <w:lvlText w:val=""/>
      <w:lvlJc w:val="left"/>
      <w:pPr>
        <w:ind w:left="2432" w:hanging="360"/>
      </w:pPr>
      <w:rPr>
        <w:rFonts w:ascii="Symbol" w:hAnsi="Symbol" w:hint="default"/>
      </w:rPr>
    </w:lvl>
    <w:lvl w:ilvl="2" w:tplc="2312C5B6">
      <w:start w:val="1"/>
      <w:numFmt w:val="bullet"/>
      <w:lvlText w:val=""/>
      <w:lvlJc w:val="left"/>
      <w:pPr>
        <w:ind w:left="3152" w:hanging="360"/>
      </w:pPr>
      <w:rPr>
        <w:rFonts w:ascii="Wingdings" w:hAnsi="Wingdings" w:hint="default"/>
      </w:rPr>
    </w:lvl>
    <w:lvl w:ilvl="3" w:tplc="5BDA1E08">
      <w:start w:val="1"/>
      <w:numFmt w:val="bullet"/>
      <w:lvlText w:val=""/>
      <w:lvlJc w:val="left"/>
      <w:pPr>
        <w:ind w:left="3872" w:hanging="360"/>
      </w:pPr>
      <w:rPr>
        <w:rFonts w:ascii="Symbol" w:hAnsi="Symbol" w:hint="default"/>
      </w:rPr>
    </w:lvl>
    <w:lvl w:ilvl="4" w:tplc="6C0A59EC">
      <w:start w:val="1"/>
      <w:numFmt w:val="bullet"/>
      <w:lvlText w:val="o"/>
      <w:lvlJc w:val="left"/>
      <w:pPr>
        <w:ind w:left="4592" w:hanging="360"/>
      </w:pPr>
      <w:rPr>
        <w:rFonts w:ascii="Courier New" w:hAnsi="Courier New" w:hint="default"/>
      </w:rPr>
    </w:lvl>
    <w:lvl w:ilvl="5" w:tplc="3348E282">
      <w:start w:val="1"/>
      <w:numFmt w:val="bullet"/>
      <w:lvlText w:val=""/>
      <w:lvlJc w:val="left"/>
      <w:pPr>
        <w:ind w:left="5312" w:hanging="360"/>
      </w:pPr>
      <w:rPr>
        <w:rFonts w:ascii="Wingdings" w:hAnsi="Wingdings" w:hint="default"/>
      </w:rPr>
    </w:lvl>
    <w:lvl w:ilvl="6" w:tplc="55784C9C">
      <w:start w:val="1"/>
      <w:numFmt w:val="bullet"/>
      <w:lvlText w:val=""/>
      <w:lvlJc w:val="left"/>
      <w:pPr>
        <w:ind w:left="6032" w:hanging="360"/>
      </w:pPr>
      <w:rPr>
        <w:rFonts w:ascii="Symbol" w:hAnsi="Symbol" w:hint="default"/>
      </w:rPr>
    </w:lvl>
    <w:lvl w:ilvl="7" w:tplc="9384BBFE">
      <w:start w:val="1"/>
      <w:numFmt w:val="bullet"/>
      <w:lvlText w:val="o"/>
      <w:lvlJc w:val="left"/>
      <w:pPr>
        <w:ind w:left="6752" w:hanging="360"/>
      </w:pPr>
      <w:rPr>
        <w:rFonts w:ascii="Courier New" w:hAnsi="Courier New" w:hint="default"/>
      </w:rPr>
    </w:lvl>
    <w:lvl w:ilvl="8" w:tplc="7160D6DA">
      <w:start w:val="1"/>
      <w:numFmt w:val="bullet"/>
      <w:lvlText w:val=""/>
      <w:lvlJc w:val="left"/>
      <w:pPr>
        <w:ind w:left="7472" w:hanging="360"/>
      </w:pPr>
      <w:rPr>
        <w:rFonts w:ascii="Wingdings" w:hAnsi="Wingdings" w:hint="default"/>
      </w:rPr>
    </w:lvl>
  </w:abstractNum>
  <w:abstractNum w:abstractNumId="11" w15:restartNumberingAfterBreak="0">
    <w:nsid w:val="2A58276B"/>
    <w:multiLevelType w:val="hybridMultilevel"/>
    <w:tmpl w:val="DB3899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B3BB26A"/>
    <w:multiLevelType w:val="hybridMultilevel"/>
    <w:tmpl w:val="AF4EBE0C"/>
    <w:lvl w:ilvl="0" w:tplc="6FF20DC4">
      <w:start w:val="1"/>
      <w:numFmt w:val="decimal"/>
      <w:lvlText w:val="%1."/>
      <w:lvlJc w:val="left"/>
      <w:pPr>
        <w:ind w:left="720" w:hanging="360"/>
      </w:pPr>
    </w:lvl>
    <w:lvl w:ilvl="1" w:tplc="7474F25C">
      <w:start w:val="1"/>
      <w:numFmt w:val="lowerLetter"/>
      <w:lvlText w:val="%2."/>
      <w:lvlJc w:val="left"/>
      <w:pPr>
        <w:ind w:left="1440" w:hanging="360"/>
      </w:pPr>
    </w:lvl>
    <w:lvl w:ilvl="2" w:tplc="351CDE6C">
      <w:start w:val="1"/>
      <w:numFmt w:val="lowerRoman"/>
      <w:lvlText w:val="%3."/>
      <w:lvlJc w:val="right"/>
      <w:pPr>
        <w:ind w:left="2160" w:hanging="180"/>
      </w:pPr>
    </w:lvl>
    <w:lvl w:ilvl="3" w:tplc="9476FBF8">
      <w:start w:val="1"/>
      <w:numFmt w:val="decimal"/>
      <w:lvlText w:val="%4."/>
      <w:lvlJc w:val="left"/>
      <w:pPr>
        <w:ind w:left="2880" w:hanging="360"/>
      </w:pPr>
    </w:lvl>
    <w:lvl w:ilvl="4" w:tplc="EB5CD69A">
      <w:start w:val="1"/>
      <w:numFmt w:val="lowerLetter"/>
      <w:lvlText w:val="%5."/>
      <w:lvlJc w:val="left"/>
      <w:pPr>
        <w:ind w:left="3600" w:hanging="360"/>
      </w:pPr>
    </w:lvl>
    <w:lvl w:ilvl="5" w:tplc="527E262E">
      <w:start w:val="1"/>
      <w:numFmt w:val="lowerRoman"/>
      <w:lvlText w:val="%6."/>
      <w:lvlJc w:val="right"/>
      <w:pPr>
        <w:ind w:left="4320" w:hanging="180"/>
      </w:pPr>
    </w:lvl>
    <w:lvl w:ilvl="6" w:tplc="3AAE9FE6">
      <w:start w:val="1"/>
      <w:numFmt w:val="decimal"/>
      <w:lvlText w:val="%7."/>
      <w:lvlJc w:val="left"/>
      <w:pPr>
        <w:ind w:left="5040" w:hanging="360"/>
      </w:pPr>
    </w:lvl>
    <w:lvl w:ilvl="7" w:tplc="E2F46932">
      <w:start w:val="1"/>
      <w:numFmt w:val="lowerLetter"/>
      <w:lvlText w:val="%8."/>
      <w:lvlJc w:val="left"/>
      <w:pPr>
        <w:ind w:left="5760" w:hanging="360"/>
      </w:pPr>
    </w:lvl>
    <w:lvl w:ilvl="8" w:tplc="2E2CA80E">
      <w:start w:val="1"/>
      <w:numFmt w:val="lowerRoman"/>
      <w:lvlText w:val="%9."/>
      <w:lvlJc w:val="right"/>
      <w:pPr>
        <w:ind w:left="6480" w:hanging="180"/>
      </w:pPr>
    </w:lvl>
  </w:abstractNum>
  <w:abstractNum w:abstractNumId="13" w15:restartNumberingAfterBreak="0">
    <w:nsid w:val="2FF50F05"/>
    <w:multiLevelType w:val="multilevel"/>
    <w:tmpl w:val="F1E6A550"/>
    <w:lvl w:ilvl="0">
      <w:start w:val="1"/>
      <w:numFmt w:val="decimal"/>
      <w:lvlText w:val="%1."/>
      <w:lvlJc w:val="left"/>
      <w:pPr>
        <w:ind w:left="720" w:hanging="360"/>
      </w:pPr>
      <w:rPr>
        <w:rFonts w:hint="default"/>
        <w:b/>
        <w:bCs/>
      </w:rPr>
    </w:lvl>
    <w:lvl w:ilvl="1">
      <w:start w:val="1"/>
      <w:numFmt w:val="decimal"/>
      <w:isLgl/>
      <w:lvlText w:val="%1.%2"/>
      <w:lvlJc w:val="left"/>
      <w:pPr>
        <w:ind w:left="432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lang w:val="en-GB"/>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0C33545"/>
    <w:multiLevelType w:val="hybridMultilevel"/>
    <w:tmpl w:val="989E59D6"/>
    <w:lvl w:ilvl="0" w:tplc="D2F214E2">
      <w:start w:val="1"/>
      <w:numFmt w:val="bullet"/>
      <w:lvlText w:val=""/>
      <w:lvlJc w:val="left"/>
      <w:pPr>
        <w:ind w:left="720" w:hanging="360"/>
      </w:pPr>
      <w:rPr>
        <w:rFonts w:ascii="Wingdings" w:hAnsi="Wingdings" w:hint="default"/>
      </w:rPr>
    </w:lvl>
    <w:lvl w:ilvl="1" w:tplc="93BE45C2">
      <w:start w:val="1"/>
      <w:numFmt w:val="bullet"/>
      <w:lvlText w:val=""/>
      <w:lvlJc w:val="left"/>
      <w:pPr>
        <w:ind w:left="1440" w:hanging="360"/>
      </w:pPr>
      <w:rPr>
        <w:rFonts w:ascii="Wingdings" w:hAnsi="Wingdings" w:hint="default"/>
      </w:rPr>
    </w:lvl>
    <w:lvl w:ilvl="2" w:tplc="A4D4FAA2">
      <w:start w:val="1"/>
      <w:numFmt w:val="bullet"/>
      <w:lvlText w:val=""/>
      <w:lvlJc w:val="left"/>
      <w:pPr>
        <w:ind w:left="2160" w:hanging="360"/>
      </w:pPr>
      <w:rPr>
        <w:rFonts w:ascii="Wingdings" w:hAnsi="Wingdings" w:hint="default"/>
      </w:rPr>
    </w:lvl>
    <w:lvl w:ilvl="3" w:tplc="BAE80BDE">
      <w:start w:val="1"/>
      <w:numFmt w:val="bullet"/>
      <w:lvlText w:val=""/>
      <w:lvlJc w:val="left"/>
      <w:pPr>
        <w:ind w:left="2880" w:hanging="360"/>
      </w:pPr>
      <w:rPr>
        <w:rFonts w:ascii="Wingdings" w:hAnsi="Wingdings" w:hint="default"/>
      </w:rPr>
    </w:lvl>
    <w:lvl w:ilvl="4" w:tplc="AED6C120">
      <w:start w:val="1"/>
      <w:numFmt w:val="bullet"/>
      <w:lvlText w:val=""/>
      <w:lvlJc w:val="left"/>
      <w:pPr>
        <w:ind w:left="3600" w:hanging="360"/>
      </w:pPr>
      <w:rPr>
        <w:rFonts w:ascii="Wingdings" w:hAnsi="Wingdings" w:hint="default"/>
      </w:rPr>
    </w:lvl>
    <w:lvl w:ilvl="5" w:tplc="5EDEE5A8">
      <w:start w:val="1"/>
      <w:numFmt w:val="bullet"/>
      <w:lvlText w:val=""/>
      <w:lvlJc w:val="left"/>
      <w:pPr>
        <w:ind w:left="4320" w:hanging="360"/>
      </w:pPr>
      <w:rPr>
        <w:rFonts w:ascii="Wingdings" w:hAnsi="Wingdings" w:hint="default"/>
      </w:rPr>
    </w:lvl>
    <w:lvl w:ilvl="6" w:tplc="F542ACC6">
      <w:start w:val="1"/>
      <w:numFmt w:val="bullet"/>
      <w:lvlText w:val=""/>
      <w:lvlJc w:val="left"/>
      <w:pPr>
        <w:ind w:left="5040" w:hanging="360"/>
      </w:pPr>
      <w:rPr>
        <w:rFonts w:ascii="Wingdings" w:hAnsi="Wingdings" w:hint="default"/>
      </w:rPr>
    </w:lvl>
    <w:lvl w:ilvl="7" w:tplc="B538AD26">
      <w:start w:val="1"/>
      <w:numFmt w:val="bullet"/>
      <w:lvlText w:val=""/>
      <w:lvlJc w:val="left"/>
      <w:pPr>
        <w:ind w:left="5760" w:hanging="360"/>
      </w:pPr>
      <w:rPr>
        <w:rFonts w:ascii="Wingdings" w:hAnsi="Wingdings" w:hint="default"/>
      </w:rPr>
    </w:lvl>
    <w:lvl w:ilvl="8" w:tplc="40CC4D64">
      <w:start w:val="1"/>
      <w:numFmt w:val="bullet"/>
      <w:lvlText w:val=""/>
      <w:lvlJc w:val="left"/>
      <w:pPr>
        <w:ind w:left="6480" w:hanging="360"/>
      </w:pPr>
      <w:rPr>
        <w:rFonts w:ascii="Wingdings" w:hAnsi="Wingdings" w:hint="default"/>
      </w:rPr>
    </w:lvl>
  </w:abstractNum>
  <w:abstractNum w:abstractNumId="15"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6" w15:restartNumberingAfterBreak="0">
    <w:nsid w:val="45B57C14"/>
    <w:multiLevelType w:val="hybridMultilevel"/>
    <w:tmpl w:val="A0C8B7D4"/>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17" w15:restartNumberingAfterBreak="0">
    <w:nsid w:val="4E833D53"/>
    <w:multiLevelType w:val="multilevel"/>
    <w:tmpl w:val="9BC09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5970F9"/>
    <w:multiLevelType w:val="hybridMultilevel"/>
    <w:tmpl w:val="C1BAB6DC"/>
    <w:lvl w:ilvl="0" w:tplc="831ADB70">
      <w:start w:val="1"/>
      <w:numFmt w:val="bullet"/>
      <w:lvlText w:val="•"/>
      <w:lvlJc w:val="left"/>
      <w:pPr>
        <w:tabs>
          <w:tab w:val="num" w:pos="720"/>
        </w:tabs>
        <w:ind w:left="720" w:hanging="360"/>
      </w:pPr>
      <w:rPr>
        <w:rFonts w:ascii="Arial" w:hAnsi="Arial" w:hint="default"/>
      </w:rPr>
    </w:lvl>
    <w:lvl w:ilvl="1" w:tplc="DE68F382">
      <w:numFmt w:val="bullet"/>
      <w:lvlText w:val="•"/>
      <w:lvlJc w:val="left"/>
      <w:pPr>
        <w:tabs>
          <w:tab w:val="num" w:pos="1440"/>
        </w:tabs>
        <w:ind w:left="1440" w:hanging="360"/>
      </w:pPr>
      <w:rPr>
        <w:rFonts w:ascii="Arial" w:hAnsi="Arial" w:hint="default"/>
      </w:rPr>
    </w:lvl>
    <w:lvl w:ilvl="2" w:tplc="6D689F92" w:tentative="1">
      <w:start w:val="1"/>
      <w:numFmt w:val="bullet"/>
      <w:lvlText w:val="•"/>
      <w:lvlJc w:val="left"/>
      <w:pPr>
        <w:tabs>
          <w:tab w:val="num" w:pos="2160"/>
        </w:tabs>
        <w:ind w:left="2160" w:hanging="360"/>
      </w:pPr>
      <w:rPr>
        <w:rFonts w:ascii="Arial" w:hAnsi="Arial" w:hint="default"/>
      </w:rPr>
    </w:lvl>
    <w:lvl w:ilvl="3" w:tplc="4F4A3D68" w:tentative="1">
      <w:start w:val="1"/>
      <w:numFmt w:val="bullet"/>
      <w:lvlText w:val="•"/>
      <w:lvlJc w:val="left"/>
      <w:pPr>
        <w:tabs>
          <w:tab w:val="num" w:pos="2880"/>
        </w:tabs>
        <w:ind w:left="2880" w:hanging="360"/>
      </w:pPr>
      <w:rPr>
        <w:rFonts w:ascii="Arial" w:hAnsi="Arial" w:hint="default"/>
      </w:rPr>
    </w:lvl>
    <w:lvl w:ilvl="4" w:tplc="45EAB922" w:tentative="1">
      <w:start w:val="1"/>
      <w:numFmt w:val="bullet"/>
      <w:lvlText w:val="•"/>
      <w:lvlJc w:val="left"/>
      <w:pPr>
        <w:tabs>
          <w:tab w:val="num" w:pos="3600"/>
        </w:tabs>
        <w:ind w:left="3600" w:hanging="360"/>
      </w:pPr>
      <w:rPr>
        <w:rFonts w:ascii="Arial" w:hAnsi="Arial" w:hint="default"/>
      </w:rPr>
    </w:lvl>
    <w:lvl w:ilvl="5" w:tplc="E5C8C0CC" w:tentative="1">
      <w:start w:val="1"/>
      <w:numFmt w:val="bullet"/>
      <w:lvlText w:val="•"/>
      <w:lvlJc w:val="left"/>
      <w:pPr>
        <w:tabs>
          <w:tab w:val="num" w:pos="4320"/>
        </w:tabs>
        <w:ind w:left="4320" w:hanging="360"/>
      </w:pPr>
      <w:rPr>
        <w:rFonts w:ascii="Arial" w:hAnsi="Arial" w:hint="default"/>
      </w:rPr>
    </w:lvl>
    <w:lvl w:ilvl="6" w:tplc="08ECBF54" w:tentative="1">
      <w:start w:val="1"/>
      <w:numFmt w:val="bullet"/>
      <w:lvlText w:val="•"/>
      <w:lvlJc w:val="left"/>
      <w:pPr>
        <w:tabs>
          <w:tab w:val="num" w:pos="5040"/>
        </w:tabs>
        <w:ind w:left="5040" w:hanging="360"/>
      </w:pPr>
      <w:rPr>
        <w:rFonts w:ascii="Arial" w:hAnsi="Arial" w:hint="default"/>
      </w:rPr>
    </w:lvl>
    <w:lvl w:ilvl="7" w:tplc="A830B4BC" w:tentative="1">
      <w:start w:val="1"/>
      <w:numFmt w:val="bullet"/>
      <w:lvlText w:val="•"/>
      <w:lvlJc w:val="left"/>
      <w:pPr>
        <w:tabs>
          <w:tab w:val="num" w:pos="5760"/>
        </w:tabs>
        <w:ind w:left="5760" w:hanging="360"/>
      </w:pPr>
      <w:rPr>
        <w:rFonts w:ascii="Arial" w:hAnsi="Arial" w:hint="default"/>
      </w:rPr>
    </w:lvl>
    <w:lvl w:ilvl="8" w:tplc="0182493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5FF5A0C"/>
    <w:multiLevelType w:val="hybridMultilevel"/>
    <w:tmpl w:val="DF16F34E"/>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0" w15:restartNumberingAfterBreak="0">
    <w:nsid w:val="59CF22B3"/>
    <w:multiLevelType w:val="hybridMultilevel"/>
    <w:tmpl w:val="CAC0C49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788" w:hanging="708"/>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5F2CA7"/>
    <w:multiLevelType w:val="hybridMultilevel"/>
    <w:tmpl w:val="7E38A4B4"/>
    <w:lvl w:ilvl="0" w:tplc="1B48FE94">
      <w:start w:val="1"/>
      <w:numFmt w:val="bullet"/>
      <w:lvlText w:val=""/>
      <w:lvlJc w:val="left"/>
      <w:pPr>
        <w:tabs>
          <w:tab w:val="num" w:pos="720"/>
        </w:tabs>
        <w:ind w:left="720" w:hanging="360"/>
      </w:pPr>
      <w:rPr>
        <w:rFonts w:ascii="Wingdings" w:hAnsi="Wingdings" w:hint="default"/>
      </w:rPr>
    </w:lvl>
    <w:lvl w:ilvl="1" w:tplc="03289864">
      <w:numFmt w:val="bullet"/>
      <w:lvlText w:val=""/>
      <w:lvlJc w:val="left"/>
      <w:pPr>
        <w:tabs>
          <w:tab w:val="num" w:pos="1440"/>
        </w:tabs>
        <w:ind w:left="1440" w:hanging="360"/>
      </w:pPr>
      <w:rPr>
        <w:rFonts w:ascii="Wingdings" w:hAnsi="Wingdings" w:hint="default"/>
      </w:rPr>
    </w:lvl>
    <w:lvl w:ilvl="2" w:tplc="AC744BC0">
      <w:start w:val="1"/>
      <w:numFmt w:val="bullet"/>
      <w:lvlText w:val=""/>
      <w:lvlJc w:val="left"/>
      <w:pPr>
        <w:tabs>
          <w:tab w:val="num" w:pos="2160"/>
        </w:tabs>
        <w:ind w:left="2160" w:hanging="360"/>
      </w:pPr>
      <w:rPr>
        <w:rFonts w:ascii="Wingdings" w:hAnsi="Wingdings" w:hint="default"/>
      </w:rPr>
    </w:lvl>
    <w:lvl w:ilvl="3" w:tplc="92E0493A" w:tentative="1">
      <w:start w:val="1"/>
      <w:numFmt w:val="bullet"/>
      <w:lvlText w:val=""/>
      <w:lvlJc w:val="left"/>
      <w:pPr>
        <w:tabs>
          <w:tab w:val="num" w:pos="2880"/>
        </w:tabs>
        <w:ind w:left="2880" w:hanging="360"/>
      </w:pPr>
      <w:rPr>
        <w:rFonts w:ascii="Wingdings" w:hAnsi="Wingdings" w:hint="default"/>
      </w:rPr>
    </w:lvl>
    <w:lvl w:ilvl="4" w:tplc="894EE6FC" w:tentative="1">
      <w:start w:val="1"/>
      <w:numFmt w:val="bullet"/>
      <w:lvlText w:val=""/>
      <w:lvlJc w:val="left"/>
      <w:pPr>
        <w:tabs>
          <w:tab w:val="num" w:pos="3600"/>
        </w:tabs>
        <w:ind w:left="3600" w:hanging="360"/>
      </w:pPr>
      <w:rPr>
        <w:rFonts w:ascii="Wingdings" w:hAnsi="Wingdings" w:hint="default"/>
      </w:rPr>
    </w:lvl>
    <w:lvl w:ilvl="5" w:tplc="D72E7BCE" w:tentative="1">
      <w:start w:val="1"/>
      <w:numFmt w:val="bullet"/>
      <w:lvlText w:val=""/>
      <w:lvlJc w:val="left"/>
      <w:pPr>
        <w:tabs>
          <w:tab w:val="num" w:pos="4320"/>
        </w:tabs>
        <w:ind w:left="4320" w:hanging="360"/>
      </w:pPr>
      <w:rPr>
        <w:rFonts w:ascii="Wingdings" w:hAnsi="Wingdings" w:hint="default"/>
      </w:rPr>
    </w:lvl>
    <w:lvl w:ilvl="6" w:tplc="1CA42984" w:tentative="1">
      <w:start w:val="1"/>
      <w:numFmt w:val="bullet"/>
      <w:lvlText w:val=""/>
      <w:lvlJc w:val="left"/>
      <w:pPr>
        <w:tabs>
          <w:tab w:val="num" w:pos="5040"/>
        </w:tabs>
        <w:ind w:left="5040" w:hanging="360"/>
      </w:pPr>
      <w:rPr>
        <w:rFonts w:ascii="Wingdings" w:hAnsi="Wingdings" w:hint="default"/>
      </w:rPr>
    </w:lvl>
    <w:lvl w:ilvl="7" w:tplc="F5EAC1AC" w:tentative="1">
      <w:start w:val="1"/>
      <w:numFmt w:val="bullet"/>
      <w:lvlText w:val=""/>
      <w:lvlJc w:val="left"/>
      <w:pPr>
        <w:tabs>
          <w:tab w:val="num" w:pos="5760"/>
        </w:tabs>
        <w:ind w:left="5760" w:hanging="360"/>
      </w:pPr>
      <w:rPr>
        <w:rFonts w:ascii="Wingdings" w:hAnsi="Wingdings" w:hint="default"/>
      </w:rPr>
    </w:lvl>
    <w:lvl w:ilvl="8" w:tplc="58EA7E8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1E3227"/>
    <w:multiLevelType w:val="hybridMultilevel"/>
    <w:tmpl w:val="71985946"/>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AAA58B2"/>
    <w:multiLevelType w:val="hybridMultilevel"/>
    <w:tmpl w:val="38D247EE"/>
    <w:lvl w:ilvl="0" w:tplc="DC3A21C8">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75EC3D0D"/>
    <w:multiLevelType w:val="hybridMultilevel"/>
    <w:tmpl w:val="C128D570"/>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6004026"/>
    <w:multiLevelType w:val="hybridMultilevel"/>
    <w:tmpl w:val="483690B0"/>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6" w15:restartNumberingAfterBreak="0">
    <w:nsid w:val="76B01AF3"/>
    <w:multiLevelType w:val="hybridMultilevel"/>
    <w:tmpl w:val="D4766C1A"/>
    <w:lvl w:ilvl="0" w:tplc="ABC63B78">
      <w:start w:val="1"/>
      <w:numFmt w:val="decimal"/>
      <w:lvlText w:val="%1."/>
      <w:lvlJc w:val="left"/>
      <w:pPr>
        <w:ind w:left="720" w:hanging="360"/>
      </w:pPr>
    </w:lvl>
    <w:lvl w:ilvl="1" w:tplc="BAFCE7D0">
      <w:start w:val="1"/>
      <w:numFmt w:val="lowerLetter"/>
      <w:lvlText w:val="%2."/>
      <w:lvlJc w:val="left"/>
      <w:pPr>
        <w:ind w:left="1440" w:hanging="360"/>
      </w:pPr>
    </w:lvl>
    <w:lvl w:ilvl="2" w:tplc="B1906FBC">
      <w:start w:val="1"/>
      <w:numFmt w:val="lowerRoman"/>
      <w:lvlText w:val="%3."/>
      <w:lvlJc w:val="right"/>
      <w:pPr>
        <w:ind w:left="2160" w:hanging="180"/>
      </w:pPr>
    </w:lvl>
    <w:lvl w:ilvl="3" w:tplc="FA30BB0E">
      <w:start w:val="1"/>
      <w:numFmt w:val="decimal"/>
      <w:lvlText w:val="%4."/>
      <w:lvlJc w:val="left"/>
      <w:pPr>
        <w:ind w:left="2880" w:hanging="360"/>
      </w:pPr>
    </w:lvl>
    <w:lvl w:ilvl="4" w:tplc="85F473AC">
      <w:start w:val="1"/>
      <w:numFmt w:val="lowerLetter"/>
      <w:lvlText w:val="%5."/>
      <w:lvlJc w:val="left"/>
      <w:pPr>
        <w:ind w:left="3600" w:hanging="360"/>
      </w:pPr>
    </w:lvl>
    <w:lvl w:ilvl="5" w:tplc="011A90E0">
      <w:start w:val="1"/>
      <w:numFmt w:val="lowerRoman"/>
      <w:lvlText w:val="%6."/>
      <w:lvlJc w:val="right"/>
      <w:pPr>
        <w:ind w:left="4320" w:hanging="180"/>
      </w:pPr>
    </w:lvl>
    <w:lvl w:ilvl="6" w:tplc="43DA5DE6">
      <w:start w:val="1"/>
      <w:numFmt w:val="decimal"/>
      <w:lvlText w:val="%7."/>
      <w:lvlJc w:val="left"/>
      <w:pPr>
        <w:ind w:left="5040" w:hanging="360"/>
      </w:pPr>
    </w:lvl>
    <w:lvl w:ilvl="7" w:tplc="BC56B82E">
      <w:start w:val="1"/>
      <w:numFmt w:val="lowerLetter"/>
      <w:lvlText w:val="%8."/>
      <w:lvlJc w:val="left"/>
      <w:pPr>
        <w:ind w:left="5760" w:hanging="360"/>
      </w:pPr>
    </w:lvl>
    <w:lvl w:ilvl="8" w:tplc="63BE0D3C">
      <w:start w:val="1"/>
      <w:numFmt w:val="lowerRoman"/>
      <w:lvlText w:val="%9."/>
      <w:lvlJc w:val="right"/>
      <w:pPr>
        <w:ind w:left="6480" w:hanging="180"/>
      </w:pPr>
    </w:lvl>
  </w:abstractNum>
  <w:abstractNum w:abstractNumId="27" w15:restartNumberingAfterBreak="0">
    <w:nsid w:val="7911437D"/>
    <w:multiLevelType w:val="hybridMultilevel"/>
    <w:tmpl w:val="D826B1EC"/>
    <w:lvl w:ilvl="0" w:tplc="A5369328">
      <w:start w:val="1"/>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AA26DD5"/>
    <w:multiLevelType w:val="hybridMultilevel"/>
    <w:tmpl w:val="BC382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321124"/>
    <w:multiLevelType w:val="hybridMultilevel"/>
    <w:tmpl w:val="AEE2B5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220A4B"/>
    <w:multiLevelType w:val="hybridMultilevel"/>
    <w:tmpl w:val="0B0AFDB4"/>
    <w:lvl w:ilvl="0" w:tplc="99E44500">
      <w:start w:val="1"/>
      <w:numFmt w:val="bullet"/>
      <w:lvlText w:val="•"/>
      <w:lvlJc w:val="left"/>
      <w:pPr>
        <w:tabs>
          <w:tab w:val="num" w:pos="720"/>
        </w:tabs>
        <w:ind w:left="720" w:hanging="360"/>
      </w:pPr>
      <w:rPr>
        <w:rFonts w:ascii="Arial" w:hAnsi="Arial" w:hint="default"/>
      </w:rPr>
    </w:lvl>
    <w:lvl w:ilvl="1" w:tplc="67A0DB18">
      <w:start w:val="1"/>
      <w:numFmt w:val="bullet"/>
      <w:lvlText w:val="•"/>
      <w:lvlJc w:val="left"/>
      <w:pPr>
        <w:tabs>
          <w:tab w:val="num" w:pos="1440"/>
        </w:tabs>
        <w:ind w:left="1440" w:hanging="360"/>
      </w:pPr>
      <w:rPr>
        <w:rFonts w:ascii="Arial" w:hAnsi="Arial" w:hint="default"/>
      </w:rPr>
    </w:lvl>
    <w:lvl w:ilvl="2" w:tplc="BC602FB4" w:tentative="1">
      <w:start w:val="1"/>
      <w:numFmt w:val="bullet"/>
      <w:lvlText w:val="•"/>
      <w:lvlJc w:val="left"/>
      <w:pPr>
        <w:tabs>
          <w:tab w:val="num" w:pos="2160"/>
        </w:tabs>
        <w:ind w:left="2160" w:hanging="360"/>
      </w:pPr>
      <w:rPr>
        <w:rFonts w:ascii="Arial" w:hAnsi="Arial" w:hint="default"/>
      </w:rPr>
    </w:lvl>
    <w:lvl w:ilvl="3" w:tplc="5C4663A0" w:tentative="1">
      <w:start w:val="1"/>
      <w:numFmt w:val="bullet"/>
      <w:lvlText w:val="•"/>
      <w:lvlJc w:val="left"/>
      <w:pPr>
        <w:tabs>
          <w:tab w:val="num" w:pos="2880"/>
        </w:tabs>
        <w:ind w:left="2880" w:hanging="360"/>
      </w:pPr>
      <w:rPr>
        <w:rFonts w:ascii="Arial" w:hAnsi="Arial" w:hint="default"/>
      </w:rPr>
    </w:lvl>
    <w:lvl w:ilvl="4" w:tplc="6DEA2CA2" w:tentative="1">
      <w:start w:val="1"/>
      <w:numFmt w:val="bullet"/>
      <w:lvlText w:val="•"/>
      <w:lvlJc w:val="left"/>
      <w:pPr>
        <w:tabs>
          <w:tab w:val="num" w:pos="3600"/>
        </w:tabs>
        <w:ind w:left="3600" w:hanging="360"/>
      </w:pPr>
      <w:rPr>
        <w:rFonts w:ascii="Arial" w:hAnsi="Arial" w:hint="default"/>
      </w:rPr>
    </w:lvl>
    <w:lvl w:ilvl="5" w:tplc="9C4CA146" w:tentative="1">
      <w:start w:val="1"/>
      <w:numFmt w:val="bullet"/>
      <w:lvlText w:val="•"/>
      <w:lvlJc w:val="left"/>
      <w:pPr>
        <w:tabs>
          <w:tab w:val="num" w:pos="4320"/>
        </w:tabs>
        <w:ind w:left="4320" w:hanging="360"/>
      </w:pPr>
      <w:rPr>
        <w:rFonts w:ascii="Arial" w:hAnsi="Arial" w:hint="default"/>
      </w:rPr>
    </w:lvl>
    <w:lvl w:ilvl="6" w:tplc="925C5602" w:tentative="1">
      <w:start w:val="1"/>
      <w:numFmt w:val="bullet"/>
      <w:lvlText w:val="•"/>
      <w:lvlJc w:val="left"/>
      <w:pPr>
        <w:tabs>
          <w:tab w:val="num" w:pos="5040"/>
        </w:tabs>
        <w:ind w:left="5040" w:hanging="360"/>
      </w:pPr>
      <w:rPr>
        <w:rFonts w:ascii="Arial" w:hAnsi="Arial" w:hint="default"/>
      </w:rPr>
    </w:lvl>
    <w:lvl w:ilvl="7" w:tplc="025604D4" w:tentative="1">
      <w:start w:val="1"/>
      <w:numFmt w:val="bullet"/>
      <w:lvlText w:val="•"/>
      <w:lvlJc w:val="left"/>
      <w:pPr>
        <w:tabs>
          <w:tab w:val="num" w:pos="5760"/>
        </w:tabs>
        <w:ind w:left="5760" w:hanging="360"/>
      </w:pPr>
      <w:rPr>
        <w:rFonts w:ascii="Arial" w:hAnsi="Arial" w:hint="default"/>
      </w:rPr>
    </w:lvl>
    <w:lvl w:ilvl="8" w:tplc="A148B91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EA378EB"/>
    <w:multiLevelType w:val="multilevel"/>
    <w:tmpl w:val="064025FA"/>
    <w:lvl w:ilvl="0">
      <w:start w:val="1"/>
      <w:numFmt w:val="decimal"/>
      <w:lvlText w:val="%1)"/>
      <w:lvlJc w:val="left"/>
      <w:pPr>
        <w:ind w:left="360" w:hanging="360"/>
      </w:pPr>
      <w:rPr>
        <w:rFonts w:hint="default"/>
        <w:color w:val="auto"/>
      </w:rPr>
    </w:lvl>
    <w:lvl w:ilvl="1">
      <w:start w:val="1"/>
      <w:numFmt w:val="lowerLetter"/>
      <w:lvlText w:val="%2)"/>
      <w:lvlJc w:val="left"/>
      <w:pPr>
        <w:ind w:left="-130" w:hanging="360"/>
      </w:pPr>
    </w:lvl>
    <w:lvl w:ilvl="2">
      <w:start w:val="1"/>
      <w:numFmt w:val="lowerRoman"/>
      <w:lvlText w:val="%3)"/>
      <w:lvlJc w:val="left"/>
      <w:pPr>
        <w:ind w:left="230" w:hanging="360"/>
      </w:pPr>
    </w:lvl>
    <w:lvl w:ilvl="3">
      <w:start w:val="1"/>
      <w:numFmt w:val="decimal"/>
      <w:lvlText w:val="(%4)"/>
      <w:lvlJc w:val="left"/>
      <w:pPr>
        <w:ind w:left="590" w:hanging="360"/>
      </w:pPr>
    </w:lvl>
    <w:lvl w:ilvl="4">
      <w:start w:val="1"/>
      <w:numFmt w:val="lowerLetter"/>
      <w:lvlText w:val="(%5)"/>
      <w:lvlJc w:val="left"/>
      <w:pPr>
        <w:ind w:left="950" w:hanging="360"/>
      </w:pPr>
    </w:lvl>
    <w:lvl w:ilvl="5">
      <w:start w:val="1"/>
      <w:numFmt w:val="lowerRoman"/>
      <w:lvlText w:val="(%6)"/>
      <w:lvlJc w:val="left"/>
      <w:pPr>
        <w:ind w:left="1310" w:hanging="360"/>
      </w:pPr>
    </w:lvl>
    <w:lvl w:ilvl="6">
      <w:start w:val="1"/>
      <w:numFmt w:val="decimal"/>
      <w:lvlText w:val="%7."/>
      <w:lvlJc w:val="left"/>
      <w:pPr>
        <w:ind w:left="1670" w:hanging="360"/>
      </w:pPr>
    </w:lvl>
    <w:lvl w:ilvl="7">
      <w:start w:val="1"/>
      <w:numFmt w:val="lowerLetter"/>
      <w:lvlText w:val="%8."/>
      <w:lvlJc w:val="left"/>
      <w:pPr>
        <w:ind w:left="2030" w:hanging="360"/>
      </w:pPr>
    </w:lvl>
    <w:lvl w:ilvl="8">
      <w:start w:val="1"/>
      <w:numFmt w:val="lowerRoman"/>
      <w:lvlText w:val="%9."/>
      <w:lvlJc w:val="left"/>
      <w:pPr>
        <w:ind w:left="2390" w:hanging="360"/>
      </w:pPr>
    </w:lvl>
  </w:abstractNum>
  <w:num w:numId="1">
    <w:abstractNumId w:val="14"/>
  </w:num>
  <w:num w:numId="2">
    <w:abstractNumId w:val="26"/>
  </w:num>
  <w:num w:numId="3">
    <w:abstractNumId w:val="12"/>
  </w:num>
  <w:num w:numId="4">
    <w:abstractNumId w:val="13"/>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num>
  <w:num w:numId="8">
    <w:abstractNumId w:val="4"/>
  </w:num>
  <w:num w:numId="9">
    <w:abstractNumId w:val="23"/>
  </w:num>
  <w:num w:numId="10">
    <w:abstractNumId w:val="0"/>
  </w:num>
  <w:num w:numId="11">
    <w:abstractNumId w:val="28"/>
  </w:num>
  <w:num w:numId="12">
    <w:abstractNumId w:val="16"/>
  </w:num>
  <w:num w:numId="13">
    <w:abstractNumId w:val="5"/>
  </w:num>
  <w:num w:numId="14">
    <w:abstractNumId w:val="7"/>
  </w:num>
  <w:num w:numId="15">
    <w:abstractNumId w:val="8"/>
  </w:num>
  <w:num w:numId="16">
    <w:abstractNumId w:val="29"/>
  </w:num>
  <w:num w:numId="17">
    <w:abstractNumId w:val="32"/>
  </w:num>
  <w:num w:numId="18">
    <w:abstractNumId w:val="9"/>
  </w:num>
  <w:num w:numId="19">
    <w:abstractNumId w:val="20"/>
  </w:num>
  <w:num w:numId="20">
    <w:abstractNumId w:val="31"/>
  </w:num>
  <w:num w:numId="21">
    <w:abstractNumId w:val="1"/>
  </w:num>
  <w:num w:numId="22">
    <w:abstractNumId w:val="18"/>
  </w:num>
  <w:num w:numId="23">
    <w:abstractNumId w:val="22"/>
  </w:num>
  <w:num w:numId="24">
    <w:abstractNumId w:val="27"/>
  </w:num>
  <w:num w:numId="25">
    <w:abstractNumId w:val="30"/>
  </w:num>
  <w:num w:numId="26">
    <w:abstractNumId w:val="3"/>
  </w:num>
  <w:num w:numId="27">
    <w:abstractNumId w:val="10"/>
  </w:num>
  <w:num w:numId="28">
    <w:abstractNumId w:val="11"/>
  </w:num>
  <w:num w:numId="29">
    <w:abstractNumId w:val="25"/>
  </w:num>
  <w:num w:numId="30">
    <w:abstractNumId w:val="21"/>
  </w:num>
  <w:num w:numId="31">
    <w:abstractNumId w:val="17"/>
  </w:num>
  <w:num w:numId="32">
    <w:abstractNumId w:val="24"/>
  </w:num>
  <w:num w:numId="33">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revisionView w:markup="0"/>
  <w:defaultTabStop w:val="709"/>
  <w:hyphenationZone w:val="425"/>
  <w:drawingGridHorizontalSpacing w:val="181"/>
  <w:drawingGridVerticalSpacing w:val="181"/>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8A21A99-204D-445B-B16E-AD94C44983BA"/>
    <w:docVar w:name="LW_COVERPAGE_TYPE" w:val="1"/>
    <w:docVar w:name="LW_CROSSREFERENCE" w:val="{SWD(2025) 281 final}"/>
    <w:docVar w:name="LW_DocType" w:val="NORMAL"/>
    <w:docVar w:name="LW_EMISSION" w:val="2.10.2025"/>
    <w:docVar w:name="LW_EMISSION_ISODATE" w:val="2025-10-02"/>
    <w:docVar w:name="LW_EMISSION_LOCATION" w:val="BRX"/>
    <w:docVar w:name="LW_EMISSION_PREFIX" w:val="Bruselj, "/>
    <w:docVar w:name="LW_EMISSION_SUFFIX" w:val=" "/>
    <w:docVar w:name="LW_ID_DOCTYPE_NONLW" w:val="CP-006"/>
    <w:docVar w:name="LW_LANGUE" w:val="SL"/>
    <w:docVar w:name="LW_LEVEL_OF_SENSITIVITY" w:val="Standard treatmen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25) 57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v skladu s \u269?lenom 278a carinskega zakonika Unije o napredku pri razvoju elektronskih sistemov iz zakonika&lt;/FMT&gt;_x000d__x000d__x000b_"/>
    <w:docVar w:name="LW_TYPE.DOC.CP" w:val="PORO\u268?ILO KOMISIJE EVROPSKEMU PARLAMENTU IN SVETU"/>
    <w:docVar w:name="LwApiVersions" w:val="LW4CoDe 1.24.5.0; LW 9.0, Build 20240221"/>
  </w:docVars>
  <w:rsids>
    <w:rsidRoot w:val="00282B17"/>
    <w:rsid w:val="00000237"/>
    <w:rsid w:val="00000264"/>
    <w:rsid w:val="000002EE"/>
    <w:rsid w:val="00000A95"/>
    <w:rsid w:val="00000DAA"/>
    <w:rsid w:val="00000F00"/>
    <w:rsid w:val="00001081"/>
    <w:rsid w:val="00001474"/>
    <w:rsid w:val="00001793"/>
    <w:rsid w:val="00001A69"/>
    <w:rsid w:val="00001AB0"/>
    <w:rsid w:val="00001D18"/>
    <w:rsid w:val="0000204A"/>
    <w:rsid w:val="0000220A"/>
    <w:rsid w:val="00002358"/>
    <w:rsid w:val="00002C18"/>
    <w:rsid w:val="0000393F"/>
    <w:rsid w:val="00003A29"/>
    <w:rsid w:val="00003AB9"/>
    <w:rsid w:val="00003BEB"/>
    <w:rsid w:val="00003FB3"/>
    <w:rsid w:val="00003FB4"/>
    <w:rsid w:val="00004510"/>
    <w:rsid w:val="00004575"/>
    <w:rsid w:val="00004F8B"/>
    <w:rsid w:val="000054F8"/>
    <w:rsid w:val="000055E4"/>
    <w:rsid w:val="000056AF"/>
    <w:rsid w:val="0000596C"/>
    <w:rsid w:val="00005998"/>
    <w:rsid w:val="00005A8E"/>
    <w:rsid w:val="00005E07"/>
    <w:rsid w:val="0000612E"/>
    <w:rsid w:val="00006245"/>
    <w:rsid w:val="0000640C"/>
    <w:rsid w:val="0000640F"/>
    <w:rsid w:val="00006A51"/>
    <w:rsid w:val="00006A67"/>
    <w:rsid w:val="00006FF9"/>
    <w:rsid w:val="000071AE"/>
    <w:rsid w:val="00007220"/>
    <w:rsid w:val="0000728A"/>
    <w:rsid w:val="0000793A"/>
    <w:rsid w:val="0000799C"/>
    <w:rsid w:val="000079B2"/>
    <w:rsid w:val="000079C1"/>
    <w:rsid w:val="00007EC6"/>
    <w:rsid w:val="00010786"/>
    <w:rsid w:val="00010960"/>
    <w:rsid w:val="00010EE6"/>
    <w:rsid w:val="00011181"/>
    <w:rsid w:val="0001183A"/>
    <w:rsid w:val="000120A1"/>
    <w:rsid w:val="000121E3"/>
    <w:rsid w:val="000121F1"/>
    <w:rsid w:val="000129DF"/>
    <w:rsid w:val="00013583"/>
    <w:rsid w:val="000137BB"/>
    <w:rsid w:val="00013B61"/>
    <w:rsid w:val="00013B85"/>
    <w:rsid w:val="0001459C"/>
    <w:rsid w:val="00014C1B"/>
    <w:rsid w:val="00014E1B"/>
    <w:rsid w:val="00014E3F"/>
    <w:rsid w:val="00015109"/>
    <w:rsid w:val="000159F0"/>
    <w:rsid w:val="00015A86"/>
    <w:rsid w:val="00015B2E"/>
    <w:rsid w:val="00015DF0"/>
    <w:rsid w:val="00015E06"/>
    <w:rsid w:val="00016429"/>
    <w:rsid w:val="00016584"/>
    <w:rsid w:val="00017236"/>
    <w:rsid w:val="000172C9"/>
    <w:rsid w:val="00017763"/>
    <w:rsid w:val="000203AC"/>
    <w:rsid w:val="00020640"/>
    <w:rsid w:val="000207CE"/>
    <w:rsid w:val="00020A9F"/>
    <w:rsid w:val="00020B4D"/>
    <w:rsid w:val="00020CDA"/>
    <w:rsid w:val="000212BC"/>
    <w:rsid w:val="00021404"/>
    <w:rsid w:val="0002180A"/>
    <w:rsid w:val="00021A0D"/>
    <w:rsid w:val="000229D2"/>
    <w:rsid w:val="00022CC1"/>
    <w:rsid w:val="00022EEB"/>
    <w:rsid w:val="0002303E"/>
    <w:rsid w:val="00023229"/>
    <w:rsid w:val="00023503"/>
    <w:rsid w:val="00023BED"/>
    <w:rsid w:val="00023D55"/>
    <w:rsid w:val="00023E38"/>
    <w:rsid w:val="00023E5E"/>
    <w:rsid w:val="000242FC"/>
    <w:rsid w:val="00024580"/>
    <w:rsid w:val="0002464C"/>
    <w:rsid w:val="000250A2"/>
    <w:rsid w:val="000253BA"/>
    <w:rsid w:val="00025653"/>
    <w:rsid w:val="000257CD"/>
    <w:rsid w:val="000257EB"/>
    <w:rsid w:val="000259AB"/>
    <w:rsid w:val="00025ADB"/>
    <w:rsid w:val="00026577"/>
    <w:rsid w:val="000267A6"/>
    <w:rsid w:val="000268C5"/>
    <w:rsid w:val="00026BA3"/>
    <w:rsid w:val="00026DB7"/>
    <w:rsid w:val="00026DBC"/>
    <w:rsid w:val="00026DF4"/>
    <w:rsid w:val="00026EB7"/>
    <w:rsid w:val="000273D1"/>
    <w:rsid w:val="00027493"/>
    <w:rsid w:val="000275C3"/>
    <w:rsid w:val="00027CBE"/>
    <w:rsid w:val="00027D35"/>
    <w:rsid w:val="00027E89"/>
    <w:rsid w:val="0003034E"/>
    <w:rsid w:val="000304E3"/>
    <w:rsid w:val="00030A88"/>
    <w:rsid w:val="00030BB7"/>
    <w:rsid w:val="00030E76"/>
    <w:rsid w:val="00031219"/>
    <w:rsid w:val="00031967"/>
    <w:rsid w:val="00031AC8"/>
    <w:rsid w:val="00031C2D"/>
    <w:rsid w:val="00031C7B"/>
    <w:rsid w:val="00031E3E"/>
    <w:rsid w:val="00032477"/>
    <w:rsid w:val="000325AF"/>
    <w:rsid w:val="000328A1"/>
    <w:rsid w:val="00032BFE"/>
    <w:rsid w:val="00033015"/>
    <w:rsid w:val="00033033"/>
    <w:rsid w:val="000332EF"/>
    <w:rsid w:val="000332F8"/>
    <w:rsid w:val="0003361F"/>
    <w:rsid w:val="0003368E"/>
    <w:rsid w:val="00033819"/>
    <w:rsid w:val="000339A5"/>
    <w:rsid w:val="00033B6F"/>
    <w:rsid w:val="000341EA"/>
    <w:rsid w:val="00034D74"/>
    <w:rsid w:val="00034E79"/>
    <w:rsid w:val="00035059"/>
    <w:rsid w:val="00035395"/>
    <w:rsid w:val="00035637"/>
    <w:rsid w:val="00035DA4"/>
    <w:rsid w:val="00036857"/>
    <w:rsid w:val="00036A6E"/>
    <w:rsid w:val="0003703F"/>
    <w:rsid w:val="000371A6"/>
    <w:rsid w:val="00037421"/>
    <w:rsid w:val="00037616"/>
    <w:rsid w:val="00037710"/>
    <w:rsid w:val="0003788D"/>
    <w:rsid w:val="000378BC"/>
    <w:rsid w:val="000378E7"/>
    <w:rsid w:val="000379F0"/>
    <w:rsid w:val="00040152"/>
    <w:rsid w:val="000402E7"/>
    <w:rsid w:val="0004050E"/>
    <w:rsid w:val="0004054D"/>
    <w:rsid w:val="00040626"/>
    <w:rsid w:val="000406CC"/>
    <w:rsid w:val="00040A72"/>
    <w:rsid w:val="00041498"/>
    <w:rsid w:val="00041DA5"/>
    <w:rsid w:val="00042611"/>
    <w:rsid w:val="000428B3"/>
    <w:rsid w:val="00042EF9"/>
    <w:rsid w:val="00043180"/>
    <w:rsid w:val="00043461"/>
    <w:rsid w:val="000434F6"/>
    <w:rsid w:val="0004358B"/>
    <w:rsid w:val="00043697"/>
    <w:rsid w:val="00043866"/>
    <w:rsid w:val="00043B0E"/>
    <w:rsid w:val="0004433A"/>
    <w:rsid w:val="00044DBA"/>
    <w:rsid w:val="00045270"/>
    <w:rsid w:val="00046C5B"/>
    <w:rsid w:val="00046E43"/>
    <w:rsid w:val="00046ECE"/>
    <w:rsid w:val="00047040"/>
    <w:rsid w:val="00047E2A"/>
    <w:rsid w:val="00047F3E"/>
    <w:rsid w:val="000502BD"/>
    <w:rsid w:val="00050307"/>
    <w:rsid w:val="00051A8F"/>
    <w:rsid w:val="000520F8"/>
    <w:rsid w:val="0005236B"/>
    <w:rsid w:val="0005261E"/>
    <w:rsid w:val="00052BB6"/>
    <w:rsid w:val="00052C4D"/>
    <w:rsid w:val="00052E03"/>
    <w:rsid w:val="00053147"/>
    <w:rsid w:val="00053437"/>
    <w:rsid w:val="0005389A"/>
    <w:rsid w:val="000545C6"/>
    <w:rsid w:val="00054E7E"/>
    <w:rsid w:val="00055057"/>
    <w:rsid w:val="00055140"/>
    <w:rsid w:val="0005525D"/>
    <w:rsid w:val="000552DF"/>
    <w:rsid w:val="0005573F"/>
    <w:rsid w:val="00055BC4"/>
    <w:rsid w:val="00055CAE"/>
    <w:rsid w:val="00056CC7"/>
    <w:rsid w:val="00056DDA"/>
    <w:rsid w:val="00057479"/>
    <w:rsid w:val="0005769B"/>
    <w:rsid w:val="00057808"/>
    <w:rsid w:val="00057941"/>
    <w:rsid w:val="00057997"/>
    <w:rsid w:val="00057ADD"/>
    <w:rsid w:val="00057F63"/>
    <w:rsid w:val="00060352"/>
    <w:rsid w:val="00060CA1"/>
    <w:rsid w:val="00060FF1"/>
    <w:rsid w:val="0006106F"/>
    <w:rsid w:val="0006119E"/>
    <w:rsid w:val="00061D78"/>
    <w:rsid w:val="00061E1C"/>
    <w:rsid w:val="00062137"/>
    <w:rsid w:val="00062139"/>
    <w:rsid w:val="0006261A"/>
    <w:rsid w:val="00062DE0"/>
    <w:rsid w:val="0006318F"/>
    <w:rsid w:val="00063211"/>
    <w:rsid w:val="000633A2"/>
    <w:rsid w:val="00063A13"/>
    <w:rsid w:val="00063D55"/>
    <w:rsid w:val="000640FF"/>
    <w:rsid w:val="0006457B"/>
    <w:rsid w:val="0006461C"/>
    <w:rsid w:val="00064DD7"/>
    <w:rsid w:val="00064F81"/>
    <w:rsid w:val="00065247"/>
    <w:rsid w:val="000653DC"/>
    <w:rsid w:val="000657E8"/>
    <w:rsid w:val="00065C49"/>
    <w:rsid w:val="00065E4A"/>
    <w:rsid w:val="0006630C"/>
    <w:rsid w:val="00066593"/>
    <w:rsid w:val="000667D9"/>
    <w:rsid w:val="00066869"/>
    <w:rsid w:val="00066B22"/>
    <w:rsid w:val="00066D28"/>
    <w:rsid w:val="0006746F"/>
    <w:rsid w:val="000674FE"/>
    <w:rsid w:val="00067563"/>
    <w:rsid w:val="00067900"/>
    <w:rsid w:val="000679C8"/>
    <w:rsid w:val="00067B05"/>
    <w:rsid w:val="00067D61"/>
    <w:rsid w:val="000701A4"/>
    <w:rsid w:val="000708C5"/>
    <w:rsid w:val="00070B3F"/>
    <w:rsid w:val="0007141F"/>
    <w:rsid w:val="00071E3D"/>
    <w:rsid w:val="000720C5"/>
    <w:rsid w:val="000728F1"/>
    <w:rsid w:val="00072948"/>
    <w:rsid w:val="00072A56"/>
    <w:rsid w:val="00072B2E"/>
    <w:rsid w:val="000730E0"/>
    <w:rsid w:val="00073421"/>
    <w:rsid w:val="0007410F"/>
    <w:rsid w:val="000746BD"/>
    <w:rsid w:val="0007474E"/>
    <w:rsid w:val="000747A1"/>
    <w:rsid w:val="00074E38"/>
    <w:rsid w:val="000753FE"/>
    <w:rsid w:val="00075A0B"/>
    <w:rsid w:val="00075F9D"/>
    <w:rsid w:val="000760CF"/>
    <w:rsid w:val="000763A5"/>
    <w:rsid w:val="000765E6"/>
    <w:rsid w:val="00076708"/>
    <w:rsid w:val="000768C1"/>
    <w:rsid w:val="00076944"/>
    <w:rsid w:val="00076D5D"/>
    <w:rsid w:val="000776DA"/>
    <w:rsid w:val="000777EE"/>
    <w:rsid w:val="000778C7"/>
    <w:rsid w:val="000779BE"/>
    <w:rsid w:val="00077EAB"/>
    <w:rsid w:val="000802E9"/>
    <w:rsid w:val="00080404"/>
    <w:rsid w:val="00080890"/>
    <w:rsid w:val="0008110A"/>
    <w:rsid w:val="00081192"/>
    <w:rsid w:val="000812F3"/>
    <w:rsid w:val="000813FC"/>
    <w:rsid w:val="000814D3"/>
    <w:rsid w:val="000815A3"/>
    <w:rsid w:val="0008178B"/>
    <w:rsid w:val="00081A9D"/>
    <w:rsid w:val="000828B0"/>
    <w:rsid w:val="00082B7C"/>
    <w:rsid w:val="00082E23"/>
    <w:rsid w:val="000830DC"/>
    <w:rsid w:val="00083311"/>
    <w:rsid w:val="000837EC"/>
    <w:rsid w:val="00084D89"/>
    <w:rsid w:val="00085654"/>
    <w:rsid w:val="0008578F"/>
    <w:rsid w:val="00085AA4"/>
    <w:rsid w:val="00085C8C"/>
    <w:rsid w:val="00085D36"/>
    <w:rsid w:val="00085D97"/>
    <w:rsid w:val="000861D5"/>
    <w:rsid w:val="00086A18"/>
    <w:rsid w:val="00086A3C"/>
    <w:rsid w:val="0008728F"/>
    <w:rsid w:val="000872DA"/>
    <w:rsid w:val="00087449"/>
    <w:rsid w:val="00087B52"/>
    <w:rsid w:val="00087F49"/>
    <w:rsid w:val="0009022C"/>
    <w:rsid w:val="00090242"/>
    <w:rsid w:val="000908E0"/>
    <w:rsid w:val="00090929"/>
    <w:rsid w:val="00090CC3"/>
    <w:rsid w:val="00090F98"/>
    <w:rsid w:val="00091375"/>
    <w:rsid w:val="00091402"/>
    <w:rsid w:val="00091BF5"/>
    <w:rsid w:val="00091CFE"/>
    <w:rsid w:val="00092163"/>
    <w:rsid w:val="0009227C"/>
    <w:rsid w:val="000926B4"/>
    <w:rsid w:val="00092D5F"/>
    <w:rsid w:val="000933BF"/>
    <w:rsid w:val="00093456"/>
    <w:rsid w:val="000934A8"/>
    <w:rsid w:val="00093C34"/>
    <w:rsid w:val="0009475F"/>
    <w:rsid w:val="00094BE7"/>
    <w:rsid w:val="00094D66"/>
    <w:rsid w:val="00095097"/>
    <w:rsid w:val="00095140"/>
    <w:rsid w:val="00095164"/>
    <w:rsid w:val="00095175"/>
    <w:rsid w:val="00095EE1"/>
    <w:rsid w:val="0009616E"/>
    <w:rsid w:val="00096B0B"/>
    <w:rsid w:val="00096BC5"/>
    <w:rsid w:val="00096BCA"/>
    <w:rsid w:val="00096D18"/>
    <w:rsid w:val="00096EBA"/>
    <w:rsid w:val="000974F0"/>
    <w:rsid w:val="00097B06"/>
    <w:rsid w:val="00097BFC"/>
    <w:rsid w:val="00097C37"/>
    <w:rsid w:val="000A00EF"/>
    <w:rsid w:val="000A0363"/>
    <w:rsid w:val="000A0AA9"/>
    <w:rsid w:val="000A0B3F"/>
    <w:rsid w:val="000A1A23"/>
    <w:rsid w:val="000A1B8C"/>
    <w:rsid w:val="000A1BA8"/>
    <w:rsid w:val="000A2049"/>
    <w:rsid w:val="000A23A2"/>
    <w:rsid w:val="000A29E9"/>
    <w:rsid w:val="000A2DFF"/>
    <w:rsid w:val="000A2FEA"/>
    <w:rsid w:val="000A3646"/>
    <w:rsid w:val="000A37A1"/>
    <w:rsid w:val="000A3F22"/>
    <w:rsid w:val="000A3F8B"/>
    <w:rsid w:val="000A44F4"/>
    <w:rsid w:val="000A4798"/>
    <w:rsid w:val="000A4D48"/>
    <w:rsid w:val="000A4DDD"/>
    <w:rsid w:val="000A505A"/>
    <w:rsid w:val="000A5282"/>
    <w:rsid w:val="000A5C1C"/>
    <w:rsid w:val="000A5E61"/>
    <w:rsid w:val="000A6629"/>
    <w:rsid w:val="000A690D"/>
    <w:rsid w:val="000A6BC7"/>
    <w:rsid w:val="000A739D"/>
    <w:rsid w:val="000A75B2"/>
    <w:rsid w:val="000A779C"/>
    <w:rsid w:val="000A7816"/>
    <w:rsid w:val="000A7929"/>
    <w:rsid w:val="000A79A2"/>
    <w:rsid w:val="000A7A6D"/>
    <w:rsid w:val="000A7CFD"/>
    <w:rsid w:val="000B0213"/>
    <w:rsid w:val="000B101F"/>
    <w:rsid w:val="000B1343"/>
    <w:rsid w:val="000B138A"/>
    <w:rsid w:val="000B1841"/>
    <w:rsid w:val="000B1A3E"/>
    <w:rsid w:val="000B1EA7"/>
    <w:rsid w:val="000B2000"/>
    <w:rsid w:val="000B2065"/>
    <w:rsid w:val="000B2119"/>
    <w:rsid w:val="000B2B08"/>
    <w:rsid w:val="000B2BA7"/>
    <w:rsid w:val="000B31F8"/>
    <w:rsid w:val="000B324C"/>
    <w:rsid w:val="000B3454"/>
    <w:rsid w:val="000B3521"/>
    <w:rsid w:val="000B385C"/>
    <w:rsid w:val="000B3A8D"/>
    <w:rsid w:val="000B416C"/>
    <w:rsid w:val="000B4583"/>
    <w:rsid w:val="000B45A9"/>
    <w:rsid w:val="000B48F5"/>
    <w:rsid w:val="000B4AFB"/>
    <w:rsid w:val="000B4EC6"/>
    <w:rsid w:val="000B4FB2"/>
    <w:rsid w:val="000B52CF"/>
    <w:rsid w:val="000B5F1F"/>
    <w:rsid w:val="000B5F69"/>
    <w:rsid w:val="000B5FCF"/>
    <w:rsid w:val="000B6376"/>
    <w:rsid w:val="000B6E23"/>
    <w:rsid w:val="000B76E3"/>
    <w:rsid w:val="000B7E8A"/>
    <w:rsid w:val="000C00F1"/>
    <w:rsid w:val="000C06E2"/>
    <w:rsid w:val="000C08D0"/>
    <w:rsid w:val="000C0FE2"/>
    <w:rsid w:val="000C10B0"/>
    <w:rsid w:val="000C1111"/>
    <w:rsid w:val="000C125D"/>
    <w:rsid w:val="000C14D3"/>
    <w:rsid w:val="000C15A5"/>
    <w:rsid w:val="000C1989"/>
    <w:rsid w:val="000C23CE"/>
    <w:rsid w:val="000C2822"/>
    <w:rsid w:val="000C2855"/>
    <w:rsid w:val="000C2E0A"/>
    <w:rsid w:val="000C3317"/>
    <w:rsid w:val="000C3470"/>
    <w:rsid w:val="000C34E2"/>
    <w:rsid w:val="000C3982"/>
    <w:rsid w:val="000C3D4F"/>
    <w:rsid w:val="000C3D8C"/>
    <w:rsid w:val="000C45C8"/>
    <w:rsid w:val="000C4773"/>
    <w:rsid w:val="000C4E3A"/>
    <w:rsid w:val="000C4F0F"/>
    <w:rsid w:val="000C502E"/>
    <w:rsid w:val="000C504D"/>
    <w:rsid w:val="000C51AB"/>
    <w:rsid w:val="000C528F"/>
    <w:rsid w:val="000C5462"/>
    <w:rsid w:val="000C595C"/>
    <w:rsid w:val="000C5AFD"/>
    <w:rsid w:val="000C61E1"/>
    <w:rsid w:val="000C629D"/>
    <w:rsid w:val="000C6844"/>
    <w:rsid w:val="000C6AA3"/>
    <w:rsid w:val="000C73E4"/>
    <w:rsid w:val="000C73EE"/>
    <w:rsid w:val="000C7A69"/>
    <w:rsid w:val="000C7F93"/>
    <w:rsid w:val="000D0B3A"/>
    <w:rsid w:val="000D0CB0"/>
    <w:rsid w:val="000D12ED"/>
    <w:rsid w:val="000D136C"/>
    <w:rsid w:val="000D2968"/>
    <w:rsid w:val="000D29BF"/>
    <w:rsid w:val="000D3059"/>
    <w:rsid w:val="000D3291"/>
    <w:rsid w:val="000D3337"/>
    <w:rsid w:val="000D35D2"/>
    <w:rsid w:val="000D383E"/>
    <w:rsid w:val="000D3BC4"/>
    <w:rsid w:val="000D3BEF"/>
    <w:rsid w:val="000D40FA"/>
    <w:rsid w:val="000D41FD"/>
    <w:rsid w:val="000D44E7"/>
    <w:rsid w:val="000D4517"/>
    <w:rsid w:val="000D4A51"/>
    <w:rsid w:val="000D4A68"/>
    <w:rsid w:val="000D528A"/>
    <w:rsid w:val="000D5CC5"/>
    <w:rsid w:val="000D63FB"/>
    <w:rsid w:val="000D6A9A"/>
    <w:rsid w:val="000D6D74"/>
    <w:rsid w:val="000D6ED3"/>
    <w:rsid w:val="000D724A"/>
    <w:rsid w:val="000D73EC"/>
    <w:rsid w:val="000D755F"/>
    <w:rsid w:val="000D767F"/>
    <w:rsid w:val="000D7B31"/>
    <w:rsid w:val="000E053D"/>
    <w:rsid w:val="000E055A"/>
    <w:rsid w:val="000E0CE8"/>
    <w:rsid w:val="000E0EAF"/>
    <w:rsid w:val="000E11DB"/>
    <w:rsid w:val="000E1644"/>
    <w:rsid w:val="000E1833"/>
    <w:rsid w:val="000E20E0"/>
    <w:rsid w:val="000E2264"/>
    <w:rsid w:val="000E281B"/>
    <w:rsid w:val="000E2B5B"/>
    <w:rsid w:val="000E33C7"/>
    <w:rsid w:val="000E34D7"/>
    <w:rsid w:val="000E359D"/>
    <w:rsid w:val="000E3B92"/>
    <w:rsid w:val="000E47DC"/>
    <w:rsid w:val="000E50DB"/>
    <w:rsid w:val="000E5396"/>
    <w:rsid w:val="000E55B3"/>
    <w:rsid w:val="000E60A7"/>
    <w:rsid w:val="000E640C"/>
    <w:rsid w:val="000E6502"/>
    <w:rsid w:val="000E7313"/>
    <w:rsid w:val="000E7374"/>
    <w:rsid w:val="000E76BE"/>
    <w:rsid w:val="000E7CC5"/>
    <w:rsid w:val="000E7E3C"/>
    <w:rsid w:val="000F015B"/>
    <w:rsid w:val="000F0BD7"/>
    <w:rsid w:val="000F0CED"/>
    <w:rsid w:val="000F0DDA"/>
    <w:rsid w:val="000F15D7"/>
    <w:rsid w:val="000F1AC1"/>
    <w:rsid w:val="000F1F6B"/>
    <w:rsid w:val="000F2CD3"/>
    <w:rsid w:val="000F36A9"/>
    <w:rsid w:val="000F4073"/>
    <w:rsid w:val="000F439A"/>
    <w:rsid w:val="000F491B"/>
    <w:rsid w:val="000F4CB7"/>
    <w:rsid w:val="000F52E2"/>
    <w:rsid w:val="000F5C10"/>
    <w:rsid w:val="000F5EC6"/>
    <w:rsid w:val="000F634C"/>
    <w:rsid w:val="000F642C"/>
    <w:rsid w:val="000F657C"/>
    <w:rsid w:val="000F66B3"/>
    <w:rsid w:val="000F6822"/>
    <w:rsid w:val="000F736C"/>
    <w:rsid w:val="000F76CB"/>
    <w:rsid w:val="00100482"/>
    <w:rsid w:val="00100858"/>
    <w:rsid w:val="00101A25"/>
    <w:rsid w:val="00101EB4"/>
    <w:rsid w:val="0010281E"/>
    <w:rsid w:val="0010287A"/>
    <w:rsid w:val="00102B71"/>
    <w:rsid w:val="00102E7F"/>
    <w:rsid w:val="0010303E"/>
    <w:rsid w:val="001033BB"/>
    <w:rsid w:val="00103D65"/>
    <w:rsid w:val="0010409F"/>
    <w:rsid w:val="00104319"/>
    <w:rsid w:val="001045F0"/>
    <w:rsid w:val="001050F9"/>
    <w:rsid w:val="00105477"/>
    <w:rsid w:val="00105670"/>
    <w:rsid w:val="00105933"/>
    <w:rsid w:val="00105A28"/>
    <w:rsid w:val="00105ACF"/>
    <w:rsid w:val="00106026"/>
    <w:rsid w:val="001060F7"/>
    <w:rsid w:val="00106D9B"/>
    <w:rsid w:val="00107347"/>
    <w:rsid w:val="0010738B"/>
    <w:rsid w:val="001073B1"/>
    <w:rsid w:val="00107A2D"/>
    <w:rsid w:val="00107B39"/>
    <w:rsid w:val="001104BC"/>
    <w:rsid w:val="0011067F"/>
    <w:rsid w:val="00110AFA"/>
    <w:rsid w:val="00110BD3"/>
    <w:rsid w:val="00110C5B"/>
    <w:rsid w:val="00111274"/>
    <w:rsid w:val="00111C79"/>
    <w:rsid w:val="00111D3B"/>
    <w:rsid w:val="00111D46"/>
    <w:rsid w:val="00111F26"/>
    <w:rsid w:val="00112C7C"/>
    <w:rsid w:val="00112FDD"/>
    <w:rsid w:val="00113049"/>
    <w:rsid w:val="00113517"/>
    <w:rsid w:val="00113573"/>
    <w:rsid w:val="00113EF9"/>
    <w:rsid w:val="0011424C"/>
    <w:rsid w:val="001142AE"/>
    <w:rsid w:val="00114929"/>
    <w:rsid w:val="001149A9"/>
    <w:rsid w:val="00114A95"/>
    <w:rsid w:val="00114FBB"/>
    <w:rsid w:val="00115086"/>
    <w:rsid w:val="001159C5"/>
    <w:rsid w:val="00115BC3"/>
    <w:rsid w:val="00115EFC"/>
    <w:rsid w:val="00115F9B"/>
    <w:rsid w:val="00116216"/>
    <w:rsid w:val="001163EA"/>
    <w:rsid w:val="001163F5"/>
    <w:rsid w:val="00116449"/>
    <w:rsid w:val="001168A0"/>
    <w:rsid w:val="00116EF0"/>
    <w:rsid w:val="001177F4"/>
    <w:rsid w:val="001201CC"/>
    <w:rsid w:val="001206D9"/>
    <w:rsid w:val="0012085D"/>
    <w:rsid w:val="00120883"/>
    <w:rsid w:val="001211C1"/>
    <w:rsid w:val="001211F6"/>
    <w:rsid w:val="0012130C"/>
    <w:rsid w:val="00121CA7"/>
    <w:rsid w:val="00121F5B"/>
    <w:rsid w:val="00121F5F"/>
    <w:rsid w:val="00122558"/>
    <w:rsid w:val="001226E6"/>
    <w:rsid w:val="0012284A"/>
    <w:rsid w:val="00122A83"/>
    <w:rsid w:val="00122C76"/>
    <w:rsid w:val="00122DCF"/>
    <w:rsid w:val="00122FB0"/>
    <w:rsid w:val="0012316F"/>
    <w:rsid w:val="001235C2"/>
    <w:rsid w:val="00123660"/>
    <w:rsid w:val="00123930"/>
    <w:rsid w:val="00123E71"/>
    <w:rsid w:val="00124215"/>
    <w:rsid w:val="001245EE"/>
    <w:rsid w:val="001246DE"/>
    <w:rsid w:val="00124C68"/>
    <w:rsid w:val="00125295"/>
    <w:rsid w:val="0012590C"/>
    <w:rsid w:val="00125F00"/>
    <w:rsid w:val="00125F30"/>
    <w:rsid w:val="00126814"/>
    <w:rsid w:val="001268F3"/>
    <w:rsid w:val="00126A26"/>
    <w:rsid w:val="00126A3F"/>
    <w:rsid w:val="00127064"/>
    <w:rsid w:val="00127197"/>
    <w:rsid w:val="00127F1C"/>
    <w:rsid w:val="00130463"/>
    <w:rsid w:val="00130772"/>
    <w:rsid w:val="00130CD8"/>
    <w:rsid w:val="00130FC0"/>
    <w:rsid w:val="001314AC"/>
    <w:rsid w:val="0013175C"/>
    <w:rsid w:val="00131C67"/>
    <w:rsid w:val="0013267C"/>
    <w:rsid w:val="001326AD"/>
    <w:rsid w:val="00132B45"/>
    <w:rsid w:val="001332FF"/>
    <w:rsid w:val="00133434"/>
    <w:rsid w:val="001337CB"/>
    <w:rsid w:val="00133BB3"/>
    <w:rsid w:val="00133E69"/>
    <w:rsid w:val="0013402E"/>
    <w:rsid w:val="00134225"/>
    <w:rsid w:val="00134543"/>
    <w:rsid w:val="00134C83"/>
    <w:rsid w:val="00134F74"/>
    <w:rsid w:val="0013539A"/>
    <w:rsid w:val="0013541C"/>
    <w:rsid w:val="0013562E"/>
    <w:rsid w:val="00135A86"/>
    <w:rsid w:val="00135ACC"/>
    <w:rsid w:val="00135D6D"/>
    <w:rsid w:val="001367E1"/>
    <w:rsid w:val="00136926"/>
    <w:rsid w:val="001369BE"/>
    <w:rsid w:val="00136D0A"/>
    <w:rsid w:val="00136F12"/>
    <w:rsid w:val="00136FB0"/>
    <w:rsid w:val="001370AE"/>
    <w:rsid w:val="0014010E"/>
    <w:rsid w:val="00140496"/>
    <w:rsid w:val="00140593"/>
    <w:rsid w:val="00140985"/>
    <w:rsid w:val="00140A3C"/>
    <w:rsid w:val="00140C80"/>
    <w:rsid w:val="00140F94"/>
    <w:rsid w:val="001410A4"/>
    <w:rsid w:val="00141387"/>
    <w:rsid w:val="00141B90"/>
    <w:rsid w:val="00141EAE"/>
    <w:rsid w:val="0014207A"/>
    <w:rsid w:val="00142B48"/>
    <w:rsid w:val="00142E7A"/>
    <w:rsid w:val="001431AA"/>
    <w:rsid w:val="00143B04"/>
    <w:rsid w:val="00143D25"/>
    <w:rsid w:val="00143D84"/>
    <w:rsid w:val="00144983"/>
    <w:rsid w:val="00144A2F"/>
    <w:rsid w:val="00144A5A"/>
    <w:rsid w:val="00144FCD"/>
    <w:rsid w:val="00144FD2"/>
    <w:rsid w:val="001454F5"/>
    <w:rsid w:val="00145F38"/>
    <w:rsid w:val="001468CC"/>
    <w:rsid w:val="0014729E"/>
    <w:rsid w:val="00147355"/>
    <w:rsid w:val="001473B7"/>
    <w:rsid w:val="0014780B"/>
    <w:rsid w:val="00147844"/>
    <w:rsid w:val="001478E5"/>
    <w:rsid w:val="00147FF6"/>
    <w:rsid w:val="0015000E"/>
    <w:rsid w:val="001504B6"/>
    <w:rsid w:val="0015073E"/>
    <w:rsid w:val="001507B5"/>
    <w:rsid w:val="00150AA4"/>
    <w:rsid w:val="00150BA7"/>
    <w:rsid w:val="00150C5A"/>
    <w:rsid w:val="00150C7C"/>
    <w:rsid w:val="001512BE"/>
    <w:rsid w:val="001519B6"/>
    <w:rsid w:val="00151DE6"/>
    <w:rsid w:val="00151F1D"/>
    <w:rsid w:val="001520CC"/>
    <w:rsid w:val="001521FE"/>
    <w:rsid w:val="00152C51"/>
    <w:rsid w:val="00152DCE"/>
    <w:rsid w:val="00153801"/>
    <w:rsid w:val="00153B54"/>
    <w:rsid w:val="00153F05"/>
    <w:rsid w:val="001541C1"/>
    <w:rsid w:val="001541D6"/>
    <w:rsid w:val="00154304"/>
    <w:rsid w:val="0015439F"/>
    <w:rsid w:val="00154671"/>
    <w:rsid w:val="001546FF"/>
    <w:rsid w:val="00154823"/>
    <w:rsid w:val="001548B5"/>
    <w:rsid w:val="00154A8E"/>
    <w:rsid w:val="001555E8"/>
    <w:rsid w:val="00155C7B"/>
    <w:rsid w:val="00156680"/>
    <w:rsid w:val="0015679C"/>
    <w:rsid w:val="00156958"/>
    <w:rsid w:val="00156BFD"/>
    <w:rsid w:val="00156DE8"/>
    <w:rsid w:val="00156F79"/>
    <w:rsid w:val="001578E3"/>
    <w:rsid w:val="00157AA8"/>
    <w:rsid w:val="00157C2B"/>
    <w:rsid w:val="00157CAB"/>
    <w:rsid w:val="0016024E"/>
    <w:rsid w:val="001602FC"/>
    <w:rsid w:val="001605A8"/>
    <w:rsid w:val="00160AE3"/>
    <w:rsid w:val="00160D6E"/>
    <w:rsid w:val="00160F42"/>
    <w:rsid w:val="001613BB"/>
    <w:rsid w:val="001623E1"/>
    <w:rsid w:val="001623E9"/>
    <w:rsid w:val="00162888"/>
    <w:rsid w:val="00162F3F"/>
    <w:rsid w:val="001631AF"/>
    <w:rsid w:val="001634DC"/>
    <w:rsid w:val="00163C6E"/>
    <w:rsid w:val="00163D4F"/>
    <w:rsid w:val="00163E03"/>
    <w:rsid w:val="00163F3D"/>
    <w:rsid w:val="00164363"/>
    <w:rsid w:val="0016436D"/>
    <w:rsid w:val="00164546"/>
    <w:rsid w:val="00164628"/>
    <w:rsid w:val="0016468D"/>
    <w:rsid w:val="001649B6"/>
    <w:rsid w:val="001649D1"/>
    <w:rsid w:val="00164C05"/>
    <w:rsid w:val="001657D6"/>
    <w:rsid w:val="001658CF"/>
    <w:rsid w:val="00165A9F"/>
    <w:rsid w:val="00165D47"/>
    <w:rsid w:val="0016686D"/>
    <w:rsid w:val="00167020"/>
    <w:rsid w:val="00167255"/>
    <w:rsid w:val="00167A22"/>
    <w:rsid w:val="00167ADE"/>
    <w:rsid w:val="0017070C"/>
    <w:rsid w:val="001708B9"/>
    <w:rsid w:val="00170983"/>
    <w:rsid w:val="00170C7D"/>
    <w:rsid w:val="00170EAE"/>
    <w:rsid w:val="001711D3"/>
    <w:rsid w:val="00171479"/>
    <w:rsid w:val="00172FBF"/>
    <w:rsid w:val="001731AF"/>
    <w:rsid w:val="001734DA"/>
    <w:rsid w:val="00173826"/>
    <w:rsid w:val="00173D3B"/>
    <w:rsid w:val="00174140"/>
    <w:rsid w:val="0017420D"/>
    <w:rsid w:val="00174518"/>
    <w:rsid w:val="0017466F"/>
    <w:rsid w:val="001746BD"/>
    <w:rsid w:val="00174731"/>
    <w:rsid w:val="001754A3"/>
    <w:rsid w:val="0017552E"/>
    <w:rsid w:val="00175C89"/>
    <w:rsid w:val="00175FA3"/>
    <w:rsid w:val="001763F9"/>
    <w:rsid w:val="001767E3"/>
    <w:rsid w:val="001772DA"/>
    <w:rsid w:val="00177540"/>
    <w:rsid w:val="00177576"/>
    <w:rsid w:val="00177586"/>
    <w:rsid w:val="00177A2D"/>
    <w:rsid w:val="00177C27"/>
    <w:rsid w:val="0017C36B"/>
    <w:rsid w:val="00180122"/>
    <w:rsid w:val="001804C1"/>
    <w:rsid w:val="00180738"/>
    <w:rsid w:val="00180EC8"/>
    <w:rsid w:val="00180FD9"/>
    <w:rsid w:val="001813BA"/>
    <w:rsid w:val="001816D8"/>
    <w:rsid w:val="00181BC0"/>
    <w:rsid w:val="00182711"/>
    <w:rsid w:val="0018290B"/>
    <w:rsid w:val="00182C09"/>
    <w:rsid w:val="00182D1F"/>
    <w:rsid w:val="001831E9"/>
    <w:rsid w:val="001832E9"/>
    <w:rsid w:val="001836B6"/>
    <w:rsid w:val="00183740"/>
    <w:rsid w:val="00183BA2"/>
    <w:rsid w:val="0018483F"/>
    <w:rsid w:val="00184A6B"/>
    <w:rsid w:val="00184EF4"/>
    <w:rsid w:val="00185217"/>
    <w:rsid w:val="001859F4"/>
    <w:rsid w:val="00185C52"/>
    <w:rsid w:val="001861CB"/>
    <w:rsid w:val="0018698B"/>
    <w:rsid w:val="00186C6F"/>
    <w:rsid w:val="00186C8C"/>
    <w:rsid w:val="00187461"/>
    <w:rsid w:val="00187DC1"/>
    <w:rsid w:val="0019041C"/>
    <w:rsid w:val="00191081"/>
    <w:rsid w:val="001911A0"/>
    <w:rsid w:val="00191F7E"/>
    <w:rsid w:val="0019234F"/>
    <w:rsid w:val="00192CCF"/>
    <w:rsid w:val="001930A1"/>
    <w:rsid w:val="00193284"/>
    <w:rsid w:val="001933AC"/>
    <w:rsid w:val="001933D2"/>
    <w:rsid w:val="001933EF"/>
    <w:rsid w:val="0019386E"/>
    <w:rsid w:val="001940F3"/>
    <w:rsid w:val="001944E8"/>
    <w:rsid w:val="00194B0D"/>
    <w:rsid w:val="00195198"/>
    <w:rsid w:val="001957C1"/>
    <w:rsid w:val="00195B5E"/>
    <w:rsid w:val="00195CFE"/>
    <w:rsid w:val="001967E4"/>
    <w:rsid w:val="00196C11"/>
    <w:rsid w:val="00197199"/>
    <w:rsid w:val="0019767C"/>
    <w:rsid w:val="00197B69"/>
    <w:rsid w:val="00197C08"/>
    <w:rsid w:val="00197C0B"/>
    <w:rsid w:val="001A02BB"/>
    <w:rsid w:val="001A061E"/>
    <w:rsid w:val="001A078B"/>
    <w:rsid w:val="001A0A1C"/>
    <w:rsid w:val="001A0D72"/>
    <w:rsid w:val="001A0DA3"/>
    <w:rsid w:val="001A1491"/>
    <w:rsid w:val="001A185F"/>
    <w:rsid w:val="001A18F0"/>
    <w:rsid w:val="001A1EEF"/>
    <w:rsid w:val="001A25BF"/>
    <w:rsid w:val="001A2F2D"/>
    <w:rsid w:val="001A330F"/>
    <w:rsid w:val="001A3353"/>
    <w:rsid w:val="001A34F7"/>
    <w:rsid w:val="001A350A"/>
    <w:rsid w:val="001A3512"/>
    <w:rsid w:val="001A3DB7"/>
    <w:rsid w:val="001A44CE"/>
    <w:rsid w:val="001A4696"/>
    <w:rsid w:val="001A4B1A"/>
    <w:rsid w:val="001A4EA0"/>
    <w:rsid w:val="001A5044"/>
    <w:rsid w:val="001A5370"/>
    <w:rsid w:val="001A59BE"/>
    <w:rsid w:val="001A5E00"/>
    <w:rsid w:val="001A6039"/>
    <w:rsid w:val="001A6499"/>
    <w:rsid w:val="001A6926"/>
    <w:rsid w:val="001A6A40"/>
    <w:rsid w:val="001A6FA8"/>
    <w:rsid w:val="001A7BC7"/>
    <w:rsid w:val="001A7EDF"/>
    <w:rsid w:val="001B0AC9"/>
    <w:rsid w:val="001B0B9F"/>
    <w:rsid w:val="001B0C91"/>
    <w:rsid w:val="001B0CA9"/>
    <w:rsid w:val="001B0FFD"/>
    <w:rsid w:val="001B10A0"/>
    <w:rsid w:val="001B1249"/>
    <w:rsid w:val="001B2644"/>
    <w:rsid w:val="001B2E1C"/>
    <w:rsid w:val="001B3181"/>
    <w:rsid w:val="001B33A7"/>
    <w:rsid w:val="001B33B7"/>
    <w:rsid w:val="001B34D8"/>
    <w:rsid w:val="001B37F6"/>
    <w:rsid w:val="001B3C8F"/>
    <w:rsid w:val="001B3DB8"/>
    <w:rsid w:val="001B3EF3"/>
    <w:rsid w:val="001B402A"/>
    <w:rsid w:val="001B4C44"/>
    <w:rsid w:val="001B58E5"/>
    <w:rsid w:val="001B5BA1"/>
    <w:rsid w:val="001B5DB9"/>
    <w:rsid w:val="001B670B"/>
    <w:rsid w:val="001B6B66"/>
    <w:rsid w:val="001B6C9B"/>
    <w:rsid w:val="001B6EBA"/>
    <w:rsid w:val="001B6F61"/>
    <w:rsid w:val="001B7603"/>
    <w:rsid w:val="001B7796"/>
    <w:rsid w:val="001B7BEA"/>
    <w:rsid w:val="001B7F07"/>
    <w:rsid w:val="001C02F2"/>
    <w:rsid w:val="001C04E2"/>
    <w:rsid w:val="001C08D3"/>
    <w:rsid w:val="001C0950"/>
    <w:rsid w:val="001C0F13"/>
    <w:rsid w:val="001C12AA"/>
    <w:rsid w:val="001C16E1"/>
    <w:rsid w:val="001C1FF9"/>
    <w:rsid w:val="001C2054"/>
    <w:rsid w:val="001C21F5"/>
    <w:rsid w:val="001C25E3"/>
    <w:rsid w:val="001C26E8"/>
    <w:rsid w:val="001C29E2"/>
    <w:rsid w:val="001C2BA4"/>
    <w:rsid w:val="001C2C7C"/>
    <w:rsid w:val="001C2FAE"/>
    <w:rsid w:val="001C375D"/>
    <w:rsid w:val="001C39A4"/>
    <w:rsid w:val="001C3F3A"/>
    <w:rsid w:val="001C4560"/>
    <w:rsid w:val="001C4C9D"/>
    <w:rsid w:val="001C5594"/>
    <w:rsid w:val="001C58BA"/>
    <w:rsid w:val="001C58F4"/>
    <w:rsid w:val="001C5D02"/>
    <w:rsid w:val="001C5DED"/>
    <w:rsid w:val="001C6589"/>
    <w:rsid w:val="001C66FE"/>
    <w:rsid w:val="001C6786"/>
    <w:rsid w:val="001C6B58"/>
    <w:rsid w:val="001C6BC4"/>
    <w:rsid w:val="001C6CEA"/>
    <w:rsid w:val="001C6F13"/>
    <w:rsid w:val="001C7EC5"/>
    <w:rsid w:val="001D0303"/>
    <w:rsid w:val="001D052F"/>
    <w:rsid w:val="001D07B3"/>
    <w:rsid w:val="001D10D9"/>
    <w:rsid w:val="001D1379"/>
    <w:rsid w:val="001D19DE"/>
    <w:rsid w:val="001D1BBC"/>
    <w:rsid w:val="001D1D02"/>
    <w:rsid w:val="001D22DC"/>
    <w:rsid w:val="001D2381"/>
    <w:rsid w:val="001D24CE"/>
    <w:rsid w:val="001D2AC0"/>
    <w:rsid w:val="001D2BD7"/>
    <w:rsid w:val="001D3476"/>
    <w:rsid w:val="001D3609"/>
    <w:rsid w:val="001D36BD"/>
    <w:rsid w:val="001D3A86"/>
    <w:rsid w:val="001D3C84"/>
    <w:rsid w:val="001D4241"/>
    <w:rsid w:val="001D45D7"/>
    <w:rsid w:val="001D4761"/>
    <w:rsid w:val="001D47F9"/>
    <w:rsid w:val="001D4BAB"/>
    <w:rsid w:val="001D5307"/>
    <w:rsid w:val="001D575F"/>
    <w:rsid w:val="001D5A00"/>
    <w:rsid w:val="001D5A2B"/>
    <w:rsid w:val="001D5BBF"/>
    <w:rsid w:val="001D6891"/>
    <w:rsid w:val="001D6C64"/>
    <w:rsid w:val="001D7190"/>
    <w:rsid w:val="001D724E"/>
    <w:rsid w:val="001D7329"/>
    <w:rsid w:val="001D75F3"/>
    <w:rsid w:val="001D789E"/>
    <w:rsid w:val="001D78E9"/>
    <w:rsid w:val="001E0415"/>
    <w:rsid w:val="001E0D87"/>
    <w:rsid w:val="001E0ECE"/>
    <w:rsid w:val="001E120A"/>
    <w:rsid w:val="001E160F"/>
    <w:rsid w:val="001E16D2"/>
    <w:rsid w:val="001E20AE"/>
    <w:rsid w:val="001E263F"/>
    <w:rsid w:val="001E2826"/>
    <w:rsid w:val="001E2CB1"/>
    <w:rsid w:val="001E2CEB"/>
    <w:rsid w:val="001E375D"/>
    <w:rsid w:val="001E3825"/>
    <w:rsid w:val="001E3828"/>
    <w:rsid w:val="001E3DB9"/>
    <w:rsid w:val="001E3E25"/>
    <w:rsid w:val="001E4C5E"/>
    <w:rsid w:val="001E4C65"/>
    <w:rsid w:val="001E4C6A"/>
    <w:rsid w:val="001E4C86"/>
    <w:rsid w:val="001E4E74"/>
    <w:rsid w:val="001E566F"/>
    <w:rsid w:val="001E5BBD"/>
    <w:rsid w:val="001E5FE0"/>
    <w:rsid w:val="001E60E4"/>
    <w:rsid w:val="001E698B"/>
    <w:rsid w:val="001E6B84"/>
    <w:rsid w:val="001E6C41"/>
    <w:rsid w:val="001E6E8B"/>
    <w:rsid w:val="001E722F"/>
    <w:rsid w:val="001E7C23"/>
    <w:rsid w:val="001E7EDB"/>
    <w:rsid w:val="001F0886"/>
    <w:rsid w:val="001F12F2"/>
    <w:rsid w:val="001F1425"/>
    <w:rsid w:val="001F176B"/>
    <w:rsid w:val="001F1999"/>
    <w:rsid w:val="001F1A63"/>
    <w:rsid w:val="001F1B8C"/>
    <w:rsid w:val="001F1D0E"/>
    <w:rsid w:val="001F2919"/>
    <w:rsid w:val="001F2975"/>
    <w:rsid w:val="001F29C4"/>
    <w:rsid w:val="001F2C5C"/>
    <w:rsid w:val="001F3581"/>
    <w:rsid w:val="001F3777"/>
    <w:rsid w:val="001F3825"/>
    <w:rsid w:val="001F402C"/>
    <w:rsid w:val="001F41C7"/>
    <w:rsid w:val="001F4514"/>
    <w:rsid w:val="001F46F9"/>
    <w:rsid w:val="001F47D4"/>
    <w:rsid w:val="001F4CD1"/>
    <w:rsid w:val="001F5213"/>
    <w:rsid w:val="001F599E"/>
    <w:rsid w:val="001F5C00"/>
    <w:rsid w:val="001F5F56"/>
    <w:rsid w:val="001F5FAA"/>
    <w:rsid w:val="001F619A"/>
    <w:rsid w:val="001F69EF"/>
    <w:rsid w:val="001F69FA"/>
    <w:rsid w:val="001F6BD8"/>
    <w:rsid w:val="001F7166"/>
    <w:rsid w:val="001F7474"/>
    <w:rsid w:val="001F7542"/>
    <w:rsid w:val="001F7C1F"/>
    <w:rsid w:val="00200020"/>
    <w:rsid w:val="002005BD"/>
    <w:rsid w:val="00200BB2"/>
    <w:rsid w:val="00201403"/>
    <w:rsid w:val="002015E8"/>
    <w:rsid w:val="0020174D"/>
    <w:rsid w:val="002019CE"/>
    <w:rsid w:val="002020F0"/>
    <w:rsid w:val="002021B4"/>
    <w:rsid w:val="002021E7"/>
    <w:rsid w:val="0020226C"/>
    <w:rsid w:val="002023CB"/>
    <w:rsid w:val="0020241C"/>
    <w:rsid w:val="002027F4"/>
    <w:rsid w:val="002029AC"/>
    <w:rsid w:val="00202E87"/>
    <w:rsid w:val="00203026"/>
    <w:rsid w:val="00203651"/>
    <w:rsid w:val="00203719"/>
    <w:rsid w:val="00203B6C"/>
    <w:rsid w:val="00203B75"/>
    <w:rsid w:val="00203DDA"/>
    <w:rsid w:val="00204148"/>
    <w:rsid w:val="00204BD4"/>
    <w:rsid w:val="002050E1"/>
    <w:rsid w:val="002056E5"/>
    <w:rsid w:val="00205FB8"/>
    <w:rsid w:val="00206057"/>
    <w:rsid w:val="00206DAB"/>
    <w:rsid w:val="00206F77"/>
    <w:rsid w:val="002071C6"/>
    <w:rsid w:val="00207488"/>
    <w:rsid w:val="002076D9"/>
    <w:rsid w:val="0020793F"/>
    <w:rsid w:val="00207A2D"/>
    <w:rsid w:val="00207C06"/>
    <w:rsid w:val="00207C20"/>
    <w:rsid w:val="00207CAF"/>
    <w:rsid w:val="00207EC0"/>
    <w:rsid w:val="0021081E"/>
    <w:rsid w:val="00210AF5"/>
    <w:rsid w:val="00210E2C"/>
    <w:rsid w:val="00210E9B"/>
    <w:rsid w:val="00210EA8"/>
    <w:rsid w:val="00210FEE"/>
    <w:rsid w:val="002111EB"/>
    <w:rsid w:val="002116F0"/>
    <w:rsid w:val="00211DB6"/>
    <w:rsid w:val="00212013"/>
    <w:rsid w:val="0021215D"/>
    <w:rsid w:val="0021216C"/>
    <w:rsid w:val="00212B99"/>
    <w:rsid w:val="00212BC6"/>
    <w:rsid w:val="00212CF7"/>
    <w:rsid w:val="00212DC4"/>
    <w:rsid w:val="00212EED"/>
    <w:rsid w:val="00212FC1"/>
    <w:rsid w:val="0021329E"/>
    <w:rsid w:val="00213671"/>
    <w:rsid w:val="002136A7"/>
    <w:rsid w:val="0021458E"/>
    <w:rsid w:val="002146EE"/>
    <w:rsid w:val="002147BB"/>
    <w:rsid w:val="00214BEA"/>
    <w:rsid w:val="00214DF1"/>
    <w:rsid w:val="00214EBD"/>
    <w:rsid w:val="00215C22"/>
    <w:rsid w:val="00215CA2"/>
    <w:rsid w:val="00215D18"/>
    <w:rsid w:val="00215D9C"/>
    <w:rsid w:val="00216154"/>
    <w:rsid w:val="002162F3"/>
    <w:rsid w:val="00216CC6"/>
    <w:rsid w:val="00217175"/>
    <w:rsid w:val="00217641"/>
    <w:rsid w:val="00217B93"/>
    <w:rsid w:val="00217F8F"/>
    <w:rsid w:val="00220241"/>
    <w:rsid w:val="0022079D"/>
    <w:rsid w:val="00220DB8"/>
    <w:rsid w:val="00221AE7"/>
    <w:rsid w:val="0022280E"/>
    <w:rsid w:val="00222CBA"/>
    <w:rsid w:val="00223B13"/>
    <w:rsid w:val="00223C09"/>
    <w:rsid w:val="00223CEB"/>
    <w:rsid w:val="00224607"/>
    <w:rsid w:val="00224A11"/>
    <w:rsid w:val="00224B55"/>
    <w:rsid w:val="00224B8D"/>
    <w:rsid w:val="00224CF1"/>
    <w:rsid w:val="002257AD"/>
    <w:rsid w:val="00225B09"/>
    <w:rsid w:val="002260C0"/>
    <w:rsid w:val="002263B6"/>
    <w:rsid w:val="002264AC"/>
    <w:rsid w:val="00226AFF"/>
    <w:rsid w:val="00226DB1"/>
    <w:rsid w:val="002271FD"/>
    <w:rsid w:val="0022733D"/>
    <w:rsid w:val="00227642"/>
    <w:rsid w:val="002277DA"/>
    <w:rsid w:val="00227944"/>
    <w:rsid w:val="0022795F"/>
    <w:rsid w:val="00227ACD"/>
    <w:rsid w:val="00227C7C"/>
    <w:rsid w:val="00227CD2"/>
    <w:rsid w:val="00230148"/>
    <w:rsid w:val="002303BF"/>
    <w:rsid w:val="00230444"/>
    <w:rsid w:val="002309E9"/>
    <w:rsid w:val="00230B05"/>
    <w:rsid w:val="00230BBC"/>
    <w:rsid w:val="00231354"/>
    <w:rsid w:val="002313F2"/>
    <w:rsid w:val="0023146F"/>
    <w:rsid w:val="00231731"/>
    <w:rsid w:val="00231F31"/>
    <w:rsid w:val="00231F33"/>
    <w:rsid w:val="002323F0"/>
    <w:rsid w:val="002324C0"/>
    <w:rsid w:val="00232FF5"/>
    <w:rsid w:val="002336AF"/>
    <w:rsid w:val="002339FA"/>
    <w:rsid w:val="00233CBD"/>
    <w:rsid w:val="00233F10"/>
    <w:rsid w:val="00234257"/>
    <w:rsid w:val="002347F8"/>
    <w:rsid w:val="00234E26"/>
    <w:rsid w:val="00234F2A"/>
    <w:rsid w:val="00234F31"/>
    <w:rsid w:val="00235691"/>
    <w:rsid w:val="00235D2A"/>
    <w:rsid w:val="0023654E"/>
    <w:rsid w:val="002368DC"/>
    <w:rsid w:val="00236F60"/>
    <w:rsid w:val="0023712F"/>
    <w:rsid w:val="002374E6"/>
    <w:rsid w:val="00237950"/>
    <w:rsid w:val="00237B33"/>
    <w:rsid w:val="00237FA7"/>
    <w:rsid w:val="0024027B"/>
    <w:rsid w:val="00240406"/>
    <w:rsid w:val="002407B6"/>
    <w:rsid w:val="00240848"/>
    <w:rsid w:val="0024091F"/>
    <w:rsid w:val="00241C95"/>
    <w:rsid w:val="00241FFF"/>
    <w:rsid w:val="002420B7"/>
    <w:rsid w:val="00242501"/>
    <w:rsid w:val="00242677"/>
    <w:rsid w:val="00242DC2"/>
    <w:rsid w:val="00242E6A"/>
    <w:rsid w:val="002433D5"/>
    <w:rsid w:val="00243B9E"/>
    <w:rsid w:val="002445C2"/>
    <w:rsid w:val="0024472D"/>
    <w:rsid w:val="0024481F"/>
    <w:rsid w:val="00244F6B"/>
    <w:rsid w:val="00245458"/>
    <w:rsid w:val="00245D3A"/>
    <w:rsid w:val="002466C3"/>
    <w:rsid w:val="002470E8"/>
    <w:rsid w:val="002479D0"/>
    <w:rsid w:val="00247AC6"/>
    <w:rsid w:val="0025062D"/>
    <w:rsid w:val="00251651"/>
    <w:rsid w:val="002519D4"/>
    <w:rsid w:val="00251B6E"/>
    <w:rsid w:val="00252123"/>
    <w:rsid w:val="002526D4"/>
    <w:rsid w:val="0025271F"/>
    <w:rsid w:val="002527E0"/>
    <w:rsid w:val="0025281D"/>
    <w:rsid w:val="00252A75"/>
    <w:rsid w:val="00252D83"/>
    <w:rsid w:val="00252EBB"/>
    <w:rsid w:val="002532F0"/>
    <w:rsid w:val="002536B5"/>
    <w:rsid w:val="002538FA"/>
    <w:rsid w:val="0025486C"/>
    <w:rsid w:val="00254BFD"/>
    <w:rsid w:val="0025501E"/>
    <w:rsid w:val="002551D9"/>
    <w:rsid w:val="00255298"/>
    <w:rsid w:val="002557E4"/>
    <w:rsid w:val="002559A7"/>
    <w:rsid w:val="00255C0C"/>
    <w:rsid w:val="00255D32"/>
    <w:rsid w:val="00255E7F"/>
    <w:rsid w:val="0025630A"/>
    <w:rsid w:val="002565CC"/>
    <w:rsid w:val="0025735D"/>
    <w:rsid w:val="00257599"/>
    <w:rsid w:val="00257898"/>
    <w:rsid w:val="00257984"/>
    <w:rsid w:val="00257C05"/>
    <w:rsid w:val="00257C85"/>
    <w:rsid w:val="00257DA3"/>
    <w:rsid w:val="00257E65"/>
    <w:rsid w:val="0026017E"/>
    <w:rsid w:val="0026023E"/>
    <w:rsid w:val="002607E5"/>
    <w:rsid w:val="00260A3E"/>
    <w:rsid w:val="00260C33"/>
    <w:rsid w:val="00260F90"/>
    <w:rsid w:val="002612C9"/>
    <w:rsid w:val="00261A29"/>
    <w:rsid w:val="00261AB0"/>
    <w:rsid w:val="00261CAB"/>
    <w:rsid w:val="002621A9"/>
    <w:rsid w:val="00262C72"/>
    <w:rsid w:val="00262F14"/>
    <w:rsid w:val="00262FF4"/>
    <w:rsid w:val="0026359A"/>
    <w:rsid w:val="00263768"/>
    <w:rsid w:val="002639C4"/>
    <w:rsid w:val="00263A89"/>
    <w:rsid w:val="002648D4"/>
    <w:rsid w:val="002648F9"/>
    <w:rsid w:val="002654EB"/>
    <w:rsid w:val="0026571F"/>
    <w:rsid w:val="00265B5D"/>
    <w:rsid w:val="00265E3D"/>
    <w:rsid w:val="00266017"/>
    <w:rsid w:val="00266298"/>
    <w:rsid w:val="002662A4"/>
    <w:rsid w:val="002664A4"/>
    <w:rsid w:val="00266E30"/>
    <w:rsid w:val="002672C1"/>
    <w:rsid w:val="00267D68"/>
    <w:rsid w:val="00267F69"/>
    <w:rsid w:val="00270BBA"/>
    <w:rsid w:val="00270BDD"/>
    <w:rsid w:val="00270F5F"/>
    <w:rsid w:val="00271C68"/>
    <w:rsid w:val="00272008"/>
    <w:rsid w:val="002720E9"/>
    <w:rsid w:val="00272859"/>
    <w:rsid w:val="00272912"/>
    <w:rsid w:val="00272C52"/>
    <w:rsid w:val="00272E56"/>
    <w:rsid w:val="00273291"/>
    <w:rsid w:val="0027367E"/>
    <w:rsid w:val="00273C75"/>
    <w:rsid w:val="00273C99"/>
    <w:rsid w:val="00273D1C"/>
    <w:rsid w:val="00273F42"/>
    <w:rsid w:val="0027402A"/>
    <w:rsid w:val="002757A7"/>
    <w:rsid w:val="00275D29"/>
    <w:rsid w:val="0027604B"/>
    <w:rsid w:val="002760DF"/>
    <w:rsid w:val="00276957"/>
    <w:rsid w:val="002769C7"/>
    <w:rsid w:val="00276AFD"/>
    <w:rsid w:val="00276D46"/>
    <w:rsid w:val="00276DF4"/>
    <w:rsid w:val="002774A6"/>
    <w:rsid w:val="002774BC"/>
    <w:rsid w:val="00277C2C"/>
    <w:rsid w:val="002801B9"/>
    <w:rsid w:val="0028052B"/>
    <w:rsid w:val="00281A24"/>
    <w:rsid w:val="00281C60"/>
    <w:rsid w:val="00281F58"/>
    <w:rsid w:val="00281FA3"/>
    <w:rsid w:val="00282039"/>
    <w:rsid w:val="0028205D"/>
    <w:rsid w:val="00282140"/>
    <w:rsid w:val="002821A1"/>
    <w:rsid w:val="002826A3"/>
    <w:rsid w:val="002826D2"/>
    <w:rsid w:val="002826EE"/>
    <w:rsid w:val="00282B17"/>
    <w:rsid w:val="00282C27"/>
    <w:rsid w:val="00283A77"/>
    <w:rsid w:val="002840E2"/>
    <w:rsid w:val="002845B0"/>
    <w:rsid w:val="002856AF"/>
    <w:rsid w:val="00285E1F"/>
    <w:rsid w:val="00286332"/>
    <w:rsid w:val="00286357"/>
    <w:rsid w:val="0028644C"/>
    <w:rsid w:val="002865B6"/>
    <w:rsid w:val="00286843"/>
    <w:rsid w:val="00286B1C"/>
    <w:rsid w:val="00286C17"/>
    <w:rsid w:val="00286DDF"/>
    <w:rsid w:val="00286F6A"/>
    <w:rsid w:val="00286FBB"/>
    <w:rsid w:val="00286FF6"/>
    <w:rsid w:val="00287050"/>
    <w:rsid w:val="00287444"/>
    <w:rsid w:val="00287524"/>
    <w:rsid w:val="0028774B"/>
    <w:rsid w:val="0028777F"/>
    <w:rsid w:val="0028779B"/>
    <w:rsid w:val="00287B05"/>
    <w:rsid w:val="002901DE"/>
    <w:rsid w:val="00290855"/>
    <w:rsid w:val="002909DC"/>
    <w:rsid w:val="00290AAC"/>
    <w:rsid w:val="00291041"/>
    <w:rsid w:val="00291076"/>
    <w:rsid w:val="00291300"/>
    <w:rsid w:val="002917C8"/>
    <w:rsid w:val="00291F04"/>
    <w:rsid w:val="0029207E"/>
    <w:rsid w:val="00292224"/>
    <w:rsid w:val="00292487"/>
    <w:rsid w:val="00292727"/>
    <w:rsid w:val="00292968"/>
    <w:rsid w:val="00292D68"/>
    <w:rsid w:val="00293738"/>
    <w:rsid w:val="00293A72"/>
    <w:rsid w:val="00293EEF"/>
    <w:rsid w:val="0029464E"/>
    <w:rsid w:val="0029479B"/>
    <w:rsid w:val="0029498B"/>
    <w:rsid w:val="00295149"/>
    <w:rsid w:val="00295234"/>
    <w:rsid w:val="002952BE"/>
    <w:rsid w:val="002957EA"/>
    <w:rsid w:val="00295858"/>
    <w:rsid w:val="00295B12"/>
    <w:rsid w:val="00295FE8"/>
    <w:rsid w:val="00296303"/>
    <w:rsid w:val="00296379"/>
    <w:rsid w:val="00296CC5"/>
    <w:rsid w:val="00296E80"/>
    <w:rsid w:val="00297747"/>
    <w:rsid w:val="002A03BF"/>
    <w:rsid w:val="002A088B"/>
    <w:rsid w:val="002A0D1E"/>
    <w:rsid w:val="002A10C4"/>
    <w:rsid w:val="002A1388"/>
    <w:rsid w:val="002A1A27"/>
    <w:rsid w:val="002A2029"/>
    <w:rsid w:val="002A2138"/>
    <w:rsid w:val="002A214A"/>
    <w:rsid w:val="002A2549"/>
    <w:rsid w:val="002A2915"/>
    <w:rsid w:val="002A2AF8"/>
    <w:rsid w:val="002A2E43"/>
    <w:rsid w:val="002A2F7D"/>
    <w:rsid w:val="002A3239"/>
    <w:rsid w:val="002A39A7"/>
    <w:rsid w:val="002A4ED4"/>
    <w:rsid w:val="002A5090"/>
    <w:rsid w:val="002A5801"/>
    <w:rsid w:val="002A6E56"/>
    <w:rsid w:val="002A72C7"/>
    <w:rsid w:val="002A7578"/>
    <w:rsid w:val="002A764A"/>
    <w:rsid w:val="002A7AC2"/>
    <w:rsid w:val="002A7DD6"/>
    <w:rsid w:val="002A7EE5"/>
    <w:rsid w:val="002B009D"/>
    <w:rsid w:val="002B0162"/>
    <w:rsid w:val="002B0491"/>
    <w:rsid w:val="002B0589"/>
    <w:rsid w:val="002B092D"/>
    <w:rsid w:val="002B0D07"/>
    <w:rsid w:val="002B0D9A"/>
    <w:rsid w:val="002B0FB3"/>
    <w:rsid w:val="002B12C0"/>
    <w:rsid w:val="002B14A0"/>
    <w:rsid w:val="002B1755"/>
    <w:rsid w:val="002B1BF8"/>
    <w:rsid w:val="002B1E98"/>
    <w:rsid w:val="002B1EEC"/>
    <w:rsid w:val="002B20B3"/>
    <w:rsid w:val="002B2357"/>
    <w:rsid w:val="002B252A"/>
    <w:rsid w:val="002B28AB"/>
    <w:rsid w:val="002B2B6B"/>
    <w:rsid w:val="002B33CF"/>
    <w:rsid w:val="002B33E3"/>
    <w:rsid w:val="002B35E6"/>
    <w:rsid w:val="002B3806"/>
    <w:rsid w:val="002B3DC3"/>
    <w:rsid w:val="002B3E12"/>
    <w:rsid w:val="002B3FB5"/>
    <w:rsid w:val="002B4537"/>
    <w:rsid w:val="002B4538"/>
    <w:rsid w:val="002B4B98"/>
    <w:rsid w:val="002B4CC0"/>
    <w:rsid w:val="002B50A4"/>
    <w:rsid w:val="002B59C0"/>
    <w:rsid w:val="002B5E79"/>
    <w:rsid w:val="002B66AF"/>
    <w:rsid w:val="002B7131"/>
    <w:rsid w:val="002B76D5"/>
    <w:rsid w:val="002B7768"/>
    <w:rsid w:val="002B7AF3"/>
    <w:rsid w:val="002C01BF"/>
    <w:rsid w:val="002C03CC"/>
    <w:rsid w:val="002C04CD"/>
    <w:rsid w:val="002C106E"/>
    <w:rsid w:val="002C1249"/>
    <w:rsid w:val="002C1B44"/>
    <w:rsid w:val="002C2685"/>
    <w:rsid w:val="002C269C"/>
    <w:rsid w:val="002C2BBE"/>
    <w:rsid w:val="002C31D5"/>
    <w:rsid w:val="002C3455"/>
    <w:rsid w:val="002C3CBB"/>
    <w:rsid w:val="002C433B"/>
    <w:rsid w:val="002C4380"/>
    <w:rsid w:val="002C44E3"/>
    <w:rsid w:val="002C4A0D"/>
    <w:rsid w:val="002C5046"/>
    <w:rsid w:val="002C5828"/>
    <w:rsid w:val="002C5A15"/>
    <w:rsid w:val="002C5D82"/>
    <w:rsid w:val="002C6127"/>
    <w:rsid w:val="002C646C"/>
    <w:rsid w:val="002C65F5"/>
    <w:rsid w:val="002C72DB"/>
    <w:rsid w:val="002C7A1B"/>
    <w:rsid w:val="002C7C0D"/>
    <w:rsid w:val="002C7D2A"/>
    <w:rsid w:val="002C7D7E"/>
    <w:rsid w:val="002D032F"/>
    <w:rsid w:val="002D0A69"/>
    <w:rsid w:val="002D0C29"/>
    <w:rsid w:val="002D0DD4"/>
    <w:rsid w:val="002D15B8"/>
    <w:rsid w:val="002D16F8"/>
    <w:rsid w:val="002D1868"/>
    <w:rsid w:val="002D19BB"/>
    <w:rsid w:val="002D2DF7"/>
    <w:rsid w:val="002D307B"/>
    <w:rsid w:val="002D3201"/>
    <w:rsid w:val="002D3230"/>
    <w:rsid w:val="002D328B"/>
    <w:rsid w:val="002D396E"/>
    <w:rsid w:val="002D39BC"/>
    <w:rsid w:val="002D3BC8"/>
    <w:rsid w:val="002D4359"/>
    <w:rsid w:val="002D4931"/>
    <w:rsid w:val="002D4960"/>
    <w:rsid w:val="002D4F06"/>
    <w:rsid w:val="002D5861"/>
    <w:rsid w:val="002D5B5F"/>
    <w:rsid w:val="002D5FA4"/>
    <w:rsid w:val="002D6205"/>
    <w:rsid w:val="002D673B"/>
    <w:rsid w:val="002D71A2"/>
    <w:rsid w:val="002D71F4"/>
    <w:rsid w:val="002D786B"/>
    <w:rsid w:val="002E0515"/>
    <w:rsid w:val="002E06A7"/>
    <w:rsid w:val="002E0805"/>
    <w:rsid w:val="002E0833"/>
    <w:rsid w:val="002E0EA9"/>
    <w:rsid w:val="002E1B2A"/>
    <w:rsid w:val="002E1ECE"/>
    <w:rsid w:val="002E25E0"/>
    <w:rsid w:val="002E26E9"/>
    <w:rsid w:val="002E2B01"/>
    <w:rsid w:val="002E2F00"/>
    <w:rsid w:val="002E31F9"/>
    <w:rsid w:val="002E3763"/>
    <w:rsid w:val="002E37AC"/>
    <w:rsid w:val="002E3829"/>
    <w:rsid w:val="002E38C6"/>
    <w:rsid w:val="002E3CF2"/>
    <w:rsid w:val="002E3E0A"/>
    <w:rsid w:val="002E3E32"/>
    <w:rsid w:val="002E413B"/>
    <w:rsid w:val="002E428C"/>
    <w:rsid w:val="002E43E3"/>
    <w:rsid w:val="002E4D10"/>
    <w:rsid w:val="002E4D7A"/>
    <w:rsid w:val="002E500E"/>
    <w:rsid w:val="002E50E2"/>
    <w:rsid w:val="002E54DA"/>
    <w:rsid w:val="002E587E"/>
    <w:rsid w:val="002E5A5C"/>
    <w:rsid w:val="002E5EC9"/>
    <w:rsid w:val="002E5F2D"/>
    <w:rsid w:val="002E60A5"/>
    <w:rsid w:val="002E60E1"/>
    <w:rsid w:val="002E684A"/>
    <w:rsid w:val="002E68E3"/>
    <w:rsid w:val="002E6905"/>
    <w:rsid w:val="002E762A"/>
    <w:rsid w:val="002E7B8D"/>
    <w:rsid w:val="002F0097"/>
    <w:rsid w:val="002F0597"/>
    <w:rsid w:val="002F07F9"/>
    <w:rsid w:val="002F0974"/>
    <w:rsid w:val="002F0C7A"/>
    <w:rsid w:val="002F1231"/>
    <w:rsid w:val="002F13DA"/>
    <w:rsid w:val="002F1550"/>
    <w:rsid w:val="002F1583"/>
    <w:rsid w:val="002F1887"/>
    <w:rsid w:val="002F19DC"/>
    <w:rsid w:val="002F21A8"/>
    <w:rsid w:val="002F2386"/>
    <w:rsid w:val="002F28F7"/>
    <w:rsid w:val="002F2933"/>
    <w:rsid w:val="002F2A01"/>
    <w:rsid w:val="002F3B10"/>
    <w:rsid w:val="002F3B2B"/>
    <w:rsid w:val="002F3B99"/>
    <w:rsid w:val="002F3DA5"/>
    <w:rsid w:val="002F4150"/>
    <w:rsid w:val="002F4ACF"/>
    <w:rsid w:val="002F4D31"/>
    <w:rsid w:val="002F5187"/>
    <w:rsid w:val="002F556E"/>
    <w:rsid w:val="002F57A1"/>
    <w:rsid w:val="002F5AC9"/>
    <w:rsid w:val="002F61D1"/>
    <w:rsid w:val="002F6923"/>
    <w:rsid w:val="002F70F2"/>
    <w:rsid w:val="002F718C"/>
    <w:rsid w:val="002F796E"/>
    <w:rsid w:val="0030038E"/>
    <w:rsid w:val="003003AD"/>
    <w:rsid w:val="00300423"/>
    <w:rsid w:val="00300C1C"/>
    <w:rsid w:val="00300DA7"/>
    <w:rsid w:val="00300EED"/>
    <w:rsid w:val="003013F7"/>
    <w:rsid w:val="003019EC"/>
    <w:rsid w:val="00301AAB"/>
    <w:rsid w:val="00301E2A"/>
    <w:rsid w:val="003020BF"/>
    <w:rsid w:val="003024B1"/>
    <w:rsid w:val="0030253C"/>
    <w:rsid w:val="003025FD"/>
    <w:rsid w:val="00302681"/>
    <w:rsid w:val="003029EE"/>
    <w:rsid w:val="00302C6F"/>
    <w:rsid w:val="00303556"/>
    <w:rsid w:val="0030359E"/>
    <w:rsid w:val="00303993"/>
    <w:rsid w:val="00303A3C"/>
    <w:rsid w:val="00303EF8"/>
    <w:rsid w:val="003043D0"/>
    <w:rsid w:val="0030472F"/>
    <w:rsid w:val="00304A87"/>
    <w:rsid w:val="00304FBB"/>
    <w:rsid w:val="00305493"/>
    <w:rsid w:val="003057E8"/>
    <w:rsid w:val="0030583B"/>
    <w:rsid w:val="00305D08"/>
    <w:rsid w:val="00306441"/>
    <w:rsid w:val="00306741"/>
    <w:rsid w:val="00306C92"/>
    <w:rsid w:val="003070F6"/>
    <w:rsid w:val="003070FE"/>
    <w:rsid w:val="003075F0"/>
    <w:rsid w:val="0030784A"/>
    <w:rsid w:val="0030790D"/>
    <w:rsid w:val="00307B2C"/>
    <w:rsid w:val="00310447"/>
    <w:rsid w:val="0031050F"/>
    <w:rsid w:val="0031078C"/>
    <w:rsid w:val="003107D2"/>
    <w:rsid w:val="0031087A"/>
    <w:rsid w:val="00310F32"/>
    <w:rsid w:val="0031123B"/>
    <w:rsid w:val="00311536"/>
    <w:rsid w:val="00311B73"/>
    <w:rsid w:val="00311FCF"/>
    <w:rsid w:val="00312920"/>
    <w:rsid w:val="003138C9"/>
    <w:rsid w:val="00313A1C"/>
    <w:rsid w:val="00313AB6"/>
    <w:rsid w:val="003142FD"/>
    <w:rsid w:val="00315472"/>
    <w:rsid w:val="0031576F"/>
    <w:rsid w:val="00315ABC"/>
    <w:rsid w:val="00315B43"/>
    <w:rsid w:val="00315F88"/>
    <w:rsid w:val="00316699"/>
    <w:rsid w:val="00316F4D"/>
    <w:rsid w:val="00317C03"/>
    <w:rsid w:val="003208C2"/>
    <w:rsid w:val="00320963"/>
    <w:rsid w:val="00320DAB"/>
    <w:rsid w:val="00320F2D"/>
    <w:rsid w:val="00321240"/>
    <w:rsid w:val="003215D5"/>
    <w:rsid w:val="0032166B"/>
    <w:rsid w:val="00321CE8"/>
    <w:rsid w:val="00321D7C"/>
    <w:rsid w:val="00322110"/>
    <w:rsid w:val="00322D43"/>
    <w:rsid w:val="00322D7B"/>
    <w:rsid w:val="00322FC0"/>
    <w:rsid w:val="0032303A"/>
    <w:rsid w:val="003230DC"/>
    <w:rsid w:val="00324004"/>
    <w:rsid w:val="0032448F"/>
    <w:rsid w:val="00324A8A"/>
    <w:rsid w:val="00324FA2"/>
    <w:rsid w:val="003254E7"/>
    <w:rsid w:val="00325E86"/>
    <w:rsid w:val="00326045"/>
    <w:rsid w:val="00326396"/>
    <w:rsid w:val="00326957"/>
    <w:rsid w:val="0032744F"/>
    <w:rsid w:val="003275C8"/>
    <w:rsid w:val="003276DF"/>
    <w:rsid w:val="003279EE"/>
    <w:rsid w:val="00327F41"/>
    <w:rsid w:val="003305BA"/>
    <w:rsid w:val="00330E23"/>
    <w:rsid w:val="00330F7D"/>
    <w:rsid w:val="0033106F"/>
    <w:rsid w:val="00331514"/>
    <w:rsid w:val="00331665"/>
    <w:rsid w:val="00331DF5"/>
    <w:rsid w:val="00331E79"/>
    <w:rsid w:val="00331EA0"/>
    <w:rsid w:val="0033245B"/>
    <w:rsid w:val="003324EE"/>
    <w:rsid w:val="00332E83"/>
    <w:rsid w:val="003330A1"/>
    <w:rsid w:val="003331F3"/>
    <w:rsid w:val="00333506"/>
    <w:rsid w:val="00333C67"/>
    <w:rsid w:val="00333D71"/>
    <w:rsid w:val="00334087"/>
    <w:rsid w:val="00334134"/>
    <w:rsid w:val="0033492F"/>
    <w:rsid w:val="003350AB"/>
    <w:rsid w:val="003351AB"/>
    <w:rsid w:val="00335608"/>
    <w:rsid w:val="00335CE4"/>
    <w:rsid w:val="00335F1A"/>
    <w:rsid w:val="00336165"/>
    <w:rsid w:val="003361EA"/>
    <w:rsid w:val="00336712"/>
    <w:rsid w:val="003367B9"/>
    <w:rsid w:val="00336A2F"/>
    <w:rsid w:val="003370AD"/>
    <w:rsid w:val="00337B38"/>
    <w:rsid w:val="00337D6A"/>
    <w:rsid w:val="00340604"/>
    <w:rsid w:val="00340BE7"/>
    <w:rsid w:val="00340CC6"/>
    <w:rsid w:val="00340CCD"/>
    <w:rsid w:val="00340D1A"/>
    <w:rsid w:val="0034107A"/>
    <w:rsid w:val="0034147D"/>
    <w:rsid w:val="0034176D"/>
    <w:rsid w:val="003422BF"/>
    <w:rsid w:val="00342973"/>
    <w:rsid w:val="00343098"/>
    <w:rsid w:val="00343297"/>
    <w:rsid w:val="003433E9"/>
    <w:rsid w:val="003434D8"/>
    <w:rsid w:val="00343622"/>
    <w:rsid w:val="00343759"/>
    <w:rsid w:val="003437BE"/>
    <w:rsid w:val="00343820"/>
    <w:rsid w:val="00343A1D"/>
    <w:rsid w:val="00343A5B"/>
    <w:rsid w:val="00343D1D"/>
    <w:rsid w:val="00343EC3"/>
    <w:rsid w:val="0034407D"/>
    <w:rsid w:val="003442A4"/>
    <w:rsid w:val="003449F0"/>
    <w:rsid w:val="00344B2A"/>
    <w:rsid w:val="003454D4"/>
    <w:rsid w:val="003458DF"/>
    <w:rsid w:val="00345E3B"/>
    <w:rsid w:val="003462D4"/>
    <w:rsid w:val="0034656D"/>
    <w:rsid w:val="00346C5F"/>
    <w:rsid w:val="00347144"/>
    <w:rsid w:val="00347661"/>
    <w:rsid w:val="00347CC3"/>
    <w:rsid w:val="00350140"/>
    <w:rsid w:val="00350162"/>
    <w:rsid w:val="003508F2"/>
    <w:rsid w:val="00350C73"/>
    <w:rsid w:val="0035105F"/>
    <w:rsid w:val="00351AD3"/>
    <w:rsid w:val="003523C6"/>
    <w:rsid w:val="003523D1"/>
    <w:rsid w:val="003525C5"/>
    <w:rsid w:val="003526B6"/>
    <w:rsid w:val="00352792"/>
    <w:rsid w:val="00352F2A"/>
    <w:rsid w:val="003535CC"/>
    <w:rsid w:val="003537E7"/>
    <w:rsid w:val="00353C0A"/>
    <w:rsid w:val="00353FC7"/>
    <w:rsid w:val="0035412C"/>
    <w:rsid w:val="00354351"/>
    <w:rsid w:val="00354483"/>
    <w:rsid w:val="003546C6"/>
    <w:rsid w:val="00354A15"/>
    <w:rsid w:val="00354C35"/>
    <w:rsid w:val="00354ECD"/>
    <w:rsid w:val="003550D2"/>
    <w:rsid w:val="0035513B"/>
    <w:rsid w:val="00355561"/>
    <w:rsid w:val="00355818"/>
    <w:rsid w:val="00355D19"/>
    <w:rsid w:val="003571B1"/>
    <w:rsid w:val="00357336"/>
    <w:rsid w:val="003577C2"/>
    <w:rsid w:val="0035798D"/>
    <w:rsid w:val="00357A14"/>
    <w:rsid w:val="00357AEC"/>
    <w:rsid w:val="00357C40"/>
    <w:rsid w:val="00357D00"/>
    <w:rsid w:val="00360806"/>
    <w:rsid w:val="00360AB4"/>
    <w:rsid w:val="00360E0A"/>
    <w:rsid w:val="00361441"/>
    <w:rsid w:val="00361603"/>
    <w:rsid w:val="00361828"/>
    <w:rsid w:val="00361964"/>
    <w:rsid w:val="003622EF"/>
    <w:rsid w:val="003630AC"/>
    <w:rsid w:val="003636F2"/>
    <w:rsid w:val="0036422C"/>
    <w:rsid w:val="003642D0"/>
    <w:rsid w:val="00364821"/>
    <w:rsid w:val="003648B2"/>
    <w:rsid w:val="00364908"/>
    <w:rsid w:val="00364D26"/>
    <w:rsid w:val="00365383"/>
    <w:rsid w:val="0036557A"/>
    <w:rsid w:val="0036587E"/>
    <w:rsid w:val="003659E1"/>
    <w:rsid w:val="00365BE1"/>
    <w:rsid w:val="00365BE8"/>
    <w:rsid w:val="00365DB4"/>
    <w:rsid w:val="00365F83"/>
    <w:rsid w:val="0036609D"/>
    <w:rsid w:val="003660C4"/>
    <w:rsid w:val="0036611F"/>
    <w:rsid w:val="00366194"/>
    <w:rsid w:val="003662E5"/>
    <w:rsid w:val="0036635D"/>
    <w:rsid w:val="003667A4"/>
    <w:rsid w:val="00366888"/>
    <w:rsid w:val="00367930"/>
    <w:rsid w:val="00367B76"/>
    <w:rsid w:val="00367DC6"/>
    <w:rsid w:val="00367E46"/>
    <w:rsid w:val="003704ED"/>
    <w:rsid w:val="003709BA"/>
    <w:rsid w:val="003714ED"/>
    <w:rsid w:val="003715A2"/>
    <w:rsid w:val="00371C86"/>
    <w:rsid w:val="00372164"/>
    <w:rsid w:val="00372C96"/>
    <w:rsid w:val="00372CE7"/>
    <w:rsid w:val="00372D16"/>
    <w:rsid w:val="00372EE0"/>
    <w:rsid w:val="00373105"/>
    <w:rsid w:val="003735AD"/>
    <w:rsid w:val="00373726"/>
    <w:rsid w:val="0037396C"/>
    <w:rsid w:val="00373C2D"/>
    <w:rsid w:val="00373D23"/>
    <w:rsid w:val="00373F3E"/>
    <w:rsid w:val="003744A3"/>
    <w:rsid w:val="00374667"/>
    <w:rsid w:val="00374779"/>
    <w:rsid w:val="0037488C"/>
    <w:rsid w:val="00374F96"/>
    <w:rsid w:val="003755E4"/>
    <w:rsid w:val="0037595D"/>
    <w:rsid w:val="0037626A"/>
    <w:rsid w:val="00376288"/>
    <w:rsid w:val="003765D9"/>
    <w:rsid w:val="00376821"/>
    <w:rsid w:val="003768EB"/>
    <w:rsid w:val="00376C23"/>
    <w:rsid w:val="003773F0"/>
    <w:rsid w:val="00377416"/>
    <w:rsid w:val="0037753B"/>
    <w:rsid w:val="003779C5"/>
    <w:rsid w:val="00377BAF"/>
    <w:rsid w:val="00377C65"/>
    <w:rsid w:val="003800D4"/>
    <w:rsid w:val="0038023A"/>
    <w:rsid w:val="00380482"/>
    <w:rsid w:val="003807FC"/>
    <w:rsid w:val="003808AB"/>
    <w:rsid w:val="00380CC0"/>
    <w:rsid w:val="00381418"/>
    <w:rsid w:val="003819D7"/>
    <w:rsid w:val="00381AD7"/>
    <w:rsid w:val="00382AB9"/>
    <w:rsid w:val="00382DA6"/>
    <w:rsid w:val="0038416C"/>
    <w:rsid w:val="003848AD"/>
    <w:rsid w:val="0038501C"/>
    <w:rsid w:val="003850F5"/>
    <w:rsid w:val="00385142"/>
    <w:rsid w:val="003855B8"/>
    <w:rsid w:val="0038644A"/>
    <w:rsid w:val="003866A3"/>
    <w:rsid w:val="00386A62"/>
    <w:rsid w:val="00386BCB"/>
    <w:rsid w:val="00386E87"/>
    <w:rsid w:val="00386F05"/>
    <w:rsid w:val="003873D8"/>
    <w:rsid w:val="003877E1"/>
    <w:rsid w:val="00387818"/>
    <w:rsid w:val="0038786A"/>
    <w:rsid w:val="00390202"/>
    <w:rsid w:val="00390353"/>
    <w:rsid w:val="00390941"/>
    <w:rsid w:val="00390C3E"/>
    <w:rsid w:val="0039106D"/>
    <w:rsid w:val="0039110C"/>
    <w:rsid w:val="0039115F"/>
    <w:rsid w:val="003916AD"/>
    <w:rsid w:val="00391766"/>
    <w:rsid w:val="003917F4"/>
    <w:rsid w:val="00391893"/>
    <w:rsid w:val="00391A87"/>
    <w:rsid w:val="00392430"/>
    <w:rsid w:val="00392747"/>
    <w:rsid w:val="00392881"/>
    <w:rsid w:val="00392DC6"/>
    <w:rsid w:val="00393093"/>
    <w:rsid w:val="00393102"/>
    <w:rsid w:val="0039385C"/>
    <w:rsid w:val="00393B0D"/>
    <w:rsid w:val="00393D1B"/>
    <w:rsid w:val="00393D66"/>
    <w:rsid w:val="00393DA9"/>
    <w:rsid w:val="00393E42"/>
    <w:rsid w:val="00393E48"/>
    <w:rsid w:val="0039464A"/>
    <w:rsid w:val="003947D0"/>
    <w:rsid w:val="00394C12"/>
    <w:rsid w:val="003952D2"/>
    <w:rsid w:val="0039566A"/>
    <w:rsid w:val="00395816"/>
    <w:rsid w:val="00395C5E"/>
    <w:rsid w:val="00395F2F"/>
    <w:rsid w:val="00395FE6"/>
    <w:rsid w:val="003962C3"/>
    <w:rsid w:val="0039663B"/>
    <w:rsid w:val="00396858"/>
    <w:rsid w:val="00396983"/>
    <w:rsid w:val="003969D3"/>
    <w:rsid w:val="00396A8C"/>
    <w:rsid w:val="00396C6B"/>
    <w:rsid w:val="003973ED"/>
    <w:rsid w:val="003973FB"/>
    <w:rsid w:val="0039775D"/>
    <w:rsid w:val="003978EC"/>
    <w:rsid w:val="00397CFA"/>
    <w:rsid w:val="003A030E"/>
    <w:rsid w:val="003A064E"/>
    <w:rsid w:val="003A06EC"/>
    <w:rsid w:val="003A09D9"/>
    <w:rsid w:val="003A0BD7"/>
    <w:rsid w:val="003A10BF"/>
    <w:rsid w:val="003A1580"/>
    <w:rsid w:val="003A17FB"/>
    <w:rsid w:val="003A1B70"/>
    <w:rsid w:val="003A214E"/>
    <w:rsid w:val="003A22A4"/>
    <w:rsid w:val="003A2667"/>
    <w:rsid w:val="003A291F"/>
    <w:rsid w:val="003A3036"/>
    <w:rsid w:val="003A3452"/>
    <w:rsid w:val="003A3877"/>
    <w:rsid w:val="003A3A30"/>
    <w:rsid w:val="003A3E6B"/>
    <w:rsid w:val="003A3E6D"/>
    <w:rsid w:val="003A3EF4"/>
    <w:rsid w:val="003A4078"/>
    <w:rsid w:val="003A4A5D"/>
    <w:rsid w:val="003A4ADF"/>
    <w:rsid w:val="003A4B71"/>
    <w:rsid w:val="003A4C4D"/>
    <w:rsid w:val="003A4CFD"/>
    <w:rsid w:val="003A654D"/>
    <w:rsid w:val="003A669F"/>
    <w:rsid w:val="003A66DB"/>
    <w:rsid w:val="003A6DCA"/>
    <w:rsid w:val="003A6EA2"/>
    <w:rsid w:val="003A6F58"/>
    <w:rsid w:val="003A7185"/>
    <w:rsid w:val="003A731C"/>
    <w:rsid w:val="003A7412"/>
    <w:rsid w:val="003A7596"/>
    <w:rsid w:val="003A7AEF"/>
    <w:rsid w:val="003B02C3"/>
    <w:rsid w:val="003B043B"/>
    <w:rsid w:val="003B04D9"/>
    <w:rsid w:val="003B07E0"/>
    <w:rsid w:val="003B1605"/>
    <w:rsid w:val="003B1781"/>
    <w:rsid w:val="003B1917"/>
    <w:rsid w:val="003B23A5"/>
    <w:rsid w:val="003B2792"/>
    <w:rsid w:val="003B3595"/>
    <w:rsid w:val="003B3AAE"/>
    <w:rsid w:val="003B4A66"/>
    <w:rsid w:val="003B5029"/>
    <w:rsid w:val="003B577A"/>
    <w:rsid w:val="003B5B42"/>
    <w:rsid w:val="003B5F56"/>
    <w:rsid w:val="003B65E2"/>
    <w:rsid w:val="003B6BAE"/>
    <w:rsid w:val="003B6D1A"/>
    <w:rsid w:val="003B707C"/>
    <w:rsid w:val="003B7565"/>
    <w:rsid w:val="003B756F"/>
    <w:rsid w:val="003B7820"/>
    <w:rsid w:val="003B79F6"/>
    <w:rsid w:val="003B7AC2"/>
    <w:rsid w:val="003B7E87"/>
    <w:rsid w:val="003C09EB"/>
    <w:rsid w:val="003C0D28"/>
    <w:rsid w:val="003C0FE4"/>
    <w:rsid w:val="003C103F"/>
    <w:rsid w:val="003C1124"/>
    <w:rsid w:val="003C1300"/>
    <w:rsid w:val="003C152C"/>
    <w:rsid w:val="003C1B2A"/>
    <w:rsid w:val="003C20C0"/>
    <w:rsid w:val="003C2193"/>
    <w:rsid w:val="003C2B46"/>
    <w:rsid w:val="003C2DF0"/>
    <w:rsid w:val="003C2F35"/>
    <w:rsid w:val="003C2FBD"/>
    <w:rsid w:val="003C30AC"/>
    <w:rsid w:val="003C39DD"/>
    <w:rsid w:val="003C39F6"/>
    <w:rsid w:val="003C4115"/>
    <w:rsid w:val="003C44D7"/>
    <w:rsid w:val="003C44ED"/>
    <w:rsid w:val="003C4604"/>
    <w:rsid w:val="003C495F"/>
    <w:rsid w:val="003C4981"/>
    <w:rsid w:val="003C5831"/>
    <w:rsid w:val="003C6230"/>
    <w:rsid w:val="003C62F0"/>
    <w:rsid w:val="003C6679"/>
    <w:rsid w:val="003C67DD"/>
    <w:rsid w:val="003C6962"/>
    <w:rsid w:val="003C6B18"/>
    <w:rsid w:val="003C6B9A"/>
    <w:rsid w:val="003C6DF1"/>
    <w:rsid w:val="003C773A"/>
    <w:rsid w:val="003C7ED4"/>
    <w:rsid w:val="003D01A6"/>
    <w:rsid w:val="003D072A"/>
    <w:rsid w:val="003D09C9"/>
    <w:rsid w:val="003D0B03"/>
    <w:rsid w:val="003D0D95"/>
    <w:rsid w:val="003D10AC"/>
    <w:rsid w:val="003D1B18"/>
    <w:rsid w:val="003D1F1B"/>
    <w:rsid w:val="003D2355"/>
    <w:rsid w:val="003D23C8"/>
    <w:rsid w:val="003D23ED"/>
    <w:rsid w:val="003D296A"/>
    <w:rsid w:val="003D2D57"/>
    <w:rsid w:val="003D2D80"/>
    <w:rsid w:val="003D2E1C"/>
    <w:rsid w:val="003D2E3D"/>
    <w:rsid w:val="003D3589"/>
    <w:rsid w:val="003D385A"/>
    <w:rsid w:val="003D4AD4"/>
    <w:rsid w:val="003D5004"/>
    <w:rsid w:val="003D526C"/>
    <w:rsid w:val="003D52B8"/>
    <w:rsid w:val="003D53FA"/>
    <w:rsid w:val="003D5476"/>
    <w:rsid w:val="003D613A"/>
    <w:rsid w:val="003D6834"/>
    <w:rsid w:val="003D6DD9"/>
    <w:rsid w:val="003D75DD"/>
    <w:rsid w:val="003D7862"/>
    <w:rsid w:val="003D7911"/>
    <w:rsid w:val="003DD62B"/>
    <w:rsid w:val="003E011A"/>
    <w:rsid w:val="003E0355"/>
    <w:rsid w:val="003E131D"/>
    <w:rsid w:val="003E14DC"/>
    <w:rsid w:val="003E1915"/>
    <w:rsid w:val="003E1A4B"/>
    <w:rsid w:val="003E1B04"/>
    <w:rsid w:val="003E1E50"/>
    <w:rsid w:val="003E2468"/>
    <w:rsid w:val="003E248E"/>
    <w:rsid w:val="003E258C"/>
    <w:rsid w:val="003E2895"/>
    <w:rsid w:val="003E2B58"/>
    <w:rsid w:val="003E2F4E"/>
    <w:rsid w:val="003E31B7"/>
    <w:rsid w:val="003E3812"/>
    <w:rsid w:val="003E398C"/>
    <w:rsid w:val="003E3F21"/>
    <w:rsid w:val="003E447F"/>
    <w:rsid w:val="003E4504"/>
    <w:rsid w:val="003E4637"/>
    <w:rsid w:val="003E474A"/>
    <w:rsid w:val="003E4D2D"/>
    <w:rsid w:val="003E4DFE"/>
    <w:rsid w:val="003E4E41"/>
    <w:rsid w:val="003E51C7"/>
    <w:rsid w:val="003E52A3"/>
    <w:rsid w:val="003E53A4"/>
    <w:rsid w:val="003E590A"/>
    <w:rsid w:val="003E5BD7"/>
    <w:rsid w:val="003E5D1D"/>
    <w:rsid w:val="003E637B"/>
    <w:rsid w:val="003E6758"/>
    <w:rsid w:val="003E67DF"/>
    <w:rsid w:val="003E681D"/>
    <w:rsid w:val="003E6959"/>
    <w:rsid w:val="003E6BB5"/>
    <w:rsid w:val="003E7394"/>
    <w:rsid w:val="003E74B4"/>
    <w:rsid w:val="003E7B6A"/>
    <w:rsid w:val="003E7DA4"/>
    <w:rsid w:val="003F01DB"/>
    <w:rsid w:val="003F05D8"/>
    <w:rsid w:val="003F0645"/>
    <w:rsid w:val="003F06F2"/>
    <w:rsid w:val="003F0B17"/>
    <w:rsid w:val="003F0CFA"/>
    <w:rsid w:val="003F0E19"/>
    <w:rsid w:val="003F10CE"/>
    <w:rsid w:val="003F1618"/>
    <w:rsid w:val="003F165F"/>
    <w:rsid w:val="003F1885"/>
    <w:rsid w:val="003F1981"/>
    <w:rsid w:val="003F22E2"/>
    <w:rsid w:val="003F26C7"/>
    <w:rsid w:val="003F30AA"/>
    <w:rsid w:val="003F3109"/>
    <w:rsid w:val="003F31AF"/>
    <w:rsid w:val="003F32CB"/>
    <w:rsid w:val="003F336D"/>
    <w:rsid w:val="003F37D9"/>
    <w:rsid w:val="003F3805"/>
    <w:rsid w:val="003F3C81"/>
    <w:rsid w:val="003F48B2"/>
    <w:rsid w:val="003F4900"/>
    <w:rsid w:val="003F533A"/>
    <w:rsid w:val="003F568D"/>
    <w:rsid w:val="003F6312"/>
    <w:rsid w:val="003F6AFC"/>
    <w:rsid w:val="003F6CDA"/>
    <w:rsid w:val="003F7A31"/>
    <w:rsid w:val="003F7F46"/>
    <w:rsid w:val="00400003"/>
    <w:rsid w:val="00400459"/>
    <w:rsid w:val="00400735"/>
    <w:rsid w:val="00400998"/>
    <w:rsid w:val="004009F2"/>
    <w:rsid w:val="00400D79"/>
    <w:rsid w:val="00401073"/>
    <w:rsid w:val="00401117"/>
    <w:rsid w:val="00401995"/>
    <w:rsid w:val="00401BA2"/>
    <w:rsid w:val="00401C7F"/>
    <w:rsid w:val="00401D80"/>
    <w:rsid w:val="0040274D"/>
    <w:rsid w:val="0040285B"/>
    <w:rsid w:val="00402BDE"/>
    <w:rsid w:val="00402BF0"/>
    <w:rsid w:val="00402D3A"/>
    <w:rsid w:val="00402E68"/>
    <w:rsid w:val="00403B7E"/>
    <w:rsid w:val="00403F01"/>
    <w:rsid w:val="004043AC"/>
    <w:rsid w:val="00404576"/>
    <w:rsid w:val="0040486F"/>
    <w:rsid w:val="00404899"/>
    <w:rsid w:val="00404BE4"/>
    <w:rsid w:val="004050C2"/>
    <w:rsid w:val="00405B5B"/>
    <w:rsid w:val="00405E5F"/>
    <w:rsid w:val="004062DF"/>
    <w:rsid w:val="004066F5"/>
    <w:rsid w:val="0040676E"/>
    <w:rsid w:val="00406CC2"/>
    <w:rsid w:val="00406D9F"/>
    <w:rsid w:val="004074E5"/>
    <w:rsid w:val="004103DA"/>
    <w:rsid w:val="00410563"/>
    <w:rsid w:val="00410602"/>
    <w:rsid w:val="004106A1"/>
    <w:rsid w:val="00410864"/>
    <w:rsid w:val="004108D1"/>
    <w:rsid w:val="004108F0"/>
    <w:rsid w:val="00410A2D"/>
    <w:rsid w:val="00410BD1"/>
    <w:rsid w:val="00410D35"/>
    <w:rsid w:val="00411656"/>
    <w:rsid w:val="00411EB6"/>
    <w:rsid w:val="00411F40"/>
    <w:rsid w:val="0041229C"/>
    <w:rsid w:val="0041336E"/>
    <w:rsid w:val="004137B3"/>
    <w:rsid w:val="00413DC6"/>
    <w:rsid w:val="004146B1"/>
    <w:rsid w:val="004147D4"/>
    <w:rsid w:val="00414A09"/>
    <w:rsid w:val="00414A81"/>
    <w:rsid w:val="00414E4F"/>
    <w:rsid w:val="00414FFD"/>
    <w:rsid w:val="004152DB"/>
    <w:rsid w:val="00415595"/>
    <w:rsid w:val="004158D3"/>
    <w:rsid w:val="00415E1C"/>
    <w:rsid w:val="004161C3"/>
    <w:rsid w:val="00417419"/>
    <w:rsid w:val="0041751B"/>
    <w:rsid w:val="004175F9"/>
    <w:rsid w:val="00417BB1"/>
    <w:rsid w:val="00417D7E"/>
    <w:rsid w:val="00420026"/>
    <w:rsid w:val="004202DD"/>
    <w:rsid w:val="00420329"/>
    <w:rsid w:val="00420D77"/>
    <w:rsid w:val="00421EC9"/>
    <w:rsid w:val="00422434"/>
    <w:rsid w:val="00422629"/>
    <w:rsid w:val="004229A6"/>
    <w:rsid w:val="00422EE1"/>
    <w:rsid w:val="00423E05"/>
    <w:rsid w:val="00423E93"/>
    <w:rsid w:val="00424974"/>
    <w:rsid w:val="004251A1"/>
    <w:rsid w:val="0042534D"/>
    <w:rsid w:val="00425B63"/>
    <w:rsid w:val="00425D79"/>
    <w:rsid w:val="00425E2B"/>
    <w:rsid w:val="00425E6E"/>
    <w:rsid w:val="004264D2"/>
    <w:rsid w:val="0042674A"/>
    <w:rsid w:val="00426902"/>
    <w:rsid w:val="00426981"/>
    <w:rsid w:val="00426C6D"/>
    <w:rsid w:val="00426FFF"/>
    <w:rsid w:val="00427074"/>
    <w:rsid w:val="0042726D"/>
    <w:rsid w:val="0042747A"/>
    <w:rsid w:val="00427743"/>
    <w:rsid w:val="004278F8"/>
    <w:rsid w:val="00427C23"/>
    <w:rsid w:val="00427C54"/>
    <w:rsid w:val="004300F4"/>
    <w:rsid w:val="004305AF"/>
    <w:rsid w:val="00430941"/>
    <w:rsid w:val="0043102E"/>
    <w:rsid w:val="0043135B"/>
    <w:rsid w:val="004320AA"/>
    <w:rsid w:val="00432785"/>
    <w:rsid w:val="004329DA"/>
    <w:rsid w:val="00432D6C"/>
    <w:rsid w:val="00433074"/>
    <w:rsid w:val="004333B8"/>
    <w:rsid w:val="00433592"/>
    <w:rsid w:val="004346AE"/>
    <w:rsid w:val="00434AC8"/>
    <w:rsid w:val="00434EA5"/>
    <w:rsid w:val="004350D4"/>
    <w:rsid w:val="00435823"/>
    <w:rsid w:val="0043599B"/>
    <w:rsid w:val="00435C6C"/>
    <w:rsid w:val="004361F4"/>
    <w:rsid w:val="00436A20"/>
    <w:rsid w:val="00436DE3"/>
    <w:rsid w:val="00437471"/>
    <w:rsid w:val="00437A8F"/>
    <w:rsid w:val="00437B48"/>
    <w:rsid w:val="00437C9B"/>
    <w:rsid w:val="0044008F"/>
    <w:rsid w:val="00440400"/>
    <w:rsid w:val="00440461"/>
    <w:rsid w:val="00441263"/>
    <w:rsid w:val="00441480"/>
    <w:rsid w:val="0044149D"/>
    <w:rsid w:val="00441A59"/>
    <w:rsid w:val="00441AB7"/>
    <w:rsid w:val="00441D03"/>
    <w:rsid w:val="00441F4D"/>
    <w:rsid w:val="0044201B"/>
    <w:rsid w:val="0044291A"/>
    <w:rsid w:val="00442F68"/>
    <w:rsid w:val="00443A62"/>
    <w:rsid w:val="00443A85"/>
    <w:rsid w:val="00443C20"/>
    <w:rsid w:val="004442FE"/>
    <w:rsid w:val="00444437"/>
    <w:rsid w:val="00444AA5"/>
    <w:rsid w:val="00444F3C"/>
    <w:rsid w:val="00445042"/>
    <w:rsid w:val="00445152"/>
    <w:rsid w:val="0044531E"/>
    <w:rsid w:val="004453D7"/>
    <w:rsid w:val="00445819"/>
    <w:rsid w:val="00445B75"/>
    <w:rsid w:val="00446437"/>
    <w:rsid w:val="0044670A"/>
    <w:rsid w:val="00446E7E"/>
    <w:rsid w:val="00446FCE"/>
    <w:rsid w:val="004470B7"/>
    <w:rsid w:val="00447CFE"/>
    <w:rsid w:val="00447D3B"/>
    <w:rsid w:val="00447F66"/>
    <w:rsid w:val="004501E6"/>
    <w:rsid w:val="00450442"/>
    <w:rsid w:val="0045061F"/>
    <w:rsid w:val="00451110"/>
    <w:rsid w:val="004511CA"/>
    <w:rsid w:val="00451631"/>
    <w:rsid w:val="00451B7C"/>
    <w:rsid w:val="00451F01"/>
    <w:rsid w:val="00451F0C"/>
    <w:rsid w:val="004524DF"/>
    <w:rsid w:val="0045272F"/>
    <w:rsid w:val="00452CA4"/>
    <w:rsid w:val="004533B0"/>
    <w:rsid w:val="00453689"/>
    <w:rsid w:val="004538AD"/>
    <w:rsid w:val="00453C1B"/>
    <w:rsid w:val="0045407D"/>
    <w:rsid w:val="0045445F"/>
    <w:rsid w:val="00454BD7"/>
    <w:rsid w:val="00454E4A"/>
    <w:rsid w:val="00455310"/>
    <w:rsid w:val="004557F4"/>
    <w:rsid w:val="00456365"/>
    <w:rsid w:val="00456DF7"/>
    <w:rsid w:val="00456E47"/>
    <w:rsid w:val="00456F0D"/>
    <w:rsid w:val="00457326"/>
    <w:rsid w:val="0045745F"/>
    <w:rsid w:val="00457B30"/>
    <w:rsid w:val="00457BEA"/>
    <w:rsid w:val="00460033"/>
    <w:rsid w:val="00460405"/>
    <w:rsid w:val="0046085A"/>
    <w:rsid w:val="00460DC4"/>
    <w:rsid w:val="00460F89"/>
    <w:rsid w:val="00461327"/>
    <w:rsid w:val="00461469"/>
    <w:rsid w:val="0046158F"/>
    <w:rsid w:val="0046183A"/>
    <w:rsid w:val="004619EE"/>
    <w:rsid w:val="00461AE0"/>
    <w:rsid w:val="00461CB7"/>
    <w:rsid w:val="00461FCF"/>
    <w:rsid w:val="00462013"/>
    <w:rsid w:val="0046331C"/>
    <w:rsid w:val="00463327"/>
    <w:rsid w:val="00463AB1"/>
    <w:rsid w:val="00463D91"/>
    <w:rsid w:val="00464054"/>
    <w:rsid w:val="004649EB"/>
    <w:rsid w:val="00465305"/>
    <w:rsid w:val="00465AEB"/>
    <w:rsid w:val="00465B9E"/>
    <w:rsid w:val="00465DBD"/>
    <w:rsid w:val="00466008"/>
    <w:rsid w:val="00466147"/>
    <w:rsid w:val="004663E8"/>
    <w:rsid w:val="004663FF"/>
    <w:rsid w:val="00466F06"/>
    <w:rsid w:val="00467ADD"/>
    <w:rsid w:val="00467B65"/>
    <w:rsid w:val="0047011B"/>
    <w:rsid w:val="00470393"/>
    <w:rsid w:val="004708E0"/>
    <w:rsid w:val="004709D0"/>
    <w:rsid w:val="00471250"/>
    <w:rsid w:val="00471548"/>
    <w:rsid w:val="0047189E"/>
    <w:rsid w:val="00472698"/>
    <w:rsid w:val="00472A61"/>
    <w:rsid w:val="00472B22"/>
    <w:rsid w:val="00473097"/>
    <w:rsid w:val="00473233"/>
    <w:rsid w:val="0047339D"/>
    <w:rsid w:val="00473CC8"/>
    <w:rsid w:val="00473CF9"/>
    <w:rsid w:val="00474C0C"/>
    <w:rsid w:val="0047523B"/>
    <w:rsid w:val="00475269"/>
    <w:rsid w:val="00475310"/>
    <w:rsid w:val="00475831"/>
    <w:rsid w:val="00475B7D"/>
    <w:rsid w:val="00475C5E"/>
    <w:rsid w:val="00475CA8"/>
    <w:rsid w:val="00476090"/>
    <w:rsid w:val="004760FF"/>
    <w:rsid w:val="004764F3"/>
    <w:rsid w:val="0047694E"/>
    <w:rsid w:val="00476CA4"/>
    <w:rsid w:val="00476E09"/>
    <w:rsid w:val="00477064"/>
    <w:rsid w:val="004770A2"/>
    <w:rsid w:val="0047715A"/>
    <w:rsid w:val="004772B4"/>
    <w:rsid w:val="0047778C"/>
    <w:rsid w:val="00477851"/>
    <w:rsid w:val="004778B7"/>
    <w:rsid w:val="00477A03"/>
    <w:rsid w:val="00477DFD"/>
    <w:rsid w:val="00477E9F"/>
    <w:rsid w:val="004804E6"/>
    <w:rsid w:val="00480545"/>
    <w:rsid w:val="00480669"/>
    <w:rsid w:val="004811C8"/>
    <w:rsid w:val="00481381"/>
    <w:rsid w:val="004814E1"/>
    <w:rsid w:val="00481AF0"/>
    <w:rsid w:val="00481C12"/>
    <w:rsid w:val="00482053"/>
    <w:rsid w:val="00482369"/>
    <w:rsid w:val="00482375"/>
    <w:rsid w:val="004824F9"/>
    <w:rsid w:val="004827E9"/>
    <w:rsid w:val="004829FA"/>
    <w:rsid w:val="00482A39"/>
    <w:rsid w:val="00483888"/>
    <w:rsid w:val="00483A4D"/>
    <w:rsid w:val="00483CD6"/>
    <w:rsid w:val="00483D94"/>
    <w:rsid w:val="00483FC3"/>
    <w:rsid w:val="0048439F"/>
    <w:rsid w:val="004844BA"/>
    <w:rsid w:val="00484642"/>
    <w:rsid w:val="00484689"/>
    <w:rsid w:val="0048475D"/>
    <w:rsid w:val="00484BF0"/>
    <w:rsid w:val="0048515A"/>
    <w:rsid w:val="00485237"/>
    <w:rsid w:val="00486215"/>
    <w:rsid w:val="00486AE1"/>
    <w:rsid w:val="00486B70"/>
    <w:rsid w:val="00486BE4"/>
    <w:rsid w:val="00486EE6"/>
    <w:rsid w:val="004874C8"/>
    <w:rsid w:val="00487654"/>
    <w:rsid w:val="004879C8"/>
    <w:rsid w:val="004906C9"/>
    <w:rsid w:val="00490C50"/>
    <w:rsid w:val="004910B5"/>
    <w:rsid w:val="00491C20"/>
    <w:rsid w:val="00491C48"/>
    <w:rsid w:val="00492384"/>
    <w:rsid w:val="00492A9F"/>
    <w:rsid w:val="004932F1"/>
    <w:rsid w:val="00493A6A"/>
    <w:rsid w:val="00493B3D"/>
    <w:rsid w:val="00493B8F"/>
    <w:rsid w:val="00493D07"/>
    <w:rsid w:val="00493F6F"/>
    <w:rsid w:val="0049412A"/>
    <w:rsid w:val="00494382"/>
    <w:rsid w:val="00494781"/>
    <w:rsid w:val="00494892"/>
    <w:rsid w:val="00494B3D"/>
    <w:rsid w:val="00494CF8"/>
    <w:rsid w:val="00494DC6"/>
    <w:rsid w:val="00494E29"/>
    <w:rsid w:val="00494E55"/>
    <w:rsid w:val="0049560A"/>
    <w:rsid w:val="00495A4C"/>
    <w:rsid w:val="00495B9F"/>
    <w:rsid w:val="00495F2C"/>
    <w:rsid w:val="004963F8"/>
    <w:rsid w:val="00496626"/>
    <w:rsid w:val="00496785"/>
    <w:rsid w:val="004969C3"/>
    <w:rsid w:val="00496CB6"/>
    <w:rsid w:val="00496D7C"/>
    <w:rsid w:val="00496FDD"/>
    <w:rsid w:val="0049748E"/>
    <w:rsid w:val="00497730"/>
    <w:rsid w:val="00497904"/>
    <w:rsid w:val="00497AF3"/>
    <w:rsid w:val="00497AF5"/>
    <w:rsid w:val="00497F6E"/>
    <w:rsid w:val="004A0306"/>
    <w:rsid w:val="004A0909"/>
    <w:rsid w:val="004A0B84"/>
    <w:rsid w:val="004A1430"/>
    <w:rsid w:val="004A16F4"/>
    <w:rsid w:val="004A18F1"/>
    <w:rsid w:val="004A191E"/>
    <w:rsid w:val="004A1C73"/>
    <w:rsid w:val="004A1E3E"/>
    <w:rsid w:val="004A220B"/>
    <w:rsid w:val="004A2737"/>
    <w:rsid w:val="004A2A3C"/>
    <w:rsid w:val="004A2D38"/>
    <w:rsid w:val="004A331B"/>
    <w:rsid w:val="004A33E8"/>
    <w:rsid w:val="004A33FF"/>
    <w:rsid w:val="004A3955"/>
    <w:rsid w:val="004A3C23"/>
    <w:rsid w:val="004A44ED"/>
    <w:rsid w:val="004A454B"/>
    <w:rsid w:val="004A4884"/>
    <w:rsid w:val="004A49E2"/>
    <w:rsid w:val="004A54B7"/>
    <w:rsid w:val="004A550B"/>
    <w:rsid w:val="004A5684"/>
    <w:rsid w:val="004A587C"/>
    <w:rsid w:val="004A60D4"/>
    <w:rsid w:val="004A61C6"/>
    <w:rsid w:val="004A651C"/>
    <w:rsid w:val="004A655A"/>
    <w:rsid w:val="004A6826"/>
    <w:rsid w:val="004A6A14"/>
    <w:rsid w:val="004A6A5F"/>
    <w:rsid w:val="004A7381"/>
    <w:rsid w:val="004A7448"/>
    <w:rsid w:val="004A74C4"/>
    <w:rsid w:val="004A7765"/>
    <w:rsid w:val="004A798B"/>
    <w:rsid w:val="004B014A"/>
    <w:rsid w:val="004B027B"/>
    <w:rsid w:val="004B032E"/>
    <w:rsid w:val="004B0345"/>
    <w:rsid w:val="004B0486"/>
    <w:rsid w:val="004B0934"/>
    <w:rsid w:val="004B0970"/>
    <w:rsid w:val="004B17BE"/>
    <w:rsid w:val="004B193C"/>
    <w:rsid w:val="004B1F91"/>
    <w:rsid w:val="004B2B5D"/>
    <w:rsid w:val="004B2B80"/>
    <w:rsid w:val="004B2C2C"/>
    <w:rsid w:val="004B315D"/>
    <w:rsid w:val="004B342A"/>
    <w:rsid w:val="004B3A3A"/>
    <w:rsid w:val="004B4651"/>
    <w:rsid w:val="004B49A3"/>
    <w:rsid w:val="004B4CDD"/>
    <w:rsid w:val="004B55D3"/>
    <w:rsid w:val="004B5803"/>
    <w:rsid w:val="004B5835"/>
    <w:rsid w:val="004B5A55"/>
    <w:rsid w:val="004B5B45"/>
    <w:rsid w:val="004B630D"/>
    <w:rsid w:val="004B64AD"/>
    <w:rsid w:val="004B6655"/>
    <w:rsid w:val="004B66D5"/>
    <w:rsid w:val="004B6A64"/>
    <w:rsid w:val="004B6BF3"/>
    <w:rsid w:val="004B6C1B"/>
    <w:rsid w:val="004B76EC"/>
    <w:rsid w:val="004B7B97"/>
    <w:rsid w:val="004B7E28"/>
    <w:rsid w:val="004B7E79"/>
    <w:rsid w:val="004B7E99"/>
    <w:rsid w:val="004C0D95"/>
    <w:rsid w:val="004C10D0"/>
    <w:rsid w:val="004C16E1"/>
    <w:rsid w:val="004C1728"/>
    <w:rsid w:val="004C189B"/>
    <w:rsid w:val="004C192E"/>
    <w:rsid w:val="004C219B"/>
    <w:rsid w:val="004C266E"/>
    <w:rsid w:val="004C2709"/>
    <w:rsid w:val="004C2735"/>
    <w:rsid w:val="004C2C77"/>
    <w:rsid w:val="004C3044"/>
    <w:rsid w:val="004C33C5"/>
    <w:rsid w:val="004C3D79"/>
    <w:rsid w:val="004C44DC"/>
    <w:rsid w:val="004C47C0"/>
    <w:rsid w:val="004C4CC8"/>
    <w:rsid w:val="004C4D45"/>
    <w:rsid w:val="004C55F1"/>
    <w:rsid w:val="004C5A62"/>
    <w:rsid w:val="004C5B7E"/>
    <w:rsid w:val="004C69E4"/>
    <w:rsid w:val="004C76B5"/>
    <w:rsid w:val="004C7702"/>
    <w:rsid w:val="004C7CCA"/>
    <w:rsid w:val="004C7E71"/>
    <w:rsid w:val="004C7F7F"/>
    <w:rsid w:val="004D05CC"/>
    <w:rsid w:val="004D0FAE"/>
    <w:rsid w:val="004D1313"/>
    <w:rsid w:val="004D14B0"/>
    <w:rsid w:val="004D174C"/>
    <w:rsid w:val="004D1868"/>
    <w:rsid w:val="004D18B8"/>
    <w:rsid w:val="004D1BAA"/>
    <w:rsid w:val="004D1E88"/>
    <w:rsid w:val="004D1F07"/>
    <w:rsid w:val="004D229A"/>
    <w:rsid w:val="004D2522"/>
    <w:rsid w:val="004D26E9"/>
    <w:rsid w:val="004D2716"/>
    <w:rsid w:val="004D27F4"/>
    <w:rsid w:val="004D2A74"/>
    <w:rsid w:val="004D326D"/>
    <w:rsid w:val="004D38B4"/>
    <w:rsid w:val="004D3D56"/>
    <w:rsid w:val="004D40CE"/>
    <w:rsid w:val="004D4121"/>
    <w:rsid w:val="004D4249"/>
    <w:rsid w:val="004D432A"/>
    <w:rsid w:val="004D4508"/>
    <w:rsid w:val="004D5A6D"/>
    <w:rsid w:val="004D5D39"/>
    <w:rsid w:val="004D60FB"/>
    <w:rsid w:val="004D6738"/>
    <w:rsid w:val="004D6967"/>
    <w:rsid w:val="004D6F2C"/>
    <w:rsid w:val="004D6F7A"/>
    <w:rsid w:val="004D6FE0"/>
    <w:rsid w:val="004D735E"/>
    <w:rsid w:val="004D764B"/>
    <w:rsid w:val="004D7A5D"/>
    <w:rsid w:val="004D7D49"/>
    <w:rsid w:val="004E0CB2"/>
    <w:rsid w:val="004E0DC7"/>
    <w:rsid w:val="004E1196"/>
    <w:rsid w:val="004E163C"/>
    <w:rsid w:val="004E16B5"/>
    <w:rsid w:val="004E18AD"/>
    <w:rsid w:val="004E195C"/>
    <w:rsid w:val="004E1B03"/>
    <w:rsid w:val="004E1DD0"/>
    <w:rsid w:val="004E1F85"/>
    <w:rsid w:val="004E225E"/>
    <w:rsid w:val="004E31F0"/>
    <w:rsid w:val="004E32B3"/>
    <w:rsid w:val="004E42B6"/>
    <w:rsid w:val="004E4914"/>
    <w:rsid w:val="004E4D99"/>
    <w:rsid w:val="004E51D2"/>
    <w:rsid w:val="004E595E"/>
    <w:rsid w:val="004E59CF"/>
    <w:rsid w:val="004E5C4D"/>
    <w:rsid w:val="004E620D"/>
    <w:rsid w:val="004E6211"/>
    <w:rsid w:val="004E6288"/>
    <w:rsid w:val="004E65A6"/>
    <w:rsid w:val="004E65CC"/>
    <w:rsid w:val="004E666A"/>
    <w:rsid w:val="004E67B7"/>
    <w:rsid w:val="004E751B"/>
    <w:rsid w:val="004E770F"/>
    <w:rsid w:val="004E7ADB"/>
    <w:rsid w:val="004E7E73"/>
    <w:rsid w:val="004E7FB8"/>
    <w:rsid w:val="004F01AB"/>
    <w:rsid w:val="004F03A6"/>
    <w:rsid w:val="004F048F"/>
    <w:rsid w:val="004F0561"/>
    <w:rsid w:val="004F09A8"/>
    <w:rsid w:val="004F0B5C"/>
    <w:rsid w:val="004F0B6E"/>
    <w:rsid w:val="004F10C9"/>
    <w:rsid w:val="004F124F"/>
    <w:rsid w:val="004F166D"/>
    <w:rsid w:val="004F212F"/>
    <w:rsid w:val="004F2BBA"/>
    <w:rsid w:val="004F2E39"/>
    <w:rsid w:val="004F2E3D"/>
    <w:rsid w:val="004F33B3"/>
    <w:rsid w:val="004F3E55"/>
    <w:rsid w:val="004F3E9E"/>
    <w:rsid w:val="004F4259"/>
    <w:rsid w:val="004F4296"/>
    <w:rsid w:val="004F4329"/>
    <w:rsid w:val="004F492B"/>
    <w:rsid w:val="004F4C3D"/>
    <w:rsid w:val="004F50AD"/>
    <w:rsid w:val="004F5623"/>
    <w:rsid w:val="004F5B00"/>
    <w:rsid w:val="004F5BF2"/>
    <w:rsid w:val="004F62E7"/>
    <w:rsid w:val="004F690C"/>
    <w:rsid w:val="004F6EEF"/>
    <w:rsid w:val="004F7377"/>
    <w:rsid w:val="004F78EC"/>
    <w:rsid w:val="005004C3"/>
    <w:rsid w:val="00500DC9"/>
    <w:rsid w:val="00500E1B"/>
    <w:rsid w:val="00501045"/>
    <w:rsid w:val="005010EF"/>
    <w:rsid w:val="005013EE"/>
    <w:rsid w:val="005018DE"/>
    <w:rsid w:val="0050217A"/>
    <w:rsid w:val="0050275D"/>
    <w:rsid w:val="005027E1"/>
    <w:rsid w:val="005027EE"/>
    <w:rsid w:val="00502FD9"/>
    <w:rsid w:val="00503329"/>
    <w:rsid w:val="005035C6"/>
    <w:rsid w:val="00503C97"/>
    <w:rsid w:val="00503D0D"/>
    <w:rsid w:val="00504357"/>
    <w:rsid w:val="005044DB"/>
    <w:rsid w:val="00504539"/>
    <w:rsid w:val="0050495F"/>
    <w:rsid w:val="00504E0B"/>
    <w:rsid w:val="005050DB"/>
    <w:rsid w:val="00505272"/>
    <w:rsid w:val="00505FC5"/>
    <w:rsid w:val="005061B6"/>
    <w:rsid w:val="00506275"/>
    <w:rsid w:val="005068EC"/>
    <w:rsid w:val="005069A7"/>
    <w:rsid w:val="00507395"/>
    <w:rsid w:val="005076BB"/>
    <w:rsid w:val="00507703"/>
    <w:rsid w:val="005079DB"/>
    <w:rsid w:val="00507B3E"/>
    <w:rsid w:val="00507C24"/>
    <w:rsid w:val="005101DA"/>
    <w:rsid w:val="005110D4"/>
    <w:rsid w:val="005112A0"/>
    <w:rsid w:val="0051134A"/>
    <w:rsid w:val="00511FE2"/>
    <w:rsid w:val="00512520"/>
    <w:rsid w:val="00512688"/>
    <w:rsid w:val="005126D3"/>
    <w:rsid w:val="005128F7"/>
    <w:rsid w:val="00512BF9"/>
    <w:rsid w:val="00512D48"/>
    <w:rsid w:val="00512DAB"/>
    <w:rsid w:val="00512F2F"/>
    <w:rsid w:val="005131C9"/>
    <w:rsid w:val="005132E5"/>
    <w:rsid w:val="00513528"/>
    <w:rsid w:val="005143D4"/>
    <w:rsid w:val="0051468E"/>
    <w:rsid w:val="00514760"/>
    <w:rsid w:val="00514CBC"/>
    <w:rsid w:val="00514F65"/>
    <w:rsid w:val="0051599B"/>
    <w:rsid w:val="005159A9"/>
    <w:rsid w:val="00515AC0"/>
    <w:rsid w:val="0051610A"/>
    <w:rsid w:val="00516D2D"/>
    <w:rsid w:val="0051730A"/>
    <w:rsid w:val="005178BA"/>
    <w:rsid w:val="00517B17"/>
    <w:rsid w:val="00517C03"/>
    <w:rsid w:val="00517CF2"/>
    <w:rsid w:val="00520395"/>
    <w:rsid w:val="005205B7"/>
    <w:rsid w:val="005208A4"/>
    <w:rsid w:val="00520C94"/>
    <w:rsid w:val="00521B91"/>
    <w:rsid w:val="00522356"/>
    <w:rsid w:val="0052282F"/>
    <w:rsid w:val="00522913"/>
    <w:rsid w:val="0052301A"/>
    <w:rsid w:val="005233EA"/>
    <w:rsid w:val="00523C22"/>
    <w:rsid w:val="00523EC4"/>
    <w:rsid w:val="00524404"/>
    <w:rsid w:val="005244EB"/>
    <w:rsid w:val="00524C39"/>
    <w:rsid w:val="00524CB1"/>
    <w:rsid w:val="00524EC1"/>
    <w:rsid w:val="00524FE2"/>
    <w:rsid w:val="00525048"/>
    <w:rsid w:val="005251DC"/>
    <w:rsid w:val="00525240"/>
    <w:rsid w:val="005252C5"/>
    <w:rsid w:val="00525372"/>
    <w:rsid w:val="005253A6"/>
    <w:rsid w:val="005258E3"/>
    <w:rsid w:val="005259FF"/>
    <w:rsid w:val="00525BE5"/>
    <w:rsid w:val="00525E50"/>
    <w:rsid w:val="00526103"/>
    <w:rsid w:val="0052616E"/>
    <w:rsid w:val="00526197"/>
    <w:rsid w:val="0052633A"/>
    <w:rsid w:val="00526533"/>
    <w:rsid w:val="00526A0F"/>
    <w:rsid w:val="00526B71"/>
    <w:rsid w:val="00526B87"/>
    <w:rsid w:val="005274E3"/>
    <w:rsid w:val="0052761E"/>
    <w:rsid w:val="0053046D"/>
    <w:rsid w:val="00530755"/>
    <w:rsid w:val="005316A6"/>
    <w:rsid w:val="00531838"/>
    <w:rsid w:val="00531F44"/>
    <w:rsid w:val="005321C5"/>
    <w:rsid w:val="005323CD"/>
    <w:rsid w:val="00533354"/>
    <w:rsid w:val="0053383C"/>
    <w:rsid w:val="00533B05"/>
    <w:rsid w:val="005346B5"/>
    <w:rsid w:val="0053537E"/>
    <w:rsid w:val="00535462"/>
    <w:rsid w:val="00535491"/>
    <w:rsid w:val="00535588"/>
    <w:rsid w:val="00536F5E"/>
    <w:rsid w:val="005378AF"/>
    <w:rsid w:val="00537C50"/>
    <w:rsid w:val="00537D8A"/>
    <w:rsid w:val="00537E03"/>
    <w:rsid w:val="00540075"/>
    <w:rsid w:val="005401E1"/>
    <w:rsid w:val="00540290"/>
    <w:rsid w:val="0054047E"/>
    <w:rsid w:val="005404CA"/>
    <w:rsid w:val="00540944"/>
    <w:rsid w:val="00541471"/>
    <w:rsid w:val="00541718"/>
    <w:rsid w:val="005418E5"/>
    <w:rsid w:val="00541996"/>
    <w:rsid w:val="00541B56"/>
    <w:rsid w:val="00541CF6"/>
    <w:rsid w:val="00541E4D"/>
    <w:rsid w:val="00541F24"/>
    <w:rsid w:val="005421AD"/>
    <w:rsid w:val="00542236"/>
    <w:rsid w:val="005424AA"/>
    <w:rsid w:val="005429A1"/>
    <w:rsid w:val="00542D89"/>
    <w:rsid w:val="005432B7"/>
    <w:rsid w:val="005435FF"/>
    <w:rsid w:val="00543A07"/>
    <w:rsid w:val="00543C09"/>
    <w:rsid w:val="00544214"/>
    <w:rsid w:val="00544590"/>
    <w:rsid w:val="005450B5"/>
    <w:rsid w:val="00545369"/>
    <w:rsid w:val="005458AA"/>
    <w:rsid w:val="00545FE9"/>
    <w:rsid w:val="00546046"/>
    <w:rsid w:val="0054672D"/>
    <w:rsid w:val="00547228"/>
    <w:rsid w:val="005474D4"/>
    <w:rsid w:val="00547580"/>
    <w:rsid w:val="005476FC"/>
    <w:rsid w:val="005477B4"/>
    <w:rsid w:val="00550EA2"/>
    <w:rsid w:val="00551299"/>
    <w:rsid w:val="00551BA6"/>
    <w:rsid w:val="00551C80"/>
    <w:rsid w:val="00551CE6"/>
    <w:rsid w:val="00551F1E"/>
    <w:rsid w:val="00552430"/>
    <w:rsid w:val="00552ACC"/>
    <w:rsid w:val="00552F07"/>
    <w:rsid w:val="00552FA9"/>
    <w:rsid w:val="0055319E"/>
    <w:rsid w:val="005534D3"/>
    <w:rsid w:val="00553550"/>
    <w:rsid w:val="0055371B"/>
    <w:rsid w:val="00553FDA"/>
    <w:rsid w:val="005540A6"/>
    <w:rsid w:val="0055489F"/>
    <w:rsid w:val="00554934"/>
    <w:rsid w:val="0055493F"/>
    <w:rsid w:val="0055558C"/>
    <w:rsid w:val="005557AA"/>
    <w:rsid w:val="00555809"/>
    <w:rsid w:val="00555A59"/>
    <w:rsid w:val="00555F44"/>
    <w:rsid w:val="005560C7"/>
    <w:rsid w:val="0055657E"/>
    <w:rsid w:val="00556885"/>
    <w:rsid w:val="00556D22"/>
    <w:rsid w:val="00556F38"/>
    <w:rsid w:val="00557282"/>
    <w:rsid w:val="00557313"/>
    <w:rsid w:val="00557378"/>
    <w:rsid w:val="00557882"/>
    <w:rsid w:val="005578AC"/>
    <w:rsid w:val="00557B17"/>
    <w:rsid w:val="00557B25"/>
    <w:rsid w:val="00557D97"/>
    <w:rsid w:val="00557E4D"/>
    <w:rsid w:val="00557E4E"/>
    <w:rsid w:val="0056045B"/>
    <w:rsid w:val="0056072D"/>
    <w:rsid w:val="00560737"/>
    <w:rsid w:val="00561754"/>
    <w:rsid w:val="00561A10"/>
    <w:rsid w:val="00562319"/>
    <w:rsid w:val="005629BA"/>
    <w:rsid w:val="00562ABB"/>
    <w:rsid w:val="00562E46"/>
    <w:rsid w:val="0056333D"/>
    <w:rsid w:val="005635D2"/>
    <w:rsid w:val="00563686"/>
    <w:rsid w:val="00563804"/>
    <w:rsid w:val="00563963"/>
    <w:rsid w:val="0056405C"/>
    <w:rsid w:val="00564065"/>
    <w:rsid w:val="00564B46"/>
    <w:rsid w:val="00564CB1"/>
    <w:rsid w:val="00564D6F"/>
    <w:rsid w:val="00564E4F"/>
    <w:rsid w:val="005655A6"/>
    <w:rsid w:val="0056561D"/>
    <w:rsid w:val="0056565B"/>
    <w:rsid w:val="005658BB"/>
    <w:rsid w:val="005659D7"/>
    <w:rsid w:val="00565C44"/>
    <w:rsid w:val="00565CB1"/>
    <w:rsid w:val="00565CD2"/>
    <w:rsid w:val="00565D61"/>
    <w:rsid w:val="00565E1E"/>
    <w:rsid w:val="005661C0"/>
    <w:rsid w:val="0056630A"/>
    <w:rsid w:val="00566384"/>
    <w:rsid w:val="0056652D"/>
    <w:rsid w:val="00566851"/>
    <w:rsid w:val="00566ECB"/>
    <w:rsid w:val="00567C5A"/>
    <w:rsid w:val="00567D7C"/>
    <w:rsid w:val="00570499"/>
    <w:rsid w:val="00570C47"/>
    <w:rsid w:val="00570D73"/>
    <w:rsid w:val="00570F48"/>
    <w:rsid w:val="00570F50"/>
    <w:rsid w:val="0057114C"/>
    <w:rsid w:val="0057294F"/>
    <w:rsid w:val="00572C26"/>
    <w:rsid w:val="0057330A"/>
    <w:rsid w:val="005734E1"/>
    <w:rsid w:val="00573700"/>
    <w:rsid w:val="005744A4"/>
    <w:rsid w:val="005748CE"/>
    <w:rsid w:val="00574C57"/>
    <w:rsid w:val="00574F3E"/>
    <w:rsid w:val="00574F9D"/>
    <w:rsid w:val="00575406"/>
    <w:rsid w:val="005756BE"/>
    <w:rsid w:val="005757A5"/>
    <w:rsid w:val="00575A45"/>
    <w:rsid w:val="00575D7D"/>
    <w:rsid w:val="005764F3"/>
    <w:rsid w:val="00576A2B"/>
    <w:rsid w:val="0057706E"/>
    <w:rsid w:val="005770D2"/>
    <w:rsid w:val="00577319"/>
    <w:rsid w:val="005776B1"/>
    <w:rsid w:val="0057789A"/>
    <w:rsid w:val="00577C50"/>
    <w:rsid w:val="00577F0C"/>
    <w:rsid w:val="00580346"/>
    <w:rsid w:val="005808D0"/>
    <w:rsid w:val="00580939"/>
    <w:rsid w:val="00580A73"/>
    <w:rsid w:val="00581386"/>
    <w:rsid w:val="0058140A"/>
    <w:rsid w:val="00581567"/>
    <w:rsid w:val="00581770"/>
    <w:rsid w:val="00581A71"/>
    <w:rsid w:val="00581DB3"/>
    <w:rsid w:val="00581FCB"/>
    <w:rsid w:val="005820E3"/>
    <w:rsid w:val="00582883"/>
    <w:rsid w:val="0058290A"/>
    <w:rsid w:val="0058303E"/>
    <w:rsid w:val="005834E1"/>
    <w:rsid w:val="005836F0"/>
    <w:rsid w:val="0058382B"/>
    <w:rsid w:val="00584067"/>
    <w:rsid w:val="00584092"/>
    <w:rsid w:val="00584920"/>
    <w:rsid w:val="00584B06"/>
    <w:rsid w:val="00584B39"/>
    <w:rsid w:val="00584BA9"/>
    <w:rsid w:val="00584C78"/>
    <w:rsid w:val="00584DDB"/>
    <w:rsid w:val="00584EB6"/>
    <w:rsid w:val="00584ECA"/>
    <w:rsid w:val="0058589E"/>
    <w:rsid w:val="0058594B"/>
    <w:rsid w:val="00585CB8"/>
    <w:rsid w:val="00585DFD"/>
    <w:rsid w:val="005873F1"/>
    <w:rsid w:val="00587771"/>
    <w:rsid w:val="00587C2C"/>
    <w:rsid w:val="00587C9F"/>
    <w:rsid w:val="005902AA"/>
    <w:rsid w:val="0059056F"/>
    <w:rsid w:val="00590E28"/>
    <w:rsid w:val="005922C4"/>
    <w:rsid w:val="005923E5"/>
    <w:rsid w:val="0059273A"/>
    <w:rsid w:val="0059301D"/>
    <w:rsid w:val="00593FAE"/>
    <w:rsid w:val="005940DA"/>
    <w:rsid w:val="0059469F"/>
    <w:rsid w:val="00594782"/>
    <w:rsid w:val="00594FBA"/>
    <w:rsid w:val="0059504E"/>
    <w:rsid w:val="005950EA"/>
    <w:rsid w:val="0059539A"/>
    <w:rsid w:val="005962DD"/>
    <w:rsid w:val="00596388"/>
    <w:rsid w:val="005963F6"/>
    <w:rsid w:val="005964FF"/>
    <w:rsid w:val="00596525"/>
    <w:rsid w:val="005970A3"/>
    <w:rsid w:val="0059744A"/>
    <w:rsid w:val="005A0317"/>
    <w:rsid w:val="005A0414"/>
    <w:rsid w:val="005A0619"/>
    <w:rsid w:val="005A0EBB"/>
    <w:rsid w:val="005A0F2B"/>
    <w:rsid w:val="005A1CAD"/>
    <w:rsid w:val="005A256C"/>
    <w:rsid w:val="005A2957"/>
    <w:rsid w:val="005A2C66"/>
    <w:rsid w:val="005A3269"/>
    <w:rsid w:val="005A35F8"/>
    <w:rsid w:val="005A3DFF"/>
    <w:rsid w:val="005A415E"/>
    <w:rsid w:val="005A4AE3"/>
    <w:rsid w:val="005A50B4"/>
    <w:rsid w:val="005A5340"/>
    <w:rsid w:val="005A55C6"/>
    <w:rsid w:val="005A5F08"/>
    <w:rsid w:val="005A60FB"/>
    <w:rsid w:val="005A61C2"/>
    <w:rsid w:val="005A633D"/>
    <w:rsid w:val="005A673E"/>
    <w:rsid w:val="005A6F58"/>
    <w:rsid w:val="005A707E"/>
    <w:rsid w:val="005A724F"/>
    <w:rsid w:val="005A768A"/>
    <w:rsid w:val="005A78D0"/>
    <w:rsid w:val="005B09C6"/>
    <w:rsid w:val="005B0E2E"/>
    <w:rsid w:val="005B0F57"/>
    <w:rsid w:val="005B12F4"/>
    <w:rsid w:val="005B131B"/>
    <w:rsid w:val="005B194A"/>
    <w:rsid w:val="005B205D"/>
    <w:rsid w:val="005B20F5"/>
    <w:rsid w:val="005B21B8"/>
    <w:rsid w:val="005B2483"/>
    <w:rsid w:val="005B2522"/>
    <w:rsid w:val="005B2B18"/>
    <w:rsid w:val="005B2C8C"/>
    <w:rsid w:val="005B3196"/>
    <w:rsid w:val="005B3E5C"/>
    <w:rsid w:val="005B3E88"/>
    <w:rsid w:val="005B4696"/>
    <w:rsid w:val="005B46AD"/>
    <w:rsid w:val="005B4792"/>
    <w:rsid w:val="005B48AA"/>
    <w:rsid w:val="005B49B9"/>
    <w:rsid w:val="005B4B10"/>
    <w:rsid w:val="005B4F07"/>
    <w:rsid w:val="005B4F9F"/>
    <w:rsid w:val="005B5450"/>
    <w:rsid w:val="005B5502"/>
    <w:rsid w:val="005B6185"/>
    <w:rsid w:val="005B61EB"/>
    <w:rsid w:val="005B6431"/>
    <w:rsid w:val="005B652F"/>
    <w:rsid w:val="005B6A3C"/>
    <w:rsid w:val="005B6D5A"/>
    <w:rsid w:val="005B71AA"/>
    <w:rsid w:val="005B732B"/>
    <w:rsid w:val="005B742F"/>
    <w:rsid w:val="005B780D"/>
    <w:rsid w:val="005B7906"/>
    <w:rsid w:val="005B792F"/>
    <w:rsid w:val="005B7D2B"/>
    <w:rsid w:val="005C00FD"/>
    <w:rsid w:val="005C01EB"/>
    <w:rsid w:val="005C03E8"/>
    <w:rsid w:val="005C04FC"/>
    <w:rsid w:val="005C0648"/>
    <w:rsid w:val="005C06CC"/>
    <w:rsid w:val="005C0D39"/>
    <w:rsid w:val="005C1DBC"/>
    <w:rsid w:val="005C1FE7"/>
    <w:rsid w:val="005C2386"/>
    <w:rsid w:val="005C2637"/>
    <w:rsid w:val="005C295F"/>
    <w:rsid w:val="005C3047"/>
    <w:rsid w:val="005C33C0"/>
    <w:rsid w:val="005C3B86"/>
    <w:rsid w:val="005C3F34"/>
    <w:rsid w:val="005C401A"/>
    <w:rsid w:val="005C4C32"/>
    <w:rsid w:val="005C4D56"/>
    <w:rsid w:val="005C4D96"/>
    <w:rsid w:val="005C505C"/>
    <w:rsid w:val="005C5367"/>
    <w:rsid w:val="005C54BB"/>
    <w:rsid w:val="005C5634"/>
    <w:rsid w:val="005C5AFE"/>
    <w:rsid w:val="005C62F5"/>
    <w:rsid w:val="005C670B"/>
    <w:rsid w:val="005C6A35"/>
    <w:rsid w:val="005C6AAC"/>
    <w:rsid w:val="005C6B65"/>
    <w:rsid w:val="005C6C7C"/>
    <w:rsid w:val="005C7400"/>
    <w:rsid w:val="005C745E"/>
    <w:rsid w:val="005C74BC"/>
    <w:rsid w:val="005C773E"/>
    <w:rsid w:val="005C7D5F"/>
    <w:rsid w:val="005C7F6E"/>
    <w:rsid w:val="005D0381"/>
    <w:rsid w:val="005D080B"/>
    <w:rsid w:val="005D0B1B"/>
    <w:rsid w:val="005D0BDB"/>
    <w:rsid w:val="005D0C08"/>
    <w:rsid w:val="005D0F56"/>
    <w:rsid w:val="005D20E0"/>
    <w:rsid w:val="005D22D2"/>
    <w:rsid w:val="005D284E"/>
    <w:rsid w:val="005D2987"/>
    <w:rsid w:val="005D29B1"/>
    <w:rsid w:val="005D368B"/>
    <w:rsid w:val="005D3898"/>
    <w:rsid w:val="005D3F20"/>
    <w:rsid w:val="005D4C90"/>
    <w:rsid w:val="005D50C4"/>
    <w:rsid w:val="005D517B"/>
    <w:rsid w:val="005D53BB"/>
    <w:rsid w:val="005D570D"/>
    <w:rsid w:val="005D5812"/>
    <w:rsid w:val="005D5F25"/>
    <w:rsid w:val="005D5FEA"/>
    <w:rsid w:val="005D6232"/>
    <w:rsid w:val="005D6707"/>
    <w:rsid w:val="005D67CB"/>
    <w:rsid w:val="005D6AFE"/>
    <w:rsid w:val="005D6F11"/>
    <w:rsid w:val="005D7911"/>
    <w:rsid w:val="005D7997"/>
    <w:rsid w:val="005E0298"/>
    <w:rsid w:val="005E02AA"/>
    <w:rsid w:val="005E04C2"/>
    <w:rsid w:val="005E05B9"/>
    <w:rsid w:val="005E067E"/>
    <w:rsid w:val="005E074B"/>
    <w:rsid w:val="005E08C5"/>
    <w:rsid w:val="005E0985"/>
    <w:rsid w:val="005E09B6"/>
    <w:rsid w:val="005E0A21"/>
    <w:rsid w:val="005E0BE5"/>
    <w:rsid w:val="005E0E04"/>
    <w:rsid w:val="005E0F95"/>
    <w:rsid w:val="005E1328"/>
    <w:rsid w:val="005E142F"/>
    <w:rsid w:val="005E1951"/>
    <w:rsid w:val="005E1AFC"/>
    <w:rsid w:val="005E1C47"/>
    <w:rsid w:val="005E2982"/>
    <w:rsid w:val="005E2BD6"/>
    <w:rsid w:val="005E2CEE"/>
    <w:rsid w:val="005E3C1E"/>
    <w:rsid w:val="005E3D19"/>
    <w:rsid w:val="005E4366"/>
    <w:rsid w:val="005E4990"/>
    <w:rsid w:val="005E4AF3"/>
    <w:rsid w:val="005E4FA7"/>
    <w:rsid w:val="005E547C"/>
    <w:rsid w:val="005E5D5E"/>
    <w:rsid w:val="005E6180"/>
    <w:rsid w:val="005E658F"/>
    <w:rsid w:val="005E670B"/>
    <w:rsid w:val="005E67AE"/>
    <w:rsid w:val="005E69A0"/>
    <w:rsid w:val="005E6C0A"/>
    <w:rsid w:val="005E6C14"/>
    <w:rsid w:val="005E6DAD"/>
    <w:rsid w:val="005E79C1"/>
    <w:rsid w:val="005E7AF2"/>
    <w:rsid w:val="005E7DC5"/>
    <w:rsid w:val="005E7EE0"/>
    <w:rsid w:val="005F05DF"/>
    <w:rsid w:val="005F0BA2"/>
    <w:rsid w:val="005F0CDC"/>
    <w:rsid w:val="005F0FB5"/>
    <w:rsid w:val="005F10CB"/>
    <w:rsid w:val="005F11E3"/>
    <w:rsid w:val="005F191A"/>
    <w:rsid w:val="005F1988"/>
    <w:rsid w:val="005F1FCD"/>
    <w:rsid w:val="005F2249"/>
    <w:rsid w:val="005F2506"/>
    <w:rsid w:val="005F2613"/>
    <w:rsid w:val="005F26A7"/>
    <w:rsid w:val="005F2BA1"/>
    <w:rsid w:val="005F2F3A"/>
    <w:rsid w:val="005F3477"/>
    <w:rsid w:val="005F3544"/>
    <w:rsid w:val="005F356E"/>
    <w:rsid w:val="005F3826"/>
    <w:rsid w:val="005F3B70"/>
    <w:rsid w:val="005F3B79"/>
    <w:rsid w:val="005F3F55"/>
    <w:rsid w:val="005F411C"/>
    <w:rsid w:val="005F45E8"/>
    <w:rsid w:val="005F4840"/>
    <w:rsid w:val="005F48BE"/>
    <w:rsid w:val="005F4C94"/>
    <w:rsid w:val="005F4CEB"/>
    <w:rsid w:val="005F5378"/>
    <w:rsid w:val="005F58EB"/>
    <w:rsid w:val="005F59A1"/>
    <w:rsid w:val="005F5AFD"/>
    <w:rsid w:val="005F61C7"/>
    <w:rsid w:val="005F6308"/>
    <w:rsid w:val="005F670F"/>
    <w:rsid w:val="005F68A4"/>
    <w:rsid w:val="005F6F7A"/>
    <w:rsid w:val="005F70FA"/>
    <w:rsid w:val="005F7E70"/>
    <w:rsid w:val="005F7EF6"/>
    <w:rsid w:val="00600350"/>
    <w:rsid w:val="006009CC"/>
    <w:rsid w:val="006009E1"/>
    <w:rsid w:val="00600FC4"/>
    <w:rsid w:val="00601A8C"/>
    <w:rsid w:val="00601C46"/>
    <w:rsid w:val="0060271C"/>
    <w:rsid w:val="00602AB5"/>
    <w:rsid w:val="00602DAE"/>
    <w:rsid w:val="0060338F"/>
    <w:rsid w:val="00603976"/>
    <w:rsid w:val="00603AFA"/>
    <w:rsid w:val="00603B91"/>
    <w:rsid w:val="00603D72"/>
    <w:rsid w:val="00603EE4"/>
    <w:rsid w:val="0060404A"/>
    <w:rsid w:val="006040A3"/>
    <w:rsid w:val="00604133"/>
    <w:rsid w:val="006045C7"/>
    <w:rsid w:val="006046F7"/>
    <w:rsid w:val="00604C7A"/>
    <w:rsid w:val="00604E81"/>
    <w:rsid w:val="00605407"/>
    <w:rsid w:val="006059D0"/>
    <w:rsid w:val="00605A50"/>
    <w:rsid w:val="00605A8A"/>
    <w:rsid w:val="00605B70"/>
    <w:rsid w:val="00605F51"/>
    <w:rsid w:val="00605F77"/>
    <w:rsid w:val="0060649C"/>
    <w:rsid w:val="006065A4"/>
    <w:rsid w:val="00606862"/>
    <w:rsid w:val="006068C0"/>
    <w:rsid w:val="00606AAD"/>
    <w:rsid w:val="00606B49"/>
    <w:rsid w:val="00606B6F"/>
    <w:rsid w:val="00606E63"/>
    <w:rsid w:val="00607098"/>
    <w:rsid w:val="00607353"/>
    <w:rsid w:val="00607388"/>
    <w:rsid w:val="0060779B"/>
    <w:rsid w:val="006108DD"/>
    <w:rsid w:val="00610A38"/>
    <w:rsid w:val="00610F1B"/>
    <w:rsid w:val="00611475"/>
    <w:rsid w:val="006115F0"/>
    <w:rsid w:val="00611912"/>
    <w:rsid w:val="006119E1"/>
    <w:rsid w:val="00612448"/>
    <w:rsid w:val="006124E1"/>
    <w:rsid w:val="0061262C"/>
    <w:rsid w:val="00612F13"/>
    <w:rsid w:val="0061318D"/>
    <w:rsid w:val="00613293"/>
    <w:rsid w:val="00613601"/>
    <w:rsid w:val="006136A8"/>
    <w:rsid w:val="00614CEF"/>
    <w:rsid w:val="00615775"/>
    <w:rsid w:val="006157D1"/>
    <w:rsid w:val="00615B39"/>
    <w:rsid w:val="00615C86"/>
    <w:rsid w:val="00615F75"/>
    <w:rsid w:val="006160DE"/>
    <w:rsid w:val="006164F7"/>
    <w:rsid w:val="00616697"/>
    <w:rsid w:val="0061673A"/>
    <w:rsid w:val="00616930"/>
    <w:rsid w:val="00616F05"/>
    <w:rsid w:val="00616F99"/>
    <w:rsid w:val="0061709C"/>
    <w:rsid w:val="0061782F"/>
    <w:rsid w:val="00620279"/>
    <w:rsid w:val="006206F9"/>
    <w:rsid w:val="00620D93"/>
    <w:rsid w:val="00620E20"/>
    <w:rsid w:val="00620FFE"/>
    <w:rsid w:val="00621248"/>
    <w:rsid w:val="006212FB"/>
    <w:rsid w:val="00621B8D"/>
    <w:rsid w:val="00621F82"/>
    <w:rsid w:val="00622307"/>
    <w:rsid w:val="0062240B"/>
    <w:rsid w:val="0062269F"/>
    <w:rsid w:val="006228A9"/>
    <w:rsid w:val="00622A76"/>
    <w:rsid w:val="00622DE3"/>
    <w:rsid w:val="006231C9"/>
    <w:rsid w:val="0062372D"/>
    <w:rsid w:val="0062419E"/>
    <w:rsid w:val="006244D1"/>
    <w:rsid w:val="00624731"/>
    <w:rsid w:val="00625399"/>
    <w:rsid w:val="00625B1E"/>
    <w:rsid w:val="00625C8F"/>
    <w:rsid w:val="00625CB8"/>
    <w:rsid w:val="0062647D"/>
    <w:rsid w:val="006267FF"/>
    <w:rsid w:val="00627041"/>
    <w:rsid w:val="0062714D"/>
    <w:rsid w:val="00627E40"/>
    <w:rsid w:val="0063006E"/>
    <w:rsid w:val="006302C6"/>
    <w:rsid w:val="0063042F"/>
    <w:rsid w:val="00630E36"/>
    <w:rsid w:val="00630EC9"/>
    <w:rsid w:val="00631116"/>
    <w:rsid w:val="0063137D"/>
    <w:rsid w:val="006316D8"/>
    <w:rsid w:val="00631827"/>
    <w:rsid w:val="006319AC"/>
    <w:rsid w:val="00631A26"/>
    <w:rsid w:val="00631CEF"/>
    <w:rsid w:val="00631DDF"/>
    <w:rsid w:val="00631FFF"/>
    <w:rsid w:val="0063213F"/>
    <w:rsid w:val="00632234"/>
    <w:rsid w:val="006322A7"/>
    <w:rsid w:val="00632735"/>
    <w:rsid w:val="006330BD"/>
    <w:rsid w:val="00633926"/>
    <w:rsid w:val="00633B7D"/>
    <w:rsid w:val="00633BDF"/>
    <w:rsid w:val="00633EAD"/>
    <w:rsid w:val="006341AE"/>
    <w:rsid w:val="006344F4"/>
    <w:rsid w:val="0063466C"/>
    <w:rsid w:val="00634837"/>
    <w:rsid w:val="00634C8F"/>
    <w:rsid w:val="00634E41"/>
    <w:rsid w:val="0063506E"/>
    <w:rsid w:val="006357F1"/>
    <w:rsid w:val="006364A4"/>
    <w:rsid w:val="00636734"/>
    <w:rsid w:val="0063673B"/>
    <w:rsid w:val="00636EF9"/>
    <w:rsid w:val="006372DD"/>
    <w:rsid w:val="006375E2"/>
    <w:rsid w:val="0064027C"/>
    <w:rsid w:val="006404AF"/>
    <w:rsid w:val="00640A49"/>
    <w:rsid w:val="00640BC0"/>
    <w:rsid w:val="00640FB6"/>
    <w:rsid w:val="00641688"/>
    <w:rsid w:val="006418CC"/>
    <w:rsid w:val="00641ACC"/>
    <w:rsid w:val="00641B89"/>
    <w:rsid w:val="006422E0"/>
    <w:rsid w:val="006428EA"/>
    <w:rsid w:val="00642D99"/>
    <w:rsid w:val="00642E8C"/>
    <w:rsid w:val="00642F03"/>
    <w:rsid w:val="00642F98"/>
    <w:rsid w:val="00643162"/>
    <w:rsid w:val="006434FD"/>
    <w:rsid w:val="006439DB"/>
    <w:rsid w:val="00643BD9"/>
    <w:rsid w:val="006446F4"/>
    <w:rsid w:val="0064565E"/>
    <w:rsid w:val="006467D2"/>
    <w:rsid w:val="00646FA8"/>
    <w:rsid w:val="006472B3"/>
    <w:rsid w:val="00647317"/>
    <w:rsid w:val="006473BF"/>
    <w:rsid w:val="00647600"/>
    <w:rsid w:val="00647AFB"/>
    <w:rsid w:val="006500A7"/>
    <w:rsid w:val="006509F9"/>
    <w:rsid w:val="006513BE"/>
    <w:rsid w:val="006514BF"/>
    <w:rsid w:val="006515C2"/>
    <w:rsid w:val="0065165F"/>
    <w:rsid w:val="00651B4F"/>
    <w:rsid w:val="00651C11"/>
    <w:rsid w:val="0065200D"/>
    <w:rsid w:val="0065251B"/>
    <w:rsid w:val="006528AA"/>
    <w:rsid w:val="00652B12"/>
    <w:rsid w:val="00652BF6"/>
    <w:rsid w:val="0065358F"/>
    <w:rsid w:val="006541B0"/>
    <w:rsid w:val="00654334"/>
    <w:rsid w:val="0065484D"/>
    <w:rsid w:val="00654AF0"/>
    <w:rsid w:val="00654EAD"/>
    <w:rsid w:val="0065685D"/>
    <w:rsid w:val="00656A2C"/>
    <w:rsid w:val="00656A41"/>
    <w:rsid w:val="00656C52"/>
    <w:rsid w:val="00656E8B"/>
    <w:rsid w:val="00656ED1"/>
    <w:rsid w:val="006573AB"/>
    <w:rsid w:val="00657919"/>
    <w:rsid w:val="00657996"/>
    <w:rsid w:val="00657BCC"/>
    <w:rsid w:val="00660649"/>
    <w:rsid w:val="006608D4"/>
    <w:rsid w:val="00660BC6"/>
    <w:rsid w:val="0066121B"/>
    <w:rsid w:val="006618F9"/>
    <w:rsid w:val="00661B93"/>
    <w:rsid w:val="00661CE5"/>
    <w:rsid w:val="00661D8B"/>
    <w:rsid w:val="00662124"/>
    <w:rsid w:val="006621FA"/>
    <w:rsid w:val="00662391"/>
    <w:rsid w:val="006624F0"/>
    <w:rsid w:val="006625D1"/>
    <w:rsid w:val="00662CD6"/>
    <w:rsid w:val="0066327B"/>
    <w:rsid w:val="006632CC"/>
    <w:rsid w:val="00663308"/>
    <w:rsid w:val="006634F2"/>
    <w:rsid w:val="006638BB"/>
    <w:rsid w:val="00663A0D"/>
    <w:rsid w:val="00663BEE"/>
    <w:rsid w:val="00663CC7"/>
    <w:rsid w:val="00664B3E"/>
    <w:rsid w:val="00664D15"/>
    <w:rsid w:val="00664DB2"/>
    <w:rsid w:val="0066537A"/>
    <w:rsid w:val="006653D5"/>
    <w:rsid w:val="00665A84"/>
    <w:rsid w:val="00665D29"/>
    <w:rsid w:val="00666DBE"/>
    <w:rsid w:val="0066710D"/>
    <w:rsid w:val="00667384"/>
    <w:rsid w:val="006677B9"/>
    <w:rsid w:val="00667880"/>
    <w:rsid w:val="00667AED"/>
    <w:rsid w:val="00667B73"/>
    <w:rsid w:val="00667C3C"/>
    <w:rsid w:val="00667F9E"/>
    <w:rsid w:val="0067005C"/>
    <w:rsid w:val="00670440"/>
    <w:rsid w:val="006706CB"/>
    <w:rsid w:val="00670863"/>
    <w:rsid w:val="00670CEC"/>
    <w:rsid w:val="006712E7"/>
    <w:rsid w:val="00671789"/>
    <w:rsid w:val="00671D57"/>
    <w:rsid w:val="0067211B"/>
    <w:rsid w:val="00672246"/>
    <w:rsid w:val="006724B5"/>
    <w:rsid w:val="0067258C"/>
    <w:rsid w:val="00672FF5"/>
    <w:rsid w:val="00673865"/>
    <w:rsid w:val="00673CFA"/>
    <w:rsid w:val="00674298"/>
    <w:rsid w:val="006746C8"/>
    <w:rsid w:val="006748B5"/>
    <w:rsid w:val="00675023"/>
    <w:rsid w:val="0067529C"/>
    <w:rsid w:val="006753F7"/>
    <w:rsid w:val="00675DF5"/>
    <w:rsid w:val="006760C8"/>
    <w:rsid w:val="00676448"/>
    <w:rsid w:val="006765A0"/>
    <w:rsid w:val="00676EFE"/>
    <w:rsid w:val="006771C2"/>
    <w:rsid w:val="00677284"/>
    <w:rsid w:val="006772BA"/>
    <w:rsid w:val="006772D4"/>
    <w:rsid w:val="00677937"/>
    <w:rsid w:val="00677B8C"/>
    <w:rsid w:val="00677C81"/>
    <w:rsid w:val="00680920"/>
    <w:rsid w:val="006809EE"/>
    <w:rsid w:val="006815B8"/>
    <w:rsid w:val="00682143"/>
    <w:rsid w:val="00682D10"/>
    <w:rsid w:val="00683510"/>
    <w:rsid w:val="006840FC"/>
    <w:rsid w:val="006844BD"/>
    <w:rsid w:val="006848DB"/>
    <w:rsid w:val="00684B43"/>
    <w:rsid w:val="00684F4F"/>
    <w:rsid w:val="006855BA"/>
    <w:rsid w:val="00685606"/>
    <w:rsid w:val="0068572B"/>
    <w:rsid w:val="00685B74"/>
    <w:rsid w:val="00685C7B"/>
    <w:rsid w:val="0068623F"/>
    <w:rsid w:val="00686374"/>
    <w:rsid w:val="006864C4"/>
    <w:rsid w:val="0068677B"/>
    <w:rsid w:val="00686B71"/>
    <w:rsid w:val="00686F7A"/>
    <w:rsid w:val="00687082"/>
    <w:rsid w:val="006870D0"/>
    <w:rsid w:val="0068714C"/>
    <w:rsid w:val="006871C6"/>
    <w:rsid w:val="006877FC"/>
    <w:rsid w:val="00690997"/>
    <w:rsid w:val="00690A29"/>
    <w:rsid w:val="00690F8B"/>
    <w:rsid w:val="006910DB"/>
    <w:rsid w:val="006915AE"/>
    <w:rsid w:val="006915D3"/>
    <w:rsid w:val="006919B6"/>
    <w:rsid w:val="00691B33"/>
    <w:rsid w:val="00691E15"/>
    <w:rsid w:val="006922C9"/>
    <w:rsid w:val="00692448"/>
    <w:rsid w:val="0069274B"/>
    <w:rsid w:val="00692B81"/>
    <w:rsid w:val="00692D8F"/>
    <w:rsid w:val="00693030"/>
    <w:rsid w:val="006933BC"/>
    <w:rsid w:val="00693B13"/>
    <w:rsid w:val="00693EAA"/>
    <w:rsid w:val="00693EAB"/>
    <w:rsid w:val="006942DE"/>
    <w:rsid w:val="00694373"/>
    <w:rsid w:val="006944A1"/>
    <w:rsid w:val="00694964"/>
    <w:rsid w:val="006949E2"/>
    <w:rsid w:val="00694A21"/>
    <w:rsid w:val="00694D70"/>
    <w:rsid w:val="00695014"/>
    <w:rsid w:val="006955A7"/>
    <w:rsid w:val="00695AC5"/>
    <w:rsid w:val="00695FE4"/>
    <w:rsid w:val="0069600C"/>
    <w:rsid w:val="006961FF"/>
    <w:rsid w:val="006963BF"/>
    <w:rsid w:val="006964C6"/>
    <w:rsid w:val="006966E7"/>
    <w:rsid w:val="00696BCB"/>
    <w:rsid w:val="006973FB"/>
    <w:rsid w:val="00697BA3"/>
    <w:rsid w:val="00697D6F"/>
    <w:rsid w:val="006A0064"/>
    <w:rsid w:val="006A02A5"/>
    <w:rsid w:val="006A1448"/>
    <w:rsid w:val="006A14F7"/>
    <w:rsid w:val="006A1637"/>
    <w:rsid w:val="006A1734"/>
    <w:rsid w:val="006A1BF5"/>
    <w:rsid w:val="006A1CFB"/>
    <w:rsid w:val="006A1FA5"/>
    <w:rsid w:val="006A27A1"/>
    <w:rsid w:val="006A36B0"/>
    <w:rsid w:val="006A3FDF"/>
    <w:rsid w:val="006A409A"/>
    <w:rsid w:val="006A42B0"/>
    <w:rsid w:val="006A4396"/>
    <w:rsid w:val="006A44A4"/>
    <w:rsid w:val="006A48FB"/>
    <w:rsid w:val="006A4AC8"/>
    <w:rsid w:val="006A4C4A"/>
    <w:rsid w:val="006A4D3F"/>
    <w:rsid w:val="006A5133"/>
    <w:rsid w:val="006A51EB"/>
    <w:rsid w:val="006A5425"/>
    <w:rsid w:val="006A55CC"/>
    <w:rsid w:val="006A565C"/>
    <w:rsid w:val="006A58DC"/>
    <w:rsid w:val="006A5C49"/>
    <w:rsid w:val="006A6339"/>
    <w:rsid w:val="006A65CC"/>
    <w:rsid w:val="006A6B3F"/>
    <w:rsid w:val="006A6EF8"/>
    <w:rsid w:val="006A7CDF"/>
    <w:rsid w:val="006B0224"/>
    <w:rsid w:val="006B04A4"/>
    <w:rsid w:val="006B06C4"/>
    <w:rsid w:val="006B06EE"/>
    <w:rsid w:val="006B0934"/>
    <w:rsid w:val="006B135F"/>
    <w:rsid w:val="006B1464"/>
    <w:rsid w:val="006B18F7"/>
    <w:rsid w:val="006B1C30"/>
    <w:rsid w:val="006B1D6D"/>
    <w:rsid w:val="006B1D6E"/>
    <w:rsid w:val="006B21C7"/>
    <w:rsid w:val="006B29CD"/>
    <w:rsid w:val="006B2C36"/>
    <w:rsid w:val="006B2F37"/>
    <w:rsid w:val="006B3413"/>
    <w:rsid w:val="006B3683"/>
    <w:rsid w:val="006B3872"/>
    <w:rsid w:val="006B3E70"/>
    <w:rsid w:val="006B42E1"/>
    <w:rsid w:val="006B4472"/>
    <w:rsid w:val="006B45C4"/>
    <w:rsid w:val="006B46DA"/>
    <w:rsid w:val="006B4C4A"/>
    <w:rsid w:val="006B58B4"/>
    <w:rsid w:val="006B591A"/>
    <w:rsid w:val="006B5A75"/>
    <w:rsid w:val="006B5A7C"/>
    <w:rsid w:val="006B5B50"/>
    <w:rsid w:val="006B5C68"/>
    <w:rsid w:val="006B63F0"/>
    <w:rsid w:val="006B6C96"/>
    <w:rsid w:val="006B7040"/>
    <w:rsid w:val="006B7185"/>
    <w:rsid w:val="006B74BB"/>
    <w:rsid w:val="006B767B"/>
    <w:rsid w:val="006B76AF"/>
    <w:rsid w:val="006B77C5"/>
    <w:rsid w:val="006B7AE6"/>
    <w:rsid w:val="006B7E38"/>
    <w:rsid w:val="006B7EC4"/>
    <w:rsid w:val="006C03F0"/>
    <w:rsid w:val="006C0494"/>
    <w:rsid w:val="006C0670"/>
    <w:rsid w:val="006C07E2"/>
    <w:rsid w:val="006C0903"/>
    <w:rsid w:val="006C09BB"/>
    <w:rsid w:val="006C0E5B"/>
    <w:rsid w:val="006C135D"/>
    <w:rsid w:val="006C1628"/>
    <w:rsid w:val="006C19BA"/>
    <w:rsid w:val="006C1ED8"/>
    <w:rsid w:val="006C20C4"/>
    <w:rsid w:val="006C2261"/>
    <w:rsid w:val="006C22DA"/>
    <w:rsid w:val="006C2426"/>
    <w:rsid w:val="006C24E7"/>
    <w:rsid w:val="006C29D9"/>
    <w:rsid w:val="006C2B70"/>
    <w:rsid w:val="006C313C"/>
    <w:rsid w:val="006C34F1"/>
    <w:rsid w:val="006C372F"/>
    <w:rsid w:val="006C3812"/>
    <w:rsid w:val="006C39A8"/>
    <w:rsid w:val="006C3C5D"/>
    <w:rsid w:val="006C3D43"/>
    <w:rsid w:val="006C434F"/>
    <w:rsid w:val="006C442D"/>
    <w:rsid w:val="006C447F"/>
    <w:rsid w:val="006C472B"/>
    <w:rsid w:val="006C4A8E"/>
    <w:rsid w:val="006C4EA5"/>
    <w:rsid w:val="006C500C"/>
    <w:rsid w:val="006C5A42"/>
    <w:rsid w:val="006C5BB8"/>
    <w:rsid w:val="006C5C00"/>
    <w:rsid w:val="006C61B1"/>
    <w:rsid w:val="006C63B7"/>
    <w:rsid w:val="006C6664"/>
    <w:rsid w:val="006C6AAE"/>
    <w:rsid w:val="006C6BE3"/>
    <w:rsid w:val="006C7296"/>
    <w:rsid w:val="006C72A4"/>
    <w:rsid w:val="006C72F3"/>
    <w:rsid w:val="006C7C35"/>
    <w:rsid w:val="006C7EE0"/>
    <w:rsid w:val="006C7F6A"/>
    <w:rsid w:val="006D0A58"/>
    <w:rsid w:val="006D0AA9"/>
    <w:rsid w:val="006D10BC"/>
    <w:rsid w:val="006D15F5"/>
    <w:rsid w:val="006D167C"/>
    <w:rsid w:val="006D175A"/>
    <w:rsid w:val="006D333F"/>
    <w:rsid w:val="006D398C"/>
    <w:rsid w:val="006D3C6F"/>
    <w:rsid w:val="006D40F4"/>
    <w:rsid w:val="006D4120"/>
    <w:rsid w:val="006D42EA"/>
    <w:rsid w:val="006D48F2"/>
    <w:rsid w:val="006D4D11"/>
    <w:rsid w:val="006D4EA0"/>
    <w:rsid w:val="006D4FA4"/>
    <w:rsid w:val="006D5394"/>
    <w:rsid w:val="006D5B05"/>
    <w:rsid w:val="006D649A"/>
    <w:rsid w:val="006D680C"/>
    <w:rsid w:val="006D6D6F"/>
    <w:rsid w:val="006D6E18"/>
    <w:rsid w:val="006D6E5F"/>
    <w:rsid w:val="006D70C1"/>
    <w:rsid w:val="006D70E1"/>
    <w:rsid w:val="006D726D"/>
    <w:rsid w:val="006D729F"/>
    <w:rsid w:val="006D7601"/>
    <w:rsid w:val="006D77A6"/>
    <w:rsid w:val="006D7928"/>
    <w:rsid w:val="006D7D6C"/>
    <w:rsid w:val="006D7DA5"/>
    <w:rsid w:val="006E099F"/>
    <w:rsid w:val="006E09A0"/>
    <w:rsid w:val="006E0BAF"/>
    <w:rsid w:val="006E0E1A"/>
    <w:rsid w:val="006E11D3"/>
    <w:rsid w:val="006E15B7"/>
    <w:rsid w:val="006E1654"/>
    <w:rsid w:val="006E16CB"/>
    <w:rsid w:val="006E176C"/>
    <w:rsid w:val="006E1A35"/>
    <w:rsid w:val="006E1B58"/>
    <w:rsid w:val="006E2023"/>
    <w:rsid w:val="006E2383"/>
    <w:rsid w:val="006E24F6"/>
    <w:rsid w:val="006E363A"/>
    <w:rsid w:val="006E38D3"/>
    <w:rsid w:val="006E4160"/>
    <w:rsid w:val="006E437C"/>
    <w:rsid w:val="006E4D51"/>
    <w:rsid w:val="006E50C3"/>
    <w:rsid w:val="006E5765"/>
    <w:rsid w:val="006E5A87"/>
    <w:rsid w:val="006E5D45"/>
    <w:rsid w:val="006E61B7"/>
    <w:rsid w:val="006E6803"/>
    <w:rsid w:val="006E6F93"/>
    <w:rsid w:val="006E79D6"/>
    <w:rsid w:val="006E7B31"/>
    <w:rsid w:val="006E7CE3"/>
    <w:rsid w:val="006E7D64"/>
    <w:rsid w:val="006F0146"/>
    <w:rsid w:val="006F0451"/>
    <w:rsid w:val="006F0660"/>
    <w:rsid w:val="006F0DE1"/>
    <w:rsid w:val="006F15D0"/>
    <w:rsid w:val="006F15E7"/>
    <w:rsid w:val="006F2250"/>
    <w:rsid w:val="006F2514"/>
    <w:rsid w:val="006F2717"/>
    <w:rsid w:val="006F28C5"/>
    <w:rsid w:val="006F2B0A"/>
    <w:rsid w:val="006F2B66"/>
    <w:rsid w:val="006F2C6D"/>
    <w:rsid w:val="006F341F"/>
    <w:rsid w:val="006F3DC3"/>
    <w:rsid w:val="006F435B"/>
    <w:rsid w:val="006F463A"/>
    <w:rsid w:val="006F49FC"/>
    <w:rsid w:val="006F4AB7"/>
    <w:rsid w:val="006F4D75"/>
    <w:rsid w:val="006F4D7F"/>
    <w:rsid w:val="006F504D"/>
    <w:rsid w:val="006F521D"/>
    <w:rsid w:val="006F52EB"/>
    <w:rsid w:val="006F5337"/>
    <w:rsid w:val="006F5637"/>
    <w:rsid w:val="006F576F"/>
    <w:rsid w:val="006F59F2"/>
    <w:rsid w:val="006F5DE2"/>
    <w:rsid w:val="006F62DB"/>
    <w:rsid w:val="006F685F"/>
    <w:rsid w:val="006F6FA8"/>
    <w:rsid w:val="006F75E2"/>
    <w:rsid w:val="006F7639"/>
    <w:rsid w:val="006F7849"/>
    <w:rsid w:val="006F7A65"/>
    <w:rsid w:val="006F7AD0"/>
    <w:rsid w:val="006F7ADC"/>
    <w:rsid w:val="006F7AEF"/>
    <w:rsid w:val="006F7CFD"/>
    <w:rsid w:val="00700442"/>
    <w:rsid w:val="007004E9"/>
    <w:rsid w:val="007008AB"/>
    <w:rsid w:val="00701661"/>
    <w:rsid w:val="00703620"/>
    <w:rsid w:val="00703B43"/>
    <w:rsid w:val="00703BBC"/>
    <w:rsid w:val="00703E74"/>
    <w:rsid w:val="00703ECC"/>
    <w:rsid w:val="007040EA"/>
    <w:rsid w:val="007041B1"/>
    <w:rsid w:val="00704585"/>
    <w:rsid w:val="00704771"/>
    <w:rsid w:val="00704A84"/>
    <w:rsid w:val="0070501D"/>
    <w:rsid w:val="00705109"/>
    <w:rsid w:val="00705154"/>
    <w:rsid w:val="00705206"/>
    <w:rsid w:val="007052BE"/>
    <w:rsid w:val="00706612"/>
    <w:rsid w:val="007068F6"/>
    <w:rsid w:val="0070713F"/>
    <w:rsid w:val="00707373"/>
    <w:rsid w:val="00707453"/>
    <w:rsid w:val="00707A08"/>
    <w:rsid w:val="00707A13"/>
    <w:rsid w:val="00707F8C"/>
    <w:rsid w:val="007102F6"/>
    <w:rsid w:val="007105D6"/>
    <w:rsid w:val="00710749"/>
    <w:rsid w:val="007109A0"/>
    <w:rsid w:val="00710A5F"/>
    <w:rsid w:val="00711172"/>
    <w:rsid w:val="007112D0"/>
    <w:rsid w:val="007113CA"/>
    <w:rsid w:val="00711866"/>
    <w:rsid w:val="00711C95"/>
    <w:rsid w:val="00711F6F"/>
    <w:rsid w:val="00712889"/>
    <w:rsid w:val="0071310A"/>
    <w:rsid w:val="00713142"/>
    <w:rsid w:val="00713342"/>
    <w:rsid w:val="007136B8"/>
    <w:rsid w:val="0071370A"/>
    <w:rsid w:val="0071387D"/>
    <w:rsid w:val="007138E4"/>
    <w:rsid w:val="00713D2E"/>
    <w:rsid w:val="007146B0"/>
    <w:rsid w:val="00714BB2"/>
    <w:rsid w:val="00714CDA"/>
    <w:rsid w:val="00715A9E"/>
    <w:rsid w:val="00715CA5"/>
    <w:rsid w:val="007167A4"/>
    <w:rsid w:val="00716A41"/>
    <w:rsid w:val="0071727B"/>
    <w:rsid w:val="00717460"/>
    <w:rsid w:val="00717461"/>
    <w:rsid w:val="00717719"/>
    <w:rsid w:val="00717998"/>
    <w:rsid w:val="007202CF"/>
    <w:rsid w:val="00720372"/>
    <w:rsid w:val="0072054C"/>
    <w:rsid w:val="00720894"/>
    <w:rsid w:val="00720C1C"/>
    <w:rsid w:val="00720C3E"/>
    <w:rsid w:val="00720F95"/>
    <w:rsid w:val="00721487"/>
    <w:rsid w:val="007214B2"/>
    <w:rsid w:val="00721930"/>
    <w:rsid w:val="00721B86"/>
    <w:rsid w:val="007220C4"/>
    <w:rsid w:val="00722353"/>
    <w:rsid w:val="00722B4B"/>
    <w:rsid w:val="00722C7D"/>
    <w:rsid w:val="00722D8C"/>
    <w:rsid w:val="007233CA"/>
    <w:rsid w:val="007235DE"/>
    <w:rsid w:val="00723AE8"/>
    <w:rsid w:val="00723CD7"/>
    <w:rsid w:val="00723D9A"/>
    <w:rsid w:val="007244DA"/>
    <w:rsid w:val="00724D2C"/>
    <w:rsid w:val="00725445"/>
    <w:rsid w:val="00725BAE"/>
    <w:rsid w:val="00725C6A"/>
    <w:rsid w:val="00725DE2"/>
    <w:rsid w:val="00725E04"/>
    <w:rsid w:val="00726446"/>
    <w:rsid w:val="0072646E"/>
    <w:rsid w:val="007270C7"/>
    <w:rsid w:val="00727400"/>
    <w:rsid w:val="007275E9"/>
    <w:rsid w:val="00727A4D"/>
    <w:rsid w:val="00727EB1"/>
    <w:rsid w:val="00730086"/>
    <w:rsid w:val="00730353"/>
    <w:rsid w:val="0073049A"/>
    <w:rsid w:val="0073049C"/>
    <w:rsid w:val="00730945"/>
    <w:rsid w:val="00730BD4"/>
    <w:rsid w:val="00730F7E"/>
    <w:rsid w:val="0073100C"/>
    <w:rsid w:val="007312A9"/>
    <w:rsid w:val="007315B8"/>
    <w:rsid w:val="007318E6"/>
    <w:rsid w:val="00732BAC"/>
    <w:rsid w:val="00732E15"/>
    <w:rsid w:val="0073306B"/>
    <w:rsid w:val="00733315"/>
    <w:rsid w:val="00733402"/>
    <w:rsid w:val="007337AC"/>
    <w:rsid w:val="007337CD"/>
    <w:rsid w:val="00733D27"/>
    <w:rsid w:val="007340F8"/>
    <w:rsid w:val="00734567"/>
    <w:rsid w:val="00734C5C"/>
    <w:rsid w:val="0073503C"/>
    <w:rsid w:val="007355B8"/>
    <w:rsid w:val="0073563F"/>
    <w:rsid w:val="0073599C"/>
    <w:rsid w:val="007359FE"/>
    <w:rsid w:val="00735D44"/>
    <w:rsid w:val="00735D86"/>
    <w:rsid w:val="007368F5"/>
    <w:rsid w:val="00736D49"/>
    <w:rsid w:val="007376C7"/>
    <w:rsid w:val="00737C13"/>
    <w:rsid w:val="00737CBB"/>
    <w:rsid w:val="00737D05"/>
    <w:rsid w:val="00737D37"/>
    <w:rsid w:val="007402C1"/>
    <w:rsid w:val="007402C5"/>
    <w:rsid w:val="007406D4"/>
    <w:rsid w:val="00740FB9"/>
    <w:rsid w:val="0074184A"/>
    <w:rsid w:val="00741A78"/>
    <w:rsid w:val="00741B50"/>
    <w:rsid w:val="00741B91"/>
    <w:rsid w:val="00741F41"/>
    <w:rsid w:val="0074210A"/>
    <w:rsid w:val="00742879"/>
    <w:rsid w:val="00742DA4"/>
    <w:rsid w:val="00742F59"/>
    <w:rsid w:val="007430B0"/>
    <w:rsid w:val="00743228"/>
    <w:rsid w:val="007435DA"/>
    <w:rsid w:val="00743971"/>
    <w:rsid w:val="00743F6E"/>
    <w:rsid w:val="0074409A"/>
    <w:rsid w:val="0074471F"/>
    <w:rsid w:val="007448C0"/>
    <w:rsid w:val="00745074"/>
    <w:rsid w:val="0074517C"/>
    <w:rsid w:val="007458EF"/>
    <w:rsid w:val="00745AFE"/>
    <w:rsid w:val="00745EF0"/>
    <w:rsid w:val="00746686"/>
    <w:rsid w:val="00746917"/>
    <w:rsid w:val="007469B8"/>
    <w:rsid w:val="00746CD8"/>
    <w:rsid w:val="00746E5D"/>
    <w:rsid w:val="00747028"/>
    <w:rsid w:val="007473DB"/>
    <w:rsid w:val="00747464"/>
    <w:rsid w:val="00747906"/>
    <w:rsid w:val="00747BD0"/>
    <w:rsid w:val="007502B5"/>
    <w:rsid w:val="00750ADC"/>
    <w:rsid w:val="00750C2D"/>
    <w:rsid w:val="00751523"/>
    <w:rsid w:val="00751646"/>
    <w:rsid w:val="00751A1F"/>
    <w:rsid w:val="00751F71"/>
    <w:rsid w:val="00752A87"/>
    <w:rsid w:val="00752DF1"/>
    <w:rsid w:val="00753FE7"/>
    <w:rsid w:val="007545E2"/>
    <w:rsid w:val="007546C9"/>
    <w:rsid w:val="0075470E"/>
    <w:rsid w:val="00754A3B"/>
    <w:rsid w:val="00754AB4"/>
    <w:rsid w:val="00754AD1"/>
    <w:rsid w:val="00754E43"/>
    <w:rsid w:val="0075533B"/>
    <w:rsid w:val="007555DB"/>
    <w:rsid w:val="00755744"/>
    <w:rsid w:val="007559A8"/>
    <w:rsid w:val="00756157"/>
    <w:rsid w:val="00756936"/>
    <w:rsid w:val="00756B8B"/>
    <w:rsid w:val="007571C5"/>
    <w:rsid w:val="00757226"/>
    <w:rsid w:val="007576A2"/>
    <w:rsid w:val="00757A09"/>
    <w:rsid w:val="00757F3A"/>
    <w:rsid w:val="007601F0"/>
    <w:rsid w:val="00760315"/>
    <w:rsid w:val="007604D6"/>
    <w:rsid w:val="007605E7"/>
    <w:rsid w:val="007608C6"/>
    <w:rsid w:val="007608DA"/>
    <w:rsid w:val="0076113D"/>
    <w:rsid w:val="007615ED"/>
    <w:rsid w:val="00761AF7"/>
    <w:rsid w:val="00761C62"/>
    <w:rsid w:val="00761F43"/>
    <w:rsid w:val="00761F90"/>
    <w:rsid w:val="00761F9D"/>
    <w:rsid w:val="00762465"/>
    <w:rsid w:val="007628DE"/>
    <w:rsid w:val="00762F9B"/>
    <w:rsid w:val="00762FD9"/>
    <w:rsid w:val="00763018"/>
    <w:rsid w:val="00763215"/>
    <w:rsid w:val="007632EE"/>
    <w:rsid w:val="007634EE"/>
    <w:rsid w:val="00763508"/>
    <w:rsid w:val="007638BF"/>
    <w:rsid w:val="00763926"/>
    <w:rsid w:val="00763C39"/>
    <w:rsid w:val="00763C5B"/>
    <w:rsid w:val="00764154"/>
    <w:rsid w:val="00764296"/>
    <w:rsid w:val="0076436A"/>
    <w:rsid w:val="00764EF9"/>
    <w:rsid w:val="007651CB"/>
    <w:rsid w:val="00765D74"/>
    <w:rsid w:val="00765EFE"/>
    <w:rsid w:val="00766802"/>
    <w:rsid w:val="00766CD6"/>
    <w:rsid w:val="0076726F"/>
    <w:rsid w:val="007672FC"/>
    <w:rsid w:val="00767F67"/>
    <w:rsid w:val="0077006B"/>
    <w:rsid w:val="007700F0"/>
    <w:rsid w:val="007705DB"/>
    <w:rsid w:val="007706AA"/>
    <w:rsid w:val="00770BA7"/>
    <w:rsid w:val="00770E05"/>
    <w:rsid w:val="0077105A"/>
    <w:rsid w:val="00771130"/>
    <w:rsid w:val="0077116B"/>
    <w:rsid w:val="007711B8"/>
    <w:rsid w:val="0077125D"/>
    <w:rsid w:val="0077163C"/>
    <w:rsid w:val="007716BA"/>
    <w:rsid w:val="007717C1"/>
    <w:rsid w:val="00771D57"/>
    <w:rsid w:val="00771DD6"/>
    <w:rsid w:val="00772141"/>
    <w:rsid w:val="0077246C"/>
    <w:rsid w:val="00772810"/>
    <w:rsid w:val="00772974"/>
    <w:rsid w:val="00772C1C"/>
    <w:rsid w:val="00772C70"/>
    <w:rsid w:val="00772D34"/>
    <w:rsid w:val="00772DD9"/>
    <w:rsid w:val="00773300"/>
    <w:rsid w:val="00773C18"/>
    <w:rsid w:val="00773F6D"/>
    <w:rsid w:val="00773FCF"/>
    <w:rsid w:val="00774648"/>
    <w:rsid w:val="0077479D"/>
    <w:rsid w:val="0077481D"/>
    <w:rsid w:val="00774900"/>
    <w:rsid w:val="00774AA5"/>
    <w:rsid w:val="00774B67"/>
    <w:rsid w:val="00774D50"/>
    <w:rsid w:val="00774FF5"/>
    <w:rsid w:val="00775903"/>
    <w:rsid w:val="00775ADB"/>
    <w:rsid w:val="0077620D"/>
    <w:rsid w:val="00776298"/>
    <w:rsid w:val="0077637E"/>
    <w:rsid w:val="00776927"/>
    <w:rsid w:val="00776AD0"/>
    <w:rsid w:val="00776AE4"/>
    <w:rsid w:val="00776FCE"/>
    <w:rsid w:val="0077780B"/>
    <w:rsid w:val="00777BFD"/>
    <w:rsid w:val="00777D21"/>
    <w:rsid w:val="00777D50"/>
    <w:rsid w:val="00777DC4"/>
    <w:rsid w:val="007803E1"/>
    <w:rsid w:val="00780413"/>
    <w:rsid w:val="00780675"/>
    <w:rsid w:val="0078069E"/>
    <w:rsid w:val="007808D1"/>
    <w:rsid w:val="00780949"/>
    <w:rsid w:val="00780B95"/>
    <w:rsid w:val="00780DC8"/>
    <w:rsid w:val="00782581"/>
    <w:rsid w:val="00782898"/>
    <w:rsid w:val="00782FB7"/>
    <w:rsid w:val="007831DE"/>
    <w:rsid w:val="0078348A"/>
    <w:rsid w:val="007834D2"/>
    <w:rsid w:val="0078364A"/>
    <w:rsid w:val="00783FF3"/>
    <w:rsid w:val="007844F5"/>
    <w:rsid w:val="00785261"/>
    <w:rsid w:val="007852A8"/>
    <w:rsid w:val="00785402"/>
    <w:rsid w:val="00785767"/>
    <w:rsid w:val="00785E29"/>
    <w:rsid w:val="0078606D"/>
    <w:rsid w:val="00786133"/>
    <w:rsid w:val="00786187"/>
    <w:rsid w:val="007863C9"/>
    <w:rsid w:val="007869D8"/>
    <w:rsid w:val="00786A37"/>
    <w:rsid w:val="00786A5F"/>
    <w:rsid w:val="00787003"/>
    <w:rsid w:val="007873CF"/>
    <w:rsid w:val="00787EA8"/>
    <w:rsid w:val="00787FFB"/>
    <w:rsid w:val="00790366"/>
    <w:rsid w:val="00791180"/>
    <w:rsid w:val="007917AA"/>
    <w:rsid w:val="00791970"/>
    <w:rsid w:val="00791D41"/>
    <w:rsid w:val="00791D54"/>
    <w:rsid w:val="00792157"/>
    <w:rsid w:val="00792158"/>
    <w:rsid w:val="00792637"/>
    <w:rsid w:val="007927D0"/>
    <w:rsid w:val="007927DD"/>
    <w:rsid w:val="007931FB"/>
    <w:rsid w:val="00793290"/>
    <w:rsid w:val="007936D0"/>
    <w:rsid w:val="007938C9"/>
    <w:rsid w:val="007947A1"/>
    <w:rsid w:val="00794D1D"/>
    <w:rsid w:val="007952DB"/>
    <w:rsid w:val="00795915"/>
    <w:rsid w:val="00795BC1"/>
    <w:rsid w:val="00795E12"/>
    <w:rsid w:val="0079628C"/>
    <w:rsid w:val="00796816"/>
    <w:rsid w:val="00796CA8"/>
    <w:rsid w:val="00796CE8"/>
    <w:rsid w:val="00796EE1"/>
    <w:rsid w:val="00796F2A"/>
    <w:rsid w:val="007978EB"/>
    <w:rsid w:val="00797AD8"/>
    <w:rsid w:val="007A035A"/>
    <w:rsid w:val="007A1013"/>
    <w:rsid w:val="007A1039"/>
    <w:rsid w:val="007A126B"/>
    <w:rsid w:val="007A165E"/>
    <w:rsid w:val="007A41A9"/>
    <w:rsid w:val="007A4ACB"/>
    <w:rsid w:val="007A4C01"/>
    <w:rsid w:val="007A4D46"/>
    <w:rsid w:val="007A58A8"/>
    <w:rsid w:val="007A59AF"/>
    <w:rsid w:val="007A5B6C"/>
    <w:rsid w:val="007A5C62"/>
    <w:rsid w:val="007A5CAC"/>
    <w:rsid w:val="007A66ED"/>
    <w:rsid w:val="007A6C79"/>
    <w:rsid w:val="007A6DE8"/>
    <w:rsid w:val="007A6F2C"/>
    <w:rsid w:val="007A7188"/>
    <w:rsid w:val="007A73B2"/>
    <w:rsid w:val="007A7B4B"/>
    <w:rsid w:val="007A7E1C"/>
    <w:rsid w:val="007A7ED6"/>
    <w:rsid w:val="007A7FE4"/>
    <w:rsid w:val="007B0043"/>
    <w:rsid w:val="007B0195"/>
    <w:rsid w:val="007B09E2"/>
    <w:rsid w:val="007B0D45"/>
    <w:rsid w:val="007B0F37"/>
    <w:rsid w:val="007B10B7"/>
    <w:rsid w:val="007B1358"/>
    <w:rsid w:val="007B1813"/>
    <w:rsid w:val="007B1861"/>
    <w:rsid w:val="007B19AC"/>
    <w:rsid w:val="007B19BA"/>
    <w:rsid w:val="007B2231"/>
    <w:rsid w:val="007B2E97"/>
    <w:rsid w:val="007B32D0"/>
    <w:rsid w:val="007B37D8"/>
    <w:rsid w:val="007B3CB8"/>
    <w:rsid w:val="007B418A"/>
    <w:rsid w:val="007B4B2D"/>
    <w:rsid w:val="007B4CBD"/>
    <w:rsid w:val="007B4F38"/>
    <w:rsid w:val="007B5397"/>
    <w:rsid w:val="007B5823"/>
    <w:rsid w:val="007B5DB7"/>
    <w:rsid w:val="007B5EB7"/>
    <w:rsid w:val="007B61E6"/>
    <w:rsid w:val="007B62EF"/>
    <w:rsid w:val="007B65B0"/>
    <w:rsid w:val="007B6686"/>
    <w:rsid w:val="007B6C72"/>
    <w:rsid w:val="007B6E99"/>
    <w:rsid w:val="007B7ACB"/>
    <w:rsid w:val="007C0150"/>
    <w:rsid w:val="007C01A5"/>
    <w:rsid w:val="007C0288"/>
    <w:rsid w:val="007C04B5"/>
    <w:rsid w:val="007C0538"/>
    <w:rsid w:val="007C0B58"/>
    <w:rsid w:val="007C0D69"/>
    <w:rsid w:val="007C10EE"/>
    <w:rsid w:val="007C12E9"/>
    <w:rsid w:val="007C15DB"/>
    <w:rsid w:val="007C1EB7"/>
    <w:rsid w:val="007C1F0D"/>
    <w:rsid w:val="007C21DB"/>
    <w:rsid w:val="007C23B1"/>
    <w:rsid w:val="007C2D5B"/>
    <w:rsid w:val="007C3269"/>
    <w:rsid w:val="007C3634"/>
    <w:rsid w:val="007C38AB"/>
    <w:rsid w:val="007C4662"/>
    <w:rsid w:val="007C4A12"/>
    <w:rsid w:val="007C4C32"/>
    <w:rsid w:val="007C508C"/>
    <w:rsid w:val="007C54E7"/>
    <w:rsid w:val="007C5964"/>
    <w:rsid w:val="007C5E90"/>
    <w:rsid w:val="007C6897"/>
    <w:rsid w:val="007C68B2"/>
    <w:rsid w:val="007C6AE5"/>
    <w:rsid w:val="007C70FD"/>
    <w:rsid w:val="007C7124"/>
    <w:rsid w:val="007C7317"/>
    <w:rsid w:val="007C7CE3"/>
    <w:rsid w:val="007C7E50"/>
    <w:rsid w:val="007D0013"/>
    <w:rsid w:val="007D0283"/>
    <w:rsid w:val="007D03B4"/>
    <w:rsid w:val="007D05BA"/>
    <w:rsid w:val="007D0AB7"/>
    <w:rsid w:val="007D0C59"/>
    <w:rsid w:val="007D1C40"/>
    <w:rsid w:val="007D24C4"/>
    <w:rsid w:val="007D28A7"/>
    <w:rsid w:val="007D2B88"/>
    <w:rsid w:val="007D2C28"/>
    <w:rsid w:val="007D2DFC"/>
    <w:rsid w:val="007D3208"/>
    <w:rsid w:val="007D3381"/>
    <w:rsid w:val="007D3390"/>
    <w:rsid w:val="007D3598"/>
    <w:rsid w:val="007D3B12"/>
    <w:rsid w:val="007D41A4"/>
    <w:rsid w:val="007D4309"/>
    <w:rsid w:val="007D4462"/>
    <w:rsid w:val="007D456A"/>
    <w:rsid w:val="007D46E9"/>
    <w:rsid w:val="007D4709"/>
    <w:rsid w:val="007D475B"/>
    <w:rsid w:val="007D4DA4"/>
    <w:rsid w:val="007D4FEC"/>
    <w:rsid w:val="007D5444"/>
    <w:rsid w:val="007D55BC"/>
    <w:rsid w:val="007D572F"/>
    <w:rsid w:val="007D5F5F"/>
    <w:rsid w:val="007D6390"/>
    <w:rsid w:val="007D6705"/>
    <w:rsid w:val="007D688A"/>
    <w:rsid w:val="007D68BC"/>
    <w:rsid w:val="007D6FD1"/>
    <w:rsid w:val="007D70E8"/>
    <w:rsid w:val="007D7721"/>
    <w:rsid w:val="007D77E2"/>
    <w:rsid w:val="007E009F"/>
    <w:rsid w:val="007E03DF"/>
    <w:rsid w:val="007E0AD5"/>
    <w:rsid w:val="007E0CF6"/>
    <w:rsid w:val="007E13B5"/>
    <w:rsid w:val="007E13F4"/>
    <w:rsid w:val="007E1443"/>
    <w:rsid w:val="007E18D7"/>
    <w:rsid w:val="007E1944"/>
    <w:rsid w:val="007E1F59"/>
    <w:rsid w:val="007E2296"/>
    <w:rsid w:val="007E2975"/>
    <w:rsid w:val="007E3794"/>
    <w:rsid w:val="007E3EA5"/>
    <w:rsid w:val="007E422C"/>
    <w:rsid w:val="007E43EE"/>
    <w:rsid w:val="007E44FE"/>
    <w:rsid w:val="007E48C9"/>
    <w:rsid w:val="007E4DF5"/>
    <w:rsid w:val="007E500B"/>
    <w:rsid w:val="007E514F"/>
    <w:rsid w:val="007E581A"/>
    <w:rsid w:val="007E58E9"/>
    <w:rsid w:val="007E61C7"/>
    <w:rsid w:val="007E6B92"/>
    <w:rsid w:val="007E705B"/>
    <w:rsid w:val="007E712C"/>
    <w:rsid w:val="007E73D2"/>
    <w:rsid w:val="007E7477"/>
    <w:rsid w:val="007E7ED5"/>
    <w:rsid w:val="007F020F"/>
    <w:rsid w:val="007F03C9"/>
    <w:rsid w:val="007F05D8"/>
    <w:rsid w:val="007F06CD"/>
    <w:rsid w:val="007F16A6"/>
    <w:rsid w:val="007F1FAA"/>
    <w:rsid w:val="007F25EE"/>
    <w:rsid w:val="007F28B0"/>
    <w:rsid w:val="007F2D41"/>
    <w:rsid w:val="007F2E0B"/>
    <w:rsid w:val="007F47A6"/>
    <w:rsid w:val="007F4A60"/>
    <w:rsid w:val="007F5306"/>
    <w:rsid w:val="007F56F3"/>
    <w:rsid w:val="007F5B18"/>
    <w:rsid w:val="007F6032"/>
    <w:rsid w:val="007F61E1"/>
    <w:rsid w:val="007F6253"/>
    <w:rsid w:val="007F668D"/>
    <w:rsid w:val="007F6AB0"/>
    <w:rsid w:val="007F7DB0"/>
    <w:rsid w:val="00800049"/>
    <w:rsid w:val="00800170"/>
    <w:rsid w:val="00800333"/>
    <w:rsid w:val="00800B4D"/>
    <w:rsid w:val="0080131A"/>
    <w:rsid w:val="00801477"/>
    <w:rsid w:val="0080175C"/>
    <w:rsid w:val="008017B0"/>
    <w:rsid w:val="00801909"/>
    <w:rsid w:val="00801D02"/>
    <w:rsid w:val="00801E48"/>
    <w:rsid w:val="0080210D"/>
    <w:rsid w:val="008027CC"/>
    <w:rsid w:val="00802873"/>
    <w:rsid w:val="00802A14"/>
    <w:rsid w:val="0080323F"/>
    <w:rsid w:val="00803761"/>
    <w:rsid w:val="0080378E"/>
    <w:rsid w:val="00803876"/>
    <w:rsid w:val="0080512B"/>
    <w:rsid w:val="008057F8"/>
    <w:rsid w:val="00806995"/>
    <w:rsid w:val="00806E02"/>
    <w:rsid w:val="00807A18"/>
    <w:rsid w:val="00807E42"/>
    <w:rsid w:val="008100F1"/>
    <w:rsid w:val="00810249"/>
    <w:rsid w:val="008106FA"/>
    <w:rsid w:val="00810874"/>
    <w:rsid w:val="008109FE"/>
    <w:rsid w:val="00810C10"/>
    <w:rsid w:val="00810D67"/>
    <w:rsid w:val="00811769"/>
    <w:rsid w:val="00811998"/>
    <w:rsid w:val="00811A1A"/>
    <w:rsid w:val="00812011"/>
    <w:rsid w:val="008128EB"/>
    <w:rsid w:val="00812E8E"/>
    <w:rsid w:val="00813723"/>
    <w:rsid w:val="0081387A"/>
    <w:rsid w:val="00813B2E"/>
    <w:rsid w:val="008148CB"/>
    <w:rsid w:val="00814B5B"/>
    <w:rsid w:val="00814CEF"/>
    <w:rsid w:val="00814E70"/>
    <w:rsid w:val="00815002"/>
    <w:rsid w:val="008152AA"/>
    <w:rsid w:val="00815D54"/>
    <w:rsid w:val="0081622D"/>
    <w:rsid w:val="0081651D"/>
    <w:rsid w:val="008167E9"/>
    <w:rsid w:val="00816D4C"/>
    <w:rsid w:val="00817343"/>
    <w:rsid w:val="0081792C"/>
    <w:rsid w:val="00817AA7"/>
    <w:rsid w:val="0082085B"/>
    <w:rsid w:val="00820957"/>
    <w:rsid w:val="008209FC"/>
    <w:rsid w:val="00821B9F"/>
    <w:rsid w:val="00821BCD"/>
    <w:rsid w:val="00821BE2"/>
    <w:rsid w:val="00821CD6"/>
    <w:rsid w:val="00822363"/>
    <w:rsid w:val="00822F60"/>
    <w:rsid w:val="00823183"/>
    <w:rsid w:val="008232CD"/>
    <w:rsid w:val="008233B4"/>
    <w:rsid w:val="00823B2C"/>
    <w:rsid w:val="00823B5E"/>
    <w:rsid w:val="00823E61"/>
    <w:rsid w:val="008240E0"/>
    <w:rsid w:val="00824101"/>
    <w:rsid w:val="00824222"/>
    <w:rsid w:val="008243C3"/>
    <w:rsid w:val="00824E09"/>
    <w:rsid w:val="00824EC9"/>
    <w:rsid w:val="008250E0"/>
    <w:rsid w:val="00825D9B"/>
    <w:rsid w:val="00826027"/>
    <w:rsid w:val="008265E5"/>
    <w:rsid w:val="00826740"/>
    <w:rsid w:val="0082680D"/>
    <w:rsid w:val="00826DD9"/>
    <w:rsid w:val="00826DE2"/>
    <w:rsid w:val="00827170"/>
    <w:rsid w:val="00827434"/>
    <w:rsid w:val="00827745"/>
    <w:rsid w:val="00827B18"/>
    <w:rsid w:val="00830692"/>
    <w:rsid w:val="00830798"/>
    <w:rsid w:val="0083092A"/>
    <w:rsid w:val="00830A80"/>
    <w:rsid w:val="00830DF8"/>
    <w:rsid w:val="00831011"/>
    <w:rsid w:val="008312ED"/>
    <w:rsid w:val="00831510"/>
    <w:rsid w:val="00831BC9"/>
    <w:rsid w:val="0083227C"/>
    <w:rsid w:val="00832626"/>
    <w:rsid w:val="00832A27"/>
    <w:rsid w:val="00832A6F"/>
    <w:rsid w:val="00832C3C"/>
    <w:rsid w:val="00832F26"/>
    <w:rsid w:val="00832FF4"/>
    <w:rsid w:val="00833073"/>
    <w:rsid w:val="008331BF"/>
    <w:rsid w:val="008331DD"/>
    <w:rsid w:val="00833942"/>
    <w:rsid w:val="00833AEF"/>
    <w:rsid w:val="00833E0A"/>
    <w:rsid w:val="0083411F"/>
    <w:rsid w:val="0083459A"/>
    <w:rsid w:val="00834625"/>
    <w:rsid w:val="00834A4F"/>
    <w:rsid w:val="008356DD"/>
    <w:rsid w:val="00835C44"/>
    <w:rsid w:val="00835F9A"/>
    <w:rsid w:val="008360DB"/>
    <w:rsid w:val="008362A7"/>
    <w:rsid w:val="008363CE"/>
    <w:rsid w:val="008371A3"/>
    <w:rsid w:val="00837217"/>
    <w:rsid w:val="00837603"/>
    <w:rsid w:val="00837709"/>
    <w:rsid w:val="00837A59"/>
    <w:rsid w:val="00837B2E"/>
    <w:rsid w:val="00840274"/>
    <w:rsid w:val="00840F71"/>
    <w:rsid w:val="00841007"/>
    <w:rsid w:val="008410CE"/>
    <w:rsid w:val="008411A2"/>
    <w:rsid w:val="00841216"/>
    <w:rsid w:val="008418DF"/>
    <w:rsid w:val="00841BC4"/>
    <w:rsid w:val="0084206A"/>
    <w:rsid w:val="00842B07"/>
    <w:rsid w:val="00842F95"/>
    <w:rsid w:val="00843A36"/>
    <w:rsid w:val="008448E9"/>
    <w:rsid w:val="008449DD"/>
    <w:rsid w:val="00844D01"/>
    <w:rsid w:val="008451A1"/>
    <w:rsid w:val="008452E5"/>
    <w:rsid w:val="008455AF"/>
    <w:rsid w:val="00846081"/>
    <w:rsid w:val="00846128"/>
    <w:rsid w:val="00846305"/>
    <w:rsid w:val="008468EC"/>
    <w:rsid w:val="00846DED"/>
    <w:rsid w:val="00846E1A"/>
    <w:rsid w:val="00846E41"/>
    <w:rsid w:val="00847305"/>
    <w:rsid w:val="00847941"/>
    <w:rsid w:val="0085012F"/>
    <w:rsid w:val="008505D8"/>
    <w:rsid w:val="00850AD7"/>
    <w:rsid w:val="0085111B"/>
    <w:rsid w:val="00851374"/>
    <w:rsid w:val="0085151B"/>
    <w:rsid w:val="00851925"/>
    <w:rsid w:val="00851AE8"/>
    <w:rsid w:val="00852124"/>
    <w:rsid w:val="008522C3"/>
    <w:rsid w:val="008525CA"/>
    <w:rsid w:val="00852BCD"/>
    <w:rsid w:val="00852FB5"/>
    <w:rsid w:val="00853855"/>
    <w:rsid w:val="00853E1F"/>
    <w:rsid w:val="00853F8B"/>
    <w:rsid w:val="00854312"/>
    <w:rsid w:val="00854AB4"/>
    <w:rsid w:val="00854E85"/>
    <w:rsid w:val="0085502C"/>
    <w:rsid w:val="008559CE"/>
    <w:rsid w:val="00855B43"/>
    <w:rsid w:val="00856120"/>
    <w:rsid w:val="00856546"/>
    <w:rsid w:val="008567B2"/>
    <w:rsid w:val="008568D2"/>
    <w:rsid w:val="00856AA4"/>
    <w:rsid w:val="00856AB7"/>
    <w:rsid w:val="00857141"/>
    <w:rsid w:val="008572C2"/>
    <w:rsid w:val="00857647"/>
    <w:rsid w:val="008601DB"/>
    <w:rsid w:val="00860C8A"/>
    <w:rsid w:val="00861343"/>
    <w:rsid w:val="008619B2"/>
    <w:rsid w:val="00861AF8"/>
    <w:rsid w:val="008624B5"/>
    <w:rsid w:val="0086259C"/>
    <w:rsid w:val="00863170"/>
    <w:rsid w:val="00863199"/>
    <w:rsid w:val="008632DA"/>
    <w:rsid w:val="00863648"/>
    <w:rsid w:val="00863966"/>
    <w:rsid w:val="00863A56"/>
    <w:rsid w:val="00863A6B"/>
    <w:rsid w:val="00863DCB"/>
    <w:rsid w:val="00864379"/>
    <w:rsid w:val="00864B18"/>
    <w:rsid w:val="00865550"/>
    <w:rsid w:val="008659C4"/>
    <w:rsid w:val="00865D9C"/>
    <w:rsid w:val="00866107"/>
    <w:rsid w:val="008663AF"/>
    <w:rsid w:val="00866CD9"/>
    <w:rsid w:val="00866D0D"/>
    <w:rsid w:val="00866F4F"/>
    <w:rsid w:val="00866FC3"/>
    <w:rsid w:val="00867044"/>
    <w:rsid w:val="008672E2"/>
    <w:rsid w:val="008674C4"/>
    <w:rsid w:val="008677A7"/>
    <w:rsid w:val="008703D6"/>
    <w:rsid w:val="00870590"/>
    <w:rsid w:val="008707EE"/>
    <w:rsid w:val="0087084B"/>
    <w:rsid w:val="00870D2D"/>
    <w:rsid w:val="00870E0A"/>
    <w:rsid w:val="00870EA5"/>
    <w:rsid w:val="00870FA4"/>
    <w:rsid w:val="00871126"/>
    <w:rsid w:val="008715DF"/>
    <w:rsid w:val="008718D7"/>
    <w:rsid w:val="008719E7"/>
    <w:rsid w:val="00871E75"/>
    <w:rsid w:val="0087282D"/>
    <w:rsid w:val="00872C18"/>
    <w:rsid w:val="00872EAC"/>
    <w:rsid w:val="008733FC"/>
    <w:rsid w:val="00874418"/>
    <w:rsid w:val="00874756"/>
    <w:rsid w:val="00874C3A"/>
    <w:rsid w:val="00875022"/>
    <w:rsid w:val="0087534B"/>
    <w:rsid w:val="008754AA"/>
    <w:rsid w:val="008754D0"/>
    <w:rsid w:val="008758A5"/>
    <w:rsid w:val="00875BF6"/>
    <w:rsid w:val="00875CCD"/>
    <w:rsid w:val="00876AD2"/>
    <w:rsid w:val="00876E08"/>
    <w:rsid w:val="00876EA8"/>
    <w:rsid w:val="00876ECC"/>
    <w:rsid w:val="00876F11"/>
    <w:rsid w:val="00876F21"/>
    <w:rsid w:val="00877709"/>
    <w:rsid w:val="0087778E"/>
    <w:rsid w:val="00877D10"/>
    <w:rsid w:val="00880077"/>
    <w:rsid w:val="00880192"/>
    <w:rsid w:val="008805BB"/>
    <w:rsid w:val="00880615"/>
    <w:rsid w:val="008806E3"/>
    <w:rsid w:val="00880ABE"/>
    <w:rsid w:val="00880B4B"/>
    <w:rsid w:val="00880BFE"/>
    <w:rsid w:val="008815F7"/>
    <w:rsid w:val="00881D1A"/>
    <w:rsid w:val="00881D2B"/>
    <w:rsid w:val="00882015"/>
    <w:rsid w:val="008820B1"/>
    <w:rsid w:val="00882199"/>
    <w:rsid w:val="00882349"/>
    <w:rsid w:val="00882678"/>
    <w:rsid w:val="008828C2"/>
    <w:rsid w:val="00882CD7"/>
    <w:rsid w:val="00882EA6"/>
    <w:rsid w:val="0088372A"/>
    <w:rsid w:val="00883ABA"/>
    <w:rsid w:val="00883AF8"/>
    <w:rsid w:val="00883F72"/>
    <w:rsid w:val="00884125"/>
    <w:rsid w:val="008844C0"/>
    <w:rsid w:val="00884690"/>
    <w:rsid w:val="00884CD1"/>
    <w:rsid w:val="0088554F"/>
    <w:rsid w:val="0088565D"/>
    <w:rsid w:val="008856D1"/>
    <w:rsid w:val="00885BA8"/>
    <w:rsid w:val="00885C38"/>
    <w:rsid w:val="00885C43"/>
    <w:rsid w:val="00886891"/>
    <w:rsid w:val="00887161"/>
    <w:rsid w:val="0088792D"/>
    <w:rsid w:val="00887C0B"/>
    <w:rsid w:val="00890212"/>
    <w:rsid w:val="00890539"/>
    <w:rsid w:val="0089120E"/>
    <w:rsid w:val="00891490"/>
    <w:rsid w:val="00891991"/>
    <w:rsid w:val="00891B65"/>
    <w:rsid w:val="0089223B"/>
    <w:rsid w:val="00892333"/>
    <w:rsid w:val="0089233A"/>
    <w:rsid w:val="008923A7"/>
    <w:rsid w:val="00892630"/>
    <w:rsid w:val="00892678"/>
    <w:rsid w:val="008936D3"/>
    <w:rsid w:val="008942C5"/>
    <w:rsid w:val="008948AF"/>
    <w:rsid w:val="00894AF6"/>
    <w:rsid w:val="00895901"/>
    <w:rsid w:val="00895B29"/>
    <w:rsid w:val="00895F9F"/>
    <w:rsid w:val="0089614B"/>
    <w:rsid w:val="00896659"/>
    <w:rsid w:val="00896886"/>
    <w:rsid w:val="00896895"/>
    <w:rsid w:val="00896C67"/>
    <w:rsid w:val="00896D89"/>
    <w:rsid w:val="00896D8E"/>
    <w:rsid w:val="00896F85"/>
    <w:rsid w:val="0089740A"/>
    <w:rsid w:val="008974FD"/>
    <w:rsid w:val="00897788"/>
    <w:rsid w:val="008978CE"/>
    <w:rsid w:val="00897936"/>
    <w:rsid w:val="0089795F"/>
    <w:rsid w:val="00897B3E"/>
    <w:rsid w:val="00897F43"/>
    <w:rsid w:val="008A0212"/>
    <w:rsid w:val="008A02D2"/>
    <w:rsid w:val="008A08B2"/>
    <w:rsid w:val="008A08E5"/>
    <w:rsid w:val="008A0A47"/>
    <w:rsid w:val="008A0F1D"/>
    <w:rsid w:val="008A141D"/>
    <w:rsid w:val="008A14DC"/>
    <w:rsid w:val="008A167B"/>
    <w:rsid w:val="008A21D1"/>
    <w:rsid w:val="008A21D6"/>
    <w:rsid w:val="008A29BD"/>
    <w:rsid w:val="008A2D00"/>
    <w:rsid w:val="008A2F40"/>
    <w:rsid w:val="008A3035"/>
    <w:rsid w:val="008A4ED8"/>
    <w:rsid w:val="008A503C"/>
    <w:rsid w:val="008A5594"/>
    <w:rsid w:val="008A56D7"/>
    <w:rsid w:val="008A5C59"/>
    <w:rsid w:val="008A617B"/>
    <w:rsid w:val="008A6465"/>
    <w:rsid w:val="008A6626"/>
    <w:rsid w:val="008A6777"/>
    <w:rsid w:val="008A67E6"/>
    <w:rsid w:val="008A6827"/>
    <w:rsid w:val="008A6A41"/>
    <w:rsid w:val="008A6C21"/>
    <w:rsid w:val="008A6C24"/>
    <w:rsid w:val="008A7107"/>
    <w:rsid w:val="008A7549"/>
    <w:rsid w:val="008B009D"/>
    <w:rsid w:val="008B0167"/>
    <w:rsid w:val="008B0212"/>
    <w:rsid w:val="008B0269"/>
    <w:rsid w:val="008B03B3"/>
    <w:rsid w:val="008B0933"/>
    <w:rsid w:val="008B0E27"/>
    <w:rsid w:val="008B1382"/>
    <w:rsid w:val="008B16D3"/>
    <w:rsid w:val="008B185D"/>
    <w:rsid w:val="008B19A6"/>
    <w:rsid w:val="008B2115"/>
    <w:rsid w:val="008B27EA"/>
    <w:rsid w:val="008B2A22"/>
    <w:rsid w:val="008B2E95"/>
    <w:rsid w:val="008B38B4"/>
    <w:rsid w:val="008B3D2B"/>
    <w:rsid w:val="008B41CB"/>
    <w:rsid w:val="008B41EA"/>
    <w:rsid w:val="008B4854"/>
    <w:rsid w:val="008B4FAC"/>
    <w:rsid w:val="008B518B"/>
    <w:rsid w:val="008B533B"/>
    <w:rsid w:val="008B565D"/>
    <w:rsid w:val="008B592E"/>
    <w:rsid w:val="008B5CBB"/>
    <w:rsid w:val="008B5EB3"/>
    <w:rsid w:val="008B678F"/>
    <w:rsid w:val="008B67B5"/>
    <w:rsid w:val="008B6AC5"/>
    <w:rsid w:val="008B6D75"/>
    <w:rsid w:val="008B705B"/>
    <w:rsid w:val="008B74D1"/>
    <w:rsid w:val="008B74D6"/>
    <w:rsid w:val="008C04FC"/>
    <w:rsid w:val="008C0AD0"/>
    <w:rsid w:val="008C0B1D"/>
    <w:rsid w:val="008C0E06"/>
    <w:rsid w:val="008C133F"/>
    <w:rsid w:val="008C1BCB"/>
    <w:rsid w:val="008C1CE5"/>
    <w:rsid w:val="008C1D2B"/>
    <w:rsid w:val="008C2292"/>
    <w:rsid w:val="008C2302"/>
    <w:rsid w:val="008C27BB"/>
    <w:rsid w:val="008C288F"/>
    <w:rsid w:val="008C295C"/>
    <w:rsid w:val="008C2DC0"/>
    <w:rsid w:val="008C2FBE"/>
    <w:rsid w:val="008C33F5"/>
    <w:rsid w:val="008C3D9F"/>
    <w:rsid w:val="008C46E6"/>
    <w:rsid w:val="008C4979"/>
    <w:rsid w:val="008C49AA"/>
    <w:rsid w:val="008C4CD8"/>
    <w:rsid w:val="008C53C0"/>
    <w:rsid w:val="008C5439"/>
    <w:rsid w:val="008C5D0C"/>
    <w:rsid w:val="008C6979"/>
    <w:rsid w:val="008C6E49"/>
    <w:rsid w:val="008D090A"/>
    <w:rsid w:val="008D090B"/>
    <w:rsid w:val="008D0947"/>
    <w:rsid w:val="008D0A64"/>
    <w:rsid w:val="008D0B12"/>
    <w:rsid w:val="008D0FA5"/>
    <w:rsid w:val="008D135C"/>
    <w:rsid w:val="008D1633"/>
    <w:rsid w:val="008D17FD"/>
    <w:rsid w:val="008D1A52"/>
    <w:rsid w:val="008D1AA9"/>
    <w:rsid w:val="008D2274"/>
    <w:rsid w:val="008D2423"/>
    <w:rsid w:val="008D2EED"/>
    <w:rsid w:val="008D3420"/>
    <w:rsid w:val="008D35C0"/>
    <w:rsid w:val="008D38C0"/>
    <w:rsid w:val="008D3EA5"/>
    <w:rsid w:val="008D4398"/>
    <w:rsid w:val="008D4473"/>
    <w:rsid w:val="008D48CF"/>
    <w:rsid w:val="008D4DFD"/>
    <w:rsid w:val="008D5059"/>
    <w:rsid w:val="008D51F4"/>
    <w:rsid w:val="008D5B90"/>
    <w:rsid w:val="008D5BC1"/>
    <w:rsid w:val="008D5DB4"/>
    <w:rsid w:val="008D6005"/>
    <w:rsid w:val="008D6149"/>
    <w:rsid w:val="008D6822"/>
    <w:rsid w:val="008D6C50"/>
    <w:rsid w:val="008D6EBA"/>
    <w:rsid w:val="008D6F49"/>
    <w:rsid w:val="008D6FF0"/>
    <w:rsid w:val="008D7000"/>
    <w:rsid w:val="008D707C"/>
    <w:rsid w:val="008D787B"/>
    <w:rsid w:val="008D7978"/>
    <w:rsid w:val="008D7C74"/>
    <w:rsid w:val="008D7FAB"/>
    <w:rsid w:val="008E01C3"/>
    <w:rsid w:val="008E0775"/>
    <w:rsid w:val="008E07EE"/>
    <w:rsid w:val="008E0FD7"/>
    <w:rsid w:val="008E1660"/>
    <w:rsid w:val="008E1D20"/>
    <w:rsid w:val="008E1DB5"/>
    <w:rsid w:val="008E29EE"/>
    <w:rsid w:val="008E2AA2"/>
    <w:rsid w:val="008E2D32"/>
    <w:rsid w:val="008E3288"/>
    <w:rsid w:val="008E3A05"/>
    <w:rsid w:val="008E3E50"/>
    <w:rsid w:val="008E405A"/>
    <w:rsid w:val="008E42CC"/>
    <w:rsid w:val="008E42F3"/>
    <w:rsid w:val="008E436A"/>
    <w:rsid w:val="008E51B8"/>
    <w:rsid w:val="008E5488"/>
    <w:rsid w:val="008E5522"/>
    <w:rsid w:val="008E5A83"/>
    <w:rsid w:val="008E5EDA"/>
    <w:rsid w:val="008E648C"/>
    <w:rsid w:val="008E682C"/>
    <w:rsid w:val="008E6AB0"/>
    <w:rsid w:val="008E6DF4"/>
    <w:rsid w:val="008E7022"/>
    <w:rsid w:val="008E75F5"/>
    <w:rsid w:val="008E7760"/>
    <w:rsid w:val="008F0528"/>
    <w:rsid w:val="008F06E4"/>
    <w:rsid w:val="008F09AA"/>
    <w:rsid w:val="008F1B10"/>
    <w:rsid w:val="008F2154"/>
    <w:rsid w:val="008F2377"/>
    <w:rsid w:val="008F24FC"/>
    <w:rsid w:val="008F2AC2"/>
    <w:rsid w:val="008F303D"/>
    <w:rsid w:val="008F368F"/>
    <w:rsid w:val="008F382B"/>
    <w:rsid w:val="008F3EEC"/>
    <w:rsid w:val="008F3EF1"/>
    <w:rsid w:val="008F45DB"/>
    <w:rsid w:val="008F4655"/>
    <w:rsid w:val="008F4939"/>
    <w:rsid w:val="008F4E37"/>
    <w:rsid w:val="008F5179"/>
    <w:rsid w:val="008F5483"/>
    <w:rsid w:val="008F55F3"/>
    <w:rsid w:val="008F56AA"/>
    <w:rsid w:val="008F5935"/>
    <w:rsid w:val="008F5CD6"/>
    <w:rsid w:val="008F5D74"/>
    <w:rsid w:val="008F6053"/>
    <w:rsid w:val="008F691B"/>
    <w:rsid w:val="008F707C"/>
    <w:rsid w:val="008F74BC"/>
    <w:rsid w:val="008F7562"/>
    <w:rsid w:val="008F7A8D"/>
    <w:rsid w:val="008F7E10"/>
    <w:rsid w:val="00900055"/>
    <w:rsid w:val="009000B4"/>
    <w:rsid w:val="009001EF"/>
    <w:rsid w:val="009004FC"/>
    <w:rsid w:val="00900504"/>
    <w:rsid w:val="009010B1"/>
    <w:rsid w:val="00901246"/>
    <w:rsid w:val="00901399"/>
    <w:rsid w:val="009016F7"/>
    <w:rsid w:val="00901A6F"/>
    <w:rsid w:val="00901D78"/>
    <w:rsid w:val="00901FB1"/>
    <w:rsid w:val="00902E31"/>
    <w:rsid w:val="0090320D"/>
    <w:rsid w:val="009034B6"/>
    <w:rsid w:val="009038EC"/>
    <w:rsid w:val="00903AB1"/>
    <w:rsid w:val="00903D45"/>
    <w:rsid w:val="00904C09"/>
    <w:rsid w:val="00904D3A"/>
    <w:rsid w:val="00905902"/>
    <w:rsid w:val="009059C3"/>
    <w:rsid w:val="00905A78"/>
    <w:rsid w:val="00905D94"/>
    <w:rsid w:val="00906ACB"/>
    <w:rsid w:val="00907186"/>
    <w:rsid w:val="009072D9"/>
    <w:rsid w:val="00907D34"/>
    <w:rsid w:val="00907EC3"/>
    <w:rsid w:val="00907ED7"/>
    <w:rsid w:val="00907F71"/>
    <w:rsid w:val="00910050"/>
    <w:rsid w:val="00910856"/>
    <w:rsid w:val="009112BF"/>
    <w:rsid w:val="0091162F"/>
    <w:rsid w:val="00911835"/>
    <w:rsid w:val="00911854"/>
    <w:rsid w:val="00911B0C"/>
    <w:rsid w:val="00911B2A"/>
    <w:rsid w:val="00911DA6"/>
    <w:rsid w:val="00911E5F"/>
    <w:rsid w:val="0091253C"/>
    <w:rsid w:val="0091253D"/>
    <w:rsid w:val="00912F96"/>
    <w:rsid w:val="00913774"/>
    <w:rsid w:val="009137F9"/>
    <w:rsid w:val="0091385A"/>
    <w:rsid w:val="00913E3F"/>
    <w:rsid w:val="009145E3"/>
    <w:rsid w:val="00914865"/>
    <w:rsid w:val="009154A0"/>
    <w:rsid w:val="00915AEC"/>
    <w:rsid w:val="009160E7"/>
    <w:rsid w:val="009161EE"/>
    <w:rsid w:val="00916508"/>
    <w:rsid w:val="00916613"/>
    <w:rsid w:val="00916668"/>
    <w:rsid w:val="009168A5"/>
    <w:rsid w:val="00916A36"/>
    <w:rsid w:val="00916A9C"/>
    <w:rsid w:val="009172AC"/>
    <w:rsid w:val="0091743D"/>
    <w:rsid w:val="00917628"/>
    <w:rsid w:val="009177D0"/>
    <w:rsid w:val="00920D02"/>
    <w:rsid w:val="00920D60"/>
    <w:rsid w:val="0092138F"/>
    <w:rsid w:val="0092177C"/>
    <w:rsid w:val="009219E3"/>
    <w:rsid w:val="009223DB"/>
    <w:rsid w:val="0092359C"/>
    <w:rsid w:val="00923C9F"/>
    <w:rsid w:val="00923F50"/>
    <w:rsid w:val="00925E36"/>
    <w:rsid w:val="00925EE8"/>
    <w:rsid w:val="00926B96"/>
    <w:rsid w:val="0092730B"/>
    <w:rsid w:val="00927346"/>
    <w:rsid w:val="00927845"/>
    <w:rsid w:val="00927EB0"/>
    <w:rsid w:val="009305D2"/>
    <w:rsid w:val="009307B3"/>
    <w:rsid w:val="00930C34"/>
    <w:rsid w:val="009314EB"/>
    <w:rsid w:val="009314FD"/>
    <w:rsid w:val="0093151C"/>
    <w:rsid w:val="00931AD4"/>
    <w:rsid w:val="00931B4A"/>
    <w:rsid w:val="00932404"/>
    <w:rsid w:val="00932875"/>
    <w:rsid w:val="00932C2F"/>
    <w:rsid w:val="00932DCE"/>
    <w:rsid w:val="00933366"/>
    <w:rsid w:val="0093355D"/>
    <w:rsid w:val="009337CD"/>
    <w:rsid w:val="0093398C"/>
    <w:rsid w:val="00933AC1"/>
    <w:rsid w:val="00933B2C"/>
    <w:rsid w:val="00933CC4"/>
    <w:rsid w:val="00934A22"/>
    <w:rsid w:val="00934A82"/>
    <w:rsid w:val="00934BE0"/>
    <w:rsid w:val="00934BEF"/>
    <w:rsid w:val="00934E5E"/>
    <w:rsid w:val="00934E89"/>
    <w:rsid w:val="00934EFC"/>
    <w:rsid w:val="00934F8A"/>
    <w:rsid w:val="009353B5"/>
    <w:rsid w:val="0093547A"/>
    <w:rsid w:val="0093599A"/>
    <w:rsid w:val="00935A0F"/>
    <w:rsid w:val="00935C72"/>
    <w:rsid w:val="00935ECA"/>
    <w:rsid w:val="00936173"/>
    <w:rsid w:val="00936305"/>
    <w:rsid w:val="00936DDA"/>
    <w:rsid w:val="009370B3"/>
    <w:rsid w:val="009372B0"/>
    <w:rsid w:val="0094018A"/>
    <w:rsid w:val="0094138E"/>
    <w:rsid w:val="00941E92"/>
    <w:rsid w:val="00942104"/>
    <w:rsid w:val="00942239"/>
    <w:rsid w:val="0094235C"/>
    <w:rsid w:val="009425F7"/>
    <w:rsid w:val="00942700"/>
    <w:rsid w:val="009427BB"/>
    <w:rsid w:val="00942872"/>
    <w:rsid w:val="009429C2"/>
    <w:rsid w:val="00942E6C"/>
    <w:rsid w:val="009430C0"/>
    <w:rsid w:val="00943321"/>
    <w:rsid w:val="00943550"/>
    <w:rsid w:val="0094383F"/>
    <w:rsid w:val="00943C05"/>
    <w:rsid w:val="00943D2B"/>
    <w:rsid w:val="009441F1"/>
    <w:rsid w:val="009442F8"/>
    <w:rsid w:val="00944337"/>
    <w:rsid w:val="009444BA"/>
    <w:rsid w:val="00944954"/>
    <w:rsid w:val="00944B21"/>
    <w:rsid w:val="00945419"/>
    <w:rsid w:val="00945752"/>
    <w:rsid w:val="00945ABA"/>
    <w:rsid w:val="00945EC4"/>
    <w:rsid w:val="00945FF9"/>
    <w:rsid w:val="0094617F"/>
    <w:rsid w:val="0094640F"/>
    <w:rsid w:val="00946A61"/>
    <w:rsid w:val="00946E32"/>
    <w:rsid w:val="0094702C"/>
    <w:rsid w:val="009478FB"/>
    <w:rsid w:val="00947936"/>
    <w:rsid w:val="00947CBD"/>
    <w:rsid w:val="009502EE"/>
    <w:rsid w:val="0095032A"/>
    <w:rsid w:val="00950B69"/>
    <w:rsid w:val="00950C1D"/>
    <w:rsid w:val="00950DC2"/>
    <w:rsid w:val="009514C4"/>
    <w:rsid w:val="00952655"/>
    <w:rsid w:val="009529E3"/>
    <w:rsid w:val="00952A17"/>
    <w:rsid w:val="00952D54"/>
    <w:rsid w:val="00952E3B"/>
    <w:rsid w:val="00953578"/>
    <w:rsid w:val="00953787"/>
    <w:rsid w:val="009537DF"/>
    <w:rsid w:val="00953845"/>
    <w:rsid w:val="00953996"/>
    <w:rsid w:val="00953F70"/>
    <w:rsid w:val="0095403F"/>
    <w:rsid w:val="00954636"/>
    <w:rsid w:val="00954E2A"/>
    <w:rsid w:val="009552B7"/>
    <w:rsid w:val="00955331"/>
    <w:rsid w:val="0095579E"/>
    <w:rsid w:val="00955B9C"/>
    <w:rsid w:val="00955DC7"/>
    <w:rsid w:val="00955FCC"/>
    <w:rsid w:val="0095673C"/>
    <w:rsid w:val="00956A12"/>
    <w:rsid w:val="00956E2F"/>
    <w:rsid w:val="00957B1B"/>
    <w:rsid w:val="00957BC7"/>
    <w:rsid w:val="00957C60"/>
    <w:rsid w:val="00957D9F"/>
    <w:rsid w:val="00957DEA"/>
    <w:rsid w:val="00960078"/>
    <w:rsid w:val="0096028B"/>
    <w:rsid w:val="0096079E"/>
    <w:rsid w:val="00960E0A"/>
    <w:rsid w:val="0096172D"/>
    <w:rsid w:val="00961D31"/>
    <w:rsid w:val="00962A99"/>
    <w:rsid w:val="00962CCA"/>
    <w:rsid w:val="00963690"/>
    <w:rsid w:val="00963FA9"/>
    <w:rsid w:val="009640EC"/>
    <w:rsid w:val="009643A9"/>
    <w:rsid w:val="009645D0"/>
    <w:rsid w:val="0096501F"/>
    <w:rsid w:val="009651D7"/>
    <w:rsid w:val="009659D7"/>
    <w:rsid w:val="00965B86"/>
    <w:rsid w:val="00965CC3"/>
    <w:rsid w:val="00965F93"/>
    <w:rsid w:val="00966153"/>
    <w:rsid w:val="009664D8"/>
    <w:rsid w:val="009665C7"/>
    <w:rsid w:val="0096664D"/>
    <w:rsid w:val="00966E56"/>
    <w:rsid w:val="00967548"/>
    <w:rsid w:val="00967798"/>
    <w:rsid w:val="00967A31"/>
    <w:rsid w:val="00967B4D"/>
    <w:rsid w:val="00967C28"/>
    <w:rsid w:val="0096B0AF"/>
    <w:rsid w:val="00970576"/>
    <w:rsid w:val="00970C6C"/>
    <w:rsid w:val="0097124D"/>
    <w:rsid w:val="009713CF"/>
    <w:rsid w:val="009717CC"/>
    <w:rsid w:val="00971872"/>
    <w:rsid w:val="00971E76"/>
    <w:rsid w:val="009721BA"/>
    <w:rsid w:val="00972550"/>
    <w:rsid w:val="009725D3"/>
    <w:rsid w:val="00972646"/>
    <w:rsid w:val="00972659"/>
    <w:rsid w:val="00972B26"/>
    <w:rsid w:val="00972C04"/>
    <w:rsid w:val="00972C11"/>
    <w:rsid w:val="00972D2B"/>
    <w:rsid w:val="00973091"/>
    <w:rsid w:val="009735F3"/>
    <w:rsid w:val="009737A1"/>
    <w:rsid w:val="009737B9"/>
    <w:rsid w:val="00973949"/>
    <w:rsid w:val="00973C79"/>
    <w:rsid w:val="00974306"/>
    <w:rsid w:val="0097432D"/>
    <w:rsid w:val="00974452"/>
    <w:rsid w:val="009744A7"/>
    <w:rsid w:val="009753E8"/>
    <w:rsid w:val="0097550F"/>
    <w:rsid w:val="00975960"/>
    <w:rsid w:val="00975BC8"/>
    <w:rsid w:val="00975E5A"/>
    <w:rsid w:val="0097601B"/>
    <w:rsid w:val="00976521"/>
    <w:rsid w:val="0097664C"/>
    <w:rsid w:val="00976829"/>
    <w:rsid w:val="00976A7F"/>
    <w:rsid w:val="00976C35"/>
    <w:rsid w:val="00976F60"/>
    <w:rsid w:val="00976FA7"/>
    <w:rsid w:val="00977818"/>
    <w:rsid w:val="00980B00"/>
    <w:rsid w:val="00980CE1"/>
    <w:rsid w:val="0098111D"/>
    <w:rsid w:val="009811CC"/>
    <w:rsid w:val="0098124D"/>
    <w:rsid w:val="0098130F"/>
    <w:rsid w:val="00981401"/>
    <w:rsid w:val="0098161C"/>
    <w:rsid w:val="009818F0"/>
    <w:rsid w:val="0098206E"/>
    <w:rsid w:val="009821BD"/>
    <w:rsid w:val="009828D8"/>
    <w:rsid w:val="00983390"/>
    <w:rsid w:val="00983782"/>
    <w:rsid w:val="0098397C"/>
    <w:rsid w:val="00983988"/>
    <w:rsid w:val="00983FF1"/>
    <w:rsid w:val="0098415A"/>
    <w:rsid w:val="00984291"/>
    <w:rsid w:val="00984615"/>
    <w:rsid w:val="00984866"/>
    <w:rsid w:val="00984A1E"/>
    <w:rsid w:val="00984DA7"/>
    <w:rsid w:val="00985040"/>
    <w:rsid w:val="00985059"/>
    <w:rsid w:val="00985142"/>
    <w:rsid w:val="00986421"/>
    <w:rsid w:val="00986422"/>
    <w:rsid w:val="00986492"/>
    <w:rsid w:val="009868A3"/>
    <w:rsid w:val="00986A94"/>
    <w:rsid w:val="00986D2C"/>
    <w:rsid w:val="009873B2"/>
    <w:rsid w:val="00987CCB"/>
    <w:rsid w:val="00987E56"/>
    <w:rsid w:val="00987E8A"/>
    <w:rsid w:val="00990034"/>
    <w:rsid w:val="00990746"/>
    <w:rsid w:val="009908CA"/>
    <w:rsid w:val="00990AC0"/>
    <w:rsid w:val="00991406"/>
    <w:rsid w:val="00991A13"/>
    <w:rsid w:val="00991C6B"/>
    <w:rsid w:val="0099264F"/>
    <w:rsid w:val="00992696"/>
    <w:rsid w:val="0099269A"/>
    <w:rsid w:val="00992AF8"/>
    <w:rsid w:val="00993785"/>
    <w:rsid w:val="0099434B"/>
    <w:rsid w:val="009946EF"/>
    <w:rsid w:val="009948A7"/>
    <w:rsid w:val="0099494A"/>
    <w:rsid w:val="009949B8"/>
    <w:rsid w:val="00995050"/>
    <w:rsid w:val="0099581F"/>
    <w:rsid w:val="00995A71"/>
    <w:rsid w:val="00995C54"/>
    <w:rsid w:val="009961E6"/>
    <w:rsid w:val="0099635A"/>
    <w:rsid w:val="00996D3B"/>
    <w:rsid w:val="00996EC4"/>
    <w:rsid w:val="009973BC"/>
    <w:rsid w:val="00997869"/>
    <w:rsid w:val="00997B51"/>
    <w:rsid w:val="00997E94"/>
    <w:rsid w:val="009A02E8"/>
    <w:rsid w:val="009A063D"/>
    <w:rsid w:val="009A06AF"/>
    <w:rsid w:val="009A07AF"/>
    <w:rsid w:val="009A0978"/>
    <w:rsid w:val="009A1342"/>
    <w:rsid w:val="009A13D4"/>
    <w:rsid w:val="009A1471"/>
    <w:rsid w:val="009A1A81"/>
    <w:rsid w:val="009A1F21"/>
    <w:rsid w:val="009A1F74"/>
    <w:rsid w:val="009A20DB"/>
    <w:rsid w:val="009A2C74"/>
    <w:rsid w:val="009A2E4F"/>
    <w:rsid w:val="009A3179"/>
    <w:rsid w:val="009A37C6"/>
    <w:rsid w:val="009A39A3"/>
    <w:rsid w:val="009A3ABC"/>
    <w:rsid w:val="009A3D27"/>
    <w:rsid w:val="009A4193"/>
    <w:rsid w:val="009A487E"/>
    <w:rsid w:val="009A4A47"/>
    <w:rsid w:val="009A4D1D"/>
    <w:rsid w:val="009A51B4"/>
    <w:rsid w:val="009A528F"/>
    <w:rsid w:val="009A5540"/>
    <w:rsid w:val="009A57AD"/>
    <w:rsid w:val="009A5813"/>
    <w:rsid w:val="009A5CDD"/>
    <w:rsid w:val="009A5E5E"/>
    <w:rsid w:val="009A620A"/>
    <w:rsid w:val="009A641E"/>
    <w:rsid w:val="009A6744"/>
    <w:rsid w:val="009A67B9"/>
    <w:rsid w:val="009A69F3"/>
    <w:rsid w:val="009A6A62"/>
    <w:rsid w:val="009A6C3D"/>
    <w:rsid w:val="009A6F1E"/>
    <w:rsid w:val="009A74F9"/>
    <w:rsid w:val="009A7B80"/>
    <w:rsid w:val="009B0ABA"/>
    <w:rsid w:val="009B0B91"/>
    <w:rsid w:val="009B0D9F"/>
    <w:rsid w:val="009B0EB8"/>
    <w:rsid w:val="009B0F62"/>
    <w:rsid w:val="009B1096"/>
    <w:rsid w:val="009B15D2"/>
    <w:rsid w:val="009B16F5"/>
    <w:rsid w:val="009B18F9"/>
    <w:rsid w:val="009B1B96"/>
    <w:rsid w:val="009B1BA3"/>
    <w:rsid w:val="009B1C88"/>
    <w:rsid w:val="009B1CEF"/>
    <w:rsid w:val="009B1CF4"/>
    <w:rsid w:val="009B248F"/>
    <w:rsid w:val="009B2DD3"/>
    <w:rsid w:val="009B33FE"/>
    <w:rsid w:val="009B38D1"/>
    <w:rsid w:val="009B3A21"/>
    <w:rsid w:val="009B3E33"/>
    <w:rsid w:val="009B3E84"/>
    <w:rsid w:val="009B4739"/>
    <w:rsid w:val="009B4797"/>
    <w:rsid w:val="009B4BC8"/>
    <w:rsid w:val="009B504A"/>
    <w:rsid w:val="009B5C67"/>
    <w:rsid w:val="009B606D"/>
    <w:rsid w:val="009B6B0A"/>
    <w:rsid w:val="009B6D5C"/>
    <w:rsid w:val="009B7C40"/>
    <w:rsid w:val="009C057E"/>
    <w:rsid w:val="009C0D4D"/>
    <w:rsid w:val="009C0FDA"/>
    <w:rsid w:val="009C13FF"/>
    <w:rsid w:val="009C1514"/>
    <w:rsid w:val="009C1904"/>
    <w:rsid w:val="009C2060"/>
    <w:rsid w:val="009C2254"/>
    <w:rsid w:val="009C2391"/>
    <w:rsid w:val="009C2ACF"/>
    <w:rsid w:val="009C2CAD"/>
    <w:rsid w:val="009C2D21"/>
    <w:rsid w:val="009C38F4"/>
    <w:rsid w:val="009C3C12"/>
    <w:rsid w:val="009C3D56"/>
    <w:rsid w:val="009C4350"/>
    <w:rsid w:val="009C4E6D"/>
    <w:rsid w:val="009C5012"/>
    <w:rsid w:val="009C501D"/>
    <w:rsid w:val="009C5349"/>
    <w:rsid w:val="009C552C"/>
    <w:rsid w:val="009C56F2"/>
    <w:rsid w:val="009C5906"/>
    <w:rsid w:val="009C5B69"/>
    <w:rsid w:val="009C5B99"/>
    <w:rsid w:val="009C5BD8"/>
    <w:rsid w:val="009C5D9B"/>
    <w:rsid w:val="009C5FC3"/>
    <w:rsid w:val="009C6300"/>
    <w:rsid w:val="009C64F4"/>
    <w:rsid w:val="009C6826"/>
    <w:rsid w:val="009C6F32"/>
    <w:rsid w:val="009C71A3"/>
    <w:rsid w:val="009C7408"/>
    <w:rsid w:val="009C774C"/>
    <w:rsid w:val="009C7C32"/>
    <w:rsid w:val="009D026B"/>
    <w:rsid w:val="009D044A"/>
    <w:rsid w:val="009D05C8"/>
    <w:rsid w:val="009D07C5"/>
    <w:rsid w:val="009D09AF"/>
    <w:rsid w:val="009D0B90"/>
    <w:rsid w:val="009D1021"/>
    <w:rsid w:val="009D168A"/>
    <w:rsid w:val="009D1BE3"/>
    <w:rsid w:val="009D1E4C"/>
    <w:rsid w:val="009D21C2"/>
    <w:rsid w:val="009D2670"/>
    <w:rsid w:val="009D2F10"/>
    <w:rsid w:val="009D32D1"/>
    <w:rsid w:val="009D39DA"/>
    <w:rsid w:val="009D3A0D"/>
    <w:rsid w:val="009D3DC5"/>
    <w:rsid w:val="009D3F69"/>
    <w:rsid w:val="009D476C"/>
    <w:rsid w:val="009D480E"/>
    <w:rsid w:val="009D4974"/>
    <w:rsid w:val="009D4B00"/>
    <w:rsid w:val="009D5497"/>
    <w:rsid w:val="009D5F5D"/>
    <w:rsid w:val="009D621D"/>
    <w:rsid w:val="009D630A"/>
    <w:rsid w:val="009D66B8"/>
    <w:rsid w:val="009D6776"/>
    <w:rsid w:val="009D68E6"/>
    <w:rsid w:val="009D69A7"/>
    <w:rsid w:val="009D6A38"/>
    <w:rsid w:val="009D73CF"/>
    <w:rsid w:val="009D7BC5"/>
    <w:rsid w:val="009D7C69"/>
    <w:rsid w:val="009D7FFB"/>
    <w:rsid w:val="009E01CD"/>
    <w:rsid w:val="009E0255"/>
    <w:rsid w:val="009E0777"/>
    <w:rsid w:val="009E1A8E"/>
    <w:rsid w:val="009E1ADE"/>
    <w:rsid w:val="009E1F34"/>
    <w:rsid w:val="009E25AF"/>
    <w:rsid w:val="009E2EB1"/>
    <w:rsid w:val="009E324E"/>
    <w:rsid w:val="009E338E"/>
    <w:rsid w:val="009E361B"/>
    <w:rsid w:val="009E3A15"/>
    <w:rsid w:val="009E3B22"/>
    <w:rsid w:val="009E3BE2"/>
    <w:rsid w:val="009E3D83"/>
    <w:rsid w:val="009E3F03"/>
    <w:rsid w:val="009E41D3"/>
    <w:rsid w:val="009E457F"/>
    <w:rsid w:val="009E4CFD"/>
    <w:rsid w:val="009E4EB0"/>
    <w:rsid w:val="009E4F21"/>
    <w:rsid w:val="009E5281"/>
    <w:rsid w:val="009E53B0"/>
    <w:rsid w:val="009E555F"/>
    <w:rsid w:val="009E5789"/>
    <w:rsid w:val="009E5898"/>
    <w:rsid w:val="009E5C1D"/>
    <w:rsid w:val="009E6350"/>
    <w:rsid w:val="009E6B57"/>
    <w:rsid w:val="009E6C17"/>
    <w:rsid w:val="009E7188"/>
    <w:rsid w:val="009E7342"/>
    <w:rsid w:val="009E7961"/>
    <w:rsid w:val="009E796B"/>
    <w:rsid w:val="009E7B70"/>
    <w:rsid w:val="009E7C09"/>
    <w:rsid w:val="009EC385"/>
    <w:rsid w:val="009F02A0"/>
    <w:rsid w:val="009F0541"/>
    <w:rsid w:val="009F0910"/>
    <w:rsid w:val="009F0B90"/>
    <w:rsid w:val="009F0C01"/>
    <w:rsid w:val="009F100D"/>
    <w:rsid w:val="009F1341"/>
    <w:rsid w:val="009F148B"/>
    <w:rsid w:val="009F15C6"/>
    <w:rsid w:val="009F19E3"/>
    <w:rsid w:val="009F1C5B"/>
    <w:rsid w:val="009F1E6A"/>
    <w:rsid w:val="009F231C"/>
    <w:rsid w:val="009F28C0"/>
    <w:rsid w:val="009F2AB4"/>
    <w:rsid w:val="009F2B36"/>
    <w:rsid w:val="009F32D3"/>
    <w:rsid w:val="009F3A8C"/>
    <w:rsid w:val="009F3B65"/>
    <w:rsid w:val="009F3F7E"/>
    <w:rsid w:val="009F40A2"/>
    <w:rsid w:val="009F516C"/>
    <w:rsid w:val="009F5668"/>
    <w:rsid w:val="009F587A"/>
    <w:rsid w:val="009F5ADA"/>
    <w:rsid w:val="009F5B19"/>
    <w:rsid w:val="009F5BED"/>
    <w:rsid w:val="009F5C29"/>
    <w:rsid w:val="009F5CFD"/>
    <w:rsid w:val="009F5DA3"/>
    <w:rsid w:val="009F6185"/>
    <w:rsid w:val="009F62D1"/>
    <w:rsid w:val="009F6544"/>
    <w:rsid w:val="009F6A25"/>
    <w:rsid w:val="009F6FFF"/>
    <w:rsid w:val="009F703E"/>
    <w:rsid w:val="009F710C"/>
    <w:rsid w:val="009F71E9"/>
    <w:rsid w:val="009F7622"/>
    <w:rsid w:val="009F77DB"/>
    <w:rsid w:val="00A00667"/>
    <w:rsid w:val="00A00AB9"/>
    <w:rsid w:val="00A01305"/>
    <w:rsid w:val="00A014FA"/>
    <w:rsid w:val="00A01B9A"/>
    <w:rsid w:val="00A01E34"/>
    <w:rsid w:val="00A02876"/>
    <w:rsid w:val="00A02E1C"/>
    <w:rsid w:val="00A02FA6"/>
    <w:rsid w:val="00A03259"/>
    <w:rsid w:val="00A036E5"/>
    <w:rsid w:val="00A03D5A"/>
    <w:rsid w:val="00A03FB7"/>
    <w:rsid w:val="00A04312"/>
    <w:rsid w:val="00A051C3"/>
    <w:rsid w:val="00A052F9"/>
    <w:rsid w:val="00A0604B"/>
    <w:rsid w:val="00A060EF"/>
    <w:rsid w:val="00A067D2"/>
    <w:rsid w:val="00A06CF1"/>
    <w:rsid w:val="00A071C4"/>
    <w:rsid w:val="00A0724A"/>
    <w:rsid w:val="00A07689"/>
    <w:rsid w:val="00A078F8"/>
    <w:rsid w:val="00A07E3F"/>
    <w:rsid w:val="00A10555"/>
    <w:rsid w:val="00A108F3"/>
    <w:rsid w:val="00A10C32"/>
    <w:rsid w:val="00A10F5F"/>
    <w:rsid w:val="00A11972"/>
    <w:rsid w:val="00A11A6D"/>
    <w:rsid w:val="00A11C14"/>
    <w:rsid w:val="00A11E33"/>
    <w:rsid w:val="00A11E81"/>
    <w:rsid w:val="00A11ED7"/>
    <w:rsid w:val="00A12465"/>
    <w:rsid w:val="00A12850"/>
    <w:rsid w:val="00A12B1E"/>
    <w:rsid w:val="00A133B9"/>
    <w:rsid w:val="00A133E5"/>
    <w:rsid w:val="00A13CDD"/>
    <w:rsid w:val="00A13D0B"/>
    <w:rsid w:val="00A14208"/>
    <w:rsid w:val="00A142A1"/>
    <w:rsid w:val="00A1494D"/>
    <w:rsid w:val="00A14A2B"/>
    <w:rsid w:val="00A14ABA"/>
    <w:rsid w:val="00A15109"/>
    <w:rsid w:val="00A15889"/>
    <w:rsid w:val="00A15B56"/>
    <w:rsid w:val="00A15E37"/>
    <w:rsid w:val="00A1629E"/>
    <w:rsid w:val="00A162E2"/>
    <w:rsid w:val="00A1706A"/>
    <w:rsid w:val="00A1753B"/>
    <w:rsid w:val="00A205BC"/>
    <w:rsid w:val="00A20D10"/>
    <w:rsid w:val="00A21055"/>
    <w:rsid w:val="00A211BC"/>
    <w:rsid w:val="00A2132E"/>
    <w:rsid w:val="00A22049"/>
    <w:rsid w:val="00A22744"/>
    <w:rsid w:val="00A23506"/>
    <w:rsid w:val="00A236F5"/>
    <w:rsid w:val="00A24121"/>
    <w:rsid w:val="00A24765"/>
    <w:rsid w:val="00A24AC6"/>
    <w:rsid w:val="00A24DFE"/>
    <w:rsid w:val="00A253E6"/>
    <w:rsid w:val="00A253E7"/>
    <w:rsid w:val="00A2590F"/>
    <w:rsid w:val="00A259FF"/>
    <w:rsid w:val="00A25B6E"/>
    <w:rsid w:val="00A25FD4"/>
    <w:rsid w:val="00A2609E"/>
    <w:rsid w:val="00A267DA"/>
    <w:rsid w:val="00A2685F"/>
    <w:rsid w:val="00A270B8"/>
    <w:rsid w:val="00A2731C"/>
    <w:rsid w:val="00A27530"/>
    <w:rsid w:val="00A27A7F"/>
    <w:rsid w:val="00A27B08"/>
    <w:rsid w:val="00A3050E"/>
    <w:rsid w:val="00A3067A"/>
    <w:rsid w:val="00A30896"/>
    <w:rsid w:val="00A314C2"/>
    <w:rsid w:val="00A31912"/>
    <w:rsid w:val="00A329CB"/>
    <w:rsid w:val="00A33034"/>
    <w:rsid w:val="00A33633"/>
    <w:rsid w:val="00A336D3"/>
    <w:rsid w:val="00A33906"/>
    <w:rsid w:val="00A33A10"/>
    <w:rsid w:val="00A33AE0"/>
    <w:rsid w:val="00A33E3D"/>
    <w:rsid w:val="00A3442F"/>
    <w:rsid w:val="00A34B5D"/>
    <w:rsid w:val="00A34FF7"/>
    <w:rsid w:val="00A35292"/>
    <w:rsid w:val="00A35302"/>
    <w:rsid w:val="00A3560B"/>
    <w:rsid w:val="00A35638"/>
    <w:rsid w:val="00A3582C"/>
    <w:rsid w:val="00A35831"/>
    <w:rsid w:val="00A359B0"/>
    <w:rsid w:val="00A35A3A"/>
    <w:rsid w:val="00A366B9"/>
    <w:rsid w:val="00A36BF2"/>
    <w:rsid w:val="00A36E33"/>
    <w:rsid w:val="00A36FD0"/>
    <w:rsid w:val="00A3760B"/>
    <w:rsid w:val="00A4074A"/>
    <w:rsid w:val="00A40A08"/>
    <w:rsid w:val="00A40A65"/>
    <w:rsid w:val="00A40EFA"/>
    <w:rsid w:val="00A4117A"/>
    <w:rsid w:val="00A41686"/>
    <w:rsid w:val="00A422FB"/>
    <w:rsid w:val="00A42493"/>
    <w:rsid w:val="00A42848"/>
    <w:rsid w:val="00A42E6B"/>
    <w:rsid w:val="00A43039"/>
    <w:rsid w:val="00A4321D"/>
    <w:rsid w:val="00A433E1"/>
    <w:rsid w:val="00A43652"/>
    <w:rsid w:val="00A43C64"/>
    <w:rsid w:val="00A4426E"/>
    <w:rsid w:val="00A443FA"/>
    <w:rsid w:val="00A4446E"/>
    <w:rsid w:val="00A445F8"/>
    <w:rsid w:val="00A45377"/>
    <w:rsid w:val="00A4540A"/>
    <w:rsid w:val="00A45564"/>
    <w:rsid w:val="00A45707"/>
    <w:rsid w:val="00A45743"/>
    <w:rsid w:val="00A45842"/>
    <w:rsid w:val="00A4590E"/>
    <w:rsid w:val="00A45E05"/>
    <w:rsid w:val="00A4634B"/>
    <w:rsid w:val="00A466C3"/>
    <w:rsid w:val="00A4671F"/>
    <w:rsid w:val="00A4674A"/>
    <w:rsid w:val="00A4704D"/>
    <w:rsid w:val="00A471EE"/>
    <w:rsid w:val="00A4761C"/>
    <w:rsid w:val="00A4774F"/>
    <w:rsid w:val="00A4781A"/>
    <w:rsid w:val="00A47DAC"/>
    <w:rsid w:val="00A504D3"/>
    <w:rsid w:val="00A50760"/>
    <w:rsid w:val="00A50803"/>
    <w:rsid w:val="00A50F0B"/>
    <w:rsid w:val="00A51078"/>
    <w:rsid w:val="00A5132F"/>
    <w:rsid w:val="00A51781"/>
    <w:rsid w:val="00A5185A"/>
    <w:rsid w:val="00A5191C"/>
    <w:rsid w:val="00A51A4E"/>
    <w:rsid w:val="00A51C2F"/>
    <w:rsid w:val="00A5216A"/>
    <w:rsid w:val="00A5265E"/>
    <w:rsid w:val="00A529A6"/>
    <w:rsid w:val="00A52CC1"/>
    <w:rsid w:val="00A53AA4"/>
    <w:rsid w:val="00A53D1B"/>
    <w:rsid w:val="00A53DF4"/>
    <w:rsid w:val="00A543AD"/>
    <w:rsid w:val="00A54B6B"/>
    <w:rsid w:val="00A54BAE"/>
    <w:rsid w:val="00A54E03"/>
    <w:rsid w:val="00A55362"/>
    <w:rsid w:val="00A554AF"/>
    <w:rsid w:val="00A55754"/>
    <w:rsid w:val="00A55777"/>
    <w:rsid w:val="00A55881"/>
    <w:rsid w:val="00A55C20"/>
    <w:rsid w:val="00A55DD5"/>
    <w:rsid w:val="00A55FF0"/>
    <w:rsid w:val="00A56370"/>
    <w:rsid w:val="00A56A6E"/>
    <w:rsid w:val="00A56F92"/>
    <w:rsid w:val="00A577C4"/>
    <w:rsid w:val="00A57A11"/>
    <w:rsid w:val="00A57B23"/>
    <w:rsid w:val="00A60E11"/>
    <w:rsid w:val="00A6125D"/>
    <w:rsid w:val="00A612F3"/>
    <w:rsid w:val="00A616CC"/>
    <w:rsid w:val="00A61B52"/>
    <w:rsid w:val="00A61BE6"/>
    <w:rsid w:val="00A61E88"/>
    <w:rsid w:val="00A6220F"/>
    <w:rsid w:val="00A62244"/>
    <w:rsid w:val="00A622FE"/>
    <w:rsid w:val="00A62707"/>
    <w:rsid w:val="00A62807"/>
    <w:rsid w:val="00A6293B"/>
    <w:rsid w:val="00A62BFD"/>
    <w:rsid w:val="00A62EAD"/>
    <w:rsid w:val="00A6350A"/>
    <w:rsid w:val="00A63A4D"/>
    <w:rsid w:val="00A63AEB"/>
    <w:rsid w:val="00A640D4"/>
    <w:rsid w:val="00A641B7"/>
    <w:rsid w:val="00A64378"/>
    <w:rsid w:val="00A64A5C"/>
    <w:rsid w:val="00A64D9B"/>
    <w:rsid w:val="00A66230"/>
    <w:rsid w:val="00A66524"/>
    <w:rsid w:val="00A666E1"/>
    <w:rsid w:val="00A66776"/>
    <w:rsid w:val="00A66C0D"/>
    <w:rsid w:val="00A671B1"/>
    <w:rsid w:val="00A676C7"/>
    <w:rsid w:val="00A67D72"/>
    <w:rsid w:val="00A67F8B"/>
    <w:rsid w:val="00A7051E"/>
    <w:rsid w:val="00A70523"/>
    <w:rsid w:val="00A706A4"/>
    <w:rsid w:val="00A707E4"/>
    <w:rsid w:val="00A70806"/>
    <w:rsid w:val="00A716F0"/>
    <w:rsid w:val="00A71BA6"/>
    <w:rsid w:val="00A7249F"/>
    <w:rsid w:val="00A725C1"/>
    <w:rsid w:val="00A7273C"/>
    <w:rsid w:val="00A729F7"/>
    <w:rsid w:val="00A72F49"/>
    <w:rsid w:val="00A72F56"/>
    <w:rsid w:val="00A732A8"/>
    <w:rsid w:val="00A734BA"/>
    <w:rsid w:val="00A737D3"/>
    <w:rsid w:val="00A73AB8"/>
    <w:rsid w:val="00A74126"/>
    <w:rsid w:val="00A74344"/>
    <w:rsid w:val="00A748F9"/>
    <w:rsid w:val="00A7531A"/>
    <w:rsid w:val="00A753D8"/>
    <w:rsid w:val="00A75476"/>
    <w:rsid w:val="00A7553E"/>
    <w:rsid w:val="00A75630"/>
    <w:rsid w:val="00A757B7"/>
    <w:rsid w:val="00A75CBE"/>
    <w:rsid w:val="00A75F59"/>
    <w:rsid w:val="00A75FFC"/>
    <w:rsid w:val="00A76691"/>
    <w:rsid w:val="00A7673C"/>
    <w:rsid w:val="00A7675C"/>
    <w:rsid w:val="00A76CD3"/>
    <w:rsid w:val="00A76D1C"/>
    <w:rsid w:val="00A76E9F"/>
    <w:rsid w:val="00A76FEF"/>
    <w:rsid w:val="00A773DF"/>
    <w:rsid w:val="00A77738"/>
    <w:rsid w:val="00A80032"/>
    <w:rsid w:val="00A80872"/>
    <w:rsid w:val="00A80C4E"/>
    <w:rsid w:val="00A81116"/>
    <w:rsid w:val="00A81950"/>
    <w:rsid w:val="00A81AE0"/>
    <w:rsid w:val="00A823A2"/>
    <w:rsid w:val="00A82437"/>
    <w:rsid w:val="00A82853"/>
    <w:rsid w:val="00A829B5"/>
    <w:rsid w:val="00A82B1E"/>
    <w:rsid w:val="00A82C59"/>
    <w:rsid w:val="00A82C6E"/>
    <w:rsid w:val="00A830F8"/>
    <w:rsid w:val="00A83780"/>
    <w:rsid w:val="00A838EA"/>
    <w:rsid w:val="00A83B92"/>
    <w:rsid w:val="00A83B94"/>
    <w:rsid w:val="00A84DB3"/>
    <w:rsid w:val="00A8528D"/>
    <w:rsid w:val="00A85B93"/>
    <w:rsid w:val="00A86232"/>
    <w:rsid w:val="00A8628D"/>
    <w:rsid w:val="00A86727"/>
    <w:rsid w:val="00A86C11"/>
    <w:rsid w:val="00A86F0C"/>
    <w:rsid w:val="00A875FD"/>
    <w:rsid w:val="00A8785A"/>
    <w:rsid w:val="00A87875"/>
    <w:rsid w:val="00A87D55"/>
    <w:rsid w:val="00A87FB1"/>
    <w:rsid w:val="00A9009B"/>
    <w:rsid w:val="00A90498"/>
    <w:rsid w:val="00A907FE"/>
    <w:rsid w:val="00A92216"/>
    <w:rsid w:val="00A92584"/>
    <w:rsid w:val="00A926EA"/>
    <w:rsid w:val="00A93326"/>
    <w:rsid w:val="00A93500"/>
    <w:rsid w:val="00A935E9"/>
    <w:rsid w:val="00A936FE"/>
    <w:rsid w:val="00A9386A"/>
    <w:rsid w:val="00A93AB8"/>
    <w:rsid w:val="00A93B6B"/>
    <w:rsid w:val="00A93B72"/>
    <w:rsid w:val="00A9400F"/>
    <w:rsid w:val="00A940DE"/>
    <w:rsid w:val="00A94398"/>
    <w:rsid w:val="00A945CC"/>
    <w:rsid w:val="00A9479B"/>
    <w:rsid w:val="00A9489D"/>
    <w:rsid w:val="00A94B99"/>
    <w:rsid w:val="00A94C3A"/>
    <w:rsid w:val="00A9545E"/>
    <w:rsid w:val="00A9594D"/>
    <w:rsid w:val="00A95EE2"/>
    <w:rsid w:val="00A961BA"/>
    <w:rsid w:val="00A96E1A"/>
    <w:rsid w:val="00A96F00"/>
    <w:rsid w:val="00A9705C"/>
    <w:rsid w:val="00A974B5"/>
    <w:rsid w:val="00A97548"/>
    <w:rsid w:val="00A977DE"/>
    <w:rsid w:val="00A97818"/>
    <w:rsid w:val="00A9789E"/>
    <w:rsid w:val="00AA0383"/>
    <w:rsid w:val="00AA0BA5"/>
    <w:rsid w:val="00AA0FAE"/>
    <w:rsid w:val="00AA11F4"/>
    <w:rsid w:val="00AA21E4"/>
    <w:rsid w:val="00AA2261"/>
    <w:rsid w:val="00AA290C"/>
    <w:rsid w:val="00AA2A52"/>
    <w:rsid w:val="00AA31DD"/>
    <w:rsid w:val="00AA32FF"/>
    <w:rsid w:val="00AA34DD"/>
    <w:rsid w:val="00AA3574"/>
    <w:rsid w:val="00AA35D5"/>
    <w:rsid w:val="00AA38D0"/>
    <w:rsid w:val="00AA3DA2"/>
    <w:rsid w:val="00AA3E2B"/>
    <w:rsid w:val="00AA4257"/>
    <w:rsid w:val="00AA45E7"/>
    <w:rsid w:val="00AA4919"/>
    <w:rsid w:val="00AA492A"/>
    <w:rsid w:val="00AA498F"/>
    <w:rsid w:val="00AA4E63"/>
    <w:rsid w:val="00AA55BC"/>
    <w:rsid w:val="00AA5B1C"/>
    <w:rsid w:val="00AA5FAF"/>
    <w:rsid w:val="00AA5FD6"/>
    <w:rsid w:val="00AA6169"/>
    <w:rsid w:val="00AA6ACC"/>
    <w:rsid w:val="00AA7054"/>
    <w:rsid w:val="00AA74B6"/>
    <w:rsid w:val="00AA7C70"/>
    <w:rsid w:val="00AA7C7C"/>
    <w:rsid w:val="00AB010F"/>
    <w:rsid w:val="00AB02EC"/>
    <w:rsid w:val="00AB04EE"/>
    <w:rsid w:val="00AB075A"/>
    <w:rsid w:val="00AB07AF"/>
    <w:rsid w:val="00AB0AF6"/>
    <w:rsid w:val="00AB12AE"/>
    <w:rsid w:val="00AB15B5"/>
    <w:rsid w:val="00AB18E7"/>
    <w:rsid w:val="00AB1931"/>
    <w:rsid w:val="00AB2AD6"/>
    <w:rsid w:val="00AB30FA"/>
    <w:rsid w:val="00AB37DF"/>
    <w:rsid w:val="00AB3815"/>
    <w:rsid w:val="00AB395A"/>
    <w:rsid w:val="00AB3A63"/>
    <w:rsid w:val="00AB3BC7"/>
    <w:rsid w:val="00AB4032"/>
    <w:rsid w:val="00AB40D0"/>
    <w:rsid w:val="00AB4622"/>
    <w:rsid w:val="00AB4688"/>
    <w:rsid w:val="00AB49AD"/>
    <w:rsid w:val="00AB49FF"/>
    <w:rsid w:val="00AB4C8C"/>
    <w:rsid w:val="00AB5B59"/>
    <w:rsid w:val="00AB5D12"/>
    <w:rsid w:val="00AB69E7"/>
    <w:rsid w:val="00AB6CC8"/>
    <w:rsid w:val="00AB6EF6"/>
    <w:rsid w:val="00AB70AC"/>
    <w:rsid w:val="00AB7823"/>
    <w:rsid w:val="00AB7D75"/>
    <w:rsid w:val="00AC1B25"/>
    <w:rsid w:val="00AC1EE9"/>
    <w:rsid w:val="00AC2692"/>
    <w:rsid w:val="00AC2DAD"/>
    <w:rsid w:val="00AC3A3A"/>
    <w:rsid w:val="00AC41D8"/>
    <w:rsid w:val="00AC45A0"/>
    <w:rsid w:val="00AC5220"/>
    <w:rsid w:val="00AC56FC"/>
    <w:rsid w:val="00AC5739"/>
    <w:rsid w:val="00AC57DB"/>
    <w:rsid w:val="00AC5FD2"/>
    <w:rsid w:val="00AC61B4"/>
    <w:rsid w:val="00AC64FF"/>
    <w:rsid w:val="00AC69CF"/>
    <w:rsid w:val="00AC6AF9"/>
    <w:rsid w:val="00AC701F"/>
    <w:rsid w:val="00AC73DE"/>
    <w:rsid w:val="00AC77DC"/>
    <w:rsid w:val="00AC7BCC"/>
    <w:rsid w:val="00AD0498"/>
    <w:rsid w:val="00AD05F7"/>
    <w:rsid w:val="00AD08FD"/>
    <w:rsid w:val="00AD0F54"/>
    <w:rsid w:val="00AD107E"/>
    <w:rsid w:val="00AD11BC"/>
    <w:rsid w:val="00AD11FD"/>
    <w:rsid w:val="00AD1213"/>
    <w:rsid w:val="00AD14D9"/>
    <w:rsid w:val="00AD1524"/>
    <w:rsid w:val="00AD192A"/>
    <w:rsid w:val="00AD19ED"/>
    <w:rsid w:val="00AD1A9B"/>
    <w:rsid w:val="00AD1BD2"/>
    <w:rsid w:val="00AD21BD"/>
    <w:rsid w:val="00AD24EC"/>
    <w:rsid w:val="00AD2806"/>
    <w:rsid w:val="00AD2F42"/>
    <w:rsid w:val="00AD3006"/>
    <w:rsid w:val="00AD35A0"/>
    <w:rsid w:val="00AD36E6"/>
    <w:rsid w:val="00AD3719"/>
    <w:rsid w:val="00AD37F9"/>
    <w:rsid w:val="00AD38DD"/>
    <w:rsid w:val="00AD4254"/>
    <w:rsid w:val="00AD4DA7"/>
    <w:rsid w:val="00AD4E75"/>
    <w:rsid w:val="00AD531F"/>
    <w:rsid w:val="00AD56B9"/>
    <w:rsid w:val="00AD5A00"/>
    <w:rsid w:val="00AD5B39"/>
    <w:rsid w:val="00AD5CC3"/>
    <w:rsid w:val="00AD6EAC"/>
    <w:rsid w:val="00AD6F2C"/>
    <w:rsid w:val="00AD7986"/>
    <w:rsid w:val="00AD79A9"/>
    <w:rsid w:val="00AE0245"/>
    <w:rsid w:val="00AE052C"/>
    <w:rsid w:val="00AE0A29"/>
    <w:rsid w:val="00AE0A53"/>
    <w:rsid w:val="00AE0C00"/>
    <w:rsid w:val="00AE0E61"/>
    <w:rsid w:val="00AE101D"/>
    <w:rsid w:val="00AE1111"/>
    <w:rsid w:val="00AE1187"/>
    <w:rsid w:val="00AE14F6"/>
    <w:rsid w:val="00AE1636"/>
    <w:rsid w:val="00AE19B9"/>
    <w:rsid w:val="00AE1EE3"/>
    <w:rsid w:val="00AE257A"/>
    <w:rsid w:val="00AE26B8"/>
    <w:rsid w:val="00AE2CFD"/>
    <w:rsid w:val="00AE2E8D"/>
    <w:rsid w:val="00AE3062"/>
    <w:rsid w:val="00AE30CF"/>
    <w:rsid w:val="00AE3176"/>
    <w:rsid w:val="00AE3E43"/>
    <w:rsid w:val="00AE40D1"/>
    <w:rsid w:val="00AE4292"/>
    <w:rsid w:val="00AE4430"/>
    <w:rsid w:val="00AE44C2"/>
    <w:rsid w:val="00AE4B9A"/>
    <w:rsid w:val="00AE4C1A"/>
    <w:rsid w:val="00AE4C82"/>
    <w:rsid w:val="00AE4CBC"/>
    <w:rsid w:val="00AE5412"/>
    <w:rsid w:val="00AE548A"/>
    <w:rsid w:val="00AE556C"/>
    <w:rsid w:val="00AE57BA"/>
    <w:rsid w:val="00AE5A6D"/>
    <w:rsid w:val="00AE5D03"/>
    <w:rsid w:val="00AE62E2"/>
    <w:rsid w:val="00AE6C72"/>
    <w:rsid w:val="00AE7191"/>
    <w:rsid w:val="00AE7278"/>
    <w:rsid w:val="00AE7390"/>
    <w:rsid w:val="00AE7B77"/>
    <w:rsid w:val="00AE7ED8"/>
    <w:rsid w:val="00AF00BF"/>
    <w:rsid w:val="00AF00FA"/>
    <w:rsid w:val="00AF01B0"/>
    <w:rsid w:val="00AF01BB"/>
    <w:rsid w:val="00AF0299"/>
    <w:rsid w:val="00AF03AF"/>
    <w:rsid w:val="00AF040C"/>
    <w:rsid w:val="00AF06E2"/>
    <w:rsid w:val="00AF0A01"/>
    <w:rsid w:val="00AF10F7"/>
    <w:rsid w:val="00AF112B"/>
    <w:rsid w:val="00AF134C"/>
    <w:rsid w:val="00AF1484"/>
    <w:rsid w:val="00AF175F"/>
    <w:rsid w:val="00AF1946"/>
    <w:rsid w:val="00AF1C2E"/>
    <w:rsid w:val="00AF1CCE"/>
    <w:rsid w:val="00AF1D4C"/>
    <w:rsid w:val="00AF1EBC"/>
    <w:rsid w:val="00AF1F0A"/>
    <w:rsid w:val="00AF2812"/>
    <w:rsid w:val="00AF2B03"/>
    <w:rsid w:val="00AF2F5F"/>
    <w:rsid w:val="00AF2F6F"/>
    <w:rsid w:val="00AF3284"/>
    <w:rsid w:val="00AF3563"/>
    <w:rsid w:val="00AF376A"/>
    <w:rsid w:val="00AF3AC8"/>
    <w:rsid w:val="00AF3D4B"/>
    <w:rsid w:val="00AF3D6A"/>
    <w:rsid w:val="00AF44B1"/>
    <w:rsid w:val="00AF4562"/>
    <w:rsid w:val="00AF487E"/>
    <w:rsid w:val="00AF493C"/>
    <w:rsid w:val="00AF49BE"/>
    <w:rsid w:val="00AF5064"/>
    <w:rsid w:val="00AF59E3"/>
    <w:rsid w:val="00AF5BE6"/>
    <w:rsid w:val="00AF5F1F"/>
    <w:rsid w:val="00AF6487"/>
    <w:rsid w:val="00AF65B3"/>
    <w:rsid w:val="00AF664E"/>
    <w:rsid w:val="00AF6698"/>
    <w:rsid w:val="00AF6B56"/>
    <w:rsid w:val="00AF6D4A"/>
    <w:rsid w:val="00AF7490"/>
    <w:rsid w:val="00AF766A"/>
    <w:rsid w:val="00AF766C"/>
    <w:rsid w:val="00AF7DE1"/>
    <w:rsid w:val="00B0068D"/>
    <w:rsid w:val="00B0086F"/>
    <w:rsid w:val="00B01073"/>
    <w:rsid w:val="00B0112B"/>
    <w:rsid w:val="00B01343"/>
    <w:rsid w:val="00B01931"/>
    <w:rsid w:val="00B01A46"/>
    <w:rsid w:val="00B01C11"/>
    <w:rsid w:val="00B02A58"/>
    <w:rsid w:val="00B02C0E"/>
    <w:rsid w:val="00B040EF"/>
    <w:rsid w:val="00B0488C"/>
    <w:rsid w:val="00B05021"/>
    <w:rsid w:val="00B05457"/>
    <w:rsid w:val="00B0549D"/>
    <w:rsid w:val="00B05AF9"/>
    <w:rsid w:val="00B05C89"/>
    <w:rsid w:val="00B060C0"/>
    <w:rsid w:val="00B062EC"/>
    <w:rsid w:val="00B0638F"/>
    <w:rsid w:val="00B0671B"/>
    <w:rsid w:val="00B0678E"/>
    <w:rsid w:val="00B067E2"/>
    <w:rsid w:val="00B069F6"/>
    <w:rsid w:val="00B06A7C"/>
    <w:rsid w:val="00B06B0A"/>
    <w:rsid w:val="00B06B9D"/>
    <w:rsid w:val="00B06EEE"/>
    <w:rsid w:val="00B06F73"/>
    <w:rsid w:val="00B07242"/>
    <w:rsid w:val="00B0724D"/>
    <w:rsid w:val="00B0727B"/>
    <w:rsid w:val="00B07294"/>
    <w:rsid w:val="00B07976"/>
    <w:rsid w:val="00B079A9"/>
    <w:rsid w:val="00B07E11"/>
    <w:rsid w:val="00B10461"/>
    <w:rsid w:val="00B10662"/>
    <w:rsid w:val="00B10912"/>
    <w:rsid w:val="00B10A01"/>
    <w:rsid w:val="00B10AAA"/>
    <w:rsid w:val="00B10CFA"/>
    <w:rsid w:val="00B10F41"/>
    <w:rsid w:val="00B12545"/>
    <w:rsid w:val="00B1259A"/>
    <w:rsid w:val="00B12940"/>
    <w:rsid w:val="00B12963"/>
    <w:rsid w:val="00B1296A"/>
    <w:rsid w:val="00B12B59"/>
    <w:rsid w:val="00B13691"/>
    <w:rsid w:val="00B136C1"/>
    <w:rsid w:val="00B1388A"/>
    <w:rsid w:val="00B13C33"/>
    <w:rsid w:val="00B13D64"/>
    <w:rsid w:val="00B14582"/>
    <w:rsid w:val="00B145E0"/>
    <w:rsid w:val="00B14955"/>
    <w:rsid w:val="00B149F1"/>
    <w:rsid w:val="00B14A71"/>
    <w:rsid w:val="00B155A2"/>
    <w:rsid w:val="00B1577B"/>
    <w:rsid w:val="00B15895"/>
    <w:rsid w:val="00B15B07"/>
    <w:rsid w:val="00B15D6A"/>
    <w:rsid w:val="00B15F7C"/>
    <w:rsid w:val="00B161DA"/>
    <w:rsid w:val="00B16289"/>
    <w:rsid w:val="00B16394"/>
    <w:rsid w:val="00B1684F"/>
    <w:rsid w:val="00B17312"/>
    <w:rsid w:val="00B173DB"/>
    <w:rsid w:val="00B17444"/>
    <w:rsid w:val="00B176A3"/>
    <w:rsid w:val="00B17DCA"/>
    <w:rsid w:val="00B17EFC"/>
    <w:rsid w:val="00B20B2A"/>
    <w:rsid w:val="00B210EF"/>
    <w:rsid w:val="00B214F9"/>
    <w:rsid w:val="00B218DD"/>
    <w:rsid w:val="00B21C9E"/>
    <w:rsid w:val="00B2232C"/>
    <w:rsid w:val="00B2256E"/>
    <w:rsid w:val="00B227DF"/>
    <w:rsid w:val="00B22922"/>
    <w:rsid w:val="00B23817"/>
    <w:rsid w:val="00B2415F"/>
    <w:rsid w:val="00B24966"/>
    <w:rsid w:val="00B24D8A"/>
    <w:rsid w:val="00B25061"/>
    <w:rsid w:val="00B25690"/>
    <w:rsid w:val="00B25AD4"/>
    <w:rsid w:val="00B25BEA"/>
    <w:rsid w:val="00B25C8B"/>
    <w:rsid w:val="00B26BBE"/>
    <w:rsid w:val="00B26BE9"/>
    <w:rsid w:val="00B26C1F"/>
    <w:rsid w:val="00B26D1D"/>
    <w:rsid w:val="00B27888"/>
    <w:rsid w:val="00B27A9F"/>
    <w:rsid w:val="00B27AE6"/>
    <w:rsid w:val="00B27BC4"/>
    <w:rsid w:val="00B27E14"/>
    <w:rsid w:val="00B30242"/>
    <w:rsid w:val="00B30357"/>
    <w:rsid w:val="00B304D4"/>
    <w:rsid w:val="00B30501"/>
    <w:rsid w:val="00B30CA1"/>
    <w:rsid w:val="00B31358"/>
    <w:rsid w:val="00B315EF"/>
    <w:rsid w:val="00B31744"/>
    <w:rsid w:val="00B31C23"/>
    <w:rsid w:val="00B324DD"/>
    <w:rsid w:val="00B3252D"/>
    <w:rsid w:val="00B32F38"/>
    <w:rsid w:val="00B33590"/>
    <w:rsid w:val="00B33CB2"/>
    <w:rsid w:val="00B34227"/>
    <w:rsid w:val="00B34858"/>
    <w:rsid w:val="00B34954"/>
    <w:rsid w:val="00B34AA8"/>
    <w:rsid w:val="00B34FC8"/>
    <w:rsid w:val="00B359C3"/>
    <w:rsid w:val="00B35EAA"/>
    <w:rsid w:val="00B3611A"/>
    <w:rsid w:val="00B36180"/>
    <w:rsid w:val="00B366DA"/>
    <w:rsid w:val="00B36C1C"/>
    <w:rsid w:val="00B36C86"/>
    <w:rsid w:val="00B36EEF"/>
    <w:rsid w:val="00B37732"/>
    <w:rsid w:val="00B3780F"/>
    <w:rsid w:val="00B378FD"/>
    <w:rsid w:val="00B37CDC"/>
    <w:rsid w:val="00B37F68"/>
    <w:rsid w:val="00B40029"/>
    <w:rsid w:val="00B4159B"/>
    <w:rsid w:val="00B41BFF"/>
    <w:rsid w:val="00B41CB4"/>
    <w:rsid w:val="00B41E7B"/>
    <w:rsid w:val="00B42203"/>
    <w:rsid w:val="00B42353"/>
    <w:rsid w:val="00B42400"/>
    <w:rsid w:val="00B4255E"/>
    <w:rsid w:val="00B42A24"/>
    <w:rsid w:val="00B42DA6"/>
    <w:rsid w:val="00B42FA9"/>
    <w:rsid w:val="00B431C7"/>
    <w:rsid w:val="00B43408"/>
    <w:rsid w:val="00B43975"/>
    <w:rsid w:val="00B43FCC"/>
    <w:rsid w:val="00B449E5"/>
    <w:rsid w:val="00B44B63"/>
    <w:rsid w:val="00B44BCA"/>
    <w:rsid w:val="00B44C8A"/>
    <w:rsid w:val="00B44DA3"/>
    <w:rsid w:val="00B45361"/>
    <w:rsid w:val="00B45421"/>
    <w:rsid w:val="00B45666"/>
    <w:rsid w:val="00B46792"/>
    <w:rsid w:val="00B46A0F"/>
    <w:rsid w:val="00B47593"/>
    <w:rsid w:val="00B47794"/>
    <w:rsid w:val="00B47E41"/>
    <w:rsid w:val="00B47F05"/>
    <w:rsid w:val="00B5073E"/>
    <w:rsid w:val="00B50F16"/>
    <w:rsid w:val="00B5115E"/>
    <w:rsid w:val="00B51412"/>
    <w:rsid w:val="00B51586"/>
    <w:rsid w:val="00B51879"/>
    <w:rsid w:val="00B51A4F"/>
    <w:rsid w:val="00B51ED4"/>
    <w:rsid w:val="00B52083"/>
    <w:rsid w:val="00B52317"/>
    <w:rsid w:val="00B5244B"/>
    <w:rsid w:val="00B52BDE"/>
    <w:rsid w:val="00B52F33"/>
    <w:rsid w:val="00B52F95"/>
    <w:rsid w:val="00B52FA3"/>
    <w:rsid w:val="00B530E1"/>
    <w:rsid w:val="00B53BF0"/>
    <w:rsid w:val="00B540DD"/>
    <w:rsid w:val="00B54316"/>
    <w:rsid w:val="00B548E7"/>
    <w:rsid w:val="00B54B5B"/>
    <w:rsid w:val="00B54E7E"/>
    <w:rsid w:val="00B54E80"/>
    <w:rsid w:val="00B550CF"/>
    <w:rsid w:val="00B55392"/>
    <w:rsid w:val="00B555C5"/>
    <w:rsid w:val="00B55D4C"/>
    <w:rsid w:val="00B55D54"/>
    <w:rsid w:val="00B5649A"/>
    <w:rsid w:val="00B564D2"/>
    <w:rsid w:val="00B565EA"/>
    <w:rsid w:val="00B56C7D"/>
    <w:rsid w:val="00B56CC5"/>
    <w:rsid w:val="00B570F3"/>
    <w:rsid w:val="00B574D7"/>
    <w:rsid w:val="00B57C43"/>
    <w:rsid w:val="00B606D8"/>
    <w:rsid w:val="00B612D7"/>
    <w:rsid w:val="00B6147D"/>
    <w:rsid w:val="00B61B84"/>
    <w:rsid w:val="00B621EE"/>
    <w:rsid w:val="00B62869"/>
    <w:rsid w:val="00B6298B"/>
    <w:rsid w:val="00B62B58"/>
    <w:rsid w:val="00B62D26"/>
    <w:rsid w:val="00B62E5B"/>
    <w:rsid w:val="00B6322C"/>
    <w:rsid w:val="00B63521"/>
    <w:rsid w:val="00B63918"/>
    <w:rsid w:val="00B641EF"/>
    <w:rsid w:val="00B64A42"/>
    <w:rsid w:val="00B64E1A"/>
    <w:rsid w:val="00B64F1C"/>
    <w:rsid w:val="00B64F76"/>
    <w:rsid w:val="00B6534F"/>
    <w:rsid w:val="00B657A2"/>
    <w:rsid w:val="00B65989"/>
    <w:rsid w:val="00B65A31"/>
    <w:rsid w:val="00B65CE3"/>
    <w:rsid w:val="00B65DB9"/>
    <w:rsid w:val="00B65EC6"/>
    <w:rsid w:val="00B66302"/>
    <w:rsid w:val="00B66745"/>
    <w:rsid w:val="00B6698C"/>
    <w:rsid w:val="00B66E5C"/>
    <w:rsid w:val="00B672D5"/>
    <w:rsid w:val="00B676B8"/>
    <w:rsid w:val="00B67762"/>
    <w:rsid w:val="00B67BB9"/>
    <w:rsid w:val="00B703C6"/>
    <w:rsid w:val="00B70470"/>
    <w:rsid w:val="00B70D08"/>
    <w:rsid w:val="00B70F0E"/>
    <w:rsid w:val="00B70F31"/>
    <w:rsid w:val="00B710F6"/>
    <w:rsid w:val="00B71294"/>
    <w:rsid w:val="00B722CC"/>
    <w:rsid w:val="00B724AC"/>
    <w:rsid w:val="00B72548"/>
    <w:rsid w:val="00B72CD8"/>
    <w:rsid w:val="00B72E05"/>
    <w:rsid w:val="00B73912"/>
    <w:rsid w:val="00B73ADC"/>
    <w:rsid w:val="00B73F2F"/>
    <w:rsid w:val="00B74637"/>
    <w:rsid w:val="00B75541"/>
    <w:rsid w:val="00B75D96"/>
    <w:rsid w:val="00B760C8"/>
    <w:rsid w:val="00B7661D"/>
    <w:rsid w:val="00B76733"/>
    <w:rsid w:val="00B76B60"/>
    <w:rsid w:val="00B770A1"/>
    <w:rsid w:val="00B778AA"/>
    <w:rsid w:val="00B77A6F"/>
    <w:rsid w:val="00B77D5E"/>
    <w:rsid w:val="00B77D60"/>
    <w:rsid w:val="00B804D4"/>
    <w:rsid w:val="00B8080B"/>
    <w:rsid w:val="00B8090D"/>
    <w:rsid w:val="00B80DD7"/>
    <w:rsid w:val="00B8109F"/>
    <w:rsid w:val="00B814B9"/>
    <w:rsid w:val="00B814D4"/>
    <w:rsid w:val="00B81612"/>
    <w:rsid w:val="00B81718"/>
    <w:rsid w:val="00B817DC"/>
    <w:rsid w:val="00B819D1"/>
    <w:rsid w:val="00B831BC"/>
    <w:rsid w:val="00B83381"/>
    <w:rsid w:val="00B833AA"/>
    <w:rsid w:val="00B8355F"/>
    <w:rsid w:val="00B83E9E"/>
    <w:rsid w:val="00B83FA9"/>
    <w:rsid w:val="00B8438A"/>
    <w:rsid w:val="00B84418"/>
    <w:rsid w:val="00B84729"/>
    <w:rsid w:val="00B848B0"/>
    <w:rsid w:val="00B84A7C"/>
    <w:rsid w:val="00B84E65"/>
    <w:rsid w:val="00B859D1"/>
    <w:rsid w:val="00B85AFD"/>
    <w:rsid w:val="00B85CF5"/>
    <w:rsid w:val="00B8636E"/>
    <w:rsid w:val="00B86823"/>
    <w:rsid w:val="00B86BAE"/>
    <w:rsid w:val="00B86C41"/>
    <w:rsid w:val="00B87236"/>
    <w:rsid w:val="00B875F4"/>
    <w:rsid w:val="00B877C3"/>
    <w:rsid w:val="00B87B50"/>
    <w:rsid w:val="00B90362"/>
    <w:rsid w:val="00B90418"/>
    <w:rsid w:val="00B90579"/>
    <w:rsid w:val="00B907C3"/>
    <w:rsid w:val="00B90964"/>
    <w:rsid w:val="00B90ABA"/>
    <w:rsid w:val="00B91649"/>
    <w:rsid w:val="00B91941"/>
    <w:rsid w:val="00B91B59"/>
    <w:rsid w:val="00B91CD2"/>
    <w:rsid w:val="00B91CDA"/>
    <w:rsid w:val="00B92964"/>
    <w:rsid w:val="00B92A2B"/>
    <w:rsid w:val="00B92D07"/>
    <w:rsid w:val="00B92F4E"/>
    <w:rsid w:val="00B93230"/>
    <w:rsid w:val="00B9437D"/>
    <w:rsid w:val="00B94588"/>
    <w:rsid w:val="00B94A74"/>
    <w:rsid w:val="00B94B5A"/>
    <w:rsid w:val="00B94E9F"/>
    <w:rsid w:val="00B95380"/>
    <w:rsid w:val="00B95425"/>
    <w:rsid w:val="00B959A5"/>
    <w:rsid w:val="00B95C2A"/>
    <w:rsid w:val="00B962CE"/>
    <w:rsid w:val="00B96645"/>
    <w:rsid w:val="00B9673A"/>
    <w:rsid w:val="00B96994"/>
    <w:rsid w:val="00B96CAC"/>
    <w:rsid w:val="00B96E2A"/>
    <w:rsid w:val="00B97777"/>
    <w:rsid w:val="00B977E0"/>
    <w:rsid w:val="00B97AA5"/>
    <w:rsid w:val="00B97D2E"/>
    <w:rsid w:val="00BA03C6"/>
    <w:rsid w:val="00BA0BB9"/>
    <w:rsid w:val="00BA0D2C"/>
    <w:rsid w:val="00BA10A0"/>
    <w:rsid w:val="00BA1160"/>
    <w:rsid w:val="00BA14C3"/>
    <w:rsid w:val="00BA14F0"/>
    <w:rsid w:val="00BA2128"/>
    <w:rsid w:val="00BA21B9"/>
    <w:rsid w:val="00BA291C"/>
    <w:rsid w:val="00BA2B00"/>
    <w:rsid w:val="00BA2C8A"/>
    <w:rsid w:val="00BA2E13"/>
    <w:rsid w:val="00BA32E0"/>
    <w:rsid w:val="00BA3A5B"/>
    <w:rsid w:val="00BA41D0"/>
    <w:rsid w:val="00BA4337"/>
    <w:rsid w:val="00BA4523"/>
    <w:rsid w:val="00BA4785"/>
    <w:rsid w:val="00BA5026"/>
    <w:rsid w:val="00BA51CE"/>
    <w:rsid w:val="00BA535C"/>
    <w:rsid w:val="00BA55BC"/>
    <w:rsid w:val="00BA60DC"/>
    <w:rsid w:val="00BA6926"/>
    <w:rsid w:val="00BA6AB0"/>
    <w:rsid w:val="00BA6E46"/>
    <w:rsid w:val="00BA7511"/>
    <w:rsid w:val="00BA76A2"/>
    <w:rsid w:val="00BB016D"/>
    <w:rsid w:val="00BB045C"/>
    <w:rsid w:val="00BB0924"/>
    <w:rsid w:val="00BB0B07"/>
    <w:rsid w:val="00BB0CA7"/>
    <w:rsid w:val="00BB16AF"/>
    <w:rsid w:val="00BB1A3C"/>
    <w:rsid w:val="00BB2928"/>
    <w:rsid w:val="00BB2E39"/>
    <w:rsid w:val="00BB2EAD"/>
    <w:rsid w:val="00BB303C"/>
    <w:rsid w:val="00BB3B4B"/>
    <w:rsid w:val="00BB3DE4"/>
    <w:rsid w:val="00BB4C51"/>
    <w:rsid w:val="00BB4D55"/>
    <w:rsid w:val="00BB51AF"/>
    <w:rsid w:val="00BB52A0"/>
    <w:rsid w:val="00BB5598"/>
    <w:rsid w:val="00BB6067"/>
    <w:rsid w:val="00BB60E4"/>
    <w:rsid w:val="00BB6186"/>
    <w:rsid w:val="00BB64A8"/>
    <w:rsid w:val="00BB6B20"/>
    <w:rsid w:val="00BB6BA5"/>
    <w:rsid w:val="00BB6BC5"/>
    <w:rsid w:val="00BB6DF4"/>
    <w:rsid w:val="00BB6F5D"/>
    <w:rsid w:val="00BB7261"/>
    <w:rsid w:val="00BB742E"/>
    <w:rsid w:val="00BB778D"/>
    <w:rsid w:val="00BB77AE"/>
    <w:rsid w:val="00BB7DE3"/>
    <w:rsid w:val="00BC09C8"/>
    <w:rsid w:val="00BC0DF1"/>
    <w:rsid w:val="00BC0E3A"/>
    <w:rsid w:val="00BC1CC3"/>
    <w:rsid w:val="00BC1ED2"/>
    <w:rsid w:val="00BC2373"/>
    <w:rsid w:val="00BC23B8"/>
    <w:rsid w:val="00BC2509"/>
    <w:rsid w:val="00BC2681"/>
    <w:rsid w:val="00BC272C"/>
    <w:rsid w:val="00BC287F"/>
    <w:rsid w:val="00BC2E62"/>
    <w:rsid w:val="00BC3294"/>
    <w:rsid w:val="00BC3476"/>
    <w:rsid w:val="00BC36F9"/>
    <w:rsid w:val="00BC37B3"/>
    <w:rsid w:val="00BC3814"/>
    <w:rsid w:val="00BC38D8"/>
    <w:rsid w:val="00BC3D7B"/>
    <w:rsid w:val="00BC418A"/>
    <w:rsid w:val="00BC4549"/>
    <w:rsid w:val="00BC4BB9"/>
    <w:rsid w:val="00BC50FF"/>
    <w:rsid w:val="00BC5B8A"/>
    <w:rsid w:val="00BC6027"/>
    <w:rsid w:val="00BC610B"/>
    <w:rsid w:val="00BC611D"/>
    <w:rsid w:val="00BC6265"/>
    <w:rsid w:val="00BC6348"/>
    <w:rsid w:val="00BC6378"/>
    <w:rsid w:val="00BC64A1"/>
    <w:rsid w:val="00BC6A6B"/>
    <w:rsid w:val="00BC6B57"/>
    <w:rsid w:val="00BC76CA"/>
    <w:rsid w:val="00BC775E"/>
    <w:rsid w:val="00BC78C0"/>
    <w:rsid w:val="00BC7FA2"/>
    <w:rsid w:val="00BD03C2"/>
    <w:rsid w:val="00BD0FC6"/>
    <w:rsid w:val="00BD12D0"/>
    <w:rsid w:val="00BD13C2"/>
    <w:rsid w:val="00BD14A6"/>
    <w:rsid w:val="00BD1596"/>
    <w:rsid w:val="00BD168D"/>
    <w:rsid w:val="00BD1B35"/>
    <w:rsid w:val="00BD1E97"/>
    <w:rsid w:val="00BD21AF"/>
    <w:rsid w:val="00BD281B"/>
    <w:rsid w:val="00BD2B06"/>
    <w:rsid w:val="00BD2B42"/>
    <w:rsid w:val="00BD2E40"/>
    <w:rsid w:val="00BD3491"/>
    <w:rsid w:val="00BD48AA"/>
    <w:rsid w:val="00BD4998"/>
    <w:rsid w:val="00BD5CCB"/>
    <w:rsid w:val="00BD5D90"/>
    <w:rsid w:val="00BD6112"/>
    <w:rsid w:val="00BD64EE"/>
    <w:rsid w:val="00BD6B85"/>
    <w:rsid w:val="00BD6B8A"/>
    <w:rsid w:val="00BD6DAD"/>
    <w:rsid w:val="00BD76B3"/>
    <w:rsid w:val="00BD77F7"/>
    <w:rsid w:val="00BD7808"/>
    <w:rsid w:val="00BD7BA8"/>
    <w:rsid w:val="00BE0168"/>
    <w:rsid w:val="00BE0210"/>
    <w:rsid w:val="00BE05A5"/>
    <w:rsid w:val="00BE05E3"/>
    <w:rsid w:val="00BE0905"/>
    <w:rsid w:val="00BE0A9C"/>
    <w:rsid w:val="00BE0D57"/>
    <w:rsid w:val="00BE1235"/>
    <w:rsid w:val="00BE1261"/>
    <w:rsid w:val="00BE1714"/>
    <w:rsid w:val="00BE19F3"/>
    <w:rsid w:val="00BE1B24"/>
    <w:rsid w:val="00BE1B9A"/>
    <w:rsid w:val="00BE1CD7"/>
    <w:rsid w:val="00BE1E15"/>
    <w:rsid w:val="00BE1EDF"/>
    <w:rsid w:val="00BE217A"/>
    <w:rsid w:val="00BE2773"/>
    <w:rsid w:val="00BE2955"/>
    <w:rsid w:val="00BE3020"/>
    <w:rsid w:val="00BE30CA"/>
    <w:rsid w:val="00BE352D"/>
    <w:rsid w:val="00BE392C"/>
    <w:rsid w:val="00BE3A50"/>
    <w:rsid w:val="00BE3B4C"/>
    <w:rsid w:val="00BE3B4D"/>
    <w:rsid w:val="00BE3F42"/>
    <w:rsid w:val="00BE41D8"/>
    <w:rsid w:val="00BE42F9"/>
    <w:rsid w:val="00BE4643"/>
    <w:rsid w:val="00BE4CF0"/>
    <w:rsid w:val="00BE4F6B"/>
    <w:rsid w:val="00BE4FA3"/>
    <w:rsid w:val="00BE5322"/>
    <w:rsid w:val="00BE579E"/>
    <w:rsid w:val="00BE5BA2"/>
    <w:rsid w:val="00BE5C45"/>
    <w:rsid w:val="00BE6128"/>
    <w:rsid w:val="00BE63EE"/>
    <w:rsid w:val="00BE6E6B"/>
    <w:rsid w:val="00BE71A1"/>
    <w:rsid w:val="00BE79AD"/>
    <w:rsid w:val="00BE79DD"/>
    <w:rsid w:val="00BE7AF6"/>
    <w:rsid w:val="00BE7F05"/>
    <w:rsid w:val="00BF03A2"/>
    <w:rsid w:val="00BF0547"/>
    <w:rsid w:val="00BF08C7"/>
    <w:rsid w:val="00BF091E"/>
    <w:rsid w:val="00BF0A2F"/>
    <w:rsid w:val="00BF0C58"/>
    <w:rsid w:val="00BF0D4D"/>
    <w:rsid w:val="00BF1108"/>
    <w:rsid w:val="00BF136A"/>
    <w:rsid w:val="00BF145B"/>
    <w:rsid w:val="00BF1656"/>
    <w:rsid w:val="00BF1B79"/>
    <w:rsid w:val="00BF20C1"/>
    <w:rsid w:val="00BF23AE"/>
    <w:rsid w:val="00BF270D"/>
    <w:rsid w:val="00BF27CF"/>
    <w:rsid w:val="00BF2FE0"/>
    <w:rsid w:val="00BF3791"/>
    <w:rsid w:val="00BF37B8"/>
    <w:rsid w:val="00BF3901"/>
    <w:rsid w:val="00BF3A9B"/>
    <w:rsid w:val="00BF3EC9"/>
    <w:rsid w:val="00BF3F9A"/>
    <w:rsid w:val="00BF420F"/>
    <w:rsid w:val="00BF442F"/>
    <w:rsid w:val="00BF4666"/>
    <w:rsid w:val="00BF4834"/>
    <w:rsid w:val="00BF4B2F"/>
    <w:rsid w:val="00BF4E64"/>
    <w:rsid w:val="00BF515B"/>
    <w:rsid w:val="00BF52B2"/>
    <w:rsid w:val="00BF5599"/>
    <w:rsid w:val="00BF5A21"/>
    <w:rsid w:val="00BF626F"/>
    <w:rsid w:val="00BF62DE"/>
    <w:rsid w:val="00BF635F"/>
    <w:rsid w:val="00BF661D"/>
    <w:rsid w:val="00BF66FE"/>
    <w:rsid w:val="00BF6A16"/>
    <w:rsid w:val="00BF7687"/>
    <w:rsid w:val="00BF7736"/>
    <w:rsid w:val="00BF7875"/>
    <w:rsid w:val="00BF7CFA"/>
    <w:rsid w:val="00BF7DE1"/>
    <w:rsid w:val="00C0027D"/>
    <w:rsid w:val="00C00441"/>
    <w:rsid w:val="00C00B3C"/>
    <w:rsid w:val="00C00FFF"/>
    <w:rsid w:val="00C01343"/>
    <w:rsid w:val="00C01764"/>
    <w:rsid w:val="00C01C93"/>
    <w:rsid w:val="00C02058"/>
    <w:rsid w:val="00C020A1"/>
    <w:rsid w:val="00C023FA"/>
    <w:rsid w:val="00C02408"/>
    <w:rsid w:val="00C028A3"/>
    <w:rsid w:val="00C02B0C"/>
    <w:rsid w:val="00C033FD"/>
    <w:rsid w:val="00C0415F"/>
    <w:rsid w:val="00C04D7F"/>
    <w:rsid w:val="00C050CF"/>
    <w:rsid w:val="00C05251"/>
    <w:rsid w:val="00C055E7"/>
    <w:rsid w:val="00C05709"/>
    <w:rsid w:val="00C062A4"/>
    <w:rsid w:val="00C068DA"/>
    <w:rsid w:val="00C069C1"/>
    <w:rsid w:val="00C06D82"/>
    <w:rsid w:val="00C06F2A"/>
    <w:rsid w:val="00C0726B"/>
    <w:rsid w:val="00C07AAA"/>
    <w:rsid w:val="00C07DBC"/>
    <w:rsid w:val="00C1003C"/>
    <w:rsid w:val="00C101C2"/>
    <w:rsid w:val="00C10436"/>
    <w:rsid w:val="00C10745"/>
    <w:rsid w:val="00C10AB9"/>
    <w:rsid w:val="00C111FE"/>
    <w:rsid w:val="00C11891"/>
    <w:rsid w:val="00C121E8"/>
    <w:rsid w:val="00C12BF7"/>
    <w:rsid w:val="00C12F60"/>
    <w:rsid w:val="00C13AD3"/>
    <w:rsid w:val="00C13C41"/>
    <w:rsid w:val="00C13E35"/>
    <w:rsid w:val="00C13EC4"/>
    <w:rsid w:val="00C14715"/>
    <w:rsid w:val="00C1485A"/>
    <w:rsid w:val="00C14F87"/>
    <w:rsid w:val="00C15089"/>
    <w:rsid w:val="00C150A4"/>
    <w:rsid w:val="00C159A9"/>
    <w:rsid w:val="00C16357"/>
    <w:rsid w:val="00C1640E"/>
    <w:rsid w:val="00C164C2"/>
    <w:rsid w:val="00C1667D"/>
    <w:rsid w:val="00C16C0B"/>
    <w:rsid w:val="00C1776E"/>
    <w:rsid w:val="00C17A21"/>
    <w:rsid w:val="00C2078F"/>
    <w:rsid w:val="00C2148D"/>
    <w:rsid w:val="00C2169F"/>
    <w:rsid w:val="00C224F4"/>
    <w:rsid w:val="00C2270B"/>
    <w:rsid w:val="00C22A85"/>
    <w:rsid w:val="00C24113"/>
    <w:rsid w:val="00C241F0"/>
    <w:rsid w:val="00C24514"/>
    <w:rsid w:val="00C246B9"/>
    <w:rsid w:val="00C24B86"/>
    <w:rsid w:val="00C24F62"/>
    <w:rsid w:val="00C25857"/>
    <w:rsid w:val="00C25CCE"/>
    <w:rsid w:val="00C25DC7"/>
    <w:rsid w:val="00C25EF4"/>
    <w:rsid w:val="00C25F65"/>
    <w:rsid w:val="00C26093"/>
    <w:rsid w:val="00C26ABF"/>
    <w:rsid w:val="00C26DA9"/>
    <w:rsid w:val="00C2722A"/>
    <w:rsid w:val="00C274E6"/>
    <w:rsid w:val="00C27866"/>
    <w:rsid w:val="00C27B28"/>
    <w:rsid w:val="00C27B99"/>
    <w:rsid w:val="00C27DFF"/>
    <w:rsid w:val="00C3009F"/>
    <w:rsid w:val="00C3096C"/>
    <w:rsid w:val="00C3097A"/>
    <w:rsid w:val="00C30E57"/>
    <w:rsid w:val="00C310C4"/>
    <w:rsid w:val="00C31439"/>
    <w:rsid w:val="00C31D99"/>
    <w:rsid w:val="00C320F3"/>
    <w:rsid w:val="00C32A2C"/>
    <w:rsid w:val="00C32CDD"/>
    <w:rsid w:val="00C33A78"/>
    <w:rsid w:val="00C33BF1"/>
    <w:rsid w:val="00C3451B"/>
    <w:rsid w:val="00C34E46"/>
    <w:rsid w:val="00C35057"/>
    <w:rsid w:val="00C35469"/>
    <w:rsid w:val="00C354D8"/>
    <w:rsid w:val="00C35685"/>
    <w:rsid w:val="00C35837"/>
    <w:rsid w:val="00C35A6C"/>
    <w:rsid w:val="00C35E24"/>
    <w:rsid w:val="00C35F66"/>
    <w:rsid w:val="00C36640"/>
    <w:rsid w:val="00C366AA"/>
    <w:rsid w:val="00C368C1"/>
    <w:rsid w:val="00C36BEC"/>
    <w:rsid w:val="00C36E35"/>
    <w:rsid w:val="00C37165"/>
    <w:rsid w:val="00C37219"/>
    <w:rsid w:val="00C37C11"/>
    <w:rsid w:val="00C37F9E"/>
    <w:rsid w:val="00C401B7"/>
    <w:rsid w:val="00C40390"/>
    <w:rsid w:val="00C40575"/>
    <w:rsid w:val="00C409D8"/>
    <w:rsid w:val="00C410CE"/>
    <w:rsid w:val="00C41262"/>
    <w:rsid w:val="00C4137B"/>
    <w:rsid w:val="00C41551"/>
    <w:rsid w:val="00C41762"/>
    <w:rsid w:val="00C41D07"/>
    <w:rsid w:val="00C41DF5"/>
    <w:rsid w:val="00C41F30"/>
    <w:rsid w:val="00C426F0"/>
    <w:rsid w:val="00C431BF"/>
    <w:rsid w:val="00C43290"/>
    <w:rsid w:val="00C43390"/>
    <w:rsid w:val="00C43B8B"/>
    <w:rsid w:val="00C440E8"/>
    <w:rsid w:val="00C44C1D"/>
    <w:rsid w:val="00C44EBC"/>
    <w:rsid w:val="00C45084"/>
    <w:rsid w:val="00C45321"/>
    <w:rsid w:val="00C455DD"/>
    <w:rsid w:val="00C45927"/>
    <w:rsid w:val="00C45AA0"/>
    <w:rsid w:val="00C45BEB"/>
    <w:rsid w:val="00C467C8"/>
    <w:rsid w:val="00C46808"/>
    <w:rsid w:val="00C468CF"/>
    <w:rsid w:val="00C46E2A"/>
    <w:rsid w:val="00C46FDC"/>
    <w:rsid w:val="00C473F7"/>
    <w:rsid w:val="00C4790D"/>
    <w:rsid w:val="00C50219"/>
    <w:rsid w:val="00C509B3"/>
    <w:rsid w:val="00C50A8C"/>
    <w:rsid w:val="00C50B83"/>
    <w:rsid w:val="00C50CC7"/>
    <w:rsid w:val="00C50E6F"/>
    <w:rsid w:val="00C515D1"/>
    <w:rsid w:val="00C51707"/>
    <w:rsid w:val="00C51834"/>
    <w:rsid w:val="00C519D4"/>
    <w:rsid w:val="00C51F75"/>
    <w:rsid w:val="00C5209C"/>
    <w:rsid w:val="00C52447"/>
    <w:rsid w:val="00C5256B"/>
    <w:rsid w:val="00C52619"/>
    <w:rsid w:val="00C529B6"/>
    <w:rsid w:val="00C52C21"/>
    <w:rsid w:val="00C53100"/>
    <w:rsid w:val="00C531BC"/>
    <w:rsid w:val="00C531FD"/>
    <w:rsid w:val="00C53343"/>
    <w:rsid w:val="00C5403E"/>
    <w:rsid w:val="00C547EF"/>
    <w:rsid w:val="00C54B75"/>
    <w:rsid w:val="00C54BF7"/>
    <w:rsid w:val="00C5500C"/>
    <w:rsid w:val="00C55137"/>
    <w:rsid w:val="00C55259"/>
    <w:rsid w:val="00C55335"/>
    <w:rsid w:val="00C553BA"/>
    <w:rsid w:val="00C5589C"/>
    <w:rsid w:val="00C559B0"/>
    <w:rsid w:val="00C55F9E"/>
    <w:rsid w:val="00C560E7"/>
    <w:rsid w:val="00C56B06"/>
    <w:rsid w:val="00C56DC5"/>
    <w:rsid w:val="00C57713"/>
    <w:rsid w:val="00C5771A"/>
    <w:rsid w:val="00C5771D"/>
    <w:rsid w:val="00C57C2E"/>
    <w:rsid w:val="00C57DD2"/>
    <w:rsid w:val="00C6006B"/>
    <w:rsid w:val="00C60076"/>
    <w:rsid w:val="00C60735"/>
    <w:rsid w:val="00C60E6B"/>
    <w:rsid w:val="00C61053"/>
    <w:rsid w:val="00C6143A"/>
    <w:rsid w:val="00C618E3"/>
    <w:rsid w:val="00C61F34"/>
    <w:rsid w:val="00C622BE"/>
    <w:rsid w:val="00C623FE"/>
    <w:rsid w:val="00C62961"/>
    <w:rsid w:val="00C62A3C"/>
    <w:rsid w:val="00C63034"/>
    <w:rsid w:val="00C635C4"/>
    <w:rsid w:val="00C6379E"/>
    <w:rsid w:val="00C63DD6"/>
    <w:rsid w:val="00C6494C"/>
    <w:rsid w:val="00C64A6B"/>
    <w:rsid w:val="00C64B49"/>
    <w:rsid w:val="00C64B62"/>
    <w:rsid w:val="00C65242"/>
    <w:rsid w:val="00C653E1"/>
    <w:rsid w:val="00C65571"/>
    <w:rsid w:val="00C656D0"/>
    <w:rsid w:val="00C65973"/>
    <w:rsid w:val="00C65C4B"/>
    <w:rsid w:val="00C65E1B"/>
    <w:rsid w:val="00C65EE4"/>
    <w:rsid w:val="00C66205"/>
    <w:rsid w:val="00C6656F"/>
    <w:rsid w:val="00C665B2"/>
    <w:rsid w:val="00C6685A"/>
    <w:rsid w:val="00C66B17"/>
    <w:rsid w:val="00C66FAB"/>
    <w:rsid w:val="00C67353"/>
    <w:rsid w:val="00C67399"/>
    <w:rsid w:val="00C67ACB"/>
    <w:rsid w:val="00C705CF"/>
    <w:rsid w:val="00C709A1"/>
    <w:rsid w:val="00C70C72"/>
    <w:rsid w:val="00C70D26"/>
    <w:rsid w:val="00C70E94"/>
    <w:rsid w:val="00C71102"/>
    <w:rsid w:val="00C71A3E"/>
    <w:rsid w:val="00C725EA"/>
    <w:rsid w:val="00C73214"/>
    <w:rsid w:val="00C733BD"/>
    <w:rsid w:val="00C73609"/>
    <w:rsid w:val="00C73FF2"/>
    <w:rsid w:val="00C74477"/>
    <w:rsid w:val="00C75211"/>
    <w:rsid w:val="00C753C4"/>
    <w:rsid w:val="00C75673"/>
    <w:rsid w:val="00C75815"/>
    <w:rsid w:val="00C75C1A"/>
    <w:rsid w:val="00C76227"/>
    <w:rsid w:val="00C762C8"/>
    <w:rsid w:val="00C764B3"/>
    <w:rsid w:val="00C768E1"/>
    <w:rsid w:val="00C76F02"/>
    <w:rsid w:val="00C76F49"/>
    <w:rsid w:val="00C76F74"/>
    <w:rsid w:val="00C770B7"/>
    <w:rsid w:val="00C779B6"/>
    <w:rsid w:val="00C77E4B"/>
    <w:rsid w:val="00C80418"/>
    <w:rsid w:val="00C806E8"/>
    <w:rsid w:val="00C80982"/>
    <w:rsid w:val="00C811DC"/>
    <w:rsid w:val="00C81A18"/>
    <w:rsid w:val="00C81A99"/>
    <w:rsid w:val="00C81F39"/>
    <w:rsid w:val="00C82564"/>
    <w:rsid w:val="00C82656"/>
    <w:rsid w:val="00C827D2"/>
    <w:rsid w:val="00C82E66"/>
    <w:rsid w:val="00C831AD"/>
    <w:rsid w:val="00C83BCD"/>
    <w:rsid w:val="00C8400C"/>
    <w:rsid w:val="00C843F0"/>
    <w:rsid w:val="00C84616"/>
    <w:rsid w:val="00C84853"/>
    <w:rsid w:val="00C849DB"/>
    <w:rsid w:val="00C84ED6"/>
    <w:rsid w:val="00C85068"/>
    <w:rsid w:val="00C85147"/>
    <w:rsid w:val="00C85620"/>
    <w:rsid w:val="00C85BFD"/>
    <w:rsid w:val="00C85C98"/>
    <w:rsid w:val="00C86059"/>
    <w:rsid w:val="00C8644A"/>
    <w:rsid w:val="00C8672D"/>
    <w:rsid w:val="00C868D2"/>
    <w:rsid w:val="00C86C44"/>
    <w:rsid w:val="00C86F21"/>
    <w:rsid w:val="00C870B5"/>
    <w:rsid w:val="00C873BF"/>
    <w:rsid w:val="00C87946"/>
    <w:rsid w:val="00C87C99"/>
    <w:rsid w:val="00C87F23"/>
    <w:rsid w:val="00C90A54"/>
    <w:rsid w:val="00C90C46"/>
    <w:rsid w:val="00C90F59"/>
    <w:rsid w:val="00C91364"/>
    <w:rsid w:val="00C913FA"/>
    <w:rsid w:val="00C915D9"/>
    <w:rsid w:val="00C91788"/>
    <w:rsid w:val="00C91B6A"/>
    <w:rsid w:val="00C91C04"/>
    <w:rsid w:val="00C92C2D"/>
    <w:rsid w:val="00C9300A"/>
    <w:rsid w:val="00C9395E"/>
    <w:rsid w:val="00C94706"/>
    <w:rsid w:val="00C950C3"/>
    <w:rsid w:val="00C95245"/>
    <w:rsid w:val="00C9531D"/>
    <w:rsid w:val="00C95B27"/>
    <w:rsid w:val="00C95DD4"/>
    <w:rsid w:val="00C961B0"/>
    <w:rsid w:val="00C963F4"/>
    <w:rsid w:val="00C96AE7"/>
    <w:rsid w:val="00C97098"/>
    <w:rsid w:val="00C970D8"/>
    <w:rsid w:val="00C97538"/>
    <w:rsid w:val="00C977B8"/>
    <w:rsid w:val="00C97885"/>
    <w:rsid w:val="00CA03D5"/>
    <w:rsid w:val="00CA04D6"/>
    <w:rsid w:val="00CA06FD"/>
    <w:rsid w:val="00CA088A"/>
    <w:rsid w:val="00CA0CA0"/>
    <w:rsid w:val="00CA0D71"/>
    <w:rsid w:val="00CA0F20"/>
    <w:rsid w:val="00CA0F82"/>
    <w:rsid w:val="00CA1010"/>
    <w:rsid w:val="00CA11FF"/>
    <w:rsid w:val="00CA157D"/>
    <w:rsid w:val="00CA1903"/>
    <w:rsid w:val="00CA24D9"/>
    <w:rsid w:val="00CA253F"/>
    <w:rsid w:val="00CA2D06"/>
    <w:rsid w:val="00CA3704"/>
    <w:rsid w:val="00CA3783"/>
    <w:rsid w:val="00CA3B68"/>
    <w:rsid w:val="00CA3EC4"/>
    <w:rsid w:val="00CA4811"/>
    <w:rsid w:val="00CA49B1"/>
    <w:rsid w:val="00CA5102"/>
    <w:rsid w:val="00CA53F1"/>
    <w:rsid w:val="00CA5C7D"/>
    <w:rsid w:val="00CA716E"/>
    <w:rsid w:val="00CA738F"/>
    <w:rsid w:val="00CA7419"/>
    <w:rsid w:val="00CA766A"/>
    <w:rsid w:val="00CA78C6"/>
    <w:rsid w:val="00CA7B3F"/>
    <w:rsid w:val="00CA7B90"/>
    <w:rsid w:val="00CA7C92"/>
    <w:rsid w:val="00CA7EAE"/>
    <w:rsid w:val="00CB0463"/>
    <w:rsid w:val="00CB063C"/>
    <w:rsid w:val="00CB08E6"/>
    <w:rsid w:val="00CB0C14"/>
    <w:rsid w:val="00CB0DCE"/>
    <w:rsid w:val="00CB1404"/>
    <w:rsid w:val="00CB17EB"/>
    <w:rsid w:val="00CB1BA0"/>
    <w:rsid w:val="00CB1EB2"/>
    <w:rsid w:val="00CB23B1"/>
    <w:rsid w:val="00CB25BC"/>
    <w:rsid w:val="00CB2898"/>
    <w:rsid w:val="00CB2B01"/>
    <w:rsid w:val="00CB39E8"/>
    <w:rsid w:val="00CB3AC2"/>
    <w:rsid w:val="00CB3CC6"/>
    <w:rsid w:val="00CB40CA"/>
    <w:rsid w:val="00CB452E"/>
    <w:rsid w:val="00CB4674"/>
    <w:rsid w:val="00CB4E34"/>
    <w:rsid w:val="00CB5FC2"/>
    <w:rsid w:val="00CB6013"/>
    <w:rsid w:val="00CB6087"/>
    <w:rsid w:val="00CB75A0"/>
    <w:rsid w:val="00CB7766"/>
    <w:rsid w:val="00CB7FBD"/>
    <w:rsid w:val="00CC0C8A"/>
    <w:rsid w:val="00CC1B10"/>
    <w:rsid w:val="00CC20AE"/>
    <w:rsid w:val="00CC2177"/>
    <w:rsid w:val="00CC26EB"/>
    <w:rsid w:val="00CC27D6"/>
    <w:rsid w:val="00CC2B15"/>
    <w:rsid w:val="00CC2D66"/>
    <w:rsid w:val="00CC33E9"/>
    <w:rsid w:val="00CC3963"/>
    <w:rsid w:val="00CC3D97"/>
    <w:rsid w:val="00CC4B8C"/>
    <w:rsid w:val="00CC4DF5"/>
    <w:rsid w:val="00CC4FE8"/>
    <w:rsid w:val="00CC5086"/>
    <w:rsid w:val="00CC5304"/>
    <w:rsid w:val="00CC5D3F"/>
    <w:rsid w:val="00CC6B35"/>
    <w:rsid w:val="00CC6C45"/>
    <w:rsid w:val="00CC7110"/>
    <w:rsid w:val="00CC7700"/>
    <w:rsid w:val="00CC79FE"/>
    <w:rsid w:val="00CC7C76"/>
    <w:rsid w:val="00CC7C9F"/>
    <w:rsid w:val="00CC7FA1"/>
    <w:rsid w:val="00CD0054"/>
    <w:rsid w:val="00CD00ED"/>
    <w:rsid w:val="00CD03D8"/>
    <w:rsid w:val="00CD1452"/>
    <w:rsid w:val="00CD1A74"/>
    <w:rsid w:val="00CD1B7F"/>
    <w:rsid w:val="00CD1C3A"/>
    <w:rsid w:val="00CD1E2C"/>
    <w:rsid w:val="00CD225E"/>
    <w:rsid w:val="00CD2683"/>
    <w:rsid w:val="00CD2884"/>
    <w:rsid w:val="00CD296F"/>
    <w:rsid w:val="00CD3282"/>
    <w:rsid w:val="00CD3359"/>
    <w:rsid w:val="00CD348C"/>
    <w:rsid w:val="00CD3627"/>
    <w:rsid w:val="00CD368F"/>
    <w:rsid w:val="00CD389E"/>
    <w:rsid w:val="00CD3DBB"/>
    <w:rsid w:val="00CD4444"/>
    <w:rsid w:val="00CD4544"/>
    <w:rsid w:val="00CD458B"/>
    <w:rsid w:val="00CD47B2"/>
    <w:rsid w:val="00CD4F90"/>
    <w:rsid w:val="00CD510E"/>
    <w:rsid w:val="00CD5274"/>
    <w:rsid w:val="00CD5334"/>
    <w:rsid w:val="00CD560F"/>
    <w:rsid w:val="00CD6181"/>
    <w:rsid w:val="00CD6689"/>
    <w:rsid w:val="00CD6867"/>
    <w:rsid w:val="00CD6A62"/>
    <w:rsid w:val="00CD77A8"/>
    <w:rsid w:val="00CD7D4A"/>
    <w:rsid w:val="00CE0685"/>
    <w:rsid w:val="00CE0826"/>
    <w:rsid w:val="00CE0A60"/>
    <w:rsid w:val="00CE1D7C"/>
    <w:rsid w:val="00CE2091"/>
    <w:rsid w:val="00CE2276"/>
    <w:rsid w:val="00CE24D9"/>
    <w:rsid w:val="00CE27A5"/>
    <w:rsid w:val="00CE3AF3"/>
    <w:rsid w:val="00CE4088"/>
    <w:rsid w:val="00CE46CD"/>
    <w:rsid w:val="00CE493C"/>
    <w:rsid w:val="00CE49D1"/>
    <w:rsid w:val="00CE4C3C"/>
    <w:rsid w:val="00CE4CA5"/>
    <w:rsid w:val="00CE5030"/>
    <w:rsid w:val="00CE5321"/>
    <w:rsid w:val="00CE53F4"/>
    <w:rsid w:val="00CE54C9"/>
    <w:rsid w:val="00CE5699"/>
    <w:rsid w:val="00CE6959"/>
    <w:rsid w:val="00CE6EAD"/>
    <w:rsid w:val="00CE6F82"/>
    <w:rsid w:val="00CE7077"/>
    <w:rsid w:val="00CE7503"/>
    <w:rsid w:val="00CE75DE"/>
    <w:rsid w:val="00CE7759"/>
    <w:rsid w:val="00CE79F9"/>
    <w:rsid w:val="00CF09CD"/>
    <w:rsid w:val="00CF09F4"/>
    <w:rsid w:val="00CF1121"/>
    <w:rsid w:val="00CF1A3B"/>
    <w:rsid w:val="00CF2054"/>
    <w:rsid w:val="00CF2293"/>
    <w:rsid w:val="00CF2306"/>
    <w:rsid w:val="00CF2B26"/>
    <w:rsid w:val="00CF2E7A"/>
    <w:rsid w:val="00CF3457"/>
    <w:rsid w:val="00CF4302"/>
    <w:rsid w:val="00CF489E"/>
    <w:rsid w:val="00CF4DC1"/>
    <w:rsid w:val="00CF51F3"/>
    <w:rsid w:val="00CF54F0"/>
    <w:rsid w:val="00CF575E"/>
    <w:rsid w:val="00CF5929"/>
    <w:rsid w:val="00CF5964"/>
    <w:rsid w:val="00CF5F02"/>
    <w:rsid w:val="00CF6122"/>
    <w:rsid w:val="00CF6A0A"/>
    <w:rsid w:val="00CF6B2A"/>
    <w:rsid w:val="00CF6F9F"/>
    <w:rsid w:val="00CF6FF6"/>
    <w:rsid w:val="00CF73C0"/>
    <w:rsid w:val="00CF75A1"/>
    <w:rsid w:val="00CF7DD3"/>
    <w:rsid w:val="00CF7EEF"/>
    <w:rsid w:val="00D002CB"/>
    <w:rsid w:val="00D005F0"/>
    <w:rsid w:val="00D007A3"/>
    <w:rsid w:val="00D007CC"/>
    <w:rsid w:val="00D008CF"/>
    <w:rsid w:val="00D009F4"/>
    <w:rsid w:val="00D01218"/>
    <w:rsid w:val="00D0194C"/>
    <w:rsid w:val="00D02080"/>
    <w:rsid w:val="00D022A2"/>
    <w:rsid w:val="00D02703"/>
    <w:rsid w:val="00D02B90"/>
    <w:rsid w:val="00D0304E"/>
    <w:rsid w:val="00D035D9"/>
    <w:rsid w:val="00D03726"/>
    <w:rsid w:val="00D03ABD"/>
    <w:rsid w:val="00D03C4A"/>
    <w:rsid w:val="00D03F52"/>
    <w:rsid w:val="00D041CE"/>
    <w:rsid w:val="00D0433D"/>
    <w:rsid w:val="00D04503"/>
    <w:rsid w:val="00D0498E"/>
    <w:rsid w:val="00D058A2"/>
    <w:rsid w:val="00D0621F"/>
    <w:rsid w:val="00D06553"/>
    <w:rsid w:val="00D06B3C"/>
    <w:rsid w:val="00D06C30"/>
    <w:rsid w:val="00D06C33"/>
    <w:rsid w:val="00D072F9"/>
    <w:rsid w:val="00D0759E"/>
    <w:rsid w:val="00D07893"/>
    <w:rsid w:val="00D0790F"/>
    <w:rsid w:val="00D07EED"/>
    <w:rsid w:val="00D103F7"/>
    <w:rsid w:val="00D105C6"/>
    <w:rsid w:val="00D10718"/>
    <w:rsid w:val="00D10DE7"/>
    <w:rsid w:val="00D11B8C"/>
    <w:rsid w:val="00D120E6"/>
    <w:rsid w:val="00D121A0"/>
    <w:rsid w:val="00D121CD"/>
    <w:rsid w:val="00D127D4"/>
    <w:rsid w:val="00D12E0F"/>
    <w:rsid w:val="00D12F66"/>
    <w:rsid w:val="00D13556"/>
    <w:rsid w:val="00D13919"/>
    <w:rsid w:val="00D13DBB"/>
    <w:rsid w:val="00D13FBA"/>
    <w:rsid w:val="00D142CA"/>
    <w:rsid w:val="00D14495"/>
    <w:rsid w:val="00D14665"/>
    <w:rsid w:val="00D14E02"/>
    <w:rsid w:val="00D1506D"/>
    <w:rsid w:val="00D1573D"/>
    <w:rsid w:val="00D159B3"/>
    <w:rsid w:val="00D16525"/>
    <w:rsid w:val="00D1667E"/>
    <w:rsid w:val="00D1671A"/>
    <w:rsid w:val="00D16F42"/>
    <w:rsid w:val="00D17483"/>
    <w:rsid w:val="00D178C1"/>
    <w:rsid w:val="00D18A37"/>
    <w:rsid w:val="00D20200"/>
    <w:rsid w:val="00D20441"/>
    <w:rsid w:val="00D2098D"/>
    <w:rsid w:val="00D20AE2"/>
    <w:rsid w:val="00D21597"/>
    <w:rsid w:val="00D215B6"/>
    <w:rsid w:val="00D21763"/>
    <w:rsid w:val="00D21B42"/>
    <w:rsid w:val="00D22996"/>
    <w:rsid w:val="00D22D6E"/>
    <w:rsid w:val="00D22F14"/>
    <w:rsid w:val="00D23178"/>
    <w:rsid w:val="00D231EA"/>
    <w:rsid w:val="00D23239"/>
    <w:rsid w:val="00D2348E"/>
    <w:rsid w:val="00D23631"/>
    <w:rsid w:val="00D238E6"/>
    <w:rsid w:val="00D23928"/>
    <w:rsid w:val="00D23935"/>
    <w:rsid w:val="00D247B2"/>
    <w:rsid w:val="00D24875"/>
    <w:rsid w:val="00D249F6"/>
    <w:rsid w:val="00D249F7"/>
    <w:rsid w:val="00D24A67"/>
    <w:rsid w:val="00D2524D"/>
    <w:rsid w:val="00D25509"/>
    <w:rsid w:val="00D25827"/>
    <w:rsid w:val="00D25B49"/>
    <w:rsid w:val="00D25D30"/>
    <w:rsid w:val="00D26710"/>
    <w:rsid w:val="00D268F9"/>
    <w:rsid w:val="00D269AA"/>
    <w:rsid w:val="00D26BBC"/>
    <w:rsid w:val="00D271AB"/>
    <w:rsid w:val="00D279F4"/>
    <w:rsid w:val="00D27D8E"/>
    <w:rsid w:val="00D27FA1"/>
    <w:rsid w:val="00D29819"/>
    <w:rsid w:val="00D303B8"/>
    <w:rsid w:val="00D30682"/>
    <w:rsid w:val="00D306B4"/>
    <w:rsid w:val="00D306F9"/>
    <w:rsid w:val="00D30DAD"/>
    <w:rsid w:val="00D30EC0"/>
    <w:rsid w:val="00D30FF1"/>
    <w:rsid w:val="00D31504"/>
    <w:rsid w:val="00D3166E"/>
    <w:rsid w:val="00D31E0D"/>
    <w:rsid w:val="00D31EAD"/>
    <w:rsid w:val="00D323F4"/>
    <w:rsid w:val="00D32605"/>
    <w:rsid w:val="00D32C1B"/>
    <w:rsid w:val="00D330C7"/>
    <w:rsid w:val="00D3316B"/>
    <w:rsid w:val="00D33310"/>
    <w:rsid w:val="00D3331E"/>
    <w:rsid w:val="00D3336A"/>
    <w:rsid w:val="00D33529"/>
    <w:rsid w:val="00D335F6"/>
    <w:rsid w:val="00D341D1"/>
    <w:rsid w:val="00D34810"/>
    <w:rsid w:val="00D348CE"/>
    <w:rsid w:val="00D350A0"/>
    <w:rsid w:val="00D35466"/>
    <w:rsid w:val="00D35F51"/>
    <w:rsid w:val="00D36B48"/>
    <w:rsid w:val="00D3758B"/>
    <w:rsid w:val="00D3776E"/>
    <w:rsid w:val="00D37A35"/>
    <w:rsid w:val="00D37D90"/>
    <w:rsid w:val="00D37DFD"/>
    <w:rsid w:val="00D37FF0"/>
    <w:rsid w:val="00D402A9"/>
    <w:rsid w:val="00D4034D"/>
    <w:rsid w:val="00D40E3C"/>
    <w:rsid w:val="00D410F3"/>
    <w:rsid w:val="00D41A64"/>
    <w:rsid w:val="00D42296"/>
    <w:rsid w:val="00D42D78"/>
    <w:rsid w:val="00D43892"/>
    <w:rsid w:val="00D43CBD"/>
    <w:rsid w:val="00D442BC"/>
    <w:rsid w:val="00D44587"/>
    <w:rsid w:val="00D448DB"/>
    <w:rsid w:val="00D44B4F"/>
    <w:rsid w:val="00D44C15"/>
    <w:rsid w:val="00D45577"/>
    <w:rsid w:val="00D4567F"/>
    <w:rsid w:val="00D45A74"/>
    <w:rsid w:val="00D45ED5"/>
    <w:rsid w:val="00D45FFE"/>
    <w:rsid w:val="00D463E5"/>
    <w:rsid w:val="00D46B38"/>
    <w:rsid w:val="00D46D3F"/>
    <w:rsid w:val="00D477C0"/>
    <w:rsid w:val="00D47823"/>
    <w:rsid w:val="00D50078"/>
    <w:rsid w:val="00D50DA0"/>
    <w:rsid w:val="00D51288"/>
    <w:rsid w:val="00D51520"/>
    <w:rsid w:val="00D519B8"/>
    <w:rsid w:val="00D51CB1"/>
    <w:rsid w:val="00D52764"/>
    <w:rsid w:val="00D52781"/>
    <w:rsid w:val="00D52A14"/>
    <w:rsid w:val="00D52C45"/>
    <w:rsid w:val="00D52C6C"/>
    <w:rsid w:val="00D52CB1"/>
    <w:rsid w:val="00D52F77"/>
    <w:rsid w:val="00D53420"/>
    <w:rsid w:val="00D5394C"/>
    <w:rsid w:val="00D53A0B"/>
    <w:rsid w:val="00D53CD0"/>
    <w:rsid w:val="00D53D10"/>
    <w:rsid w:val="00D53D75"/>
    <w:rsid w:val="00D54687"/>
    <w:rsid w:val="00D54BBE"/>
    <w:rsid w:val="00D54F6A"/>
    <w:rsid w:val="00D555A5"/>
    <w:rsid w:val="00D5574F"/>
    <w:rsid w:val="00D557F5"/>
    <w:rsid w:val="00D56245"/>
    <w:rsid w:val="00D56415"/>
    <w:rsid w:val="00D5665C"/>
    <w:rsid w:val="00D566EA"/>
    <w:rsid w:val="00D56BFF"/>
    <w:rsid w:val="00D56D43"/>
    <w:rsid w:val="00D57052"/>
    <w:rsid w:val="00D570A8"/>
    <w:rsid w:val="00D5715F"/>
    <w:rsid w:val="00D57163"/>
    <w:rsid w:val="00D5755A"/>
    <w:rsid w:val="00D57CA7"/>
    <w:rsid w:val="00D60498"/>
    <w:rsid w:val="00D6079E"/>
    <w:rsid w:val="00D60E1C"/>
    <w:rsid w:val="00D610A9"/>
    <w:rsid w:val="00D61182"/>
    <w:rsid w:val="00D615E4"/>
    <w:rsid w:val="00D61697"/>
    <w:rsid w:val="00D61BAE"/>
    <w:rsid w:val="00D61D83"/>
    <w:rsid w:val="00D622A1"/>
    <w:rsid w:val="00D622CB"/>
    <w:rsid w:val="00D62741"/>
    <w:rsid w:val="00D62AE2"/>
    <w:rsid w:val="00D63220"/>
    <w:rsid w:val="00D6395B"/>
    <w:rsid w:val="00D640F4"/>
    <w:rsid w:val="00D647AB"/>
    <w:rsid w:val="00D6507C"/>
    <w:rsid w:val="00D6517F"/>
    <w:rsid w:val="00D65AA4"/>
    <w:rsid w:val="00D65C5B"/>
    <w:rsid w:val="00D65CB8"/>
    <w:rsid w:val="00D65E09"/>
    <w:rsid w:val="00D662C1"/>
    <w:rsid w:val="00D6670E"/>
    <w:rsid w:val="00D667A3"/>
    <w:rsid w:val="00D66DBA"/>
    <w:rsid w:val="00D66E7B"/>
    <w:rsid w:val="00D67C31"/>
    <w:rsid w:val="00D67E40"/>
    <w:rsid w:val="00D67F98"/>
    <w:rsid w:val="00D70F8D"/>
    <w:rsid w:val="00D70FE4"/>
    <w:rsid w:val="00D71D3D"/>
    <w:rsid w:val="00D72204"/>
    <w:rsid w:val="00D72440"/>
    <w:rsid w:val="00D72601"/>
    <w:rsid w:val="00D727D6"/>
    <w:rsid w:val="00D72B0A"/>
    <w:rsid w:val="00D72B2B"/>
    <w:rsid w:val="00D72E36"/>
    <w:rsid w:val="00D72F34"/>
    <w:rsid w:val="00D730AE"/>
    <w:rsid w:val="00D73FFB"/>
    <w:rsid w:val="00D741B5"/>
    <w:rsid w:val="00D74A31"/>
    <w:rsid w:val="00D74D67"/>
    <w:rsid w:val="00D74F6C"/>
    <w:rsid w:val="00D74FC3"/>
    <w:rsid w:val="00D754D6"/>
    <w:rsid w:val="00D75775"/>
    <w:rsid w:val="00D75E50"/>
    <w:rsid w:val="00D76735"/>
    <w:rsid w:val="00D76B63"/>
    <w:rsid w:val="00D76E0B"/>
    <w:rsid w:val="00D76EA2"/>
    <w:rsid w:val="00D7736A"/>
    <w:rsid w:val="00D77632"/>
    <w:rsid w:val="00D77A38"/>
    <w:rsid w:val="00D80041"/>
    <w:rsid w:val="00D803EA"/>
    <w:rsid w:val="00D804A3"/>
    <w:rsid w:val="00D80949"/>
    <w:rsid w:val="00D80D5E"/>
    <w:rsid w:val="00D80EAC"/>
    <w:rsid w:val="00D80EAD"/>
    <w:rsid w:val="00D813BF"/>
    <w:rsid w:val="00D818CE"/>
    <w:rsid w:val="00D81B47"/>
    <w:rsid w:val="00D81E46"/>
    <w:rsid w:val="00D81F29"/>
    <w:rsid w:val="00D82390"/>
    <w:rsid w:val="00D82625"/>
    <w:rsid w:val="00D8262C"/>
    <w:rsid w:val="00D8292C"/>
    <w:rsid w:val="00D82A6A"/>
    <w:rsid w:val="00D8334C"/>
    <w:rsid w:val="00D838B1"/>
    <w:rsid w:val="00D83A48"/>
    <w:rsid w:val="00D8401D"/>
    <w:rsid w:val="00D848BB"/>
    <w:rsid w:val="00D84D51"/>
    <w:rsid w:val="00D85920"/>
    <w:rsid w:val="00D85B2C"/>
    <w:rsid w:val="00D85F64"/>
    <w:rsid w:val="00D861A3"/>
    <w:rsid w:val="00D861B8"/>
    <w:rsid w:val="00D86252"/>
    <w:rsid w:val="00D86447"/>
    <w:rsid w:val="00D86503"/>
    <w:rsid w:val="00D86645"/>
    <w:rsid w:val="00D86EB2"/>
    <w:rsid w:val="00D86FDB"/>
    <w:rsid w:val="00D8700C"/>
    <w:rsid w:val="00D87AFA"/>
    <w:rsid w:val="00D87B7A"/>
    <w:rsid w:val="00D87F6E"/>
    <w:rsid w:val="00D904EE"/>
    <w:rsid w:val="00D91838"/>
    <w:rsid w:val="00D91A93"/>
    <w:rsid w:val="00D91C6B"/>
    <w:rsid w:val="00D929D5"/>
    <w:rsid w:val="00D9345B"/>
    <w:rsid w:val="00D93577"/>
    <w:rsid w:val="00D93588"/>
    <w:rsid w:val="00D939FB"/>
    <w:rsid w:val="00D93D09"/>
    <w:rsid w:val="00D93F19"/>
    <w:rsid w:val="00D9444F"/>
    <w:rsid w:val="00D9508A"/>
    <w:rsid w:val="00D95486"/>
    <w:rsid w:val="00D95648"/>
    <w:rsid w:val="00D9584D"/>
    <w:rsid w:val="00D9585A"/>
    <w:rsid w:val="00D95A8C"/>
    <w:rsid w:val="00D95D6D"/>
    <w:rsid w:val="00D95E68"/>
    <w:rsid w:val="00D966B2"/>
    <w:rsid w:val="00D96BB4"/>
    <w:rsid w:val="00D9735A"/>
    <w:rsid w:val="00D974DD"/>
    <w:rsid w:val="00D97815"/>
    <w:rsid w:val="00D9787C"/>
    <w:rsid w:val="00D97930"/>
    <w:rsid w:val="00DA00E7"/>
    <w:rsid w:val="00DA0232"/>
    <w:rsid w:val="00DA0593"/>
    <w:rsid w:val="00DA09C7"/>
    <w:rsid w:val="00DA0B1E"/>
    <w:rsid w:val="00DA0CD0"/>
    <w:rsid w:val="00DA0E26"/>
    <w:rsid w:val="00DA1751"/>
    <w:rsid w:val="00DA1864"/>
    <w:rsid w:val="00DA1AE1"/>
    <w:rsid w:val="00DA2172"/>
    <w:rsid w:val="00DA3093"/>
    <w:rsid w:val="00DA33D6"/>
    <w:rsid w:val="00DA3EFE"/>
    <w:rsid w:val="00DA4CCB"/>
    <w:rsid w:val="00DA4FD9"/>
    <w:rsid w:val="00DA506B"/>
    <w:rsid w:val="00DA5648"/>
    <w:rsid w:val="00DA5817"/>
    <w:rsid w:val="00DA6234"/>
    <w:rsid w:val="00DA6BA6"/>
    <w:rsid w:val="00DA6BDF"/>
    <w:rsid w:val="00DA7306"/>
    <w:rsid w:val="00DA76E1"/>
    <w:rsid w:val="00DA7C66"/>
    <w:rsid w:val="00DA7C70"/>
    <w:rsid w:val="00DA7F00"/>
    <w:rsid w:val="00DB0505"/>
    <w:rsid w:val="00DB0AB2"/>
    <w:rsid w:val="00DB1089"/>
    <w:rsid w:val="00DB11BC"/>
    <w:rsid w:val="00DB141C"/>
    <w:rsid w:val="00DB14FF"/>
    <w:rsid w:val="00DB19A0"/>
    <w:rsid w:val="00DB24AA"/>
    <w:rsid w:val="00DB29AD"/>
    <w:rsid w:val="00DB2CDF"/>
    <w:rsid w:val="00DB2DF6"/>
    <w:rsid w:val="00DB3005"/>
    <w:rsid w:val="00DB33FF"/>
    <w:rsid w:val="00DB354B"/>
    <w:rsid w:val="00DB3BDE"/>
    <w:rsid w:val="00DB4164"/>
    <w:rsid w:val="00DB45F4"/>
    <w:rsid w:val="00DB4653"/>
    <w:rsid w:val="00DB46CD"/>
    <w:rsid w:val="00DB593D"/>
    <w:rsid w:val="00DB5C1B"/>
    <w:rsid w:val="00DB6434"/>
    <w:rsid w:val="00DB64B4"/>
    <w:rsid w:val="00DB66E8"/>
    <w:rsid w:val="00DB6999"/>
    <w:rsid w:val="00DB6C22"/>
    <w:rsid w:val="00DB6EEF"/>
    <w:rsid w:val="00DB721D"/>
    <w:rsid w:val="00DB7931"/>
    <w:rsid w:val="00DB7CE8"/>
    <w:rsid w:val="00DC087F"/>
    <w:rsid w:val="00DC0CC4"/>
    <w:rsid w:val="00DC0DCA"/>
    <w:rsid w:val="00DC1218"/>
    <w:rsid w:val="00DC16E6"/>
    <w:rsid w:val="00DC181F"/>
    <w:rsid w:val="00DC1AE6"/>
    <w:rsid w:val="00DC1E72"/>
    <w:rsid w:val="00DC28FE"/>
    <w:rsid w:val="00DC38EA"/>
    <w:rsid w:val="00DC3A52"/>
    <w:rsid w:val="00DC3E9C"/>
    <w:rsid w:val="00DC406F"/>
    <w:rsid w:val="00DC44E2"/>
    <w:rsid w:val="00DC4C54"/>
    <w:rsid w:val="00DC5108"/>
    <w:rsid w:val="00DC5775"/>
    <w:rsid w:val="00DC58A6"/>
    <w:rsid w:val="00DC598E"/>
    <w:rsid w:val="00DC5D59"/>
    <w:rsid w:val="00DC5F55"/>
    <w:rsid w:val="00DC61A2"/>
    <w:rsid w:val="00DC62E1"/>
    <w:rsid w:val="00DC66DA"/>
    <w:rsid w:val="00DC741A"/>
    <w:rsid w:val="00DC74C9"/>
    <w:rsid w:val="00DC7687"/>
    <w:rsid w:val="00DC7CA3"/>
    <w:rsid w:val="00DC7CBE"/>
    <w:rsid w:val="00DC7ED1"/>
    <w:rsid w:val="00DD0322"/>
    <w:rsid w:val="00DD05C2"/>
    <w:rsid w:val="00DD089A"/>
    <w:rsid w:val="00DD0B28"/>
    <w:rsid w:val="00DD0C38"/>
    <w:rsid w:val="00DD0C6C"/>
    <w:rsid w:val="00DD1374"/>
    <w:rsid w:val="00DD2019"/>
    <w:rsid w:val="00DD2181"/>
    <w:rsid w:val="00DD22FB"/>
    <w:rsid w:val="00DD2FD1"/>
    <w:rsid w:val="00DD30C2"/>
    <w:rsid w:val="00DD3130"/>
    <w:rsid w:val="00DD38E5"/>
    <w:rsid w:val="00DD3AB9"/>
    <w:rsid w:val="00DD3C92"/>
    <w:rsid w:val="00DD412D"/>
    <w:rsid w:val="00DD4283"/>
    <w:rsid w:val="00DD430B"/>
    <w:rsid w:val="00DD4DF3"/>
    <w:rsid w:val="00DD5A36"/>
    <w:rsid w:val="00DD5A61"/>
    <w:rsid w:val="00DD5AF5"/>
    <w:rsid w:val="00DD5B30"/>
    <w:rsid w:val="00DD6239"/>
    <w:rsid w:val="00DD62F5"/>
    <w:rsid w:val="00DD636E"/>
    <w:rsid w:val="00DD6B58"/>
    <w:rsid w:val="00DD6CF8"/>
    <w:rsid w:val="00DD6DA7"/>
    <w:rsid w:val="00DD6DE1"/>
    <w:rsid w:val="00DD72D9"/>
    <w:rsid w:val="00DD76ED"/>
    <w:rsid w:val="00DD76FA"/>
    <w:rsid w:val="00DD7ECE"/>
    <w:rsid w:val="00DD7F63"/>
    <w:rsid w:val="00DE023F"/>
    <w:rsid w:val="00DE04C7"/>
    <w:rsid w:val="00DE0878"/>
    <w:rsid w:val="00DE0CFA"/>
    <w:rsid w:val="00DE0DC2"/>
    <w:rsid w:val="00DE12DF"/>
    <w:rsid w:val="00DE186D"/>
    <w:rsid w:val="00DE1E31"/>
    <w:rsid w:val="00DE1F1F"/>
    <w:rsid w:val="00DE2135"/>
    <w:rsid w:val="00DE2CE9"/>
    <w:rsid w:val="00DE2D2E"/>
    <w:rsid w:val="00DE31C5"/>
    <w:rsid w:val="00DE33FA"/>
    <w:rsid w:val="00DE34E4"/>
    <w:rsid w:val="00DE39DD"/>
    <w:rsid w:val="00DE3C6A"/>
    <w:rsid w:val="00DE3E72"/>
    <w:rsid w:val="00DE3FC8"/>
    <w:rsid w:val="00DE417C"/>
    <w:rsid w:val="00DE4779"/>
    <w:rsid w:val="00DE481F"/>
    <w:rsid w:val="00DE4B43"/>
    <w:rsid w:val="00DE55D4"/>
    <w:rsid w:val="00DE56F4"/>
    <w:rsid w:val="00DE5E14"/>
    <w:rsid w:val="00DE5EE8"/>
    <w:rsid w:val="00DE60E8"/>
    <w:rsid w:val="00DE6250"/>
    <w:rsid w:val="00DE632A"/>
    <w:rsid w:val="00DE6335"/>
    <w:rsid w:val="00DE6857"/>
    <w:rsid w:val="00DE691E"/>
    <w:rsid w:val="00DE697A"/>
    <w:rsid w:val="00DE6A84"/>
    <w:rsid w:val="00DE7B72"/>
    <w:rsid w:val="00DE7D25"/>
    <w:rsid w:val="00DE7E1C"/>
    <w:rsid w:val="00DE7E28"/>
    <w:rsid w:val="00DE7F1D"/>
    <w:rsid w:val="00DF027B"/>
    <w:rsid w:val="00DF0952"/>
    <w:rsid w:val="00DF0958"/>
    <w:rsid w:val="00DF09BB"/>
    <w:rsid w:val="00DF0C3B"/>
    <w:rsid w:val="00DF0E7B"/>
    <w:rsid w:val="00DF15F8"/>
    <w:rsid w:val="00DF1C48"/>
    <w:rsid w:val="00DF224B"/>
    <w:rsid w:val="00DF23C5"/>
    <w:rsid w:val="00DF27E2"/>
    <w:rsid w:val="00DF2C0D"/>
    <w:rsid w:val="00DF2EAA"/>
    <w:rsid w:val="00DF38AD"/>
    <w:rsid w:val="00DF39EA"/>
    <w:rsid w:val="00DF4086"/>
    <w:rsid w:val="00DF4278"/>
    <w:rsid w:val="00DF4391"/>
    <w:rsid w:val="00DF4799"/>
    <w:rsid w:val="00DF4D46"/>
    <w:rsid w:val="00DF4EC5"/>
    <w:rsid w:val="00DF4F75"/>
    <w:rsid w:val="00DF58C1"/>
    <w:rsid w:val="00DF661F"/>
    <w:rsid w:val="00DF68B0"/>
    <w:rsid w:val="00DF68F4"/>
    <w:rsid w:val="00DF6FCA"/>
    <w:rsid w:val="00DF713E"/>
    <w:rsid w:val="00DF76BE"/>
    <w:rsid w:val="00DF78AF"/>
    <w:rsid w:val="00DF7B42"/>
    <w:rsid w:val="00DF7C2F"/>
    <w:rsid w:val="00DF7CC7"/>
    <w:rsid w:val="00DF7D4C"/>
    <w:rsid w:val="00E00067"/>
    <w:rsid w:val="00E0026F"/>
    <w:rsid w:val="00E002FD"/>
    <w:rsid w:val="00E00775"/>
    <w:rsid w:val="00E00C78"/>
    <w:rsid w:val="00E01081"/>
    <w:rsid w:val="00E01292"/>
    <w:rsid w:val="00E01741"/>
    <w:rsid w:val="00E02144"/>
    <w:rsid w:val="00E02995"/>
    <w:rsid w:val="00E029A8"/>
    <w:rsid w:val="00E02CDB"/>
    <w:rsid w:val="00E02E6C"/>
    <w:rsid w:val="00E031F5"/>
    <w:rsid w:val="00E032F5"/>
    <w:rsid w:val="00E03307"/>
    <w:rsid w:val="00E0391F"/>
    <w:rsid w:val="00E03C49"/>
    <w:rsid w:val="00E03DA1"/>
    <w:rsid w:val="00E03FB4"/>
    <w:rsid w:val="00E04C23"/>
    <w:rsid w:val="00E05946"/>
    <w:rsid w:val="00E05B6D"/>
    <w:rsid w:val="00E06118"/>
    <w:rsid w:val="00E0631E"/>
    <w:rsid w:val="00E065D3"/>
    <w:rsid w:val="00E0712C"/>
    <w:rsid w:val="00E07686"/>
    <w:rsid w:val="00E076DD"/>
    <w:rsid w:val="00E0795D"/>
    <w:rsid w:val="00E079CE"/>
    <w:rsid w:val="00E07D5A"/>
    <w:rsid w:val="00E102AC"/>
    <w:rsid w:val="00E10780"/>
    <w:rsid w:val="00E10818"/>
    <w:rsid w:val="00E10AD6"/>
    <w:rsid w:val="00E10D55"/>
    <w:rsid w:val="00E11671"/>
    <w:rsid w:val="00E11AF0"/>
    <w:rsid w:val="00E11BBE"/>
    <w:rsid w:val="00E11D75"/>
    <w:rsid w:val="00E121D7"/>
    <w:rsid w:val="00E124C2"/>
    <w:rsid w:val="00E12511"/>
    <w:rsid w:val="00E12B83"/>
    <w:rsid w:val="00E12B92"/>
    <w:rsid w:val="00E12D57"/>
    <w:rsid w:val="00E13694"/>
    <w:rsid w:val="00E136A7"/>
    <w:rsid w:val="00E146CC"/>
    <w:rsid w:val="00E14891"/>
    <w:rsid w:val="00E14E22"/>
    <w:rsid w:val="00E151E4"/>
    <w:rsid w:val="00E15340"/>
    <w:rsid w:val="00E154CB"/>
    <w:rsid w:val="00E15636"/>
    <w:rsid w:val="00E15684"/>
    <w:rsid w:val="00E1568B"/>
    <w:rsid w:val="00E15DD7"/>
    <w:rsid w:val="00E162D3"/>
    <w:rsid w:val="00E16606"/>
    <w:rsid w:val="00E17303"/>
    <w:rsid w:val="00E17AE5"/>
    <w:rsid w:val="00E17BEC"/>
    <w:rsid w:val="00E17D1D"/>
    <w:rsid w:val="00E206D2"/>
    <w:rsid w:val="00E20965"/>
    <w:rsid w:val="00E20B8D"/>
    <w:rsid w:val="00E20C19"/>
    <w:rsid w:val="00E20FE2"/>
    <w:rsid w:val="00E21028"/>
    <w:rsid w:val="00E21051"/>
    <w:rsid w:val="00E21AD1"/>
    <w:rsid w:val="00E2261B"/>
    <w:rsid w:val="00E22A5A"/>
    <w:rsid w:val="00E22BE5"/>
    <w:rsid w:val="00E22E2B"/>
    <w:rsid w:val="00E22F4B"/>
    <w:rsid w:val="00E24520"/>
    <w:rsid w:val="00E24E25"/>
    <w:rsid w:val="00E2519D"/>
    <w:rsid w:val="00E251D7"/>
    <w:rsid w:val="00E25274"/>
    <w:rsid w:val="00E25483"/>
    <w:rsid w:val="00E257BD"/>
    <w:rsid w:val="00E25EB4"/>
    <w:rsid w:val="00E2602F"/>
    <w:rsid w:val="00E2614E"/>
    <w:rsid w:val="00E2620A"/>
    <w:rsid w:val="00E26238"/>
    <w:rsid w:val="00E26313"/>
    <w:rsid w:val="00E26348"/>
    <w:rsid w:val="00E26359"/>
    <w:rsid w:val="00E269EE"/>
    <w:rsid w:val="00E26B96"/>
    <w:rsid w:val="00E2740A"/>
    <w:rsid w:val="00E27430"/>
    <w:rsid w:val="00E27B78"/>
    <w:rsid w:val="00E27CBE"/>
    <w:rsid w:val="00E27DC9"/>
    <w:rsid w:val="00E27E32"/>
    <w:rsid w:val="00E27FB6"/>
    <w:rsid w:val="00E308EC"/>
    <w:rsid w:val="00E30DEC"/>
    <w:rsid w:val="00E30F31"/>
    <w:rsid w:val="00E3156B"/>
    <w:rsid w:val="00E32323"/>
    <w:rsid w:val="00E329B7"/>
    <w:rsid w:val="00E3307D"/>
    <w:rsid w:val="00E332F4"/>
    <w:rsid w:val="00E333E1"/>
    <w:rsid w:val="00E3521B"/>
    <w:rsid w:val="00E35B39"/>
    <w:rsid w:val="00E35F2C"/>
    <w:rsid w:val="00E3638F"/>
    <w:rsid w:val="00E365F5"/>
    <w:rsid w:val="00E369F9"/>
    <w:rsid w:val="00E36CCA"/>
    <w:rsid w:val="00E372A6"/>
    <w:rsid w:val="00E37378"/>
    <w:rsid w:val="00E37B36"/>
    <w:rsid w:val="00E37B80"/>
    <w:rsid w:val="00E37F5F"/>
    <w:rsid w:val="00E40F96"/>
    <w:rsid w:val="00E4108B"/>
    <w:rsid w:val="00E414AB"/>
    <w:rsid w:val="00E418A7"/>
    <w:rsid w:val="00E41965"/>
    <w:rsid w:val="00E4198F"/>
    <w:rsid w:val="00E41C1E"/>
    <w:rsid w:val="00E422F7"/>
    <w:rsid w:val="00E42B11"/>
    <w:rsid w:val="00E42B60"/>
    <w:rsid w:val="00E42FF4"/>
    <w:rsid w:val="00E436A1"/>
    <w:rsid w:val="00E43D49"/>
    <w:rsid w:val="00E43DDD"/>
    <w:rsid w:val="00E441D1"/>
    <w:rsid w:val="00E44439"/>
    <w:rsid w:val="00E445AD"/>
    <w:rsid w:val="00E445C5"/>
    <w:rsid w:val="00E448A8"/>
    <w:rsid w:val="00E44AF6"/>
    <w:rsid w:val="00E44C7F"/>
    <w:rsid w:val="00E44C9E"/>
    <w:rsid w:val="00E450D4"/>
    <w:rsid w:val="00E455EF"/>
    <w:rsid w:val="00E45D43"/>
    <w:rsid w:val="00E46228"/>
    <w:rsid w:val="00E4625D"/>
    <w:rsid w:val="00E463BB"/>
    <w:rsid w:val="00E46AB1"/>
    <w:rsid w:val="00E47627"/>
    <w:rsid w:val="00E47878"/>
    <w:rsid w:val="00E47914"/>
    <w:rsid w:val="00E47AF1"/>
    <w:rsid w:val="00E47C99"/>
    <w:rsid w:val="00E47E22"/>
    <w:rsid w:val="00E47EA5"/>
    <w:rsid w:val="00E5072C"/>
    <w:rsid w:val="00E5084B"/>
    <w:rsid w:val="00E50B1E"/>
    <w:rsid w:val="00E50C31"/>
    <w:rsid w:val="00E512ED"/>
    <w:rsid w:val="00E5175E"/>
    <w:rsid w:val="00E51DAA"/>
    <w:rsid w:val="00E51E96"/>
    <w:rsid w:val="00E5318D"/>
    <w:rsid w:val="00E536A9"/>
    <w:rsid w:val="00E53D4A"/>
    <w:rsid w:val="00E53E13"/>
    <w:rsid w:val="00E54EF5"/>
    <w:rsid w:val="00E550EA"/>
    <w:rsid w:val="00E55486"/>
    <w:rsid w:val="00E55A6D"/>
    <w:rsid w:val="00E5617C"/>
    <w:rsid w:val="00E56775"/>
    <w:rsid w:val="00E56805"/>
    <w:rsid w:val="00E56A97"/>
    <w:rsid w:val="00E56F04"/>
    <w:rsid w:val="00E5738F"/>
    <w:rsid w:val="00E578CE"/>
    <w:rsid w:val="00E57CAC"/>
    <w:rsid w:val="00E60437"/>
    <w:rsid w:val="00E604CC"/>
    <w:rsid w:val="00E6061B"/>
    <w:rsid w:val="00E60636"/>
    <w:rsid w:val="00E609DE"/>
    <w:rsid w:val="00E6122E"/>
    <w:rsid w:val="00E61291"/>
    <w:rsid w:val="00E613CD"/>
    <w:rsid w:val="00E6212C"/>
    <w:rsid w:val="00E622E8"/>
    <w:rsid w:val="00E629AC"/>
    <w:rsid w:val="00E62A26"/>
    <w:rsid w:val="00E6310D"/>
    <w:rsid w:val="00E6329E"/>
    <w:rsid w:val="00E634C1"/>
    <w:rsid w:val="00E63E15"/>
    <w:rsid w:val="00E6403F"/>
    <w:rsid w:val="00E64148"/>
    <w:rsid w:val="00E64184"/>
    <w:rsid w:val="00E645F1"/>
    <w:rsid w:val="00E6484C"/>
    <w:rsid w:val="00E64E9A"/>
    <w:rsid w:val="00E6549B"/>
    <w:rsid w:val="00E657AD"/>
    <w:rsid w:val="00E65CEA"/>
    <w:rsid w:val="00E65F51"/>
    <w:rsid w:val="00E65F55"/>
    <w:rsid w:val="00E660D9"/>
    <w:rsid w:val="00E66797"/>
    <w:rsid w:val="00E66892"/>
    <w:rsid w:val="00E66C6F"/>
    <w:rsid w:val="00E66D59"/>
    <w:rsid w:val="00E66ED6"/>
    <w:rsid w:val="00E66EEB"/>
    <w:rsid w:val="00E676E1"/>
    <w:rsid w:val="00E67A23"/>
    <w:rsid w:val="00E712B9"/>
    <w:rsid w:val="00E715A7"/>
    <w:rsid w:val="00E718A2"/>
    <w:rsid w:val="00E720AA"/>
    <w:rsid w:val="00E727BC"/>
    <w:rsid w:val="00E72D83"/>
    <w:rsid w:val="00E738B2"/>
    <w:rsid w:val="00E738D7"/>
    <w:rsid w:val="00E749E9"/>
    <w:rsid w:val="00E74B81"/>
    <w:rsid w:val="00E75071"/>
    <w:rsid w:val="00E754EC"/>
    <w:rsid w:val="00E7554A"/>
    <w:rsid w:val="00E755D6"/>
    <w:rsid w:val="00E75B91"/>
    <w:rsid w:val="00E75CF8"/>
    <w:rsid w:val="00E75ED5"/>
    <w:rsid w:val="00E76900"/>
    <w:rsid w:val="00E7695B"/>
    <w:rsid w:val="00E76B2C"/>
    <w:rsid w:val="00E76D1A"/>
    <w:rsid w:val="00E77332"/>
    <w:rsid w:val="00E77403"/>
    <w:rsid w:val="00E77498"/>
    <w:rsid w:val="00E774A0"/>
    <w:rsid w:val="00E774E9"/>
    <w:rsid w:val="00E775AC"/>
    <w:rsid w:val="00E77AA5"/>
    <w:rsid w:val="00E80280"/>
    <w:rsid w:val="00E802BA"/>
    <w:rsid w:val="00E80838"/>
    <w:rsid w:val="00E80D63"/>
    <w:rsid w:val="00E80EBB"/>
    <w:rsid w:val="00E811FC"/>
    <w:rsid w:val="00E81256"/>
    <w:rsid w:val="00E81370"/>
    <w:rsid w:val="00E81772"/>
    <w:rsid w:val="00E81DAA"/>
    <w:rsid w:val="00E82BA8"/>
    <w:rsid w:val="00E82EAA"/>
    <w:rsid w:val="00E82F4F"/>
    <w:rsid w:val="00E84464"/>
    <w:rsid w:val="00E84BD7"/>
    <w:rsid w:val="00E84FAC"/>
    <w:rsid w:val="00E8560A"/>
    <w:rsid w:val="00E857AE"/>
    <w:rsid w:val="00E85CC2"/>
    <w:rsid w:val="00E86349"/>
    <w:rsid w:val="00E86634"/>
    <w:rsid w:val="00E86635"/>
    <w:rsid w:val="00E86885"/>
    <w:rsid w:val="00E869B3"/>
    <w:rsid w:val="00E86BAF"/>
    <w:rsid w:val="00E86C02"/>
    <w:rsid w:val="00E86CE1"/>
    <w:rsid w:val="00E872F0"/>
    <w:rsid w:val="00E8796E"/>
    <w:rsid w:val="00E87CC8"/>
    <w:rsid w:val="00E87D18"/>
    <w:rsid w:val="00E901E1"/>
    <w:rsid w:val="00E908B3"/>
    <w:rsid w:val="00E90B81"/>
    <w:rsid w:val="00E91CF3"/>
    <w:rsid w:val="00E920AC"/>
    <w:rsid w:val="00E92B01"/>
    <w:rsid w:val="00E92CC5"/>
    <w:rsid w:val="00E92D7B"/>
    <w:rsid w:val="00E92E18"/>
    <w:rsid w:val="00E92E83"/>
    <w:rsid w:val="00E93206"/>
    <w:rsid w:val="00E93F50"/>
    <w:rsid w:val="00E941BA"/>
    <w:rsid w:val="00E94462"/>
    <w:rsid w:val="00E951A3"/>
    <w:rsid w:val="00E953AB"/>
    <w:rsid w:val="00E95ED8"/>
    <w:rsid w:val="00E9621A"/>
    <w:rsid w:val="00E9644E"/>
    <w:rsid w:val="00E965C6"/>
    <w:rsid w:val="00E96A62"/>
    <w:rsid w:val="00E9739B"/>
    <w:rsid w:val="00E97EDF"/>
    <w:rsid w:val="00EA01C1"/>
    <w:rsid w:val="00EA0224"/>
    <w:rsid w:val="00EA0B17"/>
    <w:rsid w:val="00EA0D0D"/>
    <w:rsid w:val="00EA1541"/>
    <w:rsid w:val="00EA18C7"/>
    <w:rsid w:val="00EA1D22"/>
    <w:rsid w:val="00EA2BBA"/>
    <w:rsid w:val="00EA2CC3"/>
    <w:rsid w:val="00EA3763"/>
    <w:rsid w:val="00EA3812"/>
    <w:rsid w:val="00EA3F00"/>
    <w:rsid w:val="00EA42EF"/>
    <w:rsid w:val="00EA43C9"/>
    <w:rsid w:val="00EA49A8"/>
    <w:rsid w:val="00EA4CEB"/>
    <w:rsid w:val="00EA4E2D"/>
    <w:rsid w:val="00EA5006"/>
    <w:rsid w:val="00EA545F"/>
    <w:rsid w:val="00EA5AA2"/>
    <w:rsid w:val="00EA60F5"/>
    <w:rsid w:val="00EA6C3D"/>
    <w:rsid w:val="00EA6D00"/>
    <w:rsid w:val="00EA7C4B"/>
    <w:rsid w:val="00EA7F7D"/>
    <w:rsid w:val="00EB02AF"/>
    <w:rsid w:val="00EB051B"/>
    <w:rsid w:val="00EB052E"/>
    <w:rsid w:val="00EB0DE7"/>
    <w:rsid w:val="00EB0E9A"/>
    <w:rsid w:val="00EB104B"/>
    <w:rsid w:val="00EB108F"/>
    <w:rsid w:val="00EB19FA"/>
    <w:rsid w:val="00EB1A59"/>
    <w:rsid w:val="00EB1AF8"/>
    <w:rsid w:val="00EB1D4E"/>
    <w:rsid w:val="00EB1D7F"/>
    <w:rsid w:val="00EB1DBE"/>
    <w:rsid w:val="00EB216C"/>
    <w:rsid w:val="00EB22A9"/>
    <w:rsid w:val="00EB28D3"/>
    <w:rsid w:val="00EB2EC1"/>
    <w:rsid w:val="00EB3427"/>
    <w:rsid w:val="00EB34CB"/>
    <w:rsid w:val="00EB3DF9"/>
    <w:rsid w:val="00EB3E84"/>
    <w:rsid w:val="00EB436B"/>
    <w:rsid w:val="00EB469A"/>
    <w:rsid w:val="00EB4ACC"/>
    <w:rsid w:val="00EB4E0A"/>
    <w:rsid w:val="00EB5579"/>
    <w:rsid w:val="00EB60A1"/>
    <w:rsid w:val="00EB6268"/>
    <w:rsid w:val="00EB672F"/>
    <w:rsid w:val="00EB6EE0"/>
    <w:rsid w:val="00EB7035"/>
    <w:rsid w:val="00EB7180"/>
    <w:rsid w:val="00EB7494"/>
    <w:rsid w:val="00EC03DE"/>
    <w:rsid w:val="00EC0440"/>
    <w:rsid w:val="00EC07A7"/>
    <w:rsid w:val="00EC1264"/>
    <w:rsid w:val="00EC230F"/>
    <w:rsid w:val="00EC241D"/>
    <w:rsid w:val="00EC2A91"/>
    <w:rsid w:val="00EC2AAA"/>
    <w:rsid w:val="00EC2BA3"/>
    <w:rsid w:val="00EC2C5A"/>
    <w:rsid w:val="00EC2CDB"/>
    <w:rsid w:val="00EC2EA9"/>
    <w:rsid w:val="00EC390E"/>
    <w:rsid w:val="00EC3CC8"/>
    <w:rsid w:val="00EC3D89"/>
    <w:rsid w:val="00EC3DDF"/>
    <w:rsid w:val="00EC3F3E"/>
    <w:rsid w:val="00EC4450"/>
    <w:rsid w:val="00EC4659"/>
    <w:rsid w:val="00EC4860"/>
    <w:rsid w:val="00EC5198"/>
    <w:rsid w:val="00EC5A27"/>
    <w:rsid w:val="00EC5ADE"/>
    <w:rsid w:val="00EC6125"/>
    <w:rsid w:val="00EC6257"/>
    <w:rsid w:val="00EC661C"/>
    <w:rsid w:val="00EC6630"/>
    <w:rsid w:val="00EC675A"/>
    <w:rsid w:val="00EC6A99"/>
    <w:rsid w:val="00EC6E13"/>
    <w:rsid w:val="00EC7039"/>
    <w:rsid w:val="00EC754C"/>
    <w:rsid w:val="00EC7718"/>
    <w:rsid w:val="00EC78AF"/>
    <w:rsid w:val="00EC7BA9"/>
    <w:rsid w:val="00ED0541"/>
    <w:rsid w:val="00ED06DD"/>
    <w:rsid w:val="00ED1233"/>
    <w:rsid w:val="00ED1DD9"/>
    <w:rsid w:val="00ED1E7C"/>
    <w:rsid w:val="00ED2677"/>
    <w:rsid w:val="00ED277D"/>
    <w:rsid w:val="00ED279A"/>
    <w:rsid w:val="00ED2851"/>
    <w:rsid w:val="00ED2E5D"/>
    <w:rsid w:val="00ED3607"/>
    <w:rsid w:val="00ED37F6"/>
    <w:rsid w:val="00ED3834"/>
    <w:rsid w:val="00ED3A99"/>
    <w:rsid w:val="00ED3C4C"/>
    <w:rsid w:val="00ED4438"/>
    <w:rsid w:val="00ED44C5"/>
    <w:rsid w:val="00ED4545"/>
    <w:rsid w:val="00ED4D51"/>
    <w:rsid w:val="00ED50B6"/>
    <w:rsid w:val="00ED50C8"/>
    <w:rsid w:val="00ED52A2"/>
    <w:rsid w:val="00ED5766"/>
    <w:rsid w:val="00ED57F8"/>
    <w:rsid w:val="00ED588D"/>
    <w:rsid w:val="00ED612F"/>
    <w:rsid w:val="00ED6332"/>
    <w:rsid w:val="00ED63C9"/>
    <w:rsid w:val="00ED6455"/>
    <w:rsid w:val="00ED658B"/>
    <w:rsid w:val="00ED6649"/>
    <w:rsid w:val="00ED6824"/>
    <w:rsid w:val="00ED6E1C"/>
    <w:rsid w:val="00ED721C"/>
    <w:rsid w:val="00ED72D8"/>
    <w:rsid w:val="00ED79D0"/>
    <w:rsid w:val="00EE02BC"/>
    <w:rsid w:val="00EE06B5"/>
    <w:rsid w:val="00EE0B0C"/>
    <w:rsid w:val="00EE0CC5"/>
    <w:rsid w:val="00EE101E"/>
    <w:rsid w:val="00EE14CC"/>
    <w:rsid w:val="00EE1625"/>
    <w:rsid w:val="00EE1DDE"/>
    <w:rsid w:val="00EE1FC9"/>
    <w:rsid w:val="00EE20BF"/>
    <w:rsid w:val="00EE29C2"/>
    <w:rsid w:val="00EE3283"/>
    <w:rsid w:val="00EE37BF"/>
    <w:rsid w:val="00EE42EF"/>
    <w:rsid w:val="00EE4393"/>
    <w:rsid w:val="00EE441A"/>
    <w:rsid w:val="00EE4BF2"/>
    <w:rsid w:val="00EE54AB"/>
    <w:rsid w:val="00EE5FC3"/>
    <w:rsid w:val="00EE6200"/>
    <w:rsid w:val="00EE759D"/>
    <w:rsid w:val="00EE75AA"/>
    <w:rsid w:val="00EF0DDD"/>
    <w:rsid w:val="00EF0DF4"/>
    <w:rsid w:val="00EF14D5"/>
    <w:rsid w:val="00EF1571"/>
    <w:rsid w:val="00EF1DA1"/>
    <w:rsid w:val="00EF1E3D"/>
    <w:rsid w:val="00EF1F6E"/>
    <w:rsid w:val="00EF20D6"/>
    <w:rsid w:val="00EF2134"/>
    <w:rsid w:val="00EF229B"/>
    <w:rsid w:val="00EF23B9"/>
    <w:rsid w:val="00EF3A68"/>
    <w:rsid w:val="00EF3B30"/>
    <w:rsid w:val="00EF3C23"/>
    <w:rsid w:val="00EF3CF3"/>
    <w:rsid w:val="00EF3EA4"/>
    <w:rsid w:val="00EF4390"/>
    <w:rsid w:val="00EF44D2"/>
    <w:rsid w:val="00EF4593"/>
    <w:rsid w:val="00EF459B"/>
    <w:rsid w:val="00EF4A0A"/>
    <w:rsid w:val="00EF4BBD"/>
    <w:rsid w:val="00EF4F29"/>
    <w:rsid w:val="00EF5488"/>
    <w:rsid w:val="00EF566F"/>
    <w:rsid w:val="00EF579B"/>
    <w:rsid w:val="00EF57DD"/>
    <w:rsid w:val="00EF5D08"/>
    <w:rsid w:val="00EF5ED3"/>
    <w:rsid w:val="00EF5F9C"/>
    <w:rsid w:val="00EF61A0"/>
    <w:rsid w:val="00EF68FF"/>
    <w:rsid w:val="00EF6960"/>
    <w:rsid w:val="00EF7197"/>
    <w:rsid w:val="00EF7EF7"/>
    <w:rsid w:val="00F00128"/>
    <w:rsid w:val="00F00938"/>
    <w:rsid w:val="00F00A6A"/>
    <w:rsid w:val="00F00C52"/>
    <w:rsid w:val="00F01110"/>
    <w:rsid w:val="00F0131B"/>
    <w:rsid w:val="00F01D7F"/>
    <w:rsid w:val="00F01FCF"/>
    <w:rsid w:val="00F02308"/>
    <w:rsid w:val="00F028BC"/>
    <w:rsid w:val="00F029CE"/>
    <w:rsid w:val="00F02D7B"/>
    <w:rsid w:val="00F03137"/>
    <w:rsid w:val="00F0323F"/>
    <w:rsid w:val="00F033B2"/>
    <w:rsid w:val="00F03408"/>
    <w:rsid w:val="00F0340B"/>
    <w:rsid w:val="00F037CB"/>
    <w:rsid w:val="00F03C43"/>
    <w:rsid w:val="00F03D4A"/>
    <w:rsid w:val="00F03EDC"/>
    <w:rsid w:val="00F0416B"/>
    <w:rsid w:val="00F04961"/>
    <w:rsid w:val="00F04A80"/>
    <w:rsid w:val="00F04E87"/>
    <w:rsid w:val="00F058D9"/>
    <w:rsid w:val="00F05C06"/>
    <w:rsid w:val="00F05E7F"/>
    <w:rsid w:val="00F060D1"/>
    <w:rsid w:val="00F0634F"/>
    <w:rsid w:val="00F069F2"/>
    <w:rsid w:val="00F06ADD"/>
    <w:rsid w:val="00F06C7B"/>
    <w:rsid w:val="00F06D42"/>
    <w:rsid w:val="00F07072"/>
    <w:rsid w:val="00F07258"/>
    <w:rsid w:val="00F0747D"/>
    <w:rsid w:val="00F076B2"/>
    <w:rsid w:val="00F078B8"/>
    <w:rsid w:val="00F07D7B"/>
    <w:rsid w:val="00F07E6D"/>
    <w:rsid w:val="00F07E94"/>
    <w:rsid w:val="00F10669"/>
    <w:rsid w:val="00F11224"/>
    <w:rsid w:val="00F113E6"/>
    <w:rsid w:val="00F11404"/>
    <w:rsid w:val="00F1164D"/>
    <w:rsid w:val="00F11656"/>
    <w:rsid w:val="00F11DA9"/>
    <w:rsid w:val="00F120AB"/>
    <w:rsid w:val="00F120B8"/>
    <w:rsid w:val="00F12480"/>
    <w:rsid w:val="00F1290A"/>
    <w:rsid w:val="00F1359D"/>
    <w:rsid w:val="00F13870"/>
    <w:rsid w:val="00F13AF5"/>
    <w:rsid w:val="00F13EF7"/>
    <w:rsid w:val="00F140B9"/>
    <w:rsid w:val="00F14713"/>
    <w:rsid w:val="00F147C0"/>
    <w:rsid w:val="00F1483F"/>
    <w:rsid w:val="00F14A84"/>
    <w:rsid w:val="00F14B74"/>
    <w:rsid w:val="00F14C3B"/>
    <w:rsid w:val="00F14CD5"/>
    <w:rsid w:val="00F14D09"/>
    <w:rsid w:val="00F14F75"/>
    <w:rsid w:val="00F15351"/>
    <w:rsid w:val="00F154F3"/>
    <w:rsid w:val="00F155BC"/>
    <w:rsid w:val="00F15792"/>
    <w:rsid w:val="00F1582E"/>
    <w:rsid w:val="00F159B0"/>
    <w:rsid w:val="00F16038"/>
    <w:rsid w:val="00F161A2"/>
    <w:rsid w:val="00F16507"/>
    <w:rsid w:val="00F16723"/>
    <w:rsid w:val="00F16CF9"/>
    <w:rsid w:val="00F16D15"/>
    <w:rsid w:val="00F16D54"/>
    <w:rsid w:val="00F20F7B"/>
    <w:rsid w:val="00F211C9"/>
    <w:rsid w:val="00F2124E"/>
    <w:rsid w:val="00F21715"/>
    <w:rsid w:val="00F21F56"/>
    <w:rsid w:val="00F22554"/>
    <w:rsid w:val="00F2264F"/>
    <w:rsid w:val="00F2270B"/>
    <w:rsid w:val="00F2331E"/>
    <w:rsid w:val="00F23423"/>
    <w:rsid w:val="00F2349A"/>
    <w:rsid w:val="00F23EA5"/>
    <w:rsid w:val="00F241AE"/>
    <w:rsid w:val="00F2427E"/>
    <w:rsid w:val="00F24CC4"/>
    <w:rsid w:val="00F25627"/>
    <w:rsid w:val="00F25921"/>
    <w:rsid w:val="00F25BDA"/>
    <w:rsid w:val="00F26315"/>
    <w:rsid w:val="00F2666F"/>
    <w:rsid w:val="00F266E8"/>
    <w:rsid w:val="00F27548"/>
    <w:rsid w:val="00F27D34"/>
    <w:rsid w:val="00F27E3D"/>
    <w:rsid w:val="00F27F60"/>
    <w:rsid w:val="00F27FBB"/>
    <w:rsid w:val="00F30557"/>
    <w:rsid w:val="00F30C65"/>
    <w:rsid w:val="00F30ED9"/>
    <w:rsid w:val="00F30FC9"/>
    <w:rsid w:val="00F313A6"/>
    <w:rsid w:val="00F315FF"/>
    <w:rsid w:val="00F317C5"/>
    <w:rsid w:val="00F31FF5"/>
    <w:rsid w:val="00F32232"/>
    <w:rsid w:val="00F32506"/>
    <w:rsid w:val="00F3252B"/>
    <w:rsid w:val="00F32807"/>
    <w:rsid w:val="00F32937"/>
    <w:rsid w:val="00F32997"/>
    <w:rsid w:val="00F32DA4"/>
    <w:rsid w:val="00F331FA"/>
    <w:rsid w:val="00F33268"/>
    <w:rsid w:val="00F336CB"/>
    <w:rsid w:val="00F33898"/>
    <w:rsid w:val="00F33A0B"/>
    <w:rsid w:val="00F33A0E"/>
    <w:rsid w:val="00F33AAA"/>
    <w:rsid w:val="00F33C4F"/>
    <w:rsid w:val="00F33F79"/>
    <w:rsid w:val="00F34C6D"/>
    <w:rsid w:val="00F35B94"/>
    <w:rsid w:val="00F3634F"/>
    <w:rsid w:val="00F3682F"/>
    <w:rsid w:val="00F36850"/>
    <w:rsid w:val="00F3695A"/>
    <w:rsid w:val="00F36B1B"/>
    <w:rsid w:val="00F37491"/>
    <w:rsid w:val="00F37856"/>
    <w:rsid w:val="00F37927"/>
    <w:rsid w:val="00F37EB5"/>
    <w:rsid w:val="00F407CF"/>
    <w:rsid w:val="00F40C0C"/>
    <w:rsid w:val="00F40DA3"/>
    <w:rsid w:val="00F410CF"/>
    <w:rsid w:val="00F4168D"/>
    <w:rsid w:val="00F417DC"/>
    <w:rsid w:val="00F417DF"/>
    <w:rsid w:val="00F41984"/>
    <w:rsid w:val="00F428A6"/>
    <w:rsid w:val="00F42D1A"/>
    <w:rsid w:val="00F42D9D"/>
    <w:rsid w:val="00F43257"/>
    <w:rsid w:val="00F43D10"/>
    <w:rsid w:val="00F43D7D"/>
    <w:rsid w:val="00F4464F"/>
    <w:rsid w:val="00F446CF"/>
    <w:rsid w:val="00F44B8B"/>
    <w:rsid w:val="00F454CD"/>
    <w:rsid w:val="00F45799"/>
    <w:rsid w:val="00F45C61"/>
    <w:rsid w:val="00F45F02"/>
    <w:rsid w:val="00F46054"/>
    <w:rsid w:val="00F466FA"/>
    <w:rsid w:val="00F46847"/>
    <w:rsid w:val="00F46B46"/>
    <w:rsid w:val="00F46FE4"/>
    <w:rsid w:val="00F4764E"/>
    <w:rsid w:val="00F47BB3"/>
    <w:rsid w:val="00F50050"/>
    <w:rsid w:val="00F502B9"/>
    <w:rsid w:val="00F50BF2"/>
    <w:rsid w:val="00F50DBD"/>
    <w:rsid w:val="00F510EB"/>
    <w:rsid w:val="00F5115B"/>
    <w:rsid w:val="00F512DD"/>
    <w:rsid w:val="00F515F4"/>
    <w:rsid w:val="00F5179D"/>
    <w:rsid w:val="00F52335"/>
    <w:rsid w:val="00F523EB"/>
    <w:rsid w:val="00F52434"/>
    <w:rsid w:val="00F525B5"/>
    <w:rsid w:val="00F527FC"/>
    <w:rsid w:val="00F5311A"/>
    <w:rsid w:val="00F53735"/>
    <w:rsid w:val="00F53B0E"/>
    <w:rsid w:val="00F53E6A"/>
    <w:rsid w:val="00F54111"/>
    <w:rsid w:val="00F54336"/>
    <w:rsid w:val="00F5463B"/>
    <w:rsid w:val="00F553AD"/>
    <w:rsid w:val="00F55446"/>
    <w:rsid w:val="00F5597C"/>
    <w:rsid w:val="00F56B4D"/>
    <w:rsid w:val="00F56BC9"/>
    <w:rsid w:val="00F56CE1"/>
    <w:rsid w:val="00F56D1F"/>
    <w:rsid w:val="00F56DB5"/>
    <w:rsid w:val="00F56F1E"/>
    <w:rsid w:val="00F570E0"/>
    <w:rsid w:val="00F575DB"/>
    <w:rsid w:val="00F578B9"/>
    <w:rsid w:val="00F57DB6"/>
    <w:rsid w:val="00F60128"/>
    <w:rsid w:val="00F601D7"/>
    <w:rsid w:val="00F60251"/>
    <w:rsid w:val="00F606E2"/>
    <w:rsid w:val="00F6077B"/>
    <w:rsid w:val="00F60D18"/>
    <w:rsid w:val="00F60E53"/>
    <w:rsid w:val="00F60FF9"/>
    <w:rsid w:val="00F61C12"/>
    <w:rsid w:val="00F61F35"/>
    <w:rsid w:val="00F62001"/>
    <w:rsid w:val="00F62AAD"/>
    <w:rsid w:val="00F62EED"/>
    <w:rsid w:val="00F6310B"/>
    <w:rsid w:val="00F632EB"/>
    <w:rsid w:val="00F639B7"/>
    <w:rsid w:val="00F639C9"/>
    <w:rsid w:val="00F63D31"/>
    <w:rsid w:val="00F63E14"/>
    <w:rsid w:val="00F63EC9"/>
    <w:rsid w:val="00F64119"/>
    <w:rsid w:val="00F64650"/>
    <w:rsid w:val="00F646BC"/>
    <w:rsid w:val="00F64BD2"/>
    <w:rsid w:val="00F65980"/>
    <w:rsid w:val="00F66093"/>
    <w:rsid w:val="00F6682A"/>
    <w:rsid w:val="00F66F98"/>
    <w:rsid w:val="00F66F9E"/>
    <w:rsid w:val="00F6721A"/>
    <w:rsid w:val="00F67278"/>
    <w:rsid w:val="00F67806"/>
    <w:rsid w:val="00F679D8"/>
    <w:rsid w:val="00F67BFC"/>
    <w:rsid w:val="00F67FE2"/>
    <w:rsid w:val="00F700D7"/>
    <w:rsid w:val="00F7013C"/>
    <w:rsid w:val="00F70513"/>
    <w:rsid w:val="00F706A1"/>
    <w:rsid w:val="00F706A9"/>
    <w:rsid w:val="00F7077E"/>
    <w:rsid w:val="00F70FE6"/>
    <w:rsid w:val="00F718DC"/>
    <w:rsid w:val="00F7196A"/>
    <w:rsid w:val="00F71C96"/>
    <w:rsid w:val="00F72811"/>
    <w:rsid w:val="00F7283D"/>
    <w:rsid w:val="00F7315F"/>
    <w:rsid w:val="00F732E4"/>
    <w:rsid w:val="00F733FD"/>
    <w:rsid w:val="00F734D7"/>
    <w:rsid w:val="00F735ED"/>
    <w:rsid w:val="00F73AD3"/>
    <w:rsid w:val="00F74270"/>
    <w:rsid w:val="00F74D49"/>
    <w:rsid w:val="00F75A87"/>
    <w:rsid w:val="00F75C1E"/>
    <w:rsid w:val="00F75C82"/>
    <w:rsid w:val="00F75CDA"/>
    <w:rsid w:val="00F75EDF"/>
    <w:rsid w:val="00F76011"/>
    <w:rsid w:val="00F767E8"/>
    <w:rsid w:val="00F76E22"/>
    <w:rsid w:val="00F76F03"/>
    <w:rsid w:val="00F76F04"/>
    <w:rsid w:val="00F77172"/>
    <w:rsid w:val="00F77435"/>
    <w:rsid w:val="00F7746C"/>
    <w:rsid w:val="00F77685"/>
    <w:rsid w:val="00F8042D"/>
    <w:rsid w:val="00F80704"/>
    <w:rsid w:val="00F8089E"/>
    <w:rsid w:val="00F81326"/>
    <w:rsid w:val="00F813AA"/>
    <w:rsid w:val="00F81433"/>
    <w:rsid w:val="00F81753"/>
    <w:rsid w:val="00F82434"/>
    <w:rsid w:val="00F82527"/>
    <w:rsid w:val="00F826BD"/>
    <w:rsid w:val="00F826F8"/>
    <w:rsid w:val="00F82819"/>
    <w:rsid w:val="00F830B1"/>
    <w:rsid w:val="00F833D6"/>
    <w:rsid w:val="00F8392C"/>
    <w:rsid w:val="00F839EE"/>
    <w:rsid w:val="00F83EB7"/>
    <w:rsid w:val="00F8447F"/>
    <w:rsid w:val="00F84563"/>
    <w:rsid w:val="00F849CD"/>
    <w:rsid w:val="00F850B9"/>
    <w:rsid w:val="00F863D3"/>
    <w:rsid w:val="00F86780"/>
    <w:rsid w:val="00F86911"/>
    <w:rsid w:val="00F87181"/>
    <w:rsid w:val="00F87679"/>
    <w:rsid w:val="00F905D1"/>
    <w:rsid w:val="00F90619"/>
    <w:rsid w:val="00F910AB"/>
    <w:rsid w:val="00F913D0"/>
    <w:rsid w:val="00F9163E"/>
    <w:rsid w:val="00F919AE"/>
    <w:rsid w:val="00F91ADD"/>
    <w:rsid w:val="00F922F7"/>
    <w:rsid w:val="00F92FB0"/>
    <w:rsid w:val="00F932BC"/>
    <w:rsid w:val="00F93400"/>
    <w:rsid w:val="00F938B2"/>
    <w:rsid w:val="00F93A85"/>
    <w:rsid w:val="00F93AD9"/>
    <w:rsid w:val="00F93D56"/>
    <w:rsid w:val="00F93D88"/>
    <w:rsid w:val="00F93DE7"/>
    <w:rsid w:val="00F94428"/>
    <w:rsid w:val="00F95389"/>
    <w:rsid w:val="00F95762"/>
    <w:rsid w:val="00F957E4"/>
    <w:rsid w:val="00F95B83"/>
    <w:rsid w:val="00F95EC8"/>
    <w:rsid w:val="00F95F85"/>
    <w:rsid w:val="00F96140"/>
    <w:rsid w:val="00F96215"/>
    <w:rsid w:val="00F96553"/>
    <w:rsid w:val="00F966F1"/>
    <w:rsid w:val="00F96711"/>
    <w:rsid w:val="00F96A00"/>
    <w:rsid w:val="00F96A28"/>
    <w:rsid w:val="00F96E8A"/>
    <w:rsid w:val="00F97734"/>
    <w:rsid w:val="00F978E6"/>
    <w:rsid w:val="00F97DE6"/>
    <w:rsid w:val="00FA0559"/>
    <w:rsid w:val="00FA0AFE"/>
    <w:rsid w:val="00FA0BB5"/>
    <w:rsid w:val="00FA0F22"/>
    <w:rsid w:val="00FA13CD"/>
    <w:rsid w:val="00FA142C"/>
    <w:rsid w:val="00FA14D9"/>
    <w:rsid w:val="00FA17CF"/>
    <w:rsid w:val="00FA1876"/>
    <w:rsid w:val="00FA2045"/>
    <w:rsid w:val="00FA20A7"/>
    <w:rsid w:val="00FA2287"/>
    <w:rsid w:val="00FA2345"/>
    <w:rsid w:val="00FA23CE"/>
    <w:rsid w:val="00FA2F19"/>
    <w:rsid w:val="00FA3072"/>
    <w:rsid w:val="00FA3293"/>
    <w:rsid w:val="00FA391F"/>
    <w:rsid w:val="00FA3944"/>
    <w:rsid w:val="00FA3AAE"/>
    <w:rsid w:val="00FA3D10"/>
    <w:rsid w:val="00FA6237"/>
    <w:rsid w:val="00FA6275"/>
    <w:rsid w:val="00FA6435"/>
    <w:rsid w:val="00FA6DA9"/>
    <w:rsid w:val="00FA7149"/>
    <w:rsid w:val="00FA71E2"/>
    <w:rsid w:val="00FA7391"/>
    <w:rsid w:val="00FA758D"/>
    <w:rsid w:val="00FA776F"/>
    <w:rsid w:val="00FA7806"/>
    <w:rsid w:val="00FA7B1D"/>
    <w:rsid w:val="00FA7BC0"/>
    <w:rsid w:val="00FA7E76"/>
    <w:rsid w:val="00FB0130"/>
    <w:rsid w:val="00FB01E2"/>
    <w:rsid w:val="00FB03EE"/>
    <w:rsid w:val="00FB06B0"/>
    <w:rsid w:val="00FB0765"/>
    <w:rsid w:val="00FB07B3"/>
    <w:rsid w:val="00FB0A6F"/>
    <w:rsid w:val="00FB0ACE"/>
    <w:rsid w:val="00FB0F9C"/>
    <w:rsid w:val="00FB1312"/>
    <w:rsid w:val="00FB1759"/>
    <w:rsid w:val="00FB17C2"/>
    <w:rsid w:val="00FB1936"/>
    <w:rsid w:val="00FB1A3C"/>
    <w:rsid w:val="00FB1A56"/>
    <w:rsid w:val="00FB1F40"/>
    <w:rsid w:val="00FB2426"/>
    <w:rsid w:val="00FB242A"/>
    <w:rsid w:val="00FB2485"/>
    <w:rsid w:val="00FB2771"/>
    <w:rsid w:val="00FB2B85"/>
    <w:rsid w:val="00FB2BC2"/>
    <w:rsid w:val="00FB2DA4"/>
    <w:rsid w:val="00FB2FEF"/>
    <w:rsid w:val="00FB3054"/>
    <w:rsid w:val="00FB32A1"/>
    <w:rsid w:val="00FB3A0B"/>
    <w:rsid w:val="00FB3A88"/>
    <w:rsid w:val="00FB3EC8"/>
    <w:rsid w:val="00FB4714"/>
    <w:rsid w:val="00FB5236"/>
    <w:rsid w:val="00FB5493"/>
    <w:rsid w:val="00FB56A0"/>
    <w:rsid w:val="00FB5B64"/>
    <w:rsid w:val="00FB5EA6"/>
    <w:rsid w:val="00FB6295"/>
    <w:rsid w:val="00FB7569"/>
    <w:rsid w:val="00FB78E5"/>
    <w:rsid w:val="00FB7BCD"/>
    <w:rsid w:val="00FB7FB5"/>
    <w:rsid w:val="00FC00C9"/>
    <w:rsid w:val="00FC0957"/>
    <w:rsid w:val="00FC0BE3"/>
    <w:rsid w:val="00FC0C97"/>
    <w:rsid w:val="00FC12D6"/>
    <w:rsid w:val="00FC14C9"/>
    <w:rsid w:val="00FC1A0F"/>
    <w:rsid w:val="00FC1A87"/>
    <w:rsid w:val="00FC1F99"/>
    <w:rsid w:val="00FC2090"/>
    <w:rsid w:val="00FC2C3A"/>
    <w:rsid w:val="00FC3084"/>
    <w:rsid w:val="00FC31C9"/>
    <w:rsid w:val="00FC34D1"/>
    <w:rsid w:val="00FC35BE"/>
    <w:rsid w:val="00FC3B27"/>
    <w:rsid w:val="00FC3EBC"/>
    <w:rsid w:val="00FC405B"/>
    <w:rsid w:val="00FC4195"/>
    <w:rsid w:val="00FC41A2"/>
    <w:rsid w:val="00FC46DA"/>
    <w:rsid w:val="00FC4A85"/>
    <w:rsid w:val="00FC5296"/>
    <w:rsid w:val="00FC5504"/>
    <w:rsid w:val="00FC5C7B"/>
    <w:rsid w:val="00FC5CE3"/>
    <w:rsid w:val="00FC5E2A"/>
    <w:rsid w:val="00FC5FF2"/>
    <w:rsid w:val="00FC61E5"/>
    <w:rsid w:val="00FC66E2"/>
    <w:rsid w:val="00FC6C25"/>
    <w:rsid w:val="00FC6D38"/>
    <w:rsid w:val="00FC6F60"/>
    <w:rsid w:val="00FC7321"/>
    <w:rsid w:val="00FC7375"/>
    <w:rsid w:val="00FC7523"/>
    <w:rsid w:val="00FC76D9"/>
    <w:rsid w:val="00FC7935"/>
    <w:rsid w:val="00FC7E29"/>
    <w:rsid w:val="00FC7F2F"/>
    <w:rsid w:val="00FD05E0"/>
    <w:rsid w:val="00FD0AAF"/>
    <w:rsid w:val="00FD0F03"/>
    <w:rsid w:val="00FD1274"/>
    <w:rsid w:val="00FD1B9F"/>
    <w:rsid w:val="00FD208F"/>
    <w:rsid w:val="00FD29B6"/>
    <w:rsid w:val="00FD2A0B"/>
    <w:rsid w:val="00FD2B0D"/>
    <w:rsid w:val="00FD2CE7"/>
    <w:rsid w:val="00FD2FC3"/>
    <w:rsid w:val="00FD33DB"/>
    <w:rsid w:val="00FD35FD"/>
    <w:rsid w:val="00FD3BCB"/>
    <w:rsid w:val="00FD3C5A"/>
    <w:rsid w:val="00FD3CB8"/>
    <w:rsid w:val="00FD3F27"/>
    <w:rsid w:val="00FD45B4"/>
    <w:rsid w:val="00FD4810"/>
    <w:rsid w:val="00FD49F7"/>
    <w:rsid w:val="00FD55CD"/>
    <w:rsid w:val="00FD5688"/>
    <w:rsid w:val="00FD5995"/>
    <w:rsid w:val="00FD5C5B"/>
    <w:rsid w:val="00FD5F06"/>
    <w:rsid w:val="00FD5FF5"/>
    <w:rsid w:val="00FD618E"/>
    <w:rsid w:val="00FD6419"/>
    <w:rsid w:val="00FD6E7E"/>
    <w:rsid w:val="00FD6F54"/>
    <w:rsid w:val="00FD6FF8"/>
    <w:rsid w:val="00FD7FC9"/>
    <w:rsid w:val="00FE02AA"/>
    <w:rsid w:val="00FE13C8"/>
    <w:rsid w:val="00FE2353"/>
    <w:rsid w:val="00FE2777"/>
    <w:rsid w:val="00FE2B79"/>
    <w:rsid w:val="00FE2E89"/>
    <w:rsid w:val="00FE2FAD"/>
    <w:rsid w:val="00FE30CF"/>
    <w:rsid w:val="00FE366B"/>
    <w:rsid w:val="00FE370D"/>
    <w:rsid w:val="00FE38D7"/>
    <w:rsid w:val="00FE38F5"/>
    <w:rsid w:val="00FE3D71"/>
    <w:rsid w:val="00FE489B"/>
    <w:rsid w:val="00FE4EBA"/>
    <w:rsid w:val="00FE53C0"/>
    <w:rsid w:val="00FE58DB"/>
    <w:rsid w:val="00FE5C2C"/>
    <w:rsid w:val="00FE5D0F"/>
    <w:rsid w:val="00FE60A9"/>
    <w:rsid w:val="00FE63E3"/>
    <w:rsid w:val="00FE6565"/>
    <w:rsid w:val="00FE66C8"/>
    <w:rsid w:val="00FE691C"/>
    <w:rsid w:val="00FE692D"/>
    <w:rsid w:val="00FE6A29"/>
    <w:rsid w:val="00FE6C1B"/>
    <w:rsid w:val="00FE6EB7"/>
    <w:rsid w:val="00FE6FCF"/>
    <w:rsid w:val="00FE70F6"/>
    <w:rsid w:val="00FE7309"/>
    <w:rsid w:val="00FE7826"/>
    <w:rsid w:val="00FF0152"/>
    <w:rsid w:val="00FF0432"/>
    <w:rsid w:val="00FF0456"/>
    <w:rsid w:val="00FF074E"/>
    <w:rsid w:val="00FF077F"/>
    <w:rsid w:val="00FF07BE"/>
    <w:rsid w:val="00FF0BD1"/>
    <w:rsid w:val="00FF0ED7"/>
    <w:rsid w:val="00FF1457"/>
    <w:rsid w:val="00FF156A"/>
    <w:rsid w:val="00FF1A2C"/>
    <w:rsid w:val="00FF1B84"/>
    <w:rsid w:val="00FF206C"/>
    <w:rsid w:val="00FF2301"/>
    <w:rsid w:val="00FF361E"/>
    <w:rsid w:val="00FF3674"/>
    <w:rsid w:val="00FF3797"/>
    <w:rsid w:val="00FF3B9A"/>
    <w:rsid w:val="00FF447A"/>
    <w:rsid w:val="00FF4AE7"/>
    <w:rsid w:val="00FF54AE"/>
    <w:rsid w:val="00FF59BA"/>
    <w:rsid w:val="00FF5CD8"/>
    <w:rsid w:val="00FF5CF8"/>
    <w:rsid w:val="00FF5CF9"/>
    <w:rsid w:val="00FF6023"/>
    <w:rsid w:val="00FF6712"/>
    <w:rsid w:val="00FF6FA5"/>
    <w:rsid w:val="00FF7188"/>
    <w:rsid w:val="00FF73BF"/>
    <w:rsid w:val="00FF74E0"/>
    <w:rsid w:val="00FF757D"/>
    <w:rsid w:val="00FF7B99"/>
    <w:rsid w:val="00FF7F90"/>
    <w:rsid w:val="010F251D"/>
    <w:rsid w:val="0114F686"/>
    <w:rsid w:val="0127C816"/>
    <w:rsid w:val="013C5ACF"/>
    <w:rsid w:val="014E7986"/>
    <w:rsid w:val="0163F97D"/>
    <w:rsid w:val="0167E9CF"/>
    <w:rsid w:val="0199CAFE"/>
    <w:rsid w:val="019D4B94"/>
    <w:rsid w:val="01AE850F"/>
    <w:rsid w:val="01B61FE7"/>
    <w:rsid w:val="01B9FF77"/>
    <w:rsid w:val="01C27D68"/>
    <w:rsid w:val="01D210AD"/>
    <w:rsid w:val="01D3E311"/>
    <w:rsid w:val="01D4BFCC"/>
    <w:rsid w:val="01F10C97"/>
    <w:rsid w:val="020ECAEA"/>
    <w:rsid w:val="0210700B"/>
    <w:rsid w:val="0262A4AF"/>
    <w:rsid w:val="026570C7"/>
    <w:rsid w:val="026DD489"/>
    <w:rsid w:val="02701074"/>
    <w:rsid w:val="028D55F5"/>
    <w:rsid w:val="02ACD1E3"/>
    <w:rsid w:val="02BAD23F"/>
    <w:rsid w:val="02BB932C"/>
    <w:rsid w:val="02BF4CEE"/>
    <w:rsid w:val="02C56782"/>
    <w:rsid w:val="02F79A16"/>
    <w:rsid w:val="02FF1397"/>
    <w:rsid w:val="03029D15"/>
    <w:rsid w:val="03162585"/>
    <w:rsid w:val="0319604C"/>
    <w:rsid w:val="031B3762"/>
    <w:rsid w:val="032F81C8"/>
    <w:rsid w:val="033667DA"/>
    <w:rsid w:val="03522442"/>
    <w:rsid w:val="03608FA1"/>
    <w:rsid w:val="0365E19C"/>
    <w:rsid w:val="037BDD82"/>
    <w:rsid w:val="03979AA9"/>
    <w:rsid w:val="03BBED8E"/>
    <w:rsid w:val="03CD3D5F"/>
    <w:rsid w:val="03EE3883"/>
    <w:rsid w:val="04004731"/>
    <w:rsid w:val="0402B62D"/>
    <w:rsid w:val="0405EBD3"/>
    <w:rsid w:val="043B63B2"/>
    <w:rsid w:val="043C04B4"/>
    <w:rsid w:val="0459CAFE"/>
    <w:rsid w:val="0483AD2B"/>
    <w:rsid w:val="048CE97C"/>
    <w:rsid w:val="049B9FA6"/>
    <w:rsid w:val="04A1C6C3"/>
    <w:rsid w:val="04B28893"/>
    <w:rsid w:val="04CFC7F6"/>
    <w:rsid w:val="04DF2921"/>
    <w:rsid w:val="05038C8E"/>
    <w:rsid w:val="050602EC"/>
    <w:rsid w:val="051C4290"/>
    <w:rsid w:val="052A5483"/>
    <w:rsid w:val="0535DB81"/>
    <w:rsid w:val="05548359"/>
    <w:rsid w:val="0564C8AB"/>
    <w:rsid w:val="057E8325"/>
    <w:rsid w:val="059686A6"/>
    <w:rsid w:val="059988D3"/>
    <w:rsid w:val="05C050AC"/>
    <w:rsid w:val="05D2D982"/>
    <w:rsid w:val="05EAE17C"/>
    <w:rsid w:val="0604FFA4"/>
    <w:rsid w:val="060C47A0"/>
    <w:rsid w:val="064CB11D"/>
    <w:rsid w:val="066230B3"/>
    <w:rsid w:val="0668F786"/>
    <w:rsid w:val="068674E0"/>
    <w:rsid w:val="0687FBA5"/>
    <w:rsid w:val="06906190"/>
    <w:rsid w:val="069B649B"/>
    <w:rsid w:val="06B8F185"/>
    <w:rsid w:val="06C8199D"/>
    <w:rsid w:val="06D37E28"/>
    <w:rsid w:val="06E479F3"/>
    <w:rsid w:val="06F3DB5D"/>
    <w:rsid w:val="071E8B0C"/>
    <w:rsid w:val="075CFFA6"/>
    <w:rsid w:val="076B9D90"/>
    <w:rsid w:val="07703E36"/>
    <w:rsid w:val="0775D689"/>
    <w:rsid w:val="079D8F65"/>
    <w:rsid w:val="07F0A51F"/>
    <w:rsid w:val="07F0DD2E"/>
    <w:rsid w:val="07FCDD7D"/>
    <w:rsid w:val="07FD7897"/>
    <w:rsid w:val="0817CEDA"/>
    <w:rsid w:val="081C6D0F"/>
    <w:rsid w:val="081F4507"/>
    <w:rsid w:val="08444560"/>
    <w:rsid w:val="085B67F3"/>
    <w:rsid w:val="088DB2BE"/>
    <w:rsid w:val="0895F8F8"/>
    <w:rsid w:val="08BFC0DD"/>
    <w:rsid w:val="08C5D3FC"/>
    <w:rsid w:val="08F24F2F"/>
    <w:rsid w:val="08FE99C5"/>
    <w:rsid w:val="090C5BBF"/>
    <w:rsid w:val="092AD6B8"/>
    <w:rsid w:val="093792E7"/>
    <w:rsid w:val="096AB0FF"/>
    <w:rsid w:val="096ABB51"/>
    <w:rsid w:val="096BB6A8"/>
    <w:rsid w:val="097169F3"/>
    <w:rsid w:val="097C88E3"/>
    <w:rsid w:val="097D4CBB"/>
    <w:rsid w:val="0984CBFB"/>
    <w:rsid w:val="099948F8"/>
    <w:rsid w:val="09BE6C9E"/>
    <w:rsid w:val="09D1DCA8"/>
    <w:rsid w:val="09D2EB86"/>
    <w:rsid w:val="09DD5CB2"/>
    <w:rsid w:val="0A0CAC4D"/>
    <w:rsid w:val="0A128777"/>
    <w:rsid w:val="0A20E8C4"/>
    <w:rsid w:val="0A254932"/>
    <w:rsid w:val="0A27F47C"/>
    <w:rsid w:val="0A367FA7"/>
    <w:rsid w:val="0A42D5B9"/>
    <w:rsid w:val="0A5FA4DD"/>
    <w:rsid w:val="0A6A4973"/>
    <w:rsid w:val="0A774A77"/>
    <w:rsid w:val="0A93C670"/>
    <w:rsid w:val="0AB881D4"/>
    <w:rsid w:val="0AC7B70B"/>
    <w:rsid w:val="0ACB41DB"/>
    <w:rsid w:val="0ACD5C7E"/>
    <w:rsid w:val="0ACDF334"/>
    <w:rsid w:val="0AEBF2E4"/>
    <w:rsid w:val="0AEDE901"/>
    <w:rsid w:val="0AF0F030"/>
    <w:rsid w:val="0B09EBE5"/>
    <w:rsid w:val="0B110847"/>
    <w:rsid w:val="0B1DAF19"/>
    <w:rsid w:val="0B3C045C"/>
    <w:rsid w:val="0BA6BC37"/>
    <w:rsid w:val="0BC70BF9"/>
    <w:rsid w:val="0BD14916"/>
    <w:rsid w:val="0BD776AF"/>
    <w:rsid w:val="0BDB88C5"/>
    <w:rsid w:val="0BDD9F5E"/>
    <w:rsid w:val="0BE485DB"/>
    <w:rsid w:val="0C2501F7"/>
    <w:rsid w:val="0C345639"/>
    <w:rsid w:val="0C613889"/>
    <w:rsid w:val="0C616D90"/>
    <w:rsid w:val="0C650088"/>
    <w:rsid w:val="0C68EA99"/>
    <w:rsid w:val="0CD39C8D"/>
    <w:rsid w:val="0CD7BB41"/>
    <w:rsid w:val="0CEE1F62"/>
    <w:rsid w:val="0CF525F0"/>
    <w:rsid w:val="0CF8E9FC"/>
    <w:rsid w:val="0D3B3B9D"/>
    <w:rsid w:val="0D4181E1"/>
    <w:rsid w:val="0D4CC320"/>
    <w:rsid w:val="0D4D0E46"/>
    <w:rsid w:val="0D5044B6"/>
    <w:rsid w:val="0D5525B6"/>
    <w:rsid w:val="0D5E1D11"/>
    <w:rsid w:val="0D619399"/>
    <w:rsid w:val="0D620831"/>
    <w:rsid w:val="0D65C09E"/>
    <w:rsid w:val="0D82E908"/>
    <w:rsid w:val="0D891269"/>
    <w:rsid w:val="0D8BC875"/>
    <w:rsid w:val="0DC14790"/>
    <w:rsid w:val="0DC333EC"/>
    <w:rsid w:val="0DC8ACB5"/>
    <w:rsid w:val="0E1998EB"/>
    <w:rsid w:val="0E26A20E"/>
    <w:rsid w:val="0E3B9CE0"/>
    <w:rsid w:val="0E4AE38B"/>
    <w:rsid w:val="0E5E6FBD"/>
    <w:rsid w:val="0E710416"/>
    <w:rsid w:val="0E8C65B7"/>
    <w:rsid w:val="0E912501"/>
    <w:rsid w:val="0E962527"/>
    <w:rsid w:val="0ECF17DD"/>
    <w:rsid w:val="0EE5CA12"/>
    <w:rsid w:val="0F104170"/>
    <w:rsid w:val="0F175AA2"/>
    <w:rsid w:val="0F18E9E9"/>
    <w:rsid w:val="0F1FFD2F"/>
    <w:rsid w:val="0F318564"/>
    <w:rsid w:val="0F3A225D"/>
    <w:rsid w:val="0F44EA7A"/>
    <w:rsid w:val="0F50D0A8"/>
    <w:rsid w:val="0F5D3497"/>
    <w:rsid w:val="0F64919A"/>
    <w:rsid w:val="0F65AE38"/>
    <w:rsid w:val="0F665A32"/>
    <w:rsid w:val="0F6850E8"/>
    <w:rsid w:val="0F746F8C"/>
    <w:rsid w:val="0F74F534"/>
    <w:rsid w:val="0F7AC88E"/>
    <w:rsid w:val="0F98015A"/>
    <w:rsid w:val="0F9EB738"/>
    <w:rsid w:val="0F9EB78C"/>
    <w:rsid w:val="0FAB80EC"/>
    <w:rsid w:val="0FB02B7B"/>
    <w:rsid w:val="0FC6C512"/>
    <w:rsid w:val="0FDCA538"/>
    <w:rsid w:val="0FEEB564"/>
    <w:rsid w:val="0FF430A9"/>
    <w:rsid w:val="0FFE5075"/>
    <w:rsid w:val="1014D1FD"/>
    <w:rsid w:val="101EEF1A"/>
    <w:rsid w:val="1027421A"/>
    <w:rsid w:val="102D926D"/>
    <w:rsid w:val="10357FDE"/>
    <w:rsid w:val="1047E85D"/>
    <w:rsid w:val="10657527"/>
    <w:rsid w:val="1066F81C"/>
    <w:rsid w:val="106F8D73"/>
    <w:rsid w:val="107A7750"/>
    <w:rsid w:val="1089B867"/>
    <w:rsid w:val="10D60345"/>
    <w:rsid w:val="10E321B2"/>
    <w:rsid w:val="10E38E52"/>
    <w:rsid w:val="10E648C5"/>
    <w:rsid w:val="10F802E4"/>
    <w:rsid w:val="10FAEE2D"/>
    <w:rsid w:val="110BF529"/>
    <w:rsid w:val="110C73EB"/>
    <w:rsid w:val="110FC4AB"/>
    <w:rsid w:val="1127FF70"/>
    <w:rsid w:val="11529108"/>
    <w:rsid w:val="115BCAB9"/>
    <w:rsid w:val="11754C29"/>
    <w:rsid w:val="1176B583"/>
    <w:rsid w:val="117AE21E"/>
    <w:rsid w:val="1182CCB0"/>
    <w:rsid w:val="11C93818"/>
    <w:rsid w:val="11F7858B"/>
    <w:rsid w:val="12140BA4"/>
    <w:rsid w:val="1231BF92"/>
    <w:rsid w:val="123F251C"/>
    <w:rsid w:val="12405DF4"/>
    <w:rsid w:val="127AE0FE"/>
    <w:rsid w:val="127E7E08"/>
    <w:rsid w:val="128C8279"/>
    <w:rsid w:val="12907FF4"/>
    <w:rsid w:val="129E3270"/>
    <w:rsid w:val="12A1F796"/>
    <w:rsid w:val="12ACA37D"/>
    <w:rsid w:val="12AF5366"/>
    <w:rsid w:val="12CFA186"/>
    <w:rsid w:val="12F3AD56"/>
    <w:rsid w:val="1308C1F7"/>
    <w:rsid w:val="1323E63F"/>
    <w:rsid w:val="1328D75D"/>
    <w:rsid w:val="1328FE2D"/>
    <w:rsid w:val="1345874C"/>
    <w:rsid w:val="135A3A9B"/>
    <w:rsid w:val="1360C3CF"/>
    <w:rsid w:val="1377DF78"/>
    <w:rsid w:val="1377E398"/>
    <w:rsid w:val="137CDE5E"/>
    <w:rsid w:val="137E11A3"/>
    <w:rsid w:val="138071A5"/>
    <w:rsid w:val="139E0EE7"/>
    <w:rsid w:val="13B6FAC1"/>
    <w:rsid w:val="13C1F7EE"/>
    <w:rsid w:val="13C65FC7"/>
    <w:rsid w:val="13DB9DB0"/>
    <w:rsid w:val="13F08D47"/>
    <w:rsid w:val="13F70824"/>
    <w:rsid w:val="140A6DA6"/>
    <w:rsid w:val="14194A16"/>
    <w:rsid w:val="142D53D2"/>
    <w:rsid w:val="142F0035"/>
    <w:rsid w:val="1439592D"/>
    <w:rsid w:val="145EBC4A"/>
    <w:rsid w:val="1486847C"/>
    <w:rsid w:val="148CD1B8"/>
    <w:rsid w:val="148D1C5C"/>
    <w:rsid w:val="148D80AA"/>
    <w:rsid w:val="1496903F"/>
    <w:rsid w:val="1499EECC"/>
    <w:rsid w:val="14A869CF"/>
    <w:rsid w:val="14B1BDE3"/>
    <w:rsid w:val="14C1D95F"/>
    <w:rsid w:val="14C299B5"/>
    <w:rsid w:val="14C85145"/>
    <w:rsid w:val="14CF087D"/>
    <w:rsid w:val="14DDC9C7"/>
    <w:rsid w:val="14EB2856"/>
    <w:rsid w:val="14F95E7B"/>
    <w:rsid w:val="1509F32F"/>
    <w:rsid w:val="1528AD5B"/>
    <w:rsid w:val="1528EEC9"/>
    <w:rsid w:val="153AE8CB"/>
    <w:rsid w:val="1555883D"/>
    <w:rsid w:val="155B5F9F"/>
    <w:rsid w:val="1568B712"/>
    <w:rsid w:val="156A5CDA"/>
    <w:rsid w:val="1573F6E0"/>
    <w:rsid w:val="1577EB41"/>
    <w:rsid w:val="158B5B01"/>
    <w:rsid w:val="1590B161"/>
    <w:rsid w:val="159ABA68"/>
    <w:rsid w:val="15A4E2E6"/>
    <w:rsid w:val="15B0F6AE"/>
    <w:rsid w:val="15B20998"/>
    <w:rsid w:val="15B7CB20"/>
    <w:rsid w:val="15DA4741"/>
    <w:rsid w:val="15DFF5C7"/>
    <w:rsid w:val="15E38F91"/>
    <w:rsid w:val="15F853B3"/>
    <w:rsid w:val="162141B2"/>
    <w:rsid w:val="16231074"/>
    <w:rsid w:val="16277C3B"/>
    <w:rsid w:val="164E4160"/>
    <w:rsid w:val="1652C757"/>
    <w:rsid w:val="1652F7E3"/>
    <w:rsid w:val="1653E961"/>
    <w:rsid w:val="1655C763"/>
    <w:rsid w:val="1687EC62"/>
    <w:rsid w:val="1691A562"/>
    <w:rsid w:val="17169804"/>
    <w:rsid w:val="17358CDF"/>
    <w:rsid w:val="173CDB44"/>
    <w:rsid w:val="17539968"/>
    <w:rsid w:val="1766A021"/>
    <w:rsid w:val="17780EFC"/>
    <w:rsid w:val="177AC6FA"/>
    <w:rsid w:val="17846444"/>
    <w:rsid w:val="17897054"/>
    <w:rsid w:val="179D62C9"/>
    <w:rsid w:val="179DA26E"/>
    <w:rsid w:val="17A39BD4"/>
    <w:rsid w:val="17BA40C9"/>
    <w:rsid w:val="17D5C70B"/>
    <w:rsid w:val="180FD228"/>
    <w:rsid w:val="182EC157"/>
    <w:rsid w:val="1842DA35"/>
    <w:rsid w:val="18582FAB"/>
    <w:rsid w:val="186B0004"/>
    <w:rsid w:val="1879EBB7"/>
    <w:rsid w:val="187FF960"/>
    <w:rsid w:val="18958350"/>
    <w:rsid w:val="18975841"/>
    <w:rsid w:val="18D5D4A6"/>
    <w:rsid w:val="18F82ACA"/>
    <w:rsid w:val="18F853D0"/>
    <w:rsid w:val="18FAC4B7"/>
    <w:rsid w:val="19027082"/>
    <w:rsid w:val="19195BDC"/>
    <w:rsid w:val="19327D70"/>
    <w:rsid w:val="1958C794"/>
    <w:rsid w:val="1960F821"/>
    <w:rsid w:val="196B0D34"/>
    <w:rsid w:val="19892A9F"/>
    <w:rsid w:val="19B1E751"/>
    <w:rsid w:val="19B21B23"/>
    <w:rsid w:val="19B99F31"/>
    <w:rsid w:val="19E4DD3A"/>
    <w:rsid w:val="1A0B310F"/>
    <w:rsid w:val="1A13E977"/>
    <w:rsid w:val="1A220C7F"/>
    <w:rsid w:val="1A316CA9"/>
    <w:rsid w:val="1A352A52"/>
    <w:rsid w:val="1A35A6EC"/>
    <w:rsid w:val="1A7901F8"/>
    <w:rsid w:val="1A7E259C"/>
    <w:rsid w:val="1A8A8A95"/>
    <w:rsid w:val="1AA43DA1"/>
    <w:rsid w:val="1AAB475A"/>
    <w:rsid w:val="1ADA5B0D"/>
    <w:rsid w:val="1ADE35A7"/>
    <w:rsid w:val="1AFBD83B"/>
    <w:rsid w:val="1B02017A"/>
    <w:rsid w:val="1B07FF95"/>
    <w:rsid w:val="1B1A831A"/>
    <w:rsid w:val="1B2A2D96"/>
    <w:rsid w:val="1B3DC0C2"/>
    <w:rsid w:val="1B3F94F0"/>
    <w:rsid w:val="1B5A5E2C"/>
    <w:rsid w:val="1B765503"/>
    <w:rsid w:val="1B8ECA2B"/>
    <w:rsid w:val="1BA9A213"/>
    <w:rsid w:val="1BBB1B5A"/>
    <w:rsid w:val="1BBCB73C"/>
    <w:rsid w:val="1BD1295D"/>
    <w:rsid w:val="1BDD300D"/>
    <w:rsid w:val="1BE1F638"/>
    <w:rsid w:val="1BEE3CAD"/>
    <w:rsid w:val="1BFBB7C2"/>
    <w:rsid w:val="1C157B21"/>
    <w:rsid w:val="1C3082CD"/>
    <w:rsid w:val="1C4FE86E"/>
    <w:rsid w:val="1C593928"/>
    <w:rsid w:val="1C63B40E"/>
    <w:rsid w:val="1C6F50C0"/>
    <w:rsid w:val="1C7BE844"/>
    <w:rsid w:val="1C91960D"/>
    <w:rsid w:val="1CB3CF48"/>
    <w:rsid w:val="1CCAE9F8"/>
    <w:rsid w:val="1CCDB425"/>
    <w:rsid w:val="1CD0F822"/>
    <w:rsid w:val="1CDCD3B2"/>
    <w:rsid w:val="1D1F5504"/>
    <w:rsid w:val="1D261F7D"/>
    <w:rsid w:val="1D2B8DD3"/>
    <w:rsid w:val="1D417708"/>
    <w:rsid w:val="1D4E4B2C"/>
    <w:rsid w:val="1D5256BC"/>
    <w:rsid w:val="1D537ECA"/>
    <w:rsid w:val="1D594CA2"/>
    <w:rsid w:val="1D5D4958"/>
    <w:rsid w:val="1D628C3C"/>
    <w:rsid w:val="1D67E0F5"/>
    <w:rsid w:val="1D76620B"/>
    <w:rsid w:val="1D9CA5AB"/>
    <w:rsid w:val="1D9E9A98"/>
    <w:rsid w:val="1DC3CC15"/>
    <w:rsid w:val="1DD4B59C"/>
    <w:rsid w:val="1DE03DD5"/>
    <w:rsid w:val="1DE8BFD8"/>
    <w:rsid w:val="1DEEA36F"/>
    <w:rsid w:val="1E24E693"/>
    <w:rsid w:val="1E29EEB1"/>
    <w:rsid w:val="1E397F8B"/>
    <w:rsid w:val="1E71BCD2"/>
    <w:rsid w:val="1E7B8121"/>
    <w:rsid w:val="1E7D6CE6"/>
    <w:rsid w:val="1EEB5844"/>
    <w:rsid w:val="1EEF95D3"/>
    <w:rsid w:val="1EF40857"/>
    <w:rsid w:val="1EF7CA69"/>
    <w:rsid w:val="1F11EC35"/>
    <w:rsid w:val="1F1EDD94"/>
    <w:rsid w:val="1F208401"/>
    <w:rsid w:val="1F481DF4"/>
    <w:rsid w:val="1F57C6BE"/>
    <w:rsid w:val="1F7C71F5"/>
    <w:rsid w:val="1F963C63"/>
    <w:rsid w:val="1FA86CCE"/>
    <w:rsid w:val="1FAB5987"/>
    <w:rsid w:val="1FB4BFE9"/>
    <w:rsid w:val="1FC8F157"/>
    <w:rsid w:val="1FE98DF8"/>
    <w:rsid w:val="1FF1285E"/>
    <w:rsid w:val="1FF3D974"/>
    <w:rsid w:val="1FF6A637"/>
    <w:rsid w:val="2005050D"/>
    <w:rsid w:val="20187DB5"/>
    <w:rsid w:val="20248553"/>
    <w:rsid w:val="20283421"/>
    <w:rsid w:val="203D57D5"/>
    <w:rsid w:val="206232F3"/>
    <w:rsid w:val="20684D52"/>
    <w:rsid w:val="20821960"/>
    <w:rsid w:val="209635D7"/>
    <w:rsid w:val="20A5262C"/>
    <w:rsid w:val="20A60C2F"/>
    <w:rsid w:val="20AF6B9A"/>
    <w:rsid w:val="20B9F5ED"/>
    <w:rsid w:val="20C0E7D4"/>
    <w:rsid w:val="2105175E"/>
    <w:rsid w:val="2116B0AC"/>
    <w:rsid w:val="211A7290"/>
    <w:rsid w:val="211E4B98"/>
    <w:rsid w:val="214E56F2"/>
    <w:rsid w:val="216299CD"/>
    <w:rsid w:val="216E43F9"/>
    <w:rsid w:val="216EC8C5"/>
    <w:rsid w:val="21A2F54B"/>
    <w:rsid w:val="21AAE662"/>
    <w:rsid w:val="21B67F5B"/>
    <w:rsid w:val="21CA7A4A"/>
    <w:rsid w:val="21D4ACBD"/>
    <w:rsid w:val="21DC1BA1"/>
    <w:rsid w:val="220E83CE"/>
    <w:rsid w:val="221843E5"/>
    <w:rsid w:val="2226EC1A"/>
    <w:rsid w:val="22422EE0"/>
    <w:rsid w:val="224C713E"/>
    <w:rsid w:val="225EDFA2"/>
    <w:rsid w:val="227528E9"/>
    <w:rsid w:val="227FF108"/>
    <w:rsid w:val="229381C4"/>
    <w:rsid w:val="229A551A"/>
    <w:rsid w:val="22A8F1D1"/>
    <w:rsid w:val="22ABB0A8"/>
    <w:rsid w:val="22B7BEF5"/>
    <w:rsid w:val="22C63DE8"/>
    <w:rsid w:val="22CACE66"/>
    <w:rsid w:val="22F3129F"/>
    <w:rsid w:val="230DBE3B"/>
    <w:rsid w:val="2332C1F9"/>
    <w:rsid w:val="236073E1"/>
    <w:rsid w:val="23888911"/>
    <w:rsid w:val="2392549B"/>
    <w:rsid w:val="23A19583"/>
    <w:rsid w:val="23DC69A6"/>
    <w:rsid w:val="23FF165F"/>
    <w:rsid w:val="24000CD4"/>
    <w:rsid w:val="240B8170"/>
    <w:rsid w:val="241487C4"/>
    <w:rsid w:val="245EA9B2"/>
    <w:rsid w:val="248DA79A"/>
    <w:rsid w:val="24A8D529"/>
    <w:rsid w:val="24B0152D"/>
    <w:rsid w:val="24C744D4"/>
    <w:rsid w:val="24D98012"/>
    <w:rsid w:val="25049785"/>
    <w:rsid w:val="2539F809"/>
    <w:rsid w:val="25441BB3"/>
    <w:rsid w:val="25482237"/>
    <w:rsid w:val="2560CCB6"/>
    <w:rsid w:val="256604CF"/>
    <w:rsid w:val="257DAA3A"/>
    <w:rsid w:val="25908E3F"/>
    <w:rsid w:val="2593046E"/>
    <w:rsid w:val="2597CDCF"/>
    <w:rsid w:val="25A8B66D"/>
    <w:rsid w:val="25ACCAA6"/>
    <w:rsid w:val="25BCE9FF"/>
    <w:rsid w:val="25C0316C"/>
    <w:rsid w:val="25C80464"/>
    <w:rsid w:val="25D23D4E"/>
    <w:rsid w:val="25E66CA0"/>
    <w:rsid w:val="25E6EA93"/>
    <w:rsid w:val="260DB623"/>
    <w:rsid w:val="261537A3"/>
    <w:rsid w:val="261C1BC5"/>
    <w:rsid w:val="2622990B"/>
    <w:rsid w:val="26244EB3"/>
    <w:rsid w:val="262793E2"/>
    <w:rsid w:val="26493275"/>
    <w:rsid w:val="2653D62C"/>
    <w:rsid w:val="2654D51E"/>
    <w:rsid w:val="2668A05A"/>
    <w:rsid w:val="267872D2"/>
    <w:rsid w:val="267CE7C4"/>
    <w:rsid w:val="2685ED07"/>
    <w:rsid w:val="26C0F2D2"/>
    <w:rsid w:val="26C97033"/>
    <w:rsid w:val="26D3F293"/>
    <w:rsid w:val="26F75351"/>
    <w:rsid w:val="26F82C59"/>
    <w:rsid w:val="270B7E24"/>
    <w:rsid w:val="2724CFCC"/>
    <w:rsid w:val="2767D03B"/>
    <w:rsid w:val="27772DCA"/>
    <w:rsid w:val="27ABF9F3"/>
    <w:rsid w:val="27C86E78"/>
    <w:rsid w:val="27E574AE"/>
    <w:rsid w:val="27E99A45"/>
    <w:rsid w:val="27F821DE"/>
    <w:rsid w:val="28329D42"/>
    <w:rsid w:val="28345B37"/>
    <w:rsid w:val="283C7031"/>
    <w:rsid w:val="284BBEE3"/>
    <w:rsid w:val="285DD41A"/>
    <w:rsid w:val="285ECE7B"/>
    <w:rsid w:val="286AF738"/>
    <w:rsid w:val="28764D17"/>
    <w:rsid w:val="28C45E76"/>
    <w:rsid w:val="28C73BB9"/>
    <w:rsid w:val="28CA5399"/>
    <w:rsid w:val="28CE1EEB"/>
    <w:rsid w:val="28D5BE8A"/>
    <w:rsid w:val="28E0A100"/>
    <w:rsid w:val="28E31EA1"/>
    <w:rsid w:val="28F873A7"/>
    <w:rsid w:val="28FC2065"/>
    <w:rsid w:val="290F331E"/>
    <w:rsid w:val="2916F2CC"/>
    <w:rsid w:val="2929BE07"/>
    <w:rsid w:val="2936DD5E"/>
    <w:rsid w:val="293EA66D"/>
    <w:rsid w:val="296AC466"/>
    <w:rsid w:val="2972C2CC"/>
    <w:rsid w:val="29754ABE"/>
    <w:rsid w:val="29B705C4"/>
    <w:rsid w:val="29B98CF6"/>
    <w:rsid w:val="29C347C4"/>
    <w:rsid w:val="29DEAFE3"/>
    <w:rsid w:val="29E3AACA"/>
    <w:rsid w:val="29E496C7"/>
    <w:rsid w:val="29ED2B33"/>
    <w:rsid w:val="2A008023"/>
    <w:rsid w:val="2A020656"/>
    <w:rsid w:val="2A13FCEE"/>
    <w:rsid w:val="2A1B9708"/>
    <w:rsid w:val="2A22F471"/>
    <w:rsid w:val="2A48EEC9"/>
    <w:rsid w:val="2A4CEA10"/>
    <w:rsid w:val="2A6D3101"/>
    <w:rsid w:val="2A8E8CB3"/>
    <w:rsid w:val="2A9442D0"/>
    <w:rsid w:val="2AA16AD5"/>
    <w:rsid w:val="2AA5CBDD"/>
    <w:rsid w:val="2AB6C28D"/>
    <w:rsid w:val="2ACA3FAF"/>
    <w:rsid w:val="2AD1902D"/>
    <w:rsid w:val="2B0F61C5"/>
    <w:rsid w:val="2B30FC45"/>
    <w:rsid w:val="2B39D4FB"/>
    <w:rsid w:val="2B3E9E1B"/>
    <w:rsid w:val="2B47A10F"/>
    <w:rsid w:val="2B6AC990"/>
    <w:rsid w:val="2B729C3A"/>
    <w:rsid w:val="2B74CF5F"/>
    <w:rsid w:val="2B814AC1"/>
    <w:rsid w:val="2B9DE3CD"/>
    <w:rsid w:val="2BA85E4A"/>
    <w:rsid w:val="2BBA2FA8"/>
    <w:rsid w:val="2BDBE876"/>
    <w:rsid w:val="2BEE3EAD"/>
    <w:rsid w:val="2BFC21E8"/>
    <w:rsid w:val="2C00F49B"/>
    <w:rsid w:val="2C04B2F4"/>
    <w:rsid w:val="2C114E9C"/>
    <w:rsid w:val="2C562BF6"/>
    <w:rsid w:val="2C645EE7"/>
    <w:rsid w:val="2C89D2BD"/>
    <w:rsid w:val="2C985EB5"/>
    <w:rsid w:val="2CAE72E8"/>
    <w:rsid w:val="2CBAF6C1"/>
    <w:rsid w:val="2CC33B49"/>
    <w:rsid w:val="2CDF2533"/>
    <w:rsid w:val="2CED608C"/>
    <w:rsid w:val="2CF8FADD"/>
    <w:rsid w:val="2D1FB9FE"/>
    <w:rsid w:val="2D6B4B92"/>
    <w:rsid w:val="2D6E3074"/>
    <w:rsid w:val="2D6FC6A2"/>
    <w:rsid w:val="2D891F31"/>
    <w:rsid w:val="2D91B0CA"/>
    <w:rsid w:val="2D974534"/>
    <w:rsid w:val="2D99E86A"/>
    <w:rsid w:val="2DAE3F14"/>
    <w:rsid w:val="2DB76FBC"/>
    <w:rsid w:val="2DE2B386"/>
    <w:rsid w:val="2E0731D4"/>
    <w:rsid w:val="2E079B65"/>
    <w:rsid w:val="2E1FA6C6"/>
    <w:rsid w:val="2E2CD827"/>
    <w:rsid w:val="2E5286BF"/>
    <w:rsid w:val="2E6C225E"/>
    <w:rsid w:val="2E884CC3"/>
    <w:rsid w:val="2E885FA9"/>
    <w:rsid w:val="2EA02AAF"/>
    <w:rsid w:val="2EB5CBA2"/>
    <w:rsid w:val="2EC7DBC4"/>
    <w:rsid w:val="2ED24B00"/>
    <w:rsid w:val="2ED4590F"/>
    <w:rsid w:val="2EF43421"/>
    <w:rsid w:val="2F036A84"/>
    <w:rsid w:val="2F3570A4"/>
    <w:rsid w:val="2F635574"/>
    <w:rsid w:val="2F893F6D"/>
    <w:rsid w:val="2F8A1191"/>
    <w:rsid w:val="2F92529E"/>
    <w:rsid w:val="2FA89368"/>
    <w:rsid w:val="2FAA0420"/>
    <w:rsid w:val="2FC3F7C6"/>
    <w:rsid w:val="2FCCFABF"/>
    <w:rsid w:val="2FD08BCF"/>
    <w:rsid w:val="2FD3DD35"/>
    <w:rsid w:val="2FD6731A"/>
    <w:rsid w:val="2FE87090"/>
    <w:rsid w:val="2FEC86BF"/>
    <w:rsid w:val="2FECDB17"/>
    <w:rsid w:val="301B38B5"/>
    <w:rsid w:val="302C877A"/>
    <w:rsid w:val="302EA058"/>
    <w:rsid w:val="3032DE30"/>
    <w:rsid w:val="30675503"/>
    <w:rsid w:val="3068674C"/>
    <w:rsid w:val="30702D98"/>
    <w:rsid w:val="307C1E5F"/>
    <w:rsid w:val="30842355"/>
    <w:rsid w:val="30887BEA"/>
    <w:rsid w:val="308A05F4"/>
    <w:rsid w:val="3095CFB6"/>
    <w:rsid w:val="30A1FBBA"/>
    <w:rsid w:val="30B0C1B2"/>
    <w:rsid w:val="30B692DD"/>
    <w:rsid w:val="30C47007"/>
    <w:rsid w:val="30D21AC0"/>
    <w:rsid w:val="30D98311"/>
    <w:rsid w:val="30DF48C9"/>
    <w:rsid w:val="30F4D9C7"/>
    <w:rsid w:val="310611DC"/>
    <w:rsid w:val="311543B3"/>
    <w:rsid w:val="311E4125"/>
    <w:rsid w:val="3172340F"/>
    <w:rsid w:val="31778C87"/>
    <w:rsid w:val="3182B353"/>
    <w:rsid w:val="31A17AA6"/>
    <w:rsid w:val="31A357C2"/>
    <w:rsid w:val="31B4219B"/>
    <w:rsid w:val="31F7FEE2"/>
    <w:rsid w:val="321B971E"/>
    <w:rsid w:val="3271FF1E"/>
    <w:rsid w:val="32791267"/>
    <w:rsid w:val="327F4764"/>
    <w:rsid w:val="32804C91"/>
    <w:rsid w:val="328AD00E"/>
    <w:rsid w:val="32988672"/>
    <w:rsid w:val="329BB97F"/>
    <w:rsid w:val="32A8AC15"/>
    <w:rsid w:val="32DB5131"/>
    <w:rsid w:val="32DF8579"/>
    <w:rsid w:val="32ED2409"/>
    <w:rsid w:val="32F81556"/>
    <w:rsid w:val="3320BDC2"/>
    <w:rsid w:val="3320C733"/>
    <w:rsid w:val="333D829C"/>
    <w:rsid w:val="3343E059"/>
    <w:rsid w:val="335A0D54"/>
    <w:rsid w:val="337F7019"/>
    <w:rsid w:val="338257D6"/>
    <w:rsid w:val="33877D98"/>
    <w:rsid w:val="33A65247"/>
    <w:rsid w:val="33AEA7FE"/>
    <w:rsid w:val="33CC098C"/>
    <w:rsid w:val="33D4F183"/>
    <w:rsid w:val="33E78CA4"/>
    <w:rsid w:val="33ED8847"/>
    <w:rsid w:val="3418B5FC"/>
    <w:rsid w:val="3423688A"/>
    <w:rsid w:val="3433FA88"/>
    <w:rsid w:val="3441212A"/>
    <w:rsid w:val="3443E8AC"/>
    <w:rsid w:val="3446E8AA"/>
    <w:rsid w:val="3449B5E7"/>
    <w:rsid w:val="344AAA0B"/>
    <w:rsid w:val="344EFAEE"/>
    <w:rsid w:val="3463310C"/>
    <w:rsid w:val="348B5A05"/>
    <w:rsid w:val="3495EA11"/>
    <w:rsid w:val="34A9FB38"/>
    <w:rsid w:val="34AB54C3"/>
    <w:rsid w:val="34B1ADB4"/>
    <w:rsid w:val="34B8A122"/>
    <w:rsid w:val="34BCAC50"/>
    <w:rsid w:val="34D6C897"/>
    <w:rsid w:val="34ED3226"/>
    <w:rsid w:val="34F9A281"/>
    <w:rsid w:val="350E8545"/>
    <w:rsid w:val="350EC733"/>
    <w:rsid w:val="35212C9C"/>
    <w:rsid w:val="35395A1A"/>
    <w:rsid w:val="3541A115"/>
    <w:rsid w:val="3569EEC0"/>
    <w:rsid w:val="357BEEE6"/>
    <w:rsid w:val="3584DBD8"/>
    <w:rsid w:val="35A1443B"/>
    <w:rsid w:val="35A97766"/>
    <w:rsid w:val="35B2B0D2"/>
    <w:rsid w:val="35B4E151"/>
    <w:rsid w:val="35B905B6"/>
    <w:rsid w:val="35C163A4"/>
    <w:rsid w:val="35DA33CC"/>
    <w:rsid w:val="35F35543"/>
    <w:rsid w:val="360943BA"/>
    <w:rsid w:val="368CE9C8"/>
    <w:rsid w:val="3717C196"/>
    <w:rsid w:val="3749A97A"/>
    <w:rsid w:val="3799232F"/>
    <w:rsid w:val="37A01CCF"/>
    <w:rsid w:val="37A9E374"/>
    <w:rsid w:val="37B0A354"/>
    <w:rsid w:val="37B7B20B"/>
    <w:rsid w:val="37C984DE"/>
    <w:rsid w:val="37E9F151"/>
    <w:rsid w:val="37EA17D1"/>
    <w:rsid w:val="38244A01"/>
    <w:rsid w:val="3825E29B"/>
    <w:rsid w:val="382793AC"/>
    <w:rsid w:val="383B5D92"/>
    <w:rsid w:val="38461590"/>
    <w:rsid w:val="3858CAF9"/>
    <w:rsid w:val="386B36CE"/>
    <w:rsid w:val="38A93002"/>
    <w:rsid w:val="38A9632F"/>
    <w:rsid w:val="38CC715E"/>
    <w:rsid w:val="38D332AA"/>
    <w:rsid w:val="38D71EFE"/>
    <w:rsid w:val="38DA5DF7"/>
    <w:rsid w:val="38E63B29"/>
    <w:rsid w:val="38F0A15E"/>
    <w:rsid w:val="3919A376"/>
    <w:rsid w:val="3938C0E1"/>
    <w:rsid w:val="3938F158"/>
    <w:rsid w:val="393E5090"/>
    <w:rsid w:val="397D45F4"/>
    <w:rsid w:val="39937FA0"/>
    <w:rsid w:val="39995B50"/>
    <w:rsid w:val="39C05B0E"/>
    <w:rsid w:val="39DFF4AB"/>
    <w:rsid w:val="39E09FCD"/>
    <w:rsid w:val="39EB03F2"/>
    <w:rsid w:val="39F78DB7"/>
    <w:rsid w:val="3A3C8E09"/>
    <w:rsid w:val="3A6E2918"/>
    <w:rsid w:val="3A6EF77A"/>
    <w:rsid w:val="3A8469AA"/>
    <w:rsid w:val="3A93E9EA"/>
    <w:rsid w:val="3AA8DF2B"/>
    <w:rsid w:val="3AABD093"/>
    <w:rsid w:val="3AB2564A"/>
    <w:rsid w:val="3AC64D9F"/>
    <w:rsid w:val="3ACDF934"/>
    <w:rsid w:val="3AF0BA65"/>
    <w:rsid w:val="3B8233ED"/>
    <w:rsid w:val="3B9805D6"/>
    <w:rsid w:val="3BA2C8CE"/>
    <w:rsid w:val="3BACC575"/>
    <w:rsid w:val="3BE84B5D"/>
    <w:rsid w:val="3BF9DFE8"/>
    <w:rsid w:val="3C1ABBE5"/>
    <w:rsid w:val="3C254EF6"/>
    <w:rsid w:val="3C295E60"/>
    <w:rsid w:val="3C2E4D93"/>
    <w:rsid w:val="3C327F42"/>
    <w:rsid w:val="3C329334"/>
    <w:rsid w:val="3C4759F3"/>
    <w:rsid w:val="3C47C2DD"/>
    <w:rsid w:val="3C5244EF"/>
    <w:rsid w:val="3C622478"/>
    <w:rsid w:val="3C64BB5F"/>
    <w:rsid w:val="3C6D7950"/>
    <w:rsid w:val="3CA8F597"/>
    <w:rsid w:val="3CC70EFE"/>
    <w:rsid w:val="3CD2A17B"/>
    <w:rsid w:val="3CD788D7"/>
    <w:rsid w:val="3CED1D08"/>
    <w:rsid w:val="3CF66535"/>
    <w:rsid w:val="3D082AD3"/>
    <w:rsid w:val="3D450BC3"/>
    <w:rsid w:val="3D78875F"/>
    <w:rsid w:val="3DA94D06"/>
    <w:rsid w:val="3DD527BA"/>
    <w:rsid w:val="3DE10248"/>
    <w:rsid w:val="3DEA8D00"/>
    <w:rsid w:val="3DEFE51F"/>
    <w:rsid w:val="3DFCA2A7"/>
    <w:rsid w:val="3DFDF4D9"/>
    <w:rsid w:val="3E160BD4"/>
    <w:rsid w:val="3E1F144B"/>
    <w:rsid w:val="3E3015A7"/>
    <w:rsid w:val="3E329719"/>
    <w:rsid w:val="3E3BB55C"/>
    <w:rsid w:val="3E4A1A09"/>
    <w:rsid w:val="3E4B29F8"/>
    <w:rsid w:val="3E5670EA"/>
    <w:rsid w:val="3E7B863E"/>
    <w:rsid w:val="3E8F5EE1"/>
    <w:rsid w:val="3E953AB6"/>
    <w:rsid w:val="3E984628"/>
    <w:rsid w:val="3EDA85A0"/>
    <w:rsid w:val="3EDD8E18"/>
    <w:rsid w:val="3EF84A0C"/>
    <w:rsid w:val="3EF91C3C"/>
    <w:rsid w:val="3EFD34D4"/>
    <w:rsid w:val="3F22AE95"/>
    <w:rsid w:val="3F4A340D"/>
    <w:rsid w:val="3F4CC18E"/>
    <w:rsid w:val="3F7BC53A"/>
    <w:rsid w:val="3F7FAC94"/>
    <w:rsid w:val="3F822DE3"/>
    <w:rsid w:val="3FAD0F67"/>
    <w:rsid w:val="3FAD70BE"/>
    <w:rsid w:val="3FBBFA18"/>
    <w:rsid w:val="3FBE4D50"/>
    <w:rsid w:val="3FCE0EC3"/>
    <w:rsid w:val="3FDD8D39"/>
    <w:rsid w:val="3FE10120"/>
    <w:rsid w:val="3FE7E01B"/>
    <w:rsid w:val="3FE9F720"/>
    <w:rsid w:val="3FED14AC"/>
    <w:rsid w:val="3FF1952F"/>
    <w:rsid w:val="3FF2BE14"/>
    <w:rsid w:val="401E3853"/>
    <w:rsid w:val="4033D84C"/>
    <w:rsid w:val="404309F5"/>
    <w:rsid w:val="404F4A5F"/>
    <w:rsid w:val="405C3F0B"/>
    <w:rsid w:val="40621FA2"/>
    <w:rsid w:val="4069DDF4"/>
    <w:rsid w:val="40802B4E"/>
    <w:rsid w:val="4083E4A1"/>
    <w:rsid w:val="40913FB3"/>
    <w:rsid w:val="40941A6D"/>
    <w:rsid w:val="40AA8518"/>
    <w:rsid w:val="40C5F594"/>
    <w:rsid w:val="40D225BD"/>
    <w:rsid w:val="40D6A070"/>
    <w:rsid w:val="40E03C1D"/>
    <w:rsid w:val="40EA7D07"/>
    <w:rsid w:val="40EEDB57"/>
    <w:rsid w:val="40F3C37B"/>
    <w:rsid w:val="412111A4"/>
    <w:rsid w:val="4145EC87"/>
    <w:rsid w:val="4152C797"/>
    <w:rsid w:val="416ECB1E"/>
    <w:rsid w:val="41ACDA8F"/>
    <w:rsid w:val="41B077B8"/>
    <w:rsid w:val="41B9B24C"/>
    <w:rsid w:val="41D92223"/>
    <w:rsid w:val="41DCD4D0"/>
    <w:rsid w:val="41ED91E0"/>
    <w:rsid w:val="421BBE81"/>
    <w:rsid w:val="42214323"/>
    <w:rsid w:val="42481485"/>
    <w:rsid w:val="42C35ABF"/>
    <w:rsid w:val="42C71568"/>
    <w:rsid w:val="42F8D8B5"/>
    <w:rsid w:val="431701EC"/>
    <w:rsid w:val="43681A5B"/>
    <w:rsid w:val="43948492"/>
    <w:rsid w:val="4394B911"/>
    <w:rsid w:val="43BE620C"/>
    <w:rsid w:val="43BFB87A"/>
    <w:rsid w:val="43D2CC48"/>
    <w:rsid w:val="43E0A3D5"/>
    <w:rsid w:val="43E3D967"/>
    <w:rsid w:val="43E8CEBA"/>
    <w:rsid w:val="43EA4D49"/>
    <w:rsid w:val="43F127C0"/>
    <w:rsid w:val="441C071C"/>
    <w:rsid w:val="4424BA37"/>
    <w:rsid w:val="444317F5"/>
    <w:rsid w:val="44523839"/>
    <w:rsid w:val="44628DC6"/>
    <w:rsid w:val="446E4464"/>
    <w:rsid w:val="4495D6D4"/>
    <w:rsid w:val="44A61E54"/>
    <w:rsid w:val="44B64660"/>
    <w:rsid w:val="44C50652"/>
    <w:rsid w:val="44EE18C3"/>
    <w:rsid w:val="45008BCC"/>
    <w:rsid w:val="45091634"/>
    <w:rsid w:val="450947AD"/>
    <w:rsid w:val="451B398D"/>
    <w:rsid w:val="453B5A97"/>
    <w:rsid w:val="4543EFB6"/>
    <w:rsid w:val="4571989A"/>
    <w:rsid w:val="457261CB"/>
    <w:rsid w:val="45773DF5"/>
    <w:rsid w:val="45888281"/>
    <w:rsid w:val="45A5D4A4"/>
    <w:rsid w:val="45AC63CA"/>
    <w:rsid w:val="45ADC07E"/>
    <w:rsid w:val="45E9CEA2"/>
    <w:rsid w:val="45F1E7A3"/>
    <w:rsid w:val="4607F8AC"/>
    <w:rsid w:val="4610D67C"/>
    <w:rsid w:val="4639AC82"/>
    <w:rsid w:val="46677029"/>
    <w:rsid w:val="46CAFB3F"/>
    <w:rsid w:val="46D3D47A"/>
    <w:rsid w:val="46D76526"/>
    <w:rsid w:val="46D96C75"/>
    <w:rsid w:val="46DCE891"/>
    <w:rsid w:val="46E3E738"/>
    <w:rsid w:val="46EF2B4D"/>
    <w:rsid w:val="4706CC9C"/>
    <w:rsid w:val="470B884D"/>
    <w:rsid w:val="47226885"/>
    <w:rsid w:val="472AAD8E"/>
    <w:rsid w:val="47412797"/>
    <w:rsid w:val="47491CE4"/>
    <w:rsid w:val="474FB611"/>
    <w:rsid w:val="476032BE"/>
    <w:rsid w:val="477FCDCA"/>
    <w:rsid w:val="478D37A6"/>
    <w:rsid w:val="47B27F54"/>
    <w:rsid w:val="47B9544C"/>
    <w:rsid w:val="47D41DD9"/>
    <w:rsid w:val="480FDEFB"/>
    <w:rsid w:val="48113327"/>
    <w:rsid w:val="481B3AD1"/>
    <w:rsid w:val="481F0303"/>
    <w:rsid w:val="482CBEE3"/>
    <w:rsid w:val="48487999"/>
    <w:rsid w:val="484FD5F3"/>
    <w:rsid w:val="48651751"/>
    <w:rsid w:val="486AD89C"/>
    <w:rsid w:val="487325AF"/>
    <w:rsid w:val="487DF568"/>
    <w:rsid w:val="4888B20E"/>
    <w:rsid w:val="489BAD37"/>
    <w:rsid w:val="48ACA769"/>
    <w:rsid w:val="48D939B5"/>
    <w:rsid w:val="48E4ED45"/>
    <w:rsid w:val="48FB1851"/>
    <w:rsid w:val="495213EA"/>
    <w:rsid w:val="496ECB49"/>
    <w:rsid w:val="49A2BE4F"/>
    <w:rsid w:val="49BA5518"/>
    <w:rsid w:val="49C55228"/>
    <w:rsid w:val="49C55696"/>
    <w:rsid w:val="49D02485"/>
    <w:rsid w:val="49DBDE0E"/>
    <w:rsid w:val="49DC36C9"/>
    <w:rsid w:val="4A0020B2"/>
    <w:rsid w:val="4A24669E"/>
    <w:rsid w:val="4A420EB5"/>
    <w:rsid w:val="4A484DBA"/>
    <w:rsid w:val="4A5BFA57"/>
    <w:rsid w:val="4A69E523"/>
    <w:rsid w:val="4A86ACE9"/>
    <w:rsid w:val="4AE40468"/>
    <w:rsid w:val="4B1C09F1"/>
    <w:rsid w:val="4B363018"/>
    <w:rsid w:val="4B3D8E0E"/>
    <w:rsid w:val="4B4991D9"/>
    <w:rsid w:val="4B5C8044"/>
    <w:rsid w:val="4B6E4CBC"/>
    <w:rsid w:val="4B7332AE"/>
    <w:rsid w:val="4BA3A0A1"/>
    <w:rsid w:val="4BA4AE20"/>
    <w:rsid w:val="4BAF78D4"/>
    <w:rsid w:val="4BB3B33D"/>
    <w:rsid w:val="4BBD2513"/>
    <w:rsid w:val="4BC14971"/>
    <w:rsid w:val="4BC331A4"/>
    <w:rsid w:val="4C14514F"/>
    <w:rsid w:val="4C35B419"/>
    <w:rsid w:val="4C5C3373"/>
    <w:rsid w:val="4C5D7757"/>
    <w:rsid w:val="4C8C4A64"/>
    <w:rsid w:val="4C9A0848"/>
    <w:rsid w:val="4CB21376"/>
    <w:rsid w:val="4CBF8F5E"/>
    <w:rsid w:val="4CD5D455"/>
    <w:rsid w:val="4CDFCFF0"/>
    <w:rsid w:val="4D0DB880"/>
    <w:rsid w:val="4D26BA21"/>
    <w:rsid w:val="4D43AA78"/>
    <w:rsid w:val="4D45DF6B"/>
    <w:rsid w:val="4D597518"/>
    <w:rsid w:val="4D617293"/>
    <w:rsid w:val="4D68E0D0"/>
    <w:rsid w:val="4D6A0294"/>
    <w:rsid w:val="4D78C372"/>
    <w:rsid w:val="4D8D8282"/>
    <w:rsid w:val="4D95F952"/>
    <w:rsid w:val="4D9C4498"/>
    <w:rsid w:val="4DB1B4BC"/>
    <w:rsid w:val="4DC39A83"/>
    <w:rsid w:val="4DC80D18"/>
    <w:rsid w:val="4DEA9592"/>
    <w:rsid w:val="4DEB3C87"/>
    <w:rsid w:val="4DF2C530"/>
    <w:rsid w:val="4E038679"/>
    <w:rsid w:val="4E09700C"/>
    <w:rsid w:val="4E1D3D34"/>
    <w:rsid w:val="4E385484"/>
    <w:rsid w:val="4E4D47EA"/>
    <w:rsid w:val="4E50BCDF"/>
    <w:rsid w:val="4EB144A2"/>
    <w:rsid w:val="4ED914F0"/>
    <w:rsid w:val="4EEEB339"/>
    <w:rsid w:val="4F1C599B"/>
    <w:rsid w:val="4F2B2FD5"/>
    <w:rsid w:val="4F2B3FE3"/>
    <w:rsid w:val="4F4AD989"/>
    <w:rsid w:val="4F4F5341"/>
    <w:rsid w:val="4F55978B"/>
    <w:rsid w:val="4F5B3468"/>
    <w:rsid w:val="4F643726"/>
    <w:rsid w:val="4F652E1C"/>
    <w:rsid w:val="4F6924F7"/>
    <w:rsid w:val="4F6C0933"/>
    <w:rsid w:val="4F6ED53E"/>
    <w:rsid w:val="4F70FA3E"/>
    <w:rsid w:val="4F79A123"/>
    <w:rsid w:val="4F872DF3"/>
    <w:rsid w:val="4F8945DB"/>
    <w:rsid w:val="4F8E3D1A"/>
    <w:rsid w:val="4FA63D90"/>
    <w:rsid w:val="4FBB0CEA"/>
    <w:rsid w:val="4FBD03B2"/>
    <w:rsid w:val="4FD4BA18"/>
    <w:rsid w:val="5005561A"/>
    <w:rsid w:val="50071D10"/>
    <w:rsid w:val="501308E3"/>
    <w:rsid w:val="501AA8DE"/>
    <w:rsid w:val="501E0042"/>
    <w:rsid w:val="501E13D9"/>
    <w:rsid w:val="503C1453"/>
    <w:rsid w:val="503E809A"/>
    <w:rsid w:val="50407BE9"/>
    <w:rsid w:val="5048DE1F"/>
    <w:rsid w:val="50534D62"/>
    <w:rsid w:val="505E5AE3"/>
    <w:rsid w:val="506AD52D"/>
    <w:rsid w:val="5074C9FE"/>
    <w:rsid w:val="5076B0D8"/>
    <w:rsid w:val="5077C8A5"/>
    <w:rsid w:val="507D944B"/>
    <w:rsid w:val="507DFE14"/>
    <w:rsid w:val="50956A86"/>
    <w:rsid w:val="5098F13C"/>
    <w:rsid w:val="509F28C9"/>
    <w:rsid w:val="50A81DEA"/>
    <w:rsid w:val="50DB0307"/>
    <w:rsid w:val="50DD2F81"/>
    <w:rsid w:val="50E04BE6"/>
    <w:rsid w:val="510846FB"/>
    <w:rsid w:val="51215514"/>
    <w:rsid w:val="5127E871"/>
    <w:rsid w:val="513C9BA8"/>
    <w:rsid w:val="514DB643"/>
    <w:rsid w:val="516468CB"/>
    <w:rsid w:val="517E96BC"/>
    <w:rsid w:val="518C5FAC"/>
    <w:rsid w:val="5190FFD0"/>
    <w:rsid w:val="51C693E1"/>
    <w:rsid w:val="51CB87A5"/>
    <w:rsid w:val="51DAC695"/>
    <w:rsid w:val="51E77EF0"/>
    <w:rsid w:val="521156FC"/>
    <w:rsid w:val="5211AE81"/>
    <w:rsid w:val="521D0C50"/>
    <w:rsid w:val="521FDEAB"/>
    <w:rsid w:val="52207C95"/>
    <w:rsid w:val="525B61FB"/>
    <w:rsid w:val="5269F55B"/>
    <w:rsid w:val="52A26A92"/>
    <w:rsid w:val="52AD4DBB"/>
    <w:rsid w:val="52BA9407"/>
    <w:rsid w:val="52C478CA"/>
    <w:rsid w:val="52C82E8A"/>
    <w:rsid w:val="53206F6E"/>
    <w:rsid w:val="5371C2EE"/>
    <w:rsid w:val="537F2A89"/>
    <w:rsid w:val="5385B8CC"/>
    <w:rsid w:val="53A9D6D6"/>
    <w:rsid w:val="53CA8514"/>
    <w:rsid w:val="53DFA166"/>
    <w:rsid w:val="53E2FAFF"/>
    <w:rsid w:val="53F55B93"/>
    <w:rsid w:val="54044BC9"/>
    <w:rsid w:val="54132DAD"/>
    <w:rsid w:val="541434B0"/>
    <w:rsid w:val="54261A66"/>
    <w:rsid w:val="54356828"/>
    <w:rsid w:val="54451A5C"/>
    <w:rsid w:val="544B84C4"/>
    <w:rsid w:val="544E4EB2"/>
    <w:rsid w:val="546D3F47"/>
    <w:rsid w:val="5480B80B"/>
    <w:rsid w:val="5493F412"/>
    <w:rsid w:val="549C1F5D"/>
    <w:rsid w:val="54AC9274"/>
    <w:rsid w:val="54AD8F9A"/>
    <w:rsid w:val="54AE8B8D"/>
    <w:rsid w:val="54B7C807"/>
    <w:rsid w:val="54BCE786"/>
    <w:rsid w:val="54C1C28A"/>
    <w:rsid w:val="54C49867"/>
    <w:rsid w:val="54C8FE68"/>
    <w:rsid w:val="54D1F5D2"/>
    <w:rsid w:val="54DF22ED"/>
    <w:rsid w:val="54E140D0"/>
    <w:rsid w:val="54E9BC8A"/>
    <w:rsid w:val="54FD9234"/>
    <w:rsid w:val="54FEDA02"/>
    <w:rsid w:val="5500EE01"/>
    <w:rsid w:val="550401C4"/>
    <w:rsid w:val="55307F77"/>
    <w:rsid w:val="553F4BE9"/>
    <w:rsid w:val="5540AF3F"/>
    <w:rsid w:val="55499F04"/>
    <w:rsid w:val="5554ADF4"/>
    <w:rsid w:val="558E9B86"/>
    <w:rsid w:val="55B594CA"/>
    <w:rsid w:val="55CDEA15"/>
    <w:rsid w:val="55DFE5F0"/>
    <w:rsid w:val="56035380"/>
    <w:rsid w:val="5616951B"/>
    <w:rsid w:val="5620163B"/>
    <w:rsid w:val="56528057"/>
    <w:rsid w:val="567DA674"/>
    <w:rsid w:val="56849E5E"/>
    <w:rsid w:val="56A0B0ED"/>
    <w:rsid w:val="56A9451C"/>
    <w:rsid w:val="56CEFD0F"/>
    <w:rsid w:val="56D928E4"/>
    <w:rsid w:val="56DEA829"/>
    <w:rsid w:val="56E409EF"/>
    <w:rsid w:val="56EFFB46"/>
    <w:rsid w:val="570D4717"/>
    <w:rsid w:val="5764894B"/>
    <w:rsid w:val="578F0E0B"/>
    <w:rsid w:val="57B2025E"/>
    <w:rsid w:val="57D8BF5E"/>
    <w:rsid w:val="57E4A56D"/>
    <w:rsid w:val="57EDF17C"/>
    <w:rsid w:val="57FC8250"/>
    <w:rsid w:val="580686DC"/>
    <w:rsid w:val="5831F0DE"/>
    <w:rsid w:val="5853E481"/>
    <w:rsid w:val="585514FB"/>
    <w:rsid w:val="58564C61"/>
    <w:rsid w:val="5870400C"/>
    <w:rsid w:val="587C6D22"/>
    <w:rsid w:val="58898941"/>
    <w:rsid w:val="588AE033"/>
    <w:rsid w:val="589DCD3A"/>
    <w:rsid w:val="58A8EB1F"/>
    <w:rsid w:val="58A90C25"/>
    <w:rsid w:val="58C3E3AD"/>
    <w:rsid w:val="58FE4C73"/>
    <w:rsid w:val="590C73D5"/>
    <w:rsid w:val="5930C1FD"/>
    <w:rsid w:val="593973B7"/>
    <w:rsid w:val="59448F0C"/>
    <w:rsid w:val="5975B1D0"/>
    <w:rsid w:val="59AF940B"/>
    <w:rsid w:val="59AFC13C"/>
    <w:rsid w:val="59B726A0"/>
    <w:rsid w:val="59E610C4"/>
    <w:rsid w:val="59E8A372"/>
    <w:rsid w:val="5A1A03E6"/>
    <w:rsid w:val="5A41833B"/>
    <w:rsid w:val="5A466BDD"/>
    <w:rsid w:val="5A6270E9"/>
    <w:rsid w:val="5A627CE7"/>
    <w:rsid w:val="5A62EBE7"/>
    <w:rsid w:val="5A720BF7"/>
    <w:rsid w:val="5A7354A5"/>
    <w:rsid w:val="5A7C152F"/>
    <w:rsid w:val="5A7FA111"/>
    <w:rsid w:val="5AA5D7C8"/>
    <w:rsid w:val="5ADEA14B"/>
    <w:rsid w:val="5B2B5A73"/>
    <w:rsid w:val="5B5A1AF3"/>
    <w:rsid w:val="5B800DC8"/>
    <w:rsid w:val="5B9FC1D3"/>
    <w:rsid w:val="5BC21CCC"/>
    <w:rsid w:val="5BDAD254"/>
    <w:rsid w:val="5BEA83E8"/>
    <w:rsid w:val="5BF8BD80"/>
    <w:rsid w:val="5BFF586F"/>
    <w:rsid w:val="5C0A66E7"/>
    <w:rsid w:val="5C1A468D"/>
    <w:rsid w:val="5C1F94C8"/>
    <w:rsid w:val="5C250636"/>
    <w:rsid w:val="5C44A932"/>
    <w:rsid w:val="5C47BA85"/>
    <w:rsid w:val="5C49A24D"/>
    <w:rsid w:val="5C5B4970"/>
    <w:rsid w:val="5C90540D"/>
    <w:rsid w:val="5C974837"/>
    <w:rsid w:val="5CC84AD9"/>
    <w:rsid w:val="5CDD6558"/>
    <w:rsid w:val="5CE17E87"/>
    <w:rsid w:val="5CF91839"/>
    <w:rsid w:val="5CF99524"/>
    <w:rsid w:val="5D22F244"/>
    <w:rsid w:val="5D322849"/>
    <w:rsid w:val="5D858F2F"/>
    <w:rsid w:val="5DAB42C1"/>
    <w:rsid w:val="5DBDC36D"/>
    <w:rsid w:val="5DC52CB3"/>
    <w:rsid w:val="5DCB9AFB"/>
    <w:rsid w:val="5DF92B49"/>
    <w:rsid w:val="5E09730F"/>
    <w:rsid w:val="5E16324F"/>
    <w:rsid w:val="5E1BDD95"/>
    <w:rsid w:val="5E493822"/>
    <w:rsid w:val="5E695F6C"/>
    <w:rsid w:val="5E7EC7AF"/>
    <w:rsid w:val="5ECF1A04"/>
    <w:rsid w:val="5ED39C74"/>
    <w:rsid w:val="5EDC027E"/>
    <w:rsid w:val="5EDD831E"/>
    <w:rsid w:val="5EE66225"/>
    <w:rsid w:val="5F0C05CD"/>
    <w:rsid w:val="5F0DC291"/>
    <w:rsid w:val="5F2229C0"/>
    <w:rsid w:val="5F32CC95"/>
    <w:rsid w:val="5F5CA6F8"/>
    <w:rsid w:val="5F5E3478"/>
    <w:rsid w:val="5F7A57C9"/>
    <w:rsid w:val="5FB12989"/>
    <w:rsid w:val="5FC0F7D1"/>
    <w:rsid w:val="5FC5EEE0"/>
    <w:rsid w:val="5FE4869E"/>
    <w:rsid w:val="601554ED"/>
    <w:rsid w:val="601872A4"/>
    <w:rsid w:val="601EE084"/>
    <w:rsid w:val="602E6E4C"/>
    <w:rsid w:val="6055C54A"/>
    <w:rsid w:val="60965207"/>
    <w:rsid w:val="60A9B446"/>
    <w:rsid w:val="60ADA66A"/>
    <w:rsid w:val="60BF3ECF"/>
    <w:rsid w:val="60C4BCFE"/>
    <w:rsid w:val="60FADBB1"/>
    <w:rsid w:val="610DC23F"/>
    <w:rsid w:val="61140AAE"/>
    <w:rsid w:val="6125AF28"/>
    <w:rsid w:val="617B3457"/>
    <w:rsid w:val="617CD591"/>
    <w:rsid w:val="61A504CC"/>
    <w:rsid w:val="61B8BE8B"/>
    <w:rsid w:val="61C3FA1B"/>
    <w:rsid w:val="61CB286E"/>
    <w:rsid w:val="61CF088C"/>
    <w:rsid w:val="61E4BCF8"/>
    <w:rsid w:val="61F7C93B"/>
    <w:rsid w:val="620255BA"/>
    <w:rsid w:val="622B7D5B"/>
    <w:rsid w:val="623B6248"/>
    <w:rsid w:val="6259FBF7"/>
    <w:rsid w:val="627BEDD7"/>
    <w:rsid w:val="62AA7F2E"/>
    <w:rsid w:val="62B40519"/>
    <w:rsid w:val="62B78886"/>
    <w:rsid w:val="62B8FCAA"/>
    <w:rsid w:val="62C94196"/>
    <w:rsid w:val="62D5173B"/>
    <w:rsid w:val="62D98C91"/>
    <w:rsid w:val="62DF61B7"/>
    <w:rsid w:val="6315D8BD"/>
    <w:rsid w:val="63195367"/>
    <w:rsid w:val="6353A767"/>
    <w:rsid w:val="635AAB8F"/>
    <w:rsid w:val="63636406"/>
    <w:rsid w:val="63708A98"/>
    <w:rsid w:val="638FC5F7"/>
    <w:rsid w:val="63976AF8"/>
    <w:rsid w:val="63AEE6CB"/>
    <w:rsid w:val="63E5F33D"/>
    <w:rsid w:val="63F3552E"/>
    <w:rsid w:val="63F6138F"/>
    <w:rsid w:val="6415F56B"/>
    <w:rsid w:val="641E0D09"/>
    <w:rsid w:val="6437778E"/>
    <w:rsid w:val="644F3C13"/>
    <w:rsid w:val="64500CFC"/>
    <w:rsid w:val="6450F3CC"/>
    <w:rsid w:val="645E5189"/>
    <w:rsid w:val="645F5C43"/>
    <w:rsid w:val="6469C10C"/>
    <w:rsid w:val="647F9CE9"/>
    <w:rsid w:val="64A8C8BE"/>
    <w:rsid w:val="64B9C87A"/>
    <w:rsid w:val="64E2C507"/>
    <w:rsid w:val="651595F1"/>
    <w:rsid w:val="653D6928"/>
    <w:rsid w:val="65406F58"/>
    <w:rsid w:val="6545D15A"/>
    <w:rsid w:val="655760EE"/>
    <w:rsid w:val="6566A441"/>
    <w:rsid w:val="65696FF0"/>
    <w:rsid w:val="6595D97F"/>
    <w:rsid w:val="65B4C09E"/>
    <w:rsid w:val="65C9F5F7"/>
    <w:rsid w:val="65E2D428"/>
    <w:rsid w:val="65F0CE18"/>
    <w:rsid w:val="65F21F7E"/>
    <w:rsid w:val="66049129"/>
    <w:rsid w:val="6608FA14"/>
    <w:rsid w:val="6613F04B"/>
    <w:rsid w:val="66348302"/>
    <w:rsid w:val="663737A4"/>
    <w:rsid w:val="665DB6EC"/>
    <w:rsid w:val="66839AE5"/>
    <w:rsid w:val="6693E80C"/>
    <w:rsid w:val="66B9C3F6"/>
    <w:rsid w:val="66C00967"/>
    <w:rsid w:val="66C37B28"/>
    <w:rsid w:val="66C82E87"/>
    <w:rsid w:val="66D39788"/>
    <w:rsid w:val="66E6FAA8"/>
    <w:rsid w:val="66FBB936"/>
    <w:rsid w:val="671195C2"/>
    <w:rsid w:val="672A7872"/>
    <w:rsid w:val="673B0F44"/>
    <w:rsid w:val="6743D6D6"/>
    <w:rsid w:val="6786076B"/>
    <w:rsid w:val="67896944"/>
    <w:rsid w:val="67B01548"/>
    <w:rsid w:val="67B40AD2"/>
    <w:rsid w:val="67C4D1B2"/>
    <w:rsid w:val="67CDEEDC"/>
    <w:rsid w:val="67CE06BE"/>
    <w:rsid w:val="67D1DD03"/>
    <w:rsid w:val="67D876D1"/>
    <w:rsid w:val="6803FCA3"/>
    <w:rsid w:val="683E4A8C"/>
    <w:rsid w:val="684D1524"/>
    <w:rsid w:val="6851D4ED"/>
    <w:rsid w:val="68756C7F"/>
    <w:rsid w:val="68861A7E"/>
    <w:rsid w:val="68872C58"/>
    <w:rsid w:val="689796A2"/>
    <w:rsid w:val="689CE76A"/>
    <w:rsid w:val="68A3B755"/>
    <w:rsid w:val="68BE4FB4"/>
    <w:rsid w:val="68D1D7F0"/>
    <w:rsid w:val="68F05EF1"/>
    <w:rsid w:val="68F7F432"/>
    <w:rsid w:val="6910D038"/>
    <w:rsid w:val="69531886"/>
    <w:rsid w:val="69670575"/>
    <w:rsid w:val="698CDFA4"/>
    <w:rsid w:val="69A02830"/>
    <w:rsid w:val="69BFDADD"/>
    <w:rsid w:val="69C8710C"/>
    <w:rsid w:val="69D8C176"/>
    <w:rsid w:val="69DB78C8"/>
    <w:rsid w:val="6A1414FC"/>
    <w:rsid w:val="6A3CFCD0"/>
    <w:rsid w:val="6A3E039E"/>
    <w:rsid w:val="6A3EDA07"/>
    <w:rsid w:val="6A563F20"/>
    <w:rsid w:val="6A62D9A6"/>
    <w:rsid w:val="6A6E663B"/>
    <w:rsid w:val="6A6EBF55"/>
    <w:rsid w:val="6B0D5AB3"/>
    <w:rsid w:val="6B25223B"/>
    <w:rsid w:val="6B28B005"/>
    <w:rsid w:val="6B2ED015"/>
    <w:rsid w:val="6B3285A1"/>
    <w:rsid w:val="6B57FD25"/>
    <w:rsid w:val="6BA0B39E"/>
    <w:rsid w:val="6BA60CD5"/>
    <w:rsid w:val="6BD5D193"/>
    <w:rsid w:val="6BEF49F9"/>
    <w:rsid w:val="6BF0FF85"/>
    <w:rsid w:val="6BF11DEE"/>
    <w:rsid w:val="6BF8AEE2"/>
    <w:rsid w:val="6C046C0F"/>
    <w:rsid w:val="6C0D7C6F"/>
    <w:rsid w:val="6C2618B7"/>
    <w:rsid w:val="6C346462"/>
    <w:rsid w:val="6C36EEE3"/>
    <w:rsid w:val="6C3A5ECB"/>
    <w:rsid w:val="6C463175"/>
    <w:rsid w:val="6C4D566C"/>
    <w:rsid w:val="6C821A5E"/>
    <w:rsid w:val="6CDCD1D9"/>
    <w:rsid w:val="6D027055"/>
    <w:rsid w:val="6D43EC68"/>
    <w:rsid w:val="6D4FD585"/>
    <w:rsid w:val="6D5A0731"/>
    <w:rsid w:val="6D5E98FB"/>
    <w:rsid w:val="6D76DB89"/>
    <w:rsid w:val="6D90D6EA"/>
    <w:rsid w:val="6D91074C"/>
    <w:rsid w:val="6D9C2D36"/>
    <w:rsid w:val="6D9E0B9C"/>
    <w:rsid w:val="6DA27B76"/>
    <w:rsid w:val="6DC1A505"/>
    <w:rsid w:val="6DCD3DE5"/>
    <w:rsid w:val="6DDF86CD"/>
    <w:rsid w:val="6E189671"/>
    <w:rsid w:val="6E18F94D"/>
    <w:rsid w:val="6E2B5893"/>
    <w:rsid w:val="6E4DD0EF"/>
    <w:rsid w:val="6E73D3E9"/>
    <w:rsid w:val="6E9E643C"/>
    <w:rsid w:val="6E9F6CEB"/>
    <w:rsid w:val="6EE26262"/>
    <w:rsid w:val="6EEEF547"/>
    <w:rsid w:val="6EF80B37"/>
    <w:rsid w:val="6EFBFCA8"/>
    <w:rsid w:val="6F029CB9"/>
    <w:rsid w:val="6F101ADF"/>
    <w:rsid w:val="6F2305E2"/>
    <w:rsid w:val="6F2363FF"/>
    <w:rsid w:val="6F4A0920"/>
    <w:rsid w:val="6F5C8234"/>
    <w:rsid w:val="6F652472"/>
    <w:rsid w:val="6F763473"/>
    <w:rsid w:val="6F8B7F61"/>
    <w:rsid w:val="6F8F4819"/>
    <w:rsid w:val="6FC2F264"/>
    <w:rsid w:val="6FC3C5EE"/>
    <w:rsid w:val="6FDF708B"/>
    <w:rsid w:val="6FE21EF7"/>
    <w:rsid w:val="6FEED27E"/>
    <w:rsid w:val="6FF0B1F9"/>
    <w:rsid w:val="6FFE1DB5"/>
    <w:rsid w:val="70249DD7"/>
    <w:rsid w:val="703B235F"/>
    <w:rsid w:val="703B8B96"/>
    <w:rsid w:val="7046E076"/>
    <w:rsid w:val="70590B9A"/>
    <w:rsid w:val="7068BA9F"/>
    <w:rsid w:val="706A58FF"/>
    <w:rsid w:val="706B0955"/>
    <w:rsid w:val="70774254"/>
    <w:rsid w:val="7097226D"/>
    <w:rsid w:val="70C2BFDD"/>
    <w:rsid w:val="70CA7BC3"/>
    <w:rsid w:val="70DED92D"/>
    <w:rsid w:val="70F264BD"/>
    <w:rsid w:val="70F69315"/>
    <w:rsid w:val="710A602F"/>
    <w:rsid w:val="710E9EF3"/>
    <w:rsid w:val="7134F29F"/>
    <w:rsid w:val="71634CDA"/>
    <w:rsid w:val="7180A0F3"/>
    <w:rsid w:val="7184A4BC"/>
    <w:rsid w:val="7197A621"/>
    <w:rsid w:val="7198A776"/>
    <w:rsid w:val="71BC3357"/>
    <w:rsid w:val="71ED2290"/>
    <w:rsid w:val="71F13495"/>
    <w:rsid w:val="71F891DB"/>
    <w:rsid w:val="721E44A9"/>
    <w:rsid w:val="722266EC"/>
    <w:rsid w:val="7225849E"/>
    <w:rsid w:val="7244953D"/>
    <w:rsid w:val="725AE621"/>
    <w:rsid w:val="72627584"/>
    <w:rsid w:val="726EF6C8"/>
    <w:rsid w:val="7276410E"/>
    <w:rsid w:val="7278C180"/>
    <w:rsid w:val="727A2322"/>
    <w:rsid w:val="7286E9FB"/>
    <w:rsid w:val="72ACD697"/>
    <w:rsid w:val="72B889CB"/>
    <w:rsid w:val="72CA33CE"/>
    <w:rsid w:val="72D44F57"/>
    <w:rsid w:val="72E05D43"/>
    <w:rsid w:val="72EDD3E5"/>
    <w:rsid w:val="72F26AAC"/>
    <w:rsid w:val="7312742A"/>
    <w:rsid w:val="732693D3"/>
    <w:rsid w:val="73337682"/>
    <w:rsid w:val="734877A3"/>
    <w:rsid w:val="734EA18E"/>
    <w:rsid w:val="735F2795"/>
    <w:rsid w:val="73773091"/>
    <w:rsid w:val="73838AA2"/>
    <w:rsid w:val="7388AE14"/>
    <w:rsid w:val="7388F2F1"/>
    <w:rsid w:val="738E43F6"/>
    <w:rsid w:val="73D23EC1"/>
    <w:rsid w:val="73D3FD19"/>
    <w:rsid w:val="73DE9EB3"/>
    <w:rsid w:val="73E81595"/>
    <w:rsid w:val="73FBD624"/>
    <w:rsid w:val="74181442"/>
    <w:rsid w:val="7439ED2D"/>
    <w:rsid w:val="743CD38E"/>
    <w:rsid w:val="7448996C"/>
    <w:rsid w:val="74571B85"/>
    <w:rsid w:val="74E22EF8"/>
    <w:rsid w:val="74E9E0CA"/>
    <w:rsid w:val="74F0D784"/>
    <w:rsid w:val="750B64AF"/>
    <w:rsid w:val="752B08B9"/>
    <w:rsid w:val="753411D8"/>
    <w:rsid w:val="7565D0FF"/>
    <w:rsid w:val="756A653F"/>
    <w:rsid w:val="756FD590"/>
    <w:rsid w:val="757D8A9D"/>
    <w:rsid w:val="757DCAEF"/>
    <w:rsid w:val="7596AE8D"/>
    <w:rsid w:val="7597D097"/>
    <w:rsid w:val="75A02045"/>
    <w:rsid w:val="75A31064"/>
    <w:rsid w:val="75D812C2"/>
    <w:rsid w:val="75F2CD65"/>
    <w:rsid w:val="7609013E"/>
    <w:rsid w:val="760FDAD2"/>
    <w:rsid w:val="7616DAD2"/>
    <w:rsid w:val="762A5C52"/>
    <w:rsid w:val="762F19E8"/>
    <w:rsid w:val="764CB6DD"/>
    <w:rsid w:val="765ADBA0"/>
    <w:rsid w:val="76680ED2"/>
    <w:rsid w:val="768CCCB7"/>
    <w:rsid w:val="76A93407"/>
    <w:rsid w:val="76B14BDE"/>
    <w:rsid w:val="76DC13E1"/>
    <w:rsid w:val="76F5CC38"/>
    <w:rsid w:val="76F8B656"/>
    <w:rsid w:val="771768C2"/>
    <w:rsid w:val="77316091"/>
    <w:rsid w:val="7743D04D"/>
    <w:rsid w:val="7747E8AD"/>
    <w:rsid w:val="776EF4B9"/>
    <w:rsid w:val="777452D8"/>
    <w:rsid w:val="777BBA29"/>
    <w:rsid w:val="777BCDD0"/>
    <w:rsid w:val="777ECBE2"/>
    <w:rsid w:val="77979B0C"/>
    <w:rsid w:val="77AD9407"/>
    <w:rsid w:val="77B140A1"/>
    <w:rsid w:val="77BAC59E"/>
    <w:rsid w:val="77D07A83"/>
    <w:rsid w:val="77D53B28"/>
    <w:rsid w:val="77F17D30"/>
    <w:rsid w:val="78039089"/>
    <w:rsid w:val="7803B993"/>
    <w:rsid w:val="780A29FE"/>
    <w:rsid w:val="782D43AC"/>
    <w:rsid w:val="784F955D"/>
    <w:rsid w:val="78531C43"/>
    <w:rsid w:val="78676E6E"/>
    <w:rsid w:val="786C09F2"/>
    <w:rsid w:val="789D1384"/>
    <w:rsid w:val="78ADFA67"/>
    <w:rsid w:val="78B33AA0"/>
    <w:rsid w:val="78C08404"/>
    <w:rsid w:val="78C86726"/>
    <w:rsid w:val="78CEF2A0"/>
    <w:rsid w:val="78ED89B4"/>
    <w:rsid w:val="78FCCEFC"/>
    <w:rsid w:val="7915A1CD"/>
    <w:rsid w:val="79280F39"/>
    <w:rsid w:val="792958F8"/>
    <w:rsid w:val="7938CAE9"/>
    <w:rsid w:val="79424C83"/>
    <w:rsid w:val="79438DF9"/>
    <w:rsid w:val="795FF303"/>
    <w:rsid w:val="7985C38A"/>
    <w:rsid w:val="799DD4B2"/>
    <w:rsid w:val="79A9925D"/>
    <w:rsid w:val="79B2C645"/>
    <w:rsid w:val="79B9EF62"/>
    <w:rsid w:val="79CB0BB9"/>
    <w:rsid w:val="79DF0C18"/>
    <w:rsid w:val="79EE77BA"/>
    <w:rsid w:val="79FAD14C"/>
    <w:rsid w:val="7A088F50"/>
    <w:rsid w:val="7A0A5BF9"/>
    <w:rsid w:val="7A24F353"/>
    <w:rsid w:val="7A324A6C"/>
    <w:rsid w:val="7A3BDEF4"/>
    <w:rsid w:val="7A48CBCC"/>
    <w:rsid w:val="7A4BC5D7"/>
    <w:rsid w:val="7A537608"/>
    <w:rsid w:val="7A6103E8"/>
    <w:rsid w:val="7A6548E5"/>
    <w:rsid w:val="7A754454"/>
    <w:rsid w:val="7A86A44F"/>
    <w:rsid w:val="7A8B0A11"/>
    <w:rsid w:val="7A8C6E7D"/>
    <w:rsid w:val="7A9C804B"/>
    <w:rsid w:val="7AA7D299"/>
    <w:rsid w:val="7AA94405"/>
    <w:rsid w:val="7AE3093F"/>
    <w:rsid w:val="7AE326FC"/>
    <w:rsid w:val="7AE7DEAC"/>
    <w:rsid w:val="7AEDA7B8"/>
    <w:rsid w:val="7AEE9CE6"/>
    <w:rsid w:val="7B00C698"/>
    <w:rsid w:val="7B03C1E8"/>
    <w:rsid w:val="7B18A9A7"/>
    <w:rsid w:val="7B1E3119"/>
    <w:rsid w:val="7B286DF9"/>
    <w:rsid w:val="7B2D9F73"/>
    <w:rsid w:val="7B2ED2A8"/>
    <w:rsid w:val="7B355616"/>
    <w:rsid w:val="7B41D6CF"/>
    <w:rsid w:val="7B655838"/>
    <w:rsid w:val="7B825066"/>
    <w:rsid w:val="7B8BACB3"/>
    <w:rsid w:val="7B96CB3E"/>
    <w:rsid w:val="7B9BE69E"/>
    <w:rsid w:val="7BAE473C"/>
    <w:rsid w:val="7BAE54EC"/>
    <w:rsid w:val="7BBF1A70"/>
    <w:rsid w:val="7BC40AD4"/>
    <w:rsid w:val="7BE20B00"/>
    <w:rsid w:val="7BFFF2B6"/>
    <w:rsid w:val="7C1E9AAF"/>
    <w:rsid w:val="7C225A0B"/>
    <w:rsid w:val="7C238AFB"/>
    <w:rsid w:val="7C2D4912"/>
    <w:rsid w:val="7C5B441D"/>
    <w:rsid w:val="7CA4D7AF"/>
    <w:rsid w:val="7CA51D6D"/>
    <w:rsid w:val="7CABC000"/>
    <w:rsid w:val="7CB20029"/>
    <w:rsid w:val="7CE3F855"/>
    <w:rsid w:val="7CF00EDA"/>
    <w:rsid w:val="7CF9D396"/>
    <w:rsid w:val="7D298FC6"/>
    <w:rsid w:val="7D44155A"/>
    <w:rsid w:val="7D459495"/>
    <w:rsid w:val="7D4E1F1E"/>
    <w:rsid w:val="7D50351B"/>
    <w:rsid w:val="7D50CDFC"/>
    <w:rsid w:val="7D5834D5"/>
    <w:rsid w:val="7D6299D0"/>
    <w:rsid w:val="7D77F049"/>
    <w:rsid w:val="7D86085B"/>
    <w:rsid w:val="7DBAD9A6"/>
    <w:rsid w:val="7DBB8FEF"/>
    <w:rsid w:val="7DBDCE4F"/>
    <w:rsid w:val="7DC5D35E"/>
    <w:rsid w:val="7DC78DE7"/>
    <w:rsid w:val="7DD20821"/>
    <w:rsid w:val="7DE22B51"/>
    <w:rsid w:val="7DF4AC59"/>
    <w:rsid w:val="7DF8E4BD"/>
    <w:rsid w:val="7DFF6EFD"/>
    <w:rsid w:val="7E24808C"/>
    <w:rsid w:val="7E280730"/>
    <w:rsid w:val="7E3C40EC"/>
    <w:rsid w:val="7E77D652"/>
    <w:rsid w:val="7E9ED2B6"/>
    <w:rsid w:val="7EAE30AB"/>
    <w:rsid w:val="7EB2A488"/>
    <w:rsid w:val="7EB7170C"/>
    <w:rsid w:val="7EC3AA6D"/>
    <w:rsid w:val="7EF54D97"/>
    <w:rsid w:val="7F0433FF"/>
    <w:rsid w:val="7F2B458D"/>
    <w:rsid w:val="7F2BA250"/>
    <w:rsid w:val="7F35B7AE"/>
    <w:rsid w:val="7F3D94DB"/>
    <w:rsid w:val="7F4026DE"/>
    <w:rsid w:val="7F5DE90F"/>
    <w:rsid w:val="7F713A12"/>
    <w:rsid w:val="7F75B059"/>
    <w:rsid w:val="7F92A35A"/>
    <w:rsid w:val="7FA76477"/>
    <w:rsid w:val="7FAF0916"/>
    <w:rsid w:val="7FCBBECD"/>
    <w:rsid w:val="7FF327F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8BDC8DE"/>
  <w15:docId w15:val="{EA390040-B14A-48C9-A547-00D30A00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E5E"/>
    <w:pPr>
      <w:spacing w:after="120" w:line="240" w:lineRule="auto"/>
      <w:jc w:val="both"/>
    </w:pPr>
    <w:rPr>
      <w:rFonts w:ascii="Times New Roman" w:eastAsia="Times New Roman" w:hAnsi="Times New Roman" w:cs="Times New Roman"/>
    </w:rPr>
  </w:style>
  <w:style w:type="paragraph" w:styleId="Heading1">
    <w:name w:val="heading 1"/>
    <w:basedOn w:val="Normal"/>
    <w:next w:val="Normal"/>
    <w:link w:val="Heading1Char"/>
    <w:qFormat/>
    <w:pPr>
      <w:keepNext/>
      <w:keepLines/>
      <w:spacing w:before="240" w:after="0"/>
      <w:outlineLvl w:val="0"/>
    </w:pPr>
    <w:rPr>
      <w:rFonts w:ascii="Times New Roman Bold" w:eastAsiaTheme="majorEastAsia" w:hAnsi="Times New Roman Bold" w:cstheme="majorBidi"/>
      <w:b/>
      <w:caps/>
      <w:sz w:val="24"/>
      <w:szCs w:val="32"/>
    </w:rPr>
  </w:style>
  <w:style w:type="paragraph" w:styleId="Heading2">
    <w:name w:val="heading 2"/>
    <w:aliases w:val="szd_h2,Headline 2,h2,2,headi,heading2,h21,h22,21,H2,l2,kopregel 2"/>
    <w:basedOn w:val="Normal"/>
    <w:next w:val="Normal"/>
    <w:link w:val="Heading2Char"/>
    <w:unhideWhenUsed/>
    <w:qFormat/>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nhideWhenUsed/>
    <w:qFormat/>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jc w:val="center"/>
      <w:outlineLvl w:val="4"/>
    </w:pPr>
    <w:rPr>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List Paragraph 1,OBC Bullet,Normal 1,Task Body,Viñetas (Inicio Parrafo),3 Txt tabla,Zerrenda-paragrafoa"/>
    <w:basedOn w:val="Normal"/>
    <w:link w:val="ListParagraphChar"/>
    <w:uiPriority w:val="34"/>
    <w:qFormat/>
    <w:pPr>
      <w:ind w:left="720"/>
      <w:contextualSpacing/>
    </w:pPr>
  </w:style>
  <w:style w:type="paragraph" w:styleId="Date">
    <w:name w:val="Date"/>
    <w:basedOn w:val="Normal"/>
    <w:next w:val="Normal"/>
    <w:link w:val="DateChar"/>
    <w:pPr>
      <w:suppressAutoHyphens/>
      <w:spacing w:after="0"/>
      <w:ind w:left="5103" w:right="-567"/>
    </w:pPr>
    <w:rPr>
      <w:sz w:val="24"/>
      <w:szCs w:val="20"/>
      <w:lang w:eastAsia="ar-SA"/>
    </w:rPr>
  </w:style>
  <w:style w:type="character" w:customStyle="1" w:styleId="DateChar">
    <w:name w:val="Date Char"/>
    <w:basedOn w:val="DefaultParagraphFont"/>
    <w:link w:val="Date"/>
    <w:rPr>
      <w:rFonts w:ascii="Times New Roman" w:eastAsia="Times New Roman" w:hAnsi="Times New Roman" w:cs="Times New Roman"/>
      <w:sz w:val="24"/>
      <w:szCs w:val="20"/>
      <w:lang w:val="sl-SI" w:eastAsia="ar-SA"/>
    </w:rPr>
  </w:style>
  <w:style w:type="paragraph" w:customStyle="1" w:styleId="ZCom">
    <w:name w:val="Z_Com"/>
    <w:basedOn w:val="Normal"/>
    <w:next w:val="ZDGName"/>
    <w:pPr>
      <w:widowControl w:val="0"/>
      <w:suppressAutoHyphens/>
      <w:spacing w:after="0"/>
      <w:ind w:right="85"/>
    </w:pPr>
    <w:rPr>
      <w:rFonts w:ascii="Arial" w:hAnsi="Arial"/>
      <w:sz w:val="24"/>
      <w:szCs w:val="20"/>
      <w:lang w:eastAsia="ar-SA"/>
    </w:rPr>
  </w:style>
  <w:style w:type="paragraph" w:customStyle="1" w:styleId="ZDGName">
    <w:name w:val="Z_DGName"/>
    <w:basedOn w:val="Normal"/>
    <w:uiPriority w:val="99"/>
    <w:pPr>
      <w:widowControl w:val="0"/>
      <w:suppressAutoHyphens/>
      <w:spacing w:after="0"/>
      <w:ind w:right="85"/>
    </w:pPr>
    <w:rPr>
      <w:rFonts w:ascii="Arial" w:hAnsi="Arial"/>
      <w:sz w:val="16"/>
      <w:szCs w:val="20"/>
      <w:lang w:eastAsia="ar-SA"/>
    </w:rPr>
  </w:style>
  <w:style w:type="paragraph" w:styleId="Title">
    <w:name w:val="Title"/>
    <w:basedOn w:val="Normal"/>
    <w:next w:val="Normal"/>
    <w:link w:val="TitleChar"/>
    <w:autoRedefine/>
    <w:uiPriority w:val="10"/>
    <w:qFormat/>
    <w:pPr>
      <w:spacing w:before="240" w:after="60"/>
      <w:jc w:val="center"/>
      <w:outlineLvl w:val="0"/>
    </w:pPr>
    <w:rPr>
      <w:b/>
      <w:bCs/>
      <w:kern w:val="28"/>
      <w:sz w:val="44"/>
      <w:szCs w:val="32"/>
    </w:rPr>
  </w:style>
  <w:style w:type="character" w:customStyle="1" w:styleId="TitleChar">
    <w:name w:val="Title Char"/>
    <w:basedOn w:val="DefaultParagraphFont"/>
    <w:link w:val="Title"/>
    <w:uiPriority w:val="10"/>
    <w:rPr>
      <w:rFonts w:ascii="Times New Roman" w:eastAsia="Times New Roman" w:hAnsi="Times New Roman" w:cs="Times New Roman"/>
      <w:b/>
      <w:bCs/>
      <w:kern w:val="28"/>
      <w:sz w:val="44"/>
      <w:szCs w:val="32"/>
      <w:lang w:val="sl-SI"/>
    </w:rPr>
  </w:style>
  <w:style w:type="character" w:customStyle="1" w:styleId="Heading1Char">
    <w:name w:val="Heading 1 Char"/>
    <w:basedOn w:val="DefaultParagraphFont"/>
    <w:link w:val="Heading1"/>
    <w:rPr>
      <w:rFonts w:ascii="Times New Roman Bold" w:eastAsiaTheme="majorEastAsia" w:hAnsi="Times New Roman Bold" w:cstheme="majorBidi"/>
      <w:b/>
      <w:caps/>
      <w:sz w:val="24"/>
      <w:szCs w:val="32"/>
      <w:lang w:val="sl-SI"/>
    </w:rPr>
  </w:style>
  <w:style w:type="character" w:customStyle="1" w:styleId="Heading2Char">
    <w:name w:val="Heading 2 Char"/>
    <w:aliases w:val="szd_h2 Char,Headline 2 Char,h2 Char,2 Char,headi Char,heading2 Char,h21 Char,h22 Char,21 Char,H2 Char,l2 Char,kopregel 2 Char"/>
    <w:basedOn w:val="DefaultParagraphFont"/>
    <w:link w:val="Heading2"/>
    <w:uiPriority w:val="34"/>
    <w:rPr>
      <w:rFonts w:ascii="Times New Roman" w:eastAsiaTheme="majorEastAsia" w:hAnsi="Times New Roman" w:cstheme="majorBidi"/>
      <w:b/>
      <w:sz w:val="24"/>
      <w:szCs w:val="26"/>
      <w:lang w:val="sl-SI"/>
    </w:rPr>
  </w:style>
  <w:style w:type="paragraph" w:styleId="Caption">
    <w:name w:val="caption"/>
    <w:aliases w:val="CaptionCFMU,CaptionTLS,Caption Figure,Figure1,Figure2,Figure3,Figure4,Figure5,%Caption,Char Char Char,Char Char Char Char,Char Char Char Char Char,Char Char Char Char Char Char,Char Char Char Char Char1 Char,Caption Char1"/>
    <w:basedOn w:val="Normal"/>
    <w:next w:val="Normal"/>
    <w:link w:val="CaptionChar"/>
    <w:autoRedefine/>
    <w:unhideWhenUsed/>
    <w:qFormat/>
    <w:rsid w:val="0062240B"/>
    <w:pPr>
      <w:keepNext/>
      <w:keepLines/>
      <w:spacing w:after="0"/>
      <w:jc w:val="center"/>
    </w:pPr>
    <w:rPr>
      <w: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rFonts w:ascii="Times New Roman" w:eastAsiaTheme="majorEastAsia" w:hAnsi="Times New Roman" w:cstheme="majorBidi"/>
      <w:b/>
      <w:sz w:val="24"/>
      <w:szCs w:val="24"/>
      <w:lang w:val="sl-SI"/>
    </w:rPr>
  </w:style>
  <w:style w:type="paragraph" w:styleId="TOCHeading">
    <w:name w:val="TOC Heading"/>
    <w:basedOn w:val="Heading1"/>
    <w:next w:val="Normal"/>
    <w:uiPriority w:val="39"/>
    <w:unhideWhenUsed/>
    <w:qFormat/>
    <w:pPr>
      <w:spacing w:line="259" w:lineRule="auto"/>
      <w:jc w:val="left"/>
      <w:outlineLvl w:val="9"/>
    </w:pPr>
    <w:rPr>
      <w:rFonts w:asciiTheme="majorHAnsi" w:hAnsiTheme="majorHAnsi"/>
      <w:b w:val="0"/>
      <w:caps w:val="0"/>
      <w:color w:val="2E74B5" w:themeColor="accent1" w:themeShade="BF"/>
      <w:sz w:val="32"/>
    </w:rPr>
  </w:style>
  <w:style w:type="paragraph" w:styleId="TOC1">
    <w:name w:val="toc 1"/>
    <w:basedOn w:val="Normal"/>
    <w:next w:val="Normal"/>
    <w:link w:val="TOC1Char"/>
    <w:autoRedefine/>
    <w:uiPriority w:val="39"/>
    <w:unhideWhenUsed/>
    <w:rsid w:val="00CA3B68"/>
    <w:pPr>
      <w:tabs>
        <w:tab w:val="left" w:pos="440"/>
        <w:tab w:val="left" w:pos="880"/>
        <w:tab w:val="right" w:leader="dot" w:pos="9062"/>
      </w:tabs>
      <w:ind w:left="215"/>
    </w:pPr>
  </w:style>
  <w:style w:type="paragraph" w:styleId="TOC2">
    <w:name w:val="toc 2"/>
    <w:basedOn w:val="Normal"/>
    <w:next w:val="Normal"/>
    <w:autoRedefine/>
    <w:uiPriority w:val="39"/>
    <w:unhideWhenUsed/>
    <w:pPr>
      <w:tabs>
        <w:tab w:val="left" w:pos="880"/>
        <w:tab w:val="right" w:leader="dot" w:pos="9062"/>
      </w:tabs>
      <w:ind w:left="215"/>
    </w:pPr>
  </w:style>
  <w:style w:type="paragraph" w:styleId="TOC3">
    <w:name w:val="toc 3"/>
    <w:basedOn w:val="Normal"/>
    <w:next w:val="Normal"/>
    <w:autoRedefine/>
    <w:uiPriority w:val="39"/>
    <w:unhideWhenUsed/>
    <w:pPr>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lang w:val="sl-SI"/>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lang w:val="sl-S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sl-SI"/>
    </w:rPr>
  </w:style>
  <w:style w:type="paragraph" w:styleId="BalloonText">
    <w:name w:val="Balloon Text"/>
    <w:basedOn w:val="Normal"/>
    <w:link w:val="BalloonTextChar"/>
    <w:uiPriority w:val="99"/>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sl-SI"/>
    </w:rPr>
  </w:style>
  <w:style w:type="paragraph" w:styleId="BodyTextIndent">
    <w:name w:val="Body Text Indent"/>
    <w:basedOn w:val="Normal"/>
    <w:link w:val="BodyTextIndentChar"/>
    <w:uiPriority w:val="99"/>
    <w:unhideWhenUsed/>
    <w:pPr>
      <w:ind w:left="708"/>
    </w:p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lang w:val="sl-SI"/>
    </w:rPr>
  </w:style>
  <w:style w:type="paragraph" w:styleId="BodyText">
    <w:name w:val="Body Text"/>
    <w:basedOn w:val="Normal"/>
    <w:link w:val="BodyTextChar"/>
    <w:uiPriority w:val="99"/>
    <w:unhideWhenUsed/>
    <w:rPr>
      <w:i/>
      <w:color w:val="1F4E79" w:themeColor="accent1" w:themeShade="80"/>
    </w:rPr>
  </w:style>
  <w:style w:type="character" w:customStyle="1" w:styleId="BodyTextChar">
    <w:name w:val="Body Text Char"/>
    <w:basedOn w:val="DefaultParagraphFont"/>
    <w:link w:val="BodyText"/>
    <w:uiPriority w:val="99"/>
    <w:rPr>
      <w:rFonts w:ascii="Times New Roman" w:eastAsia="Times New Roman" w:hAnsi="Times New Roman" w:cs="Times New Roman"/>
      <w:i/>
      <w:color w:val="1F4E79" w:themeColor="accent1" w:themeShade="80"/>
      <w:lang w:val="sl-SI"/>
    </w:rPr>
  </w:style>
  <w:style w:type="paragraph" w:styleId="Revision">
    <w:name w:val="Revision"/>
    <w:hidden/>
    <w:uiPriority w:val="99"/>
    <w:semiHidden/>
    <w:pPr>
      <w:spacing w:after="0" w:line="240" w:lineRule="auto"/>
    </w:pPr>
    <w:rPr>
      <w:rFonts w:ascii="Times New Roman" w:eastAsia="Times New Roman" w:hAnsi="Times New Roman" w:cs="Times New Roman"/>
    </w:rPr>
  </w:style>
  <w:style w:type="paragraph" w:styleId="FootnoteText">
    <w:name w:val="footnote text"/>
    <w:aliases w:val="Footnote text,Schriftart: 9 pt,Schriftart: 10 pt,Schriftart: 8 pt Char Char,Schriftart: 8 pt,single space,FOOTNOTES,fn,ADB,pod carou,Char,Fußnote,Carattere,Footnotes,Footnote ak,Footnote Text Char Char,fn Char Char"/>
    <w:basedOn w:val="Normal"/>
    <w:link w:val="FootnoteTextChar"/>
    <w:unhideWhenUsed/>
    <w:qFormat/>
    <w:pPr>
      <w:spacing w:after="0"/>
    </w:pPr>
    <w:rPr>
      <w:sz w:val="20"/>
      <w:szCs w:val="20"/>
    </w:rPr>
  </w:style>
  <w:style w:type="character" w:customStyle="1" w:styleId="FootnoteTextChar">
    <w:name w:val="Footnote Text Char"/>
    <w:aliases w:val="Footnote text Char,Schriftart: 9 pt Char,Schriftart: 10 pt Char,Schriftart: 8 pt Char Char Char,Schriftart: 8 pt Char,single space Char,FOOTNOTES Char,fn Char,ADB Char,pod carou Char,Char Char,Fußnote Char,Carattere Char"/>
    <w:basedOn w:val="DefaultParagraphFont"/>
    <w:link w:val="FootnoteText"/>
    <w:rPr>
      <w:rFonts w:ascii="Times New Roman" w:eastAsia="Times New Roman" w:hAnsi="Times New Roman" w:cs="Times New Roman"/>
      <w:sz w:val="20"/>
      <w:szCs w:val="20"/>
      <w:lang w:val="sl-SI"/>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Footnote"/>
    <w:basedOn w:val="DefaultParagraphFont"/>
    <w:link w:val="SUPERSCharCharCharCharCharCharCharChar"/>
    <w:unhideWhenUsed/>
    <w:qFormat/>
    <w:rPr>
      <w:vertAlign w:val="superscript"/>
    </w:rPr>
  </w:style>
  <w:style w:type="character" w:customStyle="1" w:styleId="Heading4Char">
    <w:name w:val="Heading 4 Char"/>
    <w:basedOn w:val="DefaultParagraphFont"/>
    <w:link w:val="Heading4"/>
    <w:rPr>
      <w:rFonts w:asciiTheme="majorHAnsi" w:eastAsiaTheme="majorEastAsia" w:hAnsiTheme="majorHAnsi" w:cstheme="majorBidi"/>
      <w:i/>
      <w:iCs/>
      <w:color w:val="2E74B5" w:themeColor="accent1" w:themeShade="BF"/>
      <w:lang w:val="sl-SI"/>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pPr>
      <w:spacing w:after="0"/>
    </w:pPr>
  </w:style>
  <w:style w:type="character" w:customStyle="1" w:styleId="Heading5Char">
    <w:name w:val="Heading 5 Char"/>
    <w:basedOn w:val="DefaultParagraphFont"/>
    <w:link w:val="Heading5"/>
    <w:uiPriority w:val="9"/>
    <w:rPr>
      <w:rFonts w:ascii="Times New Roman" w:eastAsia="Times New Roman" w:hAnsi="Times New Roman" w:cs="Times New Roman"/>
      <w:i/>
      <w:iCs/>
      <w:sz w:val="18"/>
      <w:szCs w:val="18"/>
      <w:lang w:val="sl-SI"/>
    </w:rPr>
  </w:style>
  <w:style w:type="paragraph" w:styleId="BodyTextIndent2">
    <w:name w:val="Body Text Indent 2"/>
    <w:basedOn w:val="Normal"/>
    <w:link w:val="BodyTextIndent2Char"/>
    <w:uiPriority w:val="99"/>
    <w:unhideWhenUsed/>
    <w:pPr>
      <w:spacing w:afterLines="120" w:after="288"/>
      <w:ind w:left="360"/>
    </w:p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lang w:val="sl-SI"/>
    </w:rPr>
  </w:style>
  <w:style w:type="paragraph" w:styleId="NormalWeb">
    <w:name w:val="Normal (Web)"/>
    <w:basedOn w:val="Normal"/>
    <w:uiPriority w:val="99"/>
    <w:unhideWhenUsed/>
    <w:pPr>
      <w:spacing w:before="100" w:beforeAutospacing="1" w:after="100" w:afterAutospacing="1"/>
      <w:jc w:val="left"/>
    </w:pPr>
    <w:rPr>
      <w:rFonts w:eastAsiaTheme="minorEastAsia"/>
      <w:sz w:val="24"/>
      <w:szCs w:val="24"/>
      <w:lang w:eastAsia="en-GB"/>
    </w:rPr>
  </w:style>
  <w:style w:type="character" w:styleId="Strong">
    <w:name w:val="Strong"/>
    <w:basedOn w:val="DefaultParagraphFont"/>
    <w:uiPriority w:val="22"/>
    <w:qFormat/>
    <w:rPr>
      <w:b/>
      <w:bCs/>
    </w:rPr>
  </w:style>
  <w:style w:type="paragraph" w:styleId="BodyText2">
    <w:name w:val="Body Text 2"/>
    <w:basedOn w:val="Normal"/>
    <w:link w:val="BodyText2Char"/>
    <w:uiPriority w:val="99"/>
    <w:unhideWhenUsed/>
    <w:pPr>
      <w:jc w:val="left"/>
    </w:pPr>
    <w:rPr>
      <w:shd w:val="clear" w:color="auto" w:fill="FFFFFF"/>
    </w:rPr>
  </w:style>
  <w:style w:type="character" w:customStyle="1" w:styleId="BodyText2Char">
    <w:name w:val="Body Text 2 Char"/>
    <w:basedOn w:val="DefaultParagraphFont"/>
    <w:link w:val="BodyText2"/>
    <w:uiPriority w:val="99"/>
    <w:rPr>
      <w:rFonts w:ascii="Times New Roman" w:eastAsia="Times New Roman" w:hAnsi="Times New Roman" w:cs="Times New Roman"/>
      <w:lang w:val="sl-SI"/>
    </w:rPr>
  </w:style>
  <w:style w:type="paragraph" w:styleId="BodyText3">
    <w:name w:val="Body Text 3"/>
    <w:basedOn w:val="Normal"/>
    <w:link w:val="BodyText3Char"/>
    <w:uiPriority w:val="99"/>
    <w:unhideWhenUsed/>
    <w:pPr>
      <w:widowControl w:val="0"/>
      <w:autoSpaceDE w:val="0"/>
      <w:autoSpaceDN w:val="0"/>
      <w:spacing w:before="119" w:after="0"/>
      <w:ind w:right="91"/>
    </w:pPr>
  </w:style>
  <w:style w:type="character" w:customStyle="1" w:styleId="BodyText3Char">
    <w:name w:val="Body Text 3 Char"/>
    <w:basedOn w:val="DefaultParagraphFont"/>
    <w:link w:val="BodyText3"/>
    <w:uiPriority w:val="99"/>
    <w:rPr>
      <w:rFonts w:ascii="Times New Roman" w:eastAsia="Times New Roman" w:hAnsi="Times New Roman" w:cs="Times New Roman"/>
      <w:lang w:val="sl-SI"/>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sl-SI"/>
    </w:rPr>
  </w:style>
  <w:style w:type="character" w:styleId="EndnoteReference">
    <w:name w:val="endnote reference"/>
    <w:basedOn w:val="DefaultParagraphFont"/>
    <w:uiPriority w:val="99"/>
    <w:semiHidden/>
    <w:unhideWhenUsed/>
    <w:rPr>
      <w:vertAlign w:val="superscript"/>
    </w:rPr>
  </w:style>
  <w:style w:type="paragraph" w:customStyle="1" w:styleId="Point0number">
    <w:name w:val="Point 0 (number)"/>
    <w:basedOn w:val="Normal"/>
    <w:pPr>
      <w:numPr>
        <w:numId w:val="5"/>
      </w:numPr>
      <w:spacing w:before="120"/>
    </w:pPr>
    <w:rPr>
      <w:rFonts w:eastAsiaTheme="minorHAnsi"/>
      <w:sz w:val="24"/>
    </w:rPr>
  </w:style>
  <w:style w:type="paragraph" w:customStyle="1" w:styleId="Point1number">
    <w:name w:val="Point 1 (number)"/>
    <w:basedOn w:val="Normal"/>
    <w:pPr>
      <w:numPr>
        <w:ilvl w:val="2"/>
        <w:numId w:val="5"/>
      </w:numPr>
      <w:spacing w:before="120"/>
    </w:pPr>
    <w:rPr>
      <w:rFonts w:eastAsiaTheme="minorHAnsi"/>
      <w:sz w:val="24"/>
    </w:rPr>
  </w:style>
  <w:style w:type="paragraph" w:customStyle="1" w:styleId="Point2number">
    <w:name w:val="Point 2 (number)"/>
    <w:basedOn w:val="Normal"/>
    <w:pPr>
      <w:numPr>
        <w:ilvl w:val="4"/>
        <w:numId w:val="5"/>
      </w:numPr>
      <w:spacing w:before="120"/>
    </w:pPr>
    <w:rPr>
      <w:rFonts w:eastAsiaTheme="minorHAnsi"/>
      <w:sz w:val="24"/>
    </w:rPr>
  </w:style>
  <w:style w:type="paragraph" w:customStyle="1" w:styleId="Point3number">
    <w:name w:val="Point 3 (number)"/>
    <w:basedOn w:val="Normal"/>
    <w:pPr>
      <w:numPr>
        <w:ilvl w:val="6"/>
        <w:numId w:val="5"/>
      </w:numPr>
      <w:spacing w:before="120"/>
    </w:pPr>
    <w:rPr>
      <w:rFonts w:eastAsiaTheme="minorHAnsi"/>
      <w:sz w:val="24"/>
    </w:rPr>
  </w:style>
  <w:style w:type="paragraph" w:customStyle="1" w:styleId="Point0letter">
    <w:name w:val="Point 0 (letter)"/>
    <w:basedOn w:val="Normal"/>
    <w:pPr>
      <w:numPr>
        <w:ilvl w:val="1"/>
        <w:numId w:val="5"/>
      </w:numPr>
      <w:spacing w:before="120"/>
    </w:pPr>
    <w:rPr>
      <w:rFonts w:eastAsiaTheme="minorHAnsi"/>
      <w:sz w:val="24"/>
    </w:rPr>
  </w:style>
  <w:style w:type="paragraph" w:customStyle="1" w:styleId="Point1letter">
    <w:name w:val="Point 1 (letter)"/>
    <w:basedOn w:val="Normal"/>
    <w:pPr>
      <w:numPr>
        <w:ilvl w:val="3"/>
        <w:numId w:val="5"/>
      </w:numPr>
      <w:spacing w:before="120"/>
    </w:pPr>
    <w:rPr>
      <w:rFonts w:eastAsiaTheme="minorHAnsi"/>
      <w:sz w:val="24"/>
    </w:rPr>
  </w:style>
  <w:style w:type="paragraph" w:customStyle="1" w:styleId="Point2letter">
    <w:name w:val="Point 2 (letter)"/>
    <w:basedOn w:val="Normal"/>
    <w:pPr>
      <w:numPr>
        <w:ilvl w:val="5"/>
        <w:numId w:val="5"/>
      </w:numPr>
      <w:spacing w:before="120"/>
    </w:pPr>
    <w:rPr>
      <w:rFonts w:eastAsiaTheme="minorHAnsi"/>
      <w:sz w:val="24"/>
    </w:rPr>
  </w:style>
  <w:style w:type="paragraph" w:customStyle="1" w:styleId="Point3letter">
    <w:name w:val="Point 3 (letter)"/>
    <w:basedOn w:val="Normal"/>
    <w:pPr>
      <w:numPr>
        <w:ilvl w:val="7"/>
        <w:numId w:val="5"/>
      </w:numPr>
      <w:spacing w:before="120"/>
    </w:pPr>
    <w:rPr>
      <w:rFonts w:eastAsiaTheme="minorHAnsi"/>
      <w:sz w:val="24"/>
    </w:rPr>
  </w:style>
  <w:style w:type="paragraph" w:customStyle="1" w:styleId="Point4letter">
    <w:name w:val="Point 4 (letter)"/>
    <w:basedOn w:val="Normal"/>
    <w:pPr>
      <w:numPr>
        <w:ilvl w:val="8"/>
        <w:numId w:val="5"/>
      </w:numPr>
      <w:spacing w:before="120"/>
    </w:pPr>
    <w:rPr>
      <w:rFonts w:eastAsiaTheme="minorHAnsi"/>
      <w:sz w:val="24"/>
    </w:rPr>
  </w:style>
  <w:style w:type="paragraph" w:customStyle="1" w:styleId="Bullet0">
    <w:name w:val="Bullet 0"/>
    <w:basedOn w:val="Normal"/>
    <w:pPr>
      <w:numPr>
        <w:numId w:val="6"/>
      </w:numPr>
      <w:spacing w:before="120"/>
    </w:pPr>
    <w:rPr>
      <w:rFonts w:eastAsiaTheme="minorHAnsi"/>
      <w:sz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 w:val="24"/>
    </w:rPr>
  </w:style>
  <w:style w:type="character" w:customStyle="1" w:styleId="TOC1Char">
    <w:name w:val="TOC 1 Char"/>
    <w:basedOn w:val="DefaultParagraphFont"/>
    <w:link w:val="TOC1"/>
    <w:uiPriority w:val="39"/>
    <w:rsid w:val="00CA3B68"/>
    <w:rPr>
      <w:rFonts w:ascii="Times New Roman" w:eastAsia="Times New Roman" w:hAnsi="Times New Roman" w:cs="Times New Roman"/>
      <w:lang w:val="sl-SI"/>
    </w:rPr>
  </w:style>
  <w:style w:type="character" w:customStyle="1" w:styleId="FooterCoverPageChar">
    <w:name w:val="Footer Cover Page Char"/>
    <w:basedOn w:val="TOC1Char"/>
    <w:link w:val="FooterCoverPage"/>
    <w:rPr>
      <w:rFonts w:ascii="Times New Roman" w:eastAsia="Times New Roman" w:hAnsi="Times New Roman" w:cs="Times New Roman"/>
      <w:sz w:val="24"/>
      <w:lang w:val="sl-SI"/>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OC1Char"/>
    <w:link w:val="FooterSensitivity"/>
    <w:rPr>
      <w:rFonts w:ascii="Times New Roman" w:eastAsia="Times New Roman" w:hAnsi="Times New Roman" w:cs="Times New Roman"/>
      <w:b/>
      <w:sz w:val="32"/>
      <w:lang w:val="sl-SI"/>
    </w:rPr>
  </w:style>
  <w:style w:type="paragraph" w:customStyle="1" w:styleId="HeaderCoverPage">
    <w:name w:val="Header Cover Page"/>
    <w:basedOn w:val="Normal"/>
    <w:link w:val="HeaderCoverPageChar"/>
    <w:pPr>
      <w:tabs>
        <w:tab w:val="center" w:pos="4535"/>
        <w:tab w:val="right" w:pos="9071"/>
      </w:tabs>
    </w:pPr>
    <w:rPr>
      <w:sz w:val="24"/>
    </w:rPr>
  </w:style>
  <w:style w:type="character" w:customStyle="1" w:styleId="HeaderCoverPageChar">
    <w:name w:val="Header Cover Page Char"/>
    <w:basedOn w:val="TOC1Char"/>
    <w:link w:val="HeaderCoverPage"/>
    <w:rPr>
      <w:rFonts w:ascii="Times New Roman" w:eastAsia="Times New Roman" w:hAnsi="Times New Roman" w:cs="Times New Roman"/>
      <w:sz w:val="24"/>
      <w:lang w:val="sl-SI"/>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TOC1Char"/>
    <w:link w:val="HeaderSensitivity"/>
    <w:rPr>
      <w:rFonts w:ascii="Times New Roman" w:eastAsia="Times New Roman" w:hAnsi="Times New Roman" w:cs="Times New Roman"/>
      <w:b/>
      <w:sz w:val="32"/>
      <w:lang w:val="sl-SI"/>
    </w:rPr>
  </w:style>
  <w:style w:type="paragraph" w:customStyle="1" w:styleId="HeaderSensitivityRight">
    <w:name w:val="Header Sensitivity Right"/>
    <w:basedOn w:val="Normal"/>
    <w:link w:val="HeaderSensitivityRightChar"/>
    <w:pPr>
      <w:jc w:val="right"/>
    </w:pPr>
    <w:rPr>
      <w:sz w:val="28"/>
    </w:rPr>
  </w:style>
  <w:style w:type="character" w:customStyle="1" w:styleId="HeaderSensitivityRightChar">
    <w:name w:val="Header Sensitivity Right Char"/>
    <w:basedOn w:val="TOC1Char"/>
    <w:link w:val="HeaderSensitivityRight"/>
    <w:rPr>
      <w:rFonts w:ascii="Times New Roman" w:eastAsia="Times New Roman" w:hAnsi="Times New Roman" w:cs="Times New Roman"/>
      <w:sz w:val="28"/>
      <w:lang w:val="sl-SI"/>
    </w:rPr>
  </w:style>
  <w:style w:type="paragraph" w:customStyle="1" w:styleId="Normal1">
    <w:name w:val="Normal1"/>
    <w:basedOn w:val="Normal"/>
    <w:pPr>
      <w:spacing w:before="100" w:beforeAutospacing="1" w:after="100" w:afterAutospacing="1"/>
      <w:jc w:val="left"/>
    </w:pPr>
    <w:rPr>
      <w:sz w:val="24"/>
      <w:szCs w:val="24"/>
      <w:lang w:eastAsia="en-GB"/>
    </w:rPr>
  </w:style>
  <w:style w:type="character" w:customStyle="1" w:styleId="ListParagraphChar">
    <w:name w:val="List Paragraph Char"/>
    <w:aliases w:val="1st level - Bullet List Paragraph Char,List Paragraph1 Char,Lettre d'introduction Char,Paragrafo elenco Char,Medium Grid 1 - Accent 21 Char,List Paragraph 1 Char,OBC Bullet Char,Normal 1 Char,Task Body Char,3 Txt tabla Char"/>
    <w:link w:val="ListParagraph"/>
    <w:uiPriority w:val="34"/>
    <w:locked/>
    <w:rPr>
      <w:rFonts w:ascii="Times New Roman" w:eastAsia="Times New Roman" w:hAnsi="Times New Roman" w:cs="Times New Roman"/>
      <w:lang w:val="sl-SI"/>
    </w:rPr>
  </w:style>
  <w:style w:type="character" w:customStyle="1" w:styleId="CaptionChar">
    <w:name w:val="Caption Char"/>
    <w:aliases w:val="CaptionCFMU Char,CaptionTLS Char,Caption Figure Char,Figure1 Char,Figure2 Char,Figure3 Char,Figure4 Char,Figure5 Char,%Caption Char,Char Char Char Char1,Char Char Char Char Char1,Char Char Char Char Char Char1,Caption Char1 Char"/>
    <w:link w:val="Caption"/>
    <w:rsid w:val="0062240B"/>
    <w:rPr>
      <w:rFonts w:ascii="Times New Roman" w:eastAsia="Times New Roman" w:hAnsi="Times New Roman" w:cs="Times New Roman"/>
      <w:i/>
      <w:lang w:val="sl-SI"/>
    </w:rPr>
  </w:style>
  <w:style w:type="character" w:styleId="FollowedHyperlink">
    <w:name w:val="FollowedHyperlink"/>
    <w:basedOn w:val="DefaultParagraphFont"/>
    <w:uiPriority w:val="99"/>
    <w:semiHidden/>
    <w:unhideWhenUsed/>
    <w:rsid w:val="00A33633"/>
    <w:rPr>
      <w:color w:val="954F72" w:themeColor="followedHyperlink"/>
      <w:u w:val="single"/>
    </w:rPr>
  </w:style>
  <w:style w:type="character" w:styleId="Emphasis">
    <w:name w:val="Emphasis"/>
    <w:basedOn w:val="DefaultParagraphFont"/>
    <w:uiPriority w:val="20"/>
    <w:qFormat/>
    <w:rsid w:val="00320DAB"/>
    <w:rPr>
      <w:i/>
      <w:iCs/>
    </w:rPr>
  </w:style>
  <w:style w:type="paragraph" w:customStyle="1" w:styleId="dcr-s23rjr">
    <w:name w:val="dcr-s23rjr"/>
    <w:basedOn w:val="Normal"/>
    <w:rsid w:val="006B5C68"/>
    <w:pPr>
      <w:spacing w:before="100" w:beforeAutospacing="1" w:after="100" w:afterAutospacing="1"/>
      <w:jc w:val="left"/>
    </w:pPr>
    <w:rPr>
      <w:sz w:val="24"/>
      <w:szCs w:val="24"/>
      <w:lang w:eastAsia="en-GB"/>
    </w:rPr>
  </w:style>
  <w:style w:type="character" w:styleId="SubtleReference">
    <w:name w:val="Subtle Reference"/>
    <w:basedOn w:val="DefaultParagraphFont"/>
    <w:uiPriority w:val="31"/>
    <w:qFormat/>
    <w:rsid w:val="00606B6F"/>
    <w:rPr>
      <w:smallCaps/>
      <w:color w:val="5A5A5A" w:themeColor="text1" w:themeTint="A5"/>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rsid w:val="001832E9"/>
    <w:pPr>
      <w:spacing w:after="160" w:line="240" w:lineRule="exact"/>
      <w:jc w:val="left"/>
    </w:pPr>
    <w:rPr>
      <w:rFonts w:asciiTheme="minorHAnsi" w:eastAsiaTheme="minorHAnsi" w:hAnsiTheme="minorHAnsi" w:cstheme="minorBidi"/>
      <w:vertAlign w:val="superscript"/>
    </w:rPr>
  </w:style>
  <w:style w:type="paragraph" w:customStyle="1" w:styleId="Typedudocument">
    <w:name w:val="Type du document"/>
    <w:basedOn w:val="Normal"/>
    <w:next w:val="Normal"/>
    <w:rsid w:val="00470393"/>
    <w:pPr>
      <w:spacing w:before="360" w:after="0"/>
      <w:jc w:val="center"/>
    </w:pPr>
    <w:rPr>
      <w:rFonts w:eastAsiaTheme="minorHAnsi"/>
      <w:b/>
      <w:sz w:val="24"/>
    </w:rPr>
  </w:style>
  <w:style w:type="paragraph" w:customStyle="1" w:styleId="Titreobjet">
    <w:name w:val="Titre objet"/>
    <w:basedOn w:val="Normal"/>
    <w:next w:val="Normal"/>
    <w:rsid w:val="00470393"/>
    <w:pPr>
      <w:spacing w:before="360" w:after="360"/>
      <w:jc w:val="center"/>
    </w:pPr>
    <w:rPr>
      <w:rFonts w:eastAsiaTheme="minorHAnsi"/>
      <w:b/>
      <w:sz w:val="24"/>
    </w:rPr>
  </w:style>
  <w:style w:type="paragraph" w:customStyle="1" w:styleId="Considrant">
    <w:name w:val="Considérant"/>
    <w:basedOn w:val="Normal"/>
    <w:rsid w:val="00E41965"/>
    <w:pPr>
      <w:numPr>
        <w:numId w:val="20"/>
      </w:numPr>
      <w:spacing w:before="120"/>
    </w:pPr>
    <w:rPr>
      <w:rFonts w:eastAsiaTheme="minorHAnsi"/>
      <w:sz w:val="24"/>
    </w:rPr>
  </w:style>
  <w:style w:type="character" w:customStyle="1" w:styleId="normaltextrun">
    <w:name w:val="normaltextrun"/>
    <w:basedOn w:val="DefaultParagraphFont"/>
    <w:rsid w:val="00943550"/>
  </w:style>
  <w:style w:type="character" w:customStyle="1" w:styleId="eop">
    <w:name w:val="eop"/>
    <w:basedOn w:val="DefaultParagraphFont"/>
    <w:rsid w:val="00943550"/>
  </w:style>
  <w:style w:type="character" w:customStyle="1" w:styleId="UnresolvedMention">
    <w:name w:val="Unresolved Mention"/>
    <w:basedOn w:val="DefaultParagraphFont"/>
    <w:uiPriority w:val="99"/>
    <w:semiHidden/>
    <w:unhideWhenUsed/>
    <w:rsid w:val="00AC3A3A"/>
    <w:rPr>
      <w:color w:val="605E5C"/>
      <w:shd w:val="clear" w:color="auto" w:fill="E1DFDD"/>
    </w:rPr>
  </w:style>
  <w:style w:type="paragraph" w:customStyle="1" w:styleId="oj-tbl-txt">
    <w:name w:val="oj-tbl-txt"/>
    <w:basedOn w:val="Normal"/>
    <w:rsid w:val="009059C3"/>
    <w:pPr>
      <w:spacing w:before="100" w:beforeAutospacing="1" w:after="100" w:afterAutospacing="1"/>
      <w:jc w:val="left"/>
    </w:pPr>
    <w:rPr>
      <w:sz w:val="24"/>
      <w:szCs w:val="24"/>
      <w:lang w:eastAsia="en-IE"/>
    </w:rPr>
  </w:style>
  <w:style w:type="character" w:customStyle="1" w:styleId="ui-provider">
    <w:name w:val="ui-provider"/>
    <w:basedOn w:val="DefaultParagraphFont"/>
    <w:rsid w:val="00CA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74827">
      <w:bodyDiv w:val="1"/>
      <w:marLeft w:val="0"/>
      <w:marRight w:val="0"/>
      <w:marTop w:val="0"/>
      <w:marBottom w:val="0"/>
      <w:divBdr>
        <w:top w:val="none" w:sz="0" w:space="0" w:color="auto"/>
        <w:left w:val="none" w:sz="0" w:space="0" w:color="auto"/>
        <w:bottom w:val="none" w:sz="0" w:space="0" w:color="auto"/>
        <w:right w:val="none" w:sz="0" w:space="0" w:color="auto"/>
      </w:divBdr>
    </w:div>
    <w:div w:id="39405885">
      <w:bodyDiv w:val="1"/>
      <w:marLeft w:val="0"/>
      <w:marRight w:val="0"/>
      <w:marTop w:val="0"/>
      <w:marBottom w:val="0"/>
      <w:divBdr>
        <w:top w:val="none" w:sz="0" w:space="0" w:color="auto"/>
        <w:left w:val="none" w:sz="0" w:space="0" w:color="auto"/>
        <w:bottom w:val="none" w:sz="0" w:space="0" w:color="auto"/>
        <w:right w:val="none" w:sz="0" w:space="0" w:color="auto"/>
      </w:divBdr>
    </w:div>
    <w:div w:id="41440263">
      <w:bodyDiv w:val="1"/>
      <w:marLeft w:val="0"/>
      <w:marRight w:val="0"/>
      <w:marTop w:val="0"/>
      <w:marBottom w:val="0"/>
      <w:divBdr>
        <w:top w:val="none" w:sz="0" w:space="0" w:color="auto"/>
        <w:left w:val="none" w:sz="0" w:space="0" w:color="auto"/>
        <w:bottom w:val="none" w:sz="0" w:space="0" w:color="auto"/>
        <w:right w:val="none" w:sz="0" w:space="0" w:color="auto"/>
      </w:divBdr>
    </w:div>
    <w:div w:id="46223573">
      <w:bodyDiv w:val="1"/>
      <w:marLeft w:val="0"/>
      <w:marRight w:val="0"/>
      <w:marTop w:val="0"/>
      <w:marBottom w:val="0"/>
      <w:divBdr>
        <w:top w:val="none" w:sz="0" w:space="0" w:color="auto"/>
        <w:left w:val="none" w:sz="0" w:space="0" w:color="auto"/>
        <w:bottom w:val="none" w:sz="0" w:space="0" w:color="auto"/>
        <w:right w:val="none" w:sz="0" w:space="0" w:color="auto"/>
      </w:divBdr>
    </w:div>
    <w:div w:id="55322723">
      <w:bodyDiv w:val="1"/>
      <w:marLeft w:val="0"/>
      <w:marRight w:val="0"/>
      <w:marTop w:val="0"/>
      <w:marBottom w:val="0"/>
      <w:divBdr>
        <w:top w:val="none" w:sz="0" w:space="0" w:color="auto"/>
        <w:left w:val="none" w:sz="0" w:space="0" w:color="auto"/>
        <w:bottom w:val="none" w:sz="0" w:space="0" w:color="auto"/>
        <w:right w:val="none" w:sz="0" w:space="0" w:color="auto"/>
      </w:divBdr>
    </w:div>
    <w:div w:id="69234408">
      <w:bodyDiv w:val="1"/>
      <w:marLeft w:val="0"/>
      <w:marRight w:val="0"/>
      <w:marTop w:val="0"/>
      <w:marBottom w:val="0"/>
      <w:divBdr>
        <w:top w:val="none" w:sz="0" w:space="0" w:color="auto"/>
        <w:left w:val="none" w:sz="0" w:space="0" w:color="auto"/>
        <w:bottom w:val="none" w:sz="0" w:space="0" w:color="auto"/>
        <w:right w:val="none" w:sz="0" w:space="0" w:color="auto"/>
      </w:divBdr>
    </w:div>
    <w:div w:id="81875615">
      <w:bodyDiv w:val="1"/>
      <w:marLeft w:val="0"/>
      <w:marRight w:val="0"/>
      <w:marTop w:val="0"/>
      <w:marBottom w:val="0"/>
      <w:divBdr>
        <w:top w:val="none" w:sz="0" w:space="0" w:color="auto"/>
        <w:left w:val="none" w:sz="0" w:space="0" w:color="auto"/>
        <w:bottom w:val="none" w:sz="0" w:space="0" w:color="auto"/>
        <w:right w:val="none" w:sz="0" w:space="0" w:color="auto"/>
      </w:divBdr>
    </w:div>
    <w:div w:id="118039884">
      <w:bodyDiv w:val="1"/>
      <w:marLeft w:val="0"/>
      <w:marRight w:val="0"/>
      <w:marTop w:val="0"/>
      <w:marBottom w:val="0"/>
      <w:divBdr>
        <w:top w:val="none" w:sz="0" w:space="0" w:color="auto"/>
        <w:left w:val="none" w:sz="0" w:space="0" w:color="auto"/>
        <w:bottom w:val="none" w:sz="0" w:space="0" w:color="auto"/>
        <w:right w:val="none" w:sz="0" w:space="0" w:color="auto"/>
      </w:divBdr>
    </w:div>
    <w:div w:id="124009991">
      <w:bodyDiv w:val="1"/>
      <w:marLeft w:val="0"/>
      <w:marRight w:val="0"/>
      <w:marTop w:val="0"/>
      <w:marBottom w:val="0"/>
      <w:divBdr>
        <w:top w:val="none" w:sz="0" w:space="0" w:color="auto"/>
        <w:left w:val="none" w:sz="0" w:space="0" w:color="auto"/>
        <w:bottom w:val="none" w:sz="0" w:space="0" w:color="auto"/>
        <w:right w:val="none" w:sz="0" w:space="0" w:color="auto"/>
      </w:divBdr>
      <w:divsChild>
        <w:div w:id="497968187">
          <w:marLeft w:val="1166"/>
          <w:marRight w:val="0"/>
          <w:marTop w:val="0"/>
          <w:marBottom w:val="120"/>
          <w:divBdr>
            <w:top w:val="none" w:sz="0" w:space="0" w:color="auto"/>
            <w:left w:val="none" w:sz="0" w:space="0" w:color="auto"/>
            <w:bottom w:val="none" w:sz="0" w:space="0" w:color="auto"/>
            <w:right w:val="none" w:sz="0" w:space="0" w:color="auto"/>
          </w:divBdr>
        </w:div>
        <w:div w:id="1820488493">
          <w:marLeft w:val="1166"/>
          <w:marRight w:val="0"/>
          <w:marTop w:val="0"/>
          <w:marBottom w:val="120"/>
          <w:divBdr>
            <w:top w:val="none" w:sz="0" w:space="0" w:color="auto"/>
            <w:left w:val="none" w:sz="0" w:space="0" w:color="auto"/>
            <w:bottom w:val="none" w:sz="0" w:space="0" w:color="auto"/>
            <w:right w:val="none" w:sz="0" w:space="0" w:color="auto"/>
          </w:divBdr>
        </w:div>
        <w:div w:id="1897549890">
          <w:marLeft w:val="446"/>
          <w:marRight w:val="0"/>
          <w:marTop w:val="0"/>
          <w:marBottom w:val="120"/>
          <w:divBdr>
            <w:top w:val="none" w:sz="0" w:space="0" w:color="auto"/>
            <w:left w:val="none" w:sz="0" w:space="0" w:color="auto"/>
            <w:bottom w:val="none" w:sz="0" w:space="0" w:color="auto"/>
            <w:right w:val="none" w:sz="0" w:space="0" w:color="auto"/>
          </w:divBdr>
        </w:div>
        <w:div w:id="1946112012">
          <w:marLeft w:val="446"/>
          <w:marRight w:val="0"/>
          <w:marTop w:val="0"/>
          <w:marBottom w:val="0"/>
          <w:divBdr>
            <w:top w:val="none" w:sz="0" w:space="0" w:color="auto"/>
            <w:left w:val="none" w:sz="0" w:space="0" w:color="auto"/>
            <w:bottom w:val="none" w:sz="0" w:space="0" w:color="auto"/>
            <w:right w:val="none" w:sz="0" w:space="0" w:color="auto"/>
          </w:divBdr>
        </w:div>
      </w:divsChild>
    </w:div>
    <w:div w:id="125509124">
      <w:bodyDiv w:val="1"/>
      <w:marLeft w:val="0"/>
      <w:marRight w:val="0"/>
      <w:marTop w:val="0"/>
      <w:marBottom w:val="0"/>
      <w:divBdr>
        <w:top w:val="none" w:sz="0" w:space="0" w:color="auto"/>
        <w:left w:val="none" w:sz="0" w:space="0" w:color="auto"/>
        <w:bottom w:val="none" w:sz="0" w:space="0" w:color="auto"/>
        <w:right w:val="none" w:sz="0" w:space="0" w:color="auto"/>
      </w:divBdr>
    </w:div>
    <w:div w:id="128674400">
      <w:bodyDiv w:val="1"/>
      <w:marLeft w:val="0"/>
      <w:marRight w:val="0"/>
      <w:marTop w:val="0"/>
      <w:marBottom w:val="0"/>
      <w:divBdr>
        <w:top w:val="none" w:sz="0" w:space="0" w:color="auto"/>
        <w:left w:val="none" w:sz="0" w:space="0" w:color="auto"/>
        <w:bottom w:val="none" w:sz="0" w:space="0" w:color="auto"/>
        <w:right w:val="none" w:sz="0" w:space="0" w:color="auto"/>
      </w:divBdr>
    </w:div>
    <w:div w:id="173686347">
      <w:bodyDiv w:val="1"/>
      <w:marLeft w:val="0"/>
      <w:marRight w:val="0"/>
      <w:marTop w:val="0"/>
      <w:marBottom w:val="0"/>
      <w:divBdr>
        <w:top w:val="none" w:sz="0" w:space="0" w:color="auto"/>
        <w:left w:val="none" w:sz="0" w:space="0" w:color="auto"/>
        <w:bottom w:val="none" w:sz="0" w:space="0" w:color="auto"/>
        <w:right w:val="none" w:sz="0" w:space="0" w:color="auto"/>
      </w:divBdr>
    </w:div>
    <w:div w:id="176816715">
      <w:bodyDiv w:val="1"/>
      <w:marLeft w:val="0"/>
      <w:marRight w:val="0"/>
      <w:marTop w:val="0"/>
      <w:marBottom w:val="0"/>
      <w:divBdr>
        <w:top w:val="none" w:sz="0" w:space="0" w:color="auto"/>
        <w:left w:val="none" w:sz="0" w:space="0" w:color="auto"/>
        <w:bottom w:val="none" w:sz="0" w:space="0" w:color="auto"/>
        <w:right w:val="none" w:sz="0" w:space="0" w:color="auto"/>
      </w:divBdr>
    </w:div>
    <w:div w:id="179442405">
      <w:bodyDiv w:val="1"/>
      <w:marLeft w:val="0"/>
      <w:marRight w:val="0"/>
      <w:marTop w:val="0"/>
      <w:marBottom w:val="0"/>
      <w:divBdr>
        <w:top w:val="none" w:sz="0" w:space="0" w:color="auto"/>
        <w:left w:val="none" w:sz="0" w:space="0" w:color="auto"/>
        <w:bottom w:val="none" w:sz="0" w:space="0" w:color="auto"/>
        <w:right w:val="none" w:sz="0" w:space="0" w:color="auto"/>
      </w:divBdr>
    </w:div>
    <w:div w:id="216283358">
      <w:bodyDiv w:val="1"/>
      <w:marLeft w:val="0"/>
      <w:marRight w:val="0"/>
      <w:marTop w:val="0"/>
      <w:marBottom w:val="0"/>
      <w:divBdr>
        <w:top w:val="none" w:sz="0" w:space="0" w:color="auto"/>
        <w:left w:val="none" w:sz="0" w:space="0" w:color="auto"/>
        <w:bottom w:val="none" w:sz="0" w:space="0" w:color="auto"/>
        <w:right w:val="none" w:sz="0" w:space="0" w:color="auto"/>
      </w:divBdr>
    </w:div>
    <w:div w:id="246959811">
      <w:bodyDiv w:val="1"/>
      <w:marLeft w:val="0"/>
      <w:marRight w:val="0"/>
      <w:marTop w:val="0"/>
      <w:marBottom w:val="0"/>
      <w:divBdr>
        <w:top w:val="none" w:sz="0" w:space="0" w:color="auto"/>
        <w:left w:val="none" w:sz="0" w:space="0" w:color="auto"/>
        <w:bottom w:val="none" w:sz="0" w:space="0" w:color="auto"/>
        <w:right w:val="none" w:sz="0" w:space="0" w:color="auto"/>
      </w:divBdr>
    </w:div>
    <w:div w:id="273220357">
      <w:bodyDiv w:val="1"/>
      <w:marLeft w:val="0"/>
      <w:marRight w:val="0"/>
      <w:marTop w:val="0"/>
      <w:marBottom w:val="0"/>
      <w:divBdr>
        <w:top w:val="none" w:sz="0" w:space="0" w:color="auto"/>
        <w:left w:val="none" w:sz="0" w:space="0" w:color="auto"/>
        <w:bottom w:val="none" w:sz="0" w:space="0" w:color="auto"/>
        <w:right w:val="none" w:sz="0" w:space="0" w:color="auto"/>
      </w:divBdr>
    </w:div>
    <w:div w:id="273633673">
      <w:bodyDiv w:val="1"/>
      <w:marLeft w:val="0"/>
      <w:marRight w:val="0"/>
      <w:marTop w:val="0"/>
      <w:marBottom w:val="0"/>
      <w:divBdr>
        <w:top w:val="none" w:sz="0" w:space="0" w:color="auto"/>
        <w:left w:val="none" w:sz="0" w:space="0" w:color="auto"/>
        <w:bottom w:val="none" w:sz="0" w:space="0" w:color="auto"/>
        <w:right w:val="none" w:sz="0" w:space="0" w:color="auto"/>
      </w:divBdr>
    </w:div>
    <w:div w:id="300889682">
      <w:bodyDiv w:val="1"/>
      <w:marLeft w:val="0"/>
      <w:marRight w:val="0"/>
      <w:marTop w:val="0"/>
      <w:marBottom w:val="0"/>
      <w:divBdr>
        <w:top w:val="none" w:sz="0" w:space="0" w:color="auto"/>
        <w:left w:val="none" w:sz="0" w:space="0" w:color="auto"/>
        <w:bottom w:val="none" w:sz="0" w:space="0" w:color="auto"/>
        <w:right w:val="none" w:sz="0" w:space="0" w:color="auto"/>
      </w:divBdr>
    </w:div>
    <w:div w:id="330909178">
      <w:bodyDiv w:val="1"/>
      <w:marLeft w:val="0"/>
      <w:marRight w:val="0"/>
      <w:marTop w:val="0"/>
      <w:marBottom w:val="0"/>
      <w:divBdr>
        <w:top w:val="none" w:sz="0" w:space="0" w:color="auto"/>
        <w:left w:val="none" w:sz="0" w:space="0" w:color="auto"/>
        <w:bottom w:val="none" w:sz="0" w:space="0" w:color="auto"/>
        <w:right w:val="none" w:sz="0" w:space="0" w:color="auto"/>
      </w:divBdr>
    </w:div>
    <w:div w:id="338582174">
      <w:bodyDiv w:val="1"/>
      <w:marLeft w:val="0"/>
      <w:marRight w:val="0"/>
      <w:marTop w:val="0"/>
      <w:marBottom w:val="0"/>
      <w:divBdr>
        <w:top w:val="none" w:sz="0" w:space="0" w:color="auto"/>
        <w:left w:val="none" w:sz="0" w:space="0" w:color="auto"/>
        <w:bottom w:val="none" w:sz="0" w:space="0" w:color="auto"/>
        <w:right w:val="none" w:sz="0" w:space="0" w:color="auto"/>
      </w:divBdr>
    </w:div>
    <w:div w:id="353767465">
      <w:bodyDiv w:val="1"/>
      <w:marLeft w:val="0"/>
      <w:marRight w:val="0"/>
      <w:marTop w:val="0"/>
      <w:marBottom w:val="0"/>
      <w:divBdr>
        <w:top w:val="none" w:sz="0" w:space="0" w:color="auto"/>
        <w:left w:val="none" w:sz="0" w:space="0" w:color="auto"/>
        <w:bottom w:val="none" w:sz="0" w:space="0" w:color="auto"/>
        <w:right w:val="none" w:sz="0" w:space="0" w:color="auto"/>
      </w:divBdr>
    </w:div>
    <w:div w:id="360086075">
      <w:bodyDiv w:val="1"/>
      <w:marLeft w:val="0"/>
      <w:marRight w:val="0"/>
      <w:marTop w:val="0"/>
      <w:marBottom w:val="0"/>
      <w:divBdr>
        <w:top w:val="none" w:sz="0" w:space="0" w:color="auto"/>
        <w:left w:val="none" w:sz="0" w:space="0" w:color="auto"/>
        <w:bottom w:val="none" w:sz="0" w:space="0" w:color="auto"/>
        <w:right w:val="none" w:sz="0" w:space="0" w:color="auto"/>
      </w:divBdr>
    </w:div>
    <w:div w:id="374744890">
      <w:bodyDiv w:val="1"/>
      <w:marLeft w:val="0"/>
      <w:marRight w:val="0"/>
      <w:marTop w:val="0"/>
      <w:marBottom w:val="0"/>
      <w:divBdr>
        <w:top w:val="none" w:sz="0" w:space="0" w:color="auto"/>
        <w:left w:val="none" w:sz="0" w:space="0" w:color="auto"/>
        <w:bottom w:val="none" w:sz="0" w:space="0" w:color="auto"/>
        <w:right w:val="none" w:sz="0" w:space="0" w:color="auto"/>
      </w:divBdr>
    </w:div>
    <w:div w:id="375667053">
      <w:bodyDiv w:val="1"/>
      <w:marLeft w:val="0"/>
      <w:marRight w:val="0"/>
      <w:marTop w:val="0"/>
      <w:marBottom w:val="0"/>
      <w:divBdr>
        <w:top w:val="none" w:sz="0" w:space="0" w:color="auto"/>
        <w:left w:val="none" w:sz="0" w:space="0" w:color="auto"/>
        <w:bottom w:val="none" w:sz="0" w:space="0" w:color="auto"/>
        <w:right w:val="none" w:sz="0" w:space="0" w:color="auto"/>
      </w:divBdr>
    </w:div>
    <w:div w:id="381027208">
      <w:bodyDiv w:val="1"/>
      <w:marLeft w:val="0"/>
      <w:marRight w:val="0"/>
      <w:marTop w:val="0"/>
      <w:marBottom w:val="0"/>
      <w:divBdr>
        <w:top w:val="none" w:sz="0" w:space="0" w:color="auto"/>
        <w:left w:val="none" w:sz="0" w:space="0" w:color="auto"/>
        <w:bottom w:val="none" w:sz="0" w:space="0" w:color="auto"/>
        <w:right w:val="none" w:sz="0" w:space="0" w:color="auto"/>
      </w:divBdr>
    </w:div>
    <w:div w:id="381028459">
      <w:bodyDiv w:val="1"/>
      <w:marLeft w:val="0"/>
      <w:marRight w:val="0"/>
      <w:marTop w:val="0"/>
      <w:marBottom w:val="0"/>
      <w:divBdr>
        <w:top w:val="none" w:sz="0" w:space="0" w:color="auto"/>
        <w:left w:val="none" w:sz="0" w:space="0" w:color="auto"/>
        <w:bottom w:val="none" w:sz="0" w:space="0" w:color="auto"/>
        <w:right w:val="none" w:sz="0" w:space="0" w:color="auto"/>
      </w:divBdr>
    </w:div>
    <w:div w:id="391347144">
      <w:bodyDiv w:val="1"/>
      <w:marLeft w:val="0"/>
      <w:marRight w:val="0"/>
      <w:marTop w:val="0"/>
      <w:marBottom w:val="0"/>
      <w:divBdr>
        <w:top w:val="none" w:sz="0" w:space="0" w:color="auto"/>
        <w:left w:val="none" w:sz="0" w:space="0" w:color="auto"/>
        <w:bottom w:val="none" w:sz="0" w:space="0" w:color="auto"/>
        <w:right w:val="none" w:sz="0" w:space="0" w:color="auto"/>
      </w:divBdr>
    </w:div>
    <w:div w:id="391461724">
      <w:bodyDiv w:val="1"/>
      <w:marLeft w:val="0"/>
      <w:marRight w:val="0"/>
      <w:marTop w:val="0"/>
      <w:marBottom w:val="0"/>
      <w:divBdr>
        <w:top w:val="none" w:sz="0" w:space="0" w:color="auto"/>
        <w:left w:val="none" w:sz="0" w:space="0" w:color="auto"/>
        <w:bottom w:val="none" w:sz="0" w:space="0" w:color="auto"/>
        <w:right w:val="none" w:sz="0" w:space="0" w:color="auto"/>
      </w:divBdr>
    </w:div>
    <w:div w:id="391855611">
      <w:bodyDiv w:val="1"/>
      <w:marLeft w:val="0"/>
      <w:marRight w:val="0"/>
      <w:marTop w:val="0"/>
      <w:marBottom w:val="0"/>
      <w:divBdr>
        <w:top w:val="none" w:sz="0" w:space="0" w:color="auto"/>
        <w:left w:val="none" w:sz="0" w:space="0" w:color="auto"/>
        <w:bottom w:val="none" w:sz="0" w:space="0" w:color="auto"/>
        <w:right w:val="none" w:sz="0" w:space="0" w:color="auto"/>
      </w:divBdr>
    </w:div>
    <w:div w:id="402072426">
      <w:bodyDiv w:val="1"/>
      <w:marLeft w:val="0"/>
      <w:marRight w:val="0"/>
      <w:marTop w:val="0"/>
      <w:marBottom w:val="0"/>
      <w:divBdr>
        <w:top w:val="none" w:sz="0" w:space="0" w:color="auto"/>
        <w:left w:val="none" w:sz="0" w:space="0" w:color="auto"/>
        <w:bottom w:val="none" w:sz="0" w:space="0" w:color="auto"/>
        <w:right w:val="none" w:sz="0" w:space="0" w:color="auto"/>
      </w:divBdr>
    </w:div>
    <w:div w:id="424886214">
      <w:bodyDiv w:val="1"/>
      <w:marLeft w:val="0"/>
      <w:marRight w:val="0"/>
      <w:marTop w:val="0"/>
      <w:marBottom w:val="0"/>
      <w:divBdr>
        <w:top w:val="none" w:sz="0" w:space="0" w:color="auto"/>
        <w:left w:val="none" w:sz="0" w:space="0" w:color="auto"/>
        <w:bottom w:val="none" w:sz="0" w:space="0" w:color="auto"/>
        <w:right w:val="none" w:sz="0" w:space="0" w:color="auto"/>
      </w:divBdr>
    </w:div>
    <w:div w:id="430666464">
      <w:bodyDiv w:val="1"/>
      <w:marLeft w:val="0"/>
      <w:marRight w:val="0"/>
      <w:marTop w:val="0"/>
      <w:marBottom w:val="0"/>
      <w:divBdr>
        <w:top w:val="none" w:sz="0" w:space="0" w:color="auto"/>
        <w:left w:val="none" w:sz="0" w:space="0" w:color="auto"/>
        <w:bottom w:val="none" w:sz="0" w:space="0" w:color="auto"/>
        <w:right w:val="none" w:sz="0" w:space="0" w:color="auto"/>
      </w:divBdr>
      <w:divsChild>
        <w:div w:id="1647781608">
          <w:marLeft w:val="0"/>
          <w:marRight w:val="0"/>
          <w:marTop w:val="0"/>
          <w:marBottom w:val="0"/>
          <w:divBdr>
            <w:top w:val="none" w:sz="0" w:space="0" w:color="auto"/>
            <w:left w:val="none" w:sz="0" w:space="0" w:color="auto"/>
            <w:bottom w:val="none" w:sz="0" w:space="0" w:color="auto"/>
            <w:right w:val="none" w:sz="0" w:space="0" w:color="auto"/>
          </w:divBdr>
        </w:div>
      </w:divsChild>
    </w:div>
    <w:div w:id="438140846">
      <w:bodyDiv w:val="1"/>
      <w:marLeft w:val="0"/>
      <w:marRight w:val="0"/>
      <w:marTop w:val="0"/>
      <w:marBottom w:val="0"/>
      <w:divBdr>
        <w:top w:val="none" w:sz="0" w:space="0" w:color="auto"/>
        <w:left w:val="none" w:sz="0" w:space="0" w:color="auto"/>
        <w:bottom w:val="none" w:sz="0" w:space="0" w:color="auto"/>
        <w:right w:val="none" w:sz="0" w:space="0" w:color="auto"/>
      </w:divBdr>
    </w:div>
    <w:div w:id="467356868">
      <w:bodyDiv w:val="1"/>
      <w:marLeft w:val="0"/>
      <w:marRight w:val="0"/>
      <w:marTop w:val="0"/>
      <w:marBottom w:val="0"/>
      <w:divBdr>
        <w:top w:val="none" w:sz="0" w:space="0" w:color="auto"/>
        <w:left w:val="none" w:sz="0" w:space="0" w:color="auto"/>
        <w:bottom w:val="none" w:sz="0" w:space="0" w:color="auto"/>
        <w:right w:val="none" w:sz="0" w:space="0" w:color="auto"/>
      </w:divBdr>
    </w:div>
    <w:div w:id="474563754">
      <w:bodyDiv w:val="1"/>
      <w:marLeft w:val="0"/>
      <w:marRight w:val="0"/>
      <w:marTop w:val="0"/>
      <w:marBottom w:val="0"/>
      <w:divBdr>
        <w:top w:val="none" w:sz="0" w:space="0" w:color="auto"/>
        <w:left w:val="none" w:sz="0" w:space="0" w:color="auto"/>
        <w:bottom w:val="none" w:sz="0" w:space="0" w:color="auto"/>
        <w:right w:val="none" w:sz="0" w:space="0" w:color="auto"/>
      </w:divBdr>
    </w:div>
    <w:div w:id="481429508">
      <w:bodyDiv w:val="1"/>
      <w:marLeft w:val="0"/>
      <w:marRight w:val="0"/>
      <w:marTop w:val="0"/>
      <w:marBottom w:val="0"/>
      <w:divBdr>
        <w:top w:val="none" w:sz="0" w:space="0" w:color="auto"/>
        <w:left w:val="none" w:sz="0" w:space="0" w:color="auto"/>
        <w:bottom w:val="none" w:sz="0" w:space="0" w:color="auto"/>
        <w:right w:val="none" w:sz="0" w:space="0" w:color="auto"/>
      </w:divBdr>
    </w:div>
    <w:div w:id="500971705">
      <w:bodyDiv w:val="1"/>
      <w:marLeft w:val="0"/>
      <w:marRight w:val="0"/>
      <w:marTop w:val="0"/>
      <w:marBottom w:val="0"/>
      <w:divBdr>
        <w:top w:val="none" w:sz="0" w:space="0" w:color="auto"/>
        <w:left w:val="none" w:sz="0" w:space="0" w:color="auto"/>
        <w:bottom w:val="none" w:sz="0" w:space="0" w:color="auto"/>
        <w:right w:val="none" w:sz="0" w:space="0" w:color="auto"/>
      </w:divBdr>
    </w:div>
    <w:div w:id="507721970">
      <w:bodyDiv w:val="1"/>
      <w:marLeft w:val="0"/>
      <w:marRight w:val="0"/>
      <w:marTop w:val="0"/>
      <w:marBottom w:val="0"/>
      <w:divBdr>
        <w:top w:val="none" w:sz="0" w:space="0" w:color="auto"/>
        <w:left w:val="none" w:sz="0" w:space="0" w:color="auto"/>
        <w:bottom w:val="none" w:sz="0" w:space="0" w:color="auto"/>
        <w:right w:val="none" w:sz="0" w:space="0" w:color="auto"/>
      </w:divBdr>
    </w:div>
    <w:div w:id="508495590">
      <w:bodyDiv w:val="1"/>
      <w:marLeft w:val="0"/>
      <w:marRight w:val="0"/>
      <w:marTop w:val="0"/>
      <w:marBottom w:val="0"/>
      <w:divBdr>
        <w:top w:val="none" w:sz="0" w:space="0" w:color="auto"/>
        <w:left w:val="none" w:sz="0" w:space="0" w:color="auto"/>
        <w:bottom w:val="none" w:sz="0" w:space="0" w:color="auto"/>
        <w:right w:val="none" w:sz="0" w:space="0" w:color="auto"/>
      </w:divBdr>
    </w:div>
    <w:div w:id="517155993">
      <w:bodyDiv w:val="1"/>
      <w:marLeft w:val="0"/>
      <w:marRight w:val="0"/>
      <w:marTop w:val="0"/>
      <w:marBottom w:val="0"/>
      <w:divBdr>
        <w:top w:val="none" w:sz="0" w:space="0" w:color="auto"/>
        <w:left w:val="none" w:sz="0" w:space="0" w:color="auto"/>
        <w:bottom w:val="none" w:sz="0" w:space="0" w:color="auto"/>
        <w:right w:val="none" w:sz="0" w:space="0" w:color="auto"/>
      </w:divBdr>
    </w:div>
    <w:div w:id="520626793">
      <w:bodyDiv w:val="1"/>
      <w:marLeft w:val="0"/>
      <w:marRight w:val="0"/>
      <w:marTop w:val="0"/>
      <w:marBottom w:val="0"/>
      <w:divBdr>
        <w:top w:val="none" w:sz="0" w:space="0" w:color="auto"/>
        <w:left w:val="none" w:sz="0" w:space="0" w:color="auto"/>
        <w:bottom w:val="none" w:sz="0" w:space="0" w:color="auto"/>
        <w:right w:val="none" w:sz="0" w:space="0" w:color="auto"/>
      </w:divBdr>
    </w:div>
    <w:div w:id="538935076">
      <w:bodyDiv w:val="1"/>
      <w:marLeft w:val="0"/>
      <w:marRight w:val="0"/>
      <w:marTop w:val="0"/>
      <w:marBottom w:val="0"/>
      <w:divBdr>
        <w:top w:val="none" w:sz="0" w:space="0" w:color="auto"/>
        <w:left w:val="none" w:sz="0" w:space="0" w:color="auto"/>
        <w:bottom w:val="none" w:sz="0" w:space="0" w:color="auto"/>
        <w:right w:val="none" w:sz="0" w:space="0" w:color="auto"/>
      </w:divBdr>
    </w:div>
    <w:div w:id="551618578">
      <w:bodyDiv w:val="1"/>
      <w:marLeft w:val="0"/>
      <w:marRight w:val="0"/>
      <w:marTop w:val="0"/>
      <w:marBottom w:val="0"/>
      <w:divBdr>
        <w:top w:val="none" w:sz="0" w:space="0" w:color="auto"/>
        <w:left w:val="none" w:sz="0" w:space="0" w:color="auto"/>
        <w:bottom w:val="none" w:sz="0" w:space="0" w:color="auto"/>
        <w:right w:val="none" w:sz="0" w:space="0" w:color="auto"/>
      </w:divBdr>
      <w:divsChild>
        <w:div w:id="63843605">
          <w:marLeft w:val="274"/>
          <w:marRight w:val="0"/>
          <w:marTop w:val="0"/>
          <w:marBottom w:val="0"/>
          <w:divBdr>
            <w:top w:val="none" w:sz="0" w:space="0" w:color="auto"/>
            <w:left w:val="none" w:sz="0" w:space="0" w:color="auto"/>
            <w:bottom w:val="none" w:sz="0" w:space="0" w:color="auto"/>
            <w:right w:val="none" w:sz="0" w:space="0" w:color="auto"/>
          </w:divBdr>
        </w:div>
        <w:div w:id="597835177">
          <w:marLeft w:val="994"/>
          <w:marRight w:val="0"/>
          <w:marTop w:val="0"/>
          <w:marBottom w:val="0"/>
          <w:divBdr>
            <w:top w:val="none" w:sz="0" w:space="0" w:color="auto"/>
            <w:left w:val="none" w:sz="0" w:space="0" w:color="auto"/>
            <w:bottom w:val="none" w:sz="0" w:space="0" w:color="auto"/>
            <w:right w:val="none" w:sz="0" w:space="0" w:color="auto"/>
          </w:divBdr>
        </w:div>
        <w:div w:id="634801381">
          <w:marLeft w:val="274"/>
          <w:marRight w:val="0"/>
          <w:marTop w:val="0"/>
          <w:marBottom w:val="0"/>
          <w:divBdr>
            <w:top w:val="none" w:sz="0" w:space="0" w:color="auto"/>
            <w:left w:val="none" w:sz="0" w:space="0" w:color="auto"/>
            <w:bottom w:val="none" w:sz="0" w:space="0" w:color="auto"/>
            <w:right w:val="none" w:sz="0" w:space="0" w:color="auto"/>
          </w:divBdr>
        </w:div>
        <w:div w:id="1254127463">
          <w:marLeft w:val="994"/>
          <w:marRight w:val="0"/>
          <w:marTop w:val="0"/>
          <w:marBottom w:val="0"/>
          <w:divBdr>
            <w:top w:val="none" w:sz="0" w:space="0" w:color="auto"/>
            <w:left w:val="none" w:sz="0" w:space="0" w:color="auto"/>
            <w:bottom w:val="none" w:sz="0" w:space="0" w:color="auto"/>
            <w:right w:val="none" w:sz="0" w:space="0" w:color="auto"/>
          </w:divBdr>
        </w:div>
        <w:div w:id="1358967452">
          <w:marLeft w:val="274"/>
          <w:marRight w:val="0"/>
          <w:marTop w:val="0"/>
          <w:marBottom w:val="0"/>
          <w:divBdr>
            <w:top w:val="none" w:sz="0" w:space="0" w:color="auto"/>
            <w:left w:val="none" w:sz="0" w:space="0" w:color="auto"/>
            <w:bottom w:val="none" w:sz="0" w:space="0" w:color="auto"/>
            <w:right w:val="none" w:sz="0" w:space="0" w:color="auto"/>
          </w:divBdr>
        </w:div>
        <w:div w:id="1896042430">
          <w:marLeft w:val="274"/>
          <w:marRight w:val="0"/>
          <w:marTop w:val="0"/>
          <w:marBottom w:val="0"/>
          <w:divBdr>
            <w:top w:val="none" w:sz="0" w:space="0" w:color="auto"/>
            <w:left w:val="none" w:sz="0" w:space="0" w:color="auto"/>
            <w:bottom w:val="none" w:sz="0" w:space="0" w:color="auto"/>
            <w:right w:val="none" w:sz="0" w:space="0" w:color="auto"/>
          </w:divBdr>
        </w:div>
        <w:div w:id="1899198771">
          <w:marLeft w:val="994"/>
          <w:marRight w:val="0"/>
          <w:marTop w:val="0"/>
          <w:marBottom w:val="0"/>
          <w:divBdr>
            <w:top w:val="none" w:sz="0" w:space="0" w:color="auto"/>
            <w:left w:val="none" w:sz="0" w:space="0" w:color="auto"/>
            <w:bottom w:val="none" w:sz="0" w:space="0" w:color="auto"/>
            <w:right w:val="none" w:sz="0" w:space="0" w:color="auto"/>
          </w:divBdr>
        </w:div>
      </w:divsChild>
    </w:div>
    <w:div w:id="576862088">
      <w:bodyDiv w:val="1"/>
      <w:marLeft w:val="0"/>
      <w:marRight w:val="0"/>
      <w:marTop w:val="0"/>
      <w:marBottom w:val="0"/>
      <w:divBdr>
        <w:top w:val="none" w:sz="0" w:space="0" w:color="auto"/>
        <w:left w:val="none" w:sz="0" w:space="0" w:color="auto"/>
        <w:bottom w:val="none" w:sz="0" w:space="0" w:color="auto"/>
        <w:right w:val="none" w:sz="0" w:space="0" w:color="auto"/>
      </w:divBdr>
    </w:div>
    <w:div w:id="583222993">
      <w:bodyDiv w:val="1"/>
      <w:marLeft w:val="0"/>
      <w:marRight w:val="0"/>
      <w:marTop w:val="0"/>
      <w:marBottom w:val="0"/>
      <w:divBdr>
        <w:top w:val="none" w:sz="0" w:space="0" w:color="auto"/>
        <w:left w:val="none" w:sz="0" w:space="0" w:color="auto"/>
        <w:bottom w:val="none" w:sz="0" w:space="0" w:color="auto"/>
        <w:right w:val="none" w:sz="0" w:space="0" w:color="auto"/>
      </w:divBdr>
    </w:div>
    <w:div w:id="616525560">
      <w:bodyDiv w:val="1"/>
      <w:marLeft w:val="0"/>
      <w:marRight w:val="0"/>
      <w:marTop w:val="0"/>
      <w:marBottom w:val="0"/>
      <w:divBdr>
        <w:top w:val="none" w:sz="0" w:space="0" w:color="auto"/>
        <w:left w:val="none" w:sz="0" w:space="0" w:color="auto"/>
        <w:bottom w:val="none" w:sz="0" w:space="0" w:color="auto"/>
        <w:right w:val="none" w:sz="0" w:space="0" w:color="auto"/>
      </w:divBdr>
    </w:div>
    <w:div w:id="643780754">
      <w:bodyDiv w:val="1"/>
      <w:marLeft w:val="0"/>
      <w:marRight w:val="0"/>
      <w:marTop w:val="0"/>
      <w:marBottom w:val="0"/>
      <w:divBdr>
        <w:top w:val="none" w:sz="0" w:space="0" w:color="auto"/>
        <w:left w:val="none" w:sz="0" w:space="0" w:color="auto"/>
        <w:bottom w:val="none" w:sz="0" w:space="0" w:color="auto"/>
        <w:right w:val="none" w:sz="0" w:space="0" w:color="auto"/>
      </w:divBdr>
    </w:div>
    <w:div w:id="681854053">
      <w:bodyDiv w:val="1"/>
      <w:marLeft w:val="0"/>
      <w:marRight w:val="0"/>
      <w:marTop w:val="0"/>
      <w:marBottom w:val="0"/>
      <w:divBdr>
        <w:top w:val="none" w:sz="0" w:space="0" w:color="auto"/>
        <w:left w:val="none" w:sz="0" w:space="0" w:color="auto"/>
        <w:bottom w:val="none" w:sz="0" w:space="0" w:color="auto"/>
        <w:right w:val="none" w:sz="0" w:space="0" w:color="auto"/>
      </w:divBdr>
    </w:div>
    <w:div w:id="692072129">
      <w:bodyDiv w:val="1"/>
      <w:marLeft w:val="0"/>
      <w:marRight w:val="0"/>
      <w:marTop w:val="0"/>
      <w:marBottom w:val="0"/>
      <w:divBdr>
        <w:top w:val="none" w:sz="0" w:space="0" w:color="auto"/>
        <w:left w:val="none" w:sz="0" w:space="0" w:color="auto"/>
        <w:bottom w:val="none" w:sz="0" w:space="0" w:color="auto"/>
        <w:right w:val="none" w:sz="0" w:space="0" w:color="auto"/>
      </w:divBdr>
    </w:div>
    <w:div w:id="711072526">
      <w:bodyDiv w:val="1"/>
      <w:marLeft w:val="0"/>
      <w:marRight w:val="0"/>
      <w:marTop w:val="0"/>
      <w:marBottom w:val="0"/>
      <w:divBdr>
        <w:top w:val="none" w:sz="0" w:space="0" w:color="auto"/>
        <w:left w:val="none" w:sz="0" w:space="0" w:color="auto"/>
        <w:bottom w:val="none" w:sz="0" w:space="0" w:color="auto"/>
        <w:right w:val="none" w:sz="0" w:space="0" w:color="auto"/>
      </w:divBdr>
    </w:div>
    <w:div w:id="740256637">
      <w:bodyDiv w:val="1"/>
      <w:marLeft w:val="0"/>
      <w:marRight w:val="0"/>
      <w:marTop w:val="0"/>
      <w:marBottom w:val="0"/>
      <w:divBdr>
        <w:top w:val="none" w:sz="0" w:space="0" w:color="auto"/>
        <w:left w:val="none" w:sz="0" w:space="0" w:color="auto"/>
        <w:bottom w:val="none" w:sz="0" w:space="0" w:color="auto"/>
        <w:right w:val="none" w:sz="0" w:space="0" w:color="auto"/>
      </w:divBdr>
    </w:div>
    <w:div w:id="764544174">
      <w:bodyDiv w:val="1"/>
      <w:marLeft w:val="0"/>
      <w:marRight w:val="0"/>
      <w:marTop w:val="0"/>
      <w:marBottom w:val="0"/>
      <w:divBdr>
        <w:top w:val="none" w:sz="0" w:space="0" w:color="auto"/>
        <w:left w:val="none" w:sz="0" w:space="0" w:color="auto"/>
        <w:bottom w:val="none" w:sz="0" w:space="0" w:color="auto"/>
        <w:right w:val="none" w:sz="0" w:space="0" w:color="auto"/>
      </w:divBdr>
    </w:div>
    <w:div w:id="773521544">
      <w:bodyDiv w:val="1"/>
      <w:marLeft w:val="0"/>
      <w:marRight w:val="0"/>
      <w:marTop w:val="0"/>
      <w:marBottom w:val="0"/>
      <w:divBdr>
        <w:top w:val="none" w:sz="0" w:space="0" w:color="auto"/>
        <w:left w:val="none" w:sz="0" w:space="0" w:color="auto"/>
        <w:bottom w:val="none" w:sz="0" w:space="0" w:color="auto"/>
        <w:right w:val="none" w:sz="0" w:space="0" w:color="auto"/>
      </w:divBdr>
    </w:div>
    <w:div w:id="774134777">
      <w:bodyDiv w:val="1"/>
      <w:marLeft w:val="0"/>
      <w:marRight w:val="0"/>
      <w:marTop w:val="0"/>
      <w:marBottom w:val="0"/>
      <w:divBdr>
        <w:top w:val="none" w:sz="0" w:space="0" w:color="auto"/>
        <w:left w:val="none" w:sz="0" w:space="0" w:color="auto"/>
        <w:bottom w:val="none" w:sz="0" w:space="0" w:color="auto"/>
        <w:right w:val="none" w:sz="0" w:space="0" w:color="auto"/>
      </w:divBdr>
    </w:div>
    <w:div w:id="782069169">
      <w:bodyDiv w:val="1"/>
      <w:marLeft w:val="0"/>
      <w:marRight w:val="0"/>
      <w:marTop w:val="0"/>
      <w:marBottom w:val="0"/>
      <w:divBdr>
        <w:top w:val="none" w:sz="0" w:space="0" w:color="auto"/>
        <w:left w:val="none" w:sz="0" w:space="0" w:color="auto"/>
        <w:bottom w:val="none" w:sz="0" w:space="0" w:color="auto"/>
        <w:right w:val="none" w:sz="0" w:space="0" w:color="auto"/>
      </w:divBdr>
    </w:div>
    <w:div w:id="794106337">
      <w:bodyDiv w:val="1"/>
      <w:marLeft w:val="0"/>
      <w:marRight w:val="0"/>
      <w:marTop w:val="0"/>
      <w:marBottom w:val="0"/>
      <w:divBdr>
        <w:top w:val="none" w:sz="0" w:space="0" w:color="auto"/>
        <w:left w:val="none" w:sz="0" w:space="0" w:color="auto"/>
        <w:bottom w:val="none" w:sz="0" w:space="0" w:color="auto"/>
        <w:right w:val="none" w:sz="0" w:space="0" w:color="auto"/>
      </w:divBdr>
    </w:div>
    <w:div w:id="795221902">
      <w:bodyDiv w:val="1"/>
      <w:marLeft w:val="0"/>
      <w:marRight w:val="0"/>
      <w:marTop w:val="0"/>
      <w:marBottom w:val="0"/>
      <w:divBdr>
        <w:top w:val="none" w:sz="0" w:space="0" w:color="auto"/>
        <w:left w:val="none" w:sz="0" w:space="0" w:color="auto"/>
        <w:bottom w:val="none" w:sz="0" w:space="0" w:color="auto"/>
        <w:right w:val="none" w:sz="0" w:space="0" w:color="auto"/>
      </w:divBdr>
    </w:div>
    <w:div w:id="808402325">
      <w:bodyDiv w:val="1"/>
      <w:marLeft w:val="0"/>
      <w:marRight w:val="0"/>
      <w:marTop w:val="0"/>
      <w:marBottom w:val="0"/>
      <w:divBdr>
        <w:top w:val="none" w:sz="0" w:space="0" w:color="auto"/>
        <w:left w:val="none" w:sz="0" w:space="0" w:color="auto"/>
        <w:bottom w:val="none" w:sz="0" w:space="0" w:color="auto"/>
        <w:right w:val="none" w:sz="0" w:space="0" w:color="auto"/>
      </w:divBdr>
    </w:div>
    <w:div w:id="856895471">
      <w:bodyDiv w:val="1"/>
      <w:marLeft w:val="0"/>
      <w:marRight w:val="0"/>
      <w:marTop w:val="0"/>
      <w:marBottom w:val="0"/>
      <w:divBdr>
        <w:top w:val="none" w:sz="0" w:space="0" w:color="auto"/>
        <w:left w:val="none" w:sz="0" w:space="0" w:color="auto"/>
        <w:bottom w:val="none" w:sz="0" w:space="0" w:color="auto"/>
        <w:right w:val="none" w:sz="0" w:space="0" w:color="auto"/>
      </w:divBdr>
    </w:div>
    <w:div w:id="860554764">
      <w:bodyDiv w:val="1"/>
      <w:marLeft w:val="0"/>
      <w:marRight w:val="0"/>
      <w:marTop w:val="0"/>
      <w:marBottom w:val="0"/>
      <w:divBdr>
        <w:top w:val="none" w:sz="0" w:space="0" w:color="auto"/>
        <w:left w:val="none" w:sz="0" w:space="0" w:color="auto"/>
        <w:bottom w:val="none" w:sz="0" w:space="0" w:color="auto"/>
        <w:right w:val="none" w:sz="0" w:space="0" w:color="auto"/>
      </w:divBdr>
    </w:div>
    <w:div w:id="866216474">
      <w:bodyDiv w:val="1"/>
      <w:marLeft w:val="0"/>
      <w:marRight w:val="0"/>
      <w:marTop w:val="0"/>
      <w:marBottom w:val="0"/>
      <w:divBdr>
        <w:top w:val="none" w:sz="0" w:space="0" w:color="auto"/>
        <w:left w:val="none" w:sz="0" w:space="0" w:color="auto"/>
        <w:bottom w:val="none" w:sz="0" w:space="0" w:color="auto"/>
        <w:right w:val="none" w:sz="0" w:space="0" w:color="auto"/>
      </w:divBdr>
    </w:div>
    <w:div w:id="871769037">
      <w:bodyDiv w:val="1"/>
      <w:marLeft w:val="0"/>
      <w:marRight w:val="0"/>
      <w:marTop w:val="0"/>
      <w:marBottom w:val="0"/>
      <w:divBdr>
        <w:top w:val="none" w:sz="0" w:space="0" w:color="auto"/>
        <w:left w:val="none" w:sz="0" w:space="0" w:color="auto"/>
        <w:bottom w:val="none" w:sz="0" w:space="0" w:color="auto"/>
        <w:right w:val="none" w:sz="0" w:space="0" w:color="auto"/>
      </w:divBdr>
    </w:div>
    <w:div w:id="872032502">
      <w:bodyDiv w:val="1"/>
      <w:marLeft w:val="0"/>
      <w:marRight w:val="0"/>
      <w:marTop w:val="0"/>
      <w:marBottom w:val="0"/>
      <w:divBdr>
        <w:top w:val="none" w:sz="0" w:space="0" w:color="auto"/>
        <w:left w:val="none" w:sz="0" w:space="0" w:color="auto"/>
        <w:bottom w:val="none" w:sz="0" w:space="0" w:color="auto"/>
        <w:right w:val="none" w:sz="0" w:space="0" w:color="auto"/>
      </w:divBdr>
    </w:div>
    <w:div w:id="878594307">
      <w:bodyDiv w:val="1"/>
      <w:marLeft w:val="0"/>
      <w:marRight w:val="0"/>
      <w:marTop w:val="0"/>
      <w:marBottom w:val="0"/>
      <w:divBdr>
        <w:top w:val="none" w:sz="0" w:space="0" w:color="auto"/>
        <w:left w:val="none" w:sz="0" w:space="0" w:color="auto"/>
        <w:bottom w:val="none" w:sz="0" w:space="0" w:color="auto"/>
        <w:right w:val="none" w:sz="0" w:space="0" w:color="auto"/>
      </w:divBdr>
    </w:div>
    <w:div w:id="917709514">
      <w:bodyDiv w:val="1"/>
      <w:marLeft w:val="0"/>
      <w:marRight w:val="0"/>
      <w:marTop w:val="0"/>
      <w:marBottom w:val="0"/>
      <w:divBdr>
        <w:top w:val="none" w:sz="0" w:space="0" w:color="auto"/>
        <w:left w:val="none" w:sz="0" w:space="0" w:color="auto"/>
        <w:bottom w:val="none" w:sz="0" w:space="0" w:color="auto"/>
        <w:right w:val="none" w:sz="0" w:space="0" w:color="auto"/>
      </w:divBdr>
    </w:div>
    <w:div w:id="920800271">
      <w:bodyDiv w:val="1"/>
      <w:marLeft w:val="0"/>
      <w:marRight w:val="0"/>
      <w:marTop w:val="0"/>
      <w:marBottom w:val="0"/>
      <w:divBdr>
        <w:top w:val="none" w:sz="0" w:space="0" w:color="auto"/>
        <w:left w:val="none" w:sz="0" w:space="0" w:color="auto"/>
        <w:bottom w:val="none" w:sz="0" w:space="0" w:color="auto"/>
        <w:right w:val="none" w:sz="0" w:space="0" w:color="auto"/>
      </w:divBdr>
    </w:div>
    <w:div w:id="934286155">
      <w:bodyDiv w:val="1"/>
      <w:marLeft w:val="0"/>
      <w:marRight w:val="0"/>
      <w:marTop w:val="0"/>
      <w:marBottom w:val="0"/>
      <w:divBdr>
        <w:top w:val="none" w:sz="0" w:space="0" w:color="auto"/>
        <w:left w:val="none" w:sz="0" w:space="0" w:color="auto"/>
        <w:bottom w:val="none" w:sz="0" w:space="0" w:color="auto"/>
        <w:right w:val="none" w:sz="0" w:space="0" w:color="auto"/>
      </w:divBdr>
    </w:div>
    <w:div w:id="940721734">
      <w:bodyDiv w:val="1"/>
      <w:marLeft w:val="0"/>
      <w:marRight w:val="0"/>
      <w:marTop w:val="0"/>
      <w:marBottom w:val="0"/>
      <w:divBdr>
        <w:top w:val="none" w:sz="0" w:space="0" w:color="auto"/>
        <w:left w:val="none" w:sz="0" w:space="0" w:color="auto"/>
        <w:bottom w:val="none" w:sz="0" w:space="0" w:color="auto"/>
        <w:right w:val="none" w:sz="0" w:space="0" w:color="auto"/>
      </w:divBdr>
    </w:div>
    <w:div w:id="942763171">
      <w:bodyDiv w:val="1"/>
      <w:marLeft w:val="0"/>
      <w:marRight w:val="0"/>
      <w:marTop w:val="0"/>
      <w:marBottom w:val="0"/>
      <w:divBdr>
        <w:top w:val="none" w:sz="0" w:space="0" w:color="auto"/>
        <w:left w:val="none" w:sz="0" w:space="0" w:color="auto"/>
        <w:bottom w:val="none" w:sz="0" w:space="0" w:color="auto"/>
        <w:right w:val="none" w:sz="0" w:space="0" w:color="auto"/>
      </w:divBdr>
    </w:div>
    <w:div w:id="945430972">
      <w:bodyDiv w:val="1"/>
      <w:marLeft w:val="0"/>
      <w:marRight w:val="0"/>
      <w:marTop w:val="0"/>
      <w:marBottom w:val="0"/>
      <w:divBdr>
        <w:top w:val="none" w:sz="0" w:space="0" w:color="auto"/>
        <w:left w:val="none" w:sz="0" w:space="0" w:color="auto"/>
        <w:bottom w:val="none" w:sz="0" w:space="0" w:color="auto"/>
        <w:right w:val="none" w:sz="0" w:space="0" w:color="auto"/>
      </w:divBdr>
    </w:div>
    <w:div w:id="949699675">
      <w:bodyDiv w:val="1"/>
      <w:marLeft w:val="0"/>
      <w:marRight w:val="0"/>
      <w:marTop w:val="0"/>
      <w:marBottom w:val="0"/>
      <w:divBdr>
        <w:top w:val="none" w:sz="0" w:space="0" w:color="auto"/>
        <w:left w:val="none" w:sz="0" w:space="0" w:color="auto"/>
        <w:bottom w:val="none" w:sz="0" w:space="0" w:color="auto"/>
        <w:right w:val="none" w:sz="0" w:space="0" w:color="auto"/>
      </w:divBdr>
    </w:div>
    <w:div w:id="986785992">
      <w:bodyDiv w:val="1"/>
      <w:marLeft w:val="0"/>
      <w:marRight w:val="0"/>
      <w:marTop w:val="0"/>
      <w:marBottom w:val="0"/>
      <w:divBdr>
        <w:top w:val="none" w:sz="0" w:space="0" w:color="auto"/>
        <w:left w:val="none" w:sz="0" w:space="0" w:color="auto"/>
        <w:bottom w:val="none" w:sz="0" w:space="0" w:color="auto"/>
        <w:right w:val="none" w:sz="0" w:space="0" w:color="auto"/>
      </w:divBdr>
      <w:divsChild>
        <w:div w:id="678972112">
          <w:blockQuote w:val="1"/>
          <w:marLeft w:val="0"/>
          <w:marRight w:val="0"/>
          <w:marTop w:val="0"/>
          <w:marBottom w:val="0"/>
          <w:divBdr>
            <w:top w:val="none" w:sz="0" w:space="0" w:color="auto"/>
            <w:left w:val="none" w:sz="0" w:space="0" w:color="auto"/>
            <w:bottom w:val="none" w:sz="0" w:space="0" w:color="auto"/>
            <w:right w:val="none" w:sz="0" w:space="0" w:color="auto"/>
          </w:divBdr>
          <w:divsChild>
            <w:div w:id="2021739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89213099">
      <w:bodyDiv w:val="1"/>
      <w:marLeft w:val="0"/>
      <w:marRight w:val="0"/>
      <w:marTop w:val="0"/>
      <w:marBottom w:val="0"/>
      <w:divBdr>
        <w:top w:val="none" w:sz="0" w:space="0" w:color="auto"/>
        <w:left w:val="none" w:sz="0" w:space="0" w:color="auto"/>
        <w:bottom w:val="none" w:sz="0" w:space="0" w:color="auto"/>
        <w:right w:val="none" w:sz="0" w:space="0" w:color="auto"/>
      </w:divBdr>
    </w:div>
    <w:div w:id="994335906">
      <w:bodyDiv w:val="1"/>
      <w:marLeft w:val="0"/>
      <w:marRight w:val="0"/>
      <w:marTop w:val="0"/>
      <w:marBottom w:val="0"/>
      <w:divBdr>
        <w:top w:val="none" w:sz="0" w:space="0" w:color="auto"/>
        <w:left w:val="none" w:sz="0" w:space="0" w:color="auto"/>
        <w:bottom w:val="none" w:sz="0" w:space="0" w:color="auto"/>
        <w:right w:val="none" w:sz="0" w:space="0" w:color="auto"/>
      </w:divBdr>
    </w:div>
    <w:div w:id="1001087235">
      <w:bodyDiv w:val="1"/>
      <w:marLeft w:val="0"/>
      <w:marRight w:val="0"/>
      <w:marTop w:val="0"/>
      <w:marBottom w:val="0"/>
      <w:divBdr>
        <w:top w:val="none" w:sz="0" w:space="0" w:color="auto"/>
        <w:left w:val="none" w:sz="0" w:space="0" w:color="auto"/>
        <w:bottom w:val="none" w:sz="0" w:space="0" w:color="auto"/>
        <w:right w:val="none" w:sz="0" w:space="0" w:color="auto"/>
      </w:divBdr>
    </w:div>
    <w:div w:id="1014964886">
      <w:bodyDiv w:val="1"/>
      <w:marLeft w:val="0"/>
      <w:marRight w:val="0"/>
      <w:marTop w:val="0"/>
      <w:marBottom w:val="0"/>
      <w:divBdr>
        <w:top w:val="none" w:sz="0" w:space="0" w:color="auto"/>
        <w:left w:val="none" w:sz="0" w:space="0" w:color="auto"/>
        <w:bottom w:val="none" w:sz="0" w:space="0" w:color="auto"/>
        <w:right w:val="none" w:sz="0" w:space="0" w:color="auto"/>
      </w:divBdr>
    </w:div>
    <w:div w:id="1029380664">
      <w:bodyDiv w:val="1"/>
      <w:marLeft w:val="0"/>
      <w:marRight w:val="0"/>
      <w:marTop w:val="0"/>
      <w:marBottom w:val="0"/>
      <w:divBdr>
        <w:top w:val="none" w:sz="0" w:space="0" w:color="auto"/>
        <w:left w:val="none" w:sz="0" w:space="0" w:color="auto"/>
        <w:bottom w:val="none" w:sz="0" w:space="0" w:color="auto"/>
        <w:right w:val="none" w:sz="0" w:space="0" w:color="auto"/>
      </w:divBdr>
    </w:div>
    <w:div w:id="1047871276">
      <w:bodyDiv w:val="1"/>
      <w:marLeft w:val="0"/>
      <w:marRight w:val="0"/>
      <w:marTop w:val="0"/>
      <w:marBottom w:val="0"/>
      <w:divBdr>
        <w:top w:val="none" w:sz="0" w:space="0" w:color="auto"/>
        <w:left w:val="none" w:sz="0" w:space="0" w:color="auto"/>
        <w:bottom w:val="none" w:sz="0" w:space="0" w:color="auto"/>
        <w:right w:val="none" w:sz="0" w:space="0" w:color="auto"/>
      </w:divBdr>
    </w:div>
    <w:div w:id="1086879811">
      <w:bodyDiv w:val="1"/>
      <w:marLeft w:val="0"/>
      <w:marRight w:val="0"/>
      <w:marTop w:val="0"/>
      <w:marBottom w:val="0"/>
      <w:divBdr>
        <w:top w:val="none" w:sz="0" w:space="0" w:color="auto"/>
        <w:left w:val="none" w:sz="0" w:space="0" w:color="auto"/>
        <w:bottom w:val="none" w:sz="0" w:space="0" w:color="auto"/>
        <w:right w:val="none" w:sz="0" w:space="0" w:color="auto"/>
      </w:divBdr>
    </w:div>
    <w:div w:id="1102919688">
      <w:bodyDiv w:val="1"/>
      <w:marLeft w:val="0"/>
      <w:marRight w:val="0"/>
      <w:marTop w:val="0"/>
      <w:marBottom w:val="0"/>
      <w:divBdr>
        <w:top w:val="none" w:sz="0" w:space="0" w:color="auto"/>
        <w:left w:val="none" w:sz="0" w:space="0" w:color="auto"/>
        <w:bottom w:val="none" w:sz="0" w:space="0" w:color="auto"/>
        <w:right w:val="none" w:sz="0" w:space="0" w:color="auto"/>
      </w:divBdr>
    </w:div>
    <w:div w:id="1115907127">
      <w:bodyDiv w:val="1"/>
      <w:marLeft w:val="0"/>
      <w:marRight w:val="0"/>
      <w:marTop w:val="0"/>
      <w:marBottom w:val="0"/>
      <w:divBdr>
        <w:top w:val="none" w:sz="0" w:space="0" w:color="auto"/>
        <w:left w:val="none" w:sz="0" w:space="0" w:color="auto"/>
        <w:bottom w:val="none" w:sz="0" w:space="0" w:color="auto"/>
        <w:right w:val="none" w:sz="0" w:space="0" w:color="auto"/>
      </w:divBdr>
    </w:div>
    <w:div w:id="1123767620">
      <w:bodyDiv w:val="1"/>
      <w:marLeft w:val="0"/>
      <w:marRight w:val="0"/>
      <w:marTop w:val="0"/>
      <w:marBottom w:val="0"/>
      <w:divBdr>
        <w:top w:val="none" w:sz="0" w:space="0" w:color="auto"/>
        <w:left w:val="none" w:sz="0" w:space="0" w:color="auto"/>
        <w:bottom w:val="none" w:sz="0" w:space="0" w:color="auto"/>
        <w:right w:val="none" w:sz="0" w:space="0" w:color="auto"/>
      </w:divBdr>
    </w:div>
    <w:div w:id="1169324151">
      <w:bodyDiv w:val="1"/>
      <w:marLeft w:val="0"/>
      <w:marRight w:val="0"/>
      <w:marTop w:val="0"/>
      <w:marBottom w:val="0"/>
      <w:divBdr>
        <w:top w:val="none" w:sz="0" w:space="0" w:color="auto"/>
        <w:left w:val="none" w:sz="0" w:space="0" w:color="auto"/>
        <w:bottom w:val="none" w:sz="0" w:space="0" w:color="auto"/>
        <w:right w:val="none" w:sz="0" w:space="0" w:color="auto"/>
      </w:divBdr>
    </w:div>
    <w:div w:id="1179925462">
      <w:bodyDiv w:val="1"/>
      <w:marLeft w:val="0"/>
      <w:marRight w:val="0"/>
      <w:marTop w:val="0"/>
      <w:marBottom w:val="0"/>
      <w:divBdr>
        <w:top w:val="none" w:sz="0" w:space="0" w:color="auto"/>
        <w:left w:val="none" w:sz="0" w:space="0" w:color="auto"/>
        <w:bottom w:val="none" w:sz="0" w:space="0" w:color="auto"/>
        <w:right w:val="none" w:sz="0" w:space="0" w:color="auto"/>
      </w:divBdr>
    </w:div>
    <w:div w:id="1194466450">
      <w:bodyDiv w:val="1"/>
      <w:marLeft w:val="0"/>
      <w:marRight w:val="0"/>
      <w:marTop w:val="0"/>
      <w:marBottom w:val="0"/>
      <w:divBdr>
        <w:top w:val="none" w:sz="0" w:space="0" w:color="auto"/>
        <w:left w:val="none" w:sz="0" w:space="0" w:color="auto"/>
        <w:bottom w:val="none" w:sz="0" w:space="0" w:color="auto"/>
        <w:right w:val="none" w:sz="0" w:space="0" w:color="auto"/>
      </w:divBdr>
    </w:div>
    <w:div w:id="1246721698">
      <w:bodyDiv w:val="1"/>
      <w:marLeft w:val="0"/>
      <w:marRight w:val="0"/>
      <w:marTop w:val="0"/>
      <w:marBottom w:val="0"/>
      <w:divBdr>
        <w:top w:val="none" w:sz="0" w:space="0" w:color="auto"/>
        <w:left w:val="none" w:sz="0" w:space="0" w:color="auto"/>
        <w:bottom w:val="none" w:sz="0" w:space="0" w:color="auto"/>
        <w:right w:val="none" w:sz="0" w:space="0" w:color="auto"/>
      </w:divBdr>
      <w:divsChild>
        <w:div w:id="1126120381">
          <w:marLeft w:val="0"/>
          <w:marRight w:val="0"/>
          <w:marTop w:val="0"/>
          <w:marBottom w:val="0"/>
          <w:divBdr>
            <w:top w:val="none" w:sz="0" w:space="0" w:color="auto"/>
            <w:left w:val="none" w:sz="0" w:space="0" w:color="auto"/>
            <w:bottom w:val="none" w:sz="0" w:space="0" w:color="auto"/>
            <w:right w:val="none" w:sz="0" w:space="0" w:color="auto"/>
          </w:divBdr>
          <w:divsChild>
            <w:div w:id="1352292837">
              <w:marLeft w:val="0"/>
              <w:marRight w:val="0"/>
              <w:marTop w:val="150"/>
              <w:marBottom w:val="0"/>
              <w:divBdr>
                <w:top w:val="none" w:sz="0" w:space="0" w:color="auto"/>
                <w:left w:val="none" w:sz="0" w:space="0" w:color="auto"/>
                <w:bottom w:val="none" w:sz="0" w:space="0" w:color="auto"/>
                <w:right w:val="none" w:sz="0" w:space="0" w:color="auto"/>
              </w:divBdr>
              <w:divsChild>
                <w:div w:id="1030107645">
                  <w:marLeft w:val="-225"/>
                  <w:marRight w:val="-225"/>
                  <w:marTop w:val="0"/>
                  <w:marBottom w:val="0"/>
                  <w:divBdr>
                    <w:top w:val="none" w:sz="0" w:space="0" w:color="auto"/>
                    <w:left w:val="none" w:sz="0" w:space="0" w:color="auto"/>
                    <w:bottom w:val="none" w:sz="0" w:space="0" w:color="auto"/>
                    <w:right w:val="none" w:sz="0" w:space="0" w:color="auto"/>
                  </w:divBdr>
                  <w:divsChild>
                    <w:div w:id="957299281">
                      <w:marLeft w:val="0"/>
                      <w:marRight w:val="0"/>
                      <w:marTop w:val="0"/>
                      <w:marBottom w:val="0"/>
                      <w:divBdr>
                        <w:top w:val="none" w:sz="0" w:space="0" w:color="auto"/>
                        <w:left w:val="none" w:sz="0" w:space="0" w:color="auto"/>
                        <w:bottom w:val="none" w:sz="0" w:space="0" w:color="auto"/>
                        <w:right w:val="none" w:sz="0" w:space="0" w:color="auto"/>
                      </w:divBdr>
                      <w:divsChild>
                        <w:div w:id="2077897880">
                          <w:marLeft w:val="-225"/>
                          <w:marRight w:val="-225"/>
                          <w:marTop w:val="0"/>
                          <w:marBottom w:val="0"/>
                          <w:divBdr>
                            <w:top w:val="none" w:sz="0" w:space="0" w:color="auto"/>
                            <w:left w:val="none" w:sz="0" w:space="0" w:color="auto"/>
                            <w:bottom w:val="none" w:sz="0" w:space="0" w:color="auto"/>
                            <w:right w:val="none" w:sz="0" w:space="0" w:color="auto"/>
                          </w:divBdr>
                          <w:divsChild>
                            <w:div w:id="1741172806">
                              <w:marLeft w:val="0"/>
                              <w:marRight w:val="0"/>
                              <w:marTop w:val="0"/>
                              <w:marBottom w:val="0"/>
                              <w:divBdr>
                                <w:top w:val="none" w:sz="0" w:space="0" w:color="auto"/>
                                <w:left w:val="none" w:sz="0" w:space="0" w:color="auto"/>
                                <w:bottom w:val="none" w:sz="0" w:space="0" w:color="auto"/>
                                <w:right w:val="none" w:sz="0" w:space="0" w:color="auto"/>
                              </w:divBdr>
                              <w:divsChild>
                                <w:div w:id="1806578611">
                                  <w:marLeft w:val="0"/>
                                  <w:marRight w:val="0"/>
                                  <w:marTop w:val="0"/>
                                  <w:marBottom w:val="0"/>
                                  <w:divBdr>
                                    <w:top w:val="none" w:sz="0" w:space="0" w:color="auto"/>
                                    <w:left w:val="none" w:sz="0" w:space="0" w:color="auto"/>
                                    <w:bottom w:val="none" w:sz="0" w:space="0" w:color="auto"/>
                                    <w:right w:val="none" w:sz="0" w:space="0" w:color="auto"/>
                                  </w:divBdr>
                                  <w:divsChild>
                                    <w:div w:id="969212874">
                                      <w:marLeft w:val="0"/>
                                      <w:marRight w:val="0"/>
                                      <w:marTop w:val="0"/>
                                      <w:marBottom w:val="0"/>
                                      <w:divBdr>
                                        <w:top w:val="none" w:sz="0" w:space="0" w:color="auto"/>
                                        <w:left w:val="none" w:sz="0" w:space="0" w:color="auto"/>
                                        <w:bottom w:val="none" w:sz="0" w:space="0" w:color="auto"/>
                                        <w:right w:val="none" w:sz="0" w:space="0" w:color="auto"/>
                                      </w:divBdr>
                                      <w:divsChild>
                                        <w:div w:id="198323545">
                                          <w:marLeft w:val="0"/>
                                          <w:marRight w:val="0"/>
                                          <w:marTop w:val="0"/>
                                          <w:marBottom w:val="0"/>
                                          <w:divBdr>
                                            <w:top w:val="none" w:sz="0" w:space="0" w:color="auto"/>
                                            <w:left w:val="none" w:sz="0" w:space="0" w:color="auto"/>
                                            <w:bottom w:val="none" w:sz="0" w:space="0" w:color="auto"/>
                                            <w:right w:val="none" w:sz="0" w:space="0" w:color="auto"/>
                                          </w:divBdr>
                                          <w:divsChild>
                                            <w:div w:id="1549101003">
                                              <w:marLeft w:val="0"/>
                                              <w:marRight w:val="0"/>
                                              <w:marTop w:val="0"/>
                                              <w:marBottom w:val="0"/>
                                              <w:divBdr>
                                                <w:top w:val="none" w:sz="0" w:space="0" w:color="auto"/>
                                                <w:left w:val="none" w:sz="0" w:space="0" w:color="auto"/>
                                                <w:bottom w:val="none" w:sz="0" w:space="0" w:color="auto"/>
                                                <w:right w:val="none" w:sz="0" w:space="0" w:color="auto"/>
                                              </w:divBdr>
                                              <w:divsChild>
                                                <w:div w:id="2043240113">
                                                  <w:marLeft w:val="0"/>
                                                  <w:marRight w:val="0"/>
                                                  <w:marTop w:val="0"/>
                                                  <w:marBottom w:val="0"/>
                                                  <w:divBdr>
                                                    <w:top w:val="none" w:sz="0" w:space="0" w:color="auto"/>
                                                    <w:left w:val="none" w:sz="0" w:space="0" w:color="auto"/>
                                                    <w:bottom w:val="none" w:sz="0" w:space="0" w:color="auto"/>
                                                    <w:right w:val="none" w:sz="0" w:space="0" w:color="auto"/>
                                                  </w:divBdr>
                                                  <w:divsChild>
                                                    <w:div w:id="1479611453">
                                                      <w:marLeft w:val="0"/>
                                                      <w:marRight w:val="0"/>
                                                      <w:marTop w:val="0"/>
                                                      <w:marBottom w:val="0"/>
                                                      <w:divBdr>
                                                        <w:top w:val="none" w:sz="0" w:space="0" w:color="auto"/>
                                                        <w:left w:val="none" w:sz="0" w:space="0" w:color="auto"/>
                                                        <w:bottom w:val="none" w:sz="0" w:space="0" w:color="auto"/>
                                                        <w:right w:val="none" w:sz="0" w:space="0" w:color="auto"/>
                                                      </w:divBdr>
                                                      <w:divsChild>
                                                        <w:div w:id="1336226378">
                                                          <w:marLeft w:val="0"/>
                                                          <w:marRight w:val="0"/>
                                                          <w:marTop w:val="0"/>
                                                          <w:marBottom w:val="0"/>
                                                          <w:divBdr>
                                                            <w:top w:val="none" w:sz="0" w:space="0" w:color="auto"/>
                                                            <w:left w:val="none" w:sz="0" w:space="0" w:color="auto"/>
                                                            <w:bottom w:val="none" w:sz="0" w:space="0" w:color="auto"/>
                                                            <w:right w:val="none" w:sz="0" w:space="0" w:color="auto"/>
                                                          </w:divBdr>
                                                          <w:divsChild>
                                                            <w:div w:id="251857689">
                                                              <w:marLeft w:val="0"/>
                                                              <w:marRight w:val="0"/>
                                                              <w:marTop w:val="0"/>
                                                              <w:marBottom w:val="0"/>
                                                              <w:divBdr>
                                                                <w:top w:val="none" w:sz="0" w:space="0" w:color="auto"/>
                                                                <w:left w:val="none" w:sz="0" w:space="0" w:color="auto"/>
                                                                <w:bottom w:val="none" w:sz="0" w:space="0" w:color="auto"/>
                                                                <w:right w:val="none" w:sz="0" w:space="0" w:color="auto"/>
                                                              </w:divBdr>
                                                              <w:divsChild>
                                                                <w:div w:id="1059982741">
                                                                  <w:marLeft w:val="0"/>
                                                                  <w:marRight w:val="0"/>
                                                                  <w:marTop w:val="0"/>
                                                                  <w:marBottom w:val="0"/>
                                                                  <w:divBdr>
                                                                    <w:top w:val="none" w:sz="0" w:space="0" w:color="auto"/>
                                                                    <w:left w:val="none" w:sz="0" w:space="0" w:color="auto"/>
                                                                    <w:bottom w:val="none" w:sz="0" w:space="0" w:color="auto"/>
                                                                    <w:right w:val="none" w:sz="0" w:space="0" w:color="auto"/>
                                                                  </w:divBdr>
                                                                  <w:divsChild>
                                                                    <w:div w:id="1109661726">
                                                                      <w:marLeft w:val="0"/>
                                                                      <w:marRight w:val="0"/>
                                                                      <w:marTop w:val="0"/>
                                                                      <w:marBottom w:val="0"/>
                                                                      <w:divBdr>
                                                                        <w:top w:val="none" w:sz="0" w:space="0" w:color="auto"/>
                                                                        <w:left w:val="none" w:sz="0" w:space="0" w:color="auto"/>
                                                                        <w:bottom w:val="none" w:sz="0" w:space="0" w:color="auto"/>
                                                                        <w:right w:val="none" w:sz="0" w:space="0" w:color="auto"/>
                                                                      </w:divBdr>
                                                                      <w:divsChild>
                                                                        <w:div w:id="2103842422">
                                                                          <w:marLeft w:val="0"/>
                                                                          <w:marRight w:val="0"/>
                                                                          <w:marTop w:val="0"/>
                                                                          <w:marBottom w:val="0"/>
                                                                          <w:divBdr>
                                                                            <w:top w:val="none" w:sz="0" w:space="0" w:color="auto"/>
                                                                            <w:left w:val="none" w:sz="0" w:space="0" w:color="auto"/>
                                                                            <w:bottom w:val="none" w:sz="0" w:space="0" w:color="auto"/>
                                                                            <w:right w:val="none" w:sz="0" w:space="0" w:color="auto"/>
                                                                          </w:divBdr>
                                                                          <w:divsChild>
                                                                            <w:div w:id="932981903">
                                                                              <w:marLeft w:val="0"/>
                                                                              <w:marRight w:val="0"/>
                                                                              <w:marTop w:val="0"/>
                                                                              <w:marBottom w:val="0"/>
                                                                              <w:divBdr>
                                                                                <w:top w:val="none" w:sz="0" w:space="0" w:color="auto"/>
                                                                                <w:left w:val="none" w:sz="0" w:space="0" w:color="auto"/>
                                                                                <w:bottom w:val="none" w:sz="0" w:space="0" w:color="auto"/>
                                                                                <w:right w:val="none" w:sz="0" w:space="0" w:color="auto"/>
                                                                              </w:divBdr>
                                                                              <w:divsChild>
                                                                                <w:div w:id="782917193">
                                                                                  <w:marLeft w:val="0"/>
                                                                                  <w:marRight w:val="0"/>
                                                                                  <w:marTop w:val="0"/>
                                                                                  <w:marBottom w:val="0"/>
                                                                                  <w:divBdr>
                                                                                    <w:top w:val="none" w:sz="0" w:space="0" w:color="auto"/>
                                                                                    <w:left w:val="none" w:sz="0" w:space="0" w:color="auto"/>
                                                                                    <w:bottom w:val="none" w:sz="0" w:space="0" w:color="auto"/>
                                                                                    <w:right w:val="none" w:sz="0" w:space="0" w:color="auto"/>
                                                                                  </w:divBdr>
                                                                                  <w:divsChild>
                                                                                    <w:div w:id="144927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232890">
      <w:bodyDiv w:val="1"/>
      <w:marLeft w:val="0"/>
      <w:marRight w:val="0"/>
      <w:marTop w:val="0"/>
      <w:marBottom w:val="0"/>
      <w:divBdr>
        <w:top w:val="none" w:sz="0" w:space="0" w:color="auto"/>
        <w:left w:val="none" w:sz="0" w:space="0" w:color="auto"/>
        <w:bottom w:val="none" w:sz="0" w:space="0" w:color="auto"/>
        <w:right w:val="none" w:sz="0" w:space="0" w:color="auto"/>
      </w:divBdr>
    </w:div>
    <w:div w:id="1259406917">
      <w:bodyDiv w:val="1"/>
      <w:marLeft w:val="0"/>
      <w:marRight w:val="0"/>
      <w:marTop w:val="0"/>
      <w:marBottom w:val="0"/>
      <w:divBdr>
        <w:top w:val="none" w:sz="0" w:space="0" w:color="auto"/>
        <w:left w:val="none" w:sz="0" w:space="0" w:color="auto"/>
        <w:bottom w:val="none" w:sz="0" w:space="0" w:color="auto"/>
        <w:right w:val="none" w:sz="0" w:space="0" w:color="auto"/>
      </w:divBdr>
    </w:div>
    <w:div w:id="1259483845">
      <w:bodyDiv w:val="1"/>
      <w:marLeft w:val="0"/>
      <w:marRight w:val="0"/>
      <w:marTop w:val="0"/>
      <w:marBottom w:val="0"/>
      <w:divBdr>
        <w:top w:val="none" w:sz="0" w:space="0" w:color="auto"/>
        <w:left w:val="none" w:sz="0" w:space="0" w:color="auto"/>
        <w:bottom w:val="none" w:sz="0" w:space="0" w:color="auto"/>
        <w:right w:val="none" w:sz="0" w:space="0" w:color="auto"/>
      </w:divBdr>
    </w:div>
    <w:div w:id="1261452746">
      <w:bodyDiv w:val="1"/>
      <w:marLeft w:val="0"/>
      <w:marRight w:val="0"/>
      <w:marTop w:val="0"/>
      <w:marBottom w:val="0"/>
      <w:divBdr>
        <w:top w:val="none" w:sz="0" w:space="0" w:color="auto"/>
        <w:left w:val="none" w:sz="0" w:space="0" w:color="auto"/>
        <w:bottom w:val="none" w:sz="0" w:space="0" w:color="auto"/>
        <w:right w:val="none" w:sz="0" w:space="0" w:color="auto"/>
      </w:divBdr>
    </w:div>
    <w:div w:id="1269240913">
      <w:bodyDiv w:val="1"/>
      <w:marLeft w:val="0"/>
      <w:marRight w:val="0"/>
      <w:marTop w:val="0"/>
      <w:marBottom w:val="0"/>
      <w:divBdr>
        <w:top w:val="none" w:sz="0" w:space="0" w:color="auto"/>
        <w:left w:val="none" w:sz="0" w:space="0" w:color="auto"/>
        <w:bottom w:val="none" w:sz="0" w:space="0" w:color="auto"/>
        <w:right w:val="none" w:sz="0" w:space="0" w:color="auto"/>
      </w:divBdr>
    </w:div>
    <w:div w:id="1271742466">
      <w:bodyDiv w:val="1"/>
      <w:marLeft w:val="0"/>
      <w:marRight w:val="0"/>
      <w:marTop w:val="0"/>
      <w:marBottom w:val="0"/>
      <w:divBdr>
        <w:top w:val="none" w:sz="0" w:space="0" w:color="auto"/>
        <w:left w:val="none" w:sz="0" w:space="0" w:color="auto"/>
        <w:bottom w:val="none" w:sz="0" w:space="0" w:color="auto"/>
        <w:right w:val="none" w:sz="0" w:space="0" w:color="auto"/>
      </w:divBdr>
    </w:div>
    <w:div w:id="1287660576">
      <w:bodyDiv w:val="1"/>
      <w:marLeft w:val="0"/>
      <w:marRight w:val="0"/>
      <w:marTop w:val="0"/>
      <w:marBottom w:val="0"/>
      <w:divBdr>
        <w:top w:val="none" w:sz="0" w:space="0" w:color="auto"/>
        <w:left w:val="none" w:sz="0" w:space="0" w:color="auto"/>
        <w:bottom w:val="none" w:sz="0" w:space="0" w:color="auto"/>
        <w:right w:val="none" w:sz="0" w:space="0" w:color="auto"/>
      </w:divBdr>
    </w:div>
    <w:div w:id="1288664444">
      <w:bodyDiv w:val="1"/>
      <w:marLeft w:val="0"/>
      <w:marRight w:val="0"/>
      <w:marTop w:val="0"/>
      <w:marBottom w:val="0"/>
      <w:divBdr>
        <w:top w:val="none" w:sz="0" w:space="0" w:color="auto"/>
        <w:left w:val="none" w:sz="0" w:space="0" w:color="auto"/>
        <w:bottom w:val="none" w:sz="0" w:space="0" w:color="auto"/>
        <w:right w:val="none" w:sz="0" w:space="0" w:color="auto"/>
      </w:divBdr>
    </w:div>
    <w:div w:id="1307510025">
      <w:bodyDiv w:val="1"/>
      <w:marLeft w:val="0"/>
      <w:marRight w:val="0"/>
      <w:marTop w:val="0"/>
      <w:marBottom w:val="0"/>
      <w:divBdr>
        <w:top w:val="none" w:sz="0" w:space="0" w:color="auto"/>
        <w:left w:val="none" w:sz="0" w:space="0" w:color="auto"/>
        <w:bottom w:val="none" w:sz="0" w:space="0" w:color="auto"/>
        <w:right w:val="none" w:sz="0" w:space="0" w:color="auto"/>
      </w:divBdr>
    </w:div>
    <w:div w:id="1316059750">
      <w:bodyDiv w:val="1"/>
      <w:marLeft w:val="0"/>
      <w:marRight w:val="0"/>
      <w:marTop w:val="0"/>
      <w:marBottom w:val="0"/>
      <w:divBdr>
        <w:top w:val="none" w:sz="0" w:space="0" w:color="auto"/>
        <w:left w:val="none" w:sz="0" w:space="0" w:color="auto"/>
        <w:bottom w:val="none" w:sz="0" w:space="0" w:color="auto"/>
        <w:right w:val="none" w:sz="0" w:space="0" w:color="auto"/>
      </w:divBdr>
    </w:div>
    <w:div w:id="1331517735">
      <w:bodyDiv w:val="1"/>
      <w:marLeft w:val="0"/>
      <w:marRight w:val="0"/>
      <w:marTop w:val="0"/>
      <w:marBottom w:val="0"/>
      <w:divBdr>
        <w:top w:val="none" w:sz="0" w:space="0" w:color="auto"/>
        <w:left w:val="none" w:sz="0" w:space="0" w:color="auto"/>
        <w:bottom w:val="none" w:sz="0" w:space="0" w:color="auto"/>
        <w:right w:val="none" w:sz="0" w:space="0" w:color="auto"/>
      </w:divBdr>
    </w:div>
    <w:div w:id="1331760159">
      <w:bodyDiv w:val="1"/>
      <w:marLeft w:val="0"/>
      <w:marRight w:val="0"/>
      <w:marTop w:val="0"/>
      <w:marBottom w:val="0"/>
      <w:divBdr>
        <w:top w:val="none" w:sz="0" w:space="0" w:color="auto"/>
        <w:left w:val="none" w:sz="0" w:space="0" w:color="auto"/>
        <w:bottom w:val="none" w:sz="0" w:space="0" w:color="auto"/>
        <w:right w:val="none" w:sz="0" w:space="0" w:color="auto"/>
      </w:divBdr>
    </w:div>
    <w:div w:id="1339847313">
      <w:bodyDiv w:val="1"/>
      <w:marLeft w:val="0"/>
      <w:marRight w:val="0"/>
      <w:marTop w:val="0"/>
      <w:marBottom w:val="0"/>
      <w:divBdr>
        <w:top w:val="none" w:sz="0" w:space="0" w:color="auto"/>
        <w:left w:val="none" w:sz="0" w:space="0" w:color="auto"/>
        <w:bottom w:val="none" w:sz="0" w:space="0" w:color="auto"/>
        <w:right w:val="none" w:sz="0" w:space="0" w:color="auto"/>
      </w:divBdr>
    </w:div>
    <w:div w:id="1353385050">
      <w:bodyDiv w:val="1"/>
      <w:marLeft w:val="0"/>
      <w:marRight w:val="0"/>
      <w:marTop w:val="0"/>
      <w:marBottom w:val="0"/>
      <w:divBdr>
        <w:top w:val="none" w:sz="0" w:space="0" w:color="auto"/>
        <w:left w:val="none" w:sz="0" w:space="0" w:color="auto"/>
        <w:bottom w:val="none" w:sz="0" w:space="0" w:color="auto"/>
        <w:right w:val="none" w:sz="0" w:space="0" w:color="auto"/>
      </w:divBdr>
    </w:div>
    <w:div w:id="1357466432">
      <w:bodyDiv w:val="1"/>
      <w:marLeft w:val="0"/>
      <w:marRight w:val="0"/>
      <w:marTop w:val="0"/>
      <w:marBottom w:val="0"/>
      <w:divBdr>
        <w:top w:val="none" w:sz="0" w:space="0" w:color="auto"/>
        <w:left w:val="none" w:sz="0" w:space="0" w:color="auto"/>
        <w:bottom w:val="none" w:sz="0" w:space="0" w:color="auto"/>
        <w:right w:val="none" w:sz="0" w:space="0" w:color="auto"/>
      </w:divBdr>
    </w:div>
    <w:div w:id="1357845743">
      <w:bodyDiv w:val="1"/>
      <w:marLeft w:val="0"/>
      <w:marRight w:val="0"/>
      <w:marTop w:val="0"/>
      <w:marBottom w:val="0"/>
      <w:divBdr>
        <w:top w:val="none" w:sz="0" w:space="0" w:color="auto"/>
        <w:left w:val="none" w:sz="0" w:space="0" w:color="auto"/>
        <w:bottom w:val="none" w:sz="0" w:space="0" w:color="auto"/>
        <w:right w:val="none" w:sz="0" w:space="0" w:color="auto"/>
      </w:divBdr>
    </w:div>
    <w:div w:id="1367607827">
      <w:bodyDiv w:val="1"/>
      <w:marLeft w:val="0"/>
      <w:marRight w:val="0"/>
      <w:marTop w:val="0"/>
      <w:marBottom w:val="0"/>
      <w:divBdr>
        <w:top w:val="none" w:sz="0" w:space="0" w:color="auto"/>
        <w:left w:val="none" w:sz="0" w:space="0" w:color="auto"/>
        <w:bottom w:val="none" w:sz="0" w:space="0" w:color="auto"/>
        <w:right w:val="none" w:sz="0" w:space="0" w:color="auto"/>
      </w:divBdr>
    </w:div>
    <w:div w:id="1368288418">
      <w:bodyDiv w:val="1"/>
      <w:marLeft w:val="0"/>
      <w:marRight w:val="0"/>
      <w:marTop w:val="0"/>
      <w:marBottom w:val="0"/>
      <w:divBdr>
        <w:top w:val="none" w:sz="0" w:space="0" w:color="auto"/>
        <w:left w:val="none" w:sz="0" w:space="0" w:color="auto"/>
        <w:bottom w:val="none" w:sz="0" w:space="0" w:color="auto"/>
        <w:right w:val="none" w:sz="0" w:space="0" w:color="auto"/>
      </w:divBdr>
    </w:div>
    <w:div w:id="1376274795">
      <w:bodyDiv w:val="1"/>
      <w:marLeft w:val="0"/>
      <w:marRight w:val="0"/>
      <w:marTop w:val="0"/>
      <w:marBottom w:val="0"/>
      <w:divBdr>
        <w:top w:val="none" w:sz="0" w:space="0" w:color="auto"/>
        <w:left w:val="none" w:sz="0" w:space="0" w:color="auto"/>
        <w:bottom w:val="none" w:sz="0" w:space="0" w:color="auto"/>
        <w:right w:val="none" w:sz="0" w:space="0" w:color="auto"/>
      </w:divBdr>
    </w:div>
    <w:div w:id="1394961087">
      <w:bodyDiv w:val="1"/>
      <w:marLeft w:val="0"/>
      <w:marRight w:val="0"/>
      <w:marTop w:val="0"/>
      <w:marBottom w:val="0"/>
      <w:divBdr>
        <w:top w:val="none" w:sz="0" w:space="0" w:color="auto"/>
        <w:left w:val="none" w:sz="0" w:space="0" w:color="auto"/>
        <w:bottom w:val="none" w:sz="0" w:space="0" w:color="auto"/>
        <w:right w:val="none" w:sz="0" w:space="0" w:color="auto"/>
      </w:divBdr>
    </w:div>
    <w:div w:id="1428693519">
      <w:bodyDiv w:val="1"/>
      <w:marLeft w:val="0"/>
      <w:marRight w:val="0"/>
      <w:marTop w:val="0"/>
      <w:marBottom w:val="0"/>
      <w:divBdr>
        <w:top w:val="none" w:sz="0" w:space="0" w:color="auto"/>
        <w:left w:val="none" w:sz="0" w:space="0" w:color="auto"/>
        <w:bottom w:val="none" w:sz="0" w:space="0" w:color="auto"/>
        <w:right w:val="none" w:sz="0" w:space="0" w:color="auto"/>
      </w:divBdr>
    </w:div>
    <w:div w:id="1433624444">
      <w:bodyDiv w:val="1"/>
      <w:marLeft w:val="0"/>
      <w:marRight w:val="0"/>
      <w:marTop w:val="0"/>
      <w:marBottom w:val="0"/>
      <w:divBdr>
        <w:top w:val="none" w:sz="0" w:space="0" w:color="auto"/>
        <w:left w:val="none" w:sz="0" w:space="0" w:color="auto"/>
        <w:bottom w:val="none" w:sz="0" w:space="0" w:color="auto"/>
        <w:right w:val="none" w:sz="0" w:space="0" w:color="auto"/>
      </w:divBdr>
    </w:div>
    <w:div w:id="1454054350">
      <w:bodyDiv w:val="1"/>
      <w:marLeft w:val="0"/>
      <w:marRight w:val="0"/>
      <w:marTop w:val="0"/>
      <w:marBottom w:val="0"/>
      <w:divBdr>
        <w:top w:val="none" w:sz="0" w:space="0" w:color="auto"/>
        <w:left w:val="none" w:sz="0" w:space="0" w:color="auto"/>
        <w:bottom w:val="none" w:sz="0" w:space="0" w:color="auto"/>
        <w:right w:val="none" w:sz="0" w:space="0" w:color="auto"/>
      </w:divBdr>
    </w:div>
    <w:div w:id="1469588636">
      <w:bodyDiv w:val="1"/>
      <w:marLeft w:val="0"/>
      <w:marRight w:val="0"/>
      <w:marTop w:val="0"/>
      <w:marBottom w:val="0"/>
      <w:divBdr>
        <w:top w:val="none" w:sz="0" w:space="0" w:color="auto"/>
        <w:left w:val="none" w:sz="0" w:space="0" w:color="auto"/>
        <w:bottom w:val="none" w:sz="0" w:space="0" w:color="auto"/>
        <w:right w:val="none" w:sz="0" w:space="0" w:color="auto"/>
      </w:divBdr>
    </w:div>
    <w:div w:id="1498351389">
      <w:bodyDiv w:val="1"/>
      <w:marLeft w:val="0"/>
      <w:marRight w:val="0"/>
      <w:marTop w:val="0"/>
      <w:marBottom w:val="0"/>
      <w:divBdr>
        <w:top w:val="none" w:sz="0" w:space="0" w:color="auto"/>
        <w:left w:val="none" w:sz="0" w:space="0" w:color="auto"/>
        <w:bottom w:val="none" w:sz="0" w:space="0" w:color="auto"/>
        <w:right w:val="none" w:sz="0" w:space="0" w:color="auto"/>
      </w:divBdr>
    </w:div>
    <w:div w:id="1505700882">
      <w:bodyDiv w:val="1"/>
      <w:marLeft w:val="0"/>
      <w:marRight w:val="0"/>
      <w:marTop w:val="0"/>
      <w:marBottom w:val="0"/>
      <w:divBdr>
        <w:top w:val="none" w:sz="0" w:space="0" w:color="auto"/>
        <w:left w:val="none" w:sz="0" w:space="0" w:color="auto"/>
        <w:bottom w:val="none" w:sz="0" w:space="0" w:color="auto"/>
        <w:right w:val="none" w:sz="0" w:space="0" w:color="auto"/>
      </w:divBdr>
    </w:div>
    <w:div w:id="1512136359">
      <w:bodyDiv w:val="1"/>
      <w:marLeft w:val="0"/>
      <w:marRight w:val="0"/>
      <w:marTop w:val="0"/>
      <w:marBottom w:val="0"/>
      <w:divBdr>
        <w:top w:val="none" w:sz="0" w:space="0" w:color="auto"/>
        <w:left w:val="none" w:sz="0" w:space="0" w:color="auto"/>
        <w:bottom w:val="none" w:sz="0" w:space="0" w:color="auto"/>
        <w:right w:val="none" w:sz="0" w:space="0" w:color="auto"/>
      </w:divBdr>
    </w:div>
    <w:div w:id="1520267814">
      <w:bodyDiv w:val="1"/>
      <w:marLeft w:val="0"/>
      <w:marRight w:val="0"/>
      <w:marTop w:val="0"/>
      <w:marBottom w:val="0"/>
      <w:divBdr>
        <w:top w:val="none" w:sz="0" w:space="0" w:color="auto"/>
        <w:left w:val="none" w:sz="0" w:space="0" w:color="auto"/>
        <w:bottom w:val="none" w:sz="0" w:space="0" w:color="auto"/>
        <w:right w:val="none" w:sz="0" w:space="0" w:color="auto"/>
      </w:divBdr>
    </w:div>
    <w:div w:id="1530530401">
      <w:bodyDiv w:val="1"/>
      <w:marLeft w:val="0"/>
      <w:marRight w:val="0"/>
      <w:marTop w:val="0"/>
      <w:marBottom w:val="0"/>
      <w:divBdr>
        <w:top w:val="none" w:sz="0" w:space="0" w:color="auto"/>
        <w:left w:val="none" w:sz="0" w:space="0" w:color="auto"/>
        <w:bottom w:val="none" w:sz="0" w:space="0" w:color="auto"/>
        <w:right w:val="none" w:sz="0" w:space="0" w:color="auto"/>
      </w:divBdr>
    </w:div>
    <w:div w:id="1535926676">
      <w:bodyDiv w:val="1"/>
      <w:marLeft w:val="0"/>
      <w:marRight w:val="0"/>
      <w:marTop w:val="0"/>
      <w:marBottom w:val="0"/>
      <w:divBdr>
        <w:top w:val="none" w:sz="0" w:space="0" w:color="auto"/>
        <w:left w:val="none" w:sz="0" w:space="0" w:color="auto"/>
        <w:bottom w:val="none" w:sz="0" w:space="0" w:color="auto"/>
        <w:right w:val="none" w:sz="0" w:space="0" w:color="auto"/>
      </w:divBdr>
    </w:div>
    <w:div w:id="1548178286">
      <w:bodyDiv w:val="1"/>
      <w:marLeft w:val="0"/>
      <w:marRight w:val="0"/>
      <w:marTop w:val="0"/>
      <w:marBottom w:val="0"/>
      <w:divBdr>
        <w:top w:val="none" w:sz="0" w:space="0" w:color="auto"/>
        <w:left w:val="none" w:sz="0" w:space="0" w:color="auto"/>
        <w:bottom w:val="none" w:sz="0" w:space="0" w:color="auto"/>
        <w:right w:val="none" w:sz="0" w:space="0" w:color="auto"/>
      </w:divBdr>
      <w:divsChild>
        <w:div w:id="114519907">
          <w:marLeft w:val="0"/>
          <w:marRight w:val="0"/>
          <w:marTop w:val="0"/>
          <w:marBottom w:val="0"/>
          <w:divBdr>
            <w:top w:val="none" w:sz="0" w:space="0" w:color="auto"/>
            <w:left w:val="none" w:sz="0" w:space="0" w:color="auto"/>
            <w:bottom w:val="none" w:sz="0" w:space="0" w:color="auto"/>
            <w:right w:val="none" w:sz="0" w:space="0" w:color="auto"/>
          </w:divBdr>
        </w:div>
        <w:div w:id="626858195">
          <w:marLeft w:val="0"/>
          <w:marRight w:val="0"/>
          <w:marTop w:val="0"/>
          <w:marBottom w:val="0"/>
          <w:divBdr>
            <w:top w:val="none" w:sz="0" w:space="0" w:color="auto"/>
            <w:left w:val="none" w:sz="0" w:space="0" w:color="auto"/>
            <w:bottom w:val="none" w:sz="0" w:space="0" w:color="auto"/>
            <w:right w:val="none" w:sz="0" w:space="0" w:color="auto"/>
          </w:divBdr>
        </w:div>
        <w:div w:id="1102459356">
          <w:marLeft w:val="0"/>
          <w:marRight w:val="0"/>
          <w:marTop w:val="0"/>
          <w:marBottom w:val="0"/>
          <w:divBdr>
            <w:top w:val="none" w:sz="0" w:space="0" w:color="auto"/>
            <w:left w:val="none" w:sz="0" w:space="0" w:color="auto"/>
            <w:bottom w:val="none" w:sz="0" w:space="0" w:color="auto"/>
            <w:right w:val="none" w:sz="0" w:space="0" w:color="auto"/>
          </w:divBdr>
        </w:div>
      </w:divsChild>
    </w:div>
    <w:div w:id="1557399060">
      <w:bodyDiv w:val="1"/>
      <w:marLeft w:val="0"/>
      <w:marRight w:val="0"/>
      <w:marTop w:val="0"/>
      <w:marBottom w:val="0"/>
      <w:divBdr>
        <w:top w:val="none" w:sz="0" w:space="0" w:color="auto"/>
        <w:left w:val="none" w:sz="0" w:space="0" w:color="auto"/>
        <w:bottom w:val="none" w:sz="0" w:space="0" w:color="auto"/>
        <w:right w:val="none" w:sz="0" w:space="0" w:color="auto"/>
      </w:divBdr>
    </w:div>
    <w:div w:id="1560285420">
      <w:bodyDiv w:val="1"/>
      <w:marLeft w:val="0"/>
      <w:marRight w:val="0"/>
      <w:marTop w:val="0"/>
      <w:marBottom w:val="0"/>
      <w:divBdr>
        <w:top w:val="none" w:sz="0" w:space="0" w:color="auto"/>
        <w:left w:val="none" w:sz="0" w:space="0" w:color="auto"/>
        <w:bottom w:val="none" w:sz="0" w:space="0" w:color="auto"/>
        <w:right w:val="none" w:sz="0" w:space="0" w:color="auto"/>
      </w:divBdr>
    </w:div>
    <w:div w:id="1575820163">
      <w:bodyDiv w:val="1"/>
      <w:marLeft w:val="0"/>
      <w:marRight w:val="0"/>
      <w:marTop w:val="0"/>
      <w:marBottom w:val="0"/>
      <w:divBdr>
        <w:top w:val="none" w:sz="0" w:space="0" w:color="auto"/>
        <w:left w:val="none" w:sz="0" w:space="0" w:color="auto"/>
        <w:bottom w:val="none" w:sz="0" w:space="0" w:color="auto"/>
        <w:right w:val="none" w:sz="0" w:space="0" w:color="auto"/>
      </w:divBdr>
    </w:div>
    <w:div w:id="1579361862">
      <w:bodyDiv w:val="1"/>
      <w:marLeft w:val="0"/>
      <w:marRight w:val="0"/>
      <w:marTop w:val="0"/>
      <w:marBottom w:val="0"/>
      <w:divBdr>
        <w:top w:val="none" w:sz="0" w:space="0" w:color="auto"/>
        <w:left w:val="none" w:sz="0" w:space="0" w:color="auto"/>
        <w:bottom w:val="none" w:sz="0" w:space="0" w:color="auto"/>
        <w:right w:val="none" w:sz="0" w:space="0" w:color="auto"/>
      </w:divBdr>
    </w:div>
    <w:div w:id="1581478963">
      <w:bodyDiv w:val="1"/>
      <w:marLeft w:val="0"/>
      <w:marRight w:val="0"/>
      <w:marTop w:val="0"/>
      <w:marBottom w:val="0"/>
      <w:divBdr>
        <w:top w:val="none" w:sz="0" w:space="0" w:color="auto"/>
        <w:left w:val="none" w:sz="0" w:space="0" w:color="auto"/>
        <w:bottom w:val="none" w:sz="0" w:space="0" w:color="auto"/>
        <w:right w:val="none" w:sz="0" w:space="0" w:color="auto"/>
      </w:divBdr>
    </w:div>
    <w:div w:id="1590918609">
      <w:bodyDiv w:val="1"/>
      <w:marLeft w:val="0"/>
      <w:marRight w:val="0"/>
      <w:marTop w:val="0"/>
      <w:marBottom w:val="0"/>
      <w:divBdr>
        <w:top w:val="none" w:sz="0" w:space="0" w:color="auto"/>
        <w:left w:val="none" w:sz="0" w:space="0" w:color="auto"/>
        <w:bottom w:val="none" w:sz="0" w:space="0" w:color="auto"/>
        <w:right w:val="none" w:sz="0" w:space="0" w:color="auto"/>
      </w:divBdr>
    </w:div>
    <w:div w:id="1591622068">
      <w:bodyDiv w:val="1"/>
      <w:marLeft w:val="0"/>
      <w:marRight w:val="0"/>
      <w:marTop w:val="0"/>
      <w:marBottom w:val="0"/>
      <w:divBdr>
        <w:top w:val="none" w:sz="0" w:space="0" w:color="auto"/>
        <w:left w:val="none" w:sz="0" w:space="0" w:color="auto"/>
        <w:bottom w:val="none" w:sz="0" w:space="0" w:color="auto"/>
        <w:right w:val="none" w:sz="0" w:space="0" w:color="auto"/>
      </w:divBdr>
    </w:div>
    <w:div w:id="1612711689">
      <w:bodyDiv w:val="1"/>
      <w:marLeft w:val="0"/>
      <w:marRight w:val="0"/>
      <w:marTop w:val="0"/>
      <w:marBottom w:val="0"/>
      <w:divBdr>
        <w:top w:val="none" w:sz="0" w:space="0" w:color="auto"/>
        <w:left w:val="none" w:sz="0" w:space="0" w:color="auto"/>
        <w:bottom w:val="none" w:sz="0" w:space="0" w:color="auto"/>
        <w:right w:val="none" w:sz="0" w:space="0" w:color="auto"/>
      </w:divBdr>
    </w:div>
    <w:div w:id="1642535064">
      <w:bodyDiv w:val="1"/>
      <w:marLeft w:val="0"/>
      <w:marRight w:val="0"/>
      <w:marTop w:val="0"/>
      <w:marBottom w:val="0"/>
      <w:divBdr>
        <w:top w:val="none" w:sz="0" w:space="0" w:color="auto"/>
        <w:left w:val="none" w:sz="0" w:space="0" w:color="auto"/>
        <w:bottom w:val="none" w:sz="0" w:space="0" w:color="auto"/>
        <w:right w:val="none" w:sz="0" w:space="0" w:color="auto"/>
      </w:divBdr>
    </w:div>
    <w:div w:id="1648122164">
      <w:bodyDiv w:val="1"/>
      <w:marLeft w:val="0"/>
      <w:marRight w:val="0"/>
      <w:marTop w:val="0"/>
      <w:marBottom w:val="0"/>
      <w:divBdr>
        <w:top w:val="none" w:sz="0" w:space="0" w:color="auto"/>
        <w:left w:val="none" w:sz="0" w:space="0" w:color="auto"/>
        <w:bottom w:val="none" w:sz="0" w:space="0" w:color="auto"/>
        <w:right w:val="none" w:sz="0" w:space="0" w:color="auto"/>
      </w:divBdr>
    </w:div>
    <w:div w:id="1655601921">
      <w:bodyDiv w:val="1"/>
      <w:marLeft w:val="0"/>
      <w:marRight w:val="0"/>
      <w:marTop w:val="0"/>
      <w:marBottom w:val="0"/>
      <w:divBdr>
        <w:top w:val="none" w:sz="0" w:space="0" w:color="auto"/>
        <w:left w:val="none" w:sz="0" w:space="0" w:color="auto"/>
        <w:bottom w:val="none" w:sz="0" w:space="0" w:color="auto"/>
        <w:right w:val="none" w:sz="0" w:space="0" w:color="auto"/>
      </w:divBdr>
    </w:div>
    <w:div w:id="1740206544">
      <w:bodyDiv w:val="1"/>
      <w:marLeft w:val="0"/>
      <w:marRight w:val="0"/>
      <w:marTop w:val="0"/>
      <w:marBottom w:val="0"/>
      <w:divBdr>
        <w:top w:val="none" w:sz="0" w:space="0" w:color="auto"/>
        <w:left w:val="none" w:sz="0" w:space="0" w:color="auto"/>
        <w:bottom w:val="none" w:sz="0" w:space="0" w:color="auto"/>
        <w:right w:val="none" w:sz="0" w:space="0" w:color="auto"/>
      </w:divBdr>
    </w:div>
    <w:div w:id="1753088075">
      <w:bodyDiv w:val="1"/>
      <w:marLeft w:val="0"/>
      <w:marRight w:val="0"/>
      <w:marTop w:val="0"/>
      <w:marBottom w:val="0"/>
      <w:divBdr>
        <w:top w:val="none" w:sz="0" w:space="0" w:color="auto"/>
        <w:left w:val="none" w:sz="0" w:space="0" w:color="auto"/>
        <w:bottom w:val="none" w:sz="0" w:space="0" w:color="auto"/>
        <w:right w:val="none" w:sz="0" w:space="0" w:color="auto"/>
      </w:divBdr>
    </w:div>
    <w:div w:id="1765344075">
      <w:bodyDiv w:val="1"/>
      <w:marLeft w:val="0"/>
      <w:marRight w:val="0"/>
      <w:marTop w:val="0"/>
      <w:marBottom w:val="0"/>
      <w:divBdr>
        <w:top w:val="none" w:sz="0" w:space="0" w:color="auto"/>
        <w:left w:val="none" w:sz="0" w:space="0" w:color="auto"/>
        <w:bottom w:val="none" w:sz="0" w:space="0" w:color="auto"/>
        <w:right w:val="none" w:sz="0" w:space="0" w:color="auto"/>
      </w:divBdr>
    </w:div>
    <w:div w:id="1768190773">
      <w:bodyDiv w:val="1"/>
      <w:marLeft w:val="0"/>
      <w:marRight w:val="0"/>
      <w:marTop w:val="0"/>
      <w:marBottom w:val="0"/>
      <w:divBdr>
        <w:top w:val="none" w:sz="0" w:space="0" w:color="auto"/>
        <w:left w:val="none" w:sz="0" w:space="0" w:color="auto"/>
        <w:bottom w:val="none" w:sz="0" w:space="0" w:color="auto"/>
        <w:right w:val="none" w:sz="0" w:space="0" w:color="auto"/>
      </w:divBdr>
    </w:div>
    <w:div w:id="1768427568">
      <w:bodyDiv w:val="1"/>
      <w:marLeft w:val="0"/>
      <w:marRight w:val="0"/>
      <w:marTop w:val="0"/>
      <w:marBottom w:val="0"/>
      <w:divBdr>
        <w:top w:val="none" w:sz="0" w:space="0" w:color="auto"/>
        <w:left w:val="none" w:sz="0" w:space="0" w:color="auto"/>
        <w:bottom w:val="none" w:sz="0" w:space="0" w:color="auto"/>
        <w:right w:val="none" w:sz="0" w:space="0" w:color="auto"/>
      </w:divBdr>
    </w:div>
    <w:div w:id="1770465118">
      <w:bodyDiv w:val="1"/>
      <w:marLeft w:val="0"/>
      <w:marRight w:val="0"/>
      <w:marTop w:val="0"/>
      <w:marBottom w:val="0"/>
      <w:divBdr>
        <w:top w:val="none" w:sz="0" w:space="0" w:color="auto"/>
        <w:left w:val="none" w:sz="0" w:space="0" w:color="auto"/>
        <w:bottom w:val="none" w:sz="0" w:space="0" w:color="auto"/>
        <w:right w:val="none" w:sz="0" w:space="0" w:color="auto"/>
      </w:divBdr>
    </w:div>
    <w:div w:id="1779645381">
      <w:bodyDiv w:val="1"/>
      <w:marLeft w:val="0"/>
      <w:marRight w:val="0"/>
      <w:marTop w:val="0"/>
      <w:marBottom w:val="0"/>
      <w:divBdr>
        <w:top w:val="none" w:sz="0" w:space="0" w:color="auto"/>
        <w:left w:val="none" w:sz="0" w:space="0" w:color="auto"/>
        <w:bottom w:val="none" w:sz="0" w:space="0" w:color="auto"/>
        <w:right w:val="none" w:sz="0" w:space="0" w:color="auto"/>
      </w:divBdr>
      <w:divsChild>
        <w:div w:id="859321057">
          <w:marLeft w:val="0"/>
          <w:marRight w:val="0"/>
          <w:marTop w:val="0"/>
          <w:marBottom w:val="0"/>
          <w:divBdr>
            <w:top w:val="none" w:sz="0" w:space="0" w:color="auto"/>
            <w:left w:val="none" w:sz="0" w:space="0" w:color="auto"/>
            <w:bottom w:val="none" w:sz="0" w:space="0" w:color="auto"/>
            <w:right w:val="none" w:sz="0" w:space="0" w:color="auto"/>
          </w:divBdr>
        </w:div>
      </w:divsChild>
    </w:div>
    <w:div w:id="1804496828">
      <w:bodyDiv w:val="1"/>
      <w:marLeft w:val="0"/>
      <w:marRight w:val="0"/>
      <w:marTop w:val="0"/>
      <w:marBottom w:val="0"/>
      <w:divBdr>
        <w:top w:val="none" w:sz="0" w:space="0" w:color="auto"/>
        <w:left w:val="none" w:sz="0" w:space="0" w:color="auto"/>
        <w:bottom w:val="none" w:sz="0" w:space="0" w:color="auto"/>
        <w:right w:val="none" w:sz="0" w:space="0" w:color="auto"/>
      </w:divBdr>
    </w:div>
    <w:div w:id="1819419889">
      <w:bodyDiv w:val="1"/>
      <w:marLeft w:val="0"/>
      <w:marRight w:val="0"/>
      <w:marTop w:val="0"/>
      <w:marBottom w:val="0"/>
      <w:divBdr>
        <w:top w:val="none" w:sz="0" w:space="0" w:color="auto"/>
        <w:left w:val="none" w:sz="0" w:space="0" w:color="auto"/>
        <w:bottom w:val="none" w:sz="0" w:space="0" w:color="auto"/>
        <w:right w:val="none" w:sz="0" w:space="0" w:color="auto"/>
      </w:divBdr>
    </w:div>
    <w:div w:id="1819492551">
      <w:bodyDiv w:val="1"/>
      <w:marLeft w:val="0"/>
      <w:marRight w:val="0"/>
      <w:marTop w:val="0"/>
      <w:marBottom w:val="0"/>
      <w:divBdr>
        <w:top w:val="none" w:sz="0" w:space="0" w:color="auto"/>
        <w:left w:val="none" w:sz="0" w:space="0" w:color="auto"/>
        <w:bottom w:val="none" w:sz="0" w:space="0" w:color="auto"/>
        <w:right w:val="none" w:sz="0" w:space="0" w:color="auto"/>
      </w:divBdr>
    </w:div>
    <w:div w:id="1828278397">
      <w:bodyDiv w:val="1"/>
      <w:marLeft w:val="0"/>
      <w:marRight w:val="0"/>
      <w:marTop w:val="0"/>
      <w:marBottom w:val="0"/>
      <w:divBdr>
        <w:top w:val="none" w:sz="0" w:space="0" w:color="auto"/>
        <w:left w:val="none" w:sz="0" w:space="0" w:color="auto"/>
        <w:bottom w:val="none" w:sz="0" w:space="0" w:color="auto"/>
        <w:right w:val="none" w:sz="0" w:space="0" w:color="auto"/>
      </w:divBdr>
    </w:div>
    <w:div w:id="1865626959">
      <w:bodyDiv w:val="1"/>
      <w:marLeft w:val="0"/>
      <w:marRight w:val="0"/>
      <w:marTop w:val="0"/>
      <w:marBottom w:val="0"/>
      <w:divBdr>
        <w:top w:val="none" w:sz="0" w:space="0" w:color="auto"/>
        <w:left w:val="none" w:sz="0" w:space="0" w:color="auto"/>
        <w:bottom w:val="none" w:sz="0" w:space="0" w:color="auto"/>
        <w:right w:val="none" w:sz="0" w:space="0" w:color="auto"/>
      </w:divBdr>
    </w:div>
    <w:div w:id="1877430017">
      <w:bodyDiv w:val="1"/>
      <w:marLeft w:val="0"/>
      <w:marRight w:val="0"/>
      <w:marTop w:val="0"/>
      <w:marBottom w:val="0"/>
      <w:divBdr>
        <w:top w:val="none" w:sz="0" w:space="0" w:color="auto"/>
        <w:left w:val="none" w:sz="0" w:space="0" w:color="auto"/>
        <w:bottom w:val="none" w:sz="0" w:space="0" w:color="auto"/>
        <w:right w:val="none" w:sz="0" w:space="0" w:color="auto"/>
      </w:divBdr>
    </w:div>
    <w:div w:id="1881165698">
      <w:bodyDiv w:val="1"/>
      <w:marLeft w:val="0"/>
      <w:marRight w:val="0"/>
      <w:marTop w:val="0"/>
      <w:marBottom w:val="0"/>
      <w:divBdr>
        <w:top w:val="none" w:sz="0" w:space="0" w:color="auto"/>
        <w:left w:val="none" w:sz="0" w:space="0" w:color="auto"/>
        <w:bottom w:val="none" w:sz="0" w:space="0" w:color="auto"/>
        <w:right w:val="none" w:sz="0" w:space="0" w:color="auto"/>
      </w:divBdr>
    </w:div>
    <w:div w:id="1894415873">
      <w:bodyDiv w:val="1"/>
      <w:marLeft w:val="0"/>
      <w:marRight w:val="0"/>
      <w:marTop w:val="0"/>
      <w:marBottom w:val="0"/>
      <w:divBdr>
        <w:top w:val="none" w:sz="0" w:space="0" w:color="auto"/>
        <w:left w:val="none" w:sz="0" w:space="0" w:color="auto"/>
        <w:bottom w:val="none" w:sz="0" w:space="0" w:color="auto"/>
        <w:right w:val="none" w:sz="0" w:space="0" w:color="auto"/>
      </w:divBdr>
    </w:div>
    <w:div w:id="1899777906">
      <w:bodyDiv w:val="1"/>
      <w:marLeft w:val="0"/>
      <w:marRight w:val="0"/>
      <w:marTop w:val="0"/>
      <w:marBottom w:val="0"/>
      <w:divBdr>
        <w:top w:val="none" w:sz="0" w:space="0" w:color="auto"/>
        <w:left w:val="none" w:sz="0" w:space="0" w:color="auto"/>
        <w:bottom w:val="none" w:sz="0" w:space="0" w:color="auto"/>
        <w:right w:val="none" w:sz="0" w:space="0" w:color="auto"/>
      </w:divBdr>
    </w:div>
    <w:div w:id="1907832670">
      <w:bodyDiv w:val="1"/>
      <w:marLeft w:val="0"/>
      <w:marRight w:val="0"/>
      <w:marTop w:val="0"/>
      <w:marBottom w:val="0"/>
      <w:divBdr>
        <w:top w:val="none" w:sz="0" w:space="0" w:color="auto"/>
        <w:left w:val="none" w:sz="0" w:space="0" w:color="auto"/>
        <w:bottom w:val="none" w:sz="0" w:space="0" w:color="auto"/>
        <w:right w:val="none" w:sz="0" w:space="0" w:color="auto"/>
      </w:divBdr>
    </w:div>
    <w:div w:id="1935749120">
      <w:bodyDiv w:val="1"/>
      <w:marLeft w:val="0"/>
      <w:marRight w:val="0"/>
      <w:marTop w:val="0"/>
      <w:marBottom w:val="0"/>
      <w:divBdr>
        <w:top w:val="none" w:sz="0" w:space="0" w:color="auto"/>
        <w:left w:val="none" w:sz="0" w:space="0" w:color="auto"/>
        <w:bottom w:val="none" w:sz="0" w:space="0" w:color="auto"/>
        <w:right w:val="none" w:sz="0" w:space="0" w:color="auto"/>
      </w:divBdr>
    </w:div>
    <w:div w:id="1953395012">
      <w:bodyDiv w:val="1"/>
      <w:marLeft w:val="0"/>
      <w:marRight w:val="0"/>
      <w:marTop w:val="0"/>
      <w:marBottom w:val="0"/>
      <w:divBdr>
        <w:top w:val="none" w:sz="0" w:space="0" w:color="auto"/>
        <w:left w:val="none" w:sz="0" w:space="0" w:color="auto"/>
        <w:bottom w:val="none" w:sz="0" w:space="0" w:color="auto"/>
        <w:right w:val="none" w:sz="0" w:space="0" w:color="auto"/>
      </w:divBdr>
    </w:div>
    <w:div w:id="1967275778">
      <w:bodyDiv w:val="1"/>
      <w:marLeft w:val="0"/>
      <w:marRight w:val="0"/>
      <w:marTop w:val="0"/>
      <w:marBottom w:val="0"/>
      <w:divBdr>
        <w:top w:val="none" w:sz="0" w:space="0" w:color="auto"/>
        <w:left w:val="none" w:sz="0" w:space="0" w:color="auto"/>
        <w:bottom w:val="none" w:sz="0" w:space="0" w:color="auto"/>
        <w:right w:val="none" w:sz="0" w:space="0" w:color="auto"/>
      </w:divBdr>
    </w:div>
    <w:div w:id="1977711707">
      <w:bodyDiv w:val="1"/>
      <w:marLeft w:val="0"/>
      <w:marRight w:val="0"/>
      <w:marTop w:val="0"/>
      <w:marBottom w:val="0"/>
      <w:divBdr>
        <w:top w:val="none" w:sz="0" w:space="0" w:color="auto"/>
        <w:left w:val="none" w:sz="0" w:space="0" w:color="auto"/>
        <w:bottom w:val="none" w:sz="0" w:space="0" w:color="auto"/>
        <w:right w:val="none" w:sz="0" w:space="0" w:color="auto"/>
      </w:divBdr>
    </w:div>
    <w:div w:id="1984845510">
      <w:bodyDiv w:val="1"/>
      <w:marLeft w:val="0"/>
      <w:marRight w:val="0"/>
      <w:marTop w:val="0"/>
      <w:marBottom w:val="0"/>
      <w:divBdr>
        <w:top w:val="none" w:sz="0" w:space="0" w:color="auto"/>
        <w:left w:val="none" w:sz="0" w:space="0" w:color="auto"/>
        <w:bottom w:val="none" w:sz="0" w:space="0" w:color="auto"/>
        <w:right w:val="none" w:sz="0" w:space="0" w:color="auto"/>
      </w:divBdr>
    </w:div>
    <w:div w:id="1997345448">
      <w:bodyDiv w:val="1"/>
      <w:marLeft w:val="0"/>
      <w:marRight w:val="0"/>
      <w:marTop w:val="0"/>
      <w:marBottom w:val="0"/>
      <w:divBdr>
        <w:top w:val="none" w:sz="0" w:space="0" w:color="auto"/>
        <w:left w:val="none" w:sz="0" w:space="0" w:color="auto"/>
        <w:bottom w:val="none" w:sz="0" w:space="0" w:color="auto"/>
        <w:right w:val="none" w:sz="0" w:space="0" w:color="auto"/>
      </w:divBdr>
    </w:div>
    <w:div w:id="2003073205">
      <w:bodyDiv w:val="1"/>
      <w:marLeft w:val="0"/>
      <w:marRight w:val="0"/>
      <w:marTop w:val="0"/>
      <w:marBottom w:val="0"/>
      <w:divBdr>
        <w:top w:val="none" w:sz="0" w:space="0" w:color="auto"/>
        <w:left w:val="none" w:sz="0" w:space="0" w:color="auto"/>
        <w:bottom w:val="none" w:sz="0" w:space="0" w:color="auto"/>
        <w:right w:val="none" w:sz="0" w:space="0" w:color="auto"/>
      </w:divBdr>
    </w:div>
    <w:div w:id="2027906852">
      <w:bodyDiv w:val="1"/>
      <w:marLeft w:val="0"/>
      <w:marRight w:val="0"/>
      <w:marTop w:val="0"/>
      <w:marBottom w:val="0"/>
      <w:divBdr>
        <w:top w:val="none" w:sz="0" w:space="0" w:color="auto"/>
        <w:left w:val="none" w:sz="0" w:space="0" w:color="auto"/>
        <w:bottom w:val="none" w:sz="0" w:space="0" w:color="auto"/>
        <w:right w:val="none" w:sz="0" w:space="0" w:color="auto"/>
      </w:divBdr>
    </w:div>
    <w:div w:id="2029410748">
      <w:bodyDiv w:val="1"/>
      <w:marLeft w:val="0"/>
      <w:marRight w:val="0"/>
      <w:marTop w:val="0"/>
      <w:marBottom w:val="0"/>
      <w:divBdr>
        <w:top w:val="none" w:sz="0" w:space="0" w:color="auto"/>
        <w:left w:val="none" w:sz="0" w:space="0" w:color="auto"/>
        <w:bottom w:val="none" w:sz="0" w:space="0" w:color="auto"/>
        <w:right w:val="none" w:sz="0" w:space="0" w:color="auto"/>
      </w:divBdr>
    </w:div>
    <w:div w:id="2041128785">
      <w:bodyDiv w:val="1"/>
      <w:marLeft w:val="0"/>
      <w:marRight w:val="0"/>
      <w:marTop w:val="0"/>
      <w:marBottom w:val="0"/>
      <w:divBdr>
        <w:top w:val="none" w:sz="0" w:space="0" w:color="auto"/>
        <w:left w:val="none" w:sz="0" w:space="0" w:color="auto"/>
        <w:bottom w:val="none" w:sz="0" w:space="0" w:color="auto"/>
        <w:right w:val="none" w:sz="0" w:space="0" w:color="auto"/>
      </w:divBdr>
    </w:div>
    <w:div w:id="2057387678">
      <w:bodyDiv w:val="1"/>
      <w:marLeft w:val="0"/>
      <w:marRight w:val="0"/>
      <w:marTop w:val="0"/>
      <w:marBottom w:val="0"/>
      <w:divBdr>
        <w:top w:val="none" w:sz="0" w:space="0" w:color="auto"/>
        <w:left w:val="none" w:sz="0" w:space="0" w:color="auto"/>
        <w:bottom w:val="none" w:sz="0" w:space="0" w:color="auto"/>
        <w:right w:val="none" w:sz="0" w:space="0" w:color="auto"/>
      </w:divBdr>
    </w:div>
    <w:div w:id="2058435391">
      <w:bodyDiv w:val="1"/>
      <w:marLeft w:val="0"/>
      <w:marRight w:val="0"/>
      <w:marTop w:val="0"/>
      <w:marBottom w:val="0"/>
      <w:divBdr>
        <w:top w:val="none" w:sz="0" w:space="0" w:color="auto"/>
        <w:left w:val="none" w:sz="0" w:space="0" w:color="auto"/>
        <w:bottom w:val="none" w:sz="0" w:space="0" w:color="auto"/>
        <w:right w:val="none" w:sz="0" w:space="0" w:color="auto"/>
      </w:divBdr>
    </w:div>
    <w:div w:id="2059282736">
      <w:bodyDiv w:val="1"/>
      <w:marLeft w:val="0"/>
      <w:marRight w:val="0"/>
      <w:marTop w:val="0"/>
      <w:marBottom w:val="0"/>
      <w:divBdr>
        <w:top w:val="none" w:sz="0" w:space="0" w:color="auto"/>
        <w:left w:val="none" w:sz="0" w:space="0" w:color="auto"/>
        <w:bottom w:val="none" w:sz="0" w:space="0" w:color="auto"/>
        <w:right w:val="none" w:sz="0" w:space="0" w:color="auto"/>
      </w:divBdr>
    </w:div>
    <w:div w:id="2074961612">
      <w:bodyDiv w:val="1"/>
      <w:marLeft w:val="0"/>
      <w:marRight w:val="0"/>
      <w:marTop w:val="0"/>
      <w:marBottom w:val="0"/>
      <w:divBdr>
        <w:top w:val="none" w:sz="0" w:space="0" w:color="auto"/>
        <w:left w:val="none" w:sz="0" w:space="0" w:color="auto"/>
        <w:bottom w:val="none" w:sz="0" w:space="0" w:color="auto"/>
        <w:right w:val="none" w:sz="0" w:space="0" w:color="auto"/>
      </w:divBdr>
    </w:div>
    <w:div w:id="2076127939">
      <w:bodyDiv w:val="1"/>
      <w:marLeft w:val="0"/>
      <w:marRight w:val="0"/>
      <w:marTop w:val="0"/>
      <w:marBottom w:val="0"/>
      <w:divBdr>
        <w:top w:val="none" w:sz="0" w:space="0" w:color="auto"/>
        <w:left w:val="none" w:sz="0" w:space="0" w:color="auto"/>
        <w:bottom w:val="none" w:sz="0" w:space="0" w:color="auto"/>
        <w:right w:val="none" w:sz="0" w:space="0" w:color="auto"/>
      </w:divBdr>
    </w:div>
    <w:div w:id="213517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4.xm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32"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uc-word-edit.officeapps.live.com/we/wordeditorframe.aspx?ui=en-US&amp;rs=en-US&amp;wopisrc=https%3A%2F%2Feceuropaeu-my.sharepoint.com%2Fpersonal%2Fmarina_martin-bernal_ec_europa_eu%2F_vti_bin%2Fwopi.ashx%2Ffiles%2F7e22fe68c3e940a1bdd65eb25f89bdf3&amp;wdenableroaming=1&amp;mscc=1&amp;wdodb=1&amp;hid=75015FA1-3086-A000-28A8-F837A82CA671.0&amp;uih=sharepointcom&amp;wdlcid=en-US&amp;jsapi=1&amp;jsapiver=v2&amp;corrid=291fb774-7796-70b9-454a-9a026ae0a5f8&amp;usid=291fb774-7796-70b9-454a-9a026ae0a5f8&amp;newsession=1&amp;sftc=1&amp;uihit=docaspx&amp;muv=1&amp;cac=1&amp;sams=1&amp;mtf=1&amp;sfp=1&amp;sdp=1&amp;hch=1&amp;hwfh=1&amp;dchat=1&amp;sc=%7B%22pmo%22%3A%22https%3A%2F%2Feceuropaeu-my.sharepoint.com%22%2C%22pmshare%22%3Atrue%7D&amp;ctp=LeastProtected&amp;rct=Normal&amp;wdorigin=BrowserReload&amp;instantedit=1&amp;wopicomplete=1&amp;wdredirectionreason=Unified_SingleFlush" TargetMode="Externa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_impl/2025/512/oj/eng" TargetMode="External"/><Relationship Id="rId3" Type="http://schemas.openxmlformats.org/officeDocument/2006/relationships/hyperlink" Target="https://eur-lex.europa.eu/legal-content/SL/TXT/?uri=CELEX%3A52021SC0382" TargetMode="External"/><Relationship Id="rId7" Type="http://schemas.openxmlformats.org/officeDocument/2006/relationships/hyperlink" Target="https://eur-lex.europa.eu/eli/reg_impl/2025/512/oj/eng" TargetMode="External"/><Relationship Id="rId2" Type="http://schemas.openxmlformats.org/officeDocument/2006/relationships/hyperlink" Target="https://eur-lex.europa.eu/legal-content/SL/TXT/?uri=CELEX%3A52020SC0339" TargetMode="External"/><Relationship Id="rId1" Type="http://schemas.openxmlformats.org/officeDocument/2006/relationships/hyperlink" Target="https://eur-lex.europa.eu/legal-content/SL/ALL/?uri=CELEX%3A52019SC0434" TargetMode="External"/><Relationship Id="rId6" Type="http://schemas.openxmlformats.org/officeDocument/2006/relationships/hyperlink" Target="https://eur-lex.europa.eu/legal-content/SL/TXT/PDF/?uri=OJ:L_202302879" TargetMode="External"/><Relationship Id="rId5" Type="http://schemas.openxmlformats.org/officeDocument/2006/relationships/hyperlink" Target="https://eur-lex.europa.eu/legal-content/SL/TXT/?uri=COM:2024:395:FIN" TargetMode="External"/><Relationship Id="rId4" Type="http://schemas.openxmlformats.org/officeDocument/2006/relationships/hyperlink" Target="https://eur-lex.europa.eu/legal-content/SL/TXT/?uri=CELEX%3A52023SC0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9f2df5b-f831-4e41-bdbe-4cb7ec8ce9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9495412EC8124B9E4D7582D222A1EC" ma:contentTypeVersion="11" ma:contentTypeDescription="Create a new document." ma:contentTypeScope="" ma:versionID="d772480282f3b6c7715fb1f9ac1450d0">
  <xsd:schema xmlns:xsd="http://www.w3.org/2001/XMLSchema" xmlns:xs="http://www.w3.org/2001/XMLSchema" xmlns:p="http://schemas.microsoft.com/office/2006/metadata/properties" xmlns:ns3="89f2df5b-f831-4e41-bdbe-4cb7ec8ce9c1" targetNamespace="http://schemas.microsoft.com/office/2006/metadata/properties" ma:root="true" ma:fieldsID="51ce31d380c8a2ccec9d842ca4f5f581" ns3:_="">
    <xsd:import namespace="89f2df5b-f831-4e41-bdbe-4cb7ec8ce9c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f2df5b-f831-4e41-bdbe-4cb7ec8ce9c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2EC0-A174-4988-8D5D-D2DDED938424}">
  <ds:schemaRefs>
    <ds:schemaRef ds:uri="http://schemas.microsoft.com/office/2006/metadata/properties"/>
    <ds:schemaRef ds:uri="http://schemas.microsoft.com/office/infopath/2007/PartnerControls"/>
    <ds:schemaRef ds:uri="89f2df5b-f831-4e41-bdbe-4cb7ec8ce9c1"/>
  </ds:schemaRefs>
</ds:datastoreItem>
</file>

<file path=customXml/itemProps2.xml><?xml version="1.0" encoding="utf-8"?>
<ds:datastoreItem xmlns:ds="http://schemas.openxmlformats.org/officeDocument/2006/customXml" ds:itemID="{5A3332D7-6CD4-4463-BA97-CCB9263B5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f2df5b-f831-4e41-bdbe-4cb7ec8ce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583596-A31E-4AD8-8B22-E48CB2EE9970}">
  <ds:schemaRefs>
    <ds:schemaRef ds:uri="http://schemas.microsoft.com/sharepoint/v3/contenttype/forms"/>
  </ds:schemaRefs>
</ds:datastoreItem>
</file>

<file path=customXml/itemProps4.xml><?xml version="1.0" encoding="utf-8"?>
<ds:datastoreItem xmlns:ds="http://schemas.openxmlformats.org/officeDocument/2006/customXml" ds:itemID="{63EB2E10-6D39-4C8A-B233-C2E92E44F9CC}">
  <ds:schemaRefs>
    <ds:schemaRef ds:uri="http://schemas.openxmlformats.org/officeDocument/2006/bibliography"/>
  </ds:schemaRefs>
</ds:datastoreItem>
</file>

<file path=docMetadata/LabelInfo.xml><?xml version="1.0" encoding="utf-8"?>
<clbl:labelList xmlns:clbl="http://schemas.microsoft.com/office/2020/mipLabelMetadata">
  <clbl:label id="{7808e005-1489-4374-954b-d3b08f193920}" enabled="0" method="" siteId="{7808e005-1489-4374-954b-d3b08f193920}" removed="1"/>
</clbl:labelList>
</file>

<file path=docProps/app.xml><?xml version="1.0" encoding="utf-8"?>
<Properties xmlns="http://schemas.openxmlformats.org/officeDocument/2006/extended-properties" xmlns:vt="http://schemas.openxmlformats.org/officeDocument/2006/docPropsVTypes">
  <Template>Normal.dotm</Template>
  <TotalTime>82</TotalTime>
  <Pages>21</Pages>
  <Words>8129</Words>
  <Characters>46341</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UCC Work Programme Annual Progress Report 2023</vt:lpstr>
    </vt:vector>
  </TitlesOfParts>
  <Manager/>
  <Company/>
  <LinksUpToDate>false</LinksUpToDate>
  <CharactersWithSpaces>54362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UCC Work Programme Annual Progress Report 2023</dc:title>
  <dc:subject/>
  <dc:creator/>
  <cp:keywords>UCC, Work Programme</cp:keywords>
  <dc:description/>
  <cp:lastModifiedBy/>
  <cp:revision>39</cp:revision>
  <cp:lastPrinted>2024-05-16T09:09:00Z</cp:lastPrinted>
  <dcterms:created xsi:type="dcterms:W3CDTF">2025-08-11T10:14:00Z</dcterms:created>
  <dcterms:modified xsi:type="dcterms:W3CDTF">2025-09-25T14:52:00Z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9.1, Build 20240808</vt:lpwstr>
  </property>
  <property fmtid="{D5CDD505-2E9C-101B-9397-08002B2CF9AE}" pid="8" name="Created using">
    <vt:lpwstr>LW 7.0, Build 20190717</vt:lpwstr>
  </property>
  <property fmtid="{D5CDD505-2E9C-101B-9397-08002B2CF9AE}" pid="9" name="Docear4Word_StyleTitle">
    <vt:lpwstr>Modern Language Association with URL</vt:lpwstr>
  </property>
  <property fmtid="{D5CDD505-2E9C-101B-9397-08002B2CF9AE}" pid="10" name="_LW_INVALIDATED__LW_INVALIDATED__LW_INVALIDATED_ContentTypeId">
    <vt:lpwstr>0x010100258AA79CEB83498886A3A08681123250001ADDC396B85D904E92F5615562E9313A</vt:lpwstr>
  </property>
  <property fmtid="{D5CDD505-2E9C-101B-9397-08002B2CF9AE}" pid="11" name="SfRFilename">
    <vt:lpwstr>UCC_ANNUAL_2022_REPORT_FROM_COMMISSION_EN_v0.10.docx</vt:lpwstr>
  </property>
  <property fmtid="{D5CDD505-2E9C-101B-9397-08002B2CF9AE}" pid="12" name="QCNumber">
    <vt:lpwstr>unknown</vt:lpwstr>
  </property>
  <property fmtid="{D5CDD505-2E9C-101B-9397-08002B2CF9AE}" pid="13" name="MSIP_Label_6bd9ddd1-4d20-43f6-abfa-fc3c07406f94_Enabled">
    <vt:lpwstr>true</vt:lpwstr>
  </property>
  <property fmtid="{D5CDD505-2E9C-101B-9397-08002B2CF9AE}" pid="14" name="MSIP_Label_6bd9ddd1-4d20-43f6-abfa-fc3c07406f94_SetDate">
    <vt:lpwstr>2022-07-05T09:25:00Z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a860cadf-15c9-4ee5-9769-918e021aa308</vt:lpwstr>
  </property>
  <property fmtid="{D5CDD505-2E9C-101B-9397-08002B2CF9AE}" pid="19" name="MSIP_Label_6bd9ddd1-4d20-43f6-abfa-fc3c07406f94_ContentBits">
    <vt:lpwstr>0</vt:lpwstr>
  </property>
  <property fmtid="{D5CDD505-2E9C-101B-9397-08002B2CF9AE}" pid="20" name="ContentTypeId">
    <vt:lpwstr>0x010100079495412EC8124B9E4D7582D222A1EC</vt:lpwstr>
  </property>
  <property fmtid="{D5CDD505-2E9C-101B-9397-08002B2CF9AE}" pid="21" name="MediaServiceImageTags">
    <vt:lpwstr/>
  </property>
  <property fmtid="{D5CDD505-2E9C-101B-9397-08002B2CF9AE}" pid="22" name="GrammarlyDocumentId">
    <vt:lpwstr>5e5099c6c80a1f34ab07218328d473abbcd36312e402a2ce6f0274c959da036b</vt:lpwstr>
  </property>
</Properties>
</file>